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3118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666DD6">
        <w:trPr>
          <w:cantSplit/>
          <w:trHeight w:val="273"/>
        </w:trPr>
        <w:tc>
          <w:tcPr>
            <w:tcW w:w="4820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14DEE05" w14:textId="6BDCC061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666DD6">
              <w:rPr>
                <w:rFonts w:cstheme="minorHAnsi" w:hint="eastAsia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C83920">
              <w:rPr>
                <w:rFonts w:cstheme="minorHAnsi"/>
                <w:szCs w:val="22"/>
                <w:lang w:eastAsia="zh-CN"/>
              </w:rPr>
              <w:t>7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C83920">
              <w:rPr>
                <w:rFonts w:cstheme="minorHAnsi"/>
                <w:szCs w:val="22"/>
                <w:lang w:eastAsia="zh-CN"/>
              </w:rPr>
              <w:t>3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666DD6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FA0A8E" w:rsidRDefault="00CC327E" w:rsidP="007C57FD">
            <w:pPr>
              <w:pStyle w:val="Tabletext"/>
              <w:ind w:left="90"/>
              <w:rPr>
                <w:rFonts w:cstheme="minorHAnsi"/>
                <w:b/>
                <w:bCs/>
                <w:szCs w:val="22"/>
              </w:rPr>
            </w:pPr>
            <w:bookmarkStart w:id="0" w:name="Adress_E" w:colFirst="2" w:colLast="2"/>
            <w:r w:rsidRPr="00FA0A8E">
              <w:rPr>
                <w:rFonts w:cstheme="minorHAnsi" w:hint="eastAsia"/>
                <w:b/>
                <w:bCs/>
                <w:szCs w:val="22"/>
              </w:rPr>
              <w:t>文号：</w:t>
            </w:r>
          </w:p>
        </w:tc>
        <w:tc>
          <w:tcPr>
            <w:tcW w:w="3686" w:type="dxa"/>
            <w:gridSpan w:val="2"/>
          </w:tcPr>
          <w:p w14:paraId="1DD8F13F" w14:textId="6BB1F1A8" w:rsidR="0038260B" w:rsidRPr="003D69B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C83920">
              <w:rPr>
                <w:rFonts w:cstheme="minorHAnsi"/>
                <w:b/>
                <w:szCs w:val="22"/>
                <w:lang w:eastAsia="zh-CN"/>
              </w:rPr>
              <w:t>60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</w:t>
            </w:r>
            <w:r w:rsidR="00666DD6">
              <w:rPr>
                <w:rFonts w:cstheme="minorHAnsi" w:hint="eastAsia"/>
                <w:b/>
                <w:szCs w:val="22"/>
                <w:lang w:eastAsia="zh-CN"/>
              </w:rPr>
              <w:t>通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函</w:t>
            </w:r>
          </w:p>
          <w:p w14:paraId="26ABBF6A" w14:textId="0903A9B7" w:rsidR="00C87A03" w:rsidRPr="00C83920" w:rsidRDefault="00C83920" w:rsidP="002F750E">
            <w:pPr>
              <w:pStyle w:val="Tabletext"/>
              <w:ind w:firstLine="23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C83920">
              <w:rPr>
                <w:rFonts w:cstheme="minorHAnsi"/>
                <w:b/>
                <w:bCs/>
                <w:szCs w:val="22"/>
                <w:lang w:eastAsia="zh-CN"/>
              </w:rPr>
              <w:t>CB</w:t>
            </w:r>
          </w:p>
        </w:tc>
        <w:tc>
          <w:tcPr>
            <w:tcW w:w="5245" w:type="dxa"/>
            <w:gridSpan w:val="2"/>
            <w:vMerge w:val="restart"/>
          </w:tcPr>
          <w:p w14:paraId="6AEA8188" w14:textId="77777777" w:rsidR="00666DD6" w:rsidRPr="00147EE9" w:rsidRDefault="00666DD6" w:rsidP="00666D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8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b/>
                <w:bCs/>
                <w:szCs w:val="22"/>
                <w:lang w:val="zh-CN" w:eastAsia="zh-CN"/>
              </w:rPr>
              <w:t>致：</w:t>
            </w:r>
          </w:p>
          <w:p w14:paraId="41781D31" w14:textId="241827DB" w:rsidR="00666DD6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val="en-US"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国际电联各成员国主管部门；</w:t>
            </w:r>
          </w:p>
          <w:p w14:paraId="4A48D097" w14:textId="41380ED8" w:rsidR="00C83920" w:rsidRPr="00C83920" w:rsidRDefault="00C83920" w:rsidP="00666DD6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val="en-US"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r w:rsidRPr="00C83920">
              <w:rPr>
                <w:rFonts w:eastAsiaTheme="minorEastAsia" w:cs="Calibri" w:hint="eastAsia"/>
                <w:szCs w:val="22"/>
                <w:lang w:eastAsia="zh-CN"/>
              </w:rPr>
              <w:t>ITU-T</w:t>
            </w:r>
            <w:r w:rsidRPr="00C83920">
              <w:rPr>
                <w:rFonts w:eastAsiaTheme="minorEastAsia" w:cs="Calibri" w:hint="eastAsia"/>
                <w:szCs w:val="22"/>
                <w:lang w:eastAsia="zh-CN"/>
              </w:rPr>
              <w:t>部门成员；</w:t>
            </w:r>
          </w:p>
          <w:p w14:paraId="3804B219" w14:textId="77777777" w:rsidR="00666DD6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巴勒斯坦国（第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99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号决议（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2018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年，迪拜，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br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修订版））；</w:t>
            </w:r>
          </w:p>
          <w:p w14:paraId="78F077F5" w14:textId="435FBB91" w:rsidR="00C83920" w:rsidRDefault="00C83920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rFonts w:eastAsiaTheme="minorEastAsia" w:cs="Calibr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r w:rsidRPr="00C83920">
              <w:rPr>
                <w:rFonts w:eastAsiaTheme="minorEastAsia" w:cs="Calibri" w:hint="eastAsia"/>
                <w:szCs w:val="22"/>
                <w:lang w:eastAsia="zh-CN"/>
              </w:rPr>
              <w:t>ITU-T</w:t>
            </w:r>
            <w:r w:rsidRPr="00C83920">
              <w:rPr>
                <w:rFonts w:eastAsiaTheme="minorEastAsia" w:cs="Calibri" w:hint="eastAsia"/>
                <w:szCs w:val="22"/>
                <w:lang w:eastAsia="zh-CN"/>
              </w:rPr>
              <w:t>部门</w:t>
            </w:r>
            <w:r>
              <w:rPr>
                <w:rFonts w:eastAsiaTheme="minorEastAsia" w:cs="Calibri" w:hint="eastAsia"/>
                <w:szCs w:val="22"/>
                <w:lang w:eastAsia="zh-CN"/>
              </w:rPr>
              <w:t>准</w:t>
            </w:r>
            <w:r w:rsidRPr="00C83920">
              <w:rPr>
                <w:rFonts w:eastAsiaTheme="minorEastAsia" w:cs="Calibri" w:hint="eastAsia"/>
                <w:szCs w:val="22"/>
                <w:lang w:eastAsia="zh-CN"/>
              </w:rPr>
              <w:t>成员；</w:t>
            </w:r>
          </w:p>
          <w:p w14:paraId="5552D799" w14:textId="30B3FE63" w:rsidR="00C83920" w:rsidRPr="002F5B5B" w:rsidRDefault="00C83920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val="en-US"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r>
              <w:rPr>
                <w:rFonts w:eastAsiaTheme="minorEastAsia" w:cs="Calibri" w:hint="eastAsia"/>
                <w:szCs w:val="22"/>
                <w:lang w:eastAsia="zh-CN"/>
              </w:rPr>
              <w:t>国际电联学术成员</w:t>
            </w:r>
          </w:p>
          <w:p w14:paraId="5628C286" w14:textId="66E7BC03" w:rsidR="00666DD6" w:rsidRPr="00A57F24" w:rsidRDefault="00666DD6" w:rsidP="00C83920">
            <w:pPr>
              <w:pStyle w:val="Tabletext"/>
              <w:tabs>
                <w:tab w:val="clear" w:pos="567"/>
                <w:tab w:val="left" w:pos="572"/>
              </w:tabs>
              <w:ind w:left="283" w:hanging="283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b/>
                <w:bCs/>
                <w:szCs w:val="22"/>
                <w:lang w:val="zh-CN" w:eastAsia="zh-CN"/>
              </w:rPr>
              <w:t>抄送：</w:t>
            </w:r>
          </w:p>
          <w:p w14:paraId="74BB637F" w14:textId="12D71CEA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50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  <w:t>ITU</w:t>
            </w:r>
            <w:r w:rsidRPr="00A57F24">
              <w:rPr>
                <w:szCs w:val="22"/>
                <w:lang w:val="zh-CN" w:eastAsia="zh-CN"/>
              </w:rPr>
              <w:t>-T</w:t>
            </w:r>
            <w:r w:rsidRPr="00A57F24">
              <w:rPr>
                <w:szCs w:val="22"/>
                <w:lang w:val="zh-CN" w:eastAsia="zh-CN"/>
              </w:rPr>
              <w:t>研究组正副主席；</w:t>
            </w:r>
          </w:p>
          <w:p w14:paraId="53E4F0A7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szCs w:val="22"/>
                <w:lang w:val="zh-CN" w:eastAsia="zh-CN"/>
              </w:rPr>
              <w:t>电信</w:t>
            </w:r>
            <w:r w:rsidRPr="00A57F24">
              <w:rPr>
                <w:rFonts w:cstheme="minorHAnsi"/>
                <w:szCs w:val="22"/>
                <w:lang w:eastAsia="zh-CN"/>
              </w:rPr>
              <w:t>发展</w:t>
            </w:r>
            <w:r w:rsidRPr="00A57F24">
              <w:rPr>
                <w:szCs w:val="22"/>
                <w:lang w:val="zh-CN" w:eastAsia="zh-CN"/>
              </w:rPr>
              <w:t>局主任；</w:t>
            </w:r>
          </w:p>
          <w:p w14:paraId="11D1EED5" w14:textId="7DE9D970" w:rsidR="0038260B" w:rsidRDefault="00666DD6" w:rsidP="007B10DD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rFonts w:cstheme="minorHAnsi"/>
                <w:szCs w:val="22"/>
                <w:lang w:eastAsia="zh-CN"/>
              </w:rPr>
              <w:t>无线电通信</w:t>
            </w:r>
            <w:r w:rsidRPr="00A57F24">
              <w:rPr>
                <w:szCs w:val="22"/>
                <w:lang w:val="zh-CN" w:eastAsia="zh-CN"/>
              </w:rPr>
              <w:t>局主任</w:t>
            </w:r>
            <w:r w:rsidR="00C83920">
              <w:rPr>
                <w:rFonts w:hint="eastAsia"/>
                <w:szCs w:val="22"/>
                <w:lang w:val="zh-CN" w:eastAsia="zh-CN"/>
              </w:rPr>
              <w:t>；</w:t>
            </w:r>
          </w:p>
          <w:p w14:paraId="7781A5A7" w14:textId="77777777" w:rsidR="00C83920" w:rsidRDefault="00C83920" w:rsidP="007B10DD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rFonts w:cstheme="minorHAnsi"/>
                <w:szCs w:val="22"/>
                <w:lang w:val="en-US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rFonts w:cstheme="minorHAnsi" w:hint="eastAsia"/>
                <w:szCs w:val="22"/>
                <w:lang w:eastAsia="zh-CN"/>
              </w:rPr>
              <w:t>国际电联各区域代表处主任</w:t>
            </w:r>
          </w:p>
          <w:p w14:paraId="33CA4446" w14:textId="2DB9E66C" w:rsidR="00193F3E" w:rsidRPr="00193F3E" w:rsidRDefault="00193F3E" w:rsidP="007B10DD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szCs w:val="22"/>
                <w:lang w:val="en-US" w:eastAsia="zh-CN"/>
              </w:rPr>
            </w:pPr>
          </w:p>
        </w:tc>
      </w:tr>
      <w:bookmarkEnd w:id="0"/>
      <w:tr w:rsidR="002169E9" w:rsidRPr="003D69B8" w14:paraId="2419CB4B" w14:textId="77777777" w:rsidTr="00666DD6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7C57FD">
            <w:pPr>
              <w:pStyle w:val="Tabletext"/>
              <w:ind w:left="90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电话：</w:t>
            </w:r>
          </w:p>
        </w:tc>
        <w:tc>
          <w:tcPr>
            <w:tcW w:w="3686" w:type="dxa"/>
            <w:gridSpan w:val="2"/>
          </w:tcPr>
          <w:p w14:paraId="6A233FF2" w14:textId="42DF5151" w:rsidR="00255CEA" w:rsidRPr="00983374" w:rsidRDefault="002169E9" w:rsidP="002F750E">
            <w:pPr>
              <w:pStyle w:val="Tabletext"/>
              <w:ind w:firstLine="23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</w:t>
            </w:r>
            <w:r w:rsidR="00C83920">
              <w:rPr>
                <w:rFonts w:hint="eastAsia"/>
                <w:lang w:eastAsia="zh-CN"/>
              </w:rPr>
              <w:t>301</w:t>
            </w:r>
          </w:p>
        </w:tc>
        <w:tc>
          <w:tcPr>
            <w:tcW w:w="5245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666DD6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7C57FD">
            <w:pPr>
              <w:pStyle w:val="Tabletext"/>
              <w:ind w:left="90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传真：</w:t>
            </w:r>
          </w:p>
        </w:tc>
        <w:tc>
          <w:tcPr>
            <w:tcW w:w="3686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245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E4318B" w:rsidRPr="003D69B8" w14:paraId="23974B66" w14:textId="77777777" w:rsidTr="001453B8">
        <w:trPr>
          <w:cantSplit/>
          <w:trHeight w:val="2265"/>
        </w:trPr>
        <w:tc>
          <w:tcPr>
            <w:tcW w:w="1134" w:type="dxa"/>
          </w:tcPr>
          <w:p w14:paraId="52FD4141" w14:textId="6134BBA6" w:rsidR="00E4318B" w:rsidRPr="003D69B8" w:rsidRDefault="00E4318B" w:rsidP="007C57FD">
            <w:pPr>
              <w:pStyle w:val="Tabletext"/>
              <w:ind w:left="90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电子邮件：</w:t>
            </w:r>
          </w:p>
        </w:tc>
        <w:tc>
          <w:tcPr>
            <w:tcW w:w="3686" w:type="dxa"/>
            <w:gridSpan w:val="2"/>
          </w:tcPr>
          <w:p w14:paraId="58BD441D" w14:textId="40CFF8AD" w:rsidR="00E4318B" w:rsidRPr="003D69B8" w:rsidRDefault="00E4318B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hyperlink r:id="rId12" w:history="1">
              <w:r w:rsidRPr="001B5A07">
                <w:rPr>
                  <w:rStyle w:val="Hyperlink"/>
                  <w:rFonts w:cstheme="minorHAnsi"/>
                  <w:szCs w:val="22"/>
                  <w:lang w:val="en-US"/>
                </w:rPr>
                <w:t>tsbjcamv@itu.int</w:t>
              </w:r>
            </w:hyperlink>
          </w:p>
        </w:tc>
        <w:tc>
          <w:tcPr>
            <w:tcW w:w="5245" w:type="dxa"/>
            <w:gridSpan w:val="2"/>
            <w:vMerge/>
          </w:tcPr>
          <w:p w14:paraId="6FEAF3C9" w14:textId="77777777" w:rsidR="00E4318B" w:rsidRPr="003D69B8" w:rsidRDefault="00E4318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666DD6">
        <w:trPr>
          <w:cantSplit/>
          <w:trHeight w:val="340"/>
        </w:trPr>
        <w:tc>
          <w:tcPr>
            <w:tcW w:w="1134" w:type="dxa"/>
          </w:tcPr>
          <w:p w14:paraId="3AF4BAA3" w14:textId="688C0E82" w:rsidR="00951309" w:rsidRPr="00A86797" w:rsidRDefault="00CC327E" w:rsidP="007C57FD">
            <w:pPr>
              <w:pStyle w:val="Tabletext"/>
              <w:spacing w:before="120" w:after="240"/>
              <w:ind w:left="90"/>
              <w:rPr>
                <w:rFonts w:cstheme="minorHAnsi"/>
                <w:b/>
                <w:bCs/>
                <w:szCs w:val="22"/>
              </w:rPr>
            </w:pPr>
            <w:r w:rsidRPr="00CC327E">
              <w:rPr>
                <w:rFonts w:cstheme="minorHAnsi" w:hint="eastAsia"/>
                <w:b/>
                <w:bCs/>
                <w:szCs w:val="22"/>
              </w:rPr>
              <w:t>事由：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6E0F6B01" w:rsidR="00951309" w:rsidRPr="005F1929" w:rsidRDefault="00E4318B" w:rsidP="00FA0A8E">
            <w:pPr>
              <w:pStyle w:val="Tabletext"/>
              <w:spacing w:before="120" w:after="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元宇宙标准化联合协调活动（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JCA-MV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）的设立及其第一次会议（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2025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年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10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月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9</w:t>
            </w:r>
            <w:r w:rsidRPr="00E4318B">
              <w:rPr>
                <w:rFonts w:cstheme="minorHAnsi" w:hint="eastAsia"/>
                <w:b/>
                <w:bCs/>
                <w:szCs w:val="22"/>
                <w:lang w:eastAsia="zh-CN"/>
              </w:rPr>
              <w:t>日，日内瓦）</w:t>
            </w:r>
          </w:p>
        </w:tc>
      </w:tr>
      <w:tr w:rsidR="004658E7" w:rsidRPr="003D69B8" w14:paraId="43AB4334" w14:textId="77777777" w:rsidTr="000356D2">
        <w:trPr>
          <w:cantSplit/>
          <w:trHeight w:val="340"/>
        </w:trPr>
        <w:tc>
          <w:tcPr>
            <w:tcW w:w="10065" w:type="dxa"/>
            <w:gridSpan w:val="5"/>
          </w:tcPr>
          <w:p w14:paraId="12B035ED" w14:textId="77777777" w:rsidR="004658E7" w:rsidRDefault="004658E7" w:rsidP="00324C89">
            <w:pPr>
              <w:pStyle w:val="Tabletext"/>
              <w:spacing w:before="120" w:after="0"/>
              <w:ind w:right="146" w:firstLine="142"/>
              <w:rPr>
                <w:rFonts w:ascii="Calibri" w:hAnsi="Calibri"/>
                <w:szCs w:val="22"/>
                <w:lang w:eastAsia="zh-CN"/>
              </w:rPr>
            </w:pPr>
            <w:r w:rsidRPr="00BD2921">
              <w:rPr>
                <w:rFonts w:ascii="Calibri" w:hAnsi="Calibri" w:hint="eastAsia"/>
                <w:szCs w:val="22"/>
                <w:lang w:eastAsia="zh-CN"/>
              </w:rPr>
              <w:t>尊敬的先生</w:t>
            </w:r>
            <w:r w:rsidRPr="00BD2921">
              <w:rPr>
                <w:rFonts w:ascii="Calibri" w:hAnsi="Calibri" w:hint="eastAsia"/>
                <w:szCs w:val="22"/>
                <w:lang w:eastAsia="zh-CN"/>
              </w:rPr>
              <w:t>/</w:t>
            </w:r>
            <w:r w:rsidRPr="00BD2921">
              <w:rPr>
                <w:rFonts w:ascii="Calibri" w:hAnsi="Calibri" w:hint="eastAsia"/>
                <w:szCs w:val="22"/>
                <w:lang w:eastAsia="zh-CN"/>
              </w:rPr>
              <w:t>女士：</w:t>
            </w:r>
          </w:p>
          <w:p w14:paraId="18769585" w14:textId="65AFDD46" w:rsidR="004658E7" w:rsidRPr="004658E7" w:rsidRDefault="004658E7" w:rsidP="00324C89">
            <w:pPr>
              <w:spacing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1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ab/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继国际电信联盟电信标准化顾问组（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TSAG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）在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2025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年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5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月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26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日至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30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日举行的会议上达成一致意见后，我很高兴地宣布</w:t>
            </w:r>
            <w:hyperlink r:id="rId13" w:history="1">
              <w:r w:rsidRPr="00EA5DB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元宇宙标准化联合协调活动（</w:t>
              </w:r>
              <w:r w:rsidRPr="00EA5DB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JCA-MV</w:t>
              </w:r>
              <w:r w:rsidRPr="00EA5DB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）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正式成立。</w:t>
            </w:r>
            <w:hyperlink r:id="rId14" w:history="1"/>
          </w:p>
          <w:p w14:paraId="1852D42E" w14:textId="77777777" w:rsidR="004658E7" w:rsidRPr="004658E7" w:rsidRDefault="004658E7" w:rsidP="00324C89">
            <w:pPr>
              <w:spacing w:before="0"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2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ab/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的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职责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范围是在国际电联电信标准化部门（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ITU-T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）内协调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与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元宇宙相关的标准化工作，并促进所有相关研究组之间的协作。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此外，该活动亦是与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外部元宇宙标准制定组织、联盟和论坛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进行联络的核心机构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，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可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促进与这些机构进行有效的双向沟通。其职责范围见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附件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A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。</w:t>
            </w:r>
          </w:p>
          <w:p w14:paraId="3CA2996A" w14:textId="77777777" w:rsidR="004658E7" w:rsidRPr="004658E7" w:rsidRDefault="004658E7" w:rsidP="00324C89">
            <w:pPr>
              <w:tabs>
                <w:tab w:val="left" w:pos="900"/>
              </w:tabs>
              <w:spacing w:before="0"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3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ab/>
              <w:t>TSAG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任命沙特阿拉伯王国通信空间和技术委员会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（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CST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）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的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Muath AlRumayh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先生和韩国电子和电信研究院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（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ETRI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）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的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Shin-Gak Kang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先生为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的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共同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主席。</w:t>
            </w:r>
          </w:p>
          <w:p w14:paraId="44E453E5" w14:textId="77777777" w:rsidR="004658E7" w:rsidRPr="004658E7" w:rsidRDefault="004658E7" w:rsidP="00324C89">
            <w:pPr>
              <w:tabs>
                <w:tab w:val="left" w:pos="900"/>
              </w:tabs>
              <w:spacing w:before="0"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4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ab/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向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ITU-T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成员开放。此外，其他相关政府间组织、标准制定组织和论坛的特邀专家和指定代表亦可参加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JCA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的工作。</w:t>
            </w:r>
          </w:p>
          <w:p w14:paraId="0673509C" w14:textId="2D6F94BD" w:rsidR="004658E7" w:rsidRPr="004658E7" w:rsidRDefault="004658E7" w:rsidP="00324C89">
            <w:pPr>
              <w:tabs>
                <w:tab w:val="left" w:pos="900"/>
              </w:tabs>
              <w:spacing w:before="0"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5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ab/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第一次会议将于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2025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年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10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月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9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日日内瓦时间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11</w:t>
            </w:r>
            <w:r w:rsidRPr="004658E7">
              <w:rPr>
                <w:rFonts w:ascii="Calibri" w:hAnsi="Calibri" w:hint="eastAsia"/>
                <w:b/>
                <w:bCs/>
                <w:color w:val="000000"/>
                <w:szCs w:val="22"/>
                <w:lang w:val="zh-CN" w:eastAsia="zh-CN"/>
              </w:rPr>
              <w:t>: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15-13</w:t>
            </w:r>
            <w:r w:rsidRPr="004658E7">
              <w:rPr>
                <w:rFonts w:ascii="Calibri" w:hAnsi="Calibri" w:hint="eastAsia"/>
                <w:b/>
                <w:bCs/>
                <w:color w:val="000000"/>
                <w:szCs w:val="22"/>
                <w:lang w:val="zh-CN" w:eastAsia="zh-CN"/>
              </w:rPr>
              <w:t>: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15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在日内瓦举行（与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2025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年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10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月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6-17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日举行的</w:t>
            </w:r>
            <w:hyperlink r:id="rId15" w:history="1"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ITU-T</w:t>
              </w:r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第</w:t>
              </w:r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21</w:t>
              </w:r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研究组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会议同时举行）。注册是强制性的，必须通过</w:t>
            </w:r>
            <w:hyperlink r:id="rId16" w:history="1"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JCA-MV</w:t>
              </w:r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主页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上的在线注册表完成。</w:t>
            </w:r>
            <w:hyperlink r:id="rId17" w:history="1"/>
            <w:hyperlink r:id="rId18" w:history="1"/>
          </w:p>
          <w:p w14:paraId="10E8310A" w14:textId="438BB7C7" w:rsidR="004658E7" w:rsidRPr="004658E7" w:rsidRDefault="004658E7" w:rsidP="00324C89">
            <w:pPr>
              <w:tabs>
                <w:tab w:val="left" w:pos="900"/>
              </w:tabs>
              <w:spacing w:before="0" w:after="120" w:line="280" w:lineRule="exact"/>
              <w:ind w:left="142" w:right="146" w:firstLineChars="200" w:firstLine="440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请注意，远程参会亦需注册。如需协助，可通过电子邮件（</w:t>
            </w:r>
            <w:hyperlink r:id="rId19" w:history="1">
              <w:r w:rsidR="00C86202" w:rsidRPr="009E5CCB">
                <w:rPr>
                  <w:rStyle w:val="Hyperlink"/>
                  <w:szCs w:val="22"/>
                  <w:lang w:eastAsia="zh-CN"/>
                </w:rPr>
                <w:t>tsbjcamv@itu.int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）联系秘书处。</w:t>
            </w:r>
            <w:hyperlink r:id="rId20" w:history="1"/>
          </w:p>
          <w:p w14:paraId="36AE013C" w14:textId="77777777" w:rsidR="004658E7" w:rsidRPr="004658E7" w:rsidRDefault="004658E7" w:rsidP="00324C89">
            <w:pPr>
              <w:tabs>
                <w:tab w:val="left" w:pos="900"/>
              </w:tabs>
              <w:spacing w:before="0"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6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ab/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会议将仅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使用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英文。</w:t>
            </w:r>
          </w:p>
          <w:p w14:paraId="4C7221E7" w14:textId="21939F6F" w:rsidR="004658E7" w:rsidRPr="004658E7" w:rsidRDefault="004658E7" w:rsidP="00324C89">
            <w:pPr>
              <w:spacing w:before="0" w:after="120" w:line="280" w:lineRule="exact"/>
              <w:ind w:left="142" w:right="146"/>
              <w:jc w:val="both"/>
              <w:rPr>
                <w:rFonts w:ascii="Calibri" w:hAnsi="Calibri"/>
                <w:szCs w:val="22"/>
                <w:lang w:val="en-US" w:eastAsia="zh-CN"/>
              </w:rPr>
            </w:pPr>
            <w:r w:rsidRPr="00C86202">
              <w:rPr>
                <w:rFonts w:ascii="Calibri" w:hAnsi="Calibri"/>
                <w:color w:val="000000"/>
                <w:szCs w:val="22"/>
                <w:lang w:val="en-US" w:eastAsia="zh-CN"/>
              </w:rPr>
              <w:t>7</w:t>
            </w:r>
            <w:r w:rsidRPr="00C86202">
              <w:rPr>
                <w:rFonts w:ascii="Calibri" w:hAnsi="Calibri"/>
                <w:color w:val="000000"/>
                <w:szCs w:val="22"/>
                <w:lang w:val="en-US" w:eastAsia="zh-CN"/>
              </w:rPr>
              <w:tab/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现已为</w:t>
            </w:r>
            <w:r w:rsidRPr="00C86202">
              <w:rPr>
                <w:rFonts w:ascii="Calibri" w:hAnsi="Calibri"/>
                <w:color w:val="000000"/>
                <w:szCs w:val="22"/>
                <w:lang w:val="en-US" w:eastAsia="zh-CN"/>
              </w:rPr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设立了一个专门网页</w:t>
            </w:r>
            <w:r w:rsidRPr="00C86202">
              <w:rPr>
                <w:rFonts w:ascii="Calibri" w:hAnsi="Calibri"/>
                <w:color w:val="000000"/>
                <w:szCs w:val="22"/>
                <w:lang w:val="en-US" w:eastAsia="zh-CN"/>
              </w:rPr>
              <w:t>，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可通过</w:t>
            </w:r>
            <w:hyperlink r:id="rId21" w:history="1">
              <w:r w:rsidR="00C86202" w:rsidRPr="009E5CCB">
                <w:rPr>
                  <w:rStyle w:val="Hyperlink"/>
                  <w:szCs w:val="22"/>
                </w:rPr>
                <w:t>http://itu.int/en/ITU-T/jca/mv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访问。包括注册详情、议程草案和会议文件在内的首次会议相关信息将在</w:t>
            </w:r>
            <w:hyperlink r:id="rId22" w:history="1"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JCA-MV</w:t>
              </w:r>
              <w:r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主页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上提供。此外，由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共同主席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Muath AlRumayh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先生和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Shin-Gak Kang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先生起草的会议议程草案见下</w:t>
            </w:r>
            <w:r w:rsidRPr="004658E7">
              <w:rPr>
                <w:rFonts w:ascii="Calibri" w:hAnsi="Calibri" w:hint="eastAsia"/>
                <w:color w:val="000000"/>
                <w:szCs w:val="22"/>
                <w:lang w:val="zh-CN" w:eastAsia="zh-CN"/>
              </w:rPr>
              <w:t>文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附件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B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。</w:t>
            </w:r>
            <w:hyperlink r:id="rId23" w:history="1"/>
            <w:hyperlink r:id="rId24" w:history="1"/>
          </w:p>
          <w:p w14:paraId="72284077" w14:textId="5272AFB7" w:rsidR="004658E7" w:rsidRDefault="004658E7" w:rsidP="003458BF">
            <w:pPr>
              <w:pStyle w:val="Tabletext"/>
              <w:tabs>
                <w:tab w:val="clear" w:pos="284"/>
                <w:tab w:val="clear" w:pos="567"/>
              </w:tabs>
              <w:spacing w:before="120" w:after="0"/>
              <w:ind w:left="142" w:right="146"/>
              <w:rPr>
                <w:rFonts w:ascii="Calibri" w:hAnsi="Calibri"/>
                <w:color w:val="000000"/>
                <w:szCs w:val="22"/>
                <w:lang w:val="zh-CN" w:eastAsia="zh-CN"/>
              </w:rPr>
            </w:pP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8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ab/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鼓励与会者使用</w:t>
            </w:r>
            <w:hyperlink r:id="rId25" w:history="1">
              <w:r w:rsidR="00BF1C6D" w:rsidRPr="007E3B0A">
                <w:rPr>
                  <w:rStyle w:val="Hyperlink"/>
                  <w:rFonts w:ascii="Calibri" w:hAnsi="Calibri"/>
                  <w:szCs w:val="22"/>
                  <w:lang w:val="en-US" w:eastAsia="zh-CN"/>
                </w:rPr>
                <w:t>JCA-MV</w:t>
              </w:r>
              <w:r w:rsidR="00BF1C6D" w:rsidRPr="00C86202">
                <w:rPr>
                  <w:rStyle w:val="Hyperlink"/>
                  <w:rFonts w:ascii="Calibri" w:hAnsi="Calibri"/>
                  <w:szCs w:val="22"/>
                  <w:lang w:val="zh-CN" w:eastAsia="zh-CN"/>
                </w:rPr>
                <w:t>主页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提供的文件模板通过电子邮件向</w:t>
            </w:r>
            <w:hyperlink r:id="rId26" w:history="1">
              <w:r w:rsidR="00C86202" w:rsidRPr="009E5CCB">
                <w:rPr>
                  <w:rStyle w:val="Hyperlink"/>
                  <w:szCs w:val="22"/>
                </w:rPr>
                <w:t>tsbjcamv@itu.int</w:t>
              </w:r>
            </w:hyperlink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提交对</w:t>
            </w:r>
            <w:r w:rsidRPr="004658E7">
              <w:rPr>
                <w:rFonts w:ascii="Calibri" w:hAnsi="Calibri"/>
                <w:color w:val="000000"/>
                <w:szCs w:val="22"/>
                <w:lang w:val="en-US" w:eastAsia="zh-CN"/>
              </w:rPr>
              <w:t>JCA-MV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的输入意见。为了给会议筹备提供充足时间，请与会者最迟在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2025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年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9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月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30</w:t>
            </w:r>
            <w:r w:rsidRPr="004658E7">
              <w:rPr>
                <w:rFonts w:ascii="Calibri" w:hAnsi="Calibri"/>
                <w:b/>
                <w:bCs/>
                <w:color w:val="000000"/>
                <w:szCs w:val="22"/>
                <w:lang w:val="zh-CN" w:eastAsia="zh-CN"/>
              </w:rPr>
              <w:t>日</w:t>
            </w:r>
            <w:r w:rsidRPr="004658E7">
              <w:rPr>
                <w:rFonts w:ascii="Calibri" w:hAnsi="Calibri"/>
                <w:color w:val="000000"/>
                <w:szCs w:val="22"/>
                <w:lang w:val="zh-CN" w:eastAsia="zh-CN"/>
              </w:rPr>
              <w:t>之前提交输入意见。</w:t>
            </w:r>
          </w:p>
          <w:p w14:paraId="0D3E00E8" w14:textId="77777777" w:rsidR="004658E7" w:rsidRPr="00AE52DA" w:rsidRDefault="004658E7" w:rsidP="00BB430B">
            <w:pPr>
              <w:spacing w:before="360" w:after="60"/>
              <w:rPr>
                <w:rFonts w:ascii="Trebuchet MS" w:hAnsi="Trebuchet MS"/>
                <w:b/>
                <w:bCs/>
                <w:color w:val="000000"/>
                <w:szCs w:val="22"/>
                <w:shd w:val="clear" w:color="auto" w:fill="FFFFFF"/>
                <w:lang w:eastAsia="zh-CN"/>
              </w:rPr>
            </w:pPr>
            <w:r w:rsidRPr="00AE52DA">
              <w:rPr>
                <w:b/>
                <w:bCs/>
                <w:color w:val="000000"/>
                <w:lang w:val="zh-CN" w:eastAsia="zh-CN"/>
              </w:rPr>
              <w:lastRenderedPageBreak/>
              <w:t>关键截止日期：</w:t>
            </w:r>
          </w:p>
          <w:tbl>
            <w:tblPr>
              <w:tblW w:w="951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8"/>
              <w:gridCol w:w="7377"/>
            </w:tblGrid>
            <w:tr w:rsidR="004658E7" w:rsidRPr="007F1637" w14:paraId="71C825B8" w14:textId="77777777" w:rsidTr="004779CF">
              <w:tc>
                <w:tcPr>
                  <w:tcW w:w="2138" w:type="dxa"/>
                </w:tcPr>
                <w:p w14:paraId="6C957FFE" w14:textId="77777777" w:rsidR="004658E7" w:rsidRPr="007F1637" w:rsidRDefault="004658E7" w:rsidP="007C57FD">
                  <w:pPr>
                    <w:pStyle w:val="Tabletext"/>
                    <w:framePr w:hSpace="181" w:wrap="around" w:vAnchor="page" w:hAnchor="margin" w:xAlign="center" w:y="664"/>
                    <w:rPr>
                      <w:rFonts w:cstheme="minorHAnsi"/>
                      <w:szCs w:val="22"/>
                      <w:lang w:eastAsia="zh-CN"/>
                    </w:rPr>
                  </w:pPr>
                  <w:r>
                    <w:rPr>
                      <w:color w:val="000000"/>
                      <w:lang w:val="zh-CN" w:eastAsia="zh-CN"/>
                    </w:rPr>
                    <w:t>2025</w:t>
                  </w:r>
                  <w:r>
                    <w:rPr>
                      <w:color w:val="000000"/>
                      <w:lang w:val="zh-CN" w:eastAsia="zh-CN"/>
                    </w:rPr>
                    <w:t>年</w:t>
                  </w:r>
                  <w:r>
                    <w:rPr>
                      <w:color w:val="000000"/>
                      <w:lang w:val="zh-CN" w:eastAsia="zh-CN"/>
                    </w:rPr>
                    <w:t>9</w:t>
                  </w:r>
                  <w:r>
                    <w:rPr>
                      <w:color w:val="000000"/>
                      <w:lang w:val="zh-CN" w:eastAsia="zh-CN"/>
                    </w:rPr>
                    <w:t>月</w:t>
                  </w:r>
                  <w:r>
                    <w:rPr>
                      <w:color w:val="000000"/>
                      <w:lang w:val="zh-CN" w:eastAsia="zh-CN"/>
                    </w:rPr>
                    <w:t>30</w:t>
                  </w:r>
                  <w:r>
                    <w:rPr>
                      <w:color w:val="000000"/>
                      <w:lang w:val="zh-CN" w:eastAsia="zh-CN"/>
                    </w:rPr>
                    <w:t>日</w:t>
                  </w:r>
                </w:p>
              </w:tc>
              <w:tc>
                <w:tcPr>
                  <w:tcW w:w="7377" w:type="dxa"/>
                  <w:tcBorders>
                    <w:right w:val="single" w:sz="4" w:space="0" w:color="auto"/>
                  </w:tcBorders>
                </w:tcPr>
                <w:p w14:paraId="3E5C30C7" w14:textId="5CED41B8" w:rsidR="004658E7" w:rsidRPr="007F1637" w:rsidRDefault="004658E7" w:rsidP="007C57FD">
                  <w:pPr>
                    <w:pStyle w:val="Tabletext"/>
                    <w:framePr w:hSpace="181" w:wrap="around" w:vAnchor="page" w:hAnchor="margin" w:xAlign="center" w:y="664"/>
                    <w:numPr>
                      <w:ilvl w:val="0"/>
                      <w:numId w:val="26"/>
                    </w:numPr>
                    <w:spacing w:line="280" w:lineRule="exact"/>
                    <w:jc w:val="both"/>
                    <w:rPr>
                      <w:rFonts w:cstheme="minorHAnsi"/>
                      <w:szCs w:val="22"/>
                      <w:lang w:eastAsia="zh-CN"/>
                    </w:rPr>
                  </w:pPr>
                  <w:r>
                    <w:rPr>
                      <w:color w:val="000000"/>
                      <w:lang w:val="zh-CN" w:eastAsia="zh-CN"/>
                    </w:rPr>
                    <w:t>将</w:t>
                  </w:r>
                  <w:r>
                    <w:rPr>
                      <w:rFonts w:hint="eastAsia"/>
                      <w:color w:val="000000"/>
                      <w:lang w:val="zh-CN" w:eastAsia="zh-CN"/>
                    </w:rPr>
                    <w:t>向</w:t>
                  </w:r>
                  <w:r w:rsidRPr="00C86202">
                    <w:rPr>
                      <w:color w:val="000000"/>
                      <w:lang w:eastAsia="zh-CN"/>
                    </w:rPr>
                    <w:t>JCA-MV</w:t>
                  </w:r>
                  <w:r>
                    <w:rPr>
                      <w:rFonts w:hint="eastAsia"/>
                      <w:color w:val="000000"/>
                      <w:lang w:val="zh-CN" w:eastAsia="zh-CN"/>
                    </w:rPr>
                    <w:t>提交</w:t>
                  </w:r>
                  <w:r>
                    <w:rPr>
                      <w:color w:val="000000"/>
                      <w:lang w:val="zh-CN" w:eastAsia="zh-CN"/>
                    </w:rPr>
                    <w:t>的输入</w:t>
                  </w:r>
                  <w:r>
                    <w:rPr>
                      <w:rFonts w:hint="eastAsia"/>
                      <w:color w:val="000000"/>
                      <w:lang w:val="zh-CN" w:eastAsia="zh-CN"/>
                    </w:rPr>
                    <w:t>意见</w:t>
                  </w:r>
                  <w:r>
                    <w:rPr>
                      <w:color w:val="000000"/>
                      <w:lang w:val="zh-CN" w:eastAsia="zh-CN"/>
                    </w:rPr>
                    <w:t>通过电子邮件提交至</w:t>
                  </w:r>
                  <w:hyperlink r:id="rId27" w:history="1">
                    <w:r w:rsidR="00C86202" w:rsidRPr="007F1637">
                      <w:rPr>
                        <w:rStyle w:val="Hyperlink"/>
                        <w:szCs w:val="22"/>
                      </w:rPr>
                      <w:t>tsbjcamv@itu.int</w:t>
                    </w:r>
                  </w:hyperlink>
                </w:p>
              </w:tc>
            </w:tr>
            <w:tr w:rsidR="004658E7" w:rsidRPr="007F1637" w14:paraId="534431F5" w14:textId="77777777" w:rsidTr="004779CF">
              <w:tc>
                <w:tcPr>
                  <w:tcW w:w="2138" w:type="dxa"/>
                </w:tcPr>
                <w:p w14:paraId="265C0579" w14:textId="77777777" w:rsidR="004658E7" w:rsidRPr="007F1637" w:rsidRDefault="004658E7" w:rsidP="007C57FD">
                  <w:pPr>
                    <w:pStyle w:val="Tabletext"/>
                    <w:framePr w:hSpace="181" w:wrap="around" w:vAnchor="page" w:hAnchor="margin" w:xAlign="center" w:y="664"/>
                    <w:rPr>
                      <w:rFonts w:cstheme="minorHAnsi"/>
                      <w:szCs w:val="22"/>
                    </w:rPr>
                  </w:pPr>
                  <w:r>
                    <w:rPr>
                      <w:color w:val="000000"/>
                      <w:lang w:val="zh-CN"/>
                    </w:rPr>
                    <w:t>2025</w:t>
                  </w:r>
                  <w:r>
                    <w:rPr>
                      <w:color w:val="000000"/>
                      <w:lang w:val="zh-CN"/>
                    </w:rPr>
                    <w:t>年</w:t>
                  </w:r>
                  <w:r>
                    <w:rPr>
                      <w:color w:val="000000"/>
                      <w:lang w:val="zh-CN"/>
                    </w:rPr>
                    <w:t>10</w:t>
                  </w:r>
                  <w:r>
                    <w:rPr>
                      <w:color w:val="000000"/>
                      <w:lang w:val="zh-CN"/>
                    </w:rPr>
                    <w:t>月</w:t>
                  </w:r>
                  <w:r>
                    <w:rPr>
                      <w:color w:val="000000"/>
                      <w:lang w:val="zh-CN"/>
                    </w:rPr>
                    <w:t>7</w:t>
                  </w:r>
                  <w:r>
                    <w:rPr>
                      <w:color w:val="000000"/>
                      <w:lang w:val="zh-CN"/>
                    </w:rPr>
                    <w:t>日</w:t>
                  </w:r>
                </w:p>
              </w:tc>
              <w:tc>
                <w:tcPr>
                  <w:tcW w:w="7377" w:type="dxa"/>
                  <w:tcBorders>
                    <w:right w:val="single" w:sz="4" w:space="0" w:color="auto"/>
                  </w:tcBorders>
                </w:tcPr>
                <w:p w14:paraId="334AAFBA" w14:textId="2463CEA1" w:rsidR="004658E7" w:rsidRPr="007F1637" w:rsidRDefault="004658E7" w:rsidP="007C57FD">
                  <w:pPr>
                    <w:pStyle w:val="Tabletext"/>
                    <w:framePr w:hSpace="181" w:wrap="around" w:vAnchor="page" w:hAnchor="margin" w:xAlign="center" w:y="664"/>
                    <w:numPr>
                      <w:ilvl w:val="0"/>
                      <w:numId w:val="26"/>
                    </w:numPr>
                    <w:spacing w:line="280" w:lineRule="exact"/>
                    <w:jc w:val="both"/>
                    <w:rPr>
                      <w:rFonts w:cstheme="minorHAnsi"/>
                      <w:szCs w:val="22"/>
                      <w:lang w:eastAsia="zh-CN"/>
                    </w:rPr>
                  </w:pPr>
                  <w:r>
                    <w:rPr>
                      <w:color w:val="000000"/>
                      <w:lang w:val="zh-CN" w:eastAsia="zh-CN"/>
                    </w:rPr>
                    <w:t>预注册（通过</w:t>
                  </w:r>
                  <w:hyperlink r:id="rId28" w:history="1">
                    <w:r w:rsidR="007E3B0A" w:rsidRPr="00C86202">
                      <w:rPr>
                        <w:rStyle w:val="Hyperlink"/>
                        <w:rFonts w:ascii="Calibri" w:hAnsi="Calibri"/>
                        <w:szCs w:val="22"/>
                        <w:lang w:val="zh-CN" w:eastAsia="zh-CN"/>
                      </w:rPr>
                      <w:t>JCA-MV</w:t>
                    </w:r>
                    <w:r w:rsidR="007E3B0A" w:rsidRPr="00C86202">
                      <w:rPr>
                        <w:rStyle w:val="Hyperlink"/>
                        <w:rFonts w:ascii="Calibri" w:hAnsi="Calibri"/>
                        <w:szCs w:val="22"/>
                        <w:lang w:val="zh-CN" w:eastAsia="zh-CN"/>
                      </w:rPr>
                      <w:t>主页</w:t>
                    </w:r>
                  </w:hyperlink>
                  <w:r>
                    <w:rPr>
                      <w:color w:val="000000"/>
                      <w:lang w:val="zh-CN" w:eastAsia="zh-CN"/>
                    </w:rPr>
                    <w:t>上的在线注册表进行）</w:t>
                  </w:r>
                  <w:hyperlink r:id="rId29">
                    <w:hyperlink r:id="rId30" w:history="1"/>
                  </w:hyperlink>
                </w:p>
              </w:tc>
            </w:tr>
          </w:tbl>
          <w:p w14:paraId="04346AA6" w14:textId="77777777" w:rsidR="004658E7" w:rsidRDefault="004658E7" w:rsidP="00015F32">
            <w:pPr>
              <w:pStyle w:val="Tabletext"/>
              <w:spacing w:before="120" w:after="0"/>
              <w:ind w:firstLineChars="200" w:firstLine="440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祝您与会富有成效</w:t>
            </w:r>
            <w:r>
              <w:rPr>
                <w:rFonts w:hint="eastAsia"/>
                <w:color w:val="000000"/>
                <w:lang w:val="zh-CN" w:eastAsia="zh-CN"/>
              </w:rPr>
              <w:t>且</w:t>
            </w:r>
            <w:r>
              <w:rPr>
                <w:color w:val="000000"/>
                <w:lang w:val="zh-CN" w:eastAsia="zh-CN"/>
              </w:rPr>
              <w:t>愉快。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2348"/>
            </w:tblGrid>
            <w:tr w:rsidR="004658E7" w:rsidRPr="00007F91" w14:paraId="2DB16C4A" w14:textId="77777777" w:rsidTr="007602EF">
              <w:trPr>
                <w:cantSplit/>
                <w:trHeight w:val="1134"/>
              </w:trPr>
              <w:tc>
                <w:tcPr>
                  <w:tcW w:w="7371" w:type="dxa"/>
                  <w:tcBorders>
                    <w:right w:val="single" w:sz="4" w:space="0" w:color="auto"/>
                  </w:tcBorders>
                </w:tcPr>
                <w:p w14:paraId="440F62A3" w14:textId="196AA491" w:rsidR="004658E7" w:rsidRPr="004658E7" w:rsidRDefault="004658E7" w:rsidP="007C57FD">
                  <w:pPr>
                    <w:framePr w:hSpace="181" w:wrap="around" w:vAnchor="page" w:hAnchor="margin" w:xAlign="center" w:y="664"/>
                    <w:spacing w:before="240"/>
                    <w:ind w:left="-115" w:firstLine="115"/>
                    <w:rPr>
                      <w:rFonts w:cstheme="minorHAnsi"/>
                      <w:szCs w:val="22"/>
                      <w:lang w:eastAsia="zh-CN"/>
                    </w:rPr>
                  </w:pPr>
                  <w:r>
                    <w:rPr>
                      <w:color w:val="000000"/>
                      <w:lang w:val="zh-CN" w:eastAsia="zh-CN"/>
                    </w:rPr>
                    <w:t>顺致敬意，</w:t>
                  </w:r>
                </w:p>
                <w:p w14:paraId="422ADAAB" w14:textId="7BEA573C" w:rsidR="004658E7" w:rsidRPr="004658E7" w:rsidRDefault="004658E7" w:rsidP="007C57FD">
                  <w:pPr>
                    <w:framePr w:hSpace="181" w:wrap="around" w:vAnchor="page" w:hAnchor="margin" w:xAlign="center" w:y="664"/>
                    <w:spacing w:before="1200"/>
                    <w:rPr>
                      <w:color w:val="000000"/>
                      <w:lang w:val="zh-CN" w:eastAsia="zh-CN"/>
                    </w:rPr>
                  </w:pPr>
                  <w:r w:rsidRPr="00BD2921">
                    <w:rPr>
                      <w:rFonts w:ascii="Calibri" w:hAnsi="Calibri" w:cs="Calibri" w:hint="eastAsia"/>
                      <w:noProof/>
                      <w:lang w:val="en-US" w:eastAsia="zh-CN"/>
                    </w:rPr>
                    <w:drawing>
                      <wp:anchor distT="0" distB="0" distL="114300" distR="114300" simplePos="0" relativeHeight="251665408" behindDoc="1" locked="0" layoutInCell="1" allowOverlap="1" wp14:anchorId="6963A9D3" wp14:editId="682199D2">
                        <wp:simplePos x="0" y="0"/>
                        <wp:positionH relativeFrom="column">
                          <wp:posOffset>-47625</wp:posOffset>
                        </wp:positionH>
                        <wp:positionV relativeFrom="paragraph">
                          <wp:posOffset>241300</wp:posOffset>
                        </wp:positionV>
                        <wp:extent cx="895237" cy="336306"/>
                        <wp:effectExtent l="0" t="0" r="635" b="6985"/>
                        <wp:wrapNone/>
                        <wp:docPr id="1257723333" name="Picture 1257723333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Icon&#10;&#10;Description automatically generated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237" cy="336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D2921">
                    <w:rPr>
                      <w:rFonts w:ascii="Calibri" w:hAnsi="Calibri" w:hint="eastAsia"/>
                      <w:lang w:eastAsia="zh-CN"/>
                    </w:rPr>
                    <w:t>电信标准化局主任</w:t>
                  </w:r>
                  <w:r w:rsidRPr="00BD2921">
                    <w:rPr>
                      <w:rFonts w:ascii="Calibri" w:hAnsi="Calibri"/>
                      <w:lang w:eastAsia="zh-CN"/>
                    </w:rPr>
                    <w:br/>
                  </w:r>
                  <w:r w:rsidRPr="00BD2921">
                    <w:rPr>
                      <w:rFonts w:ascii="Calibri" w:hAnsi="Calibri" w:hint="eastAsia"/>
                      <w:lang w:eastAsia="zh-CN"/>
                    </w:rPr>
                    <w:t>尾上诚藏</w:t>
                  </w:r>
                </w:p>
                <w:p w14:paraId="69F276F6" w14:textId="0113CA2F" w:rsidR="004658E7" w:rsidRPr="00007F91" w:rsidRDefault="004658E7" w:rsidP="007C57FD">
                  <w:pPr>
                    <w:framePr w:hSpace="181" w:wrap="around" w:vAnchor="page" w:hAnchor="margin" w:xAlign="center" w:y="664"/>
                    <w:spacing w:before="360"/>
                    <w:rPr>
                      <w:rFonts w:cstheme="minorHAnsi"/>
                      <w:szCs w:val="22"/>
                      <w:lang w:eastAsia="zh-CN"/>
                    </w:rPr>
                  </w:pPr>
                  <w:r w:rsidRPr="00AD65E7">
                    <w:rPr>
                      <w:b/>
                      <w:bCs/>
                      <w:color w:val="000000"/>
                      <w:lang w:val="zh-CN" w:eastAsia="zh-CN"/>
                    </w:rPr>
                    <w:t>附件：</w:t>
                  </w:r>
                  <w:r>
                    <w:rPr>
                      <w:color w:val="000000"/>
                      <w:lang w:val="zh-CN" w:eastAsia="zh-CN"/>
                    </w:rPr>
                    <w:t>2</w:t>
                  </w:r>
                  <w:r>
                    <w:rPr>
                      <w:rFonts w:hint="eastAsia"/>
                      <w:color w:val="000000"/>
                      <w:lang w:val="zh-CN" w:eastAsia="zh-CN"/>
                    </w:rPr>
                    <w:t>件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BF6E2C1" w14:textId="0C62F72E" w:rsidR="004658E7" w:rsidRPr="004658E7" w:rsidRDefault="004658E7" w:rsidP="007C57FD">
                  <w:pPr>
                    <w:framePr w:hSpace="181" w:wrap="around" w:vAnchor="page" w:hAnchor="margin" w:xAlign="center" w:y="664"/>
                    <w:spacing w:before="0"/>
                    <w:ind w:left="113" w:right="113"/>
                    <w:jc w:val="center"/>
                    <w:rPr>
                      <w:rFonts w:cstheme="minorHAnsi"/>
                      <w:color w:val="000000"/>
                      <w:szCs w:val="22"/>
                    </w:rPr>
                  </w:pPr>
                  <w:r w:rsidRPr="00007F91">
                    <w:rPr>
                      <w:rFonts w:cstheme="minorHAnsi"/>
                      <w:noProof/>
                      <w:color w:val="000000"/>
                      <w:szCs w:val="22"/>
                    </w:rPr>
                    <w:drawing>
                      <wp:inline distT="0" distB="0" distL="0" distR="0" wp14:anchorId="0A94107A" wp14:editId="033DD104">
                        <wp:extent cx="988060" cy="988060"/>
                        <wp:effectExtent l="0" t="0" r="2540" b="2540"/>
                        <wp:docPr id="7522739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27392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060" cy="988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1834E1" w14:textId="279B5044" w:rsidR="004658E7" w:rsidRPr="00007F91" w:rsidRDefault="004658E7" w:rsidP="007C57FD">
                  <w:pPr>
                    <w:framePr w:hSpace="181" w:wrap="around" w:vAnchor="page" w:hAnchor="margin" w:xAlign="center" w:y="664"/>
                    <w:spacing w:before="0"/>
                    <w:ind w:left="113" w:right="113"/>
                    <w:jc w:val="center"/>
                    <w:rPr>
                      <w:rFonts w:cstheme="minorHAnsi"/>
                      <w:szCs w:val="22"/>
                    </w:rPr>
                  </w:pPr>
                  <w:r>
                    <w:rPr>
                      <w:color w:val="000000"/>
                      <w:lang w:val="zh-CN"/>
                    </w:rPr>
                    <w:t>更多信息</w:t>
                  </w:r>
                </w:p>
              </w:tc>
            </w:tr>
          </w:tbl>
          <w:p w14:paraId="5F7FC4BC" w14:textId="1357BD07" w:rsidR="004658E7" w:rsidRPr="00E4318B" w:rsidRDefault="004658E7" w:rsidP="004658E7">
            <w:pPr>
              <w:pStyle w:val="Tabletext"/>
              <w:spacing w:before="120" w:after="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</w:p>
        </w:tc>
      </w:tr>
    </w:tbl>
    <w:p w14:paraId="571D6D44" w14:textId="77777777" w:rsidR="00E4318B" w:rsidRDefault="00E4318B" w:rsidP="00BD2921">
      <w:pPr>
        <w:spacing w:before="240" w:after="120"/>
        <w:rPr>
          <w:rFonts w:ascii="Calibri" w:hAnsi="Calibri"/>
          <w:szCs w:val="22"/>
          <w:lang w:eastAsia="zh-CN"/>
        </w:rPr>
      </w:pPr>
    </w:p>
    <w:p w14:paraId="6C14CFC8" w14:textId="6E56ECDD" w:rsidR="00F20DDC" w:rsidRPr="00F20DDC" w:rsidRDefault="00BD2921" w:rsidP="00F20DDC">
      <w:pPr>
        <w:pStyle w:val="Annextitle"/>
        <w:rPr>
          <w:sz w:val="24"/>
          <w:szCs w:val="18"/>
          <w:lang w:val="zh-CN" w:eastAsia="zh-CN"/>
        </w:rPr>
      </w:pPr>
      <w:r w:rsidRPr="00BD2921">
        <w:rPr>
          <w:rFonts w:ascii="Calibri" w:hAnsi="Calibri"/>
          <w:lang w:eastAsia="zh-CN"/>
        </w:rPr>
        <w:br w:type="page"/>
      </w:r>
      <w:r w:rsidR="004658E7">
        <w:rPr>
          <w:lang w:val="zh-CN" w:eastAsia="zh-CN"/>
        </w:rPr>
        <w:lastRenderedPageBreak/>
        <w:t>附件</w:t>
      </w:r>
      <w:r w:rsidR="004658E7">
        <w:rPr>
          <w:lang w:val="zh-CN" w:eastAsia="zh-CN"/>
        </w:rPr>
        <w:t>A</w:t>
      </w:r>
      <w:r w:rsidR="00324C89">
        <w:rPr>
          <w:szCs w:val="28"/>
          <w:lang w:eastAsia="zh-CN"/>
        </w:rPr>
        <w:br/>
      </w:r>
      <w:r w:rsidR="00324C89">
        <w:rPr>
          <w:szCs w:val="28"/>
          <w:lang w:eastAsia="zh-CN"/>
        </w:rPr>
        <w:br/>
      </w:r>
      <w:r w:rsidR="004658E7" w:rsidRPr="00AD56BE">
        <w:rPr>
          <w:sz w:val="24"/>
          <w:szCs w:val="18"/>
          <w:lang w:val="zh-CN" w:eastAsia="zh-CN"/>
        </w:rPr>
        <w:t>元宇宙标准化联合协调活动（</w:t>
      </w:r>
      <w:r w:rsidR="004658E7" w:rsidRPr="00AD56BE">
        <w:rPr>
          <w:sz w:val="24"/>
          <w:szCs w:val="18"/>
          <w:lang w:val="zh-CN" w:eastAsia="zh-CN"/>
        </w:rPr>
        <w:t>JCA-MV</w:t>
      </w:r>
      <w:r w:rsidR="004658E7" w:rsidRPr="00AD56BE">
        <w:rPr>
          <w:sz w:val="24"/>
          <w:szCs w:val="18"/>
          <w:lang w:val="zh-CN" w:eastAsia="zh-CN"/>
        </w:rPr>
        <w:t>）</w:t>
      </w:r>
      <w:r w:rsidR="004658E7" w:rsidRPr="00AD56BE">
        <w:rPr>
          <w:rFonts w:hint="eastAsia"/>
          <w:sz w:val="24"/>
          <w:szCs w:val="18"/>
          <w:lang w:val="zh-CN" w:eastAsia="zh-CN"/>
        </w:rPr>
        <w:t>的</w:t>
      </w:r>
      <w:r w:rsidR="004658E7" w:rsidRPr="00AD56BE">
        <w:rPr>
          <w:sz w:val="24"/>
          <w:szCs w:val="18"/>
          <w:lang w:val="zh-CN" w:eastAsia="zh-CN"/>
        </w:rPr>
        <w:t>职</w:t>
      </w:r>
      <w:r w:rsidR="004658E7" w:rsidRPr="00AD56BE">
        <w:rPr>
          <w:rFonts w:hint="eastAsia"/>
          <w:sz w:val="24"/>
          <w:szCs w:val="18"/>
          <w:lang w:val="zh-CN" w:eastAsia="zh-CN"/>
        </w:rPr>
        <w:t>责</w:t>
      </w:r>
      <w:r w:rsidR="004658E7" w:rsidRPr="00AD56BE">
        <w:rPr>
          <w:sz w:val="24"/>
          <w:szCs w:val="18"/>
          <w:lang w:val="zh-CN" w:eastAsia="zh-CN"/>
        </w:rPr>
        <w:t>范围</w:t>
      </w:r>
    </w:p>
    <w:p w14:paraId="00CFA60F" w14:textId="289D0E2A" w:rsidR="004658E7" w:rsidRPr="005A1467" w:rsidRDefault="004658E7" w:rsidP="004658E7">
      <w:pPr>
        <w:pStyle w:val="Heading1"/>
        <w:shd w:val="clear" w:color="auto" w:fill="FFFFFF"/>
        <w:spacing w:before="0"/>
        <w:rPr>
          <w:rFonts w:cstheme="minorHAnsi"/>
          <w:sz w:val="24"/>
          <w:szCs w:val="24"/>
          <w:lang w:eastAsia="zh-CN"/>
        </w:rPr>
      </w:pPr>
      <w:r w:rsidRPr="005A1467">
        <w:rPr>
          <w:bCs/>
          <w:sz w:val="24"/>
          <w:szCs w:val="24"/>
          <w:lang w:val="zh-CN" w:eastAsia="zh-CN"/>
        </w:rPr>
        <w:t>1</w:t>
      </w:r>
      <w:r w:rsidR="00324C89" w:rsidRPr="005A1467">
        <w:rPr>
          <w:bCs/>
          <w:sz w:val="24"/>
          <w:szCs w:val="24"/>
          <w:lang w:val="en-US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范围</w:t>
      </w:r>
    </w:p>
    <w:p w14:paraId="39223B3B" w14:textId="77777777" w:rsidR="004658E7" w:rsidRPr="005A1467" w:rsidRDefault="004658E7" w:rsidP="005A1467">
      <w:pPr>
        <w:ind w:firstLineChars="200" w:firstLine="480"/>
        <w:rPr>
          <w:rFonts w:cstheme="minorHAnsi"/>
          <w:sz w:val="24"/>
          <w:szCs w:val="24"/>
          <w:shd w:val="clear" w:color="auto" w:fill="FFFFFF"/>
          <w:lang w:eastAsia="zh-CN"/>
        </w:rPr>
      </w:pP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的</w:t>
      </w:r>
      <w:r w:rsidRPr="005A1467">
        <w:rPr>
          <w:rFonts w:hint="eastAsia"/>
          <w:sz w:val="24"/>
          <w:szCs w:val="24"/>
          <w:lang w:val="zh-CN" w:eastAsia="zh-CN"/>
        </w:rPr>
        <w:t>职责</w:t>
      </w:r>
      <w:r w:rsidRPr="005A1467">
        <w:rPr>
          <w:sz w:val="24"/>
          <w:szCs w:val="24"/>
          <w:lang w:val="zh-CN" w:eastAsia="zh-CN"/>
        </w:rPr>
        <w:t>范围是协调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rFonts w:hint="eastAsia"/>
          <w:sz w:val="24"/>
          <w:szCs w:val="24"/>
          <w:lang w:val="zh-CN" w:eastAsia="zh-CN"/>
        </w:rPr>
        <w:t>的</w:t>
      </w:r>
      <w:r w:rsidRPr="005A1467">
        <w:rPr>
          <w:sz w:val="24"/>
          <w:szCs w:val="24"/>
          <w:lang w:val="zh-CN" w:eastAsia="zh-CN"/>
        </w:rPr>
        <w:t>元宇宙标准化工作，促进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内所有相关研究组之间的合作，</w:t>
      </w:r>
      <w:r w:rsidRPr="005A1467">
        <w:rPr>
          <w:rFonts w:hint="eastAsia"/>
          <w:sz w:val="24"/>
          <w:szCs w:val="24"/>
          <w:lang w:val="zh-CN" w:eastAsia="zh-CN"/>
        </w:rPr>
        <w:t>并</w:t>
      </w:r>
      <w:r w:rsidRPr="005A1467">
        <w:rPr>
          <w:sz w:val="24"/>
          <w:szCs w:val="24"/>
          <w:lang w:val="zh-CN" w:eastAsia="zh-CN"/>
        </w:rPr>
        <w:t>提供一个</w:t>
      </w:r>
      <w:r w:rsidRPr="005A1467">
        <w:rPr>
          <w:rFonts w:hint="eastAsia"/>
          <w:sz w:val="24"/>
          <w:szCs w:val="24"/>
          <w:lang w:val="zh-CN" w:eastAsia="zh-CN"/>
        </w:rPr>
        <w:t>大众都知晓的联络人</w:t>
      </w:r>
      <w:r w:rsidRPr="005A1467">
        <w:rPr>
          <w:sz w:val="24"/>
          <w:szCs w:val="24"/>
          <w:lang w:val="zh-CN" w:eastAsia="zh-CN"/>
        </w:rPr>
        <w:t>，</w:t>
      </w:r>
      <w:r w:rsidRPr="005A1467">
        <w:rPr>
          <w:rFonts w:hint="eastAsia"/>
          <w:sz w:val="24"/>
          <w:szCs w:val="24"/>
          <w:lang w:val="zh-CN" w:eastAsia="zh-CN"/>
        </w:rPr>
        <w:t>协调</w:t>
      </w:r>
      <w:r w:rsidRPr="005A1467">
        <w:rPr>
          <w:rFonts w:hint="eastAsia"/>
          <w:color w:val="000000"/>
          <w:sz w:val="24"/>
          <w:szCs w:val="24"/>
          <w:lang w:val="zh-CN" w:eastAsia="zh-CN"/>
        </w:rPr>
        <w:t>与</w:t>
      </w:r>
      <w:r w:rsidRPr="005A1467">
        <w:rPr>
          <w:color w:val="000000"/>
          <w:sz w:val="24"/>
          <w:szCs w:val="24"/>
          <w:lang w:val="zh-CN" w:eastAsia="zh-CN"/>
        </w:rPr>
        <w:t>外部元宇宙标准制定组织、联盟和论坛</w:t>
      </w:r>
      <w:r w:rsidRPr="005A1467">
        <w:rPr>
          <w:rFonts w:hint="eastAsia"/>
          <w:color w:val="000000"/>
          <w:sz w:val="24"/>
          <w:szCs w:val="24"/>
          <w:lang w:val="zh-CN" w:eastAsia="zh-CN"/>
        </w:rPr>
        <w:t>的联络</w:t>
      </w:r>
      <w:r w:rsidRPr="005A1467">
        <w:rPr>
          <w:sz w:val="24"/>
          <w:szCs w:val="24"/>
          <w:lang w:val="zh-CN" w:eastAsia="zh-CN"/>
        </w:rPr>
        <w:t>，实现与这些机构的有效双向沟通。</w:t>
      </w:r>
    </w:p>
    <w:p w14:paraId="50941BBB" w14:textId="6CB233A3" w:rsidR="004658E7" w:rsidRPr="005A1467" w:rsidRDefault="004658E7" w:rsidP="005A1467">
      <w:pPr>
        <w:spacing w:after="120"/>
        <w:ind w:firstLineChars="200" w:firstLine="480"/>
        <w:rPr>
          <w:rFonts w:cstheme="minorHAnsi"/>
          <w:sz w:val="24"/>
          <w:szCs w:val="24"/>
          <w:shd w:val="clear" w:color="auto" w:fill="FFFFFF"/>
          <w:lang w:eastAsia="zh-CN"/>
        </w:rPr>
      </w:pP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根据</w:t>
      </w:r>
      <w:r w:rsidRPr="005A1467">
        <w:rPr>
          <w:sz w:val="24"/>
          <w:szCs w:val="24"/>
          <w:lang w:val="zh-CN" w:eastAsia="zh-CN"/>
        </w:rPr>
        <w:t>ITU-T A.18</w:t>
      </w:r>
      <w:r w:rsidRPr="005A1467">
        <w:rPr>
          <w:sz w:val="24"/>
          <w:szCs w:val="24"/>
          <w:lang w:val="zh-CN" w:eastAsia="zh-CN"/>
        </w:rPr>
        <w:t>建议书的条款运作，</w:t>
      </w:r>
      <w:r w:rsidRPr="005A1467">
        <w:rPr>
          <w:rFonts w:hint="eastAsia"/>
          <w:sz w:val="24"/>
          <w:szCs w:val="24"/>
          <w:lang w:val="zh-CN" w:eastAsia="zh-CN"/>
        </w:rPr>
        <w:t>其设立的依据为</w:t>
      </w:r>
      <w:r w:rsidRPr="005A1467">
        <w:rPr>
          <w:sz w:val="24"/>
          <w:szCs w:val="24"/>
          <w:lang w:val="zh-CN" w:eastAsia="zh-CN"/>
        </w:rPr>
        <w:t>WTSA-24</w:t>
      </w:r>
      <w:r w:rsidRPr="005A1467">
        <w:rPr>
          <w:sz w:val="24"/>
          <w:szCs w:val="24"/>
          <w:lang w:val="zh-CN" w:eastAsia="zh-CN"/>
        </w:rPr>
        <w:t>第</w:t>
      </w:r>
      <w:r w:rsidRPr="005A1467">
        <w:rPr>
          <w:sz w:val="24"/>
          <w:szCs w:val="24"/>
          <w:lang w:val="zh-CN" w:eastAsia="zh-CN"/>
        </w:rPr>
        <w:t>105</w:t>
      </w:r>
      <w:r w:rsidRPr="005A1467">
        <w:rPr>
          <w:sz w:val="24"/>
          <w:szCs w:val="24"/>
          <w:lang w:val="zh-CN" w:eastAsia="zh-CN"/>
        </w:rPr>
        <w:t>号决议</w:t>
      </w:r>
      <w:r w:rsidRPr="005A1467">
        <w:rPr>
          <w:rFonts w:hint="eastAsia"/>
          <w:sz w:val="24"/>
          <w:szCs w:val="24"/>
          <w:lang w:val="zh-CN" w:eastAsia="zh-CN"/>
        </w:rPr>
        <w:t>“</w:t>
      </w:r>
      <w:r w:rsidRPr="005A1467">
        <w:rPr>
          <w:sz w:val="24"/>
          <w:szCs w:val="24"/>
          <w:lang w:val="zh-CN" w:eastAsia="zh-CN"/>
        </w:rPr>
        <w:t>元宇宙</w:t>
      </w:r>
      <w:r w:rsidRPr="005A1467">
        <w:rPr>
          <w:rFonts w:hint="eastAsia"/>
          <w:sz w:val="24"/>
          <w:szCs w:val="24"/>
          <w:lang w:val="zh-CN" w:eastAsia="zh-CN"/>
        </w:rPr>
        <w:t>的</w:t>
      </w:r>
      <w:r w:rsidRPr="005A1467">
        <w:rPr>
          <w:sz w:val="24"/>
          <w:szCs w:val="24"/>
          <w:lang w:val="zh-CN" w:eastAsia="zh-CN"/>
        </w:rPr>
        <w:t>标准化</w:t>
      </w:r>
      <w:r w:rsidRPr="005A1467">
        <w:rPr>
          <w:rFonts w:hint="eastAsia"/>
          <w:sz w:val="24"/>
          <w:szCs w:val="24"/>
          <w:lang w:val="zh-CN" w:eastAsia="zh-CN"/>
        </w:rPr>
        <w:t>”</w:t>
      </w:r>
      <w:r w:rsidRPr="005A1467">
        <w:rPr>
          <w:sz w:val="24"/>
          <w:szCs w:val="24"/>
          <w:lang w:val="zh-CN" w:eastAsia="zh-CN"/>
        </w:rPr>
        <w:t>。</w:t>
      </w:r>
    </w:p>
    <w:p w14:paraId="5CF8A52E" w14:textId="75649EA3" w:rsidR="004658E7" w:rsidRPr="005A1467" w:rsidRDefault="004658E7" w:rsidP="004658E7">
      <w:pPr>
        <w:pStyle w:val="Heading1"/>
        <w:shd w:val="clear" w:color="auto" w:fill="FFFFFF"/>
        <w:spacing w:before="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t>2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目标</w:t>
      </w:r>
    </w:p>
    <w:p w14:paraId="49E5C428" w14:textId="77777777" w:rsidR="004658E7" w:rsidRPr="005A1467" w:rsidRDefault="004658E7" w:rsidP="005A1467">
      <w:pPr>
        <w:ind w:firstLineChars="200" w:firstLine="480"/>
        <w:rPr>
          <w:sz w:val="24"/>
          <w:szCs w:val="24"/>
          <w:lang w:val="zh-CN" w:eastAsia="zh-CN"/>
        </w:rPr>
      </w:pP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的目标如下：</w:t>
      </w:r>
    </w:p>
    <w:p w14:paraId="0EA30255" w14:textId="65F184CD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2.1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确保与元宇宙的</w:t>
      </w:r>
      <w:r w:rsidRPr="005A1467">
        <w:rPr>
          <w:rFonts w:hint="eastAsia"/>
          <w:sz w:val="24"/>
          <w:szCs w:val="24"/>
          <w:lang w:val="zh-CN" w:eastAsia="zh-CN"/>
        </w:rPr>
        <w:t>支撑</w:t>
      </w:r>
      <w:r w:rsidRPr="005A1467">
        <w:rPr>
          <w:sz w:val="24"/>
          <w:szCs w:val="24"/>
          <w:lang w:val="zh-CN" w:eastAsia="zh-CN"/>
        </w:rPr>
        <w:t>技术、系统、应用、服务、协议、安全性、无障碍</w:t>
      </w:r>
      <w:r w:rsidRPr="005A1467">
        <w:rPr>
          <w:rFonts w:hint="eastAsia"/>
          <w:sz w:val="24"/>
          <w:szCs w:val="24"/>
          <w:lang w:val="zh-CN" w:eastAsia="zh-CN"/>
        </w:rPr>
        <w:t>获取以及</w:t>
      </w:r>
      <w:r w:rsidRPr="005A1467">
        <w:rPr>
          <w:sz w:val="24"/>
          <w:szCs w:val="24"/>
          <w:lang w:val="zh-CN" w:eastAsia="zh-CN"/>
        </w:rPr>
        <w:t>可持续性有关的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元宇宙标准化工作</w:t>
      </w:r>
      <w:r w:rsidRPr="005A1467">
        <w:rPr>
          <w:rFonts w:hint="eastAsia"/>
          <w:sz w:val="24"/>
          <w:szCs w:val="24"/>
          <w:lang w:val="zh-CN" w:eastAsia="zh-CN"/>
        </w:rPr>
        <w:t>，</w:t>
      </w:r>
      <w:r w:rsidRPr="005A1467">
        <w:rPr>
          <w:sz w:val="24"/>
          <w:szCs w:val="24"/>
          <w:lang w:val="zh-CN" w:eastAsia="zh-CN"/>
        </w:rPr>
        <w:t>在所有相关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研究组之间</w:t>
      </w:r>
      <w:r w:rsidRPr="005A1467">
        <w:rPr>
          <w:rFonts w:hint="eastAsia"/>
          <w:sz w:val="24"/>
          <w:szCs w:val="24"/>
          <w:lang w:val="zh-CN" w:eastAsia="zh-CN"/>
        </w:rPr>
        <w:t>能够</w:t>
      </w:r>
      <w:r w:rsidRPr="005A1467">
        <w:rPr>
          <w:sz w:val="24"/>
          <w:szCs w:val="24"/>
          <w:lang w:val="zh-CN" w:eastAsia="zh-CN"/>
        </w:rPr>
        <w:t>以协调一致的方式取得进展；</w:t>
      </w:r>
    </w:p>
    <w:p w14:paraId="1E9D3B84" w14:textId="7D809FC9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2.2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鼓励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、国际电联无线电通信部门和国际电联电信发展部门的相关组为</w:t>
      </w:r>
      <w:r w:rsidRPr="005A1467">
        <w:rPr>
          <w:sz w:val="24"/>
          <w:szCs w:val="24"/>
          <w:lang w:val="zh-CN" w:eastAsia="zh-CN"/>
        </w:rPr>
        <w:t>JCA</w:t>
      </w:r>
      <w:r w:rsidRPr="005A1467">
        <w:rPr>
          <w:sz w:val="24"/>
          <w:szCs w:val="24"/>
          <w:lang w:val="zh-CN" w:eastAsia="zh-CN"/>
        </w:rPr>
        <w:t>做出贡献，并分享与元宇宙标准化有关的信息；</w:t>
      </w:r>
    </w:p>
    <w:p w14:paraId="1100F91E" w14:textId="07EE9FD9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2.3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制定、维护和更新元宇宙标准化路线图，同时考虑到国际电联、其他相关标准制定组织（</w:t>
      </w:r>
      <w:r w:rsidRPr="005A1467">
        <w:rPr>
          <w:sz w:val="24"/>
          <w:szCs w:val="24"/>
          <w:lang w:val="zh-CN" w:eastAsia="zh-CN"/>
        </w:rPr>
        <w:t>SDO</w:t>
      </w:r>
      <w:r w:rsidRPr="005A1467">
        <w:rPr>
          <w:sz w:val="24"/>
          <w:szCs w:val="24"/>
          <w:lang w:val="zh-CN" w:eastAsia="zh-CN"/>
        </w:rPr>
        <w:t>）、联盟和论坛正在</w:t>
      </w:r>
      <w:r w:rsidRPr="005A1467">
        <w:rPr>
          <w:rFonts w:hint="eastAsia"/>
          <w:sz w:val="24"/>
          <w:szCs w:val="24"/>
          <w:lang w:val="zh-CN" w:eastAsia="zh-CN"/>
        </w:rPr>
        <w:t>制定</w:t>
      </w:r>
      <w:r w:rsidRPr="005A1467">
        <w:rPr>
          <w:sz w:val="24"/>
          <w:szCs w:val="24"/>
          <w:lang w:val="zh-CN" w:eastAsia="zh-CN"/>
        </w:rPr>
        <w:t>和已发布的标准交付成果；</w:t>
      </w:r>
    </w:p>
    <w:p w14:paraId="6D61B648" w14:textId="6F7F84B9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2.4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考虑并促进与相关组织在元宇宙国际标准制定方面</w:t>
      </w:r>
      <w:r w:rsidRPr="005A1467">
        <w:rPr>
          <w:rFonts w:hint="eastAsia"/>
          <w:sz w:val="24"/>
          <w:szCs w:val="24"/>
          <w:lang w:val="zh-CN" w:eastAsia="zh-CN"/>
        </w:rPr>
        <w:t>实现</w:t>
      </w:r>
      <w:r w:rsidRPr="005A1467">
        <w:rPr>
          <w:sz w:val="24"/>
          <w:szCs w:val="24"/>
          <w:lang w:val="zh-CN" w:eastAsia="zh-CN"/>
        </w:rPr>
        <w:t>合作和互补，</w:t>
      </w:r>
      <w:r w:rsidRPr="005A1467">
        <w:rPr>
          <w:rFonts w:hint="eastAsia"/>
          <w:sz w:val="24"/>
          <w:szCs w:val="24"/>
          <w:lang w:val="zh-CN" w:eastAsia="zh-CN"/>
        </w:rPr>
        <w:t>这些组织</w:t>
      </w:r>
      <w:r w:rsidRPr="005A1467">
        <w:rPr>
          <w:sz w:val="24"/>
          <w:szCs w:val="24"/>
          <w:lang w:val="zh-CN" w:eastAsia="zh-CN"/>
        </w:rPr>
        <w:t>包括</w:t>
      </w:r>
      <w:r w:rsidRPr="005A1467">
        <w:rPr>
          <w:rFonts w:hint="eastAsia"/>
          <w:sz w:val="24"/>
          <w:szCs w:val="24"/>
          <w:lang w:val="zh-CN" w:eastAsia="zh-CN"/>
        </w:rPr>
        <w:t>国际标准化组织（</w:t>
      </w:r>
      <w:r w:rsidRPr="005A1467">
        <w:rPr>
          <w:sz w:val="24"/>
          <w:szCs w:val="24"/>
          <w:lang w:val="zh-CN" w:eastAsia="zh-CN"/>
        </w:rPr>
        <w:t>ISO</w:t>
      </w:r>
      <w:r w:rsidRPr="005A1467">
        <w:rPr>
          <w:rFonts w:hint="eastAsia"/>
          <w:sz w:val="24"/>
          <w:szCs w:val="24"/>
          <w:lang w:val="zh-CN" w:eastAsia="zh-CN"/>
        </w:rPr>
        <w:t>）</w:t>
      </w:r>
      <w:r w:rsidRPr="005A1467">
        <w:rPr>
          <w:sz w:val="24"/>
          <w:szCs w:val="24"/>
          <w:lang w:val="zh-CN" w:eastAsia="zh-CN"/>
        </w:rPr>
        <w:t>、</w:t>
      </w:r>
      <w:r w:rsidRPr="005A1467">
        <w:rPr>
          <w:rFonts w:hint="eastAsia"/>
          <w:sz w:val="24"/>
          <w:szCs w:val="24"/>
          <w:lang w:val="zh-CN" w:eastAsia="zh-CN"/>
        </w:rPr>
        <w:t>国际电工委员会（</w:t>
      </w:r>
      <w:r w:rsidRPr="005A1467">
        <w:rPr>
          <w:rFonts w:hint="eastAsia"/>
          <w:sz w:val="24"/>
          <w:szCs w:val="24"/>
          <w:lang w:val="zh-CN" w:eastAsia="zh-CN"/>
        </w:rPr>
        <w:t>IEC</w:t>
      </w:r>
      <w:r w:rsidRPr="005A1467">
        <w:rPr>
          <w:rFonts w:hint="eastAsia"/>
          <w:sz w:val="24"/>
          <w:szCs w:val="24"/>
          <w:lang w:val="zh-CN" w:eastAsia="zh-CN"/>
        </w:rPr>
        <w:t>）</w:t>
      </w:r>
      <w:r w:rsidRPr="005A1467">
        <w:rPr>
          <w:sz w:val="24"/>
          <w:szCs w:val="24"/>
          <w:lang w:val="zh-CN" w:eastAsia="zh-CN"/>
        </w:rPr>
        <w:t>、</w:t>
      </w:r>
      <w:r w:rsidRPr="005A1467">
        <w:rPr>
          <w:sz w:val="24"/>
          <w:szCs w:val="24"/>
          <w:lang w:val="zh-CN" w:eastAsia="zh-CN"/>
        </w:rPr>
        <w:t>ISO/IEC JTC1</w:t>
      </w:r>
      <w:r w:rsidRPr="005A1467">
        <w:rPr>
          <w:sz w:val="24"/>
          <w:szCs w:val="24"/>
          <w:lang w:val="zh-CN" w:eastAsia="zh-CN"/>
        </w:rPr>
        <w:t>、第三代合作伙伴项目（</w:t>
      </w:r>
      <w:r w:rsidRPr="005A1467">
        <w:rPr>
          <w:sz w:val="24"/>
          <w:szCs w:val="24"/>
          <w:lang w:val="zh-CN" w:eastAsia="zh-CN"/>
        </w:rPr>
        <w:t>3GPP</w:t>
      </w:r>
      <w:r w:rsidRPr="005A1467">
        <w:rPr>
          <w:sz w:val="24"/>
          <w:szCs w:val="24"/>
          <w:lang w:val="zh-CN" w:eastAsia="zh-CN"/>
        </w:rPr>
        <w:t>）、欧洲电信标准协会（</w:t>
      </w:r>
      <w:r w:rsidRPr="005A1467">
        <w:rPr>
          <w:sz w:val="24"/>
          <w:szCs w:val="24"/>
          <w:lang w:val="zh-CN" w:eastAsia="zh-CN"/>
        </w:rPr>
        <w:t>ETSI</w:t>
      </w:r>
      <w:r w:rsidRPr="005A1467">
        <w:rPr>
          <w:sz w:val="24"/>
          <w:szCs w:val="24"/>
          <w:lang w:val="zh-CN" w:eastAsia="zh-CN"/>
        </w:rPr>
        <w:t>）、电气和电子工程师协会（</w:t>
      </w:r>
      <w:r w:rsidRPr="005A1467">
        <w:rPr>
          <w:sz w:val="24"/>
          <w:szCs w:val="24"/>
          <w:lang w:val="zh-CN" w:eastAsia="zh-CN"/>
        </w:rPr>
        <w:t>IEEE</w:t>
      </w:r>
      <w:r w:rsidRPr="005A1467">
        <w:rPr>
          <w:sz w:val="24"/>
          <w:szCs w:val="24"/>
          <w:lang w:val="zh-CN" w:eastAsia="zh-CN"/>
        </w:rPr>
        <w:t>）、互联网工程任务组（</w:t>
      </w:r>
      <w:r w:rsidRPr="005A1467">
        <w:rPr>
          <w:sz w:val="24"/>
          <w:szCs w:val="24"/>
          <w:lang w:val="zh-CN" w:eastAsia="zh-CN"/>
        </w:rPr>
        <w:t>IETF</w:t>
      </w:r>
      <w:r w:rsidRPr="005A1467">
        <w:rPr>
          <w:sz w:val="24"/>
          <w:szCs w:val="24"/>
          <w:lang w:val="zh-CN" w:eastAsia="zh-CN"/>
        </w:rPr>
        <w:t>）、元宇宙标准论坛（</w:t>
      </w:r>
      <w:r w:rsidRPr="005A1467">
        <w:rPr>
          <w:sz w:val="24"/>
          <w:szCs w:val="24"/>
          <w:lang w:val="zh-CN" w:eastAsia="zh-CN"/>
        </w:rPr>
        <w:t>MSF</w:t>
      </w:r>
      <w:r w:rsidRPr="005A1467">
        <w:rPr>
          <w:sz w:val="24"/>
          <w:szCs w:val="24"/>
          <w:lang w:val="zh-CN" w:eastAsia="zh-CN"/>
        </w:rPr>
        <w:t>）以及开源社区；</w:t>
      </w:r>
    </w:p>
    <w:p w14:paraId="589AE5CF" w14:textId="142BCDB6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2.5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rFonts w:hint="eastAsia"/>
          <w:sz w:val="24"/>
          <w:szCs w:val="24"/>
          <w:lang w:val="zh-CN" w:eastAsia="zh-CN"/>
        </w:rPr>
        <w:t>随时</w:t>
      </w:r>
      <w:r w:rsidRPr="005A1467">
        <w:rPr>
          <w:sz w:val="24"/>
          <w:szCs w:val="24"/>
          <w:lang w:val="zh-CN" w:eastAsia="zh-CN"/>
        </w:rPr>
        <w:t>向电信标准化顾问组（</w:t>
      </w:r>
      <w:r w:rsidRPr="005A1467">
        <w:rPr>
          <w:sz w:val="24"/>
          <w:szCs w:val="24"/>
          <w:lang w:val="zh-CN" w:eastAsia="zh-CN"/>
        </w:rPr>
        <w:t>TSAG</w:t>
      </w:r>
      <w:r w:rsidRPr="005A1467">
        <w:rPr>
          <w:sz w:val="24"/>
          <w:szCs w:val="24"/>
          <w:lang w:val="zh-CN" w:eastAsia="zh-CN"/>
        </w:rPr>
        <w:t>）报告发现</w:t>
      </w:r>
      <w:r w:rsidRPr="005A1467">
        <w:rPr>
          <w:rFonts w:hint="eastAsia"/>
          <w:sz w:val="24"/>
          <w:szCs w:val="24"/>
          <w:lang w:val="zh-CN" w:eastAsia="zh-CN"/>
        </w:rPr>
        <w:t>的</w:t>
      </w:r>
      <w:r w:rsidRPr="005A1467">
        <w:rPr>
          <w:sz w:val="24"/>
          <w:szCs w:val="24"/>
          <w:lang w:val="zh-CN" w:eastAsia="zh-CN"/>
        </w:rPr>
        <w:t>重复工作或需要协调的其它问题，支持</w:t>
      </w:r>
      <w:r w:rsidRPr="005A1467">
        <w:rPr>
          <w:sz w:val="24"/>
          <w:szCs w:val="24"/>
          <w:lang w:val="zh-CN" w:eastAsia="zh-CN"/>
        </w:rPr>
        <w:t>TSAG</w:t>
      </w:r>
      <w:r w:rsidRPr="005A1467">
        <w:rPr>
          <w:sz w:val="24"/>
          <w:szCs w:val="24"/>
          <w:lang w:val="zh-CN" w:eastAsia="zh-CN"/>
        </w:rPr>
        <w:t>在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各研究组间的协调职能；</w:t>
      </w:r>
    </w:p>
    <w:p w14:paraId="496F2791" w14:textId="29C56120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2.6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充当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内部以及与其他从事元宇宙标准工作的标准制定组织、联盟和论坛的联络</w:t>
      </w:r>
      <w:r w:rsidRPr="005A1467">
        <w:rPr>
          <w:rFonts w:hint="eastAsia"/>
          <w:sz w:val="24"/>
          <w:szCs w:val="24"/>
          <w:lang w:val="zh-CN" w:eastAsia="zh-CN"/>
        </w:rPr>
        <w:t>方</w:t>
      </w:r>
      <w:r w:rsidRPr="005A1467">
        <w:rPr>
          <w:sz w:val="24"/>
          <w:szCs w:val="24"/>
          <w:lang w:val="zh-CN" w:eastAsia="zh-CN"/>
        </w:rPr>
        <w:t>，</w:t>
      </w:r>
      <w:r w:rsidRPr="005A1467">
        <w:rPr>
          <w:rFonts w:hint="eastAsia"/>
          <w:sz w:val="24"/>
          <w:szCs w:val="24"/>
          <w:lang w:val="zh-CN" w:eastAsia="zh-CN"/>
        </w:rPr>
        <w:t>从而</w:t>
      </w:r>
      <w:r w:rsidRPr="005A1467">
        <w:rPr>
          <w:sz w:val="24"/>
          <w:szCs w:val="24"/>
          <w:lang w:val="zh-CN" w:eastAsia="zh-CN"/>
        </w:rPr>
        <w:t>避免重复</w:t>
      </w:r>
      <w:r w:rsidRPr="005A1467">
        <w:rPr>
          <w:rFonts w:hint="eastAsia"/>
          <w:sz w:val="24"/>
          <w:szCs w:val="24"/>
          <w:lang w:val="zh-CN" w:eastAsia="zh-CN"/>
        </w:rPr>
        <w:t>劳动</w:t>
      </w:r>
      <w:r w:rsidRPr="005A1467">
        <w:rPr>
          <w:sz w:val="24"/>
          <w:szCs w:val="24"/>
          <w:lang w:val="zh-CN" w:eastAsia="zh-CN"/>
        </w:rPr>
        <w:t>；</w:t>
      </w:r>
    </w:p>
    <w:p w14:paraId="484DB8B2" w14:textId="62066108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2.7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保留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相关研究组</w:t>
      </w:r>
      <w:r w:rsidRPr="005A1467">
        <w:rPr>
          <w:rFonts w:hint="eastAsia"/>
          <w:sz w:val="24"/>
          <w:szCs w:val="24"/>
          <w:lang w:val="zh-CN" w:eastAsia="zh-CN"/>
        </w:rPr>
        <w:t>及</w:t>
      </w:r>
      <w:r w:rsidRPr="005A1467">
        <w:rPr>
          <w:sz w:val="24"/>
          <w:szCs w:val="24"/>
          <w:lang w:val="zh-CN" w:eastAsia="zh-CN"/>
        </w:rPr>
        <w:t>国际电联其它相关组的联系方式和代表名单；</w:t>
      </w:r>
    </w:p>
    <w:p w14:paraId="45B8BB77" w14:textId="0A13A399" w:rsidR="004658E7" w:rsidRPr="005A1467" w:rsidRDefault="004658E7" w:rsidP="005A1467">
      <w:pPr>
        <w:spacing w:after="120"/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2.8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保留参加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的其他标准制定组织、区域</w:t>
      </w:r>
      <w:r w:rsidRPr="005A1467">
        <w:rPr>
          <w:sz w:val="24"/>
          <w:szCs w:val="24"/>
          <w:lang w:val="zh-CN" w:eastAsia="zh-CN"/>
        </w:rPr>
        <w:t>/</w:t>
      </w:r>
      <w:r w:rsidRPr="005A1467">
        <w:rPr>
          <w:sz w:val="24"/>
          <w:szCs w:val="24"/>
          <w:lang w:val="zh-CN" w:eastAsia="zh-CN"/>
        </w:rPr>
        <w:t>国家组织、联盟和论坛的联系人和代表名单。</w:t>
      </w:r>
    </w:p>
    <w:p w14:paraId="5AFC96BA" w14:textId="0788DD43" w:rsidR="004658E7" w:rsidRPr="005A1467" w:rsidRDefault="004658E7" w:rsidP="004658E7">
      <w:pPr>
        <w:pStyle w:val="Heading1"/>
        <w:shd w:val="clear" w:color="auto" w:fill="FFFFFF"/>
        <w:spacing w:before="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t>3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参与</w:t>
      </w:r>
    </w:p>
    <w:p w14:paraId="595969B8" w14:textId="7C09FAD9" w:rsidR="004658E7" w:rsidRPr="005A1467" w:rsidRDefault="004658E7" w:rsidP="005A1467">
      <w:pPr>
        <w:ind w:firstLineChars="200" w:firstLine="480"/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国际电联成员的代表，包括所有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研究组和</w:t>
      </w:r>
      <w:r w:rsidRPr="005A1467">
        <w:rPr>
          <w:sz w:val="24"/>
          <w:szCs w:val="24"/>
          <w:lang w:val="zh-CN" w:eastAsia="zh-CN"/>
        </w:rPr>
        <w:t>TSAG</w:t>
      </w:r>
      <w:r w:rsidRPr="005A1467">
        <w:rPr>
          <w:sz w:val="24"/>
          <w:szCs w:val="24"/>
          <w:lang w:val="zh-CN" w:eastAsia="zh-CN"/>
        </w:rPr>
        <w:t>的代表均可参加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。亦欢迎相关标准制定组织、学术界、论坛和联盟代表的受邀专家参加。根据</w:t>
      </w:r>
      <w:r w:rsidRPr="005A1467">
        <w:rPr>
          <w:sz w:val="24"/>
          <w:szCs w:val="24"/>
          <w:lang w:val="zh-CN" w:eastAsia="zh-CN"/>
        </w:rPr>
        <w:t>WTSA-24</w:t>
      </w:r>
      <w:r w:rsidRPr="005A1467">
        <w:rPr>
          <w:sz w:val="24"/>
          <w:szCs w:val="24"/>
          <w:lang w:val="zh-CN" w:eastAsia="zh-CN"/>
        </w:rPr>
        <w:t>第</w:t>
      </w:r>
      <w:r w:rsidRPr="005A1467">
        <w:rPr>
          <w:sz w:val="24"/>
          <w:szCs w:val="24"/>
          <w:lang w:val="zh-CN" w:eastAsia="zh-CN"/>
        </w:rPr>
        <w:t>105</w:t>
      </w:r>
      <w:r w:rsidRPr="005A1467">
        <w:rPr>
          <w:sz w:val="24"/>
          <w:szCs w:val="24"/>
          <w:lang w:val="zh-CN" w:eastAsia="zh-CN"/>
        </w:rPr>
        <w:t>号决议</w:t>
      </w:r>
      <w:r w:rsidRPr="005A1467">
        <w:rPr>
          <w:rFonts w:hint="eastAsia"/>
          <w:sz w:val="24"/>
          <w:szCs w:val="24"/>
          <w:lang w:val="zh-CN" w:eastAsia="zh-CN"/>
        </w:rPr>
        <w:t>“</w:t>
      </w:r>
      <w:r w:rsidRPr="005A1467">
        <w:rPr>
          <w:sz w:val="24"/>
          <w:szCs w:val="24"/>
          <w:lang w:val="zh-CN" w:eastAsia="zh-CN"/>
        </w:rPr>
        <w:t>元宇宙</w:t>
      </w:r>
      <w:r w:rsidRPr="005A1467">
        <w:rPr>
          <w:rFonts w:hint="eastAsia"/>
          <w:sz w:val="24"/>
          <w:szCs w:val="24"/>
          <w:lang w:val="zh-CN" w:eastAsia="zh-CN"/>
        </w:rPr>
        <w:t>的</w:t>
      </w:r>
      <w:r w:rsidRPr="005A1467">
        <w:rPr>
          <w:sz w:val="24"/>
          <w:szCs w:val="24"/>
          <w:lang w:val="zh-CN" w:eastAsia="zh-CN"/>
        </w:rPr>
        <w:t>标准化</w:t>
      </w:r>
      <w:r w:rsidRPr="005A1467">
        <w:rPr>
          <w:rFonts w:hint="eastAsia"/>
          <w:sz w:val="24"/>
          <w:szCs w:val="24"/>
          <w:lang w:val="zh-CN" w:eastAsia="zh-CN"/>
        </w:rPr>
        <w:t>”</w:t>
      </w:r>
      <w:r w:rsidRPr="005A1467">
        <w:rPr>
          <w:sz w:val="24"/>
          <w:szCs w:val="24"/>
          <w:lang w:val="zh-CN" w:eastAsia="zh-CN"/>
        </w:rPr>
        <w:t>，特别鼓励</w:t>
      </w:r>
      <w:r w:rsidRPr="005A1467">
        <w:rPr>
          <w:rFonts w:hint="eastAsia"/>
          <w:sz w:val="24"/>
          <w:szCs w:val="24"/>
          <w:lang w:val="zh-CN" w:eastAsia="zh-CN"/>
        </w:rPr>
        <w:t>致力于</w:t>
      </w:r>
      <w:r w:rsidRPr="005A1467">
        <w:rPr>
          <w:sz w:val="24"/>
          <w:szCs w:val="24"/>
          <w:lang w:val="zh-CN" w:eastAsia="zh-CN"/>
        </w:rPr>
        <w:t>元宇宙发展的中小企业（</w:t>
      </w:r>
      <w:r w:rsidRPr="005A1467">
        <w:rPr>
          <w:sz w:val="24"/>
          <w:szCs w:val="24"/>
          <w:lang w:val="zh-CN" w:eastAsia="zh-CN"/>
        </w:rPr>
        <w:t>SME</w:t>
      </w:r>
      <w:r w:rsidRPr="005A1467">
        <w:rPr>
          <w:sz w:val="24"/>
          <w:szCs w:val="24"/>
          <w:lang w:val="zh-CN" w:eastAsia="zh-CN"/>
        </w:rPr>
        <w:t>）和垂直行业参与，以确保标准化进程的广泛代表性。可邀请国际电联其他组和相关外部机构</w:t>
      </w:r>
      <w:r w:rsidRPr="005A1467">
        <w:rPr>
          <w:rFonts w:hint="eastAsia"/>
          <w:sz w:val="24"/>
          <w:szCs w:val="24"/>
          <w:lang w:val="zh-CN" w:eastAsia="zh-CN"/>
        </w:rPr>
        <w:t>指定</w:t>
      </w:r>
      <w:r w:rsidRPr="005A1467">
        <w:rPr>
          <w:sz w:val="24"/>
          <w:szCs w:val="24"/>
          <w:lang w:val="zh-CN" w:eastAsia="zh-CN"/>
        </w:rPr>
        <w:t>一位代表参加。</w:t>
      </w:r>
    </w:p>
    <w:p w14:paraId="5639AE14" w14:textId="029775A5" w:rsidR="004658E7" w:rsidRPr="005A1467" w:rsidRDefault="004658E7" w:rsidP="005A1467">
      <w:pPr>
        <w:pStyle w:val="Heading1"/>
        <w:shd w:val="clear" w:color="auto" w:fill="FFFFFF"/>
        <w:spacing w:before="12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lastRenderedPageBreak/>
        <w:t>4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工作方法</w:t>
      </w:r>
    </w:p>
    <w:p w14:paraId="7DD8273A" w14:textId="1CFD4729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4.1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参与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的</w:t>
      </w:r>
      <w:r w:rsidRPr="005A1467">
        <w:rPr>
          <w:rFonts w:hint="eastAsia"/>
          <w:sz w:val="24"/>
          <w:szCs w:val="24"/>
          <w:lang w:val="zh-CN" w:eastAsia="zh-CN"/>
        </w:rPr>
        <w:t>工作需按照</w:t>
      </w:r>
      <w:r w:rsidRPr="005A1467">
        <w:rPr>
          <w:sz w:val="24"/>
          <w:szCs w:val="24"/>
          <w:lang w:val="zh-CN" w:eastAsia="zh-CN"/>
        </w:rPr>
        <w:t>ITU-T A.18</w:t>
      </w:r>
      <w:r w:rsidRPr="005A1467">
        <w:rPr>
          <w:rFonts w:hint="eastAsia"/>
          <w:sz w:val="24"/>
          <w:szCs w:val="24"/>
          <w:lang w:val="zh-CN" w:eastAsia="zh-CN"/>
        </w:rPr>
        <w:t>实施</w:t>
      </w:r>
      <w:r w:rsidRPr="005A1467">
        <w:rPr>
          <w:sz w:val="24"/>
          <w:szCs w:val="24"/>
          <w:lang w:val="zh-CN" w:eastAsia="zh-CN"/>
        </w:rPr>
        <w:t>，成员包括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rFonts w:hint="eastAsia"/>
          <w:sz w:val="24"/>
          <w:szCs w:val="24"/>
          <w:lang w:val="zh-CN" w:eastAsia="zh-CN"/>
        </w:rPr>
        <w:t>各</w:t>
      </w:r>
      <w:r w:rsidRPr="005A1467">
        <w:rPr>
          <w:sz w:val="24"/>
          <w:szCs w:val="24"/>
          <w:lang w:val="zh-CN" w:eastAsia="zh-CN"/>
        </w:rPr>
        <w:t>研究组主席、</w:t>
      </w:r>
      <w:r w:rsidRPr="005A1467">
        <w:rPr>
          <w:sz w:val="24"/>
          <w:szCs w:val="24"/>
          <w:lang w:val="zh-CN" w:eastAsia="zh-CN"/>
        </w:rPr>
        <w:t>TSAG</w:t>
      </w:r>
      <w:r w:rsidRPr="005A1467">
        <w:rPr>
          <w:sz w:val="24"/>
          <w:szCs w:val="24"/>
          <w:lang w:val="zh-CN" w:eastAsia="zh-CN"/>
        </w:rPr>
        <w:t>主席、一些研究组主席</w:t>
      </w:r>
      <w:r w:rsidRPr="005A1467">
        <w:rPr>
          <w:rFonts w:hint="eastAsia"/>
          <w:sz w:val="24"/>
          <w:szCs w:val="24"/>
          <w:lang w:val="zh-CN" w:eastAsia="zh-CN"/>
        </w:rPr>
        <w:t>指定</w:t>
      </w:r>
      <w:r w:rsidRPr="005A1467">
        <w:rPr>
          <w:sz w:val="24"/>
          <w:szCs w:val="24"/>
          <w:lang w:val="zh-CN" w:eastAsia="zh-CN"/>
        </w:rPr>
        <w:t>的人员、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rFonts w:hint="eastAsia"/>
          <w:sz w:val="24"/>
          <w:szCs w:val="24"/>
          <w:lang w:val="zh-CN" w:eastAsia="zh-CN"/>
        </w:rPr>
        <w:t>各</w:t>
      </w:r>
      <w:r w:rsidRPr="005A1467">
        <w:rPr>
          <w:sz w:val="24"/>
          <w:szCs w:val="24"/>
          <w:lang w:val="zh-CN" w:eastAsia="zh-CN"/>
        </w:rPr>
        <w:t>研究组</w:t>
      </w:r>
      <w:r w:rsidRPr="005A1467">
        <w:rPr>
          <w:rFonts w:hint="eastAsia"/>
          <w:sz w:val="24"/>
          <w:szCs w:val="24"/>
          <w:lang w:val="zh-CN" w:eastAsia="zh-CN"/>
        </w:rPr>
        <w:t>的</w:t>
      </w:r>
      <w:r w:rsidRPr="005A1467">
        <w:rPr>
          <w:sz w:val="24"/>
          <w:szCs w:val="24"/>
          <w:lang w:val="zh-CN" w:eastAsia="zh-CN"/>
        </w:rPr>
        <w:t>元宇宙</w:t>
      </w:r>
      <w:r w:rsidRPr="005A1467">
        <w:rPr>
          <w:rFonts w:hint="eastAsia"/>
          <w:sz w:val="24"/>
          <w:szCs w:val="24"/>
          <w:lang w:val="zh-CN" w:eastAsia="zh-CN"/>
        </w:rPr>
        <w:t>问题</w:t>
      </w:r>
      <w:r w:rsidRPr="005A1467">
        <w:rPr>
          <w:sz w:val="24"/>
          <w:szCs w:val="24"/>
          <w:lang w:val="zh-CN" w:eastAsia="zh-CN"/>
        </w:rPr>
        <w:t>联系人，以及来自相关标准制定组织（如</w:t>
      </w:r>
      <w:r w:rsidRPr="005A1467">
        <w:rPr>
          <w:sz w:val="24"/>
          <w:szCs w:val="24"/>
          <w:lang w:val="zh-CN" w:eastAsia="zh-CN"/>
        </w:rPr>
        <w:t>ISO</w:t>
      </w:r>
      <w:r w:rsidRPr="005A1467">
        <w:rPr>
          <w:sz w:val="24"/>
          <w:szCs w:val="24"/>
          <w:lang w:val="zh-CN" w:eastAsia="zh-CN"/>
        </w:rPr>
        <w:t>、</w:t>
      </w:r>
      <w:r w:rsidRPr="005A1467">
        <w:rPr>
          <w:sz w:val="24"/>
          <w:szCs w:val="24"/>
          <w:lang w:val="zh-CN" w:eastAsia="zh-CN"/>
        </w:rPr>
        <w:t>IEC</w:t>
      </w:r>
      <w:r w:rsidRPr="005A1467">
        <w:rPr>
          <w:sz w:val="24"/>
          <w:szCs w:val="24"/>
          <w:lang w:val="zh-CN" w:eastAsia="zh-CN"/>
        </w:rPr>
        <w:t>）</w:t>
      </w:r>
      <w:r w:rsidRPr="005A1467">
        <w:rPr>
          <w:rFonts w:hint="eastAsia"/>
          <w:sz w:val="24"/>
          <w:szCs w:val="24"/>
          <w:lang w:val="zh-CN" w:eastAsia="zh-CN"/>
        </w:rPr>
        <w:t>、</w:t>
      </w:r>
      <w:r w:rsidRPr="005A1467">
        <w:rPr>
          <w:sz w:val="24"/>
          <w:szCs w:val="24"/>
          <w:lang w:val="zh-CN" w:eastAsia="zh-CN"/>
        </w:rPr>
        <w:t>学术界、论坛和联盟的受邀代表。</w:t>
      </w:r>
    </w:p>
    <w:p w14:paraId="6865E6D6" w14:textId="3B9FB368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4.2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主要通过信函方式开展工作，但必要时也可</w:t>
      </w:r>
      <w:r w:rsidRPr="005A1467">
        <w:rPr>
          <w:rFonts w:hint="eastAsia"/>
          <w:sz w:val="24"/>
          <w:szCs w:val="24"/>
          <w:lang w:val="zh-CN" w:eastAsia="zh-CN"/>
        </w:rPr>
        <w:t>在</w:t>
      </w:r>
      <w:r w:rsidRPr="005A1467">
        <w:rPr>
          <w:sz w:val="24"/>
          <w:szCs w:val="24"/>
          <w:lang w:val="zh-CN" w:eastAsia="zh-CN"/>
        </w:rPr>
        <w:t>TSAG</w:t>
      </w:r>
      <w:r w:rsidRPr="005A1467">
        <w:rPr>
          <w:sz w:val="24"/>
          <w:szCs w:val="24"/>
          <w:lang w:val="zh-CN" w:eastAsia="zh-CN"/>
        </w:rPr>
        <w:t>和相关研究组</w:t>
      </w:r>
      <w:r w:rsidRPr="005A1467">
        <w:rPr>
          <w:rFonts w:hint="eastAsia"/>
          <w:sz w:val="24"/>
          <w:szCs w:val="24"/>
          <w:lang w:val="zh-CN" w:eastAsia="zh-CN"/>
        </w:rPr>
        <w:t>召开</w:t>
      </w:r>
      <w:r w:rsidRPr="005A1467">
        <w:rPr>
          <w:sz w:val="24"/>
          <w:szCs w:val="24"/>
          <w:lang w:val="zh-CN" w:eastAsia="zh-CN"/>
        </w:rPr>
        <w:t>会议</w:t>
      </w:r>
      <w:r w:rsidRPr="005A1467">
        <w:rPr>
          <w:rFonts w:hint="eastAsia"/>
          <w:sz w:val="24"/>
          <w:szCs w:val="24"/>
          <w:lang w:val="zh-CN" w:eastAsia="zh-CN"/>
        </w:rPr>
        <w:t>的同时进行会晤</w:t>
      </w:r>
      <w:r w:rsidRPr="005A1467">
        <w:rPr>
          <w:sz w:val="24"/>
          <w:szCs w:val="24"/>
          <w:lang w:val="zh-CN" w:eastAsia="zh-CN"/>
        </w:rPr>
        <w:t>。</w:t>
      </w:r>
    </w:p>
    <w:p w14:paraId="285588DE" w14:textId="78B26981" w:rsidR="004658E7" w:rsidRPr="005A1467" w:rsidRDefault="004658E7" w:rsidP="005A1467">
      <w:pPr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4.3</w:t>
      </w:r>
      <w:r w:rsidR="005A1467">
        <w:rPr>
          <w:sz w:val="24"/>
          <w:szCs w:val="24"/>
          <w:lang w:val="en-US" w:eastAsia="zh-CN"/>
        </w:rPr>
        <w:tab/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将主要通过电子邮件信函和电话会议</w:t>
      </w:r>
      <w:r w:rsidRPr="005A1467">
        <w:rPr>
          <w:rFonts w:hint="eastAsia"/>
          <w:sz w:val="24"/>
          <w:szCs w:val="24"/>
          <w:lang w:val="zh-CN" w:eastAsia="zh-CN"/>
        </w:rPr>
        <w:t>等</w:t>
      </w:r>
      <w:r w:rsidRPr="005A1467">
        <w:rPr>
          <w:sz w:val="24"/>
          <w:szCs w:val="24"/>
          <w:lang w:val="zh-CN" w:eastAsia="zh-CN"/>
        </w:rPr>
        <w:t>电子手段推进工作，且</w:t>
      </w:r>
      <w:r w:rsidRPr="005A1467">
        <w:rPr>
          <w:rFonts w:hint="eastAsia"/>
          <w:sz w:val="24"/>
          <w:szCs w:val="24"/>
          <w:lang w:val="zh-CN" w:eastAsia="zh-CN"/>
        </w:rPr>
        <w:t>仅在其认为有助于</w:t>
      </w:r>
      <w:r w:rsidRPr="005A1467">
        <w:rPr>
          <w:sz w:val="24"/>
          <w:szCs w:val="24"/>
          <w:lang w:val="zh-CN" w:eastAsia="zh-CN"/>
        </w:rPr>
        <w:t>有效完成任务时才召开面对面会议。</w:t>
      </w:r>
    </w:p>
    <w:p w14:paraId="7470806A" w14:textId="4DE96C26" w:rsidR="004658E7" w:rsidRPr="005A1467" w:rsidRDefault="004658E7" w:rsidP="005A1467">
      <w:pPr>
        <w:pStyle w:val="Heading1"/>
        <w:shd w:val="clear" w:color="auto" w:fill="FFFFFF"/>
        <w:spacing w:before="12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t>5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行政支持</w:t>
      </w:r>
    </w:p>
    <w:p w14:paraId="1AFB658F" w14:textId="77777777" w:rsidR="004658E7" w:rsidRPr="005A1467" w:rsidRDefault="004658E7" w:rsidP="005A1467">
      <w:pPr>
        <w:spacing w:after="120"/>
        <w:ind w:firstLineChars="200" w:firstLine="480"/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电信标准化局（</w:t>
      </w:r>
      <w:r w:rsidRPr="005A1467">
        <w:rPr>
          <w:sz w:val="24"/>
          <w:szCs w:val="24"/>
          <w:lang w:val="zh-CN" w:eastAsia="zh-CN"/>
        </w:rPr>
        <w:t>TSB</w:t>
      </w:r>
      <w:r w:rsidRPr="005A1467">
        <w:rPr>
          <w:sz w:val="24"/>
          <w:szCs w:val="24"/>
          <w:lang w:val="zh-CN" w:eastAsia="zh-CN"/>
        </w:rPr>
        <w:t>）在其资源限制内为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的运作提供秘书处</w:t>
      </w:r>
      <w:r w:rsidRPr="005A1467">
        <w:rPr>
          <w:rFonts w:hint="eastAsia"/>
          <w:sz w:val="24"/>
          <w:szCs w:val="24"/>
          <w:lang w:val="zh-CN" w:eastAsia="zh-CN"/>
        </w:rPr>
        <w:t>服务</w:t>
      </w:r>
      <w:r w:rsidRPr="005A1467">
        <w:rPr>
          <w:sz w:val="24"/>
          <w:szCs w:val="24"/>
          <w:lang w:val="zh-CN" w:eastAsia="zh-CN"/>
        </w:rPr>
        <w:t>和所需设施。</w:t>
      </w:r>
    </w:p>
    <w:p w14:paraId="3973ECF3" w14:textId="0EE6DDC0" w:rsidR="004658E7" w:rsidRPr="005A1467" w:rsidRDefault="004658E7" w:rsidP="004658E7">
      <w:pPr>
        <w:pStyle w:val="Heading1"/>
        <w:shd w:val="clear" w:color="auto" w:fill="FFFFFF"/>
        <w:spacing w:before="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t>6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会议</w:t>
      </w:r>
    </w:p>
    <w:p w14:paraId="2F56037D" w14:textId="77777777" w:rsidR="004658E7" w:rsidRPr="005A1467" w:rsidRDefault="004658E7" w:rsidP="005A1467">
      <w:pPr>
        <w:spacing w:after="120"/>
        <w:ind w:firstLineChars="200" w:firstLine="480"/>
        <w:rPr>
          <w:rFonts w:cstheme="minorHAnsi"/>
          <w:sz w:val="24"/>
          <w:szCs w:val="24"/>
          <w:lang w:eastAsia="zh-CN"/>
        </w:rPr>
      </w:pP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通过电子方式开展工作，</w:t>
      </w:r>
      <w:r w:rsidRPr="005A1467">
        <w:rPr>
          <w:rFonts w:hint="eastAsia"/>
          <w:sz w:val="24"/>
          <w:szCs w:val="24"/>
          <w:lang w:val="zh-CN" w:eastAsia="zh-CN"/>
        </w:rPr>
        <w:t>使用</w:t>
      </w:r>
      <w:r w:rsidRPr="005A1467">
        <w:rPr>
          <w:sz w:val="24"/>
          <w:szCs w:val="24"/>
          <w:lang w:val="zh-CN" w:eastAsia="zh-CN"/>
        </w:rPr>
        <w:t>远程会议</w:t>
      </w:r>
      <w:r w:rsidRPr="005A1467">
        <w:rPr>
          <w:rFonts w:hint="eastAsia"/>
          <w:sz w:val="24"/>
          <w:szCs w:val="24"/>
          <w:lang w:val="zh-CN" w:eastAsia="zh-CN"/>
        </w:rPr>
        <w:t>且</w:t>
      </w:r>
      <w:r w:rsidRPr="005A1467">
        <w:rPr>
          <w:sz w:val="24"/>
          <w:szCs w:val="24"/>
          <w:lang w:val="zh-CN" w:eastAsia="zh-CN"/>
        </w:rPr>
        <w:t>每年</w:t>
      </w:r>
      <w:r w:rsidRPr="005A1467">
        <w:rPr>
          <w:rFonts w:hint="eastAsia"/>
          <w:sz w:val="24"/>
          <w:szCs w:val="24"/>
          <w:lang w:val="zh-CN" w:eastAsia="zh-CN"/>
        </w:rPr>
        <w:t>召开</w:t>
      </w:r>
      <w:r w:rsidRPr="005A1467">
        <w:rPr>
          <w:sz w:val="24"/>
          <w:szCs w:val="24"/>
          <w:lang w:val="zh-CN" w:eastAsia="zh-CN"/>
        </w:rPr>
        <w:t>三次面对面会议，以便及时</w:t>
      </w:r>
      <w:r w:rsidRPr="005A1467">
        <w:rPr>
          <w:rFonts w:hint="eastAsia"/>
          <w:sz w:val="24"/>
          <w:szCs w:val="24"/>
          <w:lang w:val="zh-CN" w:eastAsia="zh-CN"/>
        </w:rPr>
        <w:t>讨论</w:t>
      </w:r>
      <w:r w:rsidRPr="005A1467">
        <w:rPr>
          <w:sz w:val="24"/>
          <w:szCs w:val="24"/>
          <w:lang w:val="zh-CN" w:eastAsia="zh-CN"/>
        </w:rPr>
        <w:t>各方的最新</w:t>
      </w:r>
      <w:r w:rsidRPr="005A1467">
        <w:rPr>
          <w:rFonts w:hint="eastAsia"/>
          <w:sz w:val="24"/>
          <w:szCs w:val="24"/>
          <w:lang w:val="zh-CN" w:eastAsia="zh-CN"/>
        </w:rPr>
        <w:t>信息</w:t>
      </w:r>
      <w:r w:rsidRPr="005A1467">
        <w:rPr>
          <w:sz w:val="24"/>
          <w:szCs w:val="24"/>
          <w:lang w:val="zh-CN" w:eastAsia="zh-CN"/>
        </w:rPr>
        <w:t>和报告。面对面会议通常与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研究组</w:t>
      </w:r>
      <w:r w:rsidRPr="005A1467">
        <w:rPr>
          <w:rFonts w:hint="eastAsia"/>
          <w:sz w:val="24"/>
          <w:szCs w:val="24"/>
          <w:lang w:val="zh-CN" w:eastAsia="zh-CN"/>
        </w:rPr>
        <w:t>的其它会议</w:t>
      </w:r>
      <w:r w:rsidRPr="005A1467">
        <w:rPr>
          <w:sz w:val="24"/>
          <w:szCs w:val="24"/>
          <w:lang w:val="zh-CN" w:eastAsia="zh-CN"/>
        </w:rPr>
        <w:t>同期举行。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rFonts w:hint="eastAsia"/>
          <w:sz w:val="24"/>
          <w:szCs w:val="24"/>
          <w:lang w:val="zh-CN" w:eastAsia="zh-CN"/>
        </w:rPr>
        <w:t>可确定</w:t>
      </w:r>
      <w:r w:rsidRPr="005A1467">
        <w:rPr>
          <w:sz w:val="24"/>
          <w:szCs w:val="24"/>
          <w:lang w:val="zh-CN" w:eastAsia="zh-CN"/>
        </w:rPr>
        <w:t>举行</w:t>
      </w:r>
      <w:r w:rsidRPr="005A1467">
        <w:rPr>
          <w:rFonts w:hint="eastAsia"/>
          <w:sz w:val="24"/>
          <w:szCs w:val="24"/>
          <w:lang w:val="zh-CN" w:eastAsia="zh-CN"/>
        </w:rPr>
        <w:t>哪些</w:t>
      </w:r>
      <w:r w:rsidRPr="005A1467">
        <w:rPr>
          <w:sz w:val="24"/>
          <w:szCs w:val="24"/>
          <w:lang w:val="zh-CN" w:eastAsia="zh-CN"/>
        </w:rPr>
        <w:t>会议并通过</w:t>
      </w:r>
      <w:r w:rsidRPr="005A1467">
        <w:rPr>
          <w:sz w:val="24"/>
          <w:szCs w:val="24"/>
          <w:lang w:val="zh-CN" w:eastAsia="zh-CN"/>
        </w:rPr>
        <w:t>JCA</w:t>
      </w:r>
      <w:r w:rsidRPr="005A1467">
        <w:rPr>
          <w:sz w:val="24"/>
          <w:szCs w:val="24"/>
          <w:lang w:val="zh-CN" w:eastAsia="zh-CN"/>
        </w:rPr>
        <w:t>电子邮件交流群向与会者宣布</w:t>
      </w:r>
      <w:r w:rsidRPr="005A1467">
        <w:rPr>
          <w:rFonts w:hint="eastAsia"/>
          <w:sz w:val="24"/>
          <w:szCs w:val="24"/>
          <w:lang w:val="zh-CN" w:eastAsia="zh-CN"/>
        </w:rPr>
        <w:t>，同时</w:t>
      </w:r>
      <w:r w:rsidRPr="005A1467">
        <w:rPr>
          <w:sz w:val="24"/>
          <w:szCs w:val="24"/>
          <w:lang w:val="zh-CN" w:eastAsia="zh-CN"/>
        </w:rPr>
        <w:t>公布在</w:t>
      </w:r>
      <w:r w:rsidRPr="005A1467">
        <w:rPr>
          <w:sz w:val="24"/>
          <w:szCs w:val="24"/>
          <w:lang w:val="zh-CN" w:eastAsia="zh-CN"/>
        </w:rPr>
        <w:t>ITU-T</w:t>
      </w:r>
      <w:r w:rsidRPr="005A1467">
        <w:rPr>
          <w:sz w:val="24"/>
          <w:szCs w:val="24"/>
          <w:lang w:val="zh-CN" w:eastAsia="zh-CN"/>
        </w:rPr>
        <w:t>的</w:t>
      </w:r>
      <w:r w:rsidRPr="005A1467">
        <w:rPr>
          <w:sz w:val="24"/>
          <w:szCs w:val="24"/>
          <w:lang w:val="zh-CN" w:eastAsia="zh-CN"/>
        </w:rPr>
        <w:t>JCA-MV</w:t>
      </w:r>
      <w:r w:rsidRPr="005A1467">
        <w:rPr>
          <w:sz w:val="24"/>
          <w:szCs w:val="24"/>
          <w:lang w:val="zh-CN" w:eastAsia="zh-CN"/>
        </w:rPr>
        <w:t>网站上。</w:t>
      </w:r>
    </w:p>
    <w:p w14:paraId="11D0AAC1" w14:textId="49D5D076" w:rsidR="004658E7" w:rsidRPr="005A1467" w:rsidRDefault="004658E7" w:rsidP="004658E7">
      <w:pPr>
        <w:pStyle w:val="Heading1"/>
        <w:shd w:val="clear" w:color="auto" w:fill="FFFFFF"/>
        <w:spacing w:before="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t>7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bCs/>
          <w:sz w:val="24"/>
          <w:szCs w:val="24"/>
          <w:lang w:val="zh-CN" w:eastAsia="zh-CN"/>
        </w:rPr>
        <w:t>主管组和进展报告</w:t>
      </w:r>
    </w:p>
    <w:p w14:paraId="0D336783" w14:textId="77777777" w:rsidR="004658E7" w:rsidRPr="00EA5DB2" w:rsidRDefault="004658E7" w:rsidP="00EA5DB2">
      <w:pPr>
        <w:spacing w:after="120"/>
        <w:ind w:firstLineChars="200" w:firstLine="480"/>
        <w:rPr>
          <w:sz w:val="24"/>
          <w:szCs w:val="24"/>
          <w:lang w:val="zh-CN" w:eastAsia="zh-CN"/>
        </w:rPr>
      </w:pPr>
      <w:r w:rsidRPr="00EA5DB2">
        <w:rPr>
          <w:sz w:val="24"/>
          <w:szCs w:val="24"/>
          <w:lang w:val="zh-CN" w:eastAsia="zh-CN"/>
        </w:rPr>
        <w:t>JCA-MV</w:t>
      </w:r>
      <w:r w:rsidRPr="00EA5DB2">
        <w:rPr>
          <w:sz w:val="24"/>
          <w:szCs w:val="24"/>
          <w:lang w:val="zh-CN" w:eastAsia="zh-CN"/>
        </w:rPr>
        <w:t>在其会议上向作为其主管组的</w:t>
      </w:r>
      <w:r w:rsidRPr="00EA5DB2">
        <w:rPr>
          <w:sz w:val="24"/>
          <w:szCs w:val="24"/>
          <w:lang w:val="zh-CN" w:eastAsia="zh-CN"/>
        </w:rPr>
        <w:t>TSAG</w:t>
      </w:r>
      <w:r w:rsidRPr="00EA5DB2">
        <w:rPr>
          <w:rFonts w:hint="eastAsia"/>
          <w:sz w:val="24"/>
          <w:szCs w:val="24"/>
          <w:lang w:val="zh-CN" w:eastAsia="zh-CN"/>
        </w:rPr>
        <w:t>做活动</w:t>
      </w:r>
      <w:r w:rsidRPr="00EA5DB2">
        <w:rPr>
          <w:sz w:val="24"/>
          <w:szCs w:val="24"/>
          <w:lang w:val="zh-CN" w:eastAsia="zh-CN"/>
        </w:rPr>
        <w:t>报告</w:t>
      </w:r>
      <w:r w:rsidRPr="00EA5DB2">
        <w:rPr>
          <w:rFonts w:hint="eastAsia"/>
          <w:sz w:val="24"/>
          <w:szCs w:val="24"/>
          <w:lang w:val="zh-CN" w:eastAsia="zh-CN"/>
        </w:rPr>
        <w:t>，并</w:t>
      </w:r>
      <w:r w:rsidRPr="00EA5DB2">
        <w:rPr>
          <w:sz w:val="24"/>
          <w:szCs w:val="24"/>
          <w:lang w:val="zh-CN" w:eastAsia="zh-CN"/>
        </w:rPr>
        <w:t>将在每次</w:t>
      </w:r>
      <w:r w:rsidRPr="00EA5DB2">
        <w:rPr>
          <w:sz w:val="24"/>
          <w:szCs w:val="24"/>
          <w:lang w:val="zh-CN" w:eastAsia="zh-CN"/>
        </w:rPr>
        <w:t>JCA-MV</w:t>
      </w:r>
      <w:r w:rsidRPr="00EA5DB2">
        <w:rPr>
          <w:sz w:val="24"/>
          <w:szCs w:val="24"/>
          <w:lang w:val="zh-CN" w:eastAsia="zh-CN"/>
        </w:rPr>
        <w:t>会议后向</w:t>
      </w:r>
      <w:r w:rsidRPr="00EA5DB2">
        <w:rPr>
          <w:sz w:val="24"/>
          <w:szCs w:val="24"/>
          <w:lang w:val="zh-CN" w:eastAsia="zh-CN"/>
        </w:rPr>
        <w:t>TSAG</w:t>
      </w:r>
      <w:r w:rsidRPr="00EA5DB2">
        <w:rPr>
          <w:sz w:val="24"/>
          <w:szCs w:val="24"/>
          <w:lang w:val="zh-CN" w:eastAsia="zh-CN"/>
        </w:rPr>
        <w:t>发送内容提要。必要时，将根据</w:t>
      </w:r>
      <w:r w:rsidRPr="00EA5DB2">
        <w:rPr>
          <w:sz w:val="24"/>
          <w:szCs w:val="24"/>
          <w:lang w:val="zh-CN" w:eastAsia="zh-CN"/>
        </w:rPr>
        <w:t>ITU-T A.18</w:t>
      </w:r>
      <w:r w:rsidRPr="00EA5DB2">
        <w:rPr>
          <w:sz w:val="24"/>
          <w:szCs w:val="24"/>
          <w:lang w:val="zh-CN" w:eastAsia="zh-CN"/>
        </w:rPr>
        <w:t>建议书向相关研究组提交进展报告和</w:t>
      </w:r>
      <w:r w:rsidRPr="00EA5DB2">
        <w:rPr>
          <w:rFonts w:hint="eastAsia"/>
          <w:sz w:val="24"/>
          <w:szCs w:val="24"/>
          <w:lang w:val="zh-CN" w:eastAsia="zh-CN"/>
        </w:rPr>
        <w:t>建议</w:t>
      </w:r>
      <w:r w:rsidRPr="00EA5DB2">
        <w:rPr>
          <w:sz w:val="24"/>
          <w:szCs w:val="24"/>
          <w:lang w:val="zh-CN" w:eastAsia="zh-CN"/>
        </w:rPr>
        <w:t>。</w:t>
      </w:r>
    </w:p>
    <w:p w14:paraId="0816C550" w14:textId="2AAB242C" w:rsidR="004658E7" w:rsidRPr="005A1467" w:rsidRDefault="004658E7" w:rsidP="004658E7">
      <w:pPr>
        <w:pStyle w:val="Heading1"/>
        <w:shd w:val="clear" w:color="auto" w:fill="FFFFFF"/>
        <w:spacing w:before="0"/>
        <w:rPr>
          <w:bCs/>
          <w:sz w:val="24"/>
          <w:szCs w:val="24"/>
          <w:lang w:val="zh-CN" w:eastAsia="zh-CN"/>
        </w:rPr>
      </w:pPr>
      <w:r w:rsidRPr="005A1467">
        <w:rPr>
          <w:bCs/>
          <w:sz w:val="24"/>
          <w:szCs w:val="24"/>
          <w:lang w:val="zh-CN" w:eastAsia="zh-CN"/>
        </w:rPr>
        <w:t>8</w:t>
      </w:r>
      <w:r w:rsidR="00324C89" w:rsidRPr="005A1467">
        <w:rPr>
          <w:bCs/>
          <w:sz w:val="24"/>
          <w:szCs w:val="24"/>
          <w:lang w:val="zh-CN" w:eastAsia="zh-CN"/>
        </w:rPr>
        <w:tab/>
      </w:r>
      <w:r w:rsidRPr="005A1467">
        <w:rPr>
          <w:rFonts w:hint="eastAsia"/>
          <w:bCs/>
          <w:sz w:val="24"/>
          <w:szCs w:val="24"/>
          <w:lang w:val="zh-CN" w:eastAsia="zh-CN"/>
        </w:rPr>
        <w:t>生命周期</w:t>
      </w:r>
    </w:p>
    <w:p w14:paraId="6C9C54CB" w14:textId="77777777" w:rsidR="004658E7" w:rsidRPr="00EA5DB2" w:rsidRDefault="004658E7" w:rsidP="00EA5DB2">
      <w:pPr>
        <w:spacing w:after="120"/>
        <w:ind w:firstLineChars="200" w:firstLine="480"/>
        <w:rPr>
          <w:sz w:val="24"/>
          <w:szCs w:val="24"/>
          <w:lang w:val="zh-CN" w:eastAsia="zh-CN"/>
        </w:rPr>
      </w:pPr>
      <w:r w:rsidRPr="00EA5DB2">
        <w:rPr>
          <w:sz w:val="24"/>
          <w:szCs w:val="24"/>
          <w:lang w:val="zh-CN" w:eastAsia="zh-CN"/>
        </w:rPr>
        <w:t>见</w:t>
      </w:r>
      <w:r w:rsidRPr="00EA5DB2">
        <w:rPr>
          <w:sz w:val="24"/>
          <w:szCs w:val="24"/>
          <w:lang w:val="zh-CN" w:eastAsia="zh-CN"/>
        </w:rPr>
        <w:t>ITU-T A.18</w:t>
      </w:r>
      <w:r w:rsidRPr="00EA5DB2">
        <w:rPr>
          <w:sz w:val="24"/>
          <w:szCs w:val="24"/>
          <w:lang w:val="zh-CN" w:eastAsia="zh-CN"/>
        </w:rPr>
        <w:t>。</w:t>
      </w:r>
    </w:p>
    <w:p w14:paraId="446DDB91" w14:textId="77777777" w:rsidR="004658E7" w:rsidRPr="007C57FD" w:rsidRDefault="004658E7" w:rsidP="00465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Gulim" w:cstheme="minorHAnsi"/>
          <w:lang w:val="fr-CH" w:eastAsia="zh-CN"/>
        </w:rPr>
      </w:pPr>
      <w:r w:rsidRPr="007C57FD">
        <w:rPr>
          <w:rFonts w:eastAsia="Gulim" w:cstheme="minorHAnsi"/>
          <w:lang w:val="fr-CH" w:eastAsia="zh-CN"/>
        </w:rPr>
        <w:br w:type="page"/>
      </w:r>
    </w:p>
    <w:p w14:paraId="3A10BC20" w14:textId="2DA979D7" w:rsidR="004658E7" w:rsidRPr="00AD56BE" w:rsidRDefault="004658E7" w:rsidP="00AD56BE">
      <w:pPr>
        <w:pStyle w:val="AnnexNo"/>
        <w:rPr>
          <w:sz w:val="24"/>
          <w:szCs w:val="24"/>
          <w:lang w:val="zh-CN" w:eastAsia="zh-CN"/>
        </w:rPr>
      </w:pPr>
      <w:r w:rsidRPr="00FD4369">
        <w:rPr>
          <w:b/>
          <w:bCs w:val="0"/>
          <w:lang w:val="zh-CN" w:eastAsia="zh-CN"/>
        </w:rPr>
        <w:lastRenderedPageBreak/>
        <w:t>附件</w:t>
      </w:r>
      <w:r w:rsidRPr="00FD4369">
        <w:rPr>
          <w:b/>
          <w:bCs w:val="0"/>
          <w:lang w:val="zh-CN" w:eastAsia="zh-CN"/>
        </w:rPr>
        <w:t>B</w:t>
      </w:r>
      <w:r w:rsidR="00AD56BE" w:rsidRPr="00FD4369">
        <w:rPr>
          <w:lang w:val="zh-CN" w:eastAsia="zh-CN"/>
        </w:rPr>
        <w:br/>
      </w:r>
      <w:r w:rsidR="00AD56BE">
        <w:rPr>
          <w:lang w:val="zh-CN" w:eastAsia="zh-CN"/>
        </w:rPr>
        <w:br/>
      </w:r>
      <w:r w:rsidRPr="00AD56BE">
        <w:rPr>
          <w:b/>
          <w:sz w:val="24"/>
          <w:szCs w:val="24"/>
          <w:lang w:val="zh-CN" w:eastAsia="zh-CN"/>
        </w:rPr>
        <w:t>JCA-MV</w:t>
      </w:r>
      <w:r w:rsidRPr="00AD56BE">
        <w:rPr>
          <w:b/>
          <w:sz w:val="24"/>
          <w:szCs w:val="24"/>
          <w:lang w:val="zh-CN" w:eastAsia="zh-CN"/>
        </w:rPr>
        <w:t>第一次会议议程草案</w:t>
      </w:r>
    </w:p>
    <w:p w14:paraId="0D331584" w14:textId="43CEDAF9" w:rsidR="00F20DDC" w:rsidRPr="007C57FD" w:rsidRDefault="004658E7" w:rsidP="00FD4369">
      <w:pPr>
        <w:jc w:val="center"/>
        <w:rPr>
          <w:b/>
          <w:bCs/>
          <w:lang w:val="fr-CH" w:eastAsia="zh-CN"/>
        </w:rPr>
      </w:pPr>
      <w:r w:rsidRPr="00FD4369">
        <w:rPr>
          <w:b/>
          <w:bCs/>
          <w:lang w:val="zh-CN" w:eastAsia="zh-CN"/>
        </w:rPr>
        <w:t>（</w:t>
      </w:r>
      <w:r w:rsidRPr="00FD4369">
        <w:rPr>
          <w:b/>
          <w:bCs/>
          <w:lang w:val="zh-CN" w:eastAsia="zh-CN"/>
        </w:rPr>
        <w:t>2025</w:t>
      </w:r>
      <w:r w:rsidRPr="00FD4369">
        <w:rPr>
          <w:b/>
          <w:bCs/>
          <w:lang w:val="zh-CN" w:eastAsia="zh-CN"/>
        </w:rPr>
        <w:t>年</w:t>
      </w:r>
      <w:r w:rsidRPr="00FD4369">
        <w:rPr>
          <w:b/>
          <w:bCs/>
          <w:lang w:val="zh-CN" w:eastAsia="zh-CN"/>
        </w:rPr>
        <w:t>10</w:t>
      </w:r>
      <w:r w:rsidRPr="00FD4369">
        <w:rPr>
          <w:b/>
          <w:bCs/>
          <w:lang w:val="zh-CN" w:eastAsia="zh-CN"/>
        </w:rPr>
        <w:t>月</w:t>
      </w:r>
      <w:r w:rsidRPr="00FD4369">
        <w:rPr>
          <w:b/>
          <w:bCs/>
          <w:lang w:val="zh-CN" w:eastAsia="zh-CN"/>
        </w:rPr>
        <w:t>9</w:t>
      </w:r>
      <w:r w:rsidRPr="00FD4369">
        <w:rPr>
          <w:b/>
          <w:bCs/>
          <w:lang w:val="zh-CN" w:eastAsia="zh-CN"/>
        </w:rPr>
        <w:t>日，中欧夏令时</w:t>
      </w:r>
      <w:r w:rsidRPr="00FD4369">
        <w:rPr>
          <w:b/>
          <w:bCs/>
          <w:lang w:val="zh-CN" w:eastAsia="zh-CN"/>
        </w:rPr>
        <w:t>11</w:t>
      </w:r>
      <w:r w:rsidRPr="00FD4369">
        <w:rPr>
          <w:rFonts w:hint="eastAsia"/>
          <w:b/>
          <w:bCs/>
          <w:lang w:val="zh-CN" w:eastAsia="zh-CN"/>
        </w:rPr>
        <w:t>:</w:t>
      </w:r>
      <w:r w:rsidRPr="00FD4369">
        <w:rPr>
          <w:b/>
          <w:bCs/>
          <w:lang w:val="zh-CN" w:eastAsia="zh-CN"/>
        </w:rPr>
        <w:t>15-13</w:t>
      </w:r>
      <w:r w:rsidRPr="00FD4369">
        <w:rPr>
          <w:rFonts w:hint="eastAsia"/>
          <w:b/>
          <w:bCs/>
          <w:lang w:val="zh-CN" w:eastAsia="zh-CN"/>
        </w:rPr>
        <w:t>:</w:t>
      </w:r>
      <w:r w:rsidRPr="00FD4369">
        <w:rPr>
          <w:b/>
          <w:bCs/>
          <w:lang w:val="zh-CN" w:eastAsia="zh-CN"/>
        </w:rPr>
        <w:t>15</w:t>
      </w:r>
      <w:r w:rsidRPr="00FD4369">
        <w:rPr>
          <w:b/>
          <w:bCs/>
          <w:lang w:val="zh-CN" w:eastAsia="zh-CN"/>
        </w:rPr>
        <w:t>，日内瓦）</w:t>
      </w:r>
    </w:p>
    <w:p w14:paraId="5AEC775D" w14:textId="18908F4B" w:rsidR="004658E7" w:rsidRPr="00FD4369" w:rsidRDefault="004B51D4" w:rsidP="00FD4369">
      <w:pPr>
        <w:pStyle w:val="enumlev1"/>
        <w:spacing w:before="36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sz w:val="24"/>
          <w:szCs w:val="24"/>
        </w:rPr>
        <w:t>1</w:t>
      </w:r>
      <w:r w:rsidRPr="00FD4369">
        <w:rPr>
          <w:sz w:val="24"/>
          <w:szCs w:val="24"/>
          <w:lang w:val="en-US"/>
        </w:rPr>
        <w:tab/>
      </w:r>
      <w:r w:rsidR="004658E7" w:rsidRPr="00FD4369">
        <w:rPr>
          <w:sz w:val="24"/>
          <w:szCs w:val="24"/>
          <w:lang w:val="zh-CN"/>
        </w:rPr>
        <w:t>会议开幕</w:t>
      </w:r>
    </w:p>
    <w:p w14:paraId="3CAC0B4B" w14:textId="382018C1" w:rsidR="004658E7" w:rsidRPr="00FD4369" w:rsidRDefault="004B51D4" w:rsidP="00AD56BE">
      <w:pPr>
        <w:pStyle w:val="enumlev1"/>
        <w:spacing w:before="120" w:after="120"/>
        <w:ind w:left="0" w:firstLine="0"/>
        <w:rPr>
          <w:rFonts w:eastAsia="Malgun Gothic"/>
          <w:b/>
          <w:sz w:val="24"/>
          <w:szCs w:val="24"/>
        </w:rPr>
      </w:pPr>
      <w:r w:rsidRPr="00FD4369">
        <w:rPr>
          <w:sz w:val="24"/>
          <w:szCs w:val="24"/>
        </w:rPr>
        <w:t>2</w:t>
      </w:r>
      <w:r w:rsidRPr="00FD4369">
        <w:rPr>
          <w:sz w:val="24"/>
          <w:szCs w:val="24"/>
          <w:lang w:val="en-US"/>
        </w:rPr>
        <w:tab/>
      </w:r>
      <w:r w:rsidR="004658E7" w:rsidRPr="00FD4369">
        <w:rPr>
          <w:sz w:val="24"/>
          <w:szCs w:val="24"/>
          <w:lang w:val="zh-CN"/>
        </w:rPr>
        <w:t>批准议程</w:t>
      </w:r>
    </w:p>
    <w:p w14:paraId="2F3A144A" w14:textId="0FFAAD55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</w:rPr>
      </w:pPr>
      <w:r w:rsidRPr="00FD4369">
        <w:rPr>
          <w:rFonts w:hint="eastAsia"/>
          <w:sz w:val="24"/>
          <w:szCs w:val="24"/>
          <w:lang w:eastAsia="zh-CN"/>
        </w:rPr>
        <w:t>3</w:t>
      </w:r>
      <w:r w:rsidRPr="00FD4369">
        <w:rPr>
          <w:sz w:val="24"/>
          <w:szCs w:val="24"/>
          <w:lang w:eastAsia="zh-CN"/>
        </w:rPr>
        <w:tab/>
      </w:r>
      <w:r w:rsidR="004658E7" w:rsidRPr="00FD4369">
        <w:rPr>
          <w:sz w:val="24"/>
          <w:szCs w:val="24"/>
          <w:lang w:val="zh-CN"/>
        </w:rPr>
        <w:t>审议</w:t>
      </w:r>
      <w:r w:rsidR="004658E7" w:rsidRPr="00FD4369">
        <w:rPr>
          <w:sz w:val="24"/>
          <w:szCs w:val="24"/>
        </w:rPr>
        <w:t>JCA-MV</w:t>
      </w:r>
      <w:r w:rsidR="004658E7" w:rsidRPr="00FD4369">
        <w:rPr>
          <w:sz w:val="24"/>
          <w:szCs w:val="24"/>
          <w:lang w:val="zh-CN"/>
        </w:rPr>
        <w:t>的工作方法</w:t>
      </w:r>
      <w:r w:rsidR="004658E7" w:rsidRPr="00FD4369">
        <w:rPr>
          <w:sz w:val="24"/>
          <w:szCs w:val="24"/>
        </w:rPr>
        <w:t>，</w:t>
      </w:r>
      <w:r w:rsidR="004658E7" w:rsidRPr="00FD4369">
        <w:rPr>
          <w:sz w:val="24"/>
          <w:szCs w:val="24"/>
          <w:lang w:val="zh-CN"/>
        </w:rPr>
        <w:t>包括会议文件</w:t>
      </w:r>
      <w:r w:rsidR="004658E7" w:rsidRPr="00FD4369">
        <w:rPr>
          <w:sz w:val="24"/>
          <w:szCs w:val="24"/>
        </w:rPr>
        <w:t>[</w:t>
      </w:r>
      <w:hyperlink r:id="rId33" w:history="1">
        <w:r w:rsidR="004658E7" w:rsidRPr="00AF62A4">
          <w:rPr>
            <w:rStyle w:val="Hyperlink"/>
            <w:i/>
            <w:iCs/>
            <w:sz w:val="24"/>
            <w:szCs w:val="24"/>
          </w:rPr>
          <w:t>https://www.itu.int/ifa/t/sftp/jcamv/</w:t>
        </w:r>
      </w:hyperlink>
      <w:r w:rsidR="004658E7" w:rsidRPr="00FD4369">
        <w:rPr>
          <w:sz w:val="24"/>
          <w:szCs w:val="24"/>
        </w:rPr>
        <w:t>]</w:t>
      </w:r>
      <w:r w:rsidR="004658E7" w:rsidRPr="00FD4369">
        <w:rPr>
          <w:sz w:val="24"/>
          <w:szCs w:val="24"/>
          <w:lang w:val="zh-CN"/>
        </w:rPr>
        <w:t>和远程参会</w:t>
      </w:r>
      <w:r w:rsidR="004658E7" w:rsidRPr="00FD4369">
        <w:rPr>
          <w:rFonts w:hint="eastAsia"/>
          <w:sz w:val="24"/>
          <w:szCs w:val="24"/>
          <w:lang w:val="zh-CN"/>
        </w:rPr>
        <w:t>的</w:t>
      </w:r>
      <w:r w:rsidR="004658E7" w:rsidRPr="00FD4369">
        <w:rPr>
          <w:sz w:val="24"/>
          <w:szCs w:val="24"/>
          <w:lang w:val="zh-CN"/>
        </w:rPr>
        <w:t>详情</w:t>
      </w:r>
      <w:hyperlink r:id="rId34" w:history="1"/>
    </w:p>
    <w:p w14:paraId="62291EC4" w14:textId="0373D8DC" w:rsidR="004658E7" w:rsidRPr="00FD4369" w:rsidRDefault="00C86202" w:rsidP="00AD56BE">
      <w:pPr>
        <w:pStyle w:val="enumlev1"/>
        <w:spacing w:before="120" w:after="120"/>
        <w:ind w:left="0" w:firstLine="0"/>
        <w:rPr>
          <w:rFonts w:eastAsiaTheme="minorEastAsia"/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4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审议</w:t>
      </w:r>
      <w:r w:rsidR="004658E7" w:rsidRPr="00FD4369">
        <w:rPr>
          <w:sz w:val="24"/>
          <w:szCs w:val="24"/>
          <w:lang w:val="zh-CN" w:eastAsia="zh-CN"/>
        </w:rPr>
        <w:t>TSAG</w:t>
      </w:r>
      <w:r w:rsidR="004658E7" w:rsidRPr="00FD4369">
        <w:rPr>
          <w:sz w:val="24"/>
          <w:szCs w:val="24"/>
          <w:lang w:val="zh-CN" w:eastAsia="zh-CN"/>
        </w:rPr>
        <w:t>会议关于设立</w:t>
      </w:r>
      <w:r w:rsidR="004658E7" w:rsidRPr="00FD4369">
        <w:rPr>
          <w:sz w:val="24"/>
          <w:szCs w:val="24"/>
          <w:lang w:val="zh-CN" w:eastAsia="zh-CN"/>
        </w:rPr>
        <w:t>JCA-MV</w:t>
      </w:r>
      <w:r w:rsidR="004658E7" w:rsidRPr="00FD4369">
        <w:rPr>
          <w:sz w:val="24"/>
          <w:szCs w:val="24"/>
          <w:lang w:val="zh-CN" w:eastAsia="zh-CN"/>
        </w:rPr>
        <w:t>的结果，包括关于</w:t>
      </w:r>
      <w:r w:rsidR="004658E7" w:rsidRPr="00FD4369">
        <w:rPr>
          <w:rFonts w:hint="eastAsia"/>
          <w:sz w:val="24"/>
          <w:szCs w:val="24"/>
          <w:lang w:val="zh-CN" w:eastAsia="zh-CN"/>
        </w:rPr>
        <w:t>“</w:t>
      </w:r>
      <w:r w:rsidR="004658E7" w:rsidRPr="00FD4369">
        <w:rPr>
          <w:sz w:val="24"/>
          <w:szCs w:val="24"/>
          <w:lang w:val="zh-CN" w:eastAsia="zh-CN"/>
        </w:rPr>
        <w:t>元宇宙</w:t>
      </w:r>
      <w:r w:rsidR="004658E7" w:rsidRPr="00FD4369">
        <w:rPr>
          <w:rFonts w:hint="eastAsia"/>
          <w:sz w:val="24"/>
          <w:szCs w:val="24"/>
          <w:lang w:val="zh-CN" w:eastAsia="zh-CN"/>
        </w:rPr>
        <w:t>”</w:t>
      </w:r>
      <w:r w:rsidR="004658E7" w:rsidRPr="00FD4369">
        <w:rPr>
          <w:sz w:val="24"/>
          <w:szCs w:val="24"/>
          <w:lang w:val="zh-CN" w:eastAsia="zh-CN"/>
        </w:rPr>
        <w:t>定义的结果</w:t>
      </w:r>
    </w:p>
    <w:p w14:paraId="5E8E34C5" w14:textId="288FDA10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5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审议</w:t>
      </w:r>
      <w:r w:rsidR="004658E7" w:rsidRPr="00FD4369">
        <w:rPr>
          <w:sz w:val="24"/>
          <w:szCs w:val="24"/>
          <w:lang w:val="zh-CN" w:eastAsia="zh-CN"/>
        </w:rPr>
        <w:t>JCA-MV</w:t>
      </w:r>
      <w:r w:rsidR="004658E7" w:rsidRPr="00FD4369">
        <w:rPr>
          <w:sz w:val="24"/>
          <w:szCs w:val="24"/>
          <w:lang w:val="zh-CN" w:eastAsia="zh-CN"/>
        </w:rPr>
        <w:t>的职责范围</w:t>
      </w:r>
    </w:p>
    <w:p w14:paraId="108B552B" w14:textId="6213F1B2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6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收到的联络声明</w:t>
      </w:r>
    </w:p>
    <w:p w14:paraId="4C4EFFCD" w14:textId="64C07650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7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审议</w:t>
      </w:r>
      <w:r w:rsidR="004658E7" w:rsidRPr="00FD4369">
        <w:rPr>
          <w:sz w:val="24"/>
          <w:szCs w:val="24"/>
          <w:lang w:val="zh-CN" w:eastAsia="zh-CN"/>
        </w:rPr>
        <w:t>ITU-T</w:t>
      </w:r>
      <w:r w:rsidR="004658E7" w:rsidRPr="00FD4369">
        <w:rPr>
          <w:sz w:val="24"/>
          <w:szCs w:val="24"/>
          <w:lang w:val="zh-CN" w:eastAsia="zh-CN"/>
        </w:rPr>
        <w:t>研究组、其它标准制定组织和论坛的标准化工作</w:t>
      </w:r>
    </w:p>
    <w:p w14:paraId="0DB8499F" w14:textId="5FE32BB3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8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审议</w:t>
      </w:r>
      <w:r w:rsidR="004658E7" w:rsidRPr="00FD4369">
        <w:rPr>
          <w:sz w:val="24"/>
          <w:szCs w:val="24"/>
          <w:lang w:val="zh-CN" w:eastAsia="zh-CN"/>
        </w:rPr>
        <w:t>JCA-MV</w:t>
      </w:r>
      <w:r w:rsidR="004658E7" w:rsidRPr="00FD4369">
        <w:rPr>
          <w:sz w:val="24"/>
          <w:szCs w:val="24"/>
          <w:lang w:val="zh-CN" w:eastAsia="zh-CN"/>
        </w:rPr>
        <w:t>会议的输入文件</w:t>
      </w:r>
    </w:p>
    <w:p w14:paraId="71ED0CAF" w14:textId="73BC587A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9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需要协调的事项</w:t>
      </w:r>
    </w:p>
    <w:p w14:paraId="2E0C910F" w14:textId="36042C3A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10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JCA-MV</w:t>
      </w:r>
      <w:r w:rsidR="004658E7" w:rsidRPr="00FD4369">
        <w:rPr>
          <w:sz w:val="24"/>
          <w:szCs w:val="24"/>
          <w:lang w:val="zh-CN" w:eastAsia="zh-CN"/>
        </w:rPr>
        <w:t>联络代表的任命</w:t>
      </w:r>
    </w:p>
    <w:p w14:paraId="3325AD1D" w14:textId="1F578A79" w:rsidR="004658E7" w:rsidRPr="00FD4369" w:rsidRDefault="00C86202" w:rsidP="00AD56BE">
      <w:pPr>
        <w:pStyle w:val="enumlev1"/>
        <w:spacing w:before="120" w:after="120"/>
        <w:ind w:left="0" w:firstLine="0"/>
        <w:rPr>
          <w:rFonts w:eastAsia="Malgun Gothic"/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11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批准</w:t>
      </w:r>
      <w:r w:rsidR="004658E7" w:rsidRPr="00FD4369">
        <w:rPr>
          <w:rFonts w:hint="eastAsia"/>
          <w:sz w:val="24"/>
          <w:szCs w:val="24"/>
          <w:lang w:val="zh-CN" w:eastAsia="zh-CN"/>
        </w:rPr>
        <w:t>发出的</w:t>
      </w:r>
      <w:r w:rsidR="004658E7" w:rsidRPr="00FD4369">
        <w:rPr>
          <w:sz w:val="24"/>
          <w:szCs w:val="24"/>
          <w:lang w:val="zh-CN" w:eastAsia="zh-CN"/>
        </w:rPr>
        <w:t>联络声明</w:t>
      </w:r>
    </w:p>
    <w:p w14:paraId="476F0202" w14:textId="7E27154C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12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rFonts w:hint="eastAsia"/>
          <w:sz w:val="24"/>
          <w:szCs w:val="24"/>
          <w:lang w:val="zh-CN" w:eastAsia="zh-CN"/>
        </w:rPr>
        <w:t>未来</w:t>
      </w:r>
      <w:r w:rsidR="004658E7" w:rsidRPr="00FD4369">
        <w:rPr>
          <w:sz w:val="24"/>
          <w:szCs w:val="24"/>
          <w:lang w:val="zh-CN" w:eastAsia="zh-CN"/>
        </w:rPr>
        <w:t>的会议</w:t>
      </w:r>
    </w:p>
    <w:p w14:paraId="08ACE3B7" w14:textId="0994022B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13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其它事项</w:t>
      </w:r>
    </w:p>
    <w:p w14:paraId="6BA8A6EA" w14:textId="211C66AA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14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后续步骤</w:t>
      </w:r>
    </w:p>
    <w:p w14:paraId="1C4E82F1" w14:textId="3C5960BB" w:rsidR="004658E7" w:rsidRPr="00FD4369" w:rsidRDefault="00C86202" w:rsidP="00AD56BE">
      <w:pPr>
        <w:pStyle w:val="enumlev1"/>
        <w:spacing w:before="120" w:after="120"/>
        <w:ind w:left="0" w:firstLine="0"/>
        <w:rPr>
          <w:b/>
          <w:sz w:val="24"/>
          <w:szCs w:val="24"/>
          <w:lang w:val="zh-CN" w:eastAsia="zh-CN"/>
        </w:rPr>
      </w:pPr>
      <w:r w:rsidRPr="00FD4369">
        <w:rPr>
          <w:rFonts w:hint="eastAsia"/>
          <w:sz w:val="24"/>
          <w:szCs w:val="24"/>
          <w:lang w:val="zh-CN" w:eastAsia="zh-CN"/>
        </w:rPr>
        <w:t>15</w:t>
      </w:r>
      <w:r w:rsidRPr="00FD4369">
        <w:rPr>
          <w:sz w:val="24"/>
          <w:szCs w:val="24"/>
          <w:lang w:val="zh-CN" w:eastAsia="zh-CN"/>
        </w:rPr>
        <w:tab/>
      </w:r>
      <w:r w:rsidR="004658E7" w:rsidRPr="00FD4369">
        <w:rPr>
          <w:sz w:val="24"/>
          <w:szCs w:val="24"/>
          <w:lang w:val="zh-CN" w:eastAsia="zh-CN"/>
        </w:rPr>
        <w:t>会议闭幕</w:t>
      </w:r>
    </w:p>
    <w:p w14:paraId="589AFE5D" w14:textId="77777777" w:rsidR="00C8137D" w:rsidRPr="00C8137D" w:rsidRDefault="00C8137D" w:rsidP="00C8137D">
      <w:pPr>
        <w:rPr>
          <w:lang w:val="en-US" w:eastAsia="zh-CN"/>
        </w:rPr>
      </w:pPr>
    </w:p>
    <w:p w14:paraId="450384F6" w14:textId="49897CEB" w:rsidR="00CC327E" w:rsidRPr="004658E7" w:rsidRDefault="004658E7" w:rsidP="00C8137D">
      <w:pPr>
        <w:jc w:val="center"/>
        <w:rPr>
          <w:b/>
          <w:bCs/>
          <w:szCs w:val="24"/>
        </w:rPr>
      </w:pPr>
      <w:r w:rsidRPr="004658E7">
        <w:rPr>
          <w:lang w:val="zh-CN"/>
        </w:rPr>
        <w:t>_________________</w:t>
      </w:r>
    </w:p>
    <w:sectPr w:rsidR="00CC327E" w:rsidRPr="004658E7" w:rsidSect="00FA0A8E">
      <w:headerReference w:type="default" r:id="rId35"/>
      <w:footerReference w:type="default" r:id="rId36"/>
      <w:footerReference w:type="first" r:id="rId37"/>
      <w:type w:val="oddPage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Pr="00BD2921" w:rsidRDefault="00852D88" w:rsidP="0024485F">
    <w:pPr>
      <w:pStyle w:val="Header"/>
      <w:rPr>
        <w:rFonts w:eastAsiaTheme="minorEastAsia" w:cstheme="minorHAnsi"/>
        <w:noProof/>
        <w:szCs w:val="18"/>
      </w:rPr>
    </w:pPr>
    <w:sdt>
      <w:sdtPr>
        <w:rPr>
          <w:rFonts w:eastAsiaTheme="minorEastAsia" w:cstheme="minorHAnsi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 w:rsidRPr="00BD2921">
          <w:rPr>
            <w:rFonts w:eastAsiaTheme="minorEastAsia" w:cstheme="minorHAnsi"/>
            <w:noProof/>
            <w:szCs w:val="18"/>
          </w:rPr>
          <w:t>-</w:t>
        </w:r>
        <w:r w:rsidR="00C740E1" w:rsidRPr="00BD2921">
          <w:rPr>
            <w:rFonts w:eastAsiaTheme="minorEastAsia" w:cstheme="minorHAnsi"/>
            <w:szCs w:val="18"/>
          </w:rPr>
          <w:t xml:space="preserve"> </w:t>
        </w:r>
        <w:r w:rsidR="00C740E1" w:rsidRPr="00BD2921">
          <w:rPr>
            <w:rFonts w:eastAsiaTheme="minorEastAsia" w:cstheme="minorHAnsi"/>
            <w:szCs w:val="18"/>
          </w:rPr>
          <w:fldChar w:fldCharType="begin"/>
        </w:r>
        <w:r w:rsidR="00C740E1" w:rsidRPr="00BD2921">
          <w:rPr>
            <w:rFonts w:eastAsiaTheme="minorEastAsia" w:cstheme="minorHAnsi"/>
            <w:szCs w:val="18"/>
          </w:rPr>
          <w:instrText xml:space="preserve"> PAGE   \* MERGEFORMAT </w:instrText>
        </w:r>
        <w:r w:rsidR="00C740E1" w:rsidRPr="00BD2921">
          <w:rPr>
            <w:rFonts w:eastAsiaTheme="minorEastAsia" w:cstheme="minorHAnsi"/>
            <w:szCs w:val="18"/>
          </w:rPr>
          <w:fldChar w:fldCharType="separate"/>
        </w:r>
        <w:r w:rsidR="002008F8" w:rsidRPr="00BD2921">
          <w:rPr>
            <w:rFonts w:eastAsiaTheme="minorEastAsia" w:cstheme="minorHAnsi"/>
            <w:noProof/>
            <w:szCs w:val="18"/>
          </w:rPr>
          <w:t>5</w:t>
        </w:r>
        <w:r w:rsidR="00C740E1" w:rsidRPr="00BD2921">
          <w:rPr>
            <w:rFonts w:eastAsiaTheme="minorEastAsia" w:cstheme="minorHAnsi"/>
            <w:noProof/>
            <w:szCs w:val="18"/>
          </w:rPr>
          <w:fldChar w:fldCharType="end"/>
        </w:r>
      </w:sdtContent>
    </w:sdt>
    <w:r w:rsidR="00C740E1" w:rsidRPr="00BD2921">
      <w:rPr>
        <w:rFonts w:eastAsiaTheme="minorEastAsia" w:cstheme="minorHAnsi"/>
        <w:noProof/>
        <w:szCs w:val="18"/>
      </w:rPr>
      <w:t xml:space="preserve"> </w:t>
    </w:r>
    <w:r w:rsidR="003A71AF" w:rsidRPr="00BD2921">
      <w:rPr>
        <w:rFonts w:eastAsiaTheme="minorEastAsia" w:cstheme="minorHAnsi"/>
        <w:noProof/>
        <w:szCs w:val="18"/>
      </w:rPr>
      <w:t>-</w:t>
    </w:r>
  </w:p>
  <w:p w14:paraId="4A8CCAF7" w14:textId="06836088" w:rsidR="00C740E1" w:rsidRPr="00BD2921" w:rsidRDefault="00BD2921" w:rsidP="00BD2921">
    <w:pPr>
      <w:pStyle w:val="Header"/>
      <w:spacing w:after="120"/>
      <w:rPr>
        <w:noProof/>
        <w:szCs w:val="16"/>
        <w:lang w:eastAsia="zh-CN"/>
      </w:rPr>
    </w:pPr>
    <w:r w:rsidRPr="00BD2921">
      <w:rPr>
        <w:rFonts w:eastAsiaTheme="minorEastAsia" w:cstheme="minorHAnsi"/>
        <w:szCs w:val="18"/>
        <w:lang w:val="zh-CN" w:eastAsia="zh-CN"/>
      </w:rPr>
      <w:t>电信标准化局第</w:t>
    </w:r>
    <w:r w:rsidR="004658E7">
      <w:rPr>
        <w:rFonts w:eastAsiaTheme="minorEastAsia" w:cstheme="minorHAnsi" w:hint="eastAsia"/>
        <w:szCs w:val="18"/>
        <w:lang w:val="zh-CN" w:eastAsia="zh-CN"/>
      </w:rPr>
      <w:t>60</w:t>
    </w:r>
    <w:r w:rsidRPr="00BD2921">
      <w:rPr>
        <w:rFonts w:eastAsiaTheme="minorEastAsia" w:cstheme="minorHAnsi"/>
        <w:szCs w:val="18"/>
        <w:lang w:val="zh-CN"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740D"/>
    <w:multiLevelType w:val="hybridMultilevel"/>
    <w:tmpl w:val="8868903A"/>
    <w:lvl w:ilvl="0" w:tplc="46C21172">
      <w:start w:val="1"/>
      <w:numFmt w:val="bullet"/>
      <w:lvlText w:val="-"/>
      <w:lvlJc w:val="left"/>
      <w:pPr>
        <w:ind w:left="247" w:hanging="360"/>
      </w:pPr>
      <w:rPr>
        <w:rFonts w:ascii="Calibri" w:eastAsia="SimSun" w:hAnsi="Calibri" w:cs="Calibri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1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7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6C305F"/>
    <w:multiLevelType w:val="multilevel"/>
    <w:tmpl w:val="15D60C6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825A90"/>
    <w:multiLevelType w:val="hybridMultilevel"/>
    <w:tmpl w:val="20E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5"/>
  </w:num>
  <w:num w:numId="12" w16cid:durableId="2121794927">
    <w:abstractNumId w:val="20"/>
  </w:num>
  <w:num w:numId="13" w16cid:durableId="1148520483">
    <w:abstractNumId w:val="12"/>
  </w:num>
  <w:num w:numId="14" w16cid:durableId="1432972093">
    <w:abstractNumId w:val="24"/>
  </w:num>
  <w:num w:numId="15" w16cid:durableId="1352685271">
    <w:abstractNumId w:val="26"/>
  </w:num>
  <w:num w:numId="16" w16cid:durableId="1886523395">
    <w:abstractNumId w:val="16"/>
  </w:num>
  <w:num w:numId="17" w16cid:durableId="516313783">
    <w:abstractNumId w:val="21"/>
  </w:num>
  <w:num w:numId="18" w16cid:durableId="935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5"/>
  </w:num>
  <w:num w:numId="20" w16cid:durableId="1440830857">
    <w:abstractNumId w:val="17"/>
  </w:num>
  <w:num w:numId="21" w16cid:durableId="495145642">
    <w:abstractNumId w:val="13"/>
  </w:num>
  <w:num w:numId="22" w16cid:durableId="1193416285">
    <w:abstractNumId w:val="14"/>
  </w:num>
  <w:num w:numId="23" w16cid:durableId="431515667">
    <w:abstractNumId w:val="22"/>
  </w:num>
  <w:num w:numId="24" w16cid:durableId="1622833731">
    <w:abstractNumId w:val="18"/>
  </w:num>
  <w:num w:numId="25" w16cid:durableId="604076110">
    <w:abstractNumId w:val="11"/>
  </w:num>
  <w:num w:numId="26" w16cid:durableId="540097850">
    <w:abstractNumId w:val="10"/>
  </w:num>
  <w:num w:numId="27" w16cid:durableId="1125857340">
    <w:abstractNumId w:val="19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  <w:rPr>
          <w:rFonts w:asciiTheme="minorHAnsi" w:hAnsiTheme="minorHAnsi" w:cstheme="minorHAnsi" w:hint="default"/>
          <w:b w:val="0"/>
          <w:bCs/>
          <w:sz w:val="24"/>
          <w:szCs w:val="24"/>
        </w:rPr>
      </w:lvl>
    </w:lvlOverride>
  </w:num>
  <w:num w:numId="28" w16cid:durableId="11147090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5F32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2C89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6881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337"/>
    <w:rsid w:val="000F6D51"/>
    <w:rsid w:val="00101E80"/>
    <w:rsid w:val="00105049"/>
    <w:rsid w:val="00107DB8"/>
    <w:rsid w:val="00113310"/>
    <w:rsid w:val="00114AE7"/>
    <w:rsid w:val="00115AD7"/>
    <w:rsid w:val="00115DB1"/>
    <w:rsid w:val="00115DF1"/>
    <w:rsid w:val="00116F70"/>
    <w:rsid w:val="001175DC"/>
    <w:rsid w:val="00120088"/>
    <w:rsid w:val="00120B55"/>
    <w:rsid w:val="0012139D"/>
    <w:rsid w:val="001228B6"/>
    <w:rsid w:val="00122AB4"/>
    <w:rsid w:val="00124AE2"/>
    <w:rsid w:val="001265AD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5F2F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3F3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96A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49DF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5B5B"/>
    <w:rsid w:val="002F6530"/>
    <w:rsid w:val="002F750E"/>
    <w:rsid w:val="00300095"/>
    <w:rsid w:val="00301488"/>
    <w:rsid w:val="00302265"/>
    <w:rsid w:val="00302636"/>
    <w:rsid w:val="00302D26"/>
    <w:rsid w:val="00302E2F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24C89"/>
    <w:rsid w:val="003302F9"/>
    <w:rsid w:val="003304C8"/>
    <w:rsid w:val="00330567"/>
    <w:rsid w:val="00341864"/>
    <w:rsid w:val="00341B07"/>
    <w:rsid w:val="00342DA3"/>
    <w:rsid w:val="00344CFC"/>
    <w:rsid w:val="003458BF"/>
    <w:rsid w:val="00345BBD"/>
    <w:rsid w:val="0034610C"/>
    <w:rsid w:val="00346876"/>
    <w:rsid w:val="003500DF"/>
    <w:rsid w:val="00350914"/>
    <w:rsid w:val="00350BC7"/>
    <w:rsid w:val="00351DA5"/>
    <w:rsid w:val="00354AAC"/>
    <w:rsid w:val="003557E5"/>
    <w:rsid w:val="00357721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75F8A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3187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47B63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658E7"/>
    <w:rsid w:val="00470187"/>
    <w:rsid w:val="00471AE3"/>
    <w:rsid w:val="004748F4"/>
    <w:rsid w:val="00474A7B"/>
    <w:rsid w:val="004779CF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1D4"/>
    <w:rsid w:val="004B52C6"/>
    <w:rsid w:val="004B687F"/>
    <w:rsid w:val="004B7E77"/>
    <w:rsid w:val="004C1BB2"/>
    <w:rsid w:val="004C2D7A"/>
    <w:rsid w:val="004C2FE3"/>
    <w:rsid w:val="004C4772"/>
    <w:rsid w:val="004C58A9"/>
    <w:rsid w:val="004D0180"/>
    <w:rsid w:val="004D170F"/>
    <w:rsid w:val="004D1EB1"/>
    <w:rsid w:val="004D2B92"/>
    <w:rsid w:val="004D3E5B"/>
    <w:rsid w:val="004D5EFF"/>
    <w:rsid w:val="004D6D19"/>
    <w:rsid w:val="004D71CC"/>
    <w:rsid w:val="004D7A0E"/>
    <w:rsid w:val="004E361C"/>
    <w:rsid w:val="004E3CF9"/>
    <w:rsid w:val="004E4B9F"/>
    <w:rsid w:val="004E6921"/>
    <w:rsid w:val="004F156D"/>
    <w:rsid w:val="004F2AC3"/>
    <w:rsid w:val="004F7071"/>
    <w:rsid w:val="00500074"/>
    <w:rsid w:val="00500EED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467"/>
    <w:rsid w:val="005A1A7B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44B6"/>
    <w:rsid w:val="00647A2B"/>
    <w:rsid w:val="00650299"/>
    <w:rsid w:val="006513DD"/>
    <w:rsid w:val="00652191"/>
    <w:rsid w:val="006550C0"/>
    <w:rsid w:val="00655FC5"/>
    <w:rsid w:val="00655FDD"/>
    <w:rsid w:val="0066139D"/>
    <w:rsid w:val="00666DD6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10DD"/>
    <w:rsid w:val="007B2ABA"/>
    <w:rsid w:val="007B30CE"/>
    <w:rsid w:val="007B3562"/>
    <w:rsid w:val="007B44D8"/>
    <w:rsid w:val="007B481B"/>
    <w:rsid w:val="007B7636"/>
    <w:rsid w:val="007C14BF"/>
    <w:rsid w:val="007C2288"/>
    <w:rsid w:val="007C57FD"/>
    <w:rsid w:val="007C5F61"/>
    <w:rsid w:val="007C7C56"/>
    <w:rsid w:val="007D0DC2"/>
    <w:rsid w:val="007D2F64"/>
    <w:rsid w:val="007D511C"/>
    <w:rsid w:val="007D7138"/>
    <w:rsid w:val="007E2E0E"/>
    <w:rsid w:val="007E3B0A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8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8F7761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224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45E7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B6E65"/>
    <w:rsid w:val="00AC150B"/>
    <w:rsid w:val="00AC2918"/>
    <w:rsid w:val="00AC2F52"/>
    <w:rsid w:val="00AC31EA"/>
    <w:rsid w:val="00AD32BA"/>
    <w:rsid w:val="00AD32FB"/>
    <w:rsid w:val="00AD478C"/>
    <w:rsid w:val="00AD56BE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AF62A4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8AE"/>
    <w:rsid w:val="00B16C34"/>
    <w:rsid w:val="00B16F0C"/>
    <w:rsid w:val="00B17013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30B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D2921"/>
    <w:rsid w:val="00BE08EE"/>
    <w:rsid w:val="00BE1A8D"/>
    <w:rsid w:val="00BE1E8D"/>
    <w:rsid w:val="00BE2341"/>
    <w:rsid w:val="00BE3F36"/>
    <w:rsid w:val="00BE470B"/>
    <w:rsid w:val="00BE6248"/>
    <w:rsid w:val="00BF1C6D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37D"/>
    <w:rsid w:val="00C81884"/>
    <w:rsid w:val="00C83920"/>
    <w:rsid w:val="00C85AE6"/>
    <w:rsid w:val="00C85B49"/>
    <w:rsid w:val="00C86202"/>
    <w:rsid w:val="00C86CC8"/>
    <w:rsid w:val="00C8765D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815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0C24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318B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5DB2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BBF"/>
    <w:rsid w:val="00EC3E05"/>
    <w:rsid w:val="00EC499D"/>
    <w:rsid w:val="00EC5439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4081"/>
    <w:rsid w:val="00EF5E6D"/>
    <w:rsid w:val="00F027FF"/>
    <w:rsid w:val="00F07162"/>
    <w:rsid w:val="00F11885"/>
    <w:rsid w:val="00F1273B"/>
    <w:rsid w:val="00F12C9A"/>
    <w:rsid w:val="00F1409C"/>
    <w:rsid w:val="00F20DD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A8E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D4369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  <w:style w:type="character" w:customStyle="1" w:styleId="TabletextChar">
    <w:name w:val="Table_text Char"/>
    <w:link w:val="Tabletext"/>
    <w:qFormat/>
    <w:locked/>
    <w:rsid w:val="00666DD6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en/ITU-T/jca/mv" TargetMode="External"/><Relationship Id="rId18" Type="http://schemas.openxmlformats.org/officeDocument/2006/relationships/hyperlink" Target="http://itu.int/en/ITU-T/jca/mv" TargetMode="External"/><Relationship Id="rId26" Type="http://schemas.openxmlformats.org/officeDocument/2006/relationships/hyperlink" Target="mailto:tsbjcamv@itu.in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tu.int/en/ITU-T/jca/mv" TargetMode="External"/><Relationship Id="rId34" Type="http://schemas.openxmlformats.org/officeDocument/2006/relationships/hyperlink" Target="https://www.itu.int/ifa/t/sftp/jcamv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jcamv@itu.int" TargetMode="External"/><Relationship Id="rId17" Type="http://schemas.openxmlformats.org/officeDocument/2006/relationships/hyperlink" Target="https://www.itu.int/en/ITU-T/studygroups/2025-2028/21/Pages/default.aspx" TargetMode="External"/><Relationship Id="rId25" Type="http://schemas.openxmlformats.org/officeDocument/2006/relationships/hyperlink" Target="http://itu.int/en/ITU-T/jca/mv" TargetMode="External"/><Relationship Id="rId33" Type="http://schemas.openxmlformats.org/officeDocument/2006/relationships/hyperlink" Target="https://www.itu.int/ifa/t/sftp/jcamv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en/ITU-T/jca/mv" TargetMode="External"/><Relationship Id="rId20" Type="http://schemas.openxmlformats.org/officeDocument/2006/relationships/hyperlink" Target="mailto:tsbjcamv@itu.int" TargetMode="External"/><Relationship Id="rId29" Type="http://schemas.openxmlformats.org/officeDocument/2006/relationships/hyperlink" Target="http://itu.int/en/ITU-T/jca/qkd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en/ITU-T/jca/mv" TargetMode="External"/><Relationship Id="rId32" Type="http://schemas.openxmlformats.org/officeDocument/2006/relationships/image" Target="media/image3.pn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5-2028/21/Pages/default.aspx" TargetMode="External"/><Relationship Id="rId23" Type="http://schemas.openxmlformats.org/officeDocument/2006/relationships/hyperlink" Target="http://itu.int/en/ITU-T/jca/mv" TargetMode="External"/><Relationship Id="rId28" Type="http://schemas.openxmlformats.org/officeDocument/2006/relationships/hyperlink" Target="http://itu.int/en/ITU-T/jca/mv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tsbjcamv@itu.int" TargetMode="Externa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en/ITU-T/jca/mv" TargetMode="External"/><Relationship Id="rId22" Type="http://schemas.openxmlformats.org/officeDocument/2006/relationships/hyperlink" Target="http://itu.int/en/ITU-T/jca/mv" TargetMode="External"/><Relationship Id="rId27" Type="http://schemas.openxmlformats.org/officeDocument/2006/relationships/hyperlink" Target="mailto:tsbjcamv@itu.int" TargetMode="External"/><Relationship Id="rId30" Type="http://schemas.openxmlformats.org/officeDocument/2006/relationships/hyperlink" Target="http://itu.int/en/ITU-T/jca/mv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4227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27</cp:revision>
  <cp:lastPrinted>2025-07-18T14:19:00Z</cp:lastPrinted>
  <dcterms:created xsi:type="dcterms:W3CDTF">2025-06-17T13:52:00Z</dcterms:created>
  <dcterms:modified xsi:type="dcterms:W3CDTF">2025-07-18T14:19:00Z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