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1D212C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1D212C" w:rsidRDefault="009747C5" w:rsidP="00872354">
            <w:pPr>
              <w:pStyle w:val="Tabletext"/>
              <w:jc w:val="center"/>
            </w:pPr>
            <w:bookmarkStart w:id="0" w:name="_Hlk152159531"/>
            <w:r w:rsidRPr="001D212C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1D212C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1D212C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1D212C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F64199" w14:paraId="7CBEEB9D" w14:textId="77777777" w:rsidTr="006E4B4C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F64199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5AEC0CDA" w:rsidR="00FA46A0" w:rsidRPr="00F64199" w:rsidRDefault="00B61012" w:rsidP="00872354">
            <w:pPr>
              <w:pStyle w:val="Tabletext"/>
              <w:spacing w:before="240" w:after="120"/>
              <w:ind w:left="-108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 xml:space="preserve">Geneva, </w:t>
            </w:r>
            <w:r w:rsidR="00971C54" w:rsidRPr="00F64199">
              <w:rPr>
                <w:rFonts w:cs="Calibri"/>
                <w:sz w:val="22"/>
                <w:szCs w:val="22"/>
              </w:rPr>
              <w:fldChar w:fldCharType="begin"/>
            </w:r>
            <w:r w:rsidR="00971C54" w:rsidRPr="00F64199">
              <w:rPr>
                <w:rFonts w:cs="Calibri"/>
                <w:sz w:val="22"/>
                <w:szCs w:val="22"/>
              </w:rPr>
              <w:instrText xml:space="preserve"> DATE \@ "dd MMMM yyyy" </w:instrText>
            </w:r>
            <w:r w:rsidR="00971C54" w:rsidRPr="00F64199">
              <w:rPr>
                <w:rFonts w:cs="Calibri"/>
                <w:sz w:val="22"/>
                <w:szCs w:val="22"/>
              </w:rPr>
              <w:fldChar w:fldCharType="separate"/>
            </w:r>
            <w:r w:rsidR="007A054D">
              <w:rPr>
                <w:rFonts w:cs="Calibri"/>
                <w:noProof/>
                <w:sz w:val="22"/>
                <w:szCs w:val="22"/>
              </w:rPr>
              <w:t>28 April 2025</w:t>
            </w:r>
            <w:r w:rsidR="00971C54" w:rsidRPr="00F64199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67784" w:rsidRPr="00F64199" w14:paraId="5B9F57B8" w14:textId="77777777" w:rsidTr="005270C9">
        <w:trPr>
          <w:cantSplit/>
          <w:trHeight w:val="1851"/>
        </w:trPr>
        <w:tc>
          <w:tcPr>
            <w:tcW w:w="1134" w:type="dxa"/>
          </w:tcPr>
          <w:p w14:paraId="1BD52355" w14:textId="77777777" w:rsidR="00D67784" w:rsidRPr="00F64199" w:rsidRDefault="00D67784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Ref:</w:t>
            </w:r>
          </w:p>
          <w:p w14:paraId="5AB934B1" w14:textId="77777777" w:rsidR="00D67784" w:rsidRPr="00F64199" w:rsidRDefault="00D67784" w:rsidP="00F64199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Tel:</w:t>
            </w:r>
          </w:p>
          <w:p w14:paraId="6D08CCAB" w14:textId="77777777" w:rsidR="00D67784" w:rsidRDefault="00D67784" w:rsidP="00F64199">
            <w:pPr>
              <w:pStyle w:val="Tabletext"/>
              <w:ind w:left="-110"/>
              <w:rPr>
                <w:rFonts w:cs="Calibri"/>
                <w:b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Fax:</w:t>
            </w:r>
          </w:p>
          <w:p w14:paraId="4361F29A" w14:textId="59EC14AB" w:rsidR="00D67784" w:rsidRPr="00F64199" w:rsidRDefault="00D67784" w:rsidP="00F64199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101ED353" w14:textId="5A820292" w:rsidR="00D67784" w:rsidRPr="004222AE" w:rsidRDefault="00D67784" w:rsidP="00872354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pt-BR"/>
              </w:rPr>
            </w:pPr>
            <w:r w:rsidRPr="004222AE">
              <w:rPr>
                <w:rFonts w:cs="Calibri"/>
                <w:b/>
                <w:bCs/>
                <w:sz w:val="22"/>
                <w:szCs w:val="22"/>
                <w:lang w:val="pt-BR"/>
              </w:rPr>
              <w:t>TSB Circular 51</w:t>
            </w:r>
          </w:p>
          <w:p w14:paraId="56C7AD02" w14:textId="77777777" w:rsidR="00D67784" w:rsidRPr="004222AE" w:rsidRDefault="00D67784" w:rsidP="00F64199">
            <w:pPr>
              <w:pStyle w:val="Tabletext"/>
              <w:rPr>
                <w:rFonts w:cs="Calibri"/>
                <w:b/>
                <w:sz w:val="22"/>
                <w:szCs w:val="22"/>
                <w:lang w:val="pt-BR"/>
              </w:rPr>
            </w:pPr>
            <w:r w:rsidRPr="004222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+41 22 730 5893</w:t>
            </w:r>
          </w:p>
          <w:p w14:paraId="32DCB4D9" w14:textId="77777777" w:rsidR="00D67784" w:rsidRPr="004222AE" w:rsidRDefault="00D67784" w:rsidP="00F6419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222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+41 22 730 5853</w:t>
            </w:r>
          </w:p>
          <w:p w14:paraId="1FA4CE7F" w14:textId="5812C97D" w:rsidR="00D67784" w:rsidRPr="004222AE" w:rsidRDefault="00D67784" w:rsidP="00F64199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pt-BR"/>
              </w:rPr>
            </w:pPr>
            <w:hyperlink r:id="rId8" w:history="1">
              <w:r w:rsidRPr="004222AE">
                <w:rPr>
                  <w:rStyle w:val="Hyperlink"/>
                  <w:sz w:val="22"/>
                  <w:szCs w:val="22"/>
                  <w:lang w:val="pt-BR"/>
                </w:rPr>
                <w:t>tsbfgcd@itu.int</w:t>
              </w:r>
            </w:hyperlink>
          </w:p>
        </w:tc>
        <w:tc>
          <w:tcPr>
            <w:tcW w:w="5151" w:type="dxa"/>
            <w:gridSpan w:val="2"/>
          </w:tcPr>
          <w:p w14:paraId="10929BBB" w14:textId="77777777" w:rsidR="00D67784" w:rsidRPr="00F64199" w:rsidRDefault="00D67784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To:</w:t>
            </w:r>
          </w:p>
          <w:p w14:paraId="5D06A630" w14:textId="77777777" w:rsidR="00D67784" w:rsidRPr="00F64199" w:rsidRDefault="00D67784" w:rsidP="00CD4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Pr="00F64199">
              <w:rPr>
                <w:rFonts w:cs="Calibri"/>
                <w:sz w:val="22"/>
                <w:szCs w:val="22"/>
              </w:rPr>
              <w:tab/>
              <w:t>Administrations of Member States of the Union</w:t>
            </w:r>
          </w:p>
          <w:p w14:paraId="58918AF3" w14:textId="36148184" w:rsidR="00D67784" w:rsidRPr="00F64199" w:rsidRDefault="00D67784" w:rsidP="00CD4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>
              <w:rPr>
                <w:rFonts w:cs="Calibri"/>
                <w:sz w:val="22"/>
                <w:szCs w:val="22"/>
              </w:rPr>
              <w:tab/>
            </w:r>
            <w:r w:rsidRPr="00F64199">
              <w:rPr>
                <w:rFonts w:cs="Calibri"/>
                <w:sz w:val="22"/>
                <w:szCs w:val="22"/>
              </w:rPr>
              <w:t>The State of Palestine (Res. 99 (Rev. Dubai, 2018))</w:t>
            </w:r>
          </w:p>
          <w:p w14:paraId="6AAEA161" w14:textId="55BB5C7C" w:rsidR="00D67784" w:rsidRPr="00F64199" w:rsidRDefault="00D67784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F64199">
              <w:rPr>
                <w:rFonts w:cs="Calibri"/>
                <w:sz w:val="22"/>
                <w:szCs w:val="22"/>
                <w:lang w:val="fr-CH"/>
              </w:rPr>
              <w:t>-</w:t>
            </w:r>
            <w:r w:rsidRPr="00F64199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F64199">
              <w:rPr>
                <w:rFonts w:cs="Calibri"/>
                <w:sz w:val="22"/>
                <w:szCs w:val="22"/>
                <w:lang w:val="fr-CH"/>
              </w:rPr>
              <w:t>Sector</w:t>
            </w:r>
            <w:proofErr w:type="spellEnd"/>
            <w:r w:rsidRPr="00F64199">
              <w:rPr>
                <w:rFonts w:cs="Calibri"/>
                <w:sz w:val="22"/>
                <w:szCs w:val="22"/>
                <w:lang w:val="fr-CH"/>
              </w:rPr>
              <w:t xml:space="preserve"> Members</w:t>
            </w:r>
          </w:p>
          <w:p w14:paraId="4872070A" w14:textId="0FD7ED8C" w:rsidR="00D67784" w:rsidRPr="00F64199" w:rsidRDefault="00D67784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F64199">
              <w:rPr>
                <w:rFonts w:cs="Calibri"/>
                <w:sz w:val="22"/>
                <w:szCs w:val="22"/>
                <w:lang w:val="fr-CH"/>
              </w:rPr>
              <w:t>-</w:t>
            </w:r>
            <w:r w:rsidRPr="00F64199">
              <w:rPr>
                <w:rFonts w:cs="Calibri"/>
                <w:sz w:val="22"/>
                <w:szCs w:val="22"/>
                <w:lang w:val="fr-CH"/>
              </w:rPr>
              <w:tab/>
              <w:t>ITU-T Associates</w:t>
            </w:r>
          </w:p>
          <w:p w14:paraId="5984EDB0" w14:textId="77777777" w:rsidR="00D67784" w:rsidRPr="00F64199" w:rsidRDefault="00D67784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Pr="00F64199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F64199" w:rsidRPr="00F64199" w14:paraId="5E6C09DD" w14:textId="77777777" w:rsidTr="006E4B4C">
        <w:trPr>
          <w:cantSplit/>
          <w:trHeight w:val="2142"/>
        </w:trPr>
        <w:tc>
          <w:tcPr>
            <w:tcW w:w="1134" w:type="dxa"/>
          </w:tcPr>
          <w:p w14:paraId="0094CC3A" w14:textId="766C4E8B" w:rsidR="00F64199" w:rsidRPr="00F64199" w:rsidRDefault="00F64199" w:rsidP="00F64199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</w:p>
        </w:tc>
        <w:tc>
          <w:tcPr>
            <w:tcW w:w="3444" w:type="dxa"/>
            <w:gridSpan w:val="2"/>
          </w:tcPr>
          <w:p w14:paraId="676B845E" w14:textId="65688968" w:rsidR="00F64199" w:rsidRPr="00F64199" w:rsidRDefault="00F64199" w:rsidP="00F64199">
            <w:pPr>
              <w:pStyle w:val="Tabletext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5151" w:type="dxa"/>
            <w:gridSpan w:val="2"/>
          </w:tcPr>
          <w:p w14:paraId="22C1E5F0" w14:textId="77777777" w:rsidR="00F64199" w:rsidRPr="00F64199" w:rsidRDefault="00F64199" w:rsidP="00F64199">
            <w:pPr>
              <w:pStyle w:val="Tabletext"/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039EFAB0" w14:textId="4BB987B5" w:rsidR="00F64199" w:rsidRPr="00F64199" w:rsidRDefault="00F64199" w:rsidP="00F64199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Pr="00F64199">
              <w:rPr>
                <w:rFonts w:cs="Calibri"/>
                <w:sz w:val="22"/>
                <w:szCs w:val="22"/>
              </w:rPr>
              <w:tab/>
              <w:t>The Chairs and Vice-Chairs of</w:t>
            </w:r>
            <w:r w:rsidRPr="00F64199">
              <w:rPr>
                <w:rFonts w:cs="Calibri" w:hint="cs"/>
                <w:sz w:val="22"/>
                <w:szCs w:val="22"/>
                <w:rtl/>
              </w:rPr>
              <w:t xml:space="preserve"> </w:t>
            </w:r>
            <w:r w:rsidRPr="00F64199">
              <w:rPr>
                <w:rFonts w:cs="Calibri"/>
                <w:sz w:val="22"/>
                <w:szCs w:val="22"/>
                <w:lang w:val="en-US"/>
              </w:rPr>
              <w:t xml:space="preserve">ITU-T </w:t>
            </w:r>
            <w:r w:rsidRPr="00F64199">
              <w:rPr>
                <w:rFonts w:cs="Calibri"/>
                <w:sz w:val="22"/>
                <w:szCs w:val="22"/>
              </w:rPr>
              <w:t>Study Groups</w:t>
            </w:r>
          </w:p>
          <w:p w14:paraId="0503E4E5" w14:textId="27981408" w:rsidR="00F64199" w:rsidRPr="00F64199" w:rsidRDefault="00F64199" w:rsidP="00F64199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Pr="00F64199">
              <w:rPr>
                <w:rFonts w:cs="Calibri"/>
                <w:sz w:val="22"/>
                <w:szCs w:val="22"/>
              </w:rPr>
              <w:tab/>
              <w:t>The Director of the Telecommunication Development Bureau</w:t>
            </w:r>
          </w:p>
          <w:p w14:paraId="424A40B6" w14:textId="10453241" w:rsidR="00F64199" w:rsidRPr="00F64199" w:rsidRDefault="00F64199" w:rsidP="00F64199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Pr="00F64199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  <w:p w14:paraId="0170C617" w14:textId="3136AA08" w:rsidR="00F64199" w:rsidRPr="00F64199" w:rsidRDefault="00F64199" w:rsidP="00F64199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-</w:t>
            </w:r>
            <w:r w:rsidR="00D67784">
              <w:rPr>
                <w:rFonts w:cs="Calibri"/>
                <w:sz w:val="22"/>
                <w:szCs w:val="22"/>
              </w:rPr>
              <w:tab/>
            </w:r>
            <w:r w:rsidRPr="00F64199">
              <w:rPr>
                <w:rFonts w:cs="Calibri"/>
                <w:sz w:val="22"/>
                <w:szCs w:val="22"/>
              </w:rPr>
              <w:t>The Directors of ITU Regional Office</w:t>
            </w:r>
          </w:p>
        </w:tc>
      </w:tr>
      <w:tr w:rsidR="00F64199" w:rsidRPr="00F64199" w14:paraId="3D692815" w14:textId="77777777" w:rsidTr="006E4B4C">
        <w:trPr>
          <w:cantSplit/>
          <w:trHeight w:val="711"/>
        </w:trPr>
        <w:tc>
          <w:tcPr>
            <w:tcW w:w="1134" w:type="dxa"/>
          </w:tcPr>
          <w:p w14:paraId="71C35540" w14:textId="3A5EEB69" w:rsidR="00F64199" w:rsidRPr="00F64199" w:rsidRDefault="00F64199" w:rsidP="00F64199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F64199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11B684CF" w:rsidR="00F64199" w:rsidRPr="00F64199" w:rsidRDefault="00F64199" w:rsidP="00F64199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64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Sixth meeting</w:t>
            </w:r>
            <w:r w:rsidR="00D67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</w:t>
            </w:r>
            <w:r w:rsidRPr="00F64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ITU-T Focus Group on costing models for affordable data services (FG-</w:t>
            </w:r>
            <w:r w:rsidR="00D67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F64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CD), 25 June 2025, </w:t>
            </w:r>
            <w:r w:rsidR="00D67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fully virtual</w:t>
            </w:r>
          </w:p>
        </w:tc>
      </w:tr>
      <w:tr w:rsidR="00D67784" w:rsidRPr="00F64199" w14:paraId="3ABEA3E8" w14:textId="77777777" w:rsidTr="00D67784">
        <w:trPr>
          <w:trHeight w:val="711"/>
        </w:trPr>
        <w:tc>
          <w:tcPr>
            <w:tcW w:w="9729" w:type="dxa"/>
            <w:gridSpan w:val="5"/>
          </w:tcPr>
          <w:p w14:paraId="441E94B7" w14:textId="77777777" w:rsidR="00D67784" w:rsidRPr="00F64199" w:rsidRDefault="00D67784" w:rsidP="00D67784">
            <w:pPr>
              <w:spacing w:before="240"/>
              <w:rPr>
                <w:rFonts w:cs="Calibri"/>
                <w:sz w:val="22"/>
                <w:szCs w:val="22"/>
              </w:rPr>
            </w:pPr>
            <w:r w:rsidRPr="00F64199">
              <w:rPr>
                <w:rFonts w:cs="Calibri"/>
                <w:sz w:val="22"/>
                <w:szCs w:val="22"/>
              </w:rPr>
              <w:t>Dear Sir/Madam,</w:t>
            </w:r>
          </w:p>
          <w:p w14:paraId="643BF6D6" w14:textId="1B147AC8" w:rsidR="00D67784" w:rsidRDefault="00D67784" w:rsidP="00D67784">
            <w:pPr>
              <w:rPr>
                <w:rFonts w:cs="Calibri"/>
                <w:sz w:val="22"/>
                <w:szCs w:val="22"/>
              </w:rPr>
            </w:pPr>
            <w:r w:rsidRPr="00B73030">
              <w:rPr>
                <w:rFonts w:cs="Calibri"/>
                <w:sz w:val="22"/>
                <w:szCs w:val="22"/>
              </w:rPr>
              <w:t>1</w:t>
            </w:r>
            <w:r w:rsidRPr="00B73030">
              <w:rPr>
                <w:rFonts w:cs="Calibri"/>
                <w:sz w:val="22"/>
                <w:szCs w:val="22"/>
              </w:rPr>
              <w:tab/>
            </w:r>
            <w:r>
              <w:rPr>
                <w:rFonts w:cs="Calibri"/>
                <w:sz w:val="22"/>
                <w:szCs w:val="22"/>
              </w:rPr>
              <w:t>The sixth meeting of the</w:t>
            </w:r>
            <w:r w:rsidRPr="00B73030">
              <w:rPr>
                <w:rFonts w:cs="Calibri"/>
                <w:sz w:val="22"/>
                <w:szCs w:val="22"/>
              </w:rPr>
              <w:t xml:space="preserve"> </w:t>
            </w:r>
            <w:hyperlink r:id="rId9" w:history="1">
              <w:r w:rsidRPr="004330D3">
                <w:rPr>
                  <w:rStyle w:val="Hyperlink"/>
                  <w:rFonts w:cs="Calibri"/>
                  <w:sz w:val="22"/>
                  <w:szCs w:val="22"/>
                </w:rPr>
                <w:t xml:space="preserve">ITU-T Focus Group 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 xml:space="preserve">on cost models for affordable data services </w:t>
              </w:r>
              <w:r w:rsidRPr="004330D3">
                <w:rPr>
                  <w:rStyle w:val="Hyperlink"/>
                  <w:rFonts w:cs="Calibri"/>
                  <w:sz w:val="22"/>
                  <w:szCs w:val="22"/>
                </w:rPr>
                <w:t>(FG-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>CD</w:t>
              </w:r>
              <w:r w:rsidRPr="004330D3">
                <w:rPr>
                  <w:rStyle w:val="Hyperlink"/>
                  <w:rFonts w:cs="Calibri"/>
                  <w:sz w:val="22"/>
                  <w:szCs w:val="22"/>
                </w:rPr>
                <w:t>)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will be held on 25 June 2025 from 14:00 to 16:00 CEST.</w:t>
            </w:r>
          </w:p>
          <w:p w14:paraId="6B795F15" w14:textId="376B2293" w:rsidR="00D67784" w:rsidRPr="00B73030" w:rsidRDefault="00D67784" w:rsidP="00D6778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>
              <w:rPr>
                <w:rFonts w:cs="Calibri"/>
                <w:sz w:val="22"/>
                <w:szCs w:val="22"/>
              </w:rPr>
              <w:tab/>
              <w:t>The mandate of FG-CD is to</w:t>
            </w:r>
            <w:r w:rsidRPr="00521D40">
              <w:rPr>
                <w:rFonts w:cs="Calibri"/>
                <w:sz w:val="22"/>
                <w:szCs w:val="22"/>
              </w:rPr>
              <w:t xml:space="preserve"> analyse the supply-chain of telecom/ICT, the multiple cost models and pricing strategies used for mobile data services and Internet services</w:t>
            </w:r>
            <w:r>
              <w:rPr>
                <w:rFonts w:cs="Calibri"/>
                <w:sz w:val="22"/>
                <w:szCs w:val="22"/>
              </w:rPr>
              <w:t xml:space="preserve"> as well as to</w:t>
            </w:r>
            <w:r w:rsidRPr="00521D40">
              <w:rPr>
                <w:rFonts w:cs="Calibri"/>
                <w:sz w:val="22"/>
                <w:szCs w:val="22"/>
              </w:rPr>
              <w:t xml:space="preserve"> study the policy, economic, regulatory and standardization aspects related to cost models for affordable data services, </w:t>
            </w:r>
            <w:r>
              <w:rPr>
                <w:rFonts w:cs="Calibri"/>
                <w:sz w:val="22"/>
                <w:szCs w:val="22"/>
              </w:rPr>
              <w:t xml:space="preserve">which includes </w:t>
            </w:r>
            <w:r w:rsidRPr="00521D40">
              <w:rPr>
                <w:rFonts w:cs="Calibri"/>
                <w:sz w:val="22"/>
                <w:szCs w:val="22"/>
              </w:rPr>
              <w:t>best practices of cost assessment methodologies and economic models</w:t>
            </w:r>
            <w:r w:rsidRPr="00BF30CA">
              <w:rPr>
                <w:rFonts w:cs="Calibri"/>
                <w:sz w:val="22"/>
                <w:szCs w:val="22"/>
              </w:rPr>
              <w:t xml:space="preserve">. </w:t>
            </w:r>
            <w:r w:rsidRPr="00B73030">
              <w:rPr>
                <w:rFonts w:cs="Calibri"/>
                <w:sz w:val="22"/>
                <w:szCs w:val="22"/>
              </w:rPr>
              <w:t>The group operate</w:t>
            </w:r>
            <w:r>
              <w:rPr>
                <w:rFonts w:cs="Calibri"/>
                <w:sz w:val="22"/>
                <w:szCs w:val="22"/>
              </w:rPr>
              <w:t>s</w:t>
            </w:r>
            <w:r w:rsidRPr="00B73030">
              <w:rPr>
                <w:rFonts w:cs="Calibri"/>
                <w:sz w:val="22"/>
                <w:szCs w:val="22"/>
              </w:rPr>
              <w:t xml:space="preserve"> under the procedures set out in </w:t>
            </w:r>
            <w:hyperlink r:id="rId10" w:history="1"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>Recommendation ITU-T A.7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 and within </w:t>
            </w:r>
            <w:r>
              <w:rPr>
                <w:rFonts w:cs="Calibri"/>
                <w:sz w:val="22"/>
                <w:szCs w:val="22"/>
              </w:rPr>
              <w:t>its</w:t>
            </w:r>
            <w:r w:rsidRPr="00BF30CA">
              <w:rPr>
                <w:rFonts w:cs="Calibri"/>
                <w:sz w:val="22"/>
                <w:szCs w:val="22"/>
              </w:rPr>
              <w:t xml:space="preserve"> agreed </w:t>
            </w:r>
            <w:hyperlink r:id="rId11" w:history="1">
              <w:r w:rsidRPr="00001676">
                <w:rPr>
                  <w:rStyle w:val="Hyperlink"/>
                  <w:rFonts w:cs="Calibri"/>
                  <w:sz w:val="22"/>
                  <w:szCs w:val="22"/>
                </w:rPr>
                <w:t>terms of reference</w:t>
              </w:r>
            </w:hyperlink>
            <w:r w:rsidRPr="00B73030">
              <w:rPr>
                <w:rFonts w:cs="Calibri"/>
                <w:sz w:val="22"/>
                <w:szCs w:val="22"/>
              </w:rPr>
              <w:t>.</w:t>
            </w:r>
          </w:p>
          <w:p w14:paraId="2A41A5B0" w14:textId="15A60129" w:rsidR="00D67784" w:rsidRPr="00B73030" w:rsidRDefault="00D67784" w:rsidP="00D67784">
            <w:pPr>
              <w:rPr>
                <w:rFonts w:cs="Calibri"/>
                <w:sz w:val="22"/>
                <w:szCs w:val="22"/>
              </w:rPr>
            </w:pPr>
            <w:r w:rsidRPr="00B73030">
              <w:rPr>
                <w:rFonts w:cs="Calibri"/>
                <w:sz w:val="22"/>
                <w:szCs w:val="22"/>
              </w:rPr>
              <w:t>3</w:t>
            </w:r>
            <w:r w:rsidRPr="00B73030">
              <w:rPr>
                <w:rFonts w:cs="Calibri"/>
                <w:sz w:val="22"/>
                <w:szCs w:val="22"/>
              </w:rPr>
              <w:tab/>
              <w:t>Participation in</w:t>
            </w:r>
            <w:r>
              <w:rPr>
                <w:rFonts w:cs="Calibri"/>
                <w:sz w:val="22"/>
                <w:szCs w:val="22"/>
              </w:rPr>
              <w:t xml:space="preserve"> the</w:t>
            </w:r>
            <w:r w:rsidRPr="00B73030">
              <w:rPr>
                <w:rFonts w:cs="Calibri"/>
                <w:sz w:val="22"/>
                <w:szCs w:val="22"/>
              </w:rPr>
              <w:t xml:space="preserve"> FG-</w:t>
            </w:r>
            <w:r>
              <w:rPr>
                <w:rFonts w:cs="Calibri"/>
                <w:sz w:val="22"/>
                <w:szCs w:val="22"/>
              </w:rPr>
              <w:t>CD</w:t>
            </w:r>
            <w:r w:rsidRPr="00B73030">
              <w:rPr>
                <w:rFonts w:cs="Calibri"/>
                <w:sz w:val="22"/>
                <w:szCs w:val="22"/>
              </w:rPr>
              <w:t xml:space="preserve"> is free of charge and open to individual experts and organizations from all sectors and relevant disciplines. </w:t>
            </w:r>
            <w:r>
              <w:rPr>
                <w:rFonts w:cs="Calibri"/>
                <w:sz w:val="22"/>
                <w:szCs w:val="22"/>
              </w:rPr>
              <w:t>I</w:t>
            </w:r>
            <w:r w:rsidRPr="00B73030">
              <w:rPr>
                <w:rFonts w:cs="Calibri"/>
                <w:sz w:val="22"/>
                <w:szCs w:val="22"/>
              </w:rPr>
              <w:t xml:space="preserve">nterested </w:t>
            </w:r>
            <w:r>
              <w:rPr>
                <w:rFonts w:cs="Calibri"/>
                <w:sz w:val="22"/>
                <w:szCs w:val="22"/>
              </w:rPr>
              <w:t xml:space="preserve">parties are </w:t>
            </w:r>
            <w:r w:rsidRPr="00B73030">
              <w:rPr>
                <w:rFonts w:cs="Calibri"/>
                <w:sz w:val="22"/>
                <w:szCs w:val="22"/>
              </w:rPr>
              <w:t>invited to subscribe to a dedicated mailing-list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B7303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D</w:t>
            </w:r>
            <w:r w:rsidRPr="00B73030">
              <w:rPr>
                <w:rFonts w:cs="Calibri"/>
                <w:sz w:val="22"/>
                <w:szCs w:val="22"/>
              </w:rPr>
              <w:t xml:space="preserve">etails on how to subscribe can be found </w:t>
            </w:r>
            <w:r>
              <w:rPr>
                <w:rFonts w:cs="Calibri"/>
                <w:sz w:val="22"/>
                <w:szCs w:val="22"/>
              </w:rPr>
              <w:t xml:space="preserve">on the </w:t>
            </w:r>
            <w:hyperlink r:id="rId12" w:history="1"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>FG-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>CD</w:t>
              </w:r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 xml:space="preserve"> homepage</w:t>
              </w:r>
            </w:hyperlink>
            <w:r>
              <w:rPr>
                <w:rStyle w:val="Hyperlink"/>
                <w:rFonts w:cs="Calibri"/>
                <w:sz w:val="22"/>
                <w:szCs w:val="22"/>
              </w:rPr>
              <w:t>.</w:t>
            </w:r>
          </w:p>
          <w:p w14:paraId="337E0A8F" w14:textId="0A8A4A04" w:rsidR="00D67784" w:rsidRPr="00B73030" w:rsidRDefault="00D67784" w:rsidP="00D6778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>
              <w:rPr>
                <w:rFonts w:cs="Calibri"/>
                <w:sz w:val="22"/>
                <w:szCs w:val="22"/>
              </w:rPr>
              <w:tab/>
            </w:r>
            <w:r w:rsidRPr="00B73030">
              <w:rPr>
                <w:rFonts w:cs="Calibri"/>
                <w:sz w:val="22"/>
                <w:szCs w:val="22"/>
              </w:rPr>
              <w:t xml:space="preserve">The objectives of the </w:t>
            </w:r>
            <w:r>
              <w:rPr>
                <w:rFonts w:cs="Calibri"/>
                <w:sz w:val="22"/>
                <w:szCs w:val="22"/>
              </w:rPr>
              <w:t>sixth</w:t>
            </w:r>
            <w:r w:rsidRPr="00B7303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FG-CD </w:t>
            </w:r>
            <w:r w:rsidRPr="00B73030">
              <w:rPr>
                <w:rFonts w:cs="Calibri"/>
                <w:sz w:val="22"/>
                <w:szCs w:val="22"/>
              </w:rPr>
              <w:t xml:space="preserve">meeting </w:t>
            </w:r>
            <w:r>
              <w:rPr>
                <w:rFonts w:cs="Calibri"/>
                <w:sz w:val="22"/>
                <w:szCs w:val="22"/>
              </w:rPr>
              <w:t>will include</w:t>
            </w:r>
            <w:r w:rsidRPr="00B73030">
              <w:rPr>
                <w:rFonts w:cs="Calibri"/>
                <w:sz w:val="22"/>
                <w:szCs w:val="22"/>
              </w:rPr>
              <w:t>:</w:t>
            </w:r>
          </w:p>
          <w:p w14:paraId="0567DD94" w14:textId="77777777" w:rsidR="00D67784" w:rsidRPr="00D67784" w:rsidRDefault="00D67784" w:rsidP="00D67784">
            <w:pPr>
              <w:pStyle w:val="ListParagraph"/>
              <w:numPr>
                <w:ilvl w:val="0"/>
                <w:numId w:val="27"/>
              </w:numPr>
              <w:spacing w:before="0"/>
              <w:ind w:leftChars="0" w:left="1077" w:hanging="357"/>
              <w:rPr>
                <w:rFonts w:ascii="Calibri" w:hAnsi="Calibri" w:cs="Calibri"/>
                <w:sz w:val="22"/>
                <w:szCs w:val="22"/>
              </w:rPr>
            </w:pPr>
            <w:r w:rsidRPr="00D67784">
              <w:rPr>
                <w:rFonts w:ascii="Calibri" w:hAnsi="Calibri" w:cs="Calibri"/>
                <w:sz w:val="22"/>
                <w:szCs w:val="22"/>
              </w:rPr>
              <w:t>Presentation and discussion of the written contributions received for the meeting; and</w:t>
            </w:r>
          </w:p>
          <w:p w14:paraId="7CAC3122" w14:textId="76462316" w:rsidR="00D67784" w:rsidRPr="00D67784" w:rsidRDefault="00D67784" w:rsidP="00D67784">
            <w:pPr>
              <w:pStyle w:val="ListParagraph"/>
              <w:numPr>
                <w:ilvl w:val="0"/>
                <w:numId w:val="27"/>
              </w:numPr>
              <w:spacing w:before="0"/>
              <w:ind w:leftChars="0" w:left="1077" w:hanging="357"/>
              <w:rPr>
                <w:rFonts w:ascii="Calibri" w:hAnsi="Calibri" w:cs="Calibri"/>
                <w:sz w:val="22"/>
                <w:szCs w:val="22"/>
              </w:rPr>
            </w:pPr>
            <w:r w:rsidRPr="00D67784">
              <w:rPr>
                <w:rFonts w:ascii="Calibri" w:hAnsi="Calibri" w:cs="Calibri"/>
                <w:sz w:val="22"/>
                <w:szCs w:val="22"/>
              </w:rPr>
              <w:t>Discussion on the progress on the deliverables of both working groups that were established at the first meeting of the Focus Group.</w:t>
            </w:r>
          </w:p>
          <w:p w14:paraId="74E5D24B" w14:textId="1DB1C105" w:rsidR="00D67784" w:rsidRDefault="00D67784" w:rsidP="00D6778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Pr="00B73030">
              <w:rPr>
                <w:rFonts w:cs="Calibri"/>
                <w:sz w:val="22"/>
                <w:szCs w:val="22"/>
              </w:rPr>
              <w:tab/>
              <w:t>Written contributions to address the objectives highlighted above</w:t>
            </w:r>
            <w:r>
              <w:rPr>
                <w:rFonts w:cs="Calibri"/>
                <w:sz w:val="22"/>
                <w:szCs w:val="22"/>
              </w:rPr>
              <w:t xml:space="preserve"> that aim</w:t>
            </w:r>
            <w:r w:rsidRPr="00B73030">
              <w:rPr>
                <w:rFonts w:cs="Calibri"/>
                <w:sz w:val="22"/>
                <w:szCs w:val="22"/>
              </w:rPr>
              <w:t xml:space="preserve"> to foster an initial development plan of deliverables pertinent for the eventual success of the </w:t>
            </w:r>
            <w:r>
              <w:rPr>
                <w:rFonts w:cs="Calibri"/>
                <w:sz w:val="22"/>
                <w:szCs w:val="22"/>
              </w:rPr>
              <w:t>F</w:t>
            </w:r>
            <w:r w:rsidRPr="00B73030">
              <w:rPr>
                <w:rFonts w:cs="Calibri"/>
                <w:sz w:val="22"/>
                <w:szCs w:val="22"/>
              </w:rPr>
              <w:t xml:space="preserve">ocus </w:t>
            </w:r>
            <w:r>
              <w:rPr>
                <w:rFonts w:cs="Calibri"/>
                <w:sz w:val="22"/>
                <w:szCs w:val="22"/>
              </w:rPr>
              <w:t>G</w:t>
            </w:r>
            <w:r w:rsidRPr="00B73030">
              <w:rPr>
                <w:rFonts w:cs="Calibri"/>
                <w:sz w:val="22"/>
                <w:szCs w:val="22"/>
              </w:rPr>
              <w:t xml:space="preserve">roup and in line with the terms of reference are strongly encouraged. </w:t>
            </w:r>
          </w:p>
          <w:p w14:paraId="2FC18BA5" w14:textId="7A005492" w:rsidR="00D67784" w:rsidRPr="00B73030" w:rsidRDefault="00D67784" w:rsidP="00D6778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</w:t>
            </w:r>
            <w:r w:rsidRPr="00B73030">
              <w:rPr>
                <w:rFonts w:cs="Calibri"/>
                <w:sz w:val="22"/>
                <w:szCs w:val="22"/>
              </w:rPr>
              <w:t>ontributions should be submitted to the TSB Secretariat (</w:t>
            </w:r>
            <w:hyperlink r:id="rId13" w:history="1">
              <w:r w:rsidRPr="00620A07">
                <w:rPr>
                  <w:rStyle w:val="Hyperlink"/>
                  <w:rFonts w:cs="Calibri"/>
                  <w:sz w:val="22"/>
                  <w:szCs w:val="22"/>
                </w:rPr>
                <w:t>tsbfgcd@itu.int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) in electronic format using the templates available from the </w:t>
            </w:r>
            <w:hyperlink r:id="rId14" w:history="1"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>FG-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>CD</w:t>
              </w:r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 xml:space="preserve"> homepage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. </w:t>
            </w:r>
            <w:r w:rsidRPr="00B73030">
              <w:rPr>
                <w:rFonts w:cs="Calibri"/>
                <w:b/>
                <w:bCs/>
                <w:sz w:val="22"/>
                <w:szCs w:val="22"/>
              </w:rPr>
              <w:t xml:space="preserve">The contribution deadline is </w:t>
            </w:r>
            <w:r>
              <w:rPr>
                <w:rFonts w:cs="Calibri"/>
                <w:b/>
                <w:bCs/>
                <w:sz w:val="22"/>
                <w:szCs w:val="22"/>
              </w:rPr>
              <w:t>17 June 2025.</w:t>
            </w:r>
          </w:p>
          <w:p w14:paraId="2F171149" w14:textId="209459FB" w:rsidR="00D67784" w:rsidRPr="004330D3" w:rsidRDefault="00D67784" w:rsidP="00D6778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B73030">
              <w:rPr>
                <w:rFonts w:cs="Calibri"/>
                <w:sz w:val="22"/>
                <w:szCs w:val="22"/>
              </w:rPr>
              <w:tab/>
              <w:t xml:space="preserve">The meeting agenda, documents and other </w:t>
            </w:r>
            <w:r>
              <w:rPr>
                <w:rFonts w:cs="Calibri"/>
                <w:sz w:val="22"/>
                <w:szCs w:val="22"/>
              </w:rPr>
              <w:t xml:space="preserve">related </w:t>
            </w:r>
            <w:r w:rsidRPr="00B73030">
              <w:rPr>
                <w:rFonts w:cs="Calibri"/>
                <w:sz w:val="22"/>
                <w:szCs w:val="22"/>
              </w:rPr>
              <w:t xml:space="preserve">information will be available via the </w:t>
            </w:r>
            <w:hyperlink r:id="rId15" w:history="1"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>FG-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>CD</w:t>
              </w:r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 xml:space="preserve"> homepage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 in advance of the meeting. </w:t>
            </w:r>
            <w:r w:rsidRPr="004330D3">
              <w:rPr>
                <w:rFonts w:cs="Calibri"/>
                <w:sz w:val="22"/>
                <w:szCs w:val="22"/>
              </w:rPr>
              <w:t xml:space="preserve">Information on </w:t>
            </w:r>
            <w:r>
              <w:rPr>
                <w:rFonts w:cs="Calibri"/>
                <w:sz w:val="22"/>
                <w:szCs w:val="22"/>
              </w:rPr>
              <w:t xml:space="preserve">how to join the meeting </w:t>
            </w:r>
            <w:r w:rsidRPr="004330D3">
              <w:rPr>
                <w:rFonts w:cs="Calibri"/>
                <w:sz w:val="22"/>
                <w:szCs w:val="22"/>
              </w:rPr>
              <w:t xml:space="preserve">will be made available </w:t>
            </w:r>
            <w:r>
              <w:rPr>
                <w:rFonts w:cs="Calibri"/>
                <w:sz w:val="22"/>
                <w:szCs w:val="22"/>
              </w:rPr>
              <w:t xml:space="preserve">also. </w:t>
            </w:r>
            <w:r w:rsidRPr="00BF30CA">
              <w:rPr>
                <w:rFonts w:cs="Calibri"/>
                <w:sz w:val="22"/>
                <w:szCs w:val="22"/>
              </w:rPr>
              <w:t>The discussions will be held in English only</w:t>
            </w:r>
            <w:r w:rsidRPr="00B73030">
              <w:rPr>
                <w:rFonts w:cs="Calibri"/>
                <w:sz w:val="22"/>
                <w:szCs w:val="22"/>
              </w:rPr>
              <w:t>.</w:t>
            </w:r>
          </w:p>
          <w:p w14:paraId="02B8B09B" w14:textId="6097300D" w:rsidR="00D67784" w:rsidRPr="00CE5631" w:rsidRDefault="00D67784" w:rsidP="004222AE">
            <w:pPr>
              <w:pStyle w:val="enumlev1"/>
              <w:spacing w:before="0" w:after="120"/>
              <w:ind w:left="0" w:firstLine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7</w:t>
            </w:r>
            <w:r>
              <w:rPr>
                <w:rFonts w:cs="Calibri"/>
                <w:sz w:val="22"/>
                <w:szCs w:val="22"/>
              </w:rPr>
              <w:tab/>
              <w:t>T</w:t>
            </w:r>
            <w:r w:rsidRPr="00B73030">
              <w:rPr>
                <w:rFonts w:cs="Calibri"/>
                <w:sz w:val="22"/>
                <w:szCs w:val="22"/>
              </w:rPr>
              <w:t xml:space="preserve">o </w:t>
            </w:r>
            <w:r>
              <w:rPr>
                <w:rFonts w:cs="Calibri"/>
                <w:sz w:val="22"/>
                <w:szCs w:val="22"/>
              </w:rPr>
              <w:t>facilitate logistics</w:t>
            </w:r>
            <w:r w:rsidRPr="00B73030">
              <w:rPr>
                <w:rFonts w:cs="Calibri"/>
                <w:sz w:val="22"/>
                <w:szCs w:val="22"/>
              </w:rPr>
              <w:t xml:space="preserve"> participants are invited to register online via the </w:t>
            </w:r>
            <w:hyperlink r:id="rId16" w:history="1"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>FG-</w:t>
              </w:r>
              <w:r>
                <w:rPr>
                  <w:rStyle w:val="Hyperlink"/>
                  <w:rFonts w:cs="Calibri"/>
                  <w:sz w:val="22"/>
                  <w:szCs w:val="22"/>
                </w:rPr>
                <w:t>CD</w:t>
              </w:r>
              <w:r w:rsidRPr="00B73030">
                <w:rPr>
                  <w:rStyle w:val="Hyperlink"/>
                  <w:rFonts w:cs="Calibri"/>
                  <w:sz w:val="22"/>
                  <w:szCs w:val="22"/>
                </w:rPr>
                <w:t xml:space="preserve"> </w:t>
              </w:r>
              <w:r w:rsidRPr="000A0F2B">
                <w:rPr>
                  <w:rStyle w:val="Hyperlink"/>
                  <w:rFonts w:cs="Calibri"/>
                  <w:sz w:val="22"/>
                  <w:szCs w:val="22"/>
                </w:rPr>
                <w:t>homepage</w:t>
              </w:r>
            </w:hyperlink>
            <w:r w:rsidRPr="00BF30CA">
              <w:rPr>
                <w:rFonts w:cs="Calibri"/>
                <w:sz w:val="22"/>
                <w:szCs w:val="22"/>
              </w:rPr>
              <w:t xml:space="preserve"> as soon as possible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CE5631">
              <w:rPr>
                <w:rFonts w:cs="Calibri"/>
                <w:sz w:val="22"/>
                <w:szCs w:val="22"/>
              </w:rPr>
              <w:t xml:space="preserve"> Registration is </w:t>
            </w:r>
            <w:r>
              <w:rPr>
                <w:rFonts w:cs="Calibri"/>
                <w:sz w:val="22"/>
                <w:szCs w:val="22"/>
              </w:rPr>
              <w:t>mandatory</w:t>
            </w:r>
            <w:r w:rsidRPr="00CE5631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and</w:t>
            </w:r>
            <w:r w:rsidRPr="00CE5631">
              <w:rPr>
                <w:rFonts w:cs="Calibri"/>
                <w:sz w:val="22"/>
                <w:szCs w:val="22"/>
              </w:rPr>
              <w:t xml:space="preserve"> pre-registration of participants for the event is carried out exclusively online.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612E9573" w14:textId="1BC31169" w:rsidR="00D67784" w:rsidRDefault="00D67784" w:rsidP="00D67784">
            <w:pPr>
              <w:tabs>
                <w:tab w:val="left" w:pos="7763"/>
              </w:tabs>
              <w:spacing w:before="0" w:after="120"/>
              <w:rPr>
                <w:rFonts w:cs="Calibri"/>
                <w:sz w:val="22"/>
                <w:szCs w:val="22"/>
              </w:rPr>
            </w:pPr>
            <w:r w:rsidRPr="00043834">
              <w:rPr>
                <w:rFonts w:cs="Calibri"/>
                <w:sz w:val="22"/>
                <w:szCs w:val="22"/>
              </w:rPr>
              <w:t>I wish you a productive and enjoyable meeting.</w:t>
            </w:r>
          </w:p>
          <w:p w14:paraId="53284899" w14:textId="77777777" w:rsidR="00D67784" w:rsidRPr="00350C1F" w:rsidRDefault="00D67784" w:rsidP="00D67784">
            <w:pPr>
              <w:spacing w:before="0" w:after="120"/>
              <w:rPr>
                <w:rFonts w:cs="Calibri"/>
                <w:sz w:val="22"/>
                <w:szCs w:val="22"/>
              </w:rPr>
            </w:pPr>
            <w:r w:rsidRPr="00350C1F">
              <w:rPr>
                <w:rFonts w:cs="Calibri"/>
                <w:sz w:val="22"/>
                <w:szCs w:val="22"/>
              </w:rPr>
              <w:t>Yours faithfully,</w:t>
            </w:r>
          </w:p>
          <w:p w14:paraId="4B75FE08" w14:textId="41CAF4A9" w:rsidR="00D67784" w:rsidRDefault="00D67784" w:rsidP="00D67784">
            <w:pPr>
              <w:spacing w:before="0" w:after="120"/>
              <w:rPr>
                <w:rFonts w:cs="Calibri"/>
                <w:sz w:val="22"/>
                <w:szCs w:val="22"/>
              </w:rPr>
            </w:pPr>
            <w:bookmarkStart w:id="1" w:name="_Hlk124842710"/>
          </w:p>
          <w:p w14:paraId="2DEE2804" w14:textId="5CDCA99A" w:rsidR="00D67784" w:rsidRPr="007A054D" w:rsidRDefault="007A054D" w:rsidP="00D67784">
            <w:pPr>
              <w:spacing w:before="0" w:after="120"/>
              <w:rPr>
                <w:rFonts w:cs="Calibri"/>
                <w:i/>
                <w:iCs/>
                <w:sz w:val="22"/>
                <w:szCs w:val="22"/>
              </w:rPr>
            </w:pPr>
            <w:r w:rsidRPr="007A054D">
              <w:rPr>
                <w:rFonts w:cs="Calibri"/>
                <w:i/>
                <w:iCs/>
                <w:sz w:val="22"/>
                <w:szCs w:val="22"/>
              </w:rPr>
              <w:t>(signed)</w:t>
            </w:r>
          </w:p>
          <w:p w14:paraId="0881614E" w14:textId="5E479DD5" w:rsidR="00D67784" w:rsidRDefault="00D67784" w:rsidP="00D67784">
            <w:pPr>
              <w:spacing w:before="0" w:after="120"/>
              <w:rPr>
                <w:rFonts w:cs="Calibri"/>
                <w:sz w:val="22"/>
                <w:szCs w:val="22"/>
              </w:rPr>
            </w:pPr>
          </w:p>
          <w:p w14:paraId="089F5AB1" w14:textId="77777777" w:rsidR="00D67784" w:rsidRPr="00001676" w:rsidRDefault="00D67784" w:rsidP="00D67784">
            <w:pPr>
              <w:spacing w:before="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Seizo Onoe</w:t>
            </w:r>
            <w:bookmarkEnd w:id="1"/>
            <w:r w:rsidRPr="00350C1F">
              <w:rPr>
                <w:rFonts w:cs="Calibri"/>
                <w:sz w:val="22"/>
                <w:szCs w:val="22"/>
              </w:rPr>
              <w:br/>
              <w:t>Director of the Telecommunication</w:t>
            </w:r>
            <w:r w:rsidRPr="00350C1F">
              <w:rPr>
                <w:rFonts w:cs="Calibri"/>
                <w:sz w:val="22"/>
                <w:szCs w:val="22"/>
              </w:rPr>
              <w:br/>
              <w:t>Standardization Bureau</w:t>
            </w:r>
          </w:p>
          <w:p w14:paraId="1296B586" w14:textId="77777777" w:rsidR="00D67784" w:rsidRPr="00D67784" w:rsidRDefault="00D67784" w:rsidP="00F64199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7EDC7E06" w14:textId="54A989E9" w:rsidR="00E870E2" w:rsidRPr="00001676" w:rsidRDefault="00E870E2" w:rsidP="00D67784">
      <w:pPr>
        <w:spacing w:before="240"/>
        <w:rPr>
          <w:rFonts w:cs="Calibri"/>
          <w:sz w:val="22"/>
          <w:szCs w:val="22"/>
        </w:rPr>
      </w:pPr>
    </w:p>
    <w:sectPr w:rsidR="00E870E2" w:rsidRPr="00001676" w:rsidSect="00C24502">
      <w:headerReference w:type="default" r:id="rId17"/>
      <w:footerReference w:type="first" r:id="rId18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F589" w14:textId="77777777" w:rsidR="004855DC" w:rsidRDefault="004855DC">
      <w:r>
        <w:separator/>
      </w:r>
    </w:p>
  </w:endnote>
  <w:endnote w:type="continuationSeparator" w:id="0">
    <w:p w14:paraId="27157247" w14:textId="77777777" w:rsidR="004855DC" w:rsidRDefault="004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C080" w14:textId="77777777" w:rsidR="004855DC" w:rsidRDefault="004855DC">
      <w:r>
        <w:t>____________________</w:t>
      </w:r>
    </w:p>
  </w:footnote>
  <w:footnote w:type="continuationSeparator" w:id="0">
    <w:p w14:paraId="541406D7" w14:textId="77777777" w:rsidR="004855DC" w:rsidRDefault="0048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4731DA50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D27485">
      <w:rPr>
        <w:noProof/>
      </w:rPr>
      <w:t>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8308A"/>
    <w:multiLevelType w:val="hybridMultilevel"/>
    <w:tmpl w:val="F6EC65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96BFA"/>
    <w:multiLevelType w:val="hybridMultilevel"/>
    <w:tmpl w:val="594642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573812">
    <w:abstractNumId w:val="18"/>
  </w:num>
  <w:num w:numId="2" w16cid:durableId="167982007">
    <w:abstractNumId w:val="11"/>
  </w:num>
  <w:num w:numId="3" w16cid:durableId="1222864230">
    <w:abstractNumId w:val="25"/>
  </w:num>
  <w:num w:numId="4" w16cid:durableId="1053122166">
    <w:abstractNumId w:val="3"/>
  </w:num>
  <w:num w:numId="5" w16cid:durableId="531188181">
    <w:abstractNumId w:val="6"/>
  </w:num>
  <w:num w:numId="6" w16cid:durableId="851920260">
    <w:abstractNumId w:val="15"/>
  </w:num>
  <w:num w:numId="7" w16cid:durableId="416296023">
    <w:abstractNumId w:val="14"/>
  </w:num>
  <w:num w:numId="8" w16cid:durableId="951134837">
    <w:abstractNumId w:val="22"/>
  </w:num>
  <w:num w:numId="9" w16cid:durableId="347415891">
    <w:abstractNumId w:val="21"/>
  </w:num>
  <w:num w:numId="10" w16cid:durableId="589699520">
    <w:abstractNumId w:val="19"/>
  </w:num>
  <w:num w:numId="11" w16cid:durableId="362707908">
    <w:abstractNumId w:val="8"/>
  </w:num>
  <w:num w:numId="12" w16cid:durableId="1774402745">
    <w:abstractNumId w:val="10"/>
  </w:num>
  <w:num w:numId="13" w16cid:durableId="1409500904">
    <w:abstractNumId w:val="9"/>
  </w:num>
  <w:num w:numId="14" w16cid:durableId="2038657069">
    <w:abstractNumId w:val="12"/>
  </w:num>
  <w:num w:numId="15" w16cid:durableId="908880274">
    <w:abstractNumId w:val="17"/>
  </w:num>
  <w:num w:numId="16" w16cid:durableId="1295793654">
    <w:abstractNumId w:val="0"/>
  </w:num>
  <w:num w:numId="17" w16cid:durableId="1384403694">
    <w:abstractNumId w:val="13"/>
  </w:num>
  <w:num w:numId="18" w16cid:durableId="740562057">
    <w:abstractNumId w:val="2"/>
  </w:num>
  <w:num w:numId="19" w16cid:durableId="1930968960">
    <w:abstractNumId w:val="4"/>
  </w:num>
  <w:num w:numId="20" w16cid:durableId="1274048623">
    <w:abstractNumId w:val="26"/>
  </w:num>
  <w:num w:numId="21" w16cid:durableId="869613085">
    <w:abstractNumId w:val="20"/>
  </w:num>
  <w:num w:numId="22" w16cid:durableId="790317121">
    <w:abstractNumId w:val="7"/>
  </w:num>
  <w:num w:numId="23" w16cid:durableId="640768276">
    <w:abstractNumId w:val="5"/>
  </w:num>
  <w:num w:numId="24" w16cid:durableId="692345907">
    <w:abstractNumId w:val="1"/>
  </w:num>
  <w:num w:numId="25" w16cid:durableId="1305546329">
    <w:abstractNumId w:val="24"/>
  </w:num>
  <w:num w:numId="26" w16cid:durableId="1618834075">
    <w:abstractNumId w:val="16"/>
  </w:num>
  <w:num w:numId="27" w16cid:durableId="152274027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1676"/>
    <w:rsid w:val="00006F35"/>
    <w:rsid w:val="000119CA"/>
    <w:rsid w:val="00016F53"/>
    <w:rsid w:val="00022E6B"/>
    <w:rsid w:val="00033AB7"/>
    <w:rsid w:val="0003777E"/>
    <w:rsid w:val="00042695"/>
    <w:rsid w:val="00043834"/>
    <w:rsid w:val="00060DA5"/>
    <w:rsid w:val="00074B3E"/>
    <w:rsid w:val="0007660A"/>
    <w:rsid w:val="000939D4"/>
    <w:rsid w:val="0009680B"/>
    <w:rsid w:val="000A04D9"/>
    <w:rsid w:val="000A067F"/>
    <w:rsid w:val="000A0F2B"/>
    <w:rsid w:val="000A1177"/>
    <w:rsid w:val="000A2136"/>
    <w:rsid w:val="000B15C8"/>
    <w:rsid w:val="000B2E87"/>
    <w:rsid w:val="000D14FF"/>
    <w:rsid w:val="000D7910"/>
    <w:rsid w:val="000F0641"/>
    <w:rsid w:val="001018B0"/>
    <w:rsid w:val="001018E1"/>
    <w:rsid w:val="00110B55"/>
    <w:rsid w:val="00112F37"/>
    <w:rsid w:val="00114254"/>
    <w:rsid w:val="0012746A"/>
    <w:rsid w:val="00132509"/>
    <w:rsid w:val="001465E6"/>
    <w:rsid w:val="00160D56"/>
    <w:rsid w:val="00163A28"/>
    <w:rsid w:val="001650FB"/>
    <w:rsid w:val="00176B2C"/>
    <w:rsid w:val="0018348D"/>
    <w:rsid w:val="001A34EC"/>
    <w:rsid w:val="001A695F"/>
    <w:rsid w:val="001B4871"/>
    <w:rsid w:val="001B568B"/>
    <w:rsid w:val="001B6FD8"/>
    <w:rsid w:val="001C180F"/>
    <w:rsid w:val="001C2831"/>
    <w:rsid w:val="001C7C93"/>
    <w:rsid w:val="001D101A"/>
    <w:rsid w:val="001D212C"/>
    <w:rsid w:val="001D516F"/>
    <w:rsid w:val="001E224F"/>
    <w:rsid w:val="001E692B"/>
    <w:rsid w:val="001E78F6"/>
    <w:rsid w:val="001F6BF6"/>
    <w:rsid w:val="00203590"/>
    <w:rsid w:val="00205749"/>
    <w:rsid w:val="00212790"/>
    <w:rsid w:val="00212B83"/>
    <w:rsid w:val="00215C27"/>
    <w:rsid w:val="002164A6"/>
    <w:rsid w:val="00230030"/>
    <w:rsid w:val="00252B86"/>
    <w:rsid w:val="00254274"/>
    <w:rsid w:val="00254923"/>
    <w:rsid w:val="00256361"/>
    <w:rsid w:val="00287163"/>
    <w:rsid w:val="002931E2"/>
    <w:rsid w:val="002B02D8"/>
    <w:rsid w:val="002B52D9"/>
    <w:rsid w:val="002C3404"/>
    <w:rsid w:val="002C4CD5"/>
    <w:rsid w:val="002E6544"/>
    <w:rsid w:val="002F36CD"/>
    <w:rsid w:val="002F7968"/>
    <w:rsid w:val="003041C0"/>
    <w:rsid w:val="00315BC8"/>
    <w:rsid w:val="00316EFA"/>
    <w:rsid w:val="00327E67"/>
    <w:rsid w:val="00343697"/>
    <w:rsid w:val="003437E1"/>
    <w:rsid w:val="00345F16"/>
    <w:rsid w:val="00350C1F"/>
    <w:rsid w:val="00355369"/>
    <w:rsid w:val="003554E3"/>
    <w:rsid w:val="00356B73"/>
    <w:rsid w:val="00367771"/>
    <w:rsid w:val="00373A98"/>
    <w:rsid w:val="003746A5"/>
    <w:rsid w:val="00395F32"/>
    <w:rsid w:val="003A4E2A"/>
    <w:rsid w:val="003B0EDF"/>
    <w:rsid w:val="003B3AC7"/>
    <w:rsid w:val="003B5E6D"/>
    <w:rsid w:val="003C79F3"/>
    <w:rsid w:val="003D4690"/>
    <w:rsid w:val="003D589A"/>
    <w:rsid w:val="003E0708"/>
    <w:rsid w:val="0040270C"/>
    <w:rsid w:val="00403B9F"/>
    <w:rsid w:val="004222AE"/>
    <w:rsid w:val="0043177D"/>
    <w:rsid w:val="00432A54"/>
    <w:rsid w:val="004330D3"/>
    <w:rsid w:val="00433A8E"/>
    <w:rsid w:val="004424D8"/>
    <w:rsid w:val="004426C0"/>
    <w:rsid w:val="0044383B"/>
    <w:rsid w:val="00453CEA"/>
    <w:rsid w:val="00455B93"/>
    <w:rsid w:val="004568CC"/>
    <w:rsid w:val="0046334C"/>
    <w:rsid w:val="004778EE"/>
    <w:rsid w:val="00482C4F"/>
    <w:rsid w:val="004834BB"/>
    <w:rsid w:val="00483568"/>
    <w:rsid w:val="004855DC"/>
    <w:rsid w:val="00487330"/>
    <w:rsid w:val="004A52A9"/>
    <w:rsid w:val="004B1076"/>
    <w:rsid w:val="004B377E"/>
    <w:rsid w:val="004C6429"/>
    <w:rsid w:val="004D1B7D"/>
    <w:rsid w:val="004D20F7"/>
    <w:rsid w:val="004D22D2"/>
    <w:rsid w:val="004D55F5"/>
    <w:rsid w:val="004D60F3"/>
    <w:rsid w:val="004E0C2A"/>
    <w:rsid w:val="004E7530"/>
    <w:rsid w:val="004F349F"/>
    <w:rsid w:val="004F3CE3"/>
    <w:rsid w:val="0050096F"/>
    <w:rsid w:val="005013F3"/>
    <w:rsid w:val="00503688"/>
    <w:rsid w:val="00503ADB"/>
    <w:rsid w:val="00514B65"/>
    <w:rsid w:val="00521D40"/>
    <w:rsid w:val="00532365"/>
    <w:rsid w:val="00547D6A"/>
    <w:rsid w:val="00550192"/>
    <w:rsid w:val="00560C97"/>
    <w:rsid w:val="00561EFB"/>
    <w:rsid w:val="0056750D"/>
    <w:rsid w:val="005816E9"/>
    <w:rsid w:val="00587AA4"/>
    <w:rsid w:val="005A226F"/>
    <w:rsid w:val="005A62CB"/>
    <w:rsid w:val="005B0A85"/>
    <w:rsid w:val="005B0C02"/>
    <w:rsid w:val="005C05C7"/>
    <w:rsid w:val="005C3596"/>
    <w:rsid w:val="005C7CE9"/>
    <w:rsid w:val="005D2BC5"/>
    <w:rsid w:val="005D3B65"/>
    <w:rsid w:val="005D7C28"/>
    <w:rsid w:val="005E003C"/>
    <w:rsid w:val="005E7145"/>
    <w:rsid w:val="005F3818"/>
    <w:rsid w:val="005F790A"/>
    <w:rsid w:val="00602FBB"/>
    <w:rsid w:val="0060352E"/>
    <w:rsid w:val="00604605"/>
    <w:rsid w:val="00611462"/>
    <w:rsid w:val="00620E07"/>
    <w:rsid w:val="006250F8"/>
    <w:rsid w:val="006335A4"/>
    <w:rsid w:val="006428C0"/>
    <w:rsid w:val="006456EA"/>
    <w:rsid w:val="0065423B"/>
    <w:rsid w:val="00662E9B"/>
    <w:rsid w:val="0068014A"/>
    <w:rsid w:val="00696239"/>
    <w:rsid w:val="006B74DE"/>
    <w:rsid w:val="006B75A0"/>
    <w:rsid w:val="006C09B9"/>
    <w:rsid w:val="006D0234"/>
    <w:rsid w:val="006E04C0"/>
    <w:rsid w:val="006E4B4C"/>
    <w:rsid w:val="006F717F"/>
    <w:rsid w:val="0071000B"/>
    <w:rsid w:val="00712E5C"/>
    <w:rsid w:val="007231B6"/>
    <w:rsid w:val="00726301"/>
    <w:rsid w:val="00730A58"/>
    <w:rsid w:val="0075708A"/>
    <w:rsid w:val="00764B6B"/>
    <w:rsid w:val="00765C34"/>
    <w:rsid w:val="0078477D"/>
    <w:rsid w:val="0078517F"/>
    <w:rsid w:val="00786378"/>
    <w:rsid w:val="00787B26"/>
    <w:rsid w:val="00797425"/>
    <w:rsid w:val="0079763E"/>
    <w:rsid w:val="007A054D"/>
    <w:rsid w:val="007A148E"/>
    <w:rsid w:val="007A42DD"/>
    <w:rsid w:val="007A65E8"/>
    <w:rsid w:val="007C4AFD"/>
    <w:rsid w:val="007D2694"/>
    <w:rsid w:val="007D39A4"/>
    <w:rsid w:val="007D3F9A"/>
    <w:rsid w:val="007E01FE"/>
    <w:rsid w:val="007F648C"/>
    <w:rsid w:val="00811B5A"/>
    <w:rsid w:val="00820AAA"/>
    <w:rsid w:val="008326E9"/>
    <w:rsid w:val="0083545D"/>
    <w:rsid w:val="008413AB"/>
    <w:rsid w:val="00843033"/>
    <w:rsid w:val="0084321D"/>
    <w:rsid w:val="008538F1"/>
    <w:rsid w:val="008545C9"/>
    <w:rsid w:val="008561CB"/>
    <w:rsid w:val="008570EC"/>
    <w:rsid w:val="00863F6D"/>
    <w:rsid w:val="00872258"/>
    <w:rsid w:val="00872354"/>
    <w:rsid w:val="00880F4A"/>
    <w:rsid w:val="00885266"/>
    <w:rsid w:val="00897C26"/>
    <w:rsid w:val="00897C5C"/>
    <w:rsid w:val="008A52F0"/>
    <w:rsid w:val="008B1D19"/>
    <w:rsid w:val="008B6792"/>
    <w:rsid w:val="008C026D"/>
    <w:rsid w:val="008C03F5"/>
    <w:rsid w:val="008C4331"/>
    <w:rsid w:val="008D1B7A"/>
    <w:rsid w:val="008E70CB"/>
    <w:rsid w:val="009146F7"/>
    <w:rsid w:val="009229C5"/>
    <w:rsid w:val="00927E01"/>
    <w:rsid w:val="00935B10"/>
    <w:rsid w:val="0094351A"/>
    <w:rsid w:val="0094780C"/>
    <w:rsid w:val="00957CAF"/>
    <w:rsid w:val="00963900"/>
    <w:rsid w:val="00971C54"/>
    <w:rsid w:val="009747C5"/>
    <w:rsid w:val="009749CC"/>
    <w:rsid w:val="00991FE8"/>
    <w:rsid w:val="009A1C5C"/>
    <w:rsid w:val="009A6073"/>
    <w:rsid w:val="009B01E9"/>
    <w:rsid w:val="009B1923"/>
    <w:rsid w:val="009B2EB5"/>
    <w:rsid w:val="009B58FE"/>
    <w:rsid w:val="009B7639"/>
    <w:rsid w:val="009C039A"/>
    <w:rsid w:val="009E30B9"/>
    <w:rsid w:val="009F42C6"/>
    <w:rsid w:val="009F7E44"/>
    <w:rsid w:val="00A007AC"/>
    <w:rsid w:val="00A02C14"/>
    <w:rsid w:val="00A0519C"/>
    <w:rsid w:val="00A07BF4"/>
    <w:rsid w:val="00A12220"/>
    <w:rsid w:val="00A21BD6"/>
    <w:rsid w:val="00A40483"/>
    <w:rsid w:val="00A420A9"/>
    <w:rsid w:val="00A67087"/>
    <w:rsid w:val="00A72C30"/>
    <w:rsid w:val="00A8415A"/>
    <w:rsid w:val="00A863FB"/>
    <w:rsid w:val="00A965D2"/>
    <w:rsid w:val="00AC33EB"/>
    <w:rsid w:val="00AC37FC"/>
    <w:rsid w:val="00AC418F"/>
    <w:rsid w:val="00AC5B63"/>
    <w:rsid w:val="00AD413B"/>
    <w:rsid w:val="00AD7724"/>
    <w:rsid w:val="00AE13DA"/>
    <w:rsid w:val="00AE583F"/>
    <w:rsid w:val="00AE60AC"/>
    <w:rsid w:val="00AF1DE9"/>
    <w:rsid w:val="00AF5F88"/>
    <w:rsid w:val="00B01E48"/>
    <w:rsid w:val="00B02211"/>
    <w:rsid w:val="00B04B33"/>
    <w:rsid w:val="00B128D3"/>
    <w:rsid w:val="00B2488F"/>
    <w:rsid w:val="00B376F5"/>
    <w:rsid w:val="00B3794A"/>
    <w:rsid w:val="00B44D24"/>
    <w:rsid w:val="00B4669D"/>
    <w:rsid w:val="00B57FE0"/>
    <w:rsid w:val="00B61012"/>
    <w:rsid w:val="00B73030"/>
    <w:rsid w:val="00B73C85"/>
    <w:rsid w:val="00B7541C"/>
    <w:rsid w:val="00B77587"/>
    <w:rsid w:val="00B9414F"/>
    <w:rsid w:val="00BA1798"/>
    <w:rsid w:val="00BA6888"/>
    <w:rsid w:val="00BA79DA"/>
    <w:rsid w:val="00BB6D0A"/>
    <w:rsid w:val="00BC0F13"/>
    <w:rsid w:val="00BC7342"/>
    <w:rsid w:val="00BD0C4A"/>
    <w:rsid w:val="00BD7344"/>
    <w:rsid w:val="00BF30CA"/>
    <w:rsid w:val="00C02DD7"/>
    <w:rsid w:val="00C03902"/>
    <w:rsid w:val="00C03E72"/>
    <w:rsid w:val="00C04FC4"/>
    <w:rsid w:val="00C06AC4"/>
    <w:rsid w:val="00C1429C"/>
    <w:rsid w:val="00C156B6"/>
    <w:rsid w:val="00C224B3"/>
    <w:rsid w:val="00C24502"/>
    <w:rsid w:val="00C247CC"/>
    <w:rsid w:val="00C277F1"/>
    <w:rsid w:val="00C3053D"/>
    <w:rsid w:val="00C3120F"/>
    <w:rsid w:val="00C32C5E"/>
    <w:rsid w:val="00C36438"/>
    <w:rsid w:val="00C45648"/>
    <w:rsid w:val="00C54615"/>
    <w:rsid w:val="00C558F1"/>
    <w:rsid w:val="00C64069"/>
    <w:rsid w:val="00C640E1"/>
    <w:rsid w:val="00C70C6A"/>
    <w:rsid w:val="00C72DB2"/>
    <w:rsid w:val="00C73EC6"/>
    <w:rsid w:val="00C903CC"/>
    <w:rsid w:val="00C95BF6"/>
    <w:rsid w:val="00CA45C9"/>
    <w:rsid w:val="00CA5862"/>
    <w:rsid w:val="00CA7813"/>
    <w:rsid w:val="00CA7AFA"/>
    <w:rsid w:val="00CB024A"/>
    <w:rsid w:val="00CB697A"/>
    <w:rsid w:val="00CD441B"/>
    <w:rsid w:val="00CE5631"/>
    <w:rsid w:val="00CF0C00"/>
    <w:rsid w:val="00CF3AF8"/>
    <w:rsid w:val="00D13D7C"/>
    <w:rsid w:val="00D1681C"/>
    <w:rsid w:val="00D1744D"/>
    <w:rsid w:val="00D178C5"/>
    <w:rsid w:val="00D250AA"/>
    <w:rsid w:val="00D27485"/>
    <w:rsid w:val="00D42E8A"/>
    <w:rsid w:val="00D4510E"/>
    <w:rsid w:val="00D52252"/>
    <w:rsid w:val="00D547E6"/>
    <w:rsid w:val="00D62702"/>
    <w:rsid w:val="00D63E62"/>
    <w:rsid w:val="00D65EA5"/>
    <w:rsid w:val="00D67784"/>
    <w:rsid w:val="00D75A8B"/>
    <w:rsid w:val="00D75C0D"/>
    <w:rsid w:val="00D81D16"/>
    <w:rsid w:val="00D82AE5"/>
    <w:rsid w:val="00D837CE"/>
    <w:rsid w:val="00D91D91"/>
    <w:rsid w:val="00D92E73"/>
    <w:rsid w:val="00D9366C"/>
    <w:rsid w:val="00D95921"/>
    <w:rsid w:val="00D9747F"/>
    <w:rsid w:val="00DA1B34"/>
    <w:rsid w:val="00DA2FC7"/>
    <w:rsid w:val="00DA6CC1"/>
    <w:rsid w:val="00DB686B"/>
    <w:rsid w:val="00DC7E54"/>
    <w:rsid w:val="00DD5252"/>
    <w:rsid w:val="00E01F0F"/>
    <w:rsid w:val="00E071A8"/>
    <w:rsid w:val="00E22B7D"/>
    <w:rsid w:val="00E265FA"/>
    <w:rsid w:val="00E2756D"/>
    <w:rsid w:val="00E37FD1"/>
    <w:rsid w:val="00E4697D"/>
    <w:rsid w:val="00E500BB"/>
    <w:rsid w:val="00E566B1"/>
    <w:rsid w:val="00E623F2"/>
    <w:rsid w:val="00E6542F"/>
    <w:rsid w:val="00E72571"/>
    <w:rsid w:val="00E72F9B"/>
    <w:rsid w:val="00E847C0"/>
    <w:rsid w:val="00E870E2"/>
    <w:rsid w:val="00EA017C"/>
    <w:rsid w:val="00EA2114"/>
    <w:rsid w:val="00EA76D5"/>
    <w:rsid w:val="00EA79B7"/>
    <w:rsid w:val="00EC15F4"/>
    <w:rsid w:val="00EC550D"/>
    <w:rsid w:val="00EC74F6"/>
    <w:rsid w:val="00EE07E9"/>
    <w:rsid w:val="00EE61C5"/>
    <w:rsid w:val="00F0302E"/>
    <w:rsid w:val="00F05C4F"/>
    <w:rsid w:val="00F116FE"/>
    <w:rsid w:val="00F1762C"/>
    <w:rsid w:val="00F2168F"/>
    <w:rsid w:val="00F22314"/>
    <w:rsid w:val="00F26216"/>
    <w:rsid w:val="00F56BA0"/>
    <w:rsid w:val="00F64199"/>
    <w:rsid w:val="00F66E70"/>
    <w:rsid w:val="00F74CD4"/>
    <w:rsid w:val="00F85DAD"/>
    <w:rsid w:val="00F90F2C"/>
    <w:rsid w:val="00F93242"/>
    <w:rsid w:val="00F94884"/>
    <w:rsid w:val="00FA46A0"/>
    <w:rsid w:val="00FC1C19"/>
    <w:rsid w:val="00FC5C1C"/>
    <w:rsid w:val="00FC6D54"/>
    <w:rsid w:val="00FE4A15"/>
    <w:rsid w:val="00FE711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C4423F5C-F9D9-455A-9537-9AC33E6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cd@itu.int" TargetMode="External"/><Relationship Id="rId13" Type="http://schemas.openxmlformats.org/officeDocument/2006/relationships/hyperlink" Target="mailto:tsbfgcd@itu.i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go/fgc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go/fgc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cd/Documents/ToRs_FGCostingDat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go/fgcd" TargetMode="External"/><Relationship Id="rId10" Type="http://schemas.openxmlformats.org/officeDocument/2006/relationships/hyperlink" Target="http://www.itu.int/rec/T-REC-A.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cd" TargetMode="External"/><Relationship Id="rId14" Type="http://schemas.openxmlformats.org/officeDocument/2006/relationships/hyperlink" Target="http://www.itu.int/go/fgc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19</TotalTime>
  <Pages>2</Pages>
  <Words>539</Words>
  <Characters>2906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/>
  <cp:lastModifiedBy>Maguire, Mairéad</cp:lastModifiedBy>
  <cp:revision>6</cp:revision>
  <cp:lastPrinted>2022-11-30T08:09:00Z</cp:lastPrinted>
  <dcterms:created xsi:type="dcterms:W3CDTF">2025-04-28T08:19:00Z</dcterms:created>
  <dcterms:modified xsi:type="dcterms:W3CDTF">2025-04-28T13:02:00Z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</Properties>
</file>