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tblpY="-510"/>
        <w:tblW w:w="9781" w:type="dxa"/>
        <w:tblLayout w:type="fixed"/>
        <w:tblLook w:val="0000" w:firstRow="0" w:lastRow="0" w:firstColumn="0" w:lastColumn="0" w:noHBand="0" w:noVBand="0"/>
      </w:tblPr>
      <w:tblGrid>
        <w:gridCol w:w="1276"/>
        <w:gridCol w:w="3544"/>
        <w:gridCol w:w="2977"/>
        <w:gridCol w:w="1984"/>
      </w:tblGrid>
      <w:tr w:rsidR="00852B82" w:rsidRPr="00C37279" w14:paraId="13E39A66" w14:textId="77777777" w:rsidTr="009D2BA0">
        <w:trPr>
          <w:trHeight w:val="1282"/>
        </w:trPr>
        <w:tc>
          <w:tcPr>
            <w:tcW w:w="1276" w:type="dxa"/>
            <w:shd w:val="clear" w:color="auto" w:fill="auto"/>
            <w:tcMar>
              <w:left w:w="0" w:type="dxa"/>
              <w:right w:w="0" w:type="dxa"/>
            </w:tcMar>
            <w:vAlign w:val="center"/>
          </w:tcPr>
          <w:p w14:paraId="35E86636" w14:textId="77777777" w:rsidR="00852B82" w:rsidRPr="00C37279" w:rsidRDefault="00607E07" w:rsidP="009D2BA0">
            <w:pPr>
              <w:pStyle w:val="Tabletext"/>
              <w:jc w:val="center"/>
            </w:pPr>
            <w:r w:rsidRPr="00C37279">
              <w:rPr>
                <w:noProof/>
                <w:lang w:eastAsia="en-GB"/>
              </w:rPr>
              <w:drawing>
                <wp:inline distT="0" distB="0" distL="0" distR="0" wp14:anchorId="06306522" wp14:editId="09A47A6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2FA5FD0F" w14:textId="77777777" w:rsidR="00852B82" w:rsidRPr="00C37279" w:rsidRDefault="00691DAA" w:rsidP="009D2BA0">
            <w:pPr>
              <w:spacing w:before="0"/>
              <w:rPr>
                <w:rFonts w:cs="Times New Roman Bold"/>
                <w:b/>
                <w:bCs/>
                <w:smallCaps/>
                <w:sz w:val="26"/>
                <w:szCs w:val="26"/>
              </w:rPr>
            </w:pPr>
            <w:r w:rsidRPr="00C37279">
              <w:rPr>
                <w:rFonts w:cs="Times New Roman Bold"/>
                <w:b/>
                <w:bCs/>
                <w:smallCaps/>
                <w:sz w:val="36"/>
                <w:szCs w:val="36"/>
              </w:rPr>
              <w:t>International telecommunication union</w:t>
            </w:r>
          </w:p>
          <w:p w14:paraId="0DEA0151" w14:textId="77777777" w:rsidR="00852B82" w:rsidRPr="00C37279" w:rsidRDefault="00691DAA" w:rsidP="009D2BA0">
            <w:pPr>
              <w:spacing w:before="0"/>
              <w:rPr>
                <w:rFonts w:ascii="Verdana" w:hAnsi="Verdana"/>
                <w:color w:val="FFFFFF"/>
                <w:sz w:val="26"/>
                <w:szCs w:val="26"/>
              </w:rPr>
            </w:pPr>
            <w:r w:rsidRPr="00C37279">
              <w:rPr>
                <w:rFonts w:cs="Times New Roman Bold"/>
                <w:b/>
                <w:bCs/>
                <w:iCs/>
                <w:smallCaps/>
                <w:sz w:val="28"/>
                <w:szCs w:val="28"/>
              </w:rPr>
              <w:t>Telecommunication Standardization Bureau</w:t>
            </w:r>
          </w:p>
        </w:tc>
        <w:tc>
          <w:tcPr>
            <w:tcW w:w="1984" w:type="dxa"/>
            <w:shd w:val="clear" w:color="auto" w:fill="auto"/>
            <w:vAlign w:val="center"/>
          </w:tcPr>
          <w:p w14:paraId="6541443C" w14:textId="77777777" w:rsidR="00852B82" w:rsidRPr="00C37279" w:rsidRDefault="00852B82" w:rsidP="009D2BA0">
            <w:pPr>
              <w:spacing w:before="0"/>
              <w:jc w:val="right"/>
              <w:rPr>
                <w:rFonts w:ascii="Verdana" w:hAnsi="Verdana"/>
                <w:color w:val="FFFFFF"/>
                <w:sz w:val="26"/>
                <w:szCs w:val="26"/>
              </w:rPr>
            </w:pPr>
          </w:p>
        </w:tc>
      </w:tr>
      <w:tr w:rsidR="00852B82" w:rsidRPr="00C37279" w14:paraId="43C905BB" w14:textId="77777777" w:rsidTr="009D2BA0">
        <w:trPr>
          <w:trHeight w:val="80"/>
        </w:trPr>
        <w:tc>
          <w:tcPr>
            <w:tcW w:w="4820" w:type="dxa"/>
            <w:gridSpan w:val="2"/>
            <w:vAlign w:val="center"/>
          </w:tcPr>
          <w:p w14:paraId="1DA70469" w14:textId="77777777" w:rsidR="00852B82" w:rsidRPr="00C37279" w:rsidRDefault="00852B82" w:rsidP="009D2BA0">
            <w:pPr>
              <w:pStyle w:val="Tabletext"/>
              <w:spacing w:after="60"/>
              <w:jc w:val="right"/>
              <w:rPr>
                <w:sz w:val="22"/>
                <w:szCs w:val="22"/>
              </w:rPr>
            </w:pPr>
          </w:p>
        </w:tc>
        <w:tc>
          <w:tcPr>
            <w:tcW w:w="4961" w:type="dxa"/>
            <w:gridSpan w:val="2"/>
            <w:vAlign w:val="center"/>
          </w:tcPr>
          <w:p w14:paraId="2B610351" w14:textId="08EDC7E0" w:rsidR="00852B82" w:rsidRPr="00C37279" w:rsidRDefault="006E0B19" w:rsidP="009D2BA0">
            <w:pPr>
              <w:pStyle w:val="Tabletext"/>
              <w:spacing w:before="120" w:after="60"/>
              <w:rPr>
                <w:sz w:val="22"/>
                <w:szCs w:val="22"/>
              </w:rPr>
            </w:pPr>
            <w:r w:rsidRPr="00C37279">
              <w:rPr>
                <w:sz w:val="22"/>
                <w:szCs w:val="22"/>
              </w:rPr>
              <w:t xml:space="preserve">Geneva, </w:t>
            </w:r>
            <w:r w:rsidR="00CD4058" w:rsidRPr="00CD4058">
              <w:rPr>
                <w:rFonts w:eastAsia="SimSun"/>
                <w:sz w:val="22"/>
                <w:szCs w:val="22"/>
              </w:rPr>
              <w:t>2</w:t>
            </w:r>
            <w:r w:rsidR="009D2BA0">
              <w:rPr>
                <w:rFonts w:eastAsia="SimSun"/>
                <w:sz w:val="22"/>
                <w:szCs w:val="22"/>
              </w:rPr>
              <w:t>3</w:t>
            </w:r>
            <w:r w:rsidR="00AC26D1" w:rsidRPr="00CD4058">
              <w:rPr>
                <w:rFonts w:eastAsia="SimSun"/>
                <w:sz w:val="22"/>
                <w:szCs w:val="22"/>
              </w:rPr>
              <w:t xml:space="preserve"> </w:t>
            </w:r>
            <w:r w:rsidR="002156AE" w:rsidRPr="00C37279">
              <w:rPr>
                <w:rFonts w:eastAsia="SimSun"/>
                <w:sz w:val="22"/>
                <w:szCs w:val="22"/>
              </w:rPr>
              <w:t>July</w:t>
            </w:r>
            <w:r w:rsidR="00AC26D1" w:rsidRPr="00C37279">
              <w:rPr>
                <w:rFonts w:eastAsia="SimSun"/>
                <w:sz w:val="22"/>
                <w:szCs w:val="22"/>
              </w:rPr>
              <w:t xml:space="preserve"> 2025</w:t>
            </w:r>
          </w:p>
        </w:tc>
      </w:tr>
      <w:tr w:rsidR="006E0B19" w:rsidRPr="00C37279" w14:paraId="1C87A4ED" w14:textId="77777777" w:rsidTr="009D2BA0">
        <w:trPr>
          <w:trHeight w:val="746"/>
        </w:trPr>
        <w:tc>
          <w:tcPr>
            <w:tcW w:w="1276" w:type="dxa"/>
          </w:tcPr>
          <w:p w14:paraId="11ED9F78" w14:textId="77777777" w:rsidR="006E0B19" w:rsidRPr="00C37279" w:rsidRDefault="006E0B19" w:rsidP="009D2BA0">
            <w:pPr>
              <w:pStyle w:val="Tabletext"/>
              <w:ind w:left="-110"/>
              <w:rPr>
                <w:sz w:val="22"/>
                <w:szCs w:val="22"/>
              </w:rPr>
            </w:pPr>
            <w:r w:rsidRPr="00C37279">
              <w:rPr>
                <w:b/>
                <w:sz w:val="22"/>
                <w:szCs w:val="22"/>
              </w:rPr>
              <w:t>Ref:</w:t>
            </w:r>
          </w:p>
        </w:tc>
        <w:tc>
          <w:tcPr>
            <w:tcW w:w="3544" w:type="dxa"/>
          </w:tcPr>
          <w:p w14:paraId="105A3A4B" w14:textId="7A230B4A" w:rsidR="006E0B19" w:rsidRPr="00C37279" w:rsidRDefault="006E0B19" w:rsidP="009D2BA0">
            <w:pPr>
              <w:pStyle w:val="Docnumber"/>
              <w:framePr w:hSpace="0" w:wrap="auto" w:vAnchor="margin" w:hAnchor="text" w:xAlign="left" w:yAlign="inline"/>
              <w:rPr>
                <w:rFonts w:asciiTheme="minorHAnsi" w:hAnsiTheme="minorHAnsi" w:cstheme="minorHAnsi"/>
              </w:rPr>
            </w:pPr>
            <w:r w:rsidRPr="00C37279">
              <w:rPr>
                <w:rFonts w:asciiTheme="minorHAnsi" w:hAnsiTheme="minorHAnsi" w:cstheme="minorHAnsi"/>
              </w:rPr>
              <w:t xml:space="preserve">TSB Circular </w:t>
            </w:r>
            <w:r w:rsidR="00F96F33" w:rsidRPr="00C37279">
              <w:rPr>
                <w:rFonts w:asciiTheme="minorHAnsi" w:hAnsiTheme="minorHAnsi" w:cstheme="minorHAnsi"/>
              </w:rPr>
              <w:t>50</w:t>
            </w:r>
          </w:p>
          <w:p w14:paraId="2526F998" w14:textId="707B0138" w:rsidR="006E0B19" w:rsidRPr="00C37279" w:rsidRDefault="006E0B19" w:rsidP="009D2BA0">
            <w:pPr>
              <w:pStyle w:val="Tabletext"/>
              <w:rPr>
                <w:sz w:val="22"/>
                <w:szCs w:val="22"/>
              </w:rPr>
            </w:pPr>
            <w:r w:rsidRPr="00C37279">
              <w:rPr>
                <w:sz w:val="22"/>
                <w:szCs w:val="22"/>
              </w:rPr>
              <w:t>SG17/XY</w:t>
            </w:r>
          </w:p>
        </w:tc>
        <w:tc>
          <w:tcPr>
            <w:tcW w:w="4961" w:type="dxa"/>
            <w:gridSpan w:val="2"/>
            <w:vMerge w:val="restart"/>
          </w:tcPr>
          <w:p w14:paraId="634200A0" w14:textId="77777777" w:rsidR="006E0B19" w:rsidRPr="00C37279" w:rsidRDefault="006E0B19" w:rsidP="009D2BA0">
            <w:pPr>
              <w:pStyle w:val="Tabletext"/>
              <w:rPr>
                <w:sz w:val="22"/>
                <w:szCs w:val="22"/>
              </w:rPr>
            </w:pPr>
            <w:r w:rsidRPr="00C37279">
              <w:rPr>
                <w:b/>
                <w:sz w:val="22"/>
                <w:szCs w:val="22"/>
              </w:rPr>
              <w:t>To:</w:t>
            </w:r>
          </w:p>
          <w:p w14:paraId="5DCA1969" w14:textId="77777777" w:rsidR="006E0B19" w:rsidRPr="00C37279" w:rsidRDefault="006E0B19" w:rsidP="009D2BA0">
            <w:pPr>
              <w:pStyle w:val="Tabletext"/>
              <w:ind w:left="283" w:hanging="398"/>
              <w:rPr>
                <w:sz w:val="22"/>
                <w:szCs w:val="22"/>
              </w:rPr>
            </w:pPr>
            <w:r w:rsidRPr="00C37279">
              <w:rPr>
                <w:sz w:val="22"/>
                <w:szCs w:val="22"/>
              </w:rPr>
              <w:t>-</w:t>
            </w:r>
            <w:r w:rsidRPr="00C37279">
              <w:rPr>
                <w:sz w:val="22"/>
                <w:szCs w:val="22"/>
              </w:rPr>
              <w:tab/>
              <w:t>Administrations of Member States of the Union</w:t>
            </w:r>
          </w:p>
          <w:p w14:paraId="2D3DC057" w14:textId="77777777" w:rsidR="008C682F" w:rsidRPr="00C37279" w:rsidRDefault="008C682F" w:rsidP="009D2BA0">
            <w:pPr>
              <w:pStyle w:val="Tabletext"/>
              <w:rPr>
                <w:sz w:val="22"/>
                <w:szCs w:val="22"/>
              </w:rPr>
            </w:pPr>
            <w:r w:rsidRPr="00C37279">
              <w:rPr>
                <w:b/>
                <w:sz w:val="22"/>
                <w:szCs w:val="22"/>
              </w:rPr>
              <w:t>Copy to:</w:t>
            </w:r>
          </w:p>
          <w:p w14:paraId="3508925D" w14:textId="77777777" w:rsidR="008C682F" w:rsidRPr="00C37279" w:rsidRDefault="008C682F" w:rsidP="009D2BA0">
            <w:pPr>
              <w:tabs>
                <w:tab w:val="clear" w:pos="794"/>
                <w:tab w:val="clear" w:pos="1191"/>
                <w:tab w:val="clear" w:pos="1588"/>
                <w:tab w:val="clear" w:pos="1985"/>
              </w:tabs>
              <w:spacing w:before="40" w:after="40"/>
              <w:ind w:left="283" w:hanging="391"/>
              <w:rPr>
                <w:sz w:val="22"/>
                <w:szCs w:val="22"/>
              </w:rPr>
            </w:pPr>
            <w:r w:rsidRPr="00C37279">
              <w:rPr>
                <w:sz w:val="22"/>
                <w:szCs w:val="22"/>
              </w:rPr>
              <w:t>-</w:t>
            </w:r>
            <w:r w:rsidRPr="00C37279">
              <w:rPr>
                <w:sz w:val="22"/>
                <w:szCs w:val="22"/>
              </w:rPr>
              <w:tab/>
              <w:t>ITU-T Sector Members;</w:t>
            </w:r>
          </w:p>
          <w:p w14:paraId="24E3BB93" w14:textId="77777777" w:rsidR="008C682F" w:rsidRPr="00C37279" w:rsidRDefault="008C682F" w:rsidP="009D2BA0">
            <w:pPr>
              <w:tabs>
                <w:tab w:val="clear" w:pos="794"/>
                <w:tab w:val="clear" w:pos="1191"/>
                <w:tab w:val="clear" w:pos="1588"/>
                <w:tab w:val="clear" w:pos="1985"/>
              </w:tabs>
              <w:spacing w:before="40" w:after="40"/>
              <w:ind w:left="283" w:hanging="391"/>
              <w:rPr>
                <w:sz w:val="22"/>
                <w:szCs w:val="22"/>
              </w:rPr>
            </w:pPr>
            <w:r w:rsidRPr="00C37279">
              <w:rPr>
                <w:sz w:val="22"/>
                <w:szCs w:val="22"/>
              </w:rPr>
              <w:t>-</w:t>
            </w:r>
            <w:r w:rsidRPr="00C37279">
              <w:rPr>
                <w:sz w:val="22"/>
                <w:szCs w:val="22"/>
              </w:rPr>
              <w:tab/>
              <w:t>ITU-T Associates of Study Group 17;</w:t>
            </w:r>
          </w:p>
          <w:p w14:paraId="4F9FBC4F" w14:textId="77777777" w:rsidR="008C682F" w:rsidRPr="00C37279" w:rsidRDefault="008C682F" w:rsidP="009D2BA0">
            <w:pPr>
              <w:pStyle w:val="Tabletext"/>
              <w:ind w:left="283" w:hanging="391"/>
              <w:rPr>
                <w:sz w:val="22"/>
                <w:szCs w:val="22"/>
              </w:rPr>
            </w:pPr>
            <w:r w:rsidRPr="00C37279">
              <w:rPr>
                <w:sz w:val="22"/>
                <w:szCs w:val="22"/>
              </w:rPr>
              <w:t>-</w:t>
            </w:r>
            <w:r w:rsidRPr="00C37279">
              <w:rPr>
                <w:sz w:val="22"/>
                <w:szCs w:val="22"/>
              </w:rPr>
              <w:tab/>
              <w:t>ITU Academia</w:t>
            </w:r>
          </w:p>
          <w:p w14:paraId="3E080E99" w14:textId="7D4C0546" w:rsidR="008C682F" w:rsidRPr="00C37279" w:rsidRDefault="008C682F" w:rsidP="009D2BA0">
            <w:pPr>
              <w:pStyle w:val="Tabletext"/>
              <w:tabs>
                <w:tab w:val="clear" w:pos="284"/>
                <w:tab w:val="clear" w:pos="567"/>
              </w:tabs>
              <w:ind w:left="283" w:hanging="388"/>
              <w:rPr>
                <w:sz w:val="22"/>
                <w:szCs w:val="22"/>
              </w:rPr>
            </w:pPr>
            <w:r w:rsidRPr="00C37279">
              <w:rPr>
                <w:sz w:val="22"/>
                <w:szCs w:val="22"/>
              </w:rPr>
              <w:t>-</w:t>
            </w:r>
            <w:r w:rsidRPr="00C37279">
              <w:rPr>
                <w:sz w:val="22"/>
                <w:szCs w:val="22"/>
              </w:rPr>
              <w:tab/>
              <w:t>The Chair and Vice-Chair of ITU-T Study Group 17;</w:t>
            </w:r>
          </w:p>
          <w:p w14:paraId="5624CCA3" w14:textId="77777777" w:rsidR="008C682F" w:rsidRPr="00C37279" w:rsidRDefault="008C682F" w:rsidP="009D2BA0">
            <w:pPr>
              <w:pStyle w:val="Tabletext"/>
              <w:tabs>
                <w:tab w:val="clear" w:pos="284"/>
                <w:tab w:val="clear" w:pos="567"/>
              </w:tabs>
              <w:ind w:left="283" w:hanging="388"/>
              <w:rPr>
                <w:sz w:val="22"/>
                <w:szCs w:val="22"/>
              </w:rPr>
            </w:pPr>
            <w:r w:rsidRPr="00C37279">
              <w:rPr>
                <w:sz w:val="22"/>
                <w:szCs w:val="22"/>
              </w:rPr>
              <w:t>-</w:t>
            </w:r>
            <w:r w:rsidRPr="00C37279">
              <w:rPr>
                <w:sz w:val="22"/>
                <w:szCs w:val="22"/>
              </w:rPr>
              <w:tab/>
              <w:t>The Director of the Telecommunication Development Bureau;</w:t>
            </w:r>
          </w:p>
          <w:p w14:paraId="761EF41B" w14:textId="5CCB66E0" w:rsidR="008C682F" w:rsidRPr="00C37279" w:rsidRDefault="008C682F" w:rsidP="009D2BA0">
            <w:pPr>
              <w:pStyle w:val="Tabletext"/>
              <w:tabs>
                <w:tab w:val="clear" w:pos="284"/>
                <w:tab w:val="left" w:pos="310"/>
              </w:tabs>
              <w:ind w:left="283" w:hanging="398"/>
              <w:rPr>
                <w:sz w:val="22"/>
                <w:szCs w:val="22"/>
              </w:rPr>
            </w:pPr>
            <w:r w:rsidRPr="00C37279">
              <w:rPr>
                <w:sz w:val="22"/>
                <w:szCs w:val="22"/>
              </w:rPr>
              <w:t>-</w:t>
            </w:r>
            <w:r w:rsidRPr="00C37279">
              <w:rPr>
                <w:sz w:val="22"/>
                <w:szCs w:val="22"/>
              </w:rPr>
              <w:tab/>
              <w:t>The Director of the Radiocommunication Bureau</w:t>
            </w:r>
          </w:p>
        </w:tc>
      </w:tr>
      <w:tr w:rsidR="006E0B19" w:rsidRPr="00C37279" w14:paraId="7B1C03BC" w14:textId="77777777" w:rsidTr="009D2BA0">
        <w:trPr>
          <w:trHeight w:val="221"/>
        </w:trPr>
        <w:tc>
          <w:tcPr>
            <w:tcW w:w="1276" w:type="dxa"/>
          </w:tcPr>
          <w:p w14:paraId="1ACEC7FB" w14:textId="77777777" w:rsidR="006E0B19" w:rsidRPr="009D2BA0" w:rsidRDefault="006E0B19" w:rsidP="009D2BA0">
            <w:pPr>
              <w:pStyle w:val="Tabletext"/>
              <w:ind w:left="-110"/>
              <w:rPr>
                <w:bCs/>
                <w:sz w:val="22"/>
                <w:szCs w:val="22"/>
              </w:rPr>
            </w:pPr>
            <w:r w:rsidRPr="009D2BA0">
              <w:rPr>
                <w:bCs/>
                <w:sz w:val="22"/>
                <w:szCs w:val="22"/>
              </w:rPr>
              <w:t>Tel:</w:t>
            </w:r>
          </w:p>
        </w:tc>
        <w:tc>
          <w:tcPr>
            <w:tcW w:w="3544" w:type="dxa"/>
          </w:tcPr>
          <w:p w14:paraId="09DA9E49" w14:textId="7EF2FF76" w:rsidR="006E0B19" w:rsidRPr="00C37279" w:rsidRDefault="006E0B19" w:rsidP="009D2BA0">
            <w:pPr>
              <w:pStyle w:val="Tabletext"/>
              <w:rPr>
                <w:b/>
                <w:sz w:val="22"/>
                <w:szCs w:val="22"/>
              </w:rPr>
            </w:pPr>
            <w:r w:rsidRPr="00C37279">
              <w:rPr>
                <w:sz w:val="22"/>
                <w:szCs w:val="22"/>
              </w:rPr>
              <w:t>+41 22 730 6206</w:t>
            </w:r>
          </w:p>
        </w:tc>
        <w:tc>
          <w:tcPr>
            <w:tcW w:w="4961" w:type="dxa"/>
            <w:gridSpan w:val="2"/>
            <w:vMerge/>
          </w:tcPr>
          <w:p w14:paraId="22F70F8B" w14:textId="77777777" w:rsidR="006E0B19" w:rsidRPr="00C37279" w:rsidRDefault="006E0B19" w:rsidP="009D2BA0">
            <w:pPr>
              <w:pStyle w:val="Tabletext"/>
              <w:ind w:left="142" w:hanging="142"/>
              <w:rPr>
                <w:sz w:val="22"/>
                <w:szCs w:val="22"/>
              </w:rPr>
            </w:pPr>
          </w:p>
        </w:tc>
      </w:tr>
      <w:tr w:rsidR="006E0B19" w:rsidRPr="00C37279" w14:paraId="0D921AEC" w14:textId="77777777" w:rsidTr="009D2BA0">
        <w:trPr>
          <w:trHeight w:val="2061"/>
        </w:trPr>
        <w:tc>
          <w:tcPr>
            <w:tcW w:w="1276" w:type="dxa"/>
          </w:tcPr>
          <w:p w14:paraId="73BABD7D" w14:textId="77777777" w:rsidR="006E0B19" w:rsidRPr="009D2BA0" w:rsidRDefault="006E0B19" w:rsidP="009D2BA0">
            <w:pPr>
              <w:pStyle w:val="Tabletext"/>
              <w:ind w:left="-110"/>
              <w:rPr>
                <w:bCs/>
                <w:sz w:val="22"/>
                <w:szCs w:val="22"/>
              </w:rPr>
            </w:pPr>
            <w:r w:rsidRPr="009D2BA0">
              <w:rPr>
                <w:bCs/>
                <w:sz w:val="22"/>
                <w:szCs w:val="22"/>
              </w:rPr>
              <w:t>Fax:</w:t>
            </w:r>
          </w:p>
          <w:p w14:paraId="7CC844FF" w14:textId="175AF053" w:rsidR="008C682F" w:rsidRPr="009D2BA0" w:rsidRDefault="008C682F" w:rsidP="009D2BA0">
            <w:pPr>
              <w:pStyle w:val="Tabletext"/>
              <w:ind w:left="-110"/>
              <w:rPr>
                <w:bCs/>
                <w:sz w:val="22"/>
                <w:szCs w:val="22"/>
              </w:rPr>
            </w:pPr>
            <w:r w:rsidRPr="009D2BA0">
              <w:rPr>
                <w:bCs/>
                <w:sz w:val="22"/>
                <w:szCs w:val="22"/>
              </w:rPr>
              <w:t>E-mail:</w:t>
            </w:r>
          </w:p>
        </w:tc>
        <w:tc>
          <w:tcPr>
            <w:tcW w:w="3544" w:type="dxa"/>
          </w:tcPr>
          <w:p w14:paraId="1608A65B" w14:textId="77777777" w:rsidR="006E0B19" w:rsidRPr="00C37279" w:rsidRDefault="006E0B19" w:rsidP="009D2BA0">
            <w:pPr>
              <w:pStyle w:val="Tabletext"/>
              <w:rPr>
                <w:sz w:val="22"/>
                <w:szCs w:val="22"/>
              </w:rPr>
            </w:pPr>
            <w:r w:rsidRPr="00C37279">
              <w:rPr>
                <w:sz w:val="22"/>
                <w:szCs w:val="22"/>
              </w:rPr>
              <w:t>+41 22 730 5853</w:t>
            </w:r>
          </w:p>
          <w:p w14:paraId="2A0BD4A9" w14:textId="18170BC9" w:rsidR="008C682F" w:rsidRPr="00C37279" w:rsidRDefault="008C682F" w:rsidP="009D2BA0">
            <w:pPr>
              <w:pStyle w:val="Tabletext"/>
              <w:rPr>
                <w:sz w:val="22"/>
                <w:szCs w:val="22"/>
              </w:rPr>
            </w:pPr>
            <w:hyperlink r:id="rId8" w:history="1">
              <w:r w:rsidRPr="00C37279">
                <w:rPr>
                  <w:rStyle w:val="Hyperlink"/>
                  <w:sz w:val="22"/>
                  <w:szCs w:val="22"/>
                </w:rPr>
                <w:t>tsbsg17@itu.int</w:t>
              </w:r>
            </w:hyperlink>
          </w:p>
        </w:tc>
        <w:tc>
          <w:tcPr>
            <w:tcW w:w="4961" w:type="dxa"/>
            <w:gridSpan w:val="2"/>
            <w:vMerge/>
          </w:tcPr>
          <w:p w14:paraId="22EA3223" w14:textId="77777777" w:rsidR="006E0B19" w:rsidRPr="00C37279" w:rsidRDefault="006E0B19" w:rsidP="009D2BA0">
            <w:pPr>
              <w:pStyle w:val="Tabletext"/>
              <w:ind w:left="142" w:hanging="142"/>
              <w:rPr>
                <w:sz w:val="22"/>
                <w:szCs w:val="22"/>
              </w:rPr>
            </w:pPr>
          </w:p>
        </w:tc>
      </w:tr>
      <w:tr w:rsidR="00852B82" w:rsidRPr="00C37279" w14:paraId="466A2A59" w14:textId="77777777" w:rsidTr="009D2BA0">
        <w:trPr>
          <w:trHeight w:val="618"/>
        </w:trPr>
        <w:tc>
          <w:tcPr>
            <w:tcW w:w="1276" w:type="dxa"/>
          </w:tcPr>
          <w:p w14:paraId="24BB4B6A" w14:textId="11900333" w:rsidR="00852B82" w:rsidRPr="00C37279" w:rsidRDefault="00691DAA" w:rsidP="009D2BA0">
            <w:pPr>
              <w:pStyle w:val="Tabletext"/>
              <w:ind w:left="-110"/>
              <w:rPr>
                <w:sz w:val="22"/>
                <w:szCs w:val="22"/>
              </w:rPr>
            </w:pPr>
            <w:r w:rsidRPr="00C37279">
              <w:rPr>
                <w:b/>
                <w:sz w:val="22"/>
                <w:szCs w:val="22"/>
              </w:rPr>
              <w:t>Subject:</w:t>
            </w:r>
          </w:p>
        </w:tc>
        <w:tc>
          <w:tcPr>
            <w:tcW w:w="8505" w:type="dxa"/>
            <w:gridSpan w:val="3"/>
          </w:tcPr>
          <w:p w14:paraId="4048DD9A" w14:textId="79C9B827" w:rsidR="00852B82" w:rsidRPr="00C37279" w:rsidRDefault="0072062B" w:rsidP="009D2BA0">
            <w:pPr>
              <w:pStyle w:val="Tabletext"/>
              <w:rPr>
                <w:sz w:val="22"/>
                <w:szCs w:val="22"/>
              </w:rPr>
            </w:pPr>
            <w:bookmarkStart w:id="0" w:name="_Hlk115258431"/>
            <w:r w:rsidRPr="00C37279">
              <w:rPr>
                <w:b/>
                <w:sz w:val="22"/>
                <w:szCs w:val="22"/>
              </w:rPr>
              <w:t>Member State c</w:t>
            </w:r>
            <w:r w:rsidR="00C007D7" w:rsidRPr="00C37279">
              <w:rPr>
                <w:b/>
                <w:sz w:val="22"/>
                <w:szCs w:val="22"/>
              </w:rPr>
              <w:t xml:space="preserve">onsultation on </w:t>
            </w:r>
            <w:r w:rsidR="0016049B" w:rsidRPr="00C37279">
              <w:rPr>
                <w:b/>
                <w:sz w:val="22"/>
                <w:szCs w:val="22"/>
              </w:rPr>
              <w:t xml:space="preserve">Determined </w:t>
            </w:r>
            <w:r w:rsidR="00D62CEF" w:rsidRPr="00C37279">
              <w:rPr>
                <w:b/>
                <w:sz w:val="22"/>
                <w:szCs w:val="22"/>
              </w:rPr>
              <w:t>draft</w:t>
            </w:r>
            <w:r w:rsidR="00212725" w:rsidRPr="00C37279">
              <w:rPr>
                <w:b/>
                <w:sz w:val="22"/>
                <w:szCs w:val="22"/>
              </w:rPr>
              <w:t xml:space="preserve"> new </w:t>
            </w:r>
            <w:r w:rsidR="004C55F3" w:rsidRPr="00C37279">
              <w:rPr>
                <w:b/>
                <w:sz w:val="22"/>
                <w:szCs w:val="22"/>
              </w:rPr>
              <w:t>R</w:t>
            </w:r>
            <w:r w:rsidR="00212725" w:rsidRPr="00C37279">
              <w:rPr>
                <w:b/>
                <w:sz w:val="22"/>
                <w:szCs w:val="22"/>
              </w:rPr>
              <w:t>ecommendations</w:t>
            </w:r>
            <w:r w:rsidR="00D62CEF" w:rsidRPr="00C37279">
              <w:rPr>
                <w:b/>
                <w:sz w:val="22"/>
                <w:szCs w:val="22"/>
              </w:rPr>
              <w:t xml:space="preserve"> </w:t>
            </w:r>
            <w:bookmarkStart w:id="1" w:name="_Hlk113369711"/>
            <w:r w:rsidR="00A4758E">
              <w:rPr>
                <w:b/>
                <w:sz w:val="22"/>
                <w:szCs w:val="22"/>
              </w:rPr>
              <w:t>I</w:t>
            </w:r>
            <w:r w:rsidR="00622D53" w:rsidRPr="00C37279">
              <w:rPr>
                <w:b/>
                <w:sz w:val="22"/>
                <w:szCs w:val="22"/>
              </w:rPr>
              <w:t>TU</w:t>
            </w:r>
            <w:r w:rsidR="00A4758E">
              <w:rPr>
                <w:b/>
                <w:sz w:val="22"/>
                <w:szCs w:val="22"/>
              </w:rPr>
              <w:t xml:space="preserve"> </w:t>
            </w:r>
            <w:r w:rsidR="00622D53" w:rsidRPr="00C37279">
              <w:rPr>
                <w:b/>
                <w:sz w:val="22"/>
                <w:szCs w:val="22"/>
              </w:rPr>
              <w:t>T X.1062 (</w:t>
            </w:r>
            <w:r w:rsidR="00A95AA5" w:rsidRPr="00C37279">
              <w:rPr>
                <w:b/>
                <w:sz w:val="22"/>
                <w:szCs w:val="22"/>
              </w:rPr>
              <w:t>ex</w:t>
            </w:r>
            <w:r w:rsidR="009D2BA0">
              <w:rPr>
                <w:b/>
                <w:sz w:val="22"/>
                <w:szCs w:val="22"/>
              </w:rPr>
              <w:t> </w:t>
            </w:r>
            <w:r w:rsidR="00622D53" w:rsidRPr="00C37279">
              <w:rPr>
                <w:b/>
                <w:sz w:val="22"/>
                <w:szCs w:val="22"/>
              </w:rPr>
              <w:t>X.shcd), X.1238 (</w:t>
            </w:r>
            <w:r w:rsidR="00A95AA5" w:rsidRPr="00C37279">
              <w:rPr>
                <w:b/>
                <w:sz w:val="22"/>
                <w:szCs w:val="22"/>
              </w:rPr>
              <w:t>ex</w:t>
            </w:r>
            <w:r w:rsidR="00622D53" w:rsidRPr="00C37279">
              <w:rPr>
                <w:b/>
                <w:sz w:val="22"/>
                <w:szCs w:val="22"/>
              </w:rPr>
              <w:t xml:space="preserve"> X.sgc-rcs), X.1128 (</w:t>
            </w:r>
            <w:r w:rsidR="00A95AA5" w:rsidRPr="00C37279">
              <w:rPr>
                <w:b/>
                <w:sz w:val="22"/>
                <w:szCs w:val="22"/>
              </w:rPr>
              <w:t>ex</w:t>
            </w:r>
            <w:r w:rsidR="00622D53" w:rsidRPr="00C37279">
              <w:rPr>
                <w:b/>
                <w:sz w:val="22"/>
                <w:szCs w:val="22"/>
              </w:rPr>
              <w:t xml:space="preserve"> X.mt-feature), X.1129 (</w:t>
            </w:r>
            <w:r w:rsidR="00A95AA5" w:rsidRPr="00C37279">
              <w:rPr>
                <w:b/>
                <w:sz w:val="22"/>
                <w:szCs w:val="22"/>
              </w:rPr>
              <w:t>ex</w:t>
            </w:r>
            <w:r w:rsidR="00622D53" w:rsidRPr="00C37279">
              <w:rPr>
                <w:b/>
                <w:sz w:val="22"/>
                <w:szCs w:val="22"/>
              </w:rPr>
              <w:t xml:space="preserve"> X.mt-integrity), X.1130 (</w:t>
            </w:r>
            <w:r w:rsidR="00A95AA5" w:rsidRPr="00C37279">
              <w:rPr>
                <w:b/>
                <w:sz w:val="22"/>
                <w:szCs w:val="22"/>
              </w:rPr>
              <w:t>ex</w:t>
            </w:r>
            <w:r w:rsidR="00622D53" w:rsidRPr="00C37279">
              <w:rPr>
                <w:b/>
                <w:sz w:val="22"/>
                <w:szCs w:val="22"/>
              </w:rPr>
              <w:t xml:space="preserve"> X.tg-fdma), X.1457 (</w:t>
            </w:r>
            <w:r w:rsidR="00A95AA5" w:rsidRPr="00C37279">
              <w:rPr>
                <w:b/>
                <w:sz w:val="22"/>
                <w:szCs w:val="22"/>
              </w:rPr>
              <w:t>ex</w:t>
            </w:r>
            <w:r w:rsidR="00622D53" w:rsidRPr="00C37279">
              <w:rPr>
                <w:b/>
                <w:sz w:val="22"/>
                <w:szCs w:val="22"/>
              </w:rPr>
              <w:t xml:space="preserve"> X.str-irs), X.1753 (</w:t>
            </w:r>
            <w:r w:rsidR="00A95AA5" w:rsidRPr="00C37279">
              <w:rPr>
                <w:b/>
                <w:sz w:val="22"/>
                <w:szCs w:val="22"/>
              </w:rPr>
              <w:t>ex</w:t>
            </w:r>
            <w:r w:rsidR="00622D53" w:rsidRPr="00C37279">
              <w:rPr>
                <w:b/>
                <w:sz w:val="22"/>
                <w:szCs w:val="22"/>
              </w:rPr>
              <w:t xml:space="preserve"> X.gdsml), X.1649 (</w:t>
            </w:r>
            <w:r w:rsidR="00A95AA5" w:rsidRPr="00C37279">
              <w:rPr>
                <w:b/>
                <w:sz w:val="22"/>
                <w:szCs w:val="22"/>
              </w:rPr>
              <w:t>ex</w:t>
            </w:r>
            <w:r w:rsidR="00C37279">
              <w:rPr>
                <w:b/>
                <w:sz w:val="22"/>
                <w:szCs w:val="22"/>
              </w:rPr>
              <w:t xml:space="preserve"> </w:t>
            </w:r>
            <w:r w:rsidR="00622D53" w:rsidRPr="00C37279">
              <w:rPr>
                <w:b/>
                <w:sz w:val="22"/>
                <w:szCs w:val="22"/>
              </w:rPr>
              <w:t>X.sgmc), and revised Recommendations ITU-T X.1250 and X.1631</w:t>
            </w:r>
            <w:r w:rsidR="001C1E6A" w:rsidRPr="00C37279">
              <w:rPr>
                <w:b/>
                <w:sz w:val="22"/>
                <w:szCs w:val="22"/>
              </w:rPr>
              <w:t>,</w:t>
            </w:r>
            <w:r w:rsidR="002F4BF1" w:rsidRPr="00C37279">
              <w:rPr>
                <w:b/>
                <w:sz w:val="22"/>
                <w:szCs w:val="22"/>
              </w:rPr>
              <w:t xml:space="preserve"> </w:t>
            </w:r>
            <w:r w:rsidR="002354E7" w:rsidRPr="00C37279">
              <w:rPr>
                <w:b/>
                <w:sz w:val="22"/>
                <w:szCs w:val="22"/>
              </w:rPr>
              <w:t>proposed</w:t>
            </w:r>
            <w:r w:rsidR="009C0CA1" w:rsidRPr="00C37279">
              <w:rPr>
                <w:b/>
                <w:sz w:val="22"/>
                <w:szCs w:val="22"/>
              </w:rPr>
              <w:t xml:space="preserve"> </w:t>
            </w:r>
            <w:bookmarkEnd w:id="1"/>
            <w:r w:rsidR="0006765F" w:rsidRPr="00C37279">
              <w:rPr>
                <w:b/>
                <w:sz w:val="22"/>
                <w:szCs w:val="22"/>
              </w:rPr>
              <w:t>for approval</w:t>
            </w:r>
            <w:r w:rsidR="00691DAA" w:rsidRPr="00C37279">
              <w:rPr>
                <w:b/>
                <w:sz w:val="22"/>
                <w:szCs w:val="22"/>
              </w:rPr>
              <w:t xml:space="preserve"> </w:t>
            </w:r>
            <w:r w:rsidR="00C007D7" w:rsidRPr="00C37279">
              <w:rPr>
                <w:b/>
                <w:sz w:val="22"/>
                <w:szCs w:val="22"/>
              </w:rPr>
              <w:t xml:space="preserve">at </w:t>
            </w:r>
            <w:r w:rsidR="0016049B" w:rsidRPr="00C37279">
              <w:rPr>
                <w:b/>
                <w:sz w:val="22"/>
                <w:szCs w:val="22"/>
              </w:rPr>
              <w:t>the</w:t>
            </w:r>
            <w:r w:rsidR="00C007D7" w:rsidRPr="00C37279">
              <w:rPr>
                <w:b/>
                <w:sz w:val="22"/>
                <w:szCs w:val="22"/>
              </w:rPr>
              <w:t xml:space="preserve"> meeting of ITU</w:t>
            </w:r>
            <w:r w:rsidR="00C37279" w:rsidRPr="00C37279">
              <w:rPr>
                <w:b/>
                <w:sz w:val="22"/>
                <w:szCs w:val="22"/>
              </w:rPr>
              <w:noBreakHyphen/>
            </w:r>
            <w:r w:rsidR="00C007D7" w:rsidRPr="00C37279">
              <w:rPr>
                <w:b/>
                <w:sz w:val="22"/>
                <w:szCs w:val="22"/>
              </w:rPr>
              <w:t xml:space="preserve">T Study Group </w:t>
            </w:r>
            <w:r w:rsidR="003F775D" w:rsidRPr="00C37279">
              <w:rPr>
                <w:b/>
                <w:sz w:val="22"/>
                <w:szCs w:val="22"/>
              </w:rPr>
              <w:t>17</w:t>
            </w:r>
            <w:r w:rsidR="00AC33F3" w:rsidRPr="00C37279">
              <w:rPr>
                <w:b/>
                <w:sz w:val="22"/>
                <w:szCs w:val="22"/>
              </w:rPr>
              <w:t xml:space="preserve">, </w:t>
            </w:r>
            <w:bookmarkEnd w:id="0"/>
            <w:r w:rsidR="00AC26D1" w:rsidRPr="00C37279">
              <w:rPr>
                <w:b/>
                <w:sz w:val="22"/>
                <w:szCs w:val="22"/>
              </w:rPr>
              <w:t xml:space="preserve">Geneva, </w:t>
            </w:r>
            <w:bookmarkStart w:id="2" w:name="_Hlk176442929"/>
            <w:r w:rsidR="001C1E6A" w:rsidRPr="00C37279">
              <w:rPr>
                <w:b/>
                <w:sz w:val="22"/>
                <w:szCs w:val="22"/>
              </w:rPr>
              <w:t>3</w:t>
            </w:r>
            <w:r w:rsidR="00AC26D1" w:rsidRPr="00C37279">
              <w:rPr>
                <w:b/>
                <w:sz w:val="22"/>
                <w:szCs w:val="22"/>
              </w:rPr>
              <w:t>-1</w:t>
            </w:r>
            <w:r w:rsidR="001C1E6A" w:rsidRPr="00C37279">
              <w:rPr>
                <w:b/>
                <w:sz w:val="22"/>
                <w:szCs w:val="22"/>
              </w:rPr>
              <w:t>1</w:t>
            </w:r>
            <w:r w:rsidR="00AC26D1" w:rsidRPr="00C37279">
              <w:rPr>
                <w:b/>
                <w:sz w:val="22"/>
                <w:szCs w:val="22"/>
              </w:rPr>
              <w:t xml:space="preserve"> </w:t>
            </w:r>
            <w:r w:rsidR="001C1E6A" w:rsidRPr="00C37279">
              <w:rPr>
                <w:b/>
                <w:sz w:val="22"/>
                <w:szCs w:val="22"/>
              </w:rPr>
              <w:t>December</w:t>
            </w:r>
            <w:r w:rsidR="00AC26D1" w:rsidRPr="00C37279">
              <w:rPr>
                <w:b/>
                <w:sz w:val="22"/>
                <w:szCs w:val="22"/>
              </w:rPr>
              <w:t xml:space="preserve"> 2025</w:t>
            </w:r>
            <w:bookmarkEnd w:id="2"/>
          </w:p>
        </w:tc>
      </w:tr>
    </w:tbl>
    <w:p w14:paraId="71E76428" w14:textId="3A1195BC" w:rsidR="00852B82" w:rsidRPr="00C37279" w:rsidRDefault="00691DAA" w:rsidP="00733A9C">
      <w:pPr>
        <w:spacing w:before="80"/>
        <w:rPr>
          <w:sz w:val="22"/>
          <w:szCs w:val="22"/>
        </w:rPr>
      </w:pPr>
      <w:r w:rsidRPr="00C37279">
        <w:rPr>
          <w:sz w:val="22"/>
          <w:szCs w:val="22"/>
        </w:rPr>
        <w:t>Dear Sir/Madam,</w:t>
      </w:r>
    </w:p>
    <w:p w14:paraId="54FA4BD7" w14:textId="0181C662" w:rsidR="00E32F10" w:rsidRPr="00C37279" w:rsidRDefault="00691DAA" w:rsidP="00733A9C">
      <w:pPr>
        <w:spacing w:before="80"/>
        <w:rPr>
          <w:sz w:val="22"/>
          <w:szCs w:val="22"/>
        </w:rPr>
      </w:pPr>
      <w:r w:rsidRPr="00C37279">
        <w:rPr>
          <w:bCs/>
          <w:sz w:val="22"/>
          <w:szCs w:val="22"/>
        </w:rPr>
        <w:t>1</w:t>
      </w:r>
      <w:r w:rsidRPr="00C37279">
        <w:rPr>
          <w:sz w:val="22"/>
          <w:szCs w:val="22"/>
        </w:rPr>
        <w:tab/>
      </w:r>
      <w:r w:rsidR="00C007D7" w:rsidRPr="00C37279">
        <w:rPr>
          <w:sz w:val="22"/>
          <w:szCs w:val="22"/>
        </w:rPr>
        <w:t xml:space="preserve">ITU-T Study </w:t>
      </w:r>
      <w:r w:rsidR="003F775D" w:rsidRPr="00C37279">
        <w:rPr>
          <w:sz w:val="22"/>
          <w:szCs w:val="22"/>
        </w:rPr>
        <w:t xml:space="preserve">Group 17 (Security) </w:t>
      </w:r>
      <w:r w:rsidRPr="00C37279">
        <w:rPr>
          <w:sz w:val="22"/>
          <w:szCs w:val="22"/>
        </w:rPr>
        <w:t>intends to apply the</w:t>
      </w:r>
      <w:r w:rsidR="0016049B" w:rsidRPr="00C37279">
        <w:rPr>
          <w:sz w:val="22"/>
          <w:szCs w:val="22"/>
        </w:rPr>
        <w:t xml:space="preserve"> Traditional Approval P</w:t>
      </w:r>
      <w:r w:rsidRPr="00C37279">
        <w:rPr>
          <w:sz w:val="22"/>
          <w:szCs w:val="22"/>
        </w:rPr>
        <w:t xml:space="preserve">rocedure </w:t>
      </w:r>
      <w:r w:rsidR="0006765F" w:rsidRPr="00C37279">
        <w:rPr>
          <w:sz w:val="22"/>
          <w:szCs w:val="22"/>
        </w:rPr>
        <w:t xml:space="preserve">as </w:t>
      </w:r>
      <w:r w:rsidRPr="00C37279">
        <w:rPr>
          <w:sz w:val="22"/>
          <w:szCs w:val="22"/>
        </w:rPr>
        <w:t xml:space="preserve">described in </w:t>
      </w:r>
      <w:r w:rsidR="00B45C37" w:rsidRPr="00C37279">
        <w:rPr>
          <w:sz w:val="22"/>
          <w:szCs w:val="22"/>
        </w:rPr>
        <w:t>Section</w:t>
      </w:r>
      <w:r w:rsidR="00C51F4B" w:rsidRPr="00C37279">
        <w:rPr>
          <w:sz w:val="22"/>
          <w:szCs w:val="22"/>
        </w:rPr>
        <w:t xml:space="preserve"> 9 of WTSA </w:t>
      </w:r>
      <w:r w:rsidRPr="00C37279">
        <w:rPr>
          <w:sz w:val="22"/>
          <w:szCs w:val="22"/>
        </w:rPr>
        <w:t>Resolution 1 (</w:t>
      </w:r>
      <w:r w:rsidR="00A4376F" w:rsidRPr="00C37279">
        <w:rPr>
          <w:sz w:val="22"/>
          <w:szCs w:val="22"/>
        </w:rPr>
        <w:t xml:space="preserve">Rev. </w:t>
      </w:r>
      <w:r w:rsidR="002F03A2" w:rsidRPr="00C37279">
        <w:rPr>
          <w:sz w:val="22"/>
          <w:szCs w:val="22"/>
        </w:rPr>
        <w:t>Geneva</w:t>
      </w:r>
      <w:r w:rsidRPr="00C37279">
        <w:rPr>
          <w:sz w:val="22"/>
          <w:szCs w:val="22"/>
        </w:rPr>
        <w:t>, 20</w:t>
      </w:r>
      <w:r w:rsidR="002F03A2" w:rsidRPr="00C37279">
        <w:rPr>
          <w:sz w:val="22"/>
          <w:szCs w:val="22"/>
        </w:rPr>
        <w:t>22</w:t>
      </w:r>
      <w:r w:rsidRPr="00C37279">
        <w:rPr>
          <w:sz w:val="22"/>
          <w:szCs w:val="22"/>
        </w:rPr>
        <w:t>) for the approval of the above-mentioned draft Recommendations</w:t>
      </w:r>
      <w:r w:rsidR="00C007D7" w:rsidRPr="00C37279">
        <w:rPr>
          <w:sz w:val="22"/>
          <w:szCs w:val="22"/>
        </w:rPr>
        <w:t xml:space="preserve"> at its next </w:t>
      </w:r>
      <w:r w:rsidR="00573B51" w:rsidRPr="00C37279">
        <w:rPr>
          <w:sz w:val="22"/>
          <w:szCs w:val="22"/>
        </w:rPr>
        <w:t xml:space="preserve">physical </w:t>
      </w:r>
      <w:r w:rsidR="00C007D7" w:rsidRPr="00C37279">
        <w:rPr>
          <w:sz w:val="22"/>
          <w:szCs w:val="22"/>
        </w:rPr>
        <w:t>meeting</w:t>
      </w:r>
      <w:r w:rsidR="00A32870" w:rsidRPr="00C37279">
        <w:rPr>
          <w:sz w:val="22"/>
          <w:szCs w:val="22"/>
        </w:rPr>
        <w:t xml:space="preserve">, </w:t>
      </w:r>
      <w:r w:rsidR="00573B51" w:rsidRPr="00C37279">
        <w:rPr>
          <w:sz w:val="22"/>
          <w:szCs w:val="22"/>
        </w:rPr>
        <w:t xml:space="preserve">Geneva, </w:t>
      </w:r>
      <w:r w:rsidR="00AC26D1" w:rsidRPr="00C37279">
        <w:rPr>
          <w:sz w:val="22"/>
          <w:szCs w:val="22"/>
        </w:rPr>
        <w:t>3-11 December 2025</w:t>
      </w:r>
      <w:r w:rsidR="00733B5C" w:rsidRPr="00C37279">
        <w:rPr>
          <w:sz w:val="22"/>
          <w:szCs w:val="22"/>
        </w:rPr>
        <w:t xml:space="preserve">. The agenda and all relevant information concerning the ITU-T Study Group </w:t>
      </w:r>
      <w:r w:rsidR="00074D44" w:rsidRPr="00C37279">
        <w:rPr>
          <w:sz w:val="22"/>
          <w:szCs w:val="22"/>
        </w:rPr>
        <w:t>17</w:t>
      </w:r>
      <w:r w:rsidR="00733B5C" w:rsidRPr="00C37279">
        <w:rPr>
          <w:sz w:val="22"/>
          <w:szCs w:val="22"/>
        </w:rPr>
        <w:t xml:space="preserve"> meeting will be available in Collective letter </w:t>
      </w:r>
      <w:hyperlink r:id="rId9" w:history="1">
        <w:r w:rsidR="002F4BF1" w:rsidRPr="00C37279">
          <w:rPr>
            <w:rStyle w:val="Hyperlink"/>
            <w:rFonts w:asciiTheme="minorHAnsi" w:hAnsiTheme="minorHAnsi" w:cstheme="minorHAnsi"/>
            <w:sz w:val="22"/>
            <w:szCs w:val="22"/>
          </w:rPr>
          <w:t>4/17</w:t>
        </w:r>
      </w:hyperlink>
      <w:r w:rsidR="00733B5C" w:rsidRPr="00C37279">
        <w:rPr>
          <w:sz w:val="22"/>
          <w:szCs w:val="22"/>
        </w:rPr>
        <w:t>.</w:t>
      </w:r>
    </w:p>
    <w:p w14:paraId="213C53F2" w14:textId="2E1D8721" w:rsidR="007C7DA8" w:rsidRPr="00C37279" w:rsidRDefault="007C7DA8" w:rsidP="00733A9C">
      <w:pPr>
        <w:spacing w:before="80"/>
        <w:rPr>
          <w:sz w:val="22"/>
          <w:szCs w:val="22"/>
        </w:rPr>
      </w:pPr>
      <w:r w:rsidRPr="00C37279">
        <w:rPr>
          <w:bCs/>
          <w:sz w:val="22"/>
          <w:szCs w:val="22"/>
        </w:rPr>
        <w:t>2</w:t>
      </w:r>
      <w:r w:rsidRPr="00C37279">
        <w:rPr>
          <w:sz w:val="22"/>
          <w:szCs w:val="22"/>
        </w:rPr>
        <w:tab/>
        <w:t xml:space="preserve">The titles, summaries and locations of the draft ITU-T Recommendations proposed for approval </w:t>
      </w:r>
      <w:r w:rsidR="00C51F4B" w:rsidRPr="00C37279">
        <w:rPr>
          <w:sz w:val="22"/>
          <w:szCs w:val="22"/>
        </w:rPr>
        <w:t>can</w:t>
      </w:r>
      <w:r w:rsidRPr="00C37279">
        <w:rPr>
          <w:sz w:val="22"/>
          <w:szCs w:val="22"/>
        </w:rPr>
        <w:t xml:space="preserve"> be found in </w:t>
      </w:r>
      <w:r w:rsidRPr="00C37279">
        <w:rPr>
          <w:b/>
          <w:bCs/>
          <w:sz w:val="22"/>
          <w:szCs w:val="22"/>
        </w:rPr>
        <w:t>Annex 1</w:t>
      </w:r>
      <w:r w:rsidRPr="00C37279">
        <w:rPr>
          <w:sz w:val="22"/>
          <w:szCs w:val="22"/>
        </w:rPr>
        <w:t>.</w:t>
      </w:r>
    </w:p>
    <w:p w14:paraId="15DE3623" w14:textId="5DC2A802" w:rsidR="00447CD5" w:rsidRPr="00C37279" w:rsidRDefault="008450C6" w:rsidP="00733A9C">
      <w:pPr>
        <w:spacing w:before="80"/>
        <w:rPr>
          <w:sz w:val="22"/>
          <w:szCs w:val="22"/>
        </w:rPr>
      </w:pPr>
      <w:r w:rsidRPr="00C37279">
        <w:rPr>
          <w:sz w:val="22"/>
          <w:szCs w:val="22"/>
        </w:rPr>
        <w:t xml:space="preserve">TSB NOTE 1 </w:t>
      </w:r>
      <w:r w:rsidR="002354E7" w:rsidRPr="00C37279">
        <w:rPr>
          <w:sz w:val="22"/>
          <w:szCs w:val="22"/>
        </w:rPr>
        <w:t>–</w:t>
      </w:r>
      <w:r w:rsidR="00CD723A" w:rsidRPr="00C37279">
        <w:rPr>
          <w:sz w:val="22"/>
          <w:szCs w:val="22"/>
        </w:rPr>
        <w:t xml:space="preserve"> N</w:t>
      </w:r>
      <w:r w:rsidR="00FB6E7E" w:rsidRPr="00C37279">
        <w:rPr>
          <w:sz w:val="22"/>
          <w:szCs w:val="22"/>
        </w:rPr>
        <w:t>o ITU-T A.5 justification ha</w:t>
      </w:r>
      <w:r w:rsidR="00CD723A" w:rsidRPr="00C37279">
        <w:rPr>
          <w:sz w:val="22"/>
          <w:szCs w:val="22"/>
        </w:rPr>
        <w:t>s</w:t>
      </w:r>
      <w:r w:rsidR="00FB6E7E" w:rsidRPr="00C37279">
        <w:rPr>
          <w:sz w:val="22"/>
          <w:szCs w:val="22"/>
        </w:rPr>
        <w:t xml:space="preserve"> been submitted for </w:t>
      </w:r>
      <w:r w:rsidR="00CD723A" w:rsidRPr="00C37279">
        <w:rPr>
          <w:sz w:val="22"/>
          <w:szCs w:val="22"/>
        </w:rPr>
        <w:t>any of these</w:t>
      </w:r>
      <w:r w:rsidR="00FB6E7E" w:rsidRPr="00C37279">
        <w:rPr>
          <w:sz w:val="22"/>
          <w:szCs w:val="22"/>
        </w:rPr>
        <w:t xml:space="preserve"> determined texts.</w:t>
      </w:r>
    </w:p>
    <w:p w14:paraId="1600B36F" w14:textId="52912A0E" w:rsidR="008450C6" w:rsidRPr="00C37279" w:rsidRDefault="008450C6" w:rsidP="00733A9C">
      <w:pPr>
        <w:spacing w:before="80"/>
        <w:rPr>
          <w:sz w:val="22"/>
          <w:szCs w:val="22"/>
        </w:rPr>
      </w:pPr>
      <w:r w:rsidRPr="00C37279">
        <w:rPr>
          <w:sz w:val="22"/>
          <w:szCs w:val="22"/>
        </w:rPr>
        <w:t xml:space="preserve">TSB NOTE 2 – As of the date of this Circular, no IPR statement had been received by TSB </w:t>
      </w:r>
      <w:r w:rsidR="00DE4405" w:rsidRPr="00C37279">
        <w:rPr>
          <w:sz w:val="22"/>
          <w:szCs w:val="22"/>
        </w:rPr>
        <w:t>for</w:t>
      </w:r>
      <w:r w:rsidRPr="00C37279">
        <w:rPr>
          <w:sz w:val="22"/>
          <w:szCs w:val="22"/>
        </w:rPr>
        <w:t xml:space="preserve"> any of these </w:t>
      </w:r>
      <w:r w:rsidR="00DE4405" w:rsidRPr="00C37279">
        <w:rPr>
          <w:sz w:val="22"/>
          <w:szCs w:val="22"/>
        </w:rPr>
        <w:t xml:space="preserve">determined </w:t>
      </w:r>
      <w:r w:rsidRPr="00C37279">
        <w:rPr>
          <w:sz w:val="22"/>
          <w:szCs w:val="22"/>
        </w:rPr>
        <w:t xml:space="preserve">texts. For up-to-date information, members are invited to consult the IPR database at </w:t>
      </w:r>
      <w:hyperlink r:id="rId10" w:history="1">
        <w:r w:rsidRPr="00C37279">
          <w:rPr>
            <w:rStyle w:val="Hyperlink"/>
            <w:sz w:val="22"/>
            <w:szCs w:val="22"/>
          </w:rPr>
          <w:t>www.itu.int/ipr/</w:t>
        </w:r>
      </w:hyperlink>
      <w:r w:rsidRPr="00C37279">
        <w:rPr>
          <w:sz w:val="22"/>
          <w:szCs w:val="22"/>
        </w:rPr>
        <w:t>.</w:t>
      </w:r>
    </w:p>
    <w:p w14:paraId="226D206A" w14:textId="41C073C8" w:rsidR="00A43CA0" w:rsidRPr="00C37279" w:rsidRDefault="007C7DA8" w:rsidP="00733A9C">
      <w:pPr>
        <w:spacing w:before="80"/>
        <w:rPr>
          <w:sz w:val="22"/>
          <w:szCs w:val="22"/>
        </w:rPr>
      </w:pPr>
      <w:r w:rsidRPr="00C37279">
        <w:rPr>
          <w:bCs/>
          <w:sz w:val="22"/>
          <w:szCs w:val="22"/>
        </w:rPr>
        <w:t>3</w:t>
      </w:r>
      <w:r w:rsidR="00691DAA" w:rsidRPr="00C37279">
        <w:rPr>
          <w:sz w:val="22"/>
          <w:szCs w:val="22"/>
        </w:rPr>
        <w:tab/>
      </w:r>
      <w:r w:rsidR="00B233EC" w:rsidRPr="00C37279">
        <w:rPr>
          <w:rFonts w:asciiTheme="minorHAnsi" w:hAnsiTheme="minorHAnsi" w:cstheme="minorHAnsi"/>
          <w:sz w:val="22"/>
          <w:szCs w:val="22"/>
        </w:rPr>
        <w:t>This Circular initiate the formal consultation with ITU Member States on whether these texts may be considered for approval at the upcoming meeting, in accordance with clause 9.4 of Resolution 1. Member</w:t>
      </w:r>
      <w:r w:rsidR="00622D53" w:rsidRPr="00C37279">
        <w:rPr>
          <w:rFonts w:asciiTheme="minorHAnsi" w:hAnsiTheme="minorHAnsi" w:cstheme="minorHAnsi"/>
          <w:sz w:val="22"/>
          <w:szCs w:val="22"/>
        </w:rPr>
        <w:t xml:space="preserve"> </w:t>
      </w:r>
      <w:r w:rsidR="00B233EC" w:rsidRPr="00C37279">
        <w:rPr>
          <w:rFonts w:asciiTheme="minorHAnsi" w:hAnsiTheme="minorHAnsi" w:cstheme="minorHAnsi"/>
          <w:sz w:val="22"/>
          <w:szCs w:val="22"/>
        </w:rPr>
        <w:t xml:space="preserve">States are kindly requested to complete and return the form in </w:t>
      </w:r>
      <w:r w:rsidR="00B233EC" w:rsidRPr="00C37279">
        <w:rPr>
          <w:rFonts w:asciiTheme="minorHAnsi" w:hAnsiTheme="minorHAnsi" w:cstheme="minorHAnsi"/>
          <w:b/>
          <w:bCs/>
          <w:sz w:val="22"/>
          <w:szCs w:val="22"/>
        </w:rPr>
        <w:t>Annex 2</w:t>
      </w:r>
      <w:r w:rsidR="00B233EC" w:rsidRPr="00C37279">
        <w:rPr>
          <w:rFonts w:asciiTheme="minorHAnsi" w:hAnsiTheme="minorHAnsi" w:cstheme="minorHAnsi"/>
          <w:sz w:val="22"/>
          <w:szCs w:val="22"/>
        </w:rPr>
        <w:t xml:space="preserve"> by 2359</w:t>
      </w:r>
      <w:r w:rsidR="00622D53" w:rsidRPr="00C37279">
        <w:rPr>
          <w:rFonts w:asciiTheme="minorHAnsi" w:hAnsiTheme="minorHAnsi" w:cstheme="minorHAnsi"/>
          <w:sz w:val="22"/>
          <w:szCs w:val="22"/>
        </w:rPr>
        <w:t xml:space="preserve"> </w:t>
      </w:r>
      <w:r w:rsidR="00B233EC" w:rsidRPr="00C37279">
        <w:rPr>
          <w:rFonts w:asciiTheme="minorHAnsi" w:hAnsiTheme="minorHAnsi" w:cstheme="minorHAnsi"/>
          <w:sz w:val="22"/>
          <w:szCs w:val="22"/>
        </w:rPr>
        <w:t xml:space="preserve">hours UTC on </w:t>
      </w:r>
      <w:r w:rsidR="00A32870" w:rsidRPr="00C37279">
        <w:rPr>
          <w:rFonts w:asciiTheme="minorHAnsi" w:hAnsiTheme="minorHAnsi" w:cstheme="minorHAnsi"/>
          <w:b/>
          <w:bCs/>
          <w:sz w:val="22"/>
          <w:szCs w:val="22"/>
        </w:rPr>
        <w:t>2</w:t>
      </w:r>
      <w:r w:rsidR="00573B51" w:rsidRPr="00C37279">
        <w:rPr>
          <w:rFonts w:asciiTheme="minorHAnsi" w:hAnsiTheme="minorHAnsi" w:cstheme="minorHAnsi"/>
          <w:b/>
          <w:bCs/>
          <w:sz w:val="22"/>
          <w:szCs w:val="22"/>
        </w:rPr>
        <w:t>1</w:t>
      </w:r>
      <w:r w:rsidR="009D2BA0">
        <w:rPr>
          <w:rFonts w:asciiTheme="minorHAnsi" w:hAnsiTheme="minorHAnsi" w:cstheme="minorHAnsi"/>
          <w:b/>
          <w:bCs/>
          <w:sz w:val="22"/>
          <w:szCs w:val="22"/>
        </w:rPr>
        <w:t> </w:t>
      </w:r>
      <w:r w:rsidR="00AC26D1" w:rsidRPr="00C37279">
        <w:rPr>
          <w:rFonts w:asciiTheme="minorHAnsi" w:hAnsiTheme="minorHAnsi" w:cstheme="minorHAnsi"/>
          <w:b/>
          <w:bCs/>
          <w:sz w:val="22"/>
          <w:szCs w:val="22"/>
        </w:rPr>
        <w:t>November</w:t>
      </w:r>
      <w:r w:rsidR="00A32870" w:rsidRPr="00C37279">
        <w:rPr>
          <w:rFonts w:asciiTheme="minorHAnsi" w:hAnsiTheme="minorHAnsi" w:cstheme="minorHAnsi"/>
          <w:b/>
          <w:bCs/>
          <w:sz w:val="22"/>
          <w:szCs w:val="22"/>
        </w:rPr>
        <w:t xml:space="preserve"> 202</w:t>
      </w:r>
      <w:r w:rsidR="00AC26D1" w:rsidRPr="00C37279">
        <w:rPr>
          <w:rFonts w:asciiTheme="minorHAnsi" w:hAnsiTheme="minorHAnsi" w:cstheme="minorHAnsi"/>
          <w:b/>
          <w:bCs/>
          <w:sz w:val="22"/>
          <w:szCs w:val="22"/>
        </w:rPr>
        <w:t>5</w:t>
      </w:r>
      <w:r w:rsidR="00733A9C" w:rsidRPr="00C37279">
        <w:rPr>
          <w:rFonts w:asciiTheme="minorHAnsi" w:hAnsiTheme="minorHAnsi" w:cstheme="minorHAnsi"/>
          <w:b/>
          <w:bCs/>
          <w:sz w:val="22"/>
          <w:szCs w:val="22"/>
        </w:rPr>
        <w:t>.</w:t>
      </w:r>
    </w:p>
    <w:p w14:paraId="46006D00" w14:textId="37E51284" w:rsidR="00B233EC" w:rsidRPr="00C37279" w:rsidRDefault="006A2FAB" w:rsidP="00733A9C">
      <w:pPr>
        <w:keepNext/>
        <w:keepLines/>
        <w:spacing w:before="80"/>
        <w:rPr>
          <w:sz w:val="22"/>
          <w:szCs w:val="22"/>
        </w:rPr>
      </w:pPr>
      <w:r w:rsidRPr="00C37279">
        <w:rPr>
          <w:bCs/>
          <w:sz w:val="22"/>
          <w:szCs w:val="22"/>
        </w:rPr>
        <w:t>4</w:t>
      </w:r>
      <w:r w:rsidR="007C7DA8" w:rsidRPr="00C37279">
        <w:rPr>
          <w:sz w:val="22"/>
          <w:szCs w:val="22"/>
        </w:rPr>
        <w:tab/>
        <w:t xml:space="preserve">If 70% or more of the replies </w:t>
      </w:r>
      <w:r w:rsidR="00F751B3" w:rsidRPr="00C37279">
        <w:rPr>
          <w:sz w:val="22"/>
          <w:szCs w:val="22"/>
        </w:rPr>
        <w:t xml:space="preserve">from Member States </w:t>
      </w:r>
      <w:r w:rsidR="007C7DA8" w:rsidRPr="00C37279">
        <w:rPr>
          <w:sz w:val="22"/>
          <w:szCs w:val="22"/>
        </w:rPr>
        <w:t>support consideration for approva</w:t>
      </w:r>
      <w:r w:rsidR="00C51F4B" w:rsidRPr="00C37279">
        <w:rPr>
          <w:sz w:val="22"/>
          <w:szCs w:val="22"/>
        </w:rPr>
        <w:t>l</w:t>
      </w:r>
      <w:r w:rsidR="007C7DA8" w:rsidRPr="00C37279">
        <w:rPr>
          <w:sz w:val="22"/>
          <w:szCs w:val="22"/>
        </w:rPr>
        <w:t>, one Plenary session will be devote</w:t>
      </w:r>
      <w:r w:rsidR="003E07CD" w:rsidRPr="00C37279">
        <w:rPr>
          <w:sz w:val="22"/>
          <w:szCs w:val="22"/>
        </w:rPr>
        <w:t xml:space="preserve">d </w:t>
      </w:r>
      <w:r w:rsidR="007C7DA8" w:rsidRPr="00C37279">
        <w:rPr>
          <w:sz w:val="22"/>
          <w:szCs w:val="22"/>
        </w:rPr>
        <w:t>to apply the approval procedure.</w:t>
      </w:r>
      <w:r w:rsidR="00E54801" w:rsidRPr="00C37279">
        <w:rPr>
          <w:sz w:val="22"/>
          <w:szCs w:val="22"/>
        </w:rPr>
        <w:t xml:space="preserve"> Member States that do not assign authority to proceed should inform the Director of TSB of the reasons for this opinion and indicate the possible changes that would enable the work to progress.</w:t>
      </w:r>
    </w:p>
    <w:p w14:paraId="57856907" w14:textId="1B997425" w:rsidR="00852B82" w:rsidRPr="00C37279" w:rsidRDefault="00691DAA" w:rsidP="00733A9C">
      <w:pPr>
        <w:keepNext/>
        <w:keepLines/>
        <w:spacing w:before="80"/>
        <w:rPr>
          <w:sz w:val="22"/>
          <w:szCs w:val="22"/>
        </w:rPr>
      </w:pPr>
      <w:r w:rsidRPr="00C37279">
        <w:rPr>
          <w:sz w:val="22"/>
          <w:szCs w:val="22"/>
        </w:rPr>
        <w:t>Yours faithfully,</w:t>
      </w:r>
    </w:p>
    <w:p w14:paraId="341B114D" w14:textId="5CCE13B2" w:rsidR="00852B82" w:rsidRPr="00C37279" w:rsidRDefault="009516AF" w:rsidP="009D2BA0">
      <w:pPr>
        <w:spacing w:before="720"/>
        <w:rPr>
          <w:sz w:val="22"/>
          <w:szCs w:val="22"/>
        </w:rPr>
      </w:pPr>
      <w:r w:rsidRPr="00C37279">
        <w:rPr>
          <w:noProof/>
          <w:sz w:val="22"/>
          <w:szCs w:val="22"/>
        </w:rPr>
        <w:drawing>
          <wp:anchor distT="0" distB="0" distL="114300" distR="114300" simplePos="0" relativeHeight="251659264" behindDoc="1" locked="0" layoutInCell="1" allowOverlap="1" wp14:anchorId="012CAAAC" wp14:editId="68D67080">
            <wp:simplePos x="0" y="0"/>
            <wp:positionH relativeFrom="margin">
              <wp:align>left</wp:align>
            </wp:positionH>
            <wp:positionV relativeFrom="paragraph">
              <wp:posOffset>99695</wp:posOffset>
            </wp:positionV>
            <wp:extent cx="653827"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653827" cy="276225"/>
                    </a:xfrm>
                    <a:prstGeom prst="rect">
                      <a:avLst/>
                    </a:prstGeom>
                  </pic:spPr>
                </pic:pic>
              </a:graphicData>
            </a:graphic>
            <wp14:sizeRelH relativeFrom="margin">
              <wp14:pctWidth>0</wp14:pctWidth>
            </wp14:sizeRelH>
            <wp14:sizeRelV relativeFrom="margin">
              <wp14:pctHeight>0</wp14:pctHeight>
            </wp14:sizeRelV>
          </wp:anchor>
        </w:drawing>
      </w:r>
      <w:r w:rsidR="004815DF" w:rsidRPr="00C37279">
        <w:rPr>
          <w:sz w:val="22"/>
          <w:szCs w:val="22"/>
        </w:rPr>
        <w:t>Seizo Onoe</w:t>
      </w:r>
      <w:r w:rsidR="00691DAA" w:rsidRPr="00C37279">
        <w:rPr>
          <w:sz w:val="22"/>
          <w:szCs w:val="22"/>
        </w:rPr>
        <w:br/>
        <w:t>Director of the Telecommunication</w:t>
      </w:r>
      <w:r w:rsidR="00691DAA" w:rsidRPr="00C37279">
        <w:rPr>
          <w:sz w:val="22"/>
          <w:szCs w:val="22"/>
        </w:rPr>
        <w:br/>
        <w:t>Standardization Bureau</w:t>
      </w:r>
    </w:p>
    <w:p w14:paraId="0D73960F" w14:textId="570B4E24" w:rsidR="00852B82" w:rsidRPr="00C37279" w:rsidRDefault="00691DAA" w:rsidP="00C03954">
      <w:pPr>
        <w:spacing w:before="240"/>
        <w:rPr>
          <w:sz w:val="22"/>
          <w:szCs w:val="22"/>
        </w:rPr>
      </w:pPr>
      <w:r w:rsidRPr="00C37279">
        <w:rPr>
          <w:b/>
          <w:sz w:val="22"/>
          <w:szCs w:val="22"/>
        </w:rPr>
        <w:t>Annex</w:t>
      </w:r>
      <w:r w:rsidR="00F96117" w:rsidRPr="00C37279">
        <w:rPr>
          <w:b/>
          <w:sz w:val="22"/>
          <w:szCs w:val="22"/>
        </w:rPr>
        <w:t>es</w:t>
      </w:r>
      <w:r w:rsidRPr="00C37279">
        <w:rPr>
          <w:b/>
          <w:sz w:val="22"/>
          <w:szCs w:val="22"/>
        </w:rPr>
        <w:t>:</w:t>
      </w:r>
      <w:r w:rsidR="009D2BA0">
        <w:rPr>
          <w:b/>
          <w:sz w:val="22"/>
          <w:szCs w:val="22"/>
        </w:rPr>
        <w:tab/>
      </w:r>
      <w:r w:rsidR="00F96117" w:rsidRPr="00C37279">
        <w:rPr>
          <w:bCs/>
          <w:sz w:val="22"/>
          <w:szCs w:val="22"/>
        </w:rPr>
        <w:t>2</w:t>
      </w:r>
    </w:p>
    <w:p w14:paraId="2AA12B72" w14:textId="73ED5A6C" w:rsidR="002F4BF1" w:rsidRPr="00C37279" w:rsidRDefault="002F4BF1" w:rsidP="000E585E">
      <w:pPr>
        <w:pStyle w:val="Annextitle"/>
        <w:spacing w:before="120" w:after="120"/>
        <w:rPr>
          <w:rFonts w:cstheme="minorHAnsi"/>
          <w:szCs w:val="22"/>
        </w:rPr>
      </w:pPr>
      <w:r w:rsidRPr="00C37279">
        <w:lastRenderedPageBreak/>
        <w:t>Annex 1</w:t>
      </w:r>
      <w:r w:rsidR="00C37279" w:rsidRPr="00C37279">
        <w:br/>
      </w:r>
      <w:r w:rsidRPr="00C37279">
        <w:t xml:space="preserve">Summary and location of Determined draft new Recommendations </w:t>
      </w:r>
      <w:r w:rsidRPr="00C37279">
        <w:br/>
      </w:r>
      <w:r w:rsidR="000E585E" w:rsidRPr="00C37279">
        <w:rPr>
          <w:rFonts w:cstheme="minorHAnsi"/>
          <w:szCs w:val="22"/>
        </w:rPr>
        <w:t>ITU T X.1062 (</w:t>
      </w:r>
      <w:r w:rsidR="000E585E">
        <w:rPr>
          <w:rFonts w:cstheme="minorHAnsi"/>
          <w:szCs w:val="22"/>
        </w:rPr>
        <w:t xml:space="preserve">ex </w:t>
      </w:r>
      <w:r w:rsidR="000E585E" w:rsidRPr="00C37279">
        <w:rPr>
          <w:rFonts w:cstheme="minorHAnsi"/>
          <w:szCs w:val="22"/>
        </w:rPr>
        <w:t>X.shcd), X.1238 (</w:t>
      </w:r>
      <w:r w:rsidR="000E585E">
        <w:rPr>
          <w:rFonts w:cstheme="minorHAnsi"/>
          <w:szCs w:val="22"/>
        </w:rPr>
        <w:t xml:space="preserve">ex </w:t>
      </w:r>
      <w:r w:rsidR="000E585E" w:rsidRPr="00C37279">
        <w:rPr>
          <w:rFonts w:cstheme="minorHAnsi"/>
          <w:szCs w:val="22"/>
        </w:rPr>
        <w:t>X.sgc-rcs), X.1128 (</w:t>
      </w:r>
      <w:r w:rsidR="000E585E">
        <w:rPr>
          <w:rFonts w:cstheme="minorHAnsi"/>
          <w:szCs w:val="22"/>
        </w:rPr>
        <w:t xml:space="preserve">ex </w:t>
      </w:r>
      <w:r w:rsidR="000E585E" w:rsidRPr="00C37279">
        <w:rPr>
          <w:rFonts w:cstheme="minorHAnsi"/>
          <w:szCs w:val="22"/>
        </w:rPr>
        <w:t>X.mt-feature), X.1129 (</w:t>
      </w:r>
      <w:r w:rsidR="000E585E">
        <w:rPr>
          <w:rFonts w:cstheme="minorHAnsi"/>
          <w:szCs w:val="22"/>
        </w:rPr>
        <w:t xml:space="preserve">ex </w:t>
      </w:r>
      <w:r w:rsidR="000E585E" w:rsidRPr="00C37279">
        <w:rPr>
          <w:rFonts w:cstheme="minorHAnsi"/>
          <w:szCs w:val="22"/>
        </w:rPr>
        <w:t>X.mt-integrity), X.1130 (</w:t>
      </w:r>
      <w:r w:rsidR="000E585E">
        <w:rPr>
          <w:rFonts w:cstheme="minorHAnsi"/>
          <w:szCs w:val="22"/>
        </w:rPr>
        <w:t xml:space="preserve">ex </w:t>
      </w:r>
      <w:r w:rsidR="000E585E" w:rsidRPr="00C37279">
        <w:rPr>
          <w:rFonts w:cstheme="minorHAnsi"/>
          <w:szCs w:val="22"/>
        </w:rPr>
        <w:t>X.tg-fdma), X.1457 (</w:t>
      </w:r>
      <w:r w:rsidR="000E585E">
        <w:rPr>
          <w:rFonts w:cstheme="minorHAnsi"/>
          <w:szCs w:val="22"/>
        </w:rPr>
        <w:t xml:space="preserve">ex </w:t>
      </w:r>
      <w:r w:rsidR="000E585E" w:rsidRPr="00C37279">
        <w:rPr>
          <w:rFonts w:cstheme="minorHAnsi"/>
          <w:szCs w:val="22"/>
        </w:rPr>
        <w:t>X.str-irs), X.1753 (</w:t>
      </w:r>
      <w:r w:rsidR="000E585E">
        <w:rPr>
          <w:rFonts w:cstheme="minorHAnsi"/>
          <w:szCs w:val="22"/>
        </w:rPr>
        <w:t xml:space="preserve">ex </w:t>
      </w:r>
      <w:r w:rsidR="000E585E" w:rsidRPr="00C37279">
        <w:rPr>
          <w:rFonts w:cstheme="minorHAnsi"/>
          <w:szCs w:val="22"/>
        </w:rPr>
        <w:t>X.gdsml), X.1649 (</w:t>
      </w:r>
      <w:r w:rsidR="000E585E">
        <w:rPr>
          <w:rFonts w:cstheme="minorHAnsi"/>
          <w:szCs w:val="22"/>
        </w:rPr>
        <w:t xml:space="preserve">ex </w:t>
      </w:r>
      <w:r w:rsidR="000E585E" w:rsidRPr="00C37279">
        <w:rPr>
          <w:rFonts w:cstheme="minorHAnsi"/>
          <w:szCs w:val="22"/>
        </w:rPr>
        <w:t>X.sgmc), and revised Recommendations ITU-T X.1250 and X.1631</w:t>
      </w:r>
    </w:p>
    <w:p w14:paraId="6D840A45" w14:textId="5145BA04" w:rsidR="002F4BF1" w:rsidRPr="0030641A" w:rsidRDefault="002F4BF1" w:rsidP="002F4BF1">
      <w:pPr>
        <w:pStyle w:val="Heading1"/>
        <w:numPr>
          <w:ilvl w:val="0"/>
          <w:numId w:val="18"/>
        </w:numPr>
        <w:ind w:left="0" w:firstLine="0"/>
        <w:rPr>
          <w:sz w:val="24"/>
          <w:szCs w:val="24"/>
          <w:lang w:val="fr-FR"/>
        </w:rPr>
      </w:pPr>
      <w:r w:rsidRPr="0030641A">
        <w:rPr>
          <w:sz w:val="24"/>
          <w:szCs w:val="24"/>
          <w:lang w:val="fr-FR"/>
        </w:rPr>
        <w:t>Draft new Recommendation ITU-T X.1062 (</w:t>
      </w:r>
      <w:r w:rsidR="00C37279" w:rsidRPr="0030641A">
        <w:rPr>
          <w:sz w:val="24"/>
          <w:szCs w:val="24"/>
          <w:lang w:val="fr-FR"/>
        </w:rPr>
        <w:t xml:space="preserve">ex </w:t>
      </w:r>
      <w:r w:rsidRPr="0030641A">
        <w:rPr>
          <w:sz w:val="24"/>
          <w:szCs w:val="24"/>
          <w:lang w:val="fr-FR"/>
        </w:rPr>
        <w:t>X.shcd) [</w:t>
      </w:r>
      <w:hyperlink r:id="rId12" w:history="1">
        <w:r w:rsidR="00C37279" w:rsidRPr="0030641A">
          <w:rPr>
            <w:rStyle w:val="Hyperlink"/>
            <w:bCs/>
            <w:sz w:val="24"/>
            <w:szCs w:val="24"/>
            <w:lang w:val="fr-FR"/>
          </w:rPr>
          <w:t>SG17-R6</w:t>
        </w:r>
      </w:hyperlink>
      <w:r w:rsidRPr="0030641A">
        <w:rPr>
          <w:sz w:val="24"/>
          <w:szCs w:val="24"/>
          <w:lang w:val="fr-FR"/>
        </w:rPr>
        <w:t>]</w:t>
      </w:r>
    </w:p>
    <w:p w14:paraId="7D8AEE2D" w14:textId="77777777" w:rsidR="002F4BF1" w:rsidRPr="000D19A2" w:rsidRDefault="002F4BF1" w:rsidP="000D19A2">
      <w:pPr>
        <w:pStyle w:val="Rectitle"/>
      </w:pPr>
      <w:r w:rsidRPr="000D19A2">
        <w:t>Framework for security human capability development</w:t>
      </w:r>
    </w:p>
    <w:p w14:paraId="55E030F4" w14:textId="77777777" w:rsidR="002F4BF1" w:rsidRPr="00C37279" w:rsidRDefault="002F4BF1" w:rsidP="00C37279">
      <w:pPr>
        <w:pStyle w:val="Heading2"/>
      </w:pPr>
      <w:r w:rsidRPr="00C37279">
        <w:t>Summary</w:t>
      </w:r>
    </w:p>
    <w:p w14:paraId="14C2DD2E" w14:textId="77777777" w:rsidR="002F4BF1" w:rsidRPr="00C37279" w:rsidRDefault="002F4BF1" w:rsidP="002F4BF1">
      <w:r w:rsidRPr="00C37279">
        <w:t>Cybersecurity is a vast and constantly evolving subject that requires continuous learning and skill development. This Recommendation specifies a framework for security human capability development to provide guideline for the development of security practitioners and professionals by developing their competencies and recognising their security skills and knowledge in an organization.</w:t>
      </w:r>
    </w:p>
    <w:p w14:paraId="072BB0C4" w14:textId="3E8CFF2C" w:rsidR="00FE54BD" w:rsidRPr="0030641A" w:rsidRDefault="00FE54BD" w:rsidP="00FE54BD">
      <w:pPr>
        <w:pStyle w:val="Heading1"/>
        <w:numPr>
          <w:ilvl w:val="0"/>
          <w:numId w:val="18"/>
        </w:numPr>
        <w:ind w:left="0" w:firstLine="0"/>
        <w:rPr>
          <w:sz w:val="24"/>
          <w:szCs w:val="24"/>
          <w:lang w:val="fr-FR"/>
        </w:rPr>
      </w:pPr>
      <w:r w:rsidRPr="0030641A">
        <w:rPr>
          <w:sz w:val="24"/>
          <w:szCs w:val="24"/>
          <w:lang w:val="fr-FR"/>
        </w:rPr>
        <w:t>Draft new Recommendation ITU-T X.1238 (</w:t>
      </w:r>
      <w:r w:rsidR="00C37279" w:rsidRPr="0030641A">
        <w:rPr>
          <w:sz w:val="24"/>
          <w:szCs w:val="24"/>
          <w:lang w:val="fr-FR"/>
        </w:rPr>
        <w:t xml:space="preserve">ex </w:t>
      </w:r>
      <w:r w:rsidRPr="0030641A">
        <w:rPr>
          <w:sz w:val="24"/>
          <w:szCs w:val="24"/>
          <w:lang w:val="fr-FR"/>
        </w:rPr>
        <w:t>X.sgc-rcs) [</w:t>
      </w:r>
      <w:hyperlink r:id="rId13" w:history="1">
        <w:r w:rsidR="00C37279" w:rsidRPr="0030641A">
          <w:rPr>
            <w:rStyle w:val="Hyperlink"/>
            <w:bCs/>
            <w:sz w:val="24"/>
            <w:szCs w:val="24"/>
            <w:lang w:val="fr-FR"/>
          </w:rPr>
          <w:t>SG17-R7</w:t>
        </w:r>
      </w:hyperlink>
      <w:r w:rsidRPr="0030641A">
        <w:rPr>
          <w:sz w:val="24"/>
          <w:szCs w:val="24"/>
          <w:lang w:val="fr-FR"/>
        </w:rPr>
        <w:t>]</w:t>
      </w:r>
    </w:p>
    <w:p w14:paraId="322906E0" w14:textId="77777777" w:rsidR="00FE54BD" w:rsidRPr="000D19A2" w:rsidRDefault="00FE54BD" w:rsidP="000D19A2">
      <w:pPr>
        <w:pStyle w:val="Rectitle"/>
      </w:pPr>
      <w:r w:rsidRPr="000D19A2">
        <w:t>Guidelines for countering spam over Rich Communication Service (RCS) messaging</w:t>
      </w:r>
    </w:p>
    <w:p w14:paraId="6AF997A3" w14:textId="77777777" w:rsidR="00FE54BD" w:rsidRPr="00C37279" w:rsidRDefault="00FE54BD" w:rsidP="00C37279">
      <w:pPr>
        <w:pStyle w:val="Heading2"/>
      </w:pPr>
      <w:r w:rsidRPr="00C37279">
        <w:t>Summary</w:t>
      </w:r>
    </w:p>
    <w:p w14:paraId="043B475F" w14:textId="77777777" w:rsidR="00FE54BD" w:rsidRPr="00C37279" w:rsidRDefault="00FE54BD" w:rsidP="00FE54BD">
      <w:r w:rsidRPr="00C37279">
        <w:t xml:space="preserve">This Recommendation specifies guidance and technical enablers supporting Rich Communication Service (RCS) providers to prevent spam distribution on the basis of RCS specificities and defines spam prevention and control mechanism supported by RCS client. </w:t>
      </w:r>
    </w:p>
    <w:p w14:paraId="2C81B5E4" w14:textId="03D57D4A" w:rsidR="00FE54BD" w:rsidRPr="00C37279" w:rsidRDefault="00FE54BD" w:rsidP="002F4BF1">
      <w:r w:rsidRPr="00C37279">
        <w:t>This Recommendation quotes the RCS architecture as defined in GSMA [b-GSMA RCC.07] and focuses on how to mitigate spam risks of RCS messaging.</w:t>
      </w:r>
    </w:p>
    <w:p w14:paraId="172DF583" w14:textId="1F197232" w:rsidR="002F4BF1" w:rsidRPr="00C37279" w:rsidRDefault="002F4BF1" w:rsidP="002F4BF1">
      <w:pPr>
        <w:pStyle w:val="Heading1"/>
        <w:numPr>
          <w:ilvl w:val="0"/>
          <w:numId w:val="18"/>
        </w:numPr>
        <w:ind w:left="0" w:firstLine="0"/>
        <w:rPr>
          <w:sz w:val="24"/>
          <w:szCs w:val="24"/>
        </w:rPr>
      </w:pPr>
      <w:r w:rsidRPr="00C37279">
        <w:rPr>
          <w:sz w:val="24"/>
          <w:szCs w:val="24"/>
        </w:rPr>
        <w:t>Draft new Recommendation ITU-T X.1128 (</w:t>
      </w:r>
      <w:r w:rsidR="00C37279">
        <w:rPr>
          <w:sz w:val="24"/>
          <w:szCs w:val="24"/>
        </w:rPr>
        <w:t xml:space="preserve">ex </w:t>
      </w:r>
      <w:r w:rsidRPr="00C37279">
        <w:rPr>
          <w:sz w:val="24"/>
          <w:szCs w:val="24"/>
        </w:rPr>
        <w:t>X.mt-feature) [</w:t>
      </w:r>
      <w:hyperlink r:id="rId14" w:history="1">
        <w:r w:rsidR="00C37279">
          <w:rPr>
            <w:rStyle w:val="Hyperlink"/>
            <w:bCs/>
            <w:sz w:val="24"/>
            <w:szCs w:val="24"/>
          </w:rPr>
          <w:t>SG17-</w:t>
        </w:r>
        <w:r w:rsidR="00C37279" w:rsidRPr="00C37279">
          <w:rPr>
            <w:rStyle w:val="Hyperlink"/>
            <w:bCs/>
            <w:sz w:val="24"/>
            <w:szCs w:val="24"/>
          </w:rPr>
          <w:t>R8</w:t>
        </w:r>
      </w:hyperlink>
      <w:r w:rsidRPr="00C37279">
        <w:rPr>
          <w:sz w:val="24"/>
          <w:szCs w:val="24"/>
        </w:rPr>
        <w:t>]</w:t>
      </w:r>
    </w:p>
    <w:p w14:paraId="593053F7" w14:textId="77777777" w:rsidR="002F4BF1" w:rsidRPr="000D19A2" w:rsidRDefault="002F4BF1" w:rsidP="000D19A2">
      <w:pPr>
        <w:pStyle w:val="Rectitle"/>
      </w:pPr>
      <w:r w:rsidRPr="000D19A2">
        <w:t>Security features for assessment of mobile terminal security</w:t>
      </w:r>
    </w:p>
    <w:p w14:paraId="2E121F78" w14:textId="77777777" w:rsidR="002F4BF1" w:rsidRPr="00C37279" w:rsidRDefault="002F4BF1" w:rsidP="00C37279">
      <w:pPr>
        <w:pStyle w:val="Heading2"/>
      </w:pPr>
      <w:r w:rsidRPr="00C37279">
        <w:t>Summary</w:t>
      </w:r>
    </w:p>
    <w:p w14:paraId="084E1849" w14:textId="77777777" w:rsidR="002F4BF1" w:rsidRPr="00C37279" w:rsidRDefault="002F4BF1" w:rsidP="002F4BF1">
      <w:r w:rsidRPr="00C37279">
        <w:t xml:space="preserve">Mobile terminals especially smartphones are changing people's work and lifestyle. For example, mobile payments are experiencing rapid growth as consumers use mobile terminals as part of their modern dynamic lifestyles; more enterprises support employees accessing enterprise services with personal mobile terminals; etc. However, mobile terminal security is a big challenge for mobile application services as such. For example, users may unknowingly expose their terminals to malware and put sensitive data at risk of data breaches. </w:t>
      </w:r>
    </w:p>
    <w:p w14:paraId="37066C41" w14:textId="77777777" w:rsidR="002F4BF1" w:rsidRPr="00C37279" w:rsidRDefault="002F4BF1" w:rsidP="002F4BF1">
      <w:r w:rsidRPr="00C37279">
        <w:t>This Recommendation provides security features to assess mobile terminal security and information on how relevant stakeholders could use the security features in this Recommendation.</w:t>
      </w:r>
    </w:p>
    <w:p w14:paraId="0C73DB40" w14:textId="6EFE998C" w:rsidR="002F4BF1" w:rsidRPr="00C37279" w:rsidRDefault="002F4BF1" w:rsidP="002F4BF1">
      <w:pPr>
        <w:pStyle w:val="Heading1"/>
        <w:numPr>
          <w:ilvl w:val="0"/>
          <w:numId w:val="18"/>
        </w:numPr>
        <w:ind w:left="0" w:firstLine="0"/>
        <w:rPr>
          <w:sz w:val="24"/>
          <w:szCs w:val="24"/>
        </w:rPr>
      </w:pPr>
      <w:r w:rsidRPr="00C37279">
        <w:rPr>
          <w:sz w:val="24"/>
          <w:szCs w:val="24"/>
        </w:rPr>
        <w:t>Draft new Recommendation ITU-T X.1129 (</w:t>
      </w:r>
      <w:r w:rsidR="00C37279">
        <w:rPr>
          <w:sz w:val="24"/>
          <w:szCs w:val="24"/>
        </w:rPr>
        <w:t xml:space="preserve">ex </w:t>
      </w:r>
      <w:r w:rsidRPr="00C37279">
        <w:rPr>
          <w:sz w:val="24"/>
          <w:szCs w:val="24"/>
        </w:rPr>
        <w:t>X.mt-integrity) [</w:t>
      </w:r>
      <w:hyperlink r:id="rId15" w:history="1">
        <w:r w:rsidR="00C37279">
          <w:rPr>
            <w:rStyle w:val="Hyperlink"/>
            <w:bCs/>
            <w:sz w:val="24"/>
            <w:szCs w:val="24"/>
          </w:rPr>
          <w:t>SG17-</w:t>
        </w:r>
        <w:r w:rsidR="00C37279" w:rsidRPr="00C37279">
          <w:rPr>
            <w:rStyle w:val="Hyperlink"/>
            <w:bCs/>
            <w:sz w:val="24"/>
            <w:szCs w:val="24"/>
          </w:rPr>
          <w:t>R9</w:t>
        </w:r>
      </w:hyperlink>
      <w:r w:rsidRPr="00C37279">
        <w:rPr>
          <w:sz w:val="24"/>
          <w:szCs w:val="24"/>
        </w:rPr>
        <w:t>]</w:t>
      </w:r>
    </w:p>
    <w:p w14:paraId="53AECD5D" w14:textId="77777777" w:rsidR="002F4BF1" w:rsidRPr="000D19A2" w:rsidRDefault="002F4BF1" w:rsidP="000D19A2">
      <w:pPr>
        <w:pStyle w:val="Rectitle"/>
      </w:pPr>
      <w:r w:rsidRPr="000D19A2">
        <w:t>Security guidelines for mobile terminal integrity protection</w:t>
      </w:r>
    </w:p>
    <w:p w14:paraId="74093B94" w14:textId="77777777" w:rsidR="002F4BF1" w:rsidRPr="00C37279" w:rsidRDefault="002F4BF1" w:rsidP="00C37279">
      <w:pPr>
        <w:pStyle w:val="Heading2"/>
      </w:pPr>
      <w:r w:rsidRPr="00C37279">
        <w:t>Summary</w:t>
      </w:r>
    </w:p>
    <w:p w14:paraId="213F91F5" w14:textId="77777777" w:rsidR="002F4BF1" w:rsidRPr="00C37279" w:rsidRDefault="002F4BF1" w:rsidP="002F4BF1">
      <w:r w:rsidRPr="00C37279">
        <w:t>The goal of mobile terminal integrity protection is to ensure that a mobile terminal behaves in an expected manner. That means, hardware, firmware and software (e.g. operating system, pre-</w:t>
      </w:r>
      <w:r w:rsidRPr="00C37279">
        <w:lastRenderedPageBreak/>
        <w:t>installed apps) on the mobile terminal have not been compromised by any means or in any way. If an attacker compromises firmware or software, or modifies the configuration of hardware (e.g. ROM, retention cells), or changes the hardware (e.g. flash memory), the attacker could control or subvert functionality of the mobile terminal.</w:t>
      </w:r>
    </w:p>
    <w:p w14:paraId="1ECF1AC7" w14:textId="77777777" w:rsidR="002F4BF1" w:rsidRPr="00C37279" w:rsidRDefault="002F4BF1" w:rsidP="002F4BF1">
      <w:r w:rsidRPr="00C37279">
        <w:t>When a mobile terminal switches on, it begins with a boot phase to verify hardware components and load one or more software modules. After that, the mobile terminal enters a runtime phase and reaches an operational state, in which the mobile terminal is ready for its intended purpose. In order to fix the vulnerabilities and weaknesses of firmware/software (FW/SW), the mobile terminal needs to be updated from time to time. This is called FW/SW update phase. Each of these phases is an opportunity for an attacker to introduce security threats to the integrity of mobile terminal.</w:t>
      </w:r>
    </w:p>
    <w:p w14:paraId="0A4315AB" w14:textId="77777777" w:rsidR="002F4BF1" w:rsidRPr="00C37279" w:rsidRDefault="002F4BF1" w:rsidP="002F4BF1">
      <w:r w:rsidRPr="00C37279">
        <w:t>This Recommendation analyses security threats to mobile terminal during the boot phase, runtime phase and FW/SW update phase, and defines security requirements and provides security guidelines for mobile terminal integrity protection.</w:t>
      </w:r>
    </w:p>
    <w:p w14:paraId="4AA2FEA3" w14:textId="1AEC2FA3" w:rsidR="002F4BF1" w:rsidRPr="0030641A" w:rsidRDefault="002F4BF1" w:rsidP="002F4BF1">
      <w:pPr>
        <w:pStyle w:val="Heading1"/>
        <w:numPr>
          <w:ilvl w:val="0"/>
          <w:numId w:val="18"/>
        </w:numPr>
        <w:ind w:left="0" w:firstLine="0"/>
        <w:rPr>
          <w:sz w:val="24"/>
          <w:szCs w:val="24"/>
          <w:lang w:val="fr-FR"/>
        </w:rPr>
      </w:pPr>
      <w:r w:rsidRPr="0030641A">
        <w:rPr>
          <w:sz w:val="24"/>
          <w:szCs w:val="24"/>
          <w:lang w:val="fr-FR"/>
        </w:rPr>
        <w:t>Draft new Recommendation ITU-T X.1130 (</w:t>
      </w:r>
      <w:r w:rsidR="00C37279" w:rsidRPr="0030641A">
        <w:rPr>
          <w:sz w:val="24"/>
          <w:szCs w:val="24"/>
          <w:lang w:val="fr-FR"/>
        </w:rPr>
        <w:t xml:space="preserve">ex </w:t>
      </w:r>
      <w:r w:rsidRPr="0030641A">
        <w:rPr>
          <w:sz w:val="24"/>
          <w:szCs w:val="24"/>
          <w:lang w:val="fr-FR"/>
        </w:rPr>
        <w:t>X.tg-fdma) [</w:t>
      </w:r>
      <w:hyperlink r:id="rId16" w:history="1">
        <w:r w:rsidR="00C37279" w:rsidRPr="0030641A">
          <w:rPr>
            <w:rStyle w:val="Hyperlink"/>
            <w:bCs/>
            <w:sz w:val="24"/>
            <w:szCs w:val="24"/>
            <w:lang w:val="fr-FR"/>
          </w:rPr>
          <w:t>SG17-R1</w:t>
        </w:r>
        <w:r w:rsidRPr="0030641A">
          <w:rPr>
            <w:rStyle w:val="Hyperlink"/>
            <w:bCs/>
            <w:sz w:val="24"/>
            <w:szCs w:val="24"/>
            <w:lang w:val="fr-FR"/>
          </w:rPr>
          <w:t>0</w:t>
        </w:r>
      </w:hyperlink>
      <w:r w:rsidRPr="0030641A">
        <w:rPr>
          <w:sz w:val="24"/>
          <w:szCs w:val="24"/>
          <w:lang w:val="fr-FR"/>
        </w:rPr>
        <w:t>]</w:t>
      </w:r>
    </w:p>
    <w:p w14:paraId="6A0F91EC" w14:textId="77777777" w:rsidR="002F4BF1" w:rsidRPr="000D19A2" w:rsidRDefault="002F4BF1" w:rsidP="000D19A2">
      <w:pPr>
        <w:pStyle w:val="Rectitle"/>
      </w:pPr>
      <w:r w:rsidRPr="000D19A2">
        <w:t>Technical guidelines for detecting malicious activities of mobile applications</w:t>
      </w:r>
    </w:p>
    <w:p w14:paraId="725DFB59" w14:textId="77777777" w:rsidR="002F4BF1" w:rsidRPr="00C37279" w:rsidRDefault="002F4BF1" w:rsidP="00C37279">
      <w:pPr>
        <w:pStyle w:val="Heading2"/>
      </w:pPr>
      <w:r w:rsidRPr="00C37279">
        <w:t>Summary</w:t>
      </w:r>
    </w:p>
    <w:p w14:paraId="1A8085C3" w14:textId="77777777" w:rsidR="002F4BF1" w:rsidRPr="00C37279" w:rsidRDefault="002F4BF1" w:rsidP="002F4BF1">
      <w:r w:rsidRPr="00C37279">
        <w:t xml:space="preserve">With the widespread use of mobile devices and applications, APPs have become a primary vector for malicious activities. For example, malicious APPs may disguise themselves as legitimate credit or shopping applications to deceive users. To detect and prevent such malicious activities, traditional approaches rely on APP Store reviews and alerts from security software installed in the mobile device. However, this solution faces several challenges. While APP Store reviews can help block malicious applications, attackers continuously develop new techniques to evade detection and bypass APP Store reviews. In addition, some malicious applications are distributed through third-party platforms where they entice users to download and install them. Mobile security software primarily focuses on detecting viruses and application vulnerabilities making it difficult to effectively identify malicious applications specifically designed to carry out malicious activities. </w:t>
      </w:r>
    </w:p>
    <w:p w14:paraId="4F984A34" w14:textId="77777777" w:rsidR="002F4BF1" w:rsidRPr="00C37279" w:rsidRDefault="002F4BF1" w:rsidP="002F4BF1">
      <w:r w:rsidRPr="00C37279">
        <w:t xml:space="preserve">Malicious applications on mobile devices typically operate through four stages: download, installation, execution, and payment inducement. Each stage presents distinct risks. </w:t>
      </w:r>
    </w:p>
    <w:p w14:paraId="206387DB" w14:textId="77777777" w:rsidR="002F4BF1" w:rsidRPr="00C37279" w:rsidRDefault="002F4BF1" w:rsidP="002F4BF1">
      <w:r w:rsidRPr="00C37279">
        <w:t xml:space="preserve">During the download and installation stage, malicious applications often disguise themselves as legitimate applications to evade detection by security software. They may also implant trojans on the mobile device during this phase. </w:t>
      </w:r>
    </w:p>
    <w:p w14:paraId="255FA3AB" w14:textId="77777777" w:rsidR="002F4BF1" w:rsidRPr="00C37279" w:rsidRDefault="002F4BF1" w:rsidP="002F4BF1">
      <w:r w:rsidRPr="00C37279">
        <w:t>In the execution stage, these applications may steal user information through the implanted trojans or trick users into voluntarily disclosing sensitive data by mimicking legitimate applications.</w:t>
      </w:r>
    </w:p>
    <w:p w14:paraId="6116990E" w14:textId="77777777" w:rsidR="002F4BF1" w:rsidRPr="00C37279" w:rsidRDefault="002F4BF1" w:rsidP="002F4BF1">
      <w:r w:rsidRPr="00C37279">
        <w:t>In the payment inducement stage, malicious applications often build trust by offering small rewards or profits through various schemes.  Once user trust is established, they lure users into transferring money. In some cases, the deception is direct, for example, by masquerading as legitimate shopping applications to exploit unsuspecting users.</w:t>
      </w:r>
    </w:p>
    <w:p w14:paraId="3AFAA84B" w14:textId="77777777" w:rsidR="002F4BF1" w:rsidRPr="00C37279" w:rsidRDefault="002F4BF1" w:rsidP="002F4BF1">
      <w:r w:rsidRPr="00C37279">
        <w:t>The entire process of detecting and preventing malicious activities is highly complex, requiring close coordination between mobile devices and applications. This Recommendation analyses the characteristics and risks of malicious applications across multiple stages, including download, installation, execution and payment inducement, and provides a comprehensive technical solution for detecting and preventing malicious activities, based on the interactions between mobile devices and applications.</w:t>
      </w:r>
    </w:p>
    <w:p w14:paraId="3D1728E7" w14:textId="23651A74" w:rsidR="002F4BF1" w:rsidRPr="0030641A" w:rsidRDefault="002F4BF1" w:rsidP="002F4BF1">
      <w:pPr>
        <w:pStyle w:val="Heading1"/>
        <w:numPr>
          <w:ilvl w:val="0"/>
          <w:numId w:val="18"/>
        </w:numPr>
        <w:ind w:left="0" w:firstLine="0"/>
        <w:rPr>
          <w:sz w:val="24"/>
          <w:szCs w:val="24"/>
          <w:lang w:val="fr-FR"/>
        </w:rPr>
      </w:pPr>
      <w:r w:rsidRPr="0030641A">
        <w:rPr>
          <w:sz w:val="24"/>
          <w:szCs w:val="24"/>
          <w:lang w:val="fr-FR"/>
        </w:rPr>
        <w:lastRenderedPageBreak/>
        <w:t>Draft new Recommendation ITU-T X.1457 (</w:t>
      </w:r>
      <w:r w:rsidR="00C37279" w:rsidRPr="0030641A">
        <w:rPr>
          <w:sz w:val="24"/>
          <w:szCs w:val="24"/>
          <w:lang w:val="fr-FR"/>
        </w:rPr>
        <w:t xml:space="preserve">ex </w:t>
      </w:r>
      <w:r w:rsidRPr="0030641A">
        <w:rPr>
          <w:sz w:val="24"/>
          <w:szCs w:val="24"/>
          <w:lang w:val="fr-FR"/>
        </w:rPr>
        <w:t>X.str-irs) [</w:t>
      </w:r>
      <w:hyperlink r:id="rId17" w:history="1">
        <w:r w:rsidR="00C37279" w:rsidRPr="0030641A">
          <w:rPr>
            <w:rStyle w:val="Hyperlink"/>
            <w:bCs/>
            <w:sz w:val="24"/>
            <w:szCs w:val="24"/>
            <w:lang w:val="fr-FR"/>
          </w:rPr>
          <w:t>SG17-R1</w:t>
        </w:r>
        <w:r w:rsidRPr="0030641A">
          <w:rPr>
            <w:rStyle w:val="Hyperlink"/>
            <w:bCs/>
            <w:sz w:val="24"/>
            <w:szCs w:val="24"/>
            <w:lang w:val="fr-FR"/>
          </w:rPr>
          <w:t>1</w:t>
        </w:r>
      </w:hyperlink>
      <w:r w:rsidRPr="0030641A">
        <w:rPr>
          <w:sz w:val="24"/>
          <w:szCs w:val="24"/>
          <w:lang w:val="fr-FR"/>
        </w:rPr>
        <w:t>]</w:t>
      </w:r>
    </w:p>
    <w:p w14:paraId="3C88EFB9" w14:textId="77777777" w:rsidR="002F4BF1" w:rsidRPr="000D19A2" w:rsidRDefault="002F4BF1" w:rsidP="000D19A2">
      <w:pPr>
        <w:pStyle w:val="Rectitle"/>
      </w:pPr>
      <w:r w:rsidRPr="000D19A2">
        <w:t>Security threats and requirements for information recommendation service</w:t>
      </w:r>
    </w:p>
    <w:p w14:paraId="6C6162D2" w14:textId="77777777" w:rsidR="002F4BF1" w:rsidRPr="00C37279" w:rsidRDefault="002F4BF1" w:rsidP="00C37279">
      <w:pPr>
        <w:pStyle w:val="Heading2"/>
      </w:pPr>
      <w:r w:rsidRPr="00C37279">
        <w:t>Summary</w:t>
      </w:r>
    </w:p>
    <w:p w14:paraId="6F191197" w14:textId="77777777" w:rsidR="002F4BF1" w:rsidRPr="00C37279" w:rsidRDefault="002F4BF1" w:rsidP="002F4BF1">
      <w:r w:rsidRPr="00C37279">
        <w:t>Information recommendation service is widely used in different websites and applications. For example, educational information recommendation service is an important factor in realizing educational information sharing. In the massive educational information, users can quickly find the educational information resources they need, meet users' learning needs, and bring users a good learning experience. However, the security issues involved in information recommendation service cannot be ignored, e.g. data integrity threats, data poisoning, evasion attacks, etc.</w:t>
      </w:r>
    </w:p>
    <w:p w14:paraId="2FC4BF13" w14:textId="77777777" w:rsidR="002F4BF1" w:rsidRPr="00C37279" w:rsidRDefault="002F4BF1" w:rsidP="002F4BF1">
      <w:r w:rsidRPr="00C37279">
        <w:t>This Recommendation provides an analysis of security threats and requirements for information recommendation service. It identifies security threats involved in information recommendation service and specifies security requirements that address these security threats.</w:t>
      </w:r>
    </w:p>
    <w:p w14:paraId="29E30110" w14:textId="06348D42" w:rsidR="002F4BF1" w:rsidRPr="0030641A" w:rsidRDefault="002F4BF1" w:rsidP="002F4BF1">
      <w:pPr>
        <w:pStyle w:val="Heading1"/>
        <w:numPr>
          <w:ilvl w:val="0"/>
          <w:numId w:val="18"/>
        </w:numPr>
        <w:ind w:left="0" w:firstLine="0"/>
        <w:rPr>
          <w:sz w:val="24"/>
          <w:szCs w:val="24"/>
          <w:lang w:val="fr-FR"/>
        </w:rPr>
      </w:pPr>
      <w:r w:rsidRPr="0030641A">
        <w:rPr>
          <w:sz w:val="24"/>
          <w:szCs w:val="24"/>
          <w:lang w:val="fr-FR"/>
        </w:rPr>
        <w:t>Draft new Recommendation ITU-T X.1753 (</w:t>
      </w:r>
      <w:r w:rsidR="00C37279" w:rsidRPr="0030641A">
        <w:rPr>
          <w:sz w:val="24"/>
          <w:szCs w:val="24"/>
          <w:lang w:val="fr-FR"/>
        </w:rPr>
        <w:t xml:space="preserve">ex </w:t>
      </w:r>
      <w:r w:rsidRPr="0030641A">
        <w:rPr>
          <w:sz w:val="24"/>
          <w:szCs w:val="24"/>
          <w:lang w:val="fr-FR"/>
        </w:rPr>
        <w:t>X.gdsml) [</w:t>
      </w:r>
      <w:hyperlink r:id="rId18" w:history="1">
        <w:r w:rsidR="00C37279" w:rsidRPr="0030641A">
          <w:rPr>
            <w:rStyle w:val="Hyperlink"/>
            <w:bCs/>
            <w:sz w:val="24"/>
            <w:szCs w:val="24"/>
            <w:lang w:val="fr-FR"/>
          </w:rPr>
          <w:t>SG17-R1</w:t>
        </w:r>
        <w:r w:rsidRPr="0030641A">
          <w:rPr>
            <w:rStyle w:val="Hyperlink"/>
            <w:bCs/>
            <w:sz w:val="24"/>
            <w:szCs w:val="24"/>
            <w:lang w:val="fr-FR"/>
          </w:rPr>
          <w:t>2</w:t>
        </w:r>
      </w:hyperlink>
      <w:r w:rsidRPr="0030641A">
        <w:rPr>
          <w:sz w:val="24"/>
          <w:szCs w:val="24"/>
          <w:lang w:val="fr-FR"/>
        </w:rPr>
        <w:t>]</w:t>
      </w:r>
    </w:p>
    <w:p w14:paraId="04AC8F65" w14:textId="77777777" w:rsidR="002F4BF1" w:rsidRPr="000D19A2" w:rsidRDefault="002F4BF1" w:rsidP="000D19A2">
      <w:pPr>
        <w:pStyle w:val="Rectitle"/>
      </w:pPr>
      <w:r w:rsidRPr="000D19A2">
        <w:t>Guidelines for data security using machine learning in big data infrastructure</w:t>
      </w:r>
    </w:p>
    <w:p w14:paraId="6B05BB3A" w14:textId="77777777" w:rsidR="002F4BF1" w:rsidRPr="00C37279" w:rsidRDefault="002F4BF1" w:rsidP="00C37279">
      <w:pPr>
        <w:pStyle w:val="Heading2"/>
      </w:pPr>
      <w:r w:rsidRPr="00C37279">
        <w:t>Summary</w:t>
      </w:r>
    </w:p>
    <w:p w14:paraId="55ECA059" w14:textId="77777777" w:rsidR="002F4BF1" w:rsidRPr="00C37279" w:rsidRDefault="002F4BF1" w:rsidP="002F4BF1">
      <w:r w:rsidRPr="00C37279">
        <w:t>In big data infrastructure, there are many security threats in the process of data collection, storage, processing, and management. How to dynamically and intelligently monitor, analyse, and respond to data security threats is a problem to be solved in big data infrastructure. Machine learning has the capabilities of automatic learning and pattern recognition, which can discover potential security threats and abnormal behaviours from a large amount of data so that proactive defensive measures can be taken. Using machine learning to enhance data security has gradually become a necessary technology for big data infrastructure.</w:t>
      </w:r>
    </w:p>
    <w:p w14:paraId="71D04EF8" w14:textId="77777777" w:rsidR="002F4BF1" w:rsidRPr="00C37279" w:rsidRDefault="002F4BF1" w:rsidP="002F4BF1">
      <w:r w:rsidRPr="00C37279">
        <w:t>This Recommendation analyses data security threats in big data infrastructure and scenarios where machine learning can be applied to data security protection in big data infrastructure and provides guidelines for using machine learning to protect data security of big data infrastructure.</w:t>
      </w:r>
    </w:p>
    <w:p w14:paraId="36D62D6A" w14:textId="5FFD9D9B" w:rsidR="00FE54BD" w:rsidRPr="0030641A" w:rsidRDefault="00FE54BD" w:rsidP="00FE54BD">
      <w:pPr>
        <w:pStyle w:val="Heading1"/>
        <w:numPr>
          <w:ilvl w:val="0"/>
          <w:numId w:val="18"/>
        </w:numPr>
        <w:ind w:left="0" w:firstLine="0"/>
        <w:rPr>
          <w:sz w:val="24"/>
          <w:szCs w:val="24"/>
          <w:lang w:val="fr-FR"/>
        </w:rPr>
      </w:pPr>
      <w:r w:rsidRPr="0030641A">
        <w:rPr>
          <w:sz w:val="24"/>
          <w:szCs w:val="24"/>
          <w:lang w:val="fr-FR"/>
        </w:rPr>
        <w:t>Draft new Recommendation ITU-T X.1649 (</w:t>
      </w:r>
      <w:r w:rsidR="00C37279" w:rsidRPr="0030641A">
        <w:rPr>
          <w:sz w:val="24"/>
          <w:szCs w:val="24"/>
          <w:lang w:val="fr-FR"/>
        </w:rPr>
        <w:t xml:space="preserve">ex </w:t>
      </w:r>
      <w:r w:rsidRPr="0030641A">
        <w:rPr>
          <w:sz w:val="24"/>
          <w:szCs w:val="24"/>
          <w:lang w:val="fr-FR"/>
        </w:rPr>
        <w:t>X.sgmc) [</w:t>
      </w:r>
      <w:hyperlink r:id="rId19" w:history="1">
        <w:r w:rsidR="00C37279" w:rsidRPr="0030641A">
          <w:rPr>
            <w:rStyle w:val="Hyperlink"/>
            <w:bCs/>
            <w:sz w:val="24"/>
            <w:szCs w:val="24"/>
            <w:lang w:val="fr-FR"/>
          </w:rPr>
          <w:t>SG17-R1</w:t>
        </w:r>
        <w:r w:rsidRPr="0030641A">
          <w:rPr>
            <w:rStyle w:val="Hyperlink"/>
            <w:bCs/>
            <w:sz w:val="24"/>
            <w:szCs w:val="24"/>
            <w:lang w:val="fr-FR"/>
          </w:rPr>
          <w:t>4</w:t>
        </w:r>
      </w:hyperlink>
      <w:r w:rsidRPr="0030641A">
        <w:rPr>
          <w:sz w:val="24"/>
          <w:szCs w:val="24"/>
          <w:lang w:val="fr-FR"/>
        </w:rPr>
        <w:t>]</w:t>
      </w:r>
    </w:p>
    <w:p w14:paraId="51990A1B" w14:textId="77777777" w:rsidR="00FE54BD" w:rsidRPr="000D19A2" w:rsidRDefault="00FE54BD" w:rsidP="000D19A2">
      <w:pPr>
        <w:pStyle w:val="Rectitle"/>
      </w:pPr>
      <w:r w:rsidRPr="000D19A2">
        <w:t>Security guidelines for multi-cloud</w:t>
      </w:r>
    </w:p>
    <w:p w14:paraId="77259C66" w14:textId="77777777" w:rsidR="00FE54BD" w:rsidRPr="00C37279" w:rsidRDefault="00FE54BD" w:rsidP="00C37279">
      <w:pPr>
        <w:pStyle w:val="Heading2"/>
      </w:pPr>
      <w:r w:rsidRPr="00C37279">
        <w:t>Summary</w:t>
      </w:r>
    </w:p>
    <w:p w14:paraId="604E4C68" w14:textId="5C7C2FFF" w:rsidR="00FE54BD" w:rsidRPr="00C37279" w:rsidRDefault="00FE54BD" w:rsidP="00FE54BD">
      <w:r w:rsidRPr="00C37279">
        <w:t>This Recommendation provides an overview of multi-cloud, including its definition and its background of emerging. This Recommendation also analyses security risks and specifies appropriate guidelines for multi-cloud to mitigate security risks.</w:t>
      </w:r>
    </w:p>
    <w:p w14:paraId="27B62C7A" w14:textId="0FAB0DEC" w:rsidR="002F4BF1" w:rsidRPr="00C37279" w:rsidRDefault="002F4BF1" w:rsidP="002F4BF1">
      <w:pPr>
        <w:pStyle w:val="Heading1"/>
        <w:numPr>
          <w:ilvl w:val="0"/>
          <w:numId w:val="18"/>
        </w:numPr>
        <w:ind w:left="0" w:firstLine="0"/>
        <w:rPr>
          <w:sz w:val="24"/>
          <w:szCs w:val="24"/>
        </w:rPr>
      </w:pPr>
      <w:r w:rsidRPr="00C37279">
        <w:rPr>
          <w:sz w:val="24"/>
          <w:szCs w:val="24"/>
        </w:rPr>
        <w:t xml:space="preserve">Draft </w:t>
      </w:r>
      <w:r w:rsidR="00E0064D" w:rsidRPr="00C37279">
        <w:rPr>
          <w:sz w:val="24"/>
          <w:szCs w:val="24"/>
        </w:rPr>
        <w:t xml:space="preserve">revised </w:t>
      </w:r>
      <w:r w:rsidRPr="00C37279">
        <w:rPr>
          <w:sz w:val="24"/>
          <w:szCs w:val="24"/>
        </w:rPr>
        <w:t>Recommendation ITU-T X.1250 [</w:t>
      </w:r>
      <w:hyperlink r:id="rId20" w:history="1">
        <w:r w:rsidR="00C37279">
          <w:rPr>
            <w:rStyle w:val="Hyperlink"/>
            <w:bCs/>
            <w:sz w:val="24"/>
            <w:szCs w:val="24"/>
          </w:rPr>
          <w:t>SG17-</w:t>
        </w:r>
        <w:r w:rsidR="00C37279" w:rsidRPr="00C37279">
          <w:rPr>
            <w:rStyle w:val="Hyperlink"/>
            <w:bCs/>
            <w:sz w:val="24"/>
            <w:szCs w:val="24"/>
          </w:rPr>
          <w:t>R1</w:t>
        </w:r>
        <w:r w:rsidRPr="00C37279">
          <w:rPr>
            <w:rStyle w:val="Hyperlink"/>
            <w:bCs/>
            <w:sz w:val="24"/>
            <w:szCs w:val="24"/>
          </w:rPr>
          <w:t>5</w:t>
        </w:r>
      </w:hyperlink>
      <w:r w:rsidRPr="00C37279">
        <w:rPr>
          <w:sz w:val="24"/>
          <w:szCs w:val="24"/>
        </w:rPr>
        <w:t>]</w:t>
      </w:r>
    </w:p>
    <w:p w14:paraId="12D50C41" w14:textId="77777777" w:rsidR="002F4BF1" w:rsidRPr="000D19A2" w:rsidRDefault="002F4BF1" w:rsidP="000D19A2">
      <w:pPr>
        <w:pStyle w:val="Rectitle"/>
      </w:pPr>
      <w:r w:rsidRPr="000D19A2">
        <w:t>Baseline capabilities for enhanced identity management and interoperability</w:t>
      </w:r>
    </w:p>
    <w:p w14:paraId="1243DB7A" w14:textId="77777777" w:rsidR="002F4BF1" w:rsidRPr="00C37279" w:rsidRDefault="002F4BF1" w:rsidP="00C37279">
      <w:pPr>
        <w:pStyle w:val="Heading2"/>
      </w:pPr>
      <w:r w:rsidRPr="00C37279">
        <w:t>Summary</w:t>
      </w:r>
    </w:p>
    <w:p w14:paraId="5047A432" w14:textId="77777777" w:rsidR="002F4BF1" w:rsidRPr="00C37279" w:rsidRDefault="002F4BF1" w:rsidP="002F4BF1">
      <w:r w:rsidRPr="00C37279">
        <w:t xml:space="preserve">This document outlines key provisions for developing and deploying structured, interoperable identity management systems within telecommunications and IT networks, ensuring privacy and compliance with regional policies. It covers topics such as structured identity management models for secure and efficient identity exchanges, the protection and provisioning of identity attributes, and the discovery of identity service providers. It also addresses interoperability among identity platforms, security measures for threat mitigation, auditing for compliance, and the importance of usability and scalability. The overall goal is to create robust, transparent, and adaptable identity </w:t>
      </w:r>
      <w:r w:rsidRPr="00C37279">
        <w:lastRenderedPageBreak/>
        <w:t>management systems that enhance trust, security, and user experience in digital interactions while aligning with regulatory standards.</w:t>
      </w:r>
    </w:p>
    <w:p w14:paraId="2C938EB3" w14:textId="6BD83437" w:rsidR="00E0064D" w:rsidRPr="00C37279" w:rsidRDefault="00E0064D" w:rsidP="00E0064D">
      <w:pPr>
        <w:pStyle w:val="Heading1"/>
        <w:numPr>
          <w:ilvl w:val="0"/>
          <w:numId w:val="18"/>
        </w:numPr>
        <w:ind w:left="0" w:firstLine="0"/>
        <w:rPr>
          <w:sz w:val="24"/>
          <w:szCs w:val="24"/>
        </w:rPr>
      </w:pPr>
      <w:r w:rsidRPr="00C37279">
        <w:rPr>
          <w:sz w:val="24"/>
          <w:szCs w:val="24"/>
        </w:rPr>
        <w:t>Draft revised Recommendation ITU-T X.1631 [</w:t>
      </w:r>
      <w:hyperlink r:id="rId21" w:history="1">
        <w:r w:rsidR="00C37279">
          <w:rPr>
            <w:rStyle w:val="Hyperlink"/>
            <w:bCs/>
            <w:sz w:val="24"/>
            <w:szCs w:val="24"/>
          </w:rPr>
          <w:t>SG17-</w:t>
        </w:r>
        <w:r w:rsidR="00C37279" w:rsidRPr="00C37279">
          <w:rPr>
            <w:rStyle w:val="Hyperlink"/>
            <w:bCs/>
            <w:sz w:val="24"/>
            <w:szCs w:val="24"/>
          </w:rPr>
          <w:t>R1</w:t>
        </w:r>
        <w:r w:rsidRPr="00C37279">
          <w:rPr>
            <w:rStyle w:val="Hyperlink"/>
            <w:bCs/>
            <w:sz w:val="24"/>
            <w:szCs w:val="24"/>
          </w:rPr>
          <w:t>3</w:t>
        </w:r>
      </w:hyperlink>
      <w:r w:rsidRPr="00C37279">
        <w:rPr>
          <w:sz w:val="24"/>
          <w:szCs w:val="24"/>
        </w:rPr>
        <w:t>]</w:t>
      </w:r>
    </w:p>
    <w:p w14:paraId="33D625CC" w14:textId="77777777" w:rsidR="00E0064D" w:rsidRPr="000D19A2" w:rsidRDefault="00E0064D" w:rsidP="000D19A2">
      <w:pPr>
        <w:pStyle w:val="Rectitle"/>
      </w:pPr>
      <w:r w:rsidRPr="000D19A2">
        <w:t>Information security controls based on ISO/IEC 27002 for cloud services</w:t>
      </w:r>
    </w:p>
    <w:p w14:paraId="3974C280" w14:textId="77777777" w:rsidR="00E0064D" w:rsidRPr="00C37279" w:rsidRDefault="00E0064D" w:rsidP="00C37279">
      <w:pPr>
        <w:pStyle w:val="Heading2"/>
      </w:pPr>
      <w:r w:rsidRPr="00C37279">
        <w:t>Summary</w:t>
      </w:r>
    </w:p>
    <w:p w14:paraId="4F56759A" w14:textId="77777777" w:rsidR="00E0064D" w:rsidRPr="00C37279" w:rsidRDefault="00E0064D" w:rsidP="00E0064D">
      <w:r w:rsidRPr="00C37279">
        <w:rPr>
          <w:rFonts w:eastAsia="Cambria"/>
        </w:rPr>
        <w:t>The guidelines contained within this Recommendation | International Standard are in addition to and complement the guidelines given in ISO/IEC 27002:2022.</w:t>
      </w:r>
    </w:p>
    <w:p w14:paraId="42EA6B43" w14:textId="5748C9A3" w:rsidR="00E0064D" w:rsidRPr="00C37279" w:rsidRDefault="00E0064D" w:rsidP="00E0064D">
      <w:r w:rsidRPr="00C37279">
        <w:rPr>
          <w:rFonts w:eastAsia="Cambria"/>
        </w:rPr>
        <w:t>Specifically, this Recommendation | International Standard provides guid</w:t>
      </w:r>
      <w:r w:rsidRPr="00C37279">
        <w:rPr>
          <w:lang w:eastAsia="ja-JP"/>
        </w:rPr>
        <w:t>ance</w:t>
      </w:r>
      <w:r w:rsidRPr="00C37279">
        <w:rPr>
          <w:rFonts w:eastAsia="Cambria"/>
        </w:rPr>
        <w:t xml:space="preserve"> supporting the implementation of information security controls for cloud service customers</w:t>
      </w:r>
      <w:r w:rsidRPr="00C37279">
        <w:rPr>
          <w:lang w:eastAsia="ja-JP"/>
        </w:rPr>
        <w:t xml:space="preserve"> (CSCs)</w:t>
      </w:r>
      <w:r w:rsidRPr="00C37279">
        <w:rPr>
          <w:rFonts w:eastAsia="Cambria"/>
        </w:rPr>
        <w:t xml:space="preserve"> and cloud service providers</w:t>
      </w:r>
      <w:r w:rsidRPr="00C37279">
        <w:rPr>
          <w:lang w:eastAsia="ja-JP"/>
        </w:rPr>
        <w:t xml:space="preserve"> (CSPs)</w:t>
      </w:r>
      <w:r w:rsidRPr="00C37279">
        <w:rPr>
          <w:rFonts w:eastAsia="Cambria"/>
        </w:rPr>
        <w:t xml:space="preserve">. Some </w:t>
      </w:r>
      <w:r w:rsidR="00CD723A" w:rsidRPr="00C37279">
        <w:rPr>
          <w:rFonts w:eastAsia="Cambria"/>
        </w:rPr>
        <w:t>guid</w:t>
      </w:r>
      <w:r w:rsidR="00CD723A" w:rsidRPr="00C37279">
        <w:rPr>
          <w:lang w:eastAsia="ja-JP"/>
        </w:rPr>
        <w:t>ance</w:t>
      </w:r>
      <w:r w:rsidRPr="00C37279">
        <w:rPr>
          <w:rFonts w:eastAsia="Cambria"/>
        </w:rPr>
        <w:t xml:space="preserve"> </w:t>
      </w:r>
      <w:r w:rsidR="00CD4058">
        <w:rPr>
          <w:rFonts w:eastAsia="Cambria"/>
        </w:rPr>
        <w:t>are</w:t>
      </w:r>
      <w:r w:rsidRPr="00C37279">
        <w:rPr>
          <w:rFonts w:eastAsia="Cambria"/>
        </w:rPr>
        <w:t xml:space="preserve"> for </w:t>
      </w:r>
      <w:r w:rsidRPr="00C37279">
        <w:rPr>
          <w:lang w:eastAsia="ja-JP"/>
        </w:rPr>
        <w:t>CSC</w:t>
      </w:r>
      <w:r w:rsidRPr="00C37279">
        <w:rPr>
          <w:rFonts w:eastAsia="Cambria"/>
        </w:rPr>
        <w:t xml:space="preserve">s </w:t>
      </w:r>
      <w:r w:rsidR="00CD4058">
        <w:rPr>
          <w:rFonts w:eastAsia="Cambria"/>
        </w:rPr>
        <w:t>who</w:t>
      </w:r>
      <w:r w:rsidRPr="00C37279">
        <w:rPr>
          <w:rFonts w:eastAsia="Cambria"/>
        </w:rPr>
        <w:t xml:space="preserve"> implement the controls</w:t>
      </w:r>
      <w:r w:rsidR="000D19A2">
        <w:rPr>
          <w:rFonts w:eastAsia="Cambria"/>
        </w:rPr>
        <w:t>,</w:t>
      </w:r>
      <w:r w:rsidRPr="00C37279">
        <w:rPr>
          <w:rFonts w:eastAsia="Cambria"/>
        </w:rPr>
        <w:t xml:space="preserve"> and others are for </w:t>
      </w:r>
      <w:r w:rsidRPr="00C37279">
        <w:rPr>
          <w:lang w:eastAsia="ja-JP"/>
        </w:rPr>
        <w:t>CSP</w:t>
      </w:r>
      <w:r w:rsidRPr="00C37279">
        <w:rPr>
          <w:rFonts w:eastAsia="Cambria"/>
        </w:rPr>
        <w:t>s to support the implementation of those controls.</w:t>
      </w:r>
      <w:r w:rsidRPr="00C37279">
        <w:t xml:space="preserve"> The determination of the appropriate information security controls and the extent of the utilisation of the guidance provided will depend on the results of the relevant risk assessment and the existence of any legal, regulatory, contractual, or other cloud-computing specific information security requirements.</w:t>
      </w:r>
    </w:p>
    <w:p w14:paraId="0E064DCE" w14:textId="77777777" w:rsidR="00E0064D" w:rsidRPr="00C37279" w:rsidRDefault="00E0064D" w:rsidP="002F4BF1"/>
    <w:p w14:paraId="1A1C146B" w14:textId="77777777" w:rsidR="00C37279" w:rsidRPr="00C37279" w:rsidRDefault="00C37279" w:rsidP="00C37279">
      <w:r w:rsidRPr="00C37279">
        <w:br w:type="page"/>
      </w:r>
    </w:p>
    <w:p w14:paraId="40EB5BFB" w14:textId="570932F9" w:rsidR="002F4BF1" w:rsidRDefault="002F4BF1" w:rsidP="00C37279">
      <w:pPr>
        <w:pStyle w:val="Annextitle"/>
        <w:spacing w:before="120" w:after="120"/>
        <w:rPr>
          <w:rFonts w:cstheme="minorHAnsi"/>
          <w:szCs w:val="22"/>
        </w:rPr>
      </w:pPr>
      <w:r w:rsidRPr="00C37279">
        <w:lastRenderedPageBreak/>
        <w:t>Annex 2</w:t>
      </w:r>
      <w:r w:rsidR="00C37279">
        <w:br/>
      </w:r>
      <w:r w:rsidRPr="00C37279">
        <w:t xml:space="preserve">Subject: Member State response to TSB Circular </w:t>
      </w:r>
      <w:r w:rsidR="00E4338B" w:rsidRPr="00C37279">
        <w:t>50</w:t>
      </w:r>
      <w:r w:rsidRPr="00C37279">
        <w:t>:</w:t>
      </w:r>
      <w:r w:rsidRPr="00C37279">
        <w:br/>
      </w:r>
      <w:r w:rsidRPr="00C37279">
        <w:rPr>
          <w:rFonts w:cstheme="minorHAnsi"/>
          <w:szCs w:val="22"/>
        </w:rPr>
        <w:t xml:space="preserve">Consultation on Determined draft new Recommendations </w:t>
      </w:r>
      <w:r w:rsidR="00622D53" w:rsidRPr="00C37279">
        <w:rPr>
          <w:rFonts w:cstheme="minorHAnsi"/>
          <w:szCs w:val="22"/>
        </w:rPr>
        <w:t>ITU T X.1062 (</w:t>
      </w:r>
      <w:r w:rsidR="00C37279">
        <w:rPr>
          <w:rFonts w:cstheme="minorHAnsi"/>
          <w:szCs w:val="22"/>
        </w:rPr>
        <w:t xml:space="preserve">ex </w:t>
      </w:r>
      <w:r w:rsidR="00622D53" w:rsidRPr="00C37279">
        <w:rPr>
          <w:rFonts w:cstheme="minorHAnsi"/>
          <w:szCs w:val="22"/>
        </w:rPr>
        <w:t>X.shcd), X.1238 (</w:t>
      </w:r>
      <w:r w:rsidR="00C37279">
        <w:rPr>
          <w:rFonts w:cstheme="minorHAnsi"/>
          <w:szCs w:val="22"/>
        </w:rPr>
        <w:t xml:space="preserve">ex </w:t>
      </w:r>
      <w:r w:rsidR="00622D53" w:rsidRPr="00C37279">
        <w:rPr>
          <w:rFonts w:cstheme="minorHAnsi"/>
          <w:szCs w:val="22"/>
        </w:rPr>
        <w:t>X.sgc-rcs), X.1128 (</w:t>
      </w:r>
      <w:r w:rsidR="00C37279">
        <w:rPr>
          <w:rFonts w:cstheme="minorHAnsi"/>
          <w:szCs w:val="22"/>
        </w:rPr>
        <w:t xml:space="preserve">ex </w:t>
      </w:r>
      <w:r w:rsidR="00622D53" w:rsidRPr="00C37279">
        <w:rPr>
          <w:rFonts w:cstheme="minorHAnsi"/>
          <w:szCs w:val="22"/>
        </w:rPr>
        <w:t>X.mt-feature), X.1129 (</w:t>
      </w:r>
      <w:r w:rsidR="00C37279">
        <w:rPr>
          <w:rFonts w:cstheme="minorHAnsi"/>
          <w:szCs w:val="22"/>
        </w:rPr>
        <w:t xml:space="preserve">ex </w:t>
      </w:r>
      <w:r w:rsidR="00622D53" w:rsidRPr="00C37279">
        <w:rPr>
          <w:rFonts w:cstheme="minorHAnsi"/>
          <w:szCs w:val="22"/>
        </w:rPr>
        <w:t>X.mt-integrity), X.1130 (</w:t>
      </w:r>
      <w:r w:rsidR="00C37279">
        <w:rPr>
          <w:rFonts w:cstheme="minorHAnsi"/>
          <w:szCs w:val="22"/>
        </w:rPr>
        <w:t xml:space="preserve">ex </w:t>
      </w:r>
      <w:r w:rsidR="00622D53" w:rsidRPr="00C37279">
        <w:rPr>
          <w:rFonts w:cstheme="minorHAnsi"/>
          <w:szCs w:val="22"/>
        </w:rPr>
        <w:t>X.tg-fdma), X.1457 (</w:t>
      </w:r>
      <w:r w:rsidR="00C37279">
        <w:rPr>
          <w:rFonts w:cstheme="minorHAnsi"/>
          <w:szCs w:val="22"/>
        </w:rPr>
        <w:t xml:space="preserve">ex </w:t>
      </w:r>
      <w:r w:rsidR="00622D53" w:rsidRPr="00C37279">
        <w:rPr>
          <w:rFonts w:cstheme="minorHAnsi"/>
          <w:szCs w:val="22"/>
        </w:rPr>
        <w:t>X.str-irs), X.1753 (</w:t>
      </w:r>
      <w:r w:rsidR="00C37279">
        <w:rPr>
          <w:rFonts w:cstheme="minorHAnsi"/>
          <w:szCs w:val="22"/>
        </w:rPr>
        <w:t xml:space="preserve">ex </w:t>
      </w:r>
      <w:r w:rsidR="00622D53" w:rsidRPr="00C37279">
        <w:rPr>
          <w:rFonts w:cstheme="minorHAnsi"/>
          <w:szCs w:val="22"/>
        </w:rPr>
        <w:t>X.gdsml), X.1649 (</w:t>
      </w:r>
      <w:r w:rsidR="00C37279">
        <w:rPr>
          <w:rFonts w:cstheme="minorHAnsi"/>
          <w:szCs w:val="22"/>
        </w:rPr>
        <w:t xml:space="preserve">ex </w:t>
      </w:r>
      <w:r w:rsidR="00622D53" w:rsidRPr="00C37279">
        <w:rPr>
          <w:rFonts w:cstheme="minorHAnsi"/>
          <w:szCs w:val="22"/>
        </w:rPr>
        <w:t>X.sgmc), and revised Recommendations ITU-T X.1250 and X.1631</w:t>
      </w:r>
    </w:p>
    <w:p w14:paraId="25452CE5" w14:textId="77777777" w:rsidR="000D19A2" w:rsidRPr="000D19A2" w:rsidRDefault="000D19A2" w:rsidP="000D19A2"/>
    <w:tbl>
      <w:tblPr>
        <w:tblW w:w="9957" w:type="dxa"/>
        <w:tblInd w:w="-176" w:type="dxa"/>
        <w:tblLayout w:type="fixed"/>
        <w:tblLook w:val="04A0" w:firstRow="1" w:lastRow="0" w:firstColumn="1" w:lastColumn="0" w:noHBand="0" w:noVBand="1"/>
      </w:tblPr>
      <w:tblGrid>
        <w:gridCol w:w="1005"/>
        <w:gridCol w:w="4558"/>
        <w:gridCol w:w="992"/>
        <w:gridCol w:w="3402"/>
      </w:tblGrid>
      <w:tr w:rsidR="002F4BF1" w:rsidRPr="00C37279" w14:paraId="4C2C5060" w14:textId="77777777" w:rsidTr="00FB6446">
        <w:tc>
          <w:tcPr>
            <w:tcW w:w="1005" w:type="dxa"/>
            <w:shd w:val="clear" w:color="auto" w:fill="auto"/>
          </w:tcPr>
          <w:p w14:paraId="20348653" w14:textId="77777777" w:rsidR="002F4BF1" w:rsidRPr="00C37279" w:rsidRDefault="002F4BF1" w:rsidP="00FB6446">
            <w:pPr>
              <w:jc w:val="right"/>
              <w:rPr>
                <w:szCs w:val="24"/>
              </w:rPr>
            </w:pPr>
            <w:r w:rsidRPr="00C37279">
              <w:rPr>
                <w:b/>
                <w:bCs/>
                <w:szCs w:val="24"/>
              </w:rPr>
              <w:t>To</w:t>
            </w:r>
            <w:r w:rsidRPr="00C37279">
              <w:rPr>
                <w:szCs w:val="24"/>
              </w:rPr>
              <w:t>:</w:t>
            </w:r>
          </w:p>
        </w:tc>
        <w:tc>
          <w:tcPr>
            <w:tcW w:w="4558" w:type="dxa"/>
            <w:tcBorders>
              <w:right w:val="single" w:sz="8" w:space="0" w:color="auto"/>
            </w:tcBorders>
            <w:shd w:val="clear" w:color="auto" w:fill="auto"/>
          </w:tcPr>
          <w:p w14:paraId="1A11E556" w14:textId="77777777" w:rsidR="002F4BF1" w:rsidRPr="00C37279" w:rsidRDefault="002F4BF1" w:rsidP="00C37279">
            <w:pPr>
              <w:spacing w:before="0"/>
              <w:rPr>
                <w:rFonts w:asciiTheme="minorHAnsi" w:hAnsiTheme="minorHAnsi" w:cstheme="minorHAnsi"/>
                <w:sz w:val="22"/>
                <w:szCs w:val="22"/>
              </w:rPr>
            </w:pPr>
            <w:r w:rsidRPr="00C37279">
              <w:rPr>
                <w:rFonts w:asciiTheme="minorHAnsi" w:hAnsiTheme="minorHAnsi" w:cstheme="minorHAnsi"/>
                <w:sz w:val="22"/>
                <w:szCs w:val="22"/>
              </w:rPr>
              <w:t xml:space="preserve">Director of the </w:t>
            </w:r>
            <w:r w:rsidRPr="00C37279">
              <w:rPr>
                <w:rFonts w:asciiTheme="minorHAnsi" w:hAnsiTheme="minorHAnsi" w:cstheme="minorHAnsi"/>
                <w:sz w:val="22"/>
                <w:szCs w:val="22"/>
              </w:rPr>
              <w:br/>
              <w:t>Telecommunication Standardization Bureau,</w:t>
            </w:r>
          </w:p>
          <w:p w14:paraId="3B97DD26" w14:textId="77777777" w:rsidR="002F4BF1" w:rsidRPr="0030641A" w:rsidRDefault="002F4BF1" w:rsidP="00C37279">
            <w:pPr>
              <w:spacing w:before="0"/>
              <w:rPr>
                <w:rFonts w:asciiTheme="minorHAnsi" w:hAnsiTheme="minorHAnsi" w:cstheme="minorHAnsi"/>
                <w:sz w:val="22"/>
                <w:szCs w:val="22"/>
                <w:lang w:val="fr-FR"/>
              </w:rPr>
            </w:pPr>
            <w:r w:rsidRPr="0030641A">
              <w:rPr>
                <w:rFonts w:asciiTheme="minorHAnsi" w:hAnsiTheme="minorHAnsi" w:cstheme="minorHAnsi"/>
                <w:sz w:val="22"/>
                <w:szCs w:val="22"/>
                <w:lang w:val="fr-FR"/>
              </w:rPr>
              <w:t>International Telecommunication Union</w:t>
            </w:r>
          </w:p>
          <w:p w14:paraId="4C0BCA87" w14:textId="77777777" w:rsidR="002F4BF1" w:rsidRPr="0030641A" w:rsidRDefault="002F4BF1" w:rsidP="00C37279">
            <w:pPr>
              <w:spacing w:before="0"/>
              <w:rPr>
                <w:rFonts w:asciiTheme="minorHAnsi" w:hAnsiTheme="minorHAnsi" w:cstheme="minorHAnsi"/>
                <w:sz w:val="22"/>
                <w:szCs w:val="22"/>
                <w:lang w:val="fr-FR"/>
              </w:rPr>
            </w:pPr>
            <w:r w:rsidRPr="0030641A">
              <w:rPr>
                <w:rFonts w:asciiTheme="minorHAnsi" w:hAnsiTheme="minorHAnsi" w:cstheme="minorHAnsi"/>
                <w:sz w:val="22"/>
                <w:szCs w:val="22"/>
                <w:lang w:val="fr-FR"/>
              </w:rPr>
              <w:t>Place des Nations</w:t>
            </w:r>
          </w:p>
          <w:p w14:paraId="7B658112" w14:textId="77777777" w:rsidR="002F4BF1" w:rsidRPr="00C37279" w:rsidRDefault="002F4BF1" w:rsidP="00C37279">
            <w:pPr>
              <w:spacing w:before="0"/>
              <w:rPr>
                <w:rFonts w:asciiTheme="minorHAnsi" w:hAnsiTheme="minorHAnsi" w:cstheme="minorHAnsi"/>
                <w:sz w:val="22"/>
                <w:szCs w:val="22"/>
              </w:rPr>
            </w:pPr>
            <w:r w:rsidRPr="00C37279">
              <w:rPr>
                <w:rFonts w:asciiTheme="minorHAnsi" w:hAnsiTheme="minorHAnsi" w:cstheme="minorHAnsi"/>
                <w:sz w:val="22"/>
                <w:szCs w:val="22"/>
              </w:rPr>
              <w:t>CH 1211 Geneva 20, Switzerland</w:t>
            </w:r>
          </w:p>
        </w:tc>
        <w:tc>
          <w:tcPr>
            <w:tcW w:w="992" w:type="dxa"/>
            <w:tcBorders>
              <w:left w:val="single" w:sz="8" w:space="0" w:color="auto"/>
            </w:tcBorders>
            <w:shd w:val="clear" w:color="auto" w:fill="auto"/>
          </w:tcPr>
          <w:p w14:paraId="00157C30" w14:textId="77777777" w:rsidR="002F4BF1" w:rsidRPr="00C37279" w:rsidRDefault="002F4BF1" w:rsidP="00FB6446">
            <w:pPr>
              <w:jc w:val="right"/>
              <w:rPr>
                <w:sz w:val="22"/>
                <w:szCs w:val="22"/>
              </w:rPr>
            </w:pPr>
            <w:r w:rsidRPr="00C37279">
              <w:rPr>
                <w:b/>
                <w:bCs/>
                <w:sz w:val="22"/>
                <w:szCs w:val="22"/>
              </w:rPr>
              <w:t>From</w:t>
            </w:r>
            <w:r w:rsidRPr="00C37279">
              <w:rPr>
                <w:sz w:val="22"/>
                <w:szCs w:val="22"/>
              </w:rPr>
              <w:t>:</w:t>
            </w:r>
          </w:p>
        </w:tc>
        <w:tc>
          <w:tcPr>
            <w:tcW w:w="3402" w:type="dxa"/>
            <w:shd w:val="clear" w:color="auto" w:fill="auto"/>
          </w:tcPr>
          <w:p w14:paraId="5349FF99" w14:textId="77777777" w:rsidR="002F4BF1" w:rsidRPr="00C37279" w:rsidRDefault="002F4BF1" w:rsidP="00FB6446">
            <w:pPr>
              <w:rPr>
                <w:sz w:val="22"/>
                <w:szCs w:val="22"/>
                <w:highlight w:val="green"/>
              </w:rPr>
            </w:pPr>
            <w:r w:rsidRPr="00C37279">
              <w:rPr>
                <w:sz w:val="22"/>
                <w:szCs w:val="22"/>
                <w:highlight w:val="green"/>
              </w:rPr>
              <w:t>[Name]</w:t>
            </w:r>
          </w:p>
          <w:p w14:paraId="58DF7955" w14:textId="77777777" w:rsidR="002F4BF1" w:rsidRPr="00C37279" w:rsidRDefault="002F4BF1" w:rsidP="00FB6446">
            <w:pPr>
              <w:spacing w:before="0"/>
              <w:rPr>
                <w:sz w:val="22"/>
                <w:szCs w:val="22"/>
                <w:highlight w:val="green"/>
              </w:rPr>
            </w:pPr>
            <w:r w:rsidRPr="00C37279">
              <w:rPr>
                <w:sz w:val="22"/>
                <w:szCs w:val="22"/>
                <w:highlight w:val="green"/>
              </w:rPr>
              <w:t>[Official role/title]</w:t>
            </w:r>
          </w:p>
          <w:p w14:paraId="103E96D0" w14:textId="77777777" w:rsidR="002F4BF1" w:rsidRPr="00C37279" w:rsidRDefault="002F4BF1" w:rsidP="00FB6446">
            <w:pPr>
              <w:spacing w:before="0"/>
              <w:rPr>
                <w:sz w:val="22"/>
                <w:szCs w:val="22"/>
              </w:rPr>
            </w:pPr>
            <w:r w:rsidRPr="00C37279">
              <w:rPr>
                <w:sz w:val="22"/>
                <w:szCs w:val="22"/>
                <w:highlight w:val="green"/>
              </w:rPr>
              <w:t>[Address]</w:t>
            </w:r>
          </w:p>
        </w:tc>
      </w:tr>
      <w:tr w:rsidR="002F4BF1" w:rsidRPr="00C37279" w14:paraId="44366407" w14:textId="77777777" w:rsidTr="00FB6446">
        <w:tc>
          <w:tcPr>
            <w:tcW w:w="1005" w:type="dxa"/>
            <w:shd w:val="clear" w:color="auto" w:fill="auto"/>
          </w:tcPr>
          <w:p w14:paraId="35541434" w14:textId="29CAA790" w:rsidR="002F4BF1" w:rsidRPr="00C37279" w:rsidRDefault="002F4BF1" w:rsidP="00C37279">
            <w:pPr>
              <w:spacing w:before="0"/>
              <w:jc w:val="right"/>
              <w:rPr>
                <w:szCs w:val="24"/>
              </w:rPr>
            </w:pPr>
            <w:r w:rsidRPr="00C37279">
              <w:rPr>
                <w:b/>
                <w:bCs/>
                <w:szCs w:val="24"/>
              </w:rPr>
              <w:t>Fax</w:t>
            </w:r>
            <w:r w:rsidRPr="00C37279">
              <w:rPr>
                <w:szCs w:val="24"/>
              </w:rPr>
              <w:t>:</w:t>
            </w:r>
          </w:p>
        </w:tc>
        <w:tc>
          <w:tcPr>
            <w:tcW w:w="4558" w:type="dxa"/>
            <w:tcBorders>
              <w:right w:val="single" w:sz="8" w:space="0" w:color="auto"/>
            </w:tcBorders>
            <w:shd w:val="clear" w:color="auto" w:fill="auto"/>
          </w:tcPr>
          <w:p w14:paraId="600D1C80" w14:textId="6ED385A1" w:rsidR="002F4BF1" w:rsidRPr="00C37279" w:rsidRDefault="002F4BF1" w:rsidP="00C37279">
            <w:pPr>
              <w:spacing w:before="0"/>
              <w:rPr>
                <w:rFonts w:asciiTheme="minorHAnsi" w:hAnsiTheme="minorHAnsi" w:cstheme="minorHAnsi"/>
                <w:sz w:val="22"/>
                <w:szCs w:val="22"/>
              </w:rPr>
            </w:pPr>
            <w:r w:rsidRPr="00C37279">
              <w:rPr>
                <w:rFonts w:asciiTheme="minorHAnsi" w:hAnsiTheme="minorHAnsi" w:cstheme="minorHAnsi"/>
                <w:sz w:val="22"/>
                <w:szCs w:val="22"/>
              </w:rPr>
              <w:t>+41-22-730-5853</w:t>
            </w:r>
          </w:p>
        </w:tc>
        <w:tc>
          <w:tcPr>
            <w:tcW w:w="992" w:type="dxa"/>
            <w:tcBorders>
              <w:left w:val="single" w:sz="8" w:space="0" w:color="auto"/>
            </w:tcBorders>
            <w:shd w:val="clear" w:color="auto" w:fill="auto"/>
          </w:tcPr>
          <w:p w14:paraId="354523DC" w14:textId="08A82008" w:rsidR="002F4BF1" w:rsidRPr="00C37279" w:rsidRDefault="002F4BF1" w:rsidP="00C37279">
            <w:pPr>
              <w:spacing w:before="0"/>
              <w:jc w:val="right"/>
              <w:rPr>
                <w:sz w:val="22"/>
                <w:szCs w:val="22"/>
              </w:rPr>
            </w:pPr>
            <w:r w:rsidRPr="00C37279">
              <w:rPr>
                <w:b/>
                <w:bCs/>
                <w:sz w:val="22"/>
                <w:szCs w:val="22"/>
              </w:rPr>
              <w:t>Fax</w:t>
            </w:r>
            <w:r w:rsidRPr="00C37279">
              <w:rPr>
                <w:sz w:val="22"/>
                <w:szCs w:val="22"/>
              </w:rPr>
              <w:t>:</w:t>
            </w:r>
          </w:p>
        </w:tc>
        <w:tc>
          <w:tcPr>
            <w:tcW w:w="3402" w:type="dxa"/>
            <w:shd w:val="clear" w:color="auto" w:fill="auto"/>
          </w:tcPr>
          <w:p w14:paraId="387D9127" w14:textId="77777777" w:rsidR="002F4BF1" w:rsidRPr="00C37279" w:rsidRDefault="002F4BF1" w:rsidP="00FB6446">
            <w:pPr>
              <w:spacing w:before="0"/>
              <w:rPr>
                <w:rFonts w:asciiTheme="minorHAnsi" w:hAnsiTheme="minorHAnsi" w:cstheme="minorHAnsi"/>
                <w:sz w:val="22"/>
                <w:szCs w:val="22"/>
              </w:rPr>
            </w:pPr>
          </w:p>
        </w:tc>
      </w:tr>
      <w:tr w:rsidR="00C37279" w:rsidRPr="00C37279" w14:paraId="27085F5A" w14:textId="77777777" w:rsidTr="00FB6446">
        <w:tc>
          <w:tcPr>
            <w:tcW w:w="1005" w:type="dxa"/>
            <w:shd w:val="clear" w:color="auto" w:fill="auto"/>
          </w:tcPr>
          <w:p w14:paraId="474D55E2" w14:textId="16F6A406" w:rsidR="00C37279" w:rsidRPr="00C37279" w:rsidRDefault="00C37279" w:rsidP="00C37279">
            <w:pPr>
              <w:spacing w:before="0"/>
              <w:jc w:val="right"/>
              <w:rPr>
                <w:b/>
                <w:bCs/>
                <w:szCs w:val="24"/>
              </w:rPr>
            </w:pPr>
            <w:r w:rsidRPr="00C37279">
              <w:rPr>
                <w:b/>
                <w:bCs/>
                <w:szCs w:val="24"/>
              </w:rPr>
              <w:t>E-mail</w:t>
            </w:r>
            <w:r w:rsidRPr="00C37279">
              <w:rPr>
                <w:szCs w:val="24"/>
              </w:rPr>
              <w:t>:</w:t>
            </w:r>
          </w:p>
        </w:tc>
        <w:tc>
          <w:tcPr>
            <w:tcW w:w="4558" w:type="dxa"/>
            <w:tcBorders>
              <w:right w:val="single" w:sz="8" w:space="0" w:color="auto"/>
            </w:tcBorders>
            <w:shd w:val="clear" w:color="auto" w:fill="auto"/>
          </w:tcPr>
          <w:p w14:paraId="7CE492B8" w14:textId="5003651C" w:rsidR="00C37279" w:rsidRPr="00C37279" w:rsidRDefault="00C37279" w:rsidP="00C37279">
            <w:pPr>
              <w:spacing w:before="0"/>
              <w:rPr>
                <w:rFonts w:asciiTheme="minorHAnsi" w:hAnsiTheme="minorHAnsi" w:cstheme="minorHAnsi"/>
                <w:sz w:val="22"/>
                <w:szCs w:val="22"/>
              </w:rPr>
            </w:pPr>
            <w:hyperlink r:id="rId22" w:history="1">
              <w:r w:rsidRPr="00C37279">
                <w:rPr>
                  <w:rStyle w:val="Hyperlink"/>
                  <w:sz w:val="22"/>
                  <w:szCs w:val="22"/>
                </w:rPr>
                <w:t>tsbdir@itu.int</w:t>
              </w:r>
            </w:hyperlink>
          </w:p>
        </w:tc>
        <w:tc>
          <w:tcPr>
            <w:tcW w:w="992" w:type="dxa"/>
            <w:tcBorders>
              <w:left w:val="single" w:sz="8" w:space="0" w:color="auto"/>
            </w:tcBorders>
            <w:shd w:val="clear" w:color="auto" w:fill="auto"/>
          </w:tcPr>
          <w:p w14:paraId="67DD91F4" w14:textId="3875986F" w:rsidR="00C37279" w:rsidRPr="00C37279" w:rsidRDefault="00C37279" w:rsidP="00C37279">
            <w:pPr>
              <w:spacing w:before="0"/>
              <w:jc w:val="right"/>
              <w:rPr>
                <w:b/>
                <w:bCs/>
                <w:sz w:val="22"/>
                <w:szCs w:val="22"/>
              </w:rPr>
            </w:pPr>
            <w:r w:rsidRPr="00C37279">
              <w:rPr>
                <w:b/>
                <w:bCs/>
                <w:sz w:val="22"/>
                <w:szCs w:val="22"/>
              </w:rPr>
              <w:t>E-mail</w:t>
            </w:r>
            <w:r w:rsidRPr="00C37279">
              <w:rPr>
                <w:sz w:val="22"/>
                <w:szCs w:val="22"/>
              </w:rPr>
              <w:t>:</w:t>
            </w:r>
          </w:p>
        </w:tc>
        <w:tc>
          <w:tcPr>
            <w:tcW w:w="3402" w:type="dxa"/>
            <w:shd w:val="clear" w:color="auto" w:fill="auto"/>
          </w:tcPr>
          <w:p w14:paraId="3A353A3F" w14:textId="34D38B8F" w:rsidR="00C37279" w:rsidRPr="00C37279" w:rsidRDefault="00C37279" w:rsidP="00C37279">
            <w:pPr>
              <w:spacing w:before="0"/>
              <w:rPr>
                <w:rFonts w:asciiTheme="minorHAnsi" w:hAnsiTheme="minorHAnsi" w:cstheme="minorHAnsi"/>
                <w:sz w:val="22"/>
                <w:szCs w:val="22"/>
              </w:rPr>
            </w:pPr>
          </w:p>
        </w:tc>
      </w:tr>
      <w:tr w:rsidR="00C37279" w:rsidRPr="00C37279" w14:paraId="7996E496" w14:textId="77777777" w:rsidTr="00FB6446">
        <w:tc>
          <w:tcPr>
            <w:tcW w:w="1005" w:type="dxa"/>
            <w:shd w:val="clear" w:color="auto" w:fill="auto"/>
          </w:tcPr>
          <w:p w14:paraId="75A838BB" w14:textId="77777777" w:rsidR="00C37279" w:rsidRPr="00C37279" w:rsidRDefault="00C37279" w:rsidP="00C37279">
            <w:pPr>
              <w:spacing w:before="0"/>
              <w:jc w:val="right"/>
              <w:rPr>
                <w:szCs w:val="24"/>
              </w:rPr>
            </w:pPr>
          </w:p>
        </w:tc>
        <w:tc>
          <w:tcPr>
            <w:tcW w:w="4558" w:type="dxa"/>
            <w:tcBorders>
              <w:right w:val="single" w:sz="8" w:space="0" w:color="auto"/>
            </w:tcBorders>
            <w:shd w:val="clear" w:color="auto" w:fill="auto"/>
          </w:tcPr>
          <w:p w14:paraId="5195561E" w14:textId="77777777" w:rsidR="00C37279" w:rsidRPr="00C37279" w:rsidRDefault="00C37279" w:rsidP="00C37279">
            <w:pPr>
              <w:spacing w:before="0"/>
              <w:rPr>
                <w:rFonts w:asciiTheme="minorHAnsi" w:hAnsiTheme="minorHAnsi" w:cstheme="minorHAnsi"/>
                <w:sz w:val="22"/>
                <w:szCs w:val="22"/>
              </w:rPr>
            </w:pPr>
          </w:p>
        </w:tc>
        <w:tc>
          <w:tcPr>
            <w:tcW w:w="992" w:type="dxa"/>
            <w:tcBorders>
              <w:left w:val="single" w:sz="8" w:space="0" w:color="auto"/>
            </w:tcBorders>
            <w:shd w:val="clear" w:color="auto" w:fill="auto"/>
          </w:tcPr>
          <w:p w14:paraId="6915A439" w14:textId="77777777" w:rsidR="00C37279" w:rsidRPr="00C37279" w:rsidRDefault="00C37279" w:rsidP="00C37279">
            <w:pPr>
              <w:spacing w:before="0"/>
              <w:jc w:val="right"/>
              <w:rPr>
                <w:sz w:val="22"/>
                <w:szCs w:val="22"/>
              </w:rPr>
            </w:pPr>
            <w:r w:rsidRPr="00C37279">
              <w:rPr>
                <w:b/>
                <w:bCs/>
                <w:sz w:val="22"/>
                <w:szCs w:val="22"/>
              </w:rPr>
              <w:t>Date</w:t>
            </w:r>
            <w:r w:rsidRPr="00C37279">
              <w:rPr>
                <w:sz w:val="22"/>
                <w:szCs w:val="22"/>
              </w:rPr>
              <w:t>:</w:t>
            </w:r>
          </w:p>
        </w:tc>
        <w:tc>
          <w:tcPr>
            <w:tcW w:w="3402" w:type="dxa"/>
            <w:shd w:val="clear" w:color="auto" w:fill="auto"/>
          </w:tcPr>
          <w:p w14:paraId="7E4A0B0D" w14:textId="77777777" w:rsidR="00C37279" w:rsidRPr="00C37279" w:rsidRDefault="00C37279" w:rsidP="00C37279">
            <w:pPr>
              <w:spacing w:before="0"/>
              <w:rPr>
                <w:sz w:val="22"/>
                <w:szCs w:val="22"/>
              </w:rPr>
            </w:pPr>
            <w:r w:rsidRPr="00C37279">
              <w:rPr>
                <w:sz w:val="22"/>
                <w:szCs w:val="22"/>
                <w:highlight w:val="green"/>
              </w:rPr>
              <w:t>[Place,] [Date]</w:t>
            </w:r>
          </w:p>
        </w:tc>
      </w:tr>
    </w:tbl>
    <w:p w14:paraId="2CCC39DE" w14:textId="77777777" w:rsidR="002F4BF1" w:rsidRPr="00C37279" w:rsidRDefault="002F4BF1" w:rsidP="002F4BF1">
      <w:pPr>
        <w:spacing w:before="360"/>
        <w:rPr>
          <w:szCs w:val="24"/>
        </w:rPr>
      </w:pPr>
      <w:r w:rsidRPr="00C37279">
        <w:rPr>
          <w:szCs w:val="24"/>
        </w:rPr>
        <w:t>Dear Sir/Madam,</w:t>
      </w:r>
    </w:p>
    <w:p w14:paraId="31D4B85D" w14:textId="77777777" w:rsidR="002F4BF1" w:rsidRDefault="002F4BF1" w:rsidP="00C37279">
      <w:r w:rsidRPr="00C37279">
        <w:t>With respect to the Member State consultation on the Determined draft text(s) listed in TSB Circular 195, I would like to advise you of the opinion of this Administration, which is set out in the table below.</w:t>
      </w:r>
    </w:p>
    <w:p w14:paraId="1CEEBFC1" w14:textId="77777777" w:rsidR="00C37279" w:rsidRPr="00C37279" w:rsidRDefault="00C37279" w:rsidP="00C372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7371"/>
      </w:tblGrid>
      <w:tr w:rsidR="002F4BF1" w:rsidRPr="00C37279" w14:paraId="16AC9BA5" w14:textId="77777777" w:rsidTr="000D19A2">
        <w:trPr>
          <w:tblHeader/>
        </w:trPr>
        <w:tc>
          <w:tcPr>
            <w:tcW w:w="2263" w:type="dxa"/>
            <w:shd w:val="clear" w:color="auto" w:fill="auto"/>
            <w:vAlign w:val="center"/>
          </w:tcPr>
          <w:p w14:paraId="48B1A2E6" w14:textId="77777777" w:rsidR="002F4BF1" w:rsidRPr="00C37279" w:rsidRDefault="002F4BF1" w:rsidP="000D19A2">
            <w:pPr>
              <w:spacing w:after="120"/>
              <w:jc w:val="center"/>
              <w:rPr>
                <w:b/>
                <w:bCs/>
                <w:szCs w:val="24"/>
              </w:rPr>
            </w:pPr>
            <w:bookmarkStart w:id="3" w:name="_Hlk204005032"/>
          </w:p>
        </w:tc>
        <w:tc>
          <w:tcPr>
            <w:tcW w:w="7456" w:type="dxa"/>
            <w:shd w:val="clear" w:color="auto" w:fill="auto"/>
            <w:vAlign w:val="center"/>
          </w:tcPr>
          <w:p w14:paraId="61C32699" w14:textId="77777777" w:rsidR="002F4BF1" w:rsidRPr="00C37279" w:rsidRDefault="002F4BF1" w:rsidP="00FB6446">
            <w:pPr>
              <w:tabs>
                <w:tab w:val="clear" w:pos="794"/>
                <w:tab w:val="clear" w:pos="1191"/>
                <w:tab w:val="clear" w:pos="1588"/>
                <w:tab w:val="clear" w:pos="1985"/>
              </w:tabs>
              <w:spacing w:after="120"/>
              <w:ind w:left="939" w:hanging="459"/>
              <w:jc w:val="center"/>
              <w:rPr>
                <w:b/>
                <w:bCs/>
                <w:szCs w:val="24"/>
              </w:rPr>
            </w:pPr>
            <w:r w:rsidRPr="00C37279">
              <w:rPr>
                <w:b/>
                <w:bCs/>
                <w:szCs w:val="24"/>
              </w:rPr>
              <w:t>Select one of the two boxes</w:t>
            </w:r>
          </w:p>
        </w:tc>
      </w:tr>
      <w:bookmarkEnd w:id="3"/>
      <w:tr w:rsidR="002F4BF1" w:rsidRPr="00C37279" w14:paraId="0D6D4B3A" w14:textId="77777777" w:rsidTr="000D19A2">
        <w:trPr>
          <w:trHeight w:val="748"/>
        </w:trPr>
        <w:tc>
          <w:tcPr>
            <w:tcW w:w="2263" w:type="dxa"/>
            <w:vMerge w:val="restart"/>
            <w:shd w:val="clear" w:color="auto" w:fill="auto"/>
            <w:vAlign w:val="center"/>
          </w:tcPr>
          <w:p w14:paraId="76DBB72B" w14:textId="62260D85" w:rsidR="002F4BF1" w:rsidRPr="00C37279" w:rsidRDefault="002F4BF1" w:rsidP="000D19A2">
            <w:pPr>
              <w:spacing w:before="60" w:after="60"/>
              <w:jc w:val="center"/>
              <w:rPr>
                <w:b/>
                <w:bCs/>
                <w:szCs w:val="24"/>
              </w:rPr>
            </w:pPr>
            <w:r w:rsidRPr="00C37279">
              <w:rPr>
                <w:b/>
                <w:bCs/>
                <w:szCs w:val="24"/>
              </w:rPr>
              <w:t>Draft new Recommendation X.1062 (</w:t>
            </w:r>
            <w:r w:rsidR="00C37279">
              <w:rPr>
                <w:b/>
                <w:bCs/>
                <w:szCs w:val="24"/>
              </w:rPr>
              <w:t xml:space="preserve">ex </w:t>
            </w:r>
            <w:r w:rsidRPr="00C37279">
              <w:rPr>
                <w:b/>
                <w:bCs/>
                <w:szCs w:val="24"/>
              </w:rPr>
              <w:t>X.shcd)</w:t>
            </w:r>
          </w:p>
        </w:tc>
        <w:tc>
          <w:tcPr>
            <w:tcW w:w="7456" w:type="dxa"/>
            <w:shd w:val="clear" w:color="auto" w:fill="auto"/>
            <w:vAlign w:val="center"/>
          </w:tcPr>
          <w:p w14:paraId="660EEF98" w14:textId="798A1239" w:rsidR="002F4BF1" w:rsidRPr="00C37279" w:rsidRDefault="002F4BF1" w:rsidP="00FB6446">
            <w:pPr>
              <w:tabs>
                <w:tab w:val="clear" w:pos="794"/>
                <w:tab w:val="clear" w:pos="1191"/>
                <w:tab w:val="clear" w:pos="1588"/>
                <w:tab w:val="clear" w:pos="1985"/>
              </w:tabs>
              <w:spacing w:before="60" w:after="60"/>
              <w:ind w:left="459" w:hanging="459"/>
              <w:rPr>
                <w:szCs w:val="24"/>
              </w:rPr>
            </w:pPr>
            <w:r w:rsidRPr="00C37279">
              <w:rPr>
                <w:sz w:val="22"/>
                <w:szCs w:val="22"/>
              </w:rPr>
              <w:fldChar w:fldCharType="begin">
                <w:ffData>
                  <w:name w:val="Check1"/>
                  <w:enabled/>
                  <w:calcOnExit w:val="0"/>
                  <w:checkBox>
                    <w:sizeAuto/>
                    <w:default w:val="0"/>
                  </w:checkBox>
                </w:ffData>
              </w:fldChar>
            </w:r>
            <w:r w:rsidRPr="00C37279">
              <w:rPr>
                <w:sz w:val="22"/>
                <w:szCs w:val="22"/>
              </w:rPr>
              <w:instrText xml:space="preserve"> FORMCHECKBOX </w:instrText>
            </w:r>
            <w:r w:rsidRPr="00C37279">
              <w:rPr>
                <w:sz w:val="22"/>
                <w:szCs w:val="22"/>
              </w:rPr>
            </w:r>
            <w:r w:rsidRPr="00C37279">
              <w:rPr>
                <w:sz w:val="22"/>
                <w:szCs w:val="22"/>
              </w:rPr>
              <w:fldChar w:fldCharType="separate"/>
            </w:r>
            <w:r w:rsidRPr="00C37279">
              <w:rPr>
                <w:sz w:val="22"/>
                <w:szCs w:val="22"/>
              </w:rPr>
              <w:fldChar w:fldCharType="end"/>
            </w:r>
            <w:r w:rsidRPr="00C37279">
              <w:rPr>
                <w:sz w:val="20"/>
              </w:rPr>
              <w:tab/>
            </w:r>
            <w:r w:rsidRPr="00C37279">
              <w:rPr>
                <w:b/>
                <w:bCs/>
                <w:szCs w:val="24"/>
              </w:rPr>
              <w:t>assigns authority</w:t>
            </w:r>
            <w:r w:rsidRPr="00C37279">
              <w:rPr>
                <w:szCs w:val="24"/>
              </w:rPr>
              <w:t xml:space="preserve"> to </w:t>
            </w:r>
            <w:r w:rsidR="00C37279">
              <w:rPr>
                <w:szCs w:val="24"/>
              </w:rPr>
              <w:t>Study Group 17</w:t>
            </w:r>
            <w:r w:rsidRPr="00C37279">
              <w:rPr>
                <w:szCs w:val="24"/>
              </w:rPr>
              <w:t xml:space="preserve"> to consider this text for approval (in which case, select one of the two options </w:t>
            </w:r>
            <w:r w:rsidRPr="00C37279">
              <w:rPr>
                <w:sz w:val="20"/>
              </w:rPr>
              <w:t>⃝</w:t>
            </w:r>
            <w:r w:rsidRPr="00C37279">
              <w:rPr>
                <w:szCs w:val="24"/>
              </w:rPr>
              <w:t>):</w:t>
            </w:r>
          </w:p>
          <w:p w14:paraId="660A878A" w14:textId="77777777" w:rsidR="002F4BF1" w:rsidRPr="00C37279" w:rsidRDefault="002F4BF1" w:rsidP="00FB6446">
            <w:pPr>
              <w:tabs>
                <w:tab w:val="clear" w:pos="794"/>
                <w:tab w:val="clear" w:pos="1191"/>
                <w:tab w:val="clear" w:pos="1588"/>
                <w:tab w:val="clear" w:pos="1985"/>
              </w:tabs>
              <w:spacing w:before="0"/>
              <w:ind w:left="939" w:hanging="459"/>
              <w:rPr>
                <w:szCs w:val="24"/>
              </w:rPr>
            </w:pPr>
            <w:r w:rsidRPr="00C37279">
              <w:rPr>
                <w:sz w:val="20"/>
              </w:rPr>
              <w:t>⃝</w:t>
            </w:r>
            <w:r w:rsidRPr="00C37279">
              <w:rPr>
                <w:sz w:val="20"/>
              </w:rPr>
              <w:tab/>
            </w:r>
            <w:r w:rsidRPr="00C37279">
              <w:rPr>
                <w:szCs w:val="24"/>
              </w:rPr>
              <w:t>No comments or suggested changes</w:t>
            </w:r>
          </w:p>
          <w:p w14:paraId="3CFE937F" w14:textId="77777777" w:rsidR="002F4BF1" w:rsidRPr="00C37279" w:rsidRDefault="002F4BF1" w:rsidP="00FB6446">
            <w:pPr>
              <w:tabs>
                <w:tab w:val="clear" w:pos="794"/>
                <w:tab w:val="clear" w:pos="1191"/>
                <w:tab w:val="clear" w:pos="1588"/>
                <w:tab w:val="clear" w:pos="1985"/>
              </w:tabs>
              <w:spacing w:before="0"/>
              <w:ind w:left="939" w:hanging="459"/>
              <w:rPr>
                <w:szCs w:val="24"/>
              </w:rPr>
            </w:pPr>
            <w:r w:rsidRPr="00C37279">
              <w:rPr>
                <w:sz w:val="20"/>
              </w:rPr>
              <w:t>⃝</w:t>
            </w:r>
            <w:r w:rsidRPr="00C37279">
              <w:rPr>
                <w:sz w:val="20"/>
              </w:rPr>
              <w:tab/>
            </w:r>
            <w:r w:rsidRPr="00C37279">
              <w:rPr>
                <w:szCs w:val="24"/>
              </w:rPr>
              <w:t>Comments and suggested changes are attached</w:t>
            </w:r>
          </w:p>
        </w:tc>
      </w:tr>
      <w:tr w:rsidR="002F4BF1" w:rsidRPr="00C37279" w14:paraId="3B525E91" w14:textId="77777777" w:rsidTr="000D19A2">
        <w:trPr>
          <w:trHeight w:val="747"/>
        </w:trPr>
        <w:tc>
          <w:tcPr>
            <w:tcW w:w="2263" w:type="dxa"/>
            <w:vMerge/>
            <w:shd w:val="clear" w:color="auto" w:fill="auto"/>
            <w:vAlign w:val="center"/>
          </w:tcPr>
          <w:p w14:paraId="34EBAC9D" w14:textId="77777777" w:rsidR="002F4BF1" w:rsidRPr="00C37279" w:rsidRDefault="002F4BF1" w:rsidP="000D19A2">
            <w:pPr>
              <w:spacing w:before="60" w:after="60"/>
              <w:jc w:val="center"/>
              <w:rPr>
                <w:b/>
                <w:bCs/>
                <w:szCs w:val="24"/>
              </w:rPr>
            </w:pPr>
          </w:p>
        </w:tc>
        <w:tc>
          <w:tcPr>
            <w:tcW w:w="7456" w:type="dxa"/>
            <w:shd w:val="clear" w:color="auto" w:fill="auto"/>
            <w:vAlign w:val="center"/>
          </w:tcPr>
          <w:p w14:paraId="5049D3E2" w14:textId="70FCEBB2" w:rsidR="002F4BF1" w:rsidRPr="00C37279" w:rsidRDefault="002F4BF1" w:rsidP="00FB6446">
            <w:pPr>
              <w:tabs>
                <w:tab w:val="clear" w:pos="794"/>
                <w:tab w:val="clear" w:pos="1191"/>
                <w:tab w:val="clear" w:pos="1588"/>
                <w:tab w:val="clear" w:pos="1985"/>
                <w:tab w:val="left" w:pos="250"/>
              </w:tabs>
              <w:spacing w:before="60" w:after="60"/>
              <w:ind w:left="459" w:hanging="459"/>
              <w:rPr>
                <w:sz w:val="20"/>
              </w:rPr>
            </w:pPr>
            <w:r w:rsidRPr="00C37279">
              <w:rPr>
                <w:sz w:val="22"/>
                <w:szCs w:val="22"/>
              </w:rPr>
              <w:fldChar w:fldCharType="begin">
                <w:ffData>
                  <w:name w:val="Check1"/>
                  <w:enabled/>
                  <w:calcOnExit w:val="0"/>
                  <w:checkBox>
                    <w:sizeAuto/>
                    <w:default w:val="0"/>
                  </w:checkBox>
                </w:ffData>
              </w:fldChar>
            </w:r>
            <w:r w:rsidRPr="00C37279">
              <w:rPr>
                <w:sz w:val="22"/>
                <w:szCs w:val="22"/>
              </w:rPr>
              <w:instrText xml:space="preserve"> FORMCHECKBOX </w:instrText>
            </w:r>
            <w:r w:rsidRPr="00C37279">
              <w:rPr>
                <w:sz w:val="22"/>
                <w:szCs w:val="22"/>
              </w:rPr>
            </w:r>
            <w:r w:rsidRPr="00C37279">
              <w:rPr>
                <w:sz w:val="22"/>
                <w:szCs w:val="22"/>
              </w:rPr>
              <w:fldChar w:fldCharType="separate"/>
            </w:r>
            <w:r w:rsidRPr="00C37279">
              <w:rPr>
                <w:sz w:val="22"/>
                <w:szCs w:val="22"/>
              </w:rPr>
              <w:fldChar w:fldCharType="end"/>
            </w:r>
            <w:r w:rsidRPr="00C37279">
              <w:rPr>
                <w:sz w:val="22"/>
                <w:szCs w:val="22"/>
              </w:rPr>
              <w:tab/>
            </w:r>
            <w:r w:rsidRPr="00C37279">
              <w:rPr>
                <w:b/>
                <w:bCs/>
                <w:szCs w:val="24"/>
              </w:rPr>
              <w:t>does not assign authority</w:t>
            </w:r>
            <w:r w:rsidRPr="00C37279">
              <w:rPr>
                <w:szCs w:val="24"/>
              </w:rPr>
              <w:t xml:space="preserve"> to </w:t>
            </w:r>
            <w:r w:rsidR="00C37279">
              <w:rPr>
                <w:szCs w:val="24"/>
              </w:rPr>
              <w:t>Study Group 17</w:t>
            </w:r>
            <w:r w:rsidRPr="00C37279">
              <w:rPr>
                <w:szCs w:val="24"/>
              </w:rPr>
              <w:t xml:space="preserve"> to consider this text for approval (</w:t>
            </w:r>
            <w:r w:rsidRPr="00C37279">
              <w:rPr>
                <w:szCs w:val="22"/>
              </w:rPr>
              <w:t>reasons for this opinion and an outline of possible changes that would enable the work to progress are attached)</w:t>
            </w:r>
          </w:p>
        </w:tc>
      </w:tr>
      <w:tr w:rsidR="002F4BF1" w:rsidRPr="00C37279" w14:paraId="1A756884" w14:textId="77777777" w:rsidTr="000D19A2">
        <w:trPr>
          <w:trHeight w:val="747"/>
        </w:trPr>
        <w:tc>
          <w:tcPr>
            <w:tcW w:w="2263" w:type="dxa"/>
            <w:vMerge w:val="restart"/>
            <w:shd w:val="clear" w:color="auto" w:fill="auto"/>
            <w:vAlign w:val="center"/>
          </w:tcPr>
          <w:p w14:paraId="65C4527A" w14:textId="77F19D02" w:rsidR="002F4BF1" w:rsidRPr="00C37279" w:rsidRDefault="00622D53" w:rsidP="000D19A2">
            <w:pPr>
              <w:spacing w:before="60" w:after="60"/>
              <w:jc w:val="center"/>
              <w:rPr>
                <w:b/>
                <w:bCs/>
                <w:szCs w:val="24"/>
              </w:rPr>
            </w:pPr>
            <w:r w:rsidRPr="00C37279">
              <w:rPr>
                <w:b/>
                <w:bCs/>
                <w:szCs w:val="24"/>
              </w:rPr>
              <w:t>Draft new Recommendation X.1238 (</w:t>
            </w:r>
            <w:r w:rsidR="00C37279">
              <w:rPr>
                <w:b/>
                <w:bCs/>
                <w:szCs w:val="24"/>
              </w:rPr>
              <w:t xml:space="preserve">ex </w:t>
            </w:r>
            <w:r w:rsidRPr="00C37279">
              <w:rPr>
                <w:b/>
                <w:bCs/>
                <w:szCs w:val="24"/>
              </w:rPr>
              <w:t>X.sgc-rcs)</w:t>
            </w:r>
          </w:p>
        </w:tc>
        <w:tc>
          <w:tcPr>
            <w:tcW w:w="7456" w:type="dxa"/>
            <w:shd w:val="clear" w:color="auto" w:fill="auto"/>
            <w:vAlign w:val="center"/>
          </w:tcPr>
          <w:p w14:paraId="379CEF28" w14:textId="211936A3" w:rsidR="002F4BF1" w:rsidRPr="00C37279" w:rsidRDefault="002F4BF1" w:rsidP="00C37279">
            <w:pPr>
              <w:tabs>
                <w:tab w:val="clear" w:pos="794"/>
                <w:tab w:val="clear" w:pos="1191"/>
                <w:tab w:val="clear" w:pos="1588"/>
                <w:tab w:val="clear" w:pos="1985"/>
              </w:tabs>
              <w:spacing w:before="60" w:after="60"/>
              <w:ind w:left="459" w:hanging="459"/>
              <w:rPr>
                <w:szCs w:val="24"/>
              </w:rPr>
            </w:pPr>
            <w:r w:rsidRPr="00C37279">
              <w:rPr>
                <w:sz w:val="22"/>
                <w:szCs w:val="22"/>
              </w:rPr>
              <w:fldChar w:fldCharType="begin">
                <w:ffData>
                  <w:name w:val="Check1"/>
                  <w:enabled/>
                  <w:calcOnExit w:val="0"/>
                  <w:checkBox>
                    <w:sizeAuto/>
                    <w:default w:val="0"/>
                  </w:checkBox>
                </w:ffData>
              </w:fldChar>
            </w:r>
            <w:r w:rsidRPr="00C37279">
              <w:rPr>
                <w:sz w:val="22"/>
                <w:szCs w:val="22"/>
              </w:rPr>
              <w:instrText xml:space="preserve"> FORMCHECKBOX </w:instrText>
            </w:r>
            <w:r w:rsidRPr="00C37279">
              <w:rPr>
                <w:sz w:val="22"/>
                <w:szCs w:val="22"/>
              </w:rPr>
            </w:r>
            <w:r w:rsidRPr="00C37279">
              <w:rPr>
                <w:sz w:val="22"/>
                <w:szCs w:val="22"/>
              </w:rPr>
              <w:fldChar w:fldCharType="separate"/>
            </w:r>
            <w:r w:rsidRPr="00C37279">
              <w:rPr>
                <w:sz w:val="22"/>
                <w:szCs w:val="22"/>
              </w:rPr>
              <w:fldChar w:fldCharType="end"/>
            </w:r>
            <w:r w:rsidRPr="00C37279">
              <w:rPr>
                <w:sz w:val="20"/>
              </w:rPr>
              <w:tab/>
            </w:r>
            <w:r w:rsidRPr="00C37279">
              <w:rPr>
                <w:b/>
                <w:bCs/>
                <w:szCs w:val="24"/>
              </w:rPr>
              <w:t>assigns authority</w:t>
            </w:r>
            <w:r w:rsidRPr="00C37279">
              <w:rPr>
                <w:szCs w:val="24"/>
              </w:rPr>
              <w:t xml:space="preserve"> to </w:t>
            </w:r>
            <w:r w:rsidR="00C37279">
              <w:rPr>
                <w:szCs w:val="24"/>
              </w:rPr>
              <w:t>Study Group 17</w:t>
            </w:r>
            <w:r w:rsidRPr="00C37279">
              <w:rPr>
                <w:szCs w:val="24"/>
              </w:rPr>
              <w:t xml:space="preserve"> to consider this text for approval (in which case, select one of the two options </w:t>
            </w:r>
            <w:r w:rsidRPr="00C37279">
              <w:rPr>
                <w:sz w:val="20"/>
              </w:rPr>
              <w:t>⃝</w:t>
            </w:r>
            <w:r w:rsidRPr="00C37279">
              <w:rPr>
                <w:szCs w:val="24"/>
              </w:rPr>
              <w:t>):</w:t>
            </w:r>
          </w:p>
          <w:p w14:paraId="1A8FAD65" w14:textId="77777777" w:rsidR="002F4BF1" w:rsidRPr="00C37279" w:rsidRDefault="002F4BF1" w:rsidP="00C37279">
            <w:pPr>
              <w:tabs>
                <w:tab w:val="clear" w:pos="794"/>
                <w:tab w:val="clear" w:pos="1191"/>
                <w:tab w:val="clear" w:pos="1588"/>
                <w:tab w:val="clear" w:pos="1985"/>
              </w:tabs>
              <w:spacing w:before="0"/>
              <w:ind w:left="939" w:hanging="459"/>
              <w:rPr>
                <w:szCs w:val="24"/>
              </w:rPr>
            </w:pPr>
            <w:r w:rsidRPr="00C37279">
              <w:rPr>
                <w:sz w:val="20"/>
              </w:rPr>
              <w:t>⃝</w:t>
            </w:r>
            <w:r w:rsidRPr="00C37279">
              <w:rPr>
                <w:sz w:val="20"/>
              </w:rPr>
              <w:tab/>
            </w:r>
            <w:r w:rsidRPr="00C37279">
              <w:rPr>
                <w:szCs w:val="24"/>
              </w:rPr>
              <w:t>No comments or suggested changes</w:t>
            </w:r>
          </w:p>
          <w:p w14:paraId="14FBC9B2" w14:textId="77777777" w:rsidR="002F4BF1" w:rsidRPr="00C37279" w:rsidRDefault="002F4BF1" w:rsidP="00C37279">
            <w:pPr>
              <w:tabs>
                <w:tab w:val="clear" w:pos="794"/>
                <w:tab w:val="clear" w:pos="1191"/>
                <w:tab w:val="clear" w:pos="1588"/>
                <w:tab w:val="clear" w:pos="1985"/>
                <w:tab w:val="left" w:pos="250"/>
              </w:tabs>
              <w:spacing w:before="0"/>
              <w:ind w:left="939" w:hanging="459"/>
              <w:rPr>
                <w:sz w:val="22"/>
                <w:szCs w:val="22"/>
              </w:rPr>
            </w:pPr>
            <w:r w:rsidRPr="00C37279">
              <w:rPr>
                <w:sz w:val="20"/>
              </w:rPr>
              <w:t>⃝</w:t>
            </w:r>
            <w:r w:rsidRPr="00C37279">
              <w:rPr>
                <w:sz w:val="20"/>
              </w:rPr>
              <w:tab/>
            </w:r>
            <w:r w:rsidRPr="00C37279">
              <w:rPr>
                <w:szCs w:val="24"/>
              </w:rPr>
              <w:t>Comments and suggested changes are attached</w:t>
            </w:r>
          </w:p>
        </w:tc>
      </w:tr>
      <w:tr w:rsidR="002F4BF1" w:rsidRPr="00C37279" w14:paraId="32926E6E" w14:textId="77777777" w:rsidTr="000D19A2">
        <w:trPr>
          <w:trHeight w:val="747"/>
        </w:trPr>
        <w:tc>
          <w:tcPr>
            <w:tcW w:w="2263" w:type="dxa"/>
            <w:vMerge/>
            <w:shd w:val="clear" w:color="auto" w:fill="auto"/>
            <w:vAlign w:val="center"/>
          </w:tcPr>
          <w:p w14:paraId="253741EF" w14:textId="77777777" w:rsidR="002F4BF1" w:rsidRPr="00C37279" w:rsidRDefault="002F4BF1" w:rsidP="000D19A2">
            <w:pPr>
              <w:spacing w:before="60" w:after="60"/>
              <w:jc w:val="center"/>
              <w:rPr>
                <w:b/>
                <w:bCs/>
                <w:szCs w:val="24"/>
              </w:rPr>
            </w:pPr>
          </w:p>
        </w:tc>
        <w:tc>
          <w:tcPr>
            <w:tcW w:w="7456" w:type="dxa"/>
            <w:shd w:val="clear" w:color="auto" w:fill="auto"/>
            <w:vAlign w:val="center"/>
          </w:tcPr>
          <w:p w14:paraId="53E92738" w14:textId="5FE1E8E4" w:rsidR="002F4BF1" w:rsidRPr="00C37279" w:rsidRDefault="002F4BF1" w:rsidP="00C37279">
            <w:pPr>
              <w:tabs>
                <w:tab w:val="clear" w:pos="794"/>
                <w:tab w:val="clear" w:pos="1191"/>
                <w:tab w:val="clear" w:pos="1588"/>
                <w:tab w:val="clear" w:pos="1985"/>
                <w:tab w:val="left" w:pos="250"/>
              </w:tabs>
              <w:spacing w:before="60" w:after="60"/>
              <w:ind w:left="459" w:hanging="459"/>
              <w:rPr>
                <w:sz w:val="22"/>
                <w:szCs w:val="22"/>
              </w:rPr>
            </w:pPr>
            <w:r w:rsidRPr="00C37279">
              <w:rPr>
                <w:sz w:val="22"/>
                <w:szCs w:val="22"/>
              </w:rPr>
              <w:fldChar w:fldCharType="begin">
                <w:ffData>
                  <w:name w:val="Check1"/>
                  <w:enabled/>
                  <w:calcOnExit w:val="0"/>
                  <w:checkBox>
                    <w:sizeAuto/>
                    <w:default w:val="0"/>
                  </w:checkBox>
                </w:ffData>
              </w:fldChar>
            </w:r>
            <w:r w:rsidRPr="00C37279">
              <w:rPr>
                <w:sz w:val="22"/>
                <w:szCs w:val="22"/>
              </w:rPr>
              <w:instrText xml:space="preserve"> FORMCHECKBOX </w:instrText>
            </w:r>
            <w:r w:rsidRPr="00C37279">
              <w:rPr>
                <w:sz w:val="22"/>
                <w:szCs w:val="22"/>
              </w:rPr>
            </w:r>
            <w:r w:rsidRPr="00C37279">
              <w:rPr>
                <w:sz w:val="22"/>
                <w:szCs w:val="22"/>
              </w:rPr>
              <w:fldChar w:fldCharType="separate"/>
            </w:r>
            <w:r w:rsidRPr="00C37279">
              <w:rPr>
                <w:sz w:val="22"/>
                <w:szCs w:val="22"/>
              </w:rPr>
              <w:fldChar w:fldCharType="end"/>
            </w:r>
            <w:r w:rsidRPr="00C37279">
              <w:rPr>
                <w:sz w:val="22"/>
                <w:szCs w:val="22"/>
              </w:rPr>
              <w:tab/>
            </w:r>
            <w:r w:rsidRPr="00C37279">
              <w:rPr>
                <w:b/>
                <w:bCs/>
                <w:szCs w:val="24"/>
              </w:rPr>
              <w:t>does not assign authority</w:t>
            </w:r>
            <w:r w:rsidRPr="00C37279">
              <w:rPr>
                <w:szCs w:val="24"/>
              </w:rPr>
              <w:t xml:space="preserve"> to </w:t>
            </w:r>
            <w:r w:rsidR="00C37279">
              <w:rPr>
                <w:szCs w:val="24"/>
              </w:rPr>
              <w:t>Study Group 17</w:t>
            </w:r>
            <w:r w:rsidRPr="00C37279">
              <w:rPr>
                <w:szCs w:val="24"/>
              </w:rPr>
              <w:t xml:space="preserve"> to consider this text for approval (</w:t>
            </w:r>
            <w:r w:rsidRPr="00C37279">
              <w:rPr>
                <w:szCs w:val="22"/>
              </w:rPr>
              <w:t>reasons for this opinion and an outline of possible changes that would enable the work to progress are attached)</w:t>
            </w:r>
          </w:p>
        </w:tc>
      </w:tr>
      <w:tr w:rsidR="002F4BF1" w:rsidRPr="00C37279" w14:paraId="6D0E24F8" w14:textId="77777777" w:rsidTr="000D19A2">
        <w:trPr>
          <w:trHeight w:val="357"/>
        </w:trPr>
        <w:tc>
          <w:tcPr>
            <w:tcW w:w="2263" w:type="dxa"/>
            <w:vMerge w:val="restart"/>
            <w:shd w:val="clear" w:color="auto" w:fill="auto"/>
            <w:vAlign w:val="center"/>
          </w:tcPr>
          <w:p w14:paraId="36A338B2" w14:textId="229467BC" w:rsidR="002F4BF1" w:rsidRPr="00C37279" w:rsidRDefault="00622D53" w:rsidP="000D19A2">
            <w:pPr>
              <w:spacing w:before="60" w:after="60"/>
              <w:jc w:val="center"/>
              <w:rPr>
                <w:b/>
                <w:bCs/>
                <w:szCs w:val="24"/>
              </w:rPr>
            </w:pPr>
            <w:r w:rsidRPr="00C37279">
              <w:rPr>
                <w:b/>
                <w:bCs/>
                <w:szCs w:val="24"/>
              </w:rPr>
              <w:t>Draft new Recommendation X.1128 (</w:t>
            </w:r>
            <w:r w:rsidR="00C37279">
              <w:rPr>
                <w:b/>
                <w:bCs/>
                <w:szCs w:val="24"/>
              </w:rPr>
              <w:t xml:space="preserve">ex </w:t>
            </w:r>
            <w:r w:rsidRPr="00C37279">
              <w:rPr>
                <w:b/>
                <w:bCs/>
                <w:szCs w:val="24"/>
              </w:rPr>
              <w:t>X.mt-feature)</w:t>
            </w:r>
          </w:p>
        </w:tc>
        <w:tc>
          <w:tcPr>
            <w:tcW w:w="7456" w:type="dxa"/>
            <w:shd w:val="clear" w:color="auto" w:fill="auto"/>
            <w:vAlign w:val="center"/>
          </w:tcPr>
          <w:p w14:paraId="2EC2CA20" w14:textId="213A4E1C" w:rsidR="002F4BF1" w:rsidRPr="00C37279" w:rsidRDefault="002F4BF1" w:rsidP="00C37279">
            <w:pPr>
              <w:tabs>
                <w:tab w:val="clear" w:pos="794"/>
                <w:tab w:val="clear" w:pos="1191"/>
                <w:tab w:val="clear" w:pos="1588"/>
                <w:tab w:val="clear" w:pos="1985"/>
              </w:tabs>
              <w:spacing w:before="60" w:after="60"/>
              <w:ind w:left="459" w:hanging="459"/>
              <w:rPr>
                <w:szCs w:val="24"/>
              </w:rPr>
            </w:pPr>
            <w:r w:rsidRPr="00C37279">
              <w:rPr>
                <w:sz w:val="22"/>
                <w:szCs w:val="22"/>
              </w:rPr>
              <w:fldChar w:fldCharType="begin">
                <w:ffData>
                  <w:name w:val="Check1"/>
                  <w:enabled/>
                  <w:calcOnExit w:val="0"/>
                  <w:checkBox>
                    <w:sizeAuto/>
                    <w:default w:val="0"/>
                  </w:checkBox>
                </w:ffData>
              </w:fldChar>
            </w:r>
            <w:r w:rsidRPr="00C37279">
              <w:rPr>
                <w:sz w:val="22"/>
                <w:szCs w:val="22"/>
              </w:rPr>
              <w:instrText xml:space="preserve"> FORMCHECKBOX </w:instrText>
            </w:r>
            <w:r w:rsidRPr="00C37279">
              <w:rPr>
                <w:sz w:val="22"/>
                <w:szCs w:val="22"/>
              </w:rPr>
            </w:r>
            <w:r w:rsidRPr="00C37279">
              <w:rPr>
                <w:sz w:val="22"/>
                <w:szCs w:val="22"/>
              </w:rPr>
              <w:fldChar w:fldCharType="separate"/>
            </w:r>
            <w:r w:rsidRPr="00C37279">
              <w:rPr>
                <w:sz w:val="22"/>
                <w:szCs w:val="22"/>
              </w:rPr>
              <w:fldChar w:fldCharType="end"/>
            </w:r>
            <w:r w:rsidRPr="00C37279">
              <w:rPr>
                <w:sz w:val="20"/>
              </w:rPr>
              <w:tab/>
            </w:r>
            <w:r w:rsidRPr="00C37279">
              <w:rPr>
                <w:b/>
                <w:bCs/>
                <w:szCs w:val="24"/>
              </w:rPr>
              <w:t>assigns authority</w:t>
            </w:r>
            <w:r w:rsidRPr="00C37279">
              <w:rPr>
                <w:szCs w:val="24"/>
              </w:rPr>
              <w:t xml:space="preserve"> to </w:t>
            </w:r>
            <w:r w:rsidR="00C37279">
              <w:rPr>
                <w:szCs w:val="24"/>
              </w:rPr>
              <w:t>Study Group 17</w:t>
            </w:r>
            <w:r w:rsidRPr="00C37279">
              <w:rPr>
                <w:szCs w:val="24"/>
              </w:rPr>
              <w:t xml:space="preserve"> to consider this text for approval (in which case, select one of the two options </w:t>
            </w:r>
            <w:r w:rsidRPr="00C37279">
              <w:rPr>
                <w:sz w:val="20"/>
              </w:rPr>
              <w:t>⃝</w:t>
            </w:r>
            <w:r w:rsidRPr="00C37279">
              <w:rPr>
                <w:szCs w:val="24"/>
              </w:rPr>
              <w:t>):</w:t>
            </w:r>
          </w:p>
          <w:p w14:paraId="01D0EFB7" w14:textId="77777777" w:rsidR="002F4BF1" w:rsidRPr="00C37279" w:rsidRDefault="002F4BF1" w:rsidP="00C37279">
            <w:pPr>
              <w:tabs>
                <w:tab w:val="clear" w:pos="794"/>
                <w:tab w:val="clear" w:pos="1191"/>
                <w:tab w:val="clear" w:pos="1588"/>
                <w:tab w:val="clear" w:pos="1985"/>
              </w:tabs>
              <w:spacing w:before="0"/>
              <w:ind w:left="939" w:hanging="459"/>
              <w:rPr>
                <w:szCs w:val="24"/>
              </w:rPr>
            </w:pPr>
            <w:r w:rsidRPr="00C37279">
              <w:rPr>
                <w:sz w:val="20"/>
              </w:rPr>
              <w:t>⃝</w:t>
            </w:r>
            <w:r w:rsidRPr="00C37279">
              <w:rPr>
                <w:sz w:val="20"/>
              </w:rPr>
              <w:tab/>
            </w:r>
            <w:r w:rsidRPr="00C37279">
              <w:rPr>
                <w:szCs w:val="24"/>
              </w:rPr>
              <w:t>No comments or suggested changes</w:t>
            </w:r>
          </w:p>
          <w:p w14:paraId="4788FAE6" w14:textId="77777777" w:rsidR="002F4BF1" w:rsidRPr="00C37279" w:rsidRDefault="002F4BF1" w:rsidP="00C37279">
            <w:pPr>
              <w:tabs>
                <w:tab w:val="clear" w:pos="794"/>
                <w:tab w:val="clear" w:pos="1191"/>
                <w:tab w:val="clear" w:pos="1588"/>
                <w:tab w:val="clear" w:pos="1985"/>
                <w:tab w:val="left" w:pos="250"/>
              </w:tabs>
              <w:spacing w:before="60" w:after="60"/>
              <w:ind w:left="939" w:hanging="459"/>
              <w:rPr>
                <w:sz w:val="22"/>
                <w:szCs w:val="22"/>
              </w:rPr>
            </w:pPr>
            <w:r w:rsidRPr="00C37279">
              <w:rPr>
                <w:sz w:val="20"/>
              </w:rPr>
              <w:t>⃝</w:t>
            </w:r>
            <w:r w:rsidRPr="00C37279">
              <w:rPr>
                <w:sz w:val="20"/>
              </w:rPr>
              <w:tab/>
            </w:r>
            <w:r w:rsidRPr="00C37279">
              <w:rPr>
                <w:szCs w:val="24"/>
              </w:rPr>
              <w:t>Comments and suggested changes are attached</w:t>
            </w:r>
          </w:p>
        </w:tc>
      </w:tr>
      <w:tr w:rsidR="002F4BF1" w:rsidRPr="00C37279" w14:paraId="6F132501" w14:textId="77777777" w:rsidTr="000D19A2">
        <w:trPr>
          <w:trHeight w:val="380"/>
        </w:trPr>
        <w:tc>
          <w:tcPr>
            <w:tcW w:w="2263" w:type="dxa"/>
            <w:vMerge/>
            <w:shd w:val="clear" w:color="auto" w:fill="auto"/>
            <w:vAlign w:val="center"/>
          </w:tcPr>
          <w:p w14:paraId="52AD1FA6" w14:textId="77777777" w:rsidR="002F4BF1" w:rsidRPr="00C37279" w:rsidRDefault="002F4BF1" w:rsidP="000D19A2">
            <w:pPr>
              <w:spacing w:before="60" w:after="60"/>
              <w:jc w:val="center"/>
              <w:rPr>
                <w:b/>
                <w:bCs/>
                <w:szCs w:val="24"/>
              </w:rPr>
            </w:pPr>
          </w:p>
        </w:tc>
        <w:tc>
          <w:tcPr>
            <w:tcW w:w="7456" w:type="dxa"/>
            <w:shd w:val="clear" w:color="auto" w:fill="auto"/>
            <w:vAlign w:val="center"/>
          </w:tcPr>
          <w:p w14:paraId="56A41053" w14:textId="4A80F47D" w:rsidR="002F4BF1" w:rsidRPr="00C37279" w:rsidRDefault="002F4BF1" w:rsidP="00C37279">
            <w:pPr>
              <w:tabs>
                <w:tab w:val="clear" w:pos="794"/>
                <w:tab w:val="clear" w:pos="1191"/>
                <w:tab w:val="clear" w:pos="1588"/>
                <w:tab w:val="clear" w:pos="1985"/>
                <w:tab w:val="left" w:pos="250"/>
              </w:tabs>
              <w:spacing w:before="60" w:after="60"/>
              <w:ind w:left="459" w:hanging="459"/>
              <w:rPr>
                <w:sz w:val="22"/>
                <w:szCs w:val="22"/>
              </w:rPr>
            </w:pPr>
            <w:r w:rsidRPr="00C37279">
              <w:rPr>
                <w:sz w:val="22"/>
                <w:szCs w:val="22"/>
              </w:rPr>
              <w:fldChar w:fldCharType="begin">
                <w:ffData>
                  <w:name w:val="Check1"/>
                  <w:enabled/>
                  <w:calcOnExit w:val="0"/>
                  <w:checkBox>
                    <w:sizeAuto/>
                    <w:default w:val="0"/>
                  </w:checkBox>
                </w:ffData>
              </w:fldChar>
            </w:r>
            <w:r w:rsidRPr="00C37279">
              <w:rPr>
                <w:sz w:val="22"/>
                <w:szCs w:val="22"/>
              </w:rPr>
              <w:instrText xml:space="preserve"> FORMCHECKBOX </w:instrText>
            </w:r>
            <w:r w:rsidRPr="00C37279">
              <w:rPr>
                <w:sz w:val="22"/>
                <w:szCs w:val="22"/>
              </w:rPr>
            </w:r>
            <w:r w:rsidRPr="00C37279">
              <w:rPr>
                <w:sz w:val="22"/>
                <w:szCs w:val="22"/>
              </w:rPr>
              <w:fldChar w:fldCharType="separate"/>
            </w:r>
            <w:r w:rsidRPr="00C37279">
              <w:rPr>
                <w:sz w:val="22"/>
                <w:szCs w:val="22"/>
              </w:rPr>
              <w:fldChar w:fldCharType="end"/>
            </w:r>
            <w:r w:rsidRPr="00C37279">
              <w:rPr>
                <w:sz w:val="22"/>
                <w:szCs w:val="22"/>
              </w:rPr>
              <w:tab/>
            </w:r>
            <w:r w:rsidRPr="00C37279">
              <w:rPr>
                <w:b/>
                <w:bCs/>
                <w:szCs w:val="24"/>
              </w:rPr>
              <w:t>does not assign authority</w:t>
            </w:r>
            <w:r w:rsidRPr="00C37279">
              <w:rPr>
                <w:szCs w:val="24"/>
              </w:rPr>
              <w:t xml:space="preserve"> to </w:t>
            </w:r>
            <w:r w:rsidR="00C37279">
              <w:rPr>
                <w:szCs w:val="24"/>
              </w:rPr>
              <w:t>Study Group 17</w:t>
            </w:r>
            <w:r w:rsidRPr="00C37279">
              <w:rPr>
                <w:szCs w:val="24"/>
              </w:rPr>
              <w:t xml:space="preserve"> to consider this text for approval (</w:t>
            </w:r>
            <w:r w:rsidRPr="00C37279">
              <w:rPr>
                <w:szCs w:val="22"/>
              </w:rPr>
              <w:t>reasons for this opinion and an outline of possible changes that would enable the work to progress are attached)</w:t>
            </w:r>
          </w:p>
        </w:tc>
      </w:tr>
      <w:tr w:rsidR="00622D53" w:rsidRPr="00C37279" w14:paraId="77CA4899" w14:textId="77777777" w:rsidTr="000D19A2">
        <w:trPr>
          <w:trHeight w:val="368"/>
        </w:trPr>
        <w:tc>
          <w:tcPr>
            <w:tcW w:w="2263" w:type="dxa"/>
            <w:vMerge w:val="restart"/>
            <w:shd w:val="clear" w:color="auto" w:fill="auto"/>
            <w:vAlign w:val="center"/>
          </w:tcPr>
          <w:p w14:paraId="4C7F83EF" w14:textId="15C808D7" w:rsidR="00622D53" w:rsidRPr="00C37279" w:rsidRDefault="00622D53" w:rsidP="000D19A2">
            <w:pPr>
              <w:spacing w:before="60" w:after="60"/>
              <w:jc w:val="center"/>
              <w:rPr>
                <w:b/>
                <w:bCs/>
                <w:szCs w:val="24"/>
              </w:rPr>
            </w:pPr>
            <w:r w:rsidRPr="00C37279">
              <w:rPr>
                <w:b/>
                <w:bCs/>
                <w:szCs w:val="24"/>
              </w:rPr>
              <w:lastRenderedPageBreak/>
              <w:t>Draft new Recommendation X.1129 (</w:t>
            </w:r>
            <w:r w:rsidR="00C37279">
              <w:rPr>
                <w:b/>
                <w:bCs/>
                <w:szCs w:val="24"/>
              </w:rPr>
              <w:t xml:space="preserve">ex </w:t>
            </w:r>
            <w:r w:rsidRPr="00C37279">
              <w:rPr>
                <w:b/>
                <w:bCs/>
                <w:szCs w:val="24"/>
              </w:rPr>
              <w:t>X.mt-integrity)</w:t>
            </w:r>
          </w:p>
        </w:tc>
        <w:tc>
          <w:tcPr>
            <w:tcW w:w="7456" w:type="dxa"/>
            <w:shd w:val="clear" w:color="auto" w:fill="auto"/>
            <w:vAlign w:val="center"/>
          </w:tcPr>
          <w:p w14:paraId="52F5494E" w14:textId="6544DB98" w:rsidR="00622D53" w:rsidRPr="00C37279" w:rsidRDefault="00622D53" w:rsidP="00622D53">
            <w:pPr>
              <w:tabs>
                <w:tab w:val="clear" w:pos="794"/>
                <w:tab w:val="clear" w:pos="1191"/>
                <w:tab w:val="clear" w:pos="1588"/>
                <w:tab w:val="clear" w:pos="1985"/>
              </w:tabs>
              <w:spacing w:before="60" w:after="60"/>
              <w:ind w:left="459" w:hanging="459"/>
              <w:rPr>
                <w:szCs w:val="24"/>
              </w:rPr>
            </w:pPr>
            <w:r w:rsidRPr="00C37279">
              <w:rPr>
                <w:sz w:val="22"/>
                <w:szCs w:val="22"/>
              </w:rPr>
              <w:fldChar w:fldCharType="begin">
                <w:ffData>
                  <w:name w:val="Check1"/>
                  <w:enabled/>
                  <w:calcOnExit w:val="0"/>
                  <w:checkBox>
                    <w:sizeAuto/>
                    <w:default w:val="0"/>
                  </w:checkBox>
                </w:ffData>
              </w:fldChar>
            </w:r>
            <w:r w:rsidRPr="00C37279">
              <w:rPr>
                <w:sz w:val="22"/>
                <w:szCs w:val="22"/>
              </w:rPr>
              <w:instrText xml:space="preserve"> FORMCHECKBOX </w:instrText>
            </w:r>
            <w:r w:rsidRPr="00C37279">
              <w:rPr>
                <w:sz w:val="22"/>
                <w:szCs w:val="22"/>
              </w:rPr>
            </w:r>
            <w:r w:rsidRPr="00C37279">
              <w:rPr>
                <w:sz w:val="22"/>
                <w:szCs w:val="22"/>
              </w:rPr>
              <w:fldChar w:fldCharType="separate"/>
            </w:r>
            <w:r w:rsidRPr="00C37279">
              <w:rPr>
                <w:sz w:val="22"/>
                <w:szCs w:val="22"/>
              </w:rPr>
              <w:fldChar w:fldCharType="end"/>
            </w:r>
            <w:r w:rsidRPr="00C37279">
              <w:rPr>
                <w:sz w:val="20"/>
              </w:rPr>
              <w:tab/>
            </w:r>
            <w:r w:rsidRPr="00C37279">
              <w:rPr>
                <w:b/>
                <w:bCs/>
                <w:szCs w:val="24"/>
              </w:rPr>
              <w:t>assigns authority</w:t>
            </w:r>
            <w:r w:rsidRPr="00C37279">
              <w:rPr>
                <w:szCs w:val="24"/>
              </w:rPr>
              <w:t xml:space="preserve"> to </w:t>
            </w:r>
            <w:r w:rsidR="00C37279">
              <w:rPr>
                <w:szCs w:val="24"/>
              </w:rPr>
              <w:t>Study Group 17</w:t>
            </w:r>
            <w:r w:rsidRPr="00C37279">
              <w:rPr>
                <w:szCs w:val="24"/>
              </w:rPr>
              <w:t xml:space="preserve"> to consider this text for approval (in which case, select one of the two options </w:t>
            </w:r>
            <w:r w:rsidRPr="00C37279">
              <w:rPr>
                <w:sz w:val="20"/>
              </w:rPr>
              <w:t>⃝</w:t>
            </w:r>
            <w:r w:rsidRPr="00C37279">
              <w:rPr>
                <w:szCs w:val="24"/>
              </w:rPr>
              <w:t>):</w:t>
            </w:r>
          </w:p>
          <w:p w14:paraId="270A1B3E" w14:textId="77777777" w:rsidR="00622D53" w:rsidRPr="00C37279" w:rsidRDefault="00622D53" w:rsidP="00622D53">
            <w:pPr>
              <w:tabs>
                <w:tab w:val="clear" w:pos="794"/>
                <w:tab w:val="clear" w:pos="1191"/>
                <w:tab w:val="clear" w:pos="1588"/>
                <w:tab w:val="clear" w:pos="1985"/>
              </w:tabs>
              <w:spacing w:before="0"/>
              <w:ind w:left="939" w:hanging="459"/>
              <w:rPr>
                <w:szCs w:val="24"/>
              </w:rPr>
            </w:pPr>
            <w:r w:rsidRPr="00C37279">
              <w:rPr>
                <w:sz w:val="20"/>
              </w:rPr>
              <w:t>⃝</w:t>
            </w:r>
            <w:r w:rsidRPr="00C37279">
              <w:rPr>
                <w:sz w:val="20"/>
              </w:rPr>
              <w:tab/>
            </w:r>
            <w:r w:rsidRPr="00C37279">
              <w:rPr>
                <w:szCs w:val="24"/>
              </w:rPr>
              <w:t>No comments or suggested changes</w:t>
            </w:r>
          </w:p>
          <w:p w14:paraId="49C3CE33" w14:textId="77777777" w:rsidR="00622D53" w:rsidRPr="00C37279" w:rsidRDefault="00622D53" w:rsidP="00622D53">
            <w:pPr>
              <w:tabs>
                <w:tab w:val="clear" w:pos="794"/>
                <w:tab w:val="clear" w:pos="1191"/>
                <w:tab w:val="clear" w:pos="1588"/>
                <w:tab w:val="clear" w:pos="1985"/>
                <w:tab w:val="left" w:pos="250"/>
              </w:tabs>
              <w:spacing w:before="60" w:after="60"/>
              <w:ind w:left="939" w:hanging="459"/>
              <w:rPr>
                <w:sz w:val="22"/>
                <w:szCs w:val="22"/>
              </w:rPr>
            </w:pPr>
            <w:r w:rsidRPr="00C37279">
              <w:rPr>
                <w:sz w:val="20"/>
              </w:rPr>
              <w:t>⃝</w:t>
            </w:r>
            <w:r w:rsidRPr="00C37279">
              <w:rPr>
                <w:sz w:val="20"/>
              </w:rPr>
              <w:tab/>
            </w:r>
            <w:r w:rsidRPr="00C37279">
              <w:rPr>
                <w:szCs w:val="24"/>
              </w:rPr>
              <w:t>Comments and suggested changes are attached</w:t>
            </w:r>
          </w:p>
        </w:tc>
      </w:tr>
      <w:tr w:rsidR="00622D53" w:rsidRPr="00C37279" w14:paraId="2ABA0179" w14:textId="77777777" w:rsidTr="000D19A2">
        <w:trPr>
          <w:trHeight w:val="380"/>
        </w:trPr>
        <w:tc>
          <w:tcPr>
            <w:tcW w:w="2263" w:type="dxa"/>
            <w:vMerge/>
            <w:shd w:val="clear" w:color="auto" w:fill="auto"/>
            <w:vAlign w:val="center"/>
          </w:tcPr>
          <w:p w14:paraId="26502020" w14:textId="77777777" w:rsidR="00622D53" w:rsidRPr="00C37279" w:rsidRDefault="00622D53" w:rsidP="000D19A2">
            <w:pPr>
              <w:spacing w:before="60" w:after="60"/>
              <w:jc w:val="center"/>
              <w:rPr>
                <w:b/>
                <w:bCs/>
                <w:szCs w:val="24"/>
              </w:rPr>
            </w:pPr>
          </w:p>
        </w:tc>
        <w:tc>
          <w:tcPr>
            <w:tcW w:w="7456" w:type="dxa"/>
            <w:shd w:val="clear" w:color="auto" w:fill="auto"/>
            <w:vAlign w:val="center"/>
          </w:tcPr>
          <w:p w14:paraId="6AED3FEB" w14:textId="7EF5FD7F" w:rsidR="00622D53" w:rsidRPr="00C37279" w:rsidRDefault="00622D53" w:rsidP="00622D53">
            <w:pPr>
              <w:tabs>
                <w:tab w:val="clear" w:pos="794"/>
                <w:tab w:val="clear" w:pos="1191"/>
                <w:tab w:val="clear" w:pos="1588"/>
                <w:tab w:val="clear" w:pos="1985"/>
                <w:tab w:val="left" w:pos="250"/>
              </w:tabs>
              <w:spacing w:before="60" w:after="60"/>
              <w:ind w:left="459" w:hanging="459"/>
              <w:rPr>
                <w:sz w:val="22"/>
                <w:szCs w:val="22"/>
              </w:rPr>
            </w:pPr>
            <w:r w:rsidRPr="00C37279">
              <w:rPr>
                <w:sz w:val="22"/>
                <w:szCs w:val="22"/>
              </w:rPr>
              <w:fldChar w:fldCharType="begin">
                <w:ffData>
                  <w:name w:val="Check1"/>
                  <w:enabled/>
                  <w:calcOnExit w:val="0"/>
                  <w:checkBox>
                    <w:sizeAuto/>
                    <w:default w:val="0"/>
                  </w:checkBox>
                </w:ffData>
              </w:fldChar>
            </w:r>
            <w:r w:rsidRPr="00C37279">
              <w:rPr>
                <w:sz w:val="22"/>
                <w:szCs w:val="22"/>
              </w:rPr>
              <w:instrText xml:space="preserve"> FORMCHECKBOX </w:instrText>
            </w:r>
            <w:r w:rsidRPr="00C37279">
              <w:rPr>
                <w:sz w:val="22"/>
                <w:szCs w:val="22"/>
              </w:rPr>
            </w:r>
            <w:r w:rsidRPr="00C37279">
              <w:rPr>
                <w:sz w:val="22"/>
                <w:szCs w:val="22"/>
              </w:rPr>
              <w:fldChar w:fldCharType="separate"/>
            </w:r>
            <w:r w:rsidRPr="00C37279">
              <w:rPr>
                <w:sz w:val="22"/>
                <w:szCs w:val="22"/>
              </w:rPr>
              <w:fldChar w:fldCharType="end"/>
            </w:r>
            <w:r w:rsidRPr="00C37279">
              <w:rPr>
                <w:sz w:val="22"/>
                <w:szCs w:val="22"/>
              </w:rPr>
              <w:tab/>
            </w:r>
            <w:r w:rsidRPr="00C37279">
              <w:rPr>
                <w:b/>
                <w:bCs/>
                <w:szCs w:val="24"/>
              </w:rPr>
              <w:t>does not assign authority</w:t>
            </w:r>
            <w:r w:rsidRPr="00C37279">
              <w:rPr>
                <w:szCs w:val="24"/>
              </w:rPr>
              <w:t xml:space="preserve"> to </w:t>
            </w:r>
            <w:r w:rsidR="00C37279">
              <w:rPr>
                <w:szCs w:val="24"/>
              </w:rPr>
              <w:t>Study Group 17</w:t>
            </w:r>
            <w:r w:rsidRPr="00C37279">
              <w:rPr>
                <w:szCs w:val="24"/>
              </w:rPr>
              <w:t xml:space="preserve"> to consider this text for approval (</w:t>
            </w:r>
            <w:r w:rsidRPr="00C37279">
              <w:rPr>
                <w:szCs w:val="22"/>
              </w:rPr>
              <w:t>reasons for this opinion and an outline of possible changes that would enable the work to progress are attached)</w:t>
            </w:r>
          </w:p>
        </w:tc>
      </w:tr>
      <w:tr w:rsidR="00622D53" w:rsidRPr="00C37279" w14:paraId="680E9197" w14:textId="77777777" w:rsidTr="000D19A2">
        <w:trPr>
          <w:trHeight w:val="380"/>
        </w:trPr>
        <w:tc>
          <w:tcPr>
            <w:tcW w:w="2263" w:type="dxa"/>
            <w:vMerge w:val="restart"/>
            <w:shd w:val="clear" w:color="auto" w:fill="auto"/>
            <w:vAlign w:val="center"/>
          </w:tcPr>
          <w:p w14:paraId="51A12797" w14:textId="75D32A0D" w:rsidR="00622D53" w:rsidRPr="00C37279" w:rsidRDefault="00622D53" w:rsidP="000D19A2">
            <w:pPr>
              <w:spacing w:before="60" w:after="60"/>
              <w:jc w:val="center"/>
              <w:rPr>
                <w:b/>
                <w:bCs/>
                <w:szCs w:val="24"/>
              </w:rPr>
            </w:pPr>
            <w:r w:rsidRPr="00C37279">
              <w:rPr>
                <w:b/>
                <w:bCs/>
                <w:szCs w:val="24"/>
              </w:rPr>
              <w:t>Draft new Recommendation X.1130 (</w:t>
            </w:r>
            <w:r w:rsidR="00C37279">
              <w:rPr>
                <w:b/>
                <w:bCs/>
                <w:szCs w:val="24"/>
              </w:rPr>
              <w:t xml:space="preserve">ex </w:t>
            </w:r>
            <w:r w:rsidRPr="00C37279">
              <w:rPr>
                <w:b/>
                <w:bCs/>
                <w:szCs w:val="24"/>
              </w:rPr>
              <w:t>X.tg-fdma)</w:t>
            </w:r>
          </w:p>
        </w:tc>
        <w:tc>
          <w:tcPr>
            <w:tcW w:w="7456" w:type="dxa"/>
            <w:shd w:val="clear" w:color="auto" w:fill="auto"/>
            <w:vAlign w:val="center"/>
          </w:tcPr>
          <w:p w14:paraId="078EFCBB" w14:textId="44BCA9A5" w:rsidR="00622D53" w:rsidRPr="00C37279" w:rsidRDefault="00622D53" w:rsidP="00622D53">
            <w:pPr>
              <w:tabs>
                <w:tab w:val="clear" w:pos="794"/>
                <w:tab w:val="clear" w:pos="1191"/>
                <w:tab w:val="clear" w:pos="1588"/>
                <w:tab w:val="clear" w:pos="1985"/>
              </w:tabs>
              <w:spacing w:before="60" w:after="60"/>
              <w:ind w:left="459" w:hanging="459"/>
              <w:rPr>
                <w:szCs w:val="24"/>
              </w:rPr>
            </w:pPr>
            <w:r w:rsidRPr="00C37279">
              <w:rPr>
                <w:sz w:val="22"/>
                <w:szCs w:val="22"/>
              </w:rPr>
              <w:fldChar w:fldCharType="begin">
                <w:ffData>
                  <w:name w:val="Check1"/>
                  <w:enabled/>
                  <w:calcOnExit w:val="0"/>
                  <w:checkBox>
                    <w:sizeAuto/>
                    <w:default w:val="0"/>
                  </w:checkBox>
                </w:ffData>
              </w:fldChar>
            </w:r>
            <w:r w:rsidRPr="00C37279">
              <w:rPr>
                <w:sz w:val="22"/>
                <w:szCs w:val="22"/>
              </w:rPr>
              <w:instrText xml:space="preserve"> FORMCHECKBOX </w:instrText>
            </w:r>
            <w:r w:rsidRPr="00C37279">
              <w:rPr>
                <w:sz w:val="22"/>
                <w:szCs w:val="22"/>
              </w:rPr>
            </w:r>
            <w:r w:rsidRPr="00C37279">
              <w:rPr>
                <w:sz w:val="22"/>
                <w:szCs w:val="22"/>
              </w:rPr>
              <w:fldChar w:fldCharType="separate"/>
            </w:r>
            <w:r w:rsidRPr="00C37279">
              <w:rPr>
                <w:sz w:val="22"/>
                <w:szCs w:val="22"/>
              </w:rPr>
              <w:fldChar w:fldCharType="end"/>
            </w:r>
            <w:r w:rsidRPr="00C37279">
              <w:rPr>
                <w:sz w:val="20"/>
              </w:rPr>
              <w:tab/>
            </w:r>
            <w:r w:rsidRPr="00C37279">
              <w:rPr>
                <w:b/>
                <w:bCs/>
                <w:szCs w:val="24"/>
              </w:rPr>
              <w:t>assigns authority</w:t>
            </w:r>
            <w:r w:rsidRPr="00C37279">
              <w:rPr>
                <w:szCs w:val="24"/>
              </w:rPr>
              <w:t xml:space="preserve"> to </w:t>
            </w:r>
            <w:r w:rsidR="00C37279">
              <w:rPr>
                <w:szCs w:val="24"/>
              </w:rPr>
              <w:t>Study Group 17</w:t>
            </w:r>
            <w:r w:rsidRPr="00C37279">
              <w:rPr>
                <w:szCs w:val="24"/>
              </w:rPr>
              <w:t xml:space="preserve"> to consider this text for approval (in which case, select one of the two options </w:t>
            </w:r>
            <w:r w:rsidRPr="00C37279">
              <w:rPr>
                <w:sz w:val="20"/>
              </w:rPr>
              <w:t>⃝</w:t>
            </w:r>
            <w:r w:rsidRPr="00C37279">
              <w:rPr>
                <w:szCs w:val="24"/>
              </w:rPr>
              <w:t>):</w:t>
            </w:r>
          </w:p>
          <w:p w14:paraId="13823D52" w14:textId="77777777" w:rsidR="00622D53" w:rsidRPr="00C37279" w:rsidRDefault="00622D53" w:rsidP="00622D53">
            <w:pPr>
              <w:tabs>
                <w:tab w:val="clear" w:pos="794"/>
                <w:tab w:val="clear" w:pos="1191"/>
                <w:tab w:val="clear" w:pos="1588"/>
                <w:tab w:val="clear" w:pos="1985"/>
              </w:tabs>
              <w:spacing w:before="0"/>
              <w:ind w:left="939" w:hanging="459"/>
              <w:rPr>
                <w:szCs w:val="24"/>
              </w:rPr>
            </w:pPr>
            <w:r w:rsidRPr="00C37279">
              <w:rPr>
                <w:sz w:val="20"/>
              </w:rPr>
              <w:t>⃝</w:t>
            </w:r>
            <w:r w:rsidRPr="00C37279">
              <w:rPr>
                <w:sz w:val="20"/>
              </w:rPr>
              <w:tab/>
            </w:r>
            <w:r w:rsidRPr="00C37279">
              <w:rPr>
                <w:szCs w:val="24"/>
              </w:rPr>
              <w:t>No comments or suggested changes</w:t>
            </w:r>
          </w:p>
          <w:p w14:paraId="2E78B6EE" w14:textId="06772CCA" w:rsidR="00622D53" w:rsidRPr="00C37279" w:rsidRDefault="00622D53" w:rsidP="00622D53">
            <w:pPr>
              <w:tabs>
                <w:tab w:val="clear" w:pos="794"/>
                <w:tab w:val="clear" w:pos="1191"/>
                <w:tab w:val="clear" w:pos="1588"/>
                <w:tab w:val="clear" w:pos="1985"/>
                <w:tab w:val="left" w:pos="250"/>
              </w:tabs>
              <w:spacing w:before="60" w:after="60"/>
              <w:ind w:left="939" w:hanging="459"/>
              <w:rPr>
                <w:sz w:val="22"/>
                <w:szCs w:val="22"/>
              </w:rPr>
            </w:pPr>
            <w:r w:rsidRPr="00C37279">
              <w:rPr>
                <w:sz w:val="20"/>
              </w:rPr>
              <w:t>⃝</w:t>
            </w:r>
            <w:r w:rsidRPr="00C37279">
              <w:rPr>
                <w:sz w:val="20"/>
              </w:rPr>
              <w:tab/>
            </w:r>
            <w:r w:rsidRPr="00C37279">
              <w:rPr>
                <w:szCs w:val="24"/>
              </w:rPr>
              <w:t>Comments and suggested changes are attached</w:t>
            </w:r>
          </w:p>
        </w:tc>
      </w:tr>
      <w:tr w:rsidR="00E0064D" w:rsidRPr="00C37279" w14:paraId="1AF1D8B9" w14:textId="77777777" w:rsidTr="000D19A2">
        <w:trPr>
          <w:trHeight w:val="380"/>
        </w:trPr>
        <w:tc>
          <w:tcPr>
            <w:tcW w:w="2263" w:type="dxa"/>
            <w:vMerge/>
            <w:shd w:val="clear" w:color="auto" w:fill="auto"/>
            <w:vAlign w:val="center"/>
          </w:tcPr>
          <w:p w14:paraId="5DB2F50C" w14:textId="77777777" w:rsidR="00E0064D" w:rsidRPr="00C37279" w:rsidRDefault="00E0064D" w:rsidP="000D19A2">
            <w:pPr>
              <w:spacing w:before="60" w:after="60"/>
              <w:jc w:val="center"/>
              <w:rPr>
                <w:b/>
                <w:bCs/>
                <w:szCs w:val="24"/>
              </w:rPr>
            </w:pPr>
          </w:p>
        </w:tc>
        <w:tc>
          <w:tcPr>
            <w:tcW w:w="7456" w:type="dxa"/>
            <w:shd w:val="clear" w:color="auto" w:fill="auto"/>
            <w:vAlign w:val="center"/>
          </w:tcPr>
          <w:p w14:paraId="356FBEA7" w14:textId="64F03229" w:rsidR="00E0064D" w:rsidRPr="00C37279" w:rsidRDefault="00E0064D" w:rsidP="00E0064D">
            <w:pPr>
              <w:tabs>
                <w:tab w:val="clear" w:pos="794"/>
                <w:tab w:val="clear" w:pos="1191"/>
                <w:tab w:val="clear" w:pos="1588"/>
                <w:tab w:val="clear" w:pos="1985"/>
                <w:tab w:val="left" w:pos="250"/>
              </w:tabs>
              <w:spacing w:before="60" w:after="60"/>
              <w:ind w:left="459" w:hanging="459"/>
              <w:rPr>
                <w:sz w:val="22"/>
                <w:szCs w:val="22"/>
              </w:rPr>
            </w:pPr>
            <w:r w:rsidRPr="00C37279">
              <w:rPr>
                <w:sz w:val="22"/>
                <w:szCs w:val="22"/>
              </w:rPr>
              <w:fldChar w:fldCharType="begin">
                <w:ffData>
                  <w:name w:val="Check1"/>
                  <w:enabled/>
                  <w:calcOnExit w:val="0"/>
                  <w:checkBox>
                    <w:sizeAuto/>
                    <w:default w:val="0"/>
                  </w:checkBox>
                </w:ffData>
              </w:fldChar>
            </w:r>
            <w:r w:rsidRPr="00C37279">
              <w:rPr>
                <w:sz w:val="22"/>
                <w:szCs w:val="22"/>
              </w:rPr>
              <w:instrText xml:space="preserve"> FORMCHECKBOX </w:instrText>
            </w:r>
            <w:r w:rsidRPr="00C37279">
              <w:rPr>
                <w:sz w:val="22"/>
                <w:szCs w:val="22"/>
              </w:rPr>
            </w:r>
            <w:r w:rsidRPr="00C37279">
              <w:rPr>
                <w:sz w:val="22"/>
                <w:szCs w:val="22"/>
              </w:rPr>
              <w:fldChar w:fldCharType="separate"/>
            </w:r>
            <w:r w:rsidRPr="00C37279">
              <w:rPr>
                <w:sz w:val="22"/>
                <w:szCs w:val="22"/>
              </w:rPr>
              <w:fldChar w:fldCharType="end"/>
            </w:r>
            <w:r w:rsidRPr="00C37279">
              <w:rPr>
                <w:sz w:val="22"/>
                <w:szCs w:val="22"/>
              </w:rPr>
              <w:tab/>
            </w:r>
            <w:r w:rsidRPr="00C37279">
              <w:rPr>
                <w:b/>
                <w:bCs/>
                <w:szCs w:val="24"/>
              </w:rPr>
              <w:t>does not assign authority</w:t>
            </w:r>
            <w:r w:rsidRPr="00C37279">
              <w:rPr>
                <w:szCs w:val="24"/>
              </w:rPr>
              <w:t xml:space="preserve"> to </w:t>
            </w:r>
            <w:r w:rsidR="00C37279">
              <w:rPr>
                <w:szCs w:val="24"/>
              </w:rPr>
              <w:t>Study Group 17</w:t>
            </w:r>
            <w:r w:rsidRPr="00C37279">
              <w:rPr>
                <w:szCs w:val="24"/>
              </w:rPr>
              <w:t xml:space="preserve"> to consider this text for approval (</w:t>
            </w:r>
            <w:r w:rsidRPr="00C37279">
              <w:rPr>
                <w:szCs w:val="22"/>
              </w:rPr>
              <w:t>reasons for this opinion and an outline of possible changes that would enable the work to progress are attached)</w:t>
            </w:r>
          </w:p>
        </w:tc>
      </w:tr>
      <w:tr w:rsidR="002F4BF1" w:rsidRPr="00C37279" w14:paraId="3C42F570" w14:textId="77777777" w:rsidTr="000D19A2">
        <w:trPr>
          <w:trHeight w:val="380"/>
        </w:trPr>
        <w:tc>
          <w:tcPr>
            <w:tcW w:w="2263" w:type="dxa"/>
            <w:vMerge w:val="restart"/>
            <w:shd w:val="clear" w:color="auto" w:fill="auto"/>
            <w:vAlign w:val="center"/>
          </w:tcPr>
          <w:p w14:paraId="3CD75666" w14:textId="53F7424D" w:rsidR="002F4BF1" w:rsidRPr="00C37279" w:rsidRDefault="002F4BF1" w:rsidP="000D19A2">
            <w:pPr>
              <w:spacing w:before="60" w:after="60"/>
              <w:jc w:val="center"/>
              <w:rPr>
                <w:b/>
                <w:bCs/>
                <w:szCs w:val="24"/>
              </w:rPr>
            </w:pPr>
            <w:r w:rsidRPr="00C37279">
              <w:rPr>
                <w:b/>
                <w:bCs/>
                <w:szCs w:val="24"/>
              </w:rPr>
              <w:t>Draft new Recommendation X.1457 (</w:t>
            </w:r>
            <w:r w:rsidR="00C37279">
              <w:rPr>
                <w:b/>
                <w:bCs/>
                <w:szCs w:val="24"/>
              </w:rPr>
              <w:t xml:space="preserve">ex </w:t>
            </w:r>
            <w:r w:rsidRPr="00C37279">
              <w:rPr>
                <w:b/>
                <w:bCs/>
                <w:szCs w:val="24"/>
              </w:rPr>
              <w:t>X.str-irs)</w:t>
            </w:r>
          </w:p>
        </w:tc>
        <w:tc>
          <w:tcPr>
            <w:tcW w:w="7456" w:type="dxa"/>
            <w:shd w:val="clear" w:color="auto" w:fill="auto"/>
            <w:vAlign w:val="center"/>
          </w:tcPr>
          <w:p w14:paraId="2C1A5FEC" w14:textId="297D80DB" w:rsidR="002F4BF1" w:rsidRPr="00C37279" w:rsidRDefault="002F4BF1" w:rsidP="00FB6446">
            <w:pPr>
              <w:tabs>
                <w:tab w:val="clear" w:pos="794"/>
                <w:tab w:val="clear" w:pos="1191"/>
                <w:tab w:val="clear" w:pos="1588"/>
                <w:tab w:val="clear" w:pos="1985"/>
              </w:tabs>
              <w:spacing w:before="60" w:after="60"/>
              <w:ind w:left="459" w:hanging="459"/>
              <w:rPr>
                <w:szCs w:val="24"/>
              </w:rPr>
            </w:pPr>
            <w:r w:rsidRPr="00C37279">
              <w:rPr>
                <w:sz w:val="22"/>
                <w:szCs w:val="22"/>
              </w:rPr>
              <w:fldChar w:fldCharType="begin">
                <w:ffData>
                  <w:name w:val="Check1"/>
                  <w:enabled/>
                  <w:calcOnExit w:val="0"/>
                  <w:checkBox>
                    <w:sizeAuto/>
                    <w:default w:val="0"/>
                  </w:checkBox>
                </w:ffData>
              </w:fldChar>
            </w:r>
            <w:r w:rsidRPr="00C37279">
              <w:rPr>
                <w:sz w:val="22"/>
                <w:szCs w:val="22"/>
              </w:rPr>
              <w:instrText xml:space="preserve"> FORMCHECKBOX </w:instrText>
            </w:r>
            <w:r w:rsidRPr="00C37279">
              <w:rPr>
                <w:sz w:val="22"/>
                <w:szCs w:val="22"/>
              </w:rPr>
            </w:r>
            <w:r w:rsidRPr="00C37279">
              <w:rPr>
                <w:sz w:val="22"/>
                <w:szCs w:val="22"/>
              </w:rPr>
              <w:fldChar w:fldCharType="separate"/>
            </w:r>
            <w:r w:rsidRPr="00C37279">
              <w:rPr>
                <w:sz w:val="22"/>
                <w:szCs w:val="22"/>
              </w:rPr>
              <w:fldChar w:fldCharType="end"/>
            </w:r>
            <w:r w:rsidRPr="00C37279">
              <w:rPr>
                <w:sz w:val="20"/>
              </w:rPr>
              <w:tab/>
            </w:r>
            <w:r w:rsidRPr="00C37279">
              <w:rPr>
                <w:b/>
                <w:bCs/>
                <w:szCs w:val="24"/>
              </w:rPr>
              <w:t>assigns authority</w:t>
            </w:r>
            <w:r w:rsidRPr="00C37279">
              <w:rPr>
                <w:szCs w:val="24"/>
              </w:rPr>
              <w:t xml:space="preserve"> to </w:t>
            </w:r>
            <w:r w:rsidR="00C37279">
              <w:rPr>
                <w:szCs w:val="24"/>
              </w:rPr>
              <w:t>Study Group 17</w:t>
            </w:r>
            <w:r w:rsidRPr="00C37279">
              <w:rPr>
                <w:szCs w:val="24"/>
              </w:rPr>
              <w:t xml:space="preserve"> to consider this text for approval (in which case, select one of the two options </w:t>
            </w:r>
            <w:r w:rsidRPr="00C37279">
              <w:rPr>
                <w:sz w:val="20"/>
              </w:rPr>
              <w:t>⃝</w:t>
            </w:r>
            <w:r w:rsidRPr="00C37279">
              <w:rPr>
                <w:szCs w:val="24"/>
              </w:rPr>
              <w:t>):</w:t>
            </w:r>
          </w:p>
          <w:p w14:paraId="0ADEA48C" w14:textId="77777777" w:rsidR="002F4BF1" w:rsidRPr="00C37279" w:rsidRDefault="002F4BF1" w:rsidP="00FB6446">
            <w:pPr>
              <w:tabs>
                <w:tab w:val="clear" w:pos="794"/>
                <w:tab w:val="clear" w:pos="1191"/>
                <w:tab w:val="clear" w:pos="1588"/>
                <w:tab w:val="clear" w:pos="1985"/>
              </w:tabs>
              <w:spacing w:before="0"/>
              <w:ind w:left="939" w:hanging="459"/>
              <w:rPr>
                <w:szCs w:val="24"/>
              </w:rPr>
            </w:pPr>
            <w:r w:rsidRPr="00C37279">
              <w:rPr>
                <w:sz w:val="20"/>
              </w:rPr>
              <w:t>⃝</w:t>
            </w:r>
            <w:r w:rsidRPr="00C37279">
              <w:rPr>
                <w:sz w:val="20"/>
              </w:rPr>
              <w:tab/>
            </w:r>
            <w:r w:rsidRPr="00C37279">
              <w:rPr>
                <w:szCs w:val="24"/>
              </w:rPr>
              <w:t>No comments or suggested changes</w:t>
            </w:r>
          </w:p>
          <w:p w14:paraId="1A5B5119" w14:textId="77777777" w:rsidR="002F4BF1" w:rsidRPr="00C37279" w:rsidRDefault="002F4BF1" w:rsidP="004952B2">
            <w:pPr>
              <w:tabs>
                <w:tab w:val="clear" w:pos="794"/>
                <w:tab w:val="clear" w:pos="1191"/>
                <w:tab w:val="clear" w:pos="1588"/>
                <w:tab w:val="clear" w:pos="1985"/>
                <w:tab w:val="left" w:pos="250"/>
              </w:tabs>
              <w:spacing w:before="60" w:after="60"/>
              <w:ind w:left="939" w:hanging="459"/>
              <w:rPr>
                <w:sz w:val="22"/>
                <w:szCs w:val="22"/>
              </w:rPr>
            </w:pPr>
            <w:r w:rsidRPr="00C37279">
              <w:rPr>
                <w:sz w:val="20"/>
              </w:rPr>
              <w:t>⃝</w:t>
            </w:r>
            <w:r w:rsidRPr="00C37279">
              <w:rPr>
                <w:sz w:val="20"/>
              </w:rPr>
              <w:tab/>
            </w:r>
            <w:r w:rsidRPr="00C37279">
              <w:rPr>
                <w:szCs w:val="24"/>
              </w:rPr>
              <w:t>Comments and suggested changes are attached</w:t>
            </w:r>
          </w:p>
        </w:tc>
      </w:tr>
      <w:tr w:rsidR="002F4BF1" w:rsidRPr="00C37279" w14:paraId="7C0BCCAC" w14:textId="77777777" w:rsidTr="000D19A2">
        <w:trPr>
          <w:trHeight w:val="357"/>
        </w:trPr>
        <w:tc>
          <w:tcPr>
            <w:tcW w:w="2263" w:type="dxa"/>
            <w:vMerge/>
            <w:shd w:val="clear" w:color="auto" w:fill="auto"/>
            <w:vAlign w:val="center"/>
          </w:tcPr>
          <w:p w14:paraId="6FCE9CDB" w14:textId="77777777" w:rsidR="002F4BF1" w:rsidRPr="00C37279" w:rsidRDefault="002F4BF1" w:rsidP="000D19A2">
            <w:pPr>
              <w:spacing w:before="60" w:after="60"/>
              <w:jc w:val="center"/>
              <w:rPr>
                <w:b/>
                <w:bCs/>
                <w:szCs w:val="24"/>
              </w:rPr>
            </w:pPr>
          </w:p>
        </w:tc>
        <w:tc>
          <w:tcPr>
            <w:tcW w:w="7456" w:type="dxa"/>
            <w:shd w:val="clear" w:color="auto" w:fill="auto"/>
            <w:vAlign w:val="center"/>
          </w:tcPr>
          <w:p w14:paraId="64646F39" w14:textId="784AB155" w:rsidR="002F4BF1" w:rsidRPr="00C37279" w:rsidRDefault="002F4BF1" w:rsidP="00FB6446">
            <w:pPr>
              <w:tabs>
                <w:tab w:val="clear" w:pos="794"/>
                <w:tab w:val="clear" w:pos="1191"/>
                <w:tab w:val="clear" w:pos="1588"/>
                <w:tab w:val="clear" w:pos="1985"/>
                <w:tab w:val="left" w:pos="250"/>
              </w:tabs>
              <w:spacing w:before="60" w:after="60"/>
              <w:ind w:left="459" w:hanging="459"/>
              <w:rPr>
                <w:sz w:val="22"/>
                <w:szCs w:val="22"/>
              </w:rPr>
            </w:pPr>
            <w:r w:rsidRPr="00C37279">
              <w:rPr>
                <w:sz w:val="22"/>
                <w:szCs w:val="22"/>
              </w:rPr>
              <w:fldChar w:fldCharType="begin">
                <w:ffData>
                  <w:name w:val="Check1"/>
                  <w:enabled/>
                  <w:calcOnExit w:val="0"/>
                  <w:checkBox>
                    <w:sizeAuto/>
                    <w:default w:val="0"/>
                  </w:checkBox>
                </w:ffData>
              </w:fldChar>
            </w:r>
            <w:r w:rsidRPr="00C37279">
              <w:rPr>
                <w:sz w:val="22"/>
                <w:szCs w:val="22"/>
              </w:rPr>
              <w:instrText xml:space="preserve"> FORMCHECKBOX </w:instrText>
            </w:r>
            <w:r w:rsidRPr="00C37279">
              <w:rPr>
                <w:sz w:val="22"/>
                <w:szCs w:val="22"/>
              </w:rPr>
            </w:r>
            <w:r w:rsidRPr="00C37279">
              <w:rPr>
                <w:sz w:val="22"/>
                <w:szCs w:val="22"/>
              </w:rPr>
              <w:fldChar w:fldCharType="separate"/>
            </w:r>
            <w:r w:rsidRPr="00C37279">
              <w:rPr>
                <w:sz w:val="22"/>
                <w:szCs w:val="22"/>
              </w:rPr>
              <w:fldChar w:fldCharType="end"/>
            </w:r>
            <w:r w:rsidRPr="00C37279">
              <w:rPr>
                <w:sz w:val="22"/>
                <w:szCs w:val="22"/>
              </w:rPr>
              <w:tab/>
            </w:r>
            <w:r w:rsidRPr="00C37279">
              <w:rPr>
                <w:b/>
                <w:bCs/>
                <w:szCs w:val="24"/>
              </w:rPr>
              <w:t>does not assign authority</w:t>
            </w:r>
            <w:r w:rsidRPr="00C37279">
              <w:rPr>
                <w:szCs w:val="24"/>
              </w:rPr>
              <w:t xml:space="preserve"> to </w:t>
            </w:r>
            <w:r w:rsidR="00C37279">
              <w:rPr>
                <w:szCs w:val="24"/>
              </w:rPr>
              <w:t>Study Group 17</w:t>
            </w:r>
            <w:r w:rsidRPr="00C37279">
              <w:rPr>
                <w:szCs w:val="24"/>
              </w:rPr>
              <w:t xml:space="preserve"> to consider this text for approval (</w:t>
            </w:r>
            <w:r w:rsidRPr="00C37279">
              <w:rPr>
                <w:szCs w:val="22"/>
              </w:rPr>
              <w:t>reasons for this opinion and an outline of possible changes that would enable the work to progress are attached)</w:t>
            </w:r>
          </w:p>
        </w:tc>
      </w:tr>
      <w:tr w:rsidR="00E4338B" w:rsidRPr="00C37279" w14:paraId="725E27F9" w14:textId="77777777" w:rsidTr="000D19A2">
        <w:trPr>
          <w:trHeight w:val="380"/>
        </w:trPr>
        <w:tc>
          <w:tcPr>
            <w:tcW w:w="2263" w:type="dxa"/>
            <w:vMerge w:val="restart"/>
            <w:shd w:val="clear" w:color="auto" w:fill="auto"/>
            <w:vAlign w:val="center"/>
          </w:tcPr>
          <w:p w14:paraId="796465D6" w14:textId="5D927A08" w:rsidR="00E4338B" w:rsidRPr="00C37279" w:rsidRDefault="00622D53" w:rsidP="000D19A2">
            <w:pPr>
              <w:keepNext/>
              <w:keepLines/>
              <w:spacing w:before="60" w:after="60"/>
              <w:jc w:val="center"/>
              <w:rPr>
                <w:b/>
                <w:bCs/>
                <w:szCs w:val="24"/>
              </w:rPr>
            </w:pPr>
            <w:r w:rsidRPr="00C37279">
              <w:rPr>
                <w:b/>
                <w:bCs/>
                <w:szCs w:val="24"/>
              </w:rPr>
              <w:t>Draft new Recommendation X.1753 (</w:t>
            </w:r>
            <w:r w:rsidR="00C37279">
              <w:rPr>
                <w:b/>
                <w:bCs/>
                <w:szCs w:val="24"/>
              </w:rPr>
              <w:t xml:space="preserve">ex </w:t>
            </w:r>
            <w:r w:rsidRPr="00C37279">
              <w:rPr>
                <w:b/>
                <w:bCs/>
                <w:szCs w:val="24"/>
              </w:rPr>
              <w:t>X.gdsml)</w:t>
            </w:r>
          </w:p>
        </w:tc>
        <w:tc>
          <w:tcPr>
            <w:tcW w:w="7456" w:type="dxa"/>
            <w:shd w:val="clear" w:color="auto" w:fill="auto"/>
            <w:vAlign w:val="center"/>
          </w:tcPr>
          <w:p w14:paraId="2B528153" w14:textId="6CD20D7A" w:rsidR="00E4338B" w:rsidRPr="00C37279" w:rsidRDefault="00E4338B" w:rsidP="00E4338B">
            <w:pPr>
              <w:keepNext/>
              <w:keepLines/>
              <w:tabs>
                <w:tab w:val="clear" w:pos="794"/>
                <w:tab w:val="clear" w:pos="1191"/>
                <w:tab w:val="clear" w:pos="1588"/>
                <w:tab w:val="clear" w:pos="1985"/>
              </w:tabs>
              <w:spacing w:before="60" w:after="60"/>
              <w:ind w:left="459" w:hanging="459"/>
              <w:rPr>
                <w:szCs w:val="24"/>
              </w:rPr>
            </w:pPr>
            <w:r w:rsidRPr="00C37279">
              <w:rPr>
                <w:sz w:val="22"/>
                <w:szCs w:val="22"/>
              </w:rPr>
              <w:fldChar w:fldCharType="begin">
                <w:ffData>
                  <w:name w:val="Check1"/>
                  <w:enabled/>
                  <w:calcOnExit w:val="0"/>
                  <w:checkBox>
                    <w:sizeAuto/>
                    <w:default w:val="0"/>
                  </w:checkBox>
                </w:ffData>
              </w:fldChar>
            </w:r>
            <w:r w:rsidRPr="00C37279">
              <w:rPr>
                <w:sz w:val="22"/>
                <w:szCs w:val="22"/>
              </w:rPr>
              <w:instrText xml:space="preserve"> FORMCHECKBOX </w:instrText>
            </w:r>
            <w:r w:rsidRPr="00C37279">
              <w:rPr>
                <w:sz w:val="22"/>
                <w:szCs w:val="22"/>
              </w:rPr>
            </w:r>
            <w:r w:rsidRPr="00C37279">
              <w:rPr>
                <w:sz w:val="22"/>
                <w:szCs w:val="22"/>
              </w:rPr>
              <w:fldChar w:fldCharType="separate"/>
            </w:r>
            <w:r w:rsidRPr="00C37279">
              <w:rPr>
                <w:sz w:val="22"/>
                <w:szCs w:val="22"/>
              </w:rPr>
              <w:fldChar w:fldCharType="end"/>
            </w:r>
            <w:r w:rsidRPr="00C37279">
              <w:rPr>
                <w:sz w:val="20"/>
              </w:rPr>
              <w:tab/>
            </w:r>
            <w:r w:rsidRPr="00C37279">
              <w:rPr>
                <w:b/>
                <w:bCs/>
                <w:szCs w:val="24"/>
              </w:rPr>
              <w:t>assigns authority</w:t>
            </w:r>
            <w:r w:rsidRPr="00C37279">
              <w:rPr>
                <w:szCs w:val="24"/>
              </w:rPr>
              <w:t xml:space="preserve"> to </w:t>
            </w:r>
            <w:r w:rsidR="00C37279">
              <w:rPr>
                <w:szCs w:val="24"/>
              </w:rPr>
              <w:t>Study Group 17</w:t>
            </w:r>
            <w:r w:rsidRPr="00C37279">
              <w:rPr>
                <w:szCs w:val="24"/>
              </w:rPr>
              <w:t xml:space="preserve"> to consider this text for approval (in which case, select one of the two options </w:t>
            </w:r>
            <w:r w:rsidRPr="00C37279">
              <w:rPr>
                <w:sz w:val="20"/>
              </w:rPr>
              <w:t>⃝</w:t>
            </w:r>
            <w:r w:rsidRPr="00C37279">
              <w:rPr>
                <w:szCs w:val="24"/>
              </w:rPr>
              <w:t>):</w:t>
            </w:r>
          </w:p>
          <w:p w14:paraId="17381BE8" w14:textId="77777777" w:rsidR="00E4338B" w:rsidRPr="00C37279" w:rsidRDefault="00E4338B" w:rsidP="00E4338B">
            <w:pPr>
              <w:keepNext/>
              <w:keepLines/>
              <w:tabs>
                <w:tab w:val="clear" w:pos="794"/>
                <w:tab w:val="clear" w:pos="1191"/>
                <w:tab w:val="clear" w:pos="1588"/>
                <w:tab w:val="clear" w:pos="1985"/>
              </w:tabs>
              <w:spacing w:before="0"/>
              <w:ind w:left="939" w:hanging="459"/>
              <w:rPr>
                <w:szCs w:val="24"/>
              </w:rPr>
            </w:pPr>
            <w:r w:rsidRPr="00C37279">
              <w:rPr>
                <w:sz w:val="20"/>
              </w:rPr>
              <w:t>⃝</w:t>
            </w:r>
            <w:r w:rsidRPr="00C37279">
              <w:rPr>
                <w:sz w:val="20"/>
              </w:rPr>
              <w:tab/>
            </w:r>
            <w:r w:rsidRPr="00C37279">
              <w:rPr>
                <w:szCs w:val="24"/>
              </w:rPr>
              <w:t>No comments or suggested changes</w:t>
            </w:r>
          </w:p>
          <w:p w14:paraId="1BA3B4DC" w14:textId="5E934315" w:rsidR="00E4338B" w:rsidRPr="00C37279" w:rsidRDefault="00E4338B" w:rsidP="00E4338B">
            <w:pPr>
              <w:tabs>
                <w:tab w:val="clear" w:pos="794"/>
                <w:tab w:val="clear" w:pos="1191"/>
                <w:tab w:val="clear" w:pos="1588"/>
                <w:tab w:val="clear" w:pos="1985"/>
              </w:tabs>
              <w:spacing w:before="60" w:after="60"/>
              <w:ind w:left="459" w:hanging="459"/>
              <w:rPr>
                <w:sz w:val="22"/>
                <w:szCs w:val="22"/>
              </w:rPr>
            </w:pPr>
            <w:r w:rsidRPr="00C37279">
              <w:rPr>
                <w:sz w:val="20"/>
              </w:rPr>
              <w:t>⃝</w:t>
            </w:r>
            <w:r w:rsidRPr="00C37279">
              <w:rPr>
                <w:sz w:val="20"/>
              </w:rPr>
              <w:tab/>
            </w:r>
            <w:r w:rsidRPr="00C37279">
              <w:rPr>
                <w:szCs w:val="24"/>
              </w:rPr>
              <w:t>Comments and suggested changes are attached</w:t>
            </w:r>
          </w:p>
        </w:tc>
      </w:tr>
      <w:tr w:rsidR="00E4338B" w:rsidRPr="00C37279" w14:paraId="6EC8408C" w14:textId="77777777" w:rsidTr="000D19A2">
        <w:trPr>
          <w:trHeight w:val="380"/>
        </w:trPr>
        <w:tc>
          <w:tcPr>
            <w:tcW w:w="2263" w:type="dxa"/>
            <w:vMerge/>
            <w:shd w:val="clear" w:color="auto" w:fill="auto"/>
            <w:vAlign w:val="center"/>
          </w:tcPr>
          <w:p w14:paraId="351E7010" w14:textId="77777777" w:rsidR="00E4338B" w:rsidRPr="00C37279" w:rsidRDefault="00E4338B" w:rsidP="000D19A2">
            <w:pPr>
              <w:spacing w:before="60" w:after="60"/>
              <w:jc w:val="center"/>
              <w:rPr>
                <w:b/>
                <w:bCs/>
                <w:szCs w:val="24"/>
              </w:rPr>
            </w:pPr>
          </w:p>
        </w:tc>
        <w:tc>
          <w:tcPr>
            <w:tcW w:w="7456" w:type="dxa"/>
            <w:shd w:val="clear" w:color="auto" w:fill="auto"/>
            <w:vAlign w:val="center"/>
          </w:tcPr>
          <w:p w14:paraId="6BBDE35C" w14:textId="4D9A12B4" w:rsidR="00E4338B" w:rsidRPr="00C37279" w:rsidRDefault="00E4338B" w:rsidP="00E4338B">
            <w:pPr>
              <w:tabs>
                <w:tab w:val="clear" w:pos="794"/>
                <w:tab w:val="clear" w:pos="1191"/>
                <w:tab w:val="clear" w:pos="1588"/>
                <w:tab w:val="clear" w:pos="1985"/>
              </w:tabs>
              <w:spacing w:before="60" w:after="60"/>
              <w:ind w:left="459" w:hanging="459"/>
              <w:rPr>
                <w:sz w:val="22"/>
                <w:szCs w:val="22"/>
              </w:rPr>
            </w:pPr>
            <w:r w:rsidRPr="00C37279">
              <w:rPr>
                <w:sz w:val="22"/>
                <w:szCs w:val="22"/>
              </w:rPr>
              <w:fldChar w:fldCharType="begin">
                <w:ffData>
                  <w:name w:val="Check1"/>
                  <w:enabled/>
                  <w:calcOnExit w:val="0"/>
                  <w:checkBox>
                    <w:sizeAuto/>
                    <w:default w:val="0"/>
                  </w:checkBox>
                </w:ffData>
              </w:fldChar>
            </w:r>
            <w:r w:rsidRPr="00C37279">
              <w:rPr>
                <w:sz w:val="22"/>
                <w:szCs w:val="22"/>
              </w:rPr>
              <w:instrText xml:space="preserve"> FORMCHECKBOX </w:instrText>
            </w:r>
            <w:r w:rsidRPr="00C37279">
              <w:rPr>
                <w:sz w:val="22"/>
                <w:szCs w:val="22"/>
              </w:rPr>
            </w:r>
            <w:r w:rsidRPr="00C37279">
              <w:rPr>
                <w:sz w:val="22"/>
                <w:szCs w:val="22"/>
              </w:rPr>
              <w:fldChar w:fldCharType="separate"/>
            </w:r>
            <w:r w:rsidRPr="00C37279">
              <w:rPr>
                <w:sz w:val="22"/>
                <w:szCs w:val="22"/>
              </w:rPr>
              <w:fldChar w:fldCharType="end"/>
            </w:r>
            <w:r w:rsidRPr="00C37279">
              <w:rPr>
                <w:sz w:val="22"/>
                <w:szCs w:val="22"/>
              </w:rPr>
              <w:tab/>
            </w:r>
            <w:r w:rsidRPr="00C37279">
              <w:rPr>
                <w:b/>
                <w:bCs/>
                <w:szCs w:val="24"/>
              </w:rPr>
              <w:t>does not assign authority</w:t>
            </w:r>
            <w:r w:rsidRPr="00C37279">
              <w:rPr>
                <w:szCs w:val="24"/>
              </w:rPr>
              <w:t xml:space="preserve"> to </w:t>
            </w:r>
            <w:r w:rsidR="00C37279">
              <w:rPr>
                <w:szCs w:val="24"/>
              </w:rPr>
              <w:t>Study Group 17</w:t>
            </w:r>
            <w:r w:rsidRPr="00C37279">
              <w:rPr>
                <w:szCs w:val="24"/>
              </w:rPr>
              <w:t xml:space="preserve"> to consider this text for approval (</w:t>
            </w:r>
            <w:r w:rsidRPr="00C37279">
              <w:rPr>
                <w:szCs w:val="22"/>
              </w:rPr>
              <w:t>reasons for this opinion and an outline of possible changes that would enable the work to progress are attached)</w:t>
            </w:r>
          </w:p>
        </w:tc>
      </w:tr>
      <w:tr w:rsidR="002F4BF1" w:rsidRPr="00C37279" w14:paraId="4B13CF1F" w14:textId="77777777" w:rsidTr="000D19A2">
        <w:trPr>
          <w:trHeight w:val="380"/>
        </w:trPr>
        <w:tc>
          <w:tcPr>
            <w:tcW w:w="2263" w:type="dxa"/>
            <w:vMerge w:val="restart"/>
            <w:shd w:val="clear" w:color="auto" w:fill="auto"/>
            <w:vAlign w:val="center"/>
          </w:tcPr>
          <w:p w14:paraId="6BB7E30F" w14:textId="73BA2298" w:rsidR="002F4BF1" w:rsidRPr="00C37279" w:rsidRDefault="00622D53" w:rsidP="000D19A2">
            <w:pPr>
              <w:keepNext/>
              <w:keepLines/>
              <w:spacing w:before="60" w:after="60"/>
              <w:jc w:val="center"/>
              <w:rPr>
                <w:b/>
                <w:bCs/>
                <w:szCs w:val="24"/>
              </w:rPr>
            </w:pPr>
            <w:r w:rsidRPr="00C37279">
              <w:rPr>
                <w:b/>
                <w:bCs/>
                <w:szCs w:val="24"/>
              </w:rPr>
              <w:t>Draft new Recommendation X.1649 (</w:t>
            </w:r>
            <w:r w:rsidR="00C37279">
              <w:rPr>
                <w:b/>
                <w:bCs/>
                <w:szCs w:val="24"/>
              </w:rPr>
              <w:t xml:space="preserve">ex </w:t>
            </w:r>
            <w:r w:rsidRPr="00C37279">
              <w:rPr>
                <w:b/>
                <w:bCs/>
                <w:szCs w:val="24"/>
              </w:rPr>
              <w:t>X.sgmc)</w:t>
            </w:r>
          </w:p>
        </w:tc>
        <w:tc>
          <w:tcPr>
            <w:tcW w:w="7456" w:type="dxa"/>
            <w:shd w:val="clear" w:color="auto" w:fill="auto"/>
            <w:vAlign w:val="center"/>
          </w:tcPr>
          <w:p w14:paraId="088EAAF7" w14:textId="005A6CFE" w:rsidR="002F4BF1" w:rsidRPr="00C37279" w:rsidRDefault="002F4BF1" w:rsidP="00FB6446">
            <w:pPr>
              <w:tabs>
                <w:tab w:val="clear" w:pos="794"/>
                <w:tab w:val="clear" w:pos="1191"/>
                <w:tab w:val="clear" w:pos="1588"/>
                <w:tab w:val="clear" w:pos="1985"/>
              </w:tabs>
              <w:spacing w:before="60" w:after="60"/>
              <w:ind w:left="459" w:hanging="459"/>
              <w:rPr>
                <w:szCs w:val="24"/>
              </w:rPr>
            </w:pPr>
            <w:r w:rsidRPr="00C37279">
              <w:rPr>
                <w:sz w:val="22"/>
                <w:szCs w:val="22"/>
              </w:rPr>
              <w:fldChar w:fldCharType="begin">
                <w:ffData>
                  <w:name w:val="Check1"/>
                  <w:enabled/>
                  <w:calcOnExit w:val="0"/>
                  <w:checkBox>
                    <w:sizeAuto/>
                    <w:default w:val="0"/>
                  </w:checkBox>
                </w:ffData>
              </w:fldChar>
            </w:r>
            <w:r w:rsidRPr="00C37279">
              <w:rPr>
                <w:sz w:val="22"/>
                <w:szCs w:val="22"/>
              </w:rPr>
              <w:instrText xml:space="preserve"> FORMCHECKBOX </w:instrText>
            </w:r>
            <w:r w:rsidRPr="00C37279">
              <w:rPr>
                <w:sz w:val="22"/>
                <w:szCs w:val="22"/>
              </w:rPr>
            </w:r>
            <w:r w:rsidRPr="00C37279">
              <w:rPr>
                <w:sz w:val="22"/>
                <w:szCs w:val="22"/>
              </w:rPr>
              <w:fldChar w:fldCharType="separate"/>
            </w:r>
            <w:r w:rsidRPr="00C37279">
              <w:rPr>
                <w:sz w:val="22"/>
                <w:szCs w:val="22"/>
              </w:rPr>
              <w:fldChar w:fldCharType="end"/>
            </w:r>
            <w:r w:rsidRPr="00C37279">
              <w:rPr>
                <w:sz w:val="20"/>
              </w:rPr>
              <w:tab/>
            </w:r>
            <w:r w:rsidRPr="00C37279">
              <w:rPr>
                <w:b/>
                <w:bCs/>
                <w:szCs w:val="24"/>
              </w:rPr>
              <w:t>assigns authority</w:t>
            </w:r>
            <w:r w:rsidRPr="00C37279">
              <w:rPr>
                <w:szCs w:val="24"/>
              </w:rPr>
              <w:t xml:space="preserve"> to </w:t>
            </w:r>
            <w:r w:rsidR="00C37279">
              <w:rPr>
                <w:szCs w:val="24"/>
              </w:rPr>
              <w:t>Study Group 17</w:t>
            </w:r>
            <w:r w:rsidRPr="00C37279">
              <w:rPr>
                <w:szCs w:val="24"/>
              </w:rPr>
              <w:t xml:space="preserve"> to consider this text for approval (in which case, select one of the two options </w:t>
            </w:r>
            <w:r w:rsidRPr="00C37279">
              <w:rPr>
                <w:sz w:val="20"/>
              </w:rPr>
              <w:t>⃝</w:t>
            </w:r>
            <w:r w:rsidRPr="00C37279">
              <w:rPr>
                <w:szCs w:val="24"/>
              </w:rPr>
              <w:t>):</w:t>
            </w:r>
          </w:p>
          <w:p w14:paraId="64418A96" w14:textId="77777777" w:rsidR="002F4BF1" w:rsidRPr="00C37279" w:rsidRDefault="002F4BF1" w:rsidP="00FB6446">
            <w:pPr>
              <w:tabs>
                <w:tab w:val="clear" w:pos="794"/>
                <w:tab w:val="clear" w:pos="1191"/>
                <w:tab w:val="clear" w:pos="1588"/>
                <w:tab w:val="clear" w:pos="1985"/>
              </w:tabs>
              <w:spacing w:before="0"/>
              <w:ind w:left="939" w:hanging="459"/>
              <w:rPr>
                <w:szCs w:val="24"/>
              </w:rPr>
            </w:pPr>
            <w:r w:rsidRPr="00C37279">
              <w:rPr>
                <w:sz w:val="20"/>
              </w:rPr>
              <w:t>⃝</w:t>
            </w:r>
            <w:r w:rsidRPr="00C37279">
              <w:rPr>
                <w:sz w:val="20"/>
              </w:rPr>
              <w:tab/>
            </w:r>
            <w:r w:rsidRPr="00C37279">
              <w:rPr>
                <w:szCs w:val="24"/>
              </w:rPr>
              <w:t>No comments or suggested changes</w:t>
            </w:r>
          </w:p>
          <w:p w14:paraId="416E99EC" w14:textId="77777777" w:rsidR="002F4BF1" w:rsidRPr="00C37279" w:rsidRDefault="002F4BF1" w:rsidP="004952B2">
            <w:pPr>
              <w:tabs>
                <w:tab w:val="clear" w:pos="794"/>
                <w:tab w:val="clear" w:pos="1191"/>
                <w:tab w:val="clear" w:pos="1588"/>
                <w:tab w:val="clear" w:pos="1985"/>
                <w:tab w:val="left" w:pos="250"/>
              </w:tabs>
              <w:spacing w:before="60" w:after="60"/>
              <w:ind w:left="939" w:hanging="459"/>
              <w:rPr>
                <w:sz w:val="22"/>
                <w:szCs w:val="22"/>
              </w:rPr>
            </w:pPr>
            <w:r w:rsidRPr="00C37279">
              <w:rPr>
                <w:sz w:val="20"/>
              </w:rPr>
              <w:t>⃝</w:t>
            </w:r>
            <w:r w:rsidRPr="00C37279">
              <w:rPr>
                <w:sz w:val="20"/>
              </w:rPr>
              <w:tab/>
            </w:r>
            <w:r w:rsidRPr="00C37279">
              <w:rPr>
                <w:szCs w:val="24"/>
              </w:rPr>
              <w:t>Comments and suggested changes are attached</w:t>
            </w:r>
          </w:p>
        </w:tc>
      </w:tr>
      <w:tr w:rsidR="002F4BF1" w:rsidRPr="00C37279" w14:paraId="36AEB95E" w14:textId="77777777" w:rsidTr="000D19A2">
        <w:trPr>
          <w:trHeight w:val="357"/>
        </w:trPr>
        <w:tc>
          <w:tcPr>
            <w:tcW w:w="2263" w:type="dxa"/>
            <w:vMerge/>
            <w:shd w:val="clear" w:color="auto" w:fill="auto"/>
            <w:vAlign w:val="center"/>
          </w:tcPr>
          <w:p w14:paraId="51FDB0AD" w14:textId="77777777" w:rsidR="002F4BF1" w:rsidRPr="00C37279" w:rsidRDefault="002F4BF1" w:rsidP="000D19A2">
            <w:pPr>
              <w:spacing w:before="60" w:after="60"/>
              <w:jc w:val="center"/>
              <w:rPr>
                <w:b/>
                <w:bCs/>
                <w:szCs w:val="24"/>
              </w:rPr>
            </w:pPr>
          </w:p>
        </w:tc>
        <w:tc>
          <w:tcPr>
            <w:tcW w:w="7456" w:type="dxa"/>
            <w:shd w:val="clear" w:color="auto" w:fill="auto"/>
            <w:vAlign w:val="center"/>
          </w:tcPr>
          <w:p w14:paraId="0C6FC394" w14:textId="23300FF3" w:rsidR="002F4BF1" w:rsidRPr="00C37279" w:rsidRDefault="002F4BF1" w:rsidP="00FB6446">
            <w:pPr>
              <w:tabs>
                <w:tab w:val="clear" w:pos="794"/>
                <w:tab w:val="clear" w:pos="1191"/>
                <w:tab w:val="clear" w:pos="1588"/>
                <w:tab w:val="clear" w:pos="1985"/>
                <w:tab w:val="left" w:pos="250"/>
              </w:tabs>
              <w:spacing w:before="60" w:after="60"/>
              <w:ind w:left="459" w:hanging="459"/>
              <w:rPr>
                <w:sz w:val="22"/>
                <w:szCs w:val="22"/>
              </w:rPr>
            </w:pPr>
            <w:r w:rsidRPr="00C37279">
              <w:rPr>
                <w:sz w:val="22"/>
                <w:szCs w:val="22"/>
              </w:rPr>
              <w:fldChar w:fldCharType="begin">
                <w:ffData>
                  <w:name w:val="Check1"/>
                  <w:enabled/>
                  <w:calcOnExit w:val="0"/>
                  <w:checkBox>
                    <w:sizeAuto/>
                    <w:default w:val="0"/>
                  </w:checkBox>
                </w:ffData>
              </w:fldChar>
            </w:r>
            <w:r w:rsidRPr="00C37279">
              <w:rPr>
                <w:sz w:val="22"/>
                <w:szCs w:val="22"/>
              </w:rPr>
              <w:instrText xml:space="preserve"> FORMCHECKBOX </w:instrText>
            </w:r>
            <w:r w:rsidRPr="00C37279">
              <w:rPr>
                <w:sz w:val="22"/>
                <w:szCs w:val="22"/>
              </w:rPr>
            </w:r>
            <w:r w:rsidRPr="00C37279">
              <w:rPr>
                <w:sz w:val="22"/>
                <w:szCs w:val="22"/>
              </w:rPr>
              <w:fldChar w:fldCharType="separate"/>
            </w:r>
            <w:r w:rsidRPr="00C37279">
              <w:rPr>
                <w:sz w:val="22"/>
                <w:szCs w:val="22"/>
              </w:rPr>
              <w:fldChar w:fldCharType="end"/>
            </w:r>
            <w:r w:rsidRPr="00C37279">
              <w:rPr>
                <w:sz w:val="22"/>
                <w:szCs w:val="22"/>
              </w:rPr>
              <w:tab/>
            </w:r>
            <w:r w:rsidRPr="00C37279">
              <w:rPr>
                <w:b/>
                <w:bCs/>
                <w:szCs w:val="24"/>
              </w:rPr>
              <w:t>does not assign authority</w:t>
            </w:r>
            <w:r w:rsidRPr="00C37279">
              <w:rPr>
                <w:szCs w:val="24"/>
              </w:rPr>
              <w:t xml:space="preserve"> to </w:t>
            </w:r>
            <w:r w:rsidR="00C37279">
              <w:rPr>
                <w:szCs w:val="24"/>
              </w:rPr>
              <w:t>Study Group 17</w:t>
            </w:r>
            <w:r w:rsidRPr="00C37279">
              <w:rPr>
                <w:szCs w:val="24"/>
              </w:rPr>
              <w:t xml:space="preserve"> to consider this text for approval (</w:t>
            </w:r>
            <w:r w:rsidRPr="00C37279">
              <w:rPr>
                <w:szCs w:val="22"/>
              </w:rPr>
              <w:t>reasons for this opinion and an outline of possible changes that would enable the work to progress are attached)</w:t>
            </w:r>
          </w:p>
        </w:tc>
      </w:tr>
      <w:tr w:rsidR="002F4BF1" w:rsidRPr="00C37279" w14:paraId="7B7263CA" w14:textId="77777777" w:rsidTr="000D19A2">
        <w:trPr>
          <w:cantSplit/>
          <w:trHeight w:val="380"/>
        </w:trPr>
        <w:tc>
          <w:tcPr>
            <w:tcW w:w="2263" w:type="dxa"/>
            <w:vMerge w:val="restart"/>
            <w:shd w:val="clear" w:color="auto" w:fill="auto"/>
            <w:vAlign w:val="center"/>
          </w:tcPr>
          <w:p w14:paraId="2C62B1E4" w14:textId="3C35D12D" w:rsidR="002F4BF1" w:rsidRPr="00C37279" w:rsidRDefault="002F4BF1" w:rsidP="000D19A2">
            <w:pPr>
              <w:keepNext/>
              <w:keepLines/>
              <w:spacing w:before="60" w:after="60"/>
              <w:jc w:val="center"/>
              <w:rPr>
                <w:b/>
                <w:bCs/>
                <w:szCs w:val="24"/>
              </w:rPr>
            </w:pPr>
            <w:r w:rsidRPr="00C37279">
              <w:rPr>
                <w:b/>
                <w:bCs/>
                <w:szCs w:val="24"/>
              </w:rPr>
              <w:lastRenderedPageBreak/>
              <w:t xml:space="preserve">Draft </w:t>
            </w:r>
            <w:r w:rsidR="004952B2" w:rsidRPr="00C37279">
              <w:rPr>
                <w:b/>
                <w:bCs/>
                <w:szCs w:val="24"/>
              </w:rPr>
              <w:t xml:space="preserve">revised </w:t>
            </w:r>
            <w:r w:rsidRPr="00C37279">
              <w:rPr>
                <w:b/>
                <w:bCs/>
                <w:szCs w:val="24"/>
              </w:rPr>
              <w:t>Recommendation X.1250</w:t>
            </w:r>
          </w:p>
        </w:tc>
        <w:tc>
          <w:tcPr>
            <w:tcW w:w="7456" w:type="dxa"/>
            <w:shd w:val="clear" w:color="auto" w:fill="auto"/>
            <w:vAlign w:val="center"/>
          </w:tcPr>
          <w:p w14:paraId="614F42D4" w14:textId="16EC81F2" w:rsidR="002F4BF1" w:rsidRPr="00C37279" w:rsidRDefault="002F4BF1" w:rsidP="00FB6446">
            <w:pPr>
              <w:keepNext/>
              <w:keepLines/>
              <w:tabs>
                <w:tab w:val="clear" w:pos="794"/>
                <w:tab w:val="clear" w:pos="1191"/>
                <w:tab w:val="clear" w:pos="1588"/>
                <w:tab w:val="clear" w:pos="1985"/>
              </w:tabs>
              <w:spacing w:before="60" w:after="60"/>
              <w:ind w:left="459" w:hanging="459"/>
              <w:rPr>
                <w:szCs w:val="24"/>
              </w:rPr>
            </w:pPr>
            <w:r w:rsidRPr="00C37279">
              <w:rPr>
                <w:sz w:val="22"/>
                <w:szCs w:val="22"/>
              </w:rPr>
              <w:fldChar w:fldCharType="begin">
                <w:ffData>
                  <w:name w:val="Check1"/>
                  <w:enabled/>
                  <w:calcOnExit w:val="0"/>
                  <w:checkBox>
                    <w:sizeAuto/>
                    <w:default w:val="0"/>
                  </w:checkBox>
                </w:ffData>
              </w:fldChar>
            </w:r>
            <w:r w:rsidRPr="00C37279">
              <w:rPr>
                <w:sz w:val="22"/>
                <w:szCs w:val="22"/>
              </w:rPr>
              <w:instrText xml:space="preserve"> FORMCHECKBOX </w:instrText>
            </w:r>
            <w:r w:rsidRPr="00C37279">
              <w:rPr>
                <w:sz w:val="22"/>
                <w:szCs w:val="22"/>
              </w:rPr>
            </w:r>
            <w:r w:rsidRPr="00C37279">
              <w:rPr>
                <w:sz w:val="22"/>
                <w:szCs w:val="22"/>
              </w:rPr>
              <w:fldChar w:fldCharType="separate"/>
            </w:r>
            <w:r w:rsidRPr="00C37279">
              <w:rPr>
                <w:sz w:val="22"/>
                <w:szCs w:val="22"/>
              </w:rPr>
              <w:fldChar w:fldCharType="end"/>
            </w:r>
            <w:r w:rsidRPr="00C37279">
              <w:rPr>
                <w:sz w:val="20"/>
              </w:rPr>
              <w:tab/>
            </w:r>
            <w:r w:rsidRPr="00C37279">
              <w:rPr>
                <w:b/>
                <w:bCs/>
                <w:szCs w:val="24"/>
              </w:rPr>
              <w:t>assigns authority</w:t>
            </w:r>
            <w:r w:rsidRPr="00C37279">
              <w:rPr>
                <w:szCs w:val="24"/>
              </w:rPr>
              <w:t xml:space="preserve"> to </w:t>
            </w:r>
            <w:r w:rsidR="00C37279">
              <w:rPr>
                <w:szCs w:val="24"/>
              </w:rPr>
              <w:t>Study Group 17</w:t>
            </w:r>
            <w:r w:rsidRPr="00C37279">
              <w:rPr>
                <w:szCs w:val="24"/>
              </w:rPr>
              <w:t xml:space="preserve"> to consider this text for approval (in which case, select one of the two options </w:t>
            </w:r>
            <w:r w:rsidRPr="00C37279">
              <w:rPr>
                <w:sz w:val="20"/>
              </w:rPr>
              <w:t>⃝</w:t>
            </w:r>
            <w:r w:rsidRPr="00C37279">
              <w:rPr>
                <w:szCs w:val="24"/>
              </w:rPr>
              <w:t>):</w:t>
            </w:r>
          </w:p>
          <w:p w14:paraId="38C3B866" w14:textId="77777777" w:rsidR="002F4BF1" w:rsidRPr="00C37279" w:rsidRDefault="002F4BF1" w:rsidP="00FB6446">
            <w:pPr>
              <w:keepNext/>
              <w:keepLines/>
              <w:tabs>
                <w:tab w:val="clear" w:pos="794"/>
                <w:tab w:val="clear" w:pos="1191"/>
                <w:tab w:val="clear" w:pos="1588"/>
                <w:tab w:val="clear" w:pos="1985"/>
              </w:tabs>
              <w:spacing w:before="0"/>
              <w:ind w:left="939" w:hanging="459"/>
              <w:rPr>
                <w:szCs w:val="24"/>
              </w:rPr>
            </w:pPr>
            <w:r w:rsidRPr="00C37279">
              <w:rPr>
                <w:sz w:val="20"/>
              </w:rPr>
              <w:t>⃝</w:t>
            </w:r>
            <w:r w:rsidRPr="00C37279">
              <w:rPr>
                <w:sz w:val="20"/>
              </w:rPr>
              <w:tab/>
            </w:r>
            <w:r w:rsidRPr="00C37279">
              <w:rPr>
                <w:szCs w:val="24"/>
              </w:rPr>
              <w:t>No comments or suggested changes</w:t>
            </w:r>
          </w:p>
          <w:p w14:paraId="478604C9" w14:textId="77777777" w:rsidR="002F4BF1" w:rsidRPr="00C37279" w:rsidRDefault="002F4BF1" w:rsidP="004952B2">
            <w:pPr>
              <w:keepNext/>
              <w:keepLines/>
              <w:tabs>
                <w:tab w:val="clear" w:pos="794"/>
                <w:tab w:val="clear" w:pos="1191"/>
                <w:tab w:val="clear" w:pos="1588"/>
                <w:tab w:val="clear" w:pos="1985"/>
                <w:tab w:val="left" w:pos="250"/>
              </w:tabs>
              <w:spacing w:before="60" w:after="60"/>
              <w:ind w:left="939" w:hanging="459"/>
              <w:rPr>
                <w:sz w:val="22"/>
                <w:szCs w:val="22"/>
              </w:rPr>
            </w:pPr>
            <w:r w:rsidRPr="00C37279">
              <w:rPr>
                <w:sz w:val="20"/>
              </w:rPr>
              <w:t>⃝</w:t>
            </w:r>
            <w:r w:rsidRPr="00C37279">
              <w:rPr>
                <w:sz w:val="20"/>
              </w:rPr>
              <w:tab/>
            </w:r>
            <w:r w:rsidRPr="00C37279">
              <w:rPr>
                <w:szCs w:val="24"/>
              </w:rPr>
              <w:t>Comments and suggested changes are attached</w:t>
            </w:r>
          </w:p>
        </w:tc>
      </w:tr>
      <w:tr w:rsidR="002F4BF1" w:rsidRPr="00C37279" w14:paraId="1EBA334F" w14:textId="77777777" w:rsidTr="000D19A2">
        <w:trPr>
          <w:cantSplit/>
          <w:trHeight w:val="357"/>
        </w:trPr>
        <w:tc>
          <w:tcPr>
            <w:tcW w:w="2263" w:type="dxa"/>
            <w:vMerge/>
            <w:shd w:val="clear" w:color="auto" w:fill="auto"/>
            <w:vAlign w:val="center"/>
          </w:tcPr>
          <w:p w14:paraId="6E6B353D" w14:textId="77777777" w:rsidR="002F4BF1" w:rsidRPr="00C37279" w:rsidRDefault="002F4BF1" w:rsidP="000D19A2">
            <w:pPr>
              <w:keepNext/>
              <w:keepLines/>
              <w:spacing w:before="60" w:after="60"/>
              <w:jc w:val="center"/>
              <w:rPr>
                <w:b/>
                <w:bCs/>
                <w:szCs w:val="24"/>
              </w:rPr>
            </w:pPr>
          </w:p>
        </w:tc>
        <w:tc>
          <w:tcPr>
            <w:tcW w:w="7456" w:type="dxa"/>
            <w:shd w:val="clear" w:color="auto" w:fill="auto"/>
            <w:vAlign w:val="center"/>
          </w:tcPr>
          <w:p w14:paraId="21E664EA" w14:textId="1DC80C1C" w:rsidR="002F4BF1" w:rsidRPr="00C37279" w:rsidRDefault="002F4BF1" w:rsidP="00FB6446">
            <w:pPr>
              <w:keepNext/>
              <w:keepLines/>
              <w:tabs>
                <w:tab w:val="clear" w:pos="794"/>
                <w:tab w:val="clear" w:pos="1191"/>
                <w:tab w:val="clear" w:pos="1588"/>
                <w:tab w:val="clear" w:pos="1985"/>
                <w:tab w:val="left" w:pos="250"/>
              </w:tabs>
              <w:spacing w:before="60" w:after="60"/>
              <w:ind w:left="459" w:hanging="459"/>
              <w:rPr>
                <w:sz w:val="22"/>
                <w:szCs w:val="22"/>
              </w:rPr>
            </w:pPr>
            <w:r w:rsidRPr="00C37279">
              <w:rPr>
                <w:sz w:val="22"/>
                <w:szCs w:val="22"/>
              </w:rPr>
              <w:fldChar w:fldCharType="begin">
                <w:ffData>
                  <w:name w:val="Check1"/>
                  <w:enabled/>
                  <w:calcOnExit w:val="0"/>
                  <w:checkBox>
                    <w:sizeAuto/>
                    <w:default w:val="0"/>
                  </w:checkBox>
                </w:ffData>
              </w:fldChar>
            </w:r>
            <w:r w:rsidRPr="00C37279">
              <w:rPr>
                <w:sz w:val="22"/>
                <w:szCs w:val="22"/>
              </w:rPr>
              <w:instrText xml:space="preserve"> FORMCHECKBOX </w:instrText>
            </w:r>
            <w:r w:rsidRPr="00C37279">
              <w:rPr>
                <w:sz w:val="22"/>
                <w:szCs w:val="22"/>
              </w:rPr>
            </w:r>
            <w:r w:rsidRPr="00C37279">
              <w:rPr>
                <w:sz w:val="22"/>
                <w:szCs w:val="22"/>
              </w:rPr>
              <w:fldChar w:fldCharType="separate"/>
            </w:r>
            <w:r w:rsidRPr="00C37279">
              <w:rPr>
                <w:sz w:val="22"/>
                <w:szCs w:val="22"/>
              </w:rPr>
              <w:fldChar w:fldCharType="end"/>
            </w:r>
            <w:r w:rsidRPr="00C37279">
              <w:rPr>
                <w:sz w:val="22"/>
                <w:szCs w:val="22"/>
              </w:rPr>
              <w:tab/>
            </w:r>
            <w:r w:rsidRPr="00C37279">
              <w:rPr>
                <w:b/>
                <w:bCs/>
                <w:szCs w:val="24"/>
              </w:rPr>
              <w:t>does not assign authority</w:t>
            </w:r>
            <w:r w:rsidRPr="00C37279">
              <w:rPr>
                <w:szCs w:val="24"/>
              </w:rPr>
              <w:t xml:space="preserve"> to </w:t>
            </w:r>
            <w:r w:rsidR="00C37279">
              <w:rPr>
                <w:szCs w:val="24"/>
              </w:rPr>
              <w:t>Study Group 17</w:t>
            </w:r>
            <w:r w:rsidRPr="00C37279">
              <w:rPr>
                <w:szCs w:val="24"/>
              </w:rPr>
              <w:t xml:space="preserve"> to consider this text for approval (</w:t>
            </w:r>
            <w:r w:rsidRPr="00C37279">
              <w:rPr>
                <w:szCs w:val="22"/>
              </w:rPr>
              <w:t>reasons for this opinion and an outline of possible changes that would enable the work to progress are attached)</w:t>
            </w:r>
          </w:p>
        </w:tc>
      </w:tr>
      <w:tr w:rsidR="004952B2" w:rsidRPr="00C37279" w14:paraId="6E963EA6" w14:textId="77777777" w:rsidTr="000D19A2">
        <w:trPr>
          <w:cantSplit/>
          <w:trHeight w:val="357"/>
        </w:trPr>
        <w:tc>
          <w:tcPr>
            <w:tcW w:w="2263" w:type="dxa"/>
            <w:vMerge w:val="restart"/>
            <w:shd w:val="clear" w:color="auto" w:fill="auto"/>
            <w:vAlign w:val="center"/>
          </w:tcPr>
          <w:p w14:paraId="6CEDD919" w14:textId="5B3CB589" w:rsidR="004952B2" w:rsidRPr="00C37279" w:rsidRDefault="004952B2" w:rsidP="000D19A2">
            <w:pPr>
              <w:keepNext/>
              <w:keepLines/>
              <w:spacing w:before="60" w:after="60"/>
              <w:jc w:val="center"/>
              <w:rPr>
                <w:b/>
                <w:bCs/>
                <w:szCs w:val="24"/>
              </w:rPr>
            </w:pPr>
            <w:r w:rsidRPr="00C37279">
              <w:rPr>
                <w:b/>
                <w:bCs/>
                <w:szCs w:val="24"/>
              </w:rPr>
              <w:t>Draft revised Recommendation X.1631</w:t>
            </w:r>
          </w:p>
        </w:tc>
        <w:tc>
          <w:tcPr>
            <w:tcW w:w="7456" w:type="dxa"/>
            <w:shd w:val="clear" w:color="auto" w:fill="auto"/>
            <w:vAlign w:val="center"/>
          </w:tcPr>
          <w:p w14:paraId="430D260E" w14:textId="7C284CF6" w:rsidR="004952B2" w:rsidRPr="00C37279" w:rsidRDefault="004952B2" w:rsidP="004952B2">
            <w:pPr>
              <w:keepNext/>
              <w:keepLines/>
              <w:tabs>
                <w:tab w:val="clear" w:pos="794"/>
                <w:tab w:val="clear" w:pos="1191"/>
                <w:tab w:val="clear" w:pos="1588"/>
                <w:tab w:val="clear" w:pos="1985"/>
              </w:tabs>
              <w:spacing w:before="60" w:after="60"/>
              <w:ind w:left="459" w:hanging="459"/>
              <w:rPr>
                <w:szCs w:val="24"/>
              </w:rPr>
            </w:pPr>
            <w:r w:rsidRPr="00C37279">
              <w:rPr>
                <w:sz w:val="22"/>
                <w:szCs w:val="22"/>
              </w:rPr>
              <w:fldChar w:fldCharType="begin">
                <w:ffData>
                  <w:name w:val="Check1"/>
                  <w:enabled/>
                  <w:calcOnExit w:val="0"/>
                  <w:checkBox>
                    <w:sizeAuto/>
                    <w:default w:val="0"/>
                  </w:checkBox>
                </w:ffData>
              </w:fldChar>
            </w:r>
            <w:r w:rsidRPr="00C37279">
              <w:rPr>
                <w:sz w:val="22"/>
                <w:szCs w:val="22"/>
              </w:rPr>
              <w:instrText xml:space="preserve"> FORMCHECKBOX </w:instrText>
            </w:r>
            <w:r w:rsidRPr="00C37279">
              <w:rPr>
                <w:sz w:val="22"/>
                <w:szCs w:val="22"/>
              </w:rPr>
            </w:r>
            <w:r w:rsidRPr="00C37279">
              <w:rPr>
                <w:sz w:val="22"/>
                <w:szCs w:val="22"/>
              </w:rPr>
              <w:fldChar w:fldCharType="separate"/>
            </w:r>
            <w:r w:rsidRPr="00C37279">
              <w:rPr>
                <w:sz w:val="22"/>
                <w:szCs w:val="22"/>
              </w:rPr>
              <w:fldChar w:fldCharType="end"/>
            </w:r>
            <w:r w:rsidRPr="00C37279">
              <w:rPr>
                <w:sz w:val="20"/>
              </w:rPr>
              <w:tab/>
            </w:r>
            <w:r w:rsidRPr="00C37279">
              <w:rPr>
                <w:b/>
                <w:bCs/>
                <w:szCs w:val="24"/>
              </w:rPr>
              <w:t>assigns authority</w:t>
            </w:r>
            <w:r w:rsidRPr="00C37279">
              <w:rPr>
                <w:szCs w:val="24"/>
              </w:rPr>
              <w:t xml:space="preserve"> to </w:t>
            </w:r>
            <w:r w:rsidR="00C37279">
              <w:rPr>
                <w:szCs w:val="24"/>
              </w:rPr>
              <w:t>Study Group 17</w:t>
            </w:r>
            <w:r w:rsidRPr="00C37279">
              <w:rPr>
                <w:szCs w:val="24"/>
              </w:rPr>
              <w:t xml:space="preserve"> to consider this text for approval (in which case, select one of the two options </w:t>
            </w:r>
            <w:r w:rsidRPr="00C37279">
              <w:rPr>
                <w:sz w:val="20"/>
              </w:rPr>
              <w:t>⃝</w:t>
            </w:r>
            <w:r w:rsidRPr="00C37279">
              <w:rPr>
                <w:szCs w:val="24"/>
              </w:rPr>
              <w:t>):</w:t>
            </w:r>
          </w:p>
          <w:p w14:paraId="6A79C664" w14:textId="77777777" w:rsidR="004952B2" w:rsidRPr="00C37279" w:rsidRDefault="004952B2" w:rsidP="004952B2">
            <w:pPr>
              <w:keepNext/>
              <w:keepLines/>
              <w:tabs>
                <w:tab w:val="clear" w:pos="794"/>
                <w:tab w:val="clear" w:pos="1191"/>
                <w:tab w:val="clear" w:pos="1588"/>
                <w:tab w:val="clear" w:pos="1985"/>
              </w:tabs>
              <w:spacing w:before="0"/>
              <w:ind w:left="939" w:hanging="459"/>
              <w:rPr>
                <w:szCs w:val="24"/>
              </w:rPr>
            </w:pPr>
            <w:r w:rsidRPr="00C37279">
              <w:rPr>
                <w:sz w:val="20"/>
              </w:rPr>
              <w:t>⃝</w:t>
            </w:r>
            <w:r w:rsidRPr="00C37279">
              <w:rPr>
                <w:sz w:val="20"/>
              </w:rPr>
              <w:tab/>
            </w:r>
            <w:r w:rsidRPr="00C37279">
              <w:rPr>
                <w:szCs w:val="24"/>
              </w:rPr>
              <w:t>No comments or suggested changes</w:t>
            </w:r>
          </w:p>
          <w:p w14:paraId="7BAE739D" w14:textId="5CBCEC54" w:rsidR="004952B2" w:rsidRPr="00C37279" w:rsidRDefault="004952B2" w:rsidP="004952B2">
            <w:pPr>
              <w:keepNext/>
              <w:keepLines/>
              <w:tabs>
                <w:tab w:val="clear" w:pos="794"/>
                <w:tab w:val="clear" w:pos="1191"/>
                <w:tab w:val="clear" w:pos="1588"/>
                <w:tab w:val="clear" w:pos="1985"/>
                <w:tab w:val="left" w:pos="250"/>
              </w:tabs>
              <w:spacing w:before="60" w:after="60"/>
              <w:ind w:left="939" w:hanging="459"/>
              <w:rPr>
                <w:sz w:val="22"/>
                <w:szCs w:val="22"/>
              </w:rPr>
            </w:pPr>
            <w:r w:rsidRPr="00C37279">
              <w:rPr>
                <w:sz w:val="20"/>
              </w:rPr>
              <w:t>⃝</w:t>
            </w:r>
            <w:r w:rsidRPr="00C37279">
              <w:rPr>
                <w:sz w:val="20"/>
              </w:rPr>
              <w:tab/>
            </w:r>
            <w:r w:rsidRPr="00C37279">
              <w:rPr>
                <w:szCs w:val="24"/>
              </w:rPr>
              <w:t>Comments and suggested changes are attached</w:t>
            </w:r>
          </w:p>
        </w:tc>
      </w:tr>
      <w:tr w:rsidR="004952B2" w:rsidRPr="00C37279" w14:paraId="1B9FC7BB" w14:textId="77777777" w:rsidTr="000D19A2">
        <w:trPr>
          <w:cantSplit/>
          <w:trHeight w:val="357"/>
        </w:trPr>
        <w:tc>
          <w:tcPr>
            <w:tcW w:w="2263" w:type="dxa"/>
            <w:vMerge/>
            <w:shd w:val="clear" w:color="auto" w:fill="auto"/>
            <w:vAlign w:val="center"/>
          </w:tcPr>
          <w:p w14:paraId="0BBA6FA1" w14:textId="77777777" w:rsidR="004952B2" w:rsidRPr="00C37279" w:rsidRDefault="004952B2" w:rsidP="000D19A2">
            <w:pPr>
              <w:keepNext/>
              <w:keepLines/>
              <w:spacing w:before="60" w:after="60"/>
              <w:jc w:val="center"/>
              <w:rPr>
                <w:b/>
                <w:bCs/>
                <w:szCs w:val="24"/>
              </w:rPr>
            </w:pPr>
          </w:p>
        </w:tc>
        <w:tc>
          <w:tcPr>
            <w:tcW w:w="7456" w:type="dxa"/>
            <w:shd w:val="clear" w:color="auto" w:fill="auto"/>
            <w:vAlign w:val="center"/>
          </w:tcPr>
          <w:p w14:paraId="0A593701" w14:textId="5149992B" w:rsidR="004952B2" w:rsidRPr="00C37279" w:rsidRDefault="004952B2" w:rsidP="004952B2">
            <w:pPr>
              <w:keepNext/>
              <w:keepLines/>
              <w:tabs>
                <w:tab w:val="clear" w:pos="794"/>
                <w:tab w:val="clear" w:pos="1191"/>
                <w:tab w:val="clear" w:pos="1588"/>
                <w:tab w:val="clear" w:pos="1985"/>
                <w:tab w:val="left" w:pos="250"/>
              </w:tabs>
              <w:spacing w:before="60" w:after="60"/>
              <w:ind w:left="459" w:hanging="459"/>
              <w:rPr>
                <w:sz w:val="22"/>
                <w:szCs w:val="22"/>
              </w:rPr>
            </w:pPr>
            <w:r w:rsidRPr="00C37279">
              <w:rPr>
                <w:sz w:val="22"/>
                <w:szCs w:val="22"/>
              </w:rPr>
              <w:fldChar w:fldCharType="begin">
                <w:ffData>
                  <w:name w:val="Check1"/>
                  <w:enabled/>
                  <w:calcOnExit w:val="0"/>
                  <w:checkBox>
                    <w:sizeAuto/>
                    <w:default w:val="0"/>
                  </w:checkBox>
                </w:ffData>
              </w:fldChar>
            </w:r>
            <w:r w:rsidRPr="00C37279">
              <w:rPr>
                <w:sz w:val="22"/>
                <w:szCs w:val="22"/>
              </w:rPr>
              <w:instrText xml:space="preserve"> FORMCHECKBOX </w:instrText>
            </w:r>
            <w:r w:rsidRPr="00C37279">
              <w:rPr>
                <w:sz w:val="22"/>
                <w:szCs w:val="22"/>
              </w:rPr>
            </w:r>
            <w:r w:rsidRPr="00C37279">
              <w:rPr>
                <w:sz w:val="22"/>
                <w:szCs w:val="22"/>
              </w:rPr>
              <w:fldChar w:fldCharType="separate"/>
            </w:r>
            <w:r w:rsidRPr="00C37279">
              <w:rPr>
                <w:sz w:val="22"/>
                <w:szCs w:val="22"/>
              </w:rPr>
              <w:fldChar w:fldCharType="end"/>
            </w:r>
            <w:r w:rsidRPr="00C37279">
              <w:rPr>
                <w:sz w:val="22"/>
                <w:szCs w:val="22"/>
              </w:rPr>
              <w:tab/>
            </w:r>
            <w:r w:rsidRPr="00C37279">
              <w:rPr>
                <w:b/>
                <w:bCs/>
                <w:szCs w:val="24"/>
              </w:rPr>
              <w:t>does not assign authority</w:t>
            </w:r>
            <w:r w:rsidRPr="00C37279">
              <w:rPr>
                <w:szCs w:val="24"/>
              </w:rPr>
              <w:t xml:space="preserve"> to </w:t>
            </w:r>
            <w:r w:rsidR="00C37279">
              <w:rPr>
                <w:szCs w:val="24"/>
              </w:rPr>
              <w:t>Study Group 17</w:t>
            </w:r>
            <w:r w:rsidRPr="00C37279">
              <w:rPr>
                <w:szCs w:val="24"/>
              </w:rPr>
              <w:t xml:space="preserve"> to consider this text for approval (</w:t>
            </w:r>
            <w:r w:rsidRPr="00C37279">
              <w:rPr>
                <w:szCs w:val="22"/>
              </w:rPr>
              <w:t>reasons for this opinion and an outline of possible changes that would enable the work to progress are attached)</w:t>
            </w:r>
          </w:p>
        </w:tc>
      </w:tr>
    </w:tbl>
    <w:p w14:paraId="684F306B" w14:textId="77777777" w:rsidR="002F4BF1" w:rsidRPr="00C37279" w:rsidRDefault="002F4BF1" w:rsidP="002F4BF1">
      <w:pPr>
        <w:keepNext/>
        <w:keepLines/>
        <w:spacing w:before="0" w:after="120"/>
      </w:pPr>
      <w:r w:rsidRPr="00C37279">
        <w:t>Yours faithfully,</w:t>
      </w:r>
    </w:p>
    <w:p w14:paraId="41016717" w14:textId="77777777" w:rsidR="002F4BF1" w:rsidRPr="00C37279" w:rsidRDefault="002F4BF1" w:rsidP="002F4BF1">
      <w:pPr>
        <w:keepNext/>
        <w:keepLines/>
        <w:spacing w:before="240"/>
        <w:rPr>
          <w:szCs w:val="24"/>
          <w:highlight w:val="green"/>
        </w:rPr>
      </w:pPr>
      <w:r w:rsidRPr="00C37279">
        <w:rPr>
          <w:szCs w:val="24"/>
          <w:highlight w:val="green"/>
        </w:rPr>
        <w:t>[Name]</w:t>
      </w:r>
    </w:p>
    <w:p w14:paraId="6DDCBE9C" w14:textId="77777777" w:rsidR="002F4BF1" w:rsidRPr="00C37279" w:rsidRDefault="002F4BF1" w:rsidP="002F4BF1">
      <w:pPr>
        <w:keepNext/>
        <w:keepLines/>
        <w:rPr>
          <w:szCs w:val="24"/>
        </w:rPr>
      </w:pPr>
      <w:r w:rsidRPr="00C37279">
        <w:rPr>
          <w:szCs w:val="24"/>
          <w:highlight w:val="green"/>
        </w:rPr>
        <w:t>[Official role/title]</w:t>
      </w:r>
    </w:p>
    <w:p w14:paraId="48895E08" w14:textId="77777777" w:rsidR="002F4BF1" w:rsidRPr="00C37279" w:rsidRDefault="002F4BF1" w:rsidP="002F4BF1">
      <w:pPr>
        <w:keepNext/>
        <w:keepLines/>
        <w:rPr>
          <w:szCs w:val="24"/>
        </w:rPr>
      </w:pPr>
      <w:r w:rsidRPr="00C37279">
        <w:rPr>
          <w:szCs w:val="24"/>
        </w:rPr>
        <w:t xml:space="preserve">Administration of </w:t>
      </w:r>
      <w:r w:rsidRPr="00C37279">
        <w:rPr>
          <w:szCs w:val="24"/>
          <w:highlight w:val="green"/>
        </w:rPr>
        <w:t>[Member State]</w:t>
      </w:r>
    </w:p>
    <w:p w14:paraId="58E94062" w14:textId="77777777" w:rsidR="002F4BF1" w:rsidRPr="00C37279" w:rsidRDefault="002F4BF1" w:rsidP="002F4BF1">
      <w:pPr>
        <w:jc w:val="center"/>
      </w:pPr>
      <w:r w:rsidRPr="00C37279">
        <w:t>___________</w:t>
      </w:r>
    </w:p>
    <w:p w14:paraId="30913B23" w14:textId="0757C386" w:rsidR="002F4BF1" w:rsidRPr="00C37279" w:rsidRDefault="002F4BF1" w:rsidP="007C7DA8">
      <w:pPr>
        <w:pStyle w:val="Annextitle"/>
      </w:pPr>
    </w:p>
    <w:p w14:paraId="35132E82" w14:textId="77777777" w:rsidR="00E0064D" w:rsidRPr="00C37279" w:rsidRDefault="00E0064D" w:rsidP="00E0064D">
      <w:pPr>
        <w:tabs>
          <w:tab w:val="clear" w:pos="794"/>
          <w:tab w:val="clear" w:pos="1191"/>
          <w:tab w:val="clear" w:pos="1588"/>
          <w:tab w:val="clear" w:pos="1985"/>
        </w:tabs>
        <w:overflowPunct/>
        <w:autoSpaceDE/>
        <w:autoSpaceDN/>
        <w:adjustRightInd/>
        <w:spacing w:before="0"/>
        <w:textAlignment w:val="auto"/>
        <w:rPr>
          <w:rFonts w:ascii="CG Times" w:hAnsi="CG Times"/>
          <w:sz w:val="20"/>
          <w:lang w:eastAsia="zh-CN"/>
        </w:rPr>
      </w:pPr>
    </w:p>
    <w:sectPr w:rsidR="00E0064D" w:rsidRPr="00C37279" w:rsidSect="000D19A2">
      <w:headerReference w:type="default" r:id="rId23"/>
      <w:footerReference w:type="first" r:id="rId24"/>
      <w:type w:val="oddPage"/>
      <w:pgSz w:w="11907" w:h="16834" w:code="9"/>
      <w:pgMar w:top="1134" w:right="1134" w:bottom="1134" w:left="1134" w:header="426"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3860F" w14:textId="77777777" w:rsidR="00B42CBC" w:rsidRDefault="00B42CBC">
      <w:r>
        <w:separator/>
      </w:r>
    </w:p>
  </w:endnote>
  <w:endnote w:type="continuationSeparator" w:id="0">
    <w:p w14:paraId="0026AFE2" w14:textId="77777777" w:rsidR="00B42CBC" w:rsidRDefault="00B4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0C6DB"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07C37" w14:textId="77777777" w:rsidR="00B42CBC" w:rsidRDefault="00B42CBC">
      <w:r>
        <w:t>____________________</w:t>
      </w:r>
    </w:p>
  </w:footnote>
  <w:footnote w:type="continuationSeparator" w:id="0">
    <w:p w14:paraId="196DBDA8" w14:textId="77777777" w:rsidR="00B42CBC" w:rsidRDefault="00B42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EA33" w14:textId="2A9791EE" w:rsidR="00C37279" w:rsidRDefault="008F14F3" w:rsidP="00C37279">
    <w:pPr>
      <w:pStyle w:val="Header"/>
      <w:rPr>
        <w:lang w:val="en-US"/>
      </w:rPr>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rsidR="00C37279">
      <w:fldChar w:fldCharType="begin" w:fldLock="1"/>
    </w:r>
    <w:r w:rsidR="00C37279">
      <w:instrText xml:space="preserve"> styleref Docnumber </w:instrText>
    </w:r>
    <w:r w:rsidR="00C37279">
      <w:fldChar w:fldCharType="separate"/>
    </w:r>
    <w:r w:rsidR="00877834">
      <w:rPr>
        <w:noProof/>
      </w:rPr>
      <w:t>TSB Circular 50</w:t>
    </w:r>
    <w:r w:rsidR="00C3727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BCE3A97"/>
    <w:multiLevelType w:val="hybridMultilevel"/>
    <w:tmpl w:val="C4E89FB8"/>
    <w:lvl w:ilvl="0" w:tplc="8D9E55CE">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3B58717D"/>
    <w:multiLevelType w:val="hybridMultilevel"/>
    <w:tmpl w:val="574ED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871034"/>
    <w:multiLevelType w:val="hybridMultilevel"/>
    <w:tmpl w:val="1CECD7E4"/>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7B1EBD"/>
    <w:multiLevelType w:val="hybridMultilevel"/>
    <w:tmpl w:val="8758DD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3EA2EE9"/>
    <w:multiLevelType w:val="hybridMultilevel"/>
    <w:tmpl w:val="6C5A53DA"/>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6F13D9"/>
    <w:multiLevelType w:val="hybridMultilevel"/>
    <w:tmpl w:val="CCA2D92E"/>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22371136">
    <w:abstractNumId w:val="9"/>
  </w:num>
  <w:num w:numId="2" w16cid:durableId="903300331">
    <w:abstractNumId w:val="7"/>
  </w:num>
  <w:num w:numId="3" w16cid:durableId="1175800650">
    <w:abstractNumId w:val="6"/>
  </w:num>
  <w:num w:numId="4" w16cid:durableId="1405182499">
    <w:abstractNumId w:val="5"/>
  </w:num>
  <w:num w:numId="5" w16cid:durableId="500242486">
    <w:abstractNumId w:val="4"/>
  </w:num>
  <w:num w:numId="6" w16cid:durableId="1724793916">
    <w:abstractNumId w:val="8"/>
  </w:num>
  <w:num w:numId="7" w16cid:durableId="1887065242">
    <w:abstractNumId w:val="3"/>
  </w:num>
  <w:num w:numId="8" w16cid:durableId="1771706560">
    <w:abstractNumId w:val="2"/>
  </w:num>
  <w:num w:numId="9" w16cid:durableId="590548176">
    <w:abstractNumId w:val="1"/>
  </w:num>
  <w:num w:numId="10" w16cid:durableId="548103883">
    <w:abstractNumId w:val="0"/>
  </w:num>
  <w:num w:numId="11" w16cid:durableId="14418030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6675413">
    <w:abstractNumId w:val="10"/>
  </w:num>
  <w:num w:numId="13" w16cid:durableId="464547924">
    <w:abstractNumId w:val="12"/>
  </w:num>
  <w:num w:numId="14" w16cid:durableId="1893425343">
    <w:abstractNumId w:val="17"/>
  </w:num>
  <w:num w:numId="15" w16cid:durableId="1169755830">
    <w:abstractNumId w:val="15"/>
  </w:num>
  <w:num w:numId="16" w16cid:durableId="1408307281">
    <w:abstractNumId w:val="13"/>
  </w:num>
  <w:num w:numId="17" w16cid:durableId="1671718146">
    <w:abstractNumId w:val="14"/>
  </w:num>
  <w:num w:numId="18" w16cid:durableId="1732999042">
    <w:abstractNumId w:val="16"/>
  </w:num>
  <w:num w:numId="19" w16cid:durableId="2306534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C3"/>
    <w:rsid w:val="00006B04"/>
    <w:rsid w:val="0002204D"/>
    <w:rsid w:val="000279B8"/>
    <w:rsid w:val="00041231"/>
    <w:rsid w:val="00050B75"/>
    <w:rsid w:val="000528FF"/>
    <w:rsid w:val="00062724"/>
    <w:rsid w:val="0006765F"/>
    <w:rsid w:val="00067FDC"/>
    <w:rsid w:val="00074D44"/>
    <w:rsid w:val="00076B60"/>
    <w:rsid w:val="000866AC"/>
    <w:rsid w:val="00087690"/>
    <w:rsid w:val="000A754D"/>
    <w:rsid w:val="000D19A2"/>
    <w:rsid w:val="000E585E"/>
    <w:rsid w:val="000E7066"/>
    <w:rsid w:val="000E7674"/>
    <w:rsid w:val="0011118F"/>
    <w:rsid w:val="00144EE3"/>
    <w:rsid w:val="0016049B"/>
    <w:rsid w:val="001605C1"/>
    <w:rsid w:val="00163B7B"/>
    <w:rsid w:val="00164419"/>
    <w:rsid w:val="00175FA0"/>
    <w:rsid w:val="0018039E"/>
    <w:rsid w:val="00180405"/>
    <w:rsid w:val="00183B93"/>
    <w:rsid w:val="0018632F"/>
    <w:rsid w:val="001B1770"/>
    <w:rsid w:val="001C1E6A"/>
    <w:rsid w:val="001C4019"/>
    <w:rsid w:val="001C4B75"/>
    <w:rsid w:val="001E17EA"/>
    <w:rsid w:val="001E32E7"/>
    <w:rsid w:val="001E7AE5"/>
    <w:rsid w:val="001F00F9"/>
    <w:rsid w:val="001F1686"/>
    <w:rsid w:val="001F3BDD"/>
    <w:rsid w:val="001F4FBE"/>
    <w:rsid w:val="002015C3"/>
    <w:rsid w:val="00212725"/>
    <w:rsid w:val="002156AE"/>
    <w:rsid w:val="002354E7"/>
    <w:rsid w:val="00240413"/>
    <w:rsid w:val="002414F2"/>
    <w:rsid w:val="00254682"/>
    <w:rsid w:val="002566E1"/>
    <w:rsid w:val="00283E77"/>
    <w:rsid w:val="002864D0"/>
    <w:rsid w:val="00290976"/>
    <w:rsid w:val="002A4977"/>
    <w:rsid w:val="002B031A"/>
    <w:rsid w:val="002B0A64"/>
    <w:rsid w:val="002B3E1F"/>
    <w:rsid w:val="002E0553"/>
    <w:rsid w:val="002E0E8B"/>
    <w:rsid w:val="002F03A2"/>
    <w:rsid w:val="002F4BF1"/>
    <w:rsid w:val="00306317"/>
    <w:rsid w:val="0030641A"/>
    <w:rsid w:val="00334A43"/>
    <w:rsid w:val="003B6D10"/>
    <w:rsid w:val="003C1CFA"/>
    <w:rsid w:val="003C7BEF"/>
    <w:rsid w:val="003D4331"/>
    <w:rsid w:val="003E07CD"/>
    <w:rsid w:val="003F1773"/>
    <w:rsid w:val="003F775D"/>
    <w:rsid w:val="00425273"/>
    <w:rsid w:val="00430414"/>
    <w:rsid w:val="00440CB5"/>
    <w:rsid w:val="00442AB6"/>
    <w:rsid w:val="00447CD5"/>
    <w:rsid w:val="0045007E"/>
    <w:rsid w:val="00450779"/>
    <w:rsid w:val="004815DF"/>
    <w:rsid w:val="004952B2"/>
    <w:rsid w:val="004A5E15"/>
    <w:rsid w:val="004A7F11"/>
    <w:rsid w:val="004B1587"/>
    <w:rsid w:val="004B50B2"/>
    <w:rsid w:val="004B5840"/>
    <w:rsid w:val="004C24ED"/>
    <w:rsid w:val="004C55F3"/>
    <w:rsid w:val="004D2D3D"/>
    <w:rsid w:val="005100B1"/>
    <w:rsid w:val="005162D7"/>
    <w:rsid w:val="00520612"/>
    <w:rsid w:val="00524224"/>
    <w:rsid w:val="00547760"/>
    <w:rsid w:val="00561E83"/>
    <w:rsid w:val="00573B51"/>
    <w:rsid w:val="005A0BC8"/>
    <w:rsid w:val="005C4204"/>
    <w:rsid w:val="005D124E"/>
    <w:rsid w:val="005D297E"/>
    <w:rsid w:val="005D7B6A"/>
    <w:rsid w:val="005E6331"/>
    <w:rsid w:val="005F363D"/>
    <w:rsid w:val="005F7B5D"/>
    <w:rsid w:val="00602C0B"/>
    <w:rsid w:val="00606B4A"/>
    <w:rsid w:val="00607E07"/>
    <w:rsid w:val="00614C74"/>
    <w:rsid w:val="006206C7"/>
    <w:rsid w:val="0062162D"/>
    <w:rsid w:val="00622A3E"/>
    <w:rsid w:val="00622D53"/>
    <w:rsid w:val="00626967"/>
    <w:rsid w:val="00630BA3"/>
    <w:rsid w:val="00634C51"/>
    <w:rsid w:val="00663823"/>
    <w:rsid w:val="006812CD"/>
    <w:rsid w:val="00691DAA"/>
    <w:rsid w:val="00692261"/>
    <w:rsid w:val="006A2FAB"/>
    <w:rsid w:val="006D7724"/>
    <w:rsid w:val="006E0B19"/>
    <w:rsid w:val="006E7431"/>
    <w:rsid w:val="0072062B"/>
    <w:rsid w:val="00720A5D"/>
    <w:rsid w:val="007277BD"/>
    <w:rsid w:val="007311BA"/>
    <w:rsid w:val="00733A9C"/>
    <w:rsid w:val="00733B5C"/>
    <w:rsid w:val="00751EB8"/>
    <w:rsid w:val="00763B08"/>
    <w:rsid w:val="00765253"/>
    <w:rsid w:val="00765511"/>
    <w:rsid w:val="0076714E"/>
    <w:rsid w:val="00770EF1"/>
    <w:rsid w:val="00777068"/>
    <w:rsid w:val="00780D16"/>
    <w:rsid w:val="00782D73"/>
    <w:rsid w:val="007A0105"/>
    <w:rsid w:val="007C48C6"/>
    <w:rsid w:val="007C7DA8"/>
    <w:rsid w:val="007D73C0"/>
    <w:rsid w:val="007E04BC"/>
    <w:rsid w:val="007E6D65"/>
    <w:rsid w:val="007F66CE"/>
    <w:rsid w:val="00812C93"/>
    <w:rsid w:val="00831BAA"/>
    <w:rsid w:val="008450C6"/>
    <w:rsid w:val="00852B82"/>
    <w:rsid w:val="00860AE1"/>
    <w:rsid w:val="00877834"/>
    <w:rsid w:val="00891812"/>
    <w:rsid w:val="008A540B"/>
    <w:rsid w:val="008A779C"/>
    <w:rsid w:val="008C682F"/>
    <w:rsid w:val="008E5C2F"/>
    <w:rsid w:val="008F14F3"/>
    <w:rsid w:val="008F24C6"/>
    <w:rsid w:val="00901734"/>
    <w:rsid w:val="0090697A"/>
    <w:rsid w:val="009429D1"/>
    <w:rsid w:val="00944A88"/>
    <w:rsid w:val="0094539E"/>
    <w:rsid w:val="009516AF"/>
    <w:rsid w:val="00964A6B"/>
    <w:rsid w:val="009661EF"/>
    <w:rsid w:val="00985B35"/>
    <w:rsid w:val="00985CB0"/>
    <w:rsid w:val="00990152"/>
    <w:rsid w:val="009965E7"/>
    <w:rsid w:val="009A1A66"/>
    <w:rsid w:val="009B629F"/>
    <w:rsid w:val="009B72DB"/>
    <w:rsid w:val="009C0B8F"/>
    <w:rsid w:val="009C0CA1"/>
    <w:rsid w:val="009C6B8E"/>
    <w:rsid w:val="009D2BA0"/>
    <w:rsid w:val="009E51F7"/>
    <w:rsid w:val="009F7B79"/>
    <w:rsid w:val="00A055B4"/>
    <w:rsid w:val="00A108C3"/>
    <w:rsid w:val="00A258B3"/>
    <w:rsid w:val="00A279F9"/>
    <w:rsid w:val="00A32870"/>
    <w:rsid w:val="00A3564B"/>
    <w:rsid w:val="00A433A3"/>
    <w:rsid w:val="00A4376F"/>
    <w:rsid w:val="00A43CA0"/>
    <w:rsid w:val="00A46EB0"/>
    <w:rsid w:val="00A4758E"/>
    <w:rsid w:val="00A60E8A"/>
    <w:rsid w:val="00A73EC7"/>
    <w:rsid w:val="00A76FEA"/>
    <w:rsid w:val="00A858B4"/>
    <w:rsid w:val="00A95AA5"/>
    <w:rsid w:val="00AB3450"/>
    <w:rsid w:val="00AC26D1"/>
    <w:rsid w:val="00AC33F3"/>
    <w:rsid w:val="00AF6072"/>
    <w:rsid w:val="00B174BC"/>
    <w:rsid w:val="00B233EC"/>
    <w:rsid w:val="00B33034"/>
    <w:rsid w:val="00B42CBC"/>
    <w:rsid w:val="00B451B8"/>
    <w:rsid w:val="00B45C37"/>
    <w:rsid w:val="00B61146"/>
    <w:rsid w:val="00B6629C"/>
    <w:rsid w:val="00B70E0E"/>
    <w:rsid w:val="00B84049"/>
    <w:rsid w:val="00B84AE5"/>
    <w:rsid w:val="00B86BA2"/>
    <w:rsid w:val="00B86BF0"/>
    <w:rsid w:val="00B94A59"/>
    <w:rsid w:val="00BA28E3"/>
    <w:rsid w:val="00BA434B"/>
    <w:rsid w:val="00BC4AC3"/>
    <w:rsid w:val="00BC4BD1"/>
    <w:rsid w:val="00BD7D82"/>
    <w:rsid w:val="00BE6B13"/>
    <w:rsid w:val="00C007D7"/>
    <w:rsid w:val="00C03954"/>
    <w:rsid w:val="00C12BBB"/>
    <w:rsid w:val="00C13BB6"/>
    <w:rsid w:val="00C13D40"/>
    <w:rsid w:val="00C16B9B"/>
    <w:rsid w:val="00C23D2B"/>
    <w:rsid w:val="00C37279"/>
    <w:rsid w:val="00C50517"/>
    <w:rsid w:val="00C51F4B"/>
    <w:rsid w:val="00C545A3"/>
    <w:rsid w:val="00C54BBC"/>
    <w:rsid w:val="00C65B9E"/>
    <w:rsid w:val="00C715BB"/>
    <w:rsid w:val="00C7386B"/>
    <w:rsid w:val="00C749A7"/>
    <w:rsid w:val="00C77782"/>
    <w:rsid w:val="00C93788"/>
    <w:rsid w:val="00C96C59"/>
    <w:rsid w:val="00CA05C9"/>
    <w:rsid w:val="00CB347E"/>
    <w:rsid w:val="00CD127D"/>
    <w:rsid w:val="00CD4058"/>
    <w:rsid w:val="00CD723A"/>
    <w:rsid w:val="00CF3418"/>
    <w:rsid w:val="00D02492"/>
    <w:rsid w:val="00D22D78"/>
    <w:rsid w:val="00D559B2"/>
    <w:rsid w:val="00D62CEF"/>
    <w:rsid w:val="00D66A81"/>
    <w:rsid w:val="00D7384A"/>
    <w:rsid w:val="00D92917"/>
    <w:rsid w:val="00D96D5C"/>
    <w:rsid w:val="00DB202B"/>
    <w:rsid w:val="00DB770A"/>
    <w:rsid w:val="00DC2A5E"/>
    <w:rsid w:val="00DD4B2E"/>
    <w:rsid w:val="00DE38B0"/>
    <w:rsid w:val="00DE4405"/>
    <w:rsid w:val="00DE730F"/>
    <w:rsid w:val="00DF1780"/>
    <w:rsid w:val="00DF664C"/>
    <w:rsid w:val="00E0064D"/>
    <w:rsid w:val="00E17536"/>
    <w:rsid w:val="00E32F10"/>
    <w:rsid w:val="00E36B12"/>
    <w:rsid w:val="00E4338B"/>
    <w:rsid w:val="00E54801"/>
    <w:rsid w:val="00E55E1F"/>
    <w:rsid w:val="00E65EB2"/>
    <w:rsid w:val="00E667FE"/>
    <w:rsid w:val="00E72D24"/>
    <w:rsid w:val="00E735C9"/>
    <w:rsid w:val="00E8374C"/>
    <w:rsid w:val="00E84F29"/>
    <w:rsid w:val="00E85BF1"/>
    <w:rsid w:val="00E9728E"/>
    <w:rsid w:val="00EA3D68"/>
    <w:rsid w:val="00EA4C79"/>
    <w:rsid w:val="00ED76A0"/>
    <w:rsid w:val="00EF7B69"/>
    <w:rsid w:val="00F021C5"/>
    <w:rsid w:val="00F06301"/>
    <w:rsid w:val="00F11BC5"/>
    <w:rsid w:val="00F1356E"/>
    <w:rsid w:val="00F21679"/>
    <w:rsid w:val="00F40E14"/>
    <w:rsid w:val="00F5482A"/>
    <w:rsid w:val="00F620EF"/>
    <w:rsid w:val="00F751B3"/>
    <w:rsid w:val="00F754C8"/>
    <w:rsid w:val="00F763C8"/>
    <w:rsid w:val="00F87C93"/>
    <w:rsid w:val="00F92D0D"/>
    <w:rsid w:val="00F96117"/>
    <w:rsid w:val="00F96F33"/>
    <w:rsid w:val="00F97BCD"/>
    <w:rsid w:val="00FB6E7E"/>
    <w:rsid w:val="00FC47AD"/>
    <w:rsid w:val="00FC56DF"/>
    <w:rsid w:val="00FE54BD"/>
    <w:rsid w:val="00FE6BA3"/>
    <w:rsid w:val="00FF0B85"/>
    <w:rsid w:val="00FF1132"/>
    <w:rsid w:val="00FF1762"/>
    <w:rsid w:val="00FF6B9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F0C8B"/>
  <w15:docId w15:val="{D0C0A006-38AB-47D6-85BC-8D054A48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07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Normal"/>
    <w:next w:val="Normal"/>
    <w:link w:val="Heading2Char"/>
    <w:qFormat/>
    <w:rsid w:val="00C37279"/>
    <w:pPr>
      <w:outlineLvl w:val="1"/>
    </w:pPr>
    <w:rPr>
      <w:b/>
      <w:bCs/>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Heading2"/>
    <w:next w:val="Recref"/>
    <w:rsid w:val="000D19A2"/>
    <w:rPr>
      <w:b w:val="0"/>
    </w:rPr>
  </w:style>
  <w:style w:type="paragraph" w:customStyle="1" w:styleId="Recref">
    <w:name w:val="Rec_ref"/>
    <w:basedOn w:val="Rectitle"/>
    <w:next w:val="Recdate"/>
    <w:rsid w:val="00802953"/>
    <w:rPr>
      <w:b/>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8450C6"/>
    <w:rPr>
      <w:color w:val="605E5C"/>
      <w:shd w:val="clear" w:color="auto" w:fill="E1DFDD"/>
    </w:rPr>
  </w:style>
  <w:style w:type="paragraph" w:styleId="ListParagraph">
    <w:name w:val="List Paragraph"/>
    <w:basedOn w:val="Normal"/>
    <w:qFormat/>
    <w:rsid w:val="008450C6"/>
    <w:pPr>
      <w:ind w:left="720"/>
      <w:contextualSpacing/>
    </w:pPr>
  </w:style>
  <w:style w:type="character" w:customStyle="1" w:styleId="Heading2Char">
    <w:name w:val="Heading 2 Char"/>
    <w:basedOn w:val="DefaultParagraphFont"/>
    <w:link w:val="Heading2"/>
    <w:rsid w:val="00C37279"/>
    <w:rPr>
      <w:rFonts w:ascii="Calibri" w:hAnsi="Calibri"/>
      <w:b/>
      <w:bCs/>
      <w:sz w:val="24"/>
      <w:lang w:eastAsia="en-US"/>
    </w:rPr>
  </w:style>
  <w:style w:type="paragraph" w:styleId="BodyText">
    <w:name w:val="Body Text"/>
    <w:basedOn w:val="Normal"/>
    <w:link w:val="BodyTextChar"/>
    <w:rsid w:val="005162D7"/>
    <w:pPr>
      <w:spacing w:after="120"/>
    </w:pPr>
  </w:style>
  <w:style w:type="character" w:customStyle="1" w:styleId="BodyTextChar">
    <w:name w:val="Body Text Char"/>
    <w:basedOn w:val="DefaultParagraphFont"/>
    <w:link w:val="BodyText"/>
    <w:rsid w:val="005162D7"/>
    <w:rPr>
      <w:rFonts w:ascii="Calibri" w:hAnsi="Calibri"/>
      <w:sz w:val="24"/>
      <w:lang w:eastAsia="en-US"/>
    </w:rPr>
  </w:style>
  <w:style w:type="paragraph" w:customStyle="1" w:styleId="Docnumber">
    <w:name w:val="Docnumber"/>
    <w:basedOn w:val="Tabletext"/>
    <w:rsid w:val="00A95AA5"/>
    <w:pPr>
      <w:framePr w:hSpace="181" w:wrap="around" w:vAnchor="page" w:hAnchor="margin" w:xAlign="center" w:y="664"/>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98891">
      <w:bodyDiv w:val="1"/>
      <w:marLeft w:val="0"/>
      <w:marRight w:val="0"/>
      <w:marTop w:val="0"/>
      <w:marBottom w:val="0"/>
      <w:divBdr>
        <w:top w:val="none" w:sz="0" w:space="0" w:color="auto"/>
        <w:left w:val="none" w:sz="0" w:space="0" w:color="auto"/>
        <w:bottom w:val="none" w:sz="0" w:space="0" w:color="auto"/>
        <w:right w:val="none" w:sz="0" w:space="0" w:color="auto"/>
      </w:divBdr>
    </w:div>
    <w:div w:id="102071770">
      <w:bodyDiv w:val="1"/>
      <w:marLeft w:val="0"/>
      <w:marRight w:val="0"/>
      <w:marTop w:val="0"/>
      <w:marBottom w:val="0"/>
      <w:divBdr>
        <w:top w:val="none" w:sz="0" w:space="0" w:color="auto"/>
        <w:left w:val="none" w:sz="0" w:space="0" w:color="auto"/>
        <w:bottom w:val="none" w:sz="0" w:space="0" w:color="auto"/>
        <w:right w:val="none" w:sz="0" w:space="0" w:color="auto"/>
      </w:divBdr>
    </w:div>
    <w:div w:id="161507247">
      <w:bodyDiv w:val="1"/>
      <w:marLeft w:val="0"/>
      <w:marRight w:val="0"/>
      <w:marTop w:val="0"/>
      <w:marBottom w:val="0"/>
      <w:divBdr>
        <w:top w:val="none" w:sz="0" w:space="0" w:color="auto"/>
        <w:left w:val="none" w:sz="0" w:space="0" w:color="auto"/>
        <w:bottom w:val="none" w:sz="0" w:space="0" w:color="auto"/>
        <w:right w:val="none" w:sz="0" w:space="0" w:color="auto"/>
      </w:divBdr>
    </w:div>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354693145">
      <w:bodyDiv w:val="1"/>
      <w:marLeft w:val="0"/>
      <w:marRight w:val="0"/>
      <w:marTop w:val="0"/>
      <w:marBottom w:val="0"/>
      <w:divBdr>
        <w:top w:val="none" w:sz="0" w:space="0" w:color="auto"/>
        <w:left w:val="none" w:sz="0" w:space="0" w:color="auto"/>
        <w:bottom w:val="none" w:sz="0" w:space="0" w:color="auto"/>
        <w:right w:val="none" w:sz="0" w:space="0" w:color="auto"/>
      </w:divBdr>
    </w:div>
    <w:div w:id="464277008">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588513348">
      <w:bodyDiv w:val="1"/>
      <w:marLeft w:val="0"/>
      <w:marRight w:val="0"/>
      <w:marTop w:val="0"/>
      <w:marBottom w:val="0"/>
      <w:divBdr>
        <w:top w:val="none" w:sz="0" w:space="0" w:color="auto"/>
        <w:left w:val="none" w:sz="0" w:space="0" w:color="auto"/>
        <w:bottom w:val="none" w:sz="0" w:space="0" w:color="auto"/>
        <w:right w:val="none" w:sz="0" w:space="0" w:color="auto"/>
      </w:divBdr>
    </w:div>
    <w:div w:id="650795377">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20593741">
      <w:bodyDiv w:val="1"/>
      <w:marLeft w:val="0"/>
      <w:marRight w:val="0"/>
      <w:marTop w:val="0"/>
      <w:marBottom w:val="0"/>
      <w:divBdr>
        <w:top w:val="none" w:sz="0" w:space="0" w:color="auto"/>
        <w:left w:val="none" w:sz="0" w:space="0" w:color="auto"/>
        <w:bottom w:val="none" w:sz="0" w:space="0" w:color="auto"/>
        <w:right w:val="none" w:sz="0" w:space="0" w:color="auto"/>
      </w:divBdr>
    </w:div>
    <w:div w:id="729499490">
      <w:bodyDiv w:val="1"/>
      <w:marLeft w:val="0"/>
      <w:marRight w:val="0"/>
      <w:marTop w:val="0"/>
      <w:marBottom w:val="0"/>
      <w:divBdr>
        <w:top w:val="none" w:sz="0" w:space="0" w:color="auto"/>
        <w:left w:val="none" w:sz="0" w:space="0" w:color="auto"/>
        <w:bottom w:val="none" w:sz="0" w:space="0" w:color="auto"/>
        <w:right w:val="none" w:sz="0" w:space="0" w:color="auto"/>
      </w:divBdr>
    </w:div>
    <w:div w:id="794637985">
      <w:bodyDiv w:val="1"/>
      <w:marLeft w:val="0"/>
      <w:marRight w:val="0"/>
      <w:marTop w:val="0"/>
      <w:marBottom w:val="0"/>
      <w:divBdr>
        <w:top w:val="none" w:sz="0" w:space="0" w:color="auto"/>
        <w:left w:val="none" w:sz="0" w:space="0" w:color="auto"/>
        <w:bottom w:val="none" w:sz="0" w:space="0" w:color="auto"/>
        <w:right w:val="none" w:sz="0" w:space="0" w:color="auto"/>
      </w:divBdr>
    </w:div>
    <w:div w:id="798184179">
      <w:bodyDiv w:val="1"/>
      <w:marLeft w:val="0"/>
      <w:marRight w:val="0"/>
      <w:marTop w:val="0"/>
      <w:marBottom w:val="0"/>
      <w:divBdr>
        <w:top w:val="none" w:sz="0" w:space="0" w:color="auto"/>
        <w:left w:val="none" w:sz="0" w:space="0" w:color="auto"/>
        <w:bottom w:val="none" w:sz="0" w:space="0" w:color="auto"/>
        <w:right w:val="none" w:sz="0" w:space="0" w:color="auto"/>
      </w:divBdr>
    </w:div>
    <w:div w:id="799223472">
      <w:bodyDiv w:val="1"/>
      <w:marLeft w:val="0"/>
      <w:marRight w:val="0"/>
      <w:marTop w:val="0"/>
      <w:marBottom w:val="0"/>
      <w:divBdr>
        <w:top w:val="none" w:sz="0" w:space="0" w:color="auto"/>
        <w:left w:val="none" w:sz="0" w:space="0" w:color="auto"/>
        <w:bottom w:val="none" w:sz="0" w:space="0" w:color="auto"/>
        <w:right w:val="none" w:sz="0" w:space="0" w:color="auto"/>
      </w:divBdr>
    </w:div>
    <w:div w:id="856624573">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154371846">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643731509">
      <w:bodyDiv w:val="1"/>
      <w:marLeft w:val="0"/>
      <w:marRight w:val="0"/>
      <w:marTop w:val="0"/>
      <w:marBottom w:val="0"/>
      <w:divBdr>
        <w:top w:val="none" w:sz="0" w:space="0" w:color="auto"/>
        <w:left w:val="none" w:sz="0" w:space="0" w:color="auto"/>
        <w:bottom w:val="none" w:sz="0" w:space="0" w:color="auto"/>
        <w:right w:val="none" w:sz="0" w:space="0" w:color="auto"/>
      </w:divBdr>
    </w:div>
    <w:div w:id="1660309662">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 w:id="1795442223">
      <w:bodyDiv w:val="1"/>
      <w:marLeft w:val="0"/>
      <w:marRight w:val="0"/>
      <w:marTop w:val="0"/>
      <w:marBottom w:val="0"/>
      <w:divBdr>
        <w:top w:val="none" w:sz="0" w:space="0" w:color="auto"/>
        <w:left w:val="none" w:sz="0" w:space="0" w:color="auto"/>
        <w:bottom w:val="none" w:sz="0" w:space="0" w:color="auto"/>
        <w:right w:val="none" w:sz="0" w:space="0" w:color="auto"/>
      </w:divBdr>
    </w:div>
    <w:div w:id="1835532735">
      <w:bodyDiv w:val="1"/>
      <w:marLeft w:val="0"/>
      <w:marRight w:val="0"/>
      <w:marTop w:val="0"/>
      <w:marBottom w:val="0"/>
      <w:divBdr>
        <w:top w:val="none" w:sz="0" w:space="0" w:color="auto"/>
        <w:left w:val="none" w:sz="0" w:space="0" w:color="auto"/>
        <w:bottom w:val="none" w:sz="0" w:space="0" w:color="auto"/>
        <w:right w:val="none" w:sz="0" w:space="0" w:color="auto"/>
      </w:divBdr>
    </w:div>
    <w:div w:id="1993871506">
      <w:bodyDiv w:val="1"/>
      <w:marLeft w:val="0"/>
      <w:marRight w:val="0"/>
      <w:marTop w:val="0"/>
      <w:marBottom w:val="0"/>
      <w:divBdr>
        <w:top w:val="none" w:sz="0" w:space="0" w:color="auto"/>
        <w:left w:val="none" w:sz="0" w:space="0" w:color="auto"/>
        <w:bottom w:val="none" w:sz="0" w:space="0" w:color="auto"/>
        <w:right w:val="none" w:sz="0" w:space="0" w:color="auto"/>
      </w:divBdr>
    </w:div>
    <w:div w:id="199467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hyperlink" Target="https://www.itu.int/md/meetingdoc.asp?lang=en&amp;parent=T25-SG17-R-0007" TargetMode="External"/><Relationship Id="rId18" Type="http://schemas.openxmlformats.org/officeDocument/2006/relationships/hyperlink" Target="https://www.itu.int/md/meetingdoc.asp?lang=en&amp;parent=T25-SG17-R-001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tu.int/md/meetingdoc.asp?lang=en&amp;parent=T25-SG17-R-0013" TargetMode="External"/><Relationship Id="rId7" Type="http://schemas.openxmlformats.org/officeDocument/2006/relationships/image" Target="media/image1.png"/><Relationship Id="rId12" Type="http://schemas.openxmlformats.org/officeDocument/2006/relationships/hyperlink" Target="https://www.itu.int/md/meetingdoc.asp?lang=en&amp;parent=T25-SG17-R-0006" TargetMode="External"/><Relationship Id="rId17" Type="http://schemas.openxmlformats.org/officeDocument/2006/relationships/hyperlink" Target="https://www.itu.int/md/meetingdoc.asp?lang=en&amp;parent=T25-SG17-R-001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meetingdoc.asp?lang=en&amp;parent=T25-SG17-R-0010" TargetMode="External"/><Relationship Id="rId20" Type="http://schemas.openxmlformats.org/officeDocument/2006/relationships/hyperlink" Target="https://www.itu.int/md/meetingdoc.asp?lang=en&amp;parent=T25-SG17-R-00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md/meetingdoc.asp?lang=en&amp;parent=T25-SG17-R-0009" TargetMode="External"/><Relationship Id="rId23" Type="http://schemas.openxmlformats.org/officeDocument/2006/relationships/header" Target="header1.xml"/><Relationship Id="rId10" Type="http://schemas.openxmlformats.org/officeDocument/2006/relationships/hyperlink" Target="http://www.itu.int/ipr/" TargetMode="External"/><Relationship Id="rId19" Type="http://schemas.openxmlformats.org/officeDocument/2006/relationships/hyperlink" Target="https://www.itu.int/md/meetingdoc.asp?lang=en&amp;parent=T25-SG17-R-0014" TargetMode="External"/><Relationship Id="rId4" Type="http://schemas.openxmlformats.org/officeDocument/2006/relationships/webSettings" Target="webSettings.xml"/><Relationship Id="rId9" Type="http://schemas.openxmlformats.org/officeDocument/2006/relationships/hyperlink" Target="https://www.itu.int/md/T25-SG17-COL-0004/en" TargetMode="External"/><Relationship Id="rId14" Type="http://schemas.openxmlformats.org/officeDocument/2006/relationships/hyperlink" Target="https://www.itu.int/md/meetingdoc.asp?lang=en&amp;parent=T25-SG17-R-0008" TargetMode="External"/><Relationship Id="rId22"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315</TotalTime>
  <Pages>8</Pages>
  <Words>2969</Words>
  <Characters>16927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19857</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TSB (EY)</cp:lastModifiedBy>
  <cp:revision>12</cp:revision>
  <cp:lastPrinted>2025-07-23T08:19:00Z</cp:lastPrinted>
  <dcterms:created xsi:type="dcterms:W3CDTF">2025-07-21T10:09:00Z</dcterms:created>
  <dcterms:modified xsi:type="dcterms:W3CDTF">2025-07-23T11:36:00Z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