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60"/>
        <w:gridCol w:w="16"/>
        <w:gridCol w:w="3544"/>
        <w:gridCol w:w="2977"/>
        <w:gridCol w:w="1984"/>
      </w:tblGrid>
      <w:tr w:rsidR="00852B82" w:rsidRPr="004572F7" w14:paraId="595066DE" w14:textId="77777777" w:rsidTr="004B50B2">
        <w:trPr>
          <w:trHeight w:val="1282"/>
          <w:jc w:val="center"/>
        </w:trPr>
        <w:tc>
          <w:tcPr>
            <w:tcW w:w="1276" w:type="dxa"/>
            <w:gridSpan w:val="2"/>
            <w:shd w:val="clear" w:color="auto" w:fill="auto"/>
            <w:tcMar>
              <w:left w:w="0" w:type="dxa"/>
              <w:right w:w="0" w:type="dxa"/>
            </w:tcMar>
            <w:vAlign w:val="center"/>
          </w:tcPr>
          <w:p w14:paraId="26606B40" w14:textId="77777777" w:rsidR="00852B82" w:rsidRPr="004572F7" w:rsidRDefault="00607E07" w:rsidP="002A4977">
            <w:pPr>
              <w:pStyle w:val="Tabletext"/>
              <w:jc w:val="center"/>
            </w:pPr>
            <w:r w:rsidRPr="004572F7">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BFF4B38" w14:textId="77777777" w:rsidR="00852B82" w:rsidRPr="004572F7" w:rsidRDefault="00691DAA" w:rsidP="002A4977">
            <w:pPr>
              <w:spacing w:before="0"/>
              <w:rPr>
                <w:rFonts w:cs="Times New Roman Bold"/>
                <w:b/>
                <w:bCs/>
                <w:smallCaps/>
                <w:sz w:val="26"/>
                <w:szCs w:val="26"/>
              </w:rPr>
            </w:pPr>
            <w:r w:rsidRPr="004572F7">
              <w:rPr>
                <w:rFonts w:cs="Times New Roman Bold"/>
                <w:b/>
                <w:bCs/>
                <w:smallCaps/>
                <w:sz w:val="36"/>
                <w:szCs w:val="36"/>
              </w:rPr>
              <w:t>International telecommunication union</w:t>
            </w:r>
          </w:p>
          <w:p w14:paraId="6BF57C6E" w14:textId="77777777" w:rsidR="00852B82" w:rsidRPr="004572F7" w:rsidRDefault="00691DAA" w:rsidP="002A4977">
            <w:pPr>
              <w:spacing w:before="0"/>
              <w:rPr>
                <w:rFonts w:ascii="Verdana" w:hAnsi="Verdana"/>
                <w:color w:val="FFFFFF"/>
                <w:sz w:val="26"/>
                <w:szCs w:val="26"/>
              </w:rPr>
            </w:pPr>
            <w:r w:rsidRPr="004572F7">
              <w:rPr>
                <w:rFonts w:cs="Times New Roman Bold"/>
                <w:b/>
                <w:bCs/>
                <w:iCs/>
                <w:smallCaps/>
                <w:sz w:val="28"/>
                <w:szCs w:val="28"/>
              </w:rPr>
              <w:t>Telecommunication Standardization Bureau</w:t>
            </w:r>
          </w:p>
        </w:tc>
        <w:tc>
          <w:tcPr>
            <w:tcW w:w="1984" w:type="dxa"/>
            <w:shd w:val="clear" w:color="auto" w:fill="auto"/>
            <w:vAlign w:val="center"/>
          </w:tcPr>
          <w:p w14:paraId="43B3870A" w14:textId="77777777" w:rsidR="00852B82" w:rsidRPr="004572F7" w:rsidRDefault="00852B82" w:rsidP="002A4977">
            <w:pPr>
              <w:spacing w:before="0"/>
              <w:jc w:val="right"/>
              <w:rPr>
                <w:rFonts w:ascii="Verdana" w:hAnsi="Verdana"/>
                <w:color w:val="FFFFFF"/>
                <w:sz w:val="26"/>
                <w:szCs w:val="26"/>
              </w:rPr>
            </w:pPr>
          </w:p>
        </w:tc>
      </w:tr>
      <w:tr w:rsidR="00852B82" w:rsidRPr="004572F7" w14:paraId="4882C087" w14:textId="77777777" w:rsidTr="00D46C18">
        <w:trPr>
          <w:trHeight w:val="80"/>
          <w:jc w:val="center"/>
        </w:trPr>
        <w:tc>
          <w:tcPr>
            <w:tcW w:w="4820" w:type="dxa"/>
            <w:gridSpan w:val="3"/>
            <w:vAlign w:val="center"/>
          </w:tcPr>
          <w:p w14:paraId="7C87437D" w14:textId="77777777" w:rsidR="00852B82" w:rsidRPr="004572F7" w:rsidRDefault="00852B82" w:rsidP="001F3BDD">
            <w:pPr>
              <w:pStyle w:val="Tabletext"/>
              <w:spacing w:after="60"/>
              <w:jc w:val="right"/>
              <w:rPr>
                <w:rFonts w:asciiTheme="minorHAnsi" w:hAnsiTheme="minorHAnsi" w:cstheme="minorHAnsi"/>
                <w:sz w:val="22"/>
                <w:szCs w:val="22"/>
              </w:rPr>
            </w:pPr>
          </w:p>
        </w:tc>
        <w:tc>
          <w:tcPr>
            <w:tcW w:w="4961" w:type="dxa"/>
            <w:gridSpan w:val="2"/>
            <w:vAlign w:val="center"/>
          </w:tcPr>
          <w:p w14:paraId="6C350160" w14:textId="45ED9117" w:rsidR="00852B82" w:rsidRPr="004572F7" w:rsidRDefault="00691DAA" w:rsidP="00067FDC">
            <w:pPr>
              <w:pStyle w:val="Tabletext"/>
              <w:spacing w:before="120" w:after="60"/>
              <w:rPr>
                <w:rFonts w:asciiTheme="minorHAnsi" w:hAnsiTheme="minorHAnsi" w:cstheme="minorHAnsi"/>
                <w:sz w:val="22"/>
                <w:szCs w:val="22"/>
              </w:rPr>
            </w:pPr>
            <w:r w:rsidRPr="004572F7">
              <w:rPr>
                <w:rFonts w:asciiTheme="minorHAnsi" w:hAnsiTheme="minorHAnsi" w:cstheme="minorHAnsi"/>
                <w:sz w:val="22"/>
                <w:szCs w:val="22"/>
              </w:rPr>
              <w:t>Geneva,</w:t>
            </w:r>
            <w:r w:rsidR="00464E3E">
              <w:rPr>
                <w:rFonts w:asciiTheme="minorHAnsi" w:hAnsiTheme="minorHAnsi" w:cstheme="minorHAnsi"/>
                <w:sz w:val="22"/>
                <w:szCs w:val="22"/>
              </w:rPr>
              <w:t xml:space="preserve"> 4 June 2025</w:t>
            </w:r>
          </w:p>
        </w:tc>
      </w:tr>
      <w:tr w:rsidR="00ED3156" w:rsidRPr="004572F7" w14:paraId="61EECE08" w14:textId="77777777" w:rsidTr="00ED3156">
        <w:trPr>
          <w:trHeight w:val="746"/>
          <w:jc w:val="center"/>
        </w:trPr>
        <w:tc>
          <w:tcPr>
            <w:tcW w:w="1260" w:type="dxa"/>
          </w:tcPr>
          <w:p w14:paraId="5B20D03C" w14:textId="77777777" w:rsidR="00ED3156" w:rsidRPr="004572F7" w:rsidRDefault="00ED3156" w:rsidP="00ED3156">
            <w:pPr>
              <w:pStyle w:val="Tabletext"/>
              <w:ind w:left="-105"/>
              <w:rPr>
                <w:rFonts w:asciiTheme="minorHAnsi" w:hAnsiTheme="minorHAnsi" w:cstheme="minorHAnsi"/>
                <w:sz w:val="22"/>
                <w:szCs w:val="22"/>
              </w:rPr>
            </w:pPr>
            <w:r w:rsidRPr="004572F7">
              <w:rPr>
                <w:rFonts w:asciiTheme="minorHAnsi" w:hAnsiTheme="minorHAnsi" w:cstheme="minorHAnsi"/>
                <w:b/>
                <w:sz w:val="22"/>
                <w:szCs w:val="22"/>
              </w:rPr>
              <w:t>Ref:</w:t>
            </w:r>
          </w:p>
        </w:tc>
        <w:tc>
          <w:tcPr>
            <w:tcW w:w="3560" w:type="dxa"/>
            <w:gridSpan w:val="2"/>
          </w:tcPr>
          <w:p w14:paraId="14E17BCB" w14:textId="59CAF17C" w:rsidR="00ED3156" w:rsidRPr="004572F7" w:rsidRDefault="00ED3156" w:rsidP="00D46C18">
            <w:pPr>
              <w:pStyle w:val="Docnumber"/>
              <w:framePr w:hSpace="0" w:wrap="auto" w:vAnchor="margin" w:hAnchor="text" w:xAlign="left" w:yAlign="inline"/>
              <w:rPr>
                <w:rFonts w:asciiTheme="minorHAnsi" w:hAnsiTheme="minorHAnsi" w:cstheme="minorHAnsi"/>
                <w:b w:val="0"/>
                <w:bCs w:val="0"/>
              </w:rPr>
            </w:pPr>
            <w:r w:rsidRPr="004572F7">
              <w:rPr>
                <w:rFonts w:asciiTheme="minorHAnsi" w:hAnsiTheme="minorHAnsi" w:cstheme="minorHAnsi"/>
              </w:rPr>
              <w:t xml:space="preserve">TSB </w:t>
            </w:r>
            <w:r w:rsidRPr="004572F7">
              <w:t>Circular</w:t>
            </w:r>
            <w:r>
              <w:t xml:space="preserve"> 48</w:t>
            </w:r>
          </w:p>
          <w:p w14:paraId="2956E71A" w14:textId="7A0CA47D" w:rsidR="00ED3156" w:rsidRPr="004572F7" w:rsidRDefault="00ED3156" w:rsidP="002A4977">
            <w:pPr>
              <w:pStyle w:val="Tabletext"/>
              <w:rPr>
                <w:rFonts w:asciiTheme="minorHAnsi" w:hAnsiTheme="minorHAnsi" w:cstheme="minorHAnsi"/>
                <w:sz w:val="22"/>
                <w:szCs w:val="22"/>
              </w:rPr>
            </w:pPr>
            <w:r w:rsidRPr="004070A6">
              <w:rPr>
                <w:rFonts w:asciiTheme="minorHAnsi" w:hAnsiTheme="minorHAnsi" w:cstheme="minorHAnsi"/>
                <w:sz w:val="22"/>
                <w:szCs w:val="22"/>
              </w:rPr>
              <w:t>SG3/MA</w:t>
            </w:r>
          </w:p>
        </w:tc>
        <w:tc>
          <w:tcPr>
            <w:tcW w:w="4961" w:type="dxa"/>
            <w:gridSpan w:val="2"/>
            <w:vMerge w:val="restart"/>
          </w:tcPr>
          <w:p w14:paraId="05EC8772" w14:textId="77777777" w:rsidR="00ED3156" w:rsidRPr="004572F7" w:rsidRDefault="00ED3156" w:rsidP="002A4977">
            <w:pPr>
              <w:pStyle w:val="Tabletext"/>
              <w:rPr>
                <w:rFonts w:asciiTheme="minorHAnsi" w:hAnsiTheme="minorHAnsi" w:cstheme="minorHAnsi"/>
                <w:sz w:val="22"/>
                <w:szCs w:val="22"/>
              </w:rPr>
            </w:pPr>
            <w:r w:rsidRPr="004572F7">
              <w:rPr>
                <w:rFonts w:asciiTheme="minorHAnsi" w:hAnsiTheme="minorHAnsi" w:cstheme="minorHAnsi"/>
                <w:b/>
                <w:sz w:val="22"/>
                <w:szCs w:val="22"/>
              </w:rPr>
              <w:t>To:</w:t>
            </w:r>
          </w:p>
          <w:p w14:paraId="4C504153" w14:textId="2A3BF978" w:rsidR="00ED3156" w:rsidRPr="004572F7" w:rsidRDefault="00ED3156"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Administrations of Member States of the Union</w:t>
            </w:r>
            <w:r>
              <w:rPr>
                <w:rFonts w:asciiTheme="minorHAnsi" w:hAnsiTheme="minorHAnsi" w:cstheme="minorHAnsi"/>
                <w:sz w:val="22"/>
                <w:szCs w:val="22"/>
              </w:rPr>
              <w:t>;</w:t>
            </w:r>
          </w:p>
          <w:p w14:paraId="5D51515C" w14:textId="77777777" w:rsidR="00ED3156" w:rsidRPr="004572F7" w:rsidRDefault="00ED3156"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State of Palestine (Res. 99 (Rev. Dubai, 2018))</w:t>
            </w:r>
          </w:p>
          <w:p w14:paraId="13AB2F0F" w14:textId="77777777" w:rsidR="00ED3156" w:rsidRPr="004572F7" w:rsidRDefault="00ED3156" w:rsidP="002A4977">
            <w:pPr>
              <w:pStyle w:val="Tabletext"/>
              <w:rPr>
                <w:rFonts w:asciiTheme="minorHAnsi" w:hAnsiTheme="minorHAnsi" w:cstheme="minorHAnsi"/>
                <w:sz w:val="22"/>
                <w:szCs w:val="22"/>
              </w:rPr>
            </w:pPr>
            <w:r w:rsidRPr="004572F7">
              <w:rPr>
                <w:rFonts w:asciiTheme="minorHAnsi" w:hAnsiTheme="minorHAnsi" w:cstheme="minorHAnsi"/>
                <w:b/>
                <w:sz w:val="22"/>
                <w:szCs w:val="22"/>
              </w:rPr>
              <w:t>Copy to:</w:t>
            </w:r>
          </w:p>
          <w:p w14:paraId="293916DC" w14:textId="77777777" w:rsidR="00ED3156" w:rsidRPr="004572F7" w:rsidRDefault="00ED3156" w:rsidP="001F3BDD">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ITU-T Sector Members;</w:t>
            </w:r>
          </w:p>
          <w:p w14:paraId="0E2EC98C" w14:textId="77777777" w:rsidR="00ED3156" w:rsidRPr="004572F7" w:rsidRDefault="00ED3156" w:rsidP="001F3BDD">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Associates of ITU-T Study Group</w:t>
            </w:r>
            <w:r>
              <w:rPr>
                <w:rFonts w:asciiTheme="minorHAnsi" w:hAnsiTheme="minorHAnsi" w:cstheme="minorHAnsi"/>
                <w:sz w:val="22"/>
                <w:szCs w:val="22"/>
              </w:rPr>
              <w:t xml:space="preserve"> 3</w:t>
            </w:r>
            <w:r w:rsidRPr="004572F7">
              <w:rPr>
                <w:rFonts w:asciiTheme="minorHAnsi" w:hAnsiTheme="minorHAnsi" w:cstheme="minorHAnsi"/>
                <w:sz w:val="22"/>
                <w:szCs w:val="22"/>
              </w:rPr>
              <w:t xml:space="preserve">; </w:t>
            </w:r>
          </w:p>
          <w:p w14:paraId="33F6A83F" w14:textId="77777777" w:rsidR="00ED3156" w:rsidRPr="004572F7" w:rsidRDefault="00ED3156" w:rsidP="001F3BDD">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ITU Academia;</w:t>
            </w:r>
          </w:p>
          <w:p w14:paraId="18A14F0F" w14:textId="77777777" w:rsidR="00ED3156" w:rsidRPr="004572F7" w:rsidRDefault="00ED3156"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The Chair and Vice-Chairs of ITU-T Study Group </w:t>
            </w:r>
            <w:r>
              <w:rPr>
                <w:rFonts w:asciiTheme="minorHAnsi" w:hAnsiTheme="minorHAnsi" w:cstheme="minorHAnsi"/>
                <w:sz w:val="22"/>
                <w:szCs w:val="22"/>
              </w:rPr>
              <w:t>3</w:t>
            </w:r>
            <w:r w:rsidRPr="004572F7">
              <w:rPr>
                <w:rFonts w:asciiTheme="minorHAnsi" w:hAnsiTheme="minorHAnsi" w:cstheme="minorHAnsi"/>
                <w:sz w:val="22"/>
                <w:szCs w:val="22"/>
              </w:rPr>
              <w:t>;</w:t>
            </w:r>
          </w:p>
          <w:p w14:paraId="7F62A193" w14:textId="77777777" w:rsidR="00ED3156" w:rsidRPr="004572F7" w:rsidRDefault="00ED3156"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Director of the Telecommunication Development Bureau;</w:t>
            </w:r>
          </w:p>
          <w:p w14:paraId="5E14E054" w14:textId="05DD8E46" w:rsidR="00ED3156" w:rsidRPr="004572F7" w:rsidRDefault="00ED3156"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Director of the Radiocommunication Bureau</w:t>
            </w:r>
          </w:p>
        </w:tc>
      </w:tr>
      <w:tr w:rsidR="00ED3156" w:rsidRPr="004572F7" w14:paraId="1D86F18E" w14:textId="77777777" w:rsidTr="00ED3156">
        <w:trPr>
          <w:trHeight w:val="221"/>
          <w:jc w:val="center"/>
        </w:trPr>
        <w:tc>
          <w:tcPr>
            <w:tcW w:w="1260" w:type="dxa"/>
          </w:tcPr>
          <w:p w14:paraId="2162E8BE" w14:textId="77777777" w:rsidR="00ED3156" w:rsidRPr="00ED3156" w:rsidRDefault="00ED3156" w:rsidP="00ED3156">
            <w:pPr>
              <w:pStyle w:val="Tabletext"/>
              <w:ind w:left="-105"/>
              <w:rPr>
                <w:rFonts w:asciiTheme="minorHAnsi" w:hAnsiTheme="minorHAnsi" w:cstheme="minorHAnsi"/>
                <w:bCs/>
                <w:sz w:val="22"/>
                <w:szCs w:val="22"/>
              </w:rPr>
            </w:pPr>
            <w:r w:rsidRPr="00ED3156">
              <w:rPr>
                <w:rFonts w:asciiTheme="minorHAnsi" w:hAnsiTheme="minorHAnsi" w:cstheme="minorHAnsi"/>
                <w:bCs/>
                <w:sz w:val="22"/>
                <w:szCs w:val="22"/>
              </w:rPr>
              <w:t>Tel:</w:t>
            </w:r>
          </w:p>
        </w:tc>
        <w:tc>
          <w:tcPr>
            <w:tcW w:w="3560" w:type="dxa"/>
            <w:gridSpan w:val="2"/>
          </w:tcPr>
          <w:p w14:paraId="6A8780B6" w14:textId="61A27FB5" w:rsidR="00ED3156" w:rsidRPr="004572F7" w:rsidRDefault="00ED3156" w:rsidP="003D4331">
            <w:pPr>
              <w:pStyle w:val="Tabletext"/>
              <w:rPr>
                <w:rFonts w:asciiTheme="minorHAnsi" w:hAnsiTheme="minorHAnsi" w:cstheme="minorHAnsi"/>
                <w:b/>
                <w:sz w:val="22"/>
                <w:szCs w:val="22"/>
              </w:rPr>
            </w:pPr>
            <w:r w:rsidRPr="004572F7">
              <w:rPr>
                <w:rFonts w:asciiTheme="minorHAnsi" w:hAnsiTheme="minorHAnsi" w:cstheme="minorHAnsi"/>
                <w:sz w:val="22"/>
                <w:szCs w:val="22"/>
              </w:rPr>
              <w:t>+41 22 730</w:t>
            </w:r>
            <w:r>
              <w:rPr>
                <w:rFonts w:asciiTheme="minorHAnsi" w:hAnsiTheme="minorHAnsi" w:cstheme="minorHAnsi"/>
                <w:sz w:val="22"/>
                <w:szCs w:val="22"/>
              </w:rPr>
              <w:t xml:space="preserve"> 6828</w:t>
            </w:r>
          </w:p>
        </w:tc>
        <w:tc>
          <w:tcPr>
            <w:tcW w:w="4961" w:type="dxa"/>
            <w:gridSpan w:val="2"/>
            <w:vMerge/>
          </w:tcPr>
          <w:p w14:paraId="6B61AF17" w14:textId="1ECA98B6" w:rsidR="00ED3156" w:rsidRPr="004572F7" w:rsidRDefault="00ED3156" w:rsidP="002A4977">
            <w:pPr>
              <w:pStyle w:val="Tabletext"/>
              <w:ind w:left="283" w:hanging="283"/>
              <w:rPr>
                <w:rFonts w:asciiTheme="minorHAnsi" w:hAnsiTheme="minorHAnsi" w:cstheme="minorHAnsi"/>
                <w:sz w:val="22"/>
                <w:szCs w:val="22"/>
              </w:rPr>
            </w:pPr>
          </w:p>
        </w:tc>
      </w:tr>
      <w:tr w:rsidR="00ED3156" w:rsidRPr="004572F7" w14:paraId="066BC1ED" w14:textId="77777777" w:rsidTr="00ED3156">
        <w:trPr>
          <w:trHeight w:val="282"/>
          <w:jc w:val="center"/>
        </w:trPr>
        <w:tc>
          <w:tcPr>
            <w:tcW w:w="1260" w:type="dxa"/>
          </w:tcPr>
          <w:p w14:paraId="5CED9326" w14:textId="77777777" w:rsidR="00ED3156" w:rsidRPr="00ED3156" w:rsidRDefault="00ED3156" w:rsidP="00ED3156">
            <w:pPr>
              <w:pStyle w:val="Tabletext"/>
              <w:ind w:left="-105"/>
              <w:rPr>
                <w:rFonts w:asciiTheme="minorHAnsi" w:hAnsiTheme="minorHAnsi" w:cstheme="minorHAnsi"/>
                <w:bCs/>
                <w:sz w:val="22"/>
                <w:szCs w:val="22"/>
              </w:rPr>
            </w:pPr>
            <w:r w:rsidRPr="00ED3156">
              <w:rPr>
                <w:rFonts w:asciiTheme="minorHAnsi" w:hAnsiTheme="minorHAnsi" w:cstheme="minorHAnsi"/>
                <w:bCs/>
                <w:sz w:val="22"/>
                <w:szCs w:val="22"/>
              </w:rPr>
              <w:t>Fax:</w:t>
            </w:r>
          </w:p>
        </w:tc>
        <w:tc>
          <w:tcPr>
            <w:tcW w:w="3560" w:type="dxa"/>
            <w:gridSpan w:val="2"/>
          </w:tcPr>
          <w:p w14:paraId="21330C59" w14:textId="77777777" w:rsidR="00ED3156" w:rsidRPr="004572F7" w:rsidRDefault="00ED3156" w:rsidP="002A4977">
            <w:pPr>
              <w:pStyle w:val="Tabletext"/>
              <w:rPr>
                <w:rFonts w:asciiTheme="minorHAnsi" w:hAnsiTheme="minorHAnsi" w:cstheme="minorHAnsi"/>
                <w:b/>
                <w:sz w:val="22"/>
                <w:szCs w:val="22"/>
              </w:rPr>
            </w:pPr>
            <w:r w:rsidRPr="004572F7">
              <w:rPr>
                <w:rFonts w:asciiTheme="minorHAnsi" w:hAnsiTheme="minorHAnsi" w:cstheme="minorHAnsi"/>
                <w:sz w:val="22"/>
                <w:szCs w:val="22"/>
              </w:rPr>
              <w:t>+41 22 730 5853</w:t>
            </w:r>
          </w:p>
        </w:tc>
        <w:tc>
          <w:tcPr>
            <w:tcW w:w="4961" w:type="dxa"/>
            <w:gridSpan w:val="2"/>
            <w:vMerge/>
          </w:tcPr>
          <w:p w14:paraId="3E6D6941" w14:textId="2E2A7E01" w:rsidR="00ED3156" w:rsidRPr="004572F7" w:rsidRDefault="00ED3156" w:rsidP="002A4977">
            <w:pPr>
              <w:pStyle w:val="Tabletext"/>
              <w:ind w:left="283" w:hanging="283"/>
              <w:rPr>
                <w:rFonts w:asciiTheme="minorHAnsi" w:hAnsiTheme="minorHAnsi" w:cstheme="minorHAnsi"/>
                <w:sz w:val="22"/>
                <w:szCs w:val="22"/>
              </w:rPr>
            </w:pPr>
          </w:p>
        </w:tc>
      </w:tr>
      <w:tr w:rsidR="00ED3156" w:rsidRPr="004572F7" w14:paraId="57596DC8" w14:textId="77777777" w:rsidTr="00ED3156">
        <w:trPr>
          <w:trHeight w:val="2151"/>
          <w:jc w:val="center"/>
        </w:trPr>
        <w:tc>
          <w:tcPr>
            <w:tcW w:w="1260" w:type="dxa"/>
          </w:tcPr>
          <w:p w14:paraId="6EFB565E" w14:textId="77777777" w:rsidR="00ED3156" w:rsidRPr="00ED3156" w:rsidRDefault="00ED3156" w:rsidP="00ED3156">
            <w:pPr>
              <w:pStyle w:val="Tabletext"/>
              <w:ind w:left="-105"/>
              <w:rPr>
                <w:rFonts w:asciiTheme="minorHAnsi" w:hAnsiTheme="minorHAnsi" w:cstheme="minorHAnsi"/>
                <w:bCs/>
                <w:sz w:val="22"/>
                <w:szCs w:val="22"/>
              </w:rPr>
            </w:pPr>
            <w:r w:rsidRPr="00ED3156">
              <w:rPr>
                <w:rFonts w:asciiTheme="minorHAnsi" w:hAnsiTheme="minorHAnsi" w:cstheme="minorHAnsi"/>
                <w:bCs/>
                <w:sz w:val="22"/>
                <w:szCs w:val="22"/>
              </w:rPr>
              <w:t>E-mail:</w:t>
            </w:r>
          </w:p>
        </w:tc>
        <w:tc>
          <w:tcPr>
            <w:tcW w:w="3560" w:type="dxa"/>
            <w:gridSpan w:val="2"/>
          </w:tcPr>
          <w:p w14:paraId="3B2D59F9" w14:textId="2D3A9E3A" w:rsidR="00ED3156" w:rsidRPr="004572F7" w:rsidRDefault="00ED3156" w:rsidP="002A4977">
            <w:pPr>
              <w:pStyle w:val="Tabletext"/>
              <w:rPr>
                <w:rFonts w:asciiTheme="minorHAnsi" w:hAnsiTheme="minorHAnsi" w:cstheme="minorHAnsi"/>
                <w:sz w:val="22"/>
                <w:szCs w:val="22"/>
              </w:rPr>
            </w:pPr>
            <w:hyperlink r:id="rId11" w:history="1">
              <w:r w:rsidRPr="00727EBD">
                <w:rPr>
                  <w:rStyle w:val="Hyperlink"/>
                  <w:rFonts w:asciiTheme="minorHAnsi" w:hAnsiTheme="minorHAnsi" w:cstheme="minorHAnsi"/>
                  <w:sz w:val="22"/>
                  <w:szCs w:val="22"/>
                </w:rPr>
                <w:t>tsbsg3@itu.int</w:t>
              </w:r>
            </w:hyperlink>
          </w:p>
        </w:tc>
        <w:tc>
          <w:tcPr>
            <w:tcW w:w="4961" w:type="dxa"/>
            <w:gridSpan w:val="2"/>
            <w:vMerge/>
          </w:tcPr>
          <w:p w14:paraId="3C710855" w14:textId="5513AC5E" w:rsidR="00ED3156" w:rsidRPr="004572F7" w:rsidRDefault="00ED3156" w:rsidP="002A4977">
            <w:pPr>
              <w:pStyle w:val="Tabletext"/>
              <w:ind w:left="283" w:hanging="283"/>
              <w:rPr>
                <w:rFonts w:asciiTheme="minorHAnsi" w:hAnsiTheme="minorHAnsi" w:cstheme="minorHAnsi"/>
                <w:sz w:val="22"/>
                <w:szCs w:val="22"/>
              </w:rPr>
            </w:pPr>
          </w:p>
        </w:tc>
      </w:tr>
      <w:tr w:rsidR="00852B82" w:rsidRPr="004572F7" w14:paraId="1E35A75F" w14:textId="77777777" w:rsidTr="00ED3156">
        <w:trPr>
          <w:trHeight w:val="618"/>
          <w:jc w:val="center"/>
        </w:trPr>
        <w:tc>
          <w:tcPr>
            <w:tcW w:w="1260" w:type="dxa"/>
          </w:tcPr>
          <w:p w14:paraId="1CD587BF" w14:textId="77777777" w:rsidR="00852B82" w:rsidRPr="004572F7" w:rsidRDefault="00691DAA" w:rsidP="00ED3156">
            <w:pPr>
              <w:pStyle w:val="Tabletext"/>
              <w:ind w:left="-105"/>
              <w:rPr>
                <w:rFonts w:asciiTheme="minorHAnsi" w:hAnsiTheme="minorHAnsi" w:cstheme="minorHAnsi"/>
                <w:sz w:val="22"/>
                <w:szCs w:val="22"/>
              </w:rPr>
            </w:pPr>
            <w:r w:rsidRPr="004572F7">
              <w:rPr>
                <w:rFonts w:asciiTheme="minorHAnsi" w:hAnsiTheme="minorHAnsi" w:cstheme="minorHAnsi"/>
                <w:b/>
                <w:sz w:val="22"/>
                <w:szCs w:val="22"/>
              </w:rPr>
              <w:t>Subject:</w:t>
            </w:r>
          </w:p>
        </w:tc>
        <w:tc>
          <w:tcPr>
            <w:tcW w:w="8521" w:type="dxa"/>
            <w:gridSpan w:val="4"/>
          </w:tcPr>
          <w:p w14:paraId="46C5680D" w14:textId="6F66AC85" w:rsidR="00852B82" w:rsidRPr="004572F7" w:rsidRDefault="0072062B" w:rsidP="00D62CEF">
            <w:pPr>
              <w:pStyle w:val="Tabletext"/>
              <w:rPr>
                <w:rFonts w:asciiTheme="minorHAnsi" w:hAnsiTheme="minorHAnsi" w:cstheme="minorHAnsi"/>
                <w:sz w:val="22"/>
                <w:szCs w:val="22"/>
              </w:rPr>
            </w:pPr>
            <w:r w:rsidRPr="004572F7">
              <w:rPr>
                <w:rFonts w:asciiTheme="minorHAnsi" w:hAnsiTheme="minorHAnsi" w:cstheme="minorHAnsi"/>
                <w:b/>
                <w:sz w:val="22"/>
                <w:szCs w:val="22"/>
              </w:rPr>
              <w:t>Member State c</w:t>
            </w:r>
            <w:r w:rsidR="00C007D7" w:rsidRPr="004572F7">
              <w:rPr>
                <w:rFonts w:asciiTheme="minorHAnsi" w:hAnsiTheme="minorHAnsi" w:cstheme="minorHAnsi"/>
                <w:b/>
                <w:sz w:val="22"/>
                <w:szCs w:val="22"/>
              </w:rPr>
              <w:t xml:space="preserve">onsultation on </w:t>
            </w:r>
            <w:r w:rsidR="0016049B" w:rsidRPr="004572F7">
              <w:rPr>
                <w:rFonts w:asciiTheme="minorHAnsi" w:hAnsiTheme="minorHAnsi" w:cstheme="minorHAnsi"/>
                <w:b/>
                <w:sz w:val="22"/>
                <w:szCs w:val="22"/>
              </w:rPr>
              <w:t xml:space="preserve">Determined </w:t>
            </w:r>
            <w:r w:rsidR="00D62CEF" w:rsidRPr="004572F7">
              <w:rPr>
                <w:rFonts w:asciiTheme="minorHAnsi" w:hAnsiTheme="minorHAnsi" w:cstheme="minorHAnsi"/>
                <w:b/>
                <w:sz w:val="22"/>
                <w:szCs w:val="22"/>
              </w:rPr>
              <w:t xml:space="preserve">draft </w:t>
            </w:r>
            <w:r w:rsidR="00860AE1" w:rsidRPr="004572F7">
              <w:rPr>
                <w:rFonts w:asciiTheme="minorHAnsi" w:hAnsiTheme="minorHAnsi" w:cstheme="minorHAnsi"/>
                <w:b/>
                <w:sz w:val="22"/>
                <w:szCs w:val="22"/>
              </w:rPr>
              <w:t>ITU-T</w:t>
            </w:r>
            <w:r w:rsidR="002E72EA">
              <w:rPr>
                <w:rFonts w:asciiTheme="minorHAnsi" w:hAnsiTheme="minorHAnsi" w:cstheme="minorHAnsi"/>
                <w:b/>
                <w:sz w:val="22"/>
                <w:szCs w:val="22"/>
              </w:rPr>
              <w:t xml:space="preserve"> D.1142</w:t>
            </w:r>
            <w:r w:rsidR="00704546">
              <w:rPr>
                <w:rFonts w:asciiTheme="minorHAnsi" w:hAnsiTheme="minorHAnsi" w:cstheme="minorHAnsi"/>
                <w:b/>
                <w:sz w:val="22"/>
                <w:szCs w:val="22"/>
              </w:rPr>
              <w:t xml:space="preserve"> </w:t>
            </w:r>
            <w:r w:rsidR="00704546" w:rsidRPr="00704546">
              <w:rPr>
                <w:rFonts w:asciiTheme="minorHAnsi" w:hAnsiTheme="minorHAnsi" w:cstheme="minorHAnsi"/>
                <w:b/>
                <w:sz w:val="22"/>
                <w:szCs w:val="22"/>
              </w:rPr>
              <w:t>(ex D.IoTpolicy)</w:t>
            </w:r>
            <w:r w:rsidR="0006765F" w:rsidRPr="004572F7">
              <w:rPr>
                <w:rFonts w:asciiTheme="minorHAnsi" w:hAnsiTheme="minorHAnsi" w:cstheme="minorHAnsi"/>
                <w:b/>
                <w:sz w:val="22"/>
                <w:szCs w:val="22"/>
              </w:rPr>
              <w:t>, proposed for approval</w:t>
            </w:r>
            <w:r w:rsidR="00691DAA" w:rsidRPr="004572F7">
              <w:rPr>
                <w:rFonts w:asciiTheme="minorHAnsi" w:hAnsiTheme="minorHAnsi" w:cstheme="minorHAnsi"/>
                <w:b/>
                <w:sz w:val="22"/>
                <w:szCs w:val="22"/>
              </w:rPr>
              <w:t xml:space="preserve"> </w:t>
            </w:r>
            <w:r w:rsidR="00C007D7" w:rsidRPr="004572F7">
              <w:rPr>
                <w:rFonts w:asciiTheme="minorHAnsi" w:hAnsiTheme="minorHAnsi" w:cstheme="minorHAnsi"/>
                <w:b/>
                <w:sz w:val="22"/>
                <w:szCs w:val="22"/>
              </w:rPr>
              <w:t xml:space="preserve">at </w:t>
            </w:r>
            <w:r w:rsidR="0016049B" w:rsidRPr="004572F7">
              <w:rPr>
                <w:rFonts w:asciiTheme="minorHAnsi" w:hAnsiTheme="minorHAnsi" w:cstheme="minorHAnsi"/>
                <w:b/>
                <w:sz w:val="22"/>
                <w:szCs w:val="22"/>
              </w:rPr>
              <w:t>the</w:t>
            </w:r>
            <w:r w:rsidR="00C007D7" w:rsidRPr="004572F7">
              <w:rPr>
                <w:rFonts w:asciiTheme="minorHAnsi" w:hAnsiTheme="minorHAnsi" w:cstheme="minorHAnsi"/>
                <w:b/>
                <w:sz w:val="22"/>
                <w:szCs w:val="22"/>
              </w:rPr>
              <w:t xml:space="preserve"> </w:t>
            </w:r>
            <w:r w:rsidR="00D72C19">
              <w:rPr>
                <w:rFonts w:asciiTheme="minorHAnsi" w:hAnsiTheme="minorHAnsi" w:cstheme="minorHAnsi"/>
                <w:b/>
                <w:sz w:val="22"/>
                <w:szCs w:val="22"/>
              </w:rPr>
              <w:t xml:space="preserve">Plenary </w:t>
            </w:r>
            <w:r w:rsidR="00C007D7" w:rsidRPr="004572F7">
              <w:rPr>
                <w:rFonts w:asciiTheme="minorHAnsi" w:hAnsiTheme="minorHAnsi" w:cstheme="minorHAnsi"/>
                <w:b/>
                <w:sz w:val="22"/>
                <w:szCs w:val="22"/>
              </w:rPr>
              <w:t>meeting of ITU-T Study Group</w:t>
            </w:r>
            <w:r w:rsidR="002E72EA">
              <w:rPr>
                <w:rFonts w:asciiTheme="minorHAnsi" w:hAnsiTheme="minorHAnsi" w:cstheme="minorHAnsi"/>
                <w:b/>
                <w:sz w:val="22"/>
                <w:szCs w:val="22"/>
              </w:rPr>
              <w:t xml:space="preserve"> 3</w:t>
            </w:r>
            <w:r w:rsidR="00C007D7" w:rsidRPr="004572F7">
              <w:rPr>
                <w:rFonts w:asciiTheme="minorHAnsi" w:hAnsiTheme="minorHAnsi" w:cstheme="minorHAnsi"/>
                <w:b/>
                <w:sz w:val="22"/>
                <w:szCs w:val="22"/>
              </w:rPr>
              <w:t xml:space="preserve">, </w:t>
            </w:r>
            <w:r w:rsidR="002E72EA">
              <w:rPr>
                <w:rFonts w:asciiTheme="minorHAnsi" w:hAnsiTheme="minorHAnsi" w:cstheme="minorHAnsi"/>
                <w:b/>
                <w:sz w:val="22"/>
                <w:szCs w:val="22"/>
              </w:rPr>
              <w:t>Geneva</w:t>
            </w:r>
            <w:r w:rsidR="00C007D7" w:rsidRPr="004572F7">
              <w:rPr>
                <w:rFonts w:asciiTheme="minorHAnsi" w:hAnsiTheme="minorHAnsi" w:cstheme="minorHAnsi"/>
                <w:b/>
                <w:sz w:val="22"/>
                <w:szCs w:val="22"/>
              </w:rPr>
              <w:t xml:space="preserve">, </w:t>
            </w:r>
            <w:r w:rsidR="00B0421E">
              <w:rPr>
                <w:rFonts w:asciiTheme="minorHAnsi" w:hAnsiTheme="minorHAnsi" w:cstheme="minorHAnsi"/>
                <w:b/>
                <w:sz w:val="22"/>
                <w:szCs w:val="22"/>
              </w:rPr>
              <w:t>7 November 2025</w:t>
            </w:r>
          </w:p>
        </w:tc>
      </w:tr>
    </w:tbl>
    <w:p w14:paraId="0B62A987" w14:textId="77777777" w:rsidR="00852B82" w:rsidRPr="004572F7" w:rsidRDefault="00691DAA" w:rsidP="001F3BDD">
      <w:pPr>
        <w:spacing w:before="300"/>
        <w:rPr>
          <w:rFonts w:asciiTheme="minorHAnsi" w:hAnsiTheme="minorHAnsi" w:cstheme="minorHAnsi"/>
          <w:sz w:val="22"/>
          <w:szCs w:val="22"/>
        </w:rPr>
      </w:pPr>
      <w:r w:rsidRPr="004572F7">
        <w:rPr>
          <w:rFonts w:asciiTheme="minorHAnsi" w:hAnsiTheme="minorHAnsi" w:cstheme="minorHAnsi"/>
          <w:sz w:val="22"/>
          <w:szCs w:val="22"/>
        </w:rPr>
        <w:t>Dear Sir/Madam,</w:t>
      </w:r>
    </w:p>
    <w:p w14:paraId="630E547E" w14:textId="3AF34CA8" w:rsidR="00E32F10" w:rsidRPr="004572F7" w:rsidRDefault="00691DAA" w:rsidP="00733B5C">
      <w:pPr>
        <w:rPr>
          <w:rFonts w:asciiTheme="minorHAnsi" w:hAnsiTheme="minorHAnsi" w:cstheme="minorHAnsi"/>
          <w:sz w:val="22"/>
          <w:szCs w:val="22"/>
        </w:rPr>
      </w:pPr>
      <w:r w:rsidRPr="004572F7">
        <w:rPr>
          <w:rFonts w:asciiTheme="minorHAnsi" w:hAnsiTheme="minorHAnsi" w:cstheme="minorHAnsi"/>
          <w:bCs/>
          <w:sz w:val="22"/>
          <w:szCs w:val="22"/>
        </w:rPr>
        <w:t>1</w:t>
      </w:r>
      <w:r w:rsidRPr="004572F7">
        <w:rPr>
          <w:rFonts w:asciiTheme="minorHAnsi" w:hAnsiTheme="minorHAnsi" w:cstheme="minorHAnsi"/>
          <w:sz w:val="22"/>
          <w:szCs w:val="22"/>
        </w:rPr>
        <w:tab/>
      </w:r>
      <w:r w:rsidR="00C007D7" w:rsidRPr="004572F7">
        <w:rPr>
          <w:rFonts w:asciiTheme="minorHAnsi" w:hAnsiTheme="minorHAnsi" w:cstheme="minorHAnsi"/>
          <w:sz w:val="22"/>
          <w:szCs w:val="22"/>
        </w:rPr>
        <w:t>ITU-T Study Group</w:t>
      </w:r>
      <w:r w:rsidR="00595989">
        <w:rPr>
          <w:rFonts w:asciiTheme="minorHAnsi" w:hAnsiTheme="minorHAnsi" w:cstheme="minorHAnsi"/>
          <w:sz w:val="22"/>
          <w:szCs w:val="22"/>
        </w:rPr>
        <w:t xml:space="preserve"> 3</w:t>
      </w:r>
      <w:r w:rsidR="00C007D7" w:rsidRPr="004572F7">
        <w:rPr>
          <w:rFonts w:asciiTheme="minorHAnsi" w:hAnsiTheme="minorHAnsi" w:cstheme="minorHAnsi"/>
          <w:sz w:val="22"/>
          <w:szCs w:val="22"/>
        </w:rPr>
        <w:t xml:space="preserve"> (</w:t>
      </w:r>
      <w:r w:rsidR="00185A20" w:rsidRPr="00185A20">
        <w:rPr>
          <w:rFonts w:asciiTheme="minorHAnsi" w:hAnsiTheme="minorHAnsi" w:cstheme="minorHAnsi"/>
          <w:sz w:val="22"/>
          <w:szCs w:val="22"/>
        </w:rPr>
        <w:t xml:space="preserve">Tariff and accounting principles and international </w:t>
      </w:r>
      <w:r w:rsidR="00185A20" w:rsidRPr="00A121FD">
        <w:rPr>
          <w:rFonts w:asciiTheme="minorHAnsi" w:hAnsiTheme="minorHAnsi" w:cstheme="minorHAnsi"/>
          <w:sz w:val="22"/>
          <w:szCs w:val="22"/>
        </w:rPr>
        <w:t>telecommunication/ICT economic and policy issues</w:t>
      </w:r>
      <w:r w:rsidR="00C007D7" w:rsidRPr="00A121FD">
        <w:rPr>
          <w:rFonts w:asciiTheme="minorHAnsi" w:hAnsiTheme="minorHAnsi" w:cstheme="minorHAnsi"/>
          <w:sz w:val="22"/>
          <w:szCs w:val="22"/>
        </w:rPr>
        <w:t xml:space="preserve">) </w:t>
      </w:r>
      <w:r w:rsidRPr="00A121FD">
        <w:rPr>
          <w:rFonts w:asciiTheme="minorHAnsi" w:hAnsiTheme="minorHAnsi" w:cstheme="minorHAnsi"/>
          <w:sz w:val="22"/>
          <w:szCs w:val="22"/>
        </w:rPr>
        <w:t>intends to apply the</w:t>
      </w:r>
      <w:r w:rsidR="0016049B" w:rsidRPr="00A121FD">
        <w:rPr>
          <w:rFonts w:asciiTheme="minorHAnsi" w:hAnsiTheme="minorHAnsi" w:cstheme="minorHAnsi"/>
          <w:sz w:val="22"/>
          <w:szCs w:val="22"/>
        </w:rPr>
        <w:t xml:space="preserve"> Traditional Approval P</w:t>
      </w:r>
      <w:r w:rsidRPr="00A121FD">
        <w:rPr>
          <w:rFonts w:asciiTheme="minorHAnsi" w:hAnsiTheme="minorHAnsi" w:cstheme="minorHAnsi"/>
          <w:sz w:val="22"/>
          <w:szCs w:val="22"/>
        </w:rPr>
        <w:t xml:space="preserve">rocedure </w:t>
      </w:r>
      <w:r w:rsidR="0006765F" w:rsidRPr="00A121FD">
        <w:rPr>
          <w:rFonts w:asciiTheme="minorHAnsi" w:hAnsiTheme="minorHAnsi" w:cstheme="minorHAnsi"/>
          <w:sz w:val="22"/>
          <w:szCs w:val="22"/>
        </w:rPr>
        <w:t xml:space="preserve">as </w:t>
      </w:r>
      <w:r w:rsidRPr="00A121FD">
        <w:rPr>
          <w:rFonts w:asciiTheme="minorHAnsi" w:hAnsiTheme="minorHAnsi" w:cstheme="minorHAnsi"/>
          <w:sz w:val="22"/>
          <w:szCs w:val="22"/>
        </w:rPr>
        <w:t xml:space="preserve">described in </w:t>
      </w:r>
      <w:r w:rsidR="00B45C37" w:rsidRPr="00A121FD">
        <w:rPr>
          <w:rFonts w:asciiTheme="minorHAnsi" w:hAnsiTheme="minorHAnsi" w:cstheme="minorHAnsi"/>
          <w:sz w:val="22"/>
          <w:szCs w:val="22"/>
        </w:rPr>
        <w:t>Section</w:t>
      </w:r>
      <w:r w:rsidR="00C51F4B" w:rsidRPr="00A121FD">
        <w:rPr>
          <w:rFonts w:asciiTheme="minorHAnsi" w:hAnsiTheme="minorHAnsi" w:cstheme="minorHAnsi"/>
          <w:sz w:val="22"/>
          <w:szCs w:val="22"/>
        </w:rPr>
        <w:t xml:space="preserve"> 9 of WTSA </w:t>
      </w:r>
      <w:r w:rsidRPr="00A121FD">
        <w:rPr>
          <w:rFonts w:asciiTheme="minorHAnsi" w:hAnsiTheme="minorHAnsi" w:cstheme="minorHAnsi"/>
          <w:sz w:val="22"/>
          <w:szCs w:val="22"/>
        </w:rPr>
        <w:t>Resolution 1 (</w:t>
      </w:r>
      <w:r w:rsidR="00A4376F" w:rsidRPr="00A121FD">
        <w:rPr>
          <w:rFonts w:asciiTheme="minorHAnsi" w:hAnsiTheme="minorHAnsi" w:cstheme="minorHAnsi"/>
          <w:sz w:val="22"/>
          <w:szCs w:val="22"/>
        </w:rPr>
        <w:t xml:space="preserve">Rev. </w:t>
      </w:r>
      <w:r w:rsidR="009B63C8" w:rsidRPr="00A121FD">
        <w:rPr>
          <w:rFonts w:asciiTheme="minorHAnsi" w:hAnsiTheme="minorHAnsi" w:cstheme="minorHAnsi"/>
          <w:sz w:val="22"/>
          <w:szCs w:val="22"/>
        </w:rPr>
        <w:t>Geneva, 2022</w:t>
      </w:r>
      <w:r w:rsidRPr="00A121FD">
        <w:rPr>
          <w:rFonts w:asciiTheme="minorHAnsi" w:hAnsiTheme="minorHAnsi" w:cstheme="minorHAnsi"/>
          <w:sz w:val="22"/>
          <w:szCs w:val="22"/>
        </w:rPr>
        <w:t>) for the approval of the above-mentioned draft Recommendation</w:t>
      </w:r>
      <w:r w:rsidR="00C007D7" w:rsidRPr="00A121FD">
        <w:rPr>
          <w:rFonts w:asciiTheme="minorHAnsi" w:hAnsiTheme="minorHAnsi" w:cstheme="minorHAnsi"/>
          <w:sz w:val="22"/>
          <w:szCs w:val="22"/>
        </w:rPr>
        <w:t xml:space="preserve"> at its</w:t>
      </w:r>
      <w:r w:rsidR="00C007D7" w:rsidRPr="004572F7">
        <w:rPr>
          <w:rFonts w:asciiTheme="minorHAnsi" w:hAnsiTheme="minorHAnsi" w:cstheme="minorHAnsi"/>
          <w:sz w:val="22"/>
          <w:szCs w:val="22"/>
        </w:rPr>
        <w:t xml:space="preserve"> next </w:t>
      </w:r>
      <w:r w:rsidR="00A121FD">
        <w:rPr>
          <w:rFonts w:asciiTheme="minorHAnsi" w:hAnsiTheme="minorHAnsi" w:cstheme="minorHAnsi"/>
          <w:sz w:val="22"/>
          <w:szCs w:val="22"/>
        </w:rPr>
        <w:t xml:space="preserve">Plenary </w:t>
      </w:r>
      <w:r w:rsidR="00C007D7" w:rsidRPr="004572F7">
        <w:rPr>
          <w:rFonts w:asciiTheme="minorHAnsi" w:hAnsiTheme="minorHAnsi" w:cstheme="minorHAnsi"/>
          <w:sz w:val="22"/>
          <w:szCs w:val="22"/>
        </w:rPr>
        <w:t xml:space="preserve">meeting in </w:t>
      </w:r>
      <w:r w:rsidR="00A121FD">
        <w:rPr>
          <w:rFonts w:asciiTheme="minorHAnsi" w:hAnsiTheme="minorHAnsi" w:cstheme="minorHAnsi"/>
          <w:sz w:val="22"/>
          <w:szCs w:val="22"/>
        </w:rPr>
        <w:t>Geneva</w:t>
      </w:r>
      <w:r w:rsidR="00964A6B" w:rsidRPr="004572F7">
        <w:rPr>
          <w:rFonts w:asciiTheme="minorHAnsi" w:hAnsiTheme="minorHAnsi" w:cstheme="minorHAnsi"/>
          <w:sz w:val="22"/>
          <w:szCs w:val="22"/>
        </w:rPr>
        <w:t>,</w:t>
      </w:r>
      <w:r w:rsidR="00A121FD">
        <w:rPr>
          <w:rFonts w:asciiTheme="minorHAnsi" w:hAnsiTheme="minorHAnsi" w:cstheme="minorHAnsi"/>
          <w:sz w:val="22"/>
          <w:szCs w:val="22"/>
        </w:rPr>
        <w:t xml:space="preserve"> 7 November</w:t>
      </w:r>
      <w:r w:rsidR="00CE7C69">
        <w:rPr>
          <w:rFonts w:asciiTheme="minorHAnsi" w:hAnsiTheme="minorHAnsi" w:cstheme="minorHAnsi"/>
          <w:sz w:val="22"/>
          <w:szCs w:val="22"/>
        </w:rPr>
        <w:t xml:space="preserve"> 2025</w:t>
      </w:r>
      <w:r w:rsidR="00733B5C" w:rsidRPr="004572F7">
        <w:rPr>
          <w:rFonts w:asciiTheme="minorHAnsi" w:hAnsiTheme="minorHAnsi" w:cstheme="minorHAnsi"/>
          <w:sz w:val="22"/>
          <w:szCs w:val="22"/>
        </w:rPr>
        <w:t>. The agenda and all relevant information concerning the ITU-T Study Group</w:t>
      </w:r>
      <w:r w:rsidR="00CE7C69">
        <w:rPr>
          <w:rFonts w:asciiTheme="minorHAnsi" w:hAnsiTheme="minorHAnsi" w:cstheme="minorHAnsi"/>
          <w:sz w:val="22"/>
          <w:szCs w:val="22"/>
        </w:rPr>
        <w:t xml:space="preserve"> Plenary</w:t>
      </w:r>
      <w:r w:rsidR="00733B5C" w:rsidRPr="004572F7">
        <w:rPr>
          <w:rFonts w:asciiTheme="minorHAnsi" w:hAnsiTheme="minorHAnsi" w:cstheme="minorHAnsi"/>
          <w:sz w:val="22"/>
          <w:szCs w:val="22"/>
        </w:rPr>
        <w:t xml:space="preserve"> meeting will be available in Collective letter</w:t>
      </w:r>
      <w:r w:rsidR="00CE7C69">
        <w:rPr>
          <w:rFonts w:asciiTheme="minorHAnsi" w:hAnsiTheme="minorHAnsi" w:cstheme="minorHAnsi"/>
          <w:sz w:val="22"/>
          <w:szCs w:val="22"/>
        </w:rPr>
        <w:t xml:space="preserve"> 2/</w:t>
      </w:r>
      <w:r w:rsidR="009B05BF">
        <w:rPr>
          <w:rFonts w:asciiTheme="minorHAnsi" w:hAnsiTheme="minorHAnsi" w:cstheme="minorHAnsi"/>
          <w:sz w:val="22"/>
          <w:szCs w:val="22"/>
        </w:rPr>
        <w:t>3</w:t>
      </w:r>
      <w:r w:rsidR="00733B5C" w:rsidRPr="004572F7">
        <w:rPr>
          <w:rFonts w:asciiTheme="minorHAnsi" w:hAnsiTheme="minorHAnsi" w:cstheme="minorHAnsi"/>
          <w:sz w:val="22"/>
          <w:szCs w:val="22"/>
        </w:rPr>
        <w:t>.</w:t>
      </w:r>
    </w:p>
    <w:p w14:paraId="37CC454F" w14:textId="2F41B897" w:rsidR="007C7DA8" w:rsidRPr="004572F7" w:rsidRDefault="007C7DA8" w:rsidP="00C51F4B">
      <w:pPr>
        <w:rPr>
          <w:rFonts w:asciiTheme="minorHAnsi" w:hAnsiTheme="minorHAnsi" w:cstheme="minorHAnsi"/>
          <w:sz w:val="22"/>
          <w:szCs w:val="22"/>
        </w:rPr>
      </w:pPr>
      <w:r w:rsidRPr="004572F7">
        <w:rPr>
          <w:rFonts w:asciiTheme="minorHAnsi" w:hAnsiTheme="minorHAnsi" w:cstheme="minorHAnsi"/>
          <w:bCs/>
          <w:sz w:val="22"/>
          <w:szCs w:val="22"/>
        </w:rPr>
        <w:t>2</w:t>
      </w:r>
      <w:r w:rsidRPr="004572F7">
        <w:rPr>
          <w:rFonts w:asciiTheme="minorHAnsi" w:hAnsiTheme="minorHAnsi" w:cstheme="minorHAnsi"/>
          <w:sz w:val="22"/>
          <w:szCs w:val="22"/>
        </w:rPr>
        <w:tab/>
        <w:t>The title, summar</w:t>
      </w:r>
      <w:r w:rsidR="009B05BF">
        <w:rPr>
          <w:rFonts w:asciiTheme="minorHAnsi" w:hAnsiTheme="minorHAnsi" w:cstheme="minorHAnsi"/>
          <w:sz w:val="22"/>
          <w:szCs w:val="22"/>
        </w:rPr>
        <w:t>y</w:t>
      </w:r>
      <w:r w:rsidRPr="004572F7">
        <w:rPr>
          <w:rFonts w:asciiTheme="minorHAnsi" w:hAnsiTheme="minorHAnsi" w:cstheme="minorHAnsi"/>
          <w:sz w:val="22"/>
          <w:szCs w:val="22"/>
        </w:rPr>
        <w:t xml:space="preserve"> and location of the draft </w:t>
      </w:r>
      <w:r w:rsidRPr="00EE1C0B">
        <w:rPr>
          <w:rFonts w:asciiTheme="minorHAnsi" w:hAnsiTheme="minorHAnsi" w:cstheme="minorHAnsi"/>
          <w:sz w:val="22"/>
          <w:szCs w:val="22"/>
        </w:rPr>
        <w:t>ITU-T Recommendation proposed</w:t>
      </w:r>
      <w:r w:rsidRPr="004572F7">
        <w:rPr>
          <w:rFonts w:asciiTheme="minorHAnsi" w:hAnsiTheme="minorHAnsi" w:cstheme="minorHAnsi"/>
          <w:sz w:val="22"/>
          <w:szCs w:val="22"/>
        </w:rPr>
        <w:t xml:space="preserve"> for approval </w:t>
      </w:r>
      <w:r w:rsidR="00C51F4B" w:rsidRPr="004572F7">
        <w:rPr>
          <w:rFonts w:asciiTheme="minorHAnsi" w:hAnsiTheme="minorHAnsi" w:cstheme="minorHAnsi"/>
          <w:sz w:val="22"/>
          <w:szCs w:val="22"/>
        </w:rPr>
        <w:t>can</w:t>
      </w:r>
      <w:r w:rsidRPr="004572F7">
        <w:rPr>
          <w:rFonts w:asciiTheme="minorHAnsi" w:hAnsiTheme="minorHAnsi" w:cstheme="minorHAnsi"/>
          <w:sz w:val="22"/>
          <w:szCs w:val="22"/>
        </w:rPr>
        <w:t xml:space="preserve"> be found in Annex 1.</w:t>
      </w:r>
    </w:p>
    <w:p w14:paraId="328BB1E1" w14:textId="23DB44FA" w:rsidR="00A43CA0" w:rsidRPr="004572F7" w:rsidRDefault="007C7DA8" w:rsidP="0072062B">
      <w:pPr>
        <w:rPr>
          <w:rFonts w:asciiTheme="minorHAnsi" w:hAnsiTheme="minorHAnsi" w:cstheme="minorHAnsi"/>
          <w:sz w:val="22"/>
          <w:szCs w:val="22"/>
        </w:rPr>
      </w:pPr>
      <w:r w:rsidRPr="004572F7">
        <w:rPr>
          <w:rFonts w:asciiTheme="minorHAnsi" w:hAnsiTheme="minorHAnsi" w:cstheme="minorHAnsi"/>
          <w:bCs/>
          <w:sz w:val="22"/>
          <w:szCs w:val="22"/>
        </w:rPr>
        <w:t>3</w:t>
      </w:r>
      <w:r w:rsidR="00691DAA" w:rsidRPr="004572F7">
        <w:rPr>
          <w:rFonts w:asciiTheme="minorHAnsi" w:hAnsiTheme="minorHAnsi" w:cstheme="minorHAnsi"/>
          <w:sz w:val="22"/>
          <w:szCs w:val="22"/>
        </w:rPr>
        <w:tab/>
      </w:r>
      <w:r w:rsidR="00E54801" w:rsidRPr="004572F7">
        <w:rPr>
          <w:rFonts w:asciiTheme="minorHAnsi" w:hAnsiTheme="minorHAnsi" w:cstheme="minorHAnsi"/>
          <w:sz w:val="22"/>
          <w:szCs w:val="22"/>
        </w:rPr>
        <w:t xml:space="preserve">This Circular </w:t>
      </w:r>
      <w:r w:rsidR="00860AE1" w:rsidRPr="004572F7">
        <w:rPr>
          <w:rFonts w:asciiTheme="minorHAnsi" w:hAnsiTheme="minorHAnsi" w:cstheme="minorHAnsi"/>
          <w:sz w:val="22"/>
          <w:szCs w:val="22"/>
        </w:rPr>
        <w:t xml:space="preserve">initiates </w:t>
      </w:r>
      <w:r w:rsidR="00E54801" w:rsidRPr="004572F7">
        <w:rPr>
          <w:rFonts w:asciiTheme="minorHAnsi" w:hAnsiTheme="minorHAnsi" w:cstheme="minorHAnsi"/>
          <w:sz w:val="22"/>
          <w:szCs w:val="22"/>
        </w:rPr>
        <w:t xml:space="preserve">the formal consultation </w:t>
      </w:r>
      <w:r w:rsidR="00860AE1" w:rsidRPr="004572F7">
        <w:rPr>
          <w:rFonts w:asciiTheme="minorHAnsi" w:hAnsiTheme="minorHAnsi" w:cstheme="minorHAnsi"/>
          <w:sz w:val="22"/>
          <w:szCs w:val="22"/>
        </w:rPr>
        <w:t xml:space="preserve">with </w:t>
      </w:r>
      <w:r w:rsidR="00E54801" w:rsidRPr="004572F7">
        <w:rPr>
          <w:rFonts w:asciiTheme="minorHAnsi" w:hAnsiTheme="minorHAnsi" w:cstheme="minorHAnsi"/>
          <w:sz w:val="22"/>
          <w:szCs w:val="22"/>
        </w:rPr>
        <w:t xml:space="preserve">ITU Member States on </w:t>
      </w:r>
      <w:r w:rsidR="00E54801" w:rsidRPr="00EE1C0B">
        <w:rPr>
          <w:rFonts w:asciiTheme="minorHAnsi" w:hAnsiTheme="minorHAnsi" w:cstheme="minorHAnsi"/>
          <w:sz w:val="22"/>
          <w:szCs w:val="22"/>
        </w:rPr>
        <w:t xml:space="preserve">whether </w:t>
      </w:r>
      <w:r w:rsidR="00860AE1" w:rsidRPr="00EE1C0B">
        <w:rPr>
          <w:rFonts w:asciiTheme="minorHAnsi" w:hAnsiTheme="minorHAnsi" w:cstheme="minorHAnsi"/>
          <w:sz w:val="22"/>
          <w:szCs w:val="22"/>
        </w:rPr>
        <w:t>th</w:t>
      </w:r>
      <w:r w:rsidR="00EE1C0B" w:rsidRPr="00EE1C0B">
        <w:rPr>
          <w:rFonts w:asciiTheme="minorHAnsi" w:hAnsiTheme="minorHAnsi" w:cstheme="minorHAnsi"/>
          <w:sz w:val="22"/>
          <w:szCs w:val="22"/>
        </w:rPr>
        <w:t>is</w:t>
      </w:r>
      <w:r w:rsidR="00860AE1" w:rsidRPr="00EE1C0B">
        <w:rPr>
          <w:rFonts w:asciiTheme="minorHAnsi" w:hAnsiTheme="minorHAnsi" w:cstheme="minorHAnsi"/>
          <w:sz w:val="22"/>
          <w:szCs w:val="22"/>
        </w:rPr>
        <w:t xml:space="preserve"> text may</w:t>
      </w:r>
      <w:r w:rsidR="00860AE1" w:rsidRPr="004572F7">
        <w:rPr>
          <w:rFonts w:asciiTheme="minorHAnsi" w:hAnsiTheme="minorHAnsi" w:cstheme="minorHAnsi"/>
          <w:sz w:val="22"/>
          <w:szCs w:val="22"/>
        </w:rPr>
        <w:t xml:space="preserve"> </w:t>
      </w:r>
      <w:r w:rsidR="00E54801" w:rsidRPr="004572F7">
        <w:rPr>
          <w:rFonts w:asciiTheme="minorHAnsi" w:hAnsiTheme="minorHAnsi" w:cstheme="minorHAnsi"/>
          <w:sz w:val="22"/>
          <w:szCs w:val="22"/>
        </w:rPr>
        <w:t xml:space="preserve">be considered </w:t>
      </w:r>
      <w:r w:rsidR="00860AE1" w:rsidRPr="004572F7">
        <w:rPr>
          <w:rFonts w:asciiTheme="minorHAnsi" w:hAnsiTheme="minorHAnsi" w:cstheme="minorHAnsi"/>
          <w:sz w:val="22"/>
          <w:szCs w:val="22"/>
        </w:rPr>
        <w:t xml:space="preserve">for approval </w:t>
      </w:r>
      <w:r w:rsidR="00E54801" w:rsidRPr="004572F7">
        <w:rPr>
          <w:rFonts w:asciiTheme="minorHAnsi" w:hAnsiTheme="minorHAnsi" w:cstheme="minorHAnsi"/>
          <w:sz w:val="22"/>
          <w:szCs w:val="22"/>
        </w:rPr>
        <w:t>at the upcoming meeting, i</w:t>
      </w:r>
      <w:r w:rsidR="00E32F10" w:rsidRPr="004572F7">
        <w:rPr>
          <w:rFonts w:asciiTheme="minorHAnsi" w:hAnsiTheme="minorHAnsi" w:cstheme="minorHAnsi"/>
          <w:sz w:val="22"/>
          <w:szCs w:val="22"/>
        </w:rPr>
        <w:t xml:space="preserve">n accordance with </w:t>
      </w:r>
      <w:r w:rsidR="002E0E8B" w:rsidRPr="004572F7">
        <w:rPr>
          <w:rFonts w:asciiTheme="minorHAnsi" w:hAnsiTheme="minorHAnsi" w:cstheme="minorHAnsi"/>
          <w:sz w:val="22"/>
          <w:szCs w:val="22"/>
        </w:rPr>
        <w:t>clause</w:t>
      </w:r>
      <w:r w:rsidR="00E32F10" w:rsidRPr="004572F7">
        <w:rPr>
          <w:rFonts w:asciiTheme="minorHAnsi" w:hAnsiTheme="minorHAnsi" w:cstheme="minorHAnsi"/>
          <w:sz w:val="22"/>
          <w:szCs w:val="22"/>
        </w:rPr>
        <w:t xml:space="preserve"> 9.4 of Resolution 1</w:t>
      </w:r>
      <w:r w:rsidR="00E54801" w:rsidRPr="004572F7">
        <w:rPr>
          <w:rFonts w:asciiTheme="minorHAnsi" w:hAnsiTheme="minorHAnsi" w:cstheme="minorHAnsi"/>
          <w:sz w:val="22"/>
          <w:szCs w:val="22"/>
        </w:rPr>
        <w:t xml:space="preserve">. </w:t>
      </w:r>
      <w:r w:rsidR="00ED3156">
        <w:rPr>
          <w:rFonts w:asciiTheme="minorHAnsi" w:hAnsiTheme="minorHAnsi" w:cstheme="minorHAnsi"/>
          <w:sz w:val="22"/>
          <w:szCs w:val="22"/>
        </w:rPr>
        <w:br/>
      </w:r>
      <w:r w:rsidR="00E54801" w:rsidRPr="004572F7">
        <w:rPr>
          <w:rFonts w:asciiTheme="minorHAnsi" w:hAnsiTheme="minorHAnsi" w:cstheme="minorHAnsi"/>
          <w:sz w:val="22"/>
          <w:szCs w:val="22"/>
        </w:rPr>
        <w:t xml:space="preserve">Member </w:t>
      </w:r>
      <w:r w:rsidR="00860AE1" w:rsidRPr="004572F7">
        <w:rPr>
          <w:rFonts w:asciiTheme="minorHAnsi" w:hAnsiTheme="minorHAnsi" w:cstheme="minorHAnsi"/>
          <w:sz w:val="22"/>
          <w:szCs w:val="22"/>
        </w:rPr>
        <w:t xml:space="preserve">States </w:t>
      </w:r>
      <w:r w:rsidR="00E54801" w:rsidRPr="004572F7">
        <w:rPr>
          <w:rFonts w:asciiTheme="minorHAnsi" w:hAnsiTheme="minorHAnsi" w:cstheme="minorHAnsi"/>
          <w:sz w:val="22"/>
          <w:szCs w:val="22"/>
        </w:rPr>
        <w:t>are kindly request</w:t>
      </w:r>
      <w:r w:rsidR="00860AE1" w:rsidRPr="004572F7">
        <w:rPr>
          <w:rFonts w:asciiTheme="minorHAnsi" w:hAnsiTheme="minorHAnsi" w:cstheme="minorHAnsi"/>
          <w:sz w:val="22"/>
          <w:szCs w:val="22"/>
        </w:rPr>
        <w:t>ed</w:t>
      </w:r>
      <w:r w:rsidR="00E54801" w:rsidRPr="004572F7">
        <w:rPr>
          <w:rFonts w:asciiTheme="minorHAnsi" w:hAnsiTheme="minorHAnsi" w:cstheme="minorHAnsi"/>
          <w:sz w:val="22"/>
          <w:szCs w:val="22"/>
        </w:rPr>
        <w:t xml:space="preserve"> to </w:t>
      </w:r>
      <w:r w:rsidR="00860AE1" w:rsidRPr="004572F7">
        <w:rPr>
          <w:rFonts w:asciiTheme="minorHAnsi" w:hAnsiTheme="minorHAnsi" w:cstheme="minorHAnsi"/>
          <w:sz w:val="22"/>
          <w:szCs w:val="22"/>
        </w:rPr>
        <w:t xml:space="preserve">complete and </w:t>
      </w:r>
      <w:r w:rsidR="00E54801" w:rsidRPr="004572F7">
        <w:rPr>
          <w:rFonts w:asciiTheme="minorHAnsi" w:hAnsiTheme="minorHAnsi" w:cstheme="minorHAnsi"/>
          <w:sz w:val="22"/>
          <w:szCs w:val="22"/>
        </w:rPr>
        <w:t xml:space="preserve">return the </w:t>
      </w:r>
      <w:r w:rsidR="00860AE1" w:rsidRPr="004572F7">
        <w:rPr>
          <w:rFonts w:asciiTheme="minorHAnsi" w:hAnsiTheme="minorHAnsi" w:cstheme="minorHAnsi"/>
          <w:sz w:val="22"/>
          <w:szCs w:val="22"/>
        </w:rPr>
        <w:t>form</w:t>
      </w:r>
      <w:r w:rsidR="00E54801" w:rsidRPr="004572F7">
        <w:rPr>
          <w:rFonts w:asciiTheme="minorHAnsi" w:hAnsiTheme="minorHAnsi" w:cstheme="minorHAnsi"/>
          <w:sz w:val="22"/>
          <w:szCs w:val="22"/>
        </w:rPr>
        <w:t xml:space="preserve"> in Annex 2 </w:t>
      </w:r>
      <w:r w:rsidR="002E0E8B" w:rsidRPr="004572F7">
        <w:rPr>
          <w:rFonts w:asciiTheme="minorHAnsi" w:hAnsiTheme="minorHAnsi" w:cstheme="minorHAnsi"/>
          <w:sz w:val="22"/>
          <w:szCs w:val="22"/>
        </w:rPr>
        <w:t xml:space="preserve">by </w:t>
      </w:r>
      <w:r w:rsidR="00E54801" w:rsidRPr="004572F7">
        <w:rPr>
          <w:rFonts w:asciiTheme="minorHAnsi" w:hAnsiTheme="minorHAnsi" w:cstheme="minorHAnsi"/>
          <w:sz w:val="22"/>
          <w:szCs w:val="22"/>
        </w:rPr>
        <w:t>2359 </w:t>
      </w:r>
      <w:r w:rsidR="00E32F10" w:rsidRPr="004572F7">
        <w:rPr>
          <w:rFonts w:asciiTheme="minorHAnsi" w:hAnsiTheme="minorHAnsi" w:cstheme="minorHAnsi"/>
          <w:sz w:val="22"/>
          <w:szCs w:val="22"/>
        </w:rPr>
        <w:t>hours UTC on</w:t>
      </w:r>
      <w:r w:rsidR="00D851C8">
        <w:rPr>
          <w:rFonts w:asciiTheme="minorHAnsi" w:hAnsiTheme="minorHAnsi" w:cstheme="minorHAnsi"/>
          <w:sz w:val="22"/>
          <w:szCs w:val="22"/>
        </w:rPr>
        <w:t xml:space="preserve"> </w:t>
      </w:r>
      <w:r w:rsidR="00D851C8" w:rsidRPr="00B91A31">
        <w:rPr>
          <w:rFonts w:asciiTheme="minorHAnsi" w:hAnsiTheme="minorHAnsi" w:cstheme="minorHAnsi"/>
          <w:b/>
          <w:bCs/>
          <w:sz w:val="22"/>
          <w:szCs w:val="22"/>
        </w:rPr>
        <w:t>26</w:t>
      </w:r>
      <w:r w:rsidR="00B91A31" w:rsidRPr="00B91A31">
        <w:rPr>
          <w:rFonts w:asciiTheme="minorHAnsi" w:hAnsiTheme="minorHAnsi" w:cstheme="minorHAnsi"/>
          <w:b/>
          <w:bCs/>
          <w:sz w:val="22"/>
          <w:szCs w:val="22"/>
        </w:rPr>
        <w:t> </w:t>
      </w:r>
      <w:r w:rsidR="00D851C8" w:rsidRPr="00B91A31">
        <w:rPr>
          <w:rFonts w:asciiTheme="minorHAnsi" w:hAnsiTheme="minorHAnsi" w:cstheme="minorHAnsi"/>
          <w:b/>
          <w:bCs/>
          <w:sz w:val="22"/>
          <w:szCs w:val="22"/>
        </w:rPr>
        <w:t>October</w:t>
      </w:r>
      <w:r w:rsidR="00B91A31" w:rsidRPr="00B91A31">
        <w:rPr>
          <w:rFonts w:asciiTheme="minorHAnsi" w:hAnsiTheme="minorHAnsi" w:cstheme="minorHAnsi"/>
          <w:b/>
          <w:bCs/>
          <w:sz w:val="22"/>
          <w:szCs w:val="22"/>
        </w:rPr>
        <w:t> </w:t>
      </w:r>
      <w:r w:rsidR="00D851C8" w:rsidRPr="00B91A31">
        <w:rPr>
          <w:rFonts w:asciiTheme="minorHAnsi" w:hAnsiTheme="minorHAnsi" w:cstheme="minorHAnsi"/>
          <w:b/>
          <w:bCs/>
          <w:sz w:val="22"/>
          <w:szCs w:val="22"/>
        </w:rPr>
        <w:t>2025</w:t>
      </w:r>
      <w:r w:rsidR="00E32F10" w:rsidRPr="004572F7">
        <w:rPr>
          <w:rFonts w:asciiTheme="minorHAnsi" w:hAnsiTheme="minorHAnsi" w:cstheme="minorHAnsi"/>
          <w:sz w:val="22"/>
          <w:szCs w:val="22"/>
        </w:rPr>
        <w:t>.</w:t>
      </w:r>
    </w:p>
    <w:p w14:paraId="3433D7D6" w14:textId="562CC812" w:rsidR="00D92917" w:rsidRPr="004572F7" w:rsidRDefault="006A2FAB" w:rsidP="003E07CD">
      <w:pPr>
        <w:rPr>
          <w:rFonts w:asciiTheme="minorHAnsi" w:hAnsiTheme="minorHAnsi" w:cstheme="minorHAnsi"/>
          <w:sz w:val="22"/>
          <w:szCs w:val="22"/>
        </w:rPr>
      </w:pPr>
      <w:r w:rsidRPr="004572F7">
        <w:rPr>
          <w:rFonts w:asciiTheme="minorHAnsi" w:hAnsiTheme="minorHAnsi" w:cstheme="minorHAnsi"/>
          <w:bCs/>
          <w:sz w:val="22"/>
          <w:szCs w:val="22"/>
        </w:rPr>
        <w:t>4</w:t>
      </w:r>
      <w:r w:rsidR="007C7DA8" w:rsidRPr="004572F7">
        <w:rPr>
          <w:rFonts w:asciiTheme="minorHAnsi" w:hAnsiTheme="minorHAnsi" w:cstheme="minorHAnsi"/>
          <w:sz w:val="22"/>
          <w:szCs w:val="22"/>
        </w:rPr>
        <w:tab/>
        <w:t xml:space="preserve">If 70% or more of the replies </w:t>
      </w:r>
      <w:r w:rsidR="00F751B3" w:rsidRPr="004572F7">
        <w:rPr>
          <w:rFonts w:asciiTheme="minorHAnsi" w:hAnsiTheme="minorHAnsi" w:cstheme="minorHAnsi"/>
          <w:sz w:val="22"/>
          <w:szCs w:val="22"/>
        </w:rPr>
        <w:t xml:space="preserve">from Member States </w:t>
      </w:r>
      <w:r w:rsidR="007C7DA8" w:rsidRPr="004572F7">
        <w:rPr>
          <w:rFonts w:asciiTheme="minorHAnsi" w:hAnsiTheme="minorHAnsi" w:cstheme="minorHAnsi"/>
          <w:sz w:val="22"/>
          <w:szCs w:val="22"/>
        </w:rPr>
        <w:t>support consideration for approva</w:t>
      </w:r>
      <w:r w:rsidR="00C51F4B" w:rsidRPr="004572F7">
        <w:rPr>
          <w:rFonts w:asciiTheme="minorHAnsi" w:hAnsiTheme="minorHAnsi" w:cstheme="minorHAnsi"/>
          <w:sz w:val="22"/>
          <w:szCs w:val="22"/>
        </w:rPr>
        <w:t>l</w:t>
      </w:r>
      <w:r w:rsidR="007C7DA8" w:rsidRPr="004572F7">
        <w:rPr>
          <w:rFonts w:asciiTheme="minorHAnsi" w:hAnsiTheme="minorHAnsi" w:cstheme="minorHAnsi"/>
          <w:sz w:val="22"/>
          <w:szCs w:val="22"/>
        </w:rPr>
        <w:t>, one Plenary session will be devote</w:t>
      </w:r>
      <w:r w:rsidR="003E07CD" w:rsidRPr="004572F7">
        <w:rPr>
          <w:rFonts w:asciiTheme="minorHAnsi" w:hAnsiTheme="minorHAnsi" w:cstheme="minorHAnsi"/>
          <w:sz w:val="22"/>
          <w:szCs w:val="22"/>
        </w:rPr>
        <w:t xml:space="preserve">d </w:t>
      </w:r>
      <w:r w:rsidR="007C7DA8" w:rsidRPr="004572F7">
        <w:rPr>
          <w:rFonts w:asciiTheme="minorHAnsi" w:hAnsiTheme="minorHAnsi" w:cstheme="minorHAnsi"/>
          <w:sz w:val="22"/>
          <w:szCs w:val="22"/>
        </w:rPr>
        <w:t>to apply the approval procedure.</w:t>
      </w:r>
      <w:r w:rsidR="00E54801" w:rsidRPr="004572F7">
        <w:rPr>
          <w:rFonts w:asciiTheme="minorHAnsi" w:hAnsiTheme="minorHAnsi" w:cstheme="minorHAnsi"/>
          <w:sz w:val="22"/>
          <w:szCs w:val="22"/>
        </w:rPr>
        <w:t xml:space="preserve"> Member States that do not assign authority to proceed should inform the Director of TSB of the reasons for this opinion and indicate the possible changes that would enable the work to progress.</w:t>
      </w:r>
    </w:p>
    <w:p w14:paraId="4D8C58EB" w14:textId="6F71829A" w:rsidR="00852B82" w:rsidRPr="004572F7" w:rsidRDefault="004E1B39" w:rsidP="00ED3156">
      <w:pPr>
        <w:spacing w:after="7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7068D45E" wp14:editId="70AC453A">
            <wp:simplePos x="0" y="0"/>
            <wp:positionH relativeFrom="margin">
              <wp:align>left</wp:align>
            </wp:positionH>
            <wp:positionV relativeFrom="paragraph">
              <wp:posOffset>286385</wp:posOffset>
            </wp:positionV>
            <wp:extent cx="711200" cy="368300"/>
            <wp:effectExtent l="0" t="0" r="0" b="0"/>
            <wp:wrapNone/>
            <wp:docPr id="65562720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27204" name="Picture 1"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11200" cy="368300"/>
                    </a:xfrm>
                    <a:prstGeom prst="rect">
                      <a:avLst/>
                    </a:prstGeom>
                  </pic:spPr>
                </pic:pic>
              </a:graphicData>
            </a:graphic>
          </wp:anchor>
        </w:drawing>
      </w:r>
      <w:r w:rsidR="00691DAA" w:rsidRPr="004572F7">
        <w:rPr>
          <w:rFonts w:asciiTheme="minorHAnsi" w:hAnsiTheme="minorHAnsi" w:cstheme="minorHAnsi"/>
          <w:sz w:val="22"/>
          <w:szCs w:val="22"/>
        </w:rPr>
        <w:t>Yours faithfully,</w:t>
      </w:r>
    </w:p>
    <w:p w14:paraId="1C3C023F" w14:textId="4C27B422" w:rsidR="00852B82" w:rsidRPr="004572F7" w:rsidRDefault="0045092F">
      <w:pPr>
        <w:rPr>
          <w:rFonts w:asciiTheme="minorHAnsi" w:hAnsiTheme="minorHAnsi" w:cstheme="minorHAnsi"/>
          <w:sz w:val="22"/>
          <w:szCs w:val="22"/>
        </w:rPr>
      </w:pPr>
      <w:r w:rsidRPr="004572F7">
        <w:rPr>
          <w:rFonts w:asciiTheme="minorHAnsi" w:hAnsiTheme="minorHAnsi" w:cstheme="minorHAnsi"/>
          <w:sz w:val="22"/>
          <w:szCs w:val="22"/>
        </w:rPr>
        <w:t>Seizo Onoe</w:t>
      </w:r>
      <w:r w:rsidR="00691DAA" w:rsidRPr="004572F7">
        <w:rPr>
          <w:rFonts w:asciiTheme="minorHAnsi" w:hAnsiTheme="minorHAnsi" w:cstheme="minorHAnsi"/>
          <w:sz w:val="22"/>
          <w:szCs w:val="22"/>
        </w:rPr>
        <w:br/>
        <w:t>Director of the Telecommunication</w:t>
      </w:r>
      <w:r w:rsidR="00691DAA" w:rsidRPr="004572F7">
        <w:rPr>
          <w:rFonts w:asciiTheme="minorHAnsi" w:hAnsiTheme="minorHAnsi" w:cstheme="minorHAnsi"/>
          <w:sz w:val="22"/>
          <w:szCs w:val="22"/>
        </w:rPr>
        <w:br/>
        <w:t>Standardization Bureau</w:t>
      </w:r>
    </w:p>
    <w:p w14:paraId="452EDA51" w14:textId="77777777" w:rsidR="00852B82" w:rsidRPr="004572F7" w:rsidRDefault="00691DAA" w:rsidP="00067FDC">
      <w:pPr>
        <w:rPr>
          <w:rFonts w:asciiTheme="minorHAnsi" w:hAnsiTheme="minorHAnsi" w:cstheme="minorHAnsi"/>
          <w:sz w:val="22"/>
          <w:szCs w:val="22"/>
        </w:rPr>
      </w:pPr>
      <w:r w:rsidRPr="004572F7">
        <w:rPr>
          <w:rFonts w:asciiTheme="minorHAnsi" w:hAnsiTheme="minorHAnsi" w:cstheme="minorHAnsi"/>
          <w:b/>
          <w:sz w:val="22"/>
          <w:szCs w:val="22"/>
        </w:rPr>
        <w:t>Annex</w:t>
      </w:r>
      <w:r w:rsidR="00F96117" w:rsidRPr="004572F7">
        <w:rPr>
          <w:rFonts w:asciiTheme="minorHAnsi" w:hAnsiTheme="minorHAnsi" w:cstheme="minorHAnsi"/>
          <w:b/>
          <w:sz w:val="22"/>
          <w:szCs w:val="22"/>
        </w:rPr>
        <w:t>es</w:t>
      </w:r>
      <w:r w:rsidRPr="004572F7">
        <w:rPr>
          <w:rFonts w:asciiTheme="minorHAnsi" w:hAnsiTheme="minorHAnsi" w:cstheme="minorHAnsi"/>
          <w:b/>
          <w:sz w:val="22"/>
          <w:szCs w:val="22"/>
        </w:rPr>
        <w:t xml:space="preserve">: </w:t>
      </w:r>
      <w:r w:rsidR="00F96117" w:rsidRPr="004572F7">
        <w:rPr>
          <w:rFonts w:asciiTheme="minorHAnsi" w:hAnsiTheme="minorHAnsi" w:cstheme="minorHAnsi"/>
          <w:b/>
          <w:sz w:val="22"/>
          <w:szCs w:val="22"/>
        </w:rPr>
        <w:t>2</w:t>
      </w:r>
      <w:r w:rsidRPr="004572F7">
        <w:rPr>
          <w:rFonts w:asciiTheme="minorHAnsi" w:hAnsiTheme="minorHAnsi" w:cstheme="minorHAnsi"/>
          <w:sz w:val="22"/>
          <w:szCs w:val="22"/>
        </w:rPr>
        <w:br w:type="page"/>
      </w:r>
    </w:p>
    <w:p w14:paraId="375476CC" w14:textId="367D24DA" w:rsidR="00852B82" w:rsidRPr="00ED3156" w:rsidRDefault="00C13D40" w:rsidP="00ED3156">
      <w:pPr>
        <w:pStyle w:val="Annextitle"/>
        <w:rPr>
          <w:rFonts w:asciiTheme="minorHAnsi" w:hAnsiTheme="minorHAnsi" w:cstheme="minorHAnsi"/>
          <w:szCs w:val="28"/>
        </w:rPr>
      </w:pPr>
      <w:r w:rsidRPr="00ED3156">
        <w:rPr>
          <w:rFonts w:asciiTheme="minorHAnsi" w:hAnsiTheme="minorHAnsi" w:cstheme="minorHAnsi"/>
          <w:szCs w:val="28"/>
        </w:rPr>
        <w:lastRenderedPageBreak/>
        <w:t>Annex 1</w:t>
      </w:r>
      <w:r w:rsidR="00ED3156">
        <w:rPr>
          <w:rFonts w:asciiTheme="minorHAnsi" w:hAnsiTheme="minorHAnsi" w:cstheme="minorHAnsi"/>
          <w:szCs w:val="28"/>
        </w:rPr>
        <w:br/>
      </w:r>
      <w:r w:rsidR="00691DAA" w:rsidRPr="00ED3156">
        <w:rPr>
          <w:rFonts w:asciiTheme="minorHAnsi" w:hAnsiTheme="minorHAnsi" w:cstheme="minorHAnsi"/>
          <w:szCs w:val="28"/>
        </w:rPr>
        <w:t>Summary and location</w:t>
      </w:r>
      <w:r w:rsidR="0006765F" w:rsidRPr="00ED3156">
        <w:rPr>
          <w:rFonts w:asciiTheme="minorHAnsi" w:hAnsiTheme="minorHAnsi" w:cstheme="minorHAnsi"/>
          <w:szCs w:val="28"/>
        </w:rPr>
        <w:t xml:space="preserve"> of Determined draft </w:t>
      </w:r>
      <w:r w:rsidR="003D07D9" w:rsidRPr="00ED3156">
        <w:rPr>
          <w:rFonts w:asciiTheme="minorHAnsi" w:hAnsiTheme="minorHAnsi" w:cstheme="minorHAnsi"/>
          <w:szCs w:val="28"/>
        </w:rPr>
        <w:t>new Recommendation ITU-T D.1142</w:t>
      </w:r>
    </w:p>
    <w:p w14:paraId="3E5E5078" w14:textId="70ED2780" w:rsidR="00852B82" w:rsidRPr="00EF4300" w:rsidRDefault="007C7DA8" w:rsidP="007C7DA8">
      <w:pPr>
        <w:pStyle w:val="Heading1"/>
        <w:rPr>
          <w:rFonts w:asciiTheme="minorHAnsi" w:hAnsiTheme="minorHAnsi" w:cstheme="minorHAnsi"/>
          <w:sz w:val="22"/>
          <w:szCs w:val="22"/>
        </w:rPr>
      </w:pPr>
      <w:r w:rsidRPr="00C0373C">
        <w:rPr>
          <w:rFonts w:asciiTheme="minorHAnsi" w:hAnsiTheme="minorHAnsi" w:cstheme="minorHAnsi"/>
          <w:sz w:val="22"/>
          <w:szCs w:val="22"/>
        </w:rPr>
        <w:t>1</w:t>
      </w:r>
      <w:r w:rsidRPr="00C0373C">
        <w:rPr>
          <w:rFonts w:asciiTheme="minorHAnsi" w:hAnsiTheme="minorHAnsi" w:cstheme="minorHAnsi"/>
          <w:sz w:val="22"/>
          <w:szCs w:val="22"/>
        </w:rPr>
        <w:tab/>
        <w:t xml:space="preserve">Draft </w:t>
      </w:r>
      <w:r w:rsidR="002A4977" w:rsidRPr="00C0373C">
        <w:rPr>
          <w:rFonts w:asciiTheme="minorHAnsi" w:hAnsiTheme="minorHAnsi" w:cstheme="minorHAnsi"/>
          <w:sz w:val="22"/>
          <w:szCs w:val="22"/>
        </w:rPr>
        <w:t xml:space="preserve">new </w:t>
      </w:r>
      <w:r w:rsidR="00E81797" w:rsidRPr="00EF4300">
        <w:rPr>
          <w:rFonts w:asciiTheme="minorHAnsi" w:hAnsiTheme="minorHAnsi" w:cstheme="minorHAnsi"/>
          <w:sz w:val="22"/>
          <w:szCs w:val="22"/>
        </w:rPr>
        <w:t>Recommendation ITU-T D.1142</w:t>
      </w:r>
      <w:r w:rsidR="00704546">
        <w:rPr>
          <w:rFonts w:asciiTheme="minorHAnsi" w:hAnsiTheme="minorHAnsi" w:cstheme="minorHAnsi"/>
          <w:sz w:val="22"/>
          <w:szCs w:val="22"/>
        </w:rPr>
        <w:t xml:space="preserve"> </w:t>
      </w:r>
      <w:r w:rsidR="00704546" w:rsidRPr="00704546">
        <w:rPr>
          <w:rFonts w:asciiTheme="minorHAnsi" w:hAnsiTheme="minorHAnsi" w:cstheme="minorHAnsi"/>
          <w:sz w:val="22"/>
          <w:szCs w:val="22"/>
        </w:rPr>
        <w:t>(ex D.IoTpolicy)</w:t>
      </w:r>
      <w:r w:rsidR="00087690" w:rsidRPr="00EF4300">
        <w:rPr>
          <w:rFonts w:asciiTheme="minorHAnsi" w:hAnsiTheme="minorHAnsi" w:cstheme="minorHAnsi"/>
          <w:sz w:val="22"/>
          <w:szCs w:val="22"/>
        </w:rPr>
        <w:t xml:space="preserve"> [</w:t>
      </w:r>
      <w:hyperlink r:id="rId13" w:history="1">
        <w:r w:rsidR="00DE24E0" w:rsidRPr="00EF4300">
          <w:rPr>
            <w:rStyle w:val="Hyperlink"/>
            <w:rFonts w:asciiTheme="minorHAnsi" w:hAnsiTheme="minorHAnsi" w:cstheme="minorHAnsi"/>
            <w:sz w:val="22"/>
            <w:szCs w:val="22"/>
          </w:rPr>
          <w:t>SG3-R4</w:t>
        </w:r>
      </w:hyperlink>
      <w:r w:rsidR="00087690" w:rsidRPr="00EF4300">
        <w:rPr>
          <w:rFonts w:asciiTheme="minorHAnsi" w:hAnsiTheme="minorHAnsi" w:cstheme="minorHAnsi"/>
          <w:sz w:val="22"/>
          <w:szCs w:val="22"/>
        </w:rPr>
        <w:t>]</w:t>
      </w:r>
    </w:p>
    <w:p w14:paraId="4341D5B3" w14:textId="4755C2DA" w:rsidR="007C7DA8" w:rsidRPr="00EF4300" w:rsidRDefault="00366653">
      <w:pPr>
        <w:rPr>
          <w:rFonts w:asciiTheme="minorHAnsi" w:hAnsiTheme="minorHAnsi" w:cstheme="minorHAnsi"/>
          <w:sz w:val="22"/>
          <w:szCs w:val="22"/>
        </w:rPr>
      </w:pPr>
      <w:r w:rsidRPr="00EF4300">
        <w:rPr>
          <w:rFonts w:asciiTheme="minorHAnsi" w:hAnsiTheme="minorHAnsi" w:cstheme="minorHAnsi"/>
          <w:sz w:val="22"/>
          <w:szCs w:val="22"/>
        </w:rPr>
        <w:t>Guidelines on economic and policy aspects of Internet of things (IoT)</w:t>
      </w:r>
    </w:p>
    <w:p w14:paraId="4FB00027" w14:textId="77777777" w:rsidR="00852B82" w:rsidRPr="00EF4300" w:rsidRDefault="00691DAA">
      <w:pPr>
        <w:pStyle w:val="Heading2"/>
        <w:rPr>
          <w:rFonts w:asciiTheme="minorHAnsi" w:hAnsiTheme="minorHAnsi" w:cstheme="minorHAnsi"/>
          <w:sz w:val="22"/>
          <w:szCs w:val="22"/>
        </w:rPr>
      </w:pPr>
      <w:r w:rsidRPr="00EF4300">
        <w:rPr>
          <w:rFonts w:asciiTheme="minorHAnsi" w:hAnsiTheme="minorHAnsi" w:cstheme="minorHAnsi"/>
          <w:sz w:val="22"/>
          <w:szCs w:val="22"/>
        </w:rPr>
        <w:t>Summary</w:t>
      </w:r>
    </w:p>
    <w:p w14:paraId="74A6A9C8" w14:textId="77777777" w:rsidR="009660C1" w:rsidRPr="00EF4300" w:rsidRDefault="009660C1" w:rsidP="009660C1">
      <w:pPr>
        <w:rPr>
          <w:rFonts w:asciiTheme="minorHAnsi" w:hAnsiTheme="minorHAnsi" w:cstheme="minorHAnsi"/>
          <w:sz w:val="22"/>
          <w:szCs w:val="22"/>
        </w:rPr>
      </w:pPr>
      <w:r w:rsidRPr="00EF4300">
        <w:rPr>
          <w:rFonts w:asciiTheme="minorHAnsi" w:hAnsiTheme="minorHAnsi" w:cstheme="minorHAnsi"/>
          <w:sz w:val="22"/>
          <w:szCs w:val="22"/>
        </w:rPr>
        <w:t xml:space="preserve">Recommendation ITU-T D.1142 contains guidelines on the economic aspects of the Internet of things (IoT), specifically addressing the following themes: competition within IoT ecosystems, access to infrastructure, interoperability, and consumer aspects. </w:t>
      </w:r>
    </w:p>
    <w:p w14:paraId="38CC565E" w14:textId="77777777" w:rsidR="009660C1" w:rsidRPr="00EF4300" w:rsidRDefault="009660C1" w:rsidP="009660C1">
      <w:pPr>
        <w:rPr>
          <w:rFonts w:asciiTheme="minorHAnsi" w:hAnsiTheme="minorHAnsi" w:cstheme="minorHAnsi"/>
          <w:sz w:val="22"/>
          <w:szCs w:val="22"/>
        </w:rPr>
      </w:pPr>
      <w:r w:rsidRPr="00EF4300">
        <w:rPr>
          <w:rFonts w:asciiTheme="minorHAnsi" w:hAnsiTheme="minorHAnsi" w:cstheme="minorHAnsi"/>
          <w:sz w:val="22"/>
          <w:szCs w:val="22"/>
        </w:rPr>
        <w:t xml:space="preserve">Recommendation ITU-T Y.2060 defines the Internet of things (IoT) as a global infrastructure for the information society, enabling advanced services by interconnecting (physical and virtual) things based on existing and evolving interoperable information and communication technologies. Remotely linked tags, sensors etc., are increasingly being built into objects/devices throughout the physical world due to rapidly falling cost of microchips, sensors and communication services. </w:t>
      </w:r>
    </w:p>
    <w:p w14:paraId="121A1F9B" w14:textId="77777777" w:rsidR="009660C1" w:rsidRPr="00EF4300" w:rsidRDefault="009660C1" w:rsidP="009660C1">
      <w:pPr>
        <w:rPr>
          <w:rFonts w:asciiTheme="minorHAnsi" w:hAnsiTheme="minorHAnsi" w:cstheme="minorHAnsi"/>
          <w:sz w:val="22"/>
          <w:szCs w:val="22"/>
        </w:rPr>
      </w:pPr>
      <w:r w:rsidRPr="00EF4300">
        <w:rPr>
          <w:rFonts w:asciiTheme="minorHAnsi" w:hAnsiTheme="minorHAnsi" w:cstheme="minorHAnsi"/>
          <w:sz w:val="22"/>
          <w:szCs w:val="22"/>
        </w:rPr>
        <w:t xml:space="preserve">Thus, IoT offers many opportunities not only to grow the economy but also to improve the quality of life. The Internet of things will consist of billions of connected devices communicating with each other, and this influx of connected devices will create demand for spectrum, involve revisiting traditional licensing framework, look at roaming and tariff aspects of these services including various aspects of consumer protection. </w:t>
      </w:r>
    </w:p>
    <w:p w14:paraId="2E02C6FD" w14:textId="0F3B2D6A" w:rsidR="00852B82" w:rsidRPr="00EF4300" w:rsidRDefault="009660C1" w:rsidP="009660C1">
      <w:pPr>
        <w:rPr>
          <w:rFonts w:asciiTheme="minorHAnsi" w:hAnsiTheme="minorHAnsi" w:cstheme="minorHAnsi"/>
          <w:sz w:val="22"/>
          <w:szCs w:val="22"/>
        </w:rPr>
      </w:pPr>
      <w:r w:rsidRPr="00EF4300">
        <w:rPr>
          <w:rFonts w:asciiTheme="minorHAnsi" w:hAnsiTheme="minorHAnsi" w:cstheme="minorHAnsi"/>
          <w:sz w:val="22"/>
          <w:szCs w:val="22"/>
        </w:rPr>
        <w:t>In addition, promoting IoT by governments may have a cascading effect on the economy and socio-economic benefits in the areas like health, energy etc. It is, therefore, important to develop guidelines on economic aspects of IoT to ensure that economic benefits are spread in a sustainable manner and at the same time that consumer interests are protected. It would also lead to Member States and national regulatory authorities (NRAs) having a set of guidelines to refer to.</w:t>
      </w:r>
    </w:p>
    <w:p w14:paraId="4269FE6A" w14:textId="0BCF2DEB" w:rsidR="002A4977" w:rsidRPr="00EF4300" w:rsidRDefault="0072062B" w:rsidP="00EF4300">
      <w:pPr>
        <w:rPr>
          <w:rFonts w:asciiTheme="minorHAnsi" w:hAnsiTheme="minorHAnsi" w:cstheme="minorHAnsi"/>
          <w:sz w:val="22"/>
          <w:szCs w:val="22"/>
        </w:rPr>
      </w:pPr>
      <w:r w:rsidRPr="00EF4300">
        <w:rPr>
          <w:rFonts w:asciiTheme="minorHAnsi" w:hAnsiTheme="minorHAnsi" w:cstheme="minorHAnsi"/>
          <w:sz w:val="22"/>
          <w:szCs w:val="22"/>
        </w:rPr>
        <w:t>TSB NOTE – As of the date of this Circular, no IPR statement</w:t>
      </w:r>
      <w:r w:rsidR="00985B35" w:rsidRPr="00EF4300">
        <w:rPr>
          <w:rFonts w:asciiTheme="minorHAnsi" w:hAnsiTheme="minorHAnsi" w:cstheme="minorHAnsi"/>
          <w:sz w:val="22"/>
          <w:szCs w:val="22"/>
        </w:rPr>
        <w:t>s</w:t>
      </w:r>
      <w:r w:rsidRPr="00EF4300">
        <w:rPr>
          <w:rFonts w:asciiTheme="minorHAnsi" w:hAnsiTheme="minorHAnsi" w:cstheme="minorHAnsi"/>
          <w:sz w:val="22"/>
          <w:szCs w:val="22"/>
        </w:rPr>
        <w:t xml:space="preserve"> had been received by TSB regarding this draft text.</w:t>
      </w:r>
      <w:r w:rsidR="00ED76A0" w:rsidRPr="00EF4300">
        <w:rPr>
          <w:rFonts w:asciiTheme="minorHAnsi" w:hAnsiTheme="minorHAnsi" w:cstheme="minorHAnsi"/>
          <w:sz w:val="22"/>
          <w:szCs w:val="22"/>
        </w:rPr>
        <w:t xml:space="preserve"> </w:t>
      </w:r>
      <w:r w:rsidR="00985B35" w:rsidRPr="00EF4300">
        <w:rPr>
          <w:rFonts w:asciiTheme="minorHAnsi" w:hAnsiTheme="minorHAnsi" w:cstheme="minorHAnsi"/>
          <w:sz w:val="22"/>
          <w:szCs w:val="22"/>
        </w:rPr>
        <w:t xml:space="preserve">For </w:t>
      </w:r>
      <w:r w:rsidR="001F4FBE" w:rsidRPr="00EF4300">
        <w:rPr>
          <w:rFonts w:asciiTheme="minorHAnsi" w:hAnsiTheme="minorHAnsi" w:cstheme="minorHAnsi"/>
          <w:sz w:val="22"/>
          <w:szCs w:val="22"/>
        </w:rPr>
        <w:t xml:space="preserve">up-to-date </w:t>
      </w:r>
      <w:r w:rsidR="00985B35" w:rsidRPr="00EF4300">
        <w:rPr>
          <w:rFonts w:asciiTheme="minorHAnsi" w:hAnsiTheme="minorHAnsi" w:cstheme="minorHAnsi"/>
          <w:sz w:val="22"/>
          <w:szCs w:val="22"/>
        </w:rPr>
        <w:t xml:space="preserve">information, members are invited to consult the IPR database at </w:t>
      </w:r>
      <w:hyperlink r:id="rId14" w:history="1">
        <w:r w:rsidR="00ED76A0" w:rsidRPr="00EF4300">
          <w:rPr>
            <w:rStyle w:val="Hyperlink"/>
            <w:rFonts w:asciiTheme="minorHAnsi" w:hAnsiTheme="minorHAnsi" w:cstheme="minorHAnsi"/>
            <w:sz w:val="22"/>
            <w:szCs w:val="22"/>
          </w:rPr>
          <w:t>www.itu.int/ipr/</w:t>
        </w:r>
      </w:hyperlink>
      <w:r w:rsidR="00ED76A0" w:rsidRPr="00EF4300">
        <w:rPr>
          <w:rFonts w:asciiTheme="minorHAnsi" w:hAnsiTheme="minorHAnsi" w:cstheme="minorHAnsi"/>
          <w:sz w:val="22"/>
          <w:szCs w:val="22"/>
        </w:rPr>
        <w:t>.</w:t>
      </w:r>
    </w:p>
    <w:p w14:paraId="1FC966A9" w14:textId="4F8C12E3" w:rsidR="008F14F3" w:rsidRDefault="009A1A66" w:rsidP="00ED3156">
      <w:pPr>
        <w:pStyle w:val="Annextitle"/>
        <w:spacing w:before="120"/>
        <w:rPr>
          <w:rFonts w:asciiTheme="minorHAnsi" w:hAnsiTheme="minorHAnsi" w:cstheme="minorHAnsi"/>
          <w:szCs w:val="28"/>
        </w:rPr>
      </w:pPr>
      <w:r w:rsidRPr="004572F7">
        <w:rPr>
          <w:rFonts w:asciiTheme="minorHAnsi" w:hAnsiTheme="minorHAnsi" w:cstheme="minorHAnsi"/>
          <w:sz w:val="22"/>
          <w:szCs w:val="22"/>
          <w:highlight w:val="cyan"/>
        </w:rPr>
        <w:br w:type="page"/>
      </w:r>
      <w:r w:rsidR="00C13D40" w:rsidRPr="00ED3156">
        <w:rPr>
          <w:rFonts w:asciiTheme="minorHAnsi" w:hAnsiTheme="minorHAnsi" w:cstheme="minorHAnsi"/>
          <w:szCs w:val="28"/>
        </w:rPr>
        <w:lastRenderedPageBreak/>
        <w:t>Annex 2</w:t>
      </w:r>
      <w:r w:rsidR="00ED3156">
        <w:rPr>
          <w:rFonts w:asciiTheme="minorHAnsi" w:hAnsiTheme="minorHAnsi" w:cstheme="minorHAnsi"/>
          <w:szCs w:val="28"/>
        </w:rPr>
        <w:br/>
      </w:r>
      <w:r w:rsidR="008F14F3" w:rsidRPr="00ED3156">
        <w:rPr>
          <w:rFonts w:asciiTheme="minorHAnsi" w:hAnsiTheme="minorHAnsi" w:cstheme="minorHAnsi"/>
          <w:szCs w:val="28"/>
        </w:rPr>
        <w:t xml:space="preserve">Subject: </w:t>
      </w:r>
      <w:r w:rsidR="00692261" w:rsidRPr="00ED3156">
        <w:rPr>
          <w:rFonts w:asciiTheme="minorHAnsi" w:hAnsiTheme="minorHAnsi" w:cstheme="minorHAnsi"/>
          <w:szCs w:val="28"/>
        </w:rPr>
        <w:t>Member State response</w:t>
      </w:r>
      <w:r w:rsidR="008F14F3" w:rsidRPr="00ED3156">
        <w:rPr>
          <w:rFonts w:asciiTheme="minorHAnsi" w:hAnsiTheme="minorHAnsi" w:cstheme="minorHAnsi"/>
          <w:szCs w:val="28"/>
        </w:rPr>
        <w:t xml:space="preserve"> to TSB Circular </w:t>
      </w:r>
      <w:r w:rsidR="00EF4300" w:rsidRPr="00ED3156">
        <w:rPr>
          <w:rFonts w:asciiTheme="minorHAnsi" w:hAnsiTheme="minorHAnsi" w:cstheme="minorHAnsi"/>
          <w:szCs w:val="28"/>
        </w:rPr>
        <w:t>48</w:t>
      </w:r>
      <w:r w:rsidR="00692261" w:rsidRPr="00ED3156">
        <w:rPr>
          <w:rFonts w:asciiTheme="minorHAnsi" w:hAnsiTheme="minorHAnsi" w:cstheme="minorHAnsi"/>
          <w:szCs w:val="28"/>
        </w:rPr>
        <w:t>:</w:t>
      </w:r>
      <w:r w:rsidR="00692261" w:rsidRPr="00ED3156">
        <w:rPr>
          <w:rFonts w:asciiTheme="minorHAnsi" w:hAnsiTheme="minorHAnsi" w:cstheme="minorHAnsi"/>
          <w:szCs w:val="28"/>
        </w:rPr>
        <w:br/>
      </w:r>
      <w:r w:rsidR="0016049B" w:rsidRPr="00ED3156">
        <w:rPr>
          <w:rFonts w:asciiTheme="minorHAnsi" w:hAnsiTheme="minorHAnsi" w:cstheme="minorHAnsi"/>
          <w:szCs w:val="28"/>
        </w:rPr>
        <w:t xml:space="preserve">Consultation on </w:t>
      </w:r>
      <w:r w:rsidR="0006765F" w:rsidRPr="00ED3156">
        <w:rPr>
          <w:rFonts w:asciiTheme="minorHAnsi" w:hAnsiTheme="minorHAnsi" w:cstheme="minorHAnsi"/>
          <w:szCs w:val="28"/>
        </w:rPr>
        <w:t xml:space="preserve">Determined </w:t>
      </w:r>
      <w:r w:rsidR="0016049B" w:rsidRPr="00ED3156">
        <w:rPr>
          <w:rFonts w:asciiTheme="minorHAnsi" w:hAnsiTheme="minorHAnsi" w:cstheme="minorHAnsi"/>
          <w:szCs w:val="28"/>
        </w:rPr>
        <w:t>draft</w:t>
      </w:r>
      <w:r w:rsidR="00BA1E64" w:rsidRPr="00ED3156">
        <w:rPr>
          <w:rFonts w:asciiTheme="minorHAnsi" w:hAnsiTheme="minorHAnsi" w:cstheme="minorHAnsi"/>
          <w:szCs w:val="28"/>
        </w:rPr>
        <w:t xml:space="preserve"> new Recommendation</w:t>
      </w:r>
      <w:r w:rsidR="008F14F3" w:rsidRPr="00ED3156">
        <w:rPr>
          <w:rFonts w:asciiTheme="minorHAnsi" w:hAnsiTheme="minorHAnsi" w:cstheme="minorHAnsi"/>
          <w:szCs w:val="28"/>
        </w:rPr>
        <w:t xml:space="preserve"> ITU-T </w:t>
      </w:r>
      <w:r w:rsidR="00547941" w:rsidRPr="00ED3156">
        <w:rPr>
          <w:rFonts w:asciiTheme="minorHAnsi" w:hAnsiTheme="minorHAnsi" w:cstheme="minorHAnsi"/>
          <w:szCs w:val="28"/>
        </w:rPr>
        <w:t>D.1142 (ex</w:t>
      </w:r>
      <w:r w:rsidR="00ED3156">
        <w:rPr>
          <w:rFonts w:asciiTheme="minorHAnsi" w:hAnsiTheme="minorHAnsi" w:cstheme="minorHAnsi"/>
          <w:szCs w:val="28"/>
        </w:rPr>
        <w:t> </w:t>
      </w:r>
      <w:r w:rsidR="00141C80" w:rsidRPr="00ED3156">
        <w:rPr>
          <w:rFonts w:asciiTheme="minorHAnsi" w:hAnsiTheme="minorHAnsi" w:cstheme="minorHAnsi"/>
          <w:szCs w:val="28"/>
        </w:rPr>
        <w:t>D.IoTpolicy</w:t>
      </w:r>
      <w:r w:rsidR="00547941" w:rsidRPr="00ED3156">
        <w:rPr>
          <w:rFonts w:asciiTheme="minorHAnsi" w:hAnsiTheme="minorHAnsi" w:cstheme="minorHAnsi"/>
          <w:szCs w:val="28"/>
        </w:rPr>
        <w:t>)</w:t>
      </w:r>
    </w:p>
    <w:p w14:paraId="2DA89AC5" w14:textId="77777777" w:rsidR="00ED3156" w:rsidRPr="00ED3156" w:rsidRDefault="00ED3156" w:rsidP="00ED3156"/>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4572F7" w14:paraId="04CD5EBF" w14:textId="77777777" w:rsidTr="00780D16">
        <w:tc>
          <w:tcPr>
            <w:tcW w:w="1005" w:type="dxa"/>
            <w:shd w:val="clear" w:color="auto" w:fill="auto"/>
          </w:tcPr>
          <w:p w14:paraId="0C7435D8" w14:textId="77777777" w:rsidR="009A1A66" w:rsidRPr="004572F7" w:rsidRDefault="009A1A66" w:rsidP="001B1770">
            <w:pPr>
              <w:jc w:val="right"/>
              <w:rPr>
                <w:rFonts w:asciiTheme="minorHAnsi" w:hAnsiTheme="minorHAnsi" w:cstheme="minorHAnsi"/>
                <w:sz w:val="22"/>
                <w:szCs w:val="22"/>
              </w:rPr>
            </w:pPr>
            <w:r w:rsidRPr="004572F7">
              <w:rPr>
                <w:rFonts w:asciiTheme="minorHAnsi" w:hAnsiTheme="minorHAnsi" w:cstheme="minorHAnsi"/>
                <w:b/>
                <w:bCs/>
                <w:sz w:val="22"/>
                <w:szCs w:val="22"/>
              </w:rPr>
              <w:t>To</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4572F7" w:rsidRDefault="009A1A66" w:rsidP="004B50B2">
            <w:pPr>
              <w:rPr>
                <w:rFonts w:asciiTheme="minorHAnsi" w:hAnsiTheme="minorHAnsi" w:cstheme="minorHAnsi"/>
                <w:sz w:val="22"/>
                <w:szCs w:val="22"/>
              </w:rPr>
            </w:pPr>
            <w:r w:rsidRPr="004572F7">
              <w:rPr>
                <w:rFonts w:asciiTheme="minorHAnsi" w:hAnsiTheme="minorHAnsi" w:cstheme="minorHAnsi"/>
                <w:sz w:val="22"/>
                <w:szCs w:val="22"/>
              </w:rPr>
              <w:t>Director</w:t>
            </w:r>
            <w:r w:rsidR="002A4977" w:rsidRPr="004572F7">
              <w:rPr>
                <w:rFonts w:asciiTheme="minorHAnsi" w:hAnsiTheme="minorHAnsi" w:cstheme="minorHAnsi"/>
                <w:sz w:val="22"/>
                <w:szCs w:val="22"/>
              </w:rPr>
              <w:t xml:space="preserve"> of the</w:t>
            </w:r>
            <w:r w:rsidRPr="004572F7">
              <w:rPr>
                <w:rFonts w:asciiTheme="minorHAnsi" w:hAnsiTheme="minorHAnsi" w:cstheme="minorHAnsi"/>
                <w:sz w:val="22"/>
                <w:szCs w:val="22"/>
              </w:rPr>
              <w:t xml:space="preserve"> </w:t>
            </w:r>
            <w:r w:rsidR="002A4977" w:rsidRPr="004572F7">
              <w:rPr>
                <w:rFonts w:asciiTheme="minorHAnsi" w:hAnsiTheme="minorHAnsi" w:cstheme="minorHAnsi"/>
                <w:sz w:val="22"/>
                <w:szCs w:val="22"/>
              </w:rPr>
              <w:br/>
            </w:r>
            <w:r w:rsidRPr="004572F7">
              <w:rPr>
                <w:rFonts w:asciiTheme="minorHAnsi" w:hAnsiTheme="minorHAnsi" w:cstheme="minorHAnsi"/>
                <w:sz w:val="22"/>
                <w:szCs w:val="22"/>
              </w:rPr>
              <w:t>Telecommunication Standardization Bureau</w:t>
            </w:r>
            <w:r w:rsidR="00964A6B" w:rsidRPr="004572F7">
              <w:rPr>
                <w:rFonts w:asciiTheme="minorHAnsi" w:hAnsiTheme="minorHAnsi" w:cstheme="minorHAnsi"/>
                <w:sz w:val="22"/>
                <w:szCs w:val="22"/>
              </w:rPr>
              <w:t>,</w:t>
            </w:r>
          </w:p>
          <w:p w14:paraId="46C892DB" w14:textId="77777777" w:rsidR="008A779C" w:rsidRPr="00AB4D01" w:rsidRDefault="008A779C" w:rsidP="008F14F3">
            <w:pPr>
              <w:spacing w:before="0"/>
              <w:rPr>
                <w:rFonts w:asciiTheme="minorHAnsi" w:hAnsiTheme="minorHAnsi" w:cstheme="minorHAnsi"/>
                <w:sz w:val="22"/>
                <w:szCs w:val="22"/>
                <w:lang w:val="fr-CH"/>
              </w:rPr>
            </w:pPr>
            <w:r w:rsidRPr="00AB4D01">
              <w:rPr>
                <w:rFonts w:asciiTheme="minorHAnsi" w:hAnsiTheme="minorHAnsi" w:cstheme="minorHAnsi"/>
                <w:sz w:val="22"/>
                <w:szCs w:val="22"/>
                <w:lang w:val="fr-CH"/>
              </w:rPr>
              <w:t>International Telecommunication Union</w:t>
            </w:r>
          </w:p>
          <w:p w14:paraId="17B6B52D" w14:textId="77777777" w:rsidR="008A779C" w:rsidRPr="00AB4D01" w:rsidRDefault="008A779C" w:rsidP="008F14F3">
            <w:pPr>
              <w:spacing w:before="0"/>
              <w:rPr>
                <w:rFonts w:asciiTheme="minorHAnsi" w:hAnsiTheme="minorHAnsi" w:cstheme="minorHAnsi"/>
                <w:sz w:val="22"/>
                <w:szCs w:val="22"/>
                <w:lang w:val="fr-CH"/>
              </w:rPr>
            </w:pPr>
            <w:r w:rsidRPr="00AB4D01">
              <w:rPr>
                <w:rFonts w:asciiTheme="minorHAnsi" w:hAnsiTheme="minorHAnsi" w:cstheme="minorHAnsi"/>
                <w:sz w:val="22"/>
                <w:szCs w:val="22"/>
                <w:lang w:val="fr-CH"/>
              </w:rPr>
              <w:t>Place des Nations</w:t>
            </w:r>
          </w:p>
          <w:p w14:paraId="57513C1D" w14:textId="77777777" w:rsidR="008A779C" w:rsidRPr="004572F7" w:rsidRDefault="008A779C" w:rsidP="008F14F3">
            <w:pPr>
              <w:spacing w:before="0"/>
              <w:rPr>
                <w:rFonts w:asciiTheme="minorHAnsi" w:hAnsiTheme="minorHAnsi" w:cstheme="minorHAnsi"/>
                <w:sz w:val="22"/>
                <w:szCs w:val="22"/>
              </w:rPr>
            </w:pPr>
            <w:r w:rsidRPr="004572F7">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4572F7" w:rsidRDefault="009A1A66" w:rsidP="001B1770">
            <w:pPr>
              <w:jc w:val="right"/>
              <w:rPr>
                <w:rFonts w:asciiTheme="minorHAnsi" w:hAnsiTheme="minorHAnsi" w:cstheme="minorHAnsi"/>
                <w:sz w:val="22"/>
                <w:szCs w:val="22"/>
              </w:rPr>
            </w:pPr>
            <w:r w:rsidRPr="004572F7">
              <w:rPr>
                <w:rFonts w:asciiTheme="minorHAnsi" w:hAnsiTheme="minorHAnsi" w:cstheme="minorHAnsi"/>
                <w:b/>
                <w:bCs/>
                <w:sz w:val="22"/>
                <w:szCs w:val="22"/>
              </w:rPr>
              <w:t>From</w:t>
            </w:r>
            <w:r w:rsidRPr="004572F7">
              <w:rPr>
                <w:rFonts w:asciiTheme="minorHAnsi" w:hAnsiTheme="minorHAnsi" w:cstheme="minorHAnsi"/>
                <w:sz w:val="22"/>
                <w:szCs w:val="22"/>
              </w:rPr>
              <w:t>:</w:t>
            </w:r>
          </w:p>
        </w:tc>
        <w:tc>
          <w:tcPr>
            <w:tcW w:w="3402" w:type="dxa"/>
            <w:shd w:val="clear" w:color="auto" w:fill="auto"/>
          </w:tcPr>
          <w:p w14:paraId="4BA385FC" w14:textId="77777777" w:rsidR="009A1A66" w:rsidRPr="004572F7" w:rsidRDefault="008A779C" w:rsidP="009A1A66">
            <w:pPr>
              <w:rPr>
                <w:rFonts w:asciiTheme="minorHAnsi" w:hAnsiTheme="minorHAnsi" w:cstheme="minorHAnsi"/>
                <w:sz w:val="22"/>
                <w:szCs w:val="22"/>
                <w:highlight w:val="green"/>
              </w:rPr>
            </w:pPr>
            <w:r w:rsidRPr="004572F7">
              <w:rPr>
                <w:rFonts w:asciiTheme="minorHAnsi" w:hAnsiTheme="minorHAnsi" w:cstheme="minorHAnsi"/>
                <w:sz w:val="22"/>
                <w:szCs w:val="22"/>
                <w:highlight w:val="green"/>
              </w:rPr>
              <w:t>[Name]</w:t>
            </w:r>
          </w:p>
          <w:p w14:paraId="5B57EADD" w14:textId="77777777" w:rsidR="008A779C" w:rsidRPr="004572F7" w:rsidRDefault="008A779C" w:rsidP="008F14F3">
            <w:pPr>
              <w:spacing w:before="0"/>
              <w:rPr>
                <w:rFonts w:asciiTheme="minorHAnsi" w:hAnsiTheme="minorHAnsi" w:cstheme="minorHAnsi"/>
                <w:sz w:val="22"/>
                <w:szCs w:val="22"/>
                <w:highlight w:val="green"/>
              </w:rPr>
            </w:pPr>
            <w:r w:rsidRPr="004572F7">
              <w:rPr>
                <w:rFonts w:asciiTheme="minorHAnsi" w:hAnsiTheme="minorHAnsi" w:cstheme="minorHAnsi"/>
                <w:sz w:val="22"/>
                <w:szCs w:val="22"/>
                <w:highlight w:val="green"/>
              </w:rPr>
              <w:t>[Official role/title]</w:t>
            </w:r>
          </w:p>
          <w:p w14:paraId="56DA03B7" w14:textId="77777777" w:rsidR="008A779C" w:rsidRPr="004572F7" w:rsidRDefault="008A779C" w:rsidP="009B72DB">
            <w:pPr>
              <w:spacing w:before="0"/>
              <w:rPr>
                <w:rFonts w:asciiTheme="minorHAnsi" w:hAnsiTheme="minorHAnsi" w:cstheme="minorHAnsi"/>
                <w:sz w:val="22"/>
                <w:szCs w:val="22"/>
              </w:rPr>
            </w:pPr>
            <w:r w:rsidRPr="004572F7">
              <w:rPr>
                <w:rFonts w:asciiTheme="minorHAnsi" w:hAnsiTheme="minorHAnsi" w:cstheme="minorHAnsi"/>
                <w:sz w:val="22"/>
                <w:szCs w:val="22"/>
                <w:highlight w:val="green"/>
              </w:rPr>
              <w:t>[Address]</w:t>
            </w:r>
          </w:p>
        </w:tc>
      </w:tr>
      <w:tr w:rsidR="00FB2510" w:rsidRPr="004572F7" w14:paraId="1749DDF4" w14:textId="77777777" w:rsidTr="00625B58">
        <w:tc>
          <w:tcPr>
            <w:tcW w:w="1005" w:type="dxa"/>
            <w:shd w:val="clear" w:color="auto" w:fill="auto"/>
          </w:tcPr>
          <w:p w14:paraId="40C9289D" w14:textId="178CD240" w:rsidR="00FB2510" w:rsidRPr="004572F7" w:rsidRDefault="00FB2510" w:rsidP="00A432F0">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Fax</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4572F7" w:rsidRDefault="00FB2510" w:rsidP="00625B58">
            <w:pPr>
              <w:spacing w:before="0"/>
              <w:rPr>
                <w:rFonts w:asciiTheme="minorHAnsi" w:hAnsiTheme="minorHAnsi" w:cstheme="minorHAnsi"/>
                <w:sz w:val="22"/>
                <w:szCs w:val="22"/>
              </w:rPr>
            </w:pPr>
            <w:r w:rsidRPr="004572F7">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4572F7" w:rsidRDefault="00FB2510" w:rsidP="00FB2510">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Fax</w:t>
            </w:r>
            <w:r w:rsidRPr="004572F7">
              <w:rPr>
                <w:rFonts w:asciiTheme="minorHAnsi" w:hAnsiTheme="minorHAnsi" w:cstheme="minorHAnsi"/>
                <w:sz w:val="22"/>
                <w:szCs w:val="22"/>
              </w:rPr>
              <w:t>:</w:t>
            </w:r>
          </w:p>
        </w:tc>
        <w:tc>
          <w:tcPr>
            <w:tcW w:w="3402" w:type="dxa"/>
            <w:shd w:val="clear" w:color="auto" w:fill="auto"/>
          </w:tcPr>
          <w:p w14:paraId="06B63632" w14:textId="77777777" w:rsidR="00FB2510" w:rsidRPr="004572F7" w:rsidRDefault="00FB2510" w:rsidP="00625B58">
            <w:pPr>
              <w:spacing w:before="0"/>
              <w:rPr>
                <w:rFonts w:asciiTheme="minorHAnsi" w:hAnsiTheme="minorHAnsi" w:cstheme="minorHAnsi"/>
                <w:sz w:val="22"/>
                <w:szCs w:val="22"/>
              </w:rPr>
            </w:pPr>
          </w:p>
        </w:tc>
      </w:tr>
      <w:tr w:rsidR="009A1A66" w:rsidRPr="004572F7" w14:paraId="6856B33A" w14:textId="77777777" w:rsidTr="00780D16">
        <w:tc>
          <w:tcPr>
            <w:tcW w:w="1005" w:type="dxa"/>
            <w:shd w:val="clear" w:color="auto" w:fill="auto"/>
          </w:tcPr>
          <w:p w14:paraId="2260382E" w14:textId="77777777" w:rsidR="008A779C"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E</w:t>
            </w:r>
            <w:r w:rsidR="008F14F3" w:rsidRPr="004572F7">
              <w:rPr>
                <w:rFonts w:asciiTheme="minorHAnsi" w:hAnsiTheme="minorHAnsi" w:cstheme="minorHAnsi"/>
                <w:b/>
                <w:bCs/>
                <w:sz w:val="22"/>
                <w:szCs w:val="22"/>
              </w:rPr>
              <w:t>-</w:t>
            </w:r>
            <w:r w:rsidRPr="004572F7">
              <w:rPr>
                <w:rFonts w:asciiTheme="minorHAnsi" w:hAnsiTheme="minorHAnsi" w:cstheme="minorHAnsi"/>
                <w:b/>
                <w:bCs/>
                <w:sz w:val="22"/>
                <w:szCs w:val="22"/>
              </w:rPr>
              <w:t>mail</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4572F7" w:rsidRDefault="008A779C" w:rsidP="00692261">
            <w:pPr>
              <w:spacing w:before="0"/>
              <w:rPr>
                <w:rFonts w:asciiTheme="minorHAnsi" w:hAnsiTheme="minorHAnsi" w:cstheme="minorHAnsi"/>
                <w:sz w:val="22"/>
                <w:szCs w:val="22"/>
              </w:rPr>
            </w:pPr>
            <w:hyperlink r:id="rId15" w:history="1">
              <w:r w:rsidRPr="004572F7">
                <w:rPr>
                  <w:rStyle w:val="Hyperlink"/>
                  <w:rFonts w:asciiTheme="minorHAnsi" w:hAnsiTheme="minorHAnsi" w:cstheme="minorHAnsi"/>
                  <w:sz w:val="22"/>
                  <w:szCs w:val="22"/>
                </w:rPr>
                <w:t>tsbdir@itu.int</w:t>
              </w:r>
            </w:hyperlink>
            <w:r w:rsidRPr="004572F7">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E</w:t>
            </w:r>
            <w:r w:rsidR="008F14F3" w:rsidRPr="004572F7">
              <w:rPr>
                <w:rFonts w:asciiTheme="minorHAnsi" w:hAnsiTheme="minorHAnsi" w:cstheme="minorHAnsi"/>
                <w:b/>
                <w:bCs/>
                <w:sz w:val="22"/>
                <w:szCs w:val="22"/>
              </w:rPr>
              <w:t>-</w:t>
            </w:r>
            <w:r w:rsidRPr="004572F7">
              <w:rPr>
                <w:rFonts w:asciiTheme="minorHAnsi" w:hAnsiTheme="minorHAnsi" w:cstheme="minorHAnsi"/>
                <w:b/>
                <w:bCs/>
                <w:sz w:val="22"/>
                <w:szCs w:val="22"/>
              </w:rPr>
              <w:t>mail</w:t>
            </w:r>
            <w:r w:rsidRPr="004572F7">
              <w:rPr>
                <w:rFonts w:asciiTheme="minorHAnsi" w:hAnsiTheme="minorHAnsi" w:cstheme="minorHAnsi"/>
                <w:sz w:val="22"/>
                <w:szCs w:val="22"/>
              </w:rPr>
              <w:t>:</w:t>
            </w:r>
          </w:p>
        </w:tc>
        <w:tc>
          <w:tcPr>
            <w:tcW w:w="3402" w:type="dxa"/>
            <w:shd w:val="clear" w:color="auto" w:fill="auto"/>
          </w:tcPr>
          <w:p w14:paraId="7BBEF8AB" w14:textId="77777777" w:rsidR="009A1A66" w:rsidRPr="004572F7" w:rsidRDefault="009A1A66" w:rsidP="00692261">
            <w:pPr>
              <w:spacing w:before="0"/>
              <w:rPr>
                <w:rFonts w:asciiTheme="minorHAnsi" w:hAnsiTheme="minorHAnsi" w:cstheme="minorHAnsi"/>
                <w:sz w:val="22"/>
                <w:szCs w:val="22"/>
              </w:rPr>
            </w:pPr>
          </w:p>
        </w:tc>
      </w:tr>
      <w:tr w:rsidR="009A1A66" w:rsidRPr="004572F7" w14:paraId="4BE29F93" w14:textId="77777777" w:rsidTr="00780D16">
        <w:tc>
          <w:tcPr>
            <w:tcW w:w="1005" w:type="dxa"/>
            <w:shd w:val="clear" w:color="auto" w:fill="auto"/>
          </w:tcPr>
          <w:p w14:paraId="6126A2B1" w14:textId="77777777" w:rsidR="009A1A66" w:rsidRPr="004572F7"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4572F7"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Date</w:t>
            </w:r>
            <w:r w:rsidRPr="004572F7">
              <w:rPr>
                <w:rFonts w:asciiTheme="minorHAnsi" w:hAnsiTheme="minorHAnsi" w:cstheme="minorHAnsi"/>
                <w:sz w:val="22"/>
                <w:szCs w:val="22"/>
              </w:rPr>
              <w:t>:</w:t>
            </w:r>
          </w:p>
        </w:tc>
        <w:tc>
          <w:tcPr>
            <w:tcW w:w="3402" w:type="dxa"/>
            <w:shd w:val="clear" w:color="auto" w:fill="auto"/>
          </w:tcPr>
          <w:p w14:paraId="6FBD4A91" w14:textId="77777777" w:rsidR="009A1A66" w:rsidRPr="004572F7" w:rsidRDefault="0018632F" w:rsidP="00692261">
            <w:pPr>
              <w:spacing w:before="0"/>
              <w:rPr>
                <w:rFonts w:asciiTheme="minorHAnsi" w:hAnsiTheme="minorHAnsi" w:cstheme="minorHAnsi"/>
                <w:sz w:val="22"/>
                <w:szCs w:val="22"/>
              </w:rPr>
            </w:pPr>
            <w:r w:rsidRPr="004572F7">
              <w:rPr>
                <w:rFonts w:asciiTheme="minorHAnsi" w:hAnsiTheme="minorHAnsi" w:cstheme="minorHAnsi"/>
                <w:sz w:val="22"/>
                <w:szCs w:val="22"/>
                <w:highlight w:val="green"/>
              </w:rPr>
              <w:t xml:space="preserve">[Place,] </w:t>
            </w:r>
            <w:r w:rsidR="008A779C" w:rsidRPr="004572F7">
              <w:rPr>
                <w:rFonts w:asciiTheme="minorHAnsi" w:hAnsiTheme="minorHAnsi" w:cstheme="minorHAnsi"/>
                <w:sz w:val="22"/>
                <w:szCs w:val="22"/>
                <w:highlight w:val="green"/>
              </w:rPr>
              <w:t>[Date]</w:t>
            </w:r>
          </w:p>
        </w:tc>
      </w:tr>
    </w:tbl>
    <w:p w14:paraId="5010B0D4" w14:textId="77777777" w:rsidR="00C51F4B" w:rsidRPr="004572F7" w:rsidRDefault="00C51F4B" w:rsidP="008F14F3">
      <w:pPr>
        <w:spacing w:before="360"/>
        <w:rPr>
          <w:rFonts w:asciiTheme="minorHAnsi" w:hAnsiTheme="minorHAnsi" w:cstheme="minorHAnsi"/>
          <w:sz w:val="22"/>
          <w:szCs w:val="22"/>
        </w:rPr>
      </w:pPr>
      <w:r w:rsidRPr="004572F7">
        <w:rPr>
          <w:rFonts w:asciiTheme="minorHAnsi" w:hAnsiTheme="minorHAnsi" w:cstheme="minorHAnsi"/>
          <w:sz w:val="22"/>
          <w:szCs w:val="22"/>
        </w:rPr>
        <w:t xml:space="preserve">Dear </w:t>
      </w:r>
      <w:r w:rsidR="00964A6B" w:rsidRPr="004572F7">
        <w:rPr>
          <w:rFonts w:asciiTheme="minorHAnsi" w:hAnsiTheme="minorHAnsi" w:cstheme="minorHAnsi"/>
          <w:sz w:val="22"/>
          <w:szCs w:val="22"/>
        </w:rPr>
        <w:t>Sir/Madam</w:t>
      </w:r>
      <w:r w:rsidR="00692261" w:rsidRPr="004572F7">
        <w:rPr>
          <w:rFonts w:asciiTheme="minorHAnsi" w:hAnsiTheme="minorHAnsi" w:cstheme="minorHAnsi"/>
          <w:sz w:val="22"/>
          <w:szCs w:val="22"/>
        </w:rPr>
        <w:t>,</w:t>
      </w:r>
    </w:p>
    <w:p w14:paraId="2B5C9A78" w14:textId="0F4C839C" w:rsidR="00C51F4B" w:rsidRPr="004572F7" w:rsidRDefault="006D7724" w:rsidP="002C24A2">
      <w:pPr>
        <w:spacing w:after="120"/>
        <w:rPr>
          <w:rFonts w:asciiTheme="minorHAnsi" w:hAnsiTheme="minorHAnsi" w:cstheme="minorHAnsi"/>
          <w:sz w:val="22"/>
          <w:szCs w:val="22"/>
        </w:rPr>
      </w:pPr>
      <w:r w:rsidRPr="004572F7">
        <w:rPr>
          <w:rFonts w:asciiTheme="minorHAnsi" w:hAnsiTheme="minorHAnsi" w:cstheme="minorHAnsi"/>
          <w:sz w:val="22"/>
          <w:szCs w:val="22"/>
        </w:rPr>
        <w:t>With respect to the</w:t>
      </w:r>
      <w:r w:rsidR="0016049B" w:rsidRPr="004572F7">
        <w:rPr>
          <w:rFonts w:asciiTheme="minorHAnsi" w:hAnsiTheme="minorHAnsi" w:cstheme="minorHAnsi"/>
          <w:sz w:val="22"/>
          <w:szCs w:val="22"/>
        </w:rPr>
        <w:t xml:space="preserve"> Member State consultation on the</w:t>
      </w:r>
      <w:r w:rsidRPr="004572F7">
        <w:rPr>
          <w:rFonts w:asciiTheme="minorHAnsi" w:hAnsiTheme="minorHAnsi" w:cstheme="minorHAnsi"/>
          <w:sz w:val="22"/>
          <w:szCs w:val="22"/>
        </w:rPr>
        <w:t xml:space="preserve"> </w:t>
      </w:r>
      <w:r w:rsidR="0006765F" w:rsidRPr="002C24A2">
        <w:rPr>
          <w:rFonts w:asciiTheme="minorHAnsi" w:hAnsiTheme="minorHAnsi" w:cstheme="minorHAnsi"/>
          <w:sz w:val="22"/>
          <w:szCs w:val="22"/>
        </w:rPr>
        <w:t xml:space="preserve">Determined </w:t>
      </w:r>
      <w:r w:rsidRPr="002C24A2">
        <w:rPr>
          <w:rFonts w:asciiTheme="minorHAnsi" w:hAnsiTheme="minorHAnsi" w:cstheme="minorHAnsi"/>
          <w:sz w:val="22"/>
          <w:szCs w:val="22"/>
        </w:rPr>
        <w:t>draft</w:t>
      </w:r>
      <w:r w:rsidR="0016049B" w:rsidRPr="002C24A2">
        <w:rPr>
          <w:rFonts w:asciiTheme="minorHAnsi" w:hAnsiTheme="minorHAnsi" w:cstheme="minorHAnsi"/>
          <w:sz w:val="22"/>
          <w:szCs w:val="22"/>
        </w:rPr>
        <w:t xml:space="preserve"> </w:t>
      </w:r>
      <w:r w:rsidRPr="002C24A2">
        <w:rPr>
          <w:rFonts w:asciiTheme="minorHAnsi" w:hAnsiTheme="minorHAnsi" w:cstheme="minorHAnsi"/>
          <w:sz w:val="22"/>
          <w:szCs w:val="22"/>
        </w:rPr>
        <w:t>text listed in</w:t>
      </w:r>
      <w:r w:rsidRPr="004572F7">
        <w:rPr>
          <w:rFonts w:asciiTheme="minorHAnsi" w:hAnsiTheme="minorHAnsi" w:cstheme="minorHAnsi"/>
          <w:sz w:val="22"/>
          <w:szCs w:val="22"/>
        </w:rPr>
        <w:t xml:space="preserve"> </w:t>
      </w:r>
      <w:r w:rsidR="00C51F4B" w:rsidRPr="004572F7">
        <w:rPr>
          <w:rFonts w:asciiTheme="minorHAnsi" w:hAnsiTheme="minorHAnsi" w:cstheme="minorHAnsi"/>
          <w:sz w:val="22"/>
          <w:szCs w:val="22"/>
        </w:rPr>
        <w:t>TSB Circular</w:t>
      </w:r>
      <w:r w:rsidR="006F77D3">
        <w:rPr>
          <w:rFonts w:asciiTheme="minorHAnsi" w:hAnsiTheme="minorHAnsi" w:cstheme="minorHAnsi"/>
          <w:sz w:val="22"/>
          <w:szCs w:val="22"/>
        </w:rPr>
        <w:t xml:space="preserve"> 48</w:t>
      </w:r>
      <w:r w:rsidR="00964A6B" w:rsidRPr="004572F7">
        <w:rPr>
          <w:rFonts w:asciiTheme="minorHAnsi" w:hAnsiTheme="minorHAnsi" w:cstheme="minorHAnsi"/>
          <w:sz w:val="22"/>
          <w:szCs w:val="22"/>
        </w:rPr>
        <w:t xml:space="preserve">, </w:t>
      </w:r>
      <w:r w:rsidR="008F14F3" w:rsidRPr="004572F7">
        <w:rPr>
          <w:rFonts w:asciiTheme="minorHAnsi" w:hAnsiTheme="minorHAnsi" w:cstheme="minorHAnsi"/>
          <w:sz w:val="22"/>
          <w:szCs w:val="22"/>
        </w:rPr>
        <w:t>I would like to advise you of the opinion of</w:t>
      </w:r>
      <w:r w:rsidR="00C51F4B" w:rsidRPr="004572F7">
        <w:rPr>
          <w:rFonts w:asciiTheme="minorHAnsi" w:hAnsiTheme="minorHAnsi" w:cstheme="minorHAnsi"/>
          <w:sz w:val="22"/>
          <w:szCs w:val="22"/>
        </w:rPr>
        <w:t xml:space="preserve"> th</w:t>
      </w:r>
      <w:r w:rsidR="009B72DB" w:rsidRPr="004572F7">
        <w:rPr>
          <w:rFonts w:asciiTheme="minorHAnsi" w:hAnsiTheme="minorHAnsi" w:cstheme="minorHAnsi"/>
          <w:sz w:val="22"/>
          <w:szCs w:val="22"/>
        </w:rPr>
        <w:t>is</w:t>
      </w:r>
      <w:r w:rsidR="00C51F4B" w:rsidRPr="004572F7">
        <w:rPr>
          <w:rFonts w:asciiTheme="minorHAnsi" w:hAnsiTheme="minorHAnsi" w:cstheme="minorHAnsi"/>
          <w:sz w:val="22"/>
          <w:szCs w:val="22"/>
        </w:rPr>
        <w:t xml:space="preserve"> Administration</w:t>
      </w:r>
      <w:r w:rsidR="008F14F3" w:rsidRPr="004572F7">
        <w:rPr>
          <w:rFonts w:asciiTheme="minorHAnsi" w:hAnsiTheme="minorHAnsi" w:cstheme="minorHAnsi"/>
          <w:sz w:val="22"/>
          <w:szCs w:val="22"/>
        </w:rPr>
        <w:t>, which is set out in the table below</w:t>
      </w:r>
      <w:r w:rsidRPr="004572F7">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BC4AC3" w:rsidRPr="004572F7" w14:paraId="004CAD4F" w14:textId="77777777" w:rsidTr="00593449">
        <w:trPr>
          <w:tblHeader/>
        </w:trPr>
        <w:tc>
          <w:tcPr>
            <w:tcW w:w="2067" w:type="dxa"/>
            <w:shd w:val="clear" w:color="auto" w:fill="auto"/>
            <w:vAlign w:val="center"/>
          </w:tcPr>
          <w:p w14:paraId="1A9EC530" w14:textId="77777777" w:rsidR="00BC4AC3" w:rsidRPr="004572F7" w:rsidRDefault="00BC4AC3" w:rsidP="00BC4AC3">
            <w:pPr>
              <w:spacing w:after="120"/>
              <w:jc w:val="center"/>
              <w:rPr>
                <w:rFonts w:asciiTheme="minorHAnsi" w:hAnsiTheme="minorHAnsi" w:cstheme="minorHAnsi"/>
                <w:b/>
                <w:bCs/>
                <w:sz w:val="22"/>
                <w:szCs w:val="22"/>
              </w:rPr>
            </w:pPr>
          </w:p>
        </w:tc>
        <w:tc>
          <w:tcPr>
            <w:tcW w:w="7652" w:type="dxa"/>
            <w:shd w:val="clear" w:color="auto" w:fill="auto"/>
            <w:vAlign w:val="center"/>
          </w:tcPr>
          <w:p w14:paraId="57FF82E0" w14:textId="77777777" w:rsidR="00BC4AC3" w:rsidRPr="004572F7"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4572F7">
              <w:rPr>
                <w:rFonts w:asciiTheme="minorHAnsi" w:hAnsiTheme="minorHAnsi" w:cstheme="minorHAnsi"/>
                <w:b/>
                <w:bCs/>
                <w:sz w:val="22"/>
                <w:szCs w:val="22"/>
              </w:rPr>
              <w:t>Select one of the two boxes</w:t>
            </w:r>
          </w:p>
        </w:tc>
      </w:tr>
      <w:tr w:rsidR="00BC4AC3" w:rsidRPr="004572F7" w14:paraId="5469575F" w14:textId="77777777" w:rsidTr="00593449">
        <w:trPr>
          <w:trHeight w:val="748"/>
        </w:trPr>
        <w:tc>
          <w:tcPr>
            <w:tcW w:w="2067" w:type="dxa"/>
            <w:vMerge w:val="restart"/>
            <w:shd w:val="clear" w:color="auto" w:fill="auto"/>
            <w:vAlign w:val="center"/>
          </w:tcPr>
          <w:p w14:paraId="18A172B0" w14:textId="36F36C09" w:rsidR="00BC4AC3" w:rsidRPr="004572F7" w:rsidRDefault="00BC4AC3" w:rsidP="00BC4AC3">
            <w:pPr>
              <w:spacing w:before="60" w:after="60"/>
              <w:jc w:val="center"/>
              <w:rPr>
                <w:rFonts w:asciiTheme="minorHAnsi" w:hAnsiTheme="minorHAnsi" w:cstheme="minorHAnsi"/>
                <w:b/>
                <w:bCs/>
                <w:sz w:val="22"/>
                <w:szCs w:val="22"/>
              </w:rPr>
            </w:pPr>
            <w:r w:rsidRPr="00360CF0">
              <w:rPr>
                <w:rFonts w:asciiTheme="minorHAnsi" w:hAnsiTheme="minorHAnsi" w:cstheme="minorHAnsi"/>
                <w:b/>
                <w:bCs/>
                <w:sz w:val="22"/>
                <w:szCs w:val="22"/>
              </w:rPr>
              <w:t>Draft new</w:t>
            </w:r>
            <w:r w:rsidR="002C24A2" w:rsidRPr="00360CF0">
              <w:rPr>
                <w:rFonts w:asciiTheme="minorHAnsi" w:hAnsiTheme="minorHAnsi" w:cstheme="minorHAnsi"/>
                <w:b/>
                <w:bCs/>
                <w:sz w:val="22"/>
                <w:szCs w:val="22"/>
              </w:rPr>
              <w:br/>
              <w:t>Recommendation</w:t>
            </w:r>
            <w:r w:rsidR="002C24A2" w:rsidRPr="00360CF0">
              <w:rPr>
                <w:rFonts w:asciiTheme="minorHAnsi" w:hAnsiTheme="minorHAnsi" w:cstheme="minorHAnsi"/>
                <w:b/>
                <w:bCs/>
                <w:sz w:val="22"/>
                <w:szCs w:val="22"/>
              </w:rPr>
              <w:br/>
            </w:r>
            <w:r w:rsidR="00360CF0" w:rsidRPr="00360CF0">
              <w:rPr>
                <w:rFonts w:asciiTheme="minorHAnsi" w:hAnsiTheme="minorHAnsi" w:cstheme="minorHAnsi"/>
                <w:b/>
                <w:bCs/>
                <w:sz w:val="22"/>
                <w:szCs w:val="22"/>
              </w:rPr>
              <w:t>ITU-T D</w:t>
            </w:r>
            <w:r w:rsidR="00360CF0">
              <w:rPr>
                <w:rFonts w:asciiTheme="minorHAnsi" w:hAnsiTheme="minorHAnsi" w:cstheme="minorHAnsi"/>
                <w:b/>
                <w:bCs/>
                <w:sz w:val="22"/>
                <w:szCs w:val="22"/>
              </w:rPr>
              <w:t>.1142</w:t>
            </w:r>
          </w:p>
        </w:tc>
        <w:tc>
          <w:tcPr>
            <w:tcW w:w="7652" w:type="dxa"/>
            <w:shd w:val="clear" w:color="auto" w:fill="auto"/>
            <w:vAlign w:val="center"/>
          </w:tcPr>
          <w:p w14:paraId="04B98C41" w14:textId="63B7BAE5" w:rsidR="00BC4AC3" w:rsidRPr="004572F7" w:rsidRDefault="00BC4AC3" w:rsidP="00BC4AC3">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w:t>
            </w:r>
            <w:r w:rsidR="00360CF0">
              <w:rPr>
                <w:rFonts w:asciiTheme="minorHAnsi" w:hAnsiTheme="minorHAnsi" w:cstheme="minorHAnsi"/>
                <w:sz w:val="22"/>
                <w:szCs w:val="22"/>
              </w:rPr>
              <w:t xml:space="preserve"> 3</w:t>
            </w:r>
            <w:r w:rsidRPr="004572F7">
              <w:rPr>
                <w:rFonts w:asciiTheme="minorHAnsi" w:hAnsiTheme="minorHAnsi" w:cstheme="minorHAnsi"/>
                <w:sz w:val="22"/>
                <w:szCs w:val="22"/>
              </w:rPr>
              <w:t xml:space="preserve"> to consider this text for approval (in which case, select one of the two options ⃝):</w:t>
            </w:r>
          </w:p>
          <w:p w14:paraId="5D4651F0" w14:textId="7BBE8FC3" w:rsidR="00BC4AC3" w:rsidRPr="004572F7"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00BC4AC3" w:rsidRPr="004572F7">
              <w:rPr>
                <w:rFonts w:asciiTheme="minorHAnsi" w:hAnsiTheme="minorHAnsi" w:cstheme="minorHAnsi"/>
                <w:sz w:val="22"/>
                <w:szCs w:val="22"/>
              </w:rPr>
              <w:tab/>
              <w:t>No comments or suggested changes</w:t>
            </w:r>
          </w:p>
          <w:p w14:paraId="6DC25CA7" w14:textId="47CA2B35" w:rsidR="00BC4AC3" w:rsidRPr="004572F7"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00BC4AC3" w:rsidRPr="004572F7">
              <w:rPr>
                <w:rFonts w:asciiTheme="minorHAnsi" w:hAnsiTheme="minorHAnsi" w:cstheme="minorHAnsi"/>
                <w:sz w:val="22"/>
                <w:szCs w:val="22"/>
              </w:rPr>
              <w:tab/>
              <w:t>Comments and suggested changes are attached</w:t>
            </w:r>
          </w:p>
        </w:tc>
      </w:tr>
      <w:tr w:rsidR="00BC4AC3" w:rsidRPr="004572F7" w14:paraId="4560B78A" w14:textId="77777777" w:rsidTr="00593449">
        <w:trPr>
          <w:trHeight w:val="747"/>
        </w:trPr>
        <w:tc>
          <w:tcPr>
            <w:tcW w:w="2067" w:type="dxa"/>
            <w:vMerge/>
            <w:shd w:val="clear" w:color="auto" w:fill="auto"/>
            <w:vAlign w:val="center"/>
          </w:tcPr>
          <w:p w14:paraId="6849B625" w14:textId="77777777" w:rsidR="00BC4AC3" w:rsidRPr="004572F7" w:rsidRDefault="00BC4AC3" w:rsidP="00BC4AC3">
            <w:pPr>
              <w:spacing w:before="60" w:after="60"/>
              <w:jc w:val="center"/>
              <w:rPr>
                <w:rFonts w:asciiTheme="minorHAnsi" w:hAnsiTheme="minorHAnsi" w:cstheme="minorHAnsi"/>
                <w:b/>
                <w:bCs/>
                <w:sz w:val="22"/>
                <w:szCs w:val="22"/>
              </w:rPr>
            </w:pPr>
          </w:p>
        </w:tc>
        <w:tc>
          <w:tcPr>
            <w:tcW w:w="7652" w:type="dxa"/>
            <w:shd w:val="clear" w:color="auto" w:fill="auto"/>
            <w:vAlign w:val="center"/>
          </w:tcPr>
          <w:p w14:paraId="6EDD9316" w14:textId="0DBA1188" w:rsidR="00BC4AC3" w:rsidRPr="004572F7" w:rsidRDefault="00BC4AC3" w:rsidP="00BC4AC3">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w:t>
            </w:r>
            <w:r w:rsidR="009F48BD">
              <w:rPr>
                <w:rFonts w:asciiTheme="minorHAnsi" w:hAnsiTheme="minorHAnsi" w:cstheme="minorHAnsi"/>
                <w:sz w:val="22"/>
                <w:szCs w:val="22"/>
              </w:rPr>
              <w:t xml:space="preserve"> 3</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bl>
    <w:p w14:paraId="2A6E0F69" w14:textId="77777777" w:rsidR="00C51F4B" w:rsidRPr="004572F7" w:rsidRDefault="00C51F4B" w:rsidP="009A1A66">
      <w:pPr>
        <w:rPr>
          <w:rFonts w:asciiTheme="minorHAnsi" w:hAnsiTheme="minorHAnsi" w:cstheme="minorHAnsi"/>
          <w:sz w:val="22"/>
          <w:szCs w:val="22"/>
        </w:rPr>
      </w:pPr>
    </w:p>
    <w:p w14:paraId="5B5206A9" w14:textId="77777777" w:rsidR="008F14F3" w:rsidRPr="004572F7" w:rsidRDefault="008F14F3" w:rsidP="00692261">
      <w:pPr>
        <w:spacing w:before="0"/>
        <w:rPr>
          <w:rFonts w:asciiTheme="minorHAnsi" w:hAnsiTheme="minorHAnsi" w:cstheme="minorHAnsi"/>
          <w:sz w:val="22"/>
          <w:szCs w:val="22"/>
        </w:rPr>
      </w:pPr>
      <w:r w:rsidRPr="004572F7">
        <w:rPr>
          <w:rFonts w:asciiTheme="minorHAnsi" w:hAnsiTheme="minorHAnsi" w:cstheme="minorHAnsi"/>
          <w:sz w:val="22"/>
          <w:szCs w:val="22"/>
        </w:rPr>
        <w:t>Yours faithfully,</w:t>
      </w:r>
    </w:p>
    <w:p w14:paraId="74D6613A" w14:textId="77777777" w:rsidR="008F14F3" w:rsidRPr="004572F7" w:rsidRDefault="008F14F3" w:rsidP="008F14F3">
      <w:pPr>
        <w:rPr>
          <w:rFonts w:asciiTheme="minorHAnsi" w:hAnsiTheme="minorHAnsi" w:cstheme="minorHAnsi"/>
          <w:sz w:val="22"/>
          <w:szCs w:val="22"/>
        </w:rPr>
      </w:pPr>
    </w:p>
    <w:p w14:paraId="5F5CD41F" w14:textId="77777777" w:rsidR="00692261" w:rsidRPr="004572F7" w:rsidRDefault="00692261" w:rsidP="00692261">
      <w:pPr>
        <w:rPr>
          <w:rFonts w:asciiTheme="minorHAnsi" w:hAnsiTheme="minorHAnsi" w:cstheme="minorHAnsi"/>
          <w:sz w:val="22"/>
          <w:szCs w:val="22"/>
          <w:highlight w:val="green"/>
        </w:rPr>
      </w:pPr>
      <w:r w:rsidRPr="004572F7">
        <w:rPr>
          <w:rFonts w:asciiTheme="minorHAnsi" w:hAnsiTheme="minorHAnsi" w:cstheme="minorHAnsi"/>
          <w:sz w:val="22"/>
          <w:szCs w:val="22"/>
          <w:highlight w:val="green"/>
        </w:rPr>
        <w:t>[Name]</w:t>
      </w:r>
    </w:p>
    <w:p w14:paraId="07429264" w14:textId="77777777" w:rsidR="00692261" w:rsidRPr="004572F7" w:rsidRDefault="00692261" w:rsidP="00692261">
      <w:pPr>
        <w:rPr>
          <w:rFonts w:asciiTheme="minorHAnsi" w:hAnsiTheme="minorHAnsi" w:cstheme="minorHAnsi"/>
          <w:sz w:val="22"/>
          <w:szCs w:val="22"/>
        </w:rPr>
      </w:pPr>
      <w:r w:rsidRPr="004572F7">
        <w:rPr>
          <w:rFonts w:asciiTheme="minorHAnsi" w:hAnsiTheme="minorHAnsi" w:cstheme="minorHAnsi"/>
          <w:sz w:val="22"/>
          <w:szCs w:val="22"/>
          <w:highlight w:val="green"/>
        </w:rPr>
        <w:t>[Official role/title]</w:t>
      </w:r>
    </w:p>
    <w:p w14:paraId="1FF6B3BD" w14:textId="77777777" w:rsidR="009B72DB" w:rsidRPr="004572F7" w:rsidRDefault="009B72DB" w:rsidP="00692261">
      <w:pPr>
        <w:rPr>
          <w:rFonts w:asciiTheme="minorHAnsi" w:hAnsiTheme="minorHAnsi" w:cstheme="minorHAnsi"/>
          <w:sz w:val="22"/>
          <w:szCs w:val="22"/>
        </w:rPr>
      </w:pPr>
      <w:r w:rsidRPr="004572F7">
        <w:rPr>
          <w:rFonts w:asciiTheme="minorHAnsi" w:hAnsiTheme="minorHAnsi" w:cstheme="minorHAnsi"/>
          <w:sz w:val="22"/>
          <w:szCs w:val="22"/>
        </w:rPr>
        <w:t xml:space="preserve">Administration of </w:t>
      </w:r>
      <w:r w:rsidRPr="004572F7">
        <w:rPr>
          <w:rFonts w:asciiTheme="minorHAnsi" w:hAnsiTheme="minorHAnsi" w:cstheme="minorHAnsi"/>
          <w:sz w:val="22"/>
          <w:szCs w:val="22"/>
          <w:highlight w:val="green"/>
        </w:rPr>
        <w:t>[Member State]</w:t>
      </w:r>
    </w:p>
    <w:p w14:paraId="565A0FFB" w14:textId="77777777" w:rsidR="00852B82" w:rsidRPr="004572F7" w:rsidRDefault="00691DAA" w:rsidP="008F14F3">
      <w:pPr>
        <w:jc w:val="center"/>
        <w:rPr>
          <w:rFonts w:asciiTheme="minorHAnsi" w:hAnsiTheme="minorHAnsi" w:cstheme="minorHAnsi"/>
          <w:sz w:val="22"/>
          <w:szCs w:val="22"/>
        </w:rPr>
      </w:pPr>
      <w:r w:rsidRPr="004572F7">
        <w:rPr>
          <w:rFonts w:asciiTheme="minorHAnsi" w:hAnsiTheme="minorHAnsi" w:cstheme="minorHAnsi"/>
          <w:sz w:val="22"/>
          <w:szCs w:val="22"/>
        </w:rPr>
        <w:t>___________</w:t>
      </w:r>
    </w:p>
    <w:sectPr w:rsidR="00852B82" w:rsidRPr="004572F7" w:rsidSect="002A1035">
      <w:headerReference w:type="default" r:id="rId16"/>
      <w:footerReference w:type="first" r:id="rId17"/>
      <w:type w:val="oddPage"/>
      <w:pgSz w:w="11907" w:h="16834" w:code="9"/>
      <w:pgMar w:top="1134" w:right="1134" w:bottom="1134" w:left="1134" w:header="425" w:footer="709"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3BAD3" w14:textId="77777777" w:rsidR="00FB6CCC" w:rsidRDefault="00FB6CCC">
      <w:r>
        <w:separator/>
      </w:r>
    </w:p>
  </w:endnote>
  <w:endnote w:type="continuationSeparator" w:id="0">
    <w:p w14:paraId="134162F4" w14:textId="77777777" w:rsidR="00FB6CCC" w:rsidRDefault="00FB6CCC">
      <w:r>
        <w:continuationSeparator/>
      </w:r>
    </w:p>
  </w:endnote>
  <w:endnote w:type="continuationNotice" w:id="1">
    <w:p w14:paraId="5159AD0E" w14:textId="77777777" w:rsidR="00FB6CCC" w:rsidRDefault="00FB6C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3ED68" w14:textId="77777777" w:rsidR="00FB6CCC" w:rsidRDefault="00FB6CCC">
      <w:r>
        <w:t>____________________</w:t>
      </w:r>
    </w:p>
  </w:footnote>
  <w:footnote w:type="continuationSeparator" w:id="0">
    <w:p w14:paraId="4F977B37" w14:textId="77777777" w:rsidR="00FB6CCC" w:rsidRDefault="00FB6CCC">
      <w:r>
        <w:continuationSeparator/>
      </w:r>
    </w:p>
  </w:footnote>
  <w:footnote w:type="continuationNotice" w:id="1">
    <w:p w14:paraId="2C1536EE" w14:textId="77777777" w:rsidR="00FB6CCC" w:rsidRDefault="00FB6C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4B86" w14:textId="31B3B2B4" w:rsidR="008F14F3" w:rsidRDefault="008F14F3" w:rsidP="002A1035">
    <w:pPr>
      <w:pStyle w:val="Header"/>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D46C18">
      <w:fldChar w:fldCharType="begin"/>
    </w:r>
    <w:r w:rsidR="00D46C18">
      <w:instrText xml:space="preserve"> styleref Docnumber </w:instrText>
    </w:r>
    <w:r w:rsidR="00D46C18">
      <w:fldChar w:fldCharType="separate"/>
    </w:r>
    <w:r w:rsidR="00A23190">
      <w:rPr>
        <w:noProof/>
      </w:rPr>
      <w:t>TSB Circular 48</w:t>
    </w:r>
    <w:r w:rsidR="00D46C1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8371">
    <w:abstractNumId w:val="9"/>
  </w:num>
  <w:num w:numId="2" w16cid:durableId="1863935053">
    <w:abstractNumId w:val="7"/>
  </w:num>
  <w:num w:numId="3" w16cid:durableId="2066954138">
    <w:abstractNumId w:val="6"/>
  </w:num>
  <w:num w:numId="4" w16cid:durableId="1847744044">
    <w:abstractNumId w:val="5"/>
  </w:num>
  <w:num w:numId="5" w16cid:durableId="268901575">
    <w:abstractNumId w:val="4"/>
  </w:num>
  <w:num w:numId="6" w16cid:durableId="1072698404">
    <w:abstractNumId w:val="8"/>
  </w:num>
  <w:num w:numId="7" w16cid:durableId="260842996">
    <w:abstractNumId w:val="3"/>
  </w:num>
  <w:num w:numId="8" w16cid:durableId="422840077">
    <w:abstractNumId w:val="2"/>
  </w:num>
  <w:num w:numId="9" w16cid:durableId="470750942">
    <w:abstractNumId w:val="1"/>
  </w:num>
  <w:num w:numId="10" w16cid:durableId="1885024238">
    <w:abstractNumId w:val="0"/>
  </w:num>
  <w:num w:numId="11" w16cid:durableId="98107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7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24A80"/>
    <w:rsid w:val="00041231"/>
    <w:rsid w:val="000528FF"/>
    <w:rsid w:val="0006765F"/>
    <w:rsid w:val="00067FDC"/>
    <w:rsid w:val="00070BA3"/>
    <w:rsid w:val="00076B60"/>
    <w:rsid w:val="00087690"/>
    <w:rsid w:val="000C3BF7"/>
    <w:rsid w:val="000E15EE"/>
    <w:rsid w:val="000E7066"/>
    <w:rsid w:val="0011091B"/>
    <w:rsid w:val="00141C80"/>
    <w:rsid w:val="0016049B"/>
    <w:rsid w:val="00164419"/>
    <w:rsid w:val="0018039E"/>
    <w:rsid w:val="00185A20"/>
    <w:rsid w:val="0018632F"/>
    <w:rsid w:val="001B1770"/>
    <w:rsid w:val="001E17EA"/>
    <w:rsid w:val="001E32E7"/>
    <w:rsid w:val="001E399F"/>
    <w:rsid w:val="001F3BDD"/>
    <w:rsid w:val="001F4FBE"/>
    <w:rsid w:val="002414F2"/>
    <w:rsid w:val="00256F56"/>
    <w:rsid w:val="00290976"/>
    <w:rsid w:val="002A1035"/>
    <w:rsid w:val="002A4977"/>
    <w:rsid w:val="002B3E1F"/>
    <w:rsid w:val="002C24A2"/>
    <w:rsid w:val="002E0E8B"/>
    <w:rsid w:val="002E72EA"/>
    <w:rsid w:val="002F70EE"/>
    <w:rsid w:val="00334A43"/>
    <w:rsid w:val="00337228"/>
    <w:rsid w:val="00347E5F"/>
    <w:rsid w:val="00360CF0"/>
    <w:rsid w:val="00366653"/>
    <w:rsid w:val="0039735B"/>
    <w:rsid w:val="003A407E"/>
    <w:rsid w:val="003C7BEF"/>
    <w:rsid w:val="003D07D9"/>
    <w:rsid w:val="003D4331"/>
    <w:rsid w:val="003E07CD"/>
    <w:rsid w:val="003F1773"/>
    <w:rsid w:val="00425273"/>
    <w:rsid w:val="00440CB5"/>
    <w:rsid w:val="0045007E"/>
    <w:rsid w:val="00450779"/>
    <w:rsid w:val="0045092F"/>
    <w:rsid w:val="004572F7"/>
    <w:rsid w:val="00464E3E"/>
    <w:rsid w:val="004B1587"/>
    <w:rsid w:val="004B50B2"/>
    <w:rsid w:val="004E1841"/>
    <w:rsid w:val="004E1B39"/>
    <w:rsid w:val="00520612"/>
    <w:rsid w:val="00524224"/>
    <w:rsid w:val="005461BD"/>
    <w:rsid w:val="00547941"/>
    <w:rsid w:val="00595989"/>
    <w:rsid w:val="005A6B26"/>
    <w:rsid w:val="005D124E"/>
    <w:rsid w:val="005D297E"/>
    <w:rsid w:val="00605D1A"/>
    <w:rsid w:val="00607E07"/>
    <w:rsid w:val="00612D12"/>
    <w:rsid w:val="00626967"/>
    <w:rsid w:val="00630BA3"/>
    <w:rsid w:val="006465B6"/>
    <w:rsid w:val="0067083C"/>
    <w:rsid w:val="00677D83"/>
    <w:rsid w:val="006812CD"/>
    <w:rsid w:val="0068480D"/>
    <w:rsid w:val="00691DAA"/>
    <w:rsid w:val="00692261"/>
    <w:rsid w:val="006A2FAB"/>
    <w:rsid w:val="006C53A8"/>
    <w:rsid w:val="006D7724"/>
    <w:rsid w:val="006E7431"/>
    <w:rsid w:val="006F77D3"/>
    <w:rsid w:val="00704546"/>
    <w:rsid w:val="0072062B"/>
    <w:rsid w:val="00720A5D"/>
    <w:rsid w:val="007311BA"/>
    <w:rsid w:val="00733B5C"/>
    <w:rsid w:val="0074578A"/>
    <w:rsid w:val="00763B08"/>
    <w:rsid w:val="00765253"/>
    <w:rsid w:val="00770EF1"/>
    <w:rsid w:val="00773B22"/>
    <w:rsid w:val="00780D16"/>
    <w:rsid w:val="007A0105"/>
    <w:rsid w:val="007C5E54"/>
    <w:rsid w:val="007C7DA8"/>
    <w:rsid w:val="007E2F94"/>
    <w:rsid w:val="007F76BF"/>
    <w:rsid w:val="00831BAA"/>
    <w:rsid w:val="00842381"/>
    <w:rsid w:val="00850C20"/>
    <w:rsid w:val="00852B82"/>
    <w:rsid w:val="00860AE1"/>
    <w:rsid w:val="00886781"/>
    <w:rsid w:val="008A540B"/>
    <w:rsid w:val="008A779C"/>
    <w:rsid w:val="008E5C2F"/>
    <w:rsid w:val="008F14F3"/>
    <w:rsid w:val="00901734"/>
    <w:rsid w:val="00944A88"/>
    <w:rsid w:val="0094539E"/>
    <w:rsid w:val="00964A6B"/>
    <w:rsid w:val="009660C1"/>
    <w:rsid w:val="00985B35"/>
    <w:rsid w:val="009A1A66"/>
    <w:rsid w:val="009B05BF"/>
    <w:rsid w:val="009B63C8"/>
    <w:rsid w:val="009B72DB"/>
    <w:rsid w:val="009F48BD"/>
    <w:rsid w:val="009F7B79"/>
    <w:rsid w:val="00A121FD"/>
    <w:rsid w:val="00A23190"/>
    <w:rsid w:val="00A41794"/>
    <w:rsid w:val="00A432F0"/>
    <w:rsid w:val="00A4376F"/>
    <w:rsid w:val="00A43CA0"/>
    <w:rsid w:val="00AB4D01"/>
    <w:rsid w:val="00AF048C"/>
    <w:rsid w:val="00B0421E"/>
    <w:rsid w:val="00B33034"/>
    <w:rsid w:val="00B45C37"/>
    <w:rsid w:val="00B6629C"/>
    <w:rsid w:val="00B84AE5"/>
    <w:rsid w:val="00B86BF0"/>
    <w:rsid w:val="00B91A31"/>
    <w:rsid w:val="00B94A59"/>
    <w:rsid w:val="00BA1E64"/>
    <w:rsid w:val="00BA28E3"/>
    <w:rsid w:val="00BC4AC3"/>
    <w:rsid w:val="00BE47ED"/>
    <w:rsid w:val="00C007D7"/>
    <w:rsid w:val="00C0373C"/>
    <w:rsid w:val="00C13D40"/>
    <w:rsid w:val="00C23D2B"/>
    <w:rsid w:val="00C50517"/>
    <w:rsid w:val="00C51F4B"/>
    <w:rsid w:val="00C65B9E"/>
    <w:rsid w:val="00CE6720"/>
    <w:rsid w:val="00CE7C69"/>
    <w:rsid w:val="00CF3418"/>
    <w:rsid w:val="00D02492"/>
    <w:rsid w:val="00D22D78"/>
    <w:rsid w:val="00D46C18"/>
    <w:rsid w:val="00D62CEF"/>
    <w:rsid w:val="00D72C19"/>
    <w:rsid w:val="00D7384A"/>
    <w:rsid w:val="00D851C8"/>
    <w:rsid w:val="00D92917"/>
    <w:rsid w:val="00DB770A"/>
    <w:rsid w:val="00DE24E0"/>
    <w:rsid w:val="00DE31EB"/>
    <w:rsid w:val="00DF1780"/>
    <w:rsid w:val="00DF664C"/>
    <w:rsid w:val="00E32F10"/>
    <w:rsid w:val="00E36B12"/>
    <w:rsid w:val="00E54801"/>
    <w:rsid w:val="00E55E1F"/>
    <w:rsid w:val="00E5707D"/>
    <w:rsid w:val="00E72D24"/>
    <w:rsid w:val="00E81797"/>
    <w:rsid w:val="00EA3D68"/>
    <w:rsid w:val="00EB0659"/>
    <w:rsid w:val="00EB226A"/>
    <w:rsid w:val="00ED3156"/>
    <w:rsid w:val="00ED58B4"/>
    <w:rsid w:val="00ED76A0"/>
    <w:rsid w:val="00EE1C0B"/>
    <w:rsid w:val="00EE3530"/>
    <w:rsid w:val="00EF4300"/>
    <w:rsid w:val="00F11BC5"/>
    <w:rsid w:val="00F21679"/>
    <w:rsid w:val="00F45C30"/>
    <w:rsid w:val="00F751B3"/>
    <w:rsid w:val="00F763C8"/>
    <w:rsid w:val="00F96117"/>
    <w:rsid w:val="00FA3F70"/>
    <w:rsid w:val="00FB2510"/>
    <w:rsid w:val="00FB6CCC"/>
    <w:rsid w:val="00FC56DF"/>
    <w:rsid w:val="00FE3888"/>
    <w:rsid w:val="00FF1132"/>
    <w:rsid w:val="00FF37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customStyle="1" w:styleId="Docnumber">
    <w:name w:val="Docnumber"/>
    <w:basedOn w:val="Tabletext"/>
    <w:rsid w:val="00D46C18"/>
    <w:pPr>
      <w:framePr w:hSpace="181" w:wrap="around" w:vAnchor="page" w:hAnchor="margin" w:xAlign="center" w:y="664"/>
    </w:pPr>
    <w:rPr>
      <w:b/>
      <w:bCs/>
      <w:sz w:val="22"/>
      <w:szCs w:val="22"/>
    </w:rPr>
  </w:style>
  <w:style w:type="character" w:styleId="UnresolvedMention">
    <w:name w:val="Unresolved Mention"/>
    <w:basedOn w:val="DefaultParagraphFont"/>
    <w:uiPriority w:val="99"/>
    <w:semiHidden/>
    <w:unhideWhenUsed/>
    <w:rsid w:val="00C0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0000">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59815836">
      <w:bodyDiv w:val="1"/>
      <w:marLeft w:val="0"/>
      <w:marRight w:val="0"/>
      <w:marTop w:val="0"/>
      <w:marBottom w:val="0"/>
      <w:divBdr>
        <w:top w:val="none" w:sz="0" w:space="0" w:color="auto"/>
        <w:left w:val="none" w:sz="0" w:space="0" w:color="auto"/>
        <w:bottom w:val="none" w:sz="0" w:space="0" w:color="auto"/>
        <w:right w:val="none" w:sz="0" w:space="0" w:color="auto"/>
      </w:divBdr>
    </w:div>
    <w:div w:id="427509609">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303440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4668223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92296913">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832794104">
      <w:bodyDiv w:val="1"/>
      <w:marLeft w:val="0"/>
      <w:marRight w:val="0"/>
      <w:marTop w:val="0"/>
      <w:marBottom w:val="0"/>
      <w:divBdr>
        <w:top w:val="none" w:sz="0" w:space="0" w:color="auto"/>
        <w:left w:val="none" w:sz="0" w:space="0" w:color="auto"/>
        <w:bottom w:val="none" w:sz="0" w:space="0" w:color="auto"/>
        <w:right w:val="none" w:sz="0" w:space="0" w:color="auto"/>
      </w:divBdr>
    </w:div>
    <w:div w:id="19876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5-SG03-R-000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3@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39EEA-4AD8-494C-A4FB-33360C53EFF5}">
  <ds:schemaRefs>
    <ds:schemaRef ds:uri="http://schemas.microsoft.com/sharepoint/v3/contenttype/forms"/>
  </ds:schemaRefs>
</ds:datastoreItem>
</file>

<file path=customXml/itemProps2.xml><?xml version="1.0" encoding="utf-8"?>
<ds:datastoreItem xmlns:ds="http://schemas.openxmlformats.org/officeDocument/2006/customXml" ds:itemID="{EE4CE22C-D922-4964-AD01-CF8D3B9A74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617C3-EA7B-4721-92EE-FAF02F9B6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TAP_Circular_1-E.dotx</Template>
  <TotalTime>5</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5640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5</cp:revision>
  <cp:lastPrinted>2025-06-04T11:45:00Z</cp:lastPrinted>
  <dcterms:created xsi:type="dcterms:W3CDTF">2025-06-04T07:50:00Z</dcterms:created>
  <dcterms:modified xsi:type="dcterms:W3CDTF">2025-06-04T11:45:00Z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