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0D624F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414B3C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414B3C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414B3C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414B3C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414B3C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414B3C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414B3C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414B3C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0B59A615" w:rsidR="00FA46A0" w:rsidRPr="00414B3C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>
              <w:rPr>
                <w:lang w:val="ru-RU"/>
              </w:rPr>
              <w:t xml:space="preserve">Женева, </w:t>
            </w:r>
            <w:r w:rsidR="00F94AE4">
              <w:rPr>
                <w:color w:val="000000"/>
                <w:lang w:val="ru-RU"/>
              </w:rPr>
              <w:t xml:space="preserve">24 апреля 2025 </w:t>
            </w:r>
            <w:r>
              <w:rPr>
                <w:lang w:val="ru-RU"/>
              </w:rPr>
              <w:t>года</w:t>
            </w:r>
          </w:p>
        </w:tc>
      </w:tr>
      <w:tr w:rsidR="00F94AE4" w:rsidRPr="000D624F" w14:paraId="21DD573F" w14:textId="77777777" w:rsidTr="002A71F5">
        <w:trPr>
          <w:cantSplit/>
          <w:trHeight w:val="589"/>
        </w:trPr>
        <w:tc>
          <w:tcPr>
            <w:tcW w:w="1418" w:type="dxa"/>
          </w:tcPr>
          <w:p w14:paraId="5CBBAF56" w14:textId="77777777" w:rsidR="00F94AE4" w:rsidRPr="00414B3C" w:rsidRDefault="00F94AE4" w:rsidP="00F94AE4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Осн</w:t>
            </w:r>
            <w:r w:rsidRPr="00414B3C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1E9FAC98" w14:textId="77777777" w:rsidR="00F94AE4" w:rsidRPr="009F7BEA" w:rsidRDefault="00F94AE4" w:rsidP="00F94AE4">
            <w:pPr>
              <w:pStyle w:val="Tabletex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b/>
                <w:bCs/>
                <w:color w:val="000000"/>
                <w:lang w:val="ru-RU"/>
              </w:rPr>
              <w:t>Циркуляр 47 БСЭ</w:t>
            </w:r>
          </w:p>
          <w:p w14:paraId="274265E3" w14:textId="6EACF378" w:rsidR="00F94AE4" w:rsidRPr="00E22125" w:rsidRDefault="00F94AE4" w:rsidP="00F94AE4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SG3/MA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F94AE4" w:rsidRPr="00414B3C" w:rsidRDefault="00F94AE4" w:rsidP="00F94A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Кому</w:t>
            </w:r>
            <w:r w:rsidRPr="00414B3C">
              <w:rPr>
                <w:szCs w:val="22"/>
                <w:lang w:val="ru-RU"/>
              </w:rPr>
              <w:t>:</w:t>
            </w:r>
          </w:p>
          <w:p w14:paraId="57673A55" w14:textId="0E6C2E03" w:rsidR="00F94AE4" w:rsidRPr="002B0575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Администрациям Государств – Членов Союза;</w:t>
            </w:r>
          </w:p>
          <w:p w14:paraId="099364D4" w14:textId="76258B80" w:rsidR="00F94AE4" w:rsidRPr="000D624F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color w:val="000000"/>
                <w:lang w:val="fr-CH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>
              <w:rPr>
                <w:color w:val="000000"/>
                <w:lang w:val="ru-RU"/>
              </w:rPr>
              <w:t>Государству Палестина (Рез. 99 (Пересм. Дубай, 2018 г.))</w:t>
            </w:r>
            <w:r w:rsidR="000D624F">
              <w:rPr>
                <w:color w:val="000000"/>
                <w:lang w:val="ru-RU"/>
              </w:rPr>
              <w:t> </w:t>
            </w:r>
            <w:r w:rsidR="000D624F">
              <w:rPr>
                <w:color w:val="000000"/>
                <w:lang w:val="fr-CH"/>
              </w:rPr>
              <w:t>;</w:t>
            </w:r>
          </w:p>
          <w:p w14:paraId="2E35B083" w14:textId="1DA6D53C" w:rsidR="00F94AE4" w:rsidRPr="002B0575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Членам Сектора МСЭ-Т;</w:t>
            </w:r>
          </w:p>
          <w:p w14:paraId="5CC15F10" w14:textId="6FD06427" w:rsidR="00F94AE4" w:rsidRPr="002B0575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Ассоциированным членам МСЭ-Т;</w:t>
            </w:r>
          </w:p>
          <w:p w14:paraId="1A727018" w14:textId="289F11D9" w:rsidR="00F94AE4" w:rsidRPr="00414B3C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414B3C">
              <w:rPr>
                <w:szCs w:val="22"/>
                <w:lang w:val="ru-RU"/>
              </w:rPr>
              <w:t>–</w:t>
            </w:r>
            <w:r w:rsidRPr="00414B3C">
              <w:rPr>
                <w:szCs w:val="22"/>
                <w:lang w:val="ru-RU"/>
              </w:rPr>
              <w:tab/>
            </w:r>
            <w:r w:rsidRPr="002B0575">
              <w:rPr>
                <w:rFonts w:asciiTheme="minorHAnsi" w:hAnsiTheme="minorHAnsi" w:cstheme="minorHAnsi"/>
                <w:szCs w:val="24"/>
                <w:lang w:val="ru-RU"/>
              </w:rPr>
              <w:t>Академическим организациям − Членам МСЭ</w:t>
            </w:r>
          </w:p>
          <w:p w14:paraId="6DCDF521" w14:textId="77777777" w:rsidR="00F94AE4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DF3447"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14:paraId="42C0D163" w14:textId="57D867DA" w:rsidR="00F94AE4" w:rsidRPr="000D4CEB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–</w:t>
            </w:r>
            <w:r w:rsidRPr="002A71F5">
              <w:rPr>
                <w:szCs w:val="22"/>
                <w:lang w:val="ru-RU"/>
              </w:rPr>
              <w:tab/>
            </w:r>
            <w:r>
              <w:rPr>
                <w:color w:val="000000"/>
                <w:lang w:val="ru-RU"/>
              </w:rPr>
              <w:t>Председателю и заместителям Председателя 3</w:t>
            </w:r>
            <w:r w:rsidR="00AD6052" w:rsidRPr="00AD6052">
              <w:rPr>
                <w:color w:val="000000"/>
                <w:lang w:val="ru-RU"/>
              </w:rPr>
              <w:noBreakHyphen/>
            </w:r>
            <w:r>
              <w:rPr>
                <w:color w:val="000000"/>
                <w:lang w:val="ru-RU"/>
              </w:rPr>
              <w:t>й</w:t>
            </w:r>
            <w:r w:rsidR="00AD6052"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Исследовательской комиссии МСЭ-Т</w:t>
            </w:r>
            <w:r w:rsidRPr="000D4CEB">
              <w:rPr>
                <w:szCs w:val="22"/>
                <w:lang w:val="ru-RU"/>
              </w:rPr>
              <w:t>;</w:t>
            </w:r>
          </w:p>
          <w:p w14:paraId="7A2D983B" w14:textId="178D79A5" w:rsidR="00F94AE4" w:rsidRPr="00161DCB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−</w:t>
            </w:r>
            <w:r w:rsidRPr="002A71F5">
              <w:rPr>
                <w:szCs w:val="22"/>
                <w:lang w:val="ru-RU"/>
              </w:rPr>
              <w:tab/>
              <w:t>Директору Бюро развития электросвязи</w:t>
            </w:r>
            <w:r w:rsidRPr="00161DCB">
              <w:rPr>
                <w:szCs w:val="22"/>
                <w:lang w:val="ru-RU"/>
              </w:rPr>
              <w:t>;</w:t>
            </w:r>
          </w:p>
          <w:p w14:paraId="78139238" w14:textId="22FCDA20" w:rsidR="00F94AE4" w:rsidRPr="00F12D97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2A71F5">
              <w:rPr>
                <w:szCs w:val="22"/>
                <w:lang w:val="ru-RU"/>
              </w:rPr>
              <w:t>−</w:t>
            </w:r>
            <w:r w:rsidRPr="002A71F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94AE4" w:rsidRPr="00414B3C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36EE77FD" w:rsidR="00F94AE4" w:rsidRPr="000D624F" w:rsidRDefault="00F94AE4" w:rsidP="00F94AE4">
            <w:pPr>
              <w:pStyle w:val="Tabletext"/>
              <w:rPr>
                <w:szCs w:val="22"/>
                <w:lang w:val="ru-RU"/>
              </w:rPr>
            </w:pPr>
            <w:r w:rsidRPr="000D624F">
              <w:rPr>
                <w:szCs w:val="22"/>
                <w:lang w:val="ru-RU"/>
              </w:rPr>
              <w:t>Тел:</w:t>
            </w:r>
          </w:p>
        </w:tc>
        <w:tc>
          <w:tcPr>
            <w:tcW w:w="3260" w:type="dxa"/>
          </w:tcPr>
          <w:p w14:paraId="5CCB23E1" w14:textId="70BDDF68" w:rsidR="00F94AE4" w:rsidRPr="00F5182A" w:rsidRDefault="00F94AE4" w:rsidP="00F94AE4">
            <w:pPr>
              <w:pStyle w:val="Tabletext"/>
              <w:rPr>
                <w:b/>
                <w:szCs w:val="22"/>
                <w:lang w:val="en-US"/>
              </w:rPr>
            </w:pPr>
            <w:r>
              <w:rPr>
                <w:color w:val="000000"/>
                <w:lang w:val="ru-RU"/>
              </w:rPr>
              <w:t>+41 22 730 6828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94AE4" w:rsidRPr="00414B3C" w:rsidRDefault="00F94AE4" w:rsidP="00F94A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F5182A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E22125" w:rsidRPr="000D624F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0D624F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781AC782" w:rsidR="00E22125" w:rsidRPr="00F5182A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8424C5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E22125" w:rsidRPr="00F5182A" w14:paraId="14553D92" w14:textId="77777777" w:rsidTr="000D624F">
        <w:trPr>
          <w:cantSplit/>
          <w:trHeight w:val="2445"/>
        </w:trPr>
        <w:tc>
          <w:tcPr>
            <w:tcW w:w="1418" w:type="dxa"/>
          </w:tcPr>
          <w:p w14:paraId="75DF072E" w14:textId="209F9EC1" w:rsidR="00E22125" w:rsidRPr="000D624F" w:rsidRDefault="00E22125" w:rsidP="00E22125">
            <w:pPr>
              <w:pStyle w:val="Tabletext"/>
              <w:rPr>
                <w:szCs w:val="22"/>
                <w:lang w:val="ru-RU"/>
              </w:rPr>
            </w:pPr>
            <w:r w:rsidRPr="000D624F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607F8B29" w:rsidR="00E22125" w:rsidRPr="00E30580" w:rsidRDefault="00F94AE4" w:rsidP="00E22125">
            <w:pPr>
              <w:spacing w:before="0"/>
              <w:rPr>
                <w:szCs w:val="22"/>
                <w:lang w:val="ru-RU"/>
              </w:rPr>
            </w:pPr>
            <w:hyperlink r:id="rId12" w:history="1">
              <w:r w:rsidRPr="008F1914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E22125" w:rsidRPr="00414B3C" w:rsidRDefault="00E22125" w:rsidP="00E2212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0D624F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414B3C" w:rsidRDefault="00F12D97" w:rsidP="00AD6052">
            <w:pPr>
              <w:pStyle w:val="Tabletext"/>
              <w:rPr>
                <w:szCs w:val="22"/>
                <w:lang w:val="ru-RU"/>
              </w:rPr>
            </w:pPr>
            <w:r w:rsidRPr="00414B3C">
              <w:rPr>
                <w:b/>
                <w:bCs/>
                <w:szCs w:val="22"/>
                <w:lang w:val="ru-RU"/>
              </w:rPr>
              <w:t>Предмет</w:t>
            </w:r>
            <w:r w:rsidRPr="00414B3C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700AAFC" w:rsidR="00F12D97" w:rsidRPr="00E22125" w:rsidRDefault="00F94AE4" w:rsidP="00E22125">
            <w:pPr>
              <w:pStyle w:val="Tabletext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Статус Рекомендаций МСЭ-Т D.265 (ранее D.datatariff) и МСЭ-Т D.1141 (ранее D.princip_bigdata) после собрания 3-й Исследовательской комиссии МСЭ-Т (Женева, 8–17 апреля 2025 г.)</w:t>
            </w:r>
          </w:p>
        </w:tc>
      </w:tr>
    </w:tbl>
    <w:p w14:paraId="660599B5" w14:textId="77777777" w:rsidR="00414B3C" w:rsidRPr="00F12D97" w:rsidRDefault="00414B3C" w:rsidP="000D624F">
      <w:pPr>
        <w:spacing w:before="240"/>
        <w:jc w:val="left"/>
        <w:rPr>
          <w:lang w:val="ru-RU"/>
        </w:rPr>
      </w:pPr>
      <w:r w:rsidRPr="00414B3C">
        <w:rPr>
          <w:lang w:val="ru-RU"/>
        </w:rPr>
        <w:t>Уважаемая госпожа,</w:t>
      </w:r>
      <w:r w:rsidRPr="00414B3C">
        <w:rPr>
          <w:lang w:val="ru-RU"/>
        </w:rPr>
        <w:br/>
        <w:t>уважаемый господин,</w:t>
      </w:r>
    </w:p>
    <w:p w14:paraId="17237120" w14:textId="47E9DCEC" w:rsidR="00BF51D2" w:rsidRPr="000D624F" w:rsidRDefault="002A71F5" w:rsidP="00F94AE4">
      <w:pPr>
        <w:spacing w:after="120"/>
        <w:rPr>
          <w:lang w:val="ru-RU"/>
        </w:rPr>
      </w:pPr>
      <w:r w:rsidRPr="002B0575">
        <w:rPr>
          <w:rFonts w:asciiTheme="minorHAnsi" w:hAnsiTheme="minorHAnsi" w:cstheme="minorHAnsi"/>
          <w:szCs w:val="24"/>
          <w:lang w:val="ru-RU"/>
        </w:rPr>
        <w:t>1</w:t>
      </w:r>
      <w:r w:rsidRPr="002B0575">
        <w:rPr>
          <w:rFonts w:asciiTheme="minorHAnsi" w:hAnsiTheme="minorHAnsi" w:cstheme="minorHAnsi"/>
          <w:szCs w:val="24"/>
          <w:lang w:val="ru-RU"/>
        </w:rPr>
        <w:tab/>
      </w:r>
      <w:r w:rsidR="00F94AE4">
        <w:rPr>
          <w:lang w:val="ru-RU"/>
        </w:rPr>
        <w:t xml:space="preserve">В дополнение к </w:t>
      </w:r>
      <w:hyperlink r:id="rId13" w:history="1">
        <w:r w:rsidR="00F94AE4" w:rsidRPr="00FF78DE">
          <w:rPr>
            <w:rStyle w:val="Hyperlink"/>
            <w:lang w:val="ru-RU"/>
          </w:rPr>
          <w:t>Циркуляру 5 БСЭ</w:t>
        </w:r>
      </w:hyperlink>
      <w:r w:rsidR="00F94AE4">
        <w:rPr>
          <w:lang w:val="ru-RU"/>
        </w:rPr>
        <w:t xml:space="preserve"> от 14 ноября 2024 года и в соответствии с п. 9.5 Резолюции 1 (Пересм. Женева, 2022 г.) настоящим довожу до вашего сведения, что 3-я Исследовательская комиссия МСЭ-Т на своем пленарном заседании, состоявшемся 17 апреля 2025 года в Женеве, приняла следующие решения по указанным ниже проектам текстов МСЭ-Т:</w:t>
      </w:r>
    </w:p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378"/>
        <w:gridCol w:w="1781"/>
      </w:tblGrid>
      <w:tr w:rsidR="00F94AE4" w:rsidRPr="00AB7921" w14:paraId="68ED164C" w14:textId="77777777" w:rsidTr="00F94AE4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A6810D" w14:textId="77777777" w:rsidR="00F94AE4" w:rsidRPr="00AB7921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b/>
                <w:bCs/>
                <w:color w:val="000000"/>
                <w:lang w:val="ru-RU"/>
              </w:rPr>
              <w:t>Номер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B18E97" w14:textId="77777777" w:rsidR="00F94AE4" w:rsidRPr="00AB7921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b/>
                <w:bCs/>
                <w:color w:val="000000"/>
                <w:lang w:val="ru-RU"/>
              </w:rPr>
              <w:t>Название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B7F98A" w14:textId="77777777" w:rsidR="00F94AE4" w:rsidRPr="00AB7921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b/>
                <w:bCs/>
                <w:color w:val="000000"/>
                <w:lang w:val="ru-RU"/>
              </w:rPr>
              <w:t>Решение</w:t>
            </w:r>
          </w:p>
        </w:tc>
      </w:tr>
      <w:tr w:rsidR="00F94AE4" w:rsidRPr="00544F7D" w14:paraId="5ADFAFE8" w14:textId="77777777" w:rsidTr="00F94AE4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A7D427D" w14:textId="77777777" w:rsidR="00F94AE4" w:rsidRPr="00544F7D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000000"/>
                <w:lang w:val="ru-RU"/>
              </w:rPr>
              <w:t>D.265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26CB04A" w14:textId="77777777" w:rsidR="00F94AE4" w:rsidRPr="00FF78DE" w:rsidRDefault="00F94AE4" w:rsidP="00F94AE4">
            <w:pPr>
              <w:pStyle w:val="Tabletext"/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Принципы регулирования тарифов на услуги передачи данных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EB402E3" w14:textId="77777777" w:rsidR="00F94AE4" w:rsidRPr="00544F7D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000000"/>
                <w:lang w:val="ru-RU"/>
              </w:rPr>
              <w:t>УТВЕРЖДЕНА</w:t>
            </w:r>
          </w:p>
        </w:tc>
      </w:tr>
      <w:tr w:rsidR="00F94AE4" w:rsidRPr="00544F7D" w14:paraId="7668AA04" w14:textId="77777777" w:rsidTr="00F94AE4">
        <w:tc>
          <w:tcPr>
            <w:tcW w:w="155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526C316B" w14:textId="77777777" w:rsidR="00F94AE4" w:rsidRPr="00544F7D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000000"/>
                <w:lang w:val="ru-RU"/>
              </w:rPr>
              <w:t>D.1141</w:t>
            </w:r>
          </w:p>
        </w:tc>
        <w:tc>
          <w:tcPr>
            <w:tcW w:w="637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1BB0C36B" w14:textId="77777777" w:rsidR="00F94AE4" w:rsidRPr="00FF78DE" w:rsidRDefault="00F94AE4" w:rsidP="00F94AE4">
            <w:pPr>
              <w:pStyle w:val="Tabletext"/>
              <w:keepNext/>
              <w:keepLines/>
              <w:spacing w:before="0" w:after="0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Политическая основа и принципы защиты данных в контексте больших данных, связанных с услугами электросвязи/информационно-коммуникационных технологий</w:t>
            </w:r>
          </w:p>
        </w:tc>
        <w:tc>
          <w:tcPr>
            <w:tcW w:w="178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6745A8C6" w14:textId="77777777" w:rsidR="00F94AE4" w:rsidRPr="00544F7D" w:rsidRDefault="00F94AE4" w:rsidP="00D33918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color w:val="000000"/>
                <w:lang w:val="ru-RU"/>
              </w:rPr>
              <w:t>УТВЕРЖДЕНА</w:t>
            </w:r>
          </w:p>
        </w:tc>
      </w:tr>
    </w:tbl>
    <w:p w14:paraId="560C1507" w14:textId="77777777" w:rsidR="00F94AE4" w:rsidRPr="00FF78DE" w:rsidRDefault="00F94AE4" w:rsidP="00F94AE4">
      <w:pPr>
        <w:rPr>
          <w:rFonts w:asciiTheme="minorHAnsi" w:hAnsiTheme="minorHAnsi" w:cstheme="minorHAnsi"/>
          <w:szCs w:val="22"/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4" w:history="1">
        <w:r w:rsidRPr="00FF78DE">
          <w:rPr>
            <w:rStyle w:val="Hyperlink"/>
            <w:lang w:val="ru-RU"/>
          </w:rPr>
          <w:t>веб-сайте МСЭ-T</w:t>
        </w:r>
      </w:hyperlink>
      <w:r>
        <w:rPr>
          <w:lang w:val="ru-RU"/>
        </w:rPr>
        <w:t>.</w:t>
      </w:r>
    </w:p>
    <w:p w14:paraId="288FA14F" w14:textId="77777777" w:rsidR="00F94AE4" w:rsidRPr="00FF78DE" w:rsidRDefault="00F94AE4" w:rsidP="00F94AE4">
      <w:pPr>
        <w:rPr>
          <w:rFonts w:asciiTheme="minorHAnsi" w:hAnsiTheme="minorHAnsi" w:cstheme="minorHAnsi"/>
          <w:szCs w:val="24"/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 xml:space="preserve">Текст предварительно опубликованной Рекомендации будет размещен на веб-сайте МСЭ-Т по </w:t>
      </w:r>
      <w:r w:rsidRPr="00FF78DE">
        <w:rPr>
          <w:szCs w:val="24"/>
          <w:lang w:val="ru-RU"/>
        </w:rPr>
        <w:t xml:space="preserve">адресу: </w:t>
      </w:r>
      <w:hyperlink r:id="rId15" w:history="1">
        <w:r w:rsidRPr="00FF78DE">
          <w:rPr>
            <w:rStyle w:val="Hyperlink"/>
            <w:rFonts w:asciiTheme="minorHAnsi" w:hAnsiTheme="minorHAnsi" w:cstheme="minorHAnsi"/>
            <w:szCs w:val="24"/>
          </w:rPr>
          <w:t>https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Pr="00FF78DE">
          <w:rPr>
            <w:rStyle w:val="Hyperlink"/>
            <w:rFonts w:asciiTheme="minorHAnsi" w:hAnsiTheme="minorHAnsi" w:cstheme="minorHAnsi"/>
            <w:szCs w:val="24"/>
          </w:rPr>
          <w:t>www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FF78DE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Pr="00FF78DE">
          <w:rPr>
            <w:rStyle w:val="Hyperlink"/>
            <w:rFonts w:asciiTheme="minorHAnsi" w:hAnsiTheme="minorHAnsi" w:cstheme="minorHAnsi"/>
            <w:szCs w:val="24"/>
          </w:rPr>
          <w:t>int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FF78DE">
          <w:rPr>
            <w:rStyle w:val="Hyperlink"/>
            <w:rFonts w:asciiTheme="minorHAnsi" w:hAnsiTheme="minorHAnsi" w:cstheme="minorHAnsi"/>
            <w:szCs w:val="24"/>
          </w:rPr>
          <w:t>itu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Pr="00FF78DE">
          <w:rPr>
            <w:rStyle w:val="Hyperlink"/>
            <w:rFonts w:asciiTheme="minorHAnsi" w:hAnsiTheme="minorHAnsi" w:cstheme="minorHAnsi"/>
            <w:szCs w:val="24"/>
          </w:rPr>
          <w:t>t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Pr="00FF78DE">
          <w:rPr>
            <w:rStyle w:val="Hyperlink"/>
            <w:rFonts w:asciiTheme="minorHAnsi" w:hAnsiTheme="minorHAnsi" w:cstheme="minorHAnsi"/>
            <w:szCs w:val="24"/>
          </w:rPr>
          <w:t>recommendations</w:t>
        </w:r>
        <w:r w:rsidRPr="00FF78DE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</w:hyperlink>
      <w:r w:rsidRPr="00FF78DE">
        <w:rPr>
          <w:rFonts w:asciiTheme="minorHAnsi" w:hAnsiTheme="minorHAnsi" w:cstheme="minorHAnsi"/>
          <w:szCs w:val="24"/>
          <w:lang w:val="ru-RU"/>
        </w:rPr>
        <w:t>.</w:t>
      </w:r>
    </w:p>
    <w:p w14:paraId="74AC6420" w14:textId="292C1F87" w:rsidR="002A71F5" w:rsidRPr="002B0575" w:rsidRDefault="00F94AE4" w:rsidP="00F94AE4">
      <w:pPr>
        <w:rPr>
          <w:rFonts w:asciiTheme="minorHAnsi" w:hAnsiTheme="minorHAnsi" w:cstheme="minorHAnsi"/>
          <w:b/>
          <w:bCs/>
          <w:szCs w:val="24"/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Текст утвержденной Рекомендации будет опубликован МСЭ в кратчайшие сроки.</w:t>
      </w:r>
    </w:p>
    <w:p w14:paraId="2ACADBA6" w14:textId="2B974483" w:rsidR="00F94AE4" w:rsidRDefault="00F94AE4" w:rsidP="00F94AE4">
      <w:pPr>
        <w:keepNext/>
        <w:keepLines/>
        <w:rPr>
          <w:rFonts w:asciiTheme="minorHAnsi" w:hAnsiTheme="minorHAnsi" w:cstheme="minorHAnsi"/>
          <w:szCs w:val="24"/>
          <w:lang w:val="ru-RU"/>
        </w:rPr>
      </w:pPr>
      <w:r w:rsidRPr="002B0575">
        <w:rPr>
          <w:rFonts w:asciiTheme="minorHAnsi" w:hAnsiTheme="minorHAnsi" w:cstheme="minorHAnsi"/>
          <w:szCs w:val="24"/>
          <w:lang w:val="ru-RU"/>
        </w:rPr>
        <w:t>С уважением,</w:t>
      </w:r>
    </w:p>
    <w:p w14:paraId="10B4549E" w14:textId="315EE224" w:rsidR="00F94AE4" w:rsidRPr="000D624F" w:rsidRDefault="005544F6" w:rsidP="000D624F">
      <w:pPr>
        <w:tabs>
          <w:tab w:val="clear" w:pos="1588"/>
          <w:tab w:val="clear" w:pos="1985"/>
          <w:tab w:val="center" w:pos="4819"/>
        </w:tabs>
        <w:spacing w:before="840"/>
        <w:jc w:val="left"/>
        <w:rPr>
          <w:b/>
          <w:bCs/>
          <w:lang w:val="ru-RU"/>
        </w:rPr>
      </w:pPr>
      <w:r>
        <w:rPr>
          <w:rFonts w:asciiTheme="minorHAnsi" w:hAnsiTheme="minorHAnsi" w:cstheme="minorHAnsi"/>
          <w:noProof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20163E52" wp14:editId="47D2321D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768389" cy="342918"/>
            <wp:effectExtent l="0" t="0" r="0" b="0"/>
            <wp:wrapNone/>
            <wp:docPr id="690446037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46037" name="Picture 1" descr="A black text on a white background&#10;&#10;AI-generated content may be incorrec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AE4" w:rsidRPr="002B0575">
        <w:rPr>
          <w:rFonts w:asciiTheme="minorHAnsi" w:hAnsiTheme="minorHAnsi" w:cstheme="minorHAnsi"/>
          <w:szCs w:val="24"/>
          <w:lang w:val="ru-RU"/>
        </w:rPr>
        <w:t>Сейдзо Оноэ</w:t>
      </w:r>
      <w:r w:rsidR="00F94AE4">
        <w:rPr>
          <w:rFonts w:asciiTheme="minorHAnsi" w:hAnsiTheme="minorHAnsi" w:cstheme="minorHAnsi"/>
          <w:szCs w:val="24"/>
          <w:lang w:val="ru-RU"/>
        </w:rPr>
        <w:br/>
      </w:r>
      <w:r w:rsidR="00F94AE4" w:rsidRPr="002B0575">
        <w:rPr>
          <w:rFonts w:asciiTheme="minorHAnsi" w:hAnsiTheme="minorHAnsi" w:cstheme="minorHAnsi"/>
          <w:szCs w:val="24"/>
          <w:lang w:val="ru-RU"/>
        </w:rPr>
        <w:t>Директор Бюро</w:t>
      </w:r>
      <w:r w:rsidR="00F94AE4">
        <w:rPr>
          <w:rFonts w:asciiTheme="minorHAnsi" w:hAnsiTheme="minorHAnsi" w:cstheme="minorHAnsi"/>
          <w:szCs w:val="24"/>
          <w:lang w:val="ru-RU"/>
        </w:rPr>
        <w:br/>
      </w:r>
      <w:r w:rsidR="00F94AE4" w:rsidRPr="002B0575">
        <w:rPr>
          <w:rFonts w:asciiTheme="minorHAnsi" w:hAnsiTheme="minorHAnsi" w:cstheme="minorHAnsi"/>
          <w:szCs w:val="24"/>
          <w:lang w:val="ru-RU"/>
        </w:rPr>
        <w:t>стандартизации электросвязи</w:t>
      </w:r>
    </w:p>
    <w:sectPr w:rsidR="00F94AE4" w:rsidRPr="000D624F" w:rsidSect="00E5492B">
      <w:headerReference w:type="default" r:id="rId17"/>
      <w:footerReference w:type="first" r:id="rId18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65FEC" w14:textId="77777777" w:rsidR="00B66029" w:rsidRDefault="00B66029">
      <w:r>
        <w:separator/>
      </w:r>
    </w:p>
  </w:endnote>
  <w:endnote w:type="continuationSeparator" w:id="0">
    <w:p w14:paraId="1007FD3D" w14:textId="77777777" w:rsidR="00B66029" w:rsidRDefault="00B66029">
      <w:r>
        <w:continuationSeparator/>
      </w:r>
    </w:p>
  </w:endnote>
  <w:endnote w:type="continuationNotice" w:id="1">
    <w:p w14:paraId="71E43E2A" w14:textId="77777777" w:rsidR="00B66029" w:rsidRDefault="00B660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9B6F" w14:textId="77777777" w:rsidR="00B66029" w:rsidRDefault="00B66029">
      <w:r>
        <w:t>____________________</w:t>
      </w:r>
    </w:p>
  </w:footnote>
  <w:footnote w:type="continuationSeparator" w:id="0">
    <w:p w14:paraId="4BA73937" w14:textId="77777777" w:rsidR="00B66029" w:rsidRDefault="00B66029">
      <w:r>
        <w:continuationSeparator/>
      </w:r>
    </w:p>
  </w:footnote>
  <w:footnote w:type="continuationNotice" w:id="1">
    <w:p w14:paraId="741697AD" w14:textId="77777777" w:rsidR="00B66029" w:rsidRDefault="00B6602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2690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6D0670" w14:textId="422F9883" w:rsidR="00161DCB" w:rsidRDefault="00161DCB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  <w:p w14:paraId="215C5D8D" w14:textId="7F85BD10" w:rsidR="00FA46A0" w:rsidRPr="00414B3C" w:rsidRDefault="00161DCB" w:rsidP="00414B3C">
    <w:pPr>
      <w:pStyle w:val="Header"/>
      <w:rPr>
        <w:lang w:val="ru-RU"/>
      </w:rPr>
    </w:pPr>
    <w:r w:rsidRPr="00414B3C">
      <w:rPr>
        <w:lang w:val="ru-RU"/>
      </w:rPr>
      <w:t xml:space="preserve">Циркуляр </w:t>
    </w:r>
    <w:r w:rsidR="00F94AE4">
      <w:rPr>
        <w:lang w:val="en-US"/>
      </w:rPr>
      <w:t>140</w:t>
    </w:r>
    <w:r w:rsidRPr="00414B3C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4D33662"/>
    <w:multiLevelType w:val="hybridMultilevel"/>
    <w:tmpl w:val="F482D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DCD1C50"/>
    <w:multiLevelType w:val="hybridMultilevel"/>
    <w:tmpl w:val="70947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760FA"/>
    <w:multiLevelType w:val="hybridMultilevel"/>
    <w:tmpl w:val="28222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9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53E4C"/>
    <w:multiLevelType w:val="hybridMultilevel"/>
    <w:tmpl w:val="3DECE960"/>
    <w:lvl w:ilvl="0" w:tplc="048E1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4" w15:restartNumberingAfterBreak="0">
    <w:nsid w:val="3300367E"/>
    <w:multiLevelType w:val="hybridMultilevel"/>
    <w:tmpl w:val="0280212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1F4D04"/>
    <w:multiLevelType w:val="hybridMultilevel"/>
    <w:tmpl w:val="70947C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32D04"/>
    <w:multiLevelType w:val="hybridMultilevel"/>
    <w:tmpl w:val="404C2B9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7B42C9A">
      <w:start w:val="1"/>
      <w:numFmt w:val="bullet"/>
      <w:lvlText w:val="-"/>
      <w:lvlJc w:val="left"/>
      <w:pPr>
        <w:ind w:left="1880" w:hanging="440"/>
      </w:pPr>
      <w:rPr>
        <w:rFonts w:ascii="Times New Roman" w:eastAsiaTheme="minorEastAsia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033C03"/>
    <w:multiLevelType w:val="hybridMultilevel"/>
    <w:tmpl w:val="ADF2CC7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710112"/>
    <w:multiLevelType w:val="hybridMultilevel"/>
    <w:tmpl w:val="765AE6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E4D7B"/>
    <w:multiLevelType w:val="hybridMultilevel"/>
    <w:tmpl w:val="C36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43A5C"/>
    <w:multiLevelType w:val="hybridMultilevel"/>
    <w:tmpl w:val="13BC733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26856"/>
    <w:multiLevelType w:val="hybridMultilevel"/>
    <w:tmpl w:val="BD8E9DB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0C0E7C"/>
    <w:multiLevelType w:val="hybridMultilevel"/>
    <w:tmpl w:val="9A228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3"/>
  </w:num>
  <w:num w:numId="13" w16cid:durableId="259024582">
    <w:abstractNumId w:val="34"/>
  </w:num>
  <w:num w:numId="14" w16cid:durableId="68507006">
    <w:abstractNumId w:val="37"/>
  </w:num>
  <w:num w:numId="15" w16cid:durableId="1523322403">
    <w:abstractNumId w:val="36"/>
  </w:num>
  <w:num w:numId="16" w16cid:durableId="1341545519">
    <w:abstractNumId w:val="13"/>
  </w:num>
  <w:num w:numId="17" w16cid:durableId="663900088">
    <w:abstractNumId w:val="10"/>
  </w:num>
  <w:num w:numId="18" w16cid:durableId="1883980613">
    <w:abstractNumId w:val="35"/>
  </w:num>
  <w:num w:numId="19" w16cid:durableId="1523931048">
    <w:abstractNumId w:val="44"/>
  </w:num>
  <w:num w:numId="20" w16cid:durableId="496574885">
    <w:abstractNumId w:val="16"/>
  </w:num>
  <w:num w:numId="21" w16cid:durableId="241914137">
    <w:abstractNumId w:val="32"/>
  </w:num>
  <w:num w:numId="22" w16cid:durableId="725489192">
    <w:abstractNumId w:val="23"/>
  </w:num>
  <w:num w:numId="23" w16cid:durableId="1985118205">
    <w:abstractNumId w:val="22"/>
  </w:num>
  <w:num w:numId="24" w16cid:durableId="2083986707">
    <w:abstractNumId w:val="19"/>
  </w:num>
  <w:num w:numId="25" w16cid:durableId="1505509332">
    <w:abstractNumId w:val="15"/>
  </w:num>
  <w:num w:numId="26" w16cid:durableId="150218594">
    <w:abstractNumId w:val="18"/>
  </w:num>
  <w:num w:numId="27" w16cid:durableId="942616608">
    <w:abstractNumId w:val="43"/>
  </w:num>
  <w:num w:numId="28" w16cid:durableId="334769545">
    <w:abstractNumId w:val="20"/>
  </w:num>
  <w:num w:numId="29" w16cid:durableId="1559976025">
    <w:abstractNumId w:val="40"/>
  </w:num>
  <w:num w:numId="30" w16cid:durableId="636839988">
    <w:abstractNumId w:val="39"/>
  </w:num>
  <w:num w:numId="31" w16cid:durableId="131606095">
    <w:abstractNumId w:val="30"/>
  </w:num>
  <w:num w:numId="32" w16cid:durableId="167982007">
    <w:abstractNumId w:val="29"/>
  </w:num>
  <w:num w:numId="33" w16cid:durableId="1660573812">
    <w:abstractNumId w:val="38"/>
  </w:num>
  <w:num w:numId="34" w16cid:durableId="305475415">
    <w:abstractNumId w:val="12"/>
  </w:num>
  <w:num w:numId="35" w16cid:durableId="2023318661">
    <w:abstractNumId w:val="21"/>
  </w:num>
  <w:num w:numId="36" w16cid:durableId="1112162258">
    <w:abstractNumId w:val="25"/>
  </w:num>
  <w:num w:numId="37" w16cid:durableId="1516963297">
    <w:abstractNumId w:val="26"/>
  </w:num>
  <w:num w:numId="38" w16cid:durableId="264122373">
    <w:abstractNumId w:val="11"/>
  </w:num>
  <w:num w:numId="39" w16cid:durableId="2039311943">
    <w:abstractNumId w:val="27"/>
  </w:num>
  <w:num w:numId="40" w16cid:durableId="831801695">
    <w:abstractNumId w:val="42"/>
  </w:num>
  <w:num w:numId="41" w16cid:durableId="971667283">
    <w:abstractNumId w:val="24"/>
  </w:num>
  <w:num w:numId="42" w16cid:durableId="2124961139">
    <w:abstractNumId w:val="41"/>
  </w:num>
  <w:num w:numId="43" w16cid:durableId="252864232">
    <w:abstractNumId w:val="14"/>
  </w:num>
  <w:num w:numId="44" w16cid:durableId="1216116962">
    <w:abstractNumId w:val="28"/>
  </w:num>
  <w:num w:numId="45" w16cid:durableId="3058659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06D93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4CEB"/>
    <w:rsid w:val="000D56F6"/>
    <w:rsid w:val="000D624F"/>
    <w:rsid w:val="000E1902"/>
    <w:rsid w:val="000E53D3"/>
    <w:rsid w:val="000E553A"/>
    <w:rsid w:val="000E7DF3"/>
    <w:rsid w:val="000F02FA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27894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1DCB"/>
    <w:rsid w:val="00163E7E"/>
    <w:rsid w:val="00164CB5"/>
    <w:rsid w:val="00170769"/>
    <w:rsid w:val="00171788"/>
    <w:rsid w:val="001734DA"/>
    <w:rsid w:val="001737DD"/>
    <w:rsid w:val="001748C2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F33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A71F5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37A0"/>
    <w:rsid w:val="004958BC"/>
    <w:rsid w:val="00495F33"/>
    <w:rsid w:val="00496705"/>
    <w:rsid w:val="00496B4F"/>
    <w:rsid w:val="004A0283"/>
    <w:rsid w:val="004A053F"/>
    <w:rsid w:val="004A1F35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168C4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44F6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800B6"/>
    <w:rsid w:val="0058095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3A04"/>
    <w:rsid w:val="00626153"/>
    <w:rsid w:val="0062713A"/>
    <w:rsid w:val="00627913"/>
    <w:rsid w:val="00627DCB"/>
    <w:rsid w:val="006301E0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FEA"/>
    <w:rsid w:val="00657C07"/>
    <w:rsid w:val="00660C59"/>
    <w:rsid w:val="006618E8"/>
    <w:rsid w:val="006639A6"/>
    <w:rsid w:val="00665C89"/>
    <w:rsid w:val="0067102E"/>
    <w:rsid w:val="00672126"/>
    <w:rsid w:val="006726B1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12FE"/>
    <w:rsid w:val="007B47FA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264A"/>
    <w:rsid w:val="00895A32"/>
    <w:rsid w:val="00896363"/>
    <w:rsid w:val="00896B0F"/>
    <w:rsid w:val="008A0719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47C5"/>
    <w:rsid w:val="0098005C"/>
    <w:rsid w:val="0098279E"/>
    <w:rsid w:val="0098293D"/>
    <w:rsid w:val="00982DDB"/>
    <w:rsid w:val="00983CAB"/>
    <w:rsid w:val="0098412F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5D57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0A48"/>
    <w:rsid w:val="00A7206B"/>
    <w:rsid w:val="00A72C30"/>
    <w:rsid w:val="00A76CBE"/>
    <w:rsid w:val="00A80691"/>
    <w:rsid w:val="00A81FB3"/>
    <w:rsid w:val="00A82DFD"/>
    <w:rsid w:val="00A83312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052"/>
    <w:rsid w:val="00AD6668"/>
    <w:rsid w:val="00AD795B"/>
    <w:rsid w:val="00AE1025"/>
    <w:rsid w:val="00AE18C5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0C1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029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0BCE"/>
    <w:rsid w:val="00D0119D"/>
    <w:rsid w:val="00D063AF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13F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142"/>
    <w:rsid w:val="00D9748B"/>
    <w:rsid w:val="00DA183D"/>
    <w:rsid w:val="00DA2A4B"/>
    <w:rsid w:val="00DA498B"/>
    <w:rsid w:val="00DB0915"/>
    <w:rsid w:val="00DB13EB"/>
    <w:rsid w:val="00DB1638"/>
    <w:rsid w:val="00DB1FEC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2125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CF6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55FB"/>
    <w:rsid w:val="00F25636"/>
    <w:rsid w:val="00F26149"/>
    <w:rsid w:val="00F300D5"/>
    <w:rsid w:val="00F36506"/>
    <w:rsid w:val="00F36CB2"/>
    <w:rsid w:val="00F403D3"/>
    <w:rsid w:val="00F4087E"/>
    <w:rsid w:val="00F43105"/>
    <w:rsid w:val="00F4573F"/>
    <w:rsid w:val="00F45B32"/>
    <w:rsid w:val="00F45DF5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4AE4"/>
    <w:rsid w:val="00F96A41"/>
    <w:rsid w:val="00F97CB8"/>
    <w:rsid w:val="00FA1224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71F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71F5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TabletextChar">
    <w:name w:val="Table_text Char"/>
    <w:link w:val="Tabletext"/>
    <w:qFormat/>
    <w:locked/>
    <w:rsid w:val="00F94AE4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TSB-CIR-0005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3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recommendation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net4/ipr/search.aspx?sector=ITU&amp;class=P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1991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5</cp:revision>
  <cp:lastPrinted>2025-05-07T08:31:00Z</cp:lastPrinted>
  <dcterms:created xsi:type="dcterms:W3CDTF">2025-05-02T12:20:00Z</dcterms:created>
  <dcterms:modified xsi:type="dcterms:W3CDTF">2025-05-07T08:31:00Z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