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Layout w:type="fixed"/>
        <w:tblCellMar>
          <w:left w:w="0" w:type="dxa"/>
          <w:right w:w="0" w:type="dxa"/>
        </w:tblCellMar>
        <w:tblLook w:val="0000" w:firstRow="0" w:lastRow="0" w:firstColumn="0" w:lastColumn="0" w:noHBand="0" w:noVBand="0"/>
      </w:tblPr>
      <w:tblGrid>
        <w:gridCol w:w="1275"/>
        <w:gridCol w:w="3599"/>
        <w:gridCol w:w="3064"/>
        <w:gridCol w:w="1985"/>
      </w:tblGrid>
      <w:tr w:rsidR="00B301D4" w:rsidRPr="003D69B8" w14:paraId="0E8C71DF" w14:textId="77777777" w:rsidTr="00A57F24">
        <w:trPr>
          <w:cantSplit/>
          <w:trHeight w:val="15"/>
          <w:jc w:val="center"/>
        </w:trPr>
        <w:tc>
          <w:tcPr>
            <w:tcW w:w="1275" w:type="dxa"/>
            <w:vAlign w:val="center"/>
          </w:tcPr>
          <w:p w14:paraId="3A5475AA" w14:textId="77777777" w:rsidR="00B301D4" w:rsidRPr="003D69B8" w:rsidRDefault="00B301D4" w:rsidP="00A57F24">
            <w:pPr>
              <w:spacing w:before="0"/>
              <w:jc w:val="center"/>
              <w:rPr>
                <w:rFonts w:cs="Times New Roman Bold"/>
                <w:b/>
                <w:bCs/>
                <w:smallCaps/>
                <w:sz w:val="26"/>
                <w:szCs w:val="26"/>
              </w:rPr>
            </w:pPr>
            <w:r w:rsidRPr="003D69B8">
              <w:rPr>
                <w:noProof/>
              </w:rPr>
              <w:drawing>
                <wp:inline distT="0" distB="0" distL="0" distR="0" wp14:anchorId="3CF941BE" wp14:editId="29725EB2">
                  <wp:extent cx="833965" cy="842003"/>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875" cy="859076"/>
                          </a:xfrm>
                          <a:prstGeom prst="rect">
                            <a:avLst/>
                          </a:prstGeom>
                          <a:noFill/>
                          <a:ln>
                            <a:noFill/>
                          </a:ln>
                        </pic:spPr>
                      </pic:pic>
                    </a:graphicData>
                  </a:graphic>
                </wp:inline>
              </w:drawing>
            </w:r>
          </w:p>
        </w:tc>
        <w:tc>
          <w:tcPr>
            <w:tcW w:w="6663" w:type="dxa"/>
            <w:gridSpan w:val="2"/>
            <w:vAlign w:val="center"/>
          </w:tcPr>
          <w:p w14:paraId="5532D160" w14:textId="77777777" w:rsidR="00B301D4" w:rsidRPr="003D69B8" w:rsidRDefault="00B301D4" w:rsidP="00A57F24">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199728D1" w14:textId="77777777" w:rsidR="00B301D4" w:rsidRPr="003D69B8" w:rsidRDefault="00B301D4" w:rsidP="00A57F24">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1985" w:type="dxa"/>
            <w:vAlign w:val="center"/>
          </w:tcPr>
          <w:p w14:paraId="5705A4B4" w14:textId="77777777" w:rsidR="00B301D4" w:rsidRPr="003D69B8" w:rsidRDefault="00B301D4" w:rsidP="00A57F24">
            <w:pPr>
              <w:spacing w:before="0"/>
              <w:jc w:val="center"/>
              <w:rPr>
                <w:rFonts w:ascii="Verdana" w:hAnsi="Verdana"/>
                <w:color w:val="FFFFFF"/>
                <w:sz w:val="26"/>
                <w:szCs w:val="26"/>
                <w:lang w:eastAsia="zh-CN"/>
              </w:rPr>
            </w:pPr>
          </w:p>
        </w:tc>
      </w:tr>
      <w:tr w:rsidR="00AC3F9D" w:rsidRPr="00813DA0" w14:paraId="13DA6A52" w14:textId="77777777" w:rsidTr="00892532">
        <w:tblPrEx>
          <w:tblCellMar>
            <w:left w:w="108" w:type="dxa"/>
            <w:right w:w="108" w:type="dxa"/>
          </w:tblCellMar>
        </w:tblPrEx>
        <w:trPr>
          <w:cantSplit/>
          <w:trHeight w:val="521"/>
          <w:jc w:val="center"/>
        </w:trPr>
        <w:tc>
          <w:tcPr>
            <w:tcW w:w="4874" w:type="dxa"/>
            <w:gridSpan w:val="2"/>
            <w:vAlign w:val="center"/>
          </w:tcPr>
          <w:p w14:paraId="5CF1F0E2" w14:textId="77777777" w:rsidR="00AC3F9D" w:rsidRPr="00B301D4" w:rsidRDefault="00AC3F9D" w:rsidP="00892532">
            <w:pPr>
              <w:pStyle w:val="Tabletext"/>
              <w:spacing w:line="240" w:lineRule="exact"/>
              <w:jc w:val="right"/>
              <w:rPr>
                <w:rFonts w:asciiTheme="minorHAnsi" w:hAnsiTheme="minorHAnsi" w:cstheme="minorHAnsi"/>
                <w:sz w:val="22"/>
                <w:szCs w:val="22"/>
                <w:lang w:val="en-GB"/>
              </w:rPr>
            </w:pPr>
          </w:p>
        </w:tc>
        <w:tc>
          <w:tcPr>
            <w:tcW w:w="5049" w:type="dxa"/>
            <w:gridSpan w:val="2"/>
            <w:vAlign w:val="center"/>
          </w:tcPr>
          <w:p w14:paraId="48B2F128" w14:textId="77557A3E" w:rsidR="00AC3F9D" w:rsidRPr="00813DA0" w:rsidRDefault="00B301D4" w:rsidP="00892532">
            <w:pPr>
              <w:pStyle w:val="Tabletext"/>
              <w:spacing w:line="240" w:lineRule="auto"/>
              <w:ind w:left="-108"/>
              <w:rPr>
                <w:rFonts w:asciiTheme="minorHAnsi" w:hAnsiTheme="minorHAnsi" w:cstheme="minorHAnsi"/>
                <w:sz w:val="22"/>
                <w:szCs w:val="22"/>
              </w:rPr>
            </w:pPr>
            <w:r w:rsidRPr="00B6399C">
              <w:rPr>
                <w:sz w:val="22"/>
                <w:szCs w:val="22"/>
                <w:lang w:val="zh-CN"/>
              </w:rPr>
              <w:t>2025</w:t>
            </w:r>
            <w:r w:rsidRPr="00B6399C">
              <w:rPr>
                <w:sz w:val="22"/>
                <w:szCs w:val="22"/>
                <w:lang w:val="zh-CN"/>
              </w:rPr>
              <w:t>年</w:t>
            </w:r>
            <w:r w:rsidR="00EA0A5C">
              <w:rPr>
                <w:rFonts w:hint="eastAsia"/>
                <w:sz w:val="22"/>
                <w:szCs w:val="22"/>
                <w:lang w:val="zh-CN"/>
              </w:rPr>
              <w:t>4</w:t>
            </w:r>
            <w:r w:rsidRPr="00B6399C">
              <w:rPr>
                <w:sz w:val="22"/>
                <w:szCs w:val="22"/>
                <w:lang w:val="zh-CN"/>
              </w:rPr>
              <w:t>月</w:t>
            </w:r>
            <w:r w:rsidR="00EA0A5C">
              <w:rPr>
                <w:rFonts w:hint="eastAsia"/>
                <w:sz w:val="22"/>
                <w:szCs w:val="22"/>
                <w:lang w:val="zh-CN"/>
              </w:rPr>
              <w:t>17</w:t>
            </w:r>
            <w:r w:rsidRPr="00B6399C">
              <w:rPr>
                <w:sz w:val="22"/>
                <w:szCs w:val="22"/>
                <w:lang w:val="zh-CN"/>
              </w:rPr>
              <w:t>日</w:t>
            </w:r>
            <w:r w:rsidRPr="00B6399C">
              <w:rPr>
                <w:rFonts w:hint="eastAsia"/>
                <w:sz w:val="22"/>
                <w:szCs w:val="22"/>
              </w:rPr>
              <w:t>，日内瓦</w:t>
            </w:r>
          </w:p>
        </w:tc>
      </w:tr>
      <w:tr w:rsidR="009311FE" w:rsidRPr="00813DA0" w14:paraId="212478C2" w14:textId="77777777" w:rsidTr="00A57F24">
        <w:tblPrEx>
          <w:tblCellMar>
            <w:left w:w="108" w:type="dxa"/>
            <w:right w:w="108" w:type="dxa"/>
          </w:tblCellMar>
        </w:tblPrEx>
        <w:trPr>
          <w:cantSplit/>
          <w:trHeight w:val="746"/>
          <w:jc w:val="center"/>
        </w:trPr>
        <w:tc>
          <w:tcPr>
            <w:tcW w:w="1275" w:type="dxa"/>
          </w:tcPr>
          <w:p w14:paraId="3D2D76A6" w14:textId="072DE409" w:rsidR="009311FE" w:rsidRPr="00A57F24" w:rsidRDefault="009311FE" w:rsidP="00A57F24">
            <w:pPr>
              <w:pStyle w:val="Tabletext"/>
              <w:jc w:val="left"/>
              <w:rPr>
                <w:rFonts w:asciiTheme="minorHAnsi" w:hAnsiTheme="minorHAnsi" w:cstheme="minorHAnsi"/>
                <w:sz w:val="22"/>
                <w:szCs w:val="22"/>
              </w:rPr>
            </w:pPr>
            <w:r w:rsidRPr="00A57F24">
              <w:rPr>
                <w:rFonts w:asciiTheme="minorHAnsi" w:hAnsiTheme="minorHAnsi" w:cstheme="minorHAnsi" w:hint="eastAsia"/>
                <w:b/>
                <w:sz w:val="22"/>
                <w:szCs w:val="22"/>
              </w:rPr>
              <w:t>文号：</w:t>
            </w:r>
          </w:p>
        </w:tc>
        <w:tc>
          <w:tcPr>
            <w:tcW w:w="3599" w:type="dxa"/>
          </w:tcPr>
          <w:p w14:paraId="339D1BD7" w14:textId="23A245F0" w:rsidR="009311FE" w:rsidRPr="00EA0A5C" w:rsidRDefault="009311FE" w:rsidP="00A57F24">
            <w:pPr>
              <w:pStyle w:val="Tabletext"/>
              <w:rPr>
                <w:rFonts w:asciiTheme="minorHAnsi" w:hAnsiTheme="minorHAnsi" w:cstheme="minorHAnsi"/>
                <w:b/>
                <w:bCs/>
                <w:sz w:val="22"/>
                <w:szCs w:val="22"/>
              </w:rPr>
            </w:pPr>
            <w:r w:rsidRPr="00A57F24">
              <w:rPr>
                <w:b/>
                <w:bCs/>
                <w:sz w:val="22"/>
                <w:szCs w:val="22"/>
                <w:lang w:val="zh-CN"/>
              </w:rPr>
              <w:t>电信标准化局第</w:t>
            </w:r>
            <w:r w:rsidR="00EA0A5C">
              <w:rPr>
                <w:rFonts w:hint="eastAsia"/>
                <w:b/>
                <w:bCs/>
                <w:sz w:val="22"/>
                <w:szCs w:val="22"/>
                <w:lang w:val="zh-CN"/>
              </w:rPr>
              <w:t>46</w:t>
            </w:r>
            <w:r w:rsidRPr="00A57F24">
              <w:rPr>
                <w:b/>
                <w:bCs/>
                <w:sz w:val="22"/>
                <w:szCs w:val="22"/>
                <w:lang w:val="zh-CN"/>
              </w:rPr>
              <w:t>号通函</w:t>
            </w:r>
          </w:p>
        </w:tc>
        <w:tc>
          <w:tcPr>
            <w:tcW w:w="5049" w:type="dxa"/>
            <w:gridSpan w:val="2"/>
            <w:vMerge w:val="restart"/>
          </w:tcPr>
          <w:p w14:paraId="5F000D7E" w14:textId="77777777" w:rsidR="00A57F24" w:rsidRPr="00147EE9" w:rsidRDefault="00A57F24" w:rsidP="00892532">
            <w:pPr>
              <w:tabs>
                <w:tab w:val="clear" w:pos="794"/>
                <w:tab w:val="clear" w:pos="1191"/>
                <w:tab w:val="clear" w:pos="1588"/>
                <w:tab w:val="clear" w:pos="1985"/>
                <w:tab w:val="left" w:pos="662"/>
              </w:tabs>
              <w:spacing w:before="0"/>
              <w:ind w:left="283" w:hanging="377"/>
              <w:rPr>
                <w:rFonts w:cstheme="minorHAnsi"/>
                <w:szCs w:val="22"/>
                <w:lang w:eastAsia="zh-CN"/>
              </w:rPr>
            </w:pPr>
            <w:r w:rsidRPr="00147EE9">
              <w:rPr>
                <w:b/>
                <w:bCs/>
                <w:szCs w:val="22"/>
                <w:lang w:val="zh-CN" w:eastAsia="zh-CN"/>
              </w:rPr>
              <w:t>致：</w:t>
            </w:r>
          </w:p>
          <w:p w14:paraId="20128A7E" w14:textId="77777777" w:rsidR="00A57F24" w:rsidRPr="00147EE9" w:rsidRDefault="00A57F24" w:rsidP="00892532">
            <w:pPr>
              <w:pStyle w:val="Tabletext"/>
              <w:tabs>
                <w:tab w:val="clear" w:pos="284"/>
                <w:tab w:val="clear" w:pos="567"/>
                <w:tab w:val="left" w:pos="265"/>
                <w:tab w:val="left" w:pos="627"/>
              </w:tabs>
              <w:spacing w:after="0"/>
              <w:ind w:left="265" w:hanging="331"/>
              <w:rPr>
                <w:rFonts w:asciiTheme="minorHAnsi" w:eastAsiaTheme="minorEastAsia" w:hAnsiTheme="minorHAnsi" w:cstheme="minorHAnsi"/>
                <w:sz w:val="22"/>
                <w:szCs w:val="22"/>
              </w:rPr>
            </w:pPr>
            <w:r w:rsidRPr="00147EE9">
              <w:rPr>
                <w:rFonts w:eastAsiaTheme="minorEastAsia" w:cs="Calibri"/>
                <w:sz w:val="22"/>
                <w:szCs w:val="22"/>
              </w:rPr>
              <w:t>-</w:t>
            </w:r>
            <w:r w:rsidRPr="00147EE9">
              <w:rPr>
                <w:rFonts w:asciiTheme="minorHAnsi" w:eastAsiaTheme="minorEastAsia" w:hAnsiTheme="minorHAnsi" w:cstheme="minorHAnsi"/>
                <w:sz w:val="22"/>
                <w:szCs w:val="22"/>
              </w:rPr>
              <w:tab/>
            </w:r>
            <w:r w:rsidRPr="00147EE9">
              <w:rPr>
                <w:rFonts w:asciiTheme="minorHAnsi" w:eastAsiaTheme="minorEastAsia" w:hAnsiTheme="minorHAnsi" w:cstheme="minorHAnsi" w:hint="eastAsia"/>
                <w:sz w:val="22"/>
                <w:szCs w:val="22"/>
              </w:rPr>
              <w:t>国际电联各成员国主管部门；</w:t>
            </w:r>
          </w:p>
          <w:p w14:paraId="0257D6F3" w14:textId="77777777" w:rsidR="00A57F24" w:rsidRPr="00147EE9" w:rsidRDefault="00A57F24" w:rsidP="00B8789E">
            <w:pPr>
              <w:pStyle w:val="Tabletext"/>
              <w:tabs>
                <w:tab w:val="clear" w:pos="284"/>
                <w:tab w:val="clear" w:pos="567"/>
                <w:tab w:val="left" w:pos="265"/>
                <w:tab w:val="left" w:pos="627"/>
              </w:tabs>
              <w:spacing w:after="0"/>
              <w:ind w:left="265" w:hanging="331"/>
              <w:jc w:val="left"/>
              <w:rPr>
                <w:rFonts w:eastAsiaTheme="minorEastAsia" w:cs="Calibri"/>
                <w:sz w:val="22"/>
                <w:szCs w:val="22"/>
              </w:rPr>
            </w:pPr>
            <w:r w:rsidRPr="00147EE9">
              <w:rPr>
                <w:rFonts w:eastAsiaTheme="minorEastAsia" w:cs="Calibri"/>
                <w:sz w:val="22"/>
                <w:szCs w:val="22"/>
              </w:rPr>
              <w:t>-</w:t>
            </w:r>
            <w:r w:rsidRPr="00147EE9">
              <w:rPr>
                <w:rFonts w:asciiTheme="minorHAnsi" w:eastAsiaTheme="minorEastAsia" w:hAnsiTheme="minorHAnsi" w:cstheme="minorHAnsi"/>
                <w:sz w:val="22"/>
                <w:szCs w:val="22"/>
              </w:rPr>
              <w:tab/>
            </w:r>
            <w:r w:rsidRPr="00147EE9">
              <w:rPr>
                <w:rFonts w:asciiTheme="minorHAnsi" w:eastAsiaTheme="minorEastAsia" w:hAnsiTheme="minorHAnsi" w:cstheme="minorHAnsi" w:hint="eastAsia"/>
                <w:sz w:val="22"/>
                <w:szCs w:val="22"/>
              </w:rPr>
              <w:t>巴勒斯坦国（第</w:t>
            </w:r>
            <w:r w:rsidRPr="00147EE9">
              <w:rPr>
                <w:rFonts w:asciiTheme="minorHAnsi" w:eastAsiaTheme="minorEastAsia" w:hAnsiTheme="minorHAnsi" w:cstheme="minorHAnsi"/>
                <w:sz w:val="22"/>
                <w:szCs w:val="22"/>
              </w:rPr>
              <w:t>99</w:t>
            </w:r>
            <w:r w:rsidRPr="00147EE9">
              <w:rPr>
                <w:rFonts w:asciiTheme="minorHAnsi" w:eastAsiaTheme="minorEastAsia" w:hAnsiTheme="minorHAnsi" w:cstheme="minorHAnsi" w:hint="eastAsia"/>
                <w:sz w:val="22"/>
                <w:szCs w:val="22"/>
              </w:rPr>
              <w:t>号决议（</w:t>
            </w:r>
            <w:r w:rsidRPr="00147EE9">
              <w:rPr>
                <w:rFonts w:asciiTheme="minorHAnsi" w:eastAsiaTheme="minorEastAsia" w:hAnsiTheme="minorHAnsi" w:cstheme="minorHAnsi"/>
                <w:sz w:val="22"/>
                <w:szCs w:val="22"/>
              </w:rPr>
              <w:t>2018</w:t>
            </w:r>
            <w:r w:rsidRPr="00147EE9">
              <w:rPr>
                <w:rFonts w:asciiTheme="minorHAnsi" w:eastAsiaTheme="minorEastAsia" w:hAnsiTheme="minorHAnsi" w:cstheme="minorHAnsi" w:hint="eastAsia"/>
                <w:sz w:val="22"/>
                <w:szCs w:val="22"/>
              </w:rPr>
              <w:t>年，迪拜，</w:t>
            </w:r>
            <w:r w:rsidRPr="00147EE9">
              <w:rPr>
                <w:rFonts w:asciiTheme="minorHAnsi" w:eastAsiaTheme="minorEastAsia" w:hAnsiTheme="minorHAnsi" w:cstheme="minorHAnsi"/>
                <w:sz w:val="22"/>
                <w:szCs w:val="22"/>
              </w:rPr>
              <w:br/>
            </w:r>
            <w:r w:rsidRPr="00147EE9">
              <w:rPr>
                <w:rFonts w:asciiTheme="minorHAnsi" w:eastAsiaTheme="minorEastAsia" w:hAnsiTheme="minorHAnsi" w:cstheme="minorHAnsi" w:hint="eastAsia"/>
                <w:sz w:val="22"/>
                <w:szCs w:val="22"/>
              </w:rPr>
              <w:t>修订版））；</w:t>
            </w:r>
          </w:p>
          <w:p w14:paraId="7EDDCD37" w14:textId="77777777" w:rsidR="00A57F24" w:rsidRPr="00D73027" w:rsidRDefault="00A57F24" w:rsidP="00892532">
            <w:pPr>
              <w:pStyle w:val="Tabletext"/>
              <w:tabs>
                <w:tab w:val="clear" w:pos="284"/>
                <w:tab w:val="clear" w:pos="567"/>
                <w:tab w:val="left" w:pos="265"/>
                <w:tab w:val="left" w:pos="627"/>
              </w:tabs>
              <w:spacing w:after="0"/>
              <w:ind w:left="265" w:hanging="331"/>
              <w:rPr>
                <w:rFonts w:asciiTheme="minorHAnsi" w:eastAsiaTheme="minorEastAsia" w:hAnsiTheme="minorHAnsi" w:cstheme="minorHAnsi"/>
                <w:sz w:val="22"/>
                <w:szCs w:val="22"/>
              </w:rPr>
            </w:pPr>
            <w:r w:rsidRPr="00D73027">
              <w:rPr>
                <w:rFonts w:asciiTheme="minorHAnsi" w:eastAsiaTheme="minorEastAsia" w:hAnsiTheme="minorHAnsi" w:cstheme="minorHAnsi"/>
                <w:sz w:val="22"/>
                <w:szCs w:val="22"/>
              </w:rPr>
              <w:t>-</w:t>
            </w:r>
            <w:r w:rsidRPr="00D73027">
              <w:rPr>
                <w:rFonts w:asciiTheme="minorHAnsi" w:eastAsiaTheme="minorEastAsia" w:hAnsiTheme="minorHAnsi" w:cstheme="minorHAnsi"/>
                <w:sz w:val="22"/>
                <w:szCs w:val="22"/>
              </w:rPr>
              <w:tab/>
            </w:r>
            <w:r w:rsidRPr="00892532">
              <w:rPr>
                <w:rFonts w:asciiTheme="minorHAnsi" w:hAnsiTheme="minorHAnsi" w:cstheme="minorHAnsi"/>
                <w:sz w:val="22"/>
                <w:szCs w:val="22"/>
              </w:rPr>
              <w:t>ITU</w:t>
            </w:r>
            <w:r w:rsidRPr="00D73027">
              <w:rPr>
                <w:rFonts w:asciiTheme="minorHAnsi" w:eastAsiaTheme="minorEastAsia" w:hAnsiTheme="minorHAnsi" w:cstheme="minorHAnsi"/>
                <w:sz w:val="22"/>
                <w:szCs w:val="22"/>
              </w:rPr>
              <w:t>-T</w:t>
            </w:r>
            <w:r w:rsidRPr="00147EE9">
              <w:rPr>
                <w:rFonts w:asciiTheme="minorHAnsi" w:eastAsiaTheme="minorEastAsia" w:hAnsiTheme="minorHAnsi" w:cstheme="minorHAnsi" w:hint="eastAsia"/>
                <w:sz w:val="22"/>
                <w:szCs w:val="22"/>
                <w:lang w:val="fr-FR"/>
              </w:rPr>
              <w:t>部门成员</w:t>
            </w:r>
            <w:r w:rsidRPr="00D73027">
              <w:rPr>
                <w:rFonts w:asciiTheme="minorHAnsi" w:eastAsiaTheme="minorEastAsia" w:hAnsiTheme="minorHAnsi" w:cstheme="minorHAnsi" w:hint="eastAsia"/>
                <w:sz w:val="22"/>
                <w:szCs w:val="22"/>
              </w:rPr>
              <w:t>；</w:t>
            </w:r>
          </w:p>
          <w:p w14:paraId="1E16A5E1" w14:textId="77777777" w:rsidR="00A57F24" w:rsidRPr="00D73027" w:rsidRDefault="00A57F24" w:rsidP="00892532">
            <w:pPr>
              <w:pStyle w:val="Tabletext"/>
              <w:tabs>
                <w:tab w:val="clear" w:pos="284"/>
                <w:tab w:val="clear" w:pos="567"/>
                <w:tab w:val="left" w:pos="265"/>
                <w:tab w:val="left" w:pos="627"/>
              </w:tabs>
              <w:spacing w:line="240" w:lineRule="auto"/>
              <w:ind w:left="261" w:hanging="329"/>
              <w:rPr>
                <w:rFonts w:asciiTheme="minorHAnsi" w:eastAsiaTheme="minorEastAsia" w:hAnsiTheme="minorHAnsi" w:cstheme="minorHAnsi"/>
                <w:sz w:val="22"/>
                <w:szCs w:val="22"/>
              </w:rPr>
            </w:pPr>
            <w:r w:rsidRPr="00D73027">
              <w:rPr>
                <w:rFonts w:asciiTheme="minorHAnsi" w:eastAsiaTheme="minorEastAsia" w:hAnsiTheme="minorHAnsi" w:cstheme="minorHAnsi"/>
                <w:sz w:val="22"/>
                <w:szCs w:val="22"/>
              </w:rPr>
              <w:t>-</w:t>
            </w:r>
            <w:r w:rsidRPr="00D73027">
              <w:rPr>
                <w:rFonts w:asciiTheme="minorHAnsi" w:eastAsiaTheme="minorEastAsia" w:hAnsiTheme="minorHAnsi" w:cstheme="minorHAnsi"/>
                <w:sz w:val="22"/>
                <w:szCs w:val="22"/>
              </w:rPr>
              <w:tab/>
            </w:r>
            <w:r w:rsidRPr="00892532">
              <w:rPr>
                <w:rFonts w:asciiTheme="minorHAnsi" w:hAnsiTheme="minorHAnsi" w:cstheme="minorHAnsi"/>
                <w:sz w:val="22"/>
                <w:szCs w:val="22"/>
              </w:rPr>
              <w:t>ITU</w:t>
            </w:r>
            <w:r w:rsidRPr="00D73027">
              <w:rPr>
                <w:rFonts w:asciiTheme="minorHAnsi" w:eastAsiaTheme="minorEastAsia" w:hAnsiTheme="minorHAnsi" w:cstheme="minorHAnsi"/>
                <w:sz w:val="22"/>
                <w:szCs w:val="22"/>
              </w:rPr>
              <w:t>-T</w:t>
            </w:r>
            <w:r w:rsidRPr="00147EE9">
              <w:rPr>
                <w:rFonts w:asciiTheme="minorHAnsi" w:eastAsiaTheme="minorEastAsia" w:hAnsiTheme="minorHAnsi" w:cstheme="minorHAnsi" w:hint="eastAsia"/>
                <w:sz w:val="22"/>
                <w:szCs w:val="22"/>
                <w:lang w:val="fr-FR"/>
              </w:rPr>
              <w:t>部门准成员</w:t>
            </w:r>
            <w:r w:rsidRPr="00D73027">
              <w:rPr>
                <w:rFonts w:asciiTheme="minorHAnsi" w:eastAsiaTheme="minorEastAsia" w:hAnsiTheme="minorHAnsi" w:cstheme="minorHAnsi" w:hint="eastAsia"/>
                <w:sz w:val="22"/>
                <w:szCs w:val="22"/>
              </w:rPr>
              <w:t>；</w:t>
            </w:r>
          </w:p>
          <w:p w14:paraId="65E66CB2" w14:textId="340B2557" w:rsidR="00A57F24" w:rsidRPr="00147EE9" w:rsidRDefault="00A57F24" w:rsidP="00892532">
            <w:pPr>
              <w:pStyle w:val="Tabletext"/>
              <w:tabs>
                <w:tab w:val="clear" w:pos="284"/>
                <w:tab w:val="clear" w:pos="567"/>
                <w:tab w:val="left" w:pos="265"/>
                <w:tab w:val="left" w:pos="627"/>
              </w:tabs>
              <w:spacing w:after="0"/>
              <w:ind w:left="265" w:hanging="331"/>
              <w:rPr>
                <w:rFonts w:asciiTheme="minorHAnsi" w:hAnsiTheme="minorHAnsi" w:cstheme="minorHAnsi"/>
                <w:sz w:val="22"/>
                <w:szCs w:val="22"/>
              </w:rPr>
            </w:pPr>
            <w:r w:rsidRPr="00147EE9">
              <w:rPr>
                <w:rFonts w:asciiTheme="minorHAnsi" w:eastAsiaTheme="minorEastAsia" w:hAnsiTheme="minorHAnsi" w:cstheme="minorHAnsi"/>
                <w:sz w:val="22"/>
                <w:szCs w:val="22"/>
              </w:rPr>
              <w:t>-</w:t>
            </w:r>
            <w:r w:rsidRPr="00147EE9">
              <w:rPr>
                <w:rFonts w:asciiTheme="minorHAnsi" w:eastAsiaTheme="minorEastAsia" w:hAnsiTheme="minorHAnsi" w:cstheme="minorHAnsi"/>
                <w:sz w:val="22"/>
                <w:szCs w:val="22"/>
              </w:rPr>
              <w:tab/>
            </w:r>
            <w:r w:rsidRPr="00147EE9">
              <w:rPr>
                <w:rFonts w:asciiTheme="minorHAnsi" w:eastAsiaTheme="minorEastAsia" w:hAnsiTheme="minorHAnsi" w:cstheme="minorHAnsi" w:hint="eastAsia"/>
                <w:sz w:val="22"/>
                <w:szCs w:val="22"/>
              </w:rPr>
              <w:t>国际电联学术成员</w:t>
            </w:r>
          </w:p>
          <w:p w14:paraId="0C7FD05A" w14:textId="5DC1F53F" w:rsidR="009311FE" w:rsidRPr="00A57F24" w:rsidRDefault="009311FE" w:rsidP="00EA0A5C">
            <w:pPr>
              <w:pStyle w:val="Tabletext"/>
              <w:tabs>
                <w:tab w:val="clear" w:pos="284"/>
                <w:tab w:val="left" w:pos="265"/>
              </w:tabs>
              <w:ind w:left="283" w:hanging="377"/>
              <w:rPr>
                <w:rFonts w:asciiTheme="minorHAnsi" w:hAnsiTheme="minorHAnsi" w:cstheme="minorHAnsi"/>
                <w:sz w:val="22"/>
                <w:szCs w:val="22"/>
              </w:rPr>
            </w:pPr>
            <w:r w:rsidRPr="00A57F24">
              <w:rPr>
                <w:b/>
                <w:bCs/>
                <w:sz w:val="22"/>
                <w:szCs w:val="22"/>
                <w:lang w:val="zh-CN"/>
              </w:rPr>
              <w:t>抄送：</w:t>
            </w:r>
          </w:p>
          <w:p w14:paraId="1E68BDB3" w14:textId="33DD84FA" w:rsidR="009311FE" w:rsidRPr="00A57F24" w:rsidRDefault="009311FE" w:rsidP="00892532">
            <w:pPr>
              <w:pStyle w:val="Tabletext"/>
              <w:tabs>
                <w:tab w:val="clear" w:pos="284"/>
                <w:tab w:val="clear" w:pos="567"/>
                <w:tab w:val="left" w:pos="265"/>
                <w:tab w:val="left" w:pos="627"/>
              </w:tabs>
              <w:spacing w:after="0"/>
              <w:ind w:left="265" w:hanging="331"/>
              <w:rPr>
                <w:rFonts w:asciiTheme="minorHAnsi" w:hAnsiTheme="minorHAnsi" w:cstheme="minorHAnsi"/>
                <w:sz w:val="22"/>
                <w:szCs w:val="22"/>
              </w:rPr>
            </w:pPr>
            <w:r w:rsidRPr="00A57F24">
              <w:rPr>
                <w:rFonts w:asciiTheme="minorHAnsi" w:hAnsiTheme="minorHAnsi" w:cstheme="minorHAnsi"/>
                <w:sz w:val="22"/>
                <w:szCs w:val="22"/>
              </w:rPr>
              <w:t>-</w:t>
            </w:r>
            <w:r w:rsidRPr="00A57F24">
              <w:rPr>
                <w:rFonts w:asciiTheme="minorHAnsi" w:hAnsiTheme="minorHAnsi" w:cstheme="minorHAnsi"/>
                <w:sz w:val="22"/>
                <w:szCs w:val="22"/>
              </w:rPr>
              <w:tab/>
              <w:t>ITU</w:t>
            </w:r>
            <w:r w:rsidRPr="00A57F24">
              <w:rPr>
                <w:sz w:val="22"/>
                <w:szCs w:val="22"/>
                <w:lang w:val="zh-CN"/>
              </w:rPr>
              <w:t>-T</w:t>
            </w:r>
            <w:r w:rsidR="00EA0A5C">
              <w:rPr>
                <w:rFonts w:hint="eastAsia"/>
                <w:sz w:val="22"/>
                <w:szCs w:val="22"/>
                <w:lang w:val="zh-CN"/>
              </w:rPr>
              <w:t>各</w:t>
            </w:r>
            <w:r w:rsidRPr="00A57F24">
              <w:rPr>
                <w:sz w:val="22"/>
                <w:szCs w:val="22"/>
                <w:lang w:val="zh-CN"/>
              </w:rPr>
              <w:t>研究组正副主席；</w:t>
            </w:r>
          </w:p>
          <w:p w14:paraId="33424DED" w14:textId="77777777" w:rsidR="009311FE" w:rsidRPr="00A57F24" w:rsidRDefault="009311FE" w:rsidP="00892532">
            <w:pPr>
              <w:pStyle w:val="Tabletext"/>
              <w:tabs>
                <w:tab w:val="clear" w:pos="284"/>
                <w:tab w:val="clear" w:pos="567"/>
                <w:tab w:val="left" w:pos="265"/>
                <w:tab w:val="left" w:pos="627"/>
              </w:tabs>
              <w:spacing w:after="0"/>
              <w:ind w:left="265" w:hanging="331"/>
              <w:rPr>
                <w:rFonts w:asciiTheme="minorHAnsi" w:hAnsiTheme="minorHAnsi" w:cstheme="minorHAnsi"/>
                <w:sz w:val="22"/>
                <w:szCs w:val="22"/>
              </w:rPr>
            </w:pPr>
            <w:r w:rsidRPr="00A57F24">
              <w:rPr>
                <w:rFonts w:asciiTheme="minorHAnsi" w:hAnsiTheme="minorHAnsi" w:cstheme="minorHAnsi"/>
                <w:sz w:val="22"/>
                <w:szCs w:val="22"/>
              </w:rPr>
              <w:t>-</w:t>
            </w:r>
            <w:r w:rsidRPr="00A57F24">
              <w:rPr>
                <w:rFonts w:asciiTheme="minorHAnsi" w:hAnsiTheme="minorHAnsi" w:cstheme="minorHAnsi"/>
                <w:sz w:val="22"/>
                <w:szCs w:val="22"/>
              </w:rPr>
              <w:tab/>
            </w:r>
            <w:r w:rsidRPr="00A57F24">
              <w:rPr>
                <w:sz w:val="22"/>
                <w:szCs w:val="22"/>
                <w:lang w:val="zh-CN"/>
              </w:rPr>
              <w:t>电信</w:t>
            </w:r>
            <w:r w:rsidRPr="00A57F24">
              <w:rPr>
                <w:rFonts w:asciiTheme="minorHAnsi" w:hAnsiTheme="minorHAnsi" w:cstheme="minorHAnsi"/>
                <w:sz w:val="22"/>
                <w:szCs w:val="22"/>
              </w:rPr>
              <w:t>发展</w:t>
            </w:r>
            <w:r w:rsidRPr="00A57F24">
              <w:rPr>
                <w:sz w:val="22"/>
                <w:szCs w:val="22"/>
                <w:lang w:val="zh-CN"/>
              </w:rPr>
              <w:t>局主任；</w:t>
            </w:r>
          </w:p>
          <w:p w14:paraId="5DA98AA8" w14:textId="7F1A4687" w:rsidR="009311FE" w:rsidRDefault="009311FE" w:rsidP="00892532">
            <w:pPr>
              <w:pStyle w:val="Tabletext"/>
              <w:tabs>
                <w:tab w:val="clear" w:pos="284"/>
                <w:tab w:val="clear" w:pos="567"/>
                <w:tab w:val="left" w:pos="265"/>
                <w:tab w:val="left" w:pos="627"/>
              </w:tabs>
              <w:spacing w:after="0"/>
              <w:ind w:left="265" w:hanging="331"/>
              <w:rPr>
                <w:sz w:val="22"/>
                <w:szCs w:val="22"/>
                <w:lang w:val="zh-CN"/>
              </w:rPr>
            </w:pPr>
            <w:r w:rsidRPr="00A57F24">
              <w:rPr>
                <w:rFonts w:asciiTheme="minorHAnsi" w:hAnsiTheme="minorHAnsi" w:cstheme="minorHAnsi"/>
                <w:sz w:val="22"/>
                <w:szCs w:val="22"/>
              </w:rPr>
              <w:t>-</w:t>
            </w:r>
            <w:r w:rsidRPr="00A57F24">
              <w:rPr>
                <w:rFonts w:asciiTheme="minorHAnsi" w:hAnsiTheme="minorHAnsi" w:cstheme="minorHAnsi"/>
                <w:sz w:val="22"/>
                <w:szCs w:val="22"/>
              </w:rPr>
              <w:tab/>
            </w:r>
            <w:r w:rsidRPr="00A57F24">
              <w:rPr>
                <w:rFonts w:asciiTheme="minorHAnsi" w:hAnsiTheme="minorHAnsi" w:cstheme="minorHAnsi"/>
                <w:sz w:val="22"/>
                <w:szCs w:val="22"/>
              </w:rPr>
              <w:t>无线电通信</w:t>
            </w:r>
            <w:r w:rsidRPr="00A57F24">
              <w:rPr>
                <w:sz w:val="22"/>
                <w:szCs w:val="22"/>
                <w:lang w:val="zh-CN"/>
              </w:rPr>
              <w:t>局主任</w:t>
            </w:r>
            <w:r w:rsidR="00225D46" w:rsidRPr="00A57F24">
              <w:rPr>
                <w:sz w:val="22"/>
                <w:szCs w:val="22"/>
                <w:lang w:val="zh-CN"/>
              </w:rPr>
              <w:t>；</w:t>
            </w:r>
          </w:p>
          <w:p w14:paraId="33D05784" w14:textId="5EE8AE0D" w:rsidR="00EA0A5C" w:rsidRPr="00A57F24" w:rsidRDefault="00EA0A5C" w:rsidP="00892532">
            <w:pPr>
              <w:pStyle w:val="Tabletext"/>
              <w:tabs>
                <w:tab w:val="clear" w:pos="284"/>
                <w:tab w:val="clear" w:pos="567"/>
                <w:tab w:val="left" w:pos="265"/>
                <w:tab w:val="left" w:pos="627"/>
              </w:tabs>
              <w:spacing w:after="0"/>
              <w:ind w:left="265" w:hanging="331"/>
              <w:rPr>
                <w:sz w:val="22"/>
                <w:szCs w:val="22"/>
                <w:lang w:val="zh-CN"/>
              </w:rPr>
            </w:pPr>
            <w:r w:rsidRPr="00A57F24">
              <w:rPr>
                <w:rFonts w:asciiTheme="minorHAnsi" w:hAnsiTheme="minorHAnsi" w:cstheme="minorHAnsi"/>
                <w:sz w:val="22"/>
                <w:szCs w:val="22"/>
              </w:rPr>
              <w:t>-</w:t>
            </w:r>
            <w:r w:rsidRPr="00A57F24">
              <w:rPr>
                <w:rFonts w:asciiTheme="minorHAnsi" w:hAnsiTheme="minorHAnsi" w:cstheme="minorHAnsi"/>
                <w:sz w:val="22"/>
                <w:szCs w:val="22"/>
              </w:rPr>
              <w:tab/>
            </w:r>
            <w:r>
              <w:rPr>
                <w:rFonts w:asciiTheme="minorHAnsi" w:hAnsiTheme="minorHAnsi" w:cstheme="minorHAnsi" w:hint="eastAsia"/>
                <w:sz w:val="22"/>
                <w:szCs w:val="22"/>
              </w:rPr>
              <w:t>国际电联各区域代表处</w:t>
            </w:r>
          </w:p>
          <w:p w14:paraId="1D92BB34" w14:textId="77777777" w:rsidR="009311FE" w:rsidRPr="00A57F24" w:rsidRDefault="009311FE" w:rsidP="00A57F24">
            <w:pPr>
              <w:tabs>
                <w:tab w:val="clear" w:pos="794"/>
                <w:tab w:val="clear" w:pos="1191"/>
                <w:tab w:val="clear" w:pos="1588"/>
                <w:tab w:val="clear" w:pos="1985"/>
              </w:tabs>
              <w:spacing w:before="40" w:after="40"/>
              <w:ind w:hanging="391"/>
              <w:rPr>
                <w:rFonts w:cstheme="minorHAnsi"/>
                <w:szCs w:val="22"/>
                <w:lang w:eastAsia="zh-CN"/>
              </w:rPr>
            </w:pPr>
          </w:p>
        </w:tc>
      </w:tr>
      <w:tr w:rsidR="009311FE" w:rsidRPr="00813DA0" w14:paraId="71524A86" w14:textId="77777777" w:rsidTr="00A57F24">
        <w:tblPrEx>
          <w:tblCellMar>
            <w:left w:w="108" w:type="dxa"/>
            <w:right w:w="108" w:type="dxa"/>
          </w:tblCellMar>
        </w:tblPrEx>
        <w:trPr>
          <w:cantSplit/>
          <w:trHeight w:val="221"/>
          <w:jc w:val="center"/>
        </w:trPr>
        <w:tc>
          <w:tcPr>
            <w:tcW w:w="1275" w:type="dxa"/>
          </w:tcPr>
          <w:p w14:paraId="0F396D2B" w14:textId="1D8FFA99" w:rsidR="009311FE" w:rsidRPr="00A57F24" w:rsidRDefault="009311FE" w:rsidP="00A57F24">
            <w:pPr>
              <w:pStyle w:val="Tabletext"/>
              <w:jc w:val="left"/>
              <w:rPr>
                <w:rFonts w:asciiTheme="minorHAnsi" w:hAnsiTheme="minorHAnsi" w:cstheme="minorHAnsi"/>
                <w:sz w:val="22"/>
                <w:szCs w:val="22"/>
              </w:rPr>
            </w:pPr>
            <w:r w:rsidRPr="00A57F24">
              <w:rPr>
                <w:rFonts w:asciiTheme="minorHAnsi" w:hAnsiTheme="minorHAnsi" w:cstheme="minorHAnsi" w:hint="eastAsia"/>
                <w:b/>
                <w:sz w:val="22"/>
                <w:szCs w:val="22"/>
              </w:rPr>
              <w:t>电话：</w:t>
            </w:r>
          </w:p>
        </w:tc>
        <w:tc>
          <w:tcPr>
            <w:tcW w:w="3599" w:type="dxa"/>
          </w:tcPr>
          <w:p w14:paraId="291DB110" w14:textId="77777777" w:rsidR="009311FE" w:rsidRPr="00A57F24" w:rsidRDefault="009311FE" w:rsidP="00A57F24">
            <w:pPr>
              <w:pStyle w:val="Tabletext"/>
              <w:rPr>
                <w:rFonts w:asciiTheme="minorHAnsi" w:hAnsiTheme="minorHAnsi" w:cstheme="minorHAnsi"/>
                <w:b/>
                <w:sz w:val="22"/>
                <w:szCs w:val="22"/>
              </w:rPr>
            </w:pPr>
            <w:r w:rsidRPr="00A57F24">
              <w:rPr>
                <w:rFonts w:asciiTheme="minorHAnsi" w:hAnsiTheme="minorHAnsi" w:cstheme="minorHAnsi"/>
                <w:sz w:val="22"/>
                <w:szCs w:val="22"/>
              </w:rPr>
              <w:t>+41 22 730 6301</w:t>
            </w:r>
          </w:p>
        </w:tc>
        <w:tc>
          <w:tcPr>
            <w:tcW w:w="5049" w:type="dxa"/>
            <w:gridSpan w:val="2"/>
            <w:vMerge/>
          </w:tcPr>
          <w:p w14:paraId="731E6D41" w14:textId="77777777" w:rsidR="009311FE" w:rsidRPr="00813DA0" w:rsidRDefault="009311FE" w:rsidP="00A57F24">
            <w:pPr>
              <w:pStyle w:val="Tabletext"/>
              <w:ind w:left="142" w:hanging="391"/>
              <w:rPr>
                <w:rFonts w:asciiTheme="minorHAnsi" w:hAnsiTheme="minorHAnsi" w:cstheme="minorHAnsi"/>
                <w:sz w:val="22"/>
                <w:szCs w:val="22"/>
              </w:rPr>
            </w:pPr>
          </w:p>
        </w:tc>
      </w:tr>
      <w:tr w:rsidR="009311FE" w:rsidRPr="00813DA0" w14:paraId="4304A3CE" w14:textId="77777777" w:rsidTr="00A57F24">
        <w:tblPrEx>
          <w:tblCellMar>
            <w:left w:w="108" w:type="dxa"/>
            <w:right w:w="108" w:type="dxa"/>
          </w:tblCellMar>
        </w:tblPrEx>
        <w:trPr>
          <w:cantSplit/>
          <w:trHeight w:val="328"/>
          <w:jc w:val="center"/>
        </w:trPr>
        <w:tc>
          <w:tcPr>
            <w:tcW w:w="1275" w:type="dxa"/>
          </w:tcPr>
          <w:p w14:paraId="4F690DD9" w14:textId="347AF11B" w:rsidR="009311FE" w:rsidRPr="00A57F24" w:rsidRDefault="009311FE" w:rsidP="00A57F24">
            <w:pPr>
              <w:pStyle w:val="Tabletext"/>
              <w:jc w:val="left"/>
              <w:rPr>
                <w:rFonts w:asciiTheme="minorHAnsi" w:hAnsiTheme="minorHAnsi" w:cstheme="minorHAnsi"/>
                <w:spacing w:val="-16"/>
                <w:sz w:val="22"/>
                <w:szCs w:val="22"/>
              </w:rPr>
            </w:pPr>
            <w:r w:rsidRPr="00A57F24">
              <w:rPr>
                <w:rFonts w:asciiTheme="minorHAnsi" w:hAnsiTheme="minorHAnsi" w:cstheme="minorHAnsi" w:hint="eastAsia"/>
                <w:b/>
                <w:sz w:val="22"/>
                <w:szCs w:val="22"/>
              </w:rPr>
              <w:t>传真：</w:t>
            </w:r>
          </w:p>
        </w:tc>
        <w:tc>
          <w:tcPr>
            <w:tcW w:w="3599" w:type="dxa"/>
          </w:tcPr>
          <w:p w14:paraId="52A6E7C6" w14:textId="6E884819" w:rsidR="009311FE" w:rsidRPr="00A57F24" w:rsidRDefault="009311FE" w:rsidP="00A57F24">
            <w:pPr>
              <w:pStyle w:val="Tabletext"/>
              <w:rPr>
                <w:rFonts w:asciiTheme="minorHAnsi" w:hAnsiTheme="minorHAnsi" w:cstheme="minorHAnsi"/>
                <w:b/>
                <w:sz w:val="22"/>
                <w:szCs w:val="22"/>
              </w:rPr>
            </w:pPr>
            <w:r w:rsidRPr="00A57F24">
              <w:rPr>
                <w:rFonts w:asciiTheme="minorHAnsi" w:hAnsiTheme="minorHAnsi" w:cstheme="minorHAnsi"/>
                <w:sz w:val="22"/>
                <w:szCs w:val="22"/>
              </w:rPr>
              <w:t>+41 22 730 5853</w:t>
            </w:r>
          </w:p>
        </w:tc>
        <w:tc>
          <w:tcPr>
            <w:tcW w:w="5049" w:type="dxa"/>
            <w:gridSpan w:val="2"/>
            <w:vMerge/>
          </w:tcPr>
          <w:p w14:paraId="6816854C" w14:textId="77777777" w:rsidR="009311FE" w:rsidRPr="00813DA0" w:rsidRDefault="009311FE" w:rsidP="00A57F24">
            <w:pPr>
              <w:pStyle w:val="Tabletext"/>
              <w:ind w:left="142" w:hanging="391"/>
              <w:rPr>
                <w:rFonts w:asciiTheme="minorHAnsi" w:hAnsiTheme="minorHAnsi" w:cstheme="minorHAnsi"/>
                <w:sz w:val="22"/>
                <w:szCs w:val="22"/>
              </w:rPr>
            </w:pPr>
          </w:p>
        </w:tc>
      </w:tr>
      <w:tr w:rsidR="009311FE" w:rsidRPr="00813DA0" w14:paraId="6C2FCCD4" w14:textId="77777777" w:rsidTr="00FC2D7E">
        <w:tblPrEx>
          <w:tblCellMar>
            <w:left w:w="108" w:type="dxa"/>
            <w:right w:w="108" w:type="dxa"/>
          </w:tblCellMar>
        </w:tblPrEx>
        <w:trPr>
          <w:cantSplit/>
          <w:trHeight w:val="2505"/>
          <w:jc w:val="center"/>
        </w:trPr>
        <w:tc>
          <w:tcPr>
            <w:tcW w:w="1275" w:type="dxa"/>
          </w:tcPr>
          <w:p w14:paraId="4F6664B7" w14:textId="77777777" w:rsidR="009311FE" w:rsidRPr="00A57F24" w:rsidRDefault="009311FE" w:rsidP="00A57F24">
            <w:pPr>
              <w:pStyle w:val="Tabletext"/>
              <w:jc w:val="left"/>
              <w:rPr>
                <w:rFonts w:asciiTheme="minorHAnsi" w:hAnsiTheme="minorHAnsi" w:cstheme="minorHAnsi"/>
                <w:b/>
                <w:sz w:val="22"/>
                <w:szCs w:val="22"/>
              </w:rPr>
            </w:pPr>
            <w:r w:rsidRPr="00A57F24">
              <w:rPr>
                <w:rFonts w:asciiTheme="minorHAnsi" w:hAnsiTheme="minorHAnsi" w:cstheme="minorHAnsi" w:hint="eastAsia"/>
                <w:b/>
                <w:spacing w:val="-16"/>
                <w:sz w:val="22"/>
                <w:szCs w:val="22"/>
              </w:rPr>
              <w:t>电子邮件：</w:t>
            </w:r>
          </w:p>
        </w:tc>
        <w:tc>
          <w:tcPr>
            <w:tcW w:w="3599" w:type="dxa"/>
          </w:tcPr>
          <w:p w14:paraId="2632ADCE" w14:textId="77777777" w:rsidR="009311FE" w:rsidRPr="00A57F24" w:rsidRDefault="009311FE" w:rsidP="00A57F24">
            <w:pPr>
              <w:pStyle w:val="Tabletext"/>
              <w:rPr>
                <w:rFonts w:asciiTheme="minorHAnsi" w:hAnsiTheme="minorHAnsi" w:cstheme="minorHAnsi"/>
                <w:sz w:val="22"/>
                <w:szCs w:val="22"/>
              </w:rPr>
            </w:pPr>
            <w:hyperlink r:id="rId8" w:history="1">
              <w:r w:rsidRPr="00A57F24">
                <w:rPr>
                  <w:rStyle w:val="Hyperlink"/>
                  <w:rFonts w:asciiTheme="minorHAnsi" w:hAnsiTheme="minorHAnsi" w:cstheme="minorHAnsi"/>
                  <w:sz w:val="22"/>
                  <w:szCs w:val="22"/>
                </w:rPr>
                <w:t>tsbsg20@itu.int</w:t>
              </w:r>
            </w:hyperlink>
          </w:p>
        </w:tc>
        <w:tc>
          <w:tcPr>
            <w:tcW w:w="5049" w:type="dxa"/>
            <w:gridSpan w:val="2"/>
            <w:vMerge/>
          </w:tcPr>
          <w:p w14:paraId="01426BD7" w14:textId="77777777" w:rsidR="009311FE" w:rsidRPr="00813DA0" w:rsidRDefault="009311FE" w:rsidP="00A57F24">
            <w:pPr>
              <w:pStyle w:val="Tabletext"/>
              <w:ind w:left="142" w:hanging="391"/>
              <w:rPr>
                <w:rFonts w:asciiTheme="minorHAnsi" w:hAnsiTheme="minorHAnsi" w:cstheme="minorHAnsi"/>
                <w:sz w:val="22"/>
                <w:szCs w:val="22"/>
              </w:rPr>
            </w:pPr>
          </w:p>
        </w:tc>
      </w:tr>
      <w:tr w:rsidR="00B301D4" w:rsidRPr="00813DA0" w14:paraId="2D4C25A3" w14:textId="77777777" w:rsidTr="00892532">
        <w:tblPrEx>
          <w:tblCellMar>
            <w:left w:w="108" w:type="dxa"/>
            <w:right w:w="108" w:type="dxa"/>
          </w:tblCellMar>
        </w:tblPrEx>
        <w:trPr>
          <w:cantSplit/>
          <w:trHeight w:val="341"/>
          <w:jc w:val="center"/>
        </w:trPr>
        <w:tc>
          <w:tcPr>
            <w:tcW w:w="1275" w:type="dxa"/>
          </w:tcPr>
          <w:p w14:paraId="240CDE98" w14:textId="788AD6A0" w:rsidR="00B301D4" w:rsidRPr="00813DA0" w:rsidRDefault="00B301D4" w:rsidP="00A57F24">
            <w:pPr>
              <w:pStyle w:val="Tabletext"/>
              <w:rPr>
                <w:rFonts w:asciiTheme="minorHAnsi" w:hAnsiTheme="minorHAnsi" w:cstheme="minorHAnsi"/>
                <w:sz w:val="22"/>
                <w:szCs w:val="22"/>
              </w:rPr>
            </w:pPr>
            <w:r>
              <w:rPr>
                <w:rFonts w:asciiTheme="minorHAnsi" w:hAnsiTheme="minorHAnsi" w:cstheme="minorHAnsi" w:hint="eastAsia"/>
                <w:b/>
                <w:sz w:val="22"/>
                <w:szCs w:val="22"/>
              </w:rPr>
              <w:t>事由：</w:t>
            </w:r>
          </w:p>
        </w:tc>
        <w:tc>
          <w:tcPr>
            <w:tcW w:w="8648" w:type="dxa"/>
            <w:gridSpan w:val="3"/>
          </w:tcPr>
          <w:p w14:paraId="1CC42F02" w14:textId="060CD9AC" w:rsidR="00B301D4" w:rsidRPr="00813DA0" w:rsidRDefault="006A3B86" w:rsidP="00A57F24">
            <w:pPr>
              <w:pStyle w:val="Tabletext"/>
              <w:jc w:val="left"/>
              <w:rPr>
                <w:rFonts w:asciiTheme="minorHAnsi" w:hAnsiTheme="minorHAnsi" w:cstheme="minorHAnsi"/>
                <w:sz w:val="22"/>
                <w:szCs w:val="22"/>
              </w:rPr>
            </w:pPr>
            <w:bookmarkStart w:id="0" w:name="_Hlk196819170"/>
            <w:r w:rsidRPr="006A3B86">
              <w:rPr>
                <w:rFonts w:hint="eastAsia"/>
                <w:b/>
                <w:bCs/>
                <w:sz w:val="22"/>
                <w:szCs w:val="22"/>
              </w:rPr>
              <w:t>设计互联：为面向未来的城市建设包容性数字基础设施</w:t>
            </w:r>
            <w:bookmarkEnd w:id="0"/>
            <w:r w:rsidR="00DA2D0E" w:rsidRPr="006A3B86">
              <w:rPr>
                <w:rFonts w:hint="eastAsia"/>
                <w:b/>
                <w:bCs/>
                <w:sz w:val="22"/>
                <w:szCs w:val="22"/>
              </w:rPr>
              <w:t>论坛</w:t>
            </w:r>
            <w:r>
              <w:rPr>
                <w:rFonts w:hint="eastAsia"/>
                <w:b/>
                <w:bCs/>
                <w:sz w:val="22"/>
                <w:szCs w:val="22"/>
              </w:rPr>
              <w:t>（</w:t>
            </w:r>
            <w:r>
              <w:rPr>
                <w:rFonts w:hint="eastAsia"/>
                <w:b/>
                <w:bCs/>
                <w:sz w:val="22"/>
                <w:szCs w:val="22"/>
              </w:rPr>
              <w:t>2025</w:t>
            </w:r>
            <w:r>
              <w:rPr>
                <w:rFonts w:hint="eastAsia"/>
                <w:b/>
                <w:bCs/>
                <w:sz w:val="22"/>
                <w:szCs w:val="22"/>
              </w:rPr>
              <w:t>年</w:t>
            </w:r>
            <w:r>
              <w:rPr>
                <w:rFonts w:hint="eastAsia"/>
                <w:b/>
                <w:bCs/>
                <w:sz w:val="22"/>
                <w:szCs w:val="22"/>
              </w:rPr>
              <w:t>9</w:t>
            </w:r>
            <w:r>
              <w:rPr>
                <w:rFonts w:hint="eastAsia"/>
                <w:b/>
                <w:bCs/>
                <w:sz w:val="22"/>
                <w:szCs w:val="22"/>
              </w:rPr>
              <w:t>月</w:t>
            </w:r>
            <w:r>
              <w:rPr>
                <w:rFonts w:hint="eastAsia"/>
                <w:b/>
                <w:bCs/>
                <w:sz w:val="22"/>
                <w:szCs w:val="22"/>
              </w:rPr>
              <w:t>15</w:t>
            </w:r>
            <w:r>
              <w:rPr>
                <w:rFonts w:hint="eastAsia"/>
                <w:b/>
                <w:bCs/>
                <w:sz w:val="22"/>
                <w:szCs w:val="22"/>
              </w:rPr>
              <w:t>日，</w:t>
            </w:r>
            <w:r w:rsidR="00613805">
              <w:rPr>
                <w:b/>
                <w:bCs/>
                <w:sz w:val="22"/>
                <w:szCs w:val="22"/>
              </w:rPr>
              <w:br/>
            </w:r>
            <w:r>
              <w:rPr>
                <w:rFonts w:hint="eastAsia"/>
                <w:b/>
                <w:bCs/>
                <w:sz w:val="22"/>
                <w:szCs w:val="22"/>
              </w:rPr>
              <w:t>瑞士日内瓦）</w:t>
            </w:r>
          </w:p>
        </w:tc>
      </w:tr>
    </w:tbl>
    <w:p w14:paraId="268DCDA5" w14:textId="28F426B4" w:rsidR="0063445E" w:rsidRPr="00322BC4" w:rsidRDefault="0063445E" w:rsidP="00512AB3">
      <w:pPr>
        <w:spacing w:before="240" w:after="120"/>
        <w:rPr>
          <w:szCs w:val="22"/>
          <w:lang w:eastAsia="zh-CN"/>
        </w:rPr>
      </w:pPr>
      <w:r w:rsidRPr="00322BC4">
        <w:rPr>
          <w:rFonts w:hint="eastAsia"/>
          <w:szCs w:val="22"/>
          <w:lang w:eastAsia="zh-CN"/>
        </w:rPr>
        <w:t>尊敬的先生</w:t>
      </w:r>
      <w:r w:rsidRPr="00322BC4">
        <w:rPr>
          <w:rFonts w:hint="eastAsia"/>
          <w:szCs w:val="22"/>
          <w:lang w:eastAsia="zh-CN"/>
        </w:rPr>
        <w:t>/</w:t>
      </w:r>
      <w:r w:rsidRPr="00322BC4">
        <w:rPr>
          <w:rFonts w:hint="eastAsia"/>
          <w:szCs w:val="22"/>
          <w:lang w:eastAsia="zh-CN"/>
        </w:rPr>
        <w:t>女士：</w:t>
      </w:r>
    </w:p>
    <w:p w14:paraId="0628BFE8" w14:textId="620C1751" w:rsidR="006A3B86" w:rsidRPr="006A3B86" w:rsidRDefault="006A3B86" w:rsidP="006A3B86">
      <w:pPr>
        <w:rPr>
          <w:rFonts w:ascii="Calibri" w:eastAsia="Times New Roman" w:hAnsi="Calibri" w:cs="Calibri"/>
          <w:szCs w:val="22"/>
          <w:lang w:eastAsia="zh-CN"/>
        </w:rPr>
      </w:pPr>
      <w:r w:rsidRPr="006A3B86">
        <w:rPr>
          <w:rFonts w:ascii="Calibri" w:eastAsia="Times New Roman" w:hAnsi="Calibri" w:cs="Calibri"/>
          <w:bCs/>
          <w:szCs w:val="22"/>
          <w:lang w:eastAsia="zh-CN"/>
        </w:rPr>
        <w:t>1</w:t>
      </w:r>
      <w:r w:rsidRPr="006A3B86">
        <w:rPr>
          <w:rFonts w:ascii="Calibri" w:eastAsia="Times New Roman" w:hAnsi="Calibri" w:cs="Calibri"/>
          <w:szCs w:val="22"/>
          <w:lang w:eastAsia="zh-CN"/>
        </w:rPr>
        <w:tab/>
      </w:r>
      <w:r w:rsidR="00DA2D0E" w:rsidRPr="00974623">
        <w:rPr>
          <w:rFonts w:hint="eastAsia"/>
          <w:szCs w:val="22"/>
          <w:lang w:val="zh-CN" w:eastAsia="zh-CN"/>
        </w:rPr>
        <w:t>我很高兴地通知您</w:t>
      </w:r>
      <w:r w:rsidR="00DA2D0E" w:rsidRPr="00DA2D0E">
        <w:rPr>
          <w:rFonts w:hint="eastAsia"/>
          <w:szCs w:val="22"/>
          <w:lang w:eastAsia="zh-CN"/>
        </w:rPr>
        <w:t>，</w:t>
      </w:r>
      <w:r w:rsidR="00DA2D0E" w:rsidRPr="00974623">
        <w:rPr>
          <w:rFonts w:hint="eastAsia"/>
          <w:szCs w:val="22"/>
          <w:lang w:val="zh-CN" w:eastAsia="zh-CN"/>
        </w:rPr>
        <w:t>国际电信联盟</w:t>
      </w:r>
      <w:r w:rsidR="00DA2D0E" w:rsidRPr="00DA2D0E">
        <w:rPr>
          <w:rFonts w:hint="eastAsia"/>
          <w:szCs w:val="22"/>
          <w:lang w:eastAsia="zh-CN"/>
        </w:rPr>
        <w:t>（</w:t>
      </w:r>
      <w:r w:rsidR="00DA2D0E">
        <w:rPr>
          <w:rFonts w:hint="eastAsia"/>
          <w:szCs w:val="22"/>
          <w:lang w:val="zh-CN" w:eastAsia="zh-CN"/>
        </w:rPr>
        <w:t>国际电联</w:t>
      </w:r>
      <w:r w:rsidR="00DA2D0E" w:rsidRPr="00DA2D0E">
        <w:rPr>
          <w:rFonts w:hint="eastAsia"/>
          <w:szCs w:val="22"/>
          <w:lang w:eastAsia="zh-CN"/>
        </w:rPr>
        <w:t>）</w:t>
      </w:r>
      <w:r w:rsidR="00DA2D0E" w:rsidRPr="00974623">
        <w:rPr>
          <w:rFonts w:hint="eastAsia"/>
          <w:szCs w:val="22"/>
          <w:lang w:val="zh-CN" w:eastAsia="zh-CN"/>
        </w:rPr>
        <w:t>将于</w:t>
      </w:r>
      <w:r w:rsidR="00DA2D0E" w:rsidRPr="00DA2D0E">
        <w:rPr>
          <w:rFonts w:hint="eastAsia"/>
          <w:b/>
          <w:bCs/>
          <w:szCs w:val="22"/>
          <w:lang w:eastAsia="zh-CN"/>
        </w:rPr>
        <w:t>2025</w:t>
      </w:r>
      <w:r w:rsidR="00DA2D0E" w:rsidRPr="00DA2D0E">
        <w:rPr>
          <w:rFonts w:hint="eastAsia"/>
          <w:b/>
          <w:bCs/>
          <w:szCs w:val="22"/>
          <w:lang w:val="zh-CN" w:eastAsia="zh-CN"/>
        </w:rPr>
        <w:t>年</w:t>
      </w:r>
      <w:r w:rsidR="00DA2D0E" w:rsidRPr="00DA2D0E">
        <w:rPr>
          <w:rFonts w:hint="eastAsia"/>
          <w:b/>
          <w:bCs/>
          <w:szCs w:val="22"/>
          <w:lang w:eastAsia="zh-CN"/>
        </w:rPr>
        <w:t>9</w:t>
      </w:r>
      <w:r w:rsidR="00DA2D0E" w:rsidRPr="00DA2D0E">
        <w:rPr>
          <w:rFonts w:hint="eastAsia"/>
          <w:b/>
          <w:bCs/>
          <w:szCs w:val="22"/>
          <w:lang w:val="zh-CN" w:eastAsia="zh-CN"/>
        </w:rPr>
        <w:t>月</w:t>
      </w:r>
      <w:r w:rsidR="00DA2D0E" w:rsidRPr="00DA2D0E">
        <w:rPr>
          <w:rFonts w:hint="eastAsia"/>
          <w:b/>
          <w:bCs/>
          <w:szCs w:val="22"/>
          <w:lang w:eastAsia="zh-CN"/>
        </w:rPr>
        <w:t>15</w:t>
      </w:r>
      <w:r w:rsidR="00DA2D0E" w:rsidRPr="00DA2D0E">
        <w:rPr>
          <w:rFonts w:hint="eastAsia"/>
          <w:b/>
          <w:bCs/>
          <w:szCs w:val="22"/>
          <w:lang w:val="zh-CN" w:eastAsia="zh-CN"/>
        </w:rPr>
        <w:t>日</w:t>
      </w:r>
      <w:r w:rsidR="00DA2D0E" w:rsidRPr="00DA2D0E">
        <w:rPr>
          <w:rFonts w:hint="eastAsia"/>
          <w:szCs w:val="22"/>
          <w:lang w:eastAsia="zh-CN"/>
        </w:rPr>
        <w:t>中欧夏令时</w:t>
      </w:r>
      <w:r w:rsidR="00DA2D0E" w:rsidRPr="00DA2D0E">
        <w:rPr>
          <w:rFonts w:hint="eastAsia"/>
          <w:szCs w:val="22"/>
          <w:lang w:eastAsia="zh-CN"/>
        </w:rPr>
        <w:t>9:30-12:30</w:t>
      </w:r>
      <w:r w:rsidR="00DA2D0E">
        <w:rPr>
          <w:rFonts w:hint="eastAsia"/>
          <w:szCs w:val="22"/>
          <w:lang w:val="zh-CN" w:eastAsia="zh-CN"/>
        </w:rPr>
        <w:t>在</w:t>
      </w:r>
      <w:r w:rsidR="00DA2D0E" w:rsidRPr="00DA2D0E">
        <w:rPr>
          <w:rFonts w:hint="eastAsia"/>
          <w:b/>
          <w:bCs/>
          <w:szCs w:val="22"/>
          <w:lang w:val="zh-CN" w:eastAsia="zh-CN"/>
        </w:rPr>
        <w:t>瑞士日内瓦国际电联总部</w:t>
      </w:r>
      <w:r w:rsidR="00DA2D0E" w:rsidRPr="00974623">
        <w:rPr>
          <w:rFonts w:hint="eastAsia"/>
          <w:szCs w:val="22"/>
          <w:lang w:val="zh-CN" w:eastAsia="zh-CN"/>
        </w:rPr>
        <w:t>举行</w:t>
      </w:r>
      <w:r w:rsidR="00DA2D0E" w:rsidRPr="00DA2D0E">
        <w:rPr>
          <w:rFonts w:hint="eastAsia"/>
          <w:b/>
          <w:bCs/>
          <w:szCs w:val="22"/>
          <w:lang w:val="zh-CN" w:eastAsia="zh-CN"/>
        </w:rPr>
        <w:t>设计互联</w:t>
      </w:r>
      <w:r w:rsidR="00DA2D0E" w:rsidRPr="00DA2D0E">
        <w:rPr>
          <w:rFonts w:hint="eastAsia"/>
          <w:b/>
          <w:bCs/>
          <w:szCs w:val="22"/>
          <w:lang w:eastAsia="zh-CN"/>
        </w:rPr>
        <w:t>：</w:t>
      </w:r>
      <w:r w:rsidR="00DA2D0E" w:rsidRPr="00DA2D0E">
        <w:rPr>
          <w:rFonts w:hint="eastAsia"/>
          <w:b/>
          <w:bCs/>
          <w:szCs w:val="22"/>
          <w:lang w:val="zh-CN" w:eastAsia="zh-CN"/>
        </w:rPr>
        <w:t>为面向未来的城市建设包容性数字基础设施论坛</w:t>
      </w:r>
      <w:r w:rsidR="00DA2D0E" w:rsidRPr="00974623">
        <w:rPr>
          <w:rFonts w:hint="eastAsia"/>
          <w:szCs w:val="22"/>
          <w:lang w:val="zh-CN" w:eastAsia="zh-CN"/>
        </w:rPr>
        <w:t>。</w:t>
      </w:r>
    </w:p>
    <w:p w14:paraId="6456C8D9" w14:textId="20D7F987" w:rsidR="006A3B86" w:rsidRPr="006A3B86" w:rsidRDefault="006A3B86" w:rsidP="006A3B86">
      <w:pPr>
        <w:rPr>
          <w:rFonts w:ascii="Calibri" w:eastAsia="Times New Roman" w:hAnsi="Calibri" w:cs="Calibri"/>
          <w:szCs w:val="22"/>
          <w:lang w:eastAsia="zh-CN"/>
        </w:rPr>
      </w:pPr>
      <w:r w:rsidRPr="006A3B86">
        <w:rPr>
          <w:rFonts w:ascii="Calibri" w:eastAsia="Times New Roman" w:hAnsi="Calibri" w:cs="Calibri"/>
          <w:szCs w:val="22"/>
          <w:lang w:eastAsia="zh-CN"/>
        </w:rPr>
        <w:t>2</w:t>
      </w:r>
      <w:r w:rsidRPr="006A3B86">
        <w:rPr>
          <w:rFonts w:ascii="Calibri" w:eastAsia="Times New Roman" w:hAnsi="Calibri" w:cs="Calibri"/>
          <w:szCs w:val="22"/>
          <w:lang w:eastAsia="zh-CN"/>
        </w:rPr>
        <w:tab/>
      </w:r>
      <w:r w:rsidR="00DA2D0E" w:rsidRPr="00DA2D0E">
        <w:rPr>
          <w:rFonts w:hint="eastAsia"/>
          <w:szCs w:val="22"/>
          <w:lang w:val="zh-CN" w:eastAsia="zh-CN"/>
        </w:rPr>
        <w:t>论坛将</w:t>
      </w:r>
      <w:r w:rsidR="00793881">
        <w:rPr>
          <w:rFonts w:hint="eastAsia"/>
          <w:szCs w:val="22"/>
          <w:lang w:val="zh-CN" w:eastAsia="zh-CN"/>
        </w:rPr>
        <w:t>于</w:t>
      </w:r>
      <w:r w:rsidR="00793881" w:rsidRPr="00793881">
        <w:rPr>
          <w:rFonts w:hint="eastAsia"/>
          <w:szCs w:val="22"/>
          <w:lang w:eastAsia="zh-CN"/>
        </w:rPr>
        <w:t>2025</w:t>
      </w:r>
      <w:r w:rsidR="00793881" w:rsidRPr="00DA2D0E">
        <w:rPr>
          <w:rFonts w:hint="eastAsia"/>
          <w:szCs w:val="22"/>
          <w:lang w:val="zh-CN" w:eastAsia="zh-CN"/>
        </w:rPr>
        <w:t>年</w:t>
      </w:r>
      <w:r w:rsidR="00793881" w:rsidRPr="00793881">
        <w:rPr>
          <w:rFonts w:hint="eastAsia"/>
          <w:szCs w:val="22"/>
          <w:lang w:eastAsia="zh-CN"/>
        </w:rPr>
        <w:t>9</w:t>
      </w:r>
      <w:r w:rsidR="00793881" w:rsidRPr="00DA2D0E">
        <w:rPr>
          <w:rFonts w:hint="eastAsia"/>
          <w:szCs w:val="22"/>
          <w:lang w:val="zh-CN" w:eastAsia="zh-CN"/>
        </w:rPr>
        <w:t>月</w:t>
      </w:r>
      <w:r w:rsidR="00793881" w:rsidRPr="00793881">
        <w:rPr>
          <w:rFonts w:hint="eastAsia"/>
          <w:szCs w:val="22"/>
          <w:lang w:eastAsia="zh-CN"/>
        </w:rPr>
        <w:t>26</w:t>
      </w:r>
      <w:r w:rsidR="00793881" w:rsidRPr="00DA2D0E">
        <w:rPr>
          <w:rFonts w:hint="eastAsia"/>
          <w:szCs w:val="22"/>
          <w:lang w:val="zh-CN" w:eastAsia="zh-CN"/>
        </w:rPr>
        <w:t>日</w:t>
      </w:r>
      <w:r w:rsidR="00DA2D0E" w:rsidRPr="00DA2D0E">
        <w:rPr>
          <w:rFonts w:hint="eastAsia"/>
          <w:szCs w:val="22"/>
          <w:lang w:val="zh-CN" w:eastAsia="zh-CN"/>
        </w:rPr>
        <w:t>与</w:t>
      </w:r>
      <w:r w:rsidR="00DA2D0E" w:rsidRPr="00793881">
        <w:rPr>
          <w:rFonts w:hint="eastAsia"/>
          <w:szCs w:val="22"/>
          <w:lang w:eastAsia="zh-CN"/>
        </w:rPr>
        <w:t>2025</w:t>
      </w:r>
      <w:r w:rsidR="00DA2D0E" w:rsidRPr="00DA2D0E">
        <w:rPr>
          <w:rFonts w:hint="eastAsia"/>
          <w:szCs w:val="22"/>
          <w:lang w:val="zh-CN" w:eastAsia="zh-CN"/>
        </w:rPr>
        <w:t>年</w:t>
      </w:r>
      <w:r w:rsidR="00DA2D0E" w:rsidRPr="00793881">
        <w:rPr>
          <w:rFonts w:hint="eastAsia"/>
          <w:szCs w:val="22"/>
          <w:lang w:eastAsia="zh-CN"/>
        </w:rPr>
        <w:t>9</w:t>
      </w:r>
      <w:r w:rsidR="00DA2D0E" w:rsidRPr="00DA2D0E">
        <w:rPr>
          <w:rFonts w:hint="eastAsia"/>
          <w:szCs w:val="22"/>
          <w:lang w:val="zh-CN" w:eastAsia="zh-CN"/>
        </w:rPr>
        <w:t>月</w:t>
      </w:r>
      <w:r w:rsidR="00DA2D0E" w:rsidRPr="00793881">
        <w:rPr>
          <w:rFonts w:hint="eastAsia"/>
          <w:szCs w:val="22"/>
          <w:lang w:eastAsia="zh-CN"/>
        </w:rPr>
        <w:t>15</w:t>
      </w:r>
      <w:r w:rsidR="00DA2D0E" w:rsidRPr="00DA2D0E">
        <w:rPr>
          <w:rFonts w:hint="eastAsia"/>
          <w:szCs w:val="22"/>
          <w:lang w:val="zh-CN" w:eastAsia="zh-CN"/>
        </w:rPr>
        <w:t>日至</w:t>
      </w:r>
      <w:r w:rsidR="00DA2D0E" w:rsidRPr="00793881">
        <w:rPr>
          <w:rFonts w:hint="eastAsia"/>
          <w:szCs w:val="22"/>
          <w:lang w:eastAsia="zh-CN"/>
        </w:rPr>
        <w:t>25</w:t>
      </w:r>
      <w:r w:rsidR="00DA2D0E" w:rsidRPr="00DA2D0E">
        <w:rPr>
          <w:rFonts w:hint="eastAsia"/>
          <w:szCs w:val="22"/>
          <w:lang w:val="zh-CN" w:eastAsia="zh-CN"/>
        </w:rPr>
        <w:t>日的</w:t>
      </w:r>
      <w:r w:rsidR="00DA2D0E" w:rsidRPr="00793881">
        <w:rPr>
          <w:rFonts w:hint="eastAsia"/>
          <w:szCs w:val="22"/>
          <w:lang w:eastAsia="zh-CN"/>
        </w:rPr>
        <w:t>ITU-T</w:t>
      </w:r>
      <w:r w:rsidR="00DA2D0E" w:rsidRPr="00DA2D0E">
        <w:rPr>
          <w:rFonts w:hint="eastAsia"/>
          <w:szCs w:val="22"/>
          <w:lang w:val="zh-CN" w:eastAsia="zh-CN"/>
        </w:rPr>
        <w:t>第</w:t>
      </w:r>
      <w:r w:rsidR="00DA2D0E" w:rsidRPr="00793881">
        <w:rPr>
          <w:rFonts w:hint="eastAsia"/>
          <w:szCs w:val="22"/>
          <w:lang w:eastAsia="zh-CN"/>
        </w:rPr>
        <w:t>20</w:t>
      </w:r>
      <w:r w:rsidR="00DA2D0E" w:rsidRPr="00DA2D0E">
        <w:rPr>
          <w:rFonts w:hint="eastAsia"/>
          <w:szCs w:val="22"/>
          <w:lang w:val="zh-CN" w:eastAsia="zh-CN"/>
        </w:rPr>
        <w:t>研究组</w:t>
      </w:r>
      <w:r w:rsidR="00DA2D0E" w:rsidRPr="00793881">
        <w:rPr>
          <w:rFonts w:hint="eastAsia"/>
          <w:szCs w:val="22"/>
          <w:lang w:eastAsia="zh-CN"/>
        </w:rPr>
        <w:t>（</w:t>
      </w:r>
      <w:r w:rsidR="00DA2D0E" w:rsidRPr="00793881">
        <w:rPr>
          <w:rFonts w:ascii="STKaiti" w:eastAsia="STKaiti" w:hAnsi="STKaiti" w:hint="eastAsia"/>
          <w:szCs w:val="22"/>
          <w:lang w:val="zh-CN" w:eastAsia="zh-CN"/>
        </w:rPr>
        <w:t>物联网、数字孪生和可持续智慧城市</w:t>
      </w:r>
      <w:r w:rsidR="00793881" w:rsidRPr="00793881">
        <w:rPr>
          <w:rFonts w:ascii="STKaiti" w:eastAsia="STKaiti" w:hAnsi="STKaiti" w:hint="eastAsia"/>
          <w:szCs w:val="22"/>
          <w:lang w:eastAsia="zh-CN"/>
        </w:rPr>
        <w:t>及</w:t>
      </w:r>
      <w:r w:rsidR="00DA2D0E" w:rsidRPr="00793881">
        <w:rPr>
          <w:rFonts w:ascii="STKaiti" w:eastAsia="STKaiti" w:hAnsi="STKaiti" w:hint="eastAsia"/>
          <w:szCs w:val="22"/>
          <w:lang w:val="zh-CN" w:eastAsia="zh-CN"/>
        </w:rPr>
        <w:t>社区</w:t>
      </w:r>
      <w:r w:rsidR="00DA2D0E" w:rsidRPr="00793881">
        <w:rPr>
          <w:rFonts w:hint="eastAsia"/>
          <w:szCs w:val="22"/>
          <w:lang w:eastAsia="zh-CN"/>
        </w:rPr>
        <w:t>）</w:t>
      </w:r>
      <w:r w:rsidR="00DA2D0E" w:rsidRPr="00DA2D0E">
        <w:rPr>
          <w:rFonts w:hint="eastAsia"/>
          <w:szCs w:val="22"/>
          <w:lang w:val="zh-CN" w:eastAsia="zh-CN"/>
        </w:rPr>
        <w:t>会议以及</w:t>
      </w:r>
      <w:r w:rsidR="00793881">
        <w:rPr>
          <w:rFonts w:hint="eastAsia"/>
          <w:szCs w:val="22"/>
          <w:lang w:eastAsia="zh-CN"/>
        </w:rPr>
        <w:t>有关</w:t>
      </w:r>
      <w:r w:rsidR="00DA2D0E" w:rsidRPr="00DA2D0E">
        <w:rPr>
          <w:rFonts w:hint="eastAsia"/>
          <w:szCs w:val="22"/>
          <w:lang w:val="zh-CN" w:eastAsia="zh-CN"/>
        </w:rPr>
        <w:t>物联网、数字孪生和可持续智慧城市</w:t>
      </w:r>
      <w:r w:rsidR="00793881">
        <w:rPr>
          <w:rFonts w:hint="eastAsia"/>
          <w:szCs w:val="22"/>
          <w:lang w:val="zh-CN" w:eastAsia="zh-CN"/>
        </w:rPr>
        <w:t>及</w:t>
      </w:r>
      <w:r w:rsidR="00DA2D0E" w:rsidRPr="00DA2D0E">
        <w:rPr>
          <w:rFonts w:hint="eastAsia"/>
          <w:szCs w:val="22"/>
          <w:lang w:val="zh-CN" w:eastAsia="zh-CN"/>
        </w:rPr>
        <w:t>社区</w:t>
      </w:r>
      <w:r w:rsidR="00793881">
        <w:rPr>
          <w:rFonts w:hint="eastAsia"/>
          <w:szCs w:val="22"/>
          <w:lang w:val="zh-CN" w:eastAsia="zh-CN"/>
        </w:rPr>
        <w:t>的</w:t>
      </w:r>
      <w:r w:rsidR="00DA2D0E" w:rsidRPr="00DA2D0E">
        <w:rPr>
          <w:rFonts w:hint="eastAsia"/>
          <w:szCs w:val="22"/>
          <w:lang w:val="zh-CN" w:eastAsia="zh-CN"/>
        </w:rPr>
        <w:t>联合协调活动</w:t>
      </w:r>
      <w:r w:rsidR="00DA2D0E" w:rsidRPr="00793881">
        <w:rPr>
          <w:rFonts w:hint="eastAsia"/>
          <w:szCs w:val="22"/>
          <w:lang w:eastAsia="zh-CN"/>
        </w:rPr>
        <w:t>（</w:t>
      </w:r>
      <w:hyperlink r:id="rId9" w:anchor="/zh" w:history="1">
        <w:r w:rsidR="00793881" w:rsidRPr="006A3B86">
          <w:rPr>
            <w:rFonts w:ascii="Calibri" w:eastAsia="Times New Roman" w:hAnsi="Calibri" w:cs="Calibri"/>
            <w:color w:val="0000FF"/>
            <w:szCs w:val="22"/>
            <w:u w:val="single"/>
            <w:lang w:eastAsia="zh-CN"/>
          </w:rPr>
          <w:t>JCA-IoT, DT</w:t>
        </w:r>
        <w:r w:rsidR="008863DE">
          <w:rPr>
            <w:rFonts w:ascii="SimSun" w:hAnsi="SimSun" w:cs="SimSun" w:hint="eastAsia"/>
            <w:color w:val="0000FF"/>
            <w:szCs w:val="22"/>
            <w:u w:val="single"/>
            <w:lang w:eastAsia="zh-CN"/>
          </w:rPr>
          <w:t>和</w:t>
        </w:r>
        <w:r w:rsidR="00793881" w:rsidRPr="006A3B86">
          <w:rPr>
            <w:rFonts w:ascii="Calibri" w:eastAsia="Times New Roman" w:hAnsi="Calibri" w:cs="Calibri"/>
            <w:color w:val="0000FF"/>
            <w:szCs w:val="22"/>
            <w:u w:val="single"/>
            <w:lang w:eastAsia="zh-CN"/>
          </w:rPr>
          <w:t>SSC&amp;C</w:t>
        </w:r>
      </w:hyperlink>
      <w:r w:rsidR="00DA2D0E" w:rsidRPr="00793881">
        <w:rPr>
          <w:rFonts w:hint="eastAsia"/>
          <w:szCs w:val="22"/>
          <w:lang w:eastAsia="zh-CN"/>
        </w:rPr>
        <w:t>）</w:t>
      </w:r>
      <w:r w:rsidR="00DA2D0E" w:rsidRPr="00DA2D0E">
        <w:rPr>
          <w:rFonts w:hint="eastAsia"/>
          <w:szCs w:val="22"/>
          <w:lang w:val="zh-CN" w:eastAsia="zh-CN"/>
        </w:rPr>
        <w:t>会议同地举行。</w:t>
      </w:r>
    </w:p>
    <w:p w14:paraId="6CD3CDCB" w14:textId="77BE54C6" w:rsidR="00D74CEE" w:rsidRPr="00D74CEE" w:rsidRDefault="006A3B86" w:rsidP="00D74CEE">
      <w:pPr>
        <w:rPr>
          <w:szCs w:val="22"/>
          <w:lang w:eastAsia="zh-CN"/>
        </w:rPr>
      </w:pPr>
      <w:r w:rsidRPr="006A3B86">
        <w:rPr>
          <w:rFonts w:ascii="Calibri" w:eastAsia="Times New Roman" w:hAnsi="Calibri" w:cs="Calibri"/>
          <w:szCs w:val="22"/>
          <w:lang w:eastAsia="zh-CN"/>
        </w:rPr>
        <w:t>3</w:t>
      </w:r>
      <w:r w:rsidRPr="006A3B86">
        <w:rPr>
          <w:rFonts w:ascii="Calibri" w:eastAsia="Times New Roman" w:hAnsi="Calibri" w:cs="Calibri"/>
          <w:szCs w:val="22"/>
          <w:lang w:eastAsia="zh-CN"/>
        </w:rPr>
        <w:tab/>
      </w:r>
      <w:r w:rsidR="00D74CEE" w:rsidRPr="00D74CEE">
        <w:rPr>
          <w:rFonts w:hint="eastAsia"/>
          <w:szCs w:val="22"/>
          <w:lang w:eastAsia="zh-CN"/>
        </w:rPr>
        <w:t>该论坛将全球领导人、城市创新者和数字梦想家汇聚</w:t>
      </w:r>
      <w:r w:rsidR="00D74CEE">
        <w:rPr>
          <w:rFonts w:hint="eastAsia"/>
          <w:szCs w:val="22"/>
          <w:lang w:val="en-US" w:eastAsia="zh-CN"/>
        </w:rPr>
        <w:t>在</w:t>
      </w:r>
      <w:r w:rsidR="00D74CEE" w:rsidRPr="00D74CEE">
        <w:rPr>
          <w:rFonts w:hint="eastAsia"/>
          <w:szCs w:val="22"/>
          <w:lang w:eastAsia="zh-CN"/>
        </w:rPr>
        <w:t>一场高级别活动</w:t>
      </w:r>
      <w:r w:rsidR="00D74CEE">
        <w:rPr>
          <w:rFonts w:hint="eastAsia"/>
          <w:szCs w:val="22"/>
          <w:lang w:eastAsia="zh-CN"/>
        </w:rPr>
        <w:t>中</w:t>
      </w:r>
      <w:r w:rsidR="00D74CEE" w:rsidRPr="00D74CEE">
        <w:rPr>
          <w:rFonts w:hint="eastAsia"/>
          <w:szCs w:val="22"/>
          <w:lang w:eastAsia="zh-CN"/>
        </w:rPr>
        <w:t>，探讨数字公共基础设施（</w:t>
      </w:r>
      <w:r w:rsidR="00D74CEE" w:rsidRPr="00D74CEE">
        <w:rPr>
          <w:rFonts w:hint="eastAsia"/>
          <w:szCs w:val="22"/>
          <w:lang w:eastAsia="zh-CN"/>
        </w:rPr>
        <w:t>DPI</w:t>
      </w:r>
      <w:r w:rsidR="00D74CEE" w:rsidRPr="00D74CEE">
        <w:rPr>
          <w:rFonts w:hint="eastAsia"/>
          <w:szCs w:val="22"/>
          <w:lang w:eastAsia="zh-CN"/>
        </w:rPr>
        <w:t>）</w:t>
      </w:r>
      <w:r w:rsidR="00D74CEE">
        <w:rPr>
          <w:rFonts w:hint="eastAsia"/>
          <w:szCs w:val="22"/>
          <w:lang w:eastAsia="zh-CN"/>
        </w:rPr>
        <w:t>可</w:t>
      </w:r>
      <w:r w:rsidR="00D74CEE" w:rsidRPr="00D74CEE">
        <w:rPr>
          <w:rFonts w:hint="eastAsia"/>
          <w:szCs w:val="22"/>
          <w:lang w:eastAsia="zh-CN"/>
        </w:rPr>
        <w:t>如何将城市和社区转变为更具包容性、复原力和以公民为中心的空间</w:t>
      </w:r>
      <w:r w:rsidR="009E25D7">
        <w:rPr>
          <w:rFonts w:hint="eastAsia"/>
          <w:szCs w:val="22"/>
          <w:lang w:eastAsia="zh-CN"/>
        </w:rPr>
        <w:t>。</w:t>
      </w:r>
    </w:p>
    <w:p w14:paraId="4A88AD53" w14:textId="6A5B41B2" w:rsidR="006A3B86" w:rsidRPr="006A3B86" w:rsidRDefault="00D74CEE" w:rsidP="00D74CEE">
      <w:pPr>
        <w:ind w:firstLineChars="200" w:firstLine="440"/>
        <w:rPr>
          <w:szCs w:val="22"/>
          <w:lang w:eastAsia="zh-CN"/>
        </w:rPr>
      </w:pPr>
      <w:r w:rsidRPr="00D74CEE">
        <w:rPr>
          <w:rFonts w:hint="eastAsia"/>
          <w:szCs w:val="22"/>
          <w:lang w:eastAsia="zh-CN"/>
        </w:rPr>
        <w:t>本次活动将聚焦可互</w:t>
      </w:r>
      <w:r>
        <w:rPr>
          <w:rFonts w:hint="eastAsia"/>
          <w:szCs w:val="22"/>
          <w:lang w:eastAsia="zh-CN"/>
        </w:rPr>
        <w:t>操作</w:t>
      </w:r>
      <w:r w:rsidRPr="00D74CEE">
        <w:rPr>
          <w:rFonts w:hint="eastAsia"/>
          <w:szCs w:val="22"/>
          <w:lang w:eastAsia="zh-CN"/>
        </w:rPr>
        <w:t>数字身份、支付、数据共享和智慧城市治理的可扩展方法，在政策、技术和社会影响之间</w:t>
      </w:r>
      <w:r>
        <w:rPr>
          <w:rFonts w:hint="eastAsia"/>
          <w:szCs w:val="22"/>
          <w:lang w:eastAsia="zh-CN"/>
        </w:rPr>
        <w:t>搭建</w:t>
      </w:r>
      <w:r w:rsidRPr="00D74CEE">
        <w:rPr>
          <w:rFonts w:hint="eastAsia"/>
          <w:szCs w:val="22"/>
          <w:lang w:eastAsia="zh-CN"/>
        </w:rPr>
        <w:t>桥梁</w:t>
      </w:r>
      <w:r>
        <w:rPr>
          <w:rFonts w:hint="eastAsia"/>
          <w:szCs w:val="22"/>
          <w:lang w:eastAsia="zh-CN"/>
        </w:rPr>
        <w:t>。</w:t>
      </w:r>
    </w:p>
    <w:p w14:paraId="786E3113" w14:textId="5BC731B4" w:rsidR="006A3B86" w:rsidRPr="006A3B86" w:rsidRDefault="006A3B86" w:rsidP="006A3B86">
      <w:pPr>
        <w:rPr>
          <w:rFonts w:ascii="Calibri" w:eastAsiaTheme="minorEastAsia" w:hAnsi="Calibri" w:cs="Calibri"/>
          <w:szCs w:val="22"/>
          <w:lang w:val="en-US" w:eastAsia="zh-CN"/>
        </w:rPr>
      </w:pPr>
      <w:r w:rsidRPr="006A3B86">
        <w:rPr>
          <w:rFonts w:ascii="Calibri" w:eastAsia="Times New Roman" w:hAnsi="Calibri" w:cs="Calibri"/>
          <w:szCs w:val="22"/>
          <w:lang w:eastAsia="zh-CN"/>
        </w:rPr>
        <w:t>4</w:t>
      </w:r>
      <w:r w:rsidRPr="006A3B86">
        <w:rPr>
          <w:rFonts w:ascii="Calibri" w:eastAsia="Times New Roman" w:hAnsi="Calibri" w:cs="Calibri"/>
          <w:szCs w:val="22"/>
          <w:lang w:eastAsia="zh-CN"/>
        </w:rPr>
        <w:tab/>
      </w:r>
      <w:r w:rsidR="00D74CEE">
        <w:rPr>
          <w:rFonts w:ascii="SimSun" w:hAnsi="SimSun" w:cs="SimSun" w:hint="eastAsia"/>
          <w:szCs w:val="22"/>
          <w:lang w:eastAsia="zh-CN"/>
        </w:rPr>
        <w:t>论坛将使用英文进行并提供远程参会。</w:t>
      </w:r>
    </w:p>
    <w:p w14:paraId="365DA3A2" w14:textId="31C8EE43" w:rsidR="006A3B86" w:rsidRPr="006A3B86" w:rsidRDefault="006A3B86" w:rsidP="006A3B86">
      <w:pPr>
        <w:rPr>
          <w:rFonts w:ascii="Calibri" w:eastAsia="Times New Roman" w:hAnsi="Calibri" w:cs="Calibri"/>
          <w:szCs w:val="22"/>
          <w:lang w:eastAsia="zh-CN"/>
        </w:rPr>
      </w:pPr>
      <w:r w:rsidRPr="006A3B86">
        <w:rPr>
          <w:rFonts w:ascii="Calibri" w:eastAsia="Times New Roman" w:hAnsi="Calibri" w:cs="Calibri"/>
          <w:szCs w:val="22"/>
          <w:lang w:eastAsia="zh-CN"/>
        </w:rPr>
        <w:t>5</w:t>
      </w:r>
      <w:r w:rsidRPr="006A3B86">
        <w:rPr>
          <w:rFonts w:ascii="Calibri" w:eastAsia="Times New Roman" w:hAnsi="Calibri" w:cs="Calibri"/>
          <w:szCs w:val="22"/>
          <w:lang w:eastAsia="zh-CN"/>
        </w:rPr>
        <w:tab/>
      </w:r>
      <w:r w:rsidR="00D74CEE" w:rsidRPr="00D74CEE">
        <w:rPr>
          <w:rFonts w:ascii="SimSun" w:hAnsi="SimSun" w:cs="SimSun" w:hint="eastAsia"/>
          <w:szCs w:val="22"/>
          <w:lang w:eastAsia="zh-CN"/>
        </w:rPr>
        <w:t>论坛免费</w:t>
      </w:r>
      <w:r w:rsidR="00D74CEE">
        <w:rPr>
          <w:rFonts w:ascii="SimSun" w:hAnsi="SimSun" w:cs="SimSun" w:hint="eastAsia"/>
          <w:szCs w:val="22"/>
          <w:lang w:eastAsia="zh-CN"/>
        </w:rPr>
        <w:t>并</w:t>
      </w:r>
      <w:r w:rsidR="00D74CEE" w:rsidRPr="00D74CEE">
        <w:rPr>
          <w:rFonts w:ascii="SimSun" w:hAnsi="SimSun" w:cs="SimSun" w:hint="eastAsia"/>
          <w:szCs w:val="22"/>
          <w:lang w:eastAsia="zh-CN"/>
        </w:rPr>
        <w:t>向国际电联成员国、部门成员、</w:t>
      </w:r>
      <w:r w:rsidR="00D74CEE">
        <w:rPr>
          <w:rFonts w:ascii="SimSun" w:hAnsi="SimSun" w:cs="SimSun" w:hint="eastAsia"/>
          <w:szCs w:val="22"/>
          <w:lang w:eastAsia="zh-CN"/>
        </w:rPr>
        <w:t>部门</w:t>
      </w:r>
      <w:r w:rsidR="00D74CEE" w:rsidRPr="00D74CEE">
        <w:rPr>
          <w:rFonts w:ascii="SimSun" w:hAnsi="SimSun" w:cs="SimSun" w:hint="eastAsia"/>
          <w:szCs w:val="22"/>
          <w:lang w:eastAsia="zh-CN"/>
        </w:rPr>
        <w:t>准成员和学术机构，以及任何来自国际电联成员国并希望为相关工作作出贡献的个人开放。</w:t>
      </w:r>
    </w:p>
    <w:p w14:paraId="415B4FE6" w14:textId="1D87204F" w:rsidR="006A3B86" w:rsidRPr="006A3B86" w:rsidRDefault="006A3B86" w:rsidP="006A3B86">
      <w:pPr>
        <w:rPr>
          <w:rFonts w:ascii="Calibri" w:eastAsia="Times New Roman" w:hAnsi="Calibri" w:cs="Calibri"/>
          <w:szCs w:val="22"/>
          <w:lang w:eastAsia="zh-CN"/>
        </w:rPr>
      </w:pPr>
      <w:r w:rsidRPr="006A3B86">
        <w:rPr>
          <w:rFonts w:ascii="Calibri" w:eastAsia="Times New Roman" w:hAnsi="Calibri" w:cs="Calibri"/>
          <w:szCs w:val="22"/>
        </w:rPr>
        <w:t>6</w:t>
      </w:r>
      <w:r w:rsidRPr="006A3B86">
        <w:rPr>
          <w:rFonts w:ascii="Calibri" w:eastAsia="Times New Roman" w:hAnsi="Calibri" w:cs="Calibri"/>
          <w:szCs w:val="22"/>
        </w:rPr>
        <w:tab/>
      </w:r>
      <w:r w:rsidR="00D74CEE" w:rsidRPr="00783D76">
        <w:rPr>
          <w:rFonts w:hint="eastAsia"/>
          <w:szCs w:val="22"/>
          <w:lang w:eastAsia="zh-CN"/>
        </w:rPr>
        <w:t>所有相关信息（日程草案、演讲人、注册链接、远程连接详情等）均将在以下活动网站上提供：</w:t>
      </w:r>
      <w:hyperlink r:id="rId10" w:history="1"/>
      <w:hyperlink r:id="rId11" w:history="1">
        <w:r w:rsidR="00D74CEE" w:rsidRPr="006A3B86">
          <w:rPr>
            <w:rStyle w:val="Hyperlink"/>
            <w:rFonts w:ascii="Calibri" w:eastAsia="Times New Roman" w:hAnsi="Calibri" w:cs="Calibri"/>
            <w:szCs w:val="22"/>
          </w:rPr>
          <w:t>https://www.itu.int/cities/building-inclusive-digital-infrastructure-for-cities/</w:t>
        </w:r>
      </w:hyperlink>
      <w:r w:rsidR="00D74CEE">
        <w:rPr>
          <w:rFonts w:hint="eastAsia"/>
          <w:szCs w:val="22"/>
          <w:lang w:eastAsia="zh-CN"/>
        </w:rPr>
        <w:t>。</w:t>
      </w:r>
    </w:p>
    <w:p w14:paraId="6715006C" w14:textId="03CAB750" w:rsidR="006A3B86" w:rsidRPr="009E25D7" w:rsidRDefault="00D74CEE" w:rsidP="00D74CEE">
      <w:pPr>
        <w:ind w:firstLineChars="200" w:firstLine="440"/>
        <w:rPr>
          <w:rFonts w:ascii="Calibri" w:eastAsiaTheme="minorEastAsia" w:hAnsi="Calibri" w:cs="Calibri"/>
          <w:szCs w:val="22"/>
          <w:lang w:eastAsia="zh-CN"/>
        </w:rPr>
      </w:pPr>
      <w:r w:rsidRPr="00476E3A">
        <w:rPr>
          <w:rFonts w:hint="eastAsia"/>
          <w:szCs w:val="22"/>
          <w:lang w:eastAsia="zh-CN"/>
        </w:rPr>
        <w:t>本网站将根据最新信息的发布或更新定期进行调整。建议与会者定期访问网站，以获取最新动态。</w:t>
      </w:r>
    </w:p>
    <w:p w14:paraId="2BBE0F38" w14:textId="2BC01ED0" w:rsidR="006A3B86" w:rsidRPr="006A3B86" w:rsidRDefault="006A3B86" w:rsidP="006A3B86">
      <w:pPr>
        <w:rPr>
          <w:rFonts w:ascii="Calibri" w:eastAsia="Times New Roman" w:hAnsi="Calibri" w:cs="Calibri"/>
          <w:szCs w:val="22"/>
          <w:lang w:eastAsia="zh-CN"/>
        </w:rPr>
      </w:pPr>
      <w:r w:rsidRPr="006A3B86">
        <w:rPr>
          <w:rFonts w:ascii="Calibri" w:eastAsia="Times New Roman" w:hAnsi="Calibri" w:cs="Calibri"/>
          <w:szCs w:val="22"/>
          <w:lang w:eastAsia="zh-CN"/>
        </w:rPr>
        <w:t>7</w:t>
      </w:r>
      <w:r w:rsidRPr="006A3B86">
        <w:rPr>
          <w:rFonts w:ascii="Calibri" w:eastAsia="Times New Roman" w:hAnsi="Calibri" w:cs="Calibri"/>
          <w:szCs w:val="22"/>
          <w:lang w:eastAsia="zh-CN"/>
        </w:rPr>
        <w:tab/>
      </w:r>
      <w:r w:rsidR="00DD44B9" w:rsidRPr="00783D76">
        <w:rPr>
          <w:rFonts w:hint="eastAsia"/>
          <w:szCs w:val="22"/>
          <w:lang w:eastAsia="zh-CN"/>
        </w:rPr>
        <w:t>请注意，所有与会者均必须注册。关于注册的更多信息，请见</w:t>
      </w:r>
      <w:r w:rsidR="009E25D7">
        <w:rPr>
          <w:rFonts w:ascii="SimSun" w:hAnsi="SimSun" w:cs="SimSun" w:hint="eastAsia"/>
          <w:szCs w:val="22"/>
          <w:lang w:eastAsia="zh-CN"/>
        </w:rPr>
        <w:t>：</w:t>
      </w:r>
      <w:hyperlink r:id="rId12" w:history="1">
        <w:r w:rsidRPr="006A3B86">
          <w:rPr>
            <w:rFonts w:ascii="Calibri" w:eastAsia="Times New Roman" w:hAnsi="Calibri" w:cs="Calibri"/>
            <w:color w:val="0000FF"/>
            <w:szCs w:val="22"/>
            <w:u w:val="single"/>
            <w:lang w:eastAsia="zh-CN"/>
          </w:rPr>
          <w:t>https://www.itu.int/cities/building-inclusive-digital-infrastructure-for-cities/</w:t>
        </w:r>
      </w:hyperlink>
      <w:r w:rsidR="009E25D7">
        <w:rPr>
          <w:rFonts w:hint="eastAsia"/>
          <w:szCs w:val="22"/>
          <w:lang w:eastAsia="zh-CN"/>
        </w:rPr>
        <w:t>。</w:t>
      </w:r>
    </w:p>
    <w:p w14:paraId="355AA4F8" w14:textId="3A3E9FDF" w:rsidR="006A3B86" w:rsidRPr="006A3B86" w:rsidRDefault="006A3B86" w:rsidP="006A3B86">
      <w:pPr>
        <w:rPr>
          <w:rFonts w:ascii="Calibri" w:eastAsia="Times New Roman" w:hAnsi="Calibri" w:cs="Calibri"/>
          <w:szCs w:val="22"/>
          <w:lang w:eastAsia="zh-CN"/>
        </w:rPr>
      </w:pPr>
      <w:r w:rsidRPr="006A3B86">
        <w:rPr>
          <w:rFonts w:ascii="Calibri" w:eastAsia="Times New Roman" w:hAnsi="Calibri" w:cs="Calibri"/>
          <w:szCs w:val="22"/>
          <w:lang w:eastAsia="zh-CN"/>
        </w:rPr>
        <w:t>8</w:t>
      </w:r>
      <w:r w:rsidRPr="006A3B86">
        <w:rPr>
          <w:rFonts w:ascii="Calibri" w:eastAsia="Times New Roman" w:hAnsi="Calibri" w:cs="Calibri"/>
          <w:szCs w:val="22"/>
          <w:lang w:eastAsia="zh-CN"/>
        </w:rPr>
        <w:tab/>
      </w:r>
      <w:r w:rsidR="00DD44B9" w:rsidRPr="00DD44B9">
        <w:rPr>
          <w:rFonts w:hint="eastAsia"/>
          <w:b/>
          <w:bCs/>
          <w:szCs w:val="22"/>
          <w:lang w:eastAsia="zh-CN"/>
        </w:rPr>
        <w:t>请注意，参加</w:t>
      </w:r>
      <w:r w:rsidR="00DD44B9" w:rsidRPr="00DD44B9">
        <w:rPr>
          <w:rFonts w:hint="eastAsia"/>
          <w:b/>
          <w:bCs/>
          <w:szCs w:val="22"/>
          <w:lang w:eastAsia="zh-CN"/>
        </w:rPr>
        <w:t>ITU-T</w:t>
      </w:r>
      <w:r w:rsidR="00DD44B9" w:rsidRPr="00DD44B9">
        <w:rPr>
          <w:rFonts w:hint="eastAsia"/>
          <w:b/>
          <w:bCs/>
          <w:szCs w:val="22"/>
          <w:lang w:eastAsia="zh-CN"/>
        </w:rPr>
        <w:t>第</w:t>
      </w:r>
      <w:r w:rsidR="00DD44B9" w:rsidRPr="00DD44B9">
        <w:rPr>
          <w:rFonts w:hint="eastAsia"/>
          <w:b/>
          <w:bCs/>
          <w:szCs w:val="22"/>
          <w:lang w:eastAsia="zh-CN"/>
        </w:rPr>
        <w:t>20</w:t>
      </w:r>
      <w:r w:rsidR="00DD44B9" w:rsidRPr="00DD44B9">
        <w:rPr>
          <w:rFonts w:hint="eastAsia"/>
          <w:b/>
          <w:bCs/>
          <w:szCs w:val="22"/>
          <w:lang w:eastAsia="zh-CN"/>
        </w:rPr>
        <w:t>研究组和有关</w:t>
      </w:r>
      <w:r w:rsidR="00DD44B9" w:rsidRPr="00DD44B9">
        <w:rPr>
          <w:rFonts w:hint="eastAsia"/>
          <w:b/>
          <w:bCs/>
          <w:szCs w:val="22"/>
          <w:lang w:eastAsia="zh-CN"/>
        </w:rPr>
        <w:t>IoT</w:t>
      </w:r>
      <w:r w:rsidR="00DD44B9" w:rsidRPr="00DD44B9">
        <w:rPr>
          <w:rFonts w:hint="eastAsia"/>
          <w:b/>
          <w:bCs/>
          <w:szCs w:val="22"/>
          <w:lang w:eastAsia="zh-CN"/>
        </w:rPr>
        <w:t>、</w:t>
      </w:r>
      <w:r w:rsidR="00DD44B9" w:rsidRPr="00DD44B9">
        <w:rPr>
          <w:rFonts w:hint="eastAsia"/>
          <w:b/>
          <w:bCs/>
          <w:szCs w:val="22"/>
          <w:lang w:eastAsia="zh-CN"/>
        </w:rPr>
        <w:t>DT</w:t>
      </w:r>
      <w:r w:rsidR="00DD44B9" w:rsidRPr="00DD44B9">
        <w:rPr>
          <w:rFonts w:hint="eastAsia"/>
          <w:b/>
          <w:bCs/>
          <w:szCs w:val="22"/>
          <w:lang w:eastAsia="zh-CN"/>
        </w:rPr>
        <w:t>和</w:t>
      </w:r>
      <w:r w:rsidR="00DD44B9" w:rsidRPr="00DD44B9">
        <w:rPr>
          <w:rFonts w:hint="eastAsia"/>
          <w:b/>
          <w:bCs/>
          <w:szCs w:val="22"/>
          <w:lang w:eastAsia="zh-CN"/>
        </w:rPr>
        <w:t>SSC&amp;C</w:t>
      </w:r>
      <w:r w:rsidR="00DD44B9" w:rsidRPr="00DD44B9">
        <w:rPr>
          <w:rFonts w:hint="eastAsia"/>
          <w:b/>
          <w:bCs/>
          <w:szCs w:val="22"/>
          <w:lang w:eastAsia="zh-CN"/>
        </w:rPr>
        <w:t>联合协调活动会议需适用不同的条件</w:t>
      </w:r>
      <w:r w:rsidR="00DD44B9" w:rsidRPr="00DD44B9">
        <w:rPr>
          <w:rFonts w:hint="eastAsia"/>
          <w:szCs w:val="22"/>
          <w:lang w:eastAsia="zh-CN"/>
        </w:rPr>
        <w:t>。有关这些会议的信息和注册，请查阅相关网站</w:t>
      </w:r>
      <w:r w:rsidR="00DD44B9">
        <w:rPr>
          <w:rFonts w:hint="eastAsia"/>
          <w:szCs w:val="22"/>
          <w:lang w:eastAsia="zh-CN"/>
        </w:rPr>
        <w:t>：</w:t>
      </w:r>
      <w:hyperlink r:id="rId13" w:history="1">
        <w:r w:rsidRPr="006A3B86">
          <w:rPr>
            <w:rFonts w:ascii="Calibri" w:eastAsia="Times New Roman" w:hAnsi="Calibri" w:cs="Calibri"/>
            <w:color w:val="0000FF"/>
            <w:szCs w:val="22"/>
            <w:u w:val="single"/>
            <w:lang w:eastAsia="zh-CN"/>
          </w:rPr>
          <w:t>ITU-T</w:t>
        </w:r>
        <w:r w:rsidR="00DD44B9">
          <w:rPr>
            <w:rFonts w:ascii="SimSun" w:hAnsi="SimSun" w:cs="SimSun" w:hint="eastAsia"/>
            <w:color w:val="0000FF"/>
            <w:szCs w:val="22"/>
            <w:u w:val="single"/>
            <w:lang w:eastAsia="zh-CN"/>
          </w:rPr>
          <w:t>第</w:t>
        </w:r>
        <w:r w:rsidR="00DD44B9" w:rsidRPr="008863DE">
          <w:rPr>
            <w:rFonts w:cstheme="minorHAnsi"/>
            <w:color w:val="0000FF"/>
            <w:szCs w:val="22"/>
            <w:u w:val="single"/>
            <w:lang w:eastAsia="zh-CN"/>
          </w:rPr>
          <w:t>20</w:t>
        </w:r>
        <w:r w:rsidR="00DD44B9">
          <w:rPr>
            <w:rFonts w:ascii="SimSun" w:hAnsi="SimSun" w:cs="SimSun" w:hint="eastAsia"/>
            <w:color w:val="0000FF"/>
            <w:szCs w:val="22"/>
            <w:u w:val="single"/>
            <w:lang w:eastAsia="zh-CN"/>
          </w:rPr>
          <w:t>研究组</w:t>
        </w:r>
      </w:hyperlink>
      <w:r w:rsidR="00DD44B9">
        <w:rPr>
          <w:rFonts w:ascii="SimSun" w:hAnsi="SimSun" w:cs="SimSun" w:hint="eastAsia"/>
          <w:szCs w:val="22"/>
          <w:lang w:eastAsia="zh-CN"/>
        </w:rPr>
        <w:t>和</w:t>
      </w:r>
      <w:hyperlink r:id="rId14" w:anchor="/zh" w:history="1">
        <w:r w:rsidRPr="006A3B86">
          <w:rPr>
            <w:rFonts w:ascii="Calibri" w:eastAsia="Times New Roman" w:hAnsi="Calibri" w:cs="Calibri"/>
            <w:color w:val="0000FF"/>
            <w:szCs w:val="22"/>
            <w:u w:val="single"/>
            <w:lang w:eastAsia="zh-CN"/>
          </w:rPr>
          <w:t>JCA-IoT, DT</w:t>
        </w:r>
        <w:r w:rsidR="00DD44B9">
          <w:rPr>
            <w:rFonts w:ascii="SimSun" w:hAnsi="SimSun" w:cs="SimSun" w:hint="eastAsia"/>
            <w:color w:val="0000FF"/>
            <w:szCs w:val="22"/>
            <w:u w:val="single"/>
            <w:lang w:eastAsia="zh-CN"/>
          </w:rPr>
          <w:t>和</w:t>
        </w:r>
        <w:r w:rsidRPr="006A3B86">
          <w:rPr>
            <w:rFonts w:ascii="Calibri" w:eastAsia="Times New Roman" w:hAnsi="Calibri" w:cs="Calibri"/>
            <w:color w:val="0000FF"/>
            <w:szCs w:val="22"/>
            <w:u w:val="single"/>
            <w:lang w:eastAsia="zh-CN"/>
          </w:rPr>
          <w:t>SSC&amp;C</w:t>
        </w:r>
      </w:hyperlink>
      <w:r w:rsidR="00DD44B9">
        <w:rPr>
          <w:rFonts w:ascii="SimSun" w:hAnsi="SimSun" w:cs="SimSun" w:hint="eastAsia"/>
          <w:szCs w:val="22"/>
          <w:lang w:eastAsia="zh-CN"/>
        </w:rPr>
        <w:t>。</w:t>
      </w:r>
    </w:p>
    <w:p w14:paraId="574FA696" w14:textId="77777777" w:rsidR="008863DE" w:rsidRDefault="008863DE">
      <w:pPr>
        <w:tabs>
          <w:tab w:val="clear" w:pos="794"/>
          <w:tab w:val="clear" w:pos="1191"/>
          <w:tab w:val="clear" w:pos="1588"/>
          <w:tab w:val="clear" w:pos="1985"/>
        </w:tabs>
        <w:overflowPunct/>
        <w:autoSpaceDE/>
        <w:autoSpaceDN/>
        <w:adjustRightInd/>
        <w:spacing w:before="0"/>
        <w:textAlignment w:val="auto"/>
        <w:rPr>
          <w:rFonts w:ascii="Calibri" w:eastAsia="Times New Roman" w:hAnsi="Calibri" w:cs="Calibri"/>
          <w:szCs w:val="22"/>
          <w:lang w:eastAsia="zh-CN"/>
        </w:rPr>
      </w:pPr>
      <w:r>
        <w:rPr>
          <w:rFonts w:ascii="Calibri" w:eastAsia="Times New Roman" w:hAnsi="Calibri" w:cs="Calibri"/>
          <w:szCs w:val="22"/>
          <w:lang w:eastAsia="zh-CN"/>
        </w:rPr>
        <w:br w:type="page"/>
      </w:r>
    </w:p>
    <w:p w14:paraId="71779ED3" w14:textId="26A65D22" w:rsidR="006A3B86" w:rsidRPr="006A3B86" w:rsidRDefault="006A3B86" w:rsidP="006A3B86">
      <w:pPr>
        <w:rPr>
          <w:rFonts w:ascii="Calibri" w:eastAsia="Times New Roman" w:hAnsi="Calibri" w:cs="Calibri"/>
          <w:szCs w:val="22"/>
          <w:lang w:eastAsia="zh-CN"/>
        </w:rPr>
      </w:pPr>
      <w:r w:rsidRPr="006A3B86">
        <w:rPr>
          <w:rFonts w:ascii="Calibri" w:eastAsia="Times New Roman" w:hAnsi="Calibri" w:cs="Calibri"/>
          <w:szCs w:val="22"/>
          <w:lang w:eastAsia="zh-CN"/>
        </w:rPr>
        <w:lastRenderedPageBreak/>
        <w:t>9</w:t>
      </w:r>
      <w:r w:rsidRPr="006A3B86">
        <w:rPr>
          <w:rFonts w:ascii="Calibri" w:eastAsia="Times New Roman" w:hAnsi="Calibri" w:cs="Calibri"/>
          <w:szCs w:val="22"/>
          <w:lang w:eastAsia="zh-CN"/>
        </w:rPr>
        <w:tab/>
      </w:r>
      <w:r w:rsidR="00DD44B9" w:rsidRPr="00783D76">
        <w:rPr>
          <w:rFonts w:hint="eastAsia"/>
          <w:szCs w:val="22"/>
          <w:lang w:eastAsia="zh-CN"/>
        </w:rPr>
        <w:t>我谨在此提醒您，</w:t>
      </w:r>
      <w:r w:rsidR="00DD44B9">
        <w:rPr>
          <w:rFonts w:hint="eastAsia"/>
          <w:szCs w:val="22"/>
          <w:lang w:eastAsia="zh-CN"/>
        </w:rPr>
        <w:t>部分</w:t>
      </w:r>
      <w:r w:rsidR="00DD44B9" w:rsidRPr="00783D76">
        <w:rPr>
          <w:rFonts w:hint="eastAsia"/>
          <w:szCs w:val="22"/>
          <w:lang w:eastAsia="zh-CN"/>
        </w:rPr>
        <w:t>国家的公民需要获得签证</w:t>
      </w:r>
      <w:r w:rsidR="00DD44B9">
        <w:rPr>
          <w:rFonts w:hint="eastAsia"/>
          <w:szCs w:val="22"/>
          <w:lang w:eastAsia="zh-CN"/>
        </w:rPr>
        <w:t>方</w:t>
      </w:r>
      <w:r w:rsidR="00DD44B9" w:rsidRPr="00783D76">
        <w:rPr>
          <w:rFonts w:hint="eastAsia"/>
          <w:szCs w:val="22"/>
          <w:lang w:eastAsia="zh-CN"/>
        </w:rPr>
        <w:t>能入境</w:t>
      </w:r>
      <w:r w:rsidR="00DD44B9">
        <w:rPr>
          <w:rFonts w:hint="eastAsia"/>
          <w:szCs w:val="22"/>
          <w:lang w:eastAsia="zh-CN"/>
        </w:rPr>
        <w:t>瑞士</w:t>
      </w:r>
      <w:r w:rsidR="00DD44B9" w:rsidRPr="00783D76">
        <w:rPr>
          <w:rFonts w:hint="eastAsia"/>
          <w:szCs w:val="22"/>
          <w:lang w:eastAsia="zh-CN"/>
        </w:rPr>
        <w:t>并逗留。签证必须向驻贵国的</w:t>
      </w:r>
      <w:r w:rsidR="00DD44B9">
        <w:rPr>
          <w:rFonts w:hint="eastAsia"/>
          <w:szCs w:val="22"/>
          <w:lang w:eastAsia="zh-CN"/>
        </w:rPr>
        <w:t>瑞士</w:t>
      </w:r>
      <w:r w:rsidR="00DD44B9" w:rsidRPr="00783D76">
        <w:rPr>
          <w:rFonts w:hint="eastAsia"/>
          <w:szCs w:val="22"/>
          <w:lang w:eastAsia="zh-CN"/>
        </w:rPr>
        <w:t>代表机构（使馆或领事馆）申请和领取。</w:t>
      </w:r>
      <w:r w:rsidR="00DD44B9" w:rsidRPr="00A25758">
        <w:rPr>
          <w:rFonts w:hint="eastAsia"/>
          <w:szCs w:val="22"/>
          <w:lang w:eastAsia="zh-CN"/>
        </w:rPr>
        <w:t>如贵国无相关代表机构，则应向距离出发国最近的代表机构申请。签证的受理和审批可能需要一定时间，建议尽早向相关机构咨询并提前提交申请。</w:t>
      </w:r>
    </w:p>
    <w:p w14:paraId="7F48C15D" w14:textId="55992AC5" w:rsidR="00DD44B9" w:rsidRPr="006A3B86" w:rsidRDefault="00DD44B9" w:rsidP="00DD44B9">
      <w:pPr>
        <w:ind w:firstLineChars="200" w:firstLine="440"/>
        <w:rPr>
          <w:szCs w:val="22"/>
          <w:lang w:eastAsia="zh-CN"/>
        </w:rPr>
      </w:pPr>
      <w:r w:rsidRPr="00DD44B9">
        <w:rPr>
          <w:rFonts w:hint="eastAsia"/>
          <w:szCs w:val="22"/>
          <w:lang w:eastAsia="zh-CN"/>
        </w:rPr>
        <w:t>有关签证要求、酒店住宿、交通等的更多信息将在活动网页的</w:t>
      </w:r>
      <w:r>
        <w:rPr>
          <w:rFonts w:hint="eastAsia"/>
          <w:szCs w:val="22"/>
          <w:lang w:eastAsia="zh-CN"/>
        </w:rPr>
        <w:t>“</w:t>
      </w:r>
      <w:r w:rsidRPr="00500506">
        <w:rPr>
          <w:rFonts w:hint="eastAsia"/>
          <w:b/>
          <w:bCs/>
          <w:szCs w:val="22"/>
          <w:lang w:eastAsia="zh-CN"/>
        </w:rPr>
        <w:t>实用信息</w:t>
      </w:r>
      <w:r>
        <w:rPr>
          <w:rFonts w:hint="eastAsia"/>
          <w:szCs w:val="22"/>
          <w:lang w:eastAsia="zh-CN"/>
        </w:rPr>
        <w:t>”</w:t>
      </w:r>
      <w:r w:rsidRPr="00DD44B9">
        <w:rPr>
          <w:rFonts w:hint="eastAsia"/>
          <w:szCs w:val="22"/>
          <w:lang w:eastAsia="zh-CN"/>
        </w:rPr>
        <w:t>部分提供</w:t>
      </w:r>
      <w:r>
        <w:rPr>
          <w:rFonts w:hint="eastAsia"/>
          <w:szCs w:val="22"/>
          <w:lang w:eastAsia="zh-CN"/>
        </w:rPr>
        <w:t>。</w:t>
      </w:r>
    </w:p>
    <w:p w14:paraId="55A58486" w14:textId="77777777" w:rsidR="00DD44B9" w:rsidRPr="00DD44B9" w:rsidRDefault="00DD44B9" w:rsidP="0069349B">
      <w:pPr>
        <w:tabs>
          <w:tab w:val="left" w:pos="1418"/>
          <w:tab w:val="left" w:pos="1702"/>
          <w:tab w:val="left" w:pos="2160"/>
        </w:tabs>
        <w:spacing w:before="240"/>
        <w:rPr>
          <w:szCs w:val="22"/>
          <w:lang w:eastAsia="zh-CN"/>
        </w:rPr>
      </w:pPr>
      <w:r w:rsidRPr="00DD44B9">
        <w:rPr>
          <w:rFonts w:hint="eastAsia"/>
          <w:szCs w:val="22"/>
          <w:lang w:eastAsia="zh-CN"/>
        </w:rPr>
        <w:t>顺致敬意！</w:t>
      </w:r>
    </w:p>
    <w:p w14:paraId="49D9F566" w14:textId="5107E8F3" w:rsidR="00DD44B9" w:rsidRPr="00DD44B9" w:rsidRDefault="00DD44B9" w:rsidP="0069349B">
      <w:pPr>
        <w:tabs>
          <w:tab w:val="left" w:pos="1418"/>
          <w:tab w:val="left" w:pos="1702"/>
          <w:tab w:val="left" w:pos="2160"/>
        </w:tabs>
        <w:spacing w:before="480" w:after="240"/>
        <w:rPr>
          <w:rFonts w:ascii="STKaiti" w:eastAsia="STKaiti" w:hAnsi="STKaiti"/>
          <w:szCs w:val="22"/>
          <w:lang w:eastAsia="zh-CN"/>
        </w:rPr>
      </w:pPr>
      <w:r w:rsidRPr="00DD44B9">
        <w:rPr>
          <w:rFonts w:ascii="STKaiti" w:eastAsia="STKaiti" w:hAnsi="STKaiti" w:hint="eastAsia"/>
          <w:sz w:val="24"/>
          <w:lang w:val="zh-CN" w:eastAsia="zh-CN"/>
        </w:rPr>
        <w:t>（原件已签）</w:t>
      </w:r>
    </w:p>
    <w:p w14:paraId="5CE3C80F" w14:textId="683B54BF" w:rsidR="00720F32" w:rsidRPr="008863DE" w:rsidRDefault="00DD44B9" w:rsidP="008863DE">
      <w:pPr>
        <w:tabs>
          <w:tab w:val="left" w:pos="1418"/>
          <w:tab w:val="left" w:pos="1702"/>
          <w:tab w:val="left" w:pos="2160"/>
        </w:tabs>
        <w:spacing w:before="360"/>
        <w:rPr>
          <w:rFonts w:ascii="SimSun" w:hAnsi="SimSun"/>
          <w:szCs w:val="22"/>
          <w:lang w:eastAsia="zh-CN"/>
        </w:rPr>
      </w:pPr>
      <w:r w:rsidRPr="00DD44B9">
        <w:rPr>
          <w:rFonts w:hint="eastAsia"/>
          <w:szCs w:val="22"/>
          <w:lang w:eastAsia="zh-CN"/>
        </w:rPr>
        <w:t>电信标准化局主任</w:t>
      </w:r>
      <w:r w:rsidRPr="00DD44B9">
        <w:rPr>
          <w:szCs w:val="22"/>
          <w:lang w:eastAsia="zh-CN"/>
        </w:rPr>
        <w:br/>
      </w:r>
      <w:r w:rsidRPr="00DD44B9">
        <w:rPr>
          <w:rFonts w:ascii="Calibri" w:hAnsi="Calibri" w:cs="Calibri" w:hint="eastAsia"/>
          <w:szCs w:val="22"/>
          <w:lang w:eastAsia="zh-CN"/>
        </w:rPr>
        <w:t>尾上诚藏</w:t>
      </w:r>
    </w:p>
    <w:sectPr w:rsidR="00720F32" w:rsidRPr="008863DE" w:rsidSect="00B301D4">
      <w:headerReference w:type="default" r:id="rId15"/>
      <w:footerReference w:type="first" r:id="rId16"/>
      <w:pgSz w:w="11907" w:h="16840" w:code="9"/>
      <w:pgMar w:top="567" w:right="1089" w:bottom="567" w:left="1089" w:header="567" w:footer="567"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B59C7" w14:textId="77777777" w:rsidR="00E93741" w:rsidRDefault="00E93741">
      <w:r>
        <w:separator/>
      </w:r>
    </w:p>
  </w:endnote>
  <w:endnote w:type="continuationSeparator" w:id="0">
    <w:p w14:paraId="462CECE6" w14:textId="77777777" w:rsidR="00E93741" w:rsidRDefault="00E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B50F"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9F30A" w14:textId="77777777" w:rsidR="00E93741" w:rsidRDefault="00E93741">
      <w:r>
        <w:separator/>
      </w:r>
    </w:p>
  </w:footnote>
  <w:footnote w:type="continuationSeparator" w:id="0">
    <w:p w14:paraId="60E2859A" w14:textId="77777777" w:rsidR="00E93741" w:rsidRDefault="00E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002E" w14:textId="0E841E56" w:rsidR="00B301D4" w:rsidRPr="00DE6DE9" w:rsidRDefault="002D2024" w:rsidP="00DE6DE9">
    <w:pPr>
      <w:pStyle w:val="Header"/>
      <w:spacing w:after="240"/>
      <w:rPr>
        <w:noProof/>
        <w:sz w:val="18"/>
        <w:szCs w:val="16"/>
        <w:lang w:eastAsia="zh-CN"/>
      </w:rPr>
    </w:pPr>
    <w:r w:rsidRPr="002D2024">
      <w:rPr>
        <w:sz w:val="18"/>
        <w:szCs w:val="16"/>
        <w:lang w:eastAsia="zh-CN"/>
      </w:rPr>
      <w:t xml:space="preserve">- </w:t>
    </w:r>
    <w:r w:rsidR="00841612" w:rsidRPr="002D2024">
      <w:rPr>
        <w:sz w:val="18"/>
        <w:szCs w:val="16"/>
      </w:rPr>
      <w:fldChar w:fldCharType="begin"/>
    </w:r>
    <w:r w:rsidR="00841612" w:rsidRPr="002D2024">
      <w:rPr>
        <w:sz w:val="18"/>
        <w:szCs w:val="16"/>
        <w:lang w:eastAsia="zh-CN"/>
      </w:rPr>
      <w:instrText>PAGE</w:instrText>
    </w:r>
    <w:r w:rsidR="00841612" w:rsidRPr="002D2024">
      <w:rPr>
        <w:sz w:val="18"/>
        <w:szCs w:val="16"/>
      </w:rPr>
      <w:fldChar w:fldCharType="separate"/>
    </w:r>
    <w:r w:rsidR="00191798">
      <w:rPr>
        <w:noProof/>
        <w:sz w:val="18"/>
        <w:szCs w:val="16"/>
        <w:lang w:eastAsia="zh-CN"/>
      </w:rPr>
      <w:t>2</w:t>
    </w:r>
    <w:r w:rsidR="00841612" w:rsidRPr="002D2024">
      <w:rPr>
        <w:sz w:val="18"/>
        <w:szCs w:val="16"/>
      </w:rPr>
      <w:fldChar w:fldCharType="end"/>
    </w:r>
    <w:r w:rsidRPr="002D2024">
      <w:rPr>
        <w:sz w:val="18"/>
        <w:szCs w:val="16"/>
        <w:lang w:eastAsia="zh-CN"/>
      </w:rPr>
      <w:t xml:space="preserve"> -</w:t>
    </w:r>
    <w:r w:rsidR="009723C1">
      <w:rPr>
        <w:sz w:val="18"/>
        <w:szCs w:val="16"/>
        <w:lang w:eastAsia="zh-CN"/>
      </w:rPr>
      <w:br/>
    </w:r>
    <w:r w:rsidR="001F25CE" w:rsidRPr="001F25CE">
      <w:rPr>
        <w:sz w:val="18"/>
        <w:szCs w:val="18"/>
        <w:lang w:val="zh-CN" w:eastAsia="zh-CN"/>
      </w:rPr>
      <w:t>电信标准化局第</w:t>
    </w:r>
    <w:r w:rsidR="00DE6DE9">
      <w:rPr>
        <w:rFonts w:hint="eastAsia"/>
        <w:sz w:val="18"/>
        <w:szCs w:val="18"/>
        <w:lang w:val="zh-CN" w:eastAsia="zh-CN"/>
      </w:rPr>
      <w:t>46</w:t>
    </w:r>
    <w:r w:rsidR="001F25CE" w:rsidRPr="001F25CE">
      <w:rPr>
        <w:sz w:val="18"/>
        <w:szCs w:val="18"/>
        <w:lang w:val="zh-CN"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C6CD9"/>
    <w:multiLevelType w:val="hybridMultilevel"/>
    <w:tmpl w:val="5102163A"/>
    <w:lvl w:ilvl="0" w:tplc="8064F242">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593272">
    <w:abstractNumId w:val="0"/>
    <w:lvlOverride w:ilvl="0">
      <w:lvl w:ilvl="0" w:tplc="8064F242">
        <w:start w:val="5"/>
        <w:numFmt w:val="bullet"/>
        <w:lvlText w:val="-"/>
        <w:lvlJc w:val="left"/>
        <w:pPr>
          <w:ind w:left="720" w:hanging="360"/>
        </w:pPr>
        <w:rPr>
          <w:rFonts w:ascii="Calibri" w:eastAsia="Times New Roman" w:hAnsi="Calibri" w:cs="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41"/>
    <w:rsid w:val="00027EE3"/>
    <w:rsid w:val="0004795E"/>
    <w:rsid w:val="00081BA5"/>
    <w:rsid w:val="00090E72"/>
    <w:rsid w:val="00094C0B"/>
    <w:rsid w:val="000A2484"/>
    <w:rsid w:val="000A6A9D"/>
    <w:rsid w:val="00117471"/>
    <w:rsid w:val="00117A09"/>
    <w:rsid w:val="00124B7E"/>
    <w:rsid w:val="00152419"/>
    <w:rsid w:val="00160A43"/>
    <w:rsid w:val="00191798"/>
    <w:rsid w:val="001B2C8F"/>
    <w:rsid w:val="001D6E70"/>
    <w:rsid w:val="001F25CE"/>
    <w:rsid w:val="00225D46"/>
    <w:rsid w:val="00234A9B"/>
    <w:rsid w:val="00250A71"/>
    <w:rsid w:val="00282732"/>
    <w:rsid w:val="00284869"/>
    <w:rsid w:val="002B6A80"/>
    <w:rsid w:val="002C7AAC"/>
    <w:rsid w:val="002D2024"/>
    <w:rsid w:val="002E05E3"/>
    <w:rsid w:val="00303A2A"/>
    <w:rsid w:val="0030553E"/>
    <w:rsid w:val="003064AD"/>
    <w:rsid w:val="0030692E"/>
    <w:rsid w:val="00314F07"/>
    <w:rsid w:val="00322BC4"/>
    <w:rsid w:val="00334386"/>
    <w:rsid w:val="00334A24"/>
    <w:rsid w:val="0035674D"/>
    <w:rsid w:val="0038630E"/>
    <w:rsid w:val="00391EEC"/>
    <w:rsid w:val="003B6D4B"/>
    <w:rsid w:val="003F1CCA"/>
    <w:rsid w:val="003F52E8"/>
    <w:rsid w:val="00464015"/>
    <w:rsid w:val="00486359"/>
    <w:rsid w:val="004C241D"/>
    <w:rsid w:val="004C623D"/>
    <w:rsid w:val="00500506"/>
    <w:rsid w:val="00512AB3"/>
    <w:rsid w:val="00523C17"/>
    <w:rsid w:val="00590119"/>
    <w:rsid w:val="005C26FD"/>
    <w:rsid w:val="00613805"/>
    <w:rsid w:val="00624E27"/>
    <w:rsid w:val="00627AE8"/>
    <w:rsid w:val="0063445E"/>
    <w:rsid w:val="00642E75"/>
    <w:rsid w:val="0069349B"/>
    <w:rsid w:val="006A3B86"/>
    <w:rsid w:val="006B463C"/>
    <w:rsid w:val="006D22B1"/>
    <w:rsid w:val="006D42C6"/>
    <w:rsid w:val="006E14B5"/>
    <w:rsid w:val="00712C54"/>
    <w:rsid w:val="00720F32"/>
    <w:rsid w:val="00745E21"/>
    <w:rsid w:val="007568DA"/>
    <w:rsid w:val="00793881"/>
    <w:rsid w:val="007B645F"/>
    <w:rsid w:val="007C42D9"/>
    <w:rsid w:val="007F17E4"/>
    <w:rsid w:val="007F4644"/>
    <w:rsid w:val="00841612"/>
    <w:rsid w:val="0084436D"/>
    <w:rsid w:val="00867BBB"/>
    <w:rsid w:val="008863DE"/>
    <w:rsid w:val="00892532"/>
    <w:rsid w:val="008B2BDA"/>
    <w:rsid w:val="009128F1"/>
    <w:rsid w:val="009311FE"/>
    <w:rsid w:val="009424FC"/>
    <w:rsid w:val="00956D38"/>
    <w:rsid w:val="009723C1"/>
    <w:rsid w:val="009727EA"/>
    <w:rsid w:val="00974486"/>
    <w:rsid w:val="009C2FF6"/>
    <w:rsid w:val="009E25D7"/>
    <w:rsid w:val="00A1090D"/>
    <w:rsid w:val="00A16AB0"/>
    <w:rsid w:val="00A2678C"/>
    <w:rsid w:val="00A54AD2"/>
    <w:rsid w:val="00A55D76"/>
    <w:rsid w:val="00A57F24"/>
    <w:rsid w:val="00AA3151"/>
    <w:rsid w:val="00AC3F9D"/>
    <w:rsid w:val="00AF7648"/>
    <w:rsid w:val="00B01F79"/>
    <w:rsid w:val="00B1715E"/>
    <w:rsid w:val="00B301D4"/>
    <w:rsid w:val="00B427DD"/>
    <w:rsid w:val="00B53188"/>
    <w:rsid w:val="00B56B75"/>
    <w:rsid w:val="00B6399C"/>
    <w:rsid w:val="00B8789E"/>
    <w:rsid w:val="00BB3EE2"/>
    <w:rsid w:val="00BB5392"/>
    <w:rsid w:val="00BC7AEE"/>
    <w:rsid w:val="00BE339D"/>
    <w:rsid w:val="00C03E87"/>
    <w:rsid w:val="00C20FE6"/>
    <w:rsid w:val="00C6016A"/>
    <w:rsid w:val="00C7008A"/>
    <w:rsid w:val="00C916ED"/>
    <w:rsid w:val="00CC50C4"/>
    <w:rsid w:val="00D16F47"/>
    <w:rsid w:val="00D2501B"/>
    <w:rsid w:val="00D34F86"/>
    <w:rsid w:val="00D73027"/>
    <w:rsid w:val="00D74CEE"/>
    <w:rsid w:val="00D75EE4"/>
    <w:rsid w:val="00DA2D0E"/>
    <w:rsid w:val="00DD44B9"/>
    <w:rsid w:val="00DE6DE9"/>
    <w:rsid w:val="00E0260A"/>
    <w:rsid w:val="00E35907"/>
    <w:rsid w:val="00E41E39"/>
    <w:rsid w:val="00E47AFF"/>
    <w:rsid w:val="00E5276C"/>
    <w:rsid w:val="00E6076E"/>
    <w:rsid w:val="00E93741"/>
    <w:rsid w:val="00EA0A5C"/>
    <w:rsid w:val="00ED58A3"/>
    <w:rsid w:val="00F07A3C"/>
    <w:rsid w:val="00F346AB"/>
    <w:rsid w:val="00F85EC7"/>
    <w:rsid w:val="00F9383A"/>
    <w:rsid w:val="00FB35F9"/>
    <w:rsid w:val="00FC2D7E"/>
    <w:rsid w:val="00FD1E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70A21"/>
  <w15:docId w15:val="{EFB94130-FF8A-4C90-AFF6-11827597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F2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qFormat/>
    <w:rsid w:val="00F85E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80" w:lineRule="exact"/>
      <w:jc w:val="both"/>
    </w:pPr>
    <w:rPr>
      <w:rFonts w:ascii="Calibri" w:hAnsi="Calibri"/>
      <w:sz w:val="21"/>
      <w:szCs w:val="10"/>
      <w:lang w:val="en-US" w:eastAsia="zh-CN"/>
    </w:rPr>
  </w:style>
  <w:style w:type="character" w:customStyle="1" w:styleId="TabletextChar">
    <w:name w:val="Table_text Char"/>
    <w:link w:val="Tabletext"/>
    <w:qFormat/>
    <w:locked/>
    <w:rsid w:val="00F85EC7"/>
    <w:rPr>
      <w:rFonts w:ascii="Calibri" w:hAnsi="Calibri"/>
      <w:sz w:val="21"/>
      <w:szCs w:val="10"/>
    </w:rPr>
  </w:style>
  <w:style w:type="paragraph" w:styleId="ListParagraph">
    <w:name w:val="List Paragraph"/>
    <w:basedOn w:val="Normal"/>
    <w:qFormat/>
    <w:rsid w:val="00F85EC7"/>
    <w:pPr>
      <w:spacing w:after="120" w:line="280" w:lineRule="exact"/>
      <w:ind w:left="720"/>
      <w:contextualSpacing/>
      <w:jc w:val="both"/>
    </w:pPr>
    <w:rPr>
      <w:rFonts w:ascii="Calibri" w:hAnsi="Calibri"/>
      <w:sz w:val="21"/>
      <w:szCs w:val="10"/>
      <w:lang w:val="en-US" w:eastAsia="zh-CN"/>
    </w:rPr>
  </w:style>
  <w:style w:type="paragraph" w:customStyle="1" w:styleId="enumlev1">
    <w:name w:val="enumlev1"/>
    <w:basedOn w:val="Normal"/>
    <w:rsid w:val="00ED58A3"/>
    <w:pPr>
      <w:tabs>
        <w:tab w:val="left" w:pos="2608"/>
        <w:tab w:val="left" w:pos="3345"/>
      </w:tabs>
      <w:spacing w:before="80"/>
      <w:ind w:left="794" w:hanging="794"/>
    </w:pPr>
    <w:rPr>
      <w:rFonts w:ascii="Calibri" w:hAnsi="Calibri"/>
    </w:rPr>
  </w:style>
  <w:style w:type="paragraph" w:customStyle="1" w:styleId="enumlev2">
    <w:name w:val="enumlev2"/>
    <w:basedOn w:val="enumlev1"/>
    <w:rsid w:val="00ED58A3"/>
    <w:pPr>
      <w:ind w:left="1191" w:hanging="397"/>
    </w:pPr>
  </w:style>
  <w:style w:type="paragraph" w:customStyle="1" w:styleId="enumlev3">
    <w:name w:val="enumlev3"/>
    <w:basedOn w:val="enumlev2"/>
    <w:rsid w:val="00ED58A3"/>
    <w:pPr>
      <w:ind w:left="1588"/>
    </w:pPr>
  </w:style>
  <w:style w:type="character" w:styleId="UnresolvedMention">
    <w:name w:val="Unresolved Mention"/>
    <w:basedOn w:val="DefaultParagraphFont"/>
    <w:uiPriority w:val="99"/>
    <w:semiHidden/>
    <w:unhideWhenUsed/>
    <w:rsid w:val="00D74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hyperlink" Target="https://itu.int/go/tsg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cities/building-inclusive-digital-infrastructure-for-c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cities/building-inclusive-digital-infrastructure-for-cit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tu.int/go/SDT-LATAM" TargetMode="External"/><Relationship Id="rId4" Type="http://schemas.openxmlformats.org/officeDocument/2006/relationships/webSettings" Target="webSettings.xml"/><Relationship Id="rId9" Type="http://schemas.openxmlformats.org/officeDocument/2006/relationships/hyperlink" Target="https://www.itu.int/en/ITU-T/jca/iot/Pages/default.aspx" TargetMode="External"/><Relationship Id="rId14" Type="http://schemas.openxmlformats.org/officeDocument/2006/relationships/hyperlink" Target="https://www.itu.int/en/ITU-T/jca/iot/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han\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12</TotalTime>
  <Pages>2</Pages>
  <Words>979</Words>
  <Characters>847</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1823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Ma, Yihan</dc:creator>
  <cp:lastModifiedBy>Braud, Olivia</cp:lastModifiedBy>
  <cp:revision>15</cp:revision>
  <cp:lastPrinted>2025-05-09T10:06:00Z</cp:lastPrinted>
  <dcterms:created xsi:type="dcterms:W3CDTF">2025-04-29T12:52:00Z</dcterms:created>
  <dcterms:modified xsi:type="dcterms:W3CDTF">2025-05-09T10:07:00Z</dcterms:modified>
</cp:coreProperties>
</file>