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60"/>
        <w:gridCol w:w="16"/>
        <w:gridCol w:w="3402"/>
        <w:gridCol w:w="3119"/>
        <w:gridCol w:w="1984"/>
      </w:tblGrid>
      <w:tr w:rsidR="00FA46A0" w:rsidRPr="003F4959" w14:paraId="427248EF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Pr="003F4959" w:rsidRDefault="009747C5">
            <w:pPr>
              <w:pStyle w:val="Tabletext"/>
              <w:jc w:val="center"/>
            </w:pPr>
            <w:r w:rsidRPr="003F4959">
              <w:rPr>
                <w:noProof/>
                <w:lang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4EEB6733" w:rsidR="00FA46A0" w:rsidRPr="003F4959" w:rsidRDefault="00AF43F1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 w:rsidR="00FF23D6">
              <w:rPr>
                <w:rFonts w:cs="Times New Roman Bold"/>
                <w:b/>
                <w:bCs/>
                <w:smallCaps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 w:rsidR="00FF23D6">
              <w:rPr>
                <w:rFonts w:cs="Times New Roman Bold"/>
                <w:b/>
                <w:bCs/>
                <w:smallCaps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 w:rsidR="00FF23D6">
              <w:rPr>
                <w:rFonts w:cs="Times New Roman Bold"/>
                <w:b/>
                <w:bCs/>
                <w:smallCaps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 w:rsidR="00FF23D6">
              <w:rPr>
                <w:rFonts w:cs="Times New Roman Bold"/>
                <w:b/>
                <w:bCs/>
                <w:smallCaps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 w:rsidR="00FF23D6">
              <w:rPr>
                <w:rFonts w:cs="Times New Roman Bold"/>
                <w:b/>
                <w:bCs/>
                <w:smallCaps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45638816" w14:textId="50B0E3F3" w:rsidR="00FA46A0" w:rsidRPr="003F4959" w:rsidRDefault="00AF43F1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Pr="003F4959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FA46A0" w:rsidRPr="003F4959" w14:paraId="5225F8B8" w14:textId="77777777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3564C614" w14:textId="77777777" w:rsidR="00FA46A0" w:rsidRPr="003F4959" w:rsidRDefault="00FA46A0">
            <w:pPr>
              <w:pStyle w:val="Tabletext"/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10B7F446" w:rsidR="00FA46A0" w:rsidRPr="003F4959" w:rsidRDefault="00C9319E" w:rsidP="001548B4">
            <w:pPr>
              <w:pStyle w:val="Tabletext"/>
              <w:spacing w:before="120" w:after="120"/>
              <w:ind w:left="-108"/>
              <w:rPr>
                <w:sz w:val="22"/>
                <w:szCs w:val="22"/>
              </w:rPr>
            </w:pPr>
            <w:r w:rsidRPr="00ED71D4">
              <w:rPr>
                <w:sz w:val="22"/>
                <w:szCs w:val="22"/>
              </w:rPr>
              <w:t>202</w:t>
            </w:r>
            <w:r w:rsidR="0046136C" w:rsidRPr="00ED71D4">
              <w:rPr>
                <w:sz w:val="22"/>
                <w:szCs w:val="22"/>
              </w:rPr>
              <w:t>5</w:t>
            </w:r>
            <w:r w:rsidR="00AF43F1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AF43F1">
              <w:rPr>
                <w:rFonts w:hint="eastAsia"/>
                <w:sz w:val="22"/>
                <w:szCs w:val="22"/>
                <w:lang w:eastAsia="zh-CN"/>
              </w:rPr>
              <w:t>4</w:t>
            </w:r>
            <w:r w:rsidR="00AF43F1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AF43F1">
              <w:rPr>
                <w:rFonts w:hint="eastAsia"/>
                <w:sz w:val="22"/>
                <w:szCs w:val="22"/>
                <w:lang w:eastAsia="zh-CN"/>
              </w:rPr>
              <w:t>15</w:t>
            </w:r>
            <w:r w:rsidR="00AF43F1">
              <w:rPr>
                <w:rFonts w:hint="eastAsia"/>
                <w:sz w:val="22"/>
                <w:szCs w:val="22"/>
                <w:lang w:eastAsia="zh-CN"/>
              </w:rPr>
              <w:t>日，日内瓦</w:t>
            </w:r>
          </w:p>
        </w:tc>
      </w:tr>
      <w:tr w:rsidR="000B6836" w:rsidRPr="003F4959" w14:paraId="1188BE59" w14:textId="77777777" w:rsidTr="00EF0632">
        <w:trPr>
          <w:cantSplit/>
          <w:trHeight w:val="746"/>
        </w:trPr>
        <w:tc>
          <w:tcPr>
            <w:tcW w:w="1260" w:type="dxa"/>
          </w:tcPr>
          <w:p w14:paraId="15C386EF" w14:textId="182946DF" w:rsidR="000B6836" w:rsidRPr="003F4959" w:rsidRDefault="00AF43F1" w:rsidP="0088247E">
            <w:pPr>
              <w:pStyle w:val="Tabletext"/>
              <w:ind w:left="-110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3418" w:type="dxa"/>
            <w:gridSpan w:val="2"/>
          </w:tcPr>
          <w:p w14:paraId="091C3B5F" w14:textId="7E9E6F10" w:rsidR="000B6836" w:rsidRPr="003F4959" w:rsidRDefault="00AF43F1" w:rsidP="0028164B">
            <w:pPr>
              <w:pStyle w:val="Docnumber"/>
              <w:framePr w:hSpace="0" w:wrap="auto" w:vAnchor="margin" w:hAnchor="text" w:xAlign="left" w:yAlign="in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电信标准化局第</w:t>
            </w:r>
            <w:r w:rsidR="00454808">
              <w:rPr>
                <w:lang w:eastAsia="zh-CN"/>
              </w:rPr>
              <w:t>44</w:t>
            </w:r>
            <w:r>
              <w:rPr>
                <w:rFonts w:hint="eastAsia"/>
                <w:lang w:eastAsia="zh-CN"/>
              </w:rPr>
              <w:t>号通函</w:t>
            </w:r>
          </w:p>
        </w:tc>
        <w:tc>
          <w:tcPr>
            <w:tcW w:w="5103" w:type="dxa"/>
            <w:gridSpan w:val="2"/>
            <w:vMerge w:val="restart"/>
          </w:tcPr>
          <w:p w14:paraId="1B1E5600" w14:textId="54490804" w:rsidR="000B6836" w:rsidRPr="003F4959" w:rsidRDefault="00AF43F1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致：</w:t>
            </w:r>
          </w:p>
          <w:p w14:paraId="75D5F119" w14:textId="2840F290" w:rsidR="000B6836" w:rsidRPr="003F4959" w:rsidRDefault="000B6836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eastAsia="zh-CN"/>
              </w:rPr>
            </w:pPr>
            <w:r w:rsidRPr="003F4959">
              <w:rPr>
                <w:sz w:val="22"/>
                <w:szCs w:val="22"/>
                <w:lang w:eastAsia="zh-CN"/>
              </w:rPr>
              <w:t>-</w:t>
            </w:r>
            <w:r w:rsidRPr="003F4959">
              <w:rPr>
                <w:sz w:val="22"/>
                <w:szCs w:val="22"/>
                <w:lang w:eastAsia="zh-CN"/>
              </w:rPr>
              <w:tab/>
            </w:r>
            <w:r w:rsidR="00D90FED" w:rsidRPr="00D90FED">
              <w:rPr>
                <w:rFonts w:hint="eastAsia"/>
                <w:sz w:val="22"/>
                <w:szCs w:val="22"/>
                <w:lang w:eastAsia="zh-CN"/>
              </w:rPr>
              <w:t>国际电联各成员国主管部门</w:t>
            </w:r>
            <w:r w:rsidR="00D90FED"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 w14:paraId="72CF8790" w14:textId="5DC3F0F6" w:rsidR="000B6836" w:rsidRPr="003F4959" w:rsidRDefault="000B6836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eastAsia="zh-CN"/>
              </w:rPr>
            </w:pPr>
            <w:r w:rsidRPr="003F4959">
              <w:rPr>
                <w:sz w:val="22"/>
                <w:szCs w:val="22"/>
                <w:lang w:eastAsia="zh-CN"/>
              </w:rPr>
              <w:t>-</w:t>
            </w:r>
            <w:r w:rsidRPr="003F4959">
              <w:rPr>
                <w:sz w:val="22"/>
                <w:szCs w:val="22"/>
                <w:lang w:eastAsia="zh-CN"/>
              </w:rPr>
              <w:tab/>
            </w:r>
            <w:r w:rsidR="00D90FED" w:rsidRPr="00D90FED">
              <w:rPr>
                <w:rFonts w:hint="eastAsia"/>
                <w:sz w:val="22"/>
                <w:szCs w:val="22"/>
                <w:lang w:eastAsia="zh-CN"/>
              </w:rPr>
              <w:t>巴勒斯坦国（第</w:t>
            </w:r>
            <w:r w:rsidR="00D90FED" w:rsidRPr="00D90FED">
              <w:rPr>
                <w:rFonts w:hint="eastAsia"/>
                <w:sz w:val="22"/>
                <w:szCs w:val="22"/>
                <w:lang w:eastAsia="zh-CN"/>
              </w:rPr>
              <w:t>99</w:t>
            </w:r>
            <w:r w:rsidR="00D90FED" w:rsidRPr="00D90FED">
              <w:rPr>
                <w:rFonts w:hint="eastAsia"/>
                <w:sz w:val="22"/>
                <w:szCs w:val="22"/>
                <w:lang w:eastAsia="zh-CN"/>
              </w:rPr>
              <w:t>号决议（</w:t>
            </w:r>
            <w:r w:rsidR="00D90FED" w:rsidRPr="00D90FED">
              <w:rPr>
                <w:rFonts w:hint="eastAsia"/>
                <w:sz w:val="22"/>
                <w:szCs w:val="22"/>
                <w:lang w:eastAsia="zh-CN"/>
              </w:rPr>
              <w:t>2018</w:t>
            </w:r>
            <w:r w:rsidR="00D90FED" w:rsidRPr="00D90FED">
              <w:rPr>
                <w:rFonts w:hint="eastAsia"/>
                <w:sz w:val="22"/>
                <w:szCs w:val="22"/>
                <w:lang w:eastAsia="zh-CN"/>
              </w:rPr>
              <w:t>年，迪拜，</w:t>
            </w:r>
            <w:r w:rsidR="003B065D">
              <w:rPr>
                <w:sz w:val="22"/>
                <w:szCs w:val="22"/>
                <w:lang w:val="en-US" w:eastAsia="zh-CN"/>
              </w:rPr>
              <w:br/>
            </w:r>
            <w:r w:rsidR="00D90FED" w:rsidRPr="00D90FED">
              <w:rPr>
                <w:rFonts w:hint="eastAsia"/>
                <w:sz w:val="22"/>
                <w:szCs w:val="22"/>
                <w:lang w:eastAsia="zh-CN"/>
              </w:rPr>
              <w:t>修订版））</w:t>
            </w:r>
            <w:r w:rsidR="00D90FED"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 w14:paraId="2B8F47A4" w14:textId="35AD8FA2" w:rsidR="000B6836" w:rsidRPr="006E11C5" w:rsidRDefault="000B6836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eastAsia="zh-CN"/>
              </w:rPr>
            </w:pPr>
            <w:r w:rsidRPr="006E11C5">
              <w:rPr>
                <w:sz w:val="22"/>
                <w:szCs w:val="22"/>
                <w:lang w:eastAsia="zh-CN"/>
              </w:rPr>
              <w:t>-</w:t>
            </w:r>
            <w:r w:rsidRPr="006E11C5">
              <w:rPr>
                <w:sz w:val="22"/>
                <w:szCs w:val="22"/>
                <w:lang w:eastAsia="zh-CN"/>
              </w:rPr>
              <w:tab/>
              <w:t>ITU-T</w:t>
            </w:r>
            <w:r w:rsidR="00D90FED">
              <w:rPr>
                <w:rFonts w:hint="eastAsia"/>
                <w:sz w:val="22"/>
                <w:szCs w:val="22"/>
                <w:lang w:val="fr-FR" w:eastAsia="zh-CN"/>
              </w:rPr>
              <w:t>部门成员</w:t>
            </w:r>
            <w:r w:rsidR="00D90FED" w:rsidRPr="006E11C5"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 w14:paraId="32BC2649" w14:textId="1919903E" w:rsidR="000B6836" w:rsidRPr="006E11C5" w:rsidRDefault="000B6836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eastAsia="zh-CN"/>
              </w:rPr>
            </w:pPr>
            <w:r w:rsidRPr="006E11C5">
              <w:rPr>
                <w:sz w:val="22"/>
                <w:szCs w:val="22"/>
                <w:lang w:eastAsia="zh-CN"/>
              </w:rPr>
              <w:t>-</w:t>
            </w:r>
            <w:r w:rsidRPr="006E11C5">
              <w:rPr>
                <w:sz w:val="22"/>
                <w:szCs w:val="22"/>
                <w:lang w:eastAsia="zh-CN"/>
              </w:rPr>
              <w:tab/>
              <w:t>ITU-T</w:t>
            </w:r>
            <w:r w:rsidR="00D90FED">
              <w:rPr>
                <w:rFonts w:hint="eastAsia"/>
                <w:sz w:val="22"/>
                <w:szCs w:val="22"/>
                <w:lang w:val="fr-FR" w:eastAsia="zh-CN"/>
              </w:rPr>
              <w:t>部门准成员</w:t>
            </w:r>
            <w:r w:rsidR="00D90FED" w:rsidRPr="006E11C5"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 w14:paraId="0AD2A9A6" w14:textId="318E6BA5" w:rsidR="000B6836" w:rsidRDefault="000B6836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  <w:lang w:eastAsia="zh-CN"/>
              </w:rPr>
            </w:pPr>
            <w:r w:rsidRPr="003F4959">
              <w:rPr>
                <w:sz w:val="22"/>
                <w:szCs w:val="22"/>
                <w:lang w:eastAsia="zh-CN"/>
              </w:rPr>
              <w:t>-</w:t>
            </w:r>
            <w:r w:rsidRPr="003F4959">
              <w:rPr>
                <w:sz w:val="22"/>
                <w:szCs w:val="22"/>
                <w:lang w:eastAsia="zh-CN"/>
              </w:rPr>
              <w:tab/>
            </w:r>
            <w:r w:rsidR="00D90FED" w:rsidRPr="00D90FED">
              <w:rPr>
                <w:rFonts w:hint="eastAsia"/>
                <w:sz w:val="22"/>
                <w:szCs w:val="22"/>
                <w:lang w:eastAsia="zh-CN"/>
              </w:rPr>
              <w:t>国际电联学术成员</w:t>
            </w:r>
          </w:p>
          <w:p w14:paraId="37AC3E4B" w14:textId="68855B94" w:rsidR="000B6836" w:rsidRPr="003F4959" w:rsidRDefault="00D90FED" w:rsidP="000B6836">
            <w:pPr>
              <w:pStyle w:val="Tabletext"/>
              <w:ind w:left="283" w:hanging="391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抄送：</w:t>
            </w:r>
          </w:p>
          <w:p w14:paraId="65DE943E" w14:textId="4F071961" w:rsidR="000B6836" w:rsidRPr="003F4959" w:rsidRDefault="000B6836" w:rsidP="000B6836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  <w:lang w:eastAsia="zh-CN"/>
              </w:rPr>
            </w:pPr>
            <w:r w:rsidRPr="003F4959">
              <w:rPr>
                <w:sz w:val="22"/>
                <w:szCs w:val="22"/>
                <w:lang w:eastAsia="zh-CN"/>
              </w:rPr>
              <w:t>-</w:t>
            </w:r>
            <w:r w:rsidRPr="003F4959">
              <w:rPr>
                <w:sz w:val="22"/>
                <w:szCs w:val="22"/>
                <w:lang w:eastAsia="zh-CN"/>
              </w:rPr>
              <w:tab/>
              <w:t>ITU-T</w:t>
            </w:r>
            <w:r w:rsidR="00D90FED">
              <w:rPr>
                <w:rFonts w:hint="eastAsia"/>
                <w:sz w:val="22"/>
                <w:szCs w:val="22"/>
                <w:lang w:eastAsia="zh-CN"/>
              </w:rPr>
              <w:t>各研究组正副主席；</w:t>
            </w:r>
          </w:p>
          <w:p w14:paraId="26E9F5ED" w14:textId="7F8549E2" w:rsidR="000B6836" w:rsidRPr="003F4959" w:rsidRDefault="000B6836" w:rsidP="000B6836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  <w:lang w:eastAsia="zh-CN"/>
              </w:rPr>
            </w:pPr>
            <w:r w:rsidRPr="003F4959">
              <w:rPr>
                <w:sz w:val="22"/>
                <w:szCs w:val="22"/>
                <w:lang w:eastAsia="zh-CN"/>
              </w:rPr>
              <w:t>-</w:t>
            </w:r>
            <w:r w:rsidRPr="003F4959">
              <w:rPr>
                <w:sz w:val="22"/>
                <w:szCs w:val="22"/>
                <w:lang w:eastAsia="zh-CN"/>
              </w:rPr>
              <w:tab/>
            </w:r>
            <w:r w:rsidR="00D90FED">
              <w:rPr>
                <w:rFonts w:hint="eastAsia"/>
                <w:sz w:val="22"/>
                <w:szCs w:val="22"/>
                <w:lang w:eastAsia="zh-CN"/>
              </w:rPr>
              <w:t>电信发展局主任；</w:t>
            </w:r>
          </w:p>
          <w:p w14:paraId="771591D6" w14:textId="1A542FB9" w:rsidR="000B6836" w:rsidRPr="003F4959" w:rsidRDefault="000B6836" w:rsidP="000B683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3F4959">
              <w:rPr>
                <w:sz w:val="22"/>
                <w:szCs w:val="22"/>
              </w:rPr>
              <w:t>-</w:t>
            </w:r>
            <w:r w:rsidRPr="003F4959">
              <w:rPr>
                <w:sz w:val="22"/>
                <w:szCs w:val="22"/>
              </w:rPr>
              <w:tab/>
            </w:r>
            <w:r w:rsidR="00D90FED">
              <w:rPr>
                <w:rFonts w:hint="eastAsia"/>
                <w:sz w:val="22"/>
                <w:szCs w:val="22"/>
                <w:lang w:eastAsia="zh-CN"/>
              </w:rPr>
              <w:t>无线电通信局主任</w:t>
            </w:r>
          </w:p>
        </w:tc>
      </w:tr>
      <w:tr w:rsidR="000B6836" w:rsidRPr="003F4959" w14:paraId="4B512585" w14:textId="77777777" w:rsidTr="00EF0632">
        <w:trPr>
          <w:cantSplit/>
          <w:trHeight w:val="221"/>
        </w:trPr>
        <w:tc>
          <w:tcPr>
            <w:tcW w:w="1260" w:type="dxa"/>
          </w:tcPr>
          <w:p w14:paraId="45FB1CB2" w14:textId="4AA0C31D" w:rsidR="000B6836" w:rsidRPr="00EF0632" w:rsidRDefault="00D90FED" w:rsidP="0088247E">
            <w:pPr>
              <w:pStyle w:val="Tabletext"/>
              <w:ind w:left="-11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3418" w:type="dxa"/>
            <w:gridSpan w:val="2"/>
          </w:tcPr>
          <w:p w14:paraId="4D88B3A0" w14:textId="51500067" w:rsidR="000B6836" w:rsidRPr="003F4959" w:rsidRDefault="000B6836" w:rsidP="00C95BF6">
            <w:pPr>
              <w:pStyle w:val="Tabletext"/>
              <w:rPr>
                <w:b/>
                <w:sz w:val="22"/>
                <w:szCs w:val="22"/>
              </w:rPr>
            </w:pPr>
            <w:r w:rsidRPr="003F4959">
              <w:rPr>
                <w:sz w:val="22"/>
                <w:szCs w:val="22"/>
              </w:rPr>
              <w:t xml:space="preserve">+41 22 730 </w:t>
            </w:r>
            <w:r>
              <w:rPr>
                <w:sz w:val="22"/>
                <w:szCs w:val="22"/>
              </w:rPr>
              <w:t>5893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0B6836" w:rsidRPr="003F4959" w:rsidRDefault="000B6836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0B6836" w:rsidRPr="003F4959" w14:paraId="0E71A02B" w14:textId="77777777" w:rsidTr="00EF0632">
        <w:trPr>
          <w:cantSplit/>
          <w:trHeight w:val="282"/>
        </w:trPr>
        <w:tc>
          <w:tcPr>
            <w:tcW w:w="1260" w:type="dxa"/>
          </w:tcPr>
          <w:p w14:paraId="0319332A" w14:textId="3133F3B4" w:rsidR="000B6836" w:rsidRPr="00EF0632" w:rsidRDefault="00D90FED" w:rsidP="0088247E">
            <w:pPr>
              <w:pStyle w:val="Tabletext"/>
              <w:ind w:left="-11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3418" w:type="dxa"/>
            <w:gridSpan w:val="2"/>
          </w:tcPr>
          <w:p w14:paraId="78CC8F8C" w14:textId="77777777" w:rsidR="000B6836" w:rsidRPr="003F4959" w:rsidRDefault="000B6836">
            <w:pPr>
              <w:pStyle w:val="Tabletext"/>
              <w:rPr>
                <w:b/>
                <w:sz w:val="22"/>
                <w:szCs w:val="22"/>
              </w:rPr>
            </w:pPr>
            <w:r w:rsidRPr="003F4959">
              <w:rPr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5AABDE07" w14:textId="77777777" w:rsidR="000B6836" w:rsidRPr="003F4959" w:rsidRDefault="000B6836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0B6836" w:rsidRPr="003F4959" w14:paraId="5EBD4325" w14:textId="77777777" w:rsidTr="006E11C5">
        <w:trPr>
          <w:cantSplit/>
          <w:trHeight w:val="2220"/>
        </w:trPr>
        <w:tc>
          <w:tcPr>
            <w:tcW w:w="1260" w:type="dxa"/>
          </w:tcPr>
          <w:p w14:paraId="381A3B22" w14:textId="35FC2F2F" w:rsidR="000B6836" w:rsidRPr="00EF0632" w:rsidRDefault="00D90FED" w:rsidP="0088247E">
            <w:pPr>
              <w:pStyle w:val="Tabletext"/>
              <w:ind w:left="-110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3418" w:type="dxa"/>
            <w:gridSpan w:val="2"/>
          </w:tcPr>
          <w:p w14:paraId="615B52F4" w14:textId="55D25EB3" w:rsidR="000B6836" w:rsidRPr="003F4959" w:rsidRDefault="000B6836" w:rsidP="00FC1C19">
            <w:pPr>
              <w:pStyle w:val="Tabletext"/>
              <w:rPr>
                <w:sz w:val="22"/>
                <w:szCs w:val="22"/>
              </w:rPr>
            </w:pPr>
            <w:hyperlink r:id="rId11" w:history="1">
              <w:r w:rsidRPr="005B2D97">
                <w:rPr>
                  <w:rStyle w:val="Hyperlink"/>
                  <w:sz w:val="22"/>
                  <w:szCs w:val="22"/>
                </w:rPr>
                <w:t>quantum@itu.int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3F49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  <w:vMerge/>
          </w:tcPr>
          <w:p w14:paraId="4B498698" w14:textId="71CE6BE3" w:rsidR="000B6836" w:rsidRPr="003F4959" w:rsidRDefault="000B6836" w:rsidP="00963900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</w:p>
        </w:tc>
      </w:tr>
      <w:tr w:rsidR="00FA46A0" w:rsidRPr="003F4959" w14:paraId="669AAEA7" w14:textId="77777777" w:rsidTr="00EF0632">
        <w:trPr>
          <w:cantSplit/>
          <w:trHeight w:val="618"/>
        </w:trPr>
        <w:tc>
          <w:tcPr>
            <w:tcW w:w="1260" w:type="dxa"/>
          </w:tcPr>
          <w:p w14:paraId="1DC5B8B0" w14:textId="591CE5A6" w:rsidR="00FA46A0" w:rsidRPr="003F4959" w:rsidRDefault="00D90FED" w:rsidP="0088247E">
            <w:pPr>
              <w:pStyle w:val="Tabletext"/>
              <w:ind w:left="-110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521" w:type="dxa"/>
            <w:gridSpan w:val="4"/>
          </w:tcPr>
          <w:p w14:paraId="454AEE09" w14:textId="02610E43" w:rsidR="00FA46A0" w:rsidRPr="003F4959" w:rsidRDefault="00D90FED">
            <w:pPr>
              <w:pStyle w:val="Tabletext"/>
              <w:rPr>
                <w:b/>
                <w:bCs/>
                <w:sz w:val="22"/>
                <w:szCs w:val="22"/>
                <w:lang w:eastAsia="zh-CN"/>
              </w:rPr>
            </w:pPr>
            <w:r w:rsidRPr="00D90FED">
              <w:rPr>
                <w:rFonts w:hint="eastAsia"/>
                <w:b/>
                <w:bCs/>
                <w:sz w:val="22"/>
                <w:szCs w:val="22"/>
                <w:lang w:eastAsia="zh-CN"/>
              </w:rPr>
              <w:t>量子未来领导者（</w:t>
            </w:r>
            <w:r w:rsidRPr="00D90FED">
              <w:rPr>
                <w:rFonts w:hint="eastAsia"/>
                <w:b/>
                <w:bCs/>
                <w:sz w:val="22"/>
                <w:szCs w:val="22"/>
                <w:lang w:eastAsia="zh-CN"/>
              </w:rPr>
              <w:t>FLIQ</w:t>
            </w:r>
            <w:r w:rsidRPr="00D90FED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）全球编程马拉松</w:t>
            </w:r>
            <w:r w:rsidR="0046136C">
              <w:rPr>
                <w:lang w:eastAsia="zh-CN"/>
              </w:rPr>
              <w:br/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（</w:t>
            </w:r>
            <w:r w:rsidR="0046136C">
              <w:rPr>
                <w:b/>
                <w:bCs/>
                <w:sz w:val="22"/>
                <w:szCs w:val="22"/>
                <w:lang w:eastAsia="zh-CN"/>
              </w:rPr>
              <w:t>2025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5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月</w:t>
            </w:r>
            <w:r>
              <w:rPr>
                <w:b/>
                <w:bCs/>
                <w:sz w:val="22"/>
                <w:szCs w:val="22"/>
                <w:lang w:eastAsia="zh-CN"/>
              </w:rPr>
              <w:t>16-20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日，虚拟）</w:t>
            </w:r>
          </w:p>
        </w:tc>
      </w:tr>
    </w:tbl>
    <w:p w14:paraId="51739827" w14:textId="41A514ED" w:rsidR="00FA46A0" w:rsidRPr="003F4959" w:rsidRDefault="00D90FED" w:rsidP="00FF23D6">
      <w:pPr>
        <w:spacing w:before="240"/>
        <w:rPr>
          <w:sz w:val="22"/>
          <w:szCs w:val="22"/>
          <w:lang w:eastAsia="zh-CN"/>
        </w:rPr>
      </w:pPr>
      <w:r w:rsidRPr="00D90FED">
        <w:rPr>
          <w:rFonts w:hint="eastAsia"/>
          <w:sz w:val="22"/>
          <w:szCs w:val="22"/>
          <w:lang w:eastAsia="zh-CN"/>
        </w:rPr>
        <w:t>尊敬的先生</w:t>
      </w:r>
      <w:r w:rsidRPr="00D90FED">
        <w:rPr>
          <w:rFonts w:hint="eastAsia"/>
          <w:sz w:val="22"/>
          <w:szCs w:val="22"/>
          <w:lang w:eastAsia="zh-CN"/>
        </w:rPr>
        <w:t>/</w:t>
      </w:r>
      <w:r w:rsidRPr="00D90FED">
        <w:rPr>
          <w:rFonts w:hint="eastAsia"/>
          <w:sz w:val="22"/>
          <w:szCs w:val="22"/>
          <w:lang w:eastAsia="zh-CN"/>
        </w:rPr>
        <w:t>女士：</w:t>
      </w:r>
    </w:p>
    <w:p w14:paraId="4EAA4E30" w14:textId="40FFF37F" w:rsidR="0046136C" w:rsidRDefault="0046136C" w:rsidP="2B48ED84">
      <w:pPr>
        <w:tabs>
          <w:tab w:val="clear" w:pos="794"/>
          <w:tab w:val="clear" w:pos="1191"/>
          <w:tab w:val="left" w:pos="851"/>
        </w:tabs>
        <w:spacing w:line="259" w:lineRule="auto"/>
        <w:rPr>
          <w:rFonts w:asciiTheme="minorHAnsi" w:hAnsiTheme="minorHAnsi" w:cstheme="minorBidi"/>
          <w:sz w:val="22"/>
          <w:szCs w:val="22"/>
          <w:lang w:eastAsia="zh-CN"/>
        </w:rPr>
      </w:pPr>
      <w:r w:rsidRPr="00B81AF2">
        <w:rPr>
          <w:rFonts w:asciiTheme="minorHAnsi" w:hAnsiTheme="minorHAnsi" w:cstheme="minorBidi"/>
          <w:sz w:val="22"/>
          <w:szCs w:val="22"/>
          <w:lang w:eastAsia="zh-CN"/>
        </w:rPr>
        <w:t>1</w:t>
      </w:r>
      <w:r>
        <w:rPr>
          <w:lang w:eastAsia="zh-CN"/>
        </w:rPr>
        <w:tab/>
      </w:r>
      <w:r w:rsidR="00D90FED" w:rsidRPr="00D90FED">
        <w:rPr>
          <w:rFonts w:asciiTheme="minorHAnsi" w:hAnsiTheme="minorHAnsi" w:cstheme="minorBidi" w:hint="eastAsia"/>
          <w:sz w:val="22"/>
          <w:szCs w:val="22"/>
          <w:lang w:eastAsia="zh-CN"/>
        </w:rPr>
        <w:t>我高兴地邀请您参加由国际电信联盟（国际电联）和</w:t>
      </w:r>
      <w:hyperlink r:id="rId12" w:history="1">
        <w:r w:rsidR="00D90FED" w:rsidRPr="0099243A">
          <w:rPr>
            <w:rStyle w:val="Hyperlink"/>
            <w:rFonts w:asciiTheme="minorHAnsi" w:hAnsiTheme="minorHAnsi" w:cstheme="minorBidi" w:hint="eastAsia"/>
            <w:sz w:val="22"/>
            <w:szCs w:val="22"/>
            <w:lang w:eastAsia="zh-CN"/>
          </w:rPr>
          <w:t>量子联盟</w:t>
        </w:r>
      </w:hyperlink>
      <w:r w:rsidR="0099243A">
        <w:rPr>
          <w:rFonts w:asciiTheme="minorHAnsi" w:hAnsiTheme="minorHAnsi" w:cstheme="minorBidi" w:hint="eastAsia"/>
          <w:sz w:val="22"/>
          <w:szCs w:val="22"/>
          <w:lang w:eastAsia="zh-CN"/>
        </w:rPr>
        <w:t>共同组织的“</w:t>
      </w:r>
      <w:hyperlink r:id="rId13" w:history="1">
        <w:r w:rsidR="0099243A" w:rsidRPr="0099243A">
          <w:rPr>
            <w:rStyle w:val="Hyperlink"/>
            <w:rFonts w:asciiTheme="minorHAnsi" w:hAnsiTheme="minorHAnsi" w:cstheme="minorBidi" w:hint="eastAsia"/>
            <w:sz w:val="22"/>
            <w:szCs w:val="22"/>
            <w:lang w:eastAsia="zh-CN"/>
          </w:rPr>
          <w:t>量子未来领导者</w:t>
        </w:r>
      </w:hyperlink>
      <w:r w:rsidR="0099243A" w:rsidRPr="00D90FED">
        <w:rPr>
          <w:rFonts w:asciiTheme="minorHAnsi" w:hAnsiTheme="minorHAnsi" w:cstheme="minorBidi" w:hint="eastAsia"/>
          <w:sz w:val="22"/>
          <w:szCs w:val="22"/>
          <w:lang w:eastAsia="zh-CN"/>
        </w:rPr>
        <w:t>（</w:t>
      </w:r>
      <w:r w:rsidR="0099243A">
        <w:rPr>
          <w:rFonts w:asciiTheme="minorHAnsi" w:hAnsiTheme="minorHAnsi" w:cstheme="minorBidi" w:hint="eastAsia"/>
          <w:sz w:val="22"/>
          <w:szCs w:val="22"/>
          <w:lang w:eastAsia="zh-CN"/>
        </w:rPr>
        <w:t>FLIQ</w:t>
      </w:r>
      <w:r w:rsidR="0099243A" w:rsidRPr="00D90FED">
        <w:rPr>
          <w:rFonts w:asciiTheme="minorHAnsi" w:hAnsiTheme="minorHAnsi" w:cstheme="minorBidi" w:hint="eastAsia"/>
          <w:sz w:val="22"/>
          <w:szCs w:val="22"/>
          <w:lang w:eastAsia="zh-CN"/>
        </w:rPr>
        <w:t>）</w:t>
      </w:r>
      <w:hyperlink r:id="rId14" w:history="1">
        <w:r w:rsidR="0099243A" w:rsidRPr="0099243A">
          <w:rPr>
            <w:rStyle w:val="Hyperlink"/>
            <w:rFonts w:asciiTheme="minorHAnsi" w:hAnsiTheme="minorHAnsi" w:cstheme="minorBidi" w:hint="eastAsia"/>
            <w:sz w:val="22"/>
            <w:szCs w:val="22"/>
            <w:lang w:eastAsia="zh-CN"/>
          </w:rPr>
          <w:t>全球编程马拉松</w:t>
        </w:r>
      </w:hyperlink>
      <w:r w:rsidR="0099243A">
        <w:rPr>
          <w:rFonts w:asciiTheme="minorHAnsi" w:hAnsiTheme="minorHAnsi" w:cstheme="minorBidi" w:hint="eastAsia"/>
          <w:sz w:val="22"/>
          <w:szCs w:val="22"/>
          <w:lang w:eastAsia="zh-CN"/>
        </w:rPr>
        <w:t>”，</w:t>
      </w:r>
      <w:r w:rsidR="00D90FED" w:rsidRPr="00D90FED">
        <w:rPr>
          <w:rFonts w:asciiTheme="minorHAnsi" w:hAnsiTheme="minorHAnsi" w:cstheme="minorBidi" w:hint="eastAsia"/>
          <w:sz w:val="22"/>
          <w:szCs w:val="22"/>
          <w:lang w:eastAsia="zh-CN"/>
        </w:rPr>
        <w:t>庆祝</w:t>
      </w:r>
      <w:r w:rsidR="0099243A">
        <w:rPr>
          <w:rFonts w:asciiTheme="minorHAnsi" w:hAnsiTheme="minorHAnsi" w:cstheme="minorBidi" w:hint="eastAsia"/>
          <w:sz w:val="22"/>
          <w:szCs w:val="22"/>
          <w:lang w:eastAsia="zh-CN"/>
        </w:rPr>
        <w:t>“</w:t>
      </w:r>
      <w:hyperlink r:id="rId15" w:history="1">
        <w:r w:rsidR="00D90FED" w:rsidRPr="0099243A">
          <w:rPr>
            <w:rStyle w:val="Hyperlink"/>
            <w:rFonts w:asciiTheme="minorHAnsi" w:hAnsiTheme="minorHAnsi" w:cstheme="minorBidi" w:hint="eastAsia"/>
            <w:sz w:val="22"/>
            <w:szCs w:val="22"/>
            <w:lang w:eastAsia="zh-CN"/>
          </w:rPr>
          <w:t>2025</w:t>
        </w:r>
        <w:r w:rsidR="00D90FED" w:rsidRPr="0099243A">
          <w:rPr>
            <w:rStyle w:val="Hyperlink"/>
            <w:rFonts w:asciiTheme="minorHAnsi" w:hAnsiTheme="minorHAnsi" w:cstheme="minorBidi" w:hint="eastAsia"/>
            <w:sz w:val="22"/>
            <w:szCs w:val="22"/>
            <w:lang w:eastAsia="zh-CN"/>
          </w:rPr>
          <w:t>年国际量子科学</w:t>
        </w:r>
        <w:r w:rsidR="0099243A" w:rsidRPr="0099243A">
          <w:rPr>
            <w:rStyle w:val="Hyperlink"/>
            <w:rFonts w:asciiTheme="minorHAnsi" w:hAnsiTheme="minorHAnsi" w:cstheme="minorBidi" w:hint="eastAsia"/>
            <w:sz w:val="22"/>
            <w:szCs w:val="22"/>
            <w:lang w:eastAsia="zh-CN"/>
          </w:rPr>
          <w:t>与</w:t>
        </w:r>
        <w:r w:rsidR="00D90FED" w:rsidRPr="0099243A">
          <w:rPr>
            <w:rStyle w:val="Hyperlink"/>
            <w:rFonts w:asciiTheme="minorHAnsi" w:hAnsiTheme="minorHAnsi" w:cstheme="minorBidi" w:hint="eastAsia"/>
            <w:sz w:val="22"/>
            <w:szCs w:val="22"/>
            <w:lang w:eastAsia="zh-CN"/>
          </w:rPr>
          <w:t>技术年</w:t>
        </w:r>
      </w:hyperlink>
      <w:r w:rsidR="0099243A">
        <w:rPr>
          <w:rFonts w:asciiTheme="minorHAnsi" w:hAnsiTheme="minorHAnsi" w:cstheme="minorBidi" w:hint="eastAsia"/>
          <w:sz w:val="22"/>
          <w:szCs w:val="22"/>
          <w:lang w:eastAsia="zh-CN"/>
        </w:rPr>
        <w:t>”</w:t>
      </w:r>
      <w:r w:rsidR="00D90FED" w:rsidRPr="00D90FED">
        <w:rPr>
          <w:rFonts w:asciiTheme="minorHAnsi" w:hAnsiTheme="minorHAnsi" w:cstheme="minorBidi" w:hint="eastAsia"/>
          <w:sz w:val="22"/>
          <w:szCs w:val="22"/>
          <w:lang w:eastAsia="zh-CN"/>
        </w:rPr>
        <w:t>（</w:t>
      </w:r>
      <w:r w:rsidR="0099243A">
        <w:rPr>
          <w:rFonts w:asciiTheme="minorHAnsi" w:hAnsiTheme="minorHAnsi" w:cstheme="minorBidi" w:hint="eastAsia"/>
          <w:sz w:val="22"/>
          <w:szCs w:val="22"/>
          <w:lang w:eastAsia="zh-CN"/>
        </w:rPr>
        <w:t xml:space="preserve">IYQ </w:t>
      </w:r>
      <w:r w:rsidR="00D90FED" w:rsidRPr="00D90FED">
        <w:rPr>
          <w:rFonts w:asciiTheme="minorHAnsi" w:hAnsiTheme="minorHAnsi" w:cstheme="minorBidi" w:hint="eastAsia"/>
          <w:sz w:val="22"/>
          <w:szCs w:val="22"/>
          <w:lang w:eastAsia="zh-CN"/>
        </w:rPr>
        <w:t>2025</w:t>
      </w:r>
      <w:r w:rsidR="00D90FED" w:rsidRPr="00D90FED">
        <w:rPr>
          <w:rFonts w:asciiTheme="minorHAnsi" w:hAnsiTheme="minorHAnsi" w:cstheme="minorBidi" w:hint="eastAsia"/>
          <w:sz w:val="22"/>
          <w:szCs w:val="22"/>
          <w:lang w:eastAsia="zh-CN"/>
        </w:rPr>
        <w:t>）。</w:t>
      </w:r>
    </w:p>
    <w:p w14:paraId="28D2377E" w14:textId="316088E4" w:rsidR="0046136C" w:rsidRPr="00007F91" w:rsidRDefault="0046136C" w:rsidP="00F456B1">
      <w:pPr>
        <w:rPr>
          <w:rFonts w:asciiTheme="minorHAnsi" w:hAnsiTheme="minorHAnsi" w:cstheme="minorHAnsi"/>
          <w:sz w:val="22"/>
          <w:szCs w:val="22"/>
          <w:lang w:eastAsia="zh-CN"/>
        </w:rPr>
      </w:pPr>
      <w:r w:rsidRPr="00007F91">
        <w:rPr>
          <w:rFonts w:asciiTheme="minorHAnsi" w:hAnsiTheme="minorHAnsi" w:cstheme="minorHAnsi"/>
          <w:sz w:val="22"/>
          <w:szCs w:val="22"/>
          <w:lang w:eastAsia="zh-CN"/>
        </w:rPr>
        <w:t>2</w:t>
      </w:r>
      <w:r w:rsidRPr="00007F91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FLIQ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全球</w:t>
      </w:r>
      <w:r w:rsidR="0099243A">
        <w:rPr>
          <w:rFonts w:asciiTheme="minorHAnsi" w:hAnsiTheme="minorHAnsi" w:cstheme="minorHAnsi" w:hint="eastAsia"/>
          <w:sz w:val="22"/>
          <w:szCs w:val="22"/>
          <w:lang w:eastAsia="zh-CN"/>
        </w:rPr>
        <w:t>编程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马拉松旨在吸引学生、职业</w:t>
      </w:r>
      <w:r w:rsidR="0099243A">
        <w:rPr>
          <w:rFonts w:asciiTheme="minorHAnsi" w:hAnsiTheme="minorHAnsi" w:cstheme="minorHAnsi" w:hint="eastAsia"/>
          <w:sz w:val="22"/>
          <w:szCs w:val="22"/>
          <w:lang w:eastAsia="zh-CN"/>
        </w:rPr>
        <w:t>发展初期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专业人士和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16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岁及以上对量子科学和技术感兴趣的大学预科生。它将促进与</w:t>
      </w:r>
      <w:r w:rsidR="00DF7ED7">
        <w:rPr>
          <w:rFonts w:asciiTheme="minorHAnsi" w:hAnsiTheme="minorHAnsi" w:cstheme="minorHAnsi" w:hint="eastAsia"/>
          <w:sz w:val="22"/>
          <w:szCs w:val="22"/>
          <w:lang w:eastAsia="zh-CN"/>
        </w:rPr>
        <w:t>产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业界的合作，共同</w:t>
      </w:r>
      <w:r w:rsidR="00DF7ED7">
        <w:rPr>
          <w:rFonts w:asciiTheme="minorHAnsi" w:hAnsiTheme="minorHAnsi" w:cstheme="minorHAnsi" w:hint="eastAsia"/>
          <w:sz w:val="22"/>
          <w:szCs w:val="22"/>
          <w:lang w:eastAsia="zh-CN"/>
        </w:rPr>
        <w:t>开发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解决方案</w:t>
      </w:r>
      <w:r w:rsidR="00DF7ED7">
        <w:rPr>
          <w:rFonts w:asciiTheme="minorHAnsi" w:hAnsiTheme="minorHAnsi" w:cstheme="minorHAnsi" w:hint="eastAsia"/>
          <w:sz w:val="22"/>
          <w:szCs w:val="22"/>
          <w:lang w:eastAsia="zh-CN"/>
        </w:rPr>
        <w:t>为社会谋福利，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同时</w:t>
      </w:r>
      <w:r w:rsidR="00DF7ED7">
        <w:rPr>
          <w:rFonts w:asciiTheme="minorHAnsi" w:hAnsiTheme="minorHAnsi" w:cstheme="minorHAnsi" w:hint="eastAsia"/>
          <w:sz w:val="22"/>
          <w:szCs w:val="22"/>
          <w:lang w:eastAsia="zh-CN"/>
        </w:rPr>
        <w:t>推动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量子技术的创新、跨学科团队合作和</w:t>
      </w:r>
      <w:r w:rsidR="00DF7ED7">
        <w:rPr>
          <w:rFonts w:asciiTheme="minorHAnsi" w:hAnsiTheme="minorHAnsi" w:cstheme="minorHAnsi" w:hint="eastAsia"/>
          <w:sz w:val="22"/>
          <w:szCs w:val="22"/>
          <w:lang w:eastAsia="zh-CN"/>
        </w:rPr>
        <w:t>创造性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方法</w:t>
      </w:r>
      <w:r w:rsidR="00DF7ED7">
        <w:rPr>
          <w:rFonts w:asciiTheme="minorHAnsi" w:hAnsiTheme="minorHAnsi" w:cstheme="minorHAnsi" w:hint="eastAsia"/>
          <w:sz w:val="22"/>
          <w:szCs w:val="22"/>
          <w:lang w:eastAsia="zh-CN"/>
        </w:rPr>
        <w:t>的制定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。</w:t>
      </w:r>
    </w:p>
    <w:p w14:paraId="15BA5833" w14:textId="144DC2CB" w:rsidR="00F456B1" w:rsidRPr="00007F91" w:rsidRDefault="00F456B1" w:rsidP="00F456B1">
      <w:pPr>
        <w:rPr>
          <w:rFonts w:asciiTheme="minorHAnsi" w:hAnsiTheme="minorHAnsi" w:cstheme="minorHAnsi"/>
          <w:sz w:val="22"/>
          <w:szCs w:val="22"/>
          <w:lang w:eastAsia="zh-CN"/>
        </w:rPr>
      </w:pPr>
      <w:r w:rsidRPr="00007F91">
        <w:rPr>
          <w:rFonts w:asciiTheme="minorHAnsi" w:hAnsiTheme="minorHAnsi" w:cstheme="minorHAnsi"/>
          <w:sz w:val="22"/>
          <w:szCs w:val="22"/>
          <w:lang w:eastAsia="zh-CN"/>
        </w:rPr>
        <w:t>3</w:t>
      </w:r>
      <w:r w:rsidRPr="00007F91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DF7ED7" w:rsidRPr="00DF7ED7">
        <w:rPr>
          <w:rFonts w:hint="eastAsia"/>
          <w:sz w:val="22"/>
          <w:szCs w:val="18"/>
          <w:lang w:eastAsia="zh-CN"/>
        </w:rPr>
        <w:t>本次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编程马拉松将</w:t>
      </w:r>
      <w:r w:rsidR="00DF7ED7">
        <w:rPr>
          <w:rFonts w:asciiTheme="minorHAnsi" w:hAnsiTheme="minorHAnsi" w:cstheme="minorHAnsi" w:hint="eastAsia"/>
          <w:sz w:val="22"/>
          <w:szCs w:val="22"/>
          <w:lang w:eastAsia="zh-CN"/>
        </w:rPr>
        <w:t>设置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四</w:t>
      </w:r>
      <w:r w:rsidR="00DF7ED7">
        <w:rPr>
          <w:rFonts w:asciiTheme="minorHAnsi" w:hAnsiTheme="minorHAnsi" w:cstheme="minorHAnsi" w:hint="eastAsia"/>
          <w:sz w:val="22"/>
          <w:szCs w:val="22"/>
          <w:lang w:eastAsia="zh-CN"/>
        </w:rPr>
        <w:t>大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主题</w:t>
      </w:r>
      <w:r w:rsidR="00FE4049">
        <w:rPr>
          <w:rFonts w:asciiTheme="minorHAnsi" w:hAnsiTheme="minorHAnsi" w:cstheme="minorHAnsi" w:hint="eastAsia"/>
          <w:sz w:val="22"/>
          <w:szCs w:val="22"/>
          <w:lang w:eastAsia="zh-CN"/>
        </w:rPr>
        <w:t>组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（每</w:t>
      </w:r>
      <w:r w:rsidR="00FE4049">
        <w:rPr>
          <w:rFonts w:asciiTheme="minorHAnsi" w:hAnsiTheme="minorHAnsi" w:cstheme="minorHAnsi" w:hint="eastAsia"/>
          <w:sz w:val="22"/>
          <w:szCs w:val="22"/>
          <w:lang w:eastAsia="zh-CN"/>
        </w:rPr>
        <w:t>个组</w:t>
      </w:r>
      <w:r w:rsidR="00DF7ED7">
        <w:rPr>
          <w:rFonts w:asciiTheme="minorHAnsi" w:hAnsiTheme="minorHAnsi" w:cstheme="minorHAnsi" w:hint="eastAsia"/>
          <w:sz w:val="22"/>
          <w:szCs w:val="22"/>
          <w:lang w:eastAsia="zh-CN"/>
        </w:rPr>
        <w:t>包含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两</w:t>
      </w:r>
      <w:r w:rsidR="00DF7ED7">
        <w:rPr>
          <w:rFonts w:asciiTheme="minorHAnsi" w:hAnsiTheme="minorHAnsi" w:cstheme="minorHAnsi" w:hint="eastAsia"/>
          <w:sz w:val="22"/>
          <w:szCs w:val="22"/>
          <w:lang w:eastAsia="zh-CN"/>
        </w:rPr>
        <w:t>项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挑战</w:t>
      </w:r>
      <w:r w:rsidR="00DF7ED7">
        <w:rPr>
          <w:rFonts w:asciiTheme="minorHAnsi" w:hAnsiTheme="minorHAnsi" w:cstheme="minorHAnsi" w:hint="eastAsia"/>
          <w:sz w:val="22"/>
          <w:szCs w:val="22"/>
          <w:lang w:eastAsia="zh-CN"/>
        </w:rPr>
        <w:t>任务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），旨在吸引不同兴趣</w:t>
      </w:r>
      <w:r w:rsidR="00DF7ED7">
        <w:rPr>
          <w:rFonts w:asciiTheme="minorHAnsi" w:hAnsiTheme="minorHAnsi" w:cstheme="minorHAnsi" w:hint="eastAsia"/>
          <w:sz w:val="22"/>
          <w:szCs w:val="22"/>
          <w:lang w:eastAsia="zh-CN"/>
        </w:rPr>
        <w:t>领域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和技能</w:t>
      </w:r>
      <w:r w:rsidR="00DF7ED7">
        <w:rPr>
          <w:rFonts w:asciiTheme="minorHAnsi" w:hAnsiTheme="minorHAnsi" w:cstheme="minorHAnsi" w:hint="eastAsia"/>
          <w:sz w:val="22"/>
          <w:szCs w:val="22"/>
          <w:lang w:eastAsia="zh-CN"/>
        </w:rPr>
        <w:t>背景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的</w:t>
      </w:r>
      <w:r w:rsidR="00DF7ED7">
        <w:rPr>
          <w:rFonts w:asciiTheme="minorHAnsi" w:hAnsiTheme="minorHAnsi" w:cstheme="minorHAnsi" w:hint="eastAsia"/>
          <w:sz w:val="22"/>
          <w:szCs w:val="22"/>
          <w:lang w:eastAsia="zh-CN"/>
        </w:rPr>
        <w:t>参赛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者：</w:t>
      </w:r>
    </w:p>
    <w:p w14:paraId="796E59B1" w14:textId="4DA2CEE2" w:rsidR="005A4053" w:rsidRPr="005A4053" w:rsidRDefault="00D90FED" w:rsidP="00ED71D4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eastAsia="zh-CN"/>
        </w:rPr>
      </w:pPr>
      <w:r w:rsidRPr="00FE4049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科学</w:t>
      </w:r>
      <w:r w:rsidR="00FE4049" w:rsidRPr="00FE4049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组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将为参</w:t>
      </w:r>
      <w:r w:rsidR="003E68A8">
        <w:rPr>
          <w:rFonts w:asciiTheme="minorHAnsi" w:hAnsiTheme="minorHAnsi" w:cstheme="minorHAnsi" w:hint="eastAsia"/>
          <w:sz w:val="22"/>
          <w:szCs w:val="22"/>
          <w:lang w:eastAsia="zh-CN"/>
        </w:rPr>
        <w:t>赛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者提供量子技术堆栈</w:t>
      </w:r>
      <w:r w:rsidR="003E68A8">
        <w:rPr>
          <w:rFonts w:asciiTheme="minorHAnsi" w:hAnsiTheme="minorHAnsi" w:cstheme="minorHAnsi" w:hint="eastAsia"/>
          <w:sz w:val="22"/>
          <w:szCs w:val="22"/>
          <w:lang w:eastAsia="zh-CN"/>
        </w:rPr>
        <w:t>方面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的实践经验，最适合那些有</w:t>
      </w:r>
      <w:r w:rsidRPr="00D90FED">
        <w:rPr>
          <w:rFonts w:asciiTheme="minorHAnsi" w:hAnsiTheme="minorHAnsi" w:cstheme="minorHAnsi"/>
          <w:sz w:val="22"/>
          <w:szCs w:val="22"/>
          <w:lang w:eastAsia="zh-CN"/>
        </w:rPr>
        <w:t>STEM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背景或对量子研究有浓厚兴趣的人。它将</w:t>
      </w:r>
      <w:r w:rsidR="003E68A8">
        <w:rPr>
          <w:rFonts w:asciiTheme="minorHAnsi" w:hAnsiTheme="minorHAnsi" w:cstheme="minorHAnsi" w:hint="eastAsia"/>
          <w:sz w:val="22"/>
          <w:szCs w:val="22"/>
          <w:lang w:eastAsia="zh-CN"/>
        </w:rPr>
        <w:t>为参赛者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提供</w:t>
      </w:r>
      <w:r w:rsidR="003E68A8">
        <w:rPr>
          <w:rFonts w:asciiTheme="minorHAnsi" w:hAnsiTheme="minorHAnsi" w:cstheme="minorHAnsi" w:hint="eastAsia"/>
          <w:sz w:val="22"/>
          <w:szCs w:val="22"/>
          <w:lang w:eastAsia="zh-CN"/>
        </w:rPr>
        <w:t>机会，利用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挑战</w:t>
      </w:r>
      <w:r w:rsidR="003E68A8">
        <w:rPr>
          <w:rFonts w:asciiTheme="minorHAnsi" w:hAnsiTheme="minorHAnsi" w:cstheme="minorHAnsi" w:hint="eastAsia"/>
          <w:sz w:val="22"/>
          <w:szCs w:val="22"/>
          <w:lang w:eastAsia="zh-CN"/>
        </w:rPr>
        <w:t>主办方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提供的软件和工具解决技术挑战，同时也允许行业合作伙伴展示他们的平台、方法和研究重点。</w:t>
      </w:r>
    </w:p>
    <w:p w14:paraId="24F1F341" w14:textId="298BFCF3" w:rsidR="005A4053" w:rsidRPr="005A4053" w:rsidRDefault="00D90FED" w:rsidP="005A4053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eastAsia="zh-CN"/>
        </w:rPr>
      </w:pPr>
      <w:r w:rsidRPr="00FE4049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教育</w:t>
      </w:r>
      <w:r w:rsidR="00FE4049" w:rsidRPr="00FE4049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组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将侧重于开发可访问的学习资源，如教程、可视化</w:t>
      </w:r>
      <w:r w:rsidR="003E68A8">
        <w:rPr>
          <w:rFonts w:asciiTheme="minorHAnsi" w:hAnsiTheme="minorHAnsi" w:cstheme="minorHAnsi" w:hint="eastAsia"/>
          <w:sz w:val="22"/>
          <w:szCs w:val="22"/>
          <w:lang w:eastAsia="zh-CN"/>
        </w:rPr>
        <w:t>资料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和互动工具。它鼓励参</w:t>
      </w:r>
      <w:r w:rsidR="003E68A8">
        <w:rPr>
          <w:rFonts w:asciiTheme="minorHAnsi" w:hAnsiTheme="minorHAnsi" w:cstheme="minorHAnsi" w:hint="eastAsia"/>
          <w:sz w:val="22"/>
          <w:szCs w:val="22"/>
          <w:lang w:eastAsia="zh-CN"/>
        </w:rPr>
        <w:t>赛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者寻找创新方法来解释复杂的量子概念，特别是向技术背景有限的受众解释。</w:t>
      </w:r>
      <w:r w:rsidR="003E68A8">
        <w:rPr>
          <w:rFonts w:asciiTheme="minorHAnsi" w:hAnsiTheme="minorHAnsi" w:cstheme="minorHAnsi" w:hint="eastAsia"/>
          <w:sz w:val="22"/>
          <w:szCs w:val="22"/>
          <w:lang w:eastAsia="zh-CN"/>
        </w:rPr>
        <w:t>教育组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将是那些</w:t>
      </w:r>
      <w:r w:rsidR="003E68A8">
        <w:rPr>
          <w:rFonts w:asciiTheme="minorHAnsi" w:hAnsiTheme="minorHAnsi" w:cstheme="minorHAnsi" w:hint="eastAsia"/>
          <w:sz w:val="22"/>
          <w:szCs w:val="22"/>
          <w:lang w:eastAsia="zh-CN"/>
        </w:rPr>
        <w:t>力图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降低量子信息科学领域</w:t>
      </w:r>
      <w:r w:rsidR="00D35653">
        <w:rPr>
          <w:rFonts w:asciiTheme="minorHAnsi" w:hAnsiTheme="minorHAnsi" w:cstheme="minorHAnsi" w:hint="eastAsia"/>
          <w:sz w:val="22"/>
          <w:szCs w:val="22"/>
          <w:lang w:eastAsia="zh-CN"/>
        </w:rPr>
        <w:t>入门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门槛</w:t>
      </w:r>
      <w:r w:rsidR="00D35653">
        <w:rPr>
          <w:rFonts w:asciiTheme="minorHAnsi" w:hAnsiTheme="minorHAnsi" w:cstheme="minorHAnsi" w:hint="eastAsia"/>
          <w:sz w:val="22"/>
          <w:szCs w:val="22"/>
          <w:lang w:eastAsia="zh-CN"/>
        </w:rPr>
        <w:t>者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（包括教育工作者和课程开发人员）的理想选择。</w:t>
      </w:r>
    </w:p>
    <w:p w14:paraId="2C9DEDC8" w14:textId="61A63F34" w:rsidR="005A4053" w:rsidRPr="00ED71D4" w:rsidRDefault="00D90FED" w:rsidP="00ED71D4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eastAsia="zh-CN"/>
        </w:rPr>
      </w:pPr>
      <w:r w:rsidRPr="00FE4049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创新</w:t>
      </w:r>
      <w:r w:rsidR="00FE4049" w:rsidRPr="00FE4049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组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将侧重于量子技术的实际应用，重点</w:t>
      </w:r>
      <w:r w:rsidR="00D35653">
        <w:rPr>
          <w:rFonts w:asciiTheme="minorHAnsi" w:hAnsiTheme="minorHAnsi" w:cstheme="minorHAnsi" w:hint="eastAsia"/>
          <w:sz w:val="22"/>
          <w:szCs w:val="22"/>
          <w:lang w:eastAsia="zh-CN"/>
        </w:rPr>
        <w:t>关注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社会影响。它非常适合对创业和跨学科</w:t>
      </w:r>
      <w:r w:rsidR="00D35653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解决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问题感兴趣的参</w:t>
      </w:r>
      <w:r w:rsidR="00D35653">
        <w:rPr>
          <w:rFonts w:asciiTheme="minorHAnsi" w:hAnsiTheme="minorHAnsi" w:cstheme="minorHAnsi" w:hint="eastAsia"/>
          <w:sz w:val="22"/>
          <w:szCs w:val="22"/>
          <w:lang w:eastAsia="zh-CN"/>
        </w:rPr>
        <w:t>赛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者，包括那些探索量子如何推动跨行业创新并帮助</w:t>
      </w:r>
      <w:r w:rsidR="00D35653">
        <w:rPr>
          <w:rFonts w:asciiTheme="minorHAnsi" w:hAnsiTheme="minorHAnsi" w:cstheme="minorHAnsi" w:hint="eastAsia"/>
          <w:sz w:val="22"/>
          <w:szCs w:val="22"/>
          <w:lang w:eastAsia="zh-CN"/>
        </w:rPr>
        <w:t>解决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全球挑战的参</w:t>
      </w:r>
      <w:r w:rsidR="00D35653">
        <w:rPr>
          <w:rFonts w:asciiTheme="minorHAnsi" w:hAnsiTheme="minorHAnsi" w:cstheme="minorHAnsi" w:hint="eastAsia"/>
          <w:sz w:val="22"/>
          <w:szCs w:val="22"/>
          <w:lang w:eastAsia="zh-CN"/>
        </w:rPr>
        <w:t>赛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者。</w:t>
      </w:r>
    </w:p>
    <w:p w14:paraId="70D4F38B" w14:textId="5A1602CB" w:rsidR="0049606B" w:rsidRPr="00ED71D4" w:rsidRDefault="00D90FED" w:rsidP="00ED71D4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eastAsia="zh-CN"/>
        </w:rPr>
      </w:pPr>
      <w:r w:rsidRPr="00FE4049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艺术</w:t>
      </w:r>
      <w:r w:rsidR="00FE4049" w:rsidRPr="00FE4049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组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将</w:t>
      </w:r>
      <w:r w:rsidR="00D35653">
        <w:rPr>
          <w:rFonts w:asciiTheme="minorHAnsi" w:hAnsiTheme="minorHAnsi" w:cstheme="minorHAnsi" w:hint="eastAsia"/>
          <w:sz w:val="22"/>
          <w:szCs w:val="22"/>
          <w:lang w:eastAsia="zh-CN"/>
        </w:rPr>
        <w:t>侧重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于使用创造性和直观的表达方式，向更广泛的</w:t>
      </w:r>
      <w:r w:rsidR="00D35653">
        <w:rPr>
          <w:rFonts w:asciiTheme="minorHAnsi" w:hAnsiTheme="minorHAnsi" w:cstheme="minorHAnsi" w:hint="eastAsia"/>
          <w:sz w:val="22"/>
          <w:szCs w:val="22"/>
          <w:lang w:eastAsia="zh-CN"/>
        </w:rPr>
        <w:t>受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众传达量子力学的神秘</w:t>
      </w:r>
      <w:r w:rsidR="00D35653">
        <w:rPr>
          <w:rFonts w:asciiTheme="minorHAnsi" w:hAnsiTheme="minorHAnsi" w:cstheme="minorHAnsi" w:hint="eastAsia"/>
          <w:sz w:val="22"/>
          <w:szCs w:val="22"/>
          <w:lang w:eastAsia="zh-CN"/>
        </w:rPr>
        <w:t>性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和复杂性。它强调艺术</w:t>
      </w:r>
      <w:r w:rsidR="002826C6">
        <w:rPr>
          <w:rFonts w:asciiTheme="minorHAnsi" w:hAnsiTheme="minorHAnsi" w:cstheme="minorHAnsi" w:hint="eastAsia"/>
          <w:sz w:val="22"/>
          <w:szCs w:val="22"/>
          <w:lang w:eastAsia="zh-CN"/>
        </w:rPr>
        <w:t>性诠释对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科学传播的重要性，并邀请参</w:t>
      </w:r>
      <w:r w:rsidR="00D35653">
        <w:rPr>
          <w:rFonts w:asciiTheme="minorHAnsi" w:hAnsiTheme="minorHAnsi" w:cstheme="minorHAnsi" w:hint="eastAsia"/>
          <w:sz w:val="22"/>
          <w:szCs w:val="22"/>
          <w:lang w:eastAsia="zh-CN"/>
        </w:rPr>
        <w:t>赛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者通过视觉艺术、音乐或讲故事等</w:t>
      </w:r>
      <w:r w:rsidR="002826C6">
        <w:rPr>
          <w:rFonts w:asciiTheme="minorHAnsi" w:hAnsiTheme="minorHAnsi" w:cstheme="minorHAnsi" w:hint="eastAsia"/>
          <w:sz w:val="22"/>
          <w:szCs w:val="22"/>
          <w:lang w:eastAsia="zh-CN"/>
        </w:rPr>
        <w:t>方式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探索量子概念。</w:t>
      </w:r>
      <w:r w:rsidR="002826C6">
        <w:rPr>
          <w:rFonts w:asciiTheme="minorHAnsi" w:hAnsiTheme="minorHAnsi" w:cstheme="minorHAnsi" w:hint="eastAsia"/>
          <w:sz w:val="22"/>
          <w:szCs w:val="22"/>
          <w:lang w:eastAsia="zh-CN"/>
        </w:rPr>
        <w:t>艺术组非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常适合对科学传播和创意学科感兴趣的个人，包括那些</w:t>
      </w:r>
      <w:r w:rsidR="002826C6">
        <w:rPr>
          <w:rFonts w:asciiTheme="minorHAnsi" w:hAnsiTheme="minorHAnsi" w:cstheme="minorHAnsi" w:hint="eastAsia"/>
          <w:sz w:val="22"/>
          <w:szCs w:val="22"/>
          <w:lang w:eastAsia="zh-CN"/>
        </w:rPr>
        <w:t>几乎没有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或没有技术背景的人。</w:t>
      </w:r>
    </w:p>
    <w:p w14:paraId="13349FFC" w14:textId="13B61214" w:rsidR="00F456B1" w:rsidRDefault="00F456B1" w:rsidP="00F456B1">
      <w:pPr>
        <w:rPr>
          <w:rFonts w:asciiTheme="minorHAnsi" w:hAnsiTheme="minorHAnsi" w:cstheme="minorHAnsi"/>
          <w:sz w:val="22"/>
          <w:szCs w:val="22"/>
          <w:lang w:eastAsia="zh-CN"/>
        </w:rPr>
      </w:pPr>
      <w:r w:rsidRPr="00007F91">
        <w:rPr>
          <w:rFonts w:asciiTheme="minorHAnsi" w:hAnsiTheme="minorHAnsi" w:cstheme="minorHAnsi"/>
          <w:sz w:val="22"/>
          <w:szCs w:val="22"/>
          <w:lang w:eastAsia="zh-CN"/>
        </w:rPr>
        <w:t>4</w:t>
      </w:r>
      <w:r w:rsidRPr="00007F91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编程马拉松将于</w:t>
      </w:r>
      <w:r w:rsidR="00D90FED" w:rsidRPr="002826C6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2025</w:t>
      </w:r>
      <w:r w:rsidR="002826C6" w:rsidRPr="002826C6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年</w:t>
      </w:r>
      <w:r w:rsidR="002826C6" w:rsidRPr="002826C6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5</w:t>
      </w:r>
      <w:r w:rsidR="002826C6" w:rsidRPr="002826C6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月</w:t>
      </w:r>
      <w:r w:rsidR="002826C6" w:rsidRPr="002826C6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16</w:t>
      </w:r>
      <w:r w:rsidR="002826C6" w:rsidRPr="002826C6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日</w:t>
      </w:r>
      <w:r w:rsidR="002826C6" w:rsidRPr="002826C6">
        <w:rPr>
          <w:rFonts w:asciiTheme="minorHAnsi" w:hAnsiTheme="minorHAnsi" w:cstheme="minorHAnsi" w:hint="eastAsia"/>
          <w:sz w:val="22"/>
          <w:szCs w:val="22"/>
          <w:lang w:eastAsia="zh-CN"/>
        </w:rPr>
        <w:t>正式启动</w:t>
      </w:r>
      <w:r w:rsidR="002826C6">
        <w:rPr>
          <w:rFonts w:asciiTheme="minorHAnsi" w:hAnsiTheme="minorHAnsi" w:cstheme="minorHAnsi" w:hint="eastAsia"/>
          <w:sz w:val="22"/>
          <w:szCs w:val="22"/>
          <w:lang w:eastAsia="zh-CN"/>
        </w:rPr>
        <w:t>，届时将以虚拟方式举办开幕式，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包括主旨演讲和导师介绍</w:t>
      </w:r>
      <w:r w:rsidR="002826C6">
        <w:rPr>
          <w:rFonts w:asciiTheme="minorHAnsi" w:hAnsiTheme="minorHAnsi" w:cstheme="minorHAnsi" w:hint="eastAsia"/>
          <w:sz w:val="22"/>
          <w:szCs w:val="22"/>
          <w:lang w:eastAsia="zh-CN"/>
        </w:rPr>
        <w:t>等活动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。</w:t>
      </w:r>
      <w:r w:rsidR="002826C6">
        <w:rPr>
          <w:rFonts w:asciiTheme="minorHAnsi" w:hAnsiTheme="minorHAnsi" w:cstheme="minorHAnsi" w:hint="eastAsia"/>
          <w:sz w:val="22"/>
          <w:szCs w:val="22"/>
          <w:lang w:eastAsia="zh-CN"/>
        </w:rPr>
        <w:t>编程马拉松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将从</w:t>
      </w:r>
      <w:r w:rsidR="00D90FED" w:rsidRPr="002826C6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2025</w:t>
      </w:r>
      <w:r w:rsidR="00D90FED" w:rsidRPr="002826C6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年</w:t>
      </w:r>
      <w:r w:rsidR="00D90FED" w:rsidRPr="002826C6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5</w:t>
      </w:r>
      <w:r w:rsidR="00D90FED" w:rsidRPr="002826C6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月</w:t>
      </w:r>
      <w:r w:rsidR="00D90FED" w:rsidRPr="002826C6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16</w:t>
      </w:r>
      <w:r w:rsidR="00D90FED" w:rsidRPr="002826C6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日</w:t>
      </w:r>
      <w:r w:rsidR="002826C6" w:rsidRPr="002826C6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持续</w:t>
      </w:r>
      <w:r w:rsidR="00D90FED" w:rsidRPr="002826C6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至</w:t>
      </w:r>
      <w:r w:rsidR="00D90FED" w:rsidRPr="002826C6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18</w:t>
      </w:r>
      <w:r w:rsidR="00D90FED" w:rsidRPr="002826C6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日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，在此期间，</w:t>
      </w:r>
      <w:r w:rsidR="002826C6">
        <w:rPr>
          <w:rFonts w:asciiTheme="minorHAnsi" w:hAnsiTheme="minorHAnsi" w:cstheme="minorHAnsi" w:hint="eastAsia"/>
          <w:sz w:val="22"/>
          <w:szCs w:val="22"/>
          <w:lang w:eastAsia="zh-CN"/>
        </w:rPr>
        <w:t>各参赛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团队将得到专家导师的支持，并可以访问</w:t>
      </w:r>
      <w:r w:rsidR="002826C6">
        <w:rPr>
          <w:rFonts w:asciiTheme="minorHAnsi" w:hAnsiTheme="minorHAnsi" w:cstheme="minorHAnsi" w:hint="eastAsia"/>
          <w:sz w:val="22"/>
          <w:szCs w:val="22"/>
          <w:lang w:eastAsia="zh-CN"/>
        </w:rPr>
        <w:t>一流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量子组织的资源。</w:t>
      </w:r>
    </w:p>
    <w:p w14:paraId="721164BE" w14:textId="5188D7FD" w:rsidR="0049606B" w:rsidRPr="00AE112A" w:rsidRDefault="00F456B1" w:rsidP="00FF23D6">
      <w:pPr>
        <w:keepNext/>
        <w:keepLines/>
        <w:rPr>
          <w:rFonts w:asciiTheme="minorHAnsi" w:hAnsiTheme="minorHAnsi" w:cstheme="minorHAnsi"/>
          <w:sz w:val="22"/>
          <w:szCs w:val="22"/>
          <w:lang w:val="en-US"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lastRenderedPageBreak/>
        <w:t>5</w:t>
      </w:r>
      <w:r w:rsidRPr="00007F91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346DC7">
        <w:rPr>
          <w:rFonts w:asciiTheme="minorHAnsi" w:hAnsiTheme="minorHAnsi" w:cstheme="minorHAnsi" w:hint="eastAsia"/>
          <w:sz w:val="22"/>
          <w:szCs w:val="22"/>
          <w:lang w:eastAsia="zh-CN"/>
        </w:rPr>
        <w:t>赛前</w:t>
      </w:r>
      <w:r w:rsidR="00B7766A">
        <w:rPr>
          <w:rFonts w:asciiTheme="minorHAnsi" w:hAnsiTheme="minorHAnsi" w:cstheme="minorHAnsi" w:hint="eastAsia"/>
          <w:sz w:val="22"/>
          <w:szCs w:val="22"/>
          <w:lang w:eastAsia="zh-CN"/>
        </w:rPr>
        <w:t>准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备</w:t>
      </w:r>
      <w:r w:rsidR="00346DC7">
        <w:rPr>
          <w:rFonts w:asciiTheme="minorHAnsi" w:hAnsiTheme="minorHAnsi" w:cstheme="minorHAnsi" w:hint="eastAsia"/>
          <w:sz w:val="22"/>
          <w:szCs w:val="22"/>
          <w:lang w:eastAsia="zh-CN"/>
        </w:rPr>
        <w:t>阶段</w:t>
      </w:r>
      <w:r w:rsidR="006C10DB">
        <w:rPr>
          <w:rFonts w:asciiTheme="minorHAnsi" w:hAnsiTheme="minorHAnsi" w:cstheme="minorHAnsi" w:hint="eastAsia"/>
          <w:sz w:val="22"/>
          <w:szCs w:val="22"/>
          <w:lang w:eastAsia="zh-CN"/>
        </w:rPr>
        <w:t>将举办</w:t>
      </w:r>
      <w:r w:rsidR="00346DC7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一系列虚拟讲习班</w:t>
      </w:r>
      <w:r w:rsidR="00346DC7">
        <w:rPr>
          <w:rFonts w:asciiTheme="minorHAnsi" w:hAnsiTheme="minorHAnsi" w:cstheme="minorHAnsi" w:hint="eastAsia"/>
          <w:sz w:val="22"/>
          <w:szCs w:val="22"/>
          <w:lang w:eastAsia="zh-CN"/>
        </w:rPr>
        <w:t>，自</w:t>
      </w:r>
      <w:r w:rsidR="00346DC7" w:rsidRPr="00AE112A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2025</w:t>
      </w:r>
      <w:r w:rsidR="00346DC7" w:rsidRPr="00AE112A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年</w:t>
      </w:r>
      <w:r w:rsidR="00346DC7" w:rsidRPr="00AE112A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3</w:t>
      </w:r>
      <w:r w:rsidR="00346DC7" w:rsidRPr="00AE112A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月</w:t>
      </w:r>
      <w:r w:rsidR="00346DC7" w:rsidRPr="00AE112A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14</w:t>
      </w:r>
      <w:r w:rsidR="00346DC7" w:rsidRPr="00AE112A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日开始，持续</w:t>
      </w:r>
      <w:r w:rsidR="00D90FED" w:rsidRPr="00AE112A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至</w:t>
      </w:r>
      <w:r w:rsidR="00D90FED" w:rsidRPr="00AE112A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2025</w:t>
      </w:r>
      <w:r w:rsidR="00D90FED" w:rsidRPr="00AE112A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年</w:t>
      </w:r>
      <w:r w:rsidR="00D90FED" w:rsidRPr="00AE112A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5</w:t>
      </w:r>
      <w:r w:rsidR="00D90FED" w:rsidRPr="00AE112A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月</w:t>
      </w:r>
      <w:r w:rsidR="00D90FED" w:rsidRPr="00AE112A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14</w:t>
      </w:r>
      <w:r w:rsidR="00D90FED" w:rsidRPr="00AE112A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日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，为参</w:t>
      </w:r>
      <w:r w:rsidR="00346DC7">
        <w:rPr>
          <w:rFonts w:asciiTheme="minorHAnsi" w:hAnsiTheme="minorHAnsi" w:cstheme="minorHAnsi" w:hint="eastAsia"/>
          <w:sz w:val="22"/>
          <w:szCs w:val="22"/>
          <w:lang w:eastAsia="zh-CN"/>
        </w:rPr>
        <w:t>赛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者提供</w:t>
      </w:r>
      <w:r w:rsidR="006C10DB">
        <w:rPr>
          <w:rFonts w:asciiTheme="minorHAnsi" w:hAnsiTheme="minorHAnsi" w:cstheme="minorHAnsi" w:hint="eastAsia"/>
          <w:sz w:val="22"/>
          <w:szCs w:val="22"/>
          <w:lang w:eastAsia="zh-CN"/>
        </w:rPr>
        <w:t>全部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四个</w:t>
      </w:r>
      <w:r w:rsidR="00346DC7">
        <w:rPr>
          <w:rFonts w:asciiTheme="minorHAnsi" w:hAnsiTheme="minorHAnsi" w:cstheme="minorHAnsi" w:hint="eastAsia"/>
          <w:sz w:val="22"/>
          <w:szCs w:val="22"/>
          <w:lang w:eastAsia="zh-CN"/>
        </w:rPr>
        <w:t>组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的</w:t>
      </w:r>
      <w:r w:rsidR="00346DC7">
        <w:rPr>
          <w:rFonts w:asciiTheme="minorHAnsi" w:hAnsiTheme="minorHAnsi" w:cstheme="minorHAnsi" w:hint="eastAsia"/>
          <w:sz w:val="22"/>
          <w:szCs w:val="22"/>
          <w:lang w:eastAsia="zh-CN"/>
        </w:rPr>
        <w:t>相关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基础知识、实用工具和指导，以及团队建设和</w:t>
      </w:r>
      <w:r w:rsidR="00B7766A">
        <w:rPr>
          <w:rFonts w:asciiTheme="minorHAnsi" w:hAnsiTheme="minorHAnsi" w:cstheme="minorHAnsi" w:hint="eastAsia"/>
          <w:sz w:val="22"/>
          <w:szCs w:val="22"/>
          <w:lang w:eastAsia="zh-CN"/>
        </w:rPr>
        <w:t>介绍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挑战主题的机会。</w:t>
      </w:r>
    </w:p>
    <w:p w14:paraId="350F627F" w14:textId="19A336D7" w:rsidR="00FA37BD" w:rsidRDefault="00F456B1" w:rsidP="00500940">
      <w:pPr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6</w:t>
      </w:r>
      <w:r w:rsidRPr="00007F91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参加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FLIQ</w:t>
      </w:r>
      <w:r w:rsidR="006C10DB">
        <w:rPr>
          <w:rFonts w:asciiTheme="minorHAnsi" w:hAnsiTheme="minorHAnsi" w:cstheme="minorHAnsi" w:hint="eastAsia"/>
          <w:sz w:val="22"/>
          <w:szCs w:val="22"/>
          <w:lang w:eastAsia="zh-CN"/>
        </w:rPr>
        <w:t>编程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马拉松</w:t>
      </w:r>
      <w:r w:rsidR="006C10DB">
        <w:rPr>
          <w:rFonts w:asciiTheme="minorHAnsi" w:hAnsiTheme="minorHAnsi" w:cstheme="minorHAnsi" w:hint="eastAsia"/>
          <w:sz w:val="22"/>
          <w:szCs w:val="22"/>
          <w:lang w:eastAsia="zh-CN"/>
        </w:rPr>
        <w:t>不收取任何费用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，</w:t>
      </w:r>
      <w:r w:rsidR="006C10DB">
        <w:rPr>
          <w:rFonts w:asciiTheme="minorHAnsi" w:hAnsiTheme="minorHAnsi" w:cstheme="minorHAnsi" w:hint="eastAsia"/>
          <w:sz w:val="22"/>
          <w:szCs w:val="22"/>
          <w:lang w:eastAsia="zh-CN"/>
        </w:rPr>
        <w:t>并面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向学生、职业</w:t>
      </w:r>
      <w:r w:rsidR="006C10DB">
        <w:rPr>
          <w:rFonts w:asciiTheme="minorHAnsi" w:hAnsiTheme="minorHAnsi" w:cstheme="minorHAnsi" w:hint="eastAsia"/>
          <w:sz w:val="22"/>
          <w:szCs w:val="22"/>
          <w:lang w:eastAsia="zh-CN"/>
        </w:rPr>
        <w:t>发展初期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专业人士和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16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岁及以上的大学预科生开放。</w:t>
      </w:r>
      <w:r w:rsidR="00D90FED" w:rsidRPr="006C10DB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预注册</w:t>
      </w:r>
      <w:r w:rsidR="006C10DB" w:rsidRPr="006C10DB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工作</w:t>
      </w:r>
      <w:r w:rsidR="00D90FED" w:rsidRPr="006C10DB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现已开始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，鼓励</w:t>
      </w:r>
      <w:r w:rsidR="006C10DB">
        <w:rPr>
          <w:rFonts w:asciiTheme="minorHAnsi" w:hAnsiTheme="minorHAnsi" w:cstheme="minorHAnsi" w:hint="eastAsia"/>
          <w:sz w:val="22"/>
          <w:szCs w:val="22"/>
          <w:lang w:eastAsia="zh-CN"/>
        </w:rPr>
        <w:t>参赛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者</w:t>
      </w:r>
      <w:r w:rsidR="006C10DB">
        <w:rPr>
          <w:rFonts w:asciiTheme="minorHAnsi" w:hAnsiTheme="minorHAnsi" w:cstheme="minorHAnsi" w:hint="eastAsia"/>
          <w:sz w:val="22"/>
          <w:szCs w:val="22"/>
          <w:lang w:eastAsia="zh-CN"/>
        </w:rPr>
        <w:t>点击</w:t>
      </w:r>
      <w:hyperlink r:id="rId16" w:history="1">
        <w:r w:rsidR="006C10DB" w:rsidRPr="006C10DB">
          <w:rPr>
            <w:rStyle w:val="Hyperlink"/>
            <w:rFonts w:asciiTheme="minorHAnsi" w:hAnsiTheme="minorHAnsi" w:cstheme="minorHAnsi" w:hint="eastAsia"/>
            <w:sz w:val="22"/>
            <w:szCs w:val="22"/>
            <w:lang w:eastAsia="zh-CN"/>
          </w:rPr>
          <w:t>此处</w:t>
        </w:r>
      </w:hyperlink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尽早注册</w:t>
      </w:r>
      <w:r w:rsidR="006C10DB">
        <w:rPr>
          <w:rFonts w:asciiTheme="minorHAnsi" w:hAnsiTheme="minorHAnsi" w:cstheme="minorHAnsi" w:hint="eastAsia"/>
          <w:sz w:val="22"/>
          <w:szCs w:val="22"/>
          <w:lang w:eastAsia="zh-CN"/>
        </w:rPr>
        <w:t>，并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随时了解情况</w:t>
      </w:r>
      <w:r w:rsidR="006C10DB">
        <w:rPr>
          <w:rFonts w:asciiTheme="minorHAnsi" w:hAnsiTheme="minorHAnsi" w:cstheme="minorHAnsi" w:hint="eastAsia"/>
          <w:sz w:val="22"/>
          <w:szCs w:val="22"/>
          <w:lang w:eastAsia="zh-CN"/>
        </w:rPr>
        <w:t>和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获取</w:t>
      </w:r>
      <w:r w:rsidR="006C10DB">
        <w:rPr>
          <w:rFonts w:asciiTheme="minorHAnsi" w:hAnsiTheme="minorHAnsi" w:cstheme="minorHAnsi" w:hint="eastAsia"/>
          <w:sz w:val="22"/>
          <w:szCs w:val="22"/>
          <w:lang w:eastAsia="zh-CN"/>
        </w:rPr>
        <w:t>备赛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资源。</w:t>
      </w:r>
    </w:p>
    <w:p w14:paraId="6831C2CB" w14:textId="114B7944" w:rsidR="00CF513C" w:rsidRDefault="00D90FED" w:rsidP="00FF23D6">
      <w:pPr>
        <w:ind w:firstLineChars="200" w:firstLine="440"/>
        <w:rPr>
          <w:rFonts w:asciiTheme="minorHAnsi" w:hAnsiTheme="minorHAnsi" w:cstheme="minorHAnsi"/>
          <w:sz w:val="22"/>
          <w:szCs w:val="22"/>
          <w:lang w:eastAsia="zh-CN"/>
        </w:rPr>
      </w:pP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挑战问题</w:t>
      </w:r>
      <w:r w:rsidR="006C10DB">
        <w:rPr>
          <w:rFonts w:asciiTheme="minorHAnsi" w:hAnsiTheme="minorHAnsi" w:cstheme="minorHAnsi" w:hint="eastAsia"/>
          <w:sz w:val="22"/>
          <w:szCs w:val="22"/>
          <w:lang w:eastAsia="zh-CN"/>
        </w:rPr>
        <w:t>说明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将于</w:t>
      </w:r>
      <w:r w:rsidRPr="006C10DB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2025</w:t>
      </w:r>
      <w:r w:rsidRPr="006C10DB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年</w:t>
      </w:r>
      <w:r w:rsidRPr="006C10DB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5</w:t>
      </w:r>
      <w:r w:rsidRPr="006C10DB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月</w:t>
      </w:r>
      <w:r w:rsidRPr="006C10DB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16</w:t>
      </w:r>
      <w:r w:rsidRPr="006C10DB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日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发布。</w:t>
      </w:r>
      <w:r w:rsidR="006C10DB">
        <w:rPr>
          <w:rFonts w:asciiTheme="minorHAnsi" w:hAnsiTheme="minorHAnsi" w:cstheme="minorHAnsi" w:hint="eastAsia"/>
          <w:sz w:val="22"/>
          <w:szCs w:val="22"/>
          <w:lang w:eastAsia="zh-CN"/>
        </w:rPr>
        <w:t>不过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，说明草案将</w:t>
      </w:r>
      <w:r w:rsidR="006C10DB">
        <w:rPr>
          <w:rFonts w:asciiTheme="minorHAnsi" w:hAnsiTheme="minorHAnsi" w:cstheme="minorHAnsi" w:hint="eastAsia"/>
          <w:sz w:val="22"/>
          <w:szCs w:val="22"/>
          <w:lang w:eastAsia="zh-CN"/>
        </w:rPr>
        <w:t>在</w:t>
      </w:r>
      <w:r w:rsidRPr="006C10DB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2025</w:t>
      </w:r>
      <w:r w:rsidRPr="006C10DB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年</w:t>
      </w:r>
      <w:r w:rsidRPr="006C10DB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5</w:t>
      </w:r>
      <w:r w:rsidRPr="006C10DB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月</w:t>
      </w:r>
      <w:r w:rsidRPr="006C10DB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7</w:t>
      </w:r>
      <w:r w:rsidRPr="006C10DB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日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前提供，以便参</w:t>
      </w:r>
      <w:r w:rsidR="006C10DB">
        <w:rPr>
          <w:rFonts w:asciiTheme="minorHAnsi" w:hAnsiTheme="minorHAnsi" w:cstheme="minorHAnsi" w:hint="eastAsia"/>
          <w:sz w:val="22"/>
          <w:szCs w:val="22"/>
          <w:lang w:eastAsia="zh-CN"/>
        </w:rPr>
        <w:t>赛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者注册参加</w:t>
      </w:r>
      <w:r w:rsidR="006C10DB">
        <w:rPr>
          <w:rFonts w:asciiTheme="minorHAnsi" w:hAnsiTheme="minorHAnsi" w:cstheme="minorHAnsi" w:hint="eastAsia"/>
          <w:sz w:val="22"/>
          <w:szCs w:val="22"/>
          <w:lang w:eastAsia="zh-CN"/>
        </w:rPr>
        <w:t>具体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的挑战</w:t>
      </w:r>
      <w:r w:rsidR="006C10DB">
        <w:rPr>
          <w:rFonts w:asciiTheme="minorHAnsi" w:hAnsiTheme="minorHAnsi" w:cstheme="minorHAnsi" w:hint="eastAsia"/>
          <w:sz w:val="22"/>
          <w:szCs w:val="22"/>
          <w:lang w:eastAsia="zh-CN"/>
        </w:rPr>
        <w:t>项目和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开始</w:t>
      </w:r>
      <w:r w:rsidR="006C10DB">
        <w:rPr>
          <w:rFonts w:asciiTheme="minorHAnsi" w:hAnsiTheme="minorHAnsi" w:cstheme="minorHAnsi" w:hint="eastAsia"/>
          <w:sz w:val="22"/>
          <w:szCs w:val="22"/>
          <w:lang w:eastAsia="zh-CN"/>
        </w:rPr>
        <w:t>赛前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的初步准备工作</w:t>
      </w:r>
      <w:r>
        <w:rPr>
          <w:rFonts w:asciiTheme="minorHAnsi" w:hAnsiTheme="minorHAnsi" w:cstheme="minorHAnsi" w:hint="eastAsia"/>
          <w:sz w:val="22"/>
          <w:szCs w:val="22"/>
          <w:lang w:eastAsia="zh-CN"/>
        </w:rPr>
        <w:t>。</w:t>
      </w:r>
    </w:p>
    <w:p w14:paraId="4EA5A84E" w14:textId="5D99C773" w:rsidR="00E724FE" w:rsidRDefault="00D90FED" w:rsidP="00FF23D6">
      <w:pPr>
        <w:ind w:firstLineChars="200" w:firstLine="440"/>
        <w:rPr>
          <w:rFonts w:asciiTheme="minorHAnsi" w:hAnsiTheme="minorHAnsi" w:cstheme="minorHAnsi"/>
          <w:sz w:val="22"/>
          <w:szCs w:val="22"/>
          <w:lang w:eastAsia="zh-CN"/>
        </w:rPr>
      </w:pP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最终的推介和评审将于</w:t>
      </w:r>
      <w:r w:rsidRPr="00203054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2025</w:t>
      </w:r>
      <w:r w:rsidRPr="00203054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年</w:t>
      </w:r>
      <w:r w:rsidRPr="00203054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5</w:t>
      </w:r>
      <w:r w:rsidRPr="00203054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月</w:t>
      </w:r>
      <w:r w:rsidRPr="00203054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19</w:t>
      </w:r>
      <w:r w:rsidRPr="00203054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日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举行，并可能根据提交作品的数量延长至</w:t>
      </w:r>
      <w:r w:rsidRPr="00203054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2025</w:t>
      </w:r>
      <w:r w:rsidRPr="00203054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年</w:t>
      </w:r>
      <w:r w:rsidRPr="00203054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5</w:t>
      </w:r>
      <w:r w:rsidRPr="00203054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月</w:t>
      </w:r>
      <w:r w:rsidRPr="00203054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20</w:t>
      </w:r>
      <w:r w:rsidRPr="00203054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日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。</w:t>
      </w:r>
      <w:r w:rsidR="00203054">
        <w:rPr>
          <w:rFonts w:asciiTheme="minorHAnsi" w:hAnsiTheme="minorHAnsi" w:cstheme="minorHAnsi" w:hint="eastAsia"/>
          <w:sz w:val="22"/>
          <w:szCs w:val="22"/>
          <w:lang w:eastAsia="zh-CN"/>
        </w:rPr>
        <w:t>之后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将</w:t>
      </w:r>
      <w:r w:rsidR="00203054">
        <w:rPr>
          <w:rFonts w:asciiTheme="minorHAnsi" w:hAnsiTheme="minorHAnsi" w:cstheme="minorHAnsi" w:hint="eastAsia"/>
          <w:sz w:val="22"/>
          <w:szCs w:val="22"/>
          <w:lang w:eastAsia="zh-CN"/>
        </w:rPr>
        <w:t>很快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宣布</w:t>
      </w:r>
      <w:r w:rsidR="00203054">
        <w:rPr>
          <w:rFonts w:asciiTheme="minorHAnsi" w:hAnsiTheme="minorHAnsi" w:cstheme="minorHAnsi" w:hint="eastAsia"/>
          <w:sz w:val="22"/>
          <w:szCs w:val="22"/>
          <w:lang w:eastAsia="zh-CN"/>
        </w:rPr>
        <w:t>获奖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者，并在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2025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年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7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月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8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日至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11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日在瑞士日内瓦举行的</w:t>
      </w:r>
      <w:r w:rsidR="00203054">
        <w:rPr>
          <w:rFonts w:asciiTheme="minorHAnsi" w:hAnsiTheme="minorHAnsi" w:cstheme="minorHAnsi" w:hint="eastAsia"/>
          <w:sz w:val="22"/>
          <w:szCs w:val="22"/>
          <w:lang w:eastAsia="zh-CN"/>
        </w:rPr>
        <w:t>“</w:t>
      </w:r>
      <w:hyperlink r:id="rId17" w:history="1">
        <w:r w:rsidRPr="00203054">
          <w:rPr>
            <w:rStyle w:val="Hyperlink"/>
            <w:rFonts w:asciiTheme="minorHAnsi" w:hAnsiTheme="minorHAnsi" w:cstheme="minorHAnsi" w:hint="eastAsia"/>
            <w:sz w:val="22"/>
            <w:szCs w:val="22"/>
            <w:lang w:eastAsia="zh-CN"/>
          </w:rPr>
          <w:t>人工智能</w:t>
        </w:r>
        <w:r w:rsidR="00203054" w:rsidRPr="00203054">
          <w:rPr>
            <w:rStyle w:val="Hyperlink"/>
            <w:rFonts w:asciiTheme="minorHAnsi" w:hAnsiTheme="minorHAnsi" w:cstheme="minorHAnsi" w:hint="eastAsia"/>
            <w:sz w:val="22"/>
            <w:szCs w:val="22"/>
            <w:lang w:eastAsia="zh-CN"/>
          </w:rPr>
          <w:t>向善</w:t>
        </w:r>
        <w:r w:rsidRPr="00203054">
          <w:rPr>
            <w:rStyle w:val="Hyperlink"/>
            <w:rFonts w:asciiTheme="minorHAnsi" w:hAnsiTheme="minorHAnsi" w:cstheme="minorHAnsi" w:hint="eastAsia"/>
            <w:sz w:val="22"/>
            <w:szCs w:val="22"/>
            <w:lang w:eastAsia="zh-CN"/>
          </w:rPr>
          <w:t>全球峰会</w:t>
        </w:r>
      </w:hyperlink>
      <w:r w:rsidR="00203054">
        <w:rPr>
          <w:rFonts w:asciiTheme="minorHAnsi" w:hAnsiTheme="minorHAnsi" w:cstheme="minorHAnsi" w:hint="eastAsia"/>
          <w:sz w:val="22"/>
          <w:szCs w:val="22"/>
          <w:lang w:eastAsia="zh-CN"/>
        </w:rPr>
        <w:t>”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的“量子</w:t>
      </w:r>
      <w:r w:rsidR="00203054">
        <w:rPr>
          <w:rFonts w:asciiTheme="minorHAnsi" w:hAnsiTheme="minorHAnsi" w:cstheme="minorHAnsi" w:hint="eastAsia"/>
          <w:sz w:val="22"/>
          <w:szCs w:val="22"/>
          <w:lang w:eastAsia="zh-CN"/>
        </w:rPr>
        <w:t>向善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”（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Quantum for Good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）会议期间</w:t>
      </w:r>
      <w:r w:rsidR="00203054">
        <w:rPr>
          <w:rFonts w:asciiTheme="minorHAnsi" w:hAnsiTheme="minorHAnsi" w:cstheme="minorHAnsi" w:hint="eastAsia"/>
          <w:sz w:val="22"/>
          <w:szCs w:val="22"/>
          <w:lang w:eastAsia="zh-CN"/>
        </w:rPr>
        <w:t>和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在网上对</w:t>
      </w:r>
      <w:r w:rsidR="00203054">
        <w:rPr>
          <w:rFonts w:asciiTheme="minorHAnsi" w:hAnsiTheme="minorHAnsi" w:cstheme="minorHAnsi" w:hint="eastAsia"/>
          <w:sz w:val="22"/>
          <w:szCs w:val="22"/>
          <w:lang w:eastAsia="zh-CN"/>
        </w:rPr>
        <w:t>获奖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者</w:t>
      </w:r>
      <w:r w:rsidR="00203054">
        <w:rPr>
          <w:rFonts w:asciiTheme="minorHAnsi" w:hAnsiTheme="minorHAnsi" w:cstheme="minorHAnsi" w:hint="eastAsia"/>
          <w:sz w:val="22"/>
          <w:szCs w:val="22"/>
          <w:lang w:eastAsia="zh-CN"/>
        </w:rPr>
        <w:t>进行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表彰。</w:t>
      </w:r>
    </w:p>
    <w:p w14:paraId="65CBF411" w14:textId="35E9988E" w:rsidR="0049606B" w:rsidRDefault="00F456B1" w:rsidP="00F456B1">
      <w:pPr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7</w:t>
      </w:r>
      <w:r w:rsidRPr="00007F91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编程马拉松的总奖池为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10,000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美元，分为三个类别：</w:t>
      </w:r>
    </w:p>
    <w:p w14:paraId="71A06A49" w14:textId="3605D6CC" w:rsidR="0049606B" w:rsidRDefault="00D90FED" w:rsidP="0049606B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eastAsia="zh-CN"/>
        </w:rPr>
      </w:pPr>
      <w:r w:rsidRPr="00203054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社区影响力奖：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两个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分别价值</w:t>
      </w:r>
      <w:r w:rsidR="005E5967" w:rsidRPr="00D90FED">
        <w:rPr>
          <w:rFonts w:asciiTheme="minorHAnsi" w:hAnsiTheme="minorHAnsi" w:cstheme="minorHAnsi"/>
          <w:sz w:val="22"/>
          <w:szCs w:val="22"/>
          <w:lang w:eastAsia="zh-CN"/>
        </w:rPr>
        <w:t>1,000</w:t>
      </w:r>
      <w:r w:rsidR="005E5967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美元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的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奖项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将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颁发给影响力最大的个人或团体，例如组织与编程马拉松相关的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本地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活动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，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或推动参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赛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者注册。</w:t>
      </w:r>
    </w:p>
    <w:p w14:paraId="194771B1" w14:textId="214FBC98" w:rsidR="0049606B" w:rsidRDefault="00D90FED" w:rsidP="0049606B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eastAsia="zh-CN"/>
        </w:rPr>
      </w:pPr>
      <w:r w:rsidRPr="00203054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个人挑战优胜者：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八名优胜者（每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项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挑战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任务各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一人）每人将获得</w:t>
      </w:r>
      <w:r w:rsidRPr="00D90FED">
        <w:rPr>
          <w:rFonts w:asciiTheme="minorHAnsi" w:hAnsiTheme="minorHAnsi" w:cstheme="minorHAnsi"/>
          <w:sz w:val="22"/>
          <w:szCs w:val="22"/>
          <w:lang w:eastAsia="zh-CN"/>
        </w:rPr>
        <w:t>500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美元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的奖金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。</w:t>
      </w:r>
    </w:p>
    <w:p w14:paraId="35D895FC" w14:textId="6398A933" w:rsidR="0049606B" w:rsidRPr="0049606B" w:rsidRDefault="00203054" w:rsidP="00D90FED">
      <w:pPr>
        <w:numPr>
          <w:ilvl w:val="0"/>
          <w:numId w:val="21"/>
        </w:numPr>
        <w:tabs>
          <w:tab w:val="clear" w:pos="794"/>
        </w:tabs>
        <w:rPr>
          <w:rFonts w:asciiTheme="minorHAnsi" w:hAnsiTheme="minorHAnsi" w:cstheme="minorHAnsi"/>
          <w:sz w:val="22"/>
          <w:szCs w:val="22"/>
          <w:lang w:eastAsia="zh-CN"/>
        </w:rPr>
      </w:pPr>
      <w:r w:rsidRPr="00203054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各组</w:t>
      </w:r>
      <w:r w:rsidR="00D90FED" w:rsidRPr="00203054">
        <w:rPr>
          <w:rFonts w:asciiTheme="minorHAnsi" w:hAnsiTheme="minorHAnsi" w:cstheme="minorHAnsi" w:hint="eastAsia"/>
          <w:b/>
          <w:bCs/>
          <w:sz w:val="22"/>
          <w:szCs w:val="22"/>
          <w:lang w:eastAsia="zh-CN"/>
        </w:rPr>
        <w:t>冠军：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四个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组各组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的最佳整体解决方案将获得</w:t>
      </w:r>
      <w:r w:rsidR="00D90FED" w:rsidRPr="00D90FED">
        <w:rPr>
          <w:rFonts w:asciiTheme="minorHAnsi" w:hAnsiTheme="minorHAnsi" w:cstheme="minorHAnsi"/>
          <w:sz w:val="22"/>
          <w:szCs w:val="22"/>
          <w:lang w:eastAsia="zh-CN"/>
        </w:rPr>
        <w:t>1,000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美元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的奖金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。</w:t>
      </w:r>
    </w:p>
    <w:p w14:paraId="54A4302B" w14:textId="135D1F0F" w:rsidR="0049606B" w:rsidRDefault="00F456B1" w:rsidP="00F456B1">
      <w:pPr>
        <w:rPr>
          <w:rFonts w:asciiTheme="minorHAnsi" w:hAnsiTheme="minorHAnsi" w:cstheme="minorHAnsi"/>
          <w:sz w:val="22"/>
          <w:szCs w:val="22"/>
          <w:lang w:eastAsia="zh-CN"/>
        </w:rPr>
      </w:pPr>
      <w:r w:rsidRPr="00F456B1">
        <w:rPr>
          <w:rFonts w:asciiTheme="minorHAnsi" w:hAnsiTheme="minorHAnsi" w:cstheme="minorHAnsi"/>
          <w:sz w:val="22"/>
          <w:szCs w:val="22"/>
          <w:lang w:eastAsia="zh-CN"/>
        </w:rPr>
        <w:t>8</w:t>
      </w:r>
      <w:r w:rsidRPr="00F456B1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除现金奖励外，</w:t>
      </w:r>
      <w:r w:rsidR="008974CE">
        <w:rPr>
          <w:rFonts w:asciiTheme="minorHAnsi" w:hAnsiTheme="minorHAnsi" w:cstheme="minorHAnsi" w:hint="eastAsia"/>
          <w:sz w:val="22"/>
          <w:szCs w:val="22"/>
          <w:lang w:eastAsia="zh-CN"/>
        </w:rPr>
        <w:t>还将选出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获奖者获得差旅补助，参加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“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人工智能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向善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全球峰会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”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期间的“量子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向善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”会议。选定的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参加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者将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获得下列福利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：</w:t>
      </w:r>
    </w:p>
    <w:p w14:paraId="06F914A1" w14:textId="3CD7B5FD" w:rsidR="0049606B" w:rsidRDefault="00D90FED" w:rsidP="0049606B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eastAsia="zh-CN"/>
        </w:rPr>
      </w:pP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与全球量子行业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领袖进行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独家交流和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获得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指导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的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机会。</w:t>
      </w:r>
    </w:p>
    <w:p w14:paraId="1B607BBD" w14:textId="69301C88" w:rsidR="0049606B" w:rsidRDefault="00D90FED" w:rsidP="0049606B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eastAsia="zh-CN"/>
        </w:rPr>
      </w:pP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向国际专家、决策者和研究人员展示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自己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项目的平台。</w:t>
      </w:r>
    </w:p>
    <w:p w14:paraId="78700678" w14:textId="3F62861F" w:rsidR="000B7F69" w:rsidRPr="000B7F69" w:rsidRDefault="00D90FED" w:rsidP="000B7F69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eastAsia="zh-CN"/>
        </w:rPr>
      </w:pP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参观欧洲核研究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组织（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CERN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）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，了解前沿物理学研究的幕后</w:t>
      </w:r>
      <w:r w:rsidR="005E5967">
        <w:rPr>
          <w:rFonts w:asciiTheme="minorHAnsi" w:hAnsiTheme="minorHAnsi" w:cstheme="minorHAnsi" w:hint="eastAsia"/>
          <w:sz w:val="22"/>
          <w:szCs w:val="22"/>
          <w:lang w:eastAsia="zh-CN"/>
        </w:rPr>
        <w:t>故事</w:t>
      </w:r>
      <w:r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。</w:t>
      </w:r>
    </w:p>
    <w:p w14:paraId="12F19D02" w14:textId="4346A9AF" w:rsidR="00011F6F" w:rsidRDefault="005E5967" w:rsidP="00FF23D6">
      <w:pPr>
        <w:ind w:firstLineChars="200" w:firstLine="440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 w:hint="eastAsia"/>
          <w:sz w:val="22"/>
          <w:szCs w:val="22"/>
          <w:lang w:eastAsia="zh-CN"/>
        </w:rPr>
        <w:t>参加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者将由</w:t>
      </w:r>
      <w:r>
        <w:rPr>
          <w:rFonts w:asciiTheme="minorHAnsi" w:hAnsiTheme="minorHAnsi" w:cstheme="minorHAnsi" w:hint="eastAsia"/>
          <w:sz w:val="22"/>
          <w:szCs w:val="22"/>
          <w:lang w:eastAsia="zh-CN"/>
        </w:rPr>
        <w:t>编程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马拉松的评审团根据其解决方案的影响力、创新性和相关性选出，</w:t>
      </w:r>
      <w:r w:rsidR="00CB0784">
        <w:rPr>
          <w:rFonts w:asciiTheme="minorHAnsi" w:hAnsiTheme="minorHAnsi" w:cstheme="minorHAnsi" w:hint="eastAsia"/>
          <w:sz w:val="22"/>
          <w:szCs w:val="22"/>
          <w:lang w:eastAsia="zh-CN"/>
        </w:rPr>
        <w:t>同时受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资金可用性</w:t>
      </w:r>
      <w:r w:rsidR="00CB0784">
        <w:rPr>
          <w:rFonts w:asciiTheme="minorHAnsi" w:hAnsiTheme="minorHAnsi" w:cstheme="minorHAnsi" w:hint="eastAsia"/>
          <w:sz w:val="22"/>
          <w:szCs w:val="22"/>
          <w:lang w:eastAsia="zh-CN"/>
        </w:rPr>
        <w:t>的限制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。更多详细信息将在</w:t>
      </w:r>
      <w:r w:rsidR="00CB0784">
        <w:rPr>
          <w:rFonts w:asciiTheme="minorHAnsi" w:hAnsiTheme="minorHAnsi" w:cstheme="minorHAnsi" w:hint="eastAsia"/>
          <w:sz w:val="22"/>
          <w:szCs w:val="22"/>
          <w:lang w:eastAsia="zh-CN"/>
        </w:rPr>
        <w:t>编程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马拉松的网页上</w:t>
      </w:r>
      <w:r w:rsidR="00CB0784">
        <w:rPr>
          <w:rFonts w:asciiTheme="minorHAnsi" w:hAnsiTheme="minorHAnsi" w:cstheme="minorHAnsi" w:hint="eastAsia"/>
          <w:sz w:val="22"/>
          <w:szCs w:val="22"/>
          <w:lang w:eastAsia="zh-CN"/>
        </w:rPr>
        <w:t>发布</w:t>
      </w:r>
      <w:r w:rsidR="00D90FED" w:rsidRPr="00D90FED">
        <w:rPr>
          <w:rFonts w:asciiTheme="minorHAnsi" w:hAnsiTheme="minorHAnsi" w:cstheme="minorHAnsi" w:hint="eastAsia"/>
          <w:sz w:val="22"/>
          <w:szCs w:val="22"/>
          <w:lang w:eastAsia="zh-CN"/>
        </w:rPr>
        <w:t>。</w:t>
      </w:r>
    </w:p>
    <w:p w14:paraId="447C0277" w14:textId="5F5F9153" w:rsidR="00F456B1" w:rsidRPr="00007F91" w:rsidRDefault="0049606B" w:rsidP="00EE559E">
      <w:pP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9</w:t>
      </w:r>
      <w:r w:rsidR="00F456B1" w:rsidRPr="00007F91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D90FED" w:rsidRPr="00D90FED">
        <w:rPr>
          <w:rStyle w:val="Hyperlink"/>
          <w:rFonts w:asciiTheme="minorHAnsi" w:hAnsiTheme="minorHAnsi" w:cstheme="minorHAnsi" w:hint="eastAsia"/>
          <w:color w:val="000000" w:themeColor="text1"/>
          <w:sz w:val="22"/>
          <w:szCs w:val="22"/>
          <w:u w:val="none"/>
          <w:lang w:eastAsia="zh-CN"/>
        </w:rPr>
        <w:t>与</w:t>
      </w:r>
      <w:r w:rsidR="00D90FED" w:rsidRPr="00D90FED">
        <w:rPr>
          <w:rStyle w:val="Hyperlink"/>
          <w:rFonts w:asciiTheme="minorHAnsi" w:hAnsiTheme="minorHAnsi" w:cstheme="minorHAnsi" w:hint="eastAsia"/>
          <w:color w:val="000000" w:themeColor="text1"/>
          <w:sz w:val="22"/>
          <w:szCs w:val="22"/>
          <w:u w:val="none"/>
          <w:lang w:eastAsia="zh-CN"/>
        </w:rPr>
        <w:t>FLIQ</w:t>
      </w:r>
      <w:r w:rsidR="00D90FED" w:rsidRPr="00D90FED">
        <w:rPr>
          <w:rStyle w:val="Hyperlink"/>
          <w:rFonts w:asciiTheme="minorHAnsi" w:hAnsiTheme="minorHAnsi" w:cstheme="minorHAnsi" w:hint="eastAsia"/>
          <w:color w:val="000000" w:themeColor="text1"/>
          <w:sz w:val="22"/>
          <w:szCs w:val="22"/>
          <w:u w:val="none"/>
          <w:lang w:eastAsia="zh-CN"/>
        </w:rPr>
        <w:t>编程马拉松相关的</w:t>
      </w:r>
      <w:r w:rsidR="00D90FED" w:rsidRPr="00EE559E">
        <w:rPr>
          <w:rFonts w:hint="eastAsia"/>
          <w:lang w:eastAsia="zh-CN"/>
        </w:rPr>
        <w:t>信息</w:t>
      </w:r>
      <w:r w:rsidR="00D90FED" w:rsidRPr="00D90FED">
        <w:rPr>
          <w:rStyle w:val="Hyperlink"/>
          <w:rFonts w:asciiTheme="minorHAnsi" w:hAnsiTheme="minorHAnsi" w:cstheme="minorHAnsi" w:hint="eastAsia"/>
          <w:color w:val="000000" w:themeColor="text1"/>
          <w:sz w:val="22"/>
          <w:szCs w:val="22"/>
          <w:u w:val="none"/>
          <w:lang w:eastAsia="zh-CN"/>
        </w:rPr>
        <w:t>，包括时间表、格式和拟议问题</w:t>
      </w:r>
      <w:r w:rsidR="00CC5196">
        <w:rPr>
          <w:rStyle w:val="Hyperlink"/>
          <w:rFonts w:asciiTheme="minorHAnsi" w:hAnsiTheme="minorHAnsi" w:cstheme="minorHAnsi" w:hint="eastAsia"/>
          <w:color w:val="000000" w:themeColor="text1"/>
          <w:sz w:val="22"/>
          <w:szCs w:val="22"/>
          <w:u w:val="none"/>
          <w:lang w:eastAsia="zh-CN"/>
        </w:rPr>
        <w:t>说明等</w:t>
      </w:r>
      <w:r w:rsidR="00D90FED" w:rsidRPr="00D90FED">
        <w:rPr>
          <w:rStyle w:val="Hyperlink"/>
          <w:rFonts w:asciiTheme="minorHAnsi" w:hAnsiTheme="minorHAnsi" w:cstheme="minorHAnsi" w:hint="eastAsia"/>
          <w:color w:val="000000" w:themeColor="text1"/>
          <w:sz w:val="22"/>
          <w:szCs w:val="22"/>
          <w:u w:val="none"/>
          <w:lang w:eastAsia="zh-CN"/>
        </w:rPr>
        <w:t>将</w:t>
      </w:r>
      <w:r w:rsidR="00CC5196">
        <w:rPr>
          <w:rStyle w:val="Hyperlink"/>
          <w:rFonts w:asciiTheme="minorHAnsi" w:hAnsiTheme="minorHAnsi" w:cstheme="minorHAnsi" w:hint="eastAsia"/>
          <w:color w:val="000000" w:themeColor="text1"/>
          <w:sz w:val="22"/>
          <w:szCs w:val="22"/>
          <w:u w:val="none"/>
          <w:lang w:eastAsia="zh-CN"/>
        </w:rPr>
        <w:t>在</w:t>
      </w:r>
      <w:hyperlink r:id="rId18" w:history="1">
        <w:r w:rsidR="00CC5196" w:rsidRPr="00CC5196">
          <w:rPr>
            <w:rStyle w:val="Hyperlink"/>
            <w:rFonts w:asciiTheme="minorHAnsi" w:hAnsiTheme="minorHAnsi" w:cstheme="minorHAnsi" w:hint="eastAsia"/>
            <w:sz w:val="22"/>
            <w:szCs w:val="22"/>
            <w:lang w:eastAsia="zh-CN"/>
          </w:rPr>
          <w:t>此处</w:t>
        </w:r>
      </w:hyperlink>
      <w:r w:rsidR="00CC5196">
        <w:rPr>
          <w:rStyle w:val="Hyperlink"/>
          <w:rFonts w:asciiTheme="minorHAnsi" w:hAnsiTheme="minorHAnsi" w:cstheme="minorHAnsi" w:hint="eastAsia"/>
          <w:color w:val="000000" w:themeColor="text1"/>
          <w:sz w:val="22"/>
          <w:szCs w:val="22"/>
          <w:u w:val="none"/>
          <w:lang w:eastAsia="zh-CN"/>
        </w:rPr>
        <w:t>提供。</w:t>
      </w:r>
      <w:r w:rsidR="00D90FED" w:rsidRPr="00D90FED">
        <w:rPr>
          <w:rStyle w:val="Hyperlink"/>
          <w:rFonts w:asciiTheme="minorHAnsi" w:hAnsiTheme="minorHAnsi" w:cstheme="minorHAnsi" w:hint="eastAsia"/>
          <w:color w:val="000000" w:themeColor="text1"/>
          <w:sz w:val="22"/>
          <w:szCs w:val="22"/>
          <w:u w:val="none"/>
          <w:lang w:eastAsia="zh-CN"/>
        </w:rPr>
        <w:t>请定期检查网页更新。</w:t>
      </w:r>
    </w:p>
    <w:p w14:paraId="2DA394BD" w14:textId="644EE433" w:rsidR="00F456B1" w:rsidRPr="00007F91" w:rsidRDefault="764E4061" w:rsidP="00F456B1">
      <w:pPr>
        <w:tabs>
          <w:tab w:val="clear" w:pos="794"/>
          <w:tab w:val="clear" w:pos="1191"/>
          <w:tab w:val="left" w:pos="851"/>
        </w:tabs>
        <w:rPr>
          <w:rFonts w:asciiTheme="minorHAnsi" w:hAnsiTheme="minorHAnsi" w:cstheme="minorBidi"/>
          <w:sz w:val="22"/>
          <w:szCs w:val="22"/>
          <w:lang w:eastAsia="zh-CN"/>
        </w:rPr>
      </w:pPr>
      <w:r w:rsidRPr="7AF83116">
        <w:rPr>
          <w:rFonts w:asciiTheme="minorHAnsi" w:hAnsiTheme="minorHAnsi" w:cstheme="minorBidi"/>
          <w:sz w:val="22"/>
          <w:szCs w:val="22"/>
          <w:lang w:eastAsia="zh-CN"/>
        </w:rPr>
        <w:t>10</w:t>
      </w:r>
      <w:r w:rsidR="00F456B1" w:rsidRPr="00F144F6">
        <w:rPr>
          <w:sz w:val="22"/>
          <w:szCs w:val="22"/>
          <w:lang w:eastAsia="zh-CN"/>
        </w:rPr>
        <w:tab/>
      </w:r>
      <w:r w:rsidR="00D90FED" w:rsidRPr="00D90FED">
        <w:rPr>
          <w:rFonts w:asciiTheme="minorHAnsi" w:hAnsiTheme="minorHAnsi" w:cstheme="minorBidi" w:hint="eastAsia"/>
          <w:sz w:val="22"/>
          <w:szCs w:val="22"/>
          <w:lang w:eastAsia="zh-CN"/>
        </w:rPr>
        <w:t>有关</w:t>
      </w:r>
      <w:r w:rsidR="0099243A" w:rsidRPr="00D90FED">
        <w:rPr>
          <w:rFonts w:asciiTheme="minorHAnsi" w:hAnsiTheme="minorHAnsi" w:cstheme="minorBidi" w:hint="eastAsia"/>
          <w:sz w:val="22"/>
          <w:szCs w:val="22"/>
          <w:lang w:eastAsia="zh-CN"/>
        </w:rPr>
        <w:t>编程马拉松</w:t>
      </w:r>
      <w:r w:rsidR="00D90FED" w:rsidRPr="00D90FED">
        <w:rPr>
          <w:rFonts w:asciiTheme="minorHAnsi" w:hAnsiTheme="minorHAnsi" w:cstheme="minorBidi" w:hint="eastAsia"/>
          <w:sz w:val="22"/>
          <w:szCs w:val="22"/>
          <w:lang w:eastAsia="zh-CN"/>
        </w:rPr>
        <w:t>的更多信息和问题</w:t>
      </w:r>
      <w:r w:rsidR="00DF7ED7">
        <w:rPr>
          <w:rFonts w:asciiTheme="minorHAnsi" w:hAnsiTheme="minorHAnsi" w:cstheme="minorBidi" w:hint="eastAsia"/>
          <w:sz w:val="22"/>
          <w:szCs w:val="22"/>
          <w:lang w:eastAsia="zh-CN"/>
        </w:rPr>
        <w:t>，</w:t>
      </w:r>
      <w:r w:rsidR="00D90FED" w:rsidRPr="00D90FED">
        <w:rPr>
          <w:rFonts w:asciiTheme="minorHAnsi" w:hAnsiTheme="minorHAnsi" w:cstheme="minorBidi" w:hint="eastAsia"/>
          <w:sz w:val="22"/>
          <w:szCs w:val="22"/>
          <w:lang w:eastAsia="zh-CN"/>
        </w:rPr>
        <w:t>请联系</w:t>
      </w:r>
      <w:r w:rsidR="00D90FED" w:rsidRPr="00D90FED">
        <w:rPr>
          <w:rFonts w:asciiTheme="minorHAnsi" w:hAnsiTheme="minorHAnsi" w:cstheme="minorBidi" w:hint="eastAsia"/>
          <w:sz w:val="22"/>
          <w:szCs w:val="22"/>
          <w:lang w:eastAsia="zh-CN"/>
        </w:rPr>
        <w:t>Gillian Makamara</w:t>
      </w:r>
      <w:r w:rsidR="00D90FED" w:rsidRPr="00D90FED">
        <w:rPr>
          <w:rFonts w:asciiTheme="minorHAnsi" w:hAnsiTheme="minorHAnsi" w:cstheme="minorBidi" w:hint="eastAsia"/>
          <w:sz w:val="22"/>
          <w:szCs w:val="22"/>
          <w:lang w:eastAsia="zh-CN"/>
        </w:rPr>
        <w:t>女士</w:t>
      </w:r>
      <w:r w:rsidR="00DF7ED7">
        <w:rPr>
          <w:rFonts w:asciiTheme="minorHAnsi" w:hAnsiTheme="minorHAnsi" w:cstheme="minorBidi" w:hint="eastAsia"/>
          <w:sz w:val="22"/>
          <w:szCs w:val="22"/>
          <w:lang w:eastAsia="zh-CN"/>
        </w:rPr>
        <w:t>：</w:t>
      </w:r>
      <w:hyperlink r:id="rId19" w:history="1">
        <w:r w:rsidR="00DF7ED7" w:rsidRPr="00522573">
          <w:rPr>
            <w:rStyle w:val="Hyperlink"/>
            <w:rFonts w:asciiTheme="minorHAnsi" w:hAnsiTheme="minorHAnsi" w:cstheme="minorBidi"/>
            <w:sz w:val="22"/>
            <w:szCs w:val="22"/>
            <w:lang w:eastAsia="zh-CN"/>
          </w:rPr>
          <w:t>quantum@itu.int</w:t>
        </w:r>
      </w:hyperlink>
      <w:r w:rsidR="00D90FED">
        <w:rPr>
          <w:rFonts w:asciiTheme="minorHAnsi" w:hAnsiTheme="minorHAnsi" w:cstheme="minorBidi" w:hint="eastAsia"/>
          <w:sz w:val="22"/>
          <w:szCs w:val="22"/>
          <w:lang w:eastAsia="zh-CN"/>
        </w:rPr>
        <w:t>。</w:t>
      </w:r>
    </w:p>
    <w:p w14:paraId="3B57AD03" w14:textId="645F38EF" w:rsidR="00FA46A0" w:rsidRPr="003F4959" w:rsidRDefault="0099243A" w:rsidP="00FF23D6">
      <w:pPr>
        <w:spacing w:before="240" w:after="24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顺致敬意！</w:t>
      </w:r>
    </w:p>
    <w:p w14:paraId="2D952C13" w14:textId="4B0CABE1" w:rsidR="003B7AC2" w:rsidRPr="003F4959" w:rsidRDefault="0099243A" w:rsidP="00FF23D6">
      <w:pPr>
        <w:spacing w:before="1080"/>
        <w:rPr>
          <w:sz w:val="22"/>
          <w:szCs w:val="22"/>
          <w:lang w:eastAsia="zh-CN"/>
        </w:rPr>
      </w:pPr>
      <w:r w:rsidRPr="00255CEA">
        <w:rPr>
          <w:rFonts w:cs="Calibri" w:hint="eastAsia"/>
          <w:noProof/>
          <w:szCs w:val="22"/>
          <w:lang w:val="en-US" w:eastAsia="zh-CN"/>
        </w:rPr>
        <w:drawing>
          <wp:anchor distT="0" distB="0" distL="114300" distR="114300" simplePos="0" relativeHeight="251659264" behindDoc="1" locked="0" layoutInCell="1" allowOverlap="1" wp14:anchorId="01DCD12A" wp14:editId="0F50F68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5237" cy="336306"/>
            <wp:effectExtent l="0" t="0" r="635" b="6985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00" cy="339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2"/>
          <w:szCs w:val="22"/>
          <w:lang w:eastAsia="zh-CN"/>
        </w:rPr>
        <w:t>电信标准化局主任</w:t>
      </w:r>
      <w:r w:rsidR="00B61012" w:rsidRPr="003F4959">
        <w:rPr>
          <w:sz w:val="22"/>
          <w:szCs w:val="22"/>
          <w:lang w:eastAsia="zh-CN"/>
        </w:rPr>
        <w:br/>
      </w:r>
      <w:r>
        <w:rPr>
          <w:rFonts w:hint="eastAsia"/>
          <w:sz w:val="22"/>
          <w:szCs w:val="22"/>
          <w:lang w:eastAsia="zh-CN"/>
        </w:rPr>
        <w:t>尾上诚藏</w:t>
      </w:r>
    </w:p>
    <w:p w14:paraId="3211DEBB" w14:textId="37E0DDC8" w:rsidR="00D62702" w:rsidRPr="003F4959" w:rsidRDefault="00D62702" w:rsidP="009B2EB5">
      <w:pPr>
        <w:spacing w:before="0"/>
        <w:rPr>
          <w:sz w:val="22"/>
          <w:szCs w:val="22"/>
          <w:lang w:eastAsia="zh-CN"/>
        </w:rPr>
      </w:pPr>
    </w:p>
    <w:sectPr w:rsidR="00D62702" w:rsidRPr="003F4959" w:rsidSect="0028164B">
      <w:headerReference w:type="default" r:id="rId21"/>
      <w:footerReference w:type="first" r:id="rId22"/>
      <w:type w:val="oddPage"/>
      <w:pgSz w:w="11907" w:h="16834" w:code="9"/>
      <w:pgMar w:top="946" w:right="1089" w:bottom="567" w:left="1089" w:header="284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7B85" w14:textId="77777777" w:rsidR="00A170A2" w:rsidRDefault="00A170A2">
      <w:r>
        <w:separator/>
      </w:r>
    </w:p>
  </w:endnote>
  <w:endnote w:type="continuationSeparator" w:id="0">
    <w:p w14:paraId="45D1BA56" w14:textId="77777777" w:rsidR="00A170A2" w:rsidRDefault="00A170A2">
      <w:r>
        <w:continuationSeparator/>
      </w:r>
    </w:p>
  </w:endnote>
  <w:endnote w:type="continuationNotice" w:id="1">
    <w:p w14:paraId="30E827A9" w14:textId="77777777" w:rsidR="00A170A2" w:rsidRDefault="00A170A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094BC" w14:textId="77777777" w:rsidR="00A170A2" w:rsidRDefault="00A170A2">
      <w:r>
        <w:t>____________________</w:t>
      </w:r>
    </w:p>
  </w:footnote>
  <w:footnote w:type="continuationSeparator" w:id="0">
    <w:p w14:paraId="7BF0860A" w14:textId="77777777" w:rsidR="00A170A2" w:rsidRDefault="00A170A2">
      <w:r>
        <w:continuationSeparator/>
      </w:r>
    </w:p>
  </w:footnote>
  <w:footnote w:type="continuationNotice" w:id="1">
    <w:p w14:paraId="74E3E789" w14:textId="77777777" w:rsidR="00A170A2" w:rsidRDefault="00A170A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9C5DE" w14:textId="1649645F" w:rsidR="006E11C5" w:rsidRDefault="00B61012" w:rsidP="006E11C5">
    <w:pPr>
      <w:pStyle w:val="Header"/>
      <w:spacing w:before="120" w:after="360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28164B">
      <w:fldChar w:fldCharType="begin"/>
    </w:r>
    <w:r w:rsidR="0028164B">
      <w:instrText xml:space="preserve"> styleref Docnumber </w:instrText>
    </w:r>
    <w:r w:rsidR="0028164B">
      <w:fldChar w:fldCharType="separate"/>
    </w:r>
    <w:r w:rsidR="00DA09E3">
      <w:rPr>
        <w:rFonts w:hint="eastAsia"/>
        <w:noProof/>
      </w:rPr>
      <w:t>电信标准化局第</w:t>
    </w:r>
    <w:r w:rsidR="00DA09E3">
      <w:rPr>
        <w:rFonts w:hint="eastAsia"/>
        <w:noProof/>
      </w:rPr>
      <w:t>44</w:t>
    </w:r>
    <w:r w:rsidR="00DA09E3">
      <w:rPr>
        <w:rFonts w:hint="eastAsia"/>
        <w:noProof/>
      </w:rPr>
      <w:t>号通函</w:t>
    </w:r>
    <w:r w:rsidR="0028164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6A9F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B447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4E6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20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789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89D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C2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E637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8E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9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20D77"/>
    <w:multiLevelType w:val="multilevel"/>
    <w:tmpl w:val="658661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7112239">
    <w:abstractNumId w:val="9"/>
  </w:num>
  <w:num w:numId="2" w16cid:durableId="418454494">
    <w:abstractNumId w:val="7"/>
  </w:num>
  <w:num w:numId="3" w16cid:durableId="432088853">
    <w:abstractNumId w:val="6"/>
  </w:num>
  <w:num w:numId="4" w16cid:durableId="1662587651">
    <w:abstractNumId w:val="5"/>
  </w:num>
  <w:num w:numId="5" w16cid:durableId="102960939">
    <w:abstractNumId w:val="4"/>
  </w:num>
  <w:num w:numId="6" w16cid:durableId="1086463945">
    <w:abstractNumId w:val="8"/>
  </w:num>
  <w:num w:numId="7" w16cid:durableId="212161909">
    <w:abstractNumId w:val="3"/>
  </w:num>
  <w:num w:numId="8" w16cid:durableId="374736138">
    <w:abstractNumId w:val="2"/>
  </w:num>
  <w:num w:numId="9" w16cid:durableId="1111972862">
    <w:abstractNumId w:val="1"/>
  </w:num>
  <w:num w:numId="10" w16cid:durableId="697391512">
    <w:abstractNumId w:val="0"/>
  </w:num>
  <w:num w:numId="11" w16cid:durableId="738946840">
    <w:abstractNumId w:val="8"/>
  </w:num>
  <w:num w:numId="12" w16cid:durableId="1840539572">
    <w:abstractNumId w:val="3"/>
  </w:num>
  <w:num w:numId="13" w16cid:durableId="2068794710">
    <w:abstractNumId w:val="2"/>
  </w:num>
  <w:num w:numId="14" w16cid:durableId="899054799">
    <w:abstractNumId w:val="1"/>
  </w:num>
  <w:num w:numId="15" w16cid:durableId="2085296641">
    <w:abstractNumId w:val="0"/>
  </w:num>
  <w:num w:numId="16" w16cid:durableId="670567520">
    <w:abstractNumId w:val="8"/>
  </w:num>
  <w:num w:numId="17" w16cid:durableId="1461872783">
    <w:abstractNumId w:val="3"/>
  </w:num>
  <w:num w:numId="18" w16cid:durableId="2027976723">
    <w:abstractNumId w:val="2"/>
  </w:num>
  <w:num w:numId="19" w16cid:durableId="994575419">
    <w:abstractNumId w:val="1"/>
  </w:num>
  <w:num w:numId="20" w16cid:durableId="742679849">
    <w:abstractNumId w:val="0"/>
  </w:num>
  <w:num w:numId="21" w16cid:durableId="938486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F4"/>
    <w:rsid w:val="00001D8B"/>
    <w:rsid w:val="00011F6F"/>
    <w:rsid w:val="00022E6B"/>
    <w:rsid w:val="00035D8E"/>
    <w:rsid w:val="00060065"/>
    <w:rsid w:val="000647D9"/>
    <w:rsid w:val="00064AE5"/>
    <w:rsid w:val="00064D4E"/>
    <w:rsid w:val="000662C9"/>
    <w:rsid w:val="00070BA3"/>
    <w:rsid w:val="00071360"/>
    <w:rsid w:val="000757E3"/>
    <w:rsid w:val="00076663"/>
    <w:rsid w:val="00076D79"/>
    <w:rsid w:val="000957A5"/>
    <w:rsid w:val="000A02D9"/>
    <w:rsid w:val="000A2A32"/>
    <w:rsid w:val="000B15C8"/>
    <w:rsid w:val="000B6836"/>
    <w:rsid w:val="000B7F69"/>
    <w:rsid w:val="000E0A87"/>
    <w:rsid w:val="000E0C15"/>
    <w:rsid w:val="00100783"/>
    <w:rsid w:val="001018E1"/>
    <w:rsid w:val="001102A5"/>
    <w:rsid w:val="00112F37"/>
    <w:rsid w:val="00120D03"/>
    <w:rsid w:val="00135443"/>
    <w:rsid w:val="001548B4"/>
    <w:rsid w:val="00166EB5"/>
    <w:rsid w:val="00183469"/>
    <w:rsid w:val="00186C54"/>
    <w:rsid w:val="00190C11"/>
    <w:rsid w:val="001A2F7C"/>
    <w:rsid w:val="001A34EC"/>
    <w:rsid w:val="001C640B"/>
    <w:rsid w:val="001D26D0"/>
    <w:rsid w:val="001D7315"/>
    <w:rsid w:val="001E30E5"/>
    <w:rsid w:val="001E7EC5"/>
    <w:rsid w:val="001F4AFA"/>
    <w:rsid w:val="001F61E8"/>
    <w:rsid w:val="001F6B45"/>
    <w:rsid w:val="00203054"/>
    <w:rsid w:val="00215DAA"/>
    <w:rsid w:val="002179C6"/>
    <w:rsid w:val="00226063"/>
    <w:rsid w:val="0022742B"/>
    <w:rsid w:val="00245FA0"/>
    <w:rsid w:val="00267815"/>
    <w:rsid w:val="00267EF4"/>
    <w:rsid w:val="00273C07"/>
    <w:rsid w:val="0028164B"/>
    <w:rsid w:val="002826C6"/>
    <w:rsid w:val="0028351D"/>
    <w:rsid w:val="002953CD"/>
    <w:rsid w:val="00295A88"/>
    <w:rsid w:val="002B5C7F"/>
    <w:rsid w:val="002D7666"/>
    <w:rsid w:val="002E4F1E"/>
    <w:rsid w:val="002E5A5B"/>
    <w:rsid w:val="002E5C9E"/>
    <w:rsid w:val="002F1A21"/>
    <w:rsid w:val="00303E7C"/>
    <w:rsid w:val="0031188B"/>
    <w:rsid w:val="00317643"/>
    <w:rsid w:val="0032027D"/>
    <w:rsid w:val="00321C5D"/>
    <w:rsid w:val="003237A7"/>
    <w:rsid w:val="00346DC7"/>
    <w:rsid w:val="003518A4"/>
    <w:rsid w:val="00356B73"/>
    <w:rsid w:val="0037437D"/>
    <w:rsid w:val="003746A5"/>
    <w:rsid w:val="00377CC1"/>
    <w:rsid w:val="00383496"/>
    <w:rsid w:val="00387345"/>
    <w:rsid w:val="003917EA"/>
    <w:rsid w:val="0039207F"/>
    <w:rsid w:val="0039361D"/>
    <w:rsid w:val="00395B69"/>
    <w:rsid w:val="003A102F"/>
    <w:rsid w:val="003B065D"/>
    <w:rsid w:val="003B09B7"/>
    <w:rsid w:val="003B17E5"/>
    <w:rsid w:val="003B7AC2"/>
    <w:rsid w:val="003C0E3A"/>
    <w:rsid w:val="003C1B0F"/>
    <w:rsid w:val="003D4268"/>
    <w:rsid w:val="003D4690"/>
    <w:rsid w:val="003E68A8"/>
    <w:rsid w:val="003F4959"/>
    <w:rsid w:val="00416CA5"/>
    <w:rsid w:val="004234C9"/>
    <w:rsid w:val="0043637A"/>
    <w:rsid w:val="00443949"/>
    <w:rsid w:val="00453CEA"/>
    <w:rsid w:val="00454808"/>
    <w:rsid w:val="00457E89"/>
    <w:rsid w:val="0046136C"/>
    <w:rsid w:val="00463D5A"/>
    <w:rsid w:val="00487330"/>
    <w:rsid w:val="00492017"/>
    <w:rsid w:val="0049606B"/>
    <w:rsid w:val="004D7C86"/>
    <w:rsid w:val="004F4C39"/>
    <w:rsid w:val="004F5CFC"/>
    <w:rsid w:val="004F7F43"/>
    <w:rsid w:val="00500940"/>
    <w:rsid w:val="00500E71"/>
    <w:rsid w:val="00503ADB"/>
    <w:rsid w:val="00516C89"/>
    <w:rsid w:val="0052267D"/>
    <w:rsid w:val="00530F13"/>
    <w:rsid w:val="00540717"/>
    <w:rsid w:val="005513A4"/>
    <w:rsid w:val="0055441A"/>
    <w:rsid w:val="00556925"/>
    <w:rsid w:val="00556C70"/>
    <w:rsid w:val="00564ED8"/>
    <w:rsid w:val="005760C4"/>
    <w:rsid w:val="00580198"/>
    <w:rsid w:val="0059209F"/>
    <w:rsid w:val="005A4053"/>
    <w:rsid w:val="005A423E"/>
    <w:rsid w:val="005C1718"/>
    <w:rsid w:val="005E003C"/>
    <w:rsid w:val="005E5967"/>
    <w:rsid w:val="00664EB4"/>
    <w:rsid w:val="00672F1F"/>
    <w:rsid w:val="00680BAA"/>
    <w:rsid w:val="00685CEC"/>
    <w:rsid w:val="006C10DB"/>
    <w:rsid w:val="006C347C"/>
    <w:rsid w:val="006E11C5"/>
    <w:rsid w:val="00730A58"/>
    <w:rsid w:val="00735231"/>
    <w:rsid w:val="00737BA3"/>
    <w:rsid w:val="007403CC"/>
    <w:rsid w:val="00754CF2"/>
    <w:rsid w:val="00755309"/>
    <w:rsid w:val="0076119D"/>
    <w:rsid w:val="00783EAF"/>
    <w:rsid w:val="0079763E"/>
    <w:rsid w:val="007A65E8"/>
    <w:rsid w:val="007C080C"/>
    <w:rsid w:val="007E6A04"/>
    <w:rsid w:val="007F0D4D"/>
    <w:rsid w:val="008012FB"/>
    <w:rsid w:val="0081395D"/>
    <w:rsid w:val="00816339"/>
    <w:rsid w:val="00842381"/>
    <w:rsid w:val="008442F4"/>
    <w:rsid w:val="00854BCC"/>
    <w:rsid w:val="00870757"/>
    <w:rsid w:val="008722D5"/>
    <w:rsid w:val="008822C6"/>
    <w:rsid w:val="0088247E"/>
    <w:rsid w:val="00883EFD"/>
    <w:rsid w:val="00884017"/>
    <w:rsid w:val="008936A4"/>
    <w:rsid w:val="0089667D"/>
    <w:rsid w:val="008974CE"/>
    <w:rsid w:val="008A3CCF"/>
    <w:rsid w:val="008C6C72"/>
    <w:rsid w:val="008D04DE"/>
    <w:rsid w:val="00911635"/>
    <w:rsid w:val="00927E7A"/>
    <w:rsid w:val="009335AA"/>
    <w:rsid w:val="00953D39"/>
    <w:rsid w:val="00960465"/>
    <w:rsid w:val="00960974"/>
    <w:rsid w:val="00963900"/>
    <w:rsid w:val="009747C5"/>
    <w:rsid w:val="00975DBF"/>
    <w:rsid w:val="0099243A"/>
    <w:rsid w:val="00993712"/>
    <w:rsid w:val="009A4E1A"/>
    <w:rsid w:val="009A7BA9"/>
    <w:rsid w:val="009B2EB5"/>
    <w:rsid w:val="009C50C1"/>
    <w:rsid w:val="009E609E"/>
    <w:rsid w:val="009E7924"/>
    <w:rsid w:val="009F09F4"/>
    <w:rsid w:val="009F1BFC"/>
    <w:rsid w:val="009F3494"/>
    <w:rsid w:val="009F6D20"/>
    <w:rsid w:val="009F736F"/>
    <w:rsid w:val="00A03690"/>
    <w:rsid w:val="00A06581"/>
    <w:rsid w:val="00A169D1"/>
    <w:rsid w:val="00A170A2"/>
    <w:rsid w:val="00A4582D"/>
    <w:rsid w:val="00A64E06"/>
    <w:rsid w:val="00A6590D"/>
    <w:rsid w:val="00A72C30"/>
    <w:rsid w:val="00A94B92"/>
    <w:rsid w:val="00AA7067"/>
    <w:rsid w:val="00AB0EFD"/>
    <w:rsid w:val="00AB6F34"/>
    <w:rsid w:val="00AC2063"/>
    <w:rsid w:val="00AD263D"/>
    <w:rsid w:val="00AE112A"/>
    <w:rsid w:val="00AF43F1"/>
    <w:rsid w:val="00B2488F"/>
    <w:rsid w:val="00B4669D"/>
    <w:rsid w:val="00B61012"/>
    <w:rsid w:val="00B7766A"/>
    <w:rsid w:val="00B81AF2"/>
    <w:rsid w:val="00B92CB5"/>
    <w:rsid w:val="00B972B7"/>
    <w:rsid w:val="00BA05E8"/>
    <w:rsid w:val="00BA1D16"/>
    <w:rsid w:val="00BA584E"/>
    <w:rsid w:val="00BA62FE"/>
    <w:rsid w:val="00BF1BAB"/>
    <w:rsid w:val="00BF38AF"/>
    <w:rsid w:val="00C0150B"/>
    <w:rsid w:val="00C36ED3"/>
    <w:rsid w:val="00C41D3F"/>
    <w:rsid w:val="00C455E4"/>
    <w:rsid w:val="00C9319E"/>
    <w:rsid w:val="00C95BF6"/>
    <w:rsid w:val="00CB0784"/>
    <w:rsid w:val="00CB3A97"/>
    <w:rsid w:val="00CC5196"/>
    <w:rsid w:val="00CE3F0C"/>
    <w:rsid w:val="00CE48F5"/>
    <w:rsid w:val="00CF4EE3"/>
    <w:rsid w:val="00CF513C"/>
    <w:rsid w:val="00D13D9B"/>
    <w:rsid w:val="00D2171A"/>
    <w:rsid w:val="00D33F3F"/>
    <w:rsid w:val="00D35653"/>
    <w:rsid w:val="00D56F88"/>
    <w:rsid w:val="00D62702"/>
    <w:rsid w:val="00D67532"/>
    <w:rsid w:val="00D71D82"/>
    <w:rsid w:val="00D746AE"/>
    <w:rsid w:val="00D749AF"/>
    <w:rsid w:val="00D81A63"/>
    <w:rsid w:val="00D862E5"/>
    <w:rsid w:val="00D86BF0"/>
    <w:rsid w:val="00D90FED"/>
    <w:rsid w:val="00DA09E3"/>
    <w:rsid w:val="00DB707F"/>
    <w:rsid w:val="00DC2460"/>
    <w:rsid w:val="00DD03C8"/>
    <w:rsid w:val="00DD5B8A"/>
    <w:rsid w:val="00DD6281"/>
    <w:rsid w:val="00DE06CF"/>
    <w:rsid w:val="00DE47F4"/>
    <w:rsid w:val="00DE4FE8"/>
    <w:rsid w:val="00DE7E5D"/>
    <w:rsid w:val="00DF088C"/>
    <w:rsid w:val="00DF7ED7"/>
    <w:rsid w:val="00E21703"/>
    <w:rsid w:val="00E24D71"/>
    <w:rsid w:val="00E31198"/>
    <w:rsid w:val="00E4538F"/>
    <w:rsid w:val="00E50792"/>
    <w:rsid w:val="00E50940"/>
    <w:rsid w:val="00E52B46"/>
    <w:rsid w:val="00E52B6B"/>
    <w:rsid w:val="00E65196"/>
    <w:rsid w:val="00E724FE"/>
    <w:rsid w:val="00EA2114"/>
    <w:rsid w:val="00EB0A88"/>
    <w:rsid w:val="00EC15F4"/>
    <w:rsid w:val="00ED5785"/>
    <w:rsid w:val="00ED6B6A"/>
    <w:rsid w:val="00ED71D4"/>
    <w:rsid w:val="00EE559E"/>
    <w:rsid w:val="00EF0632"/>
    <w:rsid w:val="00EF1523"/>
    <w:rsid w:val="00EF1804"/>
    <w:rsid w:val="00EF52E9"/>
    <w:rsid w:val="00F1307B"/>
    <w:rsid w:val="00F13BA8"/>
    <w:rsid w:val="00F144F6"/>
    <w:rsid w:val="00F21894"/>
    <w:rsid w:val="00F22314"/>
    <w:rsid w:val="00F4001A"/>
    <w:rsid w:val="00F456B1"/>
    <w:rsid w:val="00F675C3"/>
    <w:rsid w:val="00F71A88"/>
    <w:rsid w:val="00F727AA"/>
    <w:rsid w:val="00F76530"/>
    <w:rsid w:val="00FA37BD"/>
    <w:rsid w:val="00FA46A0"/>
    <w:rsid w:val="00FB1041"/>
    <w:rsid w:val="00FB4669"/>
    <w:rsid w:val="00FB7FBA"/>
    <w:rsid w:val="00FC1C19"/>
    <w:rsid w:val="00FC66F3"/>
    <w:rsid w:val="00FD1D5A"/>
    <w:rsid w:val="00FD64E8"/>
    <w:rsid w:val="00FD7F10"/>
    <w:rsid w:val="00FE4049"/>
    <w:rsid w:val="00FF23D6"/>
    <w:rsid w:val="00FF5729"/>
    <w:rsid w:val="0C3AE784"/>
    <w:rsid w:val="15CC0102"/>
    <w:rsid w:val="2B48ED84"/>
    <w:rsid w:val="32AC9606"/>
    <w:rsid w:val="3F9C369A"/>
    <w:rsid w:val="461E7DA2"/>
    <w:rsid w:val="47F2BBC1"/>
    <w:rsid w:val="51467216"/>
    <w:rsid w:val="518E9C09"/>
    <w:rsid w:val="5B63CA94"/>
    <w:rsid w:val="61DAFD5D"/>
    <w:rsid w:val="68E9243D"/>
    <w:rsid w:val="70A40124"/>
    <w:rsid w:val="739AD0B5"/>
    <w:rsid w:val="764E4061"/>
    <w:rsid w:val="782B8C9C"/>
    <w:rsid w:val="7AF83116"/>
    <w:rsid w:val="7F39C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F8AEE"/>
  <w15:docId w15:val="{6810CA39-4045-48B6-8001-3ACC7130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319E"/>
    <w:rPr>
      <w:color w:val="605E5C"/>
      <w:shd w:val="clear" w:color="auto" w:fill="E1DFDD"/>
    </w:rPr>
  </w:style>
  <w:style w:type="paragraph" w:customStyle="1" w:styleId="Docnumber">
    <w:name w:val="Docnumber"/>
    <w:basedOn w:val="Tabletext"/>
    <w:rsid w:val="0028164B"/>
    <w:pPr>
      <w:framePr w:hSpace="181" w:wrap="around" w:vAnchor="page" w:hAnchor="margin" w:xAlign="center" w:y="664"/>
    </w:pPr>
    <w:rPr>
      <w:b/>
      <w:bCs/>
      <w:sz w:val="22"/>
      <w:szCs w:val="22"/>
    </w:rPr>
  </w:style>
  <w:style w:type="paragraph" w:styleId="ListParagraph">
    <w:name w:val="List Paragraph"/>
    <w:basedOn w:val="Normal"/>
    <w:qFormat/>
    <w:rsid w:val="0046136C"/>
    <w:pPr>
      <w:ind w:left="720"/>
      <w:contextualSpacing/>
    </w:pPr>
  </w:style>
  <w:style w:type="paragraph" w:styleId="NormalWeb">
    <w:name w:val="Normal (Web)"/>
    <w:basedOn w:val="Normal"/>
    <w:rsid w:val="00ED71D4"/>
    <w:rPr>
      <w:rFonts w:ascii="Times New Roman" w:hAnsi="Times New Roman"/>
      <w:szCs w:val="24"/>
    </w:rPr>
  </w:style>
  <w:style w:type="paragraph" w:styleId="Revision">
    <w:name w:val="Revision"/>
    <w:hidden/>
    <w:semiHidden/>
    <w:rsid w:val="0028351D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iforgood.itu.int/the-future-leaders-in-quantum-hackathon/" TargetMode="External"/><Relationship Id="rId18" Type="http://schemas.openxmlformats.org/officeDocument/2006/relationships/hyperlink" Target="https://aiforgood.itu.int/the-future-leaders-in-quantum-hackathon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quantumcoalition.io/about-us" TargetMode="External"/><Relationship Id="rId17" Type="http://schemas.openxmlformats.org/officeDocument/2006/relationships/hyperlink" Target="https://aiforgood.itu.i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iforgood.itu.int/the-future-leaders-in-quantum-hackathon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quantum@itu.in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quantum2025.org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quantum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iforgood.itu.int/the-future-leaders-in-quantum-hackatho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5" ma:contentTypeDescription="Create a new document." ma:contentTypeScope="" ma:versionID="dda1debccf8a5053ba7a2c17ed37b3ff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660e23b465620b1074cc0dcf41098a34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D17DE-81E4-44CD-8E6C-03531D0DC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2577</CharactersWithSpaces>
  <SharedDoc>false</SharedDoc>
  <HLinks>
    <vt:vector size="60" baseType="variant">
      <vt:variant>
        <vt:i4>6946896</vt:i4>
      </vt:variant>
      <vt:variant>
        <vt:i4>21</vt:i4>
      </vt:variant>
      <vt:variant>
        <vt:i4>0</vt:i4>
      </vt:variant>
      <vt:variant>
        <vt:i4>5</vt:i4>
      </vt:variant>
      <vt:variant>
        <vt:lpwstr>mailto:quantum@itu.int</vt:lpwstr>
      </vt:variant>
      <vt:variant>
        <vt:lpwstr/>
      </vt:variant>
      <vt:variant>
        <vt:i4>2621494</vt:i4>
      </vt:variant>
      <vt:variant>
        <vt:i4>18</vt:i4>
      </vt:variant>
      <vt:variant>
        <vt:i4>0</vt:i4>
      </vt:variant>
      <vt:variant>
        <vt:i4>5</vt:i4>
      </vt:variant>
      <vt:variant>
        <vt:lpwstr>https://aiforgood.itu.int/the-future-leaders-in-quantum-hackathon/</vt:lpwstr>
      </vt:variant>
      <vt:variant>
        <vt:lpwstr/>
      </vt:variant>
      <vt:variant>
        <vt:i4>1441868</vt:i4>
      </vt:variant>
      <vt:variant>
        <vt:i4>15</vt:i4>
      </vt:variant>
      <vt:variant>
        <vt:i4>0</vt:i4>
      </vt:variant>
      <vt:variant>
        <vt:i4>5</vt:i4>
      </vt:variant>
      <vt:variant>
        <vt:lpwstr>https://aiforgood.itu.int/summit25/programme/</vt:lpwstr>
      </vt:variant>
      <vt:variant>
        <vt:lpwstr/>
      </vt:variant>
      <vt:variant>
        <vt:i4>2621494</vt:i4>
      </vt:variant>
      <vt:variant>
        <vt:i4>12</vt:i4>
      </vt:variant>
      <vt:variant>
        <vt:i4>0</vt:i4>
      </vt:variant>
      <vt:variant>
        <vt:i4>5</vt:i4>
      </vt:variant>
      <vt:variant>
        <vt:lpwstr>https://aiforgood.itu.int/the-future-leaders-in-quantum-hackathon/</vt:lpwstr>
      </vt:variant>
      <vt:variant>
        <vt:lpwstr/>
      </vt:variant>
      <vt:variant>
        <vt:i4>786500</vt:i4>
      </vt:variant>
      <vt:variant>
        <vt:i4>9</vt:i4>
      </vt:variant>
      <vt:variant>
        <vt:i4>0</vt:i4>
      </vt:variant>
      <vt:variant>
        <vt:i4>5</vt:i4>
      </vt:variant>
      <vt:variant>
        <vt:lpwstr>https://quantum2025.org/</vt:lpwstr>
      </vt:variant>
      <vt:variant>
        <vt:lpwstr/>
      </vt:variant>
      <vt:variant>
        <vt:i4>4522015</vt:i4>
      </vt:variant>
      <vt:variant>
        <vt:i4>6</vt:i4>
      </vt:variant>
      <vt:variant>
        <vt:i4>0</vt:i4>
      </vt:variant>
      <vt:variant>
        <vt:i4>5</vt:i4>
      </vt:variant>
      <vt:variant>
        <vt:lpwstr>https://www.quantumcoalition.io/about-us</vt:lpwstr>
      </vt:variant>
      <vt:variant>
        <vt:lpwstr/>
      </vt:variant>
      <vt:variant>
        <vt:i4>2621494</vt:i4>
      </vt:variant>
      <vt:variant>
        <vt:i4>3</vt:i4>
      </vt:variant>
      <vt:variant>
        <vt:i4>0</vt:i4>
      </vt:variant>
      <vt:variant>
        <vt:i4>5</vt:i4>
      </vt:variant>
      <vt:variant>
        <vt:lpwstr>https://aiforgood.itu.int/the-future-leaders-in-quantum-hackathon/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mailto:quantum@itu.int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Braud, Olivia</cp:lastModifiedBy>
  <cp:revision>4</cp:revision>
  <cp:lastPrinted>2025-05-07T07:53:00Z</cp:lastPrinted>
  <dcterms:created xsi:type="dcterms:W3CDTF">2025-05-02T07:44:00Z</dcterms:created>
  <dcterms:modified xsi:type="dcterms:W3CDTF">2025-05-07T07:53:00Z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