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vertAnchor="page" w:horzAnchor="margin" w:tblpXSpec="center" w:tblpY="664"/>
        <w:tblW w:w="10170" w:type="dxa"/>
        <w:tblLayout w:type="fixed"/>
        <w:tblLook w:val="0000" w:firstRow="0" w:lastRow="0" w:firstColumn="0" w:lastColumn="0" w:noHBand="0" w:noVBand="0"/>
      </w:tblPr>
      <w:tblGrid>
        <w:gridCol w:w="1238"/>
        <w:gridCol w:w="3082"/>
        <w:gridCol w:w="3327"/>
        <w:gridCol w:w="2523"/>
      </w:tblGrid>
      <w:tr w:rsidR="00FA46A0" w:rsidRPr="00DA3E40" w14:paraId="493727AE" w14:textId="77777777" w:rsidTr="00F17F00">
        <w:trPr>
          <w:trHeight w:val="1260"/>
        </w:trPr>
        <w:tc>
          <w:tcPr>
            <w:tcW w:w="1238" w:type="dxa"/>
            <w:shd w:val="clear" w:color="auto" w:fill="auto"/>
            <w:tcMar>
              <w:left w:w="0" w:type="dxa"/>
              <w:right w:w="0" w:type="dxa"/>
            </w:tcMar>
            <w:vAlign w:val="center"/>
          </w:tcPr>
          <w:p w14:paraId="34BA4822" w14:textId="77777777" w:rsidR="00FA46A0" w:rsidRPr="005A1A78" w:rsidRDefault="009747C5" w:rsidP="00414B3C">
            <w:pPr>
              <w:pStyle w:val="Tabletext"/>
              <w:jc w:val="center"/>
              <w:rPr>
                <w:lang w:val="ru-RU"/>
              </w:rPr>
            </w:pPr>
            <w:r w:rsidRPr="005A1A78">
              <w:rPr>
                <w:noProof/>
                <w:lang w:val="ru-RU" w:eastAsia="zh-CN"/>
              </w:rPr>
              <w:drawing>
                <wp:inline distT="0" distB="0" distL="0" distR="0" wp14:anchorId="69A32A76" wp14:editId="33A0D3A0">
                  <wp:extent cx="808355" cy="80835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F437C\ITU official logo_blue_RG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8355" cy="808355"/>
                          </a:xfrm>
                          <a:prstGeom prst="rect">
                            <a:avLst/>
                          </a:prstGeom>
                          <a:noFill/>
                          <a:ln>
                            <a:noFill/>
                          </a:ln>
                        </pic:spPr>
                      </pic:pic>
                    </a:graphicData>
                  </a:graphic>
                </wp:inline>
              </w:drawing>
            </w:r>
          </w:p>
        </w:tc>
        <w:tc>
          <w:tcPr>
            <w:tcW w:w="6409" w:type="dxa"/>
            <w:gridSpan w:val="2"/>
            <w:shd w:val="clear" w:color="auto" w:fill="auto"/>
            <w:tcMar>
              <w:left w:w="142" w:type="dxa"/>
            </w:tcMar>
            <w:vAlign w:val="center"/>
          </w:tcPr>
          <w:p w14:paraId="696DFD0B" w14:textId="77777777" w:rsidR="00FA46A0" w:rsidRPr="005A1A78" w:rsidRDefault="00B61012" w:rsidP="00414B3C">
            <w:pPr>
              <w:spacing w:before="0"/>
              <w:rPr>
                <w:rFonts w:cs="Times New Roman Bold"/>
                <w:b/>
                <w:bCs/>
                <w:smallCaps/>
                <w:sz w:val="26"/>
                <w:szCs w:val="26"/>
                <w:lang w:val="ru-RU"/>
              </w:rPr>
            </w:pPr>
            <w:r w:rsidRPr="005A1A78">
              <w:rPr>
                <w:b/>
                <w:bCs/>
                <w:smallCaps/>
                <w:sz w:val="32"/>
                <w:szCs w:val="32"/>
                <w:lang w:val="ru-RU"/>
              </w:rPr>
              <w:t>Международный союз электросвязи</w:t>
            </w:r>
          </w:p>
          <w:p w14:paraId="3B916DC8" w14:textId="77777777" w:rsidR="00FA46A0" w:rsidRPr="005A1A78" w:rsidRDefault="00B61012" w:rsidP="00414B3C">
            <w:pPr>
              <w:spacing w:before="0"/>
              <w:rPr>
                <w:rFonts w:ascii="Verdana" w:hAnsi="Verdana"/>
                <w:b/>
                <w:bCs/>
                <w:smallCaps/>
                <w:color w:val="FFFFFF"/>
                <w:sz w:val="26"/>
                <w:szCs w:val="26"/>
                <w:lang w:val="ru-RU"/>
              </w:rPr>
            </w:pPr>
            <w:r w:rsidRPr="005A1A78">
              <w:rPr>
                <w:b/>
                <w:bCs/>
                <w:smallCaps/>
                <w:sz w:val="26"/>
                <w:szCs w:val="26"/>
                <w:lang w:val="ru-RU"/>
              </w:rPr>
              <w:t>Бюро стандартизации электросвязи</w:t>
            </w:r>
          </w:p>
        </w:tc>
        <w:tc>
          <w:tcPr>
            <w:tcW w:w="2523" w:type="dxa"/>
            <w:shd w:val="clear" w:color="auto" w:fill="auto"/>
            <w:vAlign w:val="center"/>
          </w:tcPr>
          <w:p w14:paraId="552D62E1" w14:textId="77777777" w:rsidR="00FA46A0" w:rsidRPr="005A1A78" w:rsidRDefault="00FA46A0" w:rsidP="00414B3C">
            <w:pPr>
              <w:spacing w:before="0"/>
              <w:jc w:val="right"/>
              <w:rPr>
                <w:rFonts w:ascii="Verdana" w:hAnsi="Verdana"/>
                <w:color w:val="FFFFFF"/>
                <w:sz w:val="26"/>
                <w:szCs w:val="26"/>
                <w:lang w:val="ru-RU"/>
              </w:rPr>
            </w:pPr>
          </w:p>
        </w:tc>
      </w:tr>
      <w:tr w:rsidR="00FA46A0" w:rsidRPr="005A1A78" w14:paraId="0DC86AF3" w14:textId="77777777" w:rsidTr="00F17F00">
        <w:trPr>
          <w:cantSplit/>
          <w:trHeight w:val="73"/>
        </w:trPr>
        <w:tc>
          <w:tcPr>
            <w:tcW w:w="4320" w:type="dxa"/>
            <w:gridSpan w:val="2"/>
            <w:vAlign w:val="center"/>
          </w:tcPr>
          <w:p w14:paraId="63FA2529" w14:textId="77777777" w:rsidR="00FA46A0" w:rsidRPr="005A1A78" w:rsidRDefault="00FA46A0" w:rsidP="00414B3C">
            <w:pPr>
              <w:pStyle w:val="Tabletext"/>
              <w:spacing w:before="240" w:after="240"/>
              <w:jc w:val="right"/>
              <w:rPr>
                <w:szCs w:val="22"/>
                <w:lang w:val="ru-RU"/>
              </w:rPr>
            </w:pPr>
          </w:p>
        </w:tc>
        <w:tc>
          <w:tcPr>
            <w:tcW w:w="5850" w:type="dxa"/>
            <w:gridSpan w:val="2"/>
            <w:vAlign w:val="center"/>
          </w:tcPr>
          <w:p w14:paraId="0E7085C4" w14:textId="4842E48F" w:rsidR="00FA46A0" w:rsidRPr="005A1A78" w:rsidRDefault="00DF3447" w:rsidP="00414B3C">
            <w:pPr>
              <w:pStyle w:val="Tabletext"/>
              <w:spacing w:before="240" w:after="240"/>
              <w:rPr>
                <w:szCs w:val="22"/>
                <w:lang w:val="ru-RU"/>
              </w:rPr>
            </w:pPr>
            <w:r w:rsidRPr="005A1A78">
              <w:rPr>
                <w:lang w:val="ru-RU"/>
              </w:rPr>
              <w:t xml:space="preserve">Женева, </w:t>
            </w:r>
            <w:r w:rsidR="00375817" w:rsidRPr="005A1A78">
              <w:rPr>
                <w:lang w:val="ru-RU"/>
              </w:rPr>
              <w:t>24 февраля 2025</w:t>
            </w:r>
            <w:r w:rsidRPr="005A1A78">
              <w:rPr>
                <w:lang w:val="ru-RU"/>
              </w:rPr>
              <w:t xml:space="preserve"> года</w:t>
            </w:r>
          </w:p>
        </w:tc>
      </w:tr>
      <w:tr w:rsidR="00B84746" w:rsidRPr="00DA3E40" w14:paraId="21DD573F" w14:textId="77777777" w:rsidTr="00F17F00">
        <w:trPr>
          <w:cantSplit/>
          <w:trHeight w:val="306"/>
        </w:trPr>
        <w:tc>
          <w:tcPr>
            <w:tcW w:w="1238" w:type="dxa"/>
          </w:tcPr>
          <w:p w14:paraId="5CBBAF56" w14:textId="77777777" w:rsidR="00B84746" w:rsidRPr="005A1A78" w:rsidRDefault="00B84746" w:rsidP="00414B3C">
            <w:pPr>
              <w:pStyle w:val="Tabletext"/>
              <w:rPr>
                <w:szCs w:val="22"/>
                <w:lang w:val="ru-RU"/>
              </w:rPr>
            </w:pPr>
            <w:r w:rsidRPr="005A1A78">
              <w:rPr>
                <w:b/>
                <w:bCs/>
                <w:szCs w:val="22"/>
                <w:lang w:val="ru-RU"/>
              </w:rPr>
              <w:t>Осн</w:t>
            </w:r>
            <w:r w:rsidRPr="005A1A78">
              <w:rPr>
                <w:szCs w:val="22"/>
                <w:lang w:val="ru-RU"/>
              </w:rPr>
              <w:t>.:</w:t>
            </w:r>
          </w:p>
        </w:tc>
        <w:tc>
          <w:tcPr>
            <w:tcW w:w="3082" w:type="dxa"/>
          </w:tcPr>
          <w:p w14:paraId="274265E3" w14:textId="45763FE9" w:rsidR="00B84746" w:rsidRPr="00DA5BCE" w:rsidRDefault="00B84746" w:rsidP="00B84746">
            <w:pPr>
              <w:pStyle w:val="Tabletext"/>
              <w:rPr>
                <w:b/>
                <w:bCs/>
                <w:szCs w:val="22"/>
              </w:rPr>
            </w:pPr>
            <w:r w:rsidRPr="005A1A78">
              <w:rPr>
                <w:b/>
                <w:bCs/>
                <w:szCs w:val="22"/>
                <w:lang w:val="ru-RU"/>
              </w:rPr>
              <w:t xml:space="preserve">Циркуляр </w:t>
            </w:r>
            <w:r w:rsidR="00375817" w:rsidRPr="005A1A78">
              <w:rPr>
                <w:b/>
                <w:bCs/>
                <w:szCs w:val="22"/>
                <w:lang w:val="ru-RU"/>
              </w:rPr>
              <w:t>29</w:t>
            </w:r>
            <w:r w:rsidRPr="005A1A78">
              <w:rPr>
                <w:b/>
                <w:bCs/>
                <w:szCs w:val="22"/>
                <w:lang w:val="ru-RU"/>
              </w:rPr>
              <w:t xml:space="preserve"> БСЭ</w:t>
            </w:r>
            <w:r w:rsidRPr="005A1A78">
              <w:rPr>
                <w:b/>
                <w:bCs/>
                <w:szCs w:val="22"/>
                <w:lang w:val="ru-RU"/>
              </w:rPr>
              <w:br/>
            </w:r>
            <w:r w:rsidR="00631067" w:rsidRPr="005A1A78">
              <w:rPr>
                <w:lang w:val="ru-RU"/>
              </w:rPr>
              <w:t>SG2/</w:t>
            </w:r>
            <w:r w:rsidR="00DA5BCE">
              <w:t>MCB</w:t>
            </w:r>
          </w:p>
        </w:tc>
        <w:tc>
          <w:tcPr>
            <w:tcW w:w="5850" w:type="dxa"/>
            <w:gridSpan w:val="2"/>
            <w:vMerge w:val="restart"/>
          </w:tcPr>
          <w:p w14:paraId="04E7EB04" w14:textId="73F39979" w:rsidR="00B84746" w:rsidRPr="005A1A78" w:rsidRDefault="00B84746" w:rsidP="00414B3C">
            <w:pPr>
              <w:tabs>
                <w:tab w:val="clear" w:pos="794"/>
                <w:tab w:val="clear" w:pos="1191"/>
                <w:tab w:val="clear" w:pos="1588"/>
                <w:tab w:val="clear" w:pos="1985"/>
                <w:tab w:val="left" w:pos="284"/>
              </w:tabs>
              <w:overflowPunct/>
              <w:autoSpaceDE/>
              <w:autoSpaceDN/>
              <w:adjustRightInd/>
              <w:spacing w:before="40" w:after="40"/>
              <w:ind w:left="284" w:hanging="284"/>
              <w:textAlignment w:val="auto"/>
              <w:rPr>
                <w:szCs w:val="22"/>
                <w:lang w:val="ru-RU"/>
              </w:rPr>
            </w:pPr>
            <w:r w:rsidRPr="005A1A78">
              <w:rPr>
                <w:b/>
                <w:bCs/>
                <w:szCs w:val="22"/>
                <w:lang w:val="ru-RU"/>
              </w:rPr>
              <w:t>Кому</w:t>
            </w:r>
            <w:r w:rsidRPr="005A1A78">
              <w:rPr>
                <w:szCs w:val="22"/>
                <w:lang w:val="ru-RU"/>
              </w:rPr>
              <w:t>:</w:t>
            </w:r>
          </w:p>
          <w:p w14:paraId="1A727018" w14:textId="2579F966" w:rsidR="00B84746" w:rsidRPr="005A1A78" w:rsidRDefault="00B84746" w:rsidP="00414B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szCs w:val="22"/>
                <w:lang w:val="ru-RU"/>
              </w:rPr>
            </w:pPr>
            <w:r w:rsidRPr="005A1A78">
              <w:rPr>
                <w:szCs w:val="22"/>
                <w:lang w:val="ru-RU"/>
              </w:rPr>
              <w:t>–</w:t>
            </w:r>
            <w:r w:rsidRPr="005A1A78">
              <w:rPr>
                <w:szCs w:val="22"/>
                <w:lang w:val="ru-RU"/>
              </w:rPr>
              <w:tab/>
              <w:t>Администрациям Государств – Членов Союза</w:t>
            </w:r>
          </w:p>
          <w:p w14:paraId="5BBD01A0" w14:textId="7589262B" w:rsidR="00375817" w:rsidRPr="005A1A78" w:rsidRDefault="00375817" w:rsidP="00414B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szCs w:val="22"/>
                <w:lang w:val="ru-RU"/>
              </w:rPr>
            </w:pPr>
            <w:r w:rsidRPr="005A1A78">
              <w:rPr>
                <w:szCs w:val="22"/>
                <w:lang w:val="ru-RU"/>
              </w:rPr>
              <w:t>−</w:t>
            </w:r>
            <w:r w:rsidRPr="005A1A78">
              <w:rPr>
                <w:szCs w:val="22"/>
                <w:lang w:val="ru-RU"/>
              </w:rPr>
              <w:tab/>
              <w:t>Государству Палестина (Рез. 99 (Пересм. Дубай, 2018 г.))</w:t>
            </w:r>
          </w:p>
          <w:p w14:paraId="30EFCD1F" w14:textId="77777777" w:rsidR="00E30580" w:rsidRPr="005A1A78" w:rsidRDefault="00E30580" w:rsidP="00E30580">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szCs w:val="22"/>
                <w:lang w:val="ru-RU"/>
              </w:rPr>
            </w:pPr>
            <w:r w:rsidRPr="005A1A78">
              <w:rPr>
                <w:b/>
                <w:bCs/>
                <w:szCs w:val="22"/>
                <w:lang w:val="ru-RU"/>
              </w:rPr>
              <w:t>Копии</w:t>
            </w:r>
            <w:r w:rsidRPr="005A1A78">
              <w:rPr>
                <w:szCs w:val="22"/>
                <w:lang w:val="ru-RU"/>
              </w:rPr>
              <w:t>:</w:t>
            </w:r>
          </w:p>
          <w:p w14:paraId="081F1570" w14:textId="74A3B43A" w:rsidR="00B84746" w:rsidRPr="005A1A78" w:rsidRDefault="00B84746" w:rsidP="00414B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b/>
                <w:bCs/>
                <w:szCs w:val="22"/>
                <w:lang w:val="ru-RU"/>
              </w:rPr>
            </w:pPr>
            <w:r w:rsidRPr="005A1A78">
              <w:rPr>
                <w:szCs w:val="22"/>
                <w:lang w:val="ru-RU"/>
              </w:rPr>
              <w:t>–</w:t>
            </w:r>
            <w:r w:rsidRPr="005A1A78">
              <w:rPr>
                <w:szCs w:val="22"/>
                <w:lang w:val="ru-RU"/>
              </w:rPr>
              <w:tab/>
              <w:t>Членам Сектора МСЭ-Т</w:t>
            </w:r>
          </w:p>
          <w:p w14:paraId="121DBC0C" w14:textId="191A6D43" w:rsidR="00B84746" w:rsidRPr="005A1A78" w:rsidRDefault="00B84746" w:rsidP="00414B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szCs w:val="22"/>
                <w:lang w:val="ru-RU"/>
              </w:rPr>
            </w:pPr>
            <w:r w:rsidRPr="005A1A78">
              <w:rPr>
                <w:szCs w:val="22"/>
                <w:lang w:val="ru-RU"/>
              </w:rPr>
              <w:t>–</w:t>
            </w:r>
            <w:r w:rsidRPr="005A1A78">
              <w:rPr>
                <w:szCs w:val="22"/>
                <w:lang w:val="ru-RU"/>
              </w:rPr>
              <w:tab/>
              <w:t>Ассоциированным членам МСЭ-Т</w:t>
            </w:r>
            <w:r w:rsidR="00F12D97" w:rsidRPr="005A1A78">
              <w:rPr>
                <w:szCs w:val="22"/>
                <w:lang w:val="ru-RU"/>
              </w:rPr>
              <w:t xml:space="preserve">, </w:t>
            </w:r>
            <w:r w:rsidR="00F12D97" w:rsidRPr="005A1A78">
              <w:rPr>
                <w:lang w:val="ru-RU"/>
              </w:rPr>
              <w:t xml:space="preserve">участвующим в работе </w:t>
            </w:r>
            <w:r w:rsidR="00EA6345" w:rsidRPr="005A1A78">
              <w:rPr>
                <w:lang w:val="ru-RU"/>
              </w:rPr>
              <w:t>2</w:t>
            </w:r>
            <w:r w:rsidR="00F12D97" w:rsidRPr="005A1A78">
              <w:rPr>
                <w:lang w:val="ru-RU"/>
              </w:rPr>
              <w:noBreakHyphen/>
              <w:t>й Исследовательской комиссии</w:t>
            </w:r>
          </w:p>
          <w:p w14:paraId="16ECAE56" w14:textId="1E5A1386" w:rsidR="00B84746" w:rsidRPr="005A1A78" w:rsidRDefault="00B84746" w:rsidP="00414B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szCs w:val="22"/>
                <w:lang w:val="ru-RU"/>
              </w:rPr>
            </w:pPr>
            <w:r w:rsidRPr="005A1A78">
              <w:rPr>
                <w:szCs w:val="22"/>
                <w:lang w:val="ru-RU"/>
              </w:rPr>
              <w:t>–</w:t>
            </w:r>
            <w:r w:rsidRPr="005A1A78">
              <w:rPr>
                <w:szCs w:val="22"/>
                <w:lang w:val="ru-RU"/>
              </w:rPr>
              <w:tab/>
              <w:t>Академическим организациям − Членам МСЭ</w:t>
            </w:r>
          </w:p>
          <w:p w14:paraId="42C0D163" w14:textId="0A8BA241" w:rsidR="00B84746" w:rsidRPr="005A1A78" w:rsidRDefault="00B84746" w:rsidP="00414B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szCs w:val="22"/>
                <w:lang w:val="ru-RU"/>
              </w:rPr>
            </w:pPr>
            <w:r w:rsidRPr="005A1A78">
              <w:rPr>
                <w:szCs w:val="22"/>
                <w:lang w:val="ru-RU"/>
              </w:rPr>
              <w:t>–</w:t>
            </w:r>
            <w:r w:rsidRPr="005A1A78">
              <w:rPr>
                <w:szCs w:val="22"/>
                <w:lang w:val="ru-RU"/>
              </w:rPr>
              <w:tab/>
            </w:r>
            <w:r w:rsidR="00F12D97" w:rsidRPr="005A1A78">
              <w:rPr>
                <w:lang w:val="ru-RU"/>
              </w:rPr>
              <w:t xml:space="preserve">Председателю и заместителям </w:t>
            </w:r>
            <w:r w:rsidR="00F26A42" w:rsidRPr="005A1A78">
              <w:rPr>
                <w:lang w:val="ru-RU"/>
              </w:rPr>
              <w:t xml:space="preserve">Председателя </w:t>
            </w:r>
            <w:r w:rsidR="00EA6345" w:rsidRPr="005A1A78">
              <w:rPr>
                <w:lang w:val="ru-RU"/>
              </w:rPr>
              <w:t>2</w:t>
            </w:r>
            <w:r w:rsidR="00F12D97" w:rsidRPr="005A1A78">
              <w:rPr>
                <w:lang w:val="ru-RU"/>
              </w:rPr>
              <w:noBreakHyphen/>
              <w:t>й Исследовательской комиссии МСЭ-Т</w:t>
            </w:r>
          </w:p>
          <w:p w14:paraId="7A2D983B" w14:textId="77777777" w:rsidR="00B84746" w:rsidRPr="005A1A78" w:rsidRDefault="00B84746" w:rsidP="00414B3C">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szCs w:val="22"/>
                <w:lang w:val="ru-RU"/>
              </w:rPr>
            </w:pPr>
            <w:r w:rsidRPr="005A1A78">
              <w:rPr>
                <w:szCs w:val="22"/>
                <w:lang w:val="ru-RU"/>
              </w:rPr>
              <w:t>−</w:t>
            </w:r>
            <w:r w:rsidRPr="005A1A78">
              <w:rPr>
                <w:szCs w:val="22"/>
                <w:lang w:val="ru-RU"/>
              </w:rPr>
              <w:tab/>
              <w:t>Директору Бюро развития электросвязи</w:t>
            </w:r>
          </w:p>
          <w:p w14:paraId="78139238" w14:textId="77EDC674" w:rsidR="00ED2F1E" w:rsidRPr="005A1A78" w:rsidRDefault="00B84746" w:rsidP="003E38F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120"/>
              <w:ind w:left="284" w:hanging="284"/>
              <w:rPr>
                <w:szCs w:val="22"/>
                <w:lang w:val="ru-RU"/>
              </w:rPr>
            </w:pPr>
            <w:r w:rsidRPr="005A1A78">
              <w:rPr>
                <w:szCs w:val="22"/>
                <w:lang w:val="ru-RU"/>
              </w:rPr>
              <w:t>−</w:t>
            </w:r>
            <w:r w:rsidRPr="005A1A78">
              <w:rPr>
                <w:szCs w:val="22"/>
                <w:lang w:val="ru-RU"/>
              </w:rPr>
              <w:tab/>
              <w:t>Директору Бюро радиосвязи</w:t>
            </w:r>
          </w:p>
        </w:tc>
      </w:tr>
      <w:tr w:rsidR="00F5182A" w:rsidRPr="005A1A78" w14:paraId="59643F58" w14:textId="77777777" w:rsidTr="00F17F00">
        <w:trPr>
          <w:cantSplit/>
          <w:trHeight w:val="70"/>
        </w:trPr>
        <w:tc>
          <w:tcPr>
            <w:tcW w:w="1238" w:type="dxa"/>
          </w:tcPr>
          <w:p w14:paraId="0F76D4B7" w14:textId="1C2D0D2C" w:rsidR="00F5182A" w:rsidRPr="005A1A78" w:rsidRDefault="00F5182A" w:rsidP="00F5182A">
            <w:pPr>
              <w:pStyle w:val="Tabletext"/>
              <w:rPr>
                <w:szCs w:val="22"/>
                <w:lang w:val="ru-RU"/>
              </w:rPr>
            </w:pPr>
            <w:r w:rsidRPr="005A1A78">
              <w:rPr>
                <w:b/>
                <w:bCs/>
                <w:szCs w:val="22"/>
                <w:lang w:val="ru-RU"/>
              </w:rPr>
              <w:t>Тел</w:t>
            </w:r>
            <w:r w:rsidR="00E459B6" w:rsidRPr="00E459B6">
              <w:rPr>
                <w:szCs w:val="22"/>
                <w:lang w:val="ru-RU"/>
              </w:rPr>
              <w:t>.</w:t>
            </w:r>
            <w:r w:rsidRPr="005A1A78">
              <w:rPr>
                <w:szCs w:val="22"/>
                <w:lang w:val="ru-RU"/>
              </w:rPr>
              <w:t>:</w:t>
            </w:r>
          </w:p>
        </w:tc>
        <w:tc>
          <w:tcPr>
            <w:tcW w:w="3082" w:type="dxa"/>
          </w:tcPr>
          <w:p w14:paraId="5CCB23E1" w14:textId="18BA3527" w:rsidR="00F5182A" w:rsidRPr="005A1A78" w:rsidRDefault="00B9071B" w:rsidP="00F5182A">
            <w:pPr>
              <w:pStyle w:val="Tabletext"/>
              <w:rPr>
                <w:b/>
                <w:szCs w:val="22"/>
                <w:lang w:val="ru-RU"/>
              </w:rPr>
            </w:pPr>
            <w:r w:rsidRPr="005A1A78">
              <w:rPr>
                <w:szCs w:val="22"/>
                <w:lang w:val="ru-RU"/>
              </w:rPr>
              <w:t xml:space="preserve">+41 22 730 </w:t>
            </w:r>
            <w:r w:rsidR="00375817" w:rsidRPr="005A1A78">
              <w:rPr>
                <w:szCs w:val="22"/>
                <w:lang w:val="ru-RU"/>
              </w:rPr>
              <w:t>5901</w:t>
            </w:r>
          </w:p>
        </w:tc>
        <w:tc>
          <w:tcPr>
            <w:tcW w:w="5850" w:type="dxa"/>
            <w:gridSpan w:val="2"/>
            <w:vMerge/>
          </w:tcPr>
          <w:p w14:paraId="782C5FCD" w14:textId="77777777" w:rsidR="00F5182A" w:rsidRPr="005A1A78" w:rsidRDefault="00F5182A" w:rsidP="00F5182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szCs w:val="22"/>
                <w:lang w:val="ru-RU"/>
              </w:rPr>
            </w:pPr>
          </w:p>
        </w:tc>
      </w:tr>
      <w:tr w:rsidR="00F5182A" w:rsidRPr="005A1A78" w14:paraId="3EF71149" w14:textId="77777777" w:rsidTr="00F17F00">
        <w:trPr>
          <w:cantSplit/>
          <w:trHeight w:val="388"/>
        </w:trPr>
        <w:tc>
          <w:tcPr>
            <w:tcW w:w="1238" w:type="dxa"/>
          </w:tcPr>
          <w:p w14:paraId="65A440B2" w14:textId="7E271778" w:rsidR="00F5182A" w:rsidRPr="005A1A78" w:rsidRDefault="00F5182A" w:rsidP="00764A38">
            <w:pPr>
              <w:pStyle w:val="Tabletext"/>
              <w:rPr>
                <w:b/>
                <w:bCs/>
                <w:szCs w:val="22"/>
                <w:lang w:val="ru-RU"/>
              </w:rPr>
            </w:pPr>
            <w:r w:rsidRPr="005A1A78">
              <w:rPr>
                <w:b/>
                <w:bCs/>
                <w:szCs w:val="22"/>
                <w:lang w:val="ru-RU"/>
              </w:rPr>
              <w:t>Факс</w:t>
            </w:r>
            <w:r w:rsidRPr="005A1A78">
              <w:rPr>
                <w:szCs w:val="22"/>
                <w:lang w:val="ru-RU"/>
              </w:rPr>
              <w:t>:</w:t>
            </w:r>
          </w:p>
        </w:tc>
        <w:tc>
          <w:tcPr>
            <w:tcW w:w="3082" w:type="dxa"/>
          </w:tcPr>
          <w:p w14:paraId="6952E333" w14:textId="6CBD69B0" w:rsidR="00F5182A" w:rsidRPr="005A1A78" w:rsidRDefault="00B9071B" w:rsidP="00764A38">
            <w:pPr>
              <w:pStyle w:val="Tabletext"/>
              <w:rPr>
                <w:szCs w:val="22"/>
                <w:lang w:val="ru-RU"/>
              </w:rPr>
            </w:pPr>
            <w:r w:rsidRPr="005A1A78">
              <w:rPr>
                <w:szCs w:val="22"/>
                <w:lang w:val="ru-RU"/>
              </w:rPr>
              <w:t>+41 22 730 5853</w:t>
            </w:r>
          </w:p>
        </w:tc>
        <w:tc>
          <w:tcPr>
            <w:tcW w:w="5850" w:type="dxa"/>
            <w:gridSpan w:val="2"/>
            <w:vMerge/>
          </w:tcPr>
          <w:p w14:paraId="2BE30301" w14:textId="77777777" w:rsidR="00F5182A" w:rsidRPr="005A1A78" w:rsidRDefault="00F5182A" w:rsidP="00F5182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szCs w:val="22"/>
                <w:lang w:val="ru-RU"/>
              </w:rPr>
            </w:pPr>
          </w:p>
        </w:tc>
      </w:tr>
      <w:tr w:rsidR="00F5182A" w:rsidRPr="005A1A78" w14:paraId="14553D92" w14:textId="77777777" w:rsidTr="00F17F00">
        <w:trPr>
          <w:cantSplit/>
          <w:trHeight w:val="801"/>
        </w:trPr>
        <w:tc>
          <w:tcPr>
            <w:tcW w:w="1238" w:type="dxa"/>
          </w:tcPr>
          <w:p w14:paraId="75DF072E" w14:textId="209F9EC1" w:rsidR="00F5182A" w:rsidRPr="005A1A78" w:rsidRDefault="00F5182A" w:rsidP="00F5182A">
            <w:pPr>
              <w:pStyle w:val="Tabletext"/>
              <w:rPr>
                <w:szCs w:val="22"/>
                <w:lang w:val="ru-RU"/>
              </w:rPr>
            </w:pPr>
            <w:r w:rsidRPr="005A1A78">
              <w:rPr>
                <w:b/>
                <w:bCs/>
                <w:szCs w:val="22"/>
                <w:lang w:val="ru-RU"/>
              </w:rPr>
              <w:t>Эл. почта</w:t>
            </w:r>
            <w:r w:rsidRPr="005A1A78">
              <w:rPr>
                <w:szCs w:val="22"/>
                <w:lang w:val="ru-RU"/>
              </w:rPr>
              <w:t>:</w:t>
            </w:r>
          </w:p>
        </w:tc>
        <w:tc>
          <w:tcPr>
            <w:tcW w:w="3082" w:type="dxa"/>
          </w:tcPr>
          <w:p w14:paraId="0823655A" w14:textId="3367F76B" w:rsidR="00F5182A" w:rsidRPr="005A1A78" w:rsidRDefault="00B9071B" w:rsidP="00F12D97">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szCs w:val="22"/>
                <w:lang w:val="ru-RU"/>
              </w:rPr>
            </w:pPr>
            <w:hyperlink r:id="rId12" w:history="1">
              <w:r w:rsidRPr="005A1A78">
                <w:rPr>
                  <w:rStyle w:val="Hyperlink"/>
                  <w:szCs w:val="22"/>
                  <w:lang w:val="ru-RU"/>
                </w:rPr>
                <w:t>tsbsg2@itu.int</w:t>
              </w:r>
            </w:hyperlink>
          </w:p>
        </w:tc>
        <w:tc>
          <w:tcPr>
            <w:tcW w:w="5850" w:type="dxa"/>
            <w:gridSpan w:val="2"/>
            <w:vMerge/>
          </w:tcPr>
          <w:p w14:paraId="498BD41D" w14:textId="33BA8E1E" w:rsidR="00F5182A" w:rsidRPr="005A1A78" w:rsidRDefault="00F5182A" w:rsidP="00F5182A">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szCs w:val="22"/>
                <w:lang w:val="ru-RU"/>
              </w:rPr>
            </w:pPr>
          </w:p>
        </w:tc>
      </w:tr>
      <w:tr w:rsidR="00F12D97" w:rsidRPr="00DA3E40" w14:paraId="5C105EF0" w14:textId="77777777" w:rsidTr="00F17F00">
        <w:trPr>
          <w:cantSplit/>
        </w:trPr>
        <w:tc>
          <w:tcPr>
            <w:tcW w:w="1238" w:type="dxa"/>
          </w:tcPr>
          <w:p w14:paraId="2527C622" w14:textId="77777777" w:rsidR="00F12D97" w:rsidRPr="005A1A78" w:rsidRDefault="00F12D97" w:rsidP="008E1E53">
            <w:pPr>
              <w:pStyle w:val="Tabletext"/>
              <w:spacing w:before="120" w:after="0"/>
              <w:rPr>
                <w:szCs w:val="22"/>
                <w:lang w:val="ru-RU"/>
              </w:rPr>
            </w:pPr>
            <w:r w:rsidRPr="005A1A78">
              <w:rPr>
                <w:b/>
                <w:bCs/>
                <w:szCs w:val="22"/>
                <w:lang w:val="ru-RU"/>
              </w:rPr>
              <w:t>Предмет</w:t>
            </w:r>
            <w:r w:rsidRPr="005A1A78">
              <w:rPr>
                <w:szCs w:val="22"/>
                <w:lang w:val="ru-RU"/>
              </w:rPr>
              <w:t>:</w:t>
            </w:r>
          </w:p>
        </w:tc>
        <w:tc>
          <w:tcPr>
            <w:tcW w:w="8932" w:type="dxa"/>
            <w:gridSpan w:val="3"/>
          </w:tcPr>
          <w:p w14:paraId="01E8D3C2" w14:textId="41E666AD" w:rsidR="00F12D97" w:rsidRPr="005A1A78" w:rsidRDefault="00375817" w:rsidP="008E1E53">
            <w:pPr>
              <w:pStyle w:val="Tabletext"/>
              <w:spacing w:before="120" w:after="120"/>
              <w:rPr>
                <w:rFonts w:asciiTheme="minorHAnsi" w:hAnsiTheme="minorHAnsi" w:cstheme="minorHAnsi"/>
                <w:b/>
                <w:szCs w:val="22"/>
                <w:lang w:val="ru-RU"/>
              </w:rPr>
            </w:pPr>
            <w:r w:rsidRPr="005A1A78">
              <w:rPr>
                <w:b/>
                <w:bCs/>
                <w:szCs w:val="22"/>
                <w:lang w:val="ru-RU"/>
              </w:rPr>
              <w:t>Консультации с Государствами-Членами по проектам пересмотренных Рекомендаций МСЭ-Т E.118, МСЭ-Т E.156, МСЭ-Т E.164 и проекту новой Рекомендации МСЭ-Т E.371 (ранее E.dit), по которым сделаны заключения и которые предложены для утверждения на собрании 2-й Исследовательской комиссии МСЭ-Т (Женева, 5 сентября 2025 г.)</w:t>
            </w:r>
          </w:p>
        </w:tc>
      </w:tr>
    </w:tbl>
    <w:p w14:paraId="660599B5" w14:textId="77777777" w:rsidR="00414B3C" w:rsidRPr="005A1A78" w:rsidRDefault="00414B3C" w:rsidP="00F17F00">
      <w:pPr>
        <w:spacing w:after="120"/>
        <w:ind w:left="-180"/>
        <w:rPr>
          <w:lang w:val="ru-RU"/>
        </w:rPr>
      </w:pPr>
      <w:r w:rsidRPr="005A1A78">
        <w:rPr>
          <w:lang w:val="ru-RU"/>
        </w:rPr>
        <w:t>Уважаемая госпожа,</w:t>
      </w:r>
      <w:r w:rsidRPr="005A1A78">
        <w:rPr>
          <w:lang w:val="ru-RU"/>
        </w:rPr>
        <w:br/>
        <w:t>уважаемый господин,</w:t>
      </w:r>
    </w:p>
    <w:p w14:paraId="13322DDF" w14:textId="76344C67" w:rsidR="00375817" w:rsidRPr="005A1A78" w:rsidRDefault="00375817" w:rsidP="00F17F00">
      <w:pPr>
        <w:ind w:left="-180"/>
        <w:rPr>
          <w:szCs w:val="22"/>
          <w:lang w:val="ru-RU"/>
        </w:rPr>
      </w:pPr>
      <w:r w:rsidRPr="005A1A78">
        <w:rPr>
          <w:bCs/>
          <w:szCs w:val="22"/>
          <w:lang w:val="ru-RU"/>
        </w:rPr>
        <w:t>1</w:t>
      </w:r>
      <w:r w:rsidRPr="005A1A78">
        <w:rPr>
          <w:szCs w:val="22"/>
          <w:lang w:val="ru-RU"/>
        </w:rPr>
        <w:tab/>
        <w:t>2-я Исследовательская комиссия МСЭ-Т (</w:t>
      </w:r>
      <w:r w:rsidRPr="005A1A78">
        <w:rPr>
          <w:i/>
          <w:iCs/>
          <w:szCs w:val="22"/>
          <w:lang w:val="ru-RU"/>
        </w:rPr>
        <w:t>Эксплуатационные аспекты электросвязи и ИКТ</w:t>
      </w:r>
      <w:r w:rsidRPr="005A1A78">
        <w:rPr>
          <w:szCs w:val="22"/>
          <w:lang w:val="ru-RU"/>
        </w:rPr>
        <w:t>) намеревается применить традиционную процедуру утверждения, описанную в разделе</w:t>
      </w:r>
      <w:r w:rsidR="00DA5BCE">
        <w:rPr>
          <w:szCs w:val="22"/>
        </w:rPr>
        <w:t> </w:t>
      </w:r>
      <w:r w:rsidRPr="005A1A78">
        <w:rPr>
          <w:szCs w:val="22"/>
          <w:lang w:val="ru-RU"/>
        </w:rPr>
        <w:t xml:space="preserve">9 Резолюции 1 (Пересм. Нью-Дели, 2024 г.) ВАСЭ, для утверждения вышеупомянутых проектов текстов на своем следующем собрании 5 сентября 2025 года. </w:t>
      </w:r>
      <w:r w:rsidRPr="005A1A78">
        <w:rPr>
          <w:bCs/>
          <w:szCs w:val="22"/>
          <w:lang w:val="ru-RU"/>
        </w:rPr>
        <w:t>Повестка дня и вся необходимая информация, касающаяся собрания 2-й Исследовательской комиссии МСЭ-Т, будет представлена в</w:t>
      </w:r>
      <w:r w:rsidRPr="005A1A78">
        <w:rPr>
          <w:szCs w:val="22"/>
          <w:lang w:val="ru-RU"/>
        </w:rPr>
        <w:t xml:space="preserve"> </w:t>
      </w:r>
      <w:hyperlink r:id="rId13" w:history="1">
        <w:r w:rsidRPr="005A1A78">
          <w:rPr>
            <w:color w:val="0000FF"/>
            <w:szCs w:val="22"/>
            <w:u w:val="single"/>
            <w:lang w:val="ru-RU"/>
          </w:rPr>
          <w:t>Коллективном письме</w:t>
        </w:r>
        <w:r w:rsidR="00DA5BCE">
          <w:rPr>
            <w:color w:val="0000FF"/>
            <w:szCs w:val="22"/>
            <w:u w:val="single"/>
          </w:rPr>
          <w:t> </w:t>
        </w:r>
        <w:r w:rsidRPr="005A1A78">
          <w:rPr>
            <w:color w:val="0000FF"/>
            <w:szCs w:val="22"/>
            <w:u w:val="single"/>
            <w:lang w:val="ru-RU"/>
          </w:rPr>
          <w:t>3/2</w:t>
        </w:r>
      </w:hyperlink>
      <w:r w:rsidRPr="005A1A78">
        <w:rPr>
          <w:szCs w:val="22"/>
          <w:lang w:val="ru-RU"/>
        </w:rPr>
        <w:t>.</w:t>
      </w:r>
    </w:p>
    <w:p w14:paraId="07168341" w14:textId="4BB88222" w:rsidR="00375817" w:rsidRPr="005A1A78" w:rsidRDefault="00375817" w:rsidP="00F17F00">
      <w:pPr>
        <w:ind w:left="-180"/>
        <w:rPr>
          <w:szCs w:val="22"/>
          <w:lang w:val="ru-RU"/>
        </w:rPr>
      </w:pPr>
      <w:r w:rsidRPr="005A1A78">
        <w:rPr>
          <w:bCs/>
          <w:szCs w:val="22"/>
          <w:lang w:val="ru-RU"/>
        </w:rPr>
        <w:t>2</w:t>
      </w:r>
      <w:r w:rsidRPr="005A1A78">
        <w:rPr>
          <w:szCs w:val="22"/>
          <w:lang w:val="ru-RU"/>
        </w:rPr>
        <w:tab/>
        <w:t>Название, резюме предлагаемых к утверждению проектов текстов МСЭ-Т и указание на</w:t>
      </w:r>
      <w:r w:rsidR="00DA5BCE">
        <w:rPr>
          <w:szCs w:val="22"/>
        </w:rPr>
        <w:t> </w:t>
      </w:r>
      <w:r w:rsidRPr="005A1A78">
        <w:rPr>
          <w:szCs w:val="22"/>
          <w:lang w:val="ru-RU"/>
        </w:rPr>
        <w:t xml:space="preserve">место их размещения содержатся в </w:t>
      </w:r>
      <w:r w:rsidRPr="005A1A78">
        <w:rPr>
          <w:b/>
          <w:bCs/>
          <w:szCs w:val="22"/>
          <w:lang w:val="ru-RU"/>
        </w:rPr>
        <w:t>Приложении 1</w:t>
      </w:r>
      <w:r w:rsidRPr="005A1A78">
        <w:rPr>
          <w:szCs w:val="22"/>
          <w:lang w:val="ru-RU"/>
        </w:rPr>
        <w:t>.</w:t>
      </w:r>
    </w:p>
    <w:p w14:paraId="05B613C8" w14:textId="353E13F2" w:rsidR="00375817" w:rsidRPr="005A1A78" w:rsidRDefault="00375817" w:rsidP="00F17F00">
      <w:pPr>
        <w:ind w:left="-180"/>
        <w:rPr>
          <w:szCs w:val="22"/>
          <w:lang w:val="ru-RU"/>
        </w:rPr>
      </w:pPr>
      <w:r w:rsidRPr="005A1A78">
        <w:rPr>
          <w:bCs/>
          <w:szCs w:val="22"/>
          <w:lang w:val="ru-RU"/>
        </w:rPr>
        <w:t>3</w:t>
      </w:r>
      <w:r w:rsidRPr="005A1A78">
        <w:rPr>
          <w:szCs w:val="22"/>
          <w:lang w:val="ru-RU"/>
        </w:rPr>
        <w:tab/>
        <w:t>Настоящий Циркуляр открывает официальные консультации с Государ</w:t>
      </w:r>
      <w:r w:rsidRPr="005A1A78">
        <w:rPr>
          <w:rFonts w:asciiTheme="minorHAnsi" w:hAnsiTheme="minorHAnsi" w:cstheme="minorHAnsi"/>
          <w:szCs w:val="22"/>
          <w:lang w:val="ru-RU"/>
        </w:rPr>
        <w:t>ствами − Членами</w:t>
      </w:r>
      <w:r w:rsidRPr="005A1A78">
        <w:rPr>
          <w:szCs w:val="22"/>
          <w:lang w:val="ru-RU"/>
        </w:rPr>
        <w:t xml:space="preserve"> МСЭ относительно возможности рассмотрения этих текстов с целью их утверждения на предстоящем собрании в соответствии с п. 9.4 Резолюции 1. Государствам-Членам предлагается заполнить содержащуюся в </w:t>
      </w:r>
      <w:r w:rsidRPr="005A1A78">
        <w:rPr>
          <w:b/>
          <w:bCs/>
          <w:szCs w:val="22"/>
          <w:lang w:val="ru-RU"/>
        </w:rPr>
        <w:t>Приложении 2</w:t>
      </w:r>
      <w:r w:rsidRPr="005A1A78">
        <w:rPr>
          <w:szCs w:val="22"/>
          <w:lang w:val="ru-RU"/>
        </w:rPr>
        <w:t xml:space="preserve"> форму и вернуть ее не позднее 23 час. 59 мин. UTC </w:t>
      </w:r>
      <w:r w:rsidRPr="005A1A78">
        <w:rPr>
          <w:b/>
          <w:bCs/>
          <w:szCs w:val="22"/>
          <w:lang w:val="ru-RU"/>
        </w:rPr>
        <w:t>28 августа 2025 года</w:t>
      </w:r>
      <w:r w:rsidRPr="005A1A78">
        <w:rPr>
          <w:szCs w:val="22"/>
          <w:lang w:val="ru-RU"/>
        </w:rPr>
        <w:t>.</w:t>
      </w:r>
    </w:p>
    <w:p w14:paraId="352197DA" w14:textId="77777777" w:rsidR="00375817" w:rsidRPr="005A1A78" w:rsidRDefault="00375817" w:rsidP="00F17F00">
      <w:pPr>
        <w:ind w:left="-180"/>
        <w:rPr>
          <w:szCs w:val="22"/>
          <w:lang w:val="ru-RU"/>
        </w:rPr>
      </w:pPr>
      <w:r w:rsidRPr="005A1A78">
        <w:rPr>
          <w:szCs w:val="22"/>
          <w:lang w:val="ru-RU"/>
        </w:rPr>
        <w:t>Государства-Члены, которые не предоставят полномочий для осуществления процедуры, должны сообщить Директору БСЭ причины такого мнения и указать, какие возможные изменения могли бы способствовать продолжению работы.</w:t>
      </w:r>
    </w:p>
    <w:p w14:paraId="3D464895" w14:textId="467A3096" w:rsidR="00F12D97" w:rsidRPr="005A1A78" w:rsidRDefault="00F12D97" w:rsidP="00F17F00">
      <w:pPr>
        <w:ind w:left="-180"/>
        <w:rPr>
          <w:lang w:val="ru-RU"/>
        </w:rPr>
      </w:pPr>
      <w:r w:rsidRPr="005A1A78">
        <w:rPr>
          <w:lang w:val="ru-RU"/>
        </w:rPr>
        <w:t>С уважением,</w:t>
      </w:r>
    </w:p>
    <w:p w14:paraId="0F1C6E01" w14:textId="58A6CFF2" w:rsidR="00414B3C" w:rsidRPr="005A1A78" w:rsidRDefault="00A97E7B" w:rsidP="00DA3E40">
      <w:pPr>
        <w:spacing w:before="840"/>
        <w:ind w:left="-187"/>
        <w:rPr>
          <w:lang w:val="ru-RU"/>
        </w:rPr>
      </w:pPr>
      <w:r>
        <w:rPr>
          <w:noProof/>
          <w:lang w:val="ru-RU"/>
        </w:rPr>
        <w:drawing>
          <wp:anchor distT="0" distB="0" distL="114300" distR="114300" simplePos="0" relativeHeight="251658240" behindDoc="1" locked="0" layoutInCell="1" allowOverlap="1" wp14:anchorId="27251474" wp14:editId="092AFEBF">
            <wp:simplePos x="0" y="0"/>
            <wp:positionH relativeFrom="column">
              <wp:posOffset>-137159</wp:posOffset>
            </wp:positionH>
            <wp:positionV relativeFrom="paragraph">
              <wp:posOffset>98425</wp:posOffset>
            </wp:positionV>
            <wp:extent cx="768389" cy="342918"/>
            <wp:effectExtent l="0" t="0" r="0" b="0"/>
            <wp:wrapNone/>
            <wp:docPr id="24750987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509871" name="Picture 1" descr="A black text on a white backgroun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768389" cy="342918"/>
                    </a:xfrm>
                    <a:prstGeom prst="rect">
                      <a:avLst/>
                    </a:prstGeom>
                  </pic:spPr>
                </pic:pic>
              </a:graphicData>
            </a:graphic>
          </wp:anchor>
        </w:drawing>
      </w:r>
      <w:r w:rsidR="003E38F2" w:rsidRPr="005A1A78">
        <w:rPr>
          <w:lang w:val="ru-RU"/>
        </w:rPr>
        <w:t>Сейдзо Оноэ</w:t>
      </w:r>
      <w:r w:rsidR="00414B3C" w:rsidRPr="005A1A78">
        <w:rPr>
          <w:lang w:val="ru-RU"/>
        </w:rPr>
        <w:t xml:space="preserve"> </w:t>
      </w:r>
      <w:r w:rsidR="00414B3C" w:rsidRPr="005A1A78">
        <w:rPr>
          <w:lang w:val="ru-RU"/>
        </w:rPr>
        <w:br/>
        <w:t xml:space="preserve">Директор Бюро </w:t>
      </w:r>
      <w:r w:rsidR="00414B3C" w:rsidRPr="005A1A78">
        <w:rPr>
          <w:lang w:val="ru-RU"/>
        </w:rPr>
        <w:br/>
        <w:t>стандартизации электросвязи</w:t>
      </w:r>
    </w:p>
    <w:p w14:paraId="3D57658F" w14:textId="77777777" w:rsidR="00DA5BCE" w:rsidRPr="00BC4CD5" w:rsidRDefault="00C62B05" w:rsidP="00F17F00">
      <w:pPr>
        <w:spacing w:before="240"/>
        <w:ind w:left="-180"/>
        <w:rPr>
          <w:lang w:val="ru-RU"/>
        </w:rPr>
      </w:pPr>
      <w:r w:rsidRPr="005A1A78">
        <w:rPr>
          <w:b/>
          <w:bCs/>
          <w:lang w:val="ru-RU"/>
        </w:rPr>
        <w:t>Приложения</w:t>
      </w:r>
      <w:r w:rsidRPr="005A1A78">
        <w:rPr>
          <w:lang w:val="ru-RU"/>
        </w:rPr>
        <w:t>: 2</w:t>
      </w:r>
    </w:p>
    <w:p w14:paraId="5384ECF1" w14:textId="77777777" w:rsidR="00713D99" w:rsidRPr="00F17F00" w:rsidRDefault="00713D99" w:rsidP="00BF1038">
      <w:pPr>
        <w:pStyle w:val="AnnexNo"/>
        <w:rPr>
          <w:b/>
          <w:bCs/>
          <w:lang w:val="ru-RU"/>
        </w:rPr>
      </w:pPr>
      <w:r w:rsidRPr="00F17F00">
        <w:rPr>
          <w:b/>
          <w:bCs/>
          <w:lang w:val="ru-RU"/>
        </w:rPr>
        <w:lastRenderedPageBreak/>
        <w:t>ПРИЛОЖЕНИЕ 1</w:t>
      </w:r>
    </w:p>
    <w:p w14:paraId="0C57CACE" w14:textId="77777777" w:rsidR="00375817" w:rsidRPr="005A1A78" w:rsidRDefault="00375817" w:rsidP="00632434">
      <w:pPr>
        <w:pStyle w:val="Annextitle"/>
        <w:rPr>
          <w:lang w:val="ru-RU"/>
        </w:rPr>
      </w:pPr>
      <w:r w:rsidRPr="005A1A78">
        <w:rPr>
          <w:lang w:val="ru-RU"/>
        </w:rPr>
        <w:t>Резюме и указания на места размещения проектов пересмотренных Рекомендаций МСЭ-Т E.118, МСЭ-Т E.156, МСЭ-Т E.164 и проекта новой Рекомендации МСЭ-Т E.371 (ранее E.dit), по которым сделаны заключения</w:t>
      </w:r>
    </w:p>
    <w:p w14:paraId="1F0C0134" w14:textId="2A8E516D" w:rsidR="00375817" w:rsidRPr="005A1A78" w:rsidRDefault="00632434" w:rsidP="00632434">
      <w:pPr>
        <w:pStyle w:val="Heading1"/>
        <w:rPr>
          <w:lang w:val="ru-RU"/>
        </w:rPr>
      </w:pPr>
      <w:r w:rsidRPr="005A1A78">
        <w:rPr>
          <w:rFonts w:asciiTheme="minorHAnsi" w:hAnsiTheme="minorHAnsi"/>
          <w:lang w:val="ru-RU"/>
        </w:rPr>
        <w:t>1</w:t>
      </w:r>
      <w:r w:rsidRPr="005A1A78">
        <w:rPr>
          <w:rFonts w:asciiTheme="minorHAnsi" w:hAnsiTheme="minorHAnsi"/>
          <w:lang w:val="ru-RU"/>
        </w:rPr>
        <w:tab/>
      </w:r>
      <w:r w:rsidR="00375817" w:rsidRPr="005A1A78">
        <w:rPr>
          <w:lang w:val="ru-RU"/>
        </w:rPr>
        <w:t>Проект пересмотренной Рекомендации МСЭ-T [</w:t>
      </w:r>
      <w:hyperlink r:id="rId15" w:history="1">
        <w:r w:rsidR="00375817" w:rsidRPr="005A1A78">
          <w:rPr>
            <w:rStyle w:val="Hyperlink"/>
            <w:bCs/>
            <w:szCs w:val="22"/>
            <w:lang w:val="ru-RU"/>
          </w:rPr>
          <w:t>SG2-R4</w:t>
        </w:r>
      </w:hyperlink>
      <w:r w:rsidR="00375817" w:rsidRPr="005A1A78">
        <w:rPr>
          <w:lang w:val="ru-RU"/>
        </w:rPr>
        <w:t>]</w:t>
      </w:r>
    </w:p>
    <w:p w14:paraId="2A96DC7E" w14:textId="60BF3F3D" w:rsidR="00375817" w:rsidRPr="00375817" w:rsidRDefault="00375817" w:rsidP="00632434">
      <w:pPr>
        <w:rPr>
          <w:szCs w:val="22"/>
          <w:lang w:val="ru-RU"/>
        </w:rPr>
      </w:pPr>
      <w:r w:rsidRPr="00375817">
        <w:rPr>
          <w:bCs/>
          <w:szCs w:val="22"/>
          <w:lang w:val="ru-RU"/>
        </w:rPr>
        <w:t>Ресурсы нумерации для карт, предназначенных для идентификации счетов для начисления платы за</w:t>
      </w:r>
      <w:r w:rsidR="00DA5BCE">
        <w:rPr>
          <w:bCs/>
          <w:szCs w:val="22"/>
        </w:rPr>
        <w:t> </w:t>
      </w:r>
      <w:r w:rsidRPr="00375817">
        <w:rPr>
          <w:bCs/>
          <w:szCs w:val="22"/>
          <w:lang w:val="ru-RU"/>
        </w:rPr>
        <w:t>услуги электросвязи</w:t>
      </w:r>
    </w:p>
    <w:p w14:paraId="789594E1" w14:textId="77777777" w:rsidR="00375817" w:rsidRPr="005A1A78" w:rsidRDefault="00375817" w:rsidP="00632434">
      <w:pPr>
        <w:pStyle w:val="Headingb"/>
        <w:rPr>
          <w:lang w:val="ru-RU"/>
        </w:rPr>
      </w:pPr>
      <w:r w:rsidRPr="005A1A78">
        <w:rPr>
          <w:lang w:val="ru-RU"/>
        </w:rPr>
        <w:t>Резюме</w:t>
      </w:r>
    </w:p>
    <w:p w14:paraId="1D7D640A" w14:textId="77777777" w:rsidR="00375817" w:rsidRPr="00375817" w:rsidRDefault="00375817" w:rsidP="00632434">
      <w:pPr>
        <w:rPr>
          <w:szCs w:val="22"/>
          <w:lang w:val="ru-RU"/>
        </w:rPr>
      </w:pPr>
      <w:r w:rsidRPr="00375817">
        <w:rPr>
          <w:szCs w:val="22"/>
          <w:lang w:val="ru-RU"/>
        </w:rPr>
        <w:t>В данной Рекомендации определены формат и критерии присвоения номеров, которые называются первичными идентификаторами счета (PAN) и позволяют идентифицировать счета, которые могут использоваться для начисления платы за услуги электросвязи. Применительно к модулю идентификации абонента (SIM) и встроенному SIM (eSIM) PAN также известен как номер идентификатора карты с интегральной схемой (ICCID) или серийный номер модуля идентификации абонента (SIM). PAN − это уникальный номер, используемый для идентификации универсальной карты с интегральной схемой (UICC), профиля во встроенной UICC (eUICC) или расчетной карточки.</w:t>
      </w:r>
    </w:p>
    <w:p w14:paraId="6E73A77A" w14:textId="77777777" w:rsidR="00375817" w:rsidRPr="00375817" w:rsidRDefault="00375817" w:rsidP="00632434">
      <w:pPr>
        <w:rPr>
          <w:szCs w:val="22"/>
          <w:lang w:val="ru-RU"/>
        </w:rPr>
      </w:pPr>
      <w:r w:rsidRPr="00375817">
        <w:rPr>
          <w:szCs w:val="22"/>
          <w:lang w:val="ru-RU"/>
        </w:rPr>
        <w:t>В данной Рекомендации были использованы идентификаторы основной области деятельности (MII), присвоенные МСЭ-Т в соответствии со стандартом ИСО/МЭК 7812-1 для целей электросвязи.</w:t>
      </w:r>
    </w:p>
    <w:p w14:paraId="65ECD6F9" w14:textId="77777777" w:rsidR="00375817" w:rsidRPr="00375817" w:rsidRDefault="00375817" w:rsidP="00632434">
      <w:pPr>
        <w:rPr>
          <w:szCs w:val="22"/>
          <w:lang w:val="ru-RU"/>
        </w:rPr>
      </w:pPr>
      <w:r w:rsidRPr="00375817">
        <w:rPr>
          <w:szCs w:val="22"/>
          <w:lang w:val="ru-RU"/>
        </w:rPr>
        <w:t>PAN генерируется эмитентом, идентифицируемым по идентификационному номеру эмитента, который включает в себя номер идентификатора эмитента (IIN). На основе критериев, определенных в данной Рекомендации, присвоение IIN осуществляется БСЭ (в случае совместно используемых глобальных IIN) или администратором(ами) национального плана нумерации (NPA), идентифицируемым(и) по коду страны для географической зоны. Совместно используемые глобальные IIN присваиваются Директором БСЭ в соответствии с Рекомендацией МСЭ</w:t>
      </w:r>
      <w:r w:rsidRPr="00375817">
        <w:rPr>
          <w:rFonts w:ascii="Cambria Math" w:hAnsi="Cambria Math" w:cs="Cambria Math"/>
          <w:szCs w:val="22"/>
          <w:lang w:val="ru-RU"/>
        </w:rPr>
        <w:t>‑</w:t>
      </w:r>
      <w:r w:rsidRPr="00375817">
        <w:rPr>
          <w:szCs w:val="22"/>
          <w:lang w:val="ru-RU"/>
        </w:rPr>
        <w:t>T E.118.1.</w:t>
      </w:r>
    </w:p>
    <w:p w14:paraId="49FFFEC6" w14:textId="77777777" w:rsidR="00375817" w:rsidRPr="00375817" w:rsidRDefault="00375817" w:rsidP="00632434">
      <w:pPr>
        <w:rPr>
          <w:szCs w:val="22"/>
          <w:lang w:val="ru-RU"/>
        </w:rPr>
      </w:pPr>
      <w:r w:rsidRPr="00375817">
        <w:rPr>
          <w:szCs w:val="22"/>
          <w:lang w:val="ru-RU"/>
        </w:rPr>
        <w:t>Расчетные карточки, выпущенные в соответствии с данной Рекомендацией, отвечают требованиям установленных стандартов ИСО.</w:t>
      </w:r>
    </w:p>
    <w:p w14:paraId="7CDDD67B" w14:textId="77777777" w:rsidR="00375817" w:rsidRPr="00375817" w:rsidRDefault="00375817" w:rsidP="00632434">
      <w:pPr>
        <w:rPr>
          <w:szCs w:val="22"/>
          <w:lang w:val="ru-RU"/>
        </w:rPr>
      </w:pPr>
      <w:r w:rsidRPr="00375817">
        <w:rPr>
          <w:szCs w:val="22"/>
          <w:lang w:val="ru-RU"/>
        </w:rPr>
        <w:t>В соответствии с данной Рекомендацией IIN присваиваются только с целью создания PAN.</w:t>
      </w:r>
    </w:p>
    <w:p w14:paraId="657A23BE" w14:textId="65A17545" w:rsidR="00375817" w:rsidRPr="005A1A78" w:rsidRDefault="00632434" w:rsidP="00632434">
      <w:pPr>
        <w:pStyle w:val="Heading1"/>
        <w:rPr>
          <w:lang w:val="ru-RU"/>
        </w:rPr>
      </w:pPr>
      <w:r w:rsidRPr="005A1A78">
        <w:rPr>
          <w:rFonts w:asciiTheme="minorHAnsi" w:hAnsiTheme="minorHAnsi"/>
          <w:lang w:val="ru-RU"/>
        </w:rPr>
        <w:t>2</w:t>
      </w:r>
      <w:r w:rsidRPr="005A1A78">
        <w:rPr>
          <w:rFonts w:asciiTheme="minorHAnsi" w:hAnsiTheme="minorHAnsi"/>
          <w:lang w:val="ru-RU"/>
        </w:rPr>
        <w:tab/>
      </w:r>
      <w:r w:rsidR="00375817" w:rsidRPr="005A1A78">
        <w:rPr>
          <w:lang w:val="ru-RU"/>
        </w:rPr>
        <w:t>Проект пересмотренной Рекомендации МСЭ-T E.156 [</w:t>
      </w:r>
      <w:hyperlink r:id="rId16" w:history="1">
        <w:r w:rsidR="00375817" w:rsidRPr="005A1A78">
          <w:rPr>
            <w:rStyle w:val="Hyperlink"/>
            <w:bCs/>
            <w:szCs w:val="22"/>
            <w:lang w:val="ru-RU"/>
          </w:rPr>
          <w:t>SG2-R5</w:t>
        </w:r>
      </w:hyperlink>
      <w:r w:rsidR="00375817" w:rsidRPr="005A1A78">
        <w:rPr>
          <w:lang w:val="ru-RU"/>
        </w:rPr>
        <w:t>]</w:t>
      </w:r>
    </w:p>
    <w:p w14:paraId="19BA21FE" w14:textId="77777777" w:rsidR="00375817" w:rsidRPr="00375817" w:rsidRDefault="00375817" w:rsidP="00632434">
      <w:pPr>
        <w:rPr>
          <w:szCs w:val="22"/>
          <w:lang w:val="ru-RU"/>
        </w:rPr>
      </w:pPr>
      <w:r w:rsidRPr="00375817">
        <w:rPr>
          <w:bCs/>
          <w:szCs w:val="22"/>
          <w:lang w:val="ru-RU"/>
        </w:rPr>
        <w:t>Руководящие указания для действий МСЭ-Т по сообщенным случаям неправомерного использования ресурсов номеров МСЭ-Т E.164</w:t>
      </w:r>
    </w:p>
    <w:p w14:paraId="14B6CB51" w14:textId="77777777" w:rsidR="00375817" w:rsidRPr="005A1A78" w:rsidRDefault="00375817" w:rsidP="00632434">
      <w:pPr>
        <w:pStyle w:val="Headingb"/>
        <w:rPr>
          <w:lang w:val="ru-RU"/>
        </w:rPr>
      </w:pPr>
      <w:r w:rsidRPr="005A1A78">
        <w:rPr>
          <w:lang w:val="ru-RU"/>
        </w:rPr>
        <w:t>Резюме</w:t>
      </w:r>
    </w:p>
    <w:p w14:paraId="43A2A530" w14:textId="77777777" w:rsidR="00375817" w:rsidRPr="00375817" w:rsidRDefault="00375817" w:rsidP="00632434">
      <w:pPr>
        <w:rPr>
          <w:szCs w:val="22"/>
          <w:lang w:val="ru-RU"/>
        </w:rPr>
      </w:pPr>
      <w:r w:rsidRPr="00375817">
        <w:rPr>
          <w:szCs w:val="22"/>
          <w:lang w:val="ru-RU"/>
        </w:rPr>
        <w:t>В Рекомендации МСЭ-T E.156 изложены процедуры сообщения о предполагаемом неправомерном использовании ресурсов номеров и принятии соответствующих мер. В Рекомендации также изложены процедуры, которые следует осуществлять Директору Бюро стандартизации электросвязи в случае получения от Членов сообщений о предполагаемом неправомерном использовании, в том числе методы рассмотрения и урегулирования любых случаев предполагаемого неправомерного использования, когда сообщения об этом доводятся до сведения Директора.</w:t>
      </w:r>
    </w:p>
    <w:p w14:paraId="51A7F635" w14:textId="267B6F10" w:rsidR="00375817" w:rsidRPr="005A1A78" w:rsidRDefault="00632434" w:rsidP="00632434">
      <w:pPr>
        <w:pStyle w:val="Heading1"/>
        <w:rPr>
          <w:lang w:val="ru-RU"/>
        </w:rPr>
      </w:pPr>
      <w:r w:rsidRPr="005A1A78">
        <w:rPr>
          <w:rFonts w:asciiTheme="minorHAnsi" w:hAnsiTheme="minorHAnsi"/>
          <w:lang w:val="ru-RU"/>
        </w:rPr>
        <w:t>3</w:t>
      </w:r>
      <w:r w:rsidRPr="005A1A78">
        <w:rPr>
          <w:rFonts w:asciiTheme="minorHAnsi" w:hAnsiTheme="minorHAnsi"/>
          <w:lang w:val="ru-RU"/>
        </w:rPr>
        <w:tab/>
      </w:r>
      <w:r w:rsidR="00375817" w:rsidRPr="005A1A78">
        <w:rPr>
          <w:lang w:val="ru-RU"/>
        </w:rPr>
        <w:t>Проект пересмотренной Рекомендации МСЭ-T E.164 [</w:t>
      </w:r>
      <w:hyperlink r:id="rId17" w:history="1">
        <w:r w:rsidR="00375817" w:rsidRPr="005A1A78">
          <w:rPr>
            <w:rStyle w:val="Hyperlink"/>
            <w:bCs/>
            <w:szCs w:val="22"/>
            <w:lang w:val="ru-RU"/>
          </w:rPr>
          <w:t>SG2-R6</w:t>
        </w:r>
      </w:hyperlink>
      <w:r w:rsidR="00375817" w:rsidRPr="005A1A78">
        <w:rPr>
          <w:lang w:val="ru-RU"/>
        </w:rPr>
        <w:t>]</w:t>
      </w:r>
    </w:p>
    <w:p w14:paraId="339D2BF1" w14:textId="77777777" w:rsidR="00375817" w:rsidRPr="00375817" w:rsidRDefault="00375817" w:rsidP="00632434">
      <w:pPr>
        <w:rPr>
          <w:szCs w:val="22"/>
          <w:lang w:val="ru-RU"/>
        </w:rPr>
      </w:pPr>
      <w:r w:rsidRPr="00375817">
        <w:rPr>
          <w:bCs/>
          <w:szCs w:val="22"/>
          <w:lang w:val="ru-RU"/>
        </w:rPr>
        <w:t>Международный план нумерации электросвязи общего пользования</w:t>
      </w:r>
    </w:p>
    <w:p w14:paraId="2FAB8A7A" w14:textId="77777777" w:rsidR="00375817" w:rsidRPr="005A1A78" w:rsidRDefault="00375817" w:rsidP="00632434">
      <w:pPr>
        <w:pStyle w:val="Headingb"/>
        <w:rPr>
          <w:lang w:val="ru-RU"/>
        </w:rPr>
      </w:pPr>
      <w:r w:rsidRPr="005A1A78">
        <w:rPr>
          <w:lang w:val="ru-RU"/>
        </w:rPr>
        <w:t>Резюме</w:t>
      </w:r>
    </w:p>
    <w:p w14:paraId="62EC4090" w14:textId="61B3C8C7" w:rsidR="00375817" w:rsidRPr="00375817" w:rsidRDefault="00375817" w:rsidP="00632434">
      <w:pPr>
        <w:rPr>
          <w:szCs w:val="22"/>
          <w:lang w:val="ru-RU"/>
        </w:rPr>
      </w:pPr>
      <w:r w:rsidRPr="00375817">
        <w:rPr>
          <w:szCs w:val="22"/>
          <w:lang w:val="ru-RU"/>
        </w:rPr>
        <w:t xml:space="preserve">В Рекомендации МСЭ-Т E.164 представлены структура и функции семи категорий номеров, которые используются в международной электросвязи общего пользования: для географических зон, глобальных услуг, глобальных систем подвижной спутниковой связи, других глобальных услуг, сетей, </w:t>
      </w:r>
      <w:r w:rsidRPr="00375817">
        <w:rPr>
          <w:szCs w:val="22"/>
          <w:lang w:val="ru-RU"/>
        </w:rPr>
        <w:lastRenderedPageBreak/>
        <w:t>групп стран (GoC), ресурсов для испытаний и IoT/M2M. Для каждой из этих категорий дается подробное описание компонентов структуры нумерации и анализа цифр, необходимых для</w:t>
      </w:r>
      <w:r w:rsidR="00DA5BCE">
        <w:rPr>
          <w:szCs w:val="22"/>
        </w:rPr>
        <w:t> </w:t>
      </w:r>
      <w:r w:rsidRPr="00375817">
        <w:rPr>
          <w:szCs w:val="22"/>
          <w:lang w:val="ru-RU"/>
        </w:rPr>
        <w:t>успешной маршрутизации вызовов. В Приложении A представлена дополнительная информация о структуре и функции номеров международной электросвязи общего пользования (далее "международные номера E.164").</w:t>
      </w:r>
    </w:p>
    <w:p w14:paraId="1C75B0C7" w14:textId="1303654D" w:rsidR="00375817" w:rsidRPr="005A1A78" w:rsidRDefault="00632434" w:rsidP="00632434">
      <w:pPr>
        <w:pStyle w:val="Heading1"/>
        <w:rPr>
          <w:lang w:val="ru-RU"/>
        </w:rPr>
      </w:pPr>
      <w:r w:rsidRPr="005A1A78">
        <w:rPr>
          <w:rFonts w:asciiTheme="minorHAnsi" w:hAnsiTheme="minorHAnsi"/>
          <w:lang w:val="ru-RU"/>
        </w:rPr>
        <w:t>4</w:t>
      </w:r>
      <w:r w:rsidRPr="005A1A78">
        <w:rPr>
          <w:rFonts w:asciiTheme="minorHAnsi" w:hAnsiTheme="minorHAnsi"/>
          <w:lang w:val="ru-RU"/>
        </w:rPr>
        <w:tab/>
      </w:r>
      <w:r w:rsidR="00375817" w:rsidRPr="005A1A78">
        <w:rPr>
          <w:lang w:val="ru-RU"/>
        </w:rPr>
        <w:t>Проект новой Рекомендации МСЭ-Т E.371 (ранее E.dit) [</w:t>
      </w:r>
      <w:hyperlink r:id="rId18" w:history="1">
        <w:r w:rsidR="00375817" w:rsidRPr="005A1A78">
          <w:rPr>
            <w:rStyle w:val="Hyperlink"/>
            <w:bCs/>
            <w:szCs w:val="22"/>
            <w:lang w:val="ru-RU"/>
          </w:rPr>
          <w:t>SG2-R7</w:t>
        </w:r>
      </w:hyperlink>
      <w:r w:rsidR="00375817" w:rsidRPr="005A1A78">
        <w:rPr>
          <w:lang w:val="ru-RU"/>
        </w:rPr>
        <w:t>]</w:t>
      </w:r>
    </w:p>
    <w:p w14:paraId="6A0B7B50" w14:textId="1FB337BF" w:rsidR="00375817" w:rsidRPr="00375817" w:rsidRDefault="00375817" w:rsidP="00632434">
      <w:pPr>
        <w:rPr>
          <w:szCs w:val="22"/>
          <w:lang w:val="ru-RU"/>
        </w:rPr>
      </w:pPr>
      <w:r w:rsidRPr="00375817">
        <w:rPr>
          <w:bCs/>
          <w:szCs w:val="22"/>
          <w:lang w:val="ru-RU"/>
        </w:rPr>
        <w:t>Трафик, считающийся недопустимым</w:t>
      </w:r>
    </w:p>
    <w:p w14:paraId="55868EAB" w14:textId="77777777" w:rsidR="00375817" w:rsidRPr="005A1A78" w:rsidRDefault="00375817" w:rsidP="00632434">
      <w:pPr>
        <w:pStyle w:val="Headingb"/>
        <w:rPr>
          <w:lang w:val="ru-RU"/>
        </w:rPr>
      </w:pPr>
      <w:r w:rsidRPr="005A1A78">
        <w:rPr>
          <w:lang w:val="ru-RU"/>
        </w:rPr>
        <w:t>Резюме</w:t>
      </w:r>
    </w:p>
    <w:p w14:paraId="261C1176" w14:textId="2927D598" w:rsidR="00375817" w:rsidRPr="00375817" w:rsidRDefault="00375817" w:rsidP="00632434">
      <w:pPr>
        <w:rPr>
          <w:szCs w:val="22"/>
          <w:lang w:val="ru-RU"/>
        </w:rPr>
      </w:pPr>
      <w:r w:rsidRPr="00375817">
        <w:rPr>
          <w:szCs w:val="22"/>
          <w:lang w:val="ru-RU"/>
        </w:rPr>
        <w:t>В Рекомендации E.371 дается определение трафика, считающегося недопустимым; он</w:t>
      </w:r>
      <w:r w:rsidR="00DA5BCE">
        <w:rPr>
          <w:szCs w:val="22"/>
        </w:rPr>
        <w:t> </w:t>
      </w:r>
      <w:r w:rsidRPr="00375817">
        <w:rPr>
          <w:szCs w:val="22"/>
          <w:lang w:val="ru-RU"/>
        </w:rPr>
        <w:t>рассматривается как нежелательный, незаконный или противоречащий условиям предоставления услуг. Сюда могут входить различные действия, такие как рефайлинг, обходные схемы на основе технологии Over-The-Top (ОТТ), "вангири" и т. д., или любые другие действия, нарушающие правила и</w:t>
      </w:r>
      <w:r w:rsidR="00DA5BCE">
        <w:rPr>
          <w:szCs w:val="22"/>
        </w:rPr>
        <w:t> </w:t>
      </w:r>
      <w:r w:rsidRPr="00375817">
        <w:rPr>
          <w:szCs w:val="22"/>
          <w:lang w:val="ru-RU"/>
        </w:rPr>
        <w:t>положения какой-либо страны.</w:t>
      </w:r>
    </w:p>
    <w:p w14:paraId="1DD69F74" w14:textId="617F8CE0" w:rsidR="00375817" w:rsidRPr="00375817" w:rsidRDefault="00375817" w:rsidP="00632434">
      <w:pPr>
        <w:rPr>
          <w:szCs w:val="22"/>
          <w:lang w:val="ru-RU"/>
        </w:rPr>
      </w:pPr>
      <w:r w:rsidRPr="00375817">
        <w:rPr>
          <w:szCs w:val="22"/>
          <w:lang w:val="ru-RU"/>
        </w:rPr>
        <w:t>Трафик, считающийся недопустимым, может иметь серьезные правовые, этические последствия и</w:t>
      </w:r>
      <w:r w:rsidR="00DA5BCE">
        <w:rPr>
          <w:szCs w:val="22"/>
        </w:rPr>
        <w:t> </w:t>
      </w:r>
      <w:r w:rsidRPr="00375817">
        <w:rPr>
          <w:szCs w:val="22"/>
          <w:lang w:val="ru-RU"/>
        </w:rPr>
        <w:t>последствия для конфиденциальности, что может привести к финансовым потерям, компрометации личной информации, а также нарушению конфиденциальности.</w:t>
      </w:r>
    </w:p>
    <w:p w14:paraId="4DAFF8D6" w14:textId="0A7D18D8" w:rsidR="00375817" w:rsidRPr="005A1A78" w:rsidRDefault="00375817" w:rsidP="00632434">
      <w:pPr>
        <w:rPr>
          <w:lang w:val="ru-RU"/>
        </w:rPr>
      </w:pPr>
      <w:r w:rsidRPr="005A1A78">
        <w:rPr>
          <w:lang w:val="ru-RU"/>
        </w:rPr>
        <w:t>В Рекомендации подчеркивается важность понимания недопустимого трафика и его возможных последствий. В ней подчеркивается негативное влияние на безопасность, конфиденциальность и</w:t>
      </w:r>
      <w:r w:rsidR="00DA5BCE">
        <w:t> </w:t>
      </w:r>
      <w:r w:rsidRPr="005A1A78">
        <w:rPr>
          <w:lang w:val="ru-RU"/>
        </w:rPr>
        <w:t>опыт пользователей, а также на качество обслуживания (QoS) и оценку пользователем качества услуги (QoE). В разделах Рекомендации, посвященных решениям и сценариям использования, представлены практические меры по эффективной борьбе с недопустимым трафиком.</w:t>
      </w:r>
    </w:p>
    <w:p w14:paraId="7BFBB5A0" w14:textId="77777777" w:rsidR="00A7119D" w:rsidRPr="005A1A78" w:rsidRDefault="00A7119D" w:rsidP="00632434">
      <w:pPr>
        <w:rPr>
          <w:lang w:val="ru-RU"/>
        </w:rPr>
      </w:pPr>
      <w:r w:rsidRPr="005A1A78">
        <w:rPr>
          <w:lang w:val="ru-RU"/>
        </w:rPr>
        <w:br w:type="page"/>
      </w:r>
    </w:p>
    <w:p w14:paraId="50BC49D3" w14:textId="609CD747" w:rsidR="00713D99" w:rsidRPr="005A1A78" w:rsidRDefault="00713D99" w:rsidP="00BF1038">
      <w:pPr>
        <w:pStyle w:val="AnnexNo"/>
        <w:pageBreakBefore/>
        <w:rPr>
          <w:lang w:val="ru-RU"/>
        </w:rPr>
      </w:pPr>
      <w:r w:rsidRPr="005A1A78">
        <w:rPr>
          <w:lang w:val="ru-RU"/>
        </w:rPr>
        <w:lastRenderedPageBreak/>
        <w:t>ПРИЛОЖЕНИЕ 2</w:t>
      </w:r>
    </w:p>
    <w:p w14:paraId="6268FE8A" w14:textId="05650290" w:rsidR="00713D99" w:rsidRPr="005A1A78" w:rsidRDefault="00375817" w:rsidP="00DA5BCE">
      <w:pPr>
        <w:pStyle w:val="Annextitle"/>
        <w:spacing w:after="480"/>
        <w:rPr>
          <w:lang w:val="ru-RU"/>
        </w:rPr>
      </w:pPr>
      <w:r w:rsidRPr="005A1A78">
        <w:rPr>
          <w:bCs/>
          <w:lang w:val="ru-RU"/>
        </w:rPr>
        <w:t>Предмет: ответ Государства-Члена на Циркуляр 29 БСЭ</w:t>
      </w:r>
      <w:r w:rsidR="00DA5BCE">
        <w:rPr>
          <w:bCs/>
          <w:lang w:val="ru-RU"/>
        </w:rPr>
        <w:t>:</w:t>
      </w:r>
      <w:r w:rsidRPr="005A1A78">
        <w:rPr>
          <w:lang w:val="ru-RU"/>
        </w:rPr>
        <w:br/>
      </w:r>
      <w:r w:rsidRPr="005A1A78">
        <w:rPr>
          <w:bCs/>
          <w:lang w:val="ru-RU"/>
        </w:rPr>
        <w:t>Консультации по проектам пересмотренных Рекомендаций МСЭ-Т E.118, МСЭ-Т E.156, МСЭ-Т E.164 и проекту новой Рекомендации МСЭ-Т E.371 (ранее E.dit), по которым сделаны заключения</w:t>
      </w:r>
    </w:p>
    <w:tbl>
      <w:tblPr>
        <w:tblW w:w="9781" w:type="dxa"/>
        <w:tblLayout w:type="fixed"/>
        <w:tblLook w:val="04A0" w:firstRow="1" w:lastRow="0" w:firstColumn="1" w:lastColumn="0" w:noHBand="0" w:noVBand="1"/>
      </w:tblPr>
      <w:tblGrid>
        <w:gridCol w:w="1064"/>
        <w:gridCol w:w="4039"/>
        <w:gridCol w:w="1276"/>
        <w:gridCol w:w="3402"/>
      </w:tblGrid>
      <w:tr w:rsidR="00713D99" w:rsidRPr="00DA3E40" w14:paraId="19031902" w14:textId="77777777" w:rsidTr="009F717B">
        <w:tc>
          <w:tcPr>
            <w:tcW w:w="1064" w:type="dxa"/>
            <w:shd w:val="clear" w:color="auto" w:fill="auto"/>
          </w:tcPr>
          <w:p w14:paraId="70F9DAA2" w14:textId="77777777" w:rsidR="00713D99" w:rsidRPr="005A1A78" w:rsidRDefault="00713D99" w:rsidP="00713D99">
            <w:pPr>
              <w:overflowPunct/>
              <w:autoSpaceDE/>
              <w:autoSpaceDN/>
              <w:adjustRightInd/>
              <w:ind w:left="-113"/>
              <w:jc w:val="right"/>
              <w:textAlignment w:val="auto"/>
              <w:rPr>
                <w:szCs w:val="24"/>
                <w:lang w:val="ru-RU"/>
              </w:rPr>
            </w:pPr>
            <w:r w:rsidRPr="005A1A78">
              <w:rPr>
                <w:b/>
                <w:bCs/>
                <w:szCs w:val="24"/>
                <w:lang w:val="ru-RU"/>
              </w:rPr>
              <w:t>Кому</w:t>
            </w:r>
            <w:r w:rsidRPr="005A1A78">
              <w:rPr>
                <w:szCs w:val="24"/>
                <w:lang w:val="ru-RU"/>
              </w:rPr>
              <w:t>:</w:t>
            </w:r>
          </w:p>
        </w:tc>
        <w:tc>
          <w:tcPr>
            <w:tcW w:w="4039" w:type="dxa"/>
            <w:tcBorders>
              <w:right w:val="single" w:sz="8" w:space="0" w:color="auto"/>
            </w:tcBorders>
            <w:shd w:val="clear" w:color="auto" w:fill="auto"/>
          </w:tcPr>
          <w:p w14:paraId="6EEEFBEA" w14:textId="38358E2C" w:rsidR="00713D99" w:rsidRPr="005A1A78" w:rsidRDefault="00713D99" w:rsidP="00A7119D">
            <w:pPr>
              <w:overflowPunct/>
              <w:autoSpaceDE/>
              <w:autoSpaceDN/>
              <w:adjustRightInd/>
              <w:spacing w:after="120"/>
              <w:textAlignment w:val="auto"/>
              <w:rPr>
                <w:szCs w:val="24"/>
                <w:lang w:val="ru-RU"/>
              </w:rPr>
            </w:pPr>
            <w:r w:rsidRPr="005A1A78">
              <w:rPr>
                <w:szCs w:val="24"/>
                <w:lang w:val="ru-RU"/>
              </w:rPr>
              <w:t xml:space="preserve">Директору </w:t>
            </w:r>
            <w:r w:rsidRPr="005A1A78">
              <w:rPr>
                <w:szCs w:val="24"/>
                <w:lang w:val="ru-RU"/>
              </w:rPr>
              <w:br/>
              <w:t>Бюро стандартизации электросвязи</w:t>
            </w:r>
            <w:r w:rsidR="00A7119D" w:rsidRPr="005A1A78">
              <w:rPr>
                <w:szCs w:val="24"/>
                <w:lang w:val="ru-RU"/>
              </w:rPr>
              <w:br/>
            </w:r>
            <w:r w:rsidRPr="005A1A78">
              <w:rPr>
                <w:szCs w:val="24"/>
                <w:lang w:val="ru-RU"/>
              </w:rPr>
              <w:t>Международный союз электросвязи</w:t>
            </w:r>
            <w:r w:rsidR="00A7119D" w:rsidRPr="005A1A78">
              <w:rPr>
                <w:szCs w:val="24"/>
                <w:lang w:val="ru-RU"/>
              </w:rPr>
              <w:br/>
            </w:r>
            <w:r w:rsidRPr="005A1A78">
              <w:rPr>
                <w:szCs w:val="24"/>
                <w:lang w:val="ru-RU"/>
              </w:rPr>
              <w:t>Place des Nations</w:t>
            </w:r>
            <w:r w:rsidR="00A7119D" w:rsidRPr="005A1A78">
              <w:rPr>
                <w:szCs w:val="24"/>
                <w:lang w:val="ru-RU"/>
              </w:rPr>
              <w:br/>
            </w:r>
            <w:r w:rsidRPr="005A1A78">
              <w:rPr>
                <w:szCs w:val="24"/>
                <w:lang w:val="ru-RU"/>
              </w:rPr>
              <w:t>CH 1211 Geneva 20, Switzerland</w:t>
            </w:r>
          </w:p>
        </w:tc>
        <w:tc>
          <w:tcPr>
            <w:tcW w:w="1276" w:type="dxa"/>
            <w:tcBorders>
              <w:left w:val="single" w:sz="8" w:space="0" w:color="auto"/>
            </w:tcBorders>
            <w:shd w:val="clear" w:color="auto" w:fill="auto"/>
          </w:tcPr>
          <w:p w14:paraId="61432708" w14:textId="77777777" w:rsidR="00713D99" w:rsidRPr="005A1A78" w:rsidRDefault="00713D99" w:rsidP="00713D99">
            <w:pPr>
              <w:overflowPunct/>
              <w:autoSpaceDE/>
              <w:autoSpaceDN/>
              <w:adjustRightInd/>
              <w:jc w:val="right"/>
              <w:textAlignment w:val="auto"/>
              <w:rPr>
                <w:szCs w:val="24"/>
                <w:lang w:val="ru-RU"/>
              </w:rPr>
            </w:pPr>
            <w:r w:rsidRPr="005A1A78">
              <w:rPr>
                <w:b/>
                <w:bCs/>
                <w:szCs w:val="24"/>
                <w:lang w:val="ru-RU"/>
              </w:rPr>
              <w:t>От</w:t>
            </w:r>
            <w:r w:rsidRPr="005A1A78">
              <w:rPr>
                <w:szCs w:val="24"/>
                <w:lang w:val="ru-RU"/>
              </w:rPr>
              <w:t>:</w:t>
            </w:r>
          </w:p>
        </w:tc>
        <w:tc>
          <w:tcPr>
            <w:tcW w:w="3402" w:type="dxa"/>
            <w:shd w:val="clear" w:color="auto" w:fill="auto"/>
          </w:tcPr>
          <w:p w14:paraId="5546D26A" w14:textId="1C5306B8" w:rsidR="00713D99" w:rsidRPr="005A1A78" w:rsidRDefault="00713D99" w:rsidP="00A7119D">
            <w:pPr>
              <w:overflowPunct/>
              <w:autoSpaceDE/>
              <w:autoSpaceDN/>
              <w:adjustRightInd/>
              <w:textAlignment w:val="auto"/>
              <w:rPr>
                <w:szCs w:val="24"/>
                <w:lang w:val="ru-RU"/>
              </w:rPr>
            </w:pPr>
            <w:r w:rsidRPr="005A1A78">
              <w:rPr>
                <w:szCs w:val="24"/>
                <w:highlight w:val="green"/>
                <w:lang w:val="ru-RU"/>
              </w:rPr>
              <w:t>[Фамилия]</w:t>
            </w:r>
            <w:r w:rsidR="00A7119D" w:rsidRPr="005A1A78">
              <w:rPr>
                <w:szCs w:val="24"/>
                <w:highlight w:val="green"/>
                <w:lang w:val="ru-RU"/>
              </w:rPr>
              <w:br/>
            </w:r>
            <w:r w:rsidRPr="005A1A78">
              <w:rPr>
                <w:szCs w:val="24"/>
                <w:highlight w:val="green"/>
                <w:lang w:val="ru-RU"/>
              </w:rPr>
              <w:t>[Официальная должность/титул]</w:t>
            </w:r>
            <w:r w:rsidR="00A7119D" w:rsidRPr="005A1A78">
              <w:rPr>
                <w:szCs w:val="24"/>
                <w:highlight w:val="green"/>
                <w:lang w:val="ru-RU"/>
              </w:rPr>
              <w:br/>
            </w:r>
            <w:r w:rsidRPr="005A1A78">
              <w:rPr>
                <w:szCs w:val="24"/>
                <w:highlight w:val="green"/>
                <w:lang w:val="ru-RU"/>
              </w:rPr>
              <w:t>[Адрес]</w:t>
            </w:r>
          </w:p>
        </w:tc>
      </w:tr>
      <w:tr w:rsidR="00713D99" w:rsidRPr="005A1A78" w14:paraId="6B3A3593" w14:textId="77777777" w:rsidTr="009F717B">
        <w:tc>
          <w:tcPr>
            <w:tcW w:w="1064" w:type="dxa"/>
            <w:shd w:val="clear" w:color="auto" w:fill="auto"/>
          </w:tcPr>
          <w:p w14:paraId="26E315CE" w14:textId="77777777" w:rsidR="00713D99" w:rsidRPr="005A1A78" w:rsidRDefault="00713D99" w:rsidP="00713D99">
            <w:pPr>
              <w:overflowPunct/>
              <w:autoSpaceDE/>
              <w:autoSpaceDN/>
              <w:adjustRightInd/>
              <w:spacing w:before="0"/>
              <w:ind w:left="-113"/>
              <w:jc w:val="right"/>
              <w:textAlignment w:val="auto"/>
              <w:rPr>
                <w:szCs w:val="24"/>
                <w:lang w:val="ru-RU"/>
              </w:rPr>
            </w:pPr>
            <w:r w:rsidRPr="005A1A78">
              <w:rPr>
                <w:b/>
                <w:bCs/>
                <w:szCs w:val="24"/>
                <w:lang w:val="ru-RU"/>
              </w:rPr>
              <w:t>Факс</w:t>
            </w:r>
            <w:r w:rsidRPr="005A1A78">
              <w:rPr>
                <w:szCs w:val="24"/>
                <w:lang w:val="ru-RU"/>
              </w:rPr>
              <w:t>:</w:t>
            </w:r>
          </w:p>
          <w:p w14:paraId="70C83C86" w14:textId="77777777" w:rsidR="00713D99" w:rsidRPr="005A1A78" w:rsidRDefault="00713D99" w:rsidP="00713D99">
            <w:pPr>
              <w:overflowPunct/>
              <w:autoSpaceDE/>
              <w:autoSpaceDN/>
              <w:adjustRightInd/>
              <w:spacing w:before="0"/>
              <w:ind w:left="-113"/>
              <w:jc w:val="right"/>
              <w:textAlignment w:val="auto"/>
              <w:rPr>
                <w:szCs w:val="24"/>
                <w:lang w:val="ru-RU"/>
              </w:rPr>
            </w:pPr>
            <w:r w:rsidRPr="005A1A78">
              <w:rPr>
                <w:b/>
                <w:bCs/>
                <w:szCs w:val="24"/>
                <w:lang w:val="ru-RU"/>
              </w:rPr>
              <w:t>Эл. почта</w:t>
            </w:r>
            <w:r w:rsidRPr="005A1A78">
              <w:rPr>
                <w:szCs w:val="24"/>
                <w:lang w:val="ru-RU"/>
              </w:rPr>
              <w:t>:</w:t>
            </w:r>
          </w:p>
        </w:tc>
        <w:tc>
          <w:tcPr>
            <w:tcW w:w="4039" w:type="dxa"/>
            <w:tcBorders>
              <w:right w:val="single" w:sz="8" w:space="0" w:color="auto"/>
            </w:tcBorders>
            <w:shd w:val="clear" w:color="auto" w:fill="auto"/>
          </w:tcPr>
          <w:p w14:paraId="4CC6E5D4" w14:textId="77777777" w:rsidR="00713D99" w:rsidRPr="005A1A78" w:rsidRDefault="00713D99" w:rsidP="00713D99">
            <w:pPr>
              <w:overflowPunct/>
              <w:autoSpaceDE/>
              <w:autoSpaceDN/>
              <w:adjustRightInd/>
              <w:spacing w:before="0"/>
              <w:textAlignment w:val="auto"/>
              <w:rPr>
                <w:szCs w:val="24"/>
                <w:lang w:val="ru-RU"/>
              </w:rPr>
            </w:pPr>
            <w:r w:rsidRPr="005A1A78">
              <w:rPr>
                <w:szCs w:val="24"/>
                <w:lang w:val="ru-RU"/>
              </w:rPr>
              <w:t>+41 22 730 5853</w:t>
            </w:r>
          </w:p>
          <w:p w14:paraId="056BC751" w14:textId="77777777" w:rsidR="00713D99" w:rsidRPr="005A1A78" w:rsidRDefault="00713D99" w:rsidP="00713D99">
            <w:pPr>
              <w:overflowPunct/>
              <w:autoSpaceDE/>
              <w:autoSpaceDN/>
              <w:adjustRightInd/>
              <w:spacing w:before="0"/>
              <w:textAlignment w:val="auto"/>
              <w:rPr>
                <w:szCs w:val="24"/>
                <w:lang w:val="ru-RU"/>
              </w:rPr>
            </w:pPr>
            <w:hyperlink r:id="rId19" w:history="1">
              <w:r w:rsidRPr="005A1A78">
                <w:rPr>
                  <w:color w:val="0000FF"/>
                  <w:szCs w:val="24"/>
                  <w:u w:val="single"/>
                  <w:lang w:val="ru-RU"/>
                </w:rPr>
                <w:t>tsbdir@itu.int</w:t>
              </w:r>
            </w:hyperlink>
          </w:p>
        </w:tc>
        <w:tc>
          <w:tcPr>
            <w:tcW w:w="1276" w:type="dxa"/>
            <w:tcBorders>
              <w:left w:val="single" w:sz="8" w:space="0" w:color="auto"/>
            </w:tcBorders>
            <w:shd w:val="clear" w:color="auto" w:fill="auto"/>
          </w:tcPr>
          <w:p w14:paraId="12CA24FA" w14:textId="77777777" w:rsidR="00713D99" w:rsidRPr="005A1A78" w:rsidRDefault="00713D99" w:rsidP="00713D99">
            <w:pPr>
              <w:overflowPunct/>
              <w:autoSpaceDE/>
              <w:autoSpaceDN/>
              <w:adjustRightInd/>
              <w:spacing w:before="0"/>
              <w:jc w:val="right"/>
              <w:textAlignment w:val="auto"/>
              <w:rPr>
                <w:szCs w:val="24"/>
                <w:lang w:val="ru-RU"/>
              </w:rPr>
            </w:pPr>
            <w:r w:rsidRPr="005A1A78">
              <w:rPr>
                <w:b/>
                <w:bCs/>
                <w:szCs w:val="24"/>
                <w:lang w:val="ru-RU"/>
              </w:rPr>
              <w:t>Факс</w:t>
            </w:r>
            <w:r w:rsidRPr="005A1A78">
              <w:rPr>
                <w:szCs w:val="24"/>
                <w:lang w:val="ru-RU"/>
              </w:rPr>
              <w:t>:</w:t>
            </w:r>
          </w:p>
          <w:p w14:paraId="6FF94749" w14:textId="77777777" w:rsidR="00713D99" w:rsidRPr="005A1A78" w:rsidRDefault="00713D99" w:rsidP="00713D99">
            <w:pPr>
              <w:overflowPunct/>
              <w:autoSpaceDE/>
              <w:autoSpaceDN/>
              <w:adjustRightInd/>
              <w:spacing w:before="0"/>
              <w:jc w:val="right"/>
              <w:textAlignment w:val="auto"/>
              <w:rPr>
                <w:szCs w:val="24"/>
                <w:lang w:val="ru-RU"/>
              </w:rPr>
            </w:pPr>
            <w:r w:rsidRPr="005A1A78">
              <w:rPr>
                <w:b/>
                <w:bCs/>
                <w:szCs w:val="24"/>
                <w:lang w:val="ru-RU"/>
              </w:rPr>
              <w:t>Эл. почта</w:t>
            </w:r>
            <w:r w:rsidRPr="005A1A78">
              <w:rPr>
                <w:szCs w:val="24"/>
                <w:lang w:val="ru-RU"/>
              </w:rPr>
              <w:t>:</w:t>
            </w:r>
          </w:p>
        </w:tc>
        <w:tc>
          <w:tcPr>
            <w:tcW w:w="3402" w:type="dxa"/>
            <w:shd w:val="clear" w:color="auto" w:fill="auto"/>
          </w:tcPr>
          <w:p w14:paraId="4930ABC3" w14:textId="77777777" w:rsidR="00713D99" w:rsidRPr="005A1A78" w:rsidRDefault="00713D99" w:rsidP="00713D99">
            <w:pPr>
              <w:overflowPunct/>
              <w:autoSpaceDE/>
              <w:autoSpaceDN/>
              <w:adjustRightInd/>
              <w:spacing w:before="0"/>
              <w:textAlignment w:val="auto"/>
              <w:rPr>
                <w:szCs w:val="24"/>
                <w:lang w:val="ru-RU"/>
              </w:rPr>
            </w:pPr>
          </w:p>
        </w:tc>
      </w:tr>
      <w:tr w:rsidR="00713D99" w:rsidRPr="005A1A78" w14:paraId="0C59F2A2" w14:textId="77777777" w:rsidTr="009F717B">
        <w:tc>
          <w:tcPr>
            <w:tcW w:w="1064" w:type="dxa"/>
            <w:shd w:val="clear" w:color="auto" w:fill="auto"/>
          </w:tcPr>
          <w:p w14:paraId="33262B29" w14:textId="77777777" w:rsidR="00713D99" w:rsidRPr="005A1A78" w:rsidRDefault="00713D99" w:rsidP="00713D99">
            <w:pPr>
              <w:overflowPunct/>
              <w:autoSpaceDE/>
              <w:autoSpaceDN/>
              <w:adjustRightInd/>
              <w:spacing w:before="0"/>
              <w:ind w:left="-113"/>
              <w:jc w:val="right"/>
              <w:textAlignment w:val="auto"/>
              <w:rPr>
                <w:b/>
                <w:bCs/>
                <w:szCs w:val="24"/>
                <w:lang w:val="ru-RU"/>
              </w:rPr>
            </w:pPr>
          </w:p>
        </w:tc>
        <w:tc>
          <w:tcPr>
            <w:tcW w:w="4039" w:type="dxa"/>
            <w:tcBorders>
              <w:right w:val="single" w:sz="8" w:space="0" w:color="auto"/>
            </w:tcBorders>
            <w:shd w:val="clear" w:color="auto" w:fill="auto"/>
          </w:tcPr>
          <w:p w14:paraId="5A5286F4" w14:textId="77777777" w:rsidR="00713D99" w:rsidRPr="005A1A78" w:rsidRDefault="00713D99" w:rsidP="00713D99">
            <w:pPr>
              <w:overflowPunct/>
              <w:autoSpaceDE/>
              <w:autoSpaceDN/>
              <w:adjustRightInd/>
              <w:spacing w:before="0"/>
              <w:textAlignment w:val="auto"/>
              <w:rPr>
                <w:szCs w:val="24"/>
                <w:lang w:val="ru-RU"/>
              </w:rPr>
            </w:pPr>
          </w:p>
        </w:tc>
        <w:tc>
          <w:tcPr>
            <w:tcW w:w="1276" w:type="dxa"/>
            <w:tcBorders>
              <w:left w:val="single" w:sz="8" w:space="0" w:color="auto"/>
            </w:tcBorders>
            <w:shd w:val="clear" w:color="auto" w:fill="auto"/>
          </w:tcPr>
          <w:p w14:paraId="2B102E49" w14:textId="77777777" w:rsidR="00713D99" w:rsidRPr="005A1A78" w:rsidRDefault="00713D99" w:rsidP="00713D99">
            <w:pPr>
              <w:overflowPunct/>
              <w:autoSpaceDE/>
              <w:autoSpaceDN/>
              <w:adjustRightInd/>
              <w:spacing w:before="0"/>
              <w:jc w:val="right"/>
              <w:textAlignment w:val="auto"/>
              <w:rPr>
                <w:b/>
                <w:bCs/>
                <w:szCs w:val="24"/>
                <w:lang w:val="ru-RU"/>
              </w:rPr>
            </w:pPr>
            <w:r w:rsidRPr="005A1A78">
              <w:rPr>
                <w:b/>
                <w:bCs/>
                <w:szCs w:val="24"/>
                <w:lang w:val="ru-RU"/>
              </w:rPr>
              <w:t>Дата</w:t>
            </w:r>
            <w:r w:rsidRPr="005A1A78">
              <w:rPr>
                <w:szCs w:val="24"/>
                <w:lang w:val="ru-RU"/>
              </w:rPr>
              <w:t>:</w:t>
            </w:r>
          </w:p>
        </w:tc>
        <w:tc>
          <w:tcPr>
            <w:tcW w:w="3402" w:type="dxa"/>
            <w:shd w:val="clear" w:color="auto" w:fill="auto"/>
          </w:tcPr>
          <w:p w14:paraId="26CC72B9" w14:textId="77777777" w:rsidR="00713D99" w:rsidRPr="005A1A78" w:rsidRDefault="00713D99" w:rsidP="00713D99">
            <w:pPr>
              <w:overflowPunct/>
              <w:autoSpaceDE/>
              <w:autoSpaceDN/>
              <w:adjustRightInd/>
              <w:spacing w:before="0"/>
              <w:textAlignment w:val="auto"/>
              <w:rPr>
                <w:szCs w:val="24"/>
                <w:lang w:val="ru-RU"/>
              </w:rPr>
            </w:pPr>
            <w:r w:rsidRPr="005A1A78">
              <w:rPr>
                <w:szCs w:val="24"/>
                <w:highlight w:val="green"/>
                <w:lang w:val="ru-RU"/>
              </w:rPr>
              <w:t>[Место,] [Дата]</w:t>
            </w:r>
          </w:p>
        </w:tc>
      </w:tr>
    </w:tbl>
    <w:p w14:paraId="71BDF901" w14:textId="77777777" w:rsidR="00713D99" w:rsidRPr="005A1A78" w:rsidRDefault="00713D99" w:rsidP="00713D99">
      <w:pPr>
        <w:overflowPunct/>
        <w:autoSpaceDE/>
        <w:autoSpaceDN/>
        <w:adjustRightInd/>
        <w:spacing w:before="480"/>
        <w:textAlignment w:val="auto"/>
        <w:rPr>
          <w:szCs w:val="24"/>
          <w:lang w:val="ru-RU"/>
        </w:rPr>
      </w:pPr>
      <w:r w:rsidRPr="005A1A78">
        <w:rPr>
          <w:szCs w:val="24"/>
          <w:lang w:val="ru-RU"/>
        </w:rPr>
        <w:t>Уважаемая госпожа,</w:t>
      </w:r>
      <w:r w:rsidRPr="005A1A78">
        <w:rPr>
          <w:szCs w:val="24"/>
          <w:lang w:val="ru-RU"/>
        </w:rPr>
        <w:br/>
        <w:t>уважаемый господин,</w:t>
      </w:r>
    </w:p>
    <w:p w14:paraId="2006987F" w14:textId="7D1476FF" w:rsidR="00713D99" w:rsidRPr="005A1A78" w:rsidRDefault="00713D99" w:rsidP="00DA5BCE">
      <w:pPr>
        <w:overflowPunct/>
        <w:autoSpaceDE/>
        <w:autoSpaceDN/>
        <w:adjustRightInd/>
        <w:spacing w:after="240"/>
        <w:textAlignment w:val="auto"/>
        <w:rPr>
          <w:szCs w:val="24"/>
          <w:lang w:val="ru-RU"/>
        </w:rPr>
      </w:pPr>
      <w:r w:rsidRPr="005A1A78">
        <w:rPr>
          <w:szCs w:val="24"/>
          <w:lang w:val="ru-RU"/>
        </w:rPr>
        <w:t xml:space="preserve">В рамках консультаций с Государствами-Членами </w:t>
      </w:r>
      <w:r w:rsidRPr="005A1A78">
        <w:rPr>
          <w:bCs/>
          <w:szCs w:val="24"/>
          <w:lang w:val="ru-RU"/>
        </w:rPr>
        <w:t>по указанным в Циркуляре </w:t>
      </w:r>
      <w:r w:rsidR="00DA5BCE">
        <w:rPr>
          <w:bCs/>
          <w:szCs w:val="24"/>
          <w:lang w:val="ru-RU"/>
        </w:rPr>
        <w:t>29</w:t>
      </w:r>
      <w:r w:rsidRPr="005A1A78">
        <w:rPr>
          <w:bCs/>
          <w:szCs w:val="24"/>
          <w:lang w:val="ru-RU"/>
        </w:rPr>
        <w:t xml:space="preserve"> БСЭ проектам текстов, по которым сделано </w:t>
      </w:r>
      <w:r w:rsidRPr="005A1A78">
        <w:rPr>
          <w:szCs w:val="24"/>
          <w:lang w:val="ru-RU"/>
        </w:rPr>
        <w:t>заключение</w:t>
      </w:r>
      <w:r w:rsidRPr="005A1A78">
        <w:rPr>
          <w:bCs/>
          <w:szCs w:val="24"/>
          <w:lang w:val="ru-RU"/>
        </w:rPr>
        <w:t xml:space="preserve">, </w:t>
      </w:r>
      <w:r w:rsidRPr="00DA5BCE">
        <w:rPr>
          <w:szCs w:val="24"/>
          <w:lang w:val="ru-RU"/>
        </w:rPr>
        <w:t>я хотел/хотела бы сообщить</w:t>
      </w:r>
      <w:r w:rsidRPr="005A1A78">
        <w:rPr>
          <w:szCs w:val="24"/>
          <w:lang w:val="ru-RU"/>
        </w:rPr>
        <w:t xml:space="preserve"> вам мнение администрации, изложенное в таблице, ниже.</w:t>
      </w: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646"/>
      </w:tblGrid>
      <w:tr w:rsidR="00713D99" w:rsidRPr="00DA3E40" w14:paraId="79AE88E6" w14:textId="77777777" w:rsidTr="009F717B">
        <w:trPr>
          <w:cantSplit/>
          <w:tblHeader/>
        </w:trPr>
        <w:tc>
          <w:tcPr>
            <w:tcW w:w="1980" w:type="dxa"/>
            <w:vAlign w:val="center"/>
          </w:tcPr>
          <w:p w14:paraId="381500CD" w14:textId="77777777" w:rsidR="00713D99" w:rsidRPr="005A1A78" w:rsidRDefault="00713D99" w:rsidP="00713D99">
            <w:pPr>
              <w:spacing w:before="80" w:after="80"/>
              <w:jc w:val="center"/>
              <w:rPr>
                <w:b/>
                <w:bCs/>
                <w:sz w:val="20"/>
                <w:lang w:val="ru-RU"/>
              </w:rPr>
            </w:pPr>
          </w:p>
        </w:tc>
        <w:tc>
          <w:tcPr>
            <w:tcW w:w="7646" w:type="dxa"/>
            <w:shd w:val="clear" w:color="auto" w:fill="auto"/>
            <w:vAlign w:val="center"/>
          </w:tcPr>
          <w:p w14:paraId="18CC88F3" w14:textId="77777777" w:rsidR="00713D99" w:rsidRPr="005A1A78" w:rsidRDefault="00713D99" w:rsidP="00713D99">
            <w:pPr>
              <w:tabs>
                <w:tab w:val="clear" w:pos="794"/>
                <w:tab w:val="clear" w:pos="1191"/>
                <w:tab w:val="clear" w:pos="1588"/>
                <w:tab w:val="clear" w:pos="1985"/>
              </w:tabs>
              <w:spacing w:before="80" w:after="80"/>
              <w:ind w:left="939" w:hanging="459"/>
              <w:jc w:val="center"/>
              <w:rPr>
                <w:b/>
                <w:bCs/>
                <w:sz w:val="20"/>
                <w:lang w:val="ru-RU"/>
              </w:rPr>
            </w:pPr>
            <w:r w:rsidRPr="005A1A78">
              <w:rPr>
                <w:b/>
                <w:bCs/>
                <w:sz w:val="20"/>
                <w:lang w:val="ru-RU"/>
              </w:rPr>
              <w:t>Выбрать одну из двух ячеек</w:t>
            </w:r>
          </w:p>
        </w:tc>
      </w:tr>
      <w:tr w:rsidR="00375817" w:rsidRPr="00DA3E40" w14:paraId="791C7EBF" w14:textId="77777777" w:rsidTr="009F717B">
        <w:trPr>
          <w:cantSplit/>
          <w:trHeight w:val="748"/>
        </w:trPr>
        <w:tc>
          <w:tcPr>
            <w:tcW w:w="1980" w:type="dxa"/>
            <w:vMerge w:val="restart"/>
            <w:tcBorders>
              <w:top w:val="single" w:sz="4" w:space="0" w:color="auto"/>
              <w:left w:val="single" w:sz="4" w:space="0" w:color="auto"/>
              <w:right w:val="single" w:sz="4" w:space="0" w:color="auto"/>
            </w:tcBorders>
            <w:vAlign w:val="center"/>
          </w:tcPr>
          <w:p w14:paraId="37C6C95B" w14:textId="69577020" w:rsidR="00375817" w:rsidRPr="005A1A78" w:rsidRDefault="00375817" w:rsidP="00375817">
            <w:pPr>
              <w:spacing w:before="40" w:after="40"/>
              <w:jc w:val="center"/>
              <w:rPr>
                <w:b/>
                <w:bCs/>
                <w:sz w:val="20"/>
                <w:lang w:val="ru-RU"/>
              </w:rPr>
            </w:pPr>
            <w:r w:rsidRPr="005A1A78">
              <w:rPr>
                <w:b/>
                <w:bCs/>
                <w:sz w:val="20"/>
                <w:lang w:val="ru-RU"/>
              </w:rPr>
              <w:t>Проект пересмотренной Рекомендации МСЭ-T E.118</w:t>
            </w: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60276DD1" w14:textId="02CB1EC8" w:rsidR="00375817" w:rsidRPr="005A1A78" w:rsidRDefault="00A97E7B" w:rsidP="00375817">
            <w:pPr>
              <w:tabs>
                <w:tab w:val="clear" w:pos="794"/>
                <w:tab w:val="clear" w:pos="1191"/>
                <w:tab w:val="clear" w:pos="1588"/>
                <w:tab w:val="clear" w:pos="1985"/>
              </w:tabs>
              <w:overflowPunct/>
              <w:autoSpaceDE/>
              <w:autoSpaceDN/>
              <w:adjustRightInd/>
              <w:spacing w:before="40" w:after="40"/>
              <w:ind w:left="459" w:hanging="459"/>
              <w:textAlignment w:val="auto"/>
              <w:rPr>
                <w:sz w:val="20"/>
                <w:lang w:val="ru-RU"/>
              </w:rPr>
            </w:pPr>
            <w:sdt>
              <w:sdtPr>
                <w:rPr>
                  <w:sz w:val="30"/>
                  <w:szCs w:val="30"/>
                  <w:lang w:val="ru-RU"/>
                </w:rPr>
                <w:id w:val="-705943451"/>
                <w14:checkbox>
                  <w14:checked w14:val="0"/>
                  <w14:checkedState w14:val="2612" w14:font="MS Gothic"/>
                  <w14:uncheckedState w14:val="2610" w14:font="MS Gothic"/>
                </w14:checkbox>
              </w:sdtPr>
              <w:sdtEndPr/>
              <w:sdtContent>
                <w:r w:rsidR="00375817" w:rsidRPr="005A1A78">
                  <w:rPr>
                    <w:rFonts w:ascii="MS Gothic" w:eastAsia="MS Gothic" w:hAnsi="MS Gothic"/>
                    <w:sz w:val="30"/>
                    <w:szCs w:val="30"/>
                    <w:lang w:val="ru-RU"/>
                  </w:rPr>
                  <w:t>☐</w:t>
                </w:r>
              </w:sdtContent>
            </w:sdt>
            <w:r w:rsidR="00375817" w:rsidRPr="005A1A78">
              <w:rPr>
                <w:b/>
                <w:bCs/>
                <w:sz w:val="20"/>
                <w:lang w:val="ru-RU"/>
              </w:rPr>
              <w:tab/>
              <w:t>Предоставляет полномочия</w:t>
            </w:r>
            <w:r w:rsidR="00375817" w:rsidRPr="005A1A78">
              <w:rPr>
                <w:sz w:val="20"/>
                <w:lang w:val="ru-RU"/>
              </w:rPr>
              <w:t xml:space="preserve"> ИК2 для рассмотрения этого текста с целью его утверждения (в этом случае выбрать один из двух вариантов):</w:t>
            </w:r>
          </w:p>
          <w:p w14:paraId="63ACC8E2" w14:textId="1B383F04" w:rsidR="00375817" w:rsidRPr="005A1A78" w:rsidRDefault="00A97E7B" w:rsidP="00375817">
            <w:pPr>
              <w:tabs>
                <w:tab w:val="clear" w:pos="794"/>
                <w:tab w:val="clear" w:pos="1191"/>
                <w:tab w:val="clear" w:pos="1588"/>
                <w:tab w:val="clear" w:pos="1985"/>
              </w:tabs>
              <w:overflowPunct/>
              <w:autoSpaceDE/>
              <w:autoSpaceDN/>
              <w:adjustRightInd/>
              <w:spacing w:before="40" w:after="40"/>
              <w:ind w:left="939" w:hanging="459"/>
              <w:textAlignment w:val="auto"/>
              <w:rPr>
                <w:sz w:val="20"/>
                <w:lang w:val="ru-RU"/>
              </w:rPr>
            </w:pPr>
            <w:sdt>
              <w:sdtPr>
                <w:rPr>
                  <w:sz w:val="30"/>
                  <w:szCs w:val="30"/>
                  <w:lang w:val="ru-RU"/>
                </w:rPr>
                <w:id w:val="511268212"/>
                <w14:checkbox>
                  <w14:checked w14:val="0"/>
                  <w14:checkedState w14:val="2612" w14:font="MS Gothic"/>
                  <w14:uncheckedState w14:val="2610" w14:font="MS Gothic"/>
                </w14:checkbox>
              </w:sdtPr>
              <w:sdtEndPr/>
              <w:sdtContent>
                <w:r w:rsidR="00375817" w:rsidRPr="005A1A78">
                  <w:rPr>
                    <w:rFonts w:ascii="MS Gothic" w:eastAsia="MS Gothic" w:hAnsi="MS Gothic"/>
                    <w:sz w:val="30"/>
                    <w:szCs w:val="30"/>
                    <w:lang w:val="ru-RU"/>
                  </w:rPr>
                  <w:t>☐</w:t>
                </w:r>
              </w:sdtContent>
            </w:sdt>
            <w:r w:rsidR="00375817" w:rsidRPr="005A1A78">
              <w:rPr>
                <w:sz w:val="20"/>
                <w:lang w:val="ru-RU"/>
              </w:rPr>
              <w:tab/>
              <w:t>Замечания или предлагаемые изменения отсутствуют</w:t>
            </w:r>
          </w:p>
          <w:p w14:paraId="76A37DC2" w14:textId="4180FBE6" w:rsidR="00375817" w:rsidRPr="005A1A78" w:rsidRDefault="00A97E7B" w:rsidP="00375817">
            <w:pPr>
              <w:tabs>
                <w:tab w:val="clear" w:pos="794"/>
                <w:tab w:val="clear" w:pos="1191"/>
                <w:tab w:val="clear" w:pos="1588"/>
                <w:tab w:val="clear" w:pos="1985"/>
              </w:tabs>
              <w:overflowPunct/>
              <w:autoSpaceDE/>
              <w:autoSpaceDN/>
              <w:adjustRightInd/>
              <w:spacing w:before="40" w:after="40"/>
              <w:ind w:left="939" w:hanging="459"/>
              <w:textAlignment w:val="auto"/>
              <w:rPr>
                <w:sz w:val="20"/>
                <w:lang w:val="ru-RU"/>
              </w:rPr>
            </w:pPr>
            <w:sdt>
              <w:sdtPr>
                <w:rPr>
                  <w:sz w:val="30"/>
                  <w:szCs w:val="30"/>
                  <w:lang w:val="ru-RU"/>
                </w:rPr>
                <w:id w:val="-1546745475"/>
                <w14:checkbox>
                  <w14:checked w14:val="0"/>
                  <w14:checkedState w14:val="2612" w14:font="MS Gothic"/>
                  <w14:uncheckedState w14:val="2610" w14:font="MS Gothic"/>
                </w14:checkbox>
              </w:sdtPr>
              <w:sdtEndPr/>
              <w:sdtContent>
                <w:r w:rsidR="00375817" w:rsidRPr="005A1A78">
                  <w:rPr>
                    <w:rFonts w:ascii="MS Gothic" w:eastAsia="MS Gothic" w:hAnsi="MS Gothic"/>
                    <w:sz w:val="30"/>
                    <w:szCs w:val="30"/>
                    <w:lang w:val="ru-RU"/>
                  </w:rPr>
                  <w:t>☐</w:t>
                </w:r>
              </w:sdtContent>
            </w:sdt>
            <w:r w:rsidR="00375817" w:rsidRPr="005A1A78">
              <w:rPr>
                <w:sz w:val="20"/>
                <w:lang w:val="ru-RU"/>
              </w:rPr>
              <w:tab/>
              <w:t>Замечания и предлагаемые изменения прилагаются</w:t>
            </w:r>
          </w:p>
        </w:tc>
      </w:tr>
      <w:tr w:rsidR="00375817" w:rsidRPr="00DA3E40" w14:paraId="14014E30" w14:textId="77777777" w:rsidTr="009F717B">
        <w:trPr>
          <w:cantSplit/>
          <w:trHeight w:val="748"/>
        </w:trPr>
        <w:tc>
          <w:tcPr>
            <w:tcW w:w="1980" w:type="dxa"/>
            <w:vMerge/>
            <w:tcBorders>
              <w:left w:val="single" w:sz="4" w:space="0" w:color="auto"/>
              <w:right w:val="single" w:sz="4" w:space="0" w:color="auto"/>
            </w:tcBorders>
            <w:vAlign w:val="center"/>
          </w:tcPr>
          <w:p w14:paraId="55376E94" w14:textId="77777777" w:rsidR="00375817" w:rsidRPr="005A1A78" w:rsidRDefault="00375817" w:rsidP="00375817">
            <w:pPr>
              <w:spacing w:before="40" w:after="40"/>
              <w:jc w:val="center"/>
              <w:rPr>
                <w:b/>
                <w:bCs/>
                <w:sz w:val="20"/>
                <w:lang w:val="ru-RU"/>
              </w:rPr>
            </w:pP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4A9A1415" w14:textId="2C7B3C01" w:rsidR="00375817" w:rsidRPr="005A1A78" w:rsidRDefault="00A97E7B" w:rsidP="00375817">
            <w:pPr>
              <w:tabs>
                <w:tab w:val="clear" w:pos="794"/>
                <w:tab w:val="clear" w:pos="1191"/>
                <w:tab w:val="clear" w:pos="1588"/>
                <w:tab w:val="clear" w:pos="1985"/>
              </w:tabs>
              <w:overflowPunct/>
              <w:autoSpaceDE/>
              <w:autoSpaceDN/>
              <w:adjustRightInd/>
              <w:spacing w:before="40" w:after="40"/>
              <w:ind w:left="459" w:hanging="459"/>
              <w:textAlignment w:val="auto"/>
              <w:rPr>
                <w:sz w:val="20"/>
                <w:lang w:val="ru-RU"/>
              </w:rPr>
            </w:pPr>
            <w:sdt>
              <w:sdtPr>
                <w:rPr>
                  <w:sz w:val="30"/>
                  <w:szCs w:val="30"/>
                  <w:lang w:val="ru-RU"/>
                </w:rPr>
                <w:id w:val="-654840636"/>
                <w14:checkbox>
                  <w14:checked w14:val="0"/>
                  <w14:checkedState w14:val="2612" w14:font="MS Gothic"/>
                  <w14:uncheckedState w14:val="2610" w14:font="MS Gothic"/>
                </w14:checkbox>
              </w:sdtPr>
              <w:sdtEndPr/>
              <w:sdtContent>
                <w:r w:rsidR="00375817" w:rsidRPr="005A1A78">
                  <w:rPr>
                    <w:rFonts w:ascii="MS Gothic" w:eastAsia="MS Gothic" w:hAnsi="MS Gothic"/>
                    <w:sz w:val="30"/>
                    <w:szCs w:val="30"/>
                    <w:lang w:val="ru-RU"/>
                  </w:rPr>
                  <w:t>☐</w:t>
                </w:r>
              </w:sdtContent>
            </w:sdt>
            <w:r w:rsidR="00375817" w:rsidRPr="005A1A78">
              <w:rPr>
                <w:sz w:val="20"/>
                <w:lang w:val="ru-RU"/>
              </w:rPr>
              <w:tab/>
            </w:r>
            <w:r w:rsidR="00375817" w:rsidRPr="005A1A78">
              <w:rPr>
                <w:b/>
                <w:bCs/>
                <w:sz w:val="20"/>
                <w:lang w:val="ru-RU"/>
              </w:rPr>
              <w:t>Не предоставляет полномочий</w:t>
            </w:r>
            <w:r w:rsidR="00375817" w:rsidRPr="005A1A78">
              <w:rPr>
                <w:sz w:val="20"/>
                <w:lang w:val="ru-RU"/>
              </w:rPr>
              <w:t xml:space="preserve"> ИК2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r w:rsidR="00375817" w:rsidRPr="00DA3E40" w14:paraId="14C2EAB9" w14:textId="77777777" w:rsidTr="009F717B">
        <w:trPr>
          <w:cantSplit/>
          <w:trHeight w:val="748"/>
        </w:trPr>
        <w:tc>
          <w:tcPr>
            <w:tcW w:w="1980" w:type="dxa"/>
            <w:vMerge w:val="restart"/>
            <w:tcBorders>
              <w:top w:val="single" w:sz="4" w:space="0" w:color="auto"/>
              <w:left w:val="single" w:sz="4" w:space="0" w:color="auto"/>
              <w:right w:val="single" w:sz="4" w:space="0" w:color="auto"/>
            </w:tcBorders>
            <w:vAlign w:val="center"/>
          </w:tcPr>
          <w:p w14:paraId="112131C6" w14:textId="63D516F5" w:rsidR="00375817" w:rsidRPr="005A1A78" w:rsidRDefault="00375817" w:rsidP="00375817">
            <w:pPr>
              <w:spacing w:before="40" w:after="40"/>
              <w:jc w:val="center"/>
              <w:rPr>
                <w:b/>
                <w:bCs/>
                <w:sz w:val="20"/>
                <w:lang w:val="ru-RU"/>
              </w:rPr>
            </w:pPr>
            <w:r w:rsidRPr="005A1A78">
              <w:rPr>
                <w:b/>
                <w:bCs/>
                <w:sz w:val="20"/>
                <w:lang w:val="ru-RU"/>
              </w:rPr>
              <w:t>Проект пересмотренной Рекомендации МСЭ-Т E.156</w:t>
            </w: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417F4475" w14:textId="45F929F3" w:rsidR="00375817" w:rsidRPr="005A1A78" w:rsidRDefault="00A97E7B" w:rsidP="00375817">
            <w:pPr>
              <w:tabs>
                <w:tab w:val="clear" w:pos="794"/>
                <w:tab w:val="clear" w:pos="1191"/>
                <w:tab w:val="clear" w:pos="1588"/>
                <w:tab w:val="clear" w:pos="1985"/>
              </w:tabs>
              <w:overflowPunct/>
              <w:autoSpaceDE/>
              <w:autoSpaceDN/>
              <w:adjustRightInd/>
              <w:spacing w:before="40" w:after="40"/>
              <w:ind w:left="459" w:hanging="459"/>
              <w:textAlignment w:val="auto"/>
              <w:rPr>
                <w:sz w:val="20"/>
                <w:lang w:val="ru-RU"/>
              </w:rPr>
            </w:pPr>
            <w:sdt>
              <w:sdtPr>
                <w:rPr>
                  <w:sz w:val="30"/>
                  <w:szCs w:val="30"/>
                  <w:lang w:val="ru-RU"/>
                </w:rPr>
                <w:id w:val="313453615"/>
                <w14:checkbox>
                  <w14:checked w14:val="0"/>
                  <w14:checkedState w14:val="2612" w14:font="MS Gothic"/>
                  <w14:uncheckedState w14:val="2610" w14:font="MS Gothic"/>
                </w14:checkbox>
              </w:sdtPr>
              <w:sdtEndPr/>
              <w:sdtContent>
                <w:r w:rsidR="00375817" w:rsidRPr="005A1A78">
                  <w:rPr>
                    <w:rFonts w:ascii="MS Gothic" w:eastAsia="MS Gothic" w:hAnsi="MS Gothic"/>
                    <w:sz w:val="30"/>
                    <w:szCs w:val="30"/>
                    <w:lang w:val="ru-RU"/>
                  </w:rPr>
                  <w:t>☐</w:t>
                </w:r>
              </w:sdtContent>
            </w:sdt>
            <w:r w:rsidR="00375817" w:rsidRPr="005A1A78">
              <w:rPr>
                <w:b/>
                <w:bCs/>
                <w:sz w:val="20"/>
                <w:lang w:val="ru-RU"/>
              </w:rPr>
              <w:tab/>
              <w:t>Предоставляет полномочия</w:t>
            </w:r>
            <w:r w:rsidR="00375817" w:rsidRPr="005A1A78">
              <w:rPr>
                <w:sz w:val="20"/>
                <w:lang w:val="ru-RU"/>
              </w:rPr>
              <w:t xml:space="preserve"> ИК2 для рассмотрения этого текста с целью его утверждения (в этом случае выбрать один из двух вариантов):</w:t>
            </w:r>
          </w:p>
          <w:p w14:paraId="4A7219F0" w14:textId="31FA4255" w:rsidR="00375817" w:rsidRPr="005A1A78" w:rsidRDefault="00A97E7B" w:rsidP="00375817">
            <w:pPr>
              <w:tabs>
                <w:tab w:val="clear" w:pos="794"/>
                <w:tab w:val="clear" w:pos="1191"/>
                <w:tab w:val="clear" w:pos="1588"/>
                <w:tab w:val="clear" w:pos="1985"/>
              </w:tabs>
              <w:overflowPunct/>
              <w:autoSpaceDE/>
              <w:autoSpaceDN/>
              <w:adjustRightInd/>
              <w:spacing w:before="40" w:after="40"/>
              <w:ind w:left="939" w:hanging="459"/>
              <w:textAlignment w:val="auto"/>
              <w:rPr>
                <w:sz w:val="20"/>
                <w:lang w:val="ru-RU"/>
              </w:rPr>
            </w:pPr>
            <w:sdt>
              <w:sdtPr>
                <w:rPr>
                  <w:sz w:val="30"/>
                  <w:szCs w:val="30"/>
                  <w:lang w:val="ru-RU"/>
                </w:rPr>
                <w:id w:val="-66187348"/>
                <w14:checkbox>
                  <w14:checked w14:val="0"/>
                  <w14:checkedState w14:val="2612" w14:font="MS Gothic"/>
                  <w14:uncheckedState w14:val="2610" w14:font="MS Gothic"/>
                </w14:checkbox>
              </w:sdtPr>
              <w:sdtEndPr/>
              <w:sdtContent>
                <w:r w:rsidR="00375817" w:rsidRPr="005A1A78">
                  <w:rPr>
                    <w:rFonts w:ascii="MS Gothic" w:eastAsia="MS Gothic" w:hAnsi="MS Gothic"/>
                    <w:sz w:val="30"/>
                    <w:szCs w:val="30"/>
                    <w:lang w:val="ru-RU"/>
                  </w:rPr>
                  <w:t>☐</w:t>
                </w:r>
              </w:sdtContent>
            </w:sdt>
            <w:r w:rsidR="00375817" w:rsidRPr="005A1A78">
              <w:rPr>
                <w:sz w:val="20"/>
                <w:lang w:val="ru-RU"/>
              </w:rPr>
              <w:tab/>
              <w:t>Замечания или предлагаемые изменения отсутствуют</w:t>
            </w:r>
          </w:p>
          <w:p w14:paraId="1659F970" w14:textId="5DAE53A1" w:rsidR="00375817" w:rsidRPr="005A1A78" w:rsidRDefault="00A97E7B" w:rsidP="00375817">
            <w:pPr>
              <w:tabs>
                <w:tab w:val="clear" w:pos="794"/>
                <w:tab w:val="clear" w:pos="1191"/>
                <w:tab w:val="clear" w:pos="1588"/>
                <w:tab w:val="clear" w:pos="1985"/>
              </w:tabs>
              <w:overflowPunct/>
              <w:autoSpaceDE/>
              <w:autoSpaceDN/>
              <w:adjustRightInd/>
              <w:spacing w:before="40" w:after="40"/>
              <w:ind w:left="939" w:hanging="459"/>
              <w:textAlignment w:val="auto"/>
              <w:rPr>
                <w:b/>
                <w:bCs/>
                <w:sz w:val="20"/>
                <w:lang w:val="ru-RU"/>
              </w:rPr>
            </w:pPr>
            <w:sdt>
              <w:sdtPr>
                <w:rPr>
                  <w:sz w:val="30"/>
                  <w:szCs w:val="30"/>
                  <w:lang w:val="ru-RU"/>
                </w:rPr>
                <w:id w:val="-178199330"/>
                <w14:checkbox>
                  <w14:checked w14:val="0"/>
                  <w14:checkedState w14:val="2612" w14:font="MS Gothic"/>
                  <w14:uncheckedState w14:val="2610" w14:font="MS Gothic"/>
                </w14:checkbox>
              </w:sdtPr>
              <w:sdtEndPr/>
              <w:sdtContent>
                <w:r w:rsidR="00375817" w:rsidRPr="005A1A78">
                  <w:rPr>
                    <w:rFonts w:ascii="MS Gothic" w:eastAsia="MS Gothic" w:hAnsi="MS Gothic"/>
                    <w:sz w:val="30"/>
                    <w:szCs w:val="30"/>
                    <w:lang w:val="ru-RU"/>
                  </w:rPr>
                  <w:t>☐</w:t>
                </w:r>
              </w:sdtContent>
            </w:sdt>
            <w:r w:rsidR="00375817" w:rsidRPr="005A1A78">
              <w:rPr>
                <w:sz w:val="20"/>
                <w:lang w:val="ru-RU"/>
              </w:rPr>
              <w:tab/>
              <w:t>Замечания и предлагаемые изменения прилагаются</w:t>
            </w:r>
          </w:p>
        </w:tc>
      </w:tr>
      <w:tr w:rsidR="00713D99" w:rsidRPr="00DA3E40" w14:paraId="2C5FCFFC" w14:textId="77777777" w:rsidTr="009F717B">
        <w:trPr>
          <w:cantSplit/>
          <w:trHeight w:val="748"/>
        </w:trPr>
        <w:tc>
          <w:tcPr>
            <w:tcW w:w="1980" w:type="dxa"/>
            <w:vMerge/>
            <w:tcBorders>
              <w:left w:val="single" w:sz="4" w:space="0" w:color="auto"/>
              <w:right w:val="single" w:sz="4" w:space="0" w:color="auto"/>
            </w:tcBorders>
            <w:vAlign w:val="center"/>
          </w:tcPr>
          <w:p w14:paraId="14B3750E" w14:textId="77777777" w:rsidR="00713D99" w:rsidRPr="005A1A78" w:rsidRDefault="00713D99" w:rsidP="00713D99">
            <w:pPr>
              <w:spacing w:before="40" w:after="40"/>
              <w:jc w:val="center"/>
              <w:rPr>
                <w:b/>
                <w:bCs/>
                <w:sz w:val="20"/>
                <w:lang w:val="ru-RU"/>
              </w:rPr>
            </w:pP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439E5641" w14:textId="162C8BBA" w:rsidR="00713D99" w:rsidRPr="005A1A78" w:rsidRDefault="00A97E7B" w:rsidP="00713D99">
            <w:pPr>
              <w:tabs>
                <w:tab w:val="clear" w:pos="794"/>
                <w:tab w:val="clear" w:pos="1191"/>
                <w:tab w:val="clear" w:pos="1588"/>
                <w:tab w:val="clear" w:pos="1985"/>
              </w:tabs>
              <w:overflowPunct/>
              <w:autoSpaceDE/>
              <w:autoSpaceDN/>
              <w:adjustRightInd/>
              <w:spacing w:before="40" w:after="40"/>
              <w:ind w:left="459" w:hanging="459"/>
              <w:textAlignment w:val="auto"/>
              <w:rPr>
                <w:b/>
                <w:bCs/>
                <w:sz w:val="20"/>
                <w:lang w:val="ru-RU"/>
              </w:rPr>
            </w:pPr>
            <w:sdt>
              <w:sdtPr>
                <w:rPr>
                  <w:sz w:val="30"/>
                  <w:szCs w:val="30"/>
                  <w:lang w:val="ru-RU"/>
                </w:rPr>
                <w:id w:val="1147398664"/>
                <w14:checkbox>
                  <w14:checked w14:val="0"/>
                  <w14:checkedState w14:val="2612" w14:font="MS Gothic"/>
                  <w14:uncheckedState w14:val="2610" w14:font="MS Gothic"/>
                </w14:checkbox>
              </w:sdtPr>
              <w:sdtEndPr/>
              <w:sdtContent>
                <w:r w:rsidR="00721EE9" w:rsidRPr="005A1A78">
                  <w:rPr>
                    <w:rFonts w:ascii="MS Gothic" w:eastAsia="MS Gothic" w:hAnsi="MS Gothic"/>
                    <w:sz w:val="30"/>
                    <w:szCs w:val="30"/>
                    <w:lang w:val="ru-RU"/>
                  </w:rPr>
                  <w:t>☐</w:t>
                </w:r>
              </w:sdtContent>
            </w:sdt>
            <w:r w:rsidR="00713D99" w:rsidRPr="005A1A78">
              <w:rPr>
                <w:sz w:val="20"/>
                <w:lang w:val="ru-RU"/>
              </w:rPr>
              <w:tab/>
            </w:r>
            <w:r w:rsidR="00713D99" w:rsidRPr="005A1A78">
              <w:rPr>
                <w:b/>
                <w:bCs/>
                <w:sz w:val="20"/>
                <w:lang w:val="ru-RU"/>
              </w:rPr>
              <w:t>Не предоставляет полномочий</w:t>
            </w:r>
            <w:r w:rsidR="00713D99" w:rsidRPr="005A1A78">
              <w:rPr>
                <w:sz w:val="20"/>
                <w:lang w:val="ru-RU"/>
              </w:rPr>
              <w:t xml:space="preserve"> ИК</w:t>
            </w:r>
            <w:r w:rsidR="00EF5179" w:rsidRPr="005A1A78">
              <w:rPr>
                <w:sz w:val="20"/>
                <w:lang w:val="ru-RU"/>
              </w:rPr>
              <w:t>2</w:t>
            </w:r>
            <w:r w:rsidR="00713D99" w:rsidRPr="005A1A78">
              <w:rPr>
                <w:sz w:val="20"/>
                <w:lang w:val="ru-RU"/>
              </w:rPr>
              <w:t xml:space="preserve">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r w:rsidR="00375817" w:rsidRPr="00DA3E40" w14:paraId="6D4FEDF6" w14:textId="77777777" w:rsidTr="009F717B">
        <w:trPr>
          <w:cantSplit/>
          <w:trHeight w:val="748"/>
        </w:trPr>
        <w:tc>
          <w:tcPr>
            <w:tcW w:w="1980" w:type="dxa"/>
            <w:vMerge w:val="restart"/>
            <w:tcBorders>
              <w:left w:val="single" w:sz="4" w:space="0" w:color="auto"/>
              <w:right w:val="single" w:sz="4" w:space="0" w:color="auto"/>
            </w:tcBorders>
            <w:vAlign w:val="center"/>
          </w:tcPr>
          <w:p w14:paraId="7C9C1089" w14:textId="734A68CB" w:rsidR="00375817" w:rsidRPr="005A1A78" w:rsidRDefault="00375817" w:rsidP="00DA5BCE">
            <w:pPr>
              <w:keepNext/>
              <w:keepLines/>
              <w:spacing w:before="40" w:after="40"/>
              <w:jc w:val="center"/>
              <w:rPr>
                <w:b/>
                <w:bCs/>
                <w:sz w:val="20"/>
                <w:lang w:val="ru-RU"/>
              </w:rPr>
            </w:pPr>
            <w:r w:rsidRPr="005A1A78">
              <w:rPr>
                <w:b/>
                <w:bCs/>
                <w:sz w:val="20"/>
                <w:lang w:val="ru-RU"/>
              </w:rPr>
              <w:lastRenderedPageBreak/>
              <w:t>Проект пересмотренной Рекомендации МСЭ-Т E.164</w:t>
            </w: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755B8DA0" w14:textId="77777777" w:rsidR="00375817" w:rsidRPr="005A1A78" w:rsidRDefault="00A97E7B" w:rsidP="00375817">
            <w:pPr>
              <w:tabs>
                <w:tab w:val="clear" w:pos="794"/>
                <w:tab w:val="clear" w:pos="1191"/>
                <w:tab w:val="clear" w:pos="1588"/>
                <w:tab w:val="clear" w:pos="1985"/>
              </w:tabs>
              <w:overflowPunct/>
              <w:autoSpaceDE/>
              <w:autoSpaceDN/>
              <w:adjustRightInd/>
              <w:spacing w:before="40" w:after="40"/>
              <w:ind w:left="459" w:hanging="459"/>
              <w:textAlignment w:val="auto"/>
              <w:rPr>
                <w:sz w:val="20"/>
                <w:lang w:val="ru-RU"/>
              </w:rPr>
            </w:pPr>
            <w:sdt>
              <w:sdtPr>
                <w:rPr>
                  <w:sz w:val="30"/>
                  <w:szCs w:val="30"/>
                  <w:lang w:val="ru-RU"/>
                </w:rPr>
                <w:id w:val="-2100623167"/>
                <w14:checkbox>
                  <w14:checked w14:val="0"/>
                  <w14:checkedState w14:val="2612" w14:font="MS Gothic"/>
                  <w14:uncheckedState w14:val="2610" w14:font="MS Gothic"/>
                </w14:checkbox>
              </w:sdtPr>
              <w:sdtEndPr/>
              <w:sdtContent>
                <w:r w:rsidR="00375817" w:rsidRPr="005A1A78">
                  <w:rPr>
                    <w:rFonts w:ascii="MS Gothic" w:eastAsia="MS Gothic" w:hAnsi="MS Gothic"/>
                    <w:sz w:val="30"/>
                    <w:szCs w:val="30"/>
                    <w:lang w:val="ru-RU"/>
                  </w:rPr>
                  <w:t>☐</w:t>
                </w:r>
              </w:sdtContent>
            </w:sdt>
            <w:r w:rsidR="00375817" w:rsidRPr="005A1A78">
              <w:rPr>
                <w:b/>
                <w:bCs/>
                <w:sz w:val="20"/>
                <w:lang w:val="ru-RU"/>
              </w:rPr>
              <w:tab/>
              <w:t>Предоставляет полномочия</w:t>
            </w:r>
            <w:r w:rsidR="00375817" w:rsidRPr="005A1A78">
              <w:rPr>
                <w:sz w:val="20"/>
                <w:lang w:val="ru-RU"/>
              </w:rPr>
              <w:t xml:space="preserve"> ИК2 для рассмотрения этого текста с целью его утверждения (в этом случае выбрать один из двух вариантов):</w:t>
            </w:r>
          </w:p>
          <w:p w14:paraId="54553AAB" w14:textId="77777777" w:rsidR="00375817" w:rsidRPr="005A1A78" w:rsidRDefault="00A97E7B" w:rsidP="00375817">
            <w:pPr>
              <w:tabs>
                <w:tab w:val="clear" w:pos="794"/>
                <w:tab w:val="clear" w:pos="1191"/>
                <w:tab w:val="clear" w:pos="1588"/>
                <w:tab w:val="clear" w:pos="1985"/>
              </w:tabs>
              <w:overflowPunct/>
              <w:autoSpaceDE/>
              <w:autoSpaceDN/>
              <w:adjustRightInd/>
              <w:spacing w:before="40" w:after="40"/>
              <w:ind w:left="939" w:hanging="459"/>
              <w:textAlignment w:val="auto"/>
              <w:rPr>
                <w:sz w:val="20"/>
                <w:lang w:val="ru-RU"/>
              </w:rPr>
            </w:pPr>
            <w:sdt>
              <w:sdtPr>
                <w:rPr>
                  <w:sz w:val="30"/>
                  <w:szCs w:val="30"/>
                  <w:lang w:val="ru-RU"/>
                </w:rPr>
                <w:id w:val="742075438"/>
                <w14:checkbox>
                  <w14:checked w14:val="0"/>
                  <w14:checkedState w14:val="2612" w14:font="MS Gothic"/>
                  <w14:uncheckedState w14:val="2610" w14:font="MS Gothic"/>
                </w14:checkbox>
              </w:sdtPr>
              <w:sdtEndPr/>
              <w:sdtContent>
                <w:r w:rsidR="00375817" w:rsidRPr="005A1A78">
                  <w:rPr>
                    <w:rFonts w:ascii="MS Gothic" w:eastAsia="MS Gothic" w:hAnsi="MS Gothic"/>
                    <w:sz w:val="30"/>
                    <w:szCs w:val="30"/>
                    <w:lang w:val="ru-RU"/>
                  </w:rPr>
                  <w:t>☐</w:t>
                </w:r>
              </w:sdtContent>
            </w:sdt>
            <w:r w:rsidR="00375817" w:rsidRPr="005A1A78">
              <w:rPr>
                <w:sz w:val="20"/>
                <w:lang w:val="ru-RU"/>
              </w:rPr>
              <w:tab/>
              <w:t>Замечания или предлагаемые изменения отсутствуют</w:t>
            </w:r>
          </w:p>
          <w:p w14:paraId="0A334E4F" w14:textId="64B8A296" w:rsidR="00375817" w:rsidRPr="005A1A78" w:rsidRDefault="00A97E7B" w:rsidP="00621748">
            <w:pPr>
              <w:tabs>
                <w:tab w:val="clear" w:pos="794"/>
                <w:tab w:val="clear" w:pos="1191"/>
                <w:tab w:val="clear" w:pos="1588"/>
                <w:tab w:val="clear" w:pos="1985"/>
              </w:tabs>
              <w:overflowPunct/>
              <w:autoSpaceDE/>
              <w:autoSpaceDN/>
              <w:adjustRightInd/>
              <w:spacing w:before="40" w:after="40"/>
              <w:ind w:left="939" w:hanging="459"/>
              <w:textAlignment w:val="auto"/>
              <w:rPr>
                <w:sz w:val="20"/>
                <w:lang w:val="ru-RU"/>
              </w:rPr>
            </w:pPr>
            <w:sdt>
              <w:sdtPr>
                <w:rPr>
                  <w:sz w:val="30"/>
                  <w:szCs w:val="30"/>
                  <w:lang w:val="ru-RU"/>
                </w:rPr>
                <w:id w:val="511345223"/>
                <w14:checkbox>
                  <w14:checked w14:val="0"/>
                  <w14:checkedState w14:val="2612" w14:font="MS Gothic"/>
                  <w14:uncheckedState w14:val="2610" w14:font="MS Gothic"/>
                </w14:checkbox>
              </w:sdtPr>
              <w:sdtEndPr/>
              <w:sdtContent>
                <w:r w:rsidR="00375817" w:rsidRPr="005A1A78">
                  <w:rPr>
                    <w:rFonts w:ascii="MS Gothic" w:eastAsia="MS Gothic" w:hAnsi="MS Gothic"/>
                    <w:sz w:val="30"/>
                    <w:szCs w:val="30"/>
                    <w:lang w:val="ru-RU"/>
                  </w:rPr>
                  <w:t>☐</w:t>
                </w:r>
              </w:sdtContent>
            </w:sdt>
            <w:r w:rsidR="00375817" w:rsidRPr="005A1A78">
              <w:rPr>
                <w:sz w:val="20"/>
                <w:lang w:val="ru-RU"/>
              </w:rPr>
              <w:tab/>
              <w:t>Замечания и предлагаемые изменения прилагаются</w:t>
            </w:r>
          </w:p>
        </w:tc>
      </w:tr>
      <w:tr w:rsidR="00375817" w:rsidRPr="00DA3E40" w14:paraId="47D2BD71" w14:textId="77777777" w:rsidTr="009F717B">
        <w:trPr>
          <w:cantSplit/>
          <w:trHeight w:val="748"/>
        </w:trPr>
        <w:tc>
          <w:tcPr>
            <w:tcW w:w="1980" w:type="dxa"/>
            <w:vMerge/>
            <w:tcBorders>
              <w:left w:val="single" w:sz="4" w:space="0" w:color="auto"/>
              <w:right w:val="single" w:sz="4" w:space="0" w:color="auto"/>
            </w:tcBorders>
            <w:vAlign w:val="center"/>
          </w:tcPr>
          <w:p w14:paraId="62B27D6B" w14:textId="77777777" w:rsidR="00375817" w:rsidRPr="005A1A78" w:rsidRDefault="00375817" w:rsidP="00375817">
            <w:pPr>
              <w:spacing w:before="40" w:after="40"/>
              <w:jc w:val="center"/>
              <w:rPr>
                <w:b/>
                <w:bCs/>
                <w:sz w:val="20"/>
                <w:lang w:val="ru-RU"/>
              </w:rPr>
            </w:pP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74825A65" w14:textId="1A4246FC" w:rsidR="00375817" w:rsidRPr="005A1A78" w:rsidRDefault="00A97E7B" w:rsidP="00375817">
            <w:pPr>
              <w:tabs>
                <w:tab w:val="clear" w:pos="794"/>
                <w:tab w:val="clear" w:pos="1191"/>
                <w:tab w:val="clear" w:pos="1588"/>
                <w:tab w:val="clear" w:pos="1985"/>
              </w:tabs>
              <w:overflowPunct/>
              <w:autoSpaceDE/>
              <w:autoSpaceDN/>
              <w:adjustRightInd/>
              <w:spacing w:before="40" w:after="40"/>
              <w:ind w:left="459" w:hanging="459"/>
              <w:textAlignment w:val="auto"/>
              <w:rPr>
                <w:sz w:val="20"/>
                <w:lang w:val="ru-RU"/>
              </w:rPr>
            </w:pPr>
            <w:sdt>
              <w:sdtPr>
                <w:rPr>
                  <w:sz w:val="30"/>
                  <w:szCs w:val="30"/>
                  <w:lang w:val="ru-RU"/>
                </w:rPr>
                <w:id w:val="1286004258"/>
                <w14:checkbox>
                  <w14:checked w14:val="0"/>
                  <w14:checkedState w14:val="2612" w14:font="MS Gothic"/>
                  <w14:uncheckedState w14:val="2610" w14:font="MS Gothic"/>
                </w14:checkbox>
              </w:sdtPr>
              <w:sdtEndPr/>
              <w:sdtContent>
                <w:r w:rsidR="00375817" w:rsidRPr="005A1A78">
                  <w:rPr>
                    <w:rFonts w:ascii="MS Gothic" w:eastAsia="MS Gothic" w:hAnsi="MS Gothic"/>
                    <w:sz w:val="30"/>
                    <w:szCs w:val="30"/>
                    <w:lang w:val="ru-RU"/>
                  </w:rPr>
                  <w:t>☐</w:t>
                </w:r>
              </w:sdtContent>
            </w:sdt>
            <w:r w:rsidR="00375817" w:rsidRPr="005A1A78">
              <w:rPr>
                <w:sz w:val="20"/>
                <w:lang w:val="ru-RU"/>
              </w:rPr>
              <w:tab/>
            </w:r>
            <w:r w:rsidR="00375817" w:rsidRPr="005A1A78">
              <w:rPr>
                <w:b/>
                <w:bCs/>
                <w:sz w:val="20"/>
                <w:lang w:val="ru-RU"/>
              </w:rPr>
              <w:t>Не предоставляет полномочий</w:t>
            </w:r>
            <w:r w:rsidR="00375817" w:rsidRPr="005A1A78">
              <w:rPr>
                <w:sz w:val="20"/>
                <w:lang w:val="ru-RU"/>
              </w:rPr>
              <w:t xml:space="preserve"> ИК2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r w:rsidR="00375817" w:rsidRPr="00DA3E40" w14:paraId="1CDB9252" w14:textId="77777777" w:rsidTr="009F717B">
        <w:trPr>
          <w:cantSplit/>
          <w:trHeight w:val="748"/>
        </w:trPr>
        <w:tc>
          <w:tcPr>
            <w:tcW w:w="1980" w:type="dxa"/>
            <w:vMerge w:val="restart"/>
            <w:tcBorders>
              <w:left w:val="single" w:sz="4" w:space="0" w:color="auto"/>
              <w:right w:val="single" w:sz="4" w:space="0" w:color="auto"/>
            </w:tcBorders>
            <w:vAlign w:val="center"/>
          </w:tcPr>
          <w:p w14:paraId="7C08D799" w14:textId="08A33B98" w:rsidR="00375817" w:rsidRPr="005A1A78" w:rsidRDefault="00375817" w:rsidP="00375817">
            <w:pPr>
              <w:spacing w:before="40" w:after="40"/>
              <w:jc w:val="center"/>
              <w:rPr>
                <w:b/>
                <w:bCs/>
                <w:sz w:val="20"/>
                <w:lang w:val="ru-RU"/>
              </w:rPr>
            </w:pPr>
            <w:r w:rsidRPr="005A1A78">
              <w:rPr>
                <w:b/>
                <w:bCs/>
                <w:sz w:val="20"/>
                <w:lang w:val="ru-RU"/>
              </w:rPr>
              <w:t>Проект новой Рекомендации МСЭ-Т E.371</w:t>
            </w:r>
            <w:r w:rsidRPr="005A1A78">
              <w:rPr>
                <w:b/>
                <w:bCs/>
                <w:sz w:val="20"/>
                <w:lang w:val="ru-RU"/>
              </w:rPr>
              <w:br/>
              <w:t>(ранее E.dit)</w:t>
            </w: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7BA9FA00" w14:textId="77777777" w:rsidR="00375817" w:rsidRPr="005A1A78" w:rsidRDefault="00A97E7B" w:rsidP="00375817">
            <w:pPr>
              <w:tabs>
                <w:tab w:val="clear" w:pos="794"/>
                <w:tab w:val="clear" w:pos="1191"/>
                <w:tab w:val="clear" w:pos="1588"/>
                <w:tab w:val="clear" w:pos="1985"/>
              </w:tabs>
              <w:overflowPunct/>
              <w:autoSpaceDE/>
              <w:autoSpaceDN/>
              <w:adjustRightInd/>
              <w:spacing w:before="40" w:after="40"/>
              <w:ind w:left="459" w:hanging="459"/>
              <w:textAlignment w:val="auto"/>
              <w:rPr>
                <w:sz w:val="20"/>
                <w:lang w:val="ru-RU"/>
              </w:rPr>
            </w:pPr>
            <w:sdt>
              <w:sdtPr>
                <w:rPr>
                  <w:sz w:val="30"/>
                  <w:szCs w:val="30"/>
                  <w:lang w:val="ru-RU"/>
                </w:rPr>
                <w:id w:val="946897397"/>
                <w14:checkbox>
                  <w14:checked w14:val="0"/>
                  <w14:checkedState w14:val="2612" w14:font="MS Gothic"/>
                  <w14:uncheckedState w14:val="2610" w14:font="MS Gothic"/>
                </w14:checkbox>
              </w:sdtPr>
              <w:sdtEndPr/>
              <w:sdtContent>
                <w:r w:rsidR="00375817" w:rsidRPr="005A1A78">
                  <w:rPr>
                    <w:rFonts w:ascii="MS Gothic" w:eastAsia="MS Gothic" w:hAnsi="MS Gothic"/>
                    <w:sz w:val="30"/>
                    <w:szCs w:val="30"/>
                    <w:lang w:val="ru-RU"/>
                  </w:rPr>
                  <w:t>☐</w:t>
                </w:r>
              </w:sdtContent>
            </w:sdt>
            <w:r w:rsidR="00375817" w:rsidRPr="005A1A78">
              <w:rPr>
                <w:b/>
                <w:bCs/>
                <w:sz w:val="20"/>
                <w:lang w:val="ru-RU"/>
              </w:rPr>
              <w:tab/>
              <w:t>Предоставляет полномочия</w:t>
            </w:r>
            <w:r w:rsidR="00375817" w:rsidRPr="005A1A78">
              <w:rPr>
                <w:sz w:val="20"/>
                <w:lang w:val="ru-RU"/>
              </w:rPr>
              <w:t xml:space="preserve"> ИК2 для рассмотрения этого текста с целью его утверждения (в этом случае выбрать один из двух вариантов):</w:t>
            </w:r>
          </w:p>
          <w:p w14:paraId="42E8C4A4" w14:textId="77777777" w:rsidR="00375817" w:rsidRPr="005A1A78" w:rsidRDefault="00A97E7B" w:rsidP="00375817">
            <w:pPr>
              <w:tabs>
                <w:tab w:val="clear" w:pos="794"/>
                <w:tab w:val="clear" w:pos="1191"/>
                <w:tab w:val="clear" w:pos="1588"/>
                <w:tab w:val="clear" w:pos="1985"/>
              </w:tabs>
              <w:overflowPunct/>
              <w:autoSpaceDE/>
              <w:autoSpaceDN/>
              <w:adjustRightInd/>
              <w:spacing w:before="40" w:after="40"/>
              <w:ind w:left="939" w:hanging="459"/>
              <w:textAlignment w:val="auto"/>
              <w:rPr>
                <w:sz w:val="20"/>
                <w:lang w:val="ru-RU"/>
              </w:rPr>
            </w:pPr>
            <w:sdt>
              <w:sdtPr>
                <w:rPr>
                  <w:sz w:val="30"/>
                  <w:szCs w:val="30"/>
                  <w:lang w:val="ru-RU"/>
                </w:rPr>
                <w:id w:val="-220990157"/>
                <w14:checkbox>
                  <w14:checked w14:val="0"/>
                  <w14:checkedState w14:val="2612" w14:font="MS Gothic"/>
                  <w14:uncheckedState w14:val="2610" w14:font="MS Gothic"/>
                </w14:checkbox>
              </w:sdtPr>
              <w:sdtEndPr/>
              <w:sdtContent>
                <w:r w:rsidR="00375817" w:rsidRPr="005A1A78">
                  <w:rPr>
                    <w:rFonts w:ascii="MS Gothic" w:eastAsia="MS Gothic" w:hAnsi="MS Gothic"/>
                    <w:sz w:val="30"/>
                    <w:szCs w:val="30"/>
                    <w:lang w:val="ru-RU"/>
                  </w:rPr>
                  <w:t>☐</w:t>
                </w:r>
              </w:sdtContent>
            </w:sdt>
            <w:r w:rsidR="00375817" w:rsidRPr="005A1A78">
              <w:rPr>
                <w:sz w:val="20"/>
                <w:lang w:val="ru-RU"/>
              </w:rPr>
              <w:tab/>
              <w:t>Замечания или предлагаемые изменения отсутствуют</w:t>
            </w:r>
          </w:p>
          <w:p w14:paraId="7A43FA05" w14:textId="76CC9E1E" w:rsidR="00375817" w:rsidRPr="005A1A78" w:rsidRDefault="00A97E7B" w:rsidP="00621748">
            <w:pPr>
              <w:tabs>
                <w:tab w:val="clear" w:pos="794"/>
                <w:tab w:val="clear" w:pos="1191"/>
                <w:tab w:val="clear" w:pos="1588"/>
                <w:tab w:val="clear" w:pos="1985"/>
              </w:tabs>
              <w:overflowPunct/>
              <w:autoSpaceDE/>
              <w:autoSpaceDN/>
              <w:adjustRightInd/>
              <w:spacing w:before="40" w:after="40"/>
              <w:ind w:left="939" w:hanging="459"/>
              <w:textAlignment w:val="auto"/>
              <w:rPr>
                <w:sz w:val="20"/>
                <w:lang w:val="ru-RU"/>
              </w:rPr>
            </w:pPr>
            <w:sdt>
              <w:sdtPr>
                <w:rPr>
                  <w:sz w:val="30"/>
                  <w:szCs w:val="30"/>
                  <w:lang w:val="ru-RU"/>
                </w:rPr>
                <w:id w:val="194893021"/>
                <w14:checkbox>
                  <w14:checked w14:val="0"/>
                  <w14:checkedState w14:val="2612" w14:font="MS Gothic"/>
                  <w14:uncheckedState w14:val="2610" w14:font="MS Gothic"/>
                </w14:checkbox>
              </w:sdtPr>
              <w:sdtEndPr/>
              <w:sdtContent>
                <w:r w:rsidR="00375817" w:rsidRPr="005A1A78">
                  <w:rPr>
                    <w:rFonts w:ascii="MS Gothic" w:eastAsia="MS Gothic" w:hAnsi="MS Gothic"/>
                    <w:sz w:val="30"/>
                    <w:szCs w:val="30"/>
                    <w:lang w:val="ru-RU"/>
                  </w:rPr>
                  <w:t>☐</w:t>
                </w:r>
              </w:sdtContent>
            </w:sdt>
            <w:r w:rsidR="00375817" w:rsidRPr="005A1A78">
              <w:rPr>
                <w:sz w:val="20"/>
                <w:lang w:val="ru-RU"/>
              </w:rPr>
              <w:tab/>
              <w:t>Замечания и предлагаемые изменения прилагаются</w:t>
            </w:r>
          </w:p>
        </w:tc>
      </w:tr>
      <w:tr w:rsidR="00375817" w:rsidRPr="00DA3E40" w14:paraId="4CA3BBEE" w14:textId="77777777" w:rsidTr="009F717B">
        <w:trPr>
          <w:cantSplit/>
          <w:trHeight w:val="748"/>
        </w:trPr>
        <w:tc>
          <w:tcPr>
            <w:tcW w:w="1980" w:type="dxa"/>
            <w:vMerge/>
            <w:tcBorders>
              <w:left w:val="single" w:sz="4" w:space="0" w:color="auto"/>
              <w:right w:val="single" w:sz="4" w:space="0" w:color="auto"/>
            </w:tcBorders>
            <w:vAlign w:val="center"/>
          </w:tcPr>
          <w:p w14:paraId="33F26675" w14:textId="77777777" w:rsidR="00375817" w:rsidRPr="005A1A78" w:rsidRDefault="00375817" w:rsidP="00375817">
            <w:pPr>
              <w:spacing w:before="40" w:after="40"/>
              <w:jc w:val="center"/>
              <w:rPr>
                <w:b/>
                <w:bCs/>
                <w:sz w:val="20"/>
                <w:lang w:val="ru-RU"/>
              </w:rPr>
            </w:pPr>
          </w:p>
        </w:tc>
        <w:tc>
          <w:tcPr>
            <w:tcW w:w="7646" w:type="dxa"/>
            <w:tcBorders>
              <w:top w:val="single" w:sz="4" w:space="0" w:color="auto"/>
              <w:left w:val="single" w:sz="4" w:space="0" w:color="auto"/>
              <w:bottom w:val="single" w:sz="4" w:space="0" w:color="auto"/>
              <w:right w:val="single" w:sz="4" w:space="0" w:color="auto"/>
            </w:tcBorders>
            <w:shd w:val="clear" w:color="auto" w:fill="auto"/>
            <w:vAlign w:val="center"/>
          </w:tcPr>
          <w:p w14:paraId="755157D7" w14:textId="22DADD3C" w:rsidR="00375817" w:rsidRPr="005A1A78" w:rsidRDefault="00A97E7B" w:rsidP="00375817">
            <w:pPr>
              <w:tabs>
                <w:tab w:val="clear" w:pos="794"/>
                <w:tab w:val="clear" w:pos="1191"/>
                <w:tab w:val="clear" w:pos="1588"/>
                <w:tab w:val="clear" w:pos="1985"/>
              </w:tabs>
              <w:overflowPunct/>
              <w:autoSpaceDE/>
              <w:autoSpaceDN/>
              <w:adjustRightInd/>
              <w:spacing w:before="40" w:after="40"/>
              <w:ind w:left="459" w:hanging="459"/>
              <w:textAlignment w:val="auto"/>
              <w:rPr>
                <w:sz w:val="20"/>
                <w:lang w:val="ru-RU"/>
              </w:rPr>
            </w:pPr>
            <w:sdt>
              <w:sdtPr>
                <w:rPr>
                  <w:sz w:val="30"/>
                  <w:szCs w:val="30"/>
                  <w:lang w:val="ru-RU"/>
                </w:rPr>
                <w:id w:val="-1854880990"/>
                <w14:checkbox>
                  <w14:checked w14:val="0"/>
                  <w14:checkedState w14:val="2612" w14:font="MS Gothic"/>
                  <w14:uncheckedState w14:val="2610" w14:font="MS Gothic"/>
                </w14:checkbox>
              </w:sdtPr>
              <w:sdtEndPr/>
              <w:sdtContent>
                <w:r w:rsidR="00375817" w:rsidRPr="005A1A78">
                  <w:rPr>
                    <w:rFonts w:ascii="MS Gothic" w:eastAsia="MS Gothic" w:hAnsi="MS Gothic"/>
                    <w:sz w:val="30"/>
                    <w:szCs w:val="30"/>
                    <w:lang w:val="ru-RU"/>
                  </w:rPr>
                  <w:t>☐</w:t>
                </w:r>
              </w:sdtContent>
            </w:sdt>
            <w:r w:rsidR="00375817" w:rsidRPr="005A1A78">
              <w:rPr>
                <w:sz w:val="20"/>
                <w:lang w:val="ru-RU"/>
              </w:rPr>
              <w:tab/>
            </w:r>
            <w:r w:rsidR="00375817" w:rsidRPr="005A1A78">
              <w:rPr>
                <w:b/>
                <w:bCs/>
                <w:sz w:val="20"/>
                <w:lang w:val="ru-RU"/>
              </w:rPr>
              <w:t>Не предоставляет полномочий</w:t>
            </w:r>
            <w:r w:rsidR="00375817" w:rsidRPr="005A1A78">
              <w:rPr>
                <w:sz w:val="20"/>
                <w:lang w:val="ru-RU"/>
              </w:rPr>
              <w:t xml:space="preserve"> ИК2 для рассмотрения этого текста с целью его утверждения (причины этого мнения и возможные изменения, которые могли бы способствовать продолжению работы, прилагаются)</w:t>
            </w:r>
          </w:p>
        </w:tc>
      </w:tr>
    </w:tbl>
    <w:p w14:paraId="554D5080" w14:textId="77777777" w:rsidR="00713D99" w:rsidRPr="005A1A78" w:rsidRDefault="00713D99" w:rsidP="00721EE9">
      <w:pPr>
        <w:overflowPunct/>
        <w:autoSpaceDE/>
        <w:autoSpaceDN/>
        <w:adjustRightInd/>
        <w:spacing w:before="240"/>
        <w:textAlignment w:val="auto"/>
        <w:rPr>
          <w:szCs w:val="24"/>
          <w:lang w:val="ru-RU"/>
        </w:rPr>
      </w:pPr>
      <w:r w:rsidRPr="005A1A78">
        <w:rPr>
          <w:szCs w:val="24"/>
          <w:lang w:val="ru-RU"/>
        </w:rPr>
        <w:t>С уважением,</w:t>
      </w:r>
    </w:p>
    <w:p w14:paraId="0A882A1E" w14:textId="20899374" w:rsidR="00C62B05" w:rsidRPr="005A1A78" w:rsidRDefault="00713D99" w:rsidP="00721EE9">
      <w:pPr>
        <w:overflowPunct/>
        <w:autoSpaceDE/>
        <w:autoSpaceDN/>
        <w:adjustRightInd/>
        <w:spacing w:before="240"/>
        <w:textAlignment w:val="auto"/>
        <w:rPr>
          <w:szCs w:val="24"/>
          <w:lang w:val="ru-RU"/>
        </w:rPr>
      </w:pPr>
      <w:r w:rsidRPr="005A1A78">
        <w:rPr>
          <w:szCs w:val="24"/>
          <w:highlight w:val="green"/>
          <w:lang w:val="ru-RU"/>
        </w:rPr>
        <w:t>[Фамилия]</w:t>
      </w:r>
      <w:r w:rsidRPr="005A1A78">
        <w:rPr>
          <w:szCs w:val="24"/>
          <w:highlight w:val="green"/>
          <w:lang w:val="ru-RU"/>
        </w:rPr>
        <w:br/>
        <w:t>[Официальная должность/титул]</w:t>
      </w:r>
      <w:r w:rsidRPr="005A1A78">
        <w:rPr>
          <w:szCs w:val="24"/>
          <w:lang w:val="ru-RU"/>
        </w:rPr>
        <w:br/>
        <w:t xml:space="preserve">Администрация </w:t>
      </w:r>
      <w:r w:rsidRPr="005A1A78">
        <w:rPr>
          <w:szCs w:val="24"/>
          <w:highlight w:val="green"/>
          <w:lang w:val="ru-RU"/>
        </w:rPr>
        <w:t>[Государства-Члена]</w:t>
      </w:r>
    </w:p>
    <w:p w14:paraId="54288B69" w14:textId="1F3C981D" w:rsidR="00E46B3B" w:rsidRPr="005A1A78" w:rsidRDefault="00E46B3B" w:rsidP="00721EE9">
      <w:pPr>
        <w:spacing w:before="360"/>
        <w:jc w:val="center"/>
        <w:rPr>
          <w:lang w:val="ru-RU"/>
        </w:rPr>
      </w:pPr>
      <w:r w:rsidRPr="005A1A78">
        <w:rPr>
          <w:lang w:val="ru-RU"/>
        </w:rPr>
        <w:t>______________</w:t>
      </w:r>
    </w:p>
    <w:sectPr w:rsidR="00E46B3B" w:rsidRPr="005A1A78" w:rsidSect="001A1F24">
      <w:headerReference w:type="default" r:id="rId20"/>
      <w:footerReference w:type="first" r:id="rId21"/>
      <w:type w:val="oddPage"/>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C7D31" w14:textId="77777777" w:rsidR="003B45A8" w:rsidRDefault="003B45A8">
      <w:r>
        <w:separator/>
      </w:r>
    </w:p>
  </w:endnote>
  <w:endnote w:type="continuationSeparator" w:id="0">
    <w:p w14:paraId="26E7F5D4" w14:textId="77777777" w:rsidR="003B45A8" w:rsidRDefault="003B45A8">
      <w:r>
        <w:continuationSeparator/>
      </w:r>
    </w:p>
  </w:endnote>
  <w:endnote w:type="continuationNotice" w:id="1">
    <w:p w14:paraId="2FBDB2E8" w14:textId="77777777" w:rsidR="003B45A8" w:rsidRDefault="003B45A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Bold">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B6B5F" w14:textId="56E552CD" w:rsidR="00FA46A0" w:rsidRPr="00DA5BCE" w:rsidRDefault="004A54F8">
    <w:pPr>
      <w:pStyle w:val="FirstFooter"/>
      <w:ind w:left="-397" w:right="-397"/>
      <w:jc w:val="center"/>
      <w:rPr>
        <w:sz w:val="18"/>
        <w:szCs w:val="18"/>
      </w:rPr>
    </w:pPr>
    <w:r w:rsidRPr="00DA5BCE">
      <w:rPr>
        <w:color w:val="0070C0"/>
        <w:sz w:val="18"/>
        <w:szCs w:val="18"/>
      </w:rPr>
      <w:t>International Telecommunication Union • Place des Nations • CH-1211 Geneva 20 • Switzerland</w:t>
    </w:r>
    <w:r w:rsidRPr="00DA5BCE">
      <w:rPr>
        <w:color w:val="0070C0"/>
        <w:sz w:val="18"/>
        <w:szCs w:val="18"/>
      </w:rPr>
      <w:br/>
    </w:r>
    <w:r w:rsidRPr="00DA5BCE">
      <w:rPr>
        <w:color w:val="0070C0"/>
        <w:sz w:val="18"/>
        <w:szCs w:val="18"/>
        <w:lang w:val="ru-RU"/>
      </w:rPr>
      <w:t>Тел.</w:t>
    </w:r>
    <w:r w:rsidRPr="00DA5BCE">
      <w:rPr>
        <w:color w:val="0070C0"/>
        <w:sz w:val="18"/>
        <w:szCs w:val="18"/>
      </w:rPr>
      <w:t xml:space="preserve">: +41 22 730 5111 • </w:t>
    </w:r>
    <w:r w:rsidRPr="00DA5BCE">
      <w:rPr>
        <w:color w:val="0070C0"/>
        <w:sz w:val="18"/>
        <w:szCs w:val="18"/>
        <w:lang w:val="ru-RU"/>
      </w:rPr>
      <w:t>Факс</w:t>
    </w:r>
    <w:r w:rsidRPr="00DA5BCE">
      <w:rPr>
        <w:color w:val="0070C0"/>
        <w:sz w:val="18"/>
        <w:szCs w:val="18"/>
      </w:rPr>
      <w:t xml:space="preserve">: +41 22 733 7256 • </w:t>
    </w:r>
    <w:r w:rsidRPr="00DA5BCE">
      <w:rPr>
        <w:color w:val="0070C0"/>
        <w:sz w:val="18"/>
        <w:szCs w:val="18"/>
        <w:lang w:val="ru-RU"/>
      </w:rPr>
      <w:t>Эл. почта</w:t>
    </w:r>
    <w:r w:rsidRPr="00DA5BCE">
      <w:rPr>
        <w:color w:val="0070C0"/>
        <w:sz w:val="18"/>
        <w:szCs w:val="18"/>
      </w:rPr>
      <w:t xml:space="preserve">: </w:t>
    </w:r>
    <w:hyperlink r:id="rId1" w:history="1">
      <w:r w:rsidRPr="00DA5BCE">
        <w:rPr>
          <w:rStyle w:val="Hyperlink"/>
          <w:color w:val="0070C0"/>
          <w:sz w:val="18"/>
          <w:szCs w:val="18"/>
        </w:rPr>
        <w:t>itumail@itu.int</w:t>
      </w:r>
    </w:hyperlink>
    <w:r w:rsidRPr="00DA5BCE">
      <w:rPr>
        <w:color w:val="0070C0"/>
        <w:sz w:val="18"/>
        <w:szCs w:val="18"/>
      </w:rPr>
      <w:t xml:space="preserve"> • </w:t>
    </w:r>
    <w:hyperlink r:id="rId2" w:history="1">
      <w:r w:rsidRPr="00DA5BCE">
        <w:rPr>
          <w:rStyle w:val="Hyperlink"/>
          <w:color w:val="0070C0"/>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672D33" w14:textId="77777777" w:rsidR="003B45A8" w:rsidRDefault="003B45A8">
      <w:r>
        <w:t>____________________</w:t>
      </w:r>
    </w:p>
  </w:footnote>
  <w:footnote w:type="continuationSeparator" w:id="0">
    <w:p w14:paraId="4B440932" w14:textId="77777777" w:rsidR="003B45A8" w:rsidRDefault="003B45A8">
      <w:r>
        <w:continuationSeparator/>
      </w:r>
    </w:p>
  </w:footnote>
  <w:footnote w:type="continuationNotice" w:id="1">
    <w:p w14:paraId="03B2FCF5" w14:textId="77777777" w:rsidR="003B45A8" w:rsidRDefault="003B45A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648258"/>
      <w:docPartObj>
        <w:docPartGallery w:val="Page Numbers (Top of Page)"/>
        <w:docPartUnique/>
      </w:docPartObj>
    </w:sdtPr>
    <w:sdtEndPr>
      <w:rPr>
        <w:noProof/>
      </w:rPr>
    </w:sdtEndPr>
    <w:sdtContent>
      <w:p w14:paraId="510C5649" w14:textId="546ADB3C" w:rsidR="00982411" w:rsidRDefault="00982411">
        <w:pPr>
          <w:pStyle w:val="Header"/>
        </w:pPr>
        <w:r>
          <w:fldChar w:fldCharType="begin"/>
        </w:r>
        <w:r>
          <w:instrText xml:space="preserve"> PAGE   \* MERGEFORMAT </w:instrText>
        </w:r>
        <w:r>
          <w:fldChar w:fldCharType="separate"/>
        </w:r>
        <w:r>
          <w:rPr>
            <w:noProof/>
          </w:rPr>
          <w:t>2</w:t>
        </w:r>
        <w:r>
          <w:rPr>
            <w:noProof/>
          </w:rPr>
          <w:fldChar w:fldCharType="end"/>
        </w:r>
      </w:p>
    </w:sdtContent>
  </w:sdt>
  <w:p w14:paraId="0E56D3CB" w14:textId="39FFC1FA" w:rsidR="003E38F2" w:rsidRPr="00982411" w:rsidRDefault="00982411" w:rsidP="00414B3C">
    <w:pPr>
      <w:pStyle w:val="Header"/>
      <w:rPr>
        <w:lang w:val="ru-RU"/>
      </w:rPr>
    </w:pPr>
    <w:r>
      <w:rPr>
        <w:lang w:val="ru-RU"/>
      </w:rPr>
      <w:t xml:space="preserve">Циркуляр </w:t>
    </w:r>
    <w:r w:rsidR="00375817">
      <w:rPr>
        <w:lang w:val="ru-RU"/>
      </w:rPr>
      <w:t>29</w:t>
    </w:r>
    <w:r>
      <w:rPr>
        <w:lang w:val="ru-RU"/>
      </w:rPr>
      <w:t xml:space="preserve"> БСЭ</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AC71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5703A"/>
    <w:multiLevelType w:val="hybridMultilevel"/>
    <w:tmpl w:val="871A4FE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15:restartNumberingAfterBreak="0">
    <w:nsid w:val="0E3705AC"/>
    <w:multiLevelType w:val="hybridMultilevel"/>
    <w:tmpl w:val="63FAD23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0E2915"/>
    <w:multiLevelType w:val="hybridMultilevel"/>
    <w:tmpl w:val="9C085504"/>
    <w:lvl w:ilvl="0" w:tplc="93885BF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5A05BAF"/>
    <w:multiLevelType w:val="hybridMultilevel"/>
    <w:tmpl w:val="FF5C25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026CDF"/>
    <w:multiLevelType w:val="multilevel"/>
    <w:tmpl w:val="DFC4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A4B579A"/>
    <w:multiLevelType w:val="hybridMultilevel"/>
    <w:tmpl w:val="018EF066"/>
    <w:lvl w:ilvl="0" w:tplc="5E9CFA56">
      <w:start w:val="1"/>
      <w:numFmt w:val="bullet"/>
      <w:lvlText w:val="-"/>
      <w:lvlJc w:val="left"/>
      <w:pPr>
        <w:ind w:left="10000" w:hanging="360"/>
      </w:pPr>
      <w:rPr>
        <w:rFonts w:ascii="Courier New" w:hAnsi="Courier New" w:hint="default"/>
      </w:rPr>
    </w:lvl>
    <w:lvl w:ilvl="1" w:tplc="08090003" w:tentative="1">
      <w:start w:val="1"/>
      <w:numFmt w:val="bullet"/>
      <w:lvlText w:val="o"/>
      <w:lvlJc w:val="left"/>
      <w:pPr>
        <w:ind w:left="10720" w:hanging="360"/>
      </w:pPr>
      <w:rPr>
        <w:rFonts w:ascii="Courier New" w:hAnsi="Courier New" w:cs="Courier New" w:hint="default"/>
      </w:rPr>
    </w:lvl>
    <w:lvl w:ilvl="2" w:tplc="08090005" w:tentative="1">
      <w:start w:val="1"/>
      <w:numFmt w:val="bullet"/>
      <w:lvlText w:val=""/>
      <w:lvlJc w:val="left"/>
      <w:pPr>
        <w:ind w:left="11440" w:hanging="360"/>
      </w:pPr>
      <w:rPr>
        <w:rFonts w:ascii="Wingdings" w:hAnsi="Wingdings" w:hint="default"/>
      </w:rPr>
    </w:lvl>
    <w:lvl w:ilvl="3" w:tplc="08090001" w:tentative="1">
      <w:start w:val="1"/>
      <w:numFmt w:val="bullet"/>
      <w:lvlText w:val=""/>
      <w:lvlJc w:val="left"/>
      <w:pPr>
        <w:ind w:left="12160" w:hanging="360"/>
      </w:pPr>
      <w:rPr>
        <w:rFonts w:ascii="Symbol" w:hAnsi="Symbol" w:hint="default"/>
      </w:rPr>
    </w:lvl>
    <w:lvl w:ilvl="4" w:tplc="08090003" w:tentative="1">
      <w:start w:val="1"/>
      <w:numFmt w:val="bullet"/>
      <w:lvlText w:val="o"/>
      <w:lvlJc w:val="left"/>
      <w:pPr>
        <w:ind w:left="12880" w:hanging="360"/>
      </w:pPr>
      <w:rPr>
        <w:rFonts w:ascii="Courier New" w:hAnsi="Courier New" w:cs="Courier New" w:hint="default"/>
      </w:rPr>
    </w:lvl>
    <w:lvl w:ilvl="5" w:tplc="08090005" w:tentative="1">
      <w:start w:val="1"/>
      <w:numFmt w:val="bullet"/>
      <w:lvlText w:val=""/>
      <w:lvlJc w:val="left"/>
      <w:pPr>
        <w:ind w:left="13600" w:hanging="360"/>
      </w:pPr>
      <w:rPr>
        <w:rFonts w:ascii="Wingdings" w:hAnsi="Wingdings" w:hint="default"/>
      </w:rPr>
    </w:lvl>
    <w:lvl w:ilvl="6" w:tplc="08090001" w:tentative="1">
      <w:start w:val="1"/>
      <w:numFmt w:val="bullet"/>
      <w:lvlText w:val=""/>
      <w:lvlJc w:val="left"/>
      <w:pPr>
        <w:ind w:left="14320" w:hanging="360"/>
      </w:pPr>
      <w:rPr>
        <w:rFonts w:ascii="Symbol" w:hAnsi="Symbol" w:hint="default"/>
      </w:rPr>
    </w:lvl>
    <w:lvl w:ilvl="7" w:tplc="08090003" w:tentative="1">
      <w:start w:val="1"/>
      <w:numFmt w:val="bullet"/>
      <w:lvlText w:val="o"/>
      <w:lvlJc w:val="left"/>
      <w:pPr>
        <w:ind w:left="15040" w:hanging="360"/>
      </w:pPr>
      <w:rPr>
        <w:rFonts w:ascii="Courier New" w:hAnsi="Courier New" w:cs="Courier New" w:hint="default"/>
      </w:rPr>
    </w:lvl>
    <w:lvl w:ilvl="8" w:tplc="08090005" w:tentative="1">
      <w:start w:val="1"/>
      <w:numFmt w:val="bullet"/>
      <w:lvlText w:val=""/>
      <w:lvlJc w:val="left"/>
      <w:pPr>
        <w:ind w:left="15760" w:hanging="360"/>
      </w:pPr>
      <w:rPr>
        <w:rFonts w:ascii="Wingdings" w:hAnsi="Wingdings" w:hint="default"/>
      </w:rPr>
    </w:lvl>
  </w:abstractNum>
  <w:abstractNum w:abstractNumId="16" w15:restartNumberingAfterBreak="0">
    <w:nsid w:val="207021EE"/>
    <w:multiLevelType w:val="hybridMultilevel"/>
    <w:tmpl w:val="C364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F32804"/>
    <w:multiLevelType w:val="hybridMultilevel"/>
    <w:tmpl w:val="B0C61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BC11AF"/>
    <w:multiLevelType w:val="hybridMultilevel"/>
    <w:tmpl w:val="BFE68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AB52A6"/>
    <w:multiLevelType w:val="hybridMultilevel"/>
    <w:tmpl w:val="8BFA83A6"/>
    <w:lvl w:ilvl="0" w:tplc="FBDE1E76">
      <w:start w:val="1"/>
      <w:numFmt w:val="decimal"/>
      <w:lvlText w:val="%1."/>
      <w:lvlJc w:val="left"/>
      <w:pPr>
        <w:ind w:left="3108" w:hanging="360"/>
      </w:pPr>
      <w:rPr>
        <w:rFonts w:asciiTheme="minorHAnsi" w:hAnsiTheme="minorHAnsi" w:cstheme="minorHAnsi" w:hint="default"/>
      </w:rPr>
    </w:lvl>
    <w:lvl w:ilvl="1" w:tplc="08090019" w:tentative="1">
      <w:start w:val="1"/>
      <w:numFmt w:val="lowerLetter"/>
      <w:lvlText w:val="%2."/>
      <w:lvlJc w:val="left"/>
      <w:pPr>
        <w:ind w:left="3828" w:hanging="360"/>
      </w:pPr>
    </w:lvl>
    <w:lvl w:ilvl="2" w:tplc="0809001B" w:tentative="1">
      <w:start w:val="1"/>
      <w:numFmt w:val="lowerRoman"/>
      <w:lvlText w:val="%3."/>
      <w:lvlJc w:val="right"/>
      <w:pPr>
        <w:ind w:left="4548" w:hanging="180"/>
      </w:pPr>
    </w:lvl>
    <w:lvl w:ilvl="3" w:tplc="0809000F" w:tentative="1">
      <w:start w:val="1"/>
      <w:numFmt w:val="decimal"/>
      <w:lvlText w:val="%4."/>
      <w:lvlJc w:val="left"/>
      <w:pPr>
        <w:ind w:left="5268" w:hanging="360"/>
      </w:pPr>
    </w:lvl>
    <w:lvl w:ilvl="4" w:tplc="08090019" w:tentative="1">
      <w:start w:val="1"/>
      <w:numFmt w:val="lowerLetter"/>
      <w:lvlText w:val="%5."/>
      <w:lvlJc w:val="left"/>
      <w:pPr>
        <w:ind w:left="5988" w:hanging="360"/>
      </w:pPr>
    </w:lvl>
    <w:lvl w:ilvl="5" w:tplc="0809001B" w:tentative="1">
      <w:start w:val="1"/>
      <w:numFmt w:val="lowerRoman"/>
      <w:lvlText w:val="%6."/>
      <w:lvlJc w:val="right"/>
      <w:pPr>
        <w:ind w:left="6708" w:hanging="180"/>
      </w:pPr>
    </w:lvl>
    <w:lvl w:ilvl="6" w:tplc="0809000F" w:tentative="1">
      <w:start w:val="1"/>
      <w:numFmt w:val="decimal"/>
      <w:lvlText w:val="%7."/>
      <w:lvlJc w:val="left"/>
      <w:pPr>
        <w:ind w:left="7428" w:hanging="360"/>
      </w:pPr>
    </w:lvl>
    <w:lvl w:ilvl="7" w:tplc="08090019" w:tentative="1">
      <w:start w:val="1"/>
      <w:numFmt w:val="lowerLetter"/>
      <w:lvlText w:val="%8."/>
      <w:lvlJc w:val="left"/>
      <w:pPr>
        <w:ind w:left="8148" w:hanging="360"/>
      </w:pPr>
    </w:lvl>
    <w:lvl w:ilvl="8" w:tplc="0809001B" w:tentative="1">
      <w:start w:val="1"/>
      <w:numFmt w:val="lowerRoman"/>
      <w:lvlText w:val="%9."/>
      <w:lvlJc w:val="right"/>
      <w:pPr>
        <w:ind w:left="8868" w:hanging="180"/>
      </w:pPr>
    </w:lvl>
  </w:abstractNum>
  <w:abstractNum w:abstractNumId="20" w15:restartNumberingAfterBreak="0">
    <w:nsid w:val="4CE818CE"/>
    <w:multiLevelType w:val="hybridMultilevel"/>
    <w:tmpl w:val="DD9E6F70"/>
    <w:lvl w:ilvl="0" w:tplc="0809000F">
      <w:start w:val="3"/>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002C57"/>
    <w:multiLevelType w:val="multilevel"/>
    <w:tmpl w:val="897266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9F1674"/>
    <w:multiLevelType w:val="multilevel"/>
    <w:tmpl w:val="49465D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A7D4613"/>
    <w:multiLevelType w:val="hybridMultilevel"/>
    <w:tmpl w:val="6AF22DAC"/>
    <w:lvl w:ilvl="0" w:tplc="C56EB4F8">
      <w:numFmt w:val="bullet"/>
      <w:lvlText w:val="•"/>
      <w:lvlJc w:val="left"/>
      <w:pPr>
        <w:ind w:left="282" w:hanging="390"/>
      </w:pPr>
      <w:rPr>
        <w:rFonts w:ascii="Calibri" w:eastAsia="Times New Roman" w:hAnsi="Calibri" w:cs="Calibri" w:hint="default"/>
      </w:rPr>
    </w:lvl>
    <w:lvl w:ilvl="1" w:tplc="08090003" w:tentative="1">
      <w:start w:val="1"/>
      <w:numFmt w:val="bullet"/>
      <w:lvlText w:val="o"/>
      <w:lvlJc w:val="left"/>
      <w:pPr>
        <w:ind w:left="972" w:hanging="360"/>
      </w:pPr>
      <w:rPr>
        <w:rFonts w:ascii="Courier New" w:hAnsi="Courier New" w:cs="Courier New" w:hint="default"/>
      </w:rPr>
    </w:lvl>
    <w:lvl w:ilvl="2" w:tplc="08090005" w:tentative="1">
      <w:start w:val="1"/>
      <w:numFmt w:val="bullet"/>
      <w:lvlText w:val=""/>
      <w:lvlJc w:val="left"/>
      <w:pPr>
        <w:ind w:left="1692" w:hanging="360"/>
      </w:pPr>
      <w:rPr>
        <w:rFonts w:ascii="Wingdings" w:hAnsi="Wingdings" w:hint="default"/>
      </w:rPr>
    </w:lvl>
    <w:lvl w:ilvl="3" w:tplc="08090001" w:tentative="1">
      <w:start w:val="1"/>
      <w:numFmt w:val="bullet"/>
      <w:lvlText w:val=""/>
      <w:lvlJc w:val="left"/>
      <w:pPr>
        <w:ind w:left="2412" w:hanging="360"/>
      </w:pPr>
      <w:rPr>
        <w:rFonts w:ascii="Symbol" w:hAnsi="Symbol" w:hint="default"/>
      </w:rPr>
    </w:lvl>
    <w:lvl w:ilvl="4" w:tplc="08090003" w:tentative="1">
      <w:start w:val="1"/>
      <w:numFmt w:val="bullet"/>
      <w:lvlText w:val="o"/>
      <w:lvlJc w:val="left"/>
      <w:pPr>
        <w:ind w:left="3132" w:hanging="360"/>
      </w:pPr>
      <w:rPr>
        <w:rFonts w:ascii="Courier New" w:hAnsi="Courier New" w:cs="Courier New" w:hint="default"/>
      </w:rPr>
    </w:lvl>
    <w:lvl w:ilvl="5" w:tplc="08090005" w:tentative="1">
      <w:start w:val="1"/>
      <w:numFmt w:val="bullet"/>
      <w:lvlText w:val=""/>
      <w:lvlJc w:val="left"/>
      <w:pPr>
        <w:ind w:left="3852" w:hanging="360"/>
      </w:pPr>
      <w:rPr>
        <w:rFonts w:ascii="Wingdings" w:hAnsi="Wingdings" w:hint="default"/>
      </w:rPr>
    </w:lvl>
    <w:lvl w:ilvl="6" w:tplc="08090001" w:tentative="1">
      <w:start w:val="1"/>
      <w:numFmt w:val="bullet"/>
      <w:lvlText w:val=""/>
      <w:lvlJc w:val="left"/>
      <w:pPr>
        <w:ind w:left="4572" w:hanging="360"/>
      </w:pPr>
      <w:rPr>
        <w:rFonts w:ascii="Symbol" w:hAnsi="Symbol" w:hint="default"/>
      </w:rPr>
    </w:lvl>
    <w:lvl w:ilvl="7" w:tplc="08090003" w:tentative="1">
      <w:start w:val="1"/>
      <w:numFmt w:val="bullet"/>
      <w:lvlText w:val="o"/>
      <w:lvlJc w:val="left"/>
      <w:pPr>
        <w:ind w:left="5292" w:hanging="360"/>
      </w:pPr>
      <w:rPr>
        <w:rFonts w:ascii="Courier New" w:hAnsi="Courier New" w:cs="Courier New" w:hint="default"/>
      </w:rPr>
    </w:lvl>
    <w:lvl w:ilvl="8" w:tplc="08090005" w:tentative="1">
      <w:start w:val="1"/>
      <w:numFmt w:val="bullet"/>
      <w:lvlText w:val=""/>
      <w:lvlJc w:val="left"/>
      <w:pPr>
        <w:ind w:left="6012" w:hanging="360"/>
      </w:pPr>
      <w:rPr>
        <w:rFonts w:ascii="Wingdings" w:hAnsi="Wingdings" w:hint="default"/>
      </w:rPr>
    </w:lvl>
  </w:abstractNum>
  <w:abstractNum w:abstractNumId="24" w15:restartNumberingAfterBreak="0">
    <w:nsid w:val="61024433"/>
    <w:multiLevelType w:val="hybridMultilevel"/>
    <w:tmpl w:val="FF5C2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54F14C"/>
    <w:multiLevelType w:val="hybridMultilevel"/>
    <w:tmpl w:val="96EC77A2"/>
    <w:lvl w:ilvl="0" w:tplc="041ACD5C">
      <w:start w:val="1"/>
      <w:numFmt w:val="decimal"/>
      <w:lvlText w:val="%1."/>
      <w:lvlJc w:val="left"/>
      <w:pPr>
        <w:ind w:left="360" w:hanging="360"/>
      </w:pPr>
    </w:lvl>
    <w:lvl w:ilvl="1" w:tplc="FAA04DE2">
      <w:start w:val="1"/>
      <w:numFmt w:val="lowerLetter"/>
      <w:lvlText w:val="%2."/>
      <w:lvlJc w:val="left"/>
      <w:pPr>
        <w:ind w:left="1080" w:hanging="360"/>
      </w:pPr>
    </w:lvl>
    <w:lvl w:ilvl="2" w:tplc="339EB42A">
      <w:start w:val="1"/>
      <w:numFmt w:val="lowerRoman"/>
      <w:lvlText w:val="%3."/>
      <w:lvlJc w:val="right"/>
      <w:pPr>
        <w:ind w:left="1800" w:hanging="180"/>
      </w:pPr>
    </w:lvl>
    <w:lvl w:ilvl="3" w:tplc="576ADAE8">
      <w:start w:val="1"/>
      <w:numFmt w:val="decimal"/>
      <w:lvlText w:val="%4."/>
      <w:lvlJc w:val="left"/>
      <w:pPr>
        <w:ind w:left="2520" w:hanging="360"/>
      </w:pPr>
    </w:lvl>
    <w:lvl w:ilvl="4" w:tplc="73340C22">
      <w:start w:val="1"/>
      <w:numFmt w:val="lowerLetter"/>
      <w:lvlText w:val="%5."/>
      <w:lvlJc w:val="left"/>
      <w:pPr>
        <w:ind w:left="3240" w:hanging="360"/>
      </w:pPr>
    </w:lvl>
    <w:lvl w:ilvl="5" w:tplc="DED2CB92">
      <w:start w:val="1"/>
      <w:numFmt w:val="lowerRoman"/>
      <w:lvlText w:val="%6."/>
      <w:lvlJc w:val="right"/>
      <w:pPr>
        <w:ind w:left="3960" w:hanging="180"/>
      </w:pPr>
    </w:lvl>
    <w:lvl w:ilvl="6" w:tplc="4628F202">
      <w:start w:val="1"/>
      <w:numFmt w:val="decimal"/>
      <w:lvlText w:val="%7."/>
      <w:lvlJc w:val="left"/>
      <w:pPr>
        <w:ind w:left="4680" w:hanging="360"/>
      </w:pPr>
    </w:lvl>
    <w:lvl w:ilvl="7" w:tplc="BA083F2E">
      <w:start w:val="1"/>
      <w:numFmt w:val="lowerLetter"/>
      <w:lvlText w:val="%8."/>
      <w:lvlJc w:val="left"/>
      <w:pPr>
        <w:ind w:left="5400" w:hanging="360"/>
      </w:pPr>
    </w:lvl>
    <w:lvl w:ilvl="8" w:tplc="4DE4824E">
      <w:start w:val="1"/>
      <w:numFmt w:val="lowerRoman"/>
      <w:lvlText w:val="%9."/>
      <w:lvlJc w:val="right"/>
      <w:pPr>
        <w:ind w:left="6120" w:hanging="180"/>
      </w:pPr>
    </w:lvl>
  </w:abstractNum>
  <w:abstractNum w:abstractNumId="26" w15:restartNumberingAfterBreak="0">
    <w:nsid w:val="68932882"/>
    <w:multiLevelType w:val="hybridMultilevel"/>
    <w:tmpl w:val="4364E1C6"/>
    <w:lvl w:ilvl="0" w:tplc="4B4C0A6A">
      <w:start w:val="1"/>
      <w:numFmt w:val="decimal"/>
      <w:lvlText w:val="%1"/>
      <w:lvlJc w:val="left"/>
      <w:pPr>
        <w:ind w:left="1150" w:hanging="7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76B1E3E"/>
    <w:multiLevelType w:val="hybridMultilevel"/>
    <w:tmpl w:val="54C0B476"/>
    <w:lvl w:ilvl="0" w:tplc="95487B40">
      <w:start w:val="1"/>
      <w:numFmt w:val="decimal"/>
      <w:lvlText w:val="%1"/>
      <w:lvlJc w:val="left"/>
      <w:pPr>
        <w:ind w:left="360" w:hanging="360"/>
      </w:pPr>
      <w:rPr>
        <w:rFonts w:hint="default"/>
      </w:rPr>
    </w:lvl>
    <w:lvl w:ilvl="1" w:tplc="D1A40978" w:tentative="1">
      <w:start w:val="1"/>
      <w:numFmt w:val="lowerLetter"/>
      <w:lvlText w:val="%2."/>
      <w:lvlJc w:val="left"/>
      <w:pPr>
        <w:ind w:left="1440" w:hanging="360"/>
      </w:pPr>
    </w:lvl>
    <w:lvl w:ilvl="2" w:tplc="8E720E1A" w:tentative="1">
      <w:start w:val="1"/>
      <w:numFmt w:val="lowerRoman"/>
      <w:lvlText w:val="%3."/>
      <w:lvlJc w:val="right"/>
      <w:pPr>
        <w:ind w:left="2160" w:hanging="180"/>
      </w:pPr>
    </w:lvl>
    <w:lvl w:ilvl="3" w:tplc="5E5A2390" w:tentative="1">
      <w:start w:val="1"/>
      <w:numFmt w:val="decimal"/>
      <w:lvlText w:val="%4."/>
      <w:lvlJc w:val="left"/>
      <w:pPr>
        <w:ind w:left="2880" w:hanging="360"/>
      </w:pPr>
    </w:lvl>
    <w:lvl w:ilvl="4" w:tplc="D5A0F65A" w:tentative="1">
      <w:start w:val="1"/>
      <w:numFmt w:val="lowerLetter"/>
      <w:lvlText w:val="%5."/>
      <w:lvlJc w:val="left"/>
      <w:pPr>
        <w:ind w:left="3600" w:hanging="360"/>
      </w:pPr>
    </w:lvl>
    <w:lvl w:ilvl="5" w:tplc="772A14C0" w:tentative="1">
      <w:start w:val="1"/>
      <w:numFmt w:val="lowerRoman"/>
      <w:lvlText w:val="%6."/>
      <w:lvlJc w:val="right"/>
      <w:pPr>
        <w:ind w:left="4320" w:hanging="180"/>
      </w:pPr>
    </w:lvl>
    <w:lvl w:ilvl="6" w:tplc="85847FBE" w:tentative="1">
      <w:start w:val="1"/>
      <w:numFmt w:val="decimal"/>
      <w:lvlText w:val="%7."/>
      <w:lvlJc w:val="left"/>
      <w:pPr>
        <w:ind w:left="5040" w:hanging="360"/>
      </w:pPr>
    </w:lvl>
    <w:lvl w:ilvl="7" w:tplc="1A6ACA92" w:tentative="1">
      <w:start w:val="1"/>
      <w:numFmt w:val="lowerLetter"/>
      <w:lvlText w:val="%8."/>
      <w:lvlJc w:val="left"/>
      <w:pPr>
        <w:ind w:left="5760" w:hanging="360"/>
      </w:pPr>
    </w:lvl>
    <w:lvl w:ilvl="8" w:tplc="E5A21D14" w:tentative="1">
      <w:start w:val="1"/>
      <w:numFmt w:val="lowerRoman"/>
      <w:lvlText w:val="%9."/>
      <w:lvlJc w:val="right"/>
      <w:pPr>
        <w:ind w:left="6480" w:hanging="180"/>
      </w:pPr>
    </w:lvl>
  </w:abstractNum>
  <w:abstractNum w:abstractNumId="28" w15:restartNumberingAfterBreak="0">
    <w:nsid w:val="7E16577B"/>
    <w:multiLevelType w:val="hybridMultilevel"/>
    <w:tmpl w:val="99025720"/>
    <w:lvl w:ilvl="0" w:tplc="FFFFFFFF">
      <w:start w:val="1"/>
      <w:numFmt w:val="bullet"/>
      <w:lvlText w:val="-"/>
      <w:lvlJc w:val="left"/>
      <w:pPr>
        <w:ind w:left="1440" w:hanging="360"/>
      </w:pPr>
      <w:rPr>
        <w:rFonts w:ascii="Calibri" w:hAnsi="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17534476">
    <w:abstractNumId w:val="9"/>
  </w:num>
  <w:num w:numId="2" w16cid:durableId="850677691">
    <w:abstractNumId w:val="7"/>
  </w:num>
  <w:num w:numId="3" w16cid:durableId="1633250963">
    <w:abstractNumId w:val="6"/>
  </w:num>
  <w:num w:numId="4" w16cid:durableId="784083911">
    <w:abstractNumId w:val="5"/>
  </w:num>
  <w:num w:numId="5" w16cid:durableId="969439980">
    <w:abstractNumId w:val="4"/>
  </w:num>
  <w:num w:numId="6" w16cid:durableId="324210963">
    <w:abstractNumId w:val="8"/>
  </w:num>
  <w:num w:numId="7" w16cid:durableId="716930457">
    <w:abstractNumId w:val="3"/>
  </w:num>
  <w:num w:numId="8" w16cid:durableId="594706383">
    <w:abstractNumId w:val="2"/>
  </w:num>
  <w:num w:numId="9" w16cid:durableId="550073244">
    <w:abstractNumId w:val="1"/>
  </w:num>
  <w:num w:numId="10" w16cid:durableId="247665223">
    <w:abstractNumId w:val="0"/>
  </w:num>
  <w:num w:numId="11" w16cid:durableId="661348449">
    <w:abstractNumId w:val="14"/>
  </w:num>
  <w:num w:numId="12" w16cid:durableId="534386655">
    <w:abstractNumId w:val="21"/>
  </w:num>
  <w:num w:numId="13" w16cid:durableId="259024582">
    <w:abstractNumId w:val="22"/>
  </w:num>
  <w:num w:numId="14" w16cid:durableId="68507006">
    <w:abstractNumId w:val="25"/>
  </w:num>
  <w:num w:numId="15" w16cid:durableId="1523322403">
    <w:abstractNumId w:val="24"/>
  </w:num>
  <w:num w:numId="16" w16cid:durableId="1341545519">
    <w:abstractNumId w:val="11"/>
  </w:num>
  <w:num w:numId="17" w16cid:durableId="663900088">
    <w:abstractNumId w:val="10"/>
  </w:num>
  <w:num w:numId="18" w16cid:durableId="1883980613">
    <w:abstractNumId w:val="23"/>
  </w:num>
  <w:num w:numId="19" w16cid:durableId="1523931048">
    <w:abstractNumId w:val="28"/>
  </w:num>
  <w:num w:numId="20" w16cid:durableId="496574885">
    <w:abstractNumId w:val="13"/>
  </w:num>
  <w:num w:numId="21" w16cid:durableId="241914137">
    <w:abstractNumId w:val="20"/>
  </w:num>
  <w:num w:numId="22" w16cid:durableId="725489192">
    <w:abstractNumId w:val="19"/>
  </w:num>
  <w:num w:numId="23" w16cid:durableId="1985118205">
    <w:abstractNumId w:val="18"/>
  </w:num>
  <w:num w:numId="24" w16cid:durableId="2083986707">
    <w:abstractNumId w:val="16"/>
  </w:num>
  <w:num w:numId="25" w16cid:durableId="1505509332">
    <w:abstractNumId w:val="12"/>
  </w:num>
  <w:num w:numId="26" w16cid:durableId="150218594">
    <w:abstractNumId w:val="15"/>
  </w:num>
  <w:num w:numId="27" w16cid:durableId="942616608">
    <w:abstractNumId w:val="27"/>
  </w:num>
  <w:num w:numId="28" w16cid:durableId="334769545">
    <w:abstractNumId w:val="17"/>
  </w:num>
  <w:num w:numId="29" w16cid:durableId="15599760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en-GB" w:vendorID="64" w:dllVersion="0" w:nlCheck="1" w:checkStyle="0"/>
  <w:activeWritingStyle w:appName="MSWord" w:lang="ru-RU" w:vendorID="64" w:dllVersion="0" w:nlCheck="1" w:checkStyle="0"/>
  <w:activeWritingStyle w:appName="MSWord" w:lang="fr-FR"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63C"/>
    <w:rsid w:val="00001AAE"/>
    <w:rsid w:val="00002FF2"/>
    <w:rsid w:val="00011DBA"/>
    <w:rsid w:val="00012BD3"/>
    <w:rsid w:val="0001340E"/>
    <w:rsid w:val="00013CE5"/>
    <w:rsid w:val="0001721C"/>
    <w:rsid w:val="000173C4"/>
    <w:rsid w:val="0002285F"/>
    <w:rsid w:val="00022E6B"/>
    <w:rsid w:val="000247AE"/>
    <w:rsid w:val="00027795"/>
    <w:rsid w:val="00030121"/>
    <w:rsid w:val="0003097A"/>
    <w:rsid w:val="0003507E"/>
    <w:rsid w:val="00040014"/>
    <w:rsid w:val="000401F5"/>
    <w:rsid w:val="00042566"/>
    <w:rsid w:val="00043883"/>
    <w:rsid w:val="0004490E"/>
    <w:rsid w:val="00046536"/>
    <w:rsid w:val="00051AD0"/>
    <w:rsid w:val="00052F8C"/>
    <w:rsid w:val="000540DE"/>
    <w:rsid w:val="00054F8C"/>
    <w:rsid w:val="00061617"/>
    <w:rsid w:val="00063797"/>
    <w:rsid w:val="000651B7"/>
    <w:rsid w:val="00065F36"/>
    <w:rsid w:val="00067894"/>
    <w:rsid w:val="00070535"/>
    <w:rsid w:val="00072A8D"/>
    <w:rsid w:val="00073003"/>
    <w:rsid w:val="00073A14"/>
    <w:rsid w:val="00076ACF"/>
    <w:rsid w:val="00081DB8"/>
    <w:rsid w:val="00084303"/>
    <w:rsid w:val="00092637"/>
    <w:rsid w:val="00095717"/>
    <w:rsid w:val="000968A5"/>
    <w:rsid w:val="0009789E"/>
    <w:rsid w:val="00097BF0"/>
    <w:rsid w:val="000A062C"/>
    <w:rsid w:val="000A1295"/>
    <w:rsid w:val="000A2556"/>
    <w:rsid w:val="000A4572"/>
    <w:rsid w:val="000A5C92"/>
    <w:rsid w:val="000A72DA"/>
    <w:rsid w:val="000A76FE"/>
    <w:rsid w:val="000B0429"/>
    <w:rsid w:val="000B15C8"/>
    <w:rsid w:val="000B7244"/>
    <w:rsid w:val="000B7C8A"/>
    <w:rsid w:val="000C0281"/>
    <w:rsid w:val="000C2B0C"/>
    <w:rsid w:val="000D04CE"/>
    <w:rsid w:val="000D32E2"/>
    <w:rsid w:val="000D765E"/>
    <w:rsid w:val="000E1902"/>
    <w:rsid w:val="000E53D3"/>
    <w:rsid w:val="000E553A"/>
    <w:rsid w:val="000E7DF3"/>
    <w:rsid w:val="000F061C"/>
    <w:rsid w:val="000F0778"/>
    <w:rsid w:val="000F1F7D"/>
    <w:rsid w:val="000F5BC0"/>
    <w:rsid w:val="000F647B"/>
    <w:rsid w:val="000F6B58"/>
    <w:rsid w:val="0010187E"/>
    <w:rsid w:val="001018E1"/>
    <w:rsid w:val="00102A9F"/>
    <w:rsid w:val="00107B38"/>
    <w:rsid w:val="00110FFC"/>
    <w:rsid w:val="00111F93"/>
    <w:rsid w:val="00112F37"/>
    <w:rsid w:val="00115B12"/>
    <w:rsid w:val="001223B6"/>
    <w:rsid w:val="00130580"/>
    <w:rsid w:val="001306A8"/>
    <w:rsid w:val="001307D4"/>
    <w:rsid w:val="001327C8"/>
    <w:rsid w:val="00132AC6"/>
    <w:rsid w:val="00137359"/>
    <w:rsid w:val="00137F0D"/>
    <w:rsid w:val="00140DD3"/>
    <w:rsid w:val="001446F1"/>
    <w:rsid w:val="001458AB"/>
    <w:rsid w:val="00145CF7"/>
    <w:rsid w:val="00146D4B"/>
    <w:rsid w:val="001473E2"/>
    <w:rsid w:val="0014773A"/>
    <w:rsid w:val="00150248"/>
    <w:rsid w:val="00151220"/>
    <w:rsid w:val="00154DC2"/>
    <w:rsid w:val="0015527B"/>
    <w:rsid w:val="0015546B"/>
    <w:rsid w:val="001557D6"/>
    <w:rsid w:val="0016113E"/>
    <w:rsid w:val="00163E7E"/>
    <w:rsid w:val="00164CB5"/>
    <w:rsid w:val="00170769"/>
    <w:rsid w:val="00171788"/>
    <w:rsid w:val="001734DA"/>
    <w:rsid w:val="001737DD"/>
    <w:rsid w:val="001760F4"/>
    <w:rsid w:val="00180B6E"/>
    <w:rsid w:val="00182A89"/>
    <w:rsid w:val="00184ED5"/>
    <w:rsid w:val="00185491"/>
    <w:rsid w:val="0019179A"/>
    <w:rsid w:val="001954E6"/>
    <w:rsid w:val="00197845"/>
    <w:rsid w:val="001A0C28"/>
    <w:rsid w:val="001A1F24"/>
    <w:rsid w:val="001A20C4"/>
    <w:rsid w:val="001A34EC"/>
    <w:rsid w:val="001A5A94"/>
    <w:rsid w:val="001A5FFC"/>
    <w:rsid w:val="001A6390"/>
    <w:rsid w:val="001A63ED"/>
    <w:rsid w:val="001A65DA"/>
    <w:rsid w:val="001A6FE8"/>
    <w:rsid w:val="001B015A"/>
    <w:rsid w:val="001B21D5"/>
    <w:rsid w:val="001B75AA"/>
    <w:rsid w:val="001C0E50"/>
    <w:rsid w:val="001C4776"/>
    <w:rsid w:val="001D06AE"/>
    <w:rsid w:val="001D06DF"/>
    <w:rsid w:val="001D081E"/>
    <w:rsid w:val="001D15F3"/>
    <w:rsid w:val="001D3344"/>
    <w:rsid w:val="001D4208"/>
    <w:rsid w:val="001D6681"/>
    <w:rsid w:val="001D6F2C"/>
    <w:rsid w:val="001E2CDD"/>
    <w:rsid w:val="001E54F4"/>
    <w:rsid w:val="001E566E"/>
    <w:rsid w:val="001E5F88"/>
    <w:rsid w:val="001F0CBD"/>
    <w:rsid w:val="001F0D9C"/>
    <w:rsid w:val="001F13FA"/>
    <w:rsid w:val="001F2DB2"/>
    <w:rsid w:val="001F338E"/>
    <w:rsid w:val="001F40D5"/>
    <w:rsid w:val="0020091A"/>
    <w:rsid w:val="00204276"/>
    <w:rsid w:val="00204A44"/>
    <w:rsid w:val="0020622D"/>
    <w:rsid w:val="0020667D"/>
    <w:rsid w:val="00210A52"/>
    <w:rsid w:val="00210F4F"/>
    <w:rsid w:val="00210FCA"/>
    <w:rsid w:val="00212DEB"/>
    <w:rsid w:val="0022077D"/>
    <w:rsid w:val="002210A5"/>
    <w:rsid w:val="0022189E"/>
    <w:rsid w:val="0022381F"/>
    <w:rsid w:val="00232EC8"/>
    <w:rsid w:val="0023497B"/>
    <w:rsid w:val="00234AF6"/>
    <w:rsid w:val="00237F8A"/>
    <w:rsid w:val="00242007"/>
    <w:rsid w:val="00242FAF"/>
    <w:rsid w:val="0024489F"/>
    <w:rsid w:val="002450D9"/>
    <w:rsid w:val="002455EA"/>
    <w:rsid w:val="00250B2D"/>
    <w:rsid w:val="002521FC"/>
    <w:rsid w:val="00260B0E"/>
    <w:rsid w:val="00264361"/>
    <w:rsid w:val="002667D7"/>
    <w:rsid w:val="00276350"/>
    <w:rsid w:val="00276521"/>
    <w:rsid w:val="00277678"/>
    <w:rsid w:val="00283197"/>
    <w:rsid w:val="00284C8B"/>
    <w:rsid w:val="00286D06"/>
    <w:rsid w:val="00287558"/>
    <w:rsid w:val="00287F91"/>
    <w:rsid w:val="002905C7"/>
    <w:rsid w:val="002908E0"/>
    <w:rsid w:val="00291E1C"/>
    <w:rsid w:val="00292CCA"/>
    <w:rsid w:val="002938D0"/>
    <w:rsid w:val="00293B95"/>
    <w:rsid w:val="00295B3B"/>
    <w:rsid w:val="00295D9C"/>
    <w:rsid w:val="002A0477"/>
    <w:rsid w:val="002A4E1E"/>
    <w:rsid w:val="002A70BD"/>
    <w:rsid w:val="002B1C0E"/>
    <w:rsid w:val="002B34D3"/>
    <w:rsid w:val="002B36B0"/>
    <w:rsid w:val="002B4D26"/>
    <w:rsid w:val="002C12F3"/>
    <w:rsid w:val="002C3EBE"/>
    <w:rsid w:val="002C5942"/>
    <w:rsid w:val="002C73B5"/>
    <w:rsid w:val="002C7E47"/>
    <w:rsid w:val="002D2178"/>
    <w:rsid w:val="002D28E5"/>
    <w:rsid w:val="002D3B76"/>
    <w:rsid w:val="002D48B8"/>
    <w:rsid w:val="002D666A"/>
    <w:rsid w:val="002D7524"/>
    <w:rsid w:val="002E04A3"/>
    <w:rsid w:val="002E086E"/>
    <w:rsid w:val="002E4BB8"/>
    <w:rsid w:val="002E6CB4"/>
    <w:rsid w:val="002F0D4C"/>
    <w:rsid w:val="002F28A0"/>
    <w:rsid w:val="002F30C7"/>
    <w:rsid w:val="002F3B20"/>
    <w:rsid w:val="002F43F2"/>
    <w:rsid w:val="002F5053"/>
    <w:rsid w:val="002F7233"/>
    <w:rsid w:val="003015BE"/>
    <w:rsid w:val="00301631"/>
    <w:rsid w:val="00301778"/>
    <w:rsid w:val="003048AA"/>
    <w:rsid w:val="00305142"/>
    <w:rsid w:val="003062F2"/>
    <w:rsid w:val="003071BB"/>
    <w:rsid w:val="003072A1"/>
    <w:rsid w:val="003117D7"/>
    <w:rsid w:val="0031211B"/>
    <w:rsid w:val="003132AE"/>
    <w:rsid w:val="00313A2C"/>
    <w:rsid w:val="00313D82"/>
    <w:rsid w:val="003146BB"/>
    <w:rsid w:val="00317712"/>
    <w:rsid w:val="00317B86"/>
    <w:rsid w:val="00320816"/>
    <w:rsid w:val="00320A6E"/>
    <w:rsid w:val="00320D1F"/>
    <w:rsid w:val="00321C94"/>
    <w:rsid w:val="00324F14"/>
    <w:rsid w:val="0032512B"/>
    <w:rsid w:val="00327106"/>
    <w:rsid w:val="00327968"/>
    <w:rsid w:val="00327B48"/>
    <w:rsid w:val="00331BBB"/>
    <w:rsid w:val="003334DC"/>
    <w:rsid w:val="00335903"/>
    <w:rsid w:val="003359BD"/>
    <w:rsid w:val="00344EB7"/>
    <w:rsid w:val="00347BA1"/>
    <w:rsid w:val="00350E0A"/>
    <w:rsid w:val="00354927"/>
    <w:rsid w:val="00356B73"/>
    <w:rsid w:val="00357891"/>
    <w:rsid w:val="003637B3"/>
    <w:rsid w:val="00364339"/>
    <w:rsid w:val="00365142"/>
    <w:rsid w:val="00367FF5"/>
    <w:rsid w:val="00370DD1"/>
    <w:rsid w:val="003737EB"/>
    <w:rsid w:val="003746A5"/>
    <w:rsid w:val="003751DD"/>
    <w:rsid w:val="00375817"/>
    <w:rsid w:val="003761D1"/>
    <w:rsid w:val="00380617"/>
    <w:rsid w:val="00384B47"/>
    <w:rsid w:val="0039214E"/>
    <w:rsid w:val="0039459F"/>
    <w:rsid w:val="0039534A"/>
    <w:rsid w:val="00396EAB"/>
    <w:rsid w:val="003A07A4"/>
    <w:rsid w:val="003A0EF0"/>
    <w:rsid w:val="003A1C5A"/>
    <w:rsid w:val="003A2360"/>
    <w:rsid w:val="003A7DF5"/>
    <w:rsid w:val="003B3A27"/>
    <w:rsid w:val="003B45A8"/>
    <w:rsid w:val="003B4978"/>
    <w:rsid w:val="003B6006"/>
    <w:rsid w:val="003B79B5"/>
    <w:rsid w:val="003C06BD"/>
    <w:rsid w:val="003C468D"/>
    <w:rsid w:val="003C763F"/>
    <w:rsid w:val="003C7CB4"/>
    <w:rsid w:val="003D2067"/>
    <w:rsid w:val="003D4690"/>
    <w:rsid w:val="003D522A"/>
    <w:rsid w:val="003E1405"/>
    <w:rsid w:val="003E1B28"/>
    <w:rsid w:val="003E2DF0"/>
    <w:rsid w:val="003E38F2"/>
    <w:rsid w:val="003E6A15"/>
    <w:rsid w:val="003E7CD8"/>
    <w:rsid w:val="003F0CAD"/>
    <w:rsid w:val="003F19BA"/>
    <w:rsid w:val="003F1DDC"/>
    <w:rsid w:val="003F3859"/>
    <w:rsid w:val="003F5B03"/>
    <w:rsid w:val="004001A6"/>
    <w:rsid w:val="00400FB6"/>
    <w:rsid w:val="00406CD0"/>
    <w:rsid w:val="00406D5F"/>
    <w:rsid w:val="00412B88"/>
    <w:rsid w:val="00412E09"/>
    <w:rsid w:val="00412F0E"/>
    <w:rsid w:val="00414B3C"/>
    <w:rsid w:val="00414C53"/>
    <w:rsid w:val="00416477"/>
    <w:rsid w:val="004167D4"/>
    <w:rsid w:val="00416ABC"/>
    <w:rsid w:val="004178C2"/>
    <w:rsid w:val="00420DE3"/>
    <w:rsid w:val="004211F6"/>
    <w:rsid w:val="004215C5"/>
    <w:rsid w:val="0042212D"/>
    <w:rsid w:val="0042747E"/>
    <w:rsid w:val="00430A43"/>
    <w:rsid w:val="00433C29"/>
    <w:rsid w:val="0043463F"/>
    <w:rsid w:val="00440D3D"/>
    <w:rsid w:val="00442B7D"/>
    <w:rsid w:val="00444806"/>
    <w:rsid w:val="004527E5"/>
    <w:rsid w:val="00452CB1"/>
    <w:rsid w:val="00453934"/>
    <w:rsid w:val="00453CEA"/>
    <w:rsid w:val="00454512"/>
    <w:rsid w:val="00454C86"/>
    <w:rsid w:val="00455D77"/>
    <w:rsid w:val="004568BE"/>
    <w:rsid w:val="00460CAB"/>
    <w:rsid w:val="00462D9D"/>
    <w:rsid w:val="00463ED7"/>
    <w:rsid w:val="00465508"/>
    <w:rsid w:val="0047269E"/>
    <w:rsid w:val="00472CE5"/>
    <w:rsid w:val="004731E5"/>
    <w:rsid w:val="00481CB9"/>
    <w:rsid w:val="00484CDE"/>
    <w:rsid w:val="00486B85"/>
    <w:rsid w:val="00487330"/>
    <w:rsid w:val="00491557"/>
    <w:rsid w:val="004958BC"/>
    <w:rsid w:val="00495F33"/>
    <w:rsid w:val="00496705"/>
    <w:rsid w:val="00496B4F"/>
    <w:rsid w:val="004A0283"/>
    <w:rsid w:val="004A053F"/>
    <w:rsid w:val="004A1F5D"/>
    <w:rsid w:val="004A21E0"/>
    <w:rsid w:val="004A4EA2"/>
    <w:rsid w:val="004A54F8"/>
    <w:rsid w:val="004A590E"/>
    <w:rsid w:val="004A7FC0"/>
    <w:rsid w:val="004B14B9"/>
    <w:rsid w:val="004B17D0"/>
    <w:rsid w:val="004B4484"/>
    <w:rsid w:val="004B681C"/>
    <w:rsid w:val="004B6B01"/>
    <w:rsid w:val="004B7F7B"/>
    <w:rsid w:val="004C0876"/>
    <w:rsid w:val="004C23ED"/>
    <w:rsid w:val="004C2872"/>
    <w:rsid w:val="004C428C"/>
    <w:rsid w:val="004C68CC"/>
    <w:rsid w:val="004D1D61"/>
    <w:rsid w:val="004D63C8"/>
    <w:rsid w:val="004D6BC1"/>
    <w:rsid w:val="004D79F5"/>
    <w:rsid w:val="004E2D44"/>
    <w:rsid w:val="004E4C21"/>
    <w:rsid w:val="004E56DE"/>
    <w:rsid w:val="004E6F7D"/>
    <w:rsid w:val="004F03D7"/>
    <w:rsid w:val="004F35C0"/>
    <w:rsid w:val="004F528F"/>
    <w:rsid w:val="004F6BD3"/>
    <w:rsid w:val="004F7494"/>
    <w:rsid w:val="00500E52"/>
    <w:rsid w:val="00501222"/>
    <w:rsid w:val="00503ADB"/>
    <w:rsid w:val="00504FAD"/>
    <w:rsid w:val="00506A76"/>
    <w:rsid w:val="00513C7F"/>
    <w:rsid w:val="00514371"/>
    <w:rsid w:val="00514B3A"/>
    <w:rsid w:val="005213B8"/>
    <w:rsid w:val="0052180B"/>
    <w:rsid w:val="00522199"/>
    <w:rsid w:val="00524B87"/>
    <w:rsid w:val="00524ED9"/>
    <w:rsid w:val="0052591A"/>
    <w:rsid w:val="00527445"/>
    <w:rsid w:val="0053063A"/>
    <w:rsid w:val="0053233D"/>
    <w:rsid w:val="005351D3"/>
    <w:rsid w:val="0053650F"/>
    <w:rsid w:val="00536CBE"/>
    <w:rsid w:val="00541FE1"/>
    <w:rsid w:val="00542228"/>
    <w:rsid w:val="00542DE6"/>
    <w:rsid w:val="0054348C"/>
    <w:rsid w:val="00543F4D"/>
    <w:rsid w:val="005447D5"/>
    <w:rsid w:val="00547ECE"/>
    <w:rsid w:val="005514F1"/>
    <w:rsid w:val="005520DD"/>
    <w:rsid w:val="00552973"/>
    <w:rsid w:val="00553692"/>
    <w:rsid w:val="00554003"/>
    <w:rsid w:val="00555163"/>
    <w:rsid w:val="00555F6D"/>
    <w:rsid w:val="00557239"/>
    <w:rsid w:val="005604B5"/>
    <w:rsid w:val="0056274B"/>
    <w:rsid w:val="00562E96"/>
    <w:rsid w:val="005634F1"/>
    <w:rsid w:val="00565C3F"/>
    <w:rsid w:val="00565DBB"/>
    <w:rsid w:val="005660ED"/>
    <w:rsid w:val="00570A28"/>
    <w:rsid w:val="00570F13"/>
    <w:rsid w:val="005722C0"/>
    <w:rsid w:val="0057371B"/>
    <w:rsid w:val="00574A79"/>
    <w:rsid w:val="00574DAC"/>
    <w:rsid w:val="005800B6"/>
    <w:rsid w:val="00582827"/>
    <w:rsid w:val="005852A1"/>
    <w:rsid w:val="00586FBE"/>
    <w:rsid w:val="00592CA1"/>
    <w:rsid w:val="00592E8C"/>
    <w:rsid w:val="00593A13"/>
    <w:rsid w:val="00594997"/>
    <w:rsid w:val="0059503D"/>
    <w:rsid w:val="005950DC"/>
    <w:rsid w:val="00595116"/>
    <w:rsid w:val="00596590"/>
    <w:rsid w:val="00597745"/>
    <w:rsid w:val="00597A3B"/>
    <w:rsid w:val="005A0594"/>
    <w:rsid w:val="005A1A78"/>
    <w:rsid w:val="005A1DFF"/>
    <w:rsid w:val="005A44DD"/>
    <w:rsid w:val="005A4A38"/>
    <w:rsid w:val="005A7006"/>
    <w:rsid w:val="005B01B2"/>
    <w:rsid w:val="005B1279"/>
    <w:rsid w:val="005B3B0D"/>
    <w:rsid w:val="005B408B"/>
    <w:rsid w:val="005B4202"/>
    <w:rsid w:val="005B49E8"/>
    <w:rsid w:val="005B4CCF"/>
    <w:rsid w:val="005B4E79"/>
    <w:rsid w:val="005B73ED"/>
    <w:rsid w:val="005C17B4"/>
    <w:rsid w:val="005C2116"/>
    <w:rsid w:val="005C276B"/>
    <w:rsid w:val="005C62FE"/>
    <w:rsid w:val="005C64E1"/>
    <w:rsid w:val="005D0439"/>
    <w:rsid w:val="005D35C0"/>
    <w:rsid w:val="005D3CE9"/>
    <w:rsid w:val="005D70A0"/>
    <w:rsid w:val="005D7A22"/>
    <w:rsid w:val="005E003C"/>
    <w:rsid w:val="005E328E"/>
    <w:rsid w:val="005E3CA2"/>
    <w:rsid w:val="005F68D9"/>
    <w:rsid w:val="0060003C"/>
    <w:rsid w:val="00602EE5"/>
    <w:rsid w:val="006038AD"/>
    <w:rsid w:val="00604716"/>
    <w:rsid w:val="00605268"/>
    <w:rsid w:val="00607459"/>
    <w:rsid w:val="00607C18"/>
    <w:rsid w:val="0061031C"/>
    <w:rsid w:val="0061033E"/>
    <w:rsid w:val="00611C90"/>
    <w:rsid w:val="0061402D"/>
    <w:rsid w:val="00614AFB"/>
    <w:rsid w:val="00614CBD"/>
    <w:rsid w:val="00615856"/>
    <w:rsid w:val="006203F1"/>
    <w:rsid w:val="00621476"/>
    <w:rsid w:val="00621748"/>
    <w:rsid w:val="00626153"/>
    <w:rsid w:val="0062713A"/>
    <w:rsid w:val="00627913"/>
    <w:rsid w:val="00627DCB"/>
    <w:rsid w:val="006301E0"/>
    <w:rsid w:val="00630D2B"/>
    <w:rsid w:val="00630EE5"/>
    <w:rsid w:val="00631067"/>
    <w:rsid w:val="00632434"/>
    <w:rsid w:val="00632ACD"/>
    <w:rsid w:val="0063314C"/>
    <w:rsid w:val="00633225"/>
    <w:rsid w:val="0063571C"/>
    <w:rsid w:val="00636081"/>
    <w:rsid w:val="006402B8"/>
    <w:rsid w:val="00642242"/>
    <w:rsid w:val="00643473"/>
    <w:rsid w:val="00645FD4"/>
    <w:rsid w:val="006461ED"/>
    <w:rsid w:val="00652860"/>
    <w:rsid w:val="00656FEA"/>
    <w:rsid w:val="00660C59"/>
    <w:rsid w:val="006618E8"/>
    <w:rsid w:val="006639A6"/>
    <w:rsid w:val="00665C89"/>
    <w:rsid w:val="0067102E"/>
    <w:rsid w:val="00672126"/>
    <w:rsid w:val="0067357A"/>
    <w:rsid w:val="0067444F"/>
    <w:rsid w:val="00677102"/>
    <w:rsid w:val="006771F7"/>
    <w:rsid w:val="006775EA"/>
    <w:rsid w:val="00677D37"/>
    <w:rsid w:val="0068115E"/>
    <w:rsid w:val="00681194"/>
    <w:rsid w:val="00681C6D"/>
    <w:rsid w:val="00683254"/>
    <w:rsid w:val="00684014"/>
    <w:rsid w:val="006843EC"/>
    <w:rsid w:val="0068460D"/>
    <w:rsid w:val="00684805"/>
    <w:rsid w:val="006863B9"/>
    <w:rsid w:val="00686D54"/>
    <w:rsid w:val="00687652"/>
    <w:rsid w:val="00690923"/>
    <w:rsid w:val="006910C6"/>
    <w:rsid w:val="0069220E"/>
    <w:rsid w:val="006A1D15"/>
    <w:rsid w:val="006A2039"/>
    <w:rsid w:val="006A4527"/>
    <w:rsid w:val="006A4ABA"/>
    <w:rsid w:val="006A519A"/>
    <w:rsid w:val="006A67B6"/>
    <w:rsid w:val="006A6BF8"/>
    <w:rsid w:val="006A7EBD"/>
    <w:rsid w:val="006B181F"/>
    <w:rsid w:val="006B2412"/>
    <w:rsid w:val="006B4F0D"/>
    <w:rsid w:val="006B6E55"/>
    <w:rsid w:val="006B6E92"/>
    <w:rsid w:val="006B773B"/>
    <w:rsid w:val="006C1E47"/>
    <w:rsid w:val="006C4848"/>
    <w:rsid w:val="006C611F"/>
    <w:rsid w:val="006D149E"/>
    <w:rsid w:val="006D35A2"/>
    <w:rsid w:val="006D39A1"/>
    <w:rsid w:val="006D6774"/>
    <w:rsid w:val="006E14F6"/>
    <w:rsid w:val="006E7F17"/>
    <w:rsid w:val="006F0129"/>
    <w:rsid w:val="006F0D5D"/>
    <w:rsid w:val="006F0D8C"/>
    <w:rsid w:val="006F138C"/>
    <w:rsid w:val="006F2804"/>
    <w:rsid w:val="006F5151"/>
    <w:rsid w:val="0070157B"/>
    <w:rsid w:val="00702F92"/>
    <w:rsid w:val="0070311F"/>
    <w:rsid w:val="00703AFB"/>
    <w:rsid w:val="00705637"/>
    <w:rsid w:val="00705EE0"/>
    <w:rsid w:val="00707692"/>
    <w:rsid w:val="007103DA"/>
    <w:rsid w:val="00710F82"/>
    <w:rsid w:val="00713D99"/>
    <w:rsid w:val="00714317"/>
    <w:rsid w:val="0071540B"/>
    <w:rsid w:val="00715695"/>
    <w:rsid w:val="0071636B"/>
    <w:rsid w:val="00716727"/>
    <w:rsid w:val="007168A3"/>
    <w:rsid w:val="00720116"/>
    <w:rsid w:val="00721EE9"/>
    <w:rsid w:val="0072406C"/>
    <w:rsid w:val="007258BB"/>
    <w:rsid w:val="00725FC0"/>
    <w:rsid w:val="00726C3D"/>
    <w:rsid w:val="00730A58"/>
    <w:rsid w:val="00730E0A"/>
    <w:rsid w:val="00734F6A"/>
    <w:rsid w:val="00735019"/>
    <w:rsid w:val="0073731E"/>
    <w:rsid w:val="0074222C"/>
    <w:rsid w:val="00742978"/>
    <w:rsid w:val="00743398"/>
    <w:rsid w:val="00745345"/>
    <w:rsid w:val="007479B1"/>
    <w:rsid w:val="00750554"/>
    <w:rsid w:val="00750B53"/>
    <w:rsid w:val="007512D7"/>
    <w:rsid w:val="0075166D"/>
    <w:rsid w:val="00756A8D"/>
    <w:rsid w:val="00761AFD"/>
    <w:rsid w:val="00763FD1"/>
    <w:rsid w:val="00764676"/>
    <w:rsid w:val="00764A38"/>
    <w:rsid w:val="00764B98"/>
    <w:rsid w:val="007651DC"/>
    <w:rsid w:val="00765D7C"/>
    <w:rsid w:val="00767AD4"/>
    <w:rsid w:val="0077156B"/>
    <w:rsid w:val="00771752"/>
    <w:rsid w:val="00773E48"/>
    <w:rsid w:val="00774450"/>
    <w:rsid w:val="00774F96"/>
    <w:rsid w:val="00777635"/>
    <w:rsid w:val="00777AD4"/>
    <w:rsid w:val="00791563"/>
    <w:rsid w:val="0079366C"/>
    <w:rsid w:val="00793926"/>
    <w:rsid w:val="0079465B"/>
    <w:rsid w:val="007949E2"/>
    <w:rsid w:val="00797445"/>
    <w:rsid w:val="007974F1"/>
    <w:rsid w:val="0079763E"/>
    <w:rsid w:val="007A1D8A"/>
    <w:rsid w:val="007A4BA2"/>
    <w:rsid w:val="007A65E8"/>
    <w:rsid w:val="007A7888"/>
    <w:rsid w:val="007B0C81"/>
    <w:rsid w:val="007B59BD"/>
    <w:rsid w:val="007B775D"/>
    <w:rsid w:val="007B7C46"/>
    <w:rsid w:val="007C1656"/>
    <w:rsid w:val="007C36B3"/>
    <w:rsid w:val="007C3B99"/>
    <w:rsid w:val="007C4CC3"/>
    <w:rsid w:val="007C5425"/>
    <w:rsid w:val="007C584A"/>
    <w:rsid w:val="007D226D"/>
    <w:rsid w:val="007E0657"/>
    <w:rsid w:val="007E25B2"/>
    <w:rsid w:val="007E55BB"/>
    <w:rsid w:val="007E65F4"/>
    <w:rsid w:val="007F0A7B"/>
    <w:rsid w:val="007F1AA9"/>
    <w:rsid w:val="007F1C6C"/>
    <w:rsid w:val="007F2B49"/>
    <w:rsid w:val="007F32A6"/>
    <w:rsid w:val="007F3ACB"/>
    <w:rsid w:val="007F3DDA"/>
    <w:rsid w:val="007F5C17"/>
    <w:rsid w:val="007F64FC"/>
    <w:rsid w:val="00800DBC"/>
    <w:rsid w:val="00807C2A"/>
    <w:rsid w:val="008135A0"/>
    <w:rsid w:val="0081465A"/>
    <w:rsid w:val="00820F3E"/>
    <w:rsid w:val="00824571"/>
    <w:rsid w:val="00825E89"/>
    <w:rsid w:val="008262BF"/>
    <w:rsid w:val="00826413"/>
    <w:rsid w:val="00826759"/>
    <w:rsid w:val="00830439"/>
    <w:rsid w:val="00830733"/>
    <w:rsid w:val="00831583"/>
    <w:rsid w:val="0083331F"/>
    <w:rsid w:val="00835373"/>
    <w:rsid w:val="00840AE7"/>
    <w:rsid w:val="00841A7A"/>
    <w:rsid w:val="00841E21"/>
    <w:rsid w:val="008422CC"/>
    <w:rsid w:val="00842CA1"/>
    <w:rsid w:val="00842EF2"/>
    <w:rsid w:val="00846864"/>
    <w:rsid w:val="00847C38"/>
    <w:rsid w:val="00852295"/>
    <w:rsid w:val="00852DE6"/>
    <w:rsid w:val="008539B2"/>
    <w:rsid w:val="00863653"/>
    <w:rsid w:val="00864509"/>
    <w:rsid w:val="00864B64"/>
    <w:rsid w:val="008655FE"/>
    <w:rsid w:val="008669F4"/>
    <w:rsid w:val="00872903"/>
    <w:rsid w:val="00874383"/>
    <w:rsid w:val="008820A0"/>
    <w:rsid w:val="00885842"/>
    <w:rsid w:val="008858BA"/>
    <w:rsid w:val="00890C67"/>
    <w:rsid w:val="00895A32"/>
    <w:rsid w:val="00896363"/>
    <w:rsid w:val="008A0595"/>
    <w:rsid w:val="008A0719"/>
    <w:rsid w:val="008A45F1"/>
    <w:rsid w:val="008A4810"/>
    <w:rsid w:val="008A647D"/>
    <w:rsid w:val="008A78C2"/>
    <w:rsid w:val="008B07EE"/>
    <w:rsid w:val="008B5C08"/>
    <w:rsid w:val="008B7689"/>
    <w:rsid w:val="008C34B1"/>
    <w:rsid w:val="008C3BCF"/>
    <w:rsid w:val="008C6220"/>
    <w:rsid w:val="008C6DFC"/>
    <w:rsid w:val="008D077C"/>
    <w:rsid w:val="008D0CF9"/>
    <w:rsid w:val="008D1A30"/>
    <w:rsid w:val="008D2A87"/>
    <w:rsid w:val="008D4419"/>
    <w:rsid w:val="008D4955"/>
    <w:rsid w:val="008D5286"/>
    <w:rsid w:val="008D7A08"/>
    <w:rsid w:val="008E0383"/>
    <w:rsid w:val="008E1031"/>
    <w:rsid w:val="008E1E53"/>
    <w:rsid w:val="008E4BA4"/>
    <w:rsid w:val="008E4D58"/>
    <w:rsid w:val="008E61BA"/>
    <w:rsid w:val="008F00D5"/>
    <w:rsid w:val="008F28F2"/>
    <w:rsid w:val="008F3493"/>
    <w:rsid w:val="008F765C"/>
    <w:rsid w:val="00901669"/>
    <w:rsid w:val="0090175F"/>
    <w:rsid w:val="0090238D"/>
    <w:rsid w:val="00902846"/>
    <w:rsid w:val="00903679"/>
    <w:rsid w:val="009042A3"/>
    <w:rsid w:val="009061A2"/>
    <w:rsid w:val="00907263"/>
    <w:rsid w:val="0090792B"/>
    <w:rsid w:val="009111EA"/>
    <w:rsid w:val="009129B4"/>
    <w:rsid w:val="00912EBF"/>
    <w:rsid w:val="009132B1"/>
    <w:rsid w:val="00913804"/>
    <w:rsid w:val="00913A83"/>
    <w:rsid w:val="00914887"/>
    <w:rsid w:val="0091518A"/>
    <w:rsid w:val="009157B9"/>
    <w:rsid w:val="00920413"/>
    <w:rsid w:val="0092154F"/>
    <w:rsid w:val="00922381"/>
    <w:rsid w:val="00922874"/>
    <w:rsid w:val="0092297B"/>
    <w:rsid w:val="00923641"/>
    <w:rsid w:val="00925333"/>
    <w:rsid w:val="009306E7"/>
    <w:rsid w:val="009315C2"/>
    <w:rsid w:val="009317AE"/>
    <w:rsid w:val="0093285D"/>
    <w:rsid w:val="00933373"/>
    <w:rsid w:val="00935DD2"/>
    <w:rsid w:val="00940DEB"/>
    <w:rsid w:val="009452D3"/>
    <w:rsid w:val="00946351"/>
    <w:rsid w:val="00947FA7"/>
    <w:rsid w:val="00954322"/>
    <w:rsid w:val="00960562"/>
    <w:rsid w:val="00961CD3"/>
    <w:rsid w:val="00961E27"/>
    <w:rsid w:val="00962446"/>
    <w:rsid w:val="00962CD2"/>
    <w:rsid w:val="00963900"/>
    <w:rsid w:val="00965BB3"/>
    <w:rsid w:val="0096669B"/>
    <w:rsid w:val="00972396"/>
    <w:rsid w:val="00972BB4"/>
    <w:rsid w:val="009747C5"/>
    <w:rsid w:val="0098005C"/>
    <w:rsid w:val="00982411"/>
    <w:rsid w:val="0098279E"/>
    <w:rsid w:val="0098293D"/>
    <w:rsid w:val="00983CAB"/>
    <w:rsid w:val="00984C33"/>
    <w:rsid w:val="0098697D"/>
    <w:rsid w:val="00986B8B"/>
    <w:rsid w:val="0099078B"/>
    <w:rsid w:val="00991AA5"/>
    <w:rsid w:val="009964BA"/>
    <w:rsid w:val="00997086"/>
    <w:rsid w:val="009A06A0"/>
    <w:rsid w:val="009A1070"/>
    <w:rsid w:val="009A253D"/>
    <w:rsid w:val="009A2B77"/>
    <w:rsid w:val="009A2C75"/>
    <w:rsid w:val="009A4725"/>
    <w:rsid w:val="009A55C3"/>
    <w:rsid w:val="009B0073"/>
    <w:rsid w:val="009B1317"/>
    <w:rsid w:val="009B2EB5"/>
    <w:rsid w:val="009B340B"/>
    <w:rsid w:val="009B4AC7"/>
    <w:rsid w:val="009B544F"/>
    <w:rsid w:val="009B6B50"/>
    <w:rsid w:val="009C0B5B"/>
    <w:rsid w:val="009C158F"/>
    <w:rsid w:val="009C1A45"/>
    <w:rsid w:val="009C2182"/>
    <w:rsid w:val="009C308E"/>
    <w:rsid w:val="009C4969"/>
    <w:rsid w:val="009C4C1A"/>
    <w:rsid w:val="009C7385"/>
    <w:rsid w:val="009C7550"/>
    <w:rsid w:val="009C76F4"/>
    <w:rsid w:val="009D0AA5"/>
    <w:rsid w:val="009D22D2"/>
    <w:rsid w:val="009D23DE"/>
    <w:rsid w:val="009D53C4"/>
    <w:rsid w:val="009D5D88"/>
    <w:rsid w:val="009D7228"/>
    <w:rsid w:val="009E01E8"/>
    <w:rsid w:val="009E0F1E"/>
    <w:rsid w:val="009E242E"/>
    <w:rsid w:val="009E419F"/>
    <w:rsid w:val="009E6D58"/>
    <w:rsid w:val="009E7AF4"/>
    <w:rsid w:val="009F0656"/>
    <w:rsid w:val="009F22B8"/>
    <w:rsid w:val="009F2DC7"/>
    <w:rsid w:val="009F3704"/>
    <w:rsid w:val="009F42CD"/>
    <w:rsid w:val="009F6387"/>
    <w:rsid w:val="009F74B9"/>
    <w:rsid w:val="00A01CB2"/>
    <w:rsid w:val="00A07493"/>
    <w:rsid w:val="00A07B45"/>
    <w:rsid w:val="00A13224"/>
    <w:rsid w:val="00A1394C"/>
    <w:rsid w:val="00A14338"/>
    <w:rsid w:val="00A150A8"/>
    <w:rsid w:val="00A23D24"/>
    <w:rsid w:val="00A278C5"/>
    <w:rsid w:val="00A303D4"/>
    <w:rsid w:val="00A3174A"/>
    <w:rsid w:val="00A3428B"/>
    <w:rsid w:val="00A3481B"/>
    <w:rsid w:val="00A34C62"/>
    <w:rsid w:val="00A378E9"/>
    <w:rsid w:val="00A43949"/>
    <w:rsid w:val="00A43BBA"/>
    <w:rsid w:val="00A461C3"/>
    <w:rsid w:val="00A464D5"/>
    <w:rsid w:val="00A4691B"/>
    <w:rsid w:val="00A46E41"/>
    <w:rsid w:val="00A50852"/>
    <w:rsid w:val="00A508F0"/>
    <w:rsid w:val="00A511A2"/>
    <w:rsid w:val="00A51EC2"/>
    <w:rsid w:val="00A52510"/>
    <w:rsid w:val="00A56595"/>
    <w:rsid w:val="00A6052C"/>
    <w:rsid w:val="00A61F72"/>
    <w:rsid w:val="00A638B0"/>
    <w:rsid w:val="00A6449E"/>
    <w:rsid w:val="00A652EC"/>
    <w:rsid w:val="00A65945"/>
    <w:rsid w:val="00A67841"/>
    <w:rsid w:val="00A7119D"/>
    <w:rsid w:val="00A7206B"/>
    <w:rsid w:val="00A72C30"/>
    <w:rsid w:val="00A76CBE"/>
    <w:rsid w:val="00A80691"/>
    <w:rsid w:val="00A81FB3"/>
    <w:rsid w:val="00A82DFD"/>
    <w:rsid w:val="00A83943"/>
    <w:rsid w:val="00A86B7E"/>
    <w:rsid w:val="00A86E4C"/>
    <w:rsid w:val="00A901EC"/>
    <w:rsid w:val="00A903A5"/>
    <w:rsid w:val="00A965B6"/>
    <w:rsid w:val="00A96AAE"/>
    <w:rsid w:val="00A97E7B"/>
    <w:rsid w:val="00AA5F3E"/>
    <w:rsid w:val="00AA6249"/>
    <w:rsid w:val="00AB0C30"/>
    <w:rsid w:val="00AB12ED"/>
    <w:rsid w:val="00AB40DA"/>
    <w:rsid w:val="00AB6069"/>
    <w:rsid w:val="00AC1E56"/>
    <w:rsid w:val="00AC49E9"/>
    <w:rsid w:val="00AC5FCF"/>
    <w:rsid w:val="00AC718A"/>
    <w:rsid w:val="00AD1AC0"/>
    <w:rsid w:val="00AD4D03"/>
    <w:rsid w:val="00AD6668"/>
    <w:rsid w:val="00AD795B"/>
    <w:rsid w:val="00AE1025"/>
    <w:rsid w:val="00AE18C5"/>
    <w:rsid w:val="00AE4F5C"/>
    <w:rsid w:val="00AF06C5"/>
    <w:rsid w:val="00AF0E29"/>
    <w:rsid w:val="00AF117C"/>
    <w:rsid w:val="00AF1E94"/>
    <w:rsid w:val="00AF4265"/>
    <w:rsid w:val="00AF4702"/>
    <w:rsid w:val="00B00382"/>
    <w:rsid w:val="00B01F45"/>
    <w:rsid w:val="00B03DA2"/>
    <w:rsid w:val="00B04D35"/>
    <w:rsid w:val="00B055CB"/>
    <w:rsid w:val="00B06078"/>
    <w:rsid w:val="00B1149E"/>
    <w:rsid w:val="00B12B51"/>
    <w:rsid w:val="00B205C4"/>
    <w:rsid w:val="00B206EB"/>
    <w:rsid w:val="00B2488F"/>
    <w:rsid w:val="00B25361"/>
    <w:rsid w:val="00B27533"/>
    <w:rsid w:val="00B27613"/>
    <w:rsid w:val="00B3060B"/>
    <w:rsid w:val="00B307C6"/>
    <w:rsid w:val="00B30A7D"/>
    <w:rsid w:val="00B31D4F"/>
    <w:rsid w:val="00B32233"/>
    <w:rsid w:val="00B34475"/>
    <w:rsid w:val="00B36614"/>
    <w:rsid w:val="00B42761"/>
    <w:rsid w:val="00B43237"/>
    <w:rsid w:val="00B4513B"/>
    <w:rsid w:val="00B4598F"/>
    <w:rsid w:val="00B463D3"/>
    <w:rsid w:val="00B4669D"/>
    <w:rsid w:val="00B467FB"/>
    <w:rsid w:val="00B509B1"/>
    <w:rsid w:val="00B52219"/>
    <w:rsid w:val="00B52F4D"/>
    <w:rsid w:val="00B535A0"/>
    <w:rsid w:val="00B57293"/>
    <w:rsid w:val="00B57D9A"/>
    <w:rsid w:val="00B61012"/>
    <w:rsid w:val="00B6388D"/>
    <w:rsid w:val="00B644AE"/>
    <w:rsid w:val="00B65246"/>
    <w:rsid w:val="00B66113"/>
    <w:rsid w:val="00B67C9A"/>
    <w:rsid w:val="00B716A5"/>
    <w:rsid w:val="00B72C37"/>
    <w:rsid w:val="00B73EAF"/>
    <w:rsid w:val="00B7482D"/>
    <w:rsid w:val="00B75C80"/>
    <w:rsid w:val="00B75F5A"/>
    <w:rsid w:val="00B7774D"/>
    <w:rsid w:val="00B8232C"/>
    <w:rsid w:val="00B84291"/>
    <w:rsid w:val="00B84746"/>
    <w:rsid w:val="00B85E4B"/>
    <w:rsid w:val="00B9071B"/>
    <w:rsid w:val="00B91CB2"/>
    <w:rsid w:val="00B92017"/>
    <w:rsid w:val="00B929D5"/>
    <w:rsid w:val="00B933DA"/>
    <w:rsid w:val="00B944BF"/>
    <w:rsid w:val="00B94BF0"/>
    <w:rsid w:val="00B94D3E"/>
    <w:rsid w:val="00BA3031"/>
    <w:rsid w:val="00BA44FD"/>
    <w:rsid w:val="00BA4AE6"/>
    <w:rsid w:val="00BA68AC"/>
    <w:rsid w:val="00BB1F60"/>
    <w:rsid w:val="00BB5E80"/>
    <w:rsid w:val="00BB6C41"/>
    <w:rsid w:val="00BB6E60"/>
    <w:rsid w:val="00BB769F"/>
    <w:rsid w:val="00BC1FD6"/>
    <w:rsid w:val="00BC32CF"/>
    <w:rsid w:val="00BC4CD5"/>
    <w:rsid w:val="00BC5225"/>
    <w:rsid w:val="00BC5A1A"/>
    <w:rsid w:val="00BC69C2"/>
    <w:rsid w:val="00BD0F2D"/>
    <w:rsid w:val="00BD13AB"/>
    <w:rsid w:val="00BD2E3A"/>
    <w:rsid w:val="00BD5E3D"/>
    <w:rsid w:val="00BD64F9"/>
    <w:rsid w:val="00BD6805"/>
    <w:rsid w:val="00BD77BD"/>
    <w:rsid w:val="00BE0260"/>
    <w:rsid w:val="00BE17CB"/>
    <w:rsid w:val="00BE22E1"/>
    <w:rsid w:val="00BE30CB"/>
    <w:rsid w:val="00BE41B1"/>
    <w:rsid w:val="00BE4F88"/>
    <w:rsid w:val="00BE635E"/>
    <w:rsid w:val="00BF1038"/>
    <w:rsid w:val="00BF2053"/>
    <w:rsid w:val="00BF3CB3"/>
    <w:rsid w:val="00BF44DD"/>
    <w:rsid w:val="00BF482B"/>
    <w:rsid w:val="00BF4C4E"/>
    <w:rsid w:val="00BF515D"/>
    <w:rsid w:val="00C02E9A"/>
    <w:rsid w:val="00C0318F"/>
    <w:rsid w:val="00C0383E"/>
    <w:rsid w:val="00C06324"/>
    <w:rsid w:val="00C0798B"/>
    <w:rsid w:val="00C103C7"/>
    <w:rsid w:val="00C10CC1"/>
    <w:rsid w:val="00C11787"/>
    <w:rsid w:val="00C1193A"/>
    <w:rsid w:val="00C13823"/>
    <w:rsid w:val="00C14F79"/>
    <w:rsid w:val="00C201EA"/>
    <w:rsid w:val="00C2231E"/>
    <w:rsid w:val="00C22818"/>
    <w:rsid w:val="00C321E1"/>
    <w:rsid w:val="00C400D5"/>
    <w:rsid w:val="00C42E08"/>
    <w:rsid w:val="00C463B7"/>
    <w:rsid w:val="00C46D3A"/>
    <w:rsid w:val="00C47931"/>
    <w:rsid w:val="00C50DF4"/>
    <w:rsid w:val="00C53426"/>
    <w:rsid w:val="00C534D5"/>
    <w:rsid w:val="00C542FB"/>
    <w:rsid w:val="00C54C55"/>
    <w:rsid w:val="00C55AD7"/>
    <w:rsid w:val="00C60EDA"/>
    <w:rsid w:val="00C61857"/>
    <w:rsid w:val="00C624C6"/>
    <w:rsid w:val="00C62B05"/>
    <w:rsid w:val="00C63DAA"/>
    <w:rsid w:val="00C659D7"/>
    <w:rsid w:val="00C70F76"/>
    <w:rsid w:val="00C71412"/>
    <w:rsid w:val="00C73564"/>
    <w:rsid w:val="00C74D98"/>
    <w:rsid w:val="00C7515C"/>
    <w:rsid w:val="00C7668A"/>
    <w:rsid w:val="00C80B3D"/>
    <w:rsid w:val="00C824BA"/>
    <w:rsid w:val="00C834C7"/>
    <w:rsid w:val="00C87A96"/>
    <w:rsid w:val="00C93E27"/>
    <w:rsid w:val="00C95B77"/>
    <w:rsid w:val="00C95BF6"/>
    <w:rsid w:val="00CA2781"/>
    <w:rsid w:val="00CA3853"/>
    <w:rsid w:val="00CA40EC"/>
    <w:rsid w:val="00CA6BF9"/>
    <w:rsid w:val="00CA71E5"/>
    <w:rsid w:val="00CB0C00"/>
    <w:rsid w:val="00CB1E9A"/>
    <w:rsid w:val="00CB5B8D"/>
    <w:rsid w:val="00CB62CB"/>
    <w:rsid w:val="00CB66E3"/>
    <w:rsid w:val="00CC02A4"/>
    <w:rsid w:val="00CC1493"/>
    <w:rsid w:val="00CC3C64"/>
    <w:rsid w:val="00CD1F80"/>
    <w:rsid w:val="00CD501E"/>
    <w:rsid w:val="00CD5A29"/>
    <w:rsid w:val="00CE075B"/>
    <w:rsid w:val="00CE0C55"/>
    <w:rsid w:val="00CE1AD1"/>
    <w:rsid w:val="00CE6B94"/>
    <w:rsid w:val="00CF1093"/>
    <w:rsid w:val="00CF23EF"/>
    <w:rsid w:val="00CF4F2E"/>
    <w:rsid w:val="00CF5D54"/>
    <w:rsid w:val="00CF7F2F"/>
    <w:rsid w:val="00D0119D"/>
    <w:rsid w:val="00D0440F"/>
    <w:rsid w:val="00D07672"/>
    <w:rsid w:val="00D104AF"/>
    <w:rsid w:val="00D1104A"/>
    <w:rsid w:val="00D12D3A"/>
    <w:rsid w:val="00D1562C"/>
    <w:rsid w:val="00D15B9A"/>
    <w:rsid w:val="00D15BCB"/>
    <w:rsid w:val="00D20856"/>
    <w:rsid w:val="00D22E4E"/>
    <w:rsid w:val="00D240B6"/>
    <w:rsid w:val="00D27378"/>
    <w:rsid w:val="00D31E2A"/>
    <w:rsid w:val="00D322CC"/>
    <w:rsid w:val="00D345B0"/>
    <w:rsid w:val="00D37588"/>
    <w:rsid w:val="00D37FCA"/>
    <w:rsid w:val="00D40360"/>
    <w:rsid w:val="00D40EB4"/>
    <w:rsid w:val="00D41D3E"/>
    <w:rsid w:val="00D41D56"/>
    <w:rsid w:val="00D43F2B"/>
    <w:rsid w:val="00D44C00"/>
    <w:rsid w:val="00D57F9B"/>
    <w:rsid w:val="00D60239"/>
    <w:rsid w:val="00D62312"/>
    <w:rsid w:val="00D624F4"/>
    <w:rsid w:val="00D62702"/>
    <w:rsid w:val="00D62F07"/>
    <w:rsid w:val="00D65D9E"/>
    <w:rsid w:val="00D660BC"/>
    <w:rsid w:val="00D67C13"/>
    <w:rsid w:val="00D729AC"/>
    <w:rsid w:val="00D74041"/>
    <w:rsid w:val="00D7482E"/>
    <w:rsid w:val="00D77647"/>
    <w:rsid w:val="00D8039D"/>
    <w:rsid w:val="00D817DF"/>
    <w:rsid w:val="00D836EB"/>
    <w:rsid w:val="00D84C30"/>
    <w:rsid w:val="00D84F51"/>
    <w:rsid w:val="00D90250"/>
    <w:rsid w:val="00D904FA"/>
    <w:rsid w:val="00D9465D"/>
    <w:rsid w:val="00D95EE1"/>
    <w:rsid w:val="00D964BC"/>
    <w:rsid w:val="00D9748B"/>
    <w:rsid w:val="00DA183D"/>
    <w:rsid w:val="00DA2A4B"/>
    <w:rsid w:val="00DA3E40"/>
    <w:rsid w:val="00DA498B"/>
    <w:rsid w:val="00DA5BCE"/>
    <w:rsid w:val="00DB0915"/>
    <w:rsid w:val="00DB13EB"/>
    <w:rsid w:val="00DB1638"/>
    <w:rsid w:val="00DB1FEC"/>
    <w:rsid w:val="00DB3855"/>
    <w:rsid w:val="00DB50F1"/>
    <w:rsid w:val="00DB5735"/>
    <w:rsid w:val="00DB5BF1"/>
    <w:rsid w:val="00DC51AD"/>
    <w:rsid w:val="00DC6B78"/>
    <w:rsid w:val="00DC71FD"/>
    <w:rsid w:val="00DD170B"/>
    <w:rsid w:val="00DD4F60"/>
    <w:rsid w:val="00DD7466"/>
    <w:rsid w:val="00DD7630"/>
    <w:rsid w:val="00DD7EC5"/>
    <w:rsid w:val="00DE3C96"/>
    <w:rsid w:val="00DE6F4D"/>
    <w:rsid w:val="00DE7009"/>
    <w:rsid w:val="00DF2A8E"/>
    <w:rsid w:val="00DF3447"/>
    <w:rsid w:val="00DF4ABC"/>
    <w:rsid w:val="00DF58E7"/>
    <w:rsid w:val="00DF65B9"/>
    <w:rsid w:val="00DF6A62"/>
    <w:rsid w:val="00E07342"/>
    <w:rsid w:val="00E07BCA"/>
    <w:rsid w:val="00E14233"/>
    <w:rsid w:val="00E17639"/>
    <w:rsid w:val="00E2015D"/>
    <w:rsid w:val="00E207BD"/>
    <w:rsid w:val="00E261FC"/>
    <w:rsid w:val="00E30580"/>
    <w:rsid w:val="00E307CB"/>
    <w:rsid w:val="00E31729"/>
    <w:rsid w:val="00E320DB"/>
    <w:rsid w:val="00E325CA"/>
    <w:rsid w:val="00E330E2"/>
    <w:rsid w:val="00E34D14"/>
    <w:rsid w:val="00E35662"/>
    <w:rsid w:val="00E35D17"/>
    <w:rsid w:val="00E36011"/>
    <w:rsid w:val="00E36CF0"/>
    <w:rsid w:val="00E37C2C"/>
    <w:rsid w:val="00E4067F"/>
    <w:rsid w:val="00E408B1"/>
    <w:rsid w:val="00E43219"/>
    <w:rsid w:val="00E44200"/>
    <w:rsid w:val="00E447D7"/>
    <w:rsid w:val="00E44BFF"/>
    <w:rsid w:val="00E459B6"/>
    <w:rsid w:val="00E46B3B"/>
    <w:rsid w:val="00E46F57"/>
    <w:rsid w:val="00E4751B"/>
    <w:rsid w:val="00E5010C"/>
    <w:rsid w:val="00E5070C"/>
    <w:rsid w:val="00E50E9B"/>
    <w:rsid w:val="00E5281C"/>
    <w:rsid w:val="00E54F8D"/>
    <w:rsid w:val="00E55FE5"/>
    <w:rsid w:val="00E56E65"/>
    <w:rsid w:val="00E573D7"/>
    <w:rsid w:val="00E57BF0"/>
    <w:rsid w:val="00E6017B"/>
    <w:rsid w:val="00E62F77"/>
    <w:rsid w:val="00E640B9"/>
    <w:rsid w:val="00E72C2E"/>
    <w:rsid w:val="00E7306E"/>
    <w:rsid w:val="00E76CE5"/>
    <w:rsid w:val="00E80CC0"/>
    <w:rsid w:val="00E81F4F"/>
    <w:rsid w:val="00E82BC4"/>
    <w:rsid w:val="00E839EB"/>
    <w:rsid w:val="00E8451B"/>
    <w:rsid w:val="00E86A4F"/>
    <w:rsid w:val="00E86DEB"/>
    <w:rsid w:val="00E86E43"/>
    <w:rsid w:val="00E945A3"/>
    <w:rsid w:val="00E95389"/>
    <w:rsid w:val="00E965A5"/>
    <w:rsid w:val="00E97235"/>
    <w:rsid w:val="00E97B46"/>
    <w:rsid w:val="00EA0BE4"/>
    <w:rsid w:val="00EA1436"/>
    <w:rsid w:val="00EA163C"/>
    <w:rsid w:val="00EA2114"/>
    <w:rsid w:val="00EA2A38"/>
    <w:rsid w:val="00EA3872"/>
    <w:rsid w:val="00EA4183"/>
    <w:rsid w:val="00EA4FAB"/>
    <w:rsid w:val="00EA5FA9"/>
    <w:rsid w:val="00EA6345"/>
    <w:rsid w:val="00EB0F03"/>
    <w:rsid w:val="00EB2C48"/>
    <w:rsid w:val="00EB3810"/>
    <w:rsid w:val="00EB4374"/>
    <w:rsid w:val="00EB4555"/>
    <w:rsid w:val="00EB76E0"/>
    <w:rsid w:val="00EC0512"/>
    <w:rsid w:val="00EC15F4"/>
    <w:rsid w:val="00EC242A"/>
    <w:rsid w:val="00EC2C17"/>
    <w:rsid w:val="00EC2F43"/>
    <w:rsid w:val="00EC371F"/>
    <w:rsid w:val="00EC57B9"/>
    <w:rsid w:val="00EC6C39"/>
    <w:rsid w:val="00ED2F1E"/>
    <w:rsid w:val="00ED5537"/>
    <w:rsid w:val="00ED6E3A"/>
    <w:rsid w:val="00ED7EB9"/>
    <w:rsid w:val="00EE2B8C"/>
    <w:rsid w:val="00EE5990"/>
    <w:rsid w:val="00EE5EAA"/>
    <w:rsid w:val="00EE7ED3"/>
    <w:rsid w:val="00EF22B4"/>
    <w:rsid w:val="00EF46E7"/>
    <w:rsid w:val="00EF5179"/>
    <w:rsid w:val="00EF71A9"/>
    <w:rsid w:val="00EF740C"/>
    <w:rsid w:val="00F00AB5"/>
    <w:rsid w:val="00F00CD0"/>
    <w:rsid w:val="00F02F48"/>
    <w:rsid w:val="00F06FA2"/>
    <w:rsid w:val="00F10057"/>
    <w:rsid w:val="00F10CDE"/>
    <w:rsid w:val="00F11BA1"/>
    <w:rsid w:val="00F12B52"/>
    <w:rsid w:val="00F12D97"/>
    <w:rsid w:val="00F132BC"/>
    <w:rsid w:val="00F16061"/>
    <w:rsid w:val="00F17F00"/>
    <w:rsid w:val="00F20728"/>
    <w:rsid w:val="00F22314"/>
    <w:rsid w:val="00F2245D"/>
    <w:rsid w:val="00F255FB"/>
    <w:rsid w:val="00F25636"/>
    <w:rsid w:val="00F26149"/>
    <w:rsid w:val="00F26A42"/>
    <w:rsid w:val="00F300D5"/>
    <w:rsid w:val="00F36506"/>
    <w:rsid w:val="00F36CB2"/>
    <w:rsid w:val="00F403D3"/>
    <w:rsid w:val="00F4087E"/>
    <w:rsid w:val="00F43105"/>
    <w:rsid w:val="00F4573F"/>
    <w:rsid w:val="00F45B32"/>
    <w:rsid w:val="00F46533"/>
    <w:rsid w:val="00F47A10"/>
    <w:rsid w:val="00F5182A"/>
    <w:rsid w:val="00F52B54"/>
    <w:rsid w:val="00F53956"/>
    <w:rsid w:val="00F53B5B"/>
    <w:rsid w:val="00F56D78"/>
    <w:rsid w:val="00F601C1"/>
    <w:rsid w:val="00F64EDE"/>
    <w:rsid w:val="00F65759"/>
    <w:rsid w:val="00F663F4"/>
    <w:rsid w:val="00F6654A"/>
    <w:rsid w:val="00F67CDF"/>
    <w:rsid w:val="00F67E3F"/>
    <w:rsid w:val="00F70F43"/>
    <w:rsid w:val="00F71492"/>
    <w:rsid w:val="00F74C0C"/>
    <w:rsid w:val="00F772E9"/>
    <w:rsid w:val="00F77720"/>
    <w:rsid w:val="00F83B0F"/>
    <w:rsid w:val="00F86AD4"/>
    <w:rsid w:val="00F8726F"/>
    <w:rsid w:val="00F8772F"/>
    <w:rsid w:val="00F90258"/>
    <w:rsid w:val="00F96A41"/>
    <w:rsid w:val="00F97CB8"/>
    <w:rsid w:val="00FA1224"/>
    <w:rsid w:val="00FA1474"/>
    <w:rsid w:val="00FA2AAE"/>
    <w:rsid w:val="00FA2D9B"/>
    <w:rsid w:val="00FA46A0"/>
    <w:rsid w:val="00FA710E"/>
    <w:rsid w:val="00FA7865"/>
    <w:rsid w:val="00FB0DE2"/>
    <w:rsid w:val="00FB165E"/>
    <w:rsid w:val="00FB21F8"/>
    <w:rsid w:val="00FB27C0"/>
    <w:rsid w:val="00FB2D9A"/>
    <w:rsid w:val="00FB3D51"/>
    <w:rsid w:val="00FB42AA"/>
    <w:rsid w:val="00FB4576"/>
    <w:rsid w:val="00FB6BB8"/>
    <w:rsid w:val="00FC1C19"/>
    <w:rsid w:val="00FC4860"/>
    <w:rsid w:val="00FC544A"/>
    <w:rsid w:val="00FD3437"/>
    <w:rsid w:val="00FD49D4"/>
    <w:rsid w:val="00FD571F"/>
    <w:rsid w:val="00FE0DDD"/>
    <w:rsid w:val="00FE3A4E"/>
    <w:rsid w:val="00FE4C94"/>
    <w:rsid w:val="00FF2F0E"/>
    <w:rsid w:val="00FF3572"/>
    <w:rsid w:val="00FF5078"/>
    <w:rsid w:val="00FF5729"/>
    <w:rsid w:val="00FF71EA"/>
    <w:rsid w:val="00FF72E4"/>
    <w:rsid w:val="01BF74C1"/>
    <w:rsid w:val="0516D9AB"/>
    <w:rsid w:val="0903D03C"/>
    <w:rsid w:val="0D420326"/>
    <w:rsid w:val="117B7BB7"/>
    <w:rsid w:val="12502200"/>
    <w:rsid w:val="1A003CC2"/>
    <w:rsid w:val="1E31C69A"/>
    <w:rsid w:val="2088E4BA"/>
    <w:rsid w:val="22C310A1"/>
    <w:rsid w:val="25223F28"/>
    <w:rsid w:val="2DFE9700"/>
    <w:rsid w:val="371E060B"/>
    <w:rsid w:val="3858D490"/>
    <w:rsid w:val="39D78180"/>
    <w:rsid w:val="3AC9E2B2"/>
    <w:rsid w:val="41C8D390"/>
    <w:rsid w:val="46460C96"/>
    <w:rsid w:val="48381514"/>
    <w:rsid w:val="4FE80A76"/>
    <w:rsid w:val="5604BED7"/>
    <w:rsid w:val="61C4C3A3"/>
    <w:rsid w:val="6710BB0E"/>
    <w:rsid w:val="694E0607"/>
    <w:rsid w:val="6FB4C487"/>
    <w:rsid w:val="720D22DA"/>
    <w:rsid w:val="78DC079B"/>
    <w:rsid w:val="7E9F0DC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11C0A"/>
  <w15:docId w15:val="{BF237E53-910D-44BD-A65E-938011551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43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26A42"/>
    <w:pPr>
      <w:keepNext/>
      <w:keepLines/>
      <w:spacing w:before="280"/>
      <w:ind w:left="1134" w:hanging="1134"/>
      <w:outlineLvl w:val="0"/>
    </w:pPr>
    <w:rPr>
      <w:rFonts w:ascii="Calibri Bold" w:hAnsi="Calibri Bold"/>
      <w:b/>
      <w:sz w:val="26"/>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rsid w:val="00E63C59"/>
    <w:rPr>
      <w:vertAlign w:val="superscript"/>
    </w:rPr>
  </w:style>
  <w:style w:type="paragraph" w:customStyle="1" w:styleId="enumlev1">
    <w:name w:val="enumlev1"/>
    <w:basedOn w:val="Normal"/>
    <w:link w:val="enumlev1Char"/>
    <w:qFormat/>
    <w:rsid w:val="000A1295"/>
    <w:pPr>
      <w:spacing w:before="80"/>
      <w:ind w:left="794" w:hanging="79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aliases w:val="fo,pie de página,footer odd,footer"/>
    <w:basedOn w:val="Normal"/>
    <w:link w:val="FooterChar"/>
    <w:qFormat/>
    <w:rsid w:val="00E63C59"/>
    <w:pPr>
      <w:tabs>
        <w:tab w:val="left" w:pos="5954"/>
        <w:tab w:val="right" w:pos="9639"/>
      </w:tabs>
      <w:spacing w:before="0"/>
    </w:pPr>
    <w:rPr>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noProof w:val="0"/>
    </w:rPr>
  </w:style>
  <w:style w:type="character" w:styleId="FootnoteReference">
    <w:name w:val="footnote reference"/>
    <w:aliases w:val="Appel note de bas de p,Footnote Reference/,ft#,Footnote symbol,Ref,de nota al pie"/>
    <w:rsid w:val="00964CF0"/>
    <w:rPr>
      <w:rFonts w:ascii="Calibri" w:hAnsi="Calibri"/>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sz w:val="28"/>
    </w:rPr>
  </w:style>
  <w:style w:type="paragraph" w:customStyle="1" w:styleId="Rectitle">
    <w:name w:val="Rec_title"/>
    <w:basedOn w:val="RecNo"/>
    <w:next w:val="Recref"/>
    <w:rsid w:val="00FD06C7"/>
    <w:pPr>
      <w:spacing w:before="240"/>
    </w:pPr>
    <w:rPr>
      <w:b/>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link w:val="ResrefChar"/>
    <w:qFormat/>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pPr>
    <w:rPr>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rPr>
  </w:style>
  <w:style w:type="paragraph" w:customStyle="1" w:styleId="Title2">
    <w:name w:val="Title 2"/>
    <w:basedOn w:val="Source"/>
    <w:next w:val="Title3"/>
    <w:rsid w:val="00E63C59"/>
    <w:pPr>
      <w:overflowPunct/>
      <w:autoSpaceDE/>
      <w:autoSpaceDN/>
      <w:adjustRightInd/>
      <w:spacing w:before="480"/>
      <w:textAlignment w:val="auto"/>
    </w:pPr>
    <w:rPr>
      <w:b w:val="0"/>
    </w:rPr>
  </w:style>
  <w:style w:type="paragraph" w:customStyle="1" w:styleId="Title3">
    <w:name w:val="Title 3"/>
    <w:basedOn w:val="Title2"/>
    <w:next w:val="Title4"/>
    <w:rsid w:val="00E63C59"/>
    <w:pPr>
      <w:spacing w:before="240"/>
    </w:p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rsid w:val="00E63C59"/>
  </w:style>
  <w:style w:type="paragraph" w:styleId="TOC7">
    <w:name w:val="toc 7"/>
    <w:basedOn w:val="TOC4"/>
    <w:rsid w:val="00E63C59"/>
  </w:style>
  <w:style w:type="paragraph" w:styleId="TOC8">
    <w:name w:val="toc 8"/>
    <w:basedOn w:val="TOC4"/>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sz w:val="20"/>
    </w:rPr>
  </w:style>
  <w:style w:type="paragraph" w:customStyle="1" w:styleId="AnnexNo">
    <w:name w:val="Annex_No"/>
    <w:basedOn w:val="Normal"/>
    <w:next w:val="Normal"/>
    <w:link w:val="AnnexNoChar"/>
    <w:rsid w:val="00D31E2A"/>
    <w:pPr>
      <w:keepNext/>
      <w:keepLines/>
      <w:spacing w:before="480" w:after="80"/>
      <w:jc w:val="center"/>
    </w:pPr>
    <w:rPr>
      <w:sz w:val="26"/>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link w:val="AnnextitleChar"/>
    <w:rsid w:val="00D31E2A"/>
    <w:pPr>
      <w:keepNext/>
      <w:keepLines/>
      <w:spacing w:before="240" w:after="280"/>
      <w:jc w:val="center"/>
    </w:pPr>
    <w:rPr>
      <w:b/>
      <w:sz w:val="26"/>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qFormat/>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aliases w:val="超级链接,超链接1,Style 58,超????,하이퍼링크2,超?级链"/>
    <w:qForma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uiPriority w:val="99"/>
    <w:rsid w:val="00C740E1"/>
    <w:rPr>
      <w:rFonts w:ascii="Calibri" w:hAnsi="Calibri"/>
      <w:sz w:val="18"/>
      <w:lang w:val="en-GB" w:eastAsia="en-US"/>
    </w:rPr>
  </w:style>
  <w:style w:type="table" w:customStyle="1" w:styleId="TableGridLight1">
    <w:name w:val="Table Grid Light1"/>
    <w:basedOn w:val="TableNormal"/>
    <w:rsid w:val="009A611F"/>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275B8"/>
    <w:rPr>
      <w:sz w:val="16"/>
      <w:szCs w:val="16"/>
    </w:rPr>
  </w:style>
  <w:style w:type="paragraph" w:styleId="CommentText">
    <w:name w:val="annotation text"/>
    <w:basedOn w:val="Normal"/>
    <w:link w:val="CommentTextChar"/>
    <w:rsid w:val="007275B8"/>
    <w:rPr>
      <w:sz w:val="20"/>
    </w:rPr>
  </w:style>
  <w:style w:type="character" w:customStyle="1" w:styleId="CommentTextChar">
    <w:name w:val="Comment Text Char"/>
    <w:link w:val="CommentText"/>
    <w:rsid w:val="007275B8"/>
    <w:rPr>
      <w:rFonts w:ascii="Calibri" w:hAnsi="Calibri"/>
      <w:lang w:val="en-GB" w:eastAsia="en-US"/>
    </w:rPr>
  </w:style>
  <w:style w:type="paragraph" w:styleId="CommentSubject">
    <w:name w:val="annotation subject"/>
    <w:basedOn w:val="CommentText"/>
    <w:next w:val="CommentText"/>
    <w:link w:val="CommentSubjectChar"/>
    <w:rsid w:val="00D62702"/>
    <w:rPr>
      <w:b/>
      <w:bCs/>
    </w:rPr>
  </w:style>
  <w:style w:type="character" w:customStyle="1" w:styleId="CommentSubjectChar">
    <w:name w:val="Comment Subject Char"/>
    <w:basedOn w:val="CommentTextChar"/>
    <w:link w:val="CommentSubject"/>
    <w:rsid w:val="00D62702"/>
    <w:rPr>
      <w:rFonts w:ascii="Calibri" w:hAnsi="Calibri"/>
      <w:b/>
      <w:bCs/>
      <w:lang w:val="en-GB" w:eastAsia="en-US"/>
    </w:rPr>
  </w:style>
  <w:style w:type="character" w:customStyle="1" w:styleId="normaltextrun">
    <w:name w:val="normaltextrun"/>
    <w:basedOn w:val="DefaultParagraphFont"/>
    <w:rsid w:val="00B67C9A"/>
  </w:style>
  <w:style w:type="character" w:customStyle="1" w:styleId="eop">
    <w:name w:val="eop"/>
    <w:basedOn w:val="DefaultParagraphFont"/>
    <w:rsid w:val="00B67C9A"/>
  </w:style>
  <w:style w:type="paragraph" w:customStyle="1" w:styleId="paragraph">
    <w:name w:val="paragraph"/>
    <w:basedOn w:val="Normal"/>
    <w:rsid w:val="00B67C9A"/>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Revision">
    <w:name w:val="Revision"/>
    <w:hidden/>
    <w:rsid w:val="00830733"/>
    <w:rPr>
      <w:rFonts w:ascii="Calibri" w:hAnsi="Calibri"/>
      <w:sz w:val="24"/>
      <w:lang w:val="en-GB" w:eastAsia="en-US"/>
    </w:rPr>
  </w:style>
  <w:style w:type="character" w:styleId="UnresolvedMention">
    <w:name w:val="Unresolved Mention"/>
    <w:basedOn w:val="DefaultParagraphFont"/>
    <w:uiPriority w:val="99"/>
    <w:semiHidden/>
    <w:unhideWhenUsed/>
    <w:rsid w:val="00A23D24"/>
    <w:rPr>
      <w:color w:val="605E5C"/>
      <w:shd w:val="clear" w:color="auto" w:fill="E1DFDD"/>
    </w:rPr>
  </w:style>
  <w:style w:type="paragraph" w:styleId="ListParagraph">
    <w:name w:val="List Paragraph"/>
    <w:basedOn w:val="Normal"/>
    <w:uiPriority w:val="34"/>
    <w:qFormat/>
    <w:rsid w:val="005A7006"/>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asciiTheme="minorHAnsi" w:eastAsiaTheme="minorHAnsi" w:hAnsiTheme="minorHAnsi" w:cstheme="minorBidi"/>
      <w:szCs w:val="22"/>
    </w:rPr>
  </w:style>
  <w:style w:type="paragraph" w:styleId="EndnoteText">
    <w:name w:val="endnote text"/>
    <w:basedOn w:val="Normal"/>
    <w:link w:val="EndnoteTextChar"/>
    <w:rsid w:val="00965BB3"/>
    <w:pPr>
      <w:spacing w:before="0"/>
    </w:pPr>
    <w:rPr>
      <w:sz w:val="20"/>
    </w:rPr>
  </w:style>
  <w:style w:type="character" w:customStyle="1" w:styleId="EndnoteTextChar">
    <w:name w:val="Endnote Text Char"/>
    <w:basedOn w:val="DefaultParagraphFont"/>
    <w:link w:val="EndnoteText"/>
    <w:rsid w:val="00965BB3"/>
    <w:rPr>
      <w:rFonts w:ascii="Calibri" w:hAnsi="Calibri"/>
      <w:lang w:val="en-GB" w:eastAsia="en-US"/>
    </w:rPr>
  </w:style>
  <w:style w:type="character" w:styleId="Mention">
    <w:name w:val="Mention"/>
    <w:basedOn w:val="DefaultParagraphFont"/>
    <w:uiPriority w:val="99"/>
    <w:unhideWhenUsed/>
    <w:rsid w:val="00FB0DE2"/>
    <w:rPr>
      <w:color w:val="2B579A"/>
      <w:shd w:val="clear" w:color="auto" w:fill="E1DFDD"/>
    </w:rPr>
  </w:style>
  <w:style w:type="table" w:styleId="TableGrid">
    <w:name w:val="Table Grid"/>
    <w:basedOn w:val="TableNormal"/>
    <w:uiPriority w:val="59"/>
    <w:rsid w:val="005B3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13D99"/>
  </w:style>
  <w:style w:type="paragraph" w:styleId="BodyText">
    <w:name w:val="Body Text"/>
    <w:basedOn w:val="Normal"/>
    <w:link w:val="BodyTextChar"/>
    <w:rsid w:val="00713D99"/>
    <w:pPr>
      <w:overflowPunct/>
      <w:autoSpaceDE/>
      <w:autoSpaceDN/>
      <w:adjustRightInd/>
      <w:textAlignment w:val="auto"/>
    </w:pPr>
    <w:rPr>
      <w:b/>
      <w:bCs/>
      <w:sz w:val="24"/>
      <w:szCs w:val="24"/>
      <w:lang w:val="en-US"/>
    </w:rPr>
  </w:style>
  <w:style w:type="character" w:customStyle="1" w:styleId="BodyTextChar">
    <w:name w:val="Body Text Char"/>
    <w:basedOn w:val="DefaultParagraphFont"/>
    <w:link w:val="BodyText"/>
    <w:rsid w:val="00713D99"/>
    <w:rPr>
      <w:rFonts w:ascii="Calibri" w:hAnsi="Calibri"/>
      <w:b/>
      <w:bCs/>
      <w:sz w:val="24"/>
      <w:szCs w:val="24"/>
      <w:lang w:eastAsia="en-US"/>
    </w:rPr>
  </w:style>
  <w:style w:type="paragraph" w:styleId="Title">
    <w:name w:val="Title"/>
    <w:basedOn w:val="Normal"/>
    <w:link w:val="TitleChar"/>
    <w:qFormat/>
    <w:rsid w:val="00713D99"/>
    <w:pPr>
      <w:overflowPunct/>
      <w:autoSpaceDE/>
      <w:autoSpaceDN/>
      <w:adjustRightInd/>
      <w:jc w:val="center"/>
      <w:textAlignment w:val="auto"/>
    </w:pPr>
    <w:rPr>
      <w:b/>
      <w:bCs/>
      <w:sz w:val="24"/>
      <w:szCs w:val="24"/>
      <w:lang w:val="en-US"/>
    </w:rPr>
  </w:style>
  <w:style w:type="character" w:customStyle="1" w:styleId="TitleChar">
    <w:name w:val="Title Char"/>
    <w:basedOn w:val="DefaultParagraphFont"/>
    <w:link w:val="Title"/>
    <w:rsid w:val="00713D99"/>
    <w:rPr>
      <w:rFonts w:ascii="Calibri" w:hAnsi="Calibri"/>
      <w:b/>
      <w:bCs/>
      <w:sz w:val="24"/>
      <w:szCs w:val="24"/>
      <w:lang w:eastAsia="en-US"/>
    </w:rPr>
  </w:style>
  <w:style w:type="paragraph" w:customStyle="1" w:styleId="xl24">
    <w:name w:val="xl24"/>
    <w:basedOn w:val="Normal"/>
    <w:rsid w:val="00713D99"/>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en-US"/>
    </w:rPr>
  </w:style>
  <w:style w:type="paragraph" w:customStyle="1" w:styleId="xl25">
    <w:name w:val="xl25"/>
    <w:basedOn w:val="Normal"/>
    <w:rsid w:val="00713D99"/>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rFonts w:ascii="Arial Unicode MS" w:eastAsia="Arial Unicode MS" w:hAnsi="Arial Unicode MS" w:cs="Arial Unicode MS"/>
      <w:sz w:val="24"/>
      <w:szCs w:val="24"/>
      <w:lang w:val="en-US"/>
    </w:rPr>
  </w:style>
  <w:style w:type="paragraph" w:customStyle="1" w:styleId="Bureau">
    <w:name w:val="Bureau"/>
    <w:basedOn w:val="Normal"/>
    <w:rsid w:val="00713D99"/>
    <w:pPr>
      <w:tabs>
        <w:tab w:val="right" w:pos="8732"/>
      </w:tabs>
      <w:overflowPunct/>
      <w:autoSpaceDE/>
      <w:autoSpaceDN/>
      <w:adjustRightInd/>
      <w:textAlignment w:val="auto"/>
    </w:pPr>
    <w:rPr>
      <w:rFonts w:ascii="Futura Lt BT" w:hAnsi="Futura Lt BT"/>
      <w:i/>
      <w:sz w:val="28"/>
      <w:lang w:val="en-US" w:bidi="he-IL"/>
    </w:rPr>
  </w:style>
  <w:style w:type="paragraph" w:customStyle="1" w:styleId="Logo">
    <w:name w:val="Logo"/>
    <w:basedOn w:val="Normal"/>
    <w:rsid w:val="00713D99"/>
    <w:pPr>
      <w:overflowPunct/>
      <w:autoSpaceDE/>
      <w:autoSpaceDN/>
      <w:adjustRightInd/>
      <w:spacing w:before="100"/>
      <w:jc w:val="right"/>
      <w:textAlignment w:val="auto"/>
    </w:pPr>
    <w:rPr>
      <w:rFonts w:ascii="Futura Lt BT" w:hAnsi="Futura Lt BT"/>
      <w:color w:val="FFFFFF"/>
      <w:sz w:val="20"/>
      <w:lang w:val="en-US" w:bidi="he-IL"/>
    </w:rPr>
  </w:style>
  <w:style w:type="paragraph" w:customStyle="1" w:styleId="Table">
    <w:name w:val="Table_#"/>
    <w:basedOn w:val="Normal"/>
    <w:next w:val="Normal"/>
    <w:rsid w:val="00713D99"/>
    <w:pPr>
      <w:keepNext/>
      <w:spacing w:before="560" w:after="120"/>
      <w:jc w:val="center"/>
    </w:pPr>
    <w:rPr>
      <w:caps/>
      <w:sz w:val="24"/>
    </w:rPr>
  </w:style>
  <w:style w:type="paragraph" w:customStyle="1" w:styleId="AnnexTitle0">
    <w:name w:val="Annex_Title"/>
    <w:basedOn w:val="Normal"/>
    <w:next w:val="Normal"/>
    <w:rsid w:val="00713D99"/>
    <w:pPr>
      <w:keepNext/>
      <w:keepLines/>
      <w:spacing w:before="240" w:after="280"/>
      <w:jc w:val="center"/>
    </w:pPr>
    <w:rPr>
      <w:b/>
      <w:sz w:val="24"/>
    </w:rPr>
  </w:style>
  <w:style w:type="paragraph" w:styleId="BodyTextIndent">
    <w:name w:val="Body Text Indent"/>
    <w:basedOn w:val="Normal"/>
    <w:link w:val="BodyTextIndentChar"/>
    <w:rsid w:val="00713D99"/>
    <w:pPr>
      <w:tabs>
        <w:tab w:val="left" w:pos="141"/>
      </w:tabs>
      <w:overflowPunct/>
      <w:autoSpaceDE/>
      <w:autoSpaceDN/>
      <w:adjustRightInd/>
      <w:ind w:left="141" w:hanging="141"/>
      <w:textAlignment w:val="auto"/>
    </w:pPr>
    <w:rPr>
      <w:sz w:val="24"/>
      <w:szCs w:val="24"/>
      <w:lang w:val="en-US"/>
    </w:rPr>
  </w:style>
  <w:style w:type="character" w:customStyle="1" w:styleId="BodyTextIndentChar">
    <w:name w:val="Body Text Indent Char"/>
    <w:basedOn w:val="DefaultParagraphFont"/>
    <w:link w:val="BodyTextIndent"/>
    <w:rsid w:val="00713D99"/>
    <w:rPr>
      <w:rFonts w:ascii="Calibri" w:hAnsi="Calibri"/>
      <w:sz w:val="24"/>
      <w:szCs w:val="24"/>
      <w:lang w:eastAsia="en-US"/>
    </w:rPr>
  </w:style>
  <w:style w:type="paragraph" w:styleId="BodyTextIndent2">
    <w:name w:val="Body Text Indent 2"/>
    <w:basedOn w:val="Normal"/>
    <w:link w:val="BodyTextIndent2Char"/>
    <w:rsid w:val="00713D99"/>
    <w:pPr>
      <w:tabs>
        <w:tab w:val="left" w:pos="284"/>
        <w:tab w:val="left" w:pos="4111"/>
      </w:tabs>
      <w:overflowPunct/>
      <w:autoSpaceDE/>
      <w:autoSpaceDN/>
      <w:adjustRightInd/>
      <w:ind w:left="284" w:hanging="227"/>
      <w:textAlignment w:val="auto"/>
    </w:pPr>
    <w:rPr>
      <w:szCs w:val="24"/>
      <w:lang w:val="ru-RU"/>
    </w:rPr>
  </w:style>
  <w:style w:type="character" w:customStyle="1" w:styleId="BodyTextIndent2Char">
    <w:name w:val="Body Text Indent 2 Char"/>
    <w:basedOn w:val="DefaultParagraphFont"/>
    <w:link w:val="BodyTextIndent2"/>
    <w:rsid w:val="00713D99"/>
    <w:rPr>
      <w:rFonts w:ascii="Calibri" w:hAnsi="Calibri"/>
      <w:sz w:val="22"/>
      <w:szCs w:val="24"/>
      <w:lang w:val="ru-RU" w:eastAsia="en-US"/>
    </w:rPr>
  </w:style>
  <w:style w:type="paragraph" w:customStyle="1" w:styleId="itu">
    <w:name w:val="itu"/>
    <w:basedOn w:val="Normal"/>
    <w:rsid w:val="00713D99"/>
    <w:pPr>
      <w:tabs>
        <w:tab w:val="left" w:pos="709"/>
        <w:tab w:val="left" w:pos="1134"/>
      </w:tabs>
      <w:overflowPunct/>
      <w:autoSpaceDE/>
      <w:autoSpaceDN/>
      <w:adjustRightInd/>
      <w:textAlignment w:val="auto"/>
    </w:pPr>
    <w:rPr>
      <w:rFonts w:ascii="Futura Lt BT" w:hAnsi="Futura Lt BT"/>
      <w:sz w:val="18"/>
    </w:rPr>
  </w:style>
  <w:style w:type="character" w:customStyle="1" w:styleId="FooterChar">
    <w:name w:val="Footer Char"/>
    <w:aliases w:val="fo Char,pie de página Char,footer odd Char,footer Char"/>
    <w:basedOn w:val="DefaultParagraphFont"/>
    <w:link w:val="Footer"/>
    <w:rsid w:val="00713D99"/>
    <w:rPr>
      <w:rFonts w:ascii="Calibri" w:hAnsi="Calibri"/>
      <w:noProof/>
      <w:sz w:val="16"/>
      <w:lang w:val="en-GB" w:eastAsia="en-US"/>
    </w:rPr>
  </w:style>
  <w:style w:type="paragraph" w:customStyle="1" w:styleId="TableText0">
    <w:name w:val="Table_Text"/>
    <w:basedOn w:val="Normal"/>
    <w:rsid w:val="00713D9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713D99"/>
    <w:rPr>
      <w:rFonts w:ascii="Calibri" w:hAnsi="Calibri"/>
      <w:sz w:val="22"/>
      <w:lang w:val="en-GB" w:eastAsia="en-US"/>
    </w:rPr>
  </w:style>
  <w:style w:type="character" w:customStyle="1" w:styleId="enumlev1Char">
    <w:name w:val="enumlev1 Char"/>
    <w:basedOn w:val="DefaultParagraphFont"/>
    <w:link w:val="enumlev1"/>
    <w:rsid w:val="00713D99"/>
    <w:rPr>
      <w:rFonts w:ascii="Calibri" w:hAnsi="Calibri"/>
      <w:sz w:val="22"/>
      <w:lang w:val="en-GB" w:eastAsia="en-US"/>
    </w:rPr>
  </w:style>
  <w:style w:type="character" w:customStyle="1" w:styleId="CallChar">
    <w:name w:val="Call Char"/>
    <w:basedOn w:val="DefaultParagraphFont"/>
    <w:link w:val="Call"/>
    <w:rsid w:val="00713D99"/>
    <w:rPr>
      <w:rFonts w:ascii="Calibri" w:hAnsi="Calibri"/>
      <w:i/>
      <w:sz w:val="22"/>
      <w:lang w:val="en-GB" w:eastAsia="en-US"/>
    </w:rPr>
  </w:style>
  <w:style w:type="character" w:customStyle="1" w:styleId="ResNoChar">
    <w:name w:val="Res_No Char"/>
    <w:basedOn w:val="DefaultParagraphFont"/>
    <w:link w:val="ResNo"/>
    <w:rsid w:val="00713D99"/>
    <w:rPr>
      <w:rFonts w:ascii="Calibri" w:hAnsi="Calibri"/>
      <w:sz w:val="28"/>
      <w:lang w:val="en-GB" w:eastAsia="en-US"/>
    </w:rPr>
  </w:style>
  <w:style w:type="character" w:customStyle="1" w:styleId="href">
    <w:name w:val="href"/>
    <w:basedOn w:val="DefaultParagraphFont"/>
    <w:rsid w:val="00713D99"/>
  </w:style>
  <w:style w:type="character" w:customStyle="1" w:styleId="RestitleChar">
    <w:name w:val="Res_title Char"/>
    <w:basedOn w:val="DefaultParagraphFont"/>
    <w:link w:val="Restitle"/>
    <w:rsid w:val="00713D99"/>
    <w:rPr>
      <w:rFonts w:ascii="Calibri" w:hAnsi="Calibri"/>
      <w:b/>
      <w:sz w:val="28"/>
      <w:lang w:val="en-GB" w:eastAsia="en-US"/>
    </w:rPr>
  </w:style>
  <w:style w:type="character" w:customStyle="1" w:styleId="NormalaftertitleChar">
    <w:name w:val="Normal after title Char"/>
    <w:basedOn w:val="DefaultParagraphFont"/>
    <w:link w:val="Normalaftertitle0"/>
    <w:locked/>
    <w:rsid w:val="00713D99"/>
    <w:rPr>
      <w:rFonts w:ascii="Calibri" w:hAnsi="Calibri"/>
      <w:sz w:val="22"/>
      <w:lang w:val="en-GB" w:eastAsia="en-US"/>
    </w:rPr>
  </w:style>
  <w:style w:type="character" w:customStyle="1" w:styleId="AnnextitleChar">
    <w:name w:val="Annex_title Char"/>
    <w:basedOn w:val="DefaultParagraphFont"/>
    <w:link w:val="Annextitle"/>
    <w:rsid w:val="00713D99"/>
    <w:rPr>
      <w:rFonts w:ascii="Calibri" w:hAnsi="Calibri"/>
      <w:b/>
      <w:sz w:val="26"/>
      <w:lang w:val="en-GB" w:eastAsia="en-US"/>
    </w:rPr>
  </w:style>
  <w:style w:type="character" w:customStyle="1" w:styleId="AnnexNoChar">
    <w:name w:val="Annex_No Char"/>
    <w:basedOn w:val="DefaultParagraphFont"/>
    <w:link w:val="AnnexNo"/>
    <w:rsid w:val="00713D99"/>
    <w:rPr>
      <w:rFonts w:ascii="Calibri" w:hAnsi="Calibri"/>
      <w:sz w:val="26"/>
      <w:lang w:val="en-GB" w:eastAsia="en-US"/>
    </w:rPr>
  </w:style>
  <w:style w:type="character" w:customStyle="1" w:styleId="ResrefChar">
    <w:name w:val="Res_ref Char"/>
    <w:basedOn w:val="DefaultParagraphFont"/>
    <w:link w:val="Resref"/>
    <w:rsid w:val="00713D99"/>
    <w:rPr>
      <w:rFonts w:ascii="Calibri" w:hAnsi="Calibri"/>
      <w:sz w:val="22"/>
      <w:lang w:val="en-GB" w:eastAsia="en-US"/>
    </w:rPr>
  </w:style>
  <w:style w:type="table" w:customStyle="1" w:styleId="TableGrid1">
    <w:name w:val="Table Grid1"/>
    <w:basedOn w:val="TableNormal"/>
    <w:next w:val="TableGrid"/>
    <w:rsid w:val="00713D9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nhideWhenUsed/>
    <w:rsid w:val="00713D99"/>
    <w:pPr>
      <w:tabs>
        <w:tab w:val="num" w:pos="360"/>
      </w:tabs>
      <w:overflowPunct/>
      <w:autoSpaceDE/>
      <w:autoSpaceDN/>
      <w:adjustRightInd/>
      <w:ind w:left="360" w:hanging="360"/>
      <w:contextualSpacing/>
      <w:textAlignment w:val="auto"/>
    </w:pPr>
    <w:rPr>
      <w:szCs w:val="24"/>
      <w:lang w:val="en-US"/>
    </w:rPr>
  </w:style>
  <w:style w:type="character" w:customStyle="1" w:styleId="UnresolvedMention1">
    <w:name w:val="Unresolved Mention1"/>
    <w:basedOn w:val="DefaultParagraphFont"/>
    <w:uiPriority w:val="99"/>
    <w:semiHidden/>
    <w:unhideWhenUsed/>
    <w:rsid w:val="00713D99"/>
    <w:rPr>
      <w:color w:val="605E5C"/>
      <w:shd w:val="clear" w:color="auto" w:fill="E1DFDD"/>
    </w:rPr>
  </w:style>
  <w:style w:type="character" w:customStyle="1" w:styleId="UnresolvedMention2">
    <w:name w:val="Unresolved Mention2"/>
    <w:basedOn w:val="DefaultParagraphFont"/>
    <w:uiPriority w:val="99"/>
    <w:semiHidden/>
    <w:unhideWhenUsed/>
    <w:rsid w:val="00713D99"/>
    <w:rPr>
      <w:color w:val="605E5C"/>
      <w:shd w:val="clear" w:color="auto" w:fill="E1DFDD"/>
    </w:rPr>
  </w:style>
  <w:style w:type="character" w:customStyle="1" w:styleId="ui-provider">
    <w:name w:val="ui-provider"/>
    <w:basedOn w:val="DefaultParagraphFont"/>
    <w:rsid w:val="008A0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422604097">
      <w:bodyDiv w:val="1"/>
      <w:marLeft w:val="0"/>
      <w:marRight w:val="0"/>
      <w:marTop w:val="0"/>
      <w:marBottom w:val="0"/>
      <w:divBdr>
        <w:top w:val="none" w:sz="0" w:space="0" w:color="auto"/>
        <w:left w:val="none" w:sz="0" w:space="0" w:color="auto"/>
        <w:bottom w:val="none" w:sz="0" w:space="0" w:color="auto"/>
        <w:right w:val="none" w:sz="0" w:space="0" w:color="auto"/>
      </w:divBdr>
      <w:divsChild>
        <w:div w:id="708191090">
          <w:marLeft w:val="0"/>
          <w:marRight w:val="0"/>
          <w:marTop w:val="0"/>
          <w:marBottom w:val="0"/>
          <w:divBdr>
            <w:top w:val="none" w:sz="0" w:space="0" w:color="auto"/>
            <w:left w:val="none" w:sz="0" w:space="0" w:color="auto"/>
            <w:bottom w:val="none" w:sz="0" w:space="0" w:color="auto"/>
            <w:right w:val="none" w:sz="0" w:space="0" w:color="auto"/>
          </w:divBdr>
        </w:div>
        <w:div w:id="1741712272">
          <w:marLeft w:val="0"/>
          <w:marRight w:val="0"/>
          <w:marTop w:val="0"/>
          <w:marBottom w:val="0"/>
          <w:divBdr>
            <w:top w:val="none" w:sz="0" w:space="0" w:color="auto"/>
            <w:left w:val="none" w:sz="0" w:space="0" w:color="auto"/>
            <w:bottom w:val="none" w:sz="0" w:space="0" w:color="auto"/>
            <w:right w:val="none" w:sz="0" w:space="0" w:color="auto"/>
          </w:divBdr>
        </w:div>
      </w:divsChild>
    </w:div>
    <w:div w:id="1605111159">
      <w:bodyDiv w:val="1"/>
      <w:marLeft w:val="0"/>
      <w:marRight w:val="0"/>
      <w:marTop w:val="0"/>
      <w:marBottom w:val="0"/>
      <w:divBdr>
        <w:top w:val="none" w:sz="0" w:space="0" w:color="auto"/>
        <w:left w:val="none" w:sz="0" w:space="0" w:color="auto"/>
        <w:bottom w:val="none" w:sz="0" w:space="0" w:color="auto"/>
        <w:right w:val="none" w:sz="0" w:space="0" w:color="auto"/>
      </w:divBdr>
      <w:divsChild>
        <w:div w:id="4676385">
          <w:marLeft w:val="0"/>
          <w:marRight w:val="0"/>
          <w:marTop w:val="0"/>
          <w:marBottom w:val="0"/>
          <w:divBdr>
            <w:top w:val="none" w:sz="0" w:space="0" w:color="auto"/>
            <w:left w:val="none" w:sz="0" w:space="0" w:color="auto"/>
            <w:bottom w:val="none" w:sz="0" w:space="0" w:color="auto"/>
            <w:right w:val="none" w:sz="0" w:space="0" w:color="auto"/>
          </w:divBdr>
        </w:div>
        <w:div w:id="21712761">
          <w:marLeft w:val="0"/>
          <w:marRight w:val="0"/>
          <w:marTop w:val="0"/>
          <w:marBottom w:val="0"/>
          <w:divBdr>
            <w:top w:val="none" w:sz="0" w:space="0" w:color="auto"/>
            <w:left w:val="none" w:sz="0" w:space="0" w:color="auto"/>
            <w:bottom w:val="none" w:sz="0" w:space="0" w:color="auto"/>
            <w:right w:val="none" w:sz="0" w:space="0" w:color="auto"/>
          </w:divBdr>
        </w:div>
        <w:div w:id="33239544">
          <w:marLeft w:val="0"/>
          <w:marRight w:val="0"/>
          <w:marTop w:val="0"/>
          <w:marBottom w:val="0"/>
          <w:divBdr>
            <w:top w:val="none" w:sz="0" w:space="0" w:color="auto"/>
            <w:left w:val="none" w:sz="0" w:space="0" w:color="auto"/>
            <w:bottom w:val="none" w:sz="0" w:space="0" w:color="auto"/>
            <w:right w:val="none" w:sz="0" w:space="0" w:color="auto"/>
          </w:divBdr>
        </w:div>
        <w:div w:id="38869870">
          <w:marLeft w:val="0"/>
          <w:marRight w:val="0"/>
          <w:marTop w:val="0"/>
          <w:marBottom w:val="0"/>
          <w:divBdr>
            <w:top w:val="none" w:sz="0" w:space="0" w:color="auto"/>
            <w:left w:val="none" w:sz="0" w:space="0" w:color="auto"/>
            <w:bottom w:val="none" w:sz="0" w:space="0" w:color="auto"/>
            <w:right w:val="none" w:sz="0" w:space="0" w:color="auto"/>
          </w:divBdr>
        </w:div>
        <w:div w:id="140772559">
          <w:marLeft w:val="0"/>
          <w:marRight w:val="0"/>
          <w:marTop w:val="0"/>
          <w:marBottom w:val="0"/>
          <w:divBdr>
            <w:top w:val="none" w:sz="0" w:space="0" w:color="auto"/>
            <w:left w:val="none" w:sz="0" w:space="0" w:color="auto"/>
            <w:bottom w:val="none" w:sz="0" w:space="0" w:color="auto"/>
            <w:right w:val="none" w:sz="0" w:space="0" w:color="auto"/>
          </w:divBdr>
        </w:div>
        <w:div w:id="329065248">
          <w:marLeft w:val="0"/>
          <w:marRight w:val="0"/>
          <w:marTop w:val="0"/>
          <w:marBottom w:val="0"/>
          <w:divBdr>
            <w:top w:val="none" w:sz="0" w:space="0" w:color="auto"/>
            <w:left w:val="none" w:sz="0" w:space="0" w:color="auto"/>
            <w:bottom w:val="none" w:sz="0" w:space="0" w:color="auto"/>
            <w:right w:val="none" w:sz="0" w:space="0" w:color="auto"/>
          </w:divBdr>
        </w:div>
        <w:div w:id="336540854">
          <w:marLeft w:val="0"/>
          <w:marRight w:val="0"/>
          <w:marTop w:val="0"/>
          <w:marBottom w:val="0"/>
          <w:divBdr>
            <w:top w:val="none" w:sz="0" w:space="0" w:color="auto"/>
            <w:left w:val="none" w:sz="0" w:space="0" w:color="auto"/>
            <w:bottom w:val="none" w:sz="0" w:space="0" w:color="auto"/>
            <w:right w:val="none" w:sz="0" w:space="0" w:color="auto"/>
          </w:divBdr>
        </w:div>
        <w:div w:id="834804304">
          <w:marLeft w:val="0"/>
          <w:marRight w:val="0"/>
          <w:marTop w:val="0"/>
          <w:marBottom w:val="0"/>
          <w:divBdr>
            <w:top w:val="none" w:sz="0" w:space="0" w:color="auto"/>
            <w:left w:val="none" w:sz="0" w:space="0" w:color="auto"/>
            <w:bottom w:val="none" w:sz="0" w:space="0" w:color="auto"/>
            <w:right w:val="none" w:sz="0" w:space="0" w:color="auto"/>
          </w:divBdr>
        </w:div>
        <w:div w:id="998535149">
          <w:marLeft w:val="0"/>
          <w:marRight w:val="0"/>
          <w:marTop w:val="0"/>
          <w:marBottom w:val="0"/>
          <w:divBdr>
            <w:top w:val="none" w:sz="0" w:space="0" w:color="auto"/>
            <w:left w:val="none" w:sz="0" w:space="0" w:color="auto"/>
            <w:bottom w:val="none" w:sz="0" w:space="0" w:color="auto"/>
            <w:right w:val="none" w:sz="0" w:space="0" w:color="auto"/>
          </w:divBdr>
        </w:div>
        <w:div w:id="1100683484">
          <w:marLeft w:val="0"/>
          <w:marRight w:val="0"/>
          <w:marTop w:val="0"/>
          <w:marBottom w:val="0"/>
          <w:divBdr>
            <w:top w:val="none" w:sz="0" w:space="0" w:color="auto"/>
            <w:left w:val="none" w:sz="0" w:space="0" w:color="auto"/>
            <w:bottom w:val="none" w:sz="0" w:space="0" w:color="auto"/>
            <w:right w:val="none" w:sz="0" w:space="0" w:color="auto"/>
          </w:divBdr>
        </w:div>
        <w:div w:id="1719283852">
          <w:marLeft w:val="0"/>
          <w:marRight w:val="0"/>
          <w:marTop w:val="0"/>
          <w:marBottom w:val="0"/>
          <w:divBdr>
            <w:top w:val="none" w:sz="0" w:space="0" w:color="auto"/>
            <w:left w:val="none" w:sz="0" w:space="0" w:color="auto"/>
            <w:bottom w:val="none" w:sz="0" w:space="0" w:color="auto"/>
            <w:right w:val="none" w:sz="0" w:space="0" w:color="auto"/>
          </w:divBdr>
        </w:div>
        <w:div w:id="2105954423">
          <w:marLeft w:val="0"/>
          <w:marRight w:val="0"/>
          <w:marTop w:val="0"/>
          <w:marBottom w:val="0"/>
          <w:divBdr>
            <w:top w:val="none" w:sz="0" w:space="0" w:color="auto"/>
            <w:left w:val="none" w:sz="0" w:space="0" w:color="auto"/>
            <w:bottom w:val="none" w:sz="0" w:space="0" w:color="auto"/>
            <w:right w:val="none" w:sz="0" w:space="0" w:color="auto"/>
          </w:divBdr>
        </w:div>
        <w:div w:id="2144150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md/T25-SG02-COL-0003/en" TargetMode="External"/><Relationship Id="rId18" Type="http://schemas.openxmlformats.org/officeDocument/2006/relationships/hyperlink" Target="https://www.itu.int/md/T25-SG02-R-0007/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sbsg2@itu.int" TargetMode="External"/><Relationship Id="rId17" Type="http://schemas.openxmlformats.org/officeDocument/2006/relationships/hyperlink" Target="https://www.itu.int/md/T25-SG02-R-0006/en" TargetMode="External"/><Relationship Id="rId2" Type="http://schemas.openxmlformats.org/officeDocument/2006/relationships/customXml" Target="../customXml/item2.xml"/><Relationship Id="rId16" Type="http://schemas.openxmlformats.org/officeDocument/2006/relationships/hyperlink" Target="https://www.itu.int/md/T25-SG02-R-0005/e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md/T25-SG02-R-0004/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sbdir@itu.i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res\AppData\Roaming\Microsoft\Templates\TSB%20DOC\TSB_Circula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bce149-ba0e-4c7d-b138-75737535ebd3">
      <Terms xmlns="http://schemas.microsoft.com/office/infopath/2007/PartnerControls"/>
    </lcf76f155ced4ddcb4097134ff3c332f>
    <TaxCatchAll xmlns="fc530d05-483b-4fd2-bcc9-ba5292dbeb4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1E61AAD99A901438D9BC061B6D8E5BF" ma:contentTypeVersion="11" ma:contentTypeDescription="Create a new document." ma:contentTypeScope="" ma:versionID="9260596c918b5a47adf064c2fbf85241">
  <xsd:schema xmlns:xsd="http://www.w3.org/2001/XMLSchema" xmlns:xs="http://www.w3.org/2001/XMLSchema" xmlns:p="http://schemas.microsoft.com/office/2006/metadata/properties" xmlns:ns2="7bbce149-ba0e-4c7d-b138-75737535ebd3" xmlns:ns3="fc530d05-483b-4fd2-bcc9-ba5292dbeb46" targetNamespace="http://schemas.microsoft.com/office/2006/metadata/properties" ma:root="true" ma:fieldsID="41348940f8f33eeb3bbfe35db975f72a" ns2:_="" ns3:_="">
    <xsd:import namespace="7bbce149-ba0e-4c7d-b138-75737535ebd3"/>
    <xsd:import namespace="fc530d05-483b-4fd2-bcc9-ba5292dbeb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ce149-ba0e-4c7d-b138-75737535eb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530d05-483b-4fd2-bcc9-ba5292dbeb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1ec9dbc-0c64-4cc3-b3ee-679ad8bc4f75}" ma:internalName="TaxCatchAll" ma:showField="CatchAllData" ma:web="fc530d05-483b-4fd2-bcc9-ba5292dbeb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C9F8F-DEDB-44B4-9482-D23987134BF8}">
  <ds:schemaRefs>
    <ds:schemaRef ds:uri="http://schemas.microsoft.com/sharepoint/v3/contenttype/forms"/>
  </ds:schemaRefs>
</ds:datastoreItem>
</file>

<file path=customXml/itemProps2.xml><?xml version="1.0" encoding="utf-8"?>
<ds:datastoreItem xmlns:ds="http://schemas.openxmlformats.org/officeDocument/2006/customXml" ds:itemID="{032D8790-3D5E-452E-B706-A2A3F51B11E1}">
  <ds:schemaRefs>
    <ds:schemaRef ds:uri="http://schemas.microsoft.com/office/2006/metadata/properties"/>
    <ds:schemaRef ds:uri="http://schemas.microsoft.com/office/infopath/2007/PartnerControls"/>
    <ds:schemaRef ds:uri="7bbce149-ba0e-4c7d-b138-75737535ebd3"/>
    <ds:schemaRef ds:uri="fc530d05-483b-4fd2-bcc9-ba5292dbeb46"/>
  </ds:schemaRefs>
</ds:datastoreItem>
</file>

<file path=customXml/itemProps3.xml><?xml version="1.0" encoding="utf-8"?>
<ds:datastoreItem xmlns:ds="http://schemas.openxmlformats.org/officeDocument/2006/customXml" ds:itemID="{30C06615-FC29-4CA0-990E-67B2520D2A99}">
  <ds:schemaRefs>
    <ds:schemaRef ds:uri="http://schemas.openxmlformats.org/officeDocument/2006/bibliography"/>
  </ds:schemaRefs>
</ds:datastoreItem>
</file>

<file path=customXml/itemProps4.xml><?xml version="1.0" encoding="utf-8"?>
<ds:datastoreItem xmlns:ds="http://schemas.openxmlformats.org/officeDocument/2006/customXml" ds:itemID="{2E586EAE-47C0-4A47-A0A8-41DD6F6C0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ce149-ba0e-4c7d-b138-75737535ebd3"/>
    <ds:schemaRef ds:uri="fc530d05-483b-4fd2-bcc9-ba5292dbeb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TSB_Circular-E.dotx</Template>
  <TotalTime>436</TotalTime>
  <Pages>5</Pages>
  <Words>1492</Words>
  <Characters>8505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9978</CharactersWithSpaces>
  <SharedDoc>false</SharedDoc>
  <HLinks>
    <vt:vector size="78" baseType="variant">
      <vt:variant>
        <vt:i4>1114125</vt:i4>
      </vt:variant>
      <vt:variant>
        <vt:i4>30</vt:i4>
      </vt:variant>
      <vt:variant>
        <vt:i4>0</vt:i4>
      </vt:variant>
      <vt:variant>
        <vt:i4>5</vt:i4>
      </vt:variant>
      <vt:variant>
        <vt:lpwstr>https://www.itu.int/wtsa/2024/now/about/</vt:lpwstr>
      </vt:variant>
      <vt:variant>
        <vt:lpwstr/>
      </vt:variant>
      <vt:variant>
        <vt:i4>6225982</vt:i4>
      </vt:variant>
      <vt:variant>
        <vt:i4>27</vt:i4>
      </vt:variant>
      <vt:variant>
        <vt:i4>0</vt:i4>
      </vt:variant>
      <vt:variant>
        <vt:i4>5</vt:i4>
      </vt:variant>
      <vt:variant>
        <vt:lpwstr>mailto:charlyne.restivo@itu.int</vt:lpwstr>
      </vt:variant>
      <vt:variant>
        <vt:lpwstr/>
      </vt:variant>
      <vt:variant>
        <vt:i4>2687095</vt:i4>
      </vt:variant>
      <vt:variant>
        <vt:i4>24</vt:i4>
      </vt:variant>
      <vt:variant>
        <vt:i4>0</vt:i4>
      </vt:variant>
      <vt:variant>
        <vt:i4>5</vt:i4>
      </vt:variant>
      <vt:variant>
        <vt:lpwstr>https://www.itu.int/wtsa/2024/now/</vt:lpwstr>
      </vt:variant>
      <vt:variant>
        <vt:lpwstr/>
      </vt:variant>
      <vt:variant>
        <vt:i4>5046346</vt:i4>
      </vt:variant>
      <vt:variant>
        <vt:i4>21</vt:i4>
      </vt:variant>
      <vt:variant>
        <vt:i4>0</vt:i4>
      </vt:variant>
      <vt:variant>
        <vt:i4>5</vt:i4>
      </vt:variant>
      <vt:variant>
        <vt:lpwstr>https://www.itu.int/en/ITU-T/NoW/Documents/Terms of Reference.pdf</vt:lpwstr>
      </vt:variant>
      <vt:variant>
        <vt:lpwstr/>
      </vt:variant>
      <vt:variant>
        <vt:i4>5046346</vt:i4>
      </vt:variant>
      <vt:variant>
        <vt:i4>18</vt:i4>
      </vt:variant>
      <vt:variant>
        <vt:i4>0</vt:i4>
      </vt:variant>
      <vt:variant>
        <vt:i4>5</vt:i4>
      </vt:variant>
      <vt:variant>
        <vt:lpwstr>https://www.itu.int/en/ITU-T/NoW/Documents/Terms of Reference.pdf</vt:lpwstr>
      </vt:variant>
      <vt:variant>
        <vt:lpwstr/>
      </vt:variant>
      <vt:variant>
        <vt:i4>1114125</vt:i4>
      </vt:variant>
      <vt:variant>
        <vt:i4>15</vt:i4>
      </vt:variant>
      <vt:variant>
        <vt:i4>0</vt:i4>
      </vt:variant>
      <vt:variant>
        <vt:i4>5</vt:i4>
      </vt:variant>
      <vt:variant>
        <vt:lpwstr>https://www.itu.int/wtsa/2024/now/about/</vt:lpwstr>
      </vt:variant>
      <vt:variant>
        <vt:lpwstr/>
      </vt:variant>
      <vt:variant>
        <vt:i4>3145828</vt:i4>
      </vt:variant>
      <vt:variant>
        <vt:i4>12</vt:i4>
      </vt:variant>
      <vt:variant>
        <vt:i4>0</vt:i4>
      </vt:variant>
      <vt:variant>
        <vt:i4>5</vt:i4>
      </vt:variant>
      <vt:variant>
        <vt:lpwstr>https://www.itu.int/md/T22-TSB-CIR-0176/en</vt:lpwstr>
      </vt:variant>
      <vt:variant>
        <vt:lpwstr/>
      </vt:variant>
      <vt:variant>
        <vt:i4>3473520</vt:i4>
      </vt:variant>
      <vt:variant>
        <vt:i4>9</vt:i4>
      </vt:variant>
      <vt:variant>
        <vt:i4>0</vt:i4>
      </vt:variant>
      <vt:variant>
        <vt:i4>5</vt:i4>
      </vt:variant>
      <vt:variant>
        <vt:lpwstr>https://www.itu.int/en/action/gender-equality/Documents/S22-PP-Res70-E.pdf</vt:lpwstr>
      </vt:variant>
      <vt:variant>
        <vt:lpwstr/>
      </vt:variant>
      <vt:variant>
        <vt:i4>3801123</vt:i4>
      </vt:variant>
      <vt:variant>
        <vt:i4>6</vt:i4>
      </vt:variant>
      <vt:variant>
        <vt:i4>0</vt:i4>
      </vt:variant>
      <vt:variant>
        <vt:i4>5</vt:i4>
      </vt:variant>
      <vt:variant>
        <vt:lpwstr>https://www.itu.int/en/ITU-T/NoW/Pages/default.aspx</vt:lpwstr>
      </vt:variant>
      <vt:variant>
        <vt:lpwstr/>
      </vt:variant>
      <vt:variant>
        <vt:i4>524344</vt:i4>
      </vt:variant>
      <vt:variant>
        <vt:i4>3</vt:i4>
      </vt:variant>
      <vt:variant>
        <vt:i4>0</vt:i4>
      </vt:variant>
      <vt:variant>
        <vt:i4>5</vt:i4>
      </vt:variant>
      <vt:variant>
        <vt:lpwstr>https://www.itu.int/dms_pub/itu-t/opb/res/T-RES-T.55-2022-PDF-E.pdf</vt:lpwstr>
      </vt:variant>
      <vt:variant>
        <vt:lpwstr/>
      </vt:variant>
      <vt:variant>
        <vt:i4>720954</vt:i4>
      </vt:variant>
      <vt:variant>
        <vt:i4>0</vt:i4>
      </vt:variant>
      <vt:variant>
        <vt:i4>0</vt:i4>
      </vt:variant>
      <vt:variant>
        <vt:i4>5</vt:i4>
      </vt:variant>
      <vt:variant>
        <vt:lpwstr>mailto:email@itu.int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ITU Secretariat</dc:creator>
  <cp:keywords/>
  <dc:description/>
  <cp:lastModifiedBy>Braud, Olivia</cp:lastModifiedBy>
  <cp:revision>14</cp:revision>
  <cp:lastPrinted>2025-02-27T16:16:00Z</cp:lastPrinted>
  <dcterms:created xsi:type="dcterms:W3CDTF">2025-02-26T08:52:00Z</dcterms:created>
  <dcterms:modified xsi:type="dcterms:W3CDTF">2025-02-27T16:16:00Z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
  </property>
  <property fmtid="{D5CDD505-2E9C-101B-9397-08002B2CF9AE}" pid="3" name="Docdate">
    <vt:lpwstr/>
  </property>
  <property fmtid="{D5CDD505-2E9C-101B-9397-08002B2CF9AE}" pid="4" name="Docorlang">
    <vt:lpwstr/>
  </property>
  <property fmtid="{D5CDD505-2E9C-101B-9397-08002B2CF9AE}" pid="5" name="ContentTypeId">
    <vt:lpwstr>0x010100D1E61AAD99A901438D9BC061B6D8E5BF</vt:lpwstr>
  </property>
  <property fmtid="{D5CDD505-2E9C-101B-9397-08002B2CF9AE}" pid="6" name="MediaServiceImageTags">
    <vt:lpwstr/>
  </property>
  <property fmtid="{D5CDD505-2E9C-101B-9397-08002B2CF9AE}" pid="7" name="TranslatedWith">
    <vt:lpwstr>Mercury</vt:lpwstr>
  </property>
  <property fmtid="{D5CDD505-2E9C-101B-9397-08002B2CF9AE}" pid="8" name="GeneratedBy">
    <vt:lpwstr>ksenia.loskutova</vt:lpwstr>
  </property>
  <property fmtid="{D5CDD505-2E9C-101B-9397-08002B2CF9AE}" pid="9" name="GeneratedDate">
    <vt:lpwstr>03/07/2024 20:30:14</vt:lpwstr>
  </property>
  <property fmtid="{D5CDD505-2E9C-101B-9397-08002B2CF9AE}" pid="10" name="OriginalDocID">
    <vt:lpwstr>131fd097-274f-4fab-98d1-ecd4f0032f54</vt:lpwstr>
  </property>
</Properties>
</file>