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781" w:type="dxa"/>
        <w:jc w:val="center"/>
        <w:tblLayout w:type="fixed"/>
        <w:tblLook w:val="0000" w:firstRow="0" w:lastRow="0" w:firstColumn="0" w:lastColumn="0" w:noHBand="0" w:noVBand="0"/>
      </w:tblPr>
      <w:tblGrid>
        <w:gridCol w:w="1276"/>
        <w:gridCol w:w="3544"/>
        <w:gridCol w:w="2977"/>
        <w:gridCol w:w="1984"/>
      </w:tblGrid>
      <w:tr w:rsidR="00852B82" w:rsidRPr="00B558D2" w14:paraId="13E39A66" w14:textId="77777777" w:rsidTr="004B50B2">
        <w:trPr>
          <w:trHeight w:val="1282"/>
          <w:jc w:val="center"/>
        </w:trPr>
        <w:tc>
          <w:tcPr>
            <w:tcW w:w="1276" w:type="dxa"/>
            <w:shd w:val="clear" w:color="auto" w:fill="auto"/>
            <w:tcMar>
              <w:left w:w="0" w:type="dxa"/>
              <w:right w:w="0" w:type="dxa"/>
            </w:tcMar>
            <w:vAlign w:val="center"/>
          </w:tcPr>
          <w:p w14:paraId="35E86636" w14:textId="77777777" w:rsidR="00852B82" w:rsidRPr="00B558D2" w:rsidRDefault="00607E07" w:rsidP="002A4977">
            <w:pPr>
              <w:pStyle w:val="Tabletext"/>
              <w:jc w:val="center"/>
            </w:pPr>
            <w:r w:rsidRPr="00B558D2">
              <w:rPr>
                <w:noProof/>
                <w:lang w:eastAsia="en-GB"/>
              </w:rPr>
              <w:drawing>
                <wp:inline distT="0" distB="0" distL="0" distR="0" wp14:anchorId="06306522" wp14:editId="09A47A6F">
                  <wp:extent cx="807720" cy="807720"/>
                  <wp:effectExtent l="0" t="0" r="0" b="0"/>
                  <wp:docPr id="2" name="Picture 2"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larker\AppData\Local\Temp\7zE04E6E9AC\ITU official logo_blue_RGB.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07720" cy="807720"/>
                          </a:xfrm>
                          <a:prstGeom prst="rect">
                            <a:avLst/>
                          </a:prstGeom>
                          <a:noFill/>
                          <a:ln>
                            <a:noFill/>
                          </a:ln>
                        </pic:spPr>
                      </pic:pic>
                    </a:graphicData>
                  </a:graphic>
                </wp:inline>
              </w:drawing>
            </w:r>
          </w:p>
        </w:tc>
        <w:tc>
          <w:tcPr>
            <w:tcW w:w="6521" w:type="dxa"/>
            <w:gridSpan w:val="2"/>
            <w:shd w:val="clear" w:color="auto" w:fill="auto"/>
            <w:tcMar>
              <w:left w:w="142" w:type="dxa"/>
            </w:tcMar>
            <w:vAlign w:val="center"/>
          </w:tcPr>
          <w:p w14:paraId="2FA5FD0F" w14:textId="77777777" w:rsidR="00852B82" w:rsidRPr="00B558D2" w:rsidRDefault="00691DAA" w:rsidP="002A4977">
            <w:pPr>
              <w:spacing w:before="0"/>
              <w:rPr>
                <w:rFonts w:cs="Times New Roman Bold"/>
                <w:b/>
                <w:bCs/>
                <w:smallCaps/>
                <w:sz w:val="26"/>
                <w:szCs w:val="26"/>
              </w:rPr>
            </w:pPr>
            <w:r w:rsidRPr="00B558D2">
              <w:rPr>
                <w:rFonts w:cs="Times New Roman Bold"/>
                <w:b/>
                <w:bCs/>
                <w:smallCaps/>
                <w:sz w:val="36"/>
                <w:szCs w:val="36"/>
              </w:rPr>
              <w:t>International telecommunication union</w:t>
            </w:r>
          </w:p>
          <w:p w14:paraId="0DEA0151" w14:textId="77777777" w:rsidR="00852B82" w:rsidRPr="00B558D2" w:rsidRDefault="00691DAA" w:rsidP="002A4977">
            <w:pPr>
              <w:spacing w:before="0"/>
              <w:rPr>
                <w:rFonts w:ascii="Verdana" w:hAnsi="Verdana"/>
                <w:color w:val="FFFFFF"/>
                <w:sz w:val="26"/>
                <w:szCs w:val="26"/>
              </w:rPr>
            </w:pPr>
            <w:r w:rsidRPr="00B558D2">
              <w:rPr>
                <w:rFonts w:cs="Times New Roman Bold"/>
                <w:b/>
                <w:bCs/>
                <w:iCs/>
                <w:smallCaps/>
                <w:sz w:val="28"/>
                <w:szCs w:val="28"/>
              </w:rPr>
              <w:t>Telecommunication Standardization Bureau</w:t>
            </w:r>
          </w:p>
        </w:tc>
        <w:tc>
          <w:tcPr>
            <w:tcW w:w="1984" w:type="dxa"/>
            <w:shd w:val="clear" w:color="auto" w:fill="auto"/>
            <w:vAlign w:val="center"/>
          </w:tcPr>
          <w:p w14:paraId="6541443C" w14:textId="77777777" w:rsidR="00852B82" w:rsidRPr="00B558D2" w:rsidRDefault="00852B82" w:rsidP="002A4977">
            <w:pPr>
              <w:spacing w:before="0"/>
              <w:jc w:val="right"/>
              <w:rPr>
                <w:rFonts w:ascii="Verdana" w:hAnsi="Verdana"/>
                <w:color w:val="FFFFFF"/>
                <w:sz w:val="26"/>
                <w:szCs w:val="26"/>
              </w:rPr>
            </w:pPr>
          </w:p>
        </w:tc>
      </w:tr>
      <w:tr w:rsidR="00852B82" w:rsidRPr="00B558D2" w14:paraId="43C905BB" w14:textId="77777777" w:rsidTr="00564BDB">
        <w:trPr>
          <w:trHeight w:val="777"/>
          <w:jc w:val="center"/>
        </w:trPr>
        <w:tc>
          <w:tcPr>
            <w:tcW w:w="4820" w:type="dxa"/>
            <w:gridSpan w:val="2"/>
            <w:vAlign w:val="center"/>
          </w:tcPr>
          <w:p w14:paraId="1DA70469" w14:textId="77777777" w:rsidR="00852B82" w:rsidRPr="00B558D2" w:rsidRDefault="00852B82" w:rsidP="001F3BDD">
            <w:pPr>
              <w:pStyle w:val="Tabletext"/>
              <w:spacing w:after="60"/>
              <w:jc w:val="right"/>
              <w:rPr>
                <w:sz w:val="22"/>
                <w:szCs w:val="22"/>
              </w:rPr>
            </w:pPr>
          </w:p>
        </w:tc>
        <w:tc>
          <w:tcPr>
            <w:tcW w:w="4961" w:type="dxa"/>
            <w:gridSpan w:val="2"/>
            <w:vAlign w:val="center"/>
          </w:tcPr>
          <w:p w14:paraId="2B610351" w14:textId="4D510424" w:rsidR="00852B82" w:rsidRPr="00B558D2" w:rsidRDefault="006E0B19" w:rsidP="00067FDC">
            <w:pPr>
              <w:pStyle w:val="Tabletext"/>
              <w:spacing w:before="120" w:after="60"/>
              <w:rPr>
                <w:sz w:val="22"/>
                <w:szCs w:val="22"/>
              </w:rPr>
            </w:pPr>
            <w:r w:rsidRPr="00B558D2">
              <w:rPr>
                <w:sz w:val="22"/>
                <w:szCs w:val="22"/>
              </w:rPr>
              <w:t xml:space="preserve">Geneva, </w:t>
            </w:r>
            <w:r w:rsidR="00334BFF">
              <w:rPr>
                <w:sz w:val="22"/>
                <w:szCs w:val="22"/>
              </w:rPr>
              <w:t>24</w:t>
            </w:r>
            <w:r w:rsidR="008B13FB">
              <w:rPr>
                <w:sz w:val="22"/>
                <w:szCs w:val="22"/>
              </w:rPr>
              <w:t xml:space="preserve"> February 2025</w:t>
            </w:r>
          </w:p>
        </w:tc>
      </w:tr>
      <w:tr w:rsidR="006E0B19" w:rsidRPr="00B558D2" w14:paraId="1C87A4ED" w14:textId="77777777" w:rsidTr="00567A4B">
        <w:trPr>
          <w:trHeight w:val="746"/>
          <w:jc w:val="center"/>
        </w:trPr>
        <w:tc>
          <w:tcPr>
            <w:tcW w:w="1276" w:type="dxa"/>
          </w:tcPr>
          <w:p w14:paraId="11ED9F78" w14:textId="77777777" w:rsidR="006E0B19" w:rsidRPr="00B558D2" w:rsidRDefault="006E0B19" w:rsidP="00334BFF">
            <w:pPr>
              <w:pStyle w:val="Tabletext"/>
              <w:ind w:left="-105"/>
              <w:rPr>
                <w:sz w:val="22"/>
                <w:szCs w:val="22"/>
              </w:rPr>
            </w:pPr>
            <w:r w:rsidRPr="00B558D2">
              <w:rPr>
                <w:b/>
                <w:sz w:val="22"/>
                <w:szCs w:val="22"/>
              </w:rPr>
              <w:t>Ref:</w:t>
            </w:r>
          </w:p>
        </w:tc>
        <w:tc>
          <w:tcPr>
            <w:tcW w:w="3544" w:type="dxa"/>
          </w:tcPr>
          <w:p w14:paraId="105A3A4B" w14:textId="2BAB73A7" w:rsidR="006E0B19" w:rsidRPr="00B558D2" w:rsidRDefault="006E0B19" w:rsidP="008C682F">
            <w:pPr>
              <w:pStyle w:val="Tabletext"/>
              <w:ind w:left="-106"/>
              <w:rPr>
                <w:b/>
                <w:bCs/>
                <w:sz w:val="22"/>
                <w:szCs w:val="22"/>
              </w:rPr>
            </w:pPr>
            <w:r w:rsidRPr="00B558D2">
              <w:rPr>
                <w:b/>
                <w:bCs/>
                <w:sz w:val="22"/>
                <w:szCs w:val="22"/>
              </w:rPr>
              <w:t xml:space="preserve">TSB Circular </w:t>
            </w:r>
            <w:r w:rsidR="00825500">
              <w:rPr>
                <w:b/>
                <w:bCs/>
                <w:sz w:val="22"/>
                <w:szCs w:val="22"/>
              </w:rPr>
              <w:t>29</w:t>
            </w:r>
          </w:p>
          <w:p w14:paraId="2526F998" w14:textId="3654D0F6" w:rsidR="006E0B19" w:rsidRPr="00B558D2" w:rsidRDefault="006E0B19" w:rsidP="008C682F">
            <w:pPr>
              <w:pStyle w:val="Tabletext"/>
              <w:ind w:left="-106"/>
              <w:rPr>
                <w:sz w:val="22"/>
                <w:szCs w:val="22"/>
              </w:rPr>
            </w:pPr>
            <w:r w:rsidRPr="00B558D2">
              <w:rPr>
                <w:sz w:val="22"/>
                <w:szCs w:val="22"/>
              </w:rPr>
              <w:t>SG</w:t>
            </w:r>
            <w:r w:rsidR="007E7C1D" w:rsidRPr="00B558D2">
              <w:rPr>
                <w:sz w:val="22"/>
                <w:szCs w:val="22"/>
              </w:rPr>
              <w:t>2</w:t>
            </w:r>
            <w:r w:rsidRPr="00B558D2">
              <w:rPr>
                <w:sz w:val="22"/>
                <w:szCs w:val="22"/>
              </w:rPr>
              <w:t>/</w:t>
            </w:r>
            <w:r w:rsidR="008B13FB">
              <w:rPr>
                <w:sz w:val="22"/>
                <w:szCs w:val="22"/>
              </w:rPr>
              <w:t>M</w:t>
            </w:r>
            <w:r w:rsidR="007E7C1D" w:rsidRPr="00B558D2">
              <w:rPr>
                <w:sz w:val="22"/>
                <w:szCs w:val="22"/>
              </w:rPr>
              <w:t>C</w:t>
            </w:r>
            <w:r w:rsidR="002F1B4F">
              <w:rPr>
                <w:sz w:val="22"/>
                <w:szCs w:val="22"/>
              </w:rPr>
              <w:t>B</w:t>
            </w:r>
          </w:p>
        </w:tc>
        <w:tc>
          <w:tcPr>
            <w:tcW w:w="4961" w:type="dxa"/>
            <w:gridSpan w:val="2"/>
            <w:vMerge w:val="restart"/>
          </w:tcPr>
          <w:p w14:paraId="634200A0" w14:textId="77777777" w:rsidR="006E0B19" w:rsidRPr="00B558D2" w:rsidRDefault="006E0B19" w:rsidP="00334BFF">
            <w:pPr>
              <w:pStyle w:val="Tabletext"/>
              <w:ind w:firstLine="15"/>
              <w:rPr>
                <w:sz w:val="22"/>
                <w:szCs w:val="22"/>
              </w:rPr>
            </w:pPr>
            <w:r w:rsidRPr="00B558D2">
              <w:rPr>
                <w:b/>
                <w:sz w:val="22"/>
                <w:szCs w:val="22"/>
              </w:rPr>
              <w:t>To:</w:t>
            </w:r>
          </w:p>
          <w:p w14:paraId="6A6F6492" w14:textId="2C133DA6" w:rsidR="00334BFF" w:rsidRDefault="006E0B19" w:rsidP="00334BFF">
            <w:pPr>
              <w:pStyle w:val="Tabletext"/>
              <w:ind w:firstLine="15"/>
              <w:rPr>
                <w:sz w:val="22"/>
                <w:szCs w:val="22"/>
              </w:rPr>
            </w:pPr>
            <w:r w:rsidRPr="00B558D2">
              <w:rPr>
                <w:sz w:val="22"/>
                <w:szCs w:val="22"/>
              </w:rPr>
              <w:t>-</w:t>
            </w:r>
            <w:r w:rsidRPr="00B558D2">
              <w:rPr>
                <w:sz w:val="22"/>
                <w:szCs w:val="22"/>
              </w:rPr>
              <w:tab/>
              <w:t>Administrations of Member States of the Union</w:t>
            </w:r>
            <w:r w:rsidR="00334BFF">
              <w:rPr>
                <w:sz w:val="22"/>
                <w:szCs w:val="22"/>
              </w:rPr>
              <w:t>;</w:t>
            </w:r>
          </w:p>
          <w:p w14:paraId="5DCA1969" w14:textId="63962C59" w:rsidR="006E0B19" w:rsidRPr="00B558D2" w:rsidRDefault="00334BFF" w:rsidP="00334BFF">
            <w:pPr>
              <w:pStyle w:val="Tabletext"/>
              <w:ind w:firstLine="15"/>
              <w:rPr>
                <w:sz w:val="22"/>
                <w:szCs w:val="22"/>
              </w:rPr>
            </w:pPr>
            <w:r>
              <w:rPr>
                <w:sz w:val="22"/>
                <w:szCs w:val="22"/>
              </w:rPr>
              <w:t>-</w:t>
            </w:r>
            <w:r>
              <w:rPr>
                <w:sz w:val="22"/>
                <w:szCs w:val="22"/>
              </w:rPr>
              <w:tab/>
            </w:r>
            <w:r w:rsidR="0017405B" w:rsidRPr="0017405B">
              <w:rPr>
                <w:sz w:val="22"/>
                <w:szCs w:val="22"/>
              </w:rPr>
              <w:t>State of Palestine (Res.99 (Rev. Dubai, 2018))</w:t>
            </w:r>
          </w:p>
          <w:p w14:paraId="2D3DC057" w14:textId="77777777" w:rsidR="008C682F" w:rsidRPr="00B558D2" w:rsidRDefault="008C682F" w:rsidP="00334BFF">
            <w:pPr>
              <w:pStyle w:val="Tabletext"/>
              <w:spacing w:before="80"/>
              <w:ind w:firstLine="14"/>
              <w:rPr>
                <w:sz w:val="22"/>
                <w:szCs w:val="22"/>
              </w:rPr>
            </w:pPr>
            <w:r w:rsidRPr="00B558D2">
              <w:rPr>
                <w:b/>
                <w:sz w:val="22"/>
                <w:szCs w:val="22"/>
              </w:rPr>
              <w:t>Copy to:</w:t>
            </w:r>
          </w:p>
          <w:p w14:paraId="3508925D" w14:textId="77777777" w:rsidR="008C682F" w:rsidRPr="00B558D2" w:rsidRDefault="008C682F" w:rsidP="00334BFF">
            <w:pPr>
              <w:tabs>
                <w:tab w:val="clear" w:pos="794"/>
                <w:tab w:val="clear" w:pos="1191"/>
                <w:tab w:val="clear" w:pos="1588"/>
                <w:tab w:val="clear" w:pos="1985"/>
              </w:tabs>
              <w:spacing w:before="40" w:after="40"/>
              <w:ind w:left="283" w:hanging="283"/>
              <w:rPr>
                <w:sz w:val="22"/>
                <w:szCs w:val="22"/>
              </w:rPr>
            </w:pPr>
            <w:r w:rsidRPr="00B558D2">
              <w:rPr>
                <w:sz w:val="22"/>
                <w:szCs w:val="22"/>
              </w:rPr>
              <w:t>-</w:t>
            </w:r>
            <w:r w:rsidRPr="00B558D2">
              <w:rPr>
                <w:sz w:val="22"/>
                <w:szCs w:val="22"/>
              </w:rPr>
              <w:tab/>
              <w:t>ITU-T Sector Members;</w:t>
            </w:r>
          </w:p>
          <w:p w14:paraId="24E3BB93" w14:textId="251FB2B7" w:rsidR="008C682F" w:rsidRPr="00B558D2" w:rsidRDefault="008C682F" w:rsidP="00334BFF">
            <w:pPr>
              <w:tabs>
                <w:tab w:val="clear" w:pos="794"/>
                <w:tab w:val="clear" w:pos="1191"/>
                <w:tab w:val="clear" w:pos="1588"/>
                <w:tab w:val="clear" w:pos="1985"/>
              </w:tabs>
              <w:spacing w:before="40" w:after="40"/>
              <w:ind w:left="283" w:hanging="283"/>
              <w:rPr>
                <w:sz w:val="22"/>
                <w:szCs w:val="22"/>
              </w:rPr>
            </w:pPr>
            <w:r w:rsidRPr="00B558D2">
              <w:rPr>
                <w:sz w:val="22"/>
                <w:szCs w:val="22"/>
              </w:rPr>
              <w:t>-</w:t>
            </w:r>
            <w:r w:rsidRPr="00B558D2">
              <w:rPr>
                <w:sz w:val="22"/>
                <w:szCs w:val="22"/>
              </w:rPr>
              <w:tab/>
              <w:t xml:space="preserve">ITU-T Associates of Study Group </w:t>
            </w:r>
            <w:r w:rsidR="00C2283F" w:rsidRPr="00B558D2">
              <w:rPr>
                <w:sz w:val="22"/>
                <w:szCs w:val="22"/>
              </w:rPr>
              <w:t>2</w:t>
            </w:r>
            <w:r w:rsidRPr="00B558D2">
              <w:rPr>
                <w:sz w:val="22"/>
                <w:szCs w:val="22"/>
              </w:rPr>
              <w:t>;</w:t>
            </w:r>
          </w:p>
          <w:p w14:paraId="4F9FBC4F" w14:textId="7930E29E" w:rsidR="008C682F" w:rsidRPr="00B558D2" w:rsidRDefault="008C682F" w:rsidP="00334BFF">
            <w:pPr>
              <w:pStyle w:val="Tabletext"/>
              <w:ind w:left="283" w:hanging="283"/>
              <w:rPr>
                <w:sz w:val="22"/>
                <w:szCs w:val="22"/>
              </w:rPr>
            </w:pPr>
            <w:r w:rsidRPr="00B558D2">
              <w:rPr>
                <w:sz w:val="22"/>
                <w:szCs w:val="22"/>
              </w:rPr>
              <w:t>-</w:t>
            </w:r>
            <w:r w:rsidRPr="00B558D2">
              <w:rPr>
                <w:sz w:val="22"/>
                <w:szCs w:val="22"/>
              </w:rPr>
              <w:tab/>
              <w:t>ITU Academia</w:t>
            </w:r>
            <w:r w:rsidR="00334BFF">
              <w:rPr>
                <w:sz w:val="22"/>
                <w:szCs w:val="22"/>
              </w:rPr>
              <w:t>;</w:t>
            </w:r>
          </w:p>
          <w:p w14:paraId="3E080E99" w14:textId="5A4C2284" w:rsidR="008C682F" w:rsidRPr="00B558D2" w:rsidRDefault="008C682F" w:rsidP="00334BFF">
            <w:pPr>
              <w:pStyle w:val="Tabletext"/>
              <w:tabs>
                <w:tab w:val="clear" w:pos="284"/>
                <w:tab w:val="clear" w:pos="567"/>
              </w:tabs>
              <w:ind w:left="283" w:hanging="283"/>
              <w:rPr>
                <w:sz w:val="22"/>
                <w:szCs w:val="22"/>
              </w:rPr>
            </w:pPr>
            <w:r w:rsidRPr="00B558D2">
              <w:rPr>
                <w:sz w:val="22"/>
                <w:szCs w:val="22"/>
              </w:rPr>
              <w:t>-</w:t>
            </w:r>
            <w:r w:rsidRPr="00B558D2">
              <w:rPr>
                <w:sz w:val="22"/>
                <w:szCs w:val="22"/>
              </w:rPr>
              <w:tab/>
              <w:t>The Chair and Vice-Chair</w:t>
            </w:r>
            <w:r w:rsidR="000D66EA">
              <w:rPr>
                <w:sz w:val="22"/>
                <w:szCs w:val="22"/>
              </w:rPr>
              <w:t>s</w:t>
            </w:r>
            <w:r w:rsidRPr="00B558D2">
              <w:rPr>
                <w:sz w:val="22"/>
                <w:szCs w:val="22"/>
              </w:rPr>
              <w:t xml:space="preserve"> of ITU-T Study Group </w:t>
            </w:r>
            <w:r w:rsidR="00C2283F" w:rsidRPr="00B558D2">
              <w:rPr>
                <w:sz w:val="22"/>
                <w:szCs w:val="22"/>
              </w:rPr>
              <w:t>2</w:t>
            </w:r>
            <w:r w:rsidRPr="00B558D2">
              <w:rPr>
                <w:sz w:val="22"/>
                <w:szCs w:val="22"/>
              </w:rPr>
              <w:t>;</w:t>
            </w:r>
          </w:p>
          <w:p w14:paraId="5624CCA3" w14:textId="429750C4" w:rsidR="008C682F" w:rsidRPr="00B558D2" w:rsidRDefault="008C682F" w:rsidP="00334BFF">
            <w:pPr>
              <w:pStyle w:val="Tabletext"/>
              <w:tabs>
                <w:tab w:val="clear" w:pos="284"/>
                <w:tab w:val="clear" w:pos="567"/>
              </w:tabs>
              <w:ind w:left="283" w:hanging="283"/>
              <w:rPr>
                <w:sz w:val="22"/>
                <w:szCs w:val="22"/>
              </w:rPr>
            </w:pPr>
            <w:r w:rsidRPr="00B558D2">
              <w:rPr>
                <w:sz w:val="22"/>
                <w:szCs w:val="22"/>
              </w:rPr>
              <w:t>-</w:t>
            </w:r>
            <w:r w:rsidRPr="00B558D2">
              <w:rPr>
                <w:sz w:val="22"/>
                <w:szCs w:val="22"/>
              </w:rPr>
              <w:tab/>
              <w:t>The Director of the Telecommunication</w:t>
            </w:r>
            <w:r w:rsidR="00334BFF">
              <w:rPr>
                <w:sz w:val="22"/>
                <w:szCs w:val="22"/>
              </w:rPr>
              <w:br/>
            </w:r>
            <w:r w:rsidRPr="00B558D2">
              <w:rPr>
                <w:sz w:val="22"/>
                <w:szCs w:val="22"/>
              </w:rPr>
              <w:t>Development Bureau;</w:t>
            </w:r>
          </w:p>
          <w:p w14:paraId="761EF41B" w14:textId="5CCB66E0" w:rsidR="008C682F" w:rsidRPr="00B558D2" w:rsidRDefault="008C682F" w:rsidP="00334BFF">
            <w:pPr>
              <w:pStyle w:val="Tabletext"/>
              <w:ind w:left="283" w:hanging="283"/>
              <w:rPr>
                <w:sz w:val="22"/>
                <w:szCs w:val="22"/>
              </w:rPr>
            </w:pPr>
            <w:r w:rsidRPr="00B558D2">
              <w:rPr>
                <w:sz w:val="22"/>
                <w:szCs w:val="22"/>
              </w:rPr>
              <w:t>-</w:t>
            </w:r>
            <w:r w:rsidRPr="00B558D2">
              <w:rPr>
                <w:sz w:val="22"/>
                <w:szCs w:val="22"/>
              </w:rPr>
              <w:tab/>
              <w:t>The Director of the Radiocommunication Bureau</w:t>
            </w:r>
          </w:p>
        </w:tc>
      </w:tr>
      <w:tr w:rsidR="006E0B19" w:rsidRPr="00B558D2" w14:paraId="7B1C03BC" w14:textId="77777777" w:rsidTr="00567A4B">
        <w:trPr>
          <w:trHeight w:val="221"/>
          <w:jc w:val="center"/>
        </w:trPr>
        <w:tc>
          <w:tcPr>
            <w:tcW w:w="1276" w:type="dxa"/>
          </w:tcPr>
          <w:p w14:paraId="1ACEC7FB" w14:textId="77777777" w:rsidR="006E0B19" w:rsidRPr="00334BFF" w:rsidRDefault="006E0B19" w:rsidP="00334BFF">
            <w:pPr>
              <w:pStyle w:val="Tabletext"/>
              <w:ind w:left="-105"/>
              <w:rPr>
                <w:bCs/>
                <w:sz w:val="22"/>
                <w:szCs w:val="22"/>
              </w:rPr>
            </w:pPr>
            <w:r w:rsidRPr="00334BFF">
              <w:rPr>
                <w:bCs/>
                <w:sz w:val="22"/>
                <w:szCs w:val="22"/>
              </w:rPr>
              <w:t>Tel:</w:t>
            </w:r>
          </w:p>
        </w:tc>
        <w:tc>
          <w:tcPr>
            <w:tcW w:w="3544" w:type="dxa"/>
          </w:tcPr>
          <w:p w14:paraId="09DA9E49" w14:textId="7D904DDC" w:rsidR="006E0B19" w:rsidRPr="00B558D2" w:rsidRDefault="007E7C1D" w:rsidP="007E7C1D">
            <w:pPr>
              <w:pStyle w:val="Tabletext"/>
              <w:ind w:left="-106"/>
              <w:rPr>
                <w:b/>
                <w:sz w:val="22"/>
                <w:szCs w:val="22"/>
              </w:rPr>
            </w:pPr>
            <w:r w:rsidRPr="00B558D2">
              <w:rPr>
                <w:sz w:val="22"/>
                <w:szCs w:val="22"/>
              </w:rPr>
              <w:t xml:space="preserve">+41 22 730 </w:t>
            </w:r>
            <w:r w:rsidR="002F1B4F">
              <w:rPr>
                <w:sz w:val="22"/>
                <w:szCs w:val="22"/>
              </w:rPr>
              <w:t>5901</w:t>
            </w:r>
          </w:p>
        </w:tc>
        <w:tc>
          <w:tcPr>
            <w:tcW w:w="4961" w:type="dxa"/>
            <w:gridSpan w:val="2"/>
            <w:vMerge/>
          </w:tcPr>
          <w:p w14:paraId="22F70F8B" w14:textId="77777777" w:rsidR="006E0B19" w:rsidRPr="00B558D2" w:rsidRDefault="006E0B19" w:rsidP="006E0B19">
            <w:pPr>
              <w:pStyle w:val="Tabletext"/>
              <w:ind w:left="142" w:hanging="142"/>
              <w:rPr>
                <w:sz w:val="22"/>
                <w:szCs w:val="22"/>
              </w:rPr>
            </w:pPr>
          </w:p>
        </w:tc>
      </w:tr>
      <w:tr w:rsidR="006E0B19" w:rsidRPr="00B558D2" w14:paraId="0D921AEC" w14:textId="77777777" w:rsidTr="006D0E19">
        <w:trPr>
          <w:trHeight w:val="2529"/>
          <w:jc w:val="center"/>
        </w:trPr>
        <w:tc>
          <w:tcPr>
            <w:tcW w:w="1276" w:type="dxa"/>
          </w:tcPr>
          <w:p w14:paraId="73BABD7D" w14:textId="77777777" w:rsidR="006E0B19" w:rsidRPr="00334BFF" w:rsidRDefault="006E0B19" w:rsidP="00334BFF">
            <w:pPr>
              <w:pStyle w:val="Tabletext"/>
              <w:ind w:left="-105"/>
              <w:rPr>
                <w:bCs/>
                <w:sz w:val="22"/>
                <w:szCs w:val="22"/>
              </w:rPr>
            </w:pPr>
            <w:r w:rsidRPr="00334BFF">
              <w:rPr>
                <w:bCs/>
                <w:sz w:val="22"/>
                <w:szCs w:val="22"/>
              </w:rPr>
              <w:t>Fax:</w:t>
            </w:r>
          </w:p>
          <w:p w14:paraId="7CC844FF" w14:textId="3E6C9EDA" w:rsidR="008C682F" w:rsidRPr="00334BFF" w:rsidRDefault="008C682F" w:rsidP="00334BFF">
            <w:pPr>
              <w:pStyle w:val="Tabletext"/>
              <w:ind w:left="-105"/>
              <w:rPr>
                <w:bCs/>
                <w:sz w:val="22"/>
                <w:szCs w:val="22"/>
              </w:rPr>
            </w:pPr>
            <w:r w:rsidRPr="00334BFF">
              <w:rPr>
                <w:bCs/>
                <w:sz w:val="22"/>
                <w:szCs w:val="22"/>
              </w:rPr>
              <w:t>E-mail:</w:t>
            </w:r>
          </w:p>
        </w:tc>
        <w:tc>
          <w:tcPr>
            <w:tcW w:w="3544" w:type="dxa"/>
          </w:tcPr>
          <w:p w14:paraId="1608A65B" w14:textId="20DAA4B7" w:rsidR="006E0B19" w:rsidRPr="00B558D2" w:rsidRDefault="006E0B19" w:rsidP="008C682F">
            <w:pPr>
              <w:pStyle w:val="Tabletext"/>
              <w:ind w:left="-106"/>
              <w:rPr>
                <w:sz w:val="22"/>
                <w:szCs w:val="22"/>
              </w:rPr>
            </w:pPr>
            <w:r w:rsidRPr="00B558D2">
              <w:rPr>
                <w:sz w:val="22"/>
                <w:szCs w:val="22"/>
              </w:rPr>
              <w:t>+41 22 730 5853</w:t>
            </w:r>
          </w:p>
          <w:p w14:paraId="2A0BD4A9" w14:textId="46391ABE" w:rsidR="008C682F" w:rsidRPr="00B558D2" w:rsidRDefault="008C682F" w:rsidP="008C682F">
            <w:pPr>
              <w:pStyle w:val="Tabletext"/>
              <w:ind w:left="-106"/>
              <w:rPr>
                <w:sz w:val="22"/>
                <w:szCs w:val="22"/>
              </w:rPr>
            </w:pPr>
            <w:hyperlink r:id="rId11" w:history="1">
              <w:r w:rsidRPr="00B558D2">
                <w:rPr>
                  <w:rStyle w:val="Hyperlink"/>
                  <w:sz w:val="22"/>
                  <w:szCs w:val="22"/>
                </w:rPr>
                <w:t>tsbsg</w:t>
              </w:r>
              <w:r w:rsidR="00C2283F" w:rsidRPr="00B558D2">
                <w:rPr>
                  <w:rStyle w:val="Hyperlink"/>
                  <w:sz w:val="22"/>
                  <w:szCs w:val="22"/>
                </w:rPr>
                <w:t>2</w:t>
              </w:r>
              <w:r w:rsidRPr="00B558D2">
                <w:rPr>
                  <w:rStyle w:val="Hyperlink"/>
                  <w:sz w:val="22"/>
                  <w:szCs w:val="22"/>
                </w:rPr>
                <w:t>@itu.int</w:t>
              </w:r>
            </w:hyperlink>
          </w:p>
        </w:tc>
        <w:tc>
          <w:tcPr>
            <w:tcW w:w="4961" w:type="dxa"/>
            <w:gridSpan w:val="2"/>
            <w:vMerge/>
          </w:tcPr>
          <w:p w14:paraId="22EA3223" w14:textId="77777777" w:rsidR="006E0B19" w:rsidRPr="00B558D2" w:rsidRDefault="006E0B19" w:rsidP="006E0B19">
            <w:pPr>
              <w:pStyle w:val="Tabletext"/>
              <w:ind w:left="142" w:hanging="142"/>
              <w:rPr>
                <w:sz w:val="22"/>
                <w:szCs w:val="22"/>
              </w:rPr>
            </w:pPr>
          </w:p>
        </w:tc>
      </w:tr>
      <w:tr w:rsidR="00852B82" w:rsidRPr="00B558D2" w14:paraId="466A2A59" w14:textId="77777777" w:rsidTr="006D0E19">
        <w:trPr>
          <w:trHeight w:val="990"/>
          <w:jc w:val="center"/>
        </w:trPr>
        <w:tc>
          <w:tcPr>
            <w:tcW w:w="1276" w:type="dxa"/>
          </w:tcPr>
          <w:p w14:paraId="24BB4B6A" w14:textId="4FD257C3" w:rsidR="00852B82" w:rsidRPr="00B558D2" w:rsidRDefault="00691DAA" w:rsidP="00334BFF">
            <w:pPr>
              <w:pStyle w:val="Tabletext"/>
              <w:ind w:left="-105"/>
              <w:rPr>
                <w:sz w:val="22"/>
                <w:szCs w:val="22"/>
              </w:rPr>
            </w:pPr>
            <w:r w:rsidRPr="00B558D2">
              <w:rPr>
                <w:b/>
                <w:sz w:val="22"/>
                <w:szCs w:val="22"/>
              </w:rPr>
              <w:t>Subject:</w:t>
            </w:r>
          </w:p>
        </w:tc>
        <w:tc>
          <w:tcPr>
            <w:tcW w:w="8505" w:type="dxa"/>
            <w:gridSpan w:val="3"/>
          </w:tcPr>
          <w:p w14:paraId="4048DD9A" w14:textId="48DA77B3" w:rsidR="00852B82" w:rsidRPr="00B558D2" w:rsidRDefault="007B4D64" w:rsidP="007E7C1D">
            <w:pPr>
              <w:pStyle w:val="Tabletext"/>
              <w:ind w:left="-106"/>
              <w:rPr>
                <w:sz w:val="22"/>
                <w:szCs w:val="22"/>
              </w:rPr>
            </w:pPr>
            <w:r w:rsidRPr="00B558D2">
              <w:rPr>
                <w:b/>
                <w:sz w:val="22"/>
                <w:szCs w:val="22"/>
              </w:rPr>
              <w:t xml:space="preserve">Member State consultation on Determined </w:t>
            </w:r>
            <w:bookmarkStart w:id="0" w:name="_Hlk151476126"/>
            <w:r w:rsidRPr="00B558D2">
              <w:rPr>
                <w:b/>
                <w:sz w:val="22"/>
                <w:szCs w:val="22"/>
              </w:rPr>
              <w:t xml:space="preserve">draft </w:t>
            </w:r>
            <w:r w:rsidR="00A146A2" w:rsidRPr="00B558D2">
              <w:rPr>
                <w:b/>
                <w:sz w:val="22"/>
                <w:szCs w:val="22"/>
              </w:rPr>
              <w:t>revised</w:t>
            </w:r>
            <w:r w:rsidRPr="00B558D2">
              <w:rPr>
                <w:b/>
                <w:sz w:val="22"/>
                <w:szCs w:val="22"/>
              </w:rPr>
              <w:t xml:space="preserve"> Recommendation</w:t>
            </w:r>
            <w:r w:rsidR="007D3D07">
              <w:rPr>
                <w:b/>
                <w:sz w:val="22"/>
                <w:szCs w:val="22"/>
              </w:rPr>
              <w:t>s</w:t>
            </w:r>
            <w:r w:rsidRPr="00B558D2">
              <w:rPr>
                <w:b/>
                <w:sz w:val="22"/>
                <w:szCs w:val="22"/>
              </w:rPr>
              <w:t xml:space="preserve"> ITU-T E.</w:t>
            </w:r>
            <w:r w:rsidR="00487012">
              <w:rPr>
                <w:b/>
                <w:sz w:val="22"/>
                <w:szCs w:val="22"/>
              </w:rPr>
              <w:t>1</w:t>
            </w:r>
            <w:r w:rsidR="00AC1EEF">
              <w:rPr>
                <w:b/>
                <w:sz w:val="22"/>
                <w:szCs w:val="22"/>
              </w:rPr>
              <w:t>18</w:t>
            </w:r>
            <w:r w:rsidR="00A146A2" w:rsidRPr="00B558D2">
              <w:rPr>
                <w:b/>
                <w:sz w:val="22"/>
                <w:szCs w:val="22"/>
              </w:rPr>
              <w:t xml:space="preserve">, </w:t>
            </w:r>
            <w:r w:rsidR="00AC1EEF">
              <w:rPr>
                <w:b/>
                <w:sz w:val="22"/>
                <w:szCs w:val="22"/>
              </w:rPr>
              <w:t xml:space="preserve">ITU-T E.156, </w:t>
            </w:r>
            <w:r w:rsidR="00905579">
              <w:rPr>
                <w:b/>
                <w:sz w:val="22"/>
                <w:szCs w:val="22"/>
              </w:rPr>
              <w:t xml:space="preserve">ITU-T E.164 </w:t>
            </w:r>
            <w:r w:rsidR="00A146A2" w:rsidRPr="00B558D2">
              <w:rPr>
                <w:b/>
                <w:sz w:val="22"/>
                <w:szCs w:val="22"/>
              </w:rPr>
              <w:t xml:space="preserve">and </w:t>
            </w:r>
            <w:r w:rsidR="00D91B3F" w:rsidRPr="00B558D2">
              <w:rPr>
                <w:b/>
                <w:sz w:val="22"/>
                <w:szCs w:val="22"/>
              </w:rPr>
              <w:t xml:space="preserve">draft </w:t>
            </w:r>
            <w:r w:rsidR="00A146A2" w:rsidRPr="00B558D2">
              <w:rPr>
                <w:b/>
                <w:sz w:val="22"/>
                <w:szCs w:val="22"/>
              </w:rPr>
              <w:t xml:space="preserve">new Recommendation </w:t>
            </w:r>
            <w:r w:rsidR="004C24C8" w:rsidRPr="00B558D2">
              <w:rPr>
                <w:b/>
                <w:sz w:val="22"/>
                <w:szCs w:val="22"/>
              </w:rPr>
              <w:t xml:space="preserve">ITU-T </w:t>
            </w:r>
            <w:r w:rsidR="00487012">
              <w:rPr>
                <w:b/>
                <w:sz w:val="22"/>
                <w:szCs w:val="22"/>
              </w:rPr>
              <w:t>E.</w:t>
            </w:r>
            <w:r w:rsidR="00905579">
              <w:rPr>
                <w:b/>
                <w:sz w:val="22"/>
                <w:szCs w:val="22"/>
              </w:rPr>
              <w:t>371</w:t>
            </w:r>
            <w:r w:rsidR="00A146A2" w:rsidRPr="00B558D2">
              <w:rPr>
                <w:b/>
                <w:sz w:val="22"/>
                <w:szCs w:val="22"/>
              </w:rPr>
              <w:t xml:space="preserve"> (</w:t>
            </w:r>
            <w:r w:rsidR="00D91B3F" w:rsidRPr="00B558D2">
              <w:rPr>
                <w:b/>
                <w:sz w:val="22"/>
                <w:szCs w:val="22"/>
              </w:rPr>
              <w:t xml:space="preserve">ex </w:t>
            </w:r>
            <w:r w:rsidR="00487012">
              <w:rPr>
                <w:b/>
                <w:sz w:val="22"/>
                <w:szCs w:val="22"/>
              </w:rPr>
              <w:t>E.</w:t>
            </w:r>
            <w:r w:rsidR="00905579">
              <w:rPr>
                <w:b/>
                <w:sz w:val="22"/>
                <w:szCs w:val="22"/>
              </w:rPr>
              <w:t>dit</w:t>
            </w:r>
            <w:r w:rsidR="00A146A2" w:rsidRPr="00B558D2">
              <w:rPr>
                <w:b/>
                <w:sz w:val="22"/>
                <w:szCs w:val="22"/>
              </w:rPr>
              <w:t>)</w:t>
            </w:r>
            <w:r w:rsidRPr="00B558D2">
              <w:rPr>
                <w:b/>
                <w:sz w:val="22"/>
                <w:szCs w:val="22"/>
              </w:rPr>
              <w:t xml:space="preserve"> </w:t>
            </w:r>
            <w:bookmarkEnd w:id="0"/>
            <w:r w:rsidRPr="00B558D2">
              <w:rPr>
                <w:b/>
                <w:sz w:val="22"/>
                <w:szCs w:val="22"/>
              </w:rPr>
              <w:t>proposed for approval at the ITU-T Study Group 2</w:t>
            </w:r>
            <w:r w:rsidR="00A146A2" w:rsidRPr="00B558D2">
              <w:rPr>
                <w:b/>
                <w:sz w:val="22"/>
                <w:szCs w:val="22"/>
              </w:rPr>
              <w:t xml:space="preserve"> </w:t>
            </w:r>
            <w:r w:rsidR="00D91B3F" w:rsidRPr="00B558D2">
              <w:rPr>
                <w:b/>
                <w:sz w:val="22"/>
                <w:szCs w:val="22"/>
              </w:rPr>
              <w:t>meeting (</w:t>
            </w:r>
            <w:r w:rsidR="00487012">
              <w:rPr>
                <w:b/>
                <w:sz w:val="22"/>
                <w:szCs w:val="22"/>
              </w:rPr>
              <w:t xml:space="preserve">Geneva, </w:t>
            </w:r>
            <w:r w:rsidR="00B941E9">
              <w:rPr>
                <w:b/>
                <w:sz w:val="22"/>
                <w:szCs w:val="22"/>
              </w:rPr>
              <w:t>5 September</w:t>
            </w:r>
            <w:r w:rsidR="00487012" w:rsidRPr="00487012">
              <w:rPr>
                <w:b/>
                <w:sz w:val="22"/>
                <w:szCs w:val="22"/>
              </w:rPr>
              <w:t xml:space="preserve"> 2025</w:t>
            </w:r>
            <w:r w:rsidR="00D91B3F" w:rsidRPr="00B558D2">
              <w:rPr>
                <w:b/>
                <w:sz w:val="22"/>
                <w:szCs w:val="22"/>
              </w:rPr>
              <w:t>)</w:t>
            </w:r>
          </w:p>
        </w:tc>
      </w:tr>
    </w:tbl>
    <w:p w14:paraId="41652FD7" w14:textId="562CFFF8" w:rsidR="007E7C1D" w:rsidRPr="00B558D2" w:rsidRDefault="007E7C1D" w:rsidP="007E7C1D">
      <w:pPr>
        <w:rPr>
          <w:sz w:val="22"/>
          <w:szCs w:val="22"/>
        </w:rPr>
      </w:pPr>
      <w:r w:rsidRPr="00B558D2">
        <w:rPr>
          <w:sz w:val="22"/>
          <w:szCs w:val="22"/>
        </w:rPr>
        <w:t>Dear Sir/Madam,</w:t>
      </w:r>
    </w:p>
    <w:p w14:paraId="61E91A61" w14:textId="22D7BB5F" w:rsidR="007E7C1D" w:rsidRPr="00B558D2" w:rsidRDefault="007E7C1D" w:rsidP="00293271">
      <w:pPr>
        <w:rPr>
          <w:sz w:val="22"/>
          <w:szCs w:val="22"/>
        </w:rPr>
      </w:pPr>
      <w:r w:rsidRPr="00B558D2">
        <w:rPr>
          <w:bCs/>
          <w:sz w:val="22"/>
          <w:szCs w:val="22"/>
        </w:rPr>
        <w:t>1</w:t>
      </w:r>
      <w:r w:rsidRPr="00B558D2">
        <w:rPr>
          <w:sz w:val="22"/>
          <w:szCs w:val="22"/>
        </w:rPr>
        <w:tab/>
        <w:t>ITU-T Study Group 2 (</w:t>
      </w:r>
      <w:r w:rsidR="00F64959" w:rsidRPr="00F64959">
        <w:rPr>
          <w:i/>
          <w:sz w:val="22"/>
          <w:szCs w:val="22"/>
        </w:rPr>
        <w:t>Operational aspects of telecommunications and ICTs</w:t>
      </w:r>
      <w:r w:rsidRPr="00B558D2">
        <w:rPr>
          <w:sz w:val="22"/>
          <w:szCs w:val="22"/>
        </w:rPr>
        <w:t xml:space="preserve">) intends to apply the Traditional Approval Procedure as described in Section 9 of </w:t>
      </w:r>
      <w:r w:rsidR="00293271" w:rsidRPr="00B558D2">
        <w:rPr>
          <w:sz w:val="22"/>
          <w:szCs w:val="22"/>
        </w:rPr>
        <w:t>WTSA Resolution 1 (Rev.</w:t>
      </w:r>
      <w:r w:rsidR="00564BDB">
        <w:rPr>
          <w:sz w:val="22"/>
          <w:szCs w:val="22"/>
        </w:rPr>
        <w:t> </w:t>
      </w:r>
      <w:r w:rsidR="00F64959">
        <w:rPr>
          <w:sz w:val="22"/>
          <w:szCs w:val="22"/>
        </w:rPr>
        <w:t>New Delhi</w:t>
      </w:r>
      <w:r w:rsidR="00293271" w:rsidRPr="00B558D2">
        <w:rPr>
          <w:sz w:val="22"/>
          <w:szCs w:val="22"/>
        </w:rPr>
        <w:t>, 202</w:t>
      </w:r>
      <w:r w:rsidR="00F64959">
        <w:rPr>
          <w:sz w:val="22"/>
          <w:szCs w:val="22"/>
        </w:rPr>
        <w:t>4</w:t>
      </w:r>
      <w:r w:rsidR="00293271" w:rsidRPr="00B558D2">
        <w:rPr>
          <w:sz w:val="22"/>
          <w:szCs w:val="22"/>
        </w:rPr>
        <w:t xml:space="preserve">) </w:t>
      </w:r>
      <w:r w:rsidR="00D91B3F" w:rsidRPr="00B558D2">
        <w:rPr>
          <w:sz w:val="22"/>
          <w:szCs w:val="22"/>
        </w:rPr>
        <w:t>for the approval of the above-mentioned draft text</w:t>
      </w:r>
      <w:r w:rsidR="00F64959">
        <w:rPr>
          <w:sz w:val="22"/>
          <w:szCs w:val="22"/>
        </w:rPr>
        <w:t>s</w:t>
      </w:r>
      <w:r w:rsidR="00D91B3F" w:rsidRPr="00B558D2">
        <w:rPr>
          <w:sz w:val="22"/>
          <w:szCs w:val="22"/>
        </w:rPr>
        <w:t xml:space="preserve"> at its next meeting on </w:t>
      </w:r>
      <w:r w:rsidR="00FE29B8">
        <w:rPr>
          <w:bCs/>
          <w:sz w:val="22"/>
          <w:szCs w:val="22"/>
        </w:rPr>
        <w:t>5 September</w:t>
      </w:r>
      <w:r w:rsidR="00487012" w:rsidRPr="00487012">
        <w:rPr>
          <w:bCs/>
          <w:sz w:val="22"/>
          <w:szCs w:val="22"/>
        </w:rPr>
        <w:t xml:space="preserve"> 2025</w:t>
      </w:r>
      <w:r w:rsidR="00D91B3F" w:rsidRPr="00B558D2">
        <w:rPr>
          <w:bCs/>
          <w:sz w:val="22"/>
          <w:szCs w:val="22"/>
        </w:rPr>
        <w:t>. The</w:t>
      </w:r>
      <w:r w:rsidR="00D91B3F" w:rsidRPr="00B558D2">
        <w:rPr>
          <w:sz w:val="22"/>
          <w:szCs w:val="22"/>
        </w:rPr>
        <w:t xml:space="preserve"> </w:t>
      </w:r>
      <w:r w:rsidRPr="00B558D2">
        <w:rPr>
          <w:sz w:val="22"/>
          <w:szCs w:val="22"/>
        </w:rPr>
        <w:t xml:space="preserve">agenda and all relevant information concerning the ITU-T Study Group 2 meeting will be available in </w:t>
      </w:r>
      <w:hyperlink r:id="rId12" w:history="1">
        <w:r w:rsidRPr="00B558D2">
          <w:rPr>
            <w:rStyle w:val="Hyperlink"/>
            <w:sz w:val="22"/>
            <w:szCs w:val="22"/>
          </w:rPr>
          <w:t xml:space="preserve">Collective letter </w:t>
        </w:r>
        <w:r w:rsidR="00B876C7">
          <w:rPr>
            <w:rStyle w:val="Hyperlink"/>
            <w:sz w:val="22"/>
            <w:szCs w:val="22"/>
          </w:rPr>
          <w:t>3</w:t>
        </w:r>
        <w:r w:rsidRPr="00B558D2">
          <w:rPr>
            <w:rStyle w:val="Hyperlink"/>
            <w:sz w:val="22"/>
            <w:szCs w:val="22"/>
          </w:rPr>
          <w:t>/2</w:t>
        </w:r>
      </w:hyperlink>
      <w:r w:rsidRPr="00B558D2">
        <w:rPr>
          <w:sz w:val="22"/>
          <w:szCs w:val="22"/>
        </w:rPr>
        <w:t>.</w:t>
      </w:r>
    </w:p>
    <w:p w14:paraId="46A5DBD2" w14:textId="0AE61134" w:rsidR="007E7C1D" w:rsidRPr="00B558D2" w:rsidRDefault="007E7C1D" w:rsidP="00554F3B">
      <w:pPr>
        <w:rPr>
          <w:sz w:val="22"/>
          <w:szCs w:val="22"/>
        </w:rPr>
      </w:pPr>
      <w:r w:rsidRPr="00B558D2">
        <w:rPr>
          <w:bCs/>
          <w:sz w:val="22"/>
          <w:szCs w:val="22"/>
        </w:rPr>
        <w:t>2</w:t>
      </w:r>
      <w:r w:rsidRPr="00B558D2">
        <w:rPr>
          <w:sz w:val="22"/>
          <w:szCs w:val="22"/>
        </w:rPr>
        <w:tab/>
        <w:t>The title, summary and location of the draft ITU-T text</w:t>
      </w:r>
      <w:r w:rsidR="004C24C8" w:rsidRPr="00B558D2">
        <w:rPr>
          <w:sz w:val="22"/>
          <w:szCs w:val="22"/>
        </w:rPr>
        <w:t>s</w:t>
      </w:r>
      <w:r w:rsidRPr="00B558D2">
        <w:rPr>
          <w:sz w:val="22"/>
          <w:szCs w:val="22"/>
        </w:rPr>
        <w:t xml:space="preserve"> proposed for approval can be found in </w:t>
      </w:r>
      <w:r w:rsidRPr="00334BFF">
        <w:rPr>
          <w:b/>
          <w:bCs/>
          <w:sz w:val="22"/>
          <w:szCs w:val="22"/>
        </w:rPr>
        <w:t>Annex</w:t>
      </w:r>
      <w:r w:rsidR="00293271" w:rsidRPr="00334BFF">
        <w:rPr>
          <w:b/>
          <w:bCs/>
          <w:sz w:val="22"/>
          <w:szCs w:val="22"/>
        </w:rPr>
        <w:t> </w:t>
      </w:r>
      <w:r w:rsidRPr="00334BFF">
        <w:rPr>
          <w:b/>
          <w:bCs/>
          <w:sz w:val="22"/>
          <w:szCs w:val="22"/>
        </w:rPr>
        <w:t>1</w:t>
      </w:r>
      <w:r w:rsidR="00334BFF">
        <w:rPr>
          <w:sz w:val="22"/>
          <w:szCs w:val="22"/>
        </w:rPr>
        <w:t>.</w:t>
      </w:r>
    </w:p>
    <w:p w14:paraId="63EEE64C" w14:textId="5CC57D73" w:rsidR="007E7C1D" w:rsidRPr="00B558D2" w:rsidRDefault="007E7C1D" w:rsidP="007E7C1D">
      <w:pPr>
        <w:rPr>
          <w:sz w:val="22"/>
          <w:szCs w:val="22"/>
        </w:rPr>
      </w:pPr>
      <w:r w:rsidRPr="00B558D2">
        <w:rPr>
          <w:bCs/>
          <w:sz w:val="22"/>
          <w:szCs w:val="22"/>
        </w:rPr>
        <w:t>3</w:t>
      </w:r>
      <w:r w:rsidRPr="00B558D2">
        <w:rPr>
          <w:sz w:val="22"/>
          <w:szCs w:val="22"/>
        </w:rPr>
        <w:tab/>
        <w:t>This Circular initiates the formal consultation with ITU Member States on whether th</w:t>
      </w:r>
      <w:r w:rsidR="008B3419">
        <w:rPr>
          <w:sz w:val="22"/>
          <w:szCs w:val="22"/>
        </w:rPr>
        <w:t>e</w:t>
      </w:r>
      <w:r w:rsidRPr="00B558D2">
        <w:rPr>
          <w:sz w:val="22"/>
          <w:szCs w:val="22"/>
        </w:rPr>
        <w:t>s</w:t>
      </w:r>
      <w:r w:rsidR="008B3419">
        <w:rPr>
          <w:sz w:val="22"/>
          <w:szCs w:val="22"/>
        </w:rPr>
        <w:t>e</w:t>
      </w:r>
      <w:r w:rsidRPr="00B558D2">
        <w:rPr>
          <w:sz w:val="22"/>
          <w:szCs w:val="22"/>
        </w:rPr>
        <w:t xml:space="preserve"> text</w:t>
      </w:r>
      <w:r w:rsidR="008B3419">
        <w:rPr>
          <w:sz w:val="22"/>
          <w:szCs w:val="22"/>
        </w:rPr>
        <w:t>s</w:t>
      </w:r>
      <w:r w:rsidRPr="00B558D2">
        <w:rPr>
          <w:sz w:val="22"/>
          <w:szCs w:val="22"/>
        </w:rPr>
        <w:t xml:space="preserve"> may be considered for approval at the upcoming meeting, in accordance with clause 9.4 of Resolution 1. Member</w:t>
      </w:r>
      <w:r w:rsidR="00567A4B">
        <w:rPr>
          <w:sz w:val="22"/>
          <w:szCs w:val="22"/>
        </w:rPr>
        <w:t> </w:t>
      </w:r>
      <w:r w:rsidRPr="00B558D2">
        <w:rPr>
          <w:sz w:val="22"/>
          <w:szCs w:val="22"/>
        </w:rPr>
        <w:t xml:space="preserve">States are kindly requested to complete and return the form in </w:t>
      </w:r>
      <w:r w:rsidRPr="00B558D2">
        <w:rPr>
          <w:b/>
          <w:bCs/>
          <w:sz w:val="22"/>
          <w:szCs w:val="22"/>
        </w:rPr>
        <w:t>Annex 2</w:t>
      </w:r>
      <w:r w:rsidRPr="00B558D2">
        <w:rPr>
          <w:sz w:val="22"/>
          <w:szCs w:val="22"/>
        </w:rPr>
        <w:t xml:space="preserve"> by 2359 hours UTC on </w:t>
      </w:r>
      <w:r w:rsidR="00EE037E">
        <w:rPr>
          <w:b/>
          <w:sz w:val="22"/>
          <w:szCs w:val="22"/>
        </w:rPr>
        <w:t>28 August</w:t>
      </w:r>
      <w:r w:rsidR="00564BDB">
        <w:rPr>
          <w:b/>
          <w:sz w:val="22"/>
          <w:szCs w:val="22"/>
        </w:rPr>
        <w:t> </w:t>
      </w:r>
      <w:r w:rsidR="0087387E" w:rsidRPr="00B558D2">
        <w:rPr>
          <w:b/>
          <w:sz w:val="22"/>
          <w:szCs w:val="22"/>
        </w:rPr>
        <w:t>202</w:t>
      </w:r>
      <w:r w:rsidR="00487012">
        <w:rPr>
          <w:b/>
          <w:sz w:val="22"/>
          <w:szCs w:val="22"/>
        </w:rPr>
        <w:t>5</w:t>
      </w:r>
      <w:r w:rsidRPr="00B558D2">
        <w:rPr>
          <w:sz w:val="22"/>
          <w:szCs w:val="22"/>
        </w:rPr>
        <w:t>.</w:t>
      </w:r>
    </w:p>
    <w:p w14:paraId="5F05D7BC" w14:textId="746ADD02" w:rsidR="007E7C1D" w:rsidRPr="00B558D2" w:rsidRDefault="007E7C1D" w:rsidP="007E7C1D">
      <w:pPr>
        <w:rPr>
          <w:sz w:val="22"/>
          <w:szCs w:val="22"/>
        </w:rPr>
      </w:pPr>
      <w:r w:rsidRPr="00B558D2">
        <w:rPr>
          <w:sz w:val="22"/>
          <w:szCs w:val="22"/>
        </w:rPr>
        <w:t>Member States that do not assign authority to proceed should inform the Director of TSB of the reasons for this opinion and indicate the possible changes that would enable the work to progress.</w:t>
      </w:r>
    </w:p>
    <w:p w14:paraId="68E86E2C" w14:textId="326DA8FC" w:rsidR="007E7C1D" w:rsidRPr="00B558D2" w:rsidRDefault="007E7C1D" w:rsidP="00EF73E4">
      <w:pPr>
        <w:rPr>
          <w:sz w:val="22"/>
          <w:szCs w:val="22"/>
        </w:rPr>
      </w:pPr>
      <w:r w:rsidRPr="00B558D2">
        <w:rPr>
          <w:sz w:val="22"/>
          <w:szCs w:val="22"/>
        </w:rPr>
        <w:t>Yours faithfully,</w:t>
      </w:r>
    </w:p>
    <w:p w14:paraId="3576BF8D" w14:textId="51121049" w:rsidR="00567A4B" w:rsidRDefault="00FC5711" w:rsidP="006D0E19">
      <w:pPr>
        <w:spacing w:before="840"/>
        <w:rPr>
          <w:sz w:val="22"/>
          <w:szCs w:val="22"/>
        </w:rPr>
      </w:pPr>
      <w:r w:rsidRPr="007E7C1D">
        <w:rPr>
          <w:noProof/>
          <w:sz w:val="22"/>
          <w:szCs w:val="22"/>
        </w:rPr>
        <w:drawing>
          <wp:anchor distT="0" distB="0" distL="114300" distR="114300" simplePos="0" relativeHeight="251658240" behindDoc="1" locked="0" layoutInCell="1" allowOverlap="1" wp14:anchorId="30718823" wp14:editId="3D079EA1">
            <wp:simplePos x="0" y="0"/>
            <wp:positionH relativeFrom="margin">
              <wp:align>left</wp:align>
            </wp:positionH>
            <wp:positionV relativeFrom="paragraph">
              <wp:posOffset>125730</wp:posOffset>
            </wp:positionV>
            <wp:extent cx="671778" cy="283769"/>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3">
                      <a:extLst>
                        <a:ext uri="{28A0092B-C50C-407E-A947-70E740481C1C}">
                          <a14:useLocalDpi xmlns:a14="http://schemas.microsoft.com/office/drawing/2010/main" val="0"/>
                        </a:ext>
                      </a:extLst>
                    </a:blip>
                    <a:stretch>
                      <a:fillRect/>
                    </a:stretch>
                  </pic:blipFill>
                  <pic:spPr>
                    <a:xfrm>
                      <a:off x="0" y="0"/>
                      <a:ext cx="671778" cy="283769"/>
                    </a:xfrm>
                    <a:prstGeom prst="rect">
                      <a:avLst/>
                    </a:prstGeom>
                  </pic:spPr>
                </pic:pic>
              </a:graphicData>
            </a:graphic>
            <wp14:sizeRelH relativeFrom="margin">
              <wp14:pctWidth>0</wp14:pctWidth>
            </wp14:sizeRelH>
            <wp14:sizeRelV relativeFrom="margin">
              <wp14:pctHeight>0</wp14:pctHeight>
            </wp14:sizeRelV>
          </wp:anchor>
        </w:drawing>
      </w:r>
      <w:r w:rsidR="007B4D64" w:rsidRPr="00B558D2">
        <w:rPr>
          <w:noProof/>
          <w:sz w:val="22"/>
          <w:szCs w:val="22"/>
        </w:rPr>
        <w:t>Seizo Onoe</w:t>
      </w:r>
      <w:r w:rsidR="007E7C1D" w:rsidRPr="00B558D2">
        <w:rPr>
          <w:sz w:val="22"/>
          <w:szCs w:val="22"/>
        </w:rPr>
        <w:br/>
        <w:t>Director of the Telecommunication</w:t>
      </w:r>
      <w:r w:rsidR="007E7C1D" w:rsidRPr="00B558D2">
        <w:rPr>
          <w:sz w:val="22"/>
          <w:szCs w:val="22"/>
        </w:rPr>
        <w:br/>
        <w:t>Standardization Bureau</w:t>
      </w:r>
    </w:p>
    <w:p w14:paraId="0D73960F" w14:textId="7EEC7F86" w:rsidR="00852B82" w:rsidRPr="00B558D2" w:rsidRDefault="00567A4B" w:rsidP="00567A4B">
      <w:pPr>
        <w:spacing w:before="600"/>
        <w:rPr>
          <w:sz w:val="22"/>
          <w:szCs w:val="22"/>
        </w:rPr>
      </w:pPr>
      <w:r w:rsidRPr="00567A4B">
        <w:rPr>
          <w:b/>
          <w:bCs/>
          <w:sz w:val="22"/>
          <w:szCs w:val="22"/>
        </w:rPr>
        <w:t>Annexes:</w:t>
      </w:r>
      <w:r>
        <w:rPr>
          <w:sz w:val="22"/>
          <w:szCs w:val="22"/>
        </w:rPr>
        <w:tab/>
        <w:t>2</w:t>
      </w:r>
      <w:r w:rsidR="00691DAA" w:rsidRPr="00B558D2">
        <w:rPr>
          <w:sz w:val="22"/>
          <w:szCs w:val="22"/>
        </w:rPr>
        <w:br w:type="page"/>
      </w:r>
    </w:p>
    <w:p w14:paraId="79EBC488" w14:textId="2CA5A49D" w:rsidR="00852B82" w:rsidRPr="00B558D2" w:rsidRDefault="00C13D40" w:rsidP="00334BFF">
      <w:pPr>
        <w:pStyle w:val="Annextitle"/>
      </w:pPr>
      <w:r w:rsidRPr="00B558D2">
        <w:lastRenderedPageBreak/>
        <w:t>Annex 1</w:t>
      </w:r>
      <w:r w:rsidR="00334BFF">
        <w:br/>
      </w:r>
      <w:r w:rsidR="00691DAA" w:rsidRPr="00B558D2">
        <w:t>Summary and location</w:t>
      </w:r>
      <w:r w:rsidR="0006765F" w:rsidRPr="00B558D2">
        <w:t xml:space="preserve"> of Determined </w:t>
      </w:r>
      <w:r w:rsidR="004C24C8" w:rsidRPr="00B558D2">
        <w:t xml:space="preserve">draft </w:t>
      </w:r>
      <w:r w:rsidR="00CD1AD8" w:rsidRPr="00CD1AD8">
        <w:t>revised Recommendations ITU-T E.118, ITU-T E.156, ITU-T E.164 and draft new Recommendation ITU-T E.371 (ex E.dit)</w:t>
      </w:r>
    </w:p>
    <w:p w14:paraId="64DF7DDB" w14:textId="1AC9A2D9" w:rsidR="00852B82" w:rsidRPr="00B558D2" w:rsidRDefault="007C7DA8" w:rsidP="00A858B4">
      <w:pPr>
        <w:pStyle w:val="Heading1"/>
        <w:numPr>
          <w:ilvl w:val="0"/>
          <w:numId w:val="18"/>
        </w:numPr>
      </w:pPr>
      <w:r w:rsidRPr="00B558D2">
        <w:t xml:space="preserve">Draft </w:t>
      </w:r>
      <w:r w:rsidR="00487012">
        <w:rPr>
          <w:rStyle w:val="ui-provider"/>
        </w:rPr>
        <w:t>revised Recommendation ITU-T E.1</w:t>
      </w:r>
      <w:r w:rsidR="00CD1AD8">
        <w:rPr>
          <w:rStyle w:val="ui-provider"/>
        </w:rPr>
        <w:t>18</w:t>
      </w:r>
      <w:r w:rsidR="00487012" w:rsidRPr="00B558D2">
        <w:t xml:space="preserve"> </w:t>
      </w:r>
      <w:r w:rsidR="00087690" w:rsidRPr="00B558D2">
        <w:t>[</w:t>
      </w:r>
      <w:hyperlink r:id="rId14" w:history="1">
        <w:r w:rsidR="00FE5D78">
          <w:rPr>
            <w:rStyle w:val="Hyperlink"/>
            <w:bCs/>
          </w:rPr>
          <w:t>SG2-R</w:t>
        </w:r>
        <w:r w:rsidR="00CD1AD8">
          <w:rPr>
            <w:rStyle w:val="Hyperlink"/>
            <w:bCs/>
          </w:rPr>
          <w:t>4</w:t>
        </w:r>
      </w:hyperlink>
      <w:r w:rsidR="00087690" w:rsidRPr="00B558D2">
        <w:t>]</w:t>
      </w:r>
    </w:p>
    <w:p w14:paraId="05A1B0F0" w14:textId="5076AF15" w:rsidR="00963974" w:rsidRDefault="00011216" w:rsidP="00011216">
      <w:r w:rsidRPr="00011216">
        <w:rPr>
          <w:bCs/>
          <w:sz w:val="22"/>
          <w:szCs w:val="22"/>
        </w:rPr>
        <w:t>Numbering resources for Cards to identify accounts for charging telecommunication services</w:t>
      </w:r>
    </w:p>
    <w:p w14:paraId="390DD0C3" w14:textId="37C95B56" w:rsidR="00852B82" w:rsidRPr="00B558D2" w:rsidRDefault="00691DAA">
      <w:pPr>
        <w:pStyle w:val="Heading2"/>
        <w:rPr>
          <w:sz w:val="22"/>
          <w:szCs w:val="22"/>
        </w:rPr>
      </w:pPr>
      <w:r w:rsidRPr="00B558D2">
        <w:rPr>
          <w:sz w:val="22"/>
          <w:szCs w:val="22"/>
        </w:rPr>
        <w:t>Summary</w:t>
      </w:r>
    </w:p>
    <w:p w14:paraId="2C0A9BA4" w14:textId="77777777" w:rsidR="008142BF" w:rsidRPr="008142BF" w:rsidRDefault="008142BF" w:rsidP="008142BF">
      <w:pPr>
        <w:rPr>
          <w:sz w:val="22"/>
          <w:szCs w:val="22"/>
          <w:lang w:eastAsia="ja-JP"/>
        </w:rPr>
      </w:pPr>
      <w:r w:rsidRPr="008142BF">
        <w:rPr>
          <w:sz w:val="22"/>
          <w:szCs w:val="22"/>
          <w:lang w:eastAsia="ja-JP"/>
        </w:rPr>
        <w:t>This Recommendation defines the format and the assignment criteria of numbers, called Primary Account Numbers (PANs), that identify accounts that can be used for charging telecommunication services. In case of Subscriber Identity Module (SIM) and embedded SIM (eSIM), PAN is also known as Integrated Circuit Card Identifier (ICCID) number or serial number of the Subscriber Identity Module (SIM). PAN is a unique number to identify a Universal Integrated Circuit Card (UICC), a profile in an embedded UICC (eUICC) or a charge card.</w:t>
      </w:r>
    </w:p>
    <w:p w14:paraId="2E01B899" w14:textId="77777777" w:rsidR="008142BF" w:rsidRPr="008142BF" w:rsidRDefault="008142BF" w:rsidP="008142BF">
      <w:pPr>
        <w:rPr>
          <w:sz w:val="22"/>
          <w:szCs w:val="22"/>
          <w:lang w:eastAsia="ja-JP"/>
        </w:rPr>
      </w:pPr>
      <w:r w:rsidRPr="008142BF">
        <w:rPr>
          <w:sz w:val="22"/>
          <w:szCs w:val="22"/>
          <w:lang w:eastAsia="ja-JP"/>
        </w:rPr>
        <w:t>This Recommendation made use of the Major Industry Identifiers (MIIs) assigned in accordance with ISO/IEC 7812-1 for telecommunication purposes to ITU-T.</w:t>
      </w:r>
    </w:p>
    <w:p w14:paraId="13138D24" w14:textId="77777777" w:rsidR="008142BF" w:rsidRPr="008142BF" w:rsidRDefault="008142BF" w:rsidP="008142BF">
      <w:pPr>
        <w:rPr>
          <w:sz w:val="22"/>
          <w:szCs w:val="22"/>
          <w:lang w:eastAsia="ja-JP"/>
        </w:rPr>
      </w:pPr>
      <w:r w:rsidRPr="008142BF">
        <w:rPr>
          <w:sz w:val="22"/>
          <w:szCs w:val="22"/>
          <w:lang w:eastAsia="ja-JP"/>
        </w:rPr>
        <w:t>A PAN is generated by an issuer, identified by an Issuer Identification Number which includes an Issuer Identifier Number (IIN). On the basis of the criteria defined in this Recommendation, IINs are assigned by TSB for shared global IINs or by the national Numbering Plan Administrator(s) (NPA) identified by the country code for geographic area. Shared global IINs are assigned by the Director of TSB according to ITU-T E.118.1.</w:t>
      </w:r>
    </w:p>
    <w:p w14:paraId="701A6376" w14:textId="77777777" w:rsidR="008142BF" w:rsidRPr="008142BF" w:rsidRDefault="008142BF" w:rsidP="008142BF">
      <w:pPr>
        <w:rPr>
          <w:sz w:val="22"/>
          <w:szCs w:val="22"/>
          <w:lang w:eastAsia="ja-JP"/>
        </w:rPr>
      </w:pPr>
      <w:r w:rsidRPr="008142BF">
        <w:rPr>
          <w:sz w:val="22"/>
          <w:szCs w:val="22"/>
          <w:lang w:eastAsia="ja-JP"/>
        </w:rPr>
        <w:t>Charge cards issued in accordance with this Recommendation conform to the appropriate ISO standards.</w:t>
      </w:r>
    </w:p>
    <w:p w14:paraId="55CE160A" w14:textId="77777777" w:rsidR="004215C1" w:rsidRDefault="008142BF" w:rsidP="004215C1">
      <w:pPr>
        <w:rPr>
          <w:sz w:val="22"/>
          <w:szCs w:val="22"/>
          <w:lang w:eastAsia="ja-JP"/>
        </w:rPr>
      </w:pPr>
      <w:r w:rsidRPr="008142BF">
        <w:rPr>
          <w:sz w:val="22"/>
          <w:szCs w:val="22"/>
          <w:lang w:eastAsia="ja-JP"/>
        </w:rPr>
        <w:t>IINs are assigned only for the aim of generating PAN in accordance with this Recommendation.</w:t>
      </w:r>
    </w:p>
    <w:p w14:paraId="1B7BE827" w14:textId="20E394BF" w:rsidR="006341A4" w:rsidRPr="00B558D2" w:rsidRDefault="006341A4" w:rsidP="004215C1">
      <w:pPr>
        <w:pStyle w:val="Heading1"/>
        <w:numPr>
          <w:ilvl w:val="0"/>
          <w:numId w:val="18"/>
        </w:numPr>
      </w:pPr>
      <w:r w:rsidRPr="00B558D2">
        <w:t xml:space="preserve">Draft </w:t>
      </w:r>
      <w:r>
        <w:rPr>
          <w:rStyle w:val="ui-provider"/>
        </w:rPr>
        <w:t>revised Recommendation ITU-T E.156</w:t>
      </w:r>
      <w:r w:rsidRPr="00B558D2">
        <w:t xml:space="preserve"> [</w:t>
      </w:r>
      <w:hyperlink r:id="rId15" w:history="1">
        <w:r>
          <w:rPr>
            <w:rStyle w:val="Hyperlink"/>
            <w:bCs/>
          </w:rPr>
          <w:t>SG2-R5</w:t>
        </w:r>
      </w:hyperlink>
      <w:r w:rsidRPr="00B558D2">
        <w:t>]</w:t>
      </w:r>
    </w:p>
    <w:p w14:paraId="7B85DB96" w14:textId="3030FA26" w:rsidR="006341A4" w:rsidRDefault="00E84B6D" w:rsidP="006341A4">
      <w:r w:rsidRPr="00263524">
        <w:rPr>
          <w:bCs/>
          <w:sz w:val="22"/>
          <w:szCs w:val="22"/>
        </w:rPr>
        <w:t>Guidelines for ITU-T action on reported misuse of ITU-T E.164 number resources</w:t>
      </w:r>
    </w:p>
    <w:p w14:paraId="5945FBE8" w14:textId="77777777" w:rsidR="006341A4" w:rsidRPr="00B558D2" w:rsidRDefault="006341A4" w:rsidP="006341A4">
      <w:pPr>
        <w:pStyle w:val="Heading2"/>
        <w:rPr>
          <w:sz w:val="22"/>
          <w:szCs w:val="22"/>
        </w:rPr>
      </w:pPr>
      <w:r w:rsidRPr="00B558D2">
        <w:rPr>
          <w:sz w:val="22"/>
          <w:szCs w:val="22"/>
        </w:rPr>
        <w:t>Summary</w:t>
      </w:r>
    </w:p>
    <w:p w14:paraId="142B5297" w14:textId="77777777" w:rsidR="00B61589" w:rsidRPr="000904EB" w:rsidRDefault="00B61589" w:rsidP="00B61589">
      <w:pPr>
        <w:rPr>
          <w:rFonts w:eastAsia="MS Mincho"/>
          <w:sz w:val="22"/>
          <w:szCs w:val="22"/>
        </w:rPr>
      </w:pPr>
      <w:r w:rsidRPr="000904EB">
        <w:rPr>
          <w:sz w:val="22"/>
          <w:szCs w:val="22"/>
        </w:rPr>
        <w:t xml:space="preserve">Recommendation ITU-T E.156 </w:t>
      </w:r>
      <w:r w:rsidRPr="000904EB">
        <w:rPr>
          <w:rFonts w:eastAsia="MS Mincho"/>
          <w:sz w:val="22"/>
          <w:szCs w:val="22"/>
        </w:rPr>
        <w:t>outlines the procedures for reporting and taking action regarding alleged misuse of numbers. It also outlines the procedures that the Director of the Telecommunication Standardization Bureau should undertake upon receipt of reports of alleged misuse from members, including methods to address and counter any alleged misuse when such reports are brought to the attention of the Director.</w:t>
      </w:r>
    </w:p>
    <w:p w14:paraId="0C37965B" w14:textId="6A04788C" w:rsidR="006341A4" w:rsidRPr="00B558D2" w:rsidRDefault="006341A4" w:rsidP="006341A4">
      <w:pPr>
        <w:pStyle w:val="Heading1"/>
        <w:numPr>
          <w:ilvl w:val="0"/>
          <w:numId w:val="18"/>
        </w:numPr>
      </w:pPr>
      <w:r w:rsidRPr="00B558D2">
        <w:t xml:space="preserve">Draft </w:t>
      </w:r>
      <w:r>
        <w:rPr>
          <w:rStyle w:val="ui-provider"/>
        </w:rPr>
        <w:t>revised Recommendation ITU-T E.1</w:t>
      </w:r>
      <w:r w:rsidR="00E84B6D">
        <w:rPr>
          <w:rStyle w:val="ui-provider"/>
        </w:rPr>
        <w:t>64</w:t>
      </w:r>
      <w:r w:rsidRPr="00B558D2">
        <w:t xml:space="preserve"> [</w:t>
      </w:r>
      <w:hyperlink r:id="rId16" w:history="1">
        <w:r>
          <w:rPr>
            <w:rStyle w:val="Hyperlink"/>
            <w:bCs/>
          </w:rPr>
          <w:t>SG2-R</w:t>
        </w:r>
        <w:r w:rsidR="00E84B6D">
          <w:rPr>
            <w:rStyle w:val="Hyperlink"/>
            <w:bCs/>
          </w:rPr>
          <w:t>6</w:t>
        </w:r>
      </w:hyperlink>
      <w:r w:rsidRPr="00B558D2">
        <w:t>]</w:t>
      </w:r>
    </w:p>
    <w:p w14:paraId="4B8FD895" w14:textId="1FB748D7" w:rsidR="006341A4" w:rsidRDefault="007132B0" w:rsidP="006341A4">
      <w:r w:rsidRPr="00FE6B8A">
        <w:rPr>
          <w:bCs/>
          <w:sz w:val="22"/>
          <w:szCs w:val="22"/>
        </w:rPr>
        <w:t xml:space="preserve">The international </w:t>
      </w:r>
      <w:r w:rsidR="00DB62E1" w:rsidRPr="00FE6B8A">
        <w:rPr>
          <w:bCs/>
          <w:sz w:val="22"/>
          <w:szCs w:val="22"/>
        </w:rPr>
        <w:t xml:space="preserve">public </w:t>
      </w:r>
      <w:r w:rsidRPr="00FE6B8A">
        <w:rPr>
          <w:bCs/>
          <w:sz w:val="22"/>
          <w:szCs w:val="22"/>
        </w:rPr>
        <w:t>telecommunication numbering plan</w:t>
      </w:r>
    </w:p>
    <w:p w14:paraId="68749675" w14:textId="77777777" w:rsidR="006341A4" w:rsidRPr="00B558D2" w:rsidRDefault="006341A4" w:rsidP="006341A4">
      <w:pPr>
        <w:pStyle w:val="Heading2"/>
        <w:rPr>
          <w:sz w:val="22"/>
          <w:szCs w:val="22"/>
        </w:rPr>
      </w:pPr>
      <w:r w:rsidRPr="00B558D2">
        <w:rPr>
          <w:sz w:val="22"/>
          <w:szCs w:val="22"/>
        </w:rPr>
        <w:t>Summary</w:t>
      </w:r>
    </w:p>
    <w:p w14:paraId="4CC21088" w14:textId="0426CCC2" w:rsidR="006341A4" w:rsidRPr="000904EB" w:rsidRDefault="00E6706D" w:rsidP="00E84B6D">
      <w:pPr>
        <w:rPr>
          <w:sz w:val="22"/>
          <w:szCs w:val="22"/>
        </w:rPr>
      </w:pPr>
      <w:r w:rsidRPr="000904EB">
        <w:rPr>
          <w:sz w:val="22"/>
          <w:szCs w:val="22"/>
          <w:lang w:val="en-US"/>
        </w:rPr>
        <w:t>Recommendation ITU-T E.164 provides the number structure and functionality for the seven categories of numbers used for international public telecommunication: geographic areas, global services, global mobile satellite systems, other global services. Networks, groups of countries (GoC) resources for trials and IoT/M2M. For each of the categories, it details the components of the numbering structure and the digit analysis required to successfully route the calls. Annex A provides additional information on the structure and function of international public telecommunication numbers (hereafter referred to as "international E.164-numbers").</w:t>
      </w:r>
    </w:p>
    <w:p w14:paraId="54C0AC3A" w14:textId="26205CBC" w:rsidR="002A5E24" w:rsidRPr="008B3419" w:rsidRDefault="002A5E24" w:rsidP="002962E1">
      <w:pPr>
        <w:pStyle w:val="Heading1"/>
        <w:numPr>
          <w:ilvl w:val="0"/>
          <w:numId w:val="18"/>
        </w:numPr>
        <w:rPr>
          <w:lang w:val="fr-CH"/>
        </w:rPr>
      </w:pPr>
      <w:r w:rsidRPr="008B3419">
        <w:rPr>
          <w:lang w:val="fr-CH"/>
        </w:rPr>
        <w:lastRenderedPageBreak/>
        <w:t xml:space="preserve">Draft </w:t>
      </w:r>
      <w:r w:rsidR="00487012" w:rsidRPr="008B3419">
        <w:rPr>
          <w:lang w:val="fr-CH"/>
        </w:rPr>
        <w:t>new</w:t>
      </w:r>
      <w:r w:rsidRPr="008B3419">
        <w:rPr>
          <w:lang w:val="fr-CH"/>
        </w:rPr>
        <w:t xml:space="preserve"> Recommendation ITU-T E.</w:t>
      </w:r>
      <w:r w:rsidR="00E84B6D">
        <w:rPr>
          <w:lang w:val="fr-CH"/>
        </w:rPr>
        <w:t>371</w:t>
      </w:r>
      <w:r w:rsidR="00487012" w:rsidRPr="008B3419">
        <w:rPr>
          <w:lang w:val="fr-CH"/>
        </w:rPr>
        <w:t xml:space="preserve"> (ex E.</w:t>
      </w:r>
      <w:r w:rsidR="00E84B6D">
        <w:rPr>
          <w:lang w:val="fr-CH"/>
        </w:rPr>
        <w:t>dit</w:t>
      </w:r>
      <w:r w:rsidR="00487012" w:rsidRPr="008B3419">
        <w:rPr>
          <w:lang w:val="fr-CH"/>
        </w:rPr>
        <w:t>)</w:t>
      </w:r>
      <w:r w:rsidRPr="008B3419">
        <w:rPr>
          <w:lang w:val="fr-CH"/>
        </w:rPr>
        <w:t xml:space="preserve"> [</w:t>
      </w:r>
      <w:hyperlink r:id="rId17" w:history="1">
        <w:r w:rsidR="00E84B6D" w:rsidRPr="00E84B6D">
          <w:rPr>
            <w:rStyle w:val="Hyperlink"/>
            <w:bCs/>
            <w:lang w:val="fr-CH"/>
          </w:rPr>
          <w:t>SG2-R</w:t>
        </w:r>
        <w:r w:rsidR="00E84B6D">
          <w:rPr>
            <w:rStyle w:val="Hyperlink"/>
            <w:bCs/>
            <w:lang w:val="fr-CH"/>
          </w:rPr>
          <w:t>7</w:t>
        </w:r>
      </w:hyperlink>
      <w:r w:rsidRPr="008B3419">
        <w:rPr>
          <w:lang w:val="fr-CH"/>
        </w:rPr>
        <w:t>]</w:t>
      </w:r>
    </w:p>
    <w:p w14:paraId="7E9C033C" w14:textId="7887506A" w:rsidR="002A5E24" w:rsidRPr="00B558D2" w:rsidRDefault="00686AEF" w:rsidP="002962E1">
      <w:pPr>
        <w:keepNext/>
        <w:keepLines/>
        <w:rPr>
          <w:sz w:val="22"/>
          <w:szCs w:val="22"/>
          <w:highlight w:val="yellow"/>
        </w:rPr>
      </w:pPr>
      <w:r w:rsidRPr="00C61707">
        <w:rPr>
          <w:bCs/>
          <w:sz w:val="22"/>
          <w:szCs w:val="22"/>
        </w:rPr>
        <w:t>Deemed impermissible traffic </w:t>
      </w:r>
    </w:p>
    <w:p w14:paraId="423510A7" w14:textId="77777777" w:rsidR="002A5E24" w:rsidRPr="00B558D2" w:rsidRDefault="002A5E24" w:rsidP="002962E1">
      <w:pPr>
        <w:pStyle w:val="Heading2"/>
        <w:rPr>
          <w:sz w:val="22"/>
          <w:szCs w:val="22"/>
        </w:rPr>
      </w:pPr>
      <w:r w:rsidRPr="00B558D2">
        <w:rPr>
          <w:sz w:val="22"/>
          <w:szCs w:val="22"/>
        </w:rPr>
        <w:t>Summary</w:t>
      </w:r>
    </w:p>
    <w:p w14:paraId="2DD3E9EF" w14:textId="77777777" w:rsidR="00BE0C6B" w:rsidRPr="00BE0C6B" w:rsidRDefault="003D446D" w:rsidP="00BE0C6B">
      <w:pPr>
        <w:rPr>
          <w:sz w:val="22"/>
          <w:szCs w:val="22"/>
          <w:lang w:bidi="ar-EG"/>
        </w:rPr>
      </w:pPr>
      <w:r w:rsidRPr="000904EB">
        <w:rPr>
          <w:sz w:val="22"/>
          <w:szCs w:val="22"/>
          <w:lang w:bidi="ar-EG"/>
        </w:rPr>
        <w:t xml:space="preserve">Recommendation E.371 </w:t>
      </w:r>
      <w:r w:rsidR="00BE0C6B" w:rsidRPr="00BE0C6B">
        <w:rPr>
          <w:sz w:val="22"/>
          <w:szCs w:val="22"/>
          <w:lang w:bidi="ar-EG"/>
        </w:rPr>
        <w:t xml:space="preserve">defines deemed impermissible traffic that is considered inappropriate, illegal, or against the terms of service. It can include various activities such as call refiling, over the top (OTT) bypass, wangiri, etc., or any other behaviour that violates the rules and regulations of any country. </w:t>
      </w:r>
    </w:p>
    <w:p w14:paraId="35C24C11" w14:textId="77777777" w:rsidR="00BE0C6B" w:rsidRPr="00BE0C6B" w:rsidRDefault="00BE0C6B" w:rsidP="00BE0C6B">
      <w:pPr>
        <w:rPr>
          <w:sz w:val="22"/>
          <w:szCs w:val="22"/>
          <w:lang w:bidi="ar-EG"/>
        </w:rPr>
      </w:pPr>
      <w:r w:rsidRPr="00BE0C6B">
        <w:rPr>
          <w:sz w:val="22"/>
          <w:szCs w:val="22"/>
          <w:lang w:bidi="ar-EG"/>
        </w:rPr>
        <w:t>Deemed impermissible traffic can have serious legal, ethical, and privacy implications, leading to financial loss, compromised personal information as well as invasion of privacy.</w:t>
      </w:r>
    </w:p>
    <w:p w14:paraId="34049043" w14:textId="77777777" w:rsidR="00BE0C6B" w:rsidRDefault="00BE0C6B" w:rsidP="00BE0C6B">
      <w:pPr>
        <w:jc w:val="both"/>
        <w:rPr>
          <w:sz w:val="22"/>
          <w:szCs w:val="22"/>
          <w:lang w:bidi="ar-EG"/>
        </w:rPr>
      </w:pPr>
      <w:r w:rsidRPr="00BE0C6B">
        <w:rPr>
          <w:sz w:val="22"/>
          <w:szCs w:val="22"/>
          <w:lang w:bidi="ar-EG"/>
        </w:rPr>
        <w:t>The Recommendation emphasizes the importance of understanding impermissible traffic and its potential consequences. It highlights the negative impact on security, privacy and user experience as well as quality of service (QoS) and quality of experience (QoE). The solutions and the use case sections of the Recommendation provide practical measures to combat impermissible traffic effectively.</w:t>
      </w:r>
    </w:p>
    <w:p w14:paraId="7F666BC4" w14:textId="77777777" w:rsidR="00BE0C6B" w:rsidRDefault="00BE0C6B" w:rsidP="00BE0C6B">
      <w:pPr>
        <w:jc w:val="both"/>
        <w:rPr>
          <w:sz w:val="22"/>
          <w:szCs w:val="22"/>
          <w:lang w:bidi="ar-EG"/>
        </w:rPr>
      </w:pPr>
    </w:p>
    <w:p w14:paraId="6802D8BE" w14:textId="0F34C4AA" w:rsidR="008F14F3" w:rsidRPr="00B558D2" w:rsidRDefault="009A1A66" w:rsidP="00334BFF">
      <w:pPr>
        <w:pStyle w:val="Annextitle"/>
      </w:pPr>
      <w:r w:rsidRPr="00B558D2">
        <w:rPr>
          <w:highlight w:val="cyan"/>
        </w:rPr>
        <w:br w:type="page"/>
      </w:r>
      <w:r w:rsidR="00C13D40" w:rsidRPr="00B558D2">
        <w:lastRenderedPageBreak/>
        <w:t>Annex 2</w:t>
      </w:r>
      <w:r w:rsidR="00334BFF">
        <w:br/>
      </w:r>
      <w:r w:rsidR="008F14F3" w:rsidRPr="00B558D2">
        <w:t xml:space="preserve">Subject: </w:t>
      </w:r>
      <w:r w:rsidR="00692261" w:rsidRPr="00B558D2">
        <w:t>Member State response</w:t>
      </w:r>
      <w:r w:rsidR="008F14F3" w:rsidRPr="00B558D2">
        <w:t xml:space="preserve"> to TSB Circular</w:t>
      </w:r>
      <w:r w:rsidR="00006B04" w:rsidRPr="00B558D2">
        <w:t xml:space="preserve"> </w:t>
      </w:r>
      <w:r w:rsidR="00770DF3">
        <w:t>29</w:t>
      </w:r>
      <w:r w:rsidR="00692261" w:rsidRPr="00B558D2">
        <w:t>:</w:t>
      </w:r>
      <w:r w:rsidR="00692261" w:rsidRPr="00B558D2">
        <w:br/>
      </w:r>
      <w:r w:rsidR="00D91B3F" w:rsidRPr="00B558D2">
        <w:t xml:space="preserve">Consultation on Determined </w:t>
      </w:r>
      <w:r w:rsidR="00487012" w:rsidRPr="00B558D2">
        <w:t xml:space="preserve">draft </w:t>
      </w:r>
      <w:r w:rsidR="007D48E8" w:rsidRPr="00CD1AD8">
        <w:t>revised Recommendations ITU-T E.118, ITU-T E.156, ITU-T E.164 and draft new Recommendation ITU-T E.371 (ex E.dit)</w:t>
      </w:r>
    </w:p>
    <w:tbl>
      <w:tblPr>
        <w:tblW w:w="10207" w:type="dxa"/>
        <w:tblInd w:w="-142" w:type="dxa"/>
        <w:tblLayout w:type="fixed"/>
        <w:tblLook w:val="04A0" w:firstRow="1" w:lastRow="0" w:firstColumn="1" w:lastColumn="0" w:noHBand="0" w:noVBand="1"/>
      </w:tblPr>
      <w:tblGrid>
        <w:gridCol w:w="993"/>
        <w:gridCol w:w="4678"/>
        <w:gridCol w:w="992"/>
        <w:gridCol w:w="3544"/>
      </w:tblGrid>
      <w:tr w:rsidR="009A1A66" w:rsidRPr="00B558D2" w14:paraId="301329B0" w14:textId="77777777" w:rsidTr="00C2283F">
        <w:tc>
          <w:tcPr>
            <w:tcW w:w="993" w:type="dxa"/>
            <w:shd w:val="clear" w:color="auto" w:fill="auto"/>
          </w:tcPr>
          <w:p w14:paraId="5041E756" w14:textId="77777777" w:rsidR="009A1A66" w:rsidRPr="00B558D2" w:rsidRDefault="009A1A66" w:rsidP="001B1770">
            <w:pPr>
              <w:jc w:val="right"/>
              <w:rPr>
                <w:szCs w:val="24"/>
              </w:rPr>
            </w:pPr>
            <w:r w:rsidRPr="00B558D2">
              <w:rPr>
                <w:b/>
                <w:bCs/>
                <w:szCs w:val="24"/>
              </w:rPr>
              <w:t>To</w:t>
            </w:r>
            <w:r w:rsidRPr="00B558D2">
              <w:rPr>
                <w:szCs w:val="24"/>
              </w:rPr>
              <w:t>:</w:t>
            </w:r>
          </w:p>
        </w:tc>
        <w:tc>
          <w:tcPr>
            <w:tcW w:w="4678" w:type="dxa"/>
            <w:tcBorders>
              <w:right w:val="single" w:sz="8" w:space="0" w:color="auto"/>
            </w:tcBorders>
            <w:shd w:val="clear" w:color="auto" w:fill="auto"/>
          </w:tcPr>
          <w:p w14:paraId="0B54A0D1" w14:textId="77777777" w:rsidR="009A1A66" w:rsidRPr="00B558D2" w:rsidRDefault="009A1A66" w:rsidP="004B50B2">
            <w:pPr>
              <w:rPr>
                <w:szCs w:val="24"/>
              </w:rPr>
            </w:pPr>
            <w:r w:rsidRPr="00B558D2">
              <w:rPr>
                <w:szCs w:val="24"/>
              </w:rPr>
              <w:t>Director</w:t>
            </w:r>
            <w:r w:rsidR="002A4977" w:rsidRPr="00B558D2">
              <w:rPr>
                <w:szCs w:val="24"/>
              </w:rPr>
              <w:t xml:space="preserve"> of the</w:t>
            </w:r>
            <w:r w:rsidRPr="00B558D2">
              <w:rPr>
                <w:szCs w:val="24"/>
              </w:rPr>
              <w:t xml:space="preserve"> </w:t>
            </w:r>
            <w:r w:rsidR="002A4977" w:rsidRPr="00B558D2">
              <w:rPr>
                <w:szCs w:val="24"/>
              </w:rPr>
              <w:br/>
            </w:r>
            <w:r w:rsidRPr="00B558D2">
              <w:rPr>
                <w:szCs w:val="24"/>
              </w:rPr>
              <w:t>Telecommunication Standardization Bureau</w:t>
            </w:r>
            <w:r w:rsidR="00964A6B" w:rsidRPr="00B558D2">
              <w:rPr>
                <w:szCs w:val="24"/>
              </w:rPr>
              <w:t>,</w:t>
            </w:r>
          </w:p>
          <w:p w14:paraId="48AA2BD8" w14:textId="77777777" w:rsidR="008A779C" w:rsidRPr="00564BDB" w:rsidRDefault="008A779C" w:rsidP="008F14F3">
            <w:pPr>
              <w:spacing w:before="0"/>
              <w:rPr>
                <w:szCs w:val="24"/>
                <w:lang w:val="fr-CH"/>
              </w:rPr>
            </w:pPr>
            <w:r w:rsidRPr="00564BDB">
              <w:rPr>
                <w:szCs w:val="24"/>
                <w:lang w:val="fr-CH"/>
              </w:rPr>
              <w:t>International Telecommunication Union</w:t>
            </w:r>
          </w:p>
          <w:p w14:paraId="4360E6F8" w14:textId="77777777" w:rsidR="008A779C" w:rsidRPr="00564BDB" w:rsidRDefault="008A779C" w:rsidP="008F14F3">
            <w:pPr>
              <w:spacing w:before="0"/>
              <w:rPr>
                <w:szCs w:val="24"/>
                <w:lang w:val="fr-CH"/>
              </w:rPr>
            </w:pPr>
            <w:r w:rsidRPr="00564BDB">
              <w:rPr>
                <w:szCs w:val="24"/>
                <w:lang w:val="fr-CH"/>
              </w:rPr>
              <w:t>Place des Nations</w:t>
            </w:r>
          </w:p>
          <w:p w14:paraId="77898857" w14:textId="77777777" w:rsidR="008A779C" w:rsidRPr="00B558D2" w:rsidRDefault="008A779C" w:rsidP="008F14F3">
            <w:pPr>
              <w:spacing w:before="0"/>
              <w:rPr>
                <w:szCs w:val="24"/>
              </w:rPr>
            </w:pPr>
            <w:r w:rsidRPr="00B558D2">
              <w:rPr>
                <w:szCs w:val="24"/>
              </w:rPr>
              <w:t>CH 1211 Geneva 20, Switzerland</w:t>
            </w:r>
          </w:p>
        </w:tc>
        <w:tc>
          <w:tcPr>
            <w:tcW w:w="992" w:type="dxa"/>
            <w:tcBorders>
              <w:left w:val="single" w:sz="8" w:space="0" w:color="auto"/>
            </w:tcBorders>
            <w:shd w:val="clear" w:color="auto" w:fill="auto"/>
          </w:tcPr>
          <w:p w14:paraId="7240600C" w14:textId="77777777" w:rsidR="009A1A66" w:rsidRPr="00B558D2" w:rsidRDefault="009A1A66" w:rsidP="001B1770">
            <w:pPr>
              <w:jc w:val="right"/>
              <w:rPr>
                <w:szCs w:val="24"/>
              </w:rPr>
            </w:pPr>
            <w:r w:rsidRPr="00B558D2">
              <w:rPr>
                <w:b/>
                <w:bCs/>
                <w:szCs w:val="24"/>
              </w:rPr>
              <w:t>From</w:t>
            </w:r>
            <w:r w:rsidRPr="00B558D2">
              <w:rPr>
                <w:szCs w:val="24"/>
              </w:rPr>
              <w:t>:</w:t>
            </w:r>
          </w:p>
        </w:tc>
        <w:tc>
          <w:tcPr>
            <w:tcW w:w="3544" w:type="dxa"/>
            <w:shd w:val="clear" w:color="auto" w:fill="auto"/>
          </w:tcPr>
          <w:p w14:paraId="2AB1A2AC" w14:textId="77777777" w:rsidR="009A1A66" w:rsidRPr="00B558D2" w:rsidRDefault="008A779C" w:rsidP="009A1A66">
            <w:pPr>
              <w:rPr>
                <w:szCs w:val="24"/>
                <w:highlight w:val="green"/>
              </w:rPr>
            </w:pPr>
            <w:r w:rsidRPr="00B558D2">
              <w:rPr>
                <w:szCs w:val="24"/>
                <w:highlight w:val="green"/>
              </w:rPr>
              <w:t>[Name]</w:t>
            </w:r>
          </w:p>
          <w:p w14:paraId="7BBA7321" w14:textId="77777777" w:rsidR="008A779C" w:rsidRPr="00B558D2" w:rsidRDefault="008A779C" w:rsidP="008F14F3">
            <w:pPr>
              <w:spacing w:before="0"/>
              <w:rPr>
                <w:szCs w:val="24"/>
                <w:highlight w:val="green"/>
              </w:rPr>
            </w:pPr>
            <w:r w:rsidRPr="00B558D2">
              <w:rPr>
                <w:szCs w:val="24"/>
                <w:highlight w:val="green"/>
              </w:rPr>
              <w:t>[Official role/title]</w:t>
            </w:r>
          </w:p>
          <w:p w14:paraId="3ADFA03D" w14:textId="77777777" w:rsidR="008A779C" w:rsidRPr="00B558D2" w:rsidRDefault="008A779C" w:rsidP="009B72DB">
            <w:pPr>
              <w:spacing w:before="0"/>
              <w:rPr>
                <w:szCs w:val="24"/>
              </w:rPr>
            </w:pPr>
            <w:r w:rsidRPr="00B558D2">
              <w:rPr>
                <w:szCs w:val="24"/>
                <w:highlight w:val="green"/>
              </w:rPr>
              <w:t>[Address]</w:t>
            </w:r>
          </w:p>
        </w:tc>
      </w:tr>
      <w:tr w:rsidR="009A1A66" w:rsidRPr="00B558D2" w14:paraId="154EBAE8" w14:textId="77777777" w:rsidTr="00C2283F">
        <w:tc>
          <w:tcPr>
            <w:tcW w:w="993" w:type="dxa"/>
            <w:shd w:val="clear" w:color="auto" w:fill="auto"/>
          </w:tcPr>
          <w:p w14:paraId="6A33237F" w14:textId="77777777" w:rsidR="009A1A66" w:rsidRPr="00B558D2" w:rsidRDefault="008A779C" w:rsidP="00692261">
            <w:pPr>
              <w:spacing w:before="0"/>
              <w:jc w:val="right"/>
              <w:rPr>
                <w:szCs w:val="24"/>
              </w:rPr>
            </w:pPr>
            <w:r w:rsidRPr="00B558D2">
              <w:rPr>
                <w:b/>
                <w:bCs/>
                <w:szCs w:val="24"/>
              </w:rPr>
              <w:t>Fax</w:t>
            </w:r>
            <w:r w:rsidRPr="00B558D2">
              <w:rPr>
                <w:szCs w:val="24"/>
              </w:rPr>
              <w:t>:</w:t>
            </w:r>
          </w:p>
          <w:p w14:paraId="46E5A1D1" w14:textId="77777777" w:rsidR="008A779C" w:rsidRPr="00B558D2" w:rsidRDefault="008A779C" w:rsidP="00692261">
            <w:pPr>
              <w:spacing w:before="0"/>
              <w:jc w:val="right"/>
              <w:rPr>
                <w:szCs w:val="24"/>
              </w:rPr>
            </w:pPr>
            <w:r w:rsidRPr="00B558D2">
              <w:rPr>
                <w:b/>
                <w:bCs/>
                <w:szCs w:val="24"/>
              </w:rPr>
              <w:t>E</w:t>
            </w:r>
            <w:r w:rsidR="008F14F3" w:rsidRPr="00B558D2">
              <w:rPr>
                <w:b/>
                <w:bCs/>
                <w:szCs w:val="24"/>
              </w:rPr>
              <w:t>-</w:t>
            </w:r>
            <w:r w:rsidRPr="00B558D2">
              <w:rPr>
                <w:b/>
                <w:bCs/>
                <w:szCs w:val="24"/>
              </w:rPr>
              <w:t>mail</w:t>
            </w:r>
            <w:r w:rsidRPr="00B558D2">
              <w:rPr>
                <w:szCs w:val="24"/>
              </w:rPr>
              <w:t>:</w:t>
            </w:r>
          </w:p>
        </w:tc>
        <w:tc>
          <w:tcPr>
            <w:tcW w:w="4678" w:type="dxa"/>
            <w:tcBorders>
              <w:right w:val="single" w:sz="8" w:space="0" w:color="auto"/>
            </w:tcBorders>
            <w:shd w:val="clear" w:color="auto" w:fill="auto"/>
          </w:tcPr>
          <w:p w14:paraId="727DB13B" w14:textId="77777777" w:rsidR="009A1A66" w:rsidRPr="00B558D2" w:rsidRDefault="008A779C" w:rsidP="00692261">
            <w:pPr>
              <w:spacing w:before="0"/>
              <w:rPr>
                <w:szCs w:val="24"/>
              </w:rPr>
            </w:pPr>
            <w:r w:rsidRPr="00B558D2">
              <w:rPr>
                <w:szCs w:val="24"/>
              </w:rPr>
              <w:t>+41-22-730-5853</w:t>
            </w:r>
          </w:p>
          <w:p w14:paraId="5B050A43" w14:textId="77777777" w:rsidR="008A779C" w:rsidRPr="00B558D2" w:rsidRDefault="008A779C" w:rsidP="00692261">
            <w:pPr>
              <w:spacing w:before="0"/>
              <w:rPr>
                <w:szCs w:val="24"/>
              </w:rPr>
            </w:pPr>
            <w:hyperlink r:id="rId18" w:history="1">
              <w:r w:rsidRPr="00B558D2">
                <w:rPr>
                  <w:rStyle w:val="Hyperlink"/>
                  <w:szCs w:val="24"/>
                </w:rPr>
                <w:t>tsbdir@itu.int</w:t>
              </w:r>
            </w:hyperlink>
            <w:r w:rsidRPr="00B558D2">
              <w:rPr>
                <w:szCs w:val="24"/>
              </w:rPr>
              <w:t xml:space="preserve"> </w:t>
            </w:r>
          </w:p>
        </w:tc>
        <w:tc>
          <w:tcPr>
            <w:tcW w:w="992" w:type="dxa"/>
            <w:tcBorders>
              <w:left w:val="single" w:sz="8" w:space="0" w:color="auto"/>
            </w:tcBorders>
            <w:shd w:val="clear" w:color="auto" w:fill="auto"/>
          </w:tcPr>
          <w:p w14:paraId="6B67807B" w14:textId="77777777" w:rsidR="009A1A66" w:rsidRPr="00B558D2" w:rsidRDefault="008A779C" w:rsidP="00692261">
            <w:pPr>
              <w:spacing w:before="0"/>
              <w:jc w:val="right"/>
              <w:rPr>
                <w:szCs w:val="24"/>
              </w:rPr>
            </w:pPr>
            <w:r w:rsidRPr="00B558D2">
              <w:rPr>
                <w:b/>
                <w:bCs/>
                <w:szCs w:val="24"/>
              </w:rPr>
              <w:t>Fax</w:t>
            </w:r>
            <w:r w:rsidRPr="00B558D2">
              <w:rPr>
                <w:szCs w:val="24"/>
              </w:rPr>
              <w:t>:</w:t>
            </w:r>
          </w:p>
          <w:p w14:paraId="7CB8EE35" w14:textId="77777777" w:rsidR="008A779C" w:rsidRPr="00B558D2" w:rsidRDefault="008A779C" w:rsidP="00692261">
            <w:pPr>
              <w:spacing w:before="0"/>
              <w:jc w:val="right"/>
              <w:rPr>
                <w:szCs w:val="24"/>
              </w:rPr>
            </w:pPr>
            <w:r w:rsidRPr="00B558D2">
              <w:rPr>
                <w:b/>
                <w:bCs/>
                <w:szCs w:val="24"/>
              </w:rPr>
              <w:t>E</w:t>
            </w:r>
            <w:r w:rsidR="008F14F3" w:rsidRPr="00B558D2">
              <w:rPr>
                <w:b/>
                <w:bCs/>
                <w:szCs w:val="24"/>
              </w:rPr>
              <w:t>-</w:t>
            </w:r>
            <w:r w:rsidRPr="00B558D2">
              <w:rPr>
                <w:b/>
                <w:bCs/>
                <w:szCs w:val="24"/>
              </w:rPr>
              <w:t>mail</w:t>
            </w:r>
            <w:r w:rsidRPr="00B558D2">
              <w:rPr>
                <w:szCs w:val="24"/>
              </w:rPr>
              <w:t>:</w:t>
            </w:r>
          </w:p>
        </w:tc>
        <w:tc>
          <w:tcPr>
            <w:tcW w:w="3544" w:type="dxa"/>
            <w:shd w:val="clear" w:color="auto" w:fill="auto"/>
          </w:tcPr>
          <w:p w14:paraId="5D976D73" w14:textId="77777777" w:rsidR="009A1A66" w:rsidRPr="00B558D2" w:rsidRDefault="009A1A66" w:rsidP="00692261">
            <w:pPr>
              <w:spacing w:before="0"/>
              <w:rPr>
                <w:szCs w:val="24"/>
              </w:rPr>
            </w:pPr>
          </w:p>
        </w:tc>
      </w:tr>
      <w:tr w:rsidR="009A1A66" w:rsidRPr="00B558D2" w14:paraId="0E5681F0" w14:textId="77777777" w:rsidTr="00C2283F">
        <w:tc>
          <w:tcPr>
            <w:tcW w:w="993" w:type="dxa"/>
            <w:shd w:val="clear" w:color="auto" w:fill="auto"/>
          </w:tcPr>
          <w:p w14:paraId="08651FDD" w14:textId="77777777" w:rsidR="009A1A66" w:rsidRPr="00B558D2" w:rsidRDefault="009A1A66" w:rsidP="00692261">
            <w:pPr>
              <w:spacing w:before="0"/>
              <w:jc w:val="right"/>
              <w:rPr>
                <w:szCs w:val="24"/>
              </w:rPr>
            </w:pPr>
          </w:p>
        </w:tc>
        <w:tc>
          <w:tcPr>
            <w:tcW w:w="4678" w:type="dxa"/>
            <w:tcBorders>
              <w:right w:val="single" w:sz="8" w:space="0" w:color="auto"/>
            </w:tcBorders>
            <w:shd w:val="clear" w:color="auto" w:fill="auto"/>
          </w:tcPr>
          <w:p w14:paraId="2A842300" w14:textId="77777777" w:rsidR="009A1A66" w:rsidRPr="00B558D2" w:rsidRDefault="009A1A66" w:rsidP="00692261">
            <w:pPr>
              <w:spacing w:before="0"/>
              <w:rPr>
                <w:szCs w:val="24"/>
              </w:rPr>
            </w:pPr>
          </w:p>
        </w:tc>
        <w:tc>
          <w:tcPr>
            <w:tcW w:w="992" w:type="dxa"/>
            <w:tcBorders>
              <w:left w:val="single" w:sz="8" w:space="0" w:color="auto"/>
            </w:tcBorders>
            <w:shd w:val="clear" w:color="auto" w:fill="auto"/>
          </w:tcPr>
          <w:p w14:paraId="2A3F75F1" w14:textId="77777777" w:rsidR="009A1A66" w:rsidRPr="00B558D2" w:rsidRDefault="008A779C" w:rsidP="00692261">
            <w:pPr>
              <w:spacing w:before="0"/>
              <w:jc w:val="right"/>
              <w:rPr>
                <w:szCs w:val="24"/>
              </w:rPr>
            </w:pPr>
            <w:r w:rsidRPr="00B558D2">
              <w:rPr>
                <w:b/>
                <w:bCs/>
                <w:szCs w:val="24"/>
              </w:rPr>
              <w:t>Date</w:t>
            </w:r>
            <w:r w:rsidRPr="00B558D2">
              <w:rPr>
                <w:szCs w:val="24"/>
              </w:rPr>
              <w:t>:</w:t>
            </w:r>
          </w:p>
        </w:tc>
        <w:tc>
          <w:tcPr>
            <w:tcW w:w="3544" w:type="dxa"/>
            <w:shd w:val="clear" w:color="auto" w:fill="auto"/>
          </w:tcPr>
          <w:p w14:paraId="5F9C6834" w14:textId="77777777" w:rsidR="009A1A66" w:rsidRPr="00B558D2" w:rsidRDefault="0018632F" w:rsidP="00692261">
            <w:pPr>
              <w:spacing w:before="0"/>
              <w:rPr>
                <w:szCs w:val="24"/>
              </w:rPr>
            </w:pPr>
            <w:r w:rsidRPr="00B558D2">
              <w:rPr>
                <w:szCs w:val="24"/>
                <w:highlight w:val="green"/>
              </w:rPr>
              <w:t xml:space="preserve">[Place,] </w:t>
            </w:r>
            <w:r w:rsidR="008A779C" w:rsidRPr="00B558D2">
              <w:rPr>
                <w:szCs w:val="24"/>
                <w:highlight w:val="green"/>
              </w:rPr>
              <w:t>[Date]</w:t>
            </w:r>
          </w:p>
        </w:tc>
      </w:tr>
    </w:tbl>
    <w:p w14:paraId="27C38F02" w14:textId="77777777" w:rsidR="00C51F4B" w:rsidRPr="00B558D2" w:rsidRDefault="00C51F4B" w:rsidP="00C2283F">
      <w:pPr>
        <w:spacing w:before="240"/>
        <w:rPr>
          <w:szCs w:val="24"/>
        </w:rPr>
      </w:pPr>
      <w:r w:rsidRPr="00B558D2">
        <w:rPr>
          <w:szCs w:val="24"/>
        </w:rPr>
        <w:t xml:space="preserve">Dear </w:t>
      </w:r>
      <w:r w:rsidR="00964A6B" w:rsidRPr="00B558D2">
        <w:rPr>
          <w:szCs w:val="24"/>
        </w:rPr>
        <w:t>Sir/Madam</w:t>
      </w:r>
      <w:r w:rsidR="00692261" w:rsidRPr="00B558D2">
        <w:rPr>
          <w:szCs w:val="24"/>
        </w:rPr>
        <w:t>,</w:t>
      </w:r>
    </w:p>
    <w:p w14:paraId="145209C2" w14:textId="7C70961E" w:rsidR="00C51F4B" w:rsidRPr="00B558D2" w:rsidRDefault="006D7724" w:rsidP="00C2283F">
      <w:pPr>
        <w:ind w:right="-194"/>
        <w:rPr>
          <w:szCs w:val="24"/>
        </w:rPr>
      </w:pPr>
      <w:r w:rsidRPr="00B558D2">
        <w:rPr>
          <w:szCs w:val="24"/>
        </w:rPr>
        <w:t>With respect to the</w:t>
      </w:r>
      <w:r w:rsidR="0016049B" w:rsidRPr="00B558D2">
        <w:rPr>
          <w:szCs w:val="24"/>
        </w:rPr>
        <w:t xml:space="preserve"> Member State consultation on the</w:t>
      </w:r>
      <w:r w:rsidRPr="00B558D2">
        <w:rPr>
          <w:szCs w:val="24"/>
        </w:rPr>
        <w:t xml:space="preserve"> </w:t>
      </w:r>
      <w:r w:rsidR="0006765F" w:rsidRPr="00B558D2">
        <w:rPr>
          <w:szCs w:val="24"/>
        </w:rPr>
        <w:t xml:space="preserve">Determined </w:t>
      </w:r>
      <w:r w:rsidRPr="00B558D2">
        <w:rPr>
          <w:szCs w:val="24"/>
        </w:rPr>
        <w:t>draft</w:t>
      </w:r>
      <w:r w:rsidR="0016049B" w:rsidRPr="00B558D2">
        <w:rPr>
          <w:szCs w:val="24"/>
        </w:rPr>
        <w:t xml:space="preserve"> </w:t>
      </w:r>
      <w:r w:rsidRPr="00B558D2">
        <w:rPr>
          <w:szCs w:val="24"/>
        </w:rPr>
        <w:t xml:space="preserve">text listed in </w:t>
      </w:r>
      <w:r w:rsidR="00C51F4B" w:rsidRPr="00B558D2">
        <w:rPr>
          <w:szCs w:val="24"/>
        </w:rPr>
        <w:t>TSB Circular</w:t>
      </w:r>
      <w:r w:rsidR="00C2283F" w:rsidRPr="00B558D2">
        <w:rPr>
          <w:szCs w:val="24"/>
        </w:rPr>
        <w:t> </w:t>
      </w:r>
      <w:r w:rsidR="00AE4C6A">
        <w:rPr>
          <w:szCs w:val="24"/>
        </w:rPr>
        <w:t>29</w:t>
      </w:r>
      <w:r w:rsidR="00964A6B" w:rsidRPr="00B558D2">
        <w:rPr>
          <w:szCs w:val="24"/>
        </w:rPr>
        <w:t xml:space="preserve">, </w:t>
      </w:r>
      <w:r w:rsidR="008F14F3" w:rsidRPr="00B558D2">
        <w:rPr>
          <w:szCs w:val="24"/>
        </w:rPr>
        <w:t>I would like to advise you of the opinion of</w:t>
      </w:r>
      <w:r w:rsidR="00C51F4B" w:rsidRPr="00B558D2">
        <w:rPr>
          <w:szCs w:val="24"/>
        </w:rPr>
        <w:t xml:space="preserve"> th</w:t>
      </w:r>
      <w:r w:rsidR="009B72DB" w:rsidRPr="00B558D2">
        <w:rPr>
          <w:szCs w:val="24"/>
        </w:rPr>
        <w:t>is</w:t>
      </w:r>
      <w:r w:rsidR="00C51F4B" w:rsidRPr="00B558D2">
        <w:rPr>
          <w:szCs w:val="24"/>
        </w:rPr>
        <w:t xml:space="preserve"> Administration</w:t>
      </w:r>
      <w:r w:rsidR="008F14F3" w:rsidRPr="00B558D2">
        <w:rPr>
          <w:szCs w:val="24"/>
        </w:rPr>
        <w:t>, which is set out in the table below</w:t>
      </w:r>
      <w:r w:rsidRPr="00B558D2">
        <w:rPr>
          <w:szCs w:val="24"/>
        </w:rPr>
        <w:t>.</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7"/>
        <w:gridCol w:w="7993"/>
      </w:tblGrid>
      <w:tr w:rsidR="00BC4AC3" w:rsidRPr="00B558D2" w14:paraId="065DE8A7" w14:textId="77777777" w:rsidTr="00C2283F">
        <w:trPr>
          <w:cantSplit/>
          <w:tblHeader/>
        </w:trPr>
        <w:tc>
          <w:tcPr>
            <w:tcW w:w="2067" w:type="dxa"/>
            <w:shd w:val="clear" w:color="auto" w:fill="auto"/>
            <w:vAlign w:val="center"/>
          </w:tcPr>
          <w:p w14:paraId="2A4D1CA3" w14:textId="77777777" w:rsidR="00BC4AC3" w:rsidRPr="00B558D2" w:rsidRDefault="00BC4AC3" w:rsidP="00BC4AC3">
            <w:pPr>
              <w:spacing w:after="120"/>
              <w:jc w:val="center"/>
              <w:rPr>
                <w:b/>
                <w:bCs/>
                <w:szCs w:val="24"/>
              </w:rPr>
            </w:pPr>
          </w:p>
        </w:tc>
        <w:tc>
          <w:tcPr>
            <w:tcW w:w="7993" w:type="dxa"/>
            <w:shd w:val="clear" w:color="auto" w:fill="auto"/>
            <w:vAlign w:val="center"/>
          </w:tcPr>
          <w:p w14:paraId="6B5065CA" w14:textId="77777777" w:rsidR="00BC4AC3" w:rsidRPr="00B558D2" w:rsidRDefault="00BC4AC3" w:rsidP="00BC4AC3">
            <w:pPr>
              <w:tabs>
                <w:tab w:val="clear" w:pos="794"/>
                <w:tab w:val="clear" w:pos="1191"/>
                <w:tab w:val="clear" w:pos="1588"/>
                <w:tab w:val="clear" w:pos="1985"/>
              </w:tabs>
              <w:spacing w:after="120"/>
              <w:ind w:left="939" w:hanging="459"/>
              <w:jc w:val="center"/>
              <w:rPr>
                <w:b/>
                <w:bCs/>
                <w:szCs w:val="24"/>
              </w:rPr>
            </w:pPr>
            <w:r w:rsidRPr="00B558D2">
              <w:rPr>
                <w:b/>
                <w:bCs/>
                <w:szCs w:val="24"/>
              </w:rPr>
              <w:t>Select one of the two boxes</w:t>
            </w:r>
          </w:p>
        </w:tc>
      </w:tr>
      <w:tr w:rsidR="00BC4AC3" w:rsidRPr="00B558D2" w14:paraId="5FBA8083" w14:textId="77777777" w:rsidTr="00C2283F">
        <w:trPr>
          <w:cantSplit/>
          <w:trHeight w:val="748"/>
        </w:trPr>
        <w:tc>
          <w:tcPr>
            <w:tcW w:w="2067" w:type="dxa"/>
            <w:vMerge w:val="restart"/>
            <w:shd w:val="clear" w:color="auto" w:fill="auto"/>
            <w:vAlign w:val="center"/>
          </w:tcPr>
          <w:p w14:paraId="5BB3024B" w14:textId="67FDE912" w:rsidR="00BC4AC3" w:rsidRPr="00B558D2" w:rsidRDefault="001E7AE5" w:rsidP="007E04BC">
            <w:pPr>
              <w:spacing w:before="60" w:after="60"/>
              <w:jc w:val="center"/>
              <w:rPr>
                <w:b/>
                <w:bCs/>
                <w:szCs w:val="24"/>
              </w:rPr>
            </w:pPr>
            <w:r w:rsidRPr="00B558D2">
              <w:rPr>
                <w:b/>
                <w:bCs/>
                <w:szCs w:val="24"/>
              </w:rPr>
              <w:t xml:space="preserve">Draft </w:t>
            </w:r>
            <w:r w:rsidR="004D0313" w:rsidRPr="00B558D2">
              <w:rPr>
                <w:b/>
                <w:bCs/>
                <w:szCs w:val="24"/>
              </w:rPr>
              <w:t>revised</w:t>
            </w:r>
            <w:r w:rsidR="007E04BC" w:rsidRPr="00B558D2">
              <w:rPr>
                <w:b/>
                <w:bCs/>
                <w:szCs w:val="24"/>
              </w:rPr>
              <w:t xml:space="preserve"> </w:t>
            </w:r>
            <w:r w:rsidRPr="00B558D2">
              <w:rPr>
                <w:b/>
                <w:bCs/>
                <w:szCs w:val="24"/>
              </w:rPr>
              <w:t xml:space="preserve">Recommendation </w:t>
            </w:r>
            <w:r w:rsidR="00C2283F" w:rsidRPr="00B558D2">
              <w:rPr>
                <w:b/>
                <w:bCs/>
                <w:szCs w:val="24"/>
              </w:rPr>
              <w:t xml:space="preserve">ITU-T </w:t>
            </w:r>
            <w:r w:rsidR="007B4D64" w:rsidRPr="00B558D2">
              <w:rPr>
                <w:b/>
                <w:bCs/>
                <w:szCs w:val="24"/>
              </w:rPr>
              <w:t>E.</w:t>
            </w:r>
            <w:r w:rsidR="00A97F4A">
              <w:rPr>
                <w:b/>
                <w:bCs/>
                <w:szCs w:val="24"/>
              </w:rPr>
              <w:t>1</w:t>
            </w:r>
            <w:r w:rsidR="007D48E8">
              <w:rPr>
                <w:b/>
                <w:bCs/>
                <w:szCs w:val="24"/>
              </w:rPr>
              <w:t>18</w:t>
            </w:r>
          </w:p>
        </w:tc>
        <w:tc>
          <w:tcPr>
            <w:tcW w:w="7993" w:type="dxa"/>
            <w:shd w:val="clear" w:color="auto" w:fill="auto"/>
            <w:vAlign w:val="center"/>
          </w:tcPr>
          <w:p w14:paraId="7D6BD6DA" w14:textId="42AC6206" w:rsidR="00BC4AC3" w:rsidRPr="00B558D2" w:rsidRDefault="00525061" w:rsidP="00BC4AC3">
            <w:pPr>
              <w:tabs>
                <w:tab w:val="clear" w:pos="794"/>
                <w:tab w:val="clear" w:pos="1191"/>
                <w:tab w:val="clear" w:pos="1588"/>
                <w:tab w:val="clear" w:pos="1985"/>
              </w:tabs>
              <w:spacing w:before="60" w:after="60"/>
              <w:ind w:left="459" w:hanging="459"/>
              <w:rPr>
                <w:szCs w:val="24"/>
              </w:rPr>
            </w:pPr>
            <w:sdt>
              <w:sdtPr>
                <w:rPr>
                  <w:sz w:val="30"/>
                  <w:szCs w:val="30"/>
                </w:rPr>
                <w:id w:val="-705943451"/>
                <w14:checkbox>
                  <w14:checked w14:val="0"/>
                  <w14:checkedState w14:val="2612" w14:font="MS Gothic"/>
                  <w14:uncheckedState w14:val="2610" w14:font="MS Gothic"/>
                </w14:checkbox>
              </w:sdtPr>
              <w:sdtEndPr/>
              <w:sdtContent>
                <w:r w:rsidR="0026228C" w:rsidRPr="00B558D2">
                  <w:rPr>
                    <w:rFonts w:ascii="MS Gothic" w:eastAsia="MS Gothic" w:hAnsi="MS Gothic"/>
                    <w:sz w:val="30"/>
                    <w:szCs w:val="30"/>
                  </w:rPr>
                  <w:t>☐</w:t>
                </w:r>
              </w:sdtContent>
            </w:sdt>
            <w:r w:rsidR="00BC4AC3" w:rsidRPr="00B558D2">
              <w:rPr>
                <w:sz w:val="20"/>
              </w:rPr>
              <w:tab/>
            </w:r>
            <w:r w:rsidR="00BC4AC3" w:rsidRPr="00B558D2">
              <w:rPr>
                <w:b/>
                <w:bCs/>
                <w:szCs w:val="24"/>
              </w:rPr>
              <w:t>assigns authority</w:t>
            </w:r>
            <w:r w:rsidR="00BC4AC3" w:rsidRPr="00B558D2">
              <w:rPr>
                <w:szCs w:val="24"/>
              </w:rPr>
              <w:t xml:space="preserve"> to </w:t>
            </w:r>
            <w:r w:rsidR="003B6D10" w:rsidRPr="00B558D2">
              <w:rPr>
                <w:szCs w:val="24"/>
              </w:rPr>
              <w:t>SG</w:t>
            </w:r>
            <w:r w:rsidR="00C2283F" w:rsidRPr="00B558D2">
              <w:rPr>
                <w:szCs w:val="24"/>
              </w:rPr>
              <w:t>2</w:t>
            </w:r>
            <w:r w:rsidR="00BC4AC3" w:rsidRPr="00B558D2">
              <w:rPr>
                <w:szCs w:val="24"/>
              </w:rPr>
              <w:t xml:space="preserve"> to consider this text for approval (in which case, select one of the two options):</w:t>
            </w:r>
          </w:p>
          <w:p w14:paraId="2D1E60B5" w14:textId="448DB407" w:rsidR="00BC4AC3" w:rsidRPr="00B558D2" w:rsidRDefault="00525061" w:rsidP="00A279F9">
            <w:pPr>
              <w:tabs>
                <w:tab w:val="clear" w:pos="794"/>
                <w:tab w:val="clear" w:pos="1191"/>
                <w:tab w:val="clear" w:pos="1588"/>
                <w:tab w:val="clear" w:pos="1985"/>
              </w:tabs>
              <w:spacing w:before="0"/>
              <w:ind w:left="939" w:hanging="459"/>
              <w:rPr>
                <w:szCs w:val="24"/>
              </w:rPr>
            </w:pPr>
            <w:sdt>
              <w:sdtPr>
                <w:rPr>
                  <w:sz w:val="30"/>
                  <w:szCs w:val="30"/>
                </w:rPr>
                <w:id w:val="-1010522499"/>
                <w14:checkbox>
                  <w14:checked w14:val="0"/>
                  <w14:checkedState w14:val="2612" w14:font="MS Gothic"/>
                  <w14:uncheckedState w14:val="2610" w14:font="MS Gothic"/>
                </w14:checkbox>
              </w:sdtPr>
              <w:sdtEndPr/>
              <w:sdtContent>
                <w:r w:rsidR="0026228C" w:rsidRPr="00B558D2">
                  <w:rPr>
                    <w:rFonts w:ascii="MS Gothic" w:eastAsia="MS Gothic" w:hAnsi="MS Gothic"/>
                    <w:sz w:val="30"/>
                    <w:szCs w:val="30"/>
                  </w:rPr>
                  <w:t>☐</w:t>
                </w:r>
              </w:sdtContent>
            </w:sdt>
            <w:r w:rsidR="00BC4AC3" w:rsidRPr="00B558D2">
              <w:rPr>
                <w:sz w:val="20"/>
              </w:rPr>
              <w:tab/>
            </w:r>
            <w:r w:rsidR="00BC4AC3" w:rsidRPr="00B558D2">
              <w:rPr>
                <w:szCs w:val="24"/>
              </w:rPr>
              <w:t>No comments or suggested changes</w:t>
            </w:r>
          </w:p>
          <w:p w14:paraId="0170CECF" w14:textId="46E2C421" w:rsidR="00BC4AC3" w:rsidRPr="00B558D2" w:rsidRDefault="00525061" w:rsidP="00A279F9">
            <w:pPr>
              <w:tabs>
                <w:tab w:val="clear" w:pos="794"/>
                <w:tab w:val="clear" w:pos="1191"/>
                <w:tab w:val="clear" w:pos="1588"/>
                <w:tab w:val="clear" w:pos="1985"/>
              </w:tabs>
              <w:spacing w:before="0"/>
              <w:ind w:left="939" w:hanging="459"/>
              <w:rPr>
                <w:szCs w:val="24"/>
              </w:rPr>
            </w:pPr>
            <w:sdt>
              <w:sdtPr>
                <w:rPr>
                  <w:sz w:val="30"/>
                  <w:szCs w:val="30"/>
                </w:rPr>
                <w:id w:val="2105455475"/>
                <w14:checkbox>
                  <w14:checked w14:val="0"/>
                  <w14:checkedState w14:val="2612" w14:font="MS Gothic"/>
                  <w14:uncheckedState w14:val="2610" w14:font="MS Gothic"/>
                </w14:checkbox>
              </w:sdtPr>
              <w:sdtEndPr/>
              <w:sdtContent>
                <w:r w:rsidR="0026228C" w:rsidRPr="00B558D2">
                  <w:rPr>
                    <w:rFonts w:ascii="MS Gothic" w:eastAsia="MS Gothic" w:hAnsi="MS Gothic"/>
                    <w:sz w:val="30"/>
                    <w:szCs w:val="30"/>
                  </w:rPr>
                  <w:t>☐</w:t>
                </w:r>
              </w:sdtContent>
            </w:sdt>
            <w:r w:rsidR="00BC4AC3" w:rsidRPr="00B558D2">
              <w:rPr>
                <w:sz w:val="20"/>
              </w:rPr>
              <w:tab/>
            </w:r>
            <w:r w:rsidR="00BC4AC3" w:rsidRPr="00B558D2">
              <w:rPr>
                <w:szCs w:val="24"/>
              </w:rPr>
              <w:t>Comments and suggested changes are attached</w:t>
            </w:r>
          </w:p>
        </w:tc>
      </w:tr>
      <w:tr w:rsidR="00BC4AC3" w:rsidRPr="00B558D2" w14:paraId="3B40C2DF" w14:textId="77777777" w:rsidTr="00C2283F">
        <w:trPr>
          <w:cantSplit/>
          <w:trHeight w:val="747"/>
        </w:trPr>
        <w:tc>
          <w:tcPr>
            <w:tcW w:w="2067" w:type="dxa"/>
            <w:vMerge/>
            <w:shd w:val="clear" w:color="auto" w:fill="auto"/>
            <w:vAlign w:val="center"/>
          </w:tcPr>
          <w:p w14:paraId="10E10CF7" w14:textId="77777777" w:rsidR="00BC4AC3" w:rsidRPr="00B558D2" w:rsidRDefault="00BC4AC3" w:rsidP="00BC4AC3">
            <w:pPr>
              <w:spacing w:before="60" w:after="60"/>
              <w:jc w:val="center"/>
              <w:rPr>
                <w:b/>
                <w:bCs/>
                <w:szCs w:val="24"/>
              </w:rPr>
            </w:pPr>
          </w:p>
        </w:tc>
        <w:tc>
          <w:tcPr>
            <w:tcW w:w="7993" w:type="dxa"/>
            <w:shd w:val="clear" w:color="auto" w:fill="auto"/>
            <w:vAlign w:val="center"/>
          </w:tcPr>
          <w:p w14:paraId="24BB29D6" w14:textId="2DF434C4" w:rsidR="00BC4AC3" w:rsidRPr="00B558D2" w:rsidRDefault="00525061" w:rsidP="00BC4AC3">
            <w:pPr>
              <w:tabs>
                <w:tab w:val="clear" w:pos="794"/>
                <w:tab w:val="clear" w:pos="1191"/>
                <w:tab w:val="clear" w:pos="1588"/>
                <w:tab w:val="clear" w:pos="1985"/>
                <w:tab w:val="left" w:pos="250"/>
              </w:tabs>
              <w:spacing w:before="60" w:after="60"/>
              <w:ind w:left="459" w:hanging="459"/>
              <w:rPr>
                <w:sz w:val="20"/>
              </w:rPr>
            </w:pPr>
            <w:sdt>
              <w:sdtPr>
                <w:rPr>
                  <w:sz w:val="30"/>
                  <w:szCs w:val="30"/>
                </w:rPr>
                <w:id w:val="-1767383137"/>
                <w14:checkbox>
                  <w14:checked w14:val="0"/>
                  <w14:checkedState w14:val="2612" w14:font="MS Gothic"/>
                  <w14:uncheckedState w14:val="2610" w14:font="MS Gothic"/>
                </w14:checkbox>
              </w:sdtPr>
              <w:sdtEndPr/>
              <w:sdtContent>
                <w:r w:rsidR="0026228C" w:rsidRPr="00B558D2">
                  <w:rPr>
                    <w:rFonts w:ascii="MS Gothic" w:eastAsia="MS Gothic" w:hAnsi="MS Gothic"/>
                    <w:sz w:val="30"/>
                    <w:szCs w:val="30"/>
                  </w:rPr>
                  <w:t>☐</w:t>
                </w:r>
              </w:sdtContent>
            </w:sdt>
            <w:r w:rsidR="00BC4AC3" w:rsidRPr="00B558D2">
              <w:rPr>
                <w:sz w:val="22"/>
                <w:szCs w:val="22"/>
              </w:rPr>
              <w:tab/>
            </w:r>
            <w:r w:rsidR="00BC4AC3" w:rsidRPr="00B558D2">
              <w:rPr>
                <w:b/>
                <w:bCs/>
                <w:szCs w:val="24"/>
              </w:rPr>
              <w:t>does not assign authority</w:t>
            </w:r>
            <w:r w:rsidR="00BC4AC3" w:rsidRPr="00B558D2">
              <w:rPr>
                <w:szCs w:val="24"/>
              </w:rPr>
              <w:t xml:space="preserve"> to </w:t>
            </w:r>
            <w:r w:rsidR="003B6D10" w:rsidRPr="00B558D2">
              <w:rPr>
                <w:szCs w:val="24"/>
              </w:rPr>
              <w:t>SG</w:t>
            </w:r>
            <w:r w:rsidR="00C2283F" w:rsidRPr="00B558D2">
              <w:rPr>
                <w:szCs w:val="24"/>
              </w:rPr>
              <w:t>2</w:t>
            </w:r>
            <w:r w:rsidR="003B6D10" w:rsidRPr="00B558D2">
              <w:rPr>
                <w:szCs w:val="24"/>
              </w:rPr>
              <w:t xml:space="preserve"> </w:t>
            </w:r>
            <w:r w:rsidR="00BC4AC3" w:rsidRPr="00B558D2">
              <w:rPr>
                <w:szCs w:val="24"/>
              </w:rPr>
              <w:t>to consider this text for approval (</w:t>
            </w:r>
            <w:r w:rsidR="00BC4AC3" w:rsidRPr="00B558D2">
              <w:rPr>
                <w:szCs w:val="22"/>
              </w:rPr>
              <w:t>reasons for this opinion and an outline of possible changes that would enable the work to progress are attached)</w:t>
            </w:r>
          </w:p>
        </w:tc>
      </w:tr>
      <w:tr w:rsidR="002754BA" w:rsidRPr="00B558D2" w14:paraId="667E8D24" w14:textId="77777777" w:rsidTr="00A55B9B">
        <w:trPr>
          <w:cantSplit/>
          <w:trHeight w:val="748"/>
        </w:trPr>
        <w:tc>
          <w:tcPr>
            <w:tcW w:w="2067" w:type="dxa"/>
            <w:vMerge w:val="restart"/>
            <w:shd w:val="clear" w:color="auto" w:fill="auto"/>
            <w:vAlign w:val="center"/>
          </w:tcPr>
          <w:p w14:paraId="6D8C2487" w14:textId="299ABD78" w:rsidR="002754BA" w:rsidRPr="00A97F4A" w:rsidRDefault="002754BA" w:rsidP="00A55B9B">
            <w:pPr>
              <w:spacing w:before="60" w:after="60"/>
              <w:jc w:val="center"/>
              <w:rPr>
                <w:b/>
                <w:bCs/>
                <w:szCs w:val="24"/>
                <w:lang w:val="fr-CH"/>
              </w:rPr>
            </w:pPr>
            <w:r w:rsidRPr="00A97F4A">
              <w:rPr>
                <w:b/>
                <w:bCs/>
                <w:szCs w:val="24"/>
                <w:lang w:val="fr-CH"/>
              </w:rPr>
              <w:t xml:space="preserve">Draft </w:t>
            </w:r>
            <w:r w:rsidR="007D48E8">
              <w:rPr>
                <w:b/>
                <w:bCs/>
                <w:szCs w:val="24"/>
                <w:lang w:val="fr-CH"/>
              </w:rPr>
              <w:t>revised</w:t>
            </w:r>
            <w:r w:rsidRPr="00A97F4A">
              <w:rPr>
                <w:b/>
                <w:bCs/>
                <w:szCs w:val="24"/>
                <w:lang w:val="fr-CH"/>
              </w:rPr>
              <w:t xml:space="preserve"> Recommendation ITU-T E.</w:t>
            </w:r>
            <w:r w:rsidR="00A97F4A" w:rsidRPr="00A97F4A">
              <w:rPr>
                <w:b/>
                <w:bCs/>
                <w:szCs w:val="24"/>
                <w:lang w:val="fr-CH"/>
              </w:rPr>
              <w:t>1</w:t>
            </w:r>
            <w:r w:rsidR="007D48E8">
              <w:rPr>
                <w:b/>
                <w:bCs/>
                <w:szCs w:val="24"/>
                <w:lang w:val="fr-CH"/>
              </w:rPr>
              <w:t>56</w:t>
            </w:r>
          </w:p>
        </w:tc>
        <w:tc>
          <w:tcPr>
            <w:tcW w:w="7993" w:type="dxa"/>
            <w:shd w:val="clear" w:color="auto" w:fill="auto"/>
            <w:vAlign w:val="center"/>
          </w:tcPr>
          <w:p w14:paraId="346252C5" w14:textId="11372C91" w:rsidR="002754BA" w:rsidRPr="00B558D2" w:rsidRDefault="00525061" w:rsidP="00A55B9B">
            <w:pPr>
              <w:tabs>
                <w:tab w:val="clear" w:pos="794"/>
                <w:tab w:val="clear" w:pos="1191"/>
                <w:tab w:val="clear" w:pos="1588"/>
                <w:tab w:val="clear" w:pos="1985"/>
              </w:tabs>
              <w:spacing w:before="60" w:after="60"/>
              <w:ind w:left="459" w:hanging="459"/>
              <w:rPr>
                <w:szCs w:val="24"/>
              </w:rPr>
            </w:pPr>
            <w:sdt>
              <w:sdtPr>
                <w:rPr>
                  <w:sz w:val="30"/>
                  <w:szCs w:val="30"/>
                </w:rPr>
                <w:id w:val="-755747431"/>
                <w14:checkbox>
                  <w14:checked w14:val="0"/>
                  <w14:checkedState w14:val="2612" w14:font="MS Gothic"/>
                  <w14:uncheckedState w14:val="2610" w14:font="MS Gothic"/>
                </w14:checkbox>
              </w:sdtPr>
              <w:sdtEndPr/>
              <w:sdtContent>
                <w:r w:rsidR="0026228C" w:rsidRPr="00B558D2">
                  <w:rPr>
                    <w:rFonts w:ascii="MS Gothic" w:eastAsia="MS Gothic" w:hAnsi="MS Gothic"/>
                    <w:sz w:val="30"/>
                    <w:szCs w:val="30"/>
                  </w:rPr>
                  <w:t>☐</w:t>
                </w:r>
              </w:sdtContent>
            </w:sdt>
            <w:r w:rsidR="002754BA" w:rsidRPr="00B558D2">
              <w:rPr>
                <w:sz w:val="20"/>
              </w:rPr>
              <w:tab/>
            </w:r>
            <w:r w:rsidR="002754BA" w:rsidRPr="00B558D2">
              <w:rPr>
                <w:b/>
                <w:bCs/>
                <w:szCs w:val="24"/>
              </w:rPr>
              <w:t>assigns authority</w:t>
            </w:r>
            <w:r w:rsidR="002754BA" w:rsidRPr="00B558D2">
              <w:rPr>
                <w:szCs w:val="24"/>
              </w:rPr>
              <w:t xml:space="preserve"> to SG2 to consider this text for approval (in which case, select one of the two options):</w:t>
            </w:r>
          </w:p>
          <w:p w14:paraId="3B0E0FA1" w14:textId="6260FDAE" w:rsidR="002754BA" w:rsidRPr="00B558D2" w:rsidRDefault="00525061" w:rsidP="00A55B9B">
            <w:pPr>
              <w:tabs>
                <w:tab w:val="clear" w:pos="794"/>
                <w:tab w:val="clear" w:pos="1191"/>
                <w:tab w:val="clear" w:pos="1588"/>
                <w:tab w:val="clear" w:pos="1985"/>
              </w:tabs>
              <w:spacing w:before="0"/>
              <w:ind w:left="939" w:hanging="459"/>
              <w:rPr>
                <w:szCs w:val="24"/>
              </w:rPr>
            </w:pPr>
            <w:sdt>
              <w:sdtPr>
                <w:rPr>
                  <w:sz w:val="30"/>
                  <w:szCs w:val="30"/>
                </w:rPr>
                <w:id w:val="1989660429"/>
                <w14:checkbox>
                  <w14:checked w14:val="0"/>
                  <w14:checkedState w14:val="2612" w14:font="MS Gothic"/>
                  <w14:uncheckedState w14:val="2610" w14:font="MS Gothic"/>
                </w14:checkbox>
              </w:sdtPr>
              <w:sdtEndPr/>
              <w:sdtContent>
                <w:r w:rsidR="006E124C">
                  <w:rPr>
                    <w:rFonts w:ascii="MS Gothic" w:eastAsia="MS Gothic" w:hAnsi="MS Gothic" w:hint="eastAsia"/>
                    <w:sz w:val="30"/>
                    <w:szCs w:val="30"/>
                  </w:rPr>
                  <w:t>☐</w:t>
                </w:r>
              </w:sdtContent>
            </w:sdt>
            <w:r w:rsidR="002754BA" w:rsidRPr="00B558D2">
              <w:rPr>
                <w:sz w:val="20"/>
              </w:rPr>
              <w:tab/>
            </w:r>
            <w:r w:rsidR="002754BA" w:rsidRPr="00B558D2">
              <w:rPr>
                <w:szCs w:val="24"/>
              </w:rPr>
              <w:t>No comments or suggested changes</w:t>
            </w:r>
          </w:p>
          <w:p w14:paraId="257A78F1" w14:textId="0AFC4264" w:rsidR="002754BA" w:rsidRPr="00B558D2" w:rsidRDefault="00525061" w:rsidP="00A55B9B">
            <w:pPr>
              <w:tabs>
                <w:tab w:val="clear" w:pos="794"/>
                <w:tab w:val="clear" w:pos="1191"/>
                <w:tab w:val="clear" w:pos="1588"/>
                <w:tab w:val="clear" w:pos="1985"/>
              </w:tabs>
              <w:spacing w:before="0"/>
              <w:ind w:left="939" w:hanging="459"/>
              <w:rPr>
                <w:szCs w:val="24"/>
              </w:rPr>
            </w:pPr>
            <w:sdt>
              <w:sdtPr>
                <w:rPr>
                  <w:sz w:val="30"/>
                  <w:szCs w:val="30"/>
                </w:rPr>
                <w:id w:val="-1397732791"/>
                <w14:checkbox>
                  <w14:checked w14:val="0"/>
                  <w14:checkedState w14:val="2612" w14:font="MS Gothic"/>
                  <w14:uncheckedState w14:val="2610" w14:font="MS Gothic"/>
                </w14:checkbox>
              </w:sdtPr>
              <w:sdtEndPr/>
              <w:sdtContent>
                <w:r w:rsidR="0026228C" w:rsidRPr="00B558D2">
                  <w:rPr>
                    <w:rFonts w:ascii="MS Gothic" w:eastAsia="MS Gothic" w:hAnsi="MS Gothic"/>
                    <w:sz w:val="30"/>
                    <w:szCs w:val="30"/>
                  </w:rPr>
                  <w:t>☐</w:t>
                </w:r>
              </w:sdtContent>
            </w:sdt>
            <w:r w:rsidR="002754BA" w:rsidRPr="00B558D2">
              <w:rPr>
                <w:sz w:val="20"/>
              </w:rPr>
              <w:tab/>
            </w:r>
            <w:r w:rsidR="002754BA" w:rsidRPr="00B558D2">
              <w:rPr>
                <w:szCs w:val="24"/>
              </w:rPr>
              <w:t>Comments and suggested changes are attached</w:t>
            </w:r>
          </w:p>
        </w:tc>
      </w:tr>
      <w:tr w:rsidR="002754BA" w:rsidRPr="00B558D2" w14:paraId="3326C279" w14:textId="77777777" w:rsidTr="00A55B9B">
        <w:trPr>
          <w:cantSplit/>
          <w:trHeight w:val="747"/>
        </w:trPr>
        <w:tc>
          <w:tcPr>
            <w:tcW w:w="2067" w:type="dxa"/>
            <w:vMerge/>
            <w:shd w:val="clear" w:color="auto" w:fill="auto"/>
            <w:vAlign w:val="center"/>
          </w:tcPr>
          <w:p w14:paraId="1FF984E2" w14:textId="77777777" w:rsidR="002754BA" w:rsidRPr="00B558D2" w:rsidRDefault="002754BA" w:rsidP="00A55B9B">
            <w:pPr>
              <w:spacing w:before="60" w:after="60"/>
              <w:jc w:val="center"/>
              <w:rPr>
                <w:b/>
                <w:bCs/>
                <w:szCs w:val="24"/>
              </w:rPr>
            </w:pPr>
          </w:p>
        </w:tc>
        <w:tc>
          <w:tcPr>
            <w:tcW w:w="7993" w:type="dxa"/>
            <w:shd w:val="clear" w:color="auto" w:fill="auto"/>
            <w:vAlign w:val="center"/>
          </w:tcPr>
          <w:p w14:paraId="426B8DAB" w14:textId="4D826619" w:rsidR="002754BA" w:rsidRPr="00B558D2" w:rsidRDefault="00525061" w:rsidP="00A55B9B">
            <w:pPr>
              <w:tabs>
                <w:tab w:val="clear" w:pos="794"/>
                <w:tab w:val="clear" w:pos="1191"/>
                <w:tab w:val="clear" w:pos="1588"/>
                <w:tab w:val="clear" w:pos="1985"/>
                <w:tab w:val="left" w:pos="250"/>
              </w:tabs>
              <w:spacing w:before="60" w:after="60"/>
              <w:ind w:left="459" w:hanging="459"/>
              <w:rPr>
                <w:sz w:val="20"/>
              </w:rPr>
            </w:pPr>
            <w:sdt>
              <w:sdtPr>
                <w:rPr>
                  <w:sz w:val="30"/>
                  <w:szCs w:val="30"/>
                </w:rPr>
                <w:id w:val="1092050182"/>
                <w14:checkbox>
                  <w14:checked w14:val="0"/>
                  <w14:checkedState w14:val="2612" w14:font="MS Gothic"/>
                  <w14:uncheckedState w14:val="2610" w14:font="MS Gothic"/>
                </w14:checkbox>
              </w:sdtPr>
              <w:sdtEndPr/>
              <w:sdtContent>
                <w:r w:rsidR="0026228C" w:rsidRPr="00B558D2">
                  <w:rPr>
                    <w:rFonts w:ascii="MS Gothic" w:eastAsia="MS Gothic" w:hAnsi="MS Gothic"/>
                    <w:sz w:val="30"/>
                    <w:szCs w:val="30"/>
                  </w:rPr>
                  <w:t>☐</w:t>
                </w:r>
              </w:sdtContent>
            </w:sdt>
            <w:r w:rsidR="002754BA" w:rsidRPr="00B558D2">
              <w:rPr>
                <w:sz w:val="22"/>
                <w:szCs w:val="22"/>
              </w:rPr>
              <w:tab/>
            </w:r>
            <w:r w:rsidR="002754BA" w:rsidRPr="00B558D2">
              <w:rPr>
                <w:b/>
                <w:bCs/>
                <w:szCs w:val="24"/>
              </w:rPr>
              <w:t>does not assign authority</w:t>
            </w:r>
            <w:r w:rsidR="002754BA" w:rsidRPr="00B558D2">
              <w:rPr>
                <w:szCs w:val="24"/>
              </w:rPr>
              <w:t xml:space="preserve"> to SG2 to consider this text for approval (</w:t>
            </w:r>
            <w:r w:rsidR="002754BA" w:rsidRPr="00B558D2">
              <w:rPr>
                <w:szCs w:val="22"/>
              </w:rPr>
              <w:t>reasons for this opinion and an outline of possible changes that would enable the work to progress are attached)</w:t>
            </w:r>
          </w:p>
        </w:tc>
      </w:tr>
      <w:tr w:rsidR="007D48E8" w:rsidRPr="00B558D2" w14:paraId="2094949E" w14:textId="77777777" w:rsidTr="001D5C70">
        <w:trPr>
          <w:cantSplit/>
          <w:trHeight w:val="748"/>
        </w:trPr>
        <w:tc>
          <w:tcPr>
            <w:tcW w:w="2067" w:type="dxa"/>
            <w:vMerge w:val="restart"/>
            <w:shd w:val="clear" w:color="auto" w:fill="auto"/>
            <w:vAlign w:val="center"/>
          </w:tcPr>
          <w:p w14:paraId="4036DAD6" w14:textId="4356B2E2" w:rsidR="007D48E8" w:rsidRPr="00B558D2" w:rsidRDefault="007D48E8" w:rsidP="001D5C70">
            <w:pPr>
              <w:spacing w:before="60" w:after="60"/>
              <w:jc w:val="center"/>
              <w:rPr>
                <w:b/>
                <w:bCs/>
                <w:szCs w:val="24"/>
              </w:rPr>
            </w:pPr>
            <w:r w:rsidRPr="00B558D2">
              <w:rPr>
                <w:b/>
                <w:bCs/>
                <w:szCs w:val="24"/>
              </w:rPr>
              <w:t>Draft revised Recommendation ITU-T E.</w:t>
            </w:r>
            <w:r>
              <w:rPr>
                <w:b/>
                <w:bCs/>
                <w:szCs w:val="24"/>
              </w:rPr>
              <w:t>1</w:t>
            </w:r>
            <w:r w:rsidR="00485476">
              <w:rPr>
                <w:b/>
                <w:bCs/>
                <w:szCs w:val="24"/>
              </w:rPr>
              <w:t>64</w:t>
            </w:r>
          </w:p>
        </w:tc>
        <w:tc>
          <w:tcPr>
            <w:tcW w:w="7993" w:type="dxa"/>
            <w:shd w:val="clear" w:color="auto" w:fill="auto"/>
            <w:vAlign w:val="center"/>
          </w:tcPr>
          <w:p w14:paraId="13760AC7" w14:textId="77777777" w:rsidR="007D48E8" w:rsidRPr="00B558D2" w:rsidRDefault="00525061" w:rsidP="001D5C70">
            <w:pPr>
              <w:tabs>
                <w:tab w:val="clear" w:pos="794"/>
                <w:tab w:val="clear" w:pos="1191"/>
                <w:tab w:val="clear" w:pos="1588"/>
                <w:tab w:val="clear" w:pos="1985"/>
              </w:tabs>
              <w:spacing w:before="60" w:after="60"/>
              <w:ind w:left="459" w:hanging="459"/>
              <w:rPr>
                <w:szCs w:val="24"/>
              </w:rPr>
            </w:pPr>
            <w:sdt>
              <w:sdtPr>
                <w:rPr>
                  <w:sz w:val="30"/>
                  <w:szCs w:val="30"/>
                </w:rPr>
                <w:id w:val="1418286232"/>
                <w14:checkbox>
                  <w14:checked w14:val="0"/>
                  <w14:checkedState w14:val="2612" w14:font="MS Gothic"/>
                  <w14:uncheckedState w14:val="2610" w14:font="MS Gothic"/>
                </w14:checkbox>
              </w:sdtPr>
              <w:sdtEndPr/>
              <w:sdtContent>
                <w:r w:rsidR="007D48E8" w:rsidRPr="00B558D2">
                  <w:rPr>
                    <w:rFonts w:ascii="MS Gothic" w:eastAsia="MS Gothic" w:hAnsi="MS Gothic"/>
                    <w:sz w:val="30"/>
                    <w:szCs w:val="30"/>
                  </w:rPr>
                  <w:t>☐</w:t>
                </w:r>
              </w:sdtContent>
            </w:sdt>
            <w:r w:rsidR="007D48E8" w:rsidRPr="00B558D2">
              <w:rPr>
                <w:sz w:val="20"/>
              </w:rPr>
              <w:tab/>
            </w:r>
            <w:r w:rsidR="007D48E8" w:rsidRPr="00B558D2">
              <w:rPr>
                <w:b/>
                <w:bCs/>
                <w:szCs w:val="24"/>
              </w:rPr>
              <w:t>assigns authority</w:t>
            </w:r>
            <w:r w:rsidR="007D48E8" w:rsidRPr="00B558D2">
              <w:rPr>
                <w:szCs w:val="24"/>
              </w:rPr>
              <w:t xml:space="preserve"> to SG2 to consider this text for approval (in which case, select one of the two options):</w:t>
            </w:r>
          </w:p>
          <w:p w14:paraId="32882F43" w14:textId="77777777" w:rsidR="007D48E8" w:rsidRPr="00B558D2" w:rsidRDefault="00525061" w:rsidP="001D5C70">
            <w:pPr>
              <w:tabs>
                <w:tab w:val="clear" w:pos="794"/>
                <w:tab w:val="clear" w:pos="1191"/>
                <w:tab w:val="clear" w:pos="1588"/>
                <w:tab w:val="clear" w:pos="1985"/>
              </w:tabs>
              <w:spacing w:before="0"/>
              <w:ind w:left="939" w:hanging="459"/>
              <w:rPr>
                <w:szCs w:val="24"/>
              </w:rPr>
            </w:pPr>
            <w:sdt>
              <w:sdtPr>
                <w:rPr>
                  <w:sz w:val="30"/>
                  <w:szCs w:val="30"/>
                </w:rPr>
                <w:id w:val="1301653621"/>
                <w14:checkbox>
                  <w14:checked w14:val="0"/>
                  <w14:checkedState w14:val="2612" w14:font="MS Gothic"/>
                  <w14:uncheckedState w14:val="2610" w14:font="MS Gothic"/>
                </w14:checkbox>
              </w:sdtPr>
              <w:sdtEndPr/>
              <w:sdtContent>
                <w:r w:rsidR="007D48E8" w:rsidRPr="00B558D2">
                  <w:rPr>
                    <w:rFonts w:ascii="MS Gothic" w:eastAsia="MS Gothic" w:hAnsi="MS Gothic"/>
                    <w:sz w:val="30"/>
                    <w:szCs w:val="30"/>
                  </w:rPr>
                  <w:t>☐</w:t>
                </w:r>
              </w:sdtContent>
            </w:sdt>
            <w:r w:rsidR="007D48E8" w:rsidRPr="00B558D2">
              <w:rPr>
                <w:sz w:val="20"/>
              </w:rPr>
              <w:tab/>
            </w:r>
            <w:r w:rsidR="007D48E8" w:rsidRPr="00B558D2">
              <w:rPr>
                <w:szCs w:val="24"/>
              </w:rPr>
              <w:t>No comments or suggested changes</w:t>
            </w:r>
          </w:p>
          <w:p w14:paraId="2D89F54F" w14:textId="77777777" w:rsidR="007D48E8" w:rsidRPr="00B558D2" w:rsidRDefault="00525061" w:rsidP="001D5C70">
            <w:pPr>
              <w:tabs>
                <w:tab w:val="clear" w:pos="794"/>
                <w:tab w:val="clear" w:pos="1191"/>
                <w:tab w:val="clear" w:pos="1588"/>
                <w:tab w:val="clear" w:pos="1985"/>
              </w:tabs>
              <w:spacing w:before="0"/>
              <w:ind w:left="939" w:hanging="459"/>
              <w:rPr>
                <w:szCs w:val="24"/>
              </w:rPr>
            </w:pPr>
            <w:sdt>
              <w:sdtPr>
                <w:rPr>
                  <w:sz w:val="30"/>
                  <w:szCs w:val="30"/>
                </w:rPr>
                <w:id w:val="-147287803"/>
                <w14:checkbox>
                  <w14:checked w14:val="0"/>
                  <w14:checkedState w14:val="2612" w14:font="MS Gothic"/>
                  <w14:uncheckedState w14:val="2610" w14:font="MS Gothic"/>
                </w14:checkbox>
              </w:sdtPr>
              <w:sdtEndPr/>
              <w:sdtContent>
                <w:r w:rsidR="007D48E8" w:rsidRPr="00B558D2">
                  <w:rPr>
                    <w:rFonts w:ascii="MS Gothic" w:eastAsia="MS Gothic" w:hAnsi="MS Gothic"/>
                    <w:sz w:val="30"/>
                    <w:szCs w:val="30"/>
                  </w:rPr>
                  <w:t>☐</w:t>
                </w:r>
              </w:sdtContent>
            </w:sdt>
            <w:r w:rsidR="007D48E8" w:rsidRPr="00B558D2">
              <w:rPr>
                <w:sz w:val="20"/>
              </w:rPr>
              <w:tab/>
            </w:r>
            <w:r w:rsidR="007D48E8" w:rsidRPr="00B558D2">
              <w:rPr>
                <w:szCs w:val="24"/>
              </w:rPr>
              <w:t>Comments and suggested changes are attached</w:t>
            </w:r>
          </w:p>
        </w:tc>
      </w:tr>
      <w:tr w:rsidR="007D48E8" w:rsidRPr="00B558D2" w14:paraId="77759519" w14:textId="77777777" w:rsidTr="001D5C70">
        <w:trPr>
          <w:cantSplit/>
          <w:trHeight w:val="747"/>
        </w:trPr>
        <w:tc>
          <w:tcPr>
            <w:tcW w:w="2067" w:type="dxa"/>
            <w:vMerge/>
            <w:shd w:val="clear" w:color="auto" w:fill="auto"/>
            <w:vAlign w:val="center"/>
          </w:tcPr>
          <w:p w14:paraId="7F163EB9" w14:textId="77777777" w:rsidR="007D48E8" w:rsidRPr="00B558D2" w:rsidRDefault="007D48E8" w:rsidP="001D5C70">
            <w:pPr>
              <w:spacing w:before="60" w:after="60"/>
              <w:jc w:val="center"/>
              <w:rPr>
                <w:b/>
                <w:bCs/>
                <w:szCs w:val="24"/>
              </w:rPr>
            </w:pPr>
          </w:p>
        </w:tc>
        <w:tc>
          <w:tcPr>
            <w:tcW w:w="7993" w:type="dxa"/>
            <w:shd w:val="clear" w:color="auto" w:fill="auto"/>
            <w:vAlign w:val="center"/>
          </w:tcPr>
          <w:p w14:paraId="13712A6F" w14:textId="77777777" w:rsidR="007D48E8" w:rsidRPr="00B558D2" w:rsidRDefault="00525061" w:rsidP="001D5C70">
            <w:pPr>
              <w:tabs>
                <w:tab w:val="clear" w:pos="794"/>
                <w:tab w:val="clear" w:pos="1191"/>
                <w:tab w:val="clear" w:pos="1588"/>
                <w:tab w:val="clear" w:pos="1985"/>
                <w:tab w:val="left" w:pos="250"/>
              </w:tabs>
              <w:spacing w:before="60" w:after="60"/>
              <w:ind w:left="459" w:hanging="459"/>
              <w:rPr>
                <w:sz w:val="20"/>
              </w:rPr>
            </w:pPr>
            <w:sdt>
              <w:sdtPr>
                <w:rPr>
                  <w:sz w:val="30"/>
                  <w:szCs w:val="30"/>
                </w:rPr>
                <w:id w:val="-896435567"/>
                <w14:checkbox>
                  <w14:checked w14:val="0"/>
                  <w14:checkedState w14:val="2612" w14:font="MS Gothic"/>
                  <w14:uncheckedState w14:val="2610" w14:font="MS Gothic"/>
                </w14:checkbox>
              </w:sdtPr>
              <w:sdtEndPr/>
              <w:sdtContent>
                <w:r w:rsidR="007D48E8" w:rsidRPr="00B558D2">
                  <w:rPr>
                    <w:rFonts w:ascii="MS Gothic" w:eastAsia="MS Gothic" w:hAnsi="MS Gothic"/>
                    <w:sz w:val="30"/>
                    <w:szCs w:val="30"/>
                  </w:rPr>
                  <w:t>☐</w:t>
                </w:r>
              </w:sdtContent>
            </w:sdt>
            <w:r w:rsidR="007D48E8" w:rsidRPr="00B558D2">
              <w:rPr>
                <w:sz w:val="22"/>
                <w:szCs w:val="22"/>
              </w:rPr>
              <w:tab/>
            </w:r>
            <w:r w:rsidR="007D48E8" w:rsidRPr="00B558D2">
              <w:rPr>
                <w:b/>
                <w:bCs/>
                <w:szCs w:val="24"/>
              </w:rPr>
              <w:t>does not assign authority</w:t>
            </w:r>
            <w:r w:rsidR="007D48E8" w:rsidRPr="00B558D2">
              <w:rPr>
                <w:szCs w:val="24"/>
              </w:rPr>
              <w:t xml:space="preserve"> to SG2 to consider this text for approval (</w:t>
            </w:r>
            <w:r w:rsidR="007D48E8" w:rsidRPr="00B558D2">
              <w:rPr>
                <w:szCs w:val="22"/>
              </w:rPr>
              <w:t>reasons for this opinion and an outline of possible changes that would enable the work to progress are attached)</w:t>
            </w:r>
          </w:p>
        </w:tc>
      </w:tr>
      <w:tr w:rsidR="007D48E8" w:rsidRPr="00B558D2" w14:paraId="5187AB74" w14:textId="77777777" w:rsidTr="001D5C70">
        <w:trPr>
          <w:cantSplit/>
          <w:trHeight w:val="748"/>
        </w:trPr>
        <w:tc>
          <w:tcPr>
            <w:tcW w:w="2067" w:type="dxa"/>
            <w:vMerge w:val="restart"/>
            <w:shd w:val="clear" w:color="auto" w:fill="auto"/>
            <w:vAlign w:val="center"/>
          </w:tcPr>
          <w:p w14:paraId="74E5E9CC" w14:textId="7E498AD9" w:rsidR="007D48E8" w:rsidRPr="00A97F4A" w:rsidRDefault="007D48E8" w:rsidP="001D5C70">
            <w:pPr>
              <w:spacing w:before="60" w:after="60"/>
              <w:jc w:val="center"/>
              <w:rPr>
                <w:b/>
                <w:bCs/>
                <w:szCs w:val="24"/>
                <w:lang w:val="fr-CH"/>
              </w:rPr>
            </w:pPr>
            <w:r w:rsidRPr="00A97F4A">
              <w:rPr>
                <w:b/>
                <w:bCs/>
                <w:szCs w:val="24"/>
                <w:lang w:val="fr-CH"/>
              </w:rPr>
              <w:lastRenderedPageBreak/>
              <w:t xml:space="preserve">Draft </w:t>
            </w:r>
            <w:r>
              <w:rPr>
                <w:b/>
                <w:bCs/>
                <w:szCs w:val="24"/>
                <w:lang w:val="fr-CH"/>
              </w:rPr>
              <w:t>new</w:t>
            </w:r>
            <w:r w:rsidRPr="00A97F4A">
              <w:rPr>
                <w:b/>
                <w:bCs/>
                <w:szCs w:val="24"/>
                <w:lang w:val="fr-CH"/>
              </w:rPr>
              <w:t xml:space="preserve"> Recommendation ITU-T E.</w:t>
            </w:r>
            <w:r w:rsidR="00485476">
              <w:rPr>
                <w:b/>
                <w:bCs/>
                <w:szCs w:val="24"/>
                <w:lang w:val="fr-CH"/>
              </w:rPr>
              <w:t>371</w:t>
            </w:r>
            <w:r w:rsidRPr="00A97F4A">
              <w:rPr>
                <w:b/>
                <w:bCs/>
                <w:szCs w:val="24"/>
                <w:lang w:val="fr-CH"/>
              </w:rPr>
              <w:br/>
              <w:t>(ex E</w:t>
            </w:r>
            <w:r>
              <w:rPr>
                <w:b/>
                <w:bCs/>
                <w:szCs w:val="24"/>
                <w:lang w:val="fr-CH"/>
              </w:rPr>
              <w:t>.</w:t>
            </w:r>
            <w:r w:rsidR="00485476">
              <w:rPr>
                <w:b/>
                <w:bCs/>
                <w:szCs w:val="24"/>
                <w:lang w:val="fr-CH"/>
              </w:rPr>
              <w:t>dit</w:t>
            </w:r>
            <w:r>
              <w:rPr>
                <w:b/>
                <w:bCs/>
                <w:szCs w:val="24"/>
                <w:lang w:val="fr-CH"/>
              </w:rPr>
              <w:t>)</w:t>
            </w:r>
          </w:p>
        </w:tc>
        <w:tc>
          <w:tcPr>
            <w:tcW w:w="7993" w:type="dxa"/>
            <w:shd w:val="clear" w:color="auto" w:fill="auto"/>
            <w:vAlign w:val="center"/>
          </w:tcPr>
          <w:p w14:paraId="334731EB" w14:textId="77777777" w:rsidR="007D48E8" w:rsidRPr="00B558D2" w:rsidRDefault="00525061" w:rsidP="001D5C70">
            <w:pPr>
              <w:tabs>
                <w:tab w:val="clear" w:pos="794"/>
                <w:tab w:val="clear" w:pos="1191"/>
                <w:tab w:val="clear" w:pos="1588"/>
                <w:tab w:val="clear" w:pos="1985"/>
              </w:tabs>
              <w:spacing w:before="60" w:after="60"/>
              <w:ind w:left="459" w:hanging="459"/>
              <w:rPr>
                <w:szCs w:val="24"/>
              </w:rPr>
            </w:pPr>
            <w:sdt>
              <w:sdtPr>
                <w:rPr>
                  <w:sz w:val="30"/>
                  <w:szCs w:val="30"/>
                </w:rPr>
                <w:id w:val="1495607551"/>
                <w14:checkbox>
                  <w14:checked w14:val="0"/>
                  <w14:checkedState w14:val="2612" w14:font="MS Gothic"/>
                  <w14:uncheckedState w14:val="2610" w14:font="MS Gothic"/>
                </w14:checkbox>
              </w:sdtPr>
              <w:sdtEndPr/>
              <w:sdtContent>
                <w:r w:rsidR="007D48E8" w:rsidRPr="00B558D2">
                  <w:rPr>
                    <w:rFonts w:ascii="MS Gothic" w:eastAsia="MS Gothic" w:hAnsi="MS Gothic"/>
                    <w:sz w:val="30"/>
                    <w:szCs w:val="30"/>
                  </w:rPr>
                  <w:t>☐</w:t>
                </w:r>
              </w:sdtContent>
            </w:sdt>
            <w:r w:rsidR="007D48E8" w:rsidRPr="00B558D2">
              <w:rPr>
                <w:sz w:val="20"/>
              </w:rPr>
              <w:tab/>
            </w:r>
            <w:r w:rsidR="007D48E8" w:rsidRPr="00B558D2">
              <w:rPr>
                <w:b/>
                <w:bCs/>
                <w:szCs w:val="24"/>
              </w:rPr>
              <w:t>assigns authority</w:t>
            </w:r>
            <w:r w:rsidR="007D48E8" w:rsidRPr="00B558D2">
              <w:rPr>
                <w:szCs w:val="24"/>
              </w:rPr>
              <w:t xml:space="preserve"> to SG2 to consider this text for approval (in which case, select one of the two options):</w:t>
            </w:r>
          </w:p>
          <w:p w14:paraId="4D52D31F" w14:textId="77777777" w:rsidR="007D48E8" w:rsidRPr="00B558D2" w:rsidRDefault="00525061" w:rsidP="001D5C70">
            <w:pPr>
              <w:tabs>
                <w:tab w:val="clear" w:pos="794"/>
                <w:tab w:val="clear" w:pos="1191"/>
                <w:tab w:val="clear" w:pos="1588"/>
                <w:tab w:val="clear" w:pos="1985"/>
              </w:tabs>
              <w:spacing w:before="0"/>
              <w:ind w:left="939" w:hanging="459"/>
              <w:rPr>
                <w:szCs w:val="24"/>
              </w:rPr>
            </w:pPr>
            <w:sdt>
              <w:sdtPr>
                <w:rPr>
                  <w:sz w:val="30"/>
                  <w:szCs w:val="30"/>
                </w:rPr>
                <w:id w:val="355704490"/>
                <w14:checkbox>
                  <w14:checked w14:val="0"/>
                  <w14:checkedState w14:val="2612" w14:font="MS Gothic"/>
                  <w14:uncheckedState w14:val="2610" w14:font="MS Gothic"/>
                </w14:checkbox>
              </w:sdtPr>
              <w:sdtEndPr/>
              <w:sdtContent>
                <w:r w:rsidR="007D48E8">
                  <w:rPr>
                    <w:rFonts w:ascii="MS Gothic" w:eastAsia="MS Gothic" w:hAnsi="MS Gothic" w:hint="eastAsia"/>
                    <w:sz w:val="30"/>
                    <w:szCs w:val="30"/>
                  </w:rPr>
                  <w:t>☐</w:t>
                </w:r>
              </w:sdtContent>
            </w:sdt>
            <w:r w:rsidR="007D48E8" w:rsidRPr="00B558D2">
              <w:rPr>
                <w:sz w:val="20"/>
              </w:rPr>
              <w:tab/>
            </w:r>
            <w:r w:rsidR="007D48E8" w:rsidRPr="00B558D2">
              <w:rPr>
                <w:szCs w:val="24"/>
              </w:rPr>
              <w:t>No comments or suggested changes</w:t>
            </w:r>
          </w:p>
          <w:p w14:paraId="7D7A226D" w14:textId="77777777" w:rsidR="007D48E8" w:rsidRPr="00B558D2" w:rsidRDefault="00525061" w:rsidP="001D5C70">
            <w:pPr>
              <w:tabs>
                <w:tab w:val="clear" w:pos="794"/>
                <w:tab w:val="clear" w:pos="1191"/>
                <w:tab w:val="clear" w:pos="1588"/>
                <w:tab w:val="clear" w:pos="1985"/>
              </w:tabs>
              <w:spacing w:before="0"/>
              <w:ind w:left="939" w:hanging="459"/>
              <w:rPr>
                <w:szCs w:val="24"/>
              </w:rPr>
            </w:pPr>
            <w:sdt>
              <w:sdtPr>
                <w:rPr>
                  <w:sz w:val="30"/>
                  <w:szCs w:val="30"/>
                </w:rPr>
                <w:id w:val="771133568"/>
                <w14:checkbox>
                  <w14:checked w14:val="0"/>
                  <w14:checkedState w14:val="2612" w14:font="MS Gothic"/>
                  <w14:uncheckedState w14:val="2610" w14:font="MS Gothic"/>
                </w14:checkbox>
              </w:sdtPr>
              <w:sdtEndPr/>
              <w:sdtContent>
                <w:r w:rsidR="007D48E8" w:rsidRPr="00B558D2">
                  <w:rPr>
                    <w:rFonts w:ascii="MS Gothic" w:eastAsia="MS Gothic" w:hAnsi="MS Gothic"/>
                    <w:sz w:val="30"/>
                    <w:szCs w:val="30"/>
                  </w:rPr>
                  <w:t>☐</w:t>
                </w:r>
              </w:sdtContent>
            </w:sdt>
            <w:r w:rsidR="007D48E8" w:rsidRPr="00B558D2">
              <w:rPr>
                <w:sz w:val="20"/>
              </w:rPr>
              <w:tab/>
            </w:r>
            <w:r w:rsidR="007D48E8" w:rsidRPr="00B558D2">
              <w:rPr>
                <w:szCs w:val="24"/>
              </w:rPr>
              <w:t>Comments and suggested changes are attached</w:t>
            </w:r>
          </w:p>
        </w:tc>
      </w:tr>
      <w:tr w:rsidR="007D48E8" w:rsidRPr="00B558D2" w14:paraId="201F10BD" w14:textId="77777777" w:rsidTr="001D5C70">
        <w:trPr>
          <w:cantSplit/>
          <w:trHeight w:val="747"/>
        </w:trPr>
        <w:tc>
          <w:tcPr>
            <w:tcW w:w="2067" w:type="dxa"/>
            <w:vMerge/>
            <w:shd w:val="clear" w:color="auto" w:fill="auto"/>
            <w:vAlign w:val="center"/>
          </w:tcPr>
          <w:p w14:paraId="5CC964B8" w14:textId="77777777" w:rsidR="007D48E8" w:rsidRPr="00B558D2" w:rsidRDefault="007D48E8" w:rsidP="001D5C70">
            <w:pPr>
              <w:spacing w:before="60" w:after="60"/>
              <w:jc w:val="center"/>
              <w:rPr>
                <w:b/>
                <w:bCs/>
                <w:szCs w:val="24"/>
              </w:rPr>
            </w:pPr>
          </w:p>
        </w:tc>
        <w:tc>
          <w:tcPr>
            <w:tcW w:w="7993" w:type="dxa"/>
            <w:shd w:val="clear" w:color="auto" w:fill="auto"/>
            <w:vAlign w:val="center"/>
          </w:tcPr>
          <w:p w14:paraId="3529D00B" w14:textId="77777777" w:rsidR="007D48E8" w:rsidRPr="00B558D2" w:rsidRDefault="00525061" w:rsidP="001D5C70">
            <w:pPr>
              <w:tabs>
                <w:tab w:val="clear" w:pos="794"/>
                <w:tab w:val="clear" w:pos="1191"/>
                <w:tab w:val="clear" w:pos="1588"/>
                <w:tab w:val="clear" w:pos="1985"/>
                <w:tab w:val="left" w:pos="250"/>
              </w:tabs>
              <w:spacing w:before="60" w:after="60"/>
              <w:ind w:left="459" w:hanging="459"/>
              <w:rPr>
                <w:sz w:val="20"/>
              </w:rPr>
            </w:pPr>
            <w:sdt>
              <w:sdtPr>
                <w:rPr>
                  <w:sz w:val="30"/>
                  <w:szCs w:val="30"/>
                </w:rPr>
                <w:id w:val="-805781548"/>
                <w14:checkbox>
                  <w14:checked w14:val="0"/>
                  <w14:checkedState w14:val="2612" w14:font="MS Gothic"/>
                  <w14:uncheckedState w14:val="2610" w14:font="MS Gothic"/>
                </w14:checkbox>
              </w:sdtPr>
              <w:sdtEndPr/>
              <w:sdtContent>
                <w:r w:rsidR="007D48E8" w:rsidRPr="00B558D2">
                  <w:rPr>
                    <w:rFonts w:ascii="MS Gothic" w:eastAsia="MS Gothic" w:hAnsi="MS Gothic"/>
                    <w:sz w:val="30"/>
                    <w:szCs w:val="30"/>
                  </w:rPr>
                  <w:t>☐</w:t>
                </w:r>
              </w:sdtContent>
            </w:sdt>
            <w:r w:rsidR="007D48E8" w:rsidRPr="00B558D2">
              <w:rPr>
                <w:sz w:val="22"/>
                <w:szCs w:val="22"/>
              </w:rPr>
              <w:tab/>
            </w:r>
            <w:r w:rsidR="007D48E8" w:rsidRPr="00B558D2">
              <w:rPr>
                <w:b/>
                <w:bCs/>
                <w:szCs w:val="24"/>
              </w:rPr>
              <w:t>does not assign authority</w:t>
            </w:r>
            <w:r w:rsidR="007D48E8" w:rsidRPr="00B558D2">
              <w:rPr>
                <w:szCs w:val="24"/>
              </w:rPr>
              <w:t xml:space="preserve"> to SG2 to consider this text for approval (</w:t>
            </w:r>
            <w:r w:rsidR="007D48E8" w:rsidRPr="00B558D2">
              <w:rPr>
                <w:szCs w:val="22"/>
              </w:rPr>
              <w:t>reasons for this opinion and an outline of possible changes that would enable the work to progress are attached)</w:t>
            </w:r>
          </w:p>
        </w:tc>
      </w:tr>
    </w:tbl>
    <w:p w14:paraId="1E1BC441" w14:textId="77777777" w:rsidR="007D48E8" w:rsidRPr="00B558D2" w:rsidRDefault="007D48E8" w:rsidP="002754BA">
      <w:pPr>
        <w:keepNext/>
        <w:keepLines/>
        <w:spacing w:before="0" w:after="120"/>
      </w:pPr>
    </w:p>
    <w:p w14:paraId="698BA0DE" w14:textId="5C466731" w:rsidR="008F14F3" w:rsidRPr="00B558D2" w:rsidRDefault="008F14F3" w:rsidP="002754BA">
      <w:pPr>
        <w:keepNext/>
        <w:keepLines/>
        <w:spacing w:before="0" w:after="120"/>
      </w:pPr>
      <w:r w:rsidRPr="00B558D2">
        <w:t>Yours faithfully,</w:t>
      </w:r>
    </w:p>
    <w:p w14:paraId="2C5096D1" w14:textId="77777777" w:rsidR="00692261" w:rsidRPr="00B558D2" w:rsidRDefault="00692261" w:rsidP="00A279F9">
      <w:pPr>
        <w:spacing w:before="240"/>
        <w:rPr>
          <w:szCs w:val="24"/>
          <w:highlight w:val="green"/>
        </w:rPr>
      </w:pPr>
      <w:r w:rsidRPr="00B558D2">
        <w:rPr>
          <w:szCs w:val="24"/>
          <w:highlight w:val="green"/>
        </w:rPr>
        <w:t>[Name]</w:t>
      </w:r>
    </w:p>
    <w:p w14:paraId="2AB6A712" w14:textId="77777777" w:rsidR="00692261" w:rsidRPr="00B558D2" w:rsidRDefault="00692261" w:rsidP="00692261">
      <w:pPr>
        <w:rPr>
          <w:szCs w:val="24"/>
        </w:rPr>
      </w:pPr>
      <w:r w:rsidRPr="00B558D2">
        <w:rPr>
          <w:szCs w:val="24"/>
          <w:highlight w:val="green"/>
        </w:rPr>
        <w:t>[Official role/title]</w:t>
      </w:r>
    </w:p>
    <w:p w14:paraId="3C341A88" w14:textId="77777777" w:rsidR="009B72DB" w:rsidRPr="00B558D2" w:rsidRDefault="009B72DB" w:rsidP="00692261">
      <w:pPr>
        <w:rPr>
          <w:szCs w:val="24"/>
        </w:rPr>
      </w:pPr>
      <w:r w:rsidRPr="00B558D2">
        <w:rPr>
          <w:szCs w:val="24"/>
        </w:rPr>
        <w:t xml:space="preserve">Administration of </w:t>
      </w:r>
      <w:r w:rsidRPr="00B558D2">
        <w:rPr>
          <w:szCs w:val="24"/>
          <w:highlight w:val="green"/>
        </w:rPr>
        <w:t>[Member State]</w:t>
      </w:r>
    </w:p>
    <w:p w14:paraId="35EAA7B4" w14:textId="77777777" w:rsidR="00852B82" w:rsidRPr="00B558D2" w:rsidRDefault="00691DAA" w:rsidP="008F14F3">
      <w:pPr>
        <w:jc w:val="center"/>
      </w:pPr>
      <w:r w:rsidRPr="00B558D2">
        <w:t>___________</w:t>
      </w:r>
    </w:p>
    <w:sectPr w:rsidR="00852B82" w:rsidRPr="00B558D2" w:rsidSect="00A279F9">
      <w:headerReference w:type="default" r:id="rId19"/>
      <w:footerReference w:type="first" r:id="rId20"/>
      <w:type w:val="oddPage"/>
      <w:pgSz w:w="11907" w:h="16834" w:code="9"/>
      <w:pgMar w:top="567" w:right="1089" w:bottom="426" w:left="1089" w:header="567" w:footer="567" w:gutter="0"/>
      <w:paperSrc w:first="7" w:other="7"/>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9ED857" w14:textId="77777777" w:rsidR="002015C3" w:rsidRDefault="002015C3">
      <w:r>
        <w:separator/>
      </w:r>
    </w:p>
  </w:endnote>
  <w:endnote w:type="continuationSeparator" w:id="0">
    <w:p w14:paraId="5144A326" w14:textId="77777777" w:rsidR="002015C3" w:rsidRDefault="002015C3">
      <w:r>
        <w:continuationSeparator/>
      </w:r>
    </w:p>
  </w:endnote>
  <w:endnote w:type="continuationNotice" w:id="1">
    <w:p w14:paraId="75749801" w14:textId="77777777" w:rsidR="008B3332" w:rsidRDefault="008B3332">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4002EFF" w:usb1="C200247B" w:usb2="00000009" w:usb3="00000000" w:csb0="000001FF" w:csb1="00000000"/>
  </w:font>
  <w:font w:name="Times New Roman Bold">
    <w:panose1 w:val="02020803070505020304"/>
    <w:charset w:val="00"/>
    <w:family w:val="roman"/>
    <w:pitch w:val="variable"/>
    <w:sig w:usb0="00003A87" w:usb1="00000000" w:usb2="00000000" w:usb3="00000000" w:csb0="000000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E0C6DB" w14:textId="77777777" w:rsidR="008F14F3" w:rsidRPr="00F763C8" w:rsidRDefault="008F14F3" w:rsidP="00F763C8">
    <w:pPr>
      <w:tabs>
        <w:tab w:val="left" w:pos="5954"/>
        <w:tab w:val="right" w:pos="9639"/>
      </w:tabs>
      <w:jc w:val="center"/>
      <w:rPr>
        <w:caps/>
        <w:noProof/>
        <w:sz w:val="16"/>
      </w:rPr>
    </w:pPr>
    <w:r w:rsidRPr="00F763C8">
      <w:rPr>
        <w:rFonts w:cs="Calibri"/>
        <w:noProof/>
        <w:color w:val="0070C0"/>
        <w:sz w:val="18"/>
        <w:szCs w:val="18"/>
        <w:lang w:val="fr-CH"/>
      </w:rPr>
      <w:t xml:space="preserve">International Telecommunication Union • Place des Nations </w:t>
    </w:r>
    <w:r w:rsidRPr="00F763C8">
      <w:rPr>
        <w:rFonts w:cs="Calibri"/>
        <w:caps/>
        <w:noProof/>
        <w:color w:val="0070C0"/>
        <w:sz w:val="18"/>
        <w:szCs w:val="18"/>
        <w:lang w:val="fr-CH"/>
      </w:rPr>
      <w:t>•</w:t>
    </w:r>
    <w:r w:rsidRPr="00F763C8">
      <w:rPr>
        <w:rFonts w:cs="Calibri"/>
        <w:noProof/>
        <w:color w:val="0070C0"/>
        <w:sz w:val="18"/>
        <w:szCs w:val="18"/>
        <w:lang w:val="fr-CH"/>
      </w:rPr>
      <w:t xml:space="preserve"> CH</w:t>
    </w:r>
    <w:r w:rsidRPr="00F763C8">
      <w:rPr>
        <w:rFonts w:cs="Calibri"/>
        <w:noProof/>
        <w:color w:val="0070C0"/>
        <w:sz w:val="18"/>
        <w:szCs w:val="18"/>
        <w:lang w:val="fr-CH"/>
      </w:rPr>
      <w:noBreakHyphen/>
      <w:t xml:space="preserve">1211 Geneva 20 </w:t>
    </w:r>
    <w:r w:rsidRPr="00F763C8">
      <w:rPr>
        <w:rFonts w:cs="Calibri"/>
        <w:caps/>
        <w:noProof/>
        <w:color w:val="0070C0"/>
        <w:sz w:val="18"/>
        <w:szCs w:val="18"/>
        <w:lang w:val="fr-CH"/>
      </w:rPr>
      <w:t>•</w:t>
    </w:r>
    <w:r w:rsidRPr="00F763C8">
      <w:rPr>
        <w:rFonts w:cs="Calibri"/>
        <w:noProof/>
        <w:color w:val="0070C0"/>
        <w:sz w:val="18"/>
        <w:szCs w:val="18"/>
        <w:lang w:val="fr-CH"/>
      </w:rPr>
      <w:t xml:space="preserve"> Switzerland </w:t>
    </w:r>
    <w:r w:rsidRPr="00F763C8">
      <w:rPr>
        <w:rFonts w:cs="Calibri"/>
        <w:caps/>
        <w:noProof/>
        <w:color w:val="0070C0"/>
        <w:sz w:val="18"/>
        <w:szCs w:val="18"/>
        <w:lang w:val="fr-CH"/>
      </w:rPr>
      <w:br/>
    </w:r>
    <w:r w:rsidRPr="00F763C8">
      <w:rPr>
        <w:rFonts w:cs="Calibri"/>
        <w:noProof/>
        <w:color w:val="0070C0"/>
        <w:sz w:val="18"/>
        <w:szCs w:val="18"/>
        <w:lang w:val="fr-CH"/>
      </w:rPr>
      <w:t>Tel:</w:t>
    </w:r>
    <w:r w:rsidRPr="00F763C8">
      <w:rPr>
        <w:rFonts w:cs="Calibri"/>
        <w:caps/>
        <w:noProof/>
        <w:color w:val="0070C0"/>
        <w:sz w:val="18"/>
        <w:szCs w:val="18"/>
        <w:lang w:val="fr-CH"/>
      </w:rPr>
      <w:t xml:space="preserve"> +41 22 730 5111 • </w:t>
    </w:r>
    <w:r w:rsidRPr="00F763C8">
      <w:rPr>
        <w:rFonts w:cs="Calibri"/>
        <w:noProof/>
        <w:color w:val="0070C0"/>
        <w:sz w:val="18"/>
        <w:szCs w:val="18"/>
        <w:lang w:val="fr-CH"/>
      </w:rPr>
      <w:t>Fax</w:t>
    </w:r>
    <w:r w:rsidRPr="00F763C8">
      <w:rPr>
        <w:rFonts w:cs="Calibri"/>
        <w:caps/>
        <w:noProof/>
        <w:color w:val="0070C0"/>
        <w:sz w:val="18"/>
        <w:szCs w:val="18"/>
        <w:lang w:val="fr-CH"/>
      </w:rPr>
      <w:t>: +41 22 733 7256 • E-</w:t>
    </w:r>
    <w:r w:rsidRPr="00F763C8">
      <w:rPr>
        <w:rFonts w:cs="Calibri"/>
        <w:noProof/>
        <w:color w:val="0070C0"/>
        <w:sz w:val="18"/>
        <w:szCs w:val="18"/>
        <w:lang w:val="fr-CH"/>
      </w:rPr>
      <w:t>mail</w:t>
    </w:r>
    <w:r w:rsidRPr="00F763C8">
      <w:rPr>
        <w:rFonts w:cs="Calibri"/>
        <w:caps/>
        <w:noProof/>
        <w:color w:val="0070C0"/>
        <w:sz w:val="18"/>
        <w:szCs w:val="18"/>
        <w:lang w:val="fr-CH"/>
      </w:rPr>
      <w:t xml:space="preserve">: </w:t>
    </w:r>
    <w:hyperlink r:id="rId1" w:history="1">
      <w:r w:rsidRPr="00F763C8">
        <w:rPr>
          <w:rFonts w:cs="Calibri"/>
          <w:noProof/>
          <w:color w:val="0070C0"/>
          <w:sz w:val="18"/>
          <w:szCs w:val="18"/>
          <w:u w:val="single"/>
          <w:lang w:val="fr-CH"/>
        </w:rPr>
        <w:t>itumail@itu.int</w:t>
      </w:r>
    </w:hyperlink>
    <w:r w:rsidRPr="00F763C8">
      <w:rPr>
        <w:rFonts w:cs="Calibri"/>
        <w:noProof/>
        <w:color w:val="0070C0"/>
        <w:sz w:val="18"/>
        <w:szCs w:val="18"/>
        <w:lang w:val="fr-CH"/>
      </w:rPr>
      <w:t xml:space="preserve"> • </w:t>
    </w:r>
    <w:hyperlink r:id="rId2" w:history="1">
      <w:r w:rsidRPr="00F763C8">
        <w:rPr>
          <w:rFonts w:cs="Calibri"/>
          <w:noProof/>
          <w:color w:val="0070C0"/>
          <w:sz w:val="18"/>
          <w:szCs w:val="18"/>
          <w:u w:val="single"/>
          <w:lang w:val="fr-CH"/>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F9A6D4" w14:textId="77777777" w:rsidR="002015C3" w:rsidRDefault="002015C3">
      <w:r>
        <w:t>____________________</w:t>
      </w:r>
    </w:p>
  </w:footnote>
  <w:footnote w:type="continuationSeparator" w:id="0">
    <w:p w14:paraId="711B4540" w14:textId="77777777" w:rsidR="002015C3" w:rsidRDefault="002015C3">
      <w:r>
        <w:continuationSeparator/>
      </w:r>
    </w:p>
  </w:footnote>
  <w:footnote w:type="continuationNotice" w:id="1">
    <w:p w14:paraId="25952E07" w14:textId="77777777" w:rsidR="008B3332" w:rsidRDefault="008B3332">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D07059" w14:textId="48F3650A" w:rsidR="008F14F3" w:rsidRDefault="008F14F3" w:rsidP="006C22A7">
    <w:pPr>
      <w:pStyle w:val="Header"/>
      <w:spacing w:after="240"/>
    </w:pPr>
    <w:r>
      <w:t xml:space="preserve">- </w:t>
    </w:r>
    <w:r>
      <w:fldChar w:fldCharType="begin"/>
    </w:r>
    <w:r>
      <w:instrText xml:space="preserve"> PAGE   \* MERGEFORMAT </w:instrText>
    </w:r>
    <w:r>
      <w:fldChar w:fldCharType="separate"/>
    </w:r>
    <w:r w:rsidR="00425273">
      <w:rPr>
        <w:noProof/>
      </w:rPr>
      <w:t>4</w:t>
    </w:r>
    <w:r>
      <w:rPr>
        <w:noProof/>
      </w:rPr>
      <w:fldChar w:fldCharType="end"/>
    </w:r>
    <w:r>
      <w:rPr>
        <w:noProof/>
      </w:rPr>
      <w:t xml:space="preserve"> -</w:t>
    </w:r>
    <w:r>
      <w:rPr>
        <w:noProof/>
      </w:rPr>
      <w:br/>
    </w:r>
    <w:r>
      <w:t>TSB Circular</w:t>
    </w:r>
    <w:r w:rsidR="00A279F9">
      <w:t xml:space="preserve"> </w:t>
    </w:r>
    <w:r w:rsidR="009A4640">
      <w:t>29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D9CFB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91A46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BB49E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5541F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3E44C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6640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503EF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FCE8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22E11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3885B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F512FA5"/>
    <w:multiLevelType w:val="hybridMultilevel"/>
    <w:tmpl w:val="12080CF8"/>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 w15:restartNumberingAfterBreak="0">
    <w:nsid w:val="2D426965"/>
    <w:multiLevelType w:val="hybridMultilevel"/>
    <w:tmpl w:val="299A78BA"/>
    <w:lvl w:ilvl="0" w:tplc="08090001">
      <w:start w:val="1"/>
      <w:numFmt w:val="bullet"/>
      <w:lvlText w:val=""/>
      <w:lvlJc w:val="left"/>
      <w:pPr>
        <w:ind w:left="2024" w:hanging="360"/>
      </w:pPr>
      <w:rPr>
        <w:rFonts w:ascii="Symbol" w:hAnsi="Symbol" w:hint="default"/>
      </w:rPr>
    </w:lvl>
    <w:lvl w:ilvl="1" w:tplc="08090003" w:tentative="1">
      <w:start w:val="1"/>
      <w:numFmt w:val="bullet"/>
      <w:lvlText w:val="o"/>
      <w:lvlJc w:val="left"/>
      <w:pPr>
        <w:ind w:left="2744" w:hanging="360"/>
      </w:pPr>
      <w:rPr>
        <w:rFonts w:ascii="Courier New" w:hAnsi="Courier New" w:cs="Courier New" w:hint="default"/>
      </w:rPr>
    </w:lvl>
    <w:lvl w:ilvl="2" w:tplc="08090005" w:tentative="1">
      <w:start w:val="1"/>
      <w:numFmt w:val="bullet"/>
      <w:lvlText w:val=""/>
      <w:lvlJc w:val="left"/>
      <w:pPr>
        <w:ind w:left="3464" w:hanging="360"/>
      </w:pPr>
      <w:rPr>
        <w:rFonts w:ascii="Wingdings" w:hAnsi="Wingdings" w:hint="default"/>
      </w:rPr>
    </w:lvl>
    <w:lvl w:ilvl="3" w:tplc="08090001" w:tentative="1">
      <w:start w:val="1"/>
      <w:numFmt w:val="bullet"/>
      <w:lvlText w:val=""/>
      <w:lvlJc w:val="left"/>
      <w:pPr>
        <w:ind w:left="4184" w:hanging="360"/>
      </w:pPr>
      <w:rPr>
        <w:rFonts w:ascii="Symbol" w:hAnsi="Symbol" w:hint="default"/>
      </w:rPr>
    </w:lvl>
    <w:lvl w:ilvl="4" w:tplc="08090003" w:tentative="1">
      <w:start w:val="1"/>
      <w:numFmt w:val="bullet"/>
      <w:lvlText w:val="o"/>
      <w:lvlJc w:val="left"/>
      <w:pPr>
        <w:ind w:left="4904" w:hanging="360"/>
      </w:pPr>
      <w:rPr>
        <w:rFonts w:ascii="Courier New" w:hAnsi="Courier New" w:cs="Courier New" w:hint="default"/>
      </w:rPr>
    </w:lvl>
    <w:lvl w:ilvl="5" w:tplc="08090005" w:tentative="1">
      <w:start w:val="1"/>
      <w:numFmt w:val="bullet"/>
      <w:lvlText w:val=""/>
      <w:lvlJc w:val="left"/>
      <w:pPr>
        <w:ind w:left="5624" w:hanging="360"/>
      </w:pPr>
      <w:rPr>
        <w:rFonts w:ascii="Wingdings" w:hAnsi="Wingdings" w:hint="default"/>
      </w:rPr>
    </w:lvl>
    <w:lvl w:ilvl="6" w:tplc="08090001" w:tentative="1">
      <w:start w:val="1"/>
      <w:numFmt w:val="bullet"/>
      <w:lvlText w:val=""/>
      <w:lvlJc w:val="left"/>
      <w:pPr>
        <w:ind w:left="6344" w:hanging="360"/>
      </w:pPr>
      <w:rPr>
        <w:rFonts w:ascii="Symbol" w:hAnsi="Symbol" w:hint="default"/>
      </w:rPr>
    </w:lvl>
    <w:lvl w:ilvl="7" w:tplc="08090003" w:tentative="1">
      <w:start w:val="1"/>
      <w:numFmt w:val="bullet"/>
      <w:lvlText w:val="o"/>
      <w:lvlJc w:val="left"/>
      <w:pPr>
        <w:ind w:left="7064" w:hanging="360"/>
      </w:pPr>
      <w:rPr>
        <w:rFonts w:ascii="Courier New" w:hAnsi="Courier New" w:cs="Courier New" w:hint="default"/>
      </w:rPr>
    </w:lvl>
    <w:lvl w:ilvl="8" w:tplc="08090005" w:tentative="1">
      <w:start w:val="1"/>
      <w:numFmt w:val="bullet"/>
      <w:lvlText w:val=""/>
      <w:lvlJc w:val="left"/>
      <w:pPr>
        <w:ind w:left="7784" w:hanging="360"/>
      </w:pPr>
      <w:rPr>
        <w:rFonts w:ascii="Wingdings" w:hAnsi="Wingdings" w:hint="default"/>
      </w:rPr>
    </w:lvl>
  </w:abstractNum>
  <w:abstractNum w:abstractNumId="12" w15:restartNumberingAfterBreak="0">
    <w:nsid w:val="3B58717D"/>
    <w:multiLevelType w:val="hybridMultilevel"/>
    <w:tmpl w:val="574EDF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B871034"/>
    <w:multiLevelType w:val="hybridMultilevel"/>
    <w:tmpl w:val="1CECD7E4"/>
    <w:lvl w:ilvl="0" w:tplc="454C01C4">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6B7B1EBD"/>
    <w:multiLevelType w:val="hybridMultilevel"/>
    <w:tmpl w:val="8758DDB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73EA2EE9"/>
    <w:multiLevelType w:val="hybridMultilevel"/>
    <w:tmpl w:val="6C5A53DA"/>
    <w:lvl w:ilvl="0" w:tplc="454C01C4">
      <w:start w:val="1"/>
      <w:numFmt w:val="decimal"/>
      <w:lvlText w:val="%1"/>
      <w:lvlJc w:val="left"/>
      <w:pPr>
        <w:ind w:left="792" w:hanging="792"/>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776B1E3E"/>
    <w:multiLevelType w:val="hybridMultilevel"/>
    <w:tmpl w:val="54C0B476"/>
    <w:lvl w:ilvl="0" w:tplc="454C01C4">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86F13D9"/>
    <w:multiLevelType w:val="hybridMultilevel"/>
    <w:tmpl w:val="CCA2D92E"/>
    <w:lvl w:ilvl="0" w:tplc="454C01C4">
      <w:start w:val="1"/>
      <w:numFmt w:val="decimal"/>
      <w:lvlText w:val="%1"/>
      <w:lvlJc w:val="left"/>
      <w:pPr>
        <w:ind w:left="792" w:hanging="792"/>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321469734">
    <w:abstractNumId w:val="9"/>
  </w:num>
  <w:num w:numId="2" w16cid:durableId="1561360530">
    <w:abstractNumId w:val="7"/>
  </w:num>
  <w:num w:numId="3" w16cid:durableId="1366635447">
    <w:abstractNumId w:val="6"/>
  </w:num>
  <w:num w:numId="4" w16cid:durableId="2131780692">
    <w:abstractNumId w:val="5"/>
  </w:num>
  <w:num w:numId="5" w16cid:durableId="585194547">
    <w:abstractNumId w:val="4"/>
  </w:num>
  <w:num w:numId="6" w16cid:durableId="136260452">
    <w:abstractNumId w:val="8"/>
  </w:num>
  <w:num w:numId="7" w16cid:durableId="191309419">
    <w:abstractNumId w:val="3"/>
  </w:num>
  <w:num w:numId="8" w16cid:durableId="1001544685">
    <w:abstractNumId w:val="2"/>
  </w:num>
  <w:num w:numId="9" w16cid:durableId="1975483720">
    <w:abstractNumId w:val="1"/>
  </w:num>
  <w:num w:numId="10" w16cid:durableId="1055394320">
    <w:abstractNumId w:val="0"/>
  </w:num>
  <w:num w:numId="11" w16cid:durableId="67753820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985862342">
    <w:abstractNumId w:val="10"/>
  </w:num>
  <w:num w:numId="13" w16cid:durableId="1135442022">
    <w:abstractNumId w:val="12"/>
  </w:num>
  <w:num w:numId="14" w16cid:durableId="313489933">
    <w:abstractNumId w:val="17"/>
  </w:num>
  <w:num w:numId="15" w16cid:durableId="1186215139">
    <w:abstractNumId w:val="15"/>
  </w:num>
  <w:num w:numId="16" w16cid:durableId="1170559316">
    <w:abstractNumId w:val="13"/>
  </w:num>
  <w:num w:numId="17" w16cid:durableId="866405702">
    <w:abstractNumId w:val="14"/>
  </w:num>
  <w:num w:numId="18" w16cid:durableId="570241008">
    <w:abstractNumId w:val="16"/>
  </w:num>
  <w:num w:numId="19" w16cid:durableId="55196893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ctiveWritingStyle w:appName="MSWord" w:lang="en-GB" w:vendorID="64" w:dllVersion="5" w:nlCheck="1" w:checkStyle="1"/>
  <w:activeWritingStyle w:appName="MSWord" w:lang="en-GB" w:vendorID="64" w:dllVersion="6" w:nlCheck="1" w:checkStyle="0"/>
  <w:activeWritingStyle w:appName="MSWord" w:lang="en-US" w:vendorID="64" w:dllVersion="6" w:nlCheck="1" w:checkStyle="0"/>
  <w:activeWritingStyle w:appName="MSWord" w:lang="fr-CH" w:vendorID="64" w:dllVersion="6" w:nlCheck="1" w:checkStyle="0"/>
  <w:activeWritingStyle w:appName="MSWord" w:lang="en-GB" w:vendorID="64" w:dllVersion="0" w:nlCheck="1" w:checkStyle="0"/>
  <w:activeWritingStyle w:appName="MSWord" w:lang="fr-CH" w:vendorID="64" w:dllVersion="0" w:nlCheck="1" w:checkStyle="0"/>
  <w:activeWritingStyle w:appName="MSWord" w:lang="en-US" w:vendorID="64" w:dllVersion="0" w:nlCheck="1" w:checkStyle="0"/>
  <w:activeWritingStyle w:appName="MSWord" w:lang="fr-FR" w:vendorID="64" w:dllVersion="0" w:nlCheck="1" w:checkStyle="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8601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15C3"/>
    <w:rsid w:val="00006B04"/>
    <w:rsid w:val="00011216"/>
    <w:rsid w:val="00022144"/>
    <w:rsid w:val="00041231"/>
    <w:rsid w:val="00050B75"/>
    <w:rsid w:val="000528FF"/>
    <w:rsid w:val="00060066"/>
    <w:rsid w:val="00062724"/>
    <w:rsid w:val="0006765F"/>
    <w:rsid w:val="00067FDC"/>
    <w:rsid w:val="00074D44"/>
    <w:rsid w:val="00076173"/>
    <w:rsid w:val="00076B60"/>
    <w:rsid w:val="00080BA5"/>
    <w:rsid w:val="00087690"/>
    <w:rsid w:val="000904EB"/>
    <w:rsid w:val="000D66EA"/>
    <w:rsid w:val="000E7066"/>
    <w:rsid w:val="001079A4"/>
    <w:rsid w:val="001217B8"/>
    <w:rsid w:val="00131D38"/>
    <w:rsid w:val="00132F6C"/>
    <w:rsid w:val="00133E91"/>
    <w:rsid w:val="0013451B"/>
    <w:rsid w:val="0016049B"/>
    <w:rsid w:val="001605C1"/>
    <w:rsid w:val="00164419"/>
    <w:rsid w:val="0017405B"/>
    <w:rsid w:val="0017476E"/>
    <w:rsid w:val="00175FA0"/>
    <w:rsid w:val="0018039E"/>
    <w:rsid w:val="00180405"/>
    <w:rsid w:val="00183B93"/>
    <w:rsid w:val="0018632F"/>
    <w:rsid w:val="001A5E34"/>
    <w:rsid w:val="001B1770"/>
    <w:rsid w:val="001C4B75"/>
    <w:rsid w:val="001E17EA"/>
    <w:rsid w:val="001E32E7"/>
    <w:rsid w:val="001E7AE5"/>
    <w:rsid w:val="001F3BDD"/>
    <w:rsid w:val="001F4FBE"/>
    <w:rsid w:val="002015C3"/>
    <w:rsid w:val="00202ABF"/>
    <w:rsid w:val="002053BB"/>
    <w:rsid w:val="00212725"/>
    <w:rsid w:val="002414F2"/>
    <w:rsid w:val="00254172"/>
    <w:rsid w:val="002566E1"/>
    <w:rsid w:val="0026228C"/>
    <w:rsid w:val="002754BA"/>
    <w:rsid w:val="00280D0C"/>
    <w:rsid w:val="00286255"/>
    <w:rsid w:val="00290976"/>
    <w:rsid w:val="0029139C"/>
    <w:rsid w:val="00293271"/>
    <w:rsid w:val="002962E1"/>
    <w:rsid w:val="002A431C"/>
    <w:rsid w:val="002A4977"/>
    <w:rsid w:val="002A5E24"/>
    <w:rsid w:val="002B3E1F"/>
    <w:rsid w:val="002C2B2D"/>
    <w:rsid w:val="002C3F42"/>
    <w:rsid w:val="002E0E8B"/>
    <w:rsid w:val="002F03A2"/>
    <w:rsid w:val="002F1B4F"/>
    <w:rsid w:val="00306317"/>
    <w:rsid w:val="0031013C"/>
    <w:rsid w:val="003246BC"/>
    <w:rsid w:val="00334A43"/>
    <w:rsid w:val="00334BFF"/>
    <w:rsid w:val="003A01F5"/>
    <w:rsid w:val="003B2A1C"/>
    <w:rsid w:val="003B6D10"/>
    <w:rsid w:val="003C349E"/>
    <w:rsid w:val="003C7BEF"/>
    <w:rsid w:val="003D4331"/>
    <w:rsid w:val="003D446D"/>
    <w:rsid w:val="003E07CD"/>
    <w:rsid w:val="003F1773"/>
    <w:rsid w:val="003F775D"/>
    <w:rsid w:val="004215C1"/>
    <w:rsid w:val="00425273"/>
    <w:rsid w:val="00426DD5"/>
    <w:rsid w:val="00440CB5"/>
    <w:rsid w:val="0045007E"/>
    <w:rsid w:val="004503F6"/>
    <w:rsid w:val="00450779"/>
    <w:rsid w:val="00485476"/>
    <w:rsid w:val="00487012"/>
    <w:rsid w:val="004A5633"/>
    <w:rsid w:val="004A7474"/>
    <w:rsid w:val="004A7F11"/>
    <w:rsid w:val="004B1587"/>
    <w:rsid w:val="004B50B2"/>
    <w:rsid w:val="004C24C8"/>
    <w:rsid w:val="004C55F3"/>
    <w:rsid w:val="004D0313"/>
    <w:rsid w:val="00520612"/>
    <w:rsid w:val="00524224"/>
    <w:rsid w:val="00524579"/>
    <w:rsid w:val="00525061"/>
    <w:rsid w:val="00552F3D"/>
    <w:rsid w:val="00554F3B"/>
    <w:rsid w:val="00564BDB"/>
    <w:rsid w:val="00567A4B"/>
    <w:rsid w:val="00583925"/>
    <w:rsid w:val="005C4204"/>
    <w:rsid w:val="005D124E"/>
    <w:rsid w:val="005D297E"/>
    <w:rsid w:val="005E6331"/>
    <w:rsid w:val="00607E07"/>
    <w:rsid w:val="00626967"/>
    <w:rsid w:val="00630BA3"/>
    <w:rsid w:val="006341A4"/>
    <w:rsid w:val="006573E9"/>
    <w:rsid w:val="00664840"/>
    <w:rsid w:val="006805A0"/>
    <w:rsid w:val="006812CD"/>
    <w:rsid w:val="00686AEF"/>
    <w:rsid w:val="00691DAA"/>
    <w:rsid w:val="00692261"/>
    <w:rsid w:val="006A2FAB"/>
    <w:rsid w:val="006C22A7"/>
    <w:rsid w:val="006D0E19"/>
    <w:rsid w:val="006D7724"/>
    <w:rsid w:val="006E0B19"/>
    <w:rsid w:val="006E124C"/>
    <w:rsid w:val="006E7431"/>
    <w:rsid w:val="0070619F"/>
    <w:rsid w:val="007132B0"/>
    <w:rsid w:val="00716520"/>
    <w:rsid w:val="0072062B"/>
    <w:rsid w:val="00720A5D"/>
    <w:rsid w:val="007311BA"/>
    <w:rsid w:val="00733B5C"/>
    <w:rsid w:val="00744AEA"/>
    <w:rsid w:val="00763B08"/>
    <w:rsid w:val="00765253"/>
    <w:rsid w:val="00765511"/>
    <w:rsid w:val="00770DF3"/>
    <w:rsid w:val="00770EF1"/>
    <w:rsid w:val="00780D16"/>
    <w:rsid w:val="007A0105"/>
    <w:rsid w:val="007B1250"/>
    <w:rsid w:val="007B4D64"/>
    <w:rsid w:val="007C7DA8"/>
    <w:rsid w:val="007D3D07"/>
    <w:rsid w:val="007D48E8"/>
    <w:rsid w:val="007E04BC"/>
    <w:rsid w:val="007E7C1D"/>
    <w:rsid w:val="00810838"/>
    <w:rsid w:val="008142BF"/>
    <w:rsid w:val="008158ED"/>
    <w:rsid w:val="008159FA"/>
    <w:rsid w:val="00825500"/>
    <w:rsid w:val="00831BAA"/>
    <w:rsid w:val="008450C6"/>
    <w:rsid w:val="00846CDC"/>
    <w:rsid w:val="00852B82"/>
    <w:rsid w:val="00860AE1"/>
    <w:rsid w:val="0087387E"/>
    <w:rsid w:val="00874EE9"/>
    <w:rsid w:val="008A540B"/>
    <w:rsid w:val="008A779C"/>
    <w:rsid w:val="008B13FB"/>
    <w:rsid w:val="008B25F6"/>
    <w:rsid w:val="008B3332"/>
    <w:rsid w:val="008B3419"/>
    <w:rsid w:val="008B7765"/>
    <w:rsid w:val="008C682F"/>
    <w:rsid w:val="008E5C2F"/>
    <w:rsid w:val="008F14F3"/>
    <w:rsid w:val="00901734"/>
    <w:rsid w:val="00905579"/>
    <w:rsid w:val="00916597"/>
    <w:rsid w:val="00944A88"/>
    <w:rsid w:val="0094539E"/>
    <w:rsid w:val="00946768"/>
    <w:rsid w:val="00963974"/>
    <w:rsid w:val="00964A6B"/>
    <w:rsid w:val="00985B35"/>
    <w:rsid w:val="00985CB0"/>
    <w:rsid w:val="009965E7"/>
    <w:rsid w:val="009A1A66"/>
    <w:rsid w:val="009A4640"/>
    <w:rsid w:val="009B72DB"/>
    <w:rsid w:val="009C0B8F"/>
    <w:rsid w:val="009D1B1B"/>
    <w:rsid w:val="009D200A"/>
    <w:rsid w:val="009D4E52"/>
    <w:rsid w:val="009E51F7"/>
    <w:rsid w:val="009F7B79"/>
    <w:rsid w:val="00A146A2"/>
    <w:rsid w:val="00A279F9"/>
    <w:rsid w:val="00A4376F"/>
    <w:rsid w:val="00A43CA0"/>
    <w:rsid w:val="00A54DB1"/>
    <w:rsid w:val="00A858B4"/>
    <w:rsid w:val="00A93F52"/>
    <w:rsid w:val="00A97F4A"/>
    <w:rsid w:val="00AB6ACD"/>
    <w:rsid w:val="00AC1EEF"/>
    <w:rsid w:val="00AE4C6A"/>
    <w:rsid w:val="00AF79CC"/>
    <w:rsid w:val="00B00ACC"/>
    <w:rsid w:val="00B233EC"/>
    <w:rsid w:val="00B33034"/>
    <w:rsid w:val="00B45C37"/>
    <w:rsid w:val="00B558D2"/>
    <w:rsid w:val="00B61589"/>
    <w:rsid w:val="00B6629C"/>
    <w:rsid w:val="00B662E0"/>
    <w:rsid w:val="00B84AE5"/>
    <w:rsid w:val="00B86BF0"/>
    <w:rsid w:val="00B876C7"/>
    <w:rsid w:val="00B941E9"/>
    <w:rsid w:val="00B94A59"/>
    <w:rsid w:val="00BA28E3"/>
    <w:rsid w:val="00BC4AC3"/>
    <w:rsid w:val="00BE0C6B"/>
    <w:rsid w:val="00C007D7"/>
    <w:rsid w:val="00C12BBB"/>
    <w:rsid w:val="00C13D40"/>
    <w:rsid w:val="00C2283F"/>
    <w:rsid w:val="00C23D2B"/>
    <w:rsid w:val="00C44FBB"/>
    <w:rsid w:val="00C50517"/>
    <w:rsid w:val="00C51F4B"/>
    <w:rsid w:val="00C65B9E"/>
    <w:rsid w:val="00C7386B"/>
    <w:rsid w:val="00C749A7"/>
    <w:rsid w:val="00C93788"/>
    <w:rsid w:val="00CA05C9"/>
    <w:rsid w:val="00CA13E1"/>
    <w:rsid w:val="00CB347E"/>
    <w:rsid w:val="00CC5B4B"/>
    <w:rsid w:val="00CD127D"/>
    <w:rsid w:val="00CD1AD8"/>
    <w:rsid w:val="00CF3418"/>
    <w:rsid w:val="00CF485C"/>
    <w:rsid w:val="00D02492"/>
    <w:rsid w:val="00D03E90"/>
    <w:rsid w:val="00D22D78"/>
    <w:rsid w:val="00D62CEF"/>
    <w:rsid w:val="00D6533A"/>
    <w:rsid w:val="00D7384A"/>
    <w:rsid w:val="00D817DA"/>
    <w:rsid w:val="00D91B3F"/>
    <w:rsid w:val="00D92917"/>
    <w:rsid w:val="00D965B1"/>
    <w:rsid w:val="00D96D5C"/>
    <w:rsid w:val="00DA48CB"/>
    <w:rsid w:val="00DB62E1"/>
    <w:rsid w:val="00DB770A"/>
    <w:rsid w:val="00DC2A5E"/>
    <w:rsid w:val="00DD4B2E"/>
    <w:rsid w:val="00DE730F"/>
    <w:rsid w:val="00DF1780"/>
    <w:rsid w:val="00DF664C"/>
    <w:rsid w:val="00E32F10"/>
    <w:rsid w:val="00E36B12"/>
    <w:rsid w:val="00E54801"/>
    <w:rsid w:val="00E55E1F"/>
    <w:rsid w:val="00E65EB2"/>
    <w:rsid w:val="00E6706D"/>
    <w:rsid w:val="00E72D24"/>
    <w:rsid w:val="00E84B6D"/>
    <w:rsid w:val="00EA3D68"/>
    <w:rsid w:val="00EA542B"/>
    <w:rsid w:val="00ED76A0"/>
    <w:rsid w:val="00EE037E"/>
    <w:rsid w:val="00EF73E4"/>
    <w:rsid w:val="00F00B28"/>
    <w:rsid w:val="00F06E8B"/>
    <w:rsid w:val="00F11BC5"/>
    <w:rsid w:val="00F1447A"/>
    <w:rsid w:val="00F21679"/>
    <w:rsid w:val="00F64959"/>
    <w:rsid w:val="00F71624"/>
    <w:rsid w:val="00F751B3"/>
    <w:rsid w:val="00F763C8"/>
    <w:rsid w:val="00F7794F"/>
    <w:rsid w:val="00F81B88"/>
    <w:rsid w:val="00F96117"/>
    <w:rsid w:val="00FA70A0"/>
    <w:rsid w:val="00FC56DF"/>
    <w:rsid w:val="00FC5711"/>
    <w:rsid w:val="00FE29B8"/>
    <w:rsid w:val="00FE5D78"/>
    <w:rsid w:val="00FE6B8A"/>
    <w:rsid w:val="00FF113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86017"/>
    <o:shapelayout v:ext="edit">
      <o:idmap v:ext="edit" data="1"/>
    </o:shapelayout>
  </w:shapeDefaults>
  <w:decimalSymbol w:val="."/>
  <w:listSeparator w:val=","/>
  <w14:docId w14:val="75FF0C8B"/>
  <w15:docId w15:val="{D0C0A006-38AB-47D6-85BC-8D054A4809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Times New Roman" w:hAnsi="CG Times"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573E9"/>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eastAsia="en-US"/>
    </w:rPr>
  </w:style>
  <w:style w:type="paragraph" w:styleId="Heading1">
    <w:name w:val="heading 1"/>
    <w:basedOn w:val="Normal"/>
    <w:next w:val="Normal"/>
    <w:qFormat/>
    <w:rsid w:val="00E63C59"/>
    <w:pPr>
      <w:keepNext/>
      <w:keepLines/>
      <w:spacing w:before="280"/>
      <w:ind w:left="1134" w:hanging="1134"/>
      <w:outlineLvl w:val="0"/>
    </w:pPr>
    <w:rPr>
      <w:b/>
      <w:sz w:val="28"/>
    </w:rPr>
  </w:style>
  <w:style w:type="paragraph" w:styleId="Heading2">
    <w:name w:val="heading 2"/>
    <w:basedOn w:val="Heading1"/>
    <w:next w:val="Normal"/>
    <w:link w:val="Heading2Char"/>
    <w:qFormat/>
    <w:rsid w:val="00E63C59"/>
    <w:pPr>
      <w:spacing w:before="200"/>
      <w:outlineLvl w:val="1"/>
    </w:pPr>
    <w:rPr>
      <w:sz w:val="24"/>
    </w:rPr>
  </w:style>
  <w:style w:type="paragraph" w:styleId="Heading3">
    <w:name w:val="heading 3"/>
    <w:basedOn w:val="Heading1"/>
    <w:next w:val="Normal"/>
    <w:qFormat/>
    <w:rsid w:val="00E63C59"/>
    <w:pPr>
      <w:spacing w:before="200"/>
      <w:outlineLvl w:val="2"/>
    </w:pPr>
    <w:rPr>
      <w:sz w:val="24"/>
    </w:rPr>
  </w:style>
  <w:style w:type="paragraph" w:styleId="Heading4">
    <w:name w:val="heading 4"/>
    <w:basedOn w:val="Heading3"/>
    <w:next w:val="Normal"/>
    <w:qFormat/>
    <w:rsid w:val="00E63C59"/>
    <w:pPr>
      <w:outlineLvl w:val="3"/>
    </w:pPr>
  </w:style>
  <w:style w:type="paragraph" w:styleId="Heading5">
    <w:name w:val="heading 5"/>
    <w:basedOn w:val="Heading4"/>
    <w:next w:val="Normal"/>
    <w:qFormat/>
    <w:rsid w:val="00E63C59"/>
    <w:pPr>
      <w:outlineLvl w:val="4"/>
    </w:pPr>
  </w:style>
  <w:style w:type="paragraph" w:styleId="Heading6">
    <w:name w:val="heading 6"/>
    <w:basedOn w:val="Heading4"/>
    <w:next w:val="Normal"/>
    <w:qFormat/>
    <w:rsid w:val="00E63C59"/>
    <w:pPr>
      <w:outlineLvl w:val="5"/>
    </w:pPr>
  </w:style>
  <w:style w:type="paragraph" w:styleId="Heading7">
    <w:name w:val="heading 7"/>
    <w:basedOn w:val="Heading6"/>
    <w:next w:val="Normal"/>
    <w:qFormat/>
    <w:rsid w:val="00E63C59"/>
    <w:pPr>
      <w:outlineLvl w:val="6"/>
    </w:pPr>
  </w:style>
  <w:style w:type="paragraph" w:styleId="Heading8">
    <w:name w:val="heading 8"/>
    <w:basedOn w:val="Heading6"/>
    <w:next w:val="Normal"/>
    <w:qFormat/>
    <w:rsid w:val="00E63C59"/>
    <w:pPr>
      <w:outlineLvl w:val="7"/>
    </w:pPr>
  </w:style>
  <w:style w:type="paragraph" w:styleId="Heading9">
    <w:name w:val="heading 9"/>
    <w:basedOn w:val="Heading6"/>
    <w:next w:val="Normal"/>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FD06C7"/>
    <w:pPr>
      <w:spacing w:before="480"/>
      <w:jc w:val="center"/>
    </w:pPr>
    <w:rPr>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FD06C7"/>
    <w:pPr>
      <w:tabs>
        <w:tab w:val="left" w:pos="567"/>
        <w:tab w:val="left" w:pos="1701"/>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E63C59"/>
    <w:pPr>
      <w:keepNext/>
      <w:keepLines/>
      <w:spacing w:before="160"/>
      <w:ind w:left="1134"/>
    </w:pPr>
    <w:rPr>
      <w:i/>
    </w:rPr>
  </w:style>
  <w:style w:type="paragraph" w:customStyle="1" w:styleId="ChapNo">
    <w:name w:val="Chap_No"/>
    <w:basedOn w:val="ArtNo"/>
    <w:next w:val="Chaptitle"/>
    <w:rsid w:val="00FD06C7"/>
    <w:rPr>
      <w:b/>
    </w:rPr>
  </w:style>
  <w:style w:type="paragraph" w:customStyle="1" w:styleId="Chaptitle">
    <w:name w:val="Chap_title"/>
    <w:basedOn w:val="Arttitle"/>
    <w:next w:val="Normal"/>
    <w:rsid w:val="00E63C59"/>
  </w:style>
  <w:style w:type="character" w:styleId="EndnoteReference">
    <w:name w:val="endnote reference"/>
    <w:rsid w:val="00E63C59"/>
    <w:rPr>
      <w:vertAlign w:val="superscript"/>
    </w:rPr>
  </w:style>
  <w:style w:type="paragraph" w:customStyle="1" w:styleId="enumlev1">
    <w:name w:val="enumlev1"/>
    <w:basedOn w:val="Normal"/>
    <w:link w:val="enumlev1Char"/>
    <w:qFormat/>
    <w:rsid w:val="00964CF0"/>
    <w:pPr>
      <w:spacing w:before="80"/>
      <w:ind w:left="1134" w:hanging="1134"/>
    </w:pPr>
  </w:style>
  <w:style w:type="paragraph" w:customStyle="1" w:styleId="enumlev2">
    <w:name w:val="enumlev2"/>
    <w:basedOn w:val="enumlev1"/>
    <w:rsid w:val="00964CF0"/>
    <w:pPr>
      <w:ind w:left="1021" w:hanging="227"/>
    </w:pPr>
  </w:style>
  <w:style w:type="paragraph" w:customStyle="1" w:styleId="enumlev3">
    <w:name w:val="enumlev3"/>
    <w:basedOn w:val="enumlev2"/>
    <w:rsid w:val="00964CF0"/>
    <w:pPr>
      <w:ind w:left="1588" w:hanging="397"/>
    </w:pPr>
  </w:style>
  <w:style w:type="paragraph" w:customStyle="1" w:styleId="Equation">
    <w:name w:val="Equation"/>
    <w:basedOn w:val="Normal"/>
    <w:rsid w:val="00E63C59"/>
    <w:pPr>
      <w:tabs>
        <w:tab w:val="center" w:pos="4820"/>
        <w:tab w:val="right" w:pos="9639"/>
      </w:tabs>
    </w:pPr>
  </w:style>
  <w:style w:type="paragraph" w:customStyle="1" w:styleId="Equationlegend">
    <w:name w:val="Equation_legend"/>
    <w:basedOn w:val="NormalIndent"/>
    <w:rsid w:val="00E63C59"/>
    <w:pPr>
      <w:tabs>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rsid w:val="00AA154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style>
  <w:style w:type="paragraph" w:customStyle="1" w:styleId="Figurewithouttitle">
    <w:name w:val="Figure_without_title"/>
    <w:basedOn w:val="FigureNo"/>
    <w:next w:val="Normal"/>
    <w:rsid w:val="00E63C59"/>
    <w:pPr>
      <w:keepNext w:val="0"/>
    </w:pPr>
  </w:style>
  <w:style w:type="paragraph" w:styleId="Footer">
    <w:name w:val="footer"/>
    <w:basedOn w:val="Normal"/>
    <w:rsid w:val="00E63C59"/>
    <w:pPr>
      <w:tabs>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Ref,de nota al pie"/>
    <w:rsid w:val="00964CF0"/>
    <w:rPr>
      <w:rFonts w:ascii="Calibri" w:hAnsi="Calibri"/>
      <w:position w:val="6"/>
      <w:sz w:val="18"/>
    </w:rPr>
  </w:style>
  <w:style w:type="paragraph" w:styleId="FootnoteText">
    <w:name w:val="footnote text"/>
    <w:aliases w:val="ACMA Footnote Text,ALTS FOOTNOTE,Footnote Text Char1,Footnote Text Char Char1,Footnote Text Char4 Char Char,Footnote Text Char1 Char1 Char1 Char,Footnote Text Char Char1 Char1 Char Char,DNV-"/>
    <w:basedOn w:val="Normal"/>
    <w:link w:val="FootnoteTextChar"/>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link w:val="HeaderChar"/>
    <w:rsid w:val="00E63C59"/>
    <w:pPr>
      <w:spacing w:before="0"/>
      <w:jc w:val="center"/>
    </w:pPr>
    <w:rPr>
      <w:sz w:val="18"/>
    </w:rPr>
  </w:style>
  <w:style w:type="paragraph" w:styleId="Index1">
    <w:name w:val="index 1"/>
    <w:basedOn w:val="Normal"/>
    <w:next w:val="Normal"/>
    <w:rsid w:val="00E63C59"/>
  </w:style>
  <w:style w:type="paragraph" w:styleId="Index2">
    <w:name w:val="index 2"/>
    <w:basedOn w:val="Normal"/>
    <w:next w:val="Normal"/>
    <w:rsid w:val="00E63C59"/>
    <w:pPr>
      <w:ind w:left="283"/>
    </w:pPr>
  </w:style>
  <w:style w:type="paragraph" w:styleId="Index3">
    <w:name w:val="index 3"/>
    <w:basedOn w:val="Normal"/>
    <w:next w:val="Normal"/>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FD06C7"/>
    <w:pPr>
      <w:spacing w:before="240"/>
    </w:pPr>
    <w:rPr>
      <w:b/>
      <w:caps w:val="0"/>
    </w:rPr>
  </w:style>
  <w:style w:type="paragraph" w:customStyle="1" w:styleId="Recref">
    <w:name w:val="Rec_ref"/>
    <w:basedOn w:val="Rectitle"/>
    <w:next w:val="Recdate"/>
    <w:rsid w:val="00802953"/>
    <w:pPr>
      <w:spacing w:before="120"/>
    </w:pPr>
    <w:rPr>
      <w:b w:val="0"/>
      <w:sz w:val="22"/>
    </w:rPr>
  </w:style>
  <w:style w:type="paragraph" w:customStyle="1" w:styleId="Recdate">
    <w:name w:val="Rec_date"/>
    <w:basedOn w:val="Recref"/>
    <w:next w:val="Normalaftertitle0"/>
    <w:rsid w:val="00964CF0"/>
    <w:pPr>
      <w:jc w:val="right"/>
    </w:p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FD06C7"/>
  </w:style>
  <w:style w:type="paragraph" w:customStyle="1" w:styleId="Questionref">
    <w:name w:val="Question_ref"/>
    <w:basedOn w:val="Recref"/>
    <w:next w:val="Questiondate"/>
    <w:rsid w:val="00964CF0"/>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964CF0"/>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964CF0"/>
    <w:pPr>
      <w:keepNext/>
      <w:spacing w:before="80" w:after="80"/>
      <w:jc w:val="center"/>
    </w:pPr>
    <w:rPr>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caps/>
      <w:sz w:val="20"/>
    </w:rPr>
  </w:style>
  <w:style w:type="paragraph" w:customStyle="1" w:styleId="Tabletitle">
    <w:name w:val="Table_title"/>
    <w:basedOn w:val="Normal"/>
    <w:next w:val="Tabletext"/>
    <w:rsid w:val="00964CF0"/>
    <w:pPr>
      <w:keepNext/>
      <w:keepLines/>
      <w:spacing w:before="0" w:after="120"/>
      <w:jc w:val="center"/>
    </w:pPr>
    <w:rPr>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right" w:pos="9781"/>
      </w:tabs>
    </w:pPr>
    <w:rPr>
      <w:b/>
    </w:rPr>
  </w:style>
  <w:style w:type="paragraph" w:styleId="TOC1">
    <w:name w:val="toc 1"/>
    <w:basedOn w:val="Normal"/>
    <w:rsid w:val="00E63C59"/>
    <w:pPr>
      <w:keepLines/>
      <w:tabs>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rsid w:val="00E63C59"/>
  </w:style>
  <w:style w:type="paragraph" w:styleId="TOC7">
    <w:name w:val="toc 7"/>
    <w:basedOn w:val="TOC4"/>
    <w:rsid w:val="00E63C59"/>
  </w:style>
  <w:style w:type="paragraph" w:styleId="TOC8">
    <w:name w:val="toc 8"/>
    <w:basedOn w:val="TOC4"/>
    <w:rsid w:val="00E63C59"/>
  </w:style>
  <w:style w:type="character" w:customStyle="1" w:styleId="Appdef">
    <w:name w:val="App_def"/>
    <w:rsid w:val="00FD06C7"/>
    <w:rPr>
      <w:rFonts w:ascii="Calibri" w:hAnsi="Calibri"/>
      <w:b/>
      <w:sz w:val="28"/>
    </w:rPr>
  </w:style>
  <w:style w:type="character" w:customStyle="1" w:styleId="Appref">
    <w:name w:val="App_ref"/>
    <w:rsid w:val="00FD06C7"/>
    <w:rPr>
      <w:rFonts w:ascii="Calibri" w:hAnsi="Calibri"/>
      <w:sz w:val="28"/>
    </w:rPr>
  </w:style>
  <w:style w:type="character" w:customStyle="1" w:styleId="Artdef">
    <w:name w:val="Art_def"/>
    <w:rsid w:val="00802953"/>
    <w:rPr>
      <w:rFonts w:ascii="Calibri" w:hAnsi="Calibri"/>
      <w:b/>
    </w:rPr>
  </w:style>
  <w:style w:type="character" w:customStyle="1" w:styleId="Artref">
    <w:name w:val="Art_ref"/>
    <w:basedOn w:val="DefaultParagraphFont"/>
    <w:rsid w:val="00E63C59"/>
  </w:style>
  <w:style w:type="character" w:customStyle="1" w:styleId="Recdef">
    <w:name w:val="Rec_def"/>
    <w:rsid w:val="00964CF0"/>
    <w:rPr>
      <w:rFonts w:ascii="Calibri" w:hAnsi="Calibri"/>
      <w:b/>
      <w:sz w:val="22"/>
    </w:rPr>
  </w:style>
  <w:style w:type="character" w:customStyle="1" w:styleId="Resdef">
    <w:name w:val="Res_def"/>
    <w:rsid w:val="00964CF0"/>
    <w:rPr>
      <w:rFonts w:ascii="Calibri" w:hAnsi="Calibri"/>
      <w:b/>
      <w:sz w:val="22"/>
    </w:rPr>
  </w:style>
  <w:style w:type="character" w:customStyle="1" w:styleId="Tablefreq">
    <w:name w:val="Table_freq"/>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964CF0"/>
    <w:pPr>
      <w:keepNext/>
      <w:spacing w:before="160"/>
    </w:pPr>
    <w:rPr>
      <w:i/>
    </w:rPr>
  </w:style>
  <w:style w:type="paragraph" w:customStyle="1" w:styleId="Headingb">
    <w:name w:val="Heading_b"/>
    <w:basedOn w:val="Normal"/>
    <w:next w:val="Normal"/>
    <w:qFormat/>
    <w:rsid w:val="00964CF0"/>
    <w:pPr>
      <w:keepNext/>
      <w:spacing w:before="160"/>
    </w:pPr>
    <w:rPr>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FD06C7"/>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E63C59"/>
    <w:pPr>
      <w:keepNext/>
      <w:keepLines/>
      <w:spacing w:before="480" w:after="80"/>
      <w:jc w:val="center"/>
    </w:pPr>
    <w:rPr>
      <w:cap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FD06C7"/>
    <w:pPr>
      <w:keepNext/>
      <w:keepLines/>
      <w:spacing w:before="240" w:after="280"/>
      <w:jc w:val="center"/>
    </w:pPr>
    <w:rPr>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FD06C7"/>
  </w:style>
  <w:style w:type="paragraph" w:customStyle="1" w:styleId="Border">
    <w:name w:val="Border"/>
    <w:basedOn w:val="Tabletext"/>
    <w:rsid w:val="00E63C59"/>
    <w:pPr>
      <w:pBdr>
        <w:bottom w:val="single" w:sz="6" w:space="0" w:color="auto"/>
      </w:pBdr>
      <w:tabs>
        <w:tab w:val="clear" w:pos="284"/>
        <w:tab w:val="clear" w:pos="851"/>
        <w:tab w:val="clear" w:pos="1418"/>
        <w:tab w:val="clear" w:pos="1701"/>
        <w:tab w:val="clear" w:pos="1985"/>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rsid w:val="00E63C59"/>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left" w:pos="170"/>
        <w:tab w:val="left" w:pos="567"/>
        <w:tab w:val="left" w:pos="737"/>
        <w:tab w:val="left" w:pos="2977"/>
        <w:tab w:val="left" w:pos="3266"/>
      </w:tabs>
      <w:spacing w:before="40" w:after="40"/>
    </w:pPr>
    <w:rPr>
      <w:sz w:val="20"/>
    </w:rPr>
  </w:style>
  <w:style w:type="paragraph" w:styleId="BalloonText">
    <w:name w:val="Balloon Text"/>
    <w:basedOn w:val="Normal"/>
    <w:link w:val="BalloonTextChar"/>
    <w:rsid w:val="00B83461"/>
    <w:pPr>
      <w:spacing w:before="0"/>
    </w:pPr>
    <w:rPr>
      <w:rFonts w:ascii="Tahoma" w:hAnsi="Tahoma" w:cs="Tahoma"/>
      <w:sz w:val="16"/>
      <w:szCs w:val="16"/>
    </w:rPr>
  </w:style>
  <w:style w:type="character" w:customStyle="1" w:styleId="BalloonTextChar">
    <w:name w:val="Balloon Text Char"/>
    <w:link w:val="BalloonText"/>
    <w:rsid w:val="00B83461"/>
    <w:rPr>
      <w:rFonts w:ascii="Tahoma" w:hAnsi="Tahoma" w:cs="Tahoma"/>
      <w:sz w:val="16"/>
      <w:szCs w:val="16"/>
      <w:lang w:val="en-GB" w:eastAsia="en-US"/>
    </w:rPr>
  </w:style>
  <w:style w:type="paragraph" w:customStyle="1" w:styleId="LetterEnd">
    <w:name w:val="Letter_End"/>
    <w:basedOn w:val="Normal"/>
    <w:rsid w:val="0087300D"/>
    <w:pPr>
      <w:tabs>
        <w:tab w:val="left" w:pos="1361"/>
        <w:tab w:val="left" w:pos="1758"/>
        <w:tab w:val="left" w:pos="2155"/>
        <w:tab w:val="left" w:pos="2552"/>
      </w:tabs>
      <w:overflowPunct/>
      <w:autoSpaceDE/>
      <w:autoSpaceDN/>
      <w:adjustRightInd/>
      <w:spacing w:before="284"/>
      <w:ind w:left="567" w:firstLine="851"/>
      <w:textAlignment w:val="auto"/>
    </w:pPr>
  </w:style>
  <w:style w:type="paragraph" w:customStyle="1" w:styleId="LetterStart">
    <w:name w:val="Letter_Start"/>
    <w:basedOn w:val="Normal"/>
    <w:rsid w:val="0087300D"/>
    <w:pPr>
      <w:tabs>
        <w:tab w:val="left" w:pos="1361"/>
        <w:tab w:val="left" w:pos="1758"/>
        <w:tab w:val="left" w:pos="2155"/>
        <w:tab w:val="left" w:pos="2552"/>
      </w:tabs>
      <w:overflowPunct/>
      <w:autoSpaceDE/>
      <w:autoSpaceDN/>
      <w:adjustRightInd/>
      <w:spacing w:before="284"/>
      <w:ind w:left="567"/>
      <w:textAlignment w:val="auto"/>
    </w:pPr>
  </w:style>
  <w:style w:type="character" w:styleId="Hyperlink">
    <w:name w:val="Hyperlink"/>
    <w:rsid w:val="0087300D"/>
    <w:rPr>
      <w:color w:val="0000FF"/>
      <w:u w:val="single"/>
    </w:rPr>
  </w:style>
  <w:style w:type="paragraph" w:styleId="BodyText2">
    <w:name w:val="Body Text 2"/>
    <w:basedOn w:val="Normal"/>
    <w:link w:val="BodyText2Char"/>
    <w:rsid w:val="0087300D"/>
    <w:pPr>
      <w:tabs>
        <w:tab w:val="left" w:pos="1418"/>
        <w:tab w:val="left" w:pos="1702"/>
        <w:tab w:val="left" w:pos="2160"/>
      </w:tabs>
      <w:overflowPunct/>
      <w:autoSpaceDE/>
      <w:autoSpaceDN/>
      <w:adjustRightInd/>
      <w:ind w:right="92"/>
      <w:textAlignment w:val="auto"/>
    </w:pPr>
  </w:style>
  <w:style w:type="character" w:customStyle="1" w:styleId="BodyText2Char">
    <w:name w:val="Body Text 2 Char"/>
    <w:link w:val="BodyText2"/>
    <w:rsid w:val="0087300D"/>
    <w:rPr>
      <w:rFonts w:ascii="Times New Roman" w:hAnsi="Times New Roman"/>
      <w:sz w:val="24"/>
      <w:lang w:val="en-GB" w:eastAsia="en-US"/>
    </w:rPr>
  </w:style>
  <w:style w:type="paragraph" w:styleId="BodyText3">
    <w:name w:val="Body Text 3"/>
    <w:basedOn w:val="Normal"/>
    <w:link w:val="BodyText3Char"/>
    <w:rsid w:val="0087300D"/>
    <w:pPr>
      <w:overflowPunct/>
      <w:autoSpaceDE/>
      <w:autoSpaceDN/>
      <w:adjustRightInd/>
      <w:spacing w:before="1701"/>
      <w:ind w:right="91"/>
      <w:textAlignment w:val="auto"/>
    </w:pPr>
  </w:style>
  <w:style w:type="character" w:customStyle="1" w:styleId="BodyText3Char">
    <w:name w:val="Body Text 3 Char"/>
    <w:link w:val="BodyText3"/>
    <w:rsid w:val="0087300D"/>
    <w:rPr>
      <w:rFonts w:ascii="Times New Roman" w:hAnsi="Times New Roman"/>
      <w:sz w:val="24"/>
      <w:lang w:val="en-GB" w:eastAsia="en-US"/>
    </w:rPr>
  </w:style>
  <w:style w:type="character" w:styleId="FollowedHyperlink">
    <w:name w:val="FollowedHyperlink"/>
    <w:rsid w:val="00AD7192"/>
    <w:rPr>
      <w:color w:val="800080"/>
      <w:u w:val="single"/>
    </w:rPr>
  </w:style>
  <w:style w:type="character" w:customStyle="1" w:styleId="HeaderChar">
    <w:name w:val="Header Char"/>
    <w:link w:val="Header"/>
    <w:rsid w:val="00C740E1"/>
    <w:rPr>
      <w:rFonts w:ascii="Calibri" w:hAnsi="Calibri"/>
      <w:sz w:val="18"/>
      <w:lang w:val="en-GB" w:eastAsia="en-US"/>
    </w:rPr>
  </w:style>
  <w:style w:type="table" w:customStyle="1" w:styleId="TableGridLight1">
    <w:name w:val="Table Grid Light1"/>
    <w:basedOn w:val="TableNormal"/>
    <w:rsid w:val="009A611F"/>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styleId="CommentReference">
    <w:name w:val="annotation reference"/>
    <w:rsid w:val="007275B8"/>
    <w:rPr>
      <w:sz w:val="16"/>
      <w:szCs w:val="16"/>
    </w:rPr>
  </w:style>
  <w:style w:type="paragraph" w:styleId="CommentText">
    <w:name w:val="annotation text"/>
    <w:basedOn w:val="Normal"/>
    <w:link w:val="CommentTextChar"/>
    <w:rsid w:val="007275B8"/>
    <w:rPr>
      <w:sz w:val="20"/>
    </w:rPr>
  </w:style>
  <w:style w:type="character" w:customStyle="1" w:styleId="CommentTextChar">
    <w:name w:val="Comment Text Char"/>
    <w:link w:val="CommentText"/>
    <w:rsid w:val="007275B8"/>
    <w:rPr>
      <w:rFonts w:ascii="Calibri" w:hAnsi="Calibri"/>
      <w:lang w:val="en-GB" w:eastAsia="en-US"/>
    </w:rPr>
  </w:style>
  <w:style w:type="paragraph" w:styleId="CommentSubject">
    <w:name w:val="annotation subject"/>
    <w:basedOn w:val="CommentText"/>
    <w:next w:val="CommentText"/>
    <w:link w:val="CommentSubjectChar"/>
    <w:rsid w:val="007C7DA8"/>
    <w:rPr>
      <w:b/>
      <w:bCs/>
    </w:rPr>
  </w:style>
  <w:style w:type="character" w:customStyle="1" w:styleId="CommentSubjectChar">
    <w:name w:val="Comment Subject Char"/>
    <w:link w:val="CommentSubject"/>
    <w:rsid w:val="007C7DA8"/>
    <w:rPr>
      <w:rFonts w:ascii="Calibri" w:hAnsi="Calibri"/>
      <w:b/>
      <w:bCs/>
      <w:lang w:val="en-GB" w:eastAsia="en-US"/>
    </w:rPr>
  </w:style>
  <w:style w:type="table" w:styleId="TableGrid">
    <w:name w:val="Table Grid"/>
    <w:basedOn w:val="TableNormal"/>
    <w:rsid w:val="009A1A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rsid w:val="00692261"/>
    <w:rPr>
      <w:rFonts w:ascii="Calibri" w:hAnsi="Calibri"/>
      <w:sz w:val="24"/>
      <w:lang w:eastAsia="en-US"/>
    </w:rPr>
  </w:style>
  <w:style w:type="character" w:styleId="UnresolvedMention">
    <w:name w:val="Unresolved Mention"/>
    <w:basedOn w:val="DefaultParagraphFont"/>
    <w:uiPriority w:val="99"/>
    <w:semiHidden/>
    <w:unhideWhenUsed/>
    <w:rsid w:val="008450C6"/>
    <w:rPr>
      <w:color w:val="605E5C"/>
      <w:shd w:val="clear" w:color="auto" w:fill="E1DFDD"/>
    </w:rPr>
  </w:style>
  <w:style w:type="paragraph" w:styleId="ListParagraph">
    <w:name w:val="List Paragraph"/>
    <w:basedOn w:val="Normal"/>
    <w:link w:val="ListParagraphChar"/>
    <w:uiPriority w:val="34"/>
    <w:qFormat/>
    <w:rsid w:val="008450C6"/>
    <w:pPr>
      <w:ind w:left="720"/>
      <w:contextualSpacing/>
    </w:pPr>
  </w:style>
  <w:style w:type="character" w:customStyle="1" w:styleId="Heading2Char">
    <w:name w:val="Heading 2 Char"/>
    <w:basedOn w:val="DefaultParagraphFont"/>
    <w:link w:val="Heading2"/>
    <w:rsid w:val="008450C6"/>
    <w:rPr>
      <w:rFonts w:ascii="Calibri" w:hAnsi="Calibri"/>
      <w:b/>
      <w:sz w:val="24"/>
      <w:lang w:eastAsia="en-US"/>
    </w:rPr>
  </w:style>
  <w:style w:type="character" w:customStyle="1" w:styleId="FootnoteTextChar">
    <w:name w:val="Footnote Text Char"/>
    <w:aliases w:val="ACMA Footnote Text Char,ALTS FOOTNOTE Char,Footnote Text Char1 Char,Footnote Text Char Char1 Char,Footnote Text Char4 Char Char Char,Footnote Text Char1 Char1 Char1 Char Char,Footnote Text Char Char1 Char1 Char Char Char,DNV- Char"/>
    <w:basedOn w:val="DefaultParagraphFont"/>
    <w:link w:val="FootnoteText"/>
    <w:rsid w:val="007B4D64"/>
    <w:rPr>
      <w:rFonts w:ascii="Calibri" w:hAnsi="Calibri"/>
      <w:sz w:val="24"/>
      <w:lang w:eastAsia="en-US"/>
    </w:rPr>
  </w:style>
  <w:style w:type="character" w:customStyle="1" w:styleId="ListParagraphChar">
    <w:name w:val="List Paragraph Char"/>
    <w:link w:val="ListParagraph"/>
    <w:uiPriority w:val="34"/>
    <w:rsid w:val="007B4D64"/>
    <w:rPr>
      <w:rFonts w:ascii="Calibri" w:hAnsi="Calibri"/>
      <w:sz w:val="24"/>
      <w:lang w:eastAsia="en-US"/>
    </w:rPr>
  </w:style>
  <w:style w:type="character" w:customStyle="1" w:styleId="ui-provider">
    <w:name w:val="ui-provider"/>
    <w:basedOn w:val="DefaultParagraphFont"/>
    <w:rsid w:val="00487012"/>
  </w:style>
  <w:style w:type="character" w:customStyle="1" w:styleId="enumlev1Char">
    <w:name w:val="enumlev1 Char"/>
    <w:link w:val="enumlev1"/>
    <w:rsid w:val="009D4E52"/>
    <w:rPr>
      <w:rFonts w:ascii="Calibri" w:hAnsi="Calibri"/>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3158001">
      <w:bodyDiv w:val="1"/>
      <w:marLeft w:val="0"/>
      <w:marRight w:val="0"/>
      <w:marTop w:val="0"/>
      <w:marBottom w:val="0"/>
      <w:divBdr>
        <w:top w:val="none" w:sz="0" w:space="0" w:color="auto"/>
        <w:left w:val="none" w:sz="0" w:space="0" w:color="auto"/>
        <w:bottom w:val="none" w:sz="0" w:space="0" w:color="auto"/>
        <w:right w:val="none" w:sz="0" w:space="0" w:color="auto"/>
      </w:divBdr>
    </w:div>
    <w:div w:id="295067733">
      <w:bodyDiv w:val="1"/>
      <w:marLeft w:val="0"/>
      <w:marRight w:val="0"/>
      <w:marTop w:val="0"/>
      <w:marBottom w:val="0"/>
      <w:divBdr>
        <w:top w:val="none" w:sz="0" w:space="0" w:color="auto"/>
        <w:left w:val="none" w:sz="0" w:space="0" w:color="auto"/>
        <w:bottom w:val="none" w:sz="0" w:space="0" w:color="auto"/>
        <w:right w:val="none" w:sz="0" w:space="0" w:color="auto"/>
      </w:divBdr>
    </w:div>
    <w:div w:id="546839396">
      <w:bodyDiv w:val="1"/>
      <w:marLeft w:val="0"/>
      <w:marRight w:val="0"/>
      <w:marTop w:val="0"/>
      <w:marBottom w:val="0"/>
      <w:divBdr>
        <w:top w:val="none" w:sz="0" w:space="0" w:color="auto"/>
        <w:left w:val="none" w:sz="0" w:space="0" w:color="auto"/>
        <w:bottom w:val="none" w:sz="0" w:space="0" w:color="auto"/>
        <w:right w:val="none" w:sz="0" w:space="0" w:color="auto"/>
      </w:divBdr>
    </w:div>
    <w:div w:id="588513348">
      <w:bodyDiv w:val="1"/>
      <w:marLeft w:val="0"/>
      <w:marRight w:val="0"/>
      <w:marTop w:val="0"/>
      <w:marBottom w:val="0"/>
      <w:divBdr>
        <w:top w:val="none" w:sz="0" w:space="0" w:color="auto"/>
        <w:left w:val="none" w:sz="0" w:space="0" w:color="auto"/>
        <w:bottom w:val="none" w:sz="0" w:space="0" w:color="auto"/>
        <w:right w:val="none" w:sz="0" w:space="0" w:color="auto"/>
      </w:divBdr>
    </w:div>
    <w:div w:id="680469312">
      <w:bodyDiv w:val="1"/>
      <w:marLeft w:val="0"/>
      <w:marRight w:val="0"/>
      <w:marTop w:val="0"/>
      <w:marBottom w:val="0"/>
      <w:divBdr>
        <w:top w:val="none" w:sz="0" w:space="0" w:color="auto"/>
        <w:left w:val="none" w:sz="0" w:space="0" w:color="auto"/>
        <w:bottom w:val="none" w:sz="0" w:space="0" w:color="auto"/>
        <w:right w:val="none" w:sz="0" w:space="0" w:color="auto"/>
      </w:divBdr>
    </w:div>
    <w:div w:id="798184179">
      <w:bodyDiv w:val="1"/>
      <w:marLeft w:val="0"/>
      <w:marRight w:val="0"/>
      <w:marTop w:val="0"/>
      <w:marBottom w:val="0"/>
      <w:divBdr>
        <w:top w:val="none" w:sz="0" w:space="0" w:color="auto"/>
        <w:left w:val="none" w:sz="0" w:space="0" w:color="auto"/>
        <w:bottom w:val="none" w:sz="0" w:space="0" w:color="auto"/>
        <w:right w:val="none" w:sz="0" w:space="0" w:color="auto"/>
      </w:divBdr>
    </w:div>
    <w:div w:id="940261598">
      <w:bodyDiv w:val="1"/>
      <w:marLeft w:val="0"/>
      <w:marRight w:val="0"/>
      <w:marTop w:val="0"/>
      <w:marBottom w:val="0"/>
      <w:divBdr>
        <w:top w:val="none" w:sz="0" w:space="0" w:color="auto"/>
        <w:left w:val="none" w:sz="0" w:space="0" w:color="auto"/>
        <w:bottom w:val="none" w:sz="0" w:space="0" w:color="auto"/>
        <w:right w:val="none" w:sz="0" w:space="0" w:color="auto"/>
      </w:divBdr>
    </w:div>
    <w:div w:id="995181632">
      <w:bodyDiv w:val="1"/>
      <w:marLeft w:val="0"/>
      <w:marRight w:val="0"/>
      <w:marTop w:val="0"/>
      <w:marBottom w:val="0"/>
      <w:divBdr>
        <w:top w:val="none" w:sz="0" w:space="0" w:color="auto"/>
        <w:left w:val="none" w:sz="0" w:space="0" w:color="auto"/>
        <w:bottom w:val="none" w:sz="0" w:space="0" w:color="auto"/>
        <w:right w:val="none" w:sz="0" w:space="0" w:color="auto"/>
      </w:divBdr>
    </w:div>
    <w:div w:id="1497332860">
      <w:bodyDiv w:val="1"/>
      <w:marLeft w:val="0"/>
      <w:marRight w:val="0"/>
      <w:marTop w:val="0"/>
      <w:marBottom w:val="0"/>
      <w:divBdr>
        <w:top w:val="none" w:sz="0" w:space="0" w:color="auto"/>
        <w:left w:val="none" w:sz="0" w:space="0" w:color="auto"/>
        <w:bottom w:val="none" w:sz="0" w:space="0" w:color="auto"/>
        <w:right w:val="none" w:sz="0" w:space="0" w:color="auto"/>
      </w:divBdr>
    </w:div>
    <w:div w:id="1619948547">
      <w:bodyDiv w:val="1"/>
      <w:marLeft w:val="0"/>
      <w:marRight w:val="0"/>
      <w:marTop w:val="0"/>
      <w:marBottom w:val="0"/>
      <w:divBdr>
        <w:top w:val="none" w:sz="0" w:space="0" w:color="auto"/>
        <w:left w:val="none" w:sz="0" w:space="0" w:color="auto"/>
        <w:bottom w:val="none" w:sz="0" w:space="0" w:color="auto"/>
        <w:right w:val="none" w:sz="0" w:space="0" w:color="auto"/>
      </w:divBdr>
    </w:div>
    <w:div w:id="1711688604">
      <w:bodyDiv w:val="1"/>
      <w:marLeft w:val="0"/>
      <w:marRight w:val="0"/>
      <w:marTop w:val="0"/>
      <w:marBottom w:val="0"/>
      <w:divBdr>
        <w:top w:val="none" w:sz="0" w:space="0" w:color="auto"/>
        <w:left w:val="none" w:sz="0" w:space="0" w:color="auto"/>
        <w:bottom w:val="none" w:sz="0" w:space="0" w:color="auto"/>
        <w:right w:val="none" w:sz="0" w:space="0" w:color="auto"/>
      </w:divBdr>
    </w:div>
    <w:div w:id="1993871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PNG"/><Relationship Id="rId18" Type="http://schemas.openxmlformats.org/officeDocument/2006/relationships/hyperlink" Target="mailto:tsbdir@itu.int"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itu.int/md/T25-SG02-COL-0003/en" TargetMode="External"/><Relationship Id="rId17" Type="http://schemas.openxmlformats.org/officeDocument/2006/relationships/hyperlink" Target="https://www.itu.int/md/T25-SG02-R-0007/en" TargetMode="External"/><Relationship Id="rId2" Type="http://schemas.openxmlformats.org/officeDocument/2006/relationships/customXml" Target="../customXml/item2.xml"/><Relationship Id="rId16" Type="http://schemas.openxmlformats.org/officeDocument/2006/relationships/hyperlink" Target="https://www.itu.int/md/T25-SG02-R-0006/en"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tsbsg2@itu.int" TargetMode="External"/><Relationship Id="rId5" Type="http://schemas.openxmlformats.org/officeDocument/2006/relationships/styles" Target="styles.xml"/><Relationship Id="rId15" Type="http://schemas.openxmlformats.org/officeDocument/2006/relationships/hyperlink" Target="https://www.itu.int/md/T25-SG02-R-0005/en" TargetMode="External"/><Relationship Id="rId10" Type="http://schemas.openxmlformats.org/officeDocument/2006/relationships/image" Target="media/image1.png"/><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itu.int/md/T25-SG02-R-0004/en"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ilani\AppData\Roaming\Microsoft\Templates\TSB%20DOC\TAP_Circular_1-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1E61AAD99A901438D9BC061B6D8E5BF" ma:contentTypeVersion="11" ma:contentTypeDescription="Create a new document." ma:contentTypeScope="" ma:versionID="9260596c918b5a47adf064c2fbf85241">
  <xsd:schema xmlns:xsd="http://www.w3.org/2001/XMLSchema" xmlns:xs="http://www.w3.org/2001/XMLSchema" xmlns:p="http://schemas.microsoft.com/office/2006/metadata/properties" xmlns:ns2="7bbce149-ba0e-4c7d-b138-75737535ebd3" xmlns:ns3="fc530d05-483b-4fd2-bcc9-ba5292dbeb46" targetNamespace="http://schemas.microsoft.com/office/2006/metadata/properties" ma:root="true" ma:fieldsID="41348940f8f33eeb3bbfe35db975f72a" ns2:_="" ns3:_="">
    <xsd:import namespace="7bbce149-ba0e-4c7d-b138-75737535ebd3"/>
    <xsd:import namespace="fc530d05-483b-4fd2-bcc9-ba5292dbeb4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bce149-ba0e-4c7d-b138-75737535eb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c530d05-483b-4fd2-bcc9-ba5292dbeb46"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51ec9dbc-0c64-4cc3-b3ee-679ad8bc4f75}" ma:internalName="TaxCatchAll" ma:showField="CatchAllData" ma:web="fc530d05-483b-4fd2-bcc9-ba5292dbeb4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bbce149-ba0e-4c7d-b138-75737535ebd3">
      <Terms xmlns="http://schemas.microsoft.com/office/infopath/2007/PartnerControls"/>
    </lcf76f155ced4ddcb4097134ff3c332f>
    <TaxCatchAll xmlns="fc530d05-483b-4fd2-bcc9-ba5292dbeb46" xsi:nil="true"/>
  </documentManagement>
</p:properties>
</file>

<file path=customXml/itemProps1.xml><?xml version="1.0" encoding="utf-8"?>
<ds:datastoreItem xmlns:ds="http://schemas.openxmlformats.org/officeDocument/2006/customXml" ds:itemID="{2A9FFA86-CD3A-4C66-8637-4D25949288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bce149-ba0e-4c7d-b138-75737535ebd3"/>
    <ds:schemaRef ds:uri="fc530d05-483b-4fd2-bcc9-ba5292dbeb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F825BFB-27AC-4166-8678-622E16539A75}">
  <ds:schemaRefs>
    <ds:schemaRef ds:uri="http://schemas.microsoft.com/sharepoint/v3/contenttype/forms"/>
  </ds:schemaRefs>
</ds:datastoreItem>
</file>

<file path=customXml/itemProps3.xml><?xml version="1.0" encoding="utf-8"?>
<ds:datastoreItem xmlns:ds="http://schemas.openxmlformats.org/officeDocument/2006/customXml" ds:itemID="{C4E94B83-1F61-4D00-B04C-10F376BA1134}">
  <ds:schemaRefs>
    <ds:schemaRef ds:uri="http://schemas.microsoft.com/office/2006/metadata/properties"/>
    <ds:schemaRef ds:uri="http://schemas.microsoft.com/office/infopath/2007/PartnerControls"/>
    <ds:schemaRef ds:uri="7bbce149-ba0e-4c7d-b138-75737535ebd3"/>
    <ds:schemaRef ds:uri="fc530d05-483b-4fd2-bcc9-ba5292dbeb46"/>
  </ds:schemaRefs>
</ds:datastoreItem>
</file>

<file path=docProps/app.xml><?xml version="1.0" encoding="utf-8"?>
<Properties xmlns="http://schemas.openxmlformats.org/officeDocument/2006/extended-properties" xmlns:vt="http://schemas.openxmlformats.org/officeDocument/2006/docPropsVTypes">
  <Template>TAP_Circular_1-E.dotx</Template>
  <TotalTime>17</TotalTime>
  <Pages>5</Pages>
  <Words>1310</Words>
  <Characters>7473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8766</CharactersWithSpaces>
  <SharedDoc>false</SharedDoc>
  <HLinks>
    <vt:vector size="54" baseType="variant">
      <vt:variant>
        <vt:i4>6881370</vt:i4>
      </vt:variant>
      <vt:variant>
        <vt:i4>18</vt:i4>
      </vt:variant>
      <vt:variant>
        <vt:i4>0</vt:i4>
      </vt:variant>
      <vt:variant>
        <vt:i4>5</vt:i4>
      </vt:variant>
      <vt:variant>
        <vt:lpwstr>mailto:tsbdir@itu.int</vt:lpwstr>
      </vt:variant>
      <vt:variant>
        <vt:lpwstr/>
      </vt:variant>
      <vt:variant>
        <vt:i4>5701652</vt:i4>
      </vt:variant>
      <vt:variant>
        <vt:i4>15</vt:i4>
      </vt:variant>
      <vt:variant>
        <vt:i4>0</vt:i4>
      </vt:variant>
      <vt:variant>
        <vt:i4>5</vt:i4>
      </vt:variant>
      <vt:variant>
        <vt:lpwstr>https://www.itu.int/md/T25-SG02-R-0007/en</vt:lpwstr>
      </vt:variant>
      <vt:variant>
        <vt:lpwstr/>
      </vt:variant>
      <vt:variant>
        <vt:i4>5636116</vt:i4>
      </vt:variant>
      <vt:variant>
        <vt:i4>12</vt:i4>
      </vt:variant>
      <vt:variant>
        <vt:i4>0</vt:i4>
      </vt:variant>
      <vt:variant>
        <vt:i4>5</vt:i4>
      </vt:variant>
      <vt:variant>
        <vt:lpwstr>https://www.itu.int/md/T25-SG02-R-0006/en</vt:lpwstr>
      </vt:variant>
      <vt:variant>
        <vt:lpwstr/>
      </vt:variant>
      <vt:variant>
        <vt:i4>5570580</vt:i4>
      </vt:variant>
      <vt:variant>
        <vt:i4>9</vt:i4>
      </vt:variant>
      <vt:variant>
        <vt:i4>0</vt:i4>
      </vt:variant>
      <vt:variant>
        <vt:i4>5</vt:i4>
      </vt:variant>
      <vt:variant>
        <vt:lpwstr>https://www.itu.int/md/T25-SG02-R-0005/en</vt:lpwstr>
      </vt:variant>
      <vt:variant>
        <vt:lpwstr/>
      </vt:variant>
      <vt:variant>
        <vt:i4>5505044</vt:i4>
      </vt:variant>
      <vt:variant>
        <vt:i4>6</vt:i4>
      </vt:variant>
      <vt:variant>
        <vt:i4>0</vt:i4>
      </vt:variant>
      <vt:variant>
        <vt:i4>5</vt:i4>
      </vt:variant>
      <vt:variant>
        <vt:lpwstr>https://www.itu.int/md/T25-SG02-R-0004/en</vt:lpwstr>
      </vt:variant>
      <vt:variant>
        <vt:lpwstr/>
      </vt:variant>
      <vt:variant>
        <vt:i4>3932265</vt:i4>
      </vt:variant>
      <vt:variant>
        <vt:i4>3</vt:i4>
      </vt:variant>
      <vt:variant>
        <vt:i4>0</vt:i4>
      </vt:variant>
      <vt:variant>
        <vt:i4>5</vt:i4>
      </vt:variant>
      <vt:variant>
        <vt:lpwstr>https://www.itu.int/md/T25-SG02-COL-0003/en</vt:lpwstr>
      </vt:variant>
      <vt:variant>
        <vt:lpwstr/>
      </vt:variant>
      <vt:variant>
        <vt:i4>6750221</vt:i4>
      </vt:variant>
      <vt:variant>
        <vt:i4>0</vt:i4>
      </vt:variant>
      <vt:variant>
        <vt:i4>0</vt:i4>
      </vt:variant>
      <vt:variant>
        <vt:i4>5</vt:i4>
      </vt:variant>
      <vt:variant>
        <vt:lpwstr>mailto:tsbsg2@itu.int</vt:lpwstr>
      </vt:variant>
      <vt:variant>
        <vt:lpwstr/>
      </vt:variant>
      <vt:variant>
        <vt:i4>2752612</vt:i4>
      </vt:variant>
      <vt:variant>
        <vt:i4>6</vt:i4>
      </vt:variant>
      <vt:variant>
        <vt:i4>0</vt:i4>
      </vt:variant>
      <vt:variant>
        <vt:i4>5</vt:i4>
      </vt:variant>
      <vt:variant>
        <vt:lpwstr>http://www.itu.int/</vt:lpwstr>
      </vt:variant>
      <vt:variant>
        <vt:lpwstr/>
      </vt:variant>
      <vt:variant>
        <vt:i4>7471182</vt:i4>
      </vt:variant>
      <vt:variant>
        <vt:i4>3</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Bilani, Joumana</dc:creator>
  <cp:keywords/>
  <dc:description/>
  <cp:lastModifiedBy>Braud, Olivia</cp:lastModifiedBy>
  <cp:revision>8</cp:revision>
  <cp:lastPrinted>2025-02-24T11:29:00Z</cp:lastPrinted>
  <dcterms:created xsi:type="dcterms:W3CDTF">2025-02-24T08:55:00Z</dcterms:created>
  <dcterms:modified xsi:type="dcterms:W3CDTF">2025-02-24T11:30:00Z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
  </property>
  <property fmtid="{D5CDD505-2E9C-101B-9397-08002B2CF9AE}" pid="3" name="Docdate">
    <vt:lpwstr/>
  </property>
  <property fmtid="{D5CDD505-2E9C-101B-9397-08002B2CF9AE}" pid="4" name="Docorlang">
    <vt:lpwstr/>
  </property>
  <property fmtid="{D5CDD505-2E9C-101B-9397-08002B2CF9AE}" pid="5" name="ContentTypeId">
    <vt:lpwstr>0x010100D1E61AAD99A901438D9BC061B6D8E5BF</vt:lpwstr>
  </property>
  <property fmtid="{D5CDD505-2E9C-101B-9397-08002B2CF9AE}" pid="6" name="MediaServiceImageTags">
    <vt:lpwstr/>
  </property>
</Properties>
</file>