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42C032F7" w14:textId="77777777" w:rsidTr="00D517B2">
        <w:trPr>
          <w:cantSplit/>
          <w:trHeight w:val="1134"/>
        </w:trPr>
        <w:tc>
          <w:tcPr>
            <w:tcW w:w="798" w:type="pct"/>
          </w:tcPr>
          <w:p w14:paraId="7DC8153B" w14:textId="77777777" w:rsidR="00D517B2" w:rsidRPr="00D517B2" w:rsidRDefault="00D517B2" w:rsidP="00D517B2">
            <w:pPr>
              <w:spacing w:before="0" w:line="240" w:lineRule="auto"/>
              <w:rPr>
                <w:b/>
                <w:bCs/>
                <w:rtl/>
                <w:lang w:bidi="ar-EG"/>
              </w:rPr>
            </w:pPr>
            <w:r w:rsidRPr="00D517B2">
              <w:rPr>
                <w:noProof/>
              </w:rPr>
              <w:drawing>
                <wp:inline distT="0" distB="0" distL="0" distR="0" wp14:anchorId="2B649B39" wp14:editId="4DA3A0BD">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7FE37243"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53A38207"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61"/>
        <w:gridCol w:w="3825"/>
        <w:gridCol w:w="4253"/>
      </w:tblGrid>
      <w:tr w:rsidR="00D517B2" w:rsidRPr="00D517B2" w14:paraId="4546D037" w14:textId="77777777" w:rsidTr="001E2788">
        <w:trPr>
          <w:cantSplit/>
          <w:jc w:val="center"/>
        </w:trPr>
        <w:tc>
          <w:tcPr>
            <w:tcW w:w="810" w:type="pct"/>
          </w:tcPr>
          <w:p w14:paraId="62700133" w14:textId="77777777" w:rsidR="00D517B2" w:rsidRPr="00D517B2" w:rsidRDefault="00D517B2" w:rsidP="00BB0F08">
            <w:pPr>
              <w:spacing w:line="300" w:lineRule="exact"/>
              <w:jc w:val="left"/>
              <w:rPr>
                <w:position w:val="2"/>
              </w:rPr>
            </w:pPr>
          </w:p>
        </w:tc>
        <w:tc>
          <w:tcPr>
            <w:tcW w:w="1984" w:type="pct"/>
          </w:tcPr>
          <w:p w14:paraId="7DEAE8B3" w14:textId="77777777" w:rsidR="00D517B2" w:rsidRPr="00D517B2" w:rsidRDefault="00D517B2" w:rsidP="00BB0F08">
            <w:pPr>
              <w:spacing w:line="300" w:lineRule="exact"/>
              <w:jc w:val="left"/>
              <w:rPr>
                <w:position w:val="2"/>
              </w:rPr>
            </w:pPr>
          </w:p>
        </w:tc>
        <w:tc>
          <w:tcPr>
            <w:tcW w:w="2206" w:type="pct"/>
          </w:tcPr>
          <w:p w14:paraId="37EE1FCD" w14:textId="77777777" w:rsidR="00D517B2" w:rsidRPr="00873469" w:rsidRDefault="00D517B2" w:rsidP="00BB0F08">
            <w:pPr>
              <w:spacing w:line="300" w:lineRule="exact"/>
              <w:jc w:val="left"/>
              <w:rPr>
                <w:position w:val="2"/>
                <w:lang w:bidi="ar-EG"/>
              </w:rPr>
            </w:pPr>
          </w:p>
        </w:tc>
      </w:tr>
      <w:tr w:rsidR="00D517B2" w:rsidRPr="00D517B2" w14:paraId="3E426FEB" w14:textId="77777777" w:rsidTr="001E2788">
        <w:trPr>
          <w:cantSplit/>
          <w:jc w:val="center"/>
        </w:trPr>
        <w:tc>
          <w:tcPr>
            <w:tcW w:w="810" w:type="pct"/>
          </w:tcPr>
          <w:p w14:paraId="48AEB887" w14:textId="77777777" w:rsidR="00D517B2" w:rsidRPr="00D517B2" w:rsidRDefault="00D517B2" w:rsidP="006019C6">
            <w:pPr>
              <w:spacing w:before="80" w:after="120" w:line="300" w:lineRule="exact"/>
              <w:jc w:val="left"/>
              <w:rPr>
                <w:position w:val="2"/>
              </w:rPr>
            </w:pPr>
          </w:p>
        </w:tc>
        <w:tc>
          <w:tcPr>
            <w:tcW w:w="1984" w:type="pct"/>
          </w:tcPr>
          <w:p w14:paraId="71E9F81E" w14:textId="77777777" w:rsidR="00D517B2" w:rsidRPr="00D517B2" w:rsidRDefault="00D517B2" w:rsidP="006019C6">
            <w:pPr>
              <w:spacing w:before="80" w:after="120" w:line="300" w:lineRule="exact"/>
              <w:jc w:val="left"/>
              <w:rPr>
                <w:position w:val="2"/>
                <w:lang w:bidi="ar-EG"/>
              </w:rPr>
            </w:pPr>
          </w:p>
        </w:tc>
        <w:tc>
          <w:tcPr>
            <w:tcW w:w="2206" w:type="pct"/>
          </w:tcPr>
          <w:p w14:paraId="37E09860" w14:textId="35ECB423" w:rsidR="00D517B2" w:rsidRPr="00D517B2" w:rsidRDefault="00873469" w:rsidP="006019C6">
            <w:pPr>
              <w:spacing w:before="80" w:after="120" w:line="300" w:lineRule="exact"/>
              <w:jc w:val="left"/>
              <w:rPr>
                <w:position w:val="2"/>
                <w:rtl/>
                <w:lang w:bidi="ar-EG"/>
              </w:rPr>
            </w:pPr>
            <w:r w:rsidRPr="00D517B2">
              <w:rPr>
                <w:rFonts w:hint="cs"/>
                <w:position w:val="2"/>
                <w:rtl/>
              </w:rPr>
              <w:t xml:space="preserve">جنيف، </w:t>
            </w:r>
            <w:r w:rsidR="00053FC3">
              <w:rPr>
                <w:position w:val="2"/>
              </w:rPr>
              <w:t>4</w:t>
            </w:r>
            <w:r w:rsidR="00053FC3">
              <w:rPr>
                <w:rFonts w:hint="cs"/>
                <w:position w:val="2"/>
                <w:rtl/>
                <w:lang w:bidi="ar-EG"/>
              </w:rPr>
              <w:t xml:space="preserve"> </w:t>
            </w:r>
            <w:r w:rsidR="00053FC3">
              <w:rPr>
                <w:rFonts w:hint="cs"/>
                <w:position w:val="2"/>
                <w:rtl/>
              </w:rPr>
              <w:t>مارس</w:t>
            </w:r>
            <w:r w:rsidR="007139D8">
              <w:rPr>
                <w:rFonts w:hint="cs"/>
                <w:position w:val="2"/>
                <w:rtl/>
              </w:rPr>
              <w:t xml:space="preserve"> </w:t>
            </w:r>
            <w:r w:rsidR="007139D8">
              <w:rPr>
                <w:position w:val="2"/>
              </w:rPr>
              <w:t>2025</w:t>
            </w:r>
          </w:p>
        </w:tc>
      </w:tr>
      <w:tr w:rsidR="00053FC3" w:rsidRPr="00D517B2" w14:paraId="51027F1E" w14:textId="77777777" w:rsidTr="009050F6">
        <w:trPr>
          <w:cantSplit/>
          <w:trHeight w:val="358"/>
          <w:jc w:val="center"/>
        </w:trPr>
        <w:tc>
          <w:tcPr>
            <w:tcW w:w="810" w:type="pct"/>
          </w:tcPr>
          <w:p w14:paraId="15CC6A6F" w14:textId="77777777" w:rsidR="00053FC3" w:rsidRPr="00A9156F" w:rsidRDefault="00053FC3" w:rsidP="00D517B2">
            <w:pPr>
              <w:spacing w:before="80" w:after="60" w:line="300" w:lineRule="exact"/>
              <w:jc w:val="left"/>
              <w:rPr>
                <w:b/>
                <w:bCs/>
                <w:position w:val="2"/>
              </w:rPr>
            </w:pPr>
            <w:r w:rsidRPr="00A9156F">
              <w:rPr>
                <w:rFonts w:hint="cs"/>
                <w:b/>
                <w:bCs/>
                <w:position w:val="2"/>
                <w:rtl/>
              </w:rPr>
              <w:t>المرجع:</w:t>
            </w:r>
          </w:p>
        </w:tc>
        <w:tc>
          <w:tcPr>
            <w:tcW w:w="1984" w:type="pct"/>
          </w:tcPr>
          <w:p w14:paraId="5E1BD28E" w14:textId="61C0260B" w:rsidR="00053FC3" w:rsidRPr="00D517B2" w:rsidRDefault="009050F6" w:rsidP="009050F6">
            <w:pPr>
              <w:spacing w:before="80" w:after="60" w:line="300" w:lineRule="exact"/>
              <w:jc w:val="left"/>
              <w:rPr>
                <w:b/>
                <w:position w:val="2"/>
              </w:rPr>
            </w:pPr>
            <w:r w:rsidRPr="009050F6">
              <w:rPr>
                <w:b/>
                <w:bCs/>
                <w:position w:val="2"/>
              </w:rPr>
              <w:t xml:space="preserve">TSB Circular </w:t>
            </w:r>
            <w:r>
              <w:rPr>
                <w:b/>
                <w:bCs/>
                <w:position w:val="2"/>
              </w:rPr>
              <w:t>26</w:t>
            </w:r>
          </w:p>
        </w:tc>
        <w:tc>
          <w:tcPr>
            <w:tcW w:w="2206" w:type="pct"/>
            <w:vMerge w:val="restart"/>
          </w:tcPr>
          <w:p w14:paraId="6C696E32" w14:textId="77777777" w:rsidR="00053FC3" w:rsidRPr="004222A7" w:rsidRDefault="00053FC3" w:rsidP="001E2788">
            <w:pPr>
              <w:tabs>
                <w:tab w:val="clear" w:pos="794"/>
                <w:tab w:val="left" w:pos="284"/>
              </w:tabs>
              <w:spacing w:before="80" w:after="60" w:line="300" w:lineRule="exact"/>
              <w:jc w:val="left"/>
              <w:rPr>
                <w:b/>
                <w:bCs/>
                <w:position w:val="2"/>
                <w:rtl/>
                <w:lang w:bidi="ar-EG"/>
              </w:rPr>
            </w:pPr>
            <w:r w:rsidRPr="004222A7">
              <w:rPr>
                <w:rFonts w:hint="cs"/>
                <w:b/>
                <w:bCs/>
                <w:position w:val="2"/>
                <w:rtl/>
              </w:rPr>
              <w:t>إلى:</w:t>
            </w:r>
          </w:p>
          <w:p w14:paraId="23B5617D" w14:textId="77777777" w:rsidR="00053FC3" w:rsidRPr="004222A7" w:rsidRDefault="00053FC3" w:rsidP="00D517B2">
            <w:pPr>
              <w:tabs>
                <w:tab w:val="clear" w:pos="794"/>
                <w:tab w:val="left" w:pos="284"/>
              </w:tabs>
              <w:spacing w:before="80" w:after="60" w:line="300" w:lineRule="exact"/>
              <w:ind w:left="284" w:hanging="284"/>
              <w:jc w:val="left"/>
              <w:rPr>
                <w:position w:val="2"/>
                <w:rtl/>
              </w:rPr>
            </w:pPr>
            <w:r w:rsidRPr="004222A7">
              <w:rPr>
                <w:rFonts w:hint="cs"/>
                <w:position w:val="2"/>
                <w:rtl/>
              </w:rPr>
              <w:t>-</w:t>
            </w:r>
            <w:r w:rsidRPr="004222A7">
              <w:rPr>
                <w:position w:val="2"/>
                <w:rtl/>
              </w:rPr>
              <w:tab/>
            </w:r>
            <w:r w:rsidRPr="004222A7">
              <w:rPr>
                <w:rFonts w:hint="cs"/>
                <w:position w:val="2"/>
                <w:rtl/>
              </w:rPr>
              <w:t>إدارات الدول الأعضاء في الاتحاد؛</w:t>
            </w:r>
          </w:p>
          <w:p w14:paraId="12D64653" w14:textId="1695F632" w:rsidR="00053FC3" w:rsidRPr="004222A7" w:rsidRDefault="00053FC3" w:rsidP="00002A63">
            <w:pPr>
              <w:tabs>
                <w:tab w:val="left" w:pos="284"/>
                <w:tab w:val="left" w:pos="4111"/>
              </w:tabs>
              <w:spacing w:before="20" w:line="340" w:lineRule="exact"/>
              <w:ind w:left="284" w:hanging="284"/>
              <w:rPr>
                <w:position w:val="2"/>
                <w:rtl/>
              </w:rPr>
            </w:pPr>
            <w:r w:rsidRPr="004222A7">
              <w:rPr>
                <w:rFonts w:hint="cs"/>
                <w:position w:val="2"/>
                <w:rtl/>
              </w:rPr>
              <w:t>-</w:t>
            </w:r>
            <w:r w:rsidRPr="004222A7">
              <w:rPr>
                <w:position w:val="2"/>
                <w:rtl/>
              </w:rPr>
              <w:tab/>
            </w:r>
            <w:r w:rsidRPr="004222A7">
              <w:rPr>
                <w:color w:val="000000"/>
                <w:rtl/>
              </w:rPr>
              <w:t xml:space="preserve">دولة فلسطين (القرار </w:t>
            </w:r>
            <w:r w:rsidRPr="0042251F">
              <w:rPr>
                <w:color w:val="000000"/>
                <w:rtl/>
              </w:rPr>
              <w:t>99</w:t>
            </w:r>
            <w:r w:rsidRPr="0042251F">
              <w:rPr>
                <w:rFonts w:ascii="Simplified Arabic"/>
                <w:color w:val="000000"/>
                <w:rtl/>
              </w:rPr>
              <w:t xml:space="preserve"> (</w:t>
            </w:r>
            <w:r w:rsidRPr="004222A7">
              <w:rPr>
                <w:color w:val="000000"/>
                <w:rtl/>
              </w:rPr>
              <w:t>المراج</w:t>
            </w:r>
            <w:r w:rsidRPr="004222A7">
              <w:rPr>
                <w:rFonts w:hint="cs"/>
                <w:color w:val="000000"/>
                <w:rtl/>
              </w:rPr>
              <w:t>َ</w:t>
            </w:r>
            <w:r w:rsidRPr="004222A7">
              <w:rPr>
                <w:color w:val="000000"/>
                <w:rtl/>
              </w:rPr>
              <w:t xml:space="preserve">ع في دبي، </w:t>
            </w:r>
            <w:r w:rsidRPr="0042251F">
              <w:rPr>
                <w:color w:val="000000"/>
                <w:rtl/>
              </w:rPr>
              <w:t>2018</w:t>
            </w:r>
            <w:r w:rsidRPr="0042251F">
              <w:rPr>
                <w:rFonts w:ascii="Simplified Arabic"/>
                <w:color w:val="000000"/>
                <w:rtl/>
              </w:rPr>
              <w:t>))</w:t>
            </w:r>
            <w:r w:rsidRPr="004222A7">
              <w:rPr>
                <w:color w:val="000000"/>
                <w:rtl/>
              </w:rPr>
              <w:t>؛</w:t>
            </w:r>
          </w:p>
          <w:p w14:paraId="0069AC7D" w14:textId="52DD6771" w:rsidR="00053FC3" w:rsidRPr="004222A7" w:rsidRDefault="00053FC3" w:rsidP="00002A63">
            <w:pPr>
              <w:tabs>
                <w:tab w:val="left" w:pos="284"/>
                <w:tab w:val="left" w:pos="4111"/>
              </w:tabs>
              <w:spacing w:before="20" w:line="340" w:lineRule="exact"/>
              <w:ind w:left="284" w:hanging="284"/>
              <w:rPr>
                <w:position w:val="2"/>
                <w:rtl/>
                <w:lang w:bidi="ar-EG"/>
              </w:rPr>
            </w:pPr>
            <w:r w:rsidRPr="004222A7">
              <w:rPr>
                <w:rFonts w:hint="cs"/>
                <w:position w:val="2"/>
                <w:rtl/>
              </w:rPr>
              <w:t>-</w:t>
            </w:r>
            <w:r w:rsidRPr="004222A7">
              <w:rPr>
                <w:position w:val="2"/>
                <w:rtl/>
              </w:rPr>
              <w:tab/>
            </w:r>
            <w:r w:rsidRPr="004222A7">
              <w:rPr>
                <w:rFonts w:hint="cs"/>
                <w:position w:val="2"/>
                <w:rtl/>
                <w:lang w:bidi="ar-EG"/>
              </w:rPr>
              <w:t>أعضاء قطاع تقييس الاتصالات بالاتحاد؛</w:t>
            </w:r>
          </w:p>
          <w:p w14:paraId="710AF419" w14:textId="77777777" w:rsidR="00053FC3" w:rsidRPr="004222A7" w:rsidRDefault="00053FC3" w:rsidP="00002A63">
            <w:pPr>
              <w:tabs>
                <w:tab w:val="left" w:pos="284"/>
                <w:tab w:val="left" w:pos="4111"/>
              </w:tabs>
              <w:spacing w:before="20" w:line="340" w:lineRule="exact"/>
              <w:ind w:left="284" w:hanging="284"/>
              <w:rPr>
                <w:position w:val="2"/>
                <w:rtl/>
                <w:lang w:bidi="ar-EG"/>
              </w:rPr>
            </w:pPr>
            <w:r w:rsidRPr="004222A7">
              <w:rPr>
                <w:rFonts w:hint="cs"/>
                <w:position w:val="2"/>
                <w:rtl/>
              </w:rPr>
              <w:t>-</w:t>
            </w:r>
            <w:r w:rsidRPr="004222A7">
              <w:rPr>
                <w:position w:val="2"/>
                <w:rtl/>
              </w:rPr>
              <w:tab/>
            </w:r>
            <w:r w:rsidRPr="004222A7">
              <w:rPr>
                <w:rFonts w:hint="cs"/>
                <w:position w:val="2"/>
                <w:rtl/>
              </w:rPr>
              <w:t>المنتسبين إلى قطاع تقييس الاتصالات؛</w:t>
            </w:r>
          </w:p>
          <w:p w14:paraId="4C43683B" w14:textId="77777777" w:rsidR="00053FC3" w:rsidRPr="00053FC3" w:rsidRDefault="00053FC3" w:rsidP="00CE1C08">
            <w:pPr>
              <w:tabs>
                <w:tab w:val="clear" w:pos="794"/>
                <w:tab w:val="left" w:pos="284"/>
              </w:tabs>
              <w:spacing w:before="80" w:after="60" w:line="300" w:lineRule="exact"/>
              <w:ind w:left="284" w:hanging="284"/>
              <w:jc w:val="left"/>
              <w:rPr>
                <w:position w:val="2"/>
                <w:rtl/>
              </w:rPr>
            </w:pPr>
            <w:r w:rsidRPr="004222A7">
              <w:rPr>
                <w:rFonts w:hint="cs"/>
                <w:position w:val="2"/>
                <w:rtl/>
              </w:rPr>
              <w:t>-</w:t>
            </w:r>
            <w:r w:rsidRPr="004222A7">
              <w:rPr>
                <w:position w:val="2"/>
                <w:rtl/>
              </w:rPr>
              <w:tab/>
            </w:r>
            <w:r w:rsidRPr="004222A7">
              <w:rPr>
                <w:rFonts w:hint="cs"/>
                <w:position w:val="2"/>
                <w:rtl/>
              </w:rPr>
              <w:t>الهيئات الأكاديمية المنضمة إلى</w:t>
            </w:r>
            <w:r w:rsidRPr="004222A7">
              <w:rPr>
                <w:rFonts w:hint="cs"/>
                <w:position w:val="2"/>
                <w:rtl/>
                <w:lang w:bidi="ar-EG"/>
              </w:rPr>
              <w:t xml:space="preserve"> الاتحاد</w:t>
            </w:r>
          </w:p>
        </w:tc>
      </w:tr>
      <w:tr w:rsidR="00053FC3" w:rsidRPr="00D517B2" w14:paraId="0692FD8E" w14:textId="77777777" w:rsidTr="001E2788">
        <w:trPr>
          <w:cantSplit/>
          <w:jc w:val="center"/>
        </w:trPr>
        <w:tc>
          <w:tcPr>
            <w:tcW w:w="810" w:type="pct"/>
          </w:tcPr>
          <w:p w14:paraId="70720582" w14:textId="77777777" w:rsidR="00053FC3" w:rsidRDefault="00053FC3" w:rsidP="00053FC3">
            <w:pPr>
              <w:spacing w:before="80" w:after="60" w:line="300" w:lineRule="exact"/>
              <w:jc w:val="left"/>
              <w:rPr>
                <w:b/>
                <w:bCs/>
                <w:position w:val="2"/>
                <w:rtl/>
                <w:lang w:bidi="ar-EG"/>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84" w:type="pct"/>
          </w:tcPr>
          <w:p w14:paraId="614A4C21" w14:textId="5F531A4C" w:rsidR="00053FC3" w:rsidRDefault="00053FC3" w:rsidP="00053FC3">
            <w:pPr>
              <w:spacing w:before="80" w:after="60" w:line="300" w:lineRule="exact"/>
              <w:jc w:val="left"/>
              <w:rPr>
                <w:b/>
                <w:bCs/>
                <w:position w:val="2"/>
                <w:rtl/>
                <w:lang w:bidi="ar-EG"/>
              </w:rPr>
            </w:pPr>
            <w:r w:rsidRPr="007D572E">
              <w:t>+41 22 730 5882</w:t>
            </w:r>
          </w:p>
        </w:tc>
        <w:tc>
          <w:tcPr>
            <w:tcW w:w="2206" w:type="pct"/>
            <w:vMerge/>
          </w:tcPr>
          <w:p w14:paraId="7A576A39" w14:textId="77777777" w:rsidR="00053FC3" w:rsidRPr="00053FC3" w:rsidRDefault="00053FC3" w:rsidP="00053FC3">
            <w:pPr>
              <w:spacing w:before="80" w:after="60" w:line="300" w:lineRule="exact"/>
              <w:jc w:val="left"/>
              <w:rPr>
                <w:position w:val="2"/>
                <w:rtl/>
              </w:rPr>
            </w:pPr>
          </w:p>
        </w:tc>
      </w:tr>
      <w:tr w:rsidR="0042251F" w:rsidRPr="00D517B2" w14:paraId="49FFC1C2" w14:textId="77777777" w:rsidTr="00053FC3">
        <w:trPr>
          <w:cantSplit/>
          <w:trHeight w:val="829"/>
          <w:jc w:val="center"/>
        </w:trPr>
        <w:tc>
          <w:tcPr>
            <w:tcW w:w="810" w:type="pct"/>
            <w:vMerge w:val="restart"/>
          </w:tcPr>
          <w:p w14:paraId="63B3057E" w14:textId="77777777" w:rsidR="0042251F" w:rsidRPr="00A9156F" w:rsidRDefault="0042251F" w:rsidP="00053FC3">
            <w:pPr>
              <w:spacing w:before="80" w:after="60" w:line="300" w:lineRule="exact"/>
              <w:jc w:val="left"/>
              <w:rPr>
                <w:b/>
                <w:bCs/>
                <w:position w:val="2"/>
                <w:rtl/>
              </w:rPr>
            </w:pPr>
            <w:r w:rsidRPr="00A9156F">
              <w:rPr>
                <w:rFonts w:hint="cs"/>
                <w:b/>
                <w:bCs/>
                <w:position w:val="2"/>
                <w:rtl/>
              </w:rPr>
              <w:t>الفاكس:</w:t>
            </w:r>
          </w:p>
          <w:p w14:paraId="5015D2FA" w14:textId="65E6A27D" w:rsidR="0042251F" w:rsidRPr="00A9156F" w:rsidRDefault="0042251F" w:rsidP="00F83B05">
            <w:pPr>
              <w:spacing w:before="80" w:after="60" w:line="300" w:lineRule="exact"/>
              <w:jc w:val="left"/>
              <w:rPr>
                <w:b/>
                <w:bCs/>
                <w:position w:val="2"/>
                <w:rtl/>
              </w:rPr>
            </w:pPr>
            <w:r w:rsidRPr="00A9156F">
              <w:rPr>
                <w:rFonts w:hint="cs"/>
                <w:b/>
                <w:bCs/>
                <w:position w:val="2"/>
                <w:rtl/>
              </w:rPr>
              <w:t>البريد الإلكتروني:</w:t>
            </w:r>
          </w:p>
        </w:tc>
        <w:tc>
          <w:tcPr>
            <w:tcW w:w="1984" w:type="pct"/>
            <w:vMerge w:val="restart"/>
          </w:tcPr>
          <w:p w14:paraId="3D851868" w14:textId="77777777" w:rsidR="0042251F" w:rsidRPr="00D517B2" w:rsidRDefault="0042251F" w:rsidP="00053FC3">
            <w:pPr>
              <w:spacing w:before="80" w:after="60" w:line="300" w:lineRule="exact"/>
              <w:jc w:val="left"/>
              <w:rPr>
                <w:position w:val="2"/>
              </w:rPr>
            </w:pPr>
            <w:r w:rsidRPr="007D572E">
              <w:t>+41 22 730 5853</w:t>
            </w:r>
          </w:p>
          <w:p w14:paraId="704BA8F8" w14:textId="36062765" w:rsidR="0042251F" w:rsidRPr="00D517B2" w:rsidRDefault="0042251F" w:rsidP="00B50769">
            <w:pPr>
              <w:spacing w:before="80" w:after="60" w:line="300" w:lineRule="exact"/>
              <w:jc w:val="left"/>
              <w:rPr>
                <w:position w:val="2"/>
              </w:rPr>
            </w:pPr>
            <w:hyperlink r:id="rId9" w:history="1">
              <w:r w:rsidRPr="0042251F">
                <w:rPr>
                  <w:rStyle w:val="Hyperlink"/>
                </w:rPr>
                <w:t>alessia.magliarditi@itu.int</w:t>
              </w:r>
            </w:hyperlink>
          </w:p>
        </w:tc>
        <w:tc>
          <w:tcPr>
            <w:tcW w:w="2206" w:type="pct"/>
            <w:vMerge/>
          </w:tcPr>
          <w:p w14:paraId="219E1E5E" w14:textId="77777777" w:rsidR="0042251F" w:rsidRPr="00053FC3" w:rsidRDefault="0042251F" w:rsidP="00053FC3">
            <w:pPr>
              <w:spacing w:before="80" w:after="60" w:line="300" w:lineRule="exact"/>
              <w:jc w:val="left"/>
              <w:rPr>
                <w:position w:val="2"/>
                <w:rtl/>
              </w:rPr>
            </w:pPr>
          </w:p>
        </w:tc>
      </w:tr>
      <w:tr w:rsidR="0042251F" w:rsidRPr="00D517B2" w14:paraId="3E91242A" w14:textId="77777777" w:rsidTr="001E2788">
        <w:trPr>
          <w:cantSplit/>
          <w:jc w:val="center"/>
        </w:trPr>
        <w:tc>
          <w:tcPr>
            <w:tcW w:w="810" w:type="pct"/>
            <w:vMerge/>
          </w:tcPr>
          <w:p w14:paraId="73B8FF7F" w14:textId="1230582A" w:rsidR="0042251F" w:rsidRPr="00A9156F" w:rsidRDefault="0042251F" w:rsidP="00CE1C08">
            <w:pPr>
              <w:spacing w:before="80" w:after="60" w:line="300" w:lineRule="exact"/>
              <w:jc w:val="left"/>
              <w:rPr>
                <w:b/>
                <w:bCs/>
                <w:position w:val="2"/>
                <w:rtl/>
              </w:rPr>
            </w:pPr>
          </w:p>
        </w:tc>
        <w:tc>
          <w:tcPr>
            <w:tcW w:w="1984" w:type="pct"/>
            <w:vMerge/>
          </w:tcPr>
          <w:p w14:paraId="1B2EAB0B" w14:textId="5AE5D0B8" w:rsidR="0042251F" w:rsidRPr="00BA4896" w:rsidRDefault="0042251F" w:rsidP="00CE1C08">
            <w:pPr>
              <w:spacing w:before="80" w:after="60" w:line="300" w:lineRule="exact"/>
              <w:jc w:val="left"/>
              <w:rPr>
                <w:position w:val="2"/>
                <w:highlight w:val="magenta"/>
                <w:rtl/>
                <w:lang w:bidi="ar-EG"/>
              </w:rPr>
            </w:pPr>
          </w:p>
        </w:tc>
        <w:tc>
          <w:tcPr>
            <w:tcW w:w="2206" w:type="pct"/>
          </w:tcPr>
          <w:p w14:paraId="68647ADE" w14:textId="77777777" w:rsidR="0042251F" w:rsidRPr="00053FC3" w:rsidRDefault="0042251F" w:rsidP="00CE1C08">
            <w:pPr>
              <w:tabs>
                <w:tab w:val="clear" w:pos="794"/>
                <w:tab w:val="left" w:pos="284"/>
              </w:tabs>
              <w:spacing w:before="80" w:after="60" w:line="300" w:lineRule="exact"/>
              <w:ind w:left="284" w:hanging="284"/>
              <w:jc w:val="left"/>
              <w:rPr>
                <w:b/>
                <w:bCs/>
                <w:position w:val="2"/>
                <w:rtl/>
              </w:rPr>
            </w:pPr>
            <w:r w:rsidRPr="00053FC3">
              <w:rPr>
                <w:rFonts w:hint="cs"/>
                <w:b/>
                <w:bCs/>
                <w:position w:val="2"/>
                <w:rtl/>
              </w:rPr>
              <w:t>نسخة إلى:</w:t>
            </w:r>
          </w:p>
          <w:p w14:paraId="71CA877D" w14:textId="77777777" w:rsidR="0042251F" w:rsidRPr="00053FC3" w:rsidRDefault="0042251F" w:rsidP="00CE1C08">
            <w:pPr>
              <w:tabs>
                <w:tab w:val="left" w:pos="284"/>
                <w:tab w:val="left" w:pos="4111"/>
              </w:tabs>
              <w:spacing w:before="0" w:line="340" w:lineRule="exact"/>
              <w:ind w:left="284" w:hanging="284"/>
              <w:rPr>
                <w:rFonts w:eastAsia="Times New Roman"/>
                <w:position w:val="2"/>
                <w:rtl/>
                <w:lang w:eastAsia="en-US"/>
              </w:rPr>
            </w:pPr>
            <w:r w:rsidRPr="00053FC3">
              <w:rPr>
                <w:rFonts w:hint="cs"/>
                <w:position w:val="2"/>
                <w:rtl/>
              </w:rPr>
              <w:t>-</w:t>
            </w:r>
            <w:r w:rsidRPr="00053FC3">
              <w:rPr>
                <w:position w:val="2"/>
                <w:rtl/>
              </w:rPr>
              <w:tab/>
            </w:r>
            <w:r w:rsidRPr="00053FC3">
              <w:rPr>
                <w:rFonts w:eastAsia="Times New Roman" w:hint="cs"/>
                <w:position w:val="2"/>
                <w:rtl/>
                <w:lang w:eastAsia="en-US"/>
              </w:rPr>
              <w:t>رؤساء لجان الدراسات</w:t>
            </w:r>
            <w:r w:rsidRPr="00053FC3">
              <w:rPr>
                <w:rFonts w:eastAsia="Times New Roman" w:hint="cs"/>
                <w:position w:val="2"/>
                <w:rtl/>
                <w:lang w:eastAsia="en-US" w:bidi="ar-EG"/>
              </w:rPr>
              <w:t xml:space="preserve"> ونوابهم</w:t>
            </w:r>
            <w:r w:rsidRPr="00053FC3">
              <w:rPr>
                <w:rFonts w:eastAsia="Times New Roman" w:hint="cs"/>
                <w:position w:val="2"/>
                <w:rtl/>
                <w:lang w:eastAsia="en-US"/>
              </w:rPr>
              <w:t>؛</w:t>
            </w:r>
          </w:p>
          <w:p w14:paraId="01BCB562" w14:textId="77777777" w:rsidR="0042251F" w:rsidRPr="00053FC3" w:rsidRDefault="0042251F" w:rsidP="00CE1C08">
            <w:pPr>
              <w:tabs>
                <w:tab w:val="left" w:pos="284"/>
                <w:tab w:val="left" w:pos="4111"/>
              </w:tabs>
              <w:spacing w:before="0" w:line="340" w:lineRule="exact"/>
              <w:ind w:left="284" w:hanging="284"/>
              <w:rPr>
                <w:rFonts w:eastAsia="Times New Roman"/>
                <w:position w:val="2"/>
                <w:rtl/>
                <w:lang w:eastAsia="en-US"/>
              </w:rPr>
            </w:pPr>
            <w:r w:rsidRPr="00053FC3">
              <w:rPr>
                <w:rFonts w:eastAsia="Times New Roman" w:hint="cs"/>
                <w:position w:val="2"/>
                <w:rtl/>
                <w:lang w:eastAsia="en-US"/>
              </w:rPr>
              <w:t>-</w:t>
            </w:r>
            <w:r w:rsidRPr="00053FC3">
              <w:rPr>
                <w:rFonts w:eastAsia="Times New Roman"/>
                <w:position w:val="2"/>
                <w:rtl/>
                <w:lang w:eastAsia="en-US"/>
              </w:rPr>
              <w:tab/>
              <w:t>مدير مكتب تنمية الاتصالات</w:t>
            </w:r>
            <w:r w:rsidRPr="00053FC3">
              <w:rPr>
                <w:rFonts w:eastAsia="Times New Roman" w:hint="cs"/>
                <w:position w:val="2"/>
                <w:rtl/>
                <w:lang w:eastAsia="en-US"/>
              </w:rPr>
              <w:t>؛</w:t>
            </w:r>
          </w:p>
          <w:p w14:paraId="3F872487" w14:textId="77777777" w:rsidR="0042251F" w:rsidRPr="00053FC3" w:rsidRDefault="0042251F" w:rsidP="00CE1C08">
            <w:pPr>
              <w:tabs>
                <w:tab w:val="left" w:pos="284"/>
                <w:tab w:val="left" w:pos="4111"/>
              </w:tabs>
              <w:spacing w:before="0" w:line="340" w:lineRule="exact"/>
              <w:ind w:left="284" w:hanging="284"/>
              <w:rPr>
                <w:position w:val="2"/>
                <w:rtl/>
              </w:rPr>
            </w:pPr>
            <w:r w:rsidRPr="00053FC3">
              <w:rPr>
                <w:rFonts w:eastAsia="Times New Roman" w:hint="cs"/>
                <w:position w:val="2"/>
                <w:rtl/>
                <w:lang w:eastAsia="en-US"/>
              </w:rPr>
              <w:t>-</w:t>
            </w:r>
            <w:r w:rsidRPr="00053FC3">
              <w:rPr>
                <w:rFonts w:eastAsia="Times New Roman"/>
                <w:position w:val="2"/>
                <w:rtl/>
                <w:lang w:eastAsia="en-US"/>
              </w:rPr>
              <w:tab/>
              <w:t>مدير مكتب الاتصالات الراديوية</w:t>
            </w:r>
          </w:p>
        </w:tc>
      </w:tr>
      <w:tr w:rsidR="00CE1C08" w:rsidRPr="00D517B2" w14:paraId="2C78CB36" w14:textId="77777777" w:rsidTr="001E2788">
        <w:trPr>
          <w:cantSplit/>
          <w:jc w:val="center"/>
        </w:trPr>
        <w:tc>
          <w:tcPr>
            <w:tcW w:w="810" w:type="pct"/>
          </w:tcPr>
          <w:p w14:paraId="612536EC" w14:textId="77777777" w:rsidR="00CE1C08" w:rsidRPr="00A9156F" w:rsidRDefault="00CE1C08" w:rsidP="00CE1C08">
            <w:pPr>
              <w:spacing w:before="80" w:after="60" w:line="300" w:lineRule="exact"/>
              <w:jc w:val="left"/>
              <w:rPr>
                <w:b/>
                <w:bCs/>
                <w:position w:val="2"/>
                <w:rtl/>
                <w:lang w:bidi="ar-EG"/>
              </w:rPr>
            </w:pPr>
          </w:p>
        </w:tc>
        <w:tc>
          <w:tcPr>
            <w:tcW w:w="1984" w:type="pct"/>
          </w:tcPr>
          <w:p w14:paraId="6BB8E981" w14:textId="77777777" w:rsidR="00CE1C08" w:rsidRPr="00D517B2" w:rsidRDefault="00CE1C08" w:rsidP="00CE1C08">
            <w:pPr>
              <w:spacing w:before="80" w:after="60" w:line="300" w:lineRule="exact"/>
              <w:jc w:val="left"/>
              <w:rPr>
                <w:position w:val="2"/>
              </w:rPr>
            </w:pPr>
          </w:p>
        </w:tc>
        <w:tc>
          <w:tcPr>
            <w:tcW w:w="2206" w:type="pct"/>
          </w:tcPr>
          <w:p w14:paraId="2FE2D7AD" w14:textId="77777777" w:rsidR="00CE1C08" w:rsidRPr="00D517B2" w:rsidRDefault="00CE1C08" w:rsidP="00CE1C08">
            <w:pPr>
              <w:spacing w:before="80" w:after="60" w:line="300" w:lineRule="exact"/>
              <w:jc w:val="left"/>
              <w:rPr>
                <w:position w:val="2"/>
                <w:rtl/>
              </w:rPr>
            </w:pPr>
          </w:p>
        </w:tc>
      </w:tr>
      <w:tr w:rsidR="00CE1C08" w:rsidRPr="00D517B2" w14:paraId="0B7D2736" w14:textId="77777777" w:rsidTr="001E2788">
        <w:trPr>
          <w:cantSplit/>
          <w:jc w:val="center"/>
        </w:trPr>
        <w:tc>
          <w:tcPr>
            <w:tcW w:w="810" w:type="pct"/>
          </w:tcPr>
          <w:p w14:paraId="31189569"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190" w:type="pct"/>
            <w:gridSpan w:val="2"/>
          </w:tcPr>
          <w:p w14:paraId="172898DD" w14:textId="4C72547C" w:rsidR="00CE1C08" w:rsidRPr="00D517B2" w:rsidRDefault="00053FC3" w:rsidP="00CE1C08">
            <w:pPr>
              <w:spacing w:before="80" w:after="60" w:line="300" w:lineRule="exact"/>
              <w:jc w:val="left"/>
              <w:rPr>
                <w:position w:val="2"/>
                <w:rtl/>
              </w:rPr>
            </w:pPr>
            <w:r w:rsidRPr="00053FC3">
              <w:rPr>
                <w:b/>
                <w:bCs/>
                <w:position w:val="2"/>
                <w:rtl/>
              </w:rPr>
              <w:t>سلسلة الحلقات الدراسية الإلكترونية لمجلة الاتحاد (الافتراضية بالكامل، من مارس إلى يونيو 2025)</w:t>
            </w:r>
          </w:p>
        </w:tc>
      </w:tr>
    </w:tbl>
    <w:p w14:paraId="5B55FCAF" w14:textId="77777777" w:rsidR="00D517B2" w:rsidRPr="00D517B2" w:rsidRDefault="00D517B2" w:rsidP="006635B2">
      <w:pPr>
        <w:spacing w:before="600"/>
        <w:rPr>
          <w:lang w:bidi="ar-SY"/>
        </w:rPr>
      </w:pPr>
      <w:r w:rsidRPr="00D517B2">
        <w:rPr>
          <w:rFonts w:hint="cs"/>
          <w:rtl/>
          <w:lang w:bidi="ar-SY"/>
        </w:rPr>
        <w:t>حضرات السادة والسيدات،</w:t>
      </w:r>
    </w:p>
    <w:p w14:paraId="0CCBBD03" w14:textId="77777777" w:rsidR="00D517B2" w:rsidRPr="00D517B2" w:rsidRDefault="00D517B2" w:rsidP="00D517B2">
      <w:pPr>
        <w:rPr>
          <w:rtl/>
          <w:lang w:bidi="ar-EG"/>
        </w:rPr>
      </w:pPr>
      <w:r w:rsidRPr="00D517B2">
        <w:rPr>
          <w:rFonts w:hint="cs"/>
          <w:rtl/>
        </w:rPr>
        <w:t>تحية طيبة وبعد،</w:t>
      </w:r>
    </w:p>
    <w:p w14:paraId="0387BDB7" w14:textId="4149BB30" w:rsidR="009050F6" w:rsidRPr="009050F6" w:rsidRDefault="009050F6" w:rsidP="009050F6">
      <w:pPr>
        <w:rPr>
          <w:lang w:val="ar-SA" w:bidi="ar-SY"/>
        </w:rPr>
      </w:pPr>
      <w:r w:rsidRPr="009050F6">
        <w:rPr>
          <w:rtl/>
        </w:rPr>
        <w:t>1</w:t>
      </w:r>
      <w:r w:rsidRPr="009050F6">
        <w:rPr>
          <w:rtl/>
        </w:rPr>
        <w:tab/>
        <w:t xml:space="preserve">تواصل </w:t>
      </w:r>
      <w:hyperlink r:id="rId10" w:history="1">
        <w:r w:rsidRPr="009050F6">
          <w:rPr>
            <w:rStyle w:val="Hyperlink"/>
            <w:rtl/>
          </w:rPr>
          <w:t>مجلة الاتحاد الدولي للاتصالات</w:t>
        </w:r>
      </w:hyperlink>
      <w:r w:rsidRPr="009050F6">
        <w:rPr>
          <w:rtl/>
        </w:rPr>
        <w:t xml:space="preserve"> تنظيم </w:t>
      </w:r>
      <w:hyperlink r:id="rId11" w:history="1">
        <w:r w:rsidRPr="009050F6">
          <w:rPr>
            <w:rStyle w:val="Hyperlink"/>
            <w:rtl/>
          </w:rPr>
          <w:t>سلسلة الحلقات الدراسية الإلكترونية</w:t>
        </w:r>
      </w:hyperlink>
      <w:r w:rsidRPr="009050F6">
        <w:rPr>
          <w:rtl/>
        </w:rPr>
        <w:t xml:space="preserve"> (التي أُطلقت في 16 مارس 2022) لعرض أفكار وبحوث استشرافية بشأن التكنولوجيات المستقبلية والآخذة في التطور.</w:t>
      </w:r>
    </w:p>
    <w:p w14:paraId="0985CCDB" w14:textId="77777777" w:rsidR="009050F6" w:rsidRPr="009050F6" w:rsidRDefault="009050F6" w:rsidP="009050F6">
      <w:pPr>
        <w:rPr>
          <w:lang w:val="ar-SA" w:bidi="ar-SY"/>
        </w:rPr>
      </w:pPr>
      <w:r w:rsidRPr="009050F6">
        <w:rPr>
          <w:rtl/>
        </w:rPr>
        <w:t>2</w:t>
      </w:r>
      <w:r w:rsidRPr="009050F6">
        <w:rPr>
          <w:rtl/>
        </w:rPr>
        <w:tab/>
        <w:t>ستضم الجلسات القادمة أساتذة مشهورين سيعرضون أبحاثهم ورؤاهم الرائدة ودروس الحياة المؤثرة التي تعلموها طوال مسيراتهم المهنية.</w:t>
      </w:r>
    </w:p>
    <w:p w14:paraId="6D10A9F3" w14:textId="1366F723" w:rsidR="009050F6" w:rsidRPr="009050F6" w:rsidRDefault="009050F6" w:rsidP="009050F6">
      <w:pPr>
        <w:rPr>
          <w:lang w:val="ar-SA" w:bidi="ar-SY"/>
        </w:rPr>
      </w:pPr>
      <w:r w:rsidRPr="009050F6">
        <w:rPr>
          <w:rtl/>
        </w:rPr>
        <w:t>3</w:t>
      </w:r>
      <w:r w:rsidRPr="009050F6">
        <w:rPr>
          <w:rtl/>
        </w:rPr>
        <w:tab/>
        <w:t xml:space="preserve">سيعرض </w:t>
      </w:r>
      <w:r w:rsidRPr="0042251F">
        <w:rPr>
          <w:b/>
          <w:bCs/>
          <w:rtl/>
        </w:rPr>
        <w:t>البروفيسور بيتار بوبوفسكي، من جامعة ألبورغ، الد</w:t>
      </w:r>
      <w:r w:rsidR="0063548D">
        <w:rPr>
          <w:rFonts w:hint="cs"/>
          <w:b/>
          <w:bCs/>
          <w:rtl/>
        </w:rPr>
        <w:t>ا</w:t>
      </w:r>
      <w:r w:rsidRPr="0042251F">
        <w:rPr>
          <w:b/>
          <w:bCs/>
          <w:rtl/>
        </w:rPr>
        <w:t>نمارك</w:t>
      </w:r>
      <w:r w:rsidRPr="009050F6">
        <w:rPr>
          <w:rtl/>
        </w:rPr>
        <w:t xml:space="preserve">، أول حلقة دراسية إلكترونية في هذه السلسلة، </w:t>
      </w:r>
      <w:r w:rsidRPr="009050F6">
        <w:rPr>
          <w:b/>
          <w:bCs/>
          <w:i/>
          <w:iCs/>
          <w:rtl/>
        </w:rPr>
        <w:t>"الأنظمة اللاسلكية عند تقاطع الوقت المادي والرقمي"</w:t>
      </w:r>
      <w:r w:rsidRPr="009050F6">
        <w:rPr>
          <w:rtl/>
        </w:rPr>
        <w:t xml:space="preserve">، </w:t>
      </w:r>
      <w:r w:rsidRPr="009050F6">
        <w:rPr>
          <w:b/>
          <w:bCs/>
          <w:rtl/>
        </w:rPr>
        <w:t>في 4 مارس 2025 من الساعة 16:00 إلى الساعة 17:30 بتوقيت وسط أوروبا</w:t>
      </w:r>
      <w:r w:rsidRPr="009050F6">
        <w:rPr>
          <w:rtl/>
        </w:rPr>
        <w:t>. وستعرض هذه الحلقة الدراسية الإلكترونية المفهوم العام للتوقيت في أنظمة الاتصالات اللاسلكية وعلاقته بإنتاج المعلومات ومعالجتها ونقلها وإعادة بنائها بشكل فعال لدى المرسِلين والمستقبِلين.</w:t>
      </w:r>
    </w:p>
    <w:p w14:paraId="3354B88D" w14:textId="226012E1" w:rsidR="009050F6" w:rsidRPr="0042251F" w:rsidRDefault="009050F6" w:rsidP="009050F6">
      <w:pPr>
        <w:rPr>
          <w:spacing w:val="-2"/>
          <w:lang w:val="ar-SA" w:bidi="ar-SY"/>
        </w:rPr>
      </w:pPr>
      <w:r w:rsidRPr="0042251F">
        <w:rPr>
          <w:spacing w:val="-2"/>
          <w:rtl/>
        </w:rPr>
        <w:t>4</w:t>
      </w:r>
      <w:r w:rsidRPr="0042251F">
        <w:rPr>
          <w:spacing w:val="-2"/>
          <w:rtl/>
        </w:rPr>
        <w:tab/>
        <w:t xml:space="preserve">وستُعلَن تفاصيل الحلقات الدراسية الإلكترونية المقبلة في الوقت المناسب على الصفحة الإلكترونية الرئيسية </w:t>
      </w:r>
      <w:hyperlink r:id="rId12" w:history="1">
        <w:r w:rsidRPr="0042251F">
          <w:rPr>
            <w:rStyle w:val="Hyperlink"/>
            <w:b/>
            <w:bCs/>
            <w:spacing w:val="-2"/>
            <w:rtl/>
          </w:rPr>
          <w:t>لسلسلة الحلقات الدراسية الإلكترونية لمجلة الاتحاد</w:t>
        </w:r>
      </w:hyperlink>
      <w:r w:rsidRPr="0042251F">
        <w:rPr>
          <w:spacing w:val="-2"/>
          <w:rtl/>
        </w:rPr>
        <w:t>.</w:t>
      </w:r>
    </w:p>
    <w:p w14:paraId="5438DB01" w14:textId="77777777" w:rsidR="009050F6" w:rsidRPr="009050F6" w:rsidRDefault="009050F6" w:rsidP="009050F6">
      <w:pPr>
        <w:rPr>
          <w:lang w:val="ar-SA" w:bidi="ar-SY"/>
        </w:rPr>
      </w:pPr>
      <w:r w:rsidRPr="009050F6">
        <w:rPr>
          <w:rtl/>
        </w:rPr>
        <w:t>5</w:t>
      </w:r>
      <w:r w:rsidRPr="009050F6">
        <w:rPr>
          <w:rtl/>
        </w:rPr>
        <w:tab/>
        <w:t>وباب المشاركة مفتوح أمام الدول الأعضاء في الاتحاد وأعضاء القطاع والمنتسبين والمؤسسات الأكاديمية، وأمام أي شخص من أي بلد عضو في الاتحاد، بما في ذلك المنتسبون إلى المنظمات الدولية والإقليمية والوطنية. والمشاركة مجانية.</w:t>
      </w:r>
    </w:p>
    <w:p w14:paraId="243690C7" w14:textId="37426B46" w:rsidR="009050F6" w:rsidRPr="009050F6" w:rsidRDefault="009050F6" w:rsidP="009050F6">
      <w:pPr>
        <w:rPr>
          <w:lang w:val="ar-SA" w:bidi="ar-SY"/>
        </w:rPr>
      </w:pPr>
      <w:r w:rsidRPr="009050F6">
        <w:rPr>
          <w:rtl/>
        </w:rPr>
        <w:t>6</w:t>
      </w:r>
      <w:r w:rsidRPr="009050F6">
        <w:rPr>
          <w:rtl/>
        </w:rPr>
        <w:tab/>
        <w:t xml:space="preserve">وستتاح جميع المعلومات ذات الصلة، بما في ذلك تفاصيل المتحدثين وروابط التسجيل وتعليمات التوصيل عن بعد، في كل صفحة إلكترونية مخصصة للحلقات الدراسية الإلكترونية وفي الصفحة الرئيسية </w:t>
      </w:r>
      <w:hyperlink r:id="rId13" w:history="1">
        <w:r w:rsidRPr="0042251F">
          <w:rPr>
            <w:rStyle w:val="Hyperlink"/>
            <w:b/>
            <w:bCs/>
            <w:rtl/>
          </w:rPr>
          <w:t>لسلسلة الحلقات الدراسية الإلكترونية لمجلة الاتحاد</w:t>
        </w:r>
        <w:r w:rsidRPr="0042251F">
          <w:rPr>
            <w:rtl/>
          </w:rPr>
          <w:t>.</w:t>
        </w:r>
      </w:hyperlink>
      <w:r w:rsidRPr="009050F6">
        <w:rPr>
          <w:rtl/>
        </w:rPr>
        <w:t xml:space="preserve"> وسيجري تحديث هذه الصفحات بانتظام، ويشجَّع المشاركون على تقصي آخر التحديثات.</w:t>
      </w:r>
    </w:p>
    <w:p w14:paraId="5C5CECD8" w14:textId="77777777" w:rsidR="009050F6" w:rsidRPr="009050F6" w:rsidRDefault="009050F6" w:rsidP="009050F6">
      <w:pPr>
        <w:rPr>
          <w:lang w:val="ar-SA" w:bidi="ar-SY"/>
        </w:rPr>
      </w:pPr>
      <w:r w:rsidRPr="009050F6">
        <w:rPr>
          <w:rtl/>
        </w:rPr>
        <w:t>7</w:t>
      </w:r>
      <w:r w:rsidRPr="009050F6">
        <w:rPr>
          <w:rtl/>
        </w:rPr>
        <w:tab/>
        <w:t>ستجرى جميع الحلقات الدراسية الإلكترونية باللغة الإنكليزية.</w:t>
      </w:r>
    </w:p>
    <w:p w14:paraId="73F71067" w14:textId="01FBD6E7" w:rsidR="009050F6" w:rsidRPr="009050F6" w:rsidRDefault="009050F6" w:rsidP="009050F6">
      <w:pPr>
        <w:rPr>
          <w:lang w:val="ar-SA" w:bidi="ar-SY"/>
        </w:rPr>
      </w:pPr>
      <w:r w:rsidRPr="009050F6">
        <w:rPr>
          <w:rtl/>
        </w:rPr>
        <w:lastRenderedPageBreak/>
        <w:t>8</w:t>
      </w:r>
      <w:r w:rsidRPr="009050F6">
        <w:rPr>
          <w:rtl/>
        </w:rPr>
        <w:tab/>
      </w:r>
      <w:r w:rsidRPr="009050F6">
        <w:rPr>
          <w:b/>
          <w:bCs/>
          <w:rtl/>
        </w:rPr>
        <w:t>ستسجَّل</w:t>
      </w:r>
      <w:r w:rsidRPr="009050F6">
        <w:rPr>
          <w:rtl/>
        </w:rPr>
        <w:t xml:space="preserve"> الحلقات الدراسية الإلكترونية. وستتاح التسجيلات في قائمة التشغيل الخاصة بسلسلة الحلقات الدراسية الإلكترونية لمجلة الاتحاد على موقع يوتيوب عبر هذا </w:t>
      </w:r>
      <w:hyperlink r:id="rId14" w:history="1">
        <w:r w:rsidRPr="009050F6">
          <w:rPr>
            <w:rStyle w:val="Hyperlink"/>
            <w:rtl/>
          </w:rPr>
          <w:t>الرابط</w:t>
        </w:r>
      </w:hyperlink>
      <w:r w:rsidRPr="009050F6">
        <w:rPr>
          <w:rtl/>
        </w:rPr>
        <w:t>، إلى جانب تسجيلات السلسلة السابقة.</w:t>
      </w:r>
    </w:p>
    <w:p w14:paraId="7F1EE418" w14:textId="683D3BDF" w:rsidR="00D517B2" w:rsidRDefault="009050F6" w:rsidP="009050F6">
      <w:pPr>
        <w:rPr>
          <w:rtl/>
          <w:lang w:bidi="ar-SY"/>
        </w:rPr>
      </w:pPr>
      <w:r w:rsidRPr="009050F6">
        <w:rPr>
          <w:rtl/>
        </w:rPr>
        <w:t>9</w:t>
      </w:r>
      <w:r w:rsidRPr="009050F6">
        <w:rPr>
          <w:rtl/>
        </w:rPr>
        <w:tab/>
      </w:r>
      <w:r w:rsidRPr="00227B6C">
        <w:rPr>
          <w:b/>
          <w:bCs/>
          <w:rtl/>
        </w:rPr>
        <w:t>التسجيل عبر الإنترنت لكل حدث إلزامي لجميع المشاركين</w:t>
      </w:r>
      <w:r w:rsidRPr="009050F6">
        <w:rPr>
          <w:rtl/>
        </w:rPr>
        <w:t>. وستقدَّم التفاصيل على صفحة الويب الخاصة بكل حلقة دراسية إلكترونية.</w:t>
      </w:r>
    </w:p>
    <w:p w14:paraId="5F215BE9" w14:textId="4E5A3F3A" w:rsidR="00E84438" w:rsidRPr="00D517B2" w:rsidRDefault="00E84438" w:rsidP="00891703">
      <w:pPr>
        <w:spacing w:before="240"/>
        <w:jc w:val="left"/>
        <w:rPr>
          <w:rtl/>
          <w:lang w:bidi="ar-EG"/>
        </w:rPr>
      </w:pPr>
      <w:r w:rsidRPr="00D517B2">
        <w:rPr>
          <w:rFonts w:hint="cs"/>
          <w:rtl/>
          <w:lang w:bidi="ar-EG"/>
        </w:rPr>
        <w:t>وتفضلوا بقبول فائق التقدير والاحترام.</w:t>
      </w:r>
    </w:p>
    <w:p w14:paraId="21CC083C" w14:textId="77387E8A" w:rsidR="00596808" w:rsidRPr="00D517B2" w:rsidRDefault="0094202D" w:rsidP="000219BE">
      <w:pPr>
        <w:spacing w:before="840"/>
        <w:jc w:val="left"/>
        <w:rPr>
          <w:rtl/>
          <w:lang w:bidi="ar-EG"/>
        </w:rPr>
      </w:pPr>
      <w:r>
        <w:rPr>
          <w:rFonts w:hint="cs"/>
          <w:noProof/>
          <w:rtl/>
          <w:lang w:val="ar-SY" w:bidi="ar-SY"/>
        </w:rPr>
        <w:drawing>
          <wp:anchor distT="0" distB="0" distL="114300" distR="114300" simplePos="0" relativeHeight="251658240" behindDoc="1" locked="0" layoutInCell="1" allowOverlap="1" wp14:anchorId="5026B41C" wp14:editId="20F878B3">
            <wp:simplePos x="0" y="0"/>
            <wp:positionH relativeFrom="margin">
              <wp:align>right</wp:align>
            </wp:positionH>
            <wp:positionV relativeFrom="paragraph">
              <wp:posOffset>88265</wp:posOffset>
            </wp:positionV>
            <wp:extent cx="768389" cy="368319"/>
            <wp:effectExtent l="0" t="0" r="0" b="0"/>
            <wp:wrapNone/>
            <wp:docPr id="2098660326"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660326" name="Picture 1" descr="A black and white text&#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768389" cy="368319"/>
                    </a:xfrm>
                    <a:prstGeom prst="rect">
                      <a:avLst/>
                    </a:prstGeom>
                  </pic:spPr>
                </pic:pic>
              </a:graphicData>
            </a:graphic>
          </wp:anchor>
        </w:drawing>
      </w:r>
      <w:r w:rsidR="00807031">
        <w:rPr>
          <w:rFonts w:hint="cs"/>
          <w:rtl/>
          <w:lang w:bidi="ar-SY"/>
        </w:rPr>
        <w:t>سيزو أونوي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sectPr w:rsidR="00596808" w:rsidRPr="00D517B2" w:rsidSect="006C3242">
      <w:head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23B3D" w14:textId="77777777" w:rsidR="00291AFB" w:rsidRDefault="00291AFB" w:rsidP="006C3242">
      <w:pPr>
        <w:spacing w:before="0" w:line="240" w:lineRule="auto"/>
      </w:pPr>
      <w:r>
        <w:separator/>
      </w:r>
    </w:p>
  </w:endnote>
  <w:endnote w:type="continuationSeparator" w:id="0">
    <w:p w14:paraId="3BC915AA" w14:textId="77777777" w:rsidR="00291AFB" w:rsidRDefault="00291AF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Simplified Arabic">
    <w:charset w:val="B2"/>
    <w:family w:val="roman"/>
    <w:pitch w:val="variable"/>
    <w:sig w:usb0="00002003" w:usb1="80000000" w:usb2="00000008" w:usb3="00000000" w:csb0="0000004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54027"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65480" w14:textId="77777777" w:rsidR="00291AFB" w:rsidRDefault="00291AFB" w:rsidP="006C3242">
      <w:pPr>
        <w:spacing w:before="0" w:line="240" w:lineRule="auto"/>
      </w:pPr>
      <w:r>
        <w:separator/>
      </w:r>
    </w:p>
  </w:footnote>
  <w:footnote w:type="continuationSeparator" w:id="0">
    <w:p w14:paraId="7D5BF26B" w14:textId="77777777" w:rsidR="00291AFB" w:rsidRDefault="00291AF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D8494" w14:textId="1DDEAA93" w:rsidR="00447F32" w:rsidRPr="000A1A02" w:rsidRDefault="00596808" w:rsidP="00B916A7">
    <w:pPr>
      <w:pStyle w:val="Header"/>
      <w:spacing w:after="240" w:line="192" w:lineRule="auto"/>
      <w:jc w:val="center"/>
      <w:rPr>
        <w:sz w:val="18"/>
        <w:szCs w:val="18"/>
      </w:rPr>
    </w:pPr>
    <w:r w:rsidRPr="000A1A02">
      <w:rPr>
        <w:sz w:val="18"/>
        <w:szCs w:val="18"/>
      </w:rPr>
      <w:t xml:space="preserve">- </w:t>
    </w:r>
    <w:r w:rsidRPr="000A1A02">
      <w:rPr>
        <w:sz w:val="18"/>
        <w:szCs w:val="18"/>
      </w:rPr>
      <w:fldChar w:fldCharType="begin"/>
    </w:r>
    <w:r w:rsidRPr="000A1A02">
      <w:rPr>
        <w:sz w:val="18"/>
        <w:szCs w:val="18"/>
      </w:rPr>
      <w:instrText xml:space="preserve"> PAGE </w:instrText>
    </w:r>
    <w:r w:rsidRPr="000A1A02">
      <w:rPr>
        <w:sz w:val="18"/>
        <w:szCs w:val="18"/>
      </w:rPr>
      <w:fldChar w:fldCharType="separate"/>
    </w:r>
    <w:r w:rsidRPr="000A1A02">
      <w:rPr>
        <w:sz w:val="18"/>
        <w:szCs w:val="18"/>
      </w:rPr>
      <w:t>2</w:t>
    </w:r>
    <w:r w:rsidRPr="000A1A02">
      <w:rPr>
        <w:sz w:val="18"/>
        <w:szCs w:val="18"/>
      </w:rPr>
      <w:fldChar w:fldCharType="end"/>
    </w:r>
    <w:r w:rsidRPr="000A1A02">
      <w:rPr>
        <w:sz w:val="18"/>
        <w:szCs w:val="18"/>
      </w:rPr>
      <w:t xml:space="preserve"> -</w:t>
    </w:r>
    <w:r w:rsidR="00E84438" w:rsidRPr="000A1A02">
      <w:rPr>
        <w:sz w:val="18"/>
        <w:szCs w:val="18"/>
        <w:rtl/>
      </w:rPr>
      <w:br/>
    </w:r>
    <w:r w:rsidR="007139D8" w:rsidRPr="000A1A02">
      <w:rPr>
        <w:sz w:val="18"/>
        <w:szCs w:val="18"/>
        <w:lang w:bidi="ar-EG"/>
      </w:rPr>
      <w:t xml:space="preserve">TSB Circular </w:t>
    </w:r>
    <w:r w:rsidR="009050F6" w:rsidRPr="000A1A02">
      <w:rPr>
        <w:sz w:val="18"/>
        <w:szCs w:val="18"/>
        <w:lang w:bidi="ar-EG"/>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93230561">
    <w:abstractNumId w:val="9"/>
  </w:num>
  <w:num w:numId="2" w16cid:durableId="1848475619">
    <w:abstractNumId w:val="7"/>
  </w:num>
  <w:num w:numId="3" w16cid:durableId="276721587">
    <w:abstractNumId w:val="6"/>
  </w:num>
  <w:num w:numId="4" w16cid:durableId="674193277">
    <w:abstractNumId w:val="5"/>
  </w:num>
  <w:num w:numId="5" w16cid:durableId="1431508619">
    <w:abstractNumId w:val="4"/>
  </w:num>
  <w:num w:numId="6" w16cid:durableId="327757363">
    <w:abstractNumId w:val="8"/>
  </w:num>
  <w:num w:numId="7" w16cid:durableId="291326026">
    <w:abstractNumId w:val="3"/>
  </w:num>
  <w:num w:numId="8" w16cid:durableId="199050013">
    <w:abstractNumId w:val="2"/>
  </w:num>
  <w:num w:numId="9" w16cid:durableId="315383856">
    <w:abstractNumId w:val="1"/>
  </w:num>
  <w:num w:numId="10" w16cid:durableId="239752027">
    <w:abstractNumId w:val="0"/>
  </w:num>
  <w:num w:numId="11" w16cid:durableId="13217311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28"/>
    <w:rsid w:val="000007A6"/>
    <w:rsid w:val="00002A63"/>
    <w:rsid w:val="000219BE"/>
    <w:rsid w:val="00052C94"/>
    <w:rsid w:val="00053FC3"/>
    <w:rsid w:val="0006468A"/>
    <w:rsid w:val="00090574"/>
    <w:rsid w:val="000A1A02"/>
    <w:rsid w:val="000C1C0E"/>
    <w:rsid w:val="000C548A"/>
    <w:rsid w:val="000E327F"/>
    <w:rsid w:val="00146FE2"/>
    <w:rsid w:val="001C0169"/>
    <w:rsid w:val="001D1D50"/>
    <w:rsid w:val="001D6745"/>
    <w:rsid w:val="001E2788"/>
    <w:rsid w:val="001E446E"/>
    <w:rsid w:val="002154EE"/>
    <w:rsid w:val="002269CC"/>
    <w:rsid w:val="002276D2"/>
    <w:rsid w:val="00227B6C"/>
    <w:rsid w:val="0023283D"/>
    <w:rsid w:val="0026373E"/>
    <w:rsid w:val="00271C43"/>
    <w:rsid w:val="00290728"/>
    <w:rsid w:val="00291AFB"/>
    <w:rsid w:val="002978F4"/>
    <w:rsid w:val="002B028D"/>
    <w:rsid w:val="002E196B"/>
    <w:rsid w:val="002E3EED"/>
    <w:rsid w:val="002E6541"/>
    <w:rsid w:val="00334924"/>
    <w:rsid w:val="003403CD"/>
    <w:rsid w:val="003409BC"/>
    <w:rsid w:val="00357185"/>
    <w:rsid w:val="00383829"/>
    <w:rsid w:val="003A3046"/>
    <w:rsid w:val="003C7EDF"/>
    <w:rsid w:val="003D57B1"/>
    <w:rsid w:val="003D7CCB"/>
    <w:rsid w:val="003F4B29"/>
    <w:rsid w:val="00400EC6"/>
    <w:rsid w:val="004222A7"/>
    <w:rsid w:val="0042251F"/>
    <w:rsid w:val="0042686F"/>
    <w:rsid w:val="004317D8"/>
    <w:rsid w:val="00434183"/>
    <w:rsid w:val="00443869"/>
    <w:rsid w:val="00447F32"/>
    <w:rsid w:val="004C6C05"/>
    <w:rsid w:val="004D42E3"/>
    <w:rsid w:val="004E11DC"/>
    <w:rsid w:val="00525DDD"/>
    <w:rsid w:val="005409AC"/>
    <w:rsid w:val="0055516A"/>
    <w:rsid w:val="005731DD"/>
    <w:rsid w:val="0058491B"/>
    <w:rsid w:val="00592EA5"/>
    <w:rsid w:val="00595B52"/>
    <w:rsid w:val="00596808"/>
    <w:rsid w:val="005A3170"/>
    <w:rsid w:val="006019C6"/>
    <w:rsid w:val="00605E28"/>
    <w:rsid w:val="0063548D"/>
    <w:rsid w:val="006635B2"/>
    <w:rsid w:val="00677396"/>
    <w:rsid w:val="0069200F"/>
    <w:rsid w:val="006A65CB"/>
    <w:rsid w:val="006C1530"/>
    <w:rsid w:val="006C3242"/>
    <w:rsid w:val="006C7CC0"/>
    <w:rsid w:val="006E1BAD"/>
    <w:rsid w:val="006E6264"/>
    <w:rsid w:val="006F63F7"/>
    <w:rsid w:val="007025C7"/>
    <w:rsid w:val="00706D7A"/>
    <w:rsid w:val="007139D8"/>
    <w:rsid w:val="00722F0D"/>
    <w:rsid w:val="0074420E"/>
    <w:rsid w:val="00783E26"/>
    <w:rsid w:val="007C3BC7"/>
    <w:rsid w:val="007C3BCD"/>
    <w:rsid w:val="007D4ACF"/>
    <w:rsid w:val="007F0787"/>
    <w:rsid w:val="007F3796"/>
    <w:rsid w:val="00807031"/>
    <w:rsid w:val="00810B7B"/>
    <w:rsid w:val="0082358A"/>
    <w:rsid w:val="008235CD"/>
    <w:rsid w:val="008247DE"/>
    <w:rsid w:val="00840B10"/>
    <w:rsid w:val="008513CB"/>
    <w:rsid w:val="00873469"/>
    <w:rsid w:val="00877F4B"/>
    <w:rsid w:val="00891703"/>
    <w:rsid w:val="008A7F84"/>
    <w:rsid w:val="009050F6"/>
    <w:rsid w:val="0091702E"/>
    <w:rsid w:val="00923B0C"/>
    <w:rsid w:val="00926F44"/>
    <w:rsid w:val="0094021C"/>
    <w:rsid w:val="0094202D"/>
    <w:rsid w:val="0094432F"/>
    <w:rsid w:val="00952F86"/>
    <w:rsid w:val="00982B28"/>
    <w:rsid w:val="009D313F"/>
    <w:rsid w:val="00A47A5A"/>
    <w:rsid w:val="00A6683B"/>
    <w:rsid w:val="00A77C90"/>
    <w:rsid w:val="00A9156F"/>
    <w:rsid w:val="00A9568D"/>
    <w:rsid w:val="00A97F94"/>
    <w:rsid w:val="00AA7EA2"/>
    <w:rsid w:val="00AB0BC9"/>
    <w:rsid w:val="00AF6B5C"/>
    <w:rsid w:val="00B03099"/>
    <w:rsid w:val="00B05BC8"/>
    <w:rsid w:val="00B64B47"/>
    <w:rsid w:val="00B862F3"/>
    <w:rsid w:val="00B916A7"/>
    <w:rsid w:val="00BA4896"/>
    <w:rsid w:val="00BB0F08"/>
    <w:rsid w:val="00C002DE"/>
    <w:rsid w:val="00C53BF8"/>
    <w:rsid w:val="00C66157"/>
    <w:rsid w:val="00C674FE"/>
    <w:rsid w:val="00C67501"/>
    <w:rsid w:val="00C75633"/>
    <w:rsid w:val="00CC056D"/>
    <w:rsid w:val="00CE1C08"/>
    <w:rsid w:val="00CE2EE1"/>
    <w:rsid w:val="00CE3349"/>
    <w:rsid w:val="00CE36E5"/>
    <w:rsid w:val="00CF27F5"/>
    <w:rsid w:val="00CF3FFD"/>
    <w:rsid w:val="00D10CCF"/>
    <w:rsid w:val="00D22846"/>
    <w:rsid w:val="00D517B2"/>
    <w:rsid w:val="00D75D64"/>
    <w:rsid w:val="00D76170"/>
    <w:rsid w:val="00D77D0F"/>
    <w:rsid w:val="00D93C45"/>
    <w:rsid w:val="00DA1CF0"/>
    <w:rsid w:val="00DC1E02"/>
    <w:rsid w:val="00DC24B4"/>
    <w:rsid w:val="00DC5FB0"/>
    <w:rsid w:val="00DD1EBB"/>
    <w:rsid w:val="00DF16DC"/>
    <w:rsid w:val="00E32126"/>
    <w:rsid w:val="00E45211"/>
    <w:rsid w:val="00E473C5"/>
    <w:rsid w:val="00E84438"/>
    <w:rsid w:val="00E92863"/>
    <w:rsid w:val="00EB796D"/>
    <w:rsid w:val="00F058DC"/>
    <w:rsid w:val="00F24FC4"/>
    <w:rsid w:val="00F2676C"/>
    <w:rsid w:val="00F52941"/>
    <w:rsid w:val="00F65903"/>
    <w:rsid w:val="00F84366"/>
    <w:rsid w:val="00F85089"/>
    <w:rsid w:val="00F974C5"/>
    <w:rsid w:val="00FA6F46"/>
    <w:rsid w:val="00FE54E5"/>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14351"/>
  <w15:chartTrackingRefBased/>
  <w15:docId w15:val="{0817E45E-A121-4BB0-8E9A-21F1B214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styleId="Revision">
    <w:name w:val="Revision"/>
    <w:hidden/>
    <w:uiPriority w:val="99"/>
    <w:semiHidden/>
    <w:rsid w:val="00FE54E5"/>
    <w:pPr>
      <w:spacing w:after="0" w:line="240" w:lineRule="auto"/>
    </w:pPr>
    <w:rPr>
      <w:rFonts w:ascii="Dubai" w:hAnsi="Dubai" w:cs="Dubai"/>
    </w:rPr>
  </w:style>
  <w:style w:type="character" w:styleId="FollowedHyperlink">
    <w:name w:val="FollowedHyperlink"/>
    <w:basedOn w:val="DefaultParagraphFont"/>
    <w:uiPriority w:val="99"/>
    <w:semiHidden/>
    <w:unhideWhenUsed/>
    <w:rsid w:val="004D42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journal/j-fet/webinars/Pag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journal/j-fet/webinars/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journal/j-fet/webinars/Pages/default.aspx"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itu.int/en/journal/j-fet/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essia.magliarditi@itu.int" TargetMode="External"/><Relationship Id="rId14" Type="http://schemas.openxmlformats.org/officeDocument/2006/relationships/hyperlink" Target="https://consent.youtube.com/m?continue=https%3A%2F%2Fwww.youtube.com%2Fplaylist%3Flist%3DPLpoIPNlF8P2Pv_IPejcMgAohtasUIJVE3%26cbrd%3D1&amp;gl=CH&amp;m=0&amp;pc=yt&amp;cm=2&amp;hl=en&amp;src=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2025\Work\3\6\2500459%5bA%5d\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81</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MMAS</dc:creator>
  <cp:keywords/>
  <dc:description/>
  <cp:lastModifiedBy>Braud, Olivia</cp:lastModifiedBy>
  <cp:revision>6</cp:revision>
  <cp:lastPrinted>2025-04-11T11:14:00Z</cp:lastPrinted>
  <dcterms:created xsi:type="dcterms:W3CDTF">2025-03-10T08:36:00Z</dcterms:created>
  <dcterms:modified xsi:type="dcterms:W3CDTF">2025-04-11T11:14:00Z</dcterms:modified>
</cp:coreProperties>
</file>