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251"/>
        <w:gridCol w:w="5199"/>
      </w:tblGrid>
      <w:tr w:rsidR="00EF6A23" w:rsidRPr="0066092C" w14:paraId="3FDAE1F3" w14:textId="77777777" w:rsidTr="003F083D">
        <w:trPr>
          <w:cantSplit/>
        </w:trPr>
        <w:tc>
          <w:tcPr>
            <w:tcW w:w="0" w:type="auto"/>
            <w:vAlign w:val="center"/>
          </w:tcPr>
          <w:p w14:paraId="3DE42CAA" w14:textId="77777777" w:rsidR="00EF6A23" w:rsidRPr="0066092C" w:rsidRDefault="00EF6A23" w:rsidP="00D14F31">
            <w:pPr>
              <w:tabs>
                <w:tab w:val="right" w:pos="8732"/>
              </w:tabs>
              <w:spacing w:before="0"/>
              <w:rPr>
                <w:b/>
                <w:bCs/>
                <w:iCs/>
                <w:color w:val="FFFFFF"/>
                <w:sz w:val="30"/>
                <w:szCs w:val="30"/>
              </w:rPr>
            </w:pPr>
            <w:r w:rsidRPr="0066092C">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66092C" w:rsidRDefault="00EF6A23" w:rsidP="00EF6A23">
            <w:pPr>
              <w:spacing w:before="0"/>
              <w:rPr>
                <w:rFonts w:cs="Times New Roman Bold"/>
                <w:b/>
                <w:bCs/>
                <w:iCs/>
                <w:smallCaps/>
                <w:sz w:val="34"/>
                <w:szCs w:val="34"/>
              </w:rPr>
            </w:pPr>
            <w:r w:rsidRPr="0066092C">
              <w:rPr>
                <w:rFonts w:cs="Times New Roman Bold"/>
                <w:b/>
                <w:bCs/>
                <w:iCs/>
                <w:smallCaps/>
                <w:sz w:val="34"/>
                <w:szCs w:val="34"/>
              </w:rPr>
              <w:t>Union internationale des télécommunications</w:t>
            </w:r>
          </w:p>
          <w:p w14:paraId="089E66D0" w14:textId="77777777" w:rsidR="00EF6A23" w:rsidRPr="0066092C" w:rsidRDefault="00EF6A23" w:rsidP="00EF6A23">
            <w:pPr>
              <w:spacing w:before="0"/>
              <w:rPr>
                <w:color w:val="FFFFFF"/>
                <w:sz w:val="26"/>
                <w:szCs w:val="26"/>
              </w:rPr>
            </w:pPr>
            <w:r w:rsidRPr="0066092C">
              <w:rPr>
                <w:rFonts w:cs="Times New Roman Bold"/>
                <w:b/>
                <w:bCs/>
                <w:iCs/>
                <w:smallCaps/>
                <w:sz w:val="28"/>
                <w:szCs w:val="28"/>
              </w:rPr>
              <w:t>B</w:t>
            </w:r>
            <w:r w:rsidRPr="0066092C">
              <w:rPr>
                <w:b/>
                <w:bCs/>
                <w:iCs/>
                <w:smallCaps/>
                <w:sz w:val="28"/>
                <w:szCs w:val="28"/>
              </w:rPr>
              <w:t>ureau de la Normalisation des Télécommunications</w:t>
            </w:r>
          </w:p>
        </w:tc>
      </w:tr>
      <w:tr w:rsidR="00036F4F" w:rsidRPr="00840248" w14:paraId="18B25741" w14:textId="77777777" w:rsidTr="00BD3764">
        <w:trPr>
          <w:cantSplit/>
        </w:trPr>
        <w:tc>
          <w:tcPr>
            <w:tcW w:w="0" w:type="auto"/>
          </w:tcPr>
          <w:p w14:paraId="4B1AFD72" w14:textId="77777777" w:rsidR="00036F4F" w:rsidRPr="00840248" w:rsidRDefault="00036F4F" w:rsidP="00A5280F">
            <w:pPr>
              <w:tabs>
                <w:tab w:val="left" w:pos="4111"/>
              </w:tabs>
              <w:spacing w:before="10"/>
              <w:ind w:left="57"/>
              <w:rPr>
                <w:sz w:val="22"/>
                <w:szCs w:val="22"/>
              </w:rPr>
            </w:pPr>
          </w:p>
        </w:tc>
        <w:tc>
          <w:tcPr>
            <w:tcW w:w="3255" w:type="dxa"/>
          </w:tcPr>
          <w:p w14:paraId="6579D3E8" w14:textId="77777777" w:rsidR="00036F4F" w:rsidRPr="00840248" w:rsidRDefault="00036F4F" w:rsidP="00A5280F">
            <w:pPr>
              <w:tabs>
                <w:tab w:val="left" w:pos="4111"/>
              </w:tabs>
              <w:spacing w:before="10"/>
              <w:ind w:left="57"/>
              <w:rPr>
                <w:b/>
                <w:sz w:val="22"/>
                <w:szCs w:val="22"/>
              </w:rPr>
            </w:pPr>
          </w:p>
        </w:tc>
        <w:tc>
          <w:tcPr>
            <w:tcW w:w="5195" w:type="dxa"/>
          </w:tcPr>
          <w:p w14:paraId="0DC34ECA" w14:textId="7170799F" w:rsidR="00036F4F" w:rsidRPr="00840248" w:rsidRDefault="00036F4F" w:rsidP="00A5645A">
            <w:pPr>
              <w:tabs>
                <w:tab w:val="clear" w:pos="794"/>
                <w:tab w:val="clear" w:pos="1191"/>
                <w:tab w:val="clear" w:pos="1588"/>
                <w:tab w:val="clear" w:pos="1985"/>
                <w:tab w:val="left" w:pos="284"/>
              </w:tabs>
              <w:spacing w:after="120"/>
              <w:ind w:left="284" w:hanging="227"/>
              <w:rPr>
                <w:sz w:val="22"/>
                <w:szCs w:val="22"/>
              </w:rPr>
            </w:pPr>
            <w:r w:rsidRPr="00840248">
              <w:rPr>
                <w:sz w:val="22"/>
                <w:szCs w:val="22"/>
              </w:rPr>
              <w:t>Genève, le</w:t>
            </w:r>
            <w:r w:rsidR="004419E9" w:rsidRPr="00840248">
              <w:rPr>
                <w:sz w:val="22"/>
                <w:szCs w:val="22"/>
              </w:rPr>
              <w:t xml:space="preserve"> </w:t>
            </w:r>
            <w:r w:rsidR="00A0717B" w:rsidRPr="00840248">
              <w:rPr>
                <w:sz w:val="22"/>
                <w:szCs w:val="22"/>
              </w:rPr>
              <w:t>7 février 2025</w:t>
            </w:r>
          </w:p>
        </w:tc>
      </w:tr>
      <w:tr w:rsidR="00BD3764" w:rsidRPr="00840248" w14:paraId="16CDDFEF" w14:textId="77777777" w:rsidTr="00BD3764">
        <w:trPr>
          <w:cantSplit/>
          <w:trHeight w:val="340"/>
        </w:trPr>
        <w:tc>
          <w:tcPr>
            <w:tcW w:w="0" w:type="auto"/>
          </w:tcPr>
          <w:p w14:paraId="3EFF375D" w14:textId="58556577" w:rsidR="00BD3764" w:rsidRPr="00840248" w:rsidRDefault="00BD3764" w:rsidP="00840248">
            <w:pPr>
              <w:tabs>
                <w:tab w:val="left" w:pos="4111"/>
              </w:tabs>
              <w:spacing w:before="10"/>
              <w:rPr>
                <w:b/>
                <w:bCs/>
                <w:sz w:val="22"/>
                <w:szCs w:val="22"/>
              </w:rPr>
            </w:pPr>
            <w:proofErr w:type="gramStart"/>
            <w:r w:rsidRPr="00840248">
              <w:rPr>
                <w:b/>
                <w:bCs/>
                <w:sz w:val="22"/>
                <w:szCs w:val="22"/>
              </w:rPr>
              <w:t>Réf.:</w:t>
            </w:r>
            <w:proofErr w:type="gramEnd"/>
          </w:p>
        </w:tc>
        <w:tc>
          <w:tcPr>
            <w:tcW w:w="3255" w:type="dxa"/>
          </w:tcPr>
          <w:p w14:paraId="5FFBBC9B" w14:textId="19BB35D0" w:rsidR="00BD3764" w:rsidRPr="00840248" w:rsidRDefault="00BD3764" w:rsidP="00A5280F">
            <w:pPr>
              <w:tabs>
                <w:tab w:val="left" w:pos="4111"/>
              </w:tabs>
              <w:spacing w:before="10"/>
              <w:ind w:left="57"/>
              <w:rPr>
                <w:b/>
                <w:sz w:val="22"/>
                <w:szCs w:val="22"/>
              </w:rPr>
            </w:pPr>
            <w:r w:rsidRPr="00840248">
              <w:rPr>
                <w:b/>
                <w:sz w:val="22"/>
                <w:szCs w:val="22"/>
              </w:rPr>
              <w:t>Circulaire TSB 20</w:t>
            </w:r>
          </w:p>
          <w:p w14:paraId="577F6DA2" w14:textId="12835631" w:rsidR="00BD3764" w:rsidRPr="00840248" w:rsidRDefault="00BD3764" w:rsidP="00307FB4">
            <w:pPr>
              <w:tabs>
                <w:tab w:val="left" w:pos="4111"/>
              </w:tabs>
              <w:spacing w:before="10"/>
              <w:ind w:left="57"/>
              <w:rPr>
                <w:sz w:val="22"/>
                <w:szCs w:val="22"/>
              </w:rPr>
            </w:pPr>
            <w:r w:rsidRPr="00840248">
              <w:rPr>
                <w:sz w:val="22"/>
                <w:szCs w:val="22"/>
              </w:rPr>
              <w:t>CE 21/SP</w:t>
            </w:r>
          </w:p>
        </w:tc>
        <w:tc>
          <w:tcPr>
            <w:tcW w:w="5195" w:type="dxa"/>
            <w:vMerge w:val="restart"/>
          </w:tcPr>
          <w:p w14:paraId="56FFB697" w14:textId="77777777" w:rsidR="00BD3764" w:rsidRPr="00840248" w:rsidRDefault="00BD3764" w:rsidP="00307FB4">
            <w:pPr>
              <w:tabs>
                <w:tab w:val="left" w:pos="226"/>
                <w:tab w:val="left" w:pos="4111"/>
              </w:tabs>
              <w:spacing w:before="0"/>
              <w:ind w:left="226" w:hanging="226"/>
              <w:rPr>
                <w:b/>
                <w:bCs/>
                <w:sz w:val="22"/>
                <w:szCs w:val="22"/>
              </w:rPr>
            </w:pPr>
            <w:bookmarkStart w:id="0" w:name="Addressee_F"/>
            <w:bookmarkEnd w:id="0"/>
            <w:proofErr w:type="gramStart"/>
            <w:r w:rsidRPr="00840248">
              <w:rPr>
                <w:b/>
                <w:bCs/>
                <w:sz w:val="22"/>
                <w:szCs w:val="22"/>
              </w:rPr>
              <w:t>Aux:</w:t>
            </w:r>
            <w:proofErr w:type="gramEnd"/>
          </w:p>
          <w:p w14:paraId="0009612D" w14:textId="77777777" w:rsidR="00BD3764" w:rsidRPr="00840248" w:rsidRDefault="00BD3764" w:rsidP="00307FB4">
            <w:pPr>
              <w:tabs>
                <w:tab w:val="left" w:pos="4111"/>
              </w:tabs>
              <w:spacing w:before="0"/>
              <w:ind w:left="426" w:hanging="426"/>
              <w:rPr>
                <w:sz w:val="22"/>
                <w:szCs w:val="22"/>
              </w:rPr>
            </w:pPr>
            <w:r w:rsidRPr="00840248">
              <w:rPr>
                <w:sz w:val="22"/>
                <w:szCs w:val="22"/>
              </w:rPr>
              <w:t>–</w:t>
            </w:r>
            <w:r w:rsidRPr="00840248">
              <w:rPr>
                <w:sz w:val="22"/>
                <w:szCs w:val="22"/>
              </w:rPr>
              <w:tab/>
              <w:t>Administrations des États Membres de l'Union</w:t>
            </w:r>
          </w:p>
          <w:p w14:paraId="02E1A935" w14:textId="77777777" w:rsidR="00BD3764" w:rsidRPr="00840248" w:rsidRDefault="00BD3764" w:rsidP="00BD3764">
            <w:pPr>
              <w:tabs>
                <w:tab w:val="clear" w:pos="794"/>
                <w:tab w:val="left" w:pos="226"/>
                <w:tab w:val="left" w:pos="4111"/>
              </w:tabs>
              <w:ind w:left="226" w:hanging="226"/>
              <w:rPr>
                <w:b/>
                <w:bCs/>
                <w:sz w:val="22"/>
                <w:szCs w:val="22"/>
              </w:rPr>
            </w:pPr>
            <w:proofErr w:type="gramStart"/>
            <w:r w:rsidRPr="00840248">
              <w:rPr>
                <w:b/>
                <w:bCs/>
                <w:sz w:val="22"/>
                <w:szCs w:val="22"/>
              </w:rPr>
              <w:t>Copie:</w:t>
            </w:r>
            <w:proofErr w:type="gramEnd"/>
          </w:p>
          <w:p w14:paraId="26251007" w14:textId="77777777" w:rsidR="00BD3764" w:rsidRPr="00840248" w:rsidRDefault="00BD3764" w:rsidP="00A0717B">
            <w:pPr>
              <w:tabs>
                <w:tab w:val="left" w:pos="4111"/>
              </w:tabs>
              <w:spacing w:before="0"/>
              <w:ind w:left="426" w:hanging="426"/>
              <w:rPr>
                <w:sz w:val="22"/>
                <w:szCs w:val="22"/>
              </w:rPr>
            </w:pPr>
            <w:r w:rsidRPr="00840248">
              <w:rPr>
                <w:sz w:val="22"/>
                <w:szCs w:val="22"/>
              </w:rPr>
              <w:t>–</w:t>
            </w:r>
            <w:r w:rsidRPr="00840248">
              <w:rPr>
                <w:sz w:val="22"/>
                <w:szCs w:val="22"/>
              </w:rPr>
              <w:tab/>
              <w:t>Aux Membres du Secteur de l'UIT-</w:t>
            </w:r>
            <w:proofErr w:type="gramStart"/>
            <w:r w:rsidRPr="00840248">
              <w:rPr>
                <w:sz w:val="22"/>
                <w:szCs w:val="22"/>
              </w:rPr>
              <w:t>T;</w:t>
            </w:r>
            <w:proofErr w:type="gramEnd"/>
          </w:p>
          <w:p w14:paraId="76E49F65" w14:textId="77777777" w:rsidR="00BD3764" w:rsidRPr="00840248" w:rsidRDefault="00BD3764" w:rsidP="00A0717B">
            <w:pPr>
              <w:tabs>
                <w:tab w:val="left" w:pos="4111"/>
              </w:tabs>
              <w:spacing w:before="0"/>
              <w:ind w:left="426" w:hanging="426"/>
              <w:rPr>
                <w:sz w:val="22"/>
                <w:szCs w:val="22"/>
              </w:rPr>
            </w:pPr>
            <w:r w:rsidRPr="00840248">
              <w:rPr>
                <w:sz w:val="22"/>
                <w:szCs w:val="22"/>
              </w:rPr>
              <w:t>–</w:t>
            </w:r>
            <w:r w:rsidRPr="00840248">
              <w:rPr>
                <w:sz w:val="22"/>
                <w:szCs w:val="22"/>
              </w:rPr>
              <w:tab/>
              <w:t>Aux Associés participant aux travaux de la Commission d'études 21 de l'UIT-</w:t>
            </w:r>
            <w:proofErr w:type="gramStart"/>
            <w:r w:rsidRPr="00840248">
              <w:rPr>
                <w:sz w:val="22"/>
                <w:szCs w:val="22"/>
              </w:rPr>
              <w:t>T;</w:t>
            </w:r>
            <w:proofErr w:type="gramEnd"/>
          </w:p>
          <w:p w14:paraId="3BC3DEED" w14:textId="77777777" w:rsidR="00BD3764" w:rsidRPr="00840248" w:rsidRDefault="00BD3764" w:rsidP="00A0717B">
            <w:pPr>
              <w:tabs>
                <w:tab w:val="clear" w:pos="794"/>
                <w:tab w:val="left" w:pos="4111"/>
              </w:tabs>
              <w:spacing w:before="0"/>
              <w:ind w:left="426" w:hanging="426"/>
              <w:rPr>
                <w:sz w:val="22"/>
                <w:szCs w:val="22"/>
              </w:rPr>
            </w:pPr>
            <w:r w:rsidRPr="00840248">
              <w:rPr>
                <w:sz w:val="22"/>
                <w:szCs w:val="22"/>
              </w:rPr>
              <w:t>–</w:t>
            </w:r>
            <w:r w:rsidRPr="00840248">
              <w:rPr>
                <w:sz w:val="22"/>
                <w:szCs w:val="22"/>
              </w:rPr>
              <w:tab/>
              <w:t xml:space="preserve">Aux établissements universitaires participant aux travaux de </w:t>
            </w:r>
            <w:proofErr w:type="gramStart"/>
            <w:r w:rsidRPr="00840248">
              <w:rPr>
                <w:sz w:val="22"/>
                <w:szCs w:val="22"/>
              </w:rPr>
              <w:t>l'UIT;</w:t>
            </w:r>
            <w:proofErr w:type="gramEnd"/>
          </w:p>
          <w:p w14:paraId="644C000A" w14:textId="77777777" w:rsidR="00BD3764" w:rsidRPr="00840248" w:rsidRDefault="00BD3764" w:rsidP="00A0717B">
            <w:pPr>
              <w:tabs>
                <w:tab w:val="clear" w:pos="794"/>
                <w:tab w:val="left" w:pos="4111"/>
              </w:tabs>
              <w:spacing w:before="0"/>
              <w:ind w:left="426" w:hanging="426"/>
              <w:rPr>
                <w:sz w:val="22"/>
                <w:szCs w:val="22"/>
              </w:rPr>
            </w:pPr>
            <w:r w:rsidRPr="00840248">
              <w:rPr>
                <w:sz w:val="22"/>
                <w:szCs w:val="22"/>
              </w:rPr>
              <w:t>–</w:t>
            </w:r>
            <w:r w:rsidRPr="00840248">
              <w:rPr>
                <w:sz w:val="22"/>
                <w:szCs w:val="22"/>
              </w:rPr>
              <w:tab/>
              <w:t>Au Président et aux Vice-Présidents de la Commission d'études 21 de l'UIT-</w:t>
            </w:r>
            <w:proofErr w:type="gramStart"/>
            <w:r w:rsidRPr="00840248">
              <w:rPr>
                <w:sz w:val="22"/>
                <w:szCs w:val="22"/>
              </w:rPr>
              <w:t>T;</w:t>
            </w:r>
            <w:proofErr w:type="gramEnd"/>
          </w:p>
          <w:p w14:paraId="52AA6695" w14:textId="77777777" w:rsidR="00BD3764" w:rsidRPr="00840248" w:rsidRDefault="00BD3764" w:rsidP="00A0717B">
            <w:pPr>
              <w:tabs>
                <w:tab w:val="clear" w:pos="794"/>
                <w:tab w:val="left" w:pos="4111"/>
              </w:tabs>
              <w:spacing w:before="0"/>
              <w:ind w:left="426" w:hanging="426"/>
              <w:rPr>
                <w:sz w:val="22"/>
                <w:szCs w:val="22"/>
              </w:rPr>
            </w:pPr>
            <w:r w:rsidRPr="00840248">
              <w:rPr>
                <w:sz w:val="22"/>
                <w:szCs w:val="22"/>
              </w:rPr>
              <w:t>–</w:t>
            </w:r>
            <w:r w:rsidRPr="00840248">
              <w:rPr>
                <w:sz w:val="22"/>
                <w:szCs w:val="22"/>
              </w:rPr>
              <w:tab/>
              <w:t xml:space="preserve">Au Directeur du Bureau de développement des </w:t>
            </w:r>
            <w:proofErr w:type="gramStart"/>
            <w:r w:rsidRPr="00840248">
              <w:rPr>
                <w:sz w:val="22"/>
                <w:szCs w:val="22"/>
              </w:rPr>
              <w:t>télécommunications;</w:t>
            </w:r>
            <w:proofErr w:type="gramEnd"/>
          </w:p>
          <w:p w14:paraId="461460AE" w14:textId="6E2E51FF" w:rsidR="00BD3764" w:rsidRPr="00840248" w:rsidRDefault="00BD3764" w:rsidP="00A0717B">
            <w:pPr>
              <w:tabs>
                <w:tab w:val="left" w:pos="4111"/>
              </w:tabs>
              <w:spacing w:before="0"/>
              <w:ind w:left="426" w:hanging="426"/>
              <w:rPr>
                <w:sz w:val="22"/>
                <w:szCs w:val="22"/>
              </w:rPr>
            </w:pPr>
            <w:r w:rsidRPr="00840248">
              <w:rPr>
                <w:sz w:val="22"/>
                <w:szCs w:val="22"/>
              </w:rPr>
              <w:t>–</w:t>
            </w:r>
            <w:r w:rsidRPr="00840248">
              <w:rPr>
                <w:sz w:val="22"/>
                <w:szCs w:val="22"/>
              </w:rPr>
              <w:tab/>
              <w:t>Au Directeur du Bureau des radiocommunications</w:t>
            </w:r>
          </w:p>
        </w:tc>
      </w:tr>
      <w:tr w:rsidR="00BD3764" w:rsidRPr="00840248" w14:paraId="724FD23E" w14:textId="77777777" w:rsidTr="00BD3764">
        <w:trPr>
          <w:cantSplit/>
        </w:trPr>
        <w:tc>
          <w:tcPr>
            <w:tcW w:w="0" w:type="auto"/>
          </w:tcPr>
          <w:p w14:paraId="73149CCD" w14:textId="77777777" w:rsidR="00BD3764" w:rsidRPr="00840248" w:rsidRDefault="00BD3764" w:rsidP="00840248">
            <w:pPr>
              <w:tabs>
                <w:tab w:val="left" w:pos="4111"/>
              </w:tabs>
              <w:spacing w:before="10"/>
              <w:rPr>
                <w:sz w:val="22"/>
                <w:szCs w:val="22"/>
              </w:rPr>
            </w:pPr>
            <w:proofErr w:type="gramStart"/>
            <w:r w:rsidRPr="00840248">
              <w:rPr>
                <w:sz w:val="22"/>
                <w:szCs w:val="22"/>
              </w:rPr>
              <w:t>Tél.:</w:t>
            </w:r>
            <w:proofErr w:type="gramEnd"/>
          </w:p>
        </w:tc>
        <w:tc>
          <w:tcPr>
            <w:tcW w:w="3255" w:type="dxa"/>
          </w:tcPr>
          <w:p w14:paraId="78D06186" w14:textId="073B11E9" w:rsidR="00BD3764" w:rsidRPr="00840248" w:rsidRDefault="00BD3764" w:rsidP="00A5280F">
            <w:pPr>
              <w:tabs>
                <w:tab w:val="left" w:pos="4111"/>
              </w:tabs>
              <w:spacing w:before="0"/>
              <w:ind w:left="57"/>
              <w:rPr>
                <w:sz w:val="22"/>
                <w:szCs w:val="22"/>
              </w:rPr>
            </w:pPr>
            <w:r w:rsidRPr="00840248">
              <w:rPr>
                <w:sz w:val="22"/>
                <w:szCs w:val="22"/>
              </w:rPr>
              <w:t>+41 22 730 5858</w:t>
            </w:r>
          </w:p>
        </w:tc>
        <w:tc>
          <w:tcPr>
            <w:tcW w:w="5195" w:type="dxa"/>
            <w:vMerge/>
          </w:tcPr>
          <w:p w14:paraId="6D3A5806" w14:textId="52C8E516" w:rsidR="00BD3764" w:rsidRPr="00840248" w:rsidRDefault="00BD3764" w:rsidP="00A0717B">
            <w:pPr>
              <w:tabs>
                <w:tab w:val="left" w:pos="4111"/>
              </w:tabs>
              <w:spacing w:before="0"/>
              <w:ind w:left="426" w:hanging="426"/>
              <w:rPr>
                <w:b/>
                <w:sz w:val="22"/>
                <w:szCs w:val="22"/>
              </w:rPr>
            </w:pPr>
          </w:p>
        </w:tc>
      </w:tr>
      <w:tr w:rsidR="00BD3764" w:rsidRPr="00840248" w14:paraId="030F9AE5" w14:textId="77777777" w:rsidTr="00BD3764">
        <w:trPr>
          <w:cantSplit/>
          <w:trHeight w:val="586"/>
        </w:trPr>
        <w:tc>
          <w:tcPr>
            <w:tcW w:w="0" w:type="auto"/>
          </w:tcPr>
          <w:p w14:paraId="7B417C4C" w14:textId="77777777" w:rsidR="00BD3764" w:rsidRPr="00840248" w:rsidRDefault="00BD3764" w:rsidP="00840248">
            <w:pPr>
              <w:tabs>
                <w:tab w:val="left" w:pos="4111"/>
              </w:tabs>
              <w:spacing w:before="10"/>
              <w:rPr>
                <w:sz w:val="22"/>
                <w:szCs w:val="22"/>
              </w:rPr>
            </w:pPr>
            <w:proofErr w:type="gramStart"/>
            <w:r w:rsidRPr="00840248">
              <w:rPr>
                <w:sz w:val="22"/>
                <w:szCs w:val="22"/>
              </w:rPr>
              <w:t>Télécopie:</w:t>
            </w:r>
            <w:proofErr w:type="gramEnd"/>
          </w:p>
        </w:tc>
        <w:tc>
          <w:tcPr>
            <w:tcW w:w="3255" w:type="dxa"/>
          </w:tcPr>
          <w:p w14:paraId="1A4A5F7B" w14:textId="77777777" w:rsidR="00BD3764" w:rsidRPr="00840248" w:rsidRDefault="00BD3764" w:rsidP="00A5280F">
            <w:pPr>
              <w:tabs>
                <w:tab w:val="left" w:pos="4111"/>
              </w:tabs>
              <w:spacing w:before="0"/>
              <w:ind w:left="57"/>
              <w:rPr>
                <w:sz w:val="22"/>
                <w:szCs w:val="22"/>
              </w:rPr>
            </w:pPr>
            <w:r w:rsidRPr="00840248">
              <w:rPr>
                <w:sz w:val="22"/>
                <w:szCs w:val="22"/>
              </w:rPr>
              <w:t>+41 22 730 5853</w:t>
            </w:r>
          </w:p>
        </w:tc>
        <w:tc>
          <w:tcPr>
            <w:tcW w:w="5195" w:type="dxa"/>
            <w:vMerge/>
          </w:tcPr>
          <w:p w14:paraId="323DAC81" w14:textId="6E72C494" w:rsidR="00BD3764" w:rsidRPr="00840248" w:rsidRDefault="00BD3764" w:rsidP="00A0717B">
            <w:pPr>
              <w:tabs>
                <w:tab w:val="left" w:pos="4111"/>
              </w:tabs>
              <w:spacing w:before="0"/>
              <w:ind w:left="426" w:hanging="426"/>
              <w:rPr>
                <w:b/>
                <w:sz w:val="22"/>
                <w:szCs w:val="22"/>
              </w:rPr>
            </w:pPr>
          </w:p>
        </w:tc>
      </w:tr>
      <w:tr w:rsidR="00BD3764" w:rsidRPr="00840248" w14:paraId="640FB6B9" w14:textId="77777777" w:rsidTr="00BD3764">
        <w:trPr>
          <w:cantSplit/>
        </w:trPr>
        <w:tc>
          <w:tcPr>
            <w:tcW w:w="0" w:type="auto"/>
          </w:tcPr>
          <w:p w14:paraId="15527369" w14:textId="0865F49A" w:rsidR="00BD3764" w:rsidRPr="00840248" w:rsidRDefault="00BD3764" w:rsidP="00840248">
            <w:pPr>
              <w:tabs>
                <w:tab w:val="left" w:pos="4111"/>
              </w:tabs>
              <w:spacing w:before="10"/>
              <w:rPr>
                <w:sz w:val="22"/>
                <w:szCs w:val="22"/>
              </w:rPr>
            </w:pPr>
            <w:proofErr w:type="gramStart"/>
            <w:r w:rsidRPr="00840248">
              <w:rPr>
                <w:sz w:val="22"/>
                <w:szCs w:val="22"/>
              </w:rPr>
              <w:t>Courriel:</w:t>
            </w:r>
            <w:proofErr w:type="gramEnd"/>
          </w:p>
        </w:tc>
        <w:tc>
          <w:tcPr>
            <w:tcW w:w="3255" w:type="dxa"/>
          </w:tcPr>
          <w:p w14:paraId="172249CE" w14:textId="40C3467E" w:rsidR="00BD3764" w:rsidRPr="00840248" w:rsidRDefault="00BD3764" w:rsidP="00A5280F">
            <w:pPr>
              <w:tabs>
                <w:tab w:val="left" w:pos="4111"/>
              </w:tabs>
              <w:spacing w:before="0"/>
              <w:ind w:left="57"/>
              <w:rPr>
                <w:sz w:val="22"/>
                <w:szCs w:val="22"/>
              </w:rPr>
            </w:pPr>
            <w:hyperlink r:id="rId12" w:history="1">
              <w:r w:rsidRPr="00840248">
                <w:rPr>
                  <w:rStyle w:val="Hyperlink"/>
                  <w:sz w:val="22"/>
                  <w:szCs w:val="22"/>
                </w:rPr>
                <w:t>tsbsg21@itu.int</w:t>
              </w:r>
            </w:hyperlink>
          </w:p>
        </w:tc>
        <w:tc>
          <w:tcPr>
            <w:tcW w:w="5195" w:type="dxa"/>
            <w:vMerge/>
          </w:tcPr>
          <w:p w14:paraId="19762254" w14:textId="677DDE28" w:rsidR="00BD3764" w:rsidRPr="00840248" w:rsidRDefault="00BD3764" w:rsidP="00A0717B">
            <w:pPr>
              <w:tabs>
                <w:tab w:val="clear" w:pos="794"/>
                <w:tab w:val="left" w:pos="4111"/>
              </w:tabs>
              <w:spacing w:before="0"/>
              <w:ind w:left="426" w:hanging="426"/>
              <w:rPr>
                <w:sz w:val="22"/>
                <w:szCs w:val="22"/>
              </w:rPr>
            </w:pPr>
          </w:p>
        </w:tc>
      </w:tr>
      <w:tr w:rsidR="00517A03" w:rsidRPr="00840248" w14:paraId="5435C04A" w14:textId="77777777" w:rsidTr="00C41B89">
        <w:trPr>
          <w:cantSplit/>
          <w:trHeight w:val="397"/>
        </w:trPr>
        <w:tc>
          <w:tcPr>
            <w:tcW w:w="0" w:type="auto"/>
          </w:tcPr>
          <w:p w14:paraId="2A0B9B4F" w14:textId="77777777" w:rsidR="00517A03" w:rsidRPr="00840248" w:rsidRDefault="00517A03" w:rsidP="00840248">
            <w:pPr>
              <w:tabs>
                <w:tab w:val="left" w:pos="4111"/>
              </w:tabs>
              <w:rPr>
                <w:b/>
                <w:bCs/>
                <w:sz w:val="22"/>
                <w:szCs w:val="22"/>
              </w:rPr>
            </w:pPr>
            <w:proofErr w:type="gramStart"/>
            <w:r w:rsidRPr="00840248">
              <w:rPr>
                <w:b/>
                <w:bCs/>
                <w:sz w:val="22"/>
                <w:szCs w:val="22"/>
              </w:rPr>
              <w:t>Objet:</w:t>
            </w:r>
            <w:proofErr w:type="gramEnd"/>
          </w:p>
        </w:tc>
        <w:tc>
          <w:tcPr>
            <w:tcW w:w="0" w:type="auto"/>
            <w:gridSpan w:val="2"/>
          </w:tcPr>
          <w:p w14:paraId="1A51EE75" w14:textId="105A9B21" w:rsidR="00517A03" w:rsidRPr="00840248" w:rsidRDefault="00A0717B" w:rsidP="0048088B">
            <w:pPr>
              <w:tabs>
                <w:tab w:val="left" w:pos="4111"/>
              </w:tabs>
              <w:spacing w:after="120"/>
              <w:ind w:left="57"/>
              <w:rPr>
                <w:b/>
                <w:bCs/>
                <w:sz w:val="22"/>
                <w:szCs w:val="22"/>
              </w:rPr>
            </w:pPr>
            <w:r w:rsidRPr="00840248">
              <w:rPr>
                <w:b/>
                <w:bCs/>
                <w:sz w:val="22"/>
                <w:szCs w:val="22"/>
              </w:rPr>
              <w:t>État d'avancement de la Recommandation UIT-T F.748.39 (anciennement</w:t>
            </w:r>
            <w:r w:rsidR="00BD3764" w:rsidRPr="00840248">
              <w:rPr>
                <w:b/>
                <w:bCs/>
                <w:sz w:val="22"/>
                <w:szCs w:val="22"/>
              </w:rPr>
              <w:t> </w:t>
            </w:r>
            <w:proofErr w:type="gramStart"/>
            <w:r w:rsidRPr="00840248">
              <w:rPr>
                <w:b/>
                <w:bCs/>
                <w:sz w:val="22"/>
                <w:szCs w:val="22"/>
              </w:rPr>
              <w:t>F.AICP</w:t>
            </w:r>
            <w:proofErr w:type="gramEnd"/>
            <w:r w:rsidRPr="00840248">
              <w:rPr>
                <w:b/>
                <w:bCs/>
                <w:sz w:val="22"/>
                <w:szCs w:val="22"/>
              </w:rPr>
              <w:noBreakHyphen/>
              <w:t>FRRC), après la réunion de la Commission d'études 21 de</w:t>
            </w:r>
            <w:r w:rsidR="00BD3764" w:rsidRPr="00840248">
              <w:rPr>
                <w:b/>
                <w:bCs/>
                <w:sz w:val="22"/>
                <w:szCs w:val="22"/>
              </w:rPr>
              <w:t> </w:t>
            </w:r>
            <w:r w:rsidRPr="00840248">
              <w:rPr>
                <w:b/>
                <w:bCs/>
                <w:sz w:val="22"/>
                <w:szCs w:val="22"/>
              </w:rPr>
              <w:t>l'UIT-T (Genève,</w:t>
            </w:r>
            <w:r w:rsidR="00262E2D" w:rsidRPr="00840248">
              <w:rPr>
                <w:b/>
                <w:bCs/>
                <w:sz w:val="22"/>
                <w:szCs w:val="22"/>
              </w:rPr>
              <w:t> </w:t>
            </w:r>
            <w:r w:rsidRPr="00840248">
              <w:rPr>
                <w:b/>
                <w:bCs/>
                <w:sz w:val="22"/>
                <w:szCs w:val="22"/>
              </w:rPr>
              <w:t>13</w:t>
            </w:r>
            <w:r w:rsidRPr="00840248">
              <w:rPr>
                <w:b/>
                <w:bCs/>
                <w:sz w:val="22"/>
                <w:szCs w:val="22"/>
              </w:rPr>
              <w:noBreakHyphen/>
              <w:t>24 janvier 2025)</w:t>
            </w:r>
          </w:p>
        </w:tc>
      </w:tr>
    </w:tbl>
    <w:p w14:paraId="2D1EC328" w14:textId="77777777" w:rsidR="00517A03" w:rsidRPr="00840248" w:rsidRDefault="00517A03" w:rsidP="00840248">
      <w:pPr>
        <w:rPr>
          <w:sz w:val="22"/>
          <w:szCs w:val="22"/>
        </w:rPr>
      </w:pPr>
      <w:bookmarkStart w:id="1" w:name="StartTyping_F"/>
      <w:bookmarkEnd w:id="1"/>
      <w:r w:rsidRPr="00840248">
        <w:rPr>
          <w:sz w:val="22"/>
          <w:szCs w:val="22"/>
        </w:rPr>
        <w:t>Madame, Monsieur,</w:t>
      </w:r>
    </w:p>
    <w:p w14:paraId="46F2C3C2" w14:textId="6686EDBA" w:rsidR="00307FB4" w:rsidRPr="00840248" w:rsidRDefault="00A0717B" w:rsidP="00262E2D">
      <w:pPr>
        <w:spacing w:after="120"/>
        <w:rPr>
          <w:sz w:val="22"/>
          <w:szCs w:val="22"/>
        </w:rPr>
      </w:pPr>
      <w:r w:rsidRPr="00840248">
        <w:rPr>
          <w:sz w:val="22"/>
          <w:szCs w:val="22"/>
        </w:rPr>
        <w:t>1</w:t>
      </w:r>
      <w:r w:rsidRPr="00840248">
        <w:rPr>
          <w:sz w:val="22"/>
          <w:szCs w:val="22"/>
        </w:rPr>
        <w:tab/>
        <w:t xml:space="preserve">À la suite de la </w:t>
      </w:r>
      <w:hyperlink r:id="rId13" w:history="1">
        <w:r w:rsidRPr="00840248">
          <w:rPr>
            <w:rStyle w:val="Hyperlink"/>
            <w:bCs/>
            <w:sz w:val="22"/>
            <w:szCs w:val="22"/>
          </w:rPr>
          <w:t>Circulaire TSB 207</w:t>
        </w:r>
      </w:hyperlink>
      <w:r w:rsidRPr="00840248">
        <w:rPr>
          <w:sz w:val="22"/>
          <w:szCs w:val="22"/>
        </w:rPr>
        <w:t xml:space="preserve"> du 11 juin 2024 (et de sa version révisée du 23</w:t>
      </w:r>
      <w:r w:rsidR="000B63E5" w:rsidRPr="00840248">
        <w:rPr>
          <w:sz w:val="22"/>
          <w:szCs w:val="22"/>
        </w:rPr>
        <w:t> </w:t>
      </w:r>
      <w:r w:rsidRPr="00840248">
        <w:rPr>
          <w:sz w:val="22"/>
          <w:szCs w:val="22"/>
        </w:rPr>
        <w:t>septembre</w:t>
      </w:r>
      <w:r w:rsidR="000B63E5" w:rsidRPr="00840248">
        <w:rPr>
          <w:sz w:val="22"/>
          <w:szCs w:val="22"/>
        </w:rPr>
        <w:t> </w:t>
      </w:r>
      <w:r w:rsidRPr="00840248">
        <w:rPr>
          <w:sz w:val="22"/>
          <w:szCs w:val="22"/>
        </w:rPr>
        <w:t>2024), et conformément aux § 9.5 et 9.6 de la Résolution 1 (Rév. Genève, 2022) de l'AMNT, j'ai l'honneur de vous informer que la Commission d'études 21 a pris la décision suivante, durant sa séance plénière tenue le 24 janvier 2025 à Genève, concernant le projet de texte de l'UIT</w:t>
      </w:r>
      <w:r w:rsidR="000B63E5" w:rsidRPr="00840248">
        <w:rPr>
          <w:sz w:val="22"/>
          <w:szCs w:val="22"/>
        </w:rPr>
        <w:noBreakHyphen/>
      </w:r>
      <w:r w:rsidRPr="00840248">
        <w:rPr>
          <w:sz w:val="22"/>
          <w:szCs w:val="22"/>
        </w:rPr>
        <w:t>T ci</w:t>
      </w:r>
      <w:r w:rsidRPr="00840248">
        <w:rPr>
          <w:sz w:val="22"/>
          <w:szCs w:val="22"/>
        </w:rPr>
        <w:noBreakHyphen/>
      </w:r>
      <w:proofErr w:type="gramStart"/>
      <w:r w:rsidRPr="00840248">
        <w:rPr>
          <w:sz w:val="22"/>
          <w:szCs w:val="22"/>
        </w:rPr>
        <w:t>après:</w:t>
      </w:r>
      <w:proofErr w:type="gramEnd"/>
    </w:p>
    <w:tbl>
      <w:tblPr>
        <w:tblStyle w:val="TableGrid"/>
        <w:tblW w:w="0" w:type="auto"/>
        <w:tblLook w:val="04A0" w:firstRow="1" w:lastRow="0" w:firstColumn="1" w:lastColumn="0" w:noHBand="0" w:noVBand="1"/>
      </w:tblPr>
      <w:tblGrid>
        <w:gridCol w:w="2830"/>
        <w:gridCol w:w="4536"/>
        <w:gridCol w:w="2353"/>
      </w:tblGrid>
      <w:tr w:rsidR="00A0717B" w:rsidRPr="00840248" w14:paraId="7AEB4E6D" w14:textId="77777777" w:rsidTr="00BD3764">
        <w:tc>
          <w:tcPr>
            <w:tcW w:w="2830" w:type="dxa"/>
            <w:vAlign w:val="center"/>
          </w:tcPr>
          <w:p w14:paraId="3C962E0E" w14:textId="14C37163" w:rsidR="00A0717B" w:rsidRPr="00840248" w:rsidRDefault="00A0717B" w:rsidP="00BD3764">
            <w:pPr>
              <w:pStyle w:val="TableHead"/>
              <w:rPr>
                <w:szCs w:val="22"/>
              </w:rPr>
            </w:pPr>
            <w:r w:rsidRPr="00840248">
              <w:rPr>
                <w:szCs w:val="22"/>
              </w:rPr>
              <w:t>Numéro</w:t>
            </w:r>
          </w:p>
        </w:tc>
        <w:tc>
          <w:tcPr>
            <w:tcW w:w="4536" w:type="dxa"/>
            <w:vAlign w:val="center"/>
          </w:tcPr>
          <w:p w14:paraId="687192AB" w14:textId="54F7FDAF" w:rsidR="00A0717B" w:rsidRPr="00840248" w:rsidRDefault="00A0717B" w:rsidP="00BD3764">
            <w:pPr>
              <w:pStyle w:val="TableHead"/>
              <w:rPr>
                <w:szCs w:val="22"/>
              </w:rPr>
            </w:pPr>
            <w:r w:rsidRPr="00840248">
              <w:rPr>
                <w:szCs w:val="22"/>
              </w:rPr>
              <w:t>Titre</w:t>
            </w:r>
          </w:p>
        </w:tc>
        <w:tc>
          <w:tcPr>
            <w:tcW w:w="2353" w:type="dxa"/>
            <w:vAlign w:val="center"/>
          </w:tcPr>
          <w:p w14:paraId="6814A42D" w14:textId="18F8D5B7" w:rsidR="00A0717B" w:rsidRPr="00840248" w:rsidRDefault="00A0717B" w:rsidP="00BD3764">
            <w:pPr>
              <w:pStyle w:val="TableHead"/>
              <w:rPr>
                <w:szCs w:val="22"/>
              </w:rPr>
            </w:pPr>
            <w:r w:rsidRPr="00840248">
              <w:rPr>
                <w:szCs w:val="22"/>
              </w:rPr>
              <w:t>Décision</w:t>
            </w:r>
          </w:p>
        </w:tc>
      </w:tr>
      <w:tr w:rsidR="00A0717B" w:rsidRPr="00840248" w14:paraId="7A819367" w14:textId="77777777" w:rsidTr="0066092C">
        <w:tc>
          <w:tcPr>
            <w:tcW w:w="2830" w:type="dxa"/>
            <w:vAlign w:val="center"/>
          </w:tcPr>
          <w:p w14:paraId="302CA402" w14:textId="28809FF9" w:rsidR="00A0717B" w:rsidRPr="00840248" w:rsidRDefault="00A0717B" w:rsidP="0066092C">
            <w:pPr>
              <w:pStyle w:val="TableText"/>
              <w:jc w:val="center"/>
              <w:rPr>
                <w:szCs w:val="22"/>
              </w:rPr>
            </w:pPr>
            <w:r w:rsidRPr="00840248">
              <w:rPr>
                <w:szCs w:val="22"/>
              </w:rPr>
              <w:t xml:space="preserve">UIT-T 748.39 (anciennement </w:t>
            </w:r>
            <w:proofErr w:type="gramStart"/>
            <w:r w:rsidRPr="00840248">
              <w:rPr>
                <w:szCs w:val="22"/>
              </w:rPr>
              <w:t>F.AICP</w:t>
            </w:r>
            <w:proofErr w:type="gramEnd"/>
            <w:r w:rsidRPr="00840248">
              <w:rPr>
                <w:szCs w:val="22"/>
              </w:rPr>
              <w:t>-FRRC)</w:t>
            </w:r>
          </w:p>
        </w:tc>
        <w:tc>
          <w:tcPr>
            <w:tcW w:w="4536" w:type="dxa"/>
            <w:vAlign w:val="center"/>
          </w:tcPr>
          <w:p w14:paraId="3B9CB6AB" w14:textId="47951EE8" w:rsidR="00A0717B" w:rsidRPr="00840248" w:rsidRDefault="00A0717B" w:rsidP="0066092C">
            <w:pPr>
              <w:pStyle w:val="TableText"/>
              <w:jc w:val="center"/>
              <w:rPr>
                <w:szCs w:val="22"/>
              </w:rPr>
            </w:pPr>
            <w:r w:rsidRPr="00840248">
              <w:rPr>
                <w:szCs w:val="22"/>
              </w:rPr>
              <w:t>Exigences fonctionnelles et architecture de référence de la plate-forme en nuage reposant sur l'intelligence artificielle pour l'exploitation et la maintenance des réseaux électriques intelligents</w:t>
            </w:r>
          </w:p>
        </w:tc>
        <w:tc>
          <w:tcPr>
            <w:tcW w:w="2353" w:type="dxa"/>
            <w:vAlign w:val="center"/>
          </w:tcPr>
          <w:p w14:paraId="0618A514" w14:textId="241623CB" w:rsidR="00A0717B" w:rsidRPr="00840248" w:rsidRDefault="00A0717B" w:rsidP="0066092C">
            <w:pPr>
              <w:pStyle w:val="TableText"/>
              <w:jc w:val="center"/>
              <w:rPr>
                <w:szCs w:val="22"/>
              </w:rPr>
            </w:pPr>
            <w:r w:rsidRPr="00840248">
              <w:rPr>
                <w:szCs w:val="22"/>
              </w:rPr>
              <w:t>Complément d'étude nécessaire</w:t>
            </w:r>
          </w:p>
        </w:tc>
      </w:tr>
    </w:tbl>
    <w:p w14:paraId="62D87780" w14:textId="77777777" w:rsidR="00A0717B" w:rsidRPr="00840248" w:rsidRDefault="00A0717B" w:rsidP="00A0717B">
      <w:pPr>
        <w:rPr>
          <w:bCs/>
          <w:sz w:val="22"/>
          <w:szCs w:val="22"/>
        </w:rPr>
      </w:pPr>
      <w:r w:rsidRPr="00840248">
        <w:rPr>
          <w:bCs/>
          <w:sz w:val="22"/>
          <w:szCs w:val="22"/>
        </w:rPr>
        <w:t>La Recommandation n'a pas été approuvée lors de cette réunion.</w:t>
      </w:r>
    </w:p>
    <w:p w14:paraId="71E6942D" w14:textId="3170AFE2" w:rsidR="00A0717B" w:rsidRPr="00840248" w:rsidRDefault="00A0717B" w:rsidP="00A0717B">
      <w:pPr>
        <w:rPr>
          <w:bCs/>
          <w:sz w:val="22"/>
          <w:szCs w:val="22"/>
        </w:rPr>
      </w:pPr>
      <w:r w:rsidRPr="00840248">
        <w:rPr>
          <w:bCs/>
          <w:sz w:val="22"/>
          <w:szCs w:val="22"/>
        </w:rPr>
        <w:t xml:space="preserve">La CE 21 a décidé de poursuive les travaux sur ce sujet d'étude lors des réunions futures, en raison des observations formulées par les États Membres lors de la consultation relative au texte déterminé du projet de Recommandation UIT-T F.748.39 (anciennement </w:t>
      </w:r>
      <w:proofErr w:type="gramStart"/>
      <w:r w:rsidRPr="00840248">
        <w:rPr>
          <w:bCs/>
          <w:sz w:val="22"/>
          <w:szCs w:val="22"/>
        </w:rPr>
        <w:t>F.AICP</w:t>
      </w:r>
      <w:proofErr w:type="gramEnd"/>
      <w:r w:rsidRPr="00840248">
        <w:rPr>
          <w:bCs/>
          <w:sz w:val="22"/>
          <w:szCs w:val="22"/>
        </w:rPr>
        <w:t xml:space="preserve">-FRRC) disponible dans le </w:t>
      </w:r>
      <w:hyperlink r:id="rId14" w:history="1">
        <w:r w:rsidRPr="00840248">
          <w:rPr>
            <w:rStyle w:val="Hyperlink"/>
            <w:bCs/>
            <w:color w:val="auto"/>
            <w:sz w:val="22"/>
            <w:szCs w:val="22"/>
            <w:u w:val="none"/>
          </w:rPr>
          <w:t xml:space="preserve">Document </w:t>
        </w:r>
        <w:r w:rsidRPr="00840248">
          <w:rPr>
            <w:rStyle w:val="Hyperlink"/>
            <w:bCs/>
            <w:sz w:val="22"/>
            <w:szCs w:val="22"/>
          </w:rPr>
          <w:t>SG21-TD20/PLEN</w:t>
        </w:r>
      </w:hyperlink>
      <w:r w:rsidRPr="00840248">
        <w:rPr>
          <w:bCs/>
          <w:sz w:val="22"/>
          <w:szCs w:val="22"/>
        </w:rPr>
        <w:t>.</w:t>
      </w:r>
    </w:p>
    <w:p w14:paraId="2DCFBD12" w14:textId="517BE8EE" w:rsidR="00FB40E0" w:rsidRPr="00840248" w:rsidRDefault="00FB40E0" w:rsidP="00FB40E0">
      <w:pPr>
        <w:rPr>
          <w:bCs/>
          <w:sz w:val="22"/>
          <w:szCs w:val="22"/>
        </w:rPr>
      </w:pPr>
      <w:r w:rsidRPr="00840248">
        <w:rPr>
          <w:bCs/>
          <w:sz w:val="22"/>
          <w:szCs w:val="22"/>
        </w:rPr>
        <w:t>Par conséquent, si un consensus est trouvé concernant le texte révisé, la Recommandation fera l'objet d'un nouvel examen lors de réunions futures. Le projet de texte mis à jour examiné à la réunion tenue récemment par la CE</w:t>
      </w:r>
      <w:r w:rsidR="00262E2D" w:rsidRPr="00840248">
        <w:rPr>
          <w:bCs/>
          <w:sz w:val="22"/>
          <w:szCs w:val="22"/>
        </w:rPr>
        <w:t xml:space="preserve"> </w:t>
      </w:r>
      <w:r w:rsidRPr="00840248">
        <w:rPr>
          <w:bCs/>
          <w:sz w:val="22"/>
          <w:szCs w:val="22"/>
        </w:rPr>
        <w:t xml:space="preserve">21 est disponible dans le </w:t>
      </w:r>
      <w:hyperlink r:id="rId15" w:history="1">
        <w:r w:rsidRPr="00840248">
          <w:rPr>
            <w:rStyle w:val="Hyperlink"/>
            <w:bCs/>
            <w:color w:val="auto"/>
            <w:sz w:val="22"/>
            <w:szCs w:val="22"/>
            <w:u w:val="none"/>
          </w:rPr>
          <w:t xml:space="preserve">Document </w:t>
        </w:r>
        <w:r w:rsidRPr="00840248">
          <w:rPr>
            <w:rStyle w:val="Hyperlink"/>
            <w:bCs/>
            <w:sz w:val="22"/>
            <w:szCs w:val="22"/>
          </w:rPr>
          <w:t>SG21-TD69/WP3</w:t>
        </w:r>
      </w:hyperlink>
      <w:r w:rsidRPr="00840248">
        <w:rPr>
          <w:bCs/>
          <w:sz w:val="22"/>
          <w:szCs w:val="22"/>
        </w:rPr>
        <w:t>.</w:t>
      </w:r>
    </w:p>
    <w:p w14:paraId="5E8EA6CF" w14:textId="0116CCFB" w:rsidR="00FB40E0" w:rsidRPr="00840248" w:rsidRDefault="00FB40E0" w:rsidP="00FB40E0">
      <w:pPr>
        <w:rPr>
          <w:bCs/>
          <w:sz w:val="22"/>
          <w:szCs w:val="22"/>
        </w:rPr>
      </w:pPr>
      <w:r w:rsidRPr="00840248">
        <w:rPr>
          <w:bCs/>
          <w:sz w:val="22"/>
          <w:szCs w:val="22"/>
        </w:rPr>
        <w:t>Veuillez agréer, Madame, Monsieur, l'assurance de ma considération distinguée.</w:t>
      </w:r>
    </w:p>
    <w:p w14:paraId="18C5ED83" w14:textId="62C275CC" w:rsidR="000B63E5" w:rsidRPr="00840248" w:rsidRDefault="002B6153" w:rsidP="00840248">
      <w:pPr>
        <w:spacing w:before="720"/>
        <w:rPr>
          <w:sz w:val="22"/>
          <w:szCs w:val="22"/>
        </w:rPr>
      </w:pPr>
      <w:r>
        <w:rPr>
          <w:bCs/>
          <w:noProof/>
          <w:sz w:val="22"/>
          <w:szCs w:val="22"/>
        </w:rPr>
        <w:drawing>
          <wp:anchor distT="0" distB="0" distL="114300" distR="114300" simplePos="0" relativeHeight="251658240" behindDoc="1" locked="0" layoutInCell="1" allowOverlap="1" wp14:anchorId="06F83B99" wp14:editId="39F77E67">
            <wp:simplePos x="0" y="0"/>
            <wp:positionH relativeFrom="margin">
              <wp:align>left</wp:align>
            </wp:positionH>
            <wp:positionV relativeFrom="paragraph">
              <wp:posOffset>91440</wp:posOffset>
            </wp:positionV>
            <wp:extent cx="612287" cy="292100"/>
            <wp:effectExtent l="0" t="0" r="0" b="0"/>
            <wp:wrapNone/>
            <wp:docPr id="109708309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83097" name="Picture 1" descr="A black text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612287" cy="292100"/>
                    </a:xfrm>
                    <a:prstGeom prst="rect">
                      <a:avLst/>
                    </a:prstGeom>
                  </pic:spPr>
                </pic:pic>
              </a:graphicData>
            </a:graphic>
            <wp14:sizeRelH relativeFrom="margin">
              <wp14:pctWidth>0</wp14:pctWidth>
            </wp14:sizeRelH>
            <wp14:sizeRelV relativeFrom="margin">
              <wp14:pctHeight>0</wp14:pctHeight>
            </wp14:sizeRelV>
          </wp:anchor>
        </w:drawing>
      </w:r>
      <w:r w:rsidR="00307FB4" w:rsidRPr="00840248">
        <w:rPr>
          <w:bCs/>
          <w:sz w:val="22"/>
          <w:szCs w:val="22"/>
        </w:rPr>
        <w:t>Seizo Onoe</w:t>
      </w:r>
      <w:r w:rsidR="00B60868" w:rsidRPr="00840248">
        <w:rPr>
          <w:bCs/>
          <w:sz w:val="22"/>
          <w:szCs w:val="22"/>
        </w:rPr>
        <w:br/>
      </w:r>
      <w:r w:rsidR="00307FB4" w:rsidRPr="00840248">
        <w:rPr>
          <w:sz w:val="22"/>
          <w:szCs w:val="22"/>
        </w:rPr>
        <w:t>Directeur du Bureau de la normalisation</w:t>
      </w:r>
      <w:r w:rsidR="00B60868" w:rsidRPr="00840248">
        <w:rPr>
          <w:sz w:val="22"/>
          <w:szCs w:val="22"/>
        </w:rPr>
        <w:br/>
      </w:r>
      <w:r w:rsidR="00307FB4" w:rsidRPr="00840248">
        <w:rPr>
          <w:sz w:val="22"/>
          <w:szCs w:val="22"/>
        </w:rPr>
        <w:t>des télécommunications</w:t>
      </w:r>
    </w:p>
    <w:sectPr w:rsidR="000B63E5" w:rsidRPr="00840248"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07F2313B"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06DD8FB7" w:rsidR="00697BC1" w:rsidRPr="00697BC1" w:rsidRDefault="002B615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FB40E0">
      <w:rPr>
        <w:noProof/>
        <w:sz w:val="18"/>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2D28"/>
    <w:rsid w:val="00035B43"/>
    <w:rsid w:val="00036F4F"/>
    <w:rsid w:val="000758B3"/>
    <w:rsid w:val="00085F5A"/>
    <w:rsid w:val="000B0D96"/>
    <w:rsid w:val="000B59D8"/>
    <w:rsid w:val="000B63E5"/>
    <w:rsid w:val="000C1F6B"/>
    <w:rsid w:val="000C25CC"/>
    <w:rsid w:val="000C56BE"/>
    <w:rsid w:val="001026FD"/>
    <w:rsid w:val="001077FD"/>
    <w:rsid w:val="00110C6C"/>
    <w:rsid w:val="00115DD7"/>
    <w:rsid w:val="00167472"/>
    <w:rsid w:val="00167F92"/>
    <w:rsid w:val="00173738"/>
    <w:rsid w:val="001B79A3"/>
    <w:rsid w:val="002152A3"/>
    <w:rsid w:val="0023667A"/>
    <w:rsid w:val="00262E2D"/>
    <w:rsid w:val="002937DB"/>
    <w:rsid w:val="002B6153"/>
    <w:rsid w:val="002E395D"/>
    <w:rsid w:val="00307FB4"/>
    <w:rsid w:val="003131F0"/>
    <w:rsid w:val="00333A80"/>
    <w:rsid w:val="00341117"/>
    <w:rsid w:val="00364E95"/>
    <w:rsid w:val="00372875"/>
    <w:rsid w:val="003742F8"/>
    <w:rsid w:val="00377269"/>
    <w:rsid w:val="003B1E80"/>
    <w:rsid w:val="003B66E8"/>
    <w:rsid w:val="003E66AD"/>
    <w:rsid w:val="004033F1"/>
    <w:rsid w:val="00406568"/>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55846"/>
    <w:rsid w:val="005A3DD9"/>
    <w:rsid w:val="005B1DFC"/>
    <w:rsid w:val="00601682"/>
    <w:rsid w:val="00603470"/>
    <w:rsid w:val="00625E79"/>
    <w:rsid w:val="006333F7"/>
    <w:rsid w:val="006427A1"/>
    <w:rsid w:val="00644741"/>
    <w:rsid w:val="0066092C"/>
    <w:rsid w:val="00697BC1"/>
    <w:rsid w:val="006A6FFE"/>
    <w:rsid w:val="006C5A91"/>
    <w:rsid w:val="006F52F7"/>
    <w:rsid w:val="00716BBC"/>
    <w:rsid w:val="007321BC"/>
    <w:rsid w:val="0074539D"/>
    <w:rsid w:val="00760063"/>
    <w:rsid w:val="00775E4B"/>
    <w:rsid w:val="0079553B"/>
    <w:rsid w:val="00795679"/>
    <w:rsid w:val="007A40FE"/>
    <w:rsid w:val="00810105"/>
    <w:rsid w:val="008157E0"/>
    <w:rsid w:val="00840248"/>
    <w:rsid w:val="00850477"/>
    <w:rsid w:val="00854E1D"/>
    <w:rsid w:val="00887FA6"/>
    <w:rsid w:val="008C4397"/>
    <w:rsid w:val="008C465A"/>
    <w:rsid w:val="008F2C9B"/>
    <w:rsid w:val="00923CD6"/>
    <w:rsid w:val="00935AA8"/>
    <w:rsid w:val="00971C9A"/>
    <w:rsid w:val="009D51FA"/>
    <w:rsid w:val="009F1E23"/>
    <w:rsid w:val="00A0717B"/>
    <w:rsid w:val="00A15179"/>
    <w:rsid w:val="00A51537"/>
    <w:rsid w:val="00A5280F"/>
    <w:rsid w:val="00A5645A"/>
    <w:rsid w:val="00A60FC1"/>
    <w:rsid w:val="00A8277F"/>
    <w:rsid w:val="00A97C37"/>
    <w:rsid w:val="00AA131B"/>
    <w:rsid w:val="00AC37B5"/>
    <w:rsid w:val="00AD752F"/>
    <w:rsid w:val="00AF08A4"/>
    <w:rsid w:val="00AF0D7D"/>
    <w:rsid w:val="00B27B41"/>
    <w:rsid w:val="00B42659"/>
    <w:rsid w:val="00B46F2D"/>
    <w:rsid w:val="00B60868"/>
    <w:rsid w:val="00B8573E"/>
    <w:rsid w:val="00BB24C0"/>
    <w:rsid w:val="00BB512D"/>
    <w:rsid w:val="00BC09F0"/>
    <w:rsid w:val="00BD3764"/>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20B5"/>
    <w:rsid w:val="00DD77DA"/>
    <w:rsid w:val="00E06C61"/>
    <w:rsid w:val="00E13DB3"/>
    <w:rsid w:val="00E2408B"/>
    <w:rsid w:val="00E32125"/>
    <w:rsid w:val="00E62CEA"/>
    <w:rsid w:val="00E72AE1"/>
    <w:rsid w:val="00ED6A7A"/>
    <w:rsid w:val="00EE4C36"/>
    <w:rsid w:val="00EF6A23"/>
    <w:rsid w:val="00F346CE"/>
    <w:rsid w:val="00F34F98"/>
    <w:rsid w:val="00F40540"/>
    <w:rsid w:val="00F67402"/>
    <w:rsid w:val="00F766A2"/>
    <w:rsid w:val="00F9451D"/>
    <w:rsid w:val="00FB40E0"/>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A07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0B63E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B-CIR-0207/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sg21@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5-SG21-250113-TD-WP3-0069/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SG21-250113-TD-PLEN-0020/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6940-16D7-4047-AFAD-56DA3B85FA75}">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2.xml><?xml version="1.0" encoding="utf-8"?>
<ds:datastoreItem xmlns:ds="http://schemas.openxmlformats.org/officeDocument/2006/customXml" ds:itemID="{7144D0EC-EE80-4CCB-BCFA-C469670B66AB}">
  <ds:schemaRefs>
    <ds:schemaRef ds:uri="http://schemas.microsoft.com/sharepoint/v3/contenttype/forms"/>
  </ds:schemaRefs>
</ds:datastoreItem>
</file>

<file path=customXml/itemProps3.xml><?xml version="1.0" encoding="utf-8"?>
<ds:datastoreItem xmlns:ds="http://schemas.openxmlformats.org/officeDocument/2006/customXml" ds:itemID="{51DBC59E-C7B9-4948-BE87-ADA339F71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33</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2592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11</cp:revision>
  <cp:lastPrinted>2025-02-13T14:28:00Z</cp:lastPrinted>
  <dcterms:created xsi:type="dcterms:W3CDTF">2025-02-10T13:26:00Z</dcterms:created>
  <dcterms:modified xsi:type="dcterms:W3CDTF">2025-02-13T14:28:00Z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ies>
</file>