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3A24E214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98389F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98389F" w:rsidRDefault="00AC3F9D" w:rsidP="00186EBA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36E3030E" w:rsidR="00AC3F9D" w:rsidRPr="0098389F" w:rsidRDefault="00B301D4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8389F">
              <w:rPr>
                <w:sz w:val="22"/>
                <w:szCs w:val="22"/>
                <w:lang w:val="zh-CN"/>
              </w:rPr>
              <w:t>2025</w:t>
            </w:r>
            <w:r w:rsidRPr="0098389F">
              <w:rPr>
                <w:sz w:val="22"/>
                <w:szCs w:val="22"/>
                <w:lang w:val="zh-CN"/>
              </w:rPr>
              <w:t>年</w:t>
            </w:r>
            <w:r w:rsidR="00186EBA" w:rsidRPr="0098389F">
              <w:rPr>
                <w:sz w:val="22"/>
                <w:szCs w:val="22"/>
              </w:rPr>
              <w:t>2</w:t>
            </w:r>
            <w:r w:rsidRPr="0098389F">
              <w:rPr>
                <w:sz w:val="22"/>
                <w:szCs w:val="22"/>
                <w:lang w:val="zh-CN"/>
              </w:rPr>
              <w:t>月</w:t>
            </w:r>
            <w:r w:rsidR="00186EBA" w:rsidRPr="0098389F">
              <w:rPr>
                <w:sz w:val="22"/>
                <w:szCs w:val="22"/>
              </w:rPr>
              <w:t>7</w:t>
            </w:r>
            <w:r w:rsidRPr="0098389F">
              <w:rPr>
                <w:sz w:val="22"/>
                <w:szCs w:val="22"/>
                <w:lang w:val="zh-CN"/>
              </w:rPr>
              <w:t>日</w:t>
            </w:r>
            <w:r w:rsidRPr="0098389F">
              <w:rPr>
                <w:rFonts w:hint="eastAsia"/>
                <w:sz w:val="22"/>
                <w:szCs w:val="22"/>
              </w:rPr>
              <w:t>，日内瓦</w:t>
            </w:r>
          </w:p>
        </w:tc>
      </w:tr>
      <w:tr w:rsidR="00B301D4" w:rsidRPr="0098389F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98389F" w:rsidRDefault="00B301D4" w:rsidP="00B301D4">
            <w:pPr>
              <w:pStyle w:val="Tabletext"/>
              <w:jc w:val="lef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792ACC4C" w:rsidR="00B301D4" w:rsidRPr="0098389F" w:rsidRDefault="001F25CE" w:rsidP="00B301D4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98389F">
              <w:rPr>
                <w:rFonts w:cs="Calibri"/>
                <w:b/>
                <w:bCs/>
                <w:sz w:val="22"/>
                <w:szCs w:val="22"/>
                <w:lang w:val="zh-CN"/>
              </w:rPr>
              <w:t>电信标准化局第</w:t>
            </w:r>
            <w:r w:rsidR="00186EBA" w:rsidRPr="0098389F">
              <w:rPr>
                <w:rFonts w:cs="Calibri"/>
                <w:b/>
                <w:bCs/>
                <w:sz w:val="22"/>
                <w:szCs w:val="22"/>
              </w:rPr>
              <w:t>20</w:t>
            </w:r>
            <w:r w:rsidRPr="0098389F">
              <w:rPr>
                <w:rFonts w:cs="Calibri"/>
                <w:b/>
                <w:bCs/>
                <w:sz w:val="22"/>
                <w:szCs w:val="22"/>
                <w:lang w:val="zh-CN"/>
              </w:rPr>
              <w:t>号通函</w:t>
            </w:r>
          </w:p>
          <w:p w14:paraId="339D1BD7" w14:textId="3F70C618" w:rsidR="00B301D4" w:rsidRPr="0098389F" w:rsidRDefault="00B301D4" w:rsidP="00B301D4">
            <w:pPr>
              <w:pStyle w:val="Tabletex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SG2</w:t>
            </w:r>
            <w:r w:rsidR="00186EBA" w:rsidRPr="0098389F">
              <w:rPr>
                <w:rFonts w:cs="Calibri"/>
                <w:sz w:val="22"/>
                <w:szCs w:val="22"/>
              </w:rPr>
              <w:t>1</w:t>
            </w:r>
            <w:r w:rsidRPr="0098389F">
              <w:rPr>
                <w:rFonts w:cs="Calibri"/>
                <w:sz w:val="22"/>
                <w:szCs w:val="22"/>
              </w:rPr>
              <w:t>/</w:t>
            </w:r>
            <w:r w:rsidR="00186EBA" w:rsidRPr="0098389F">
              <w:rPr>
                <w:rFonts w:cs="Calibri"/>
                <w:sz w:val="22"/>
                <w:szCs w:val="22"/>
              </w:rPr>
              <w:t>SP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98389F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ascii="Calibri" w:hAnsi="Calibri" w:cs="Calibri"/>
                <w:sz w:val="22"/>
                <w:szCs w:val="22"/>
              </w:rPr>
            </w:pPr>
            <w:r w:rsidRPr="0098389F">
              <w:rPr>
                <w:rFonts w:ascii="Calibri" w:hAnsi="Calibri" w:cs="Calibri"/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77777777" w:rsidR="00B301D4" w:rsidRPr="0098389F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 w:hint="eastAsia"/>
                <w:sz w:val="22"/>
                <w:szCs w:val="22"/>
                <w:lang w:val="zh-CN"/>
              </w:rPr>
              <w:t>国际电联各成员国主管部门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；</w:t>
            </w:r>
          </w:p>
          <w:p w14:paraId="30E9271B" w14:textId="77777777" w:rsidR="00B301D4" w:rsidRPr="0098389F" w:rsidRDefault="00B301D4" w:rsidP="00B301D4">
            <w:pPr>
              <w:pStyle w:val="Tabletext"/>
              <w:ind w:left="283" w:hanging="271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98389F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</w:r>
            <w:r w:rsidRPr="0098389F">
              <w:rPr>
                <w:rFonts w:cs="Calibri"/>
                <w:sz w:val="22"/>
                <w:szCs w:val="22"/>
                <w:lang w:val="zh-CN"/>
              </w:rPr>
              <w:t>ITU-T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部门成员</w:t>
            </w:r>
            <w:r w:rsidRPr="0098389F">
              <w:rPr>
                <w:rFonts w:cs="Calibri" w:hint="eastAsia"/>
                <w:sz w:val="22"/>
                <w:szCs w:val="22"/>
                <w:lang w:val="zh-CN"/>
              </w:rPr>
              <w:t>；</w:t>
            </w:r>
          </w:p>
          <w:p w14:paraId="1089AB5D" w14:textId="31ACFE3B" w:rsidR="00B301D4" w:rsidRPr="0098389F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</w:r>
            <w:r w:rsidRPr="0098389F">
              <w:rPr>
                <w:rFonts w:cs="Calibri"/>
                <w:sz w:val="22"/>
                <w:szCs w:val="22"/>
                <w:lang w:val="zh-CN"/>
              </w:rPr>
              <w:t>ITU-T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第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2</w:t>
            </w:r>
            <w:r w:rsidR="00186EBA" w:rsidRPr="0098389F">
              <w:rPr>
                <w:rFonts w:cs="Calibri"/>
                <w:sz w:val="22"/>
                <w:szCs w:val="22"/>
              </w:rPr>
              <w:t>1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研究组</w:t>
            </w:r>
            <w:r w:rsidRPr="0098389F">
              <w:rPr>
                <w:rFonts w:cs="Calibri" w:hint="eastAsia"/>
                <w:sz w:val="22"/>
                <w:szCs w:val="22"/>
                <w:lang w:val="zh-CN"/>
              </w:rPr>
              <w:t>部门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准成员；</w:t>
            </w:r>
          </w:p>
          <w:p w14:paraId="0C7FD05A" w14:textId="77777777" w:rsidR="00B301D4" w:rsidRPr="0098389F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</w:r>
            <w:r w:rsidRPr="0098389F">
              <w:rPr>
                <w:rFonts w:cs="Calibri"/>
                <w:sz w:val="22"/>
                <w:szCs w:val="22"/>
                <w:lang w:val="zh-CN"/>
              </w:rPr>
              <w:t>国际电联学术成员；</w:t>
            </w:r>
          </w:p>
          <w:p w14:paraId="1E68BDB3" w14:textId="64530D34" w:rsidR="00B301D4" w:rsidRPr="0098389F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  <w:t>ITU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-T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第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2</w:t>
            </w:r>
            <w:r w:rsidR="00186EBA" w:rsidRPr="0098389F">
              <w:rPr>
                <w:rFonts w:cs="Calibri"/>
                <w:sz w:val="22"/>
                <w:szCs w:val="22"/>
              </w:rPr>
              <w:t>1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研究组正副主席；</w:t>
            </w:r>
          </w:p>
          <w:p w14:paraId="33424DED" w14:textId="77777777" w:rsidR="00B301D4" w:rsidRPr="0098389F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</w:r>
            <w:r w:rsidRPr="0098389F">
              <w:rPr>
                <w:rFonts w:cs="Calibri"/>
                <w:sz w:val="22"/>
                <w:szCs w:val="22"/>
                <w:lang w:val="zh-CN"/>
              </w:rPr>
              <w:t>电信</w:t>
            </w:r>
            <w:r w:rsidRPr="0098389F">
              <w:rPr>
                <w:rFonts w:cs="Calibri"/>
                <w:sz w:val="22"/>
                <w:szCs w:val="22"/>
              </w:rPr>
              <w:t>发展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局主任；</w:t>
            </w:r>
          </w:p>
          <w:p w14:paraId="5DA98AA8" w14:textId="56A53622" w:rsidR="00B301D4" w:rsidRPr="0098389F" w:rsidRDefault="00B301D4" w:rsidP="00B301D4">
            <w:pPr>
              <w:pStyle w:val="Tabletext"/>
              <w:tabs>
                <w:tab w:val="clear" w:pos="284"/>
                <w:tab w:val="clear" w:pos="567"/>
                <w:tab w:val="left" w:pos="501"/>
                <w:tab w:val="left" w:pos="627"/>
              </w:tabs>
              <w:spacing w:after="0"/>
              <w:ind w:left="473" w:hanging="433"/>
              <w:rPr>
                <w:rFonts w:cs="Calibri"/>
                <w:sz w:val="22"/>
                <w:szCs w:val="22"/>
                <w:lang w:val="zh-CN"/>
              </w:rPr>
            </w:pPr>
            <w:r w:rsidRPr="0098389F">
              <w:rPr>
                <w:rFonts w:cs="Calibri"/>
                <w:sz w:val="22"/>
                <w:szCs w:val="22"/>
              </w:rPr>
              <w:t>-</w:t>
            </w:r>
            <w:r w:rsidRPr="0098389F">
              <w:rPr>
                <w:rFonts w:cs="Calibri"/>
                <w:sz w:val="22"/>
                <w:szCs w:val="22"/>
              </w:rPr>
              <w:tab/>
            </w:r>
            <w:r w:rsidRPr="0098389F">
              <w:rPr>
                <w:rFonts w:cs="Calibri"/>
                <w:sz w:val="22"/>
                <w:szCs w:val="22"/>
              </w:rPr>
              <w:t>无线电通信</w:t>
            </w:r>
            <w:r w:rsidRPr="0098389F">
              <w:rPr>
                <w:rFonts w:cs="Calibri"/>
                <w:sz w:val="22"/>
                <w:szCs w:val="22"/>
                <w:lang w:val="zh-CN"/>
              </w:rPr>
              <w:t>局主任</w:t>
            </w:r>
          </w:p>
          <w:p w14:paraId="1D92BB34" w14:textId="77777777" w:rsidR="00B301D4" w:rsidRPr="0098389F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B301D4" w:rsidRPr="0098389F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98389F" w:rsidRDefault="00B301D4" w:rsidP="00B301D4">
            <w:pPr>
              <w:pStyle w:val="Tabletext"/>
              <w:jc w:val="lef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62132057" w:rsidR="00B301D4" w:rsidRPr="0098389F" w:rsidRDefault="00186EBA" w:rsidP="00B301D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+41 22 730 5858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98389F" w:rsidRDefault="00B301D4" w:rsidP="00B301D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B301D4" w:rsidRPr="0098389F" w14:paraId="4304A3CE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275" w:type="dxa"/>
          </w:tcPr>
          <w:p w14:paraId="7D01F6E1" w14:textId="0D2D0B35" w:rsidR="00B301D4" w:rsidRPr="0098389F" w:rsidRDefault="00B301D4" w:rsidP="00B301D4">
            <w:pPr>
              <w:pStyle w:val="Tabletext"/>
              <w:jc w:val="left"/>
              <w:rPr>
                <w:rFonts w:cs="Calibri"/>
                <w:b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z w:val="22"/>
                <w:szCs w:val="22"/>
              </w:rPr>
              <w:t>传真：</w:t>
            </w:r>
          </w:p>
          <w:p w14:paraId="4F690DD9" w14:textId="03CDE6DB" w:rsidR="00B301D4" w:rsidRPr="0098389F" w:rsidRDefault="00B301D4" w:rsidP="00B301D4">
            <w:pPr>
              <w:pStyle w:val="Tabletext"/>
              <w:jc w:val="left"/>
              <w:rPr>
                <w:rFonts w:cs="Calibri"/>
                <w:spacing w:val="-16"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08D41103" w14:textId="77777777" w:rsidR="00186EBA" w:rsidRPr="0098389F" w:rsidRDefault="00186EBA" w:rsidP="00186EBA">
            <w:pPr>
              <w:pStyle w:val="Tabletex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/>
                <w:sz w:val="22"/>
                <w:szCs w:val="22"/>
              </w:rPr>
              <w:t>+41 22 730 5853</w:t>
            </w:r>
          </w:p>
          <w:p w14:paraId="52A6E7C6" w14:textId="4A9D5956" w:rsidR="00B301D4" w:rsidRPr="0098389F" w:rsidRDefault="00186EBA" w:rsidP="00186EBA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hyperlink r:id="rId11" w:history="1">
              <w:r w:rsidRPr="0098389F">
                <w:rPr>
                  <w:rStyle w:val="Hyperlink"/>
                  <w:rFonts w:cs="Calibri"/>
                  <w:sz w:val="22"/>
                  <w:szCs w:val="22"/>
                </w:rPr>
                <w:t>tsbsg21@itu.int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98389F" w:rsidRDefault="00B301D4" w:rsidP="00B301D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B301D4" w:rsidRPr="0098389F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98389F" w:rsidRDefault="00B301D4" w:rsidP="00B301D4">
            <w:pPr>
              <w:pStyle w:val="Tabletex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45F6D4EC" w:rsidR="00B301D4" w:rsidRPr="0098389F" w:rsidRDefault="00186EBA" w:rsidP="00B301D4">
            <w:pPr>
              <w:pStyle w:val="Tabletext"/>
              <w:jc w:val="left"/>
              <w:rPr>
                <w:rFonts w:cs="Calibri"/>
                <w:sz w:val="22"/>
                <w:szCs w:val="22"/>
              </w:rPr>
            </w:pPr>
            <w:r w:rsidRPr="0098389F">
              <w:rPr>
                <w:rFonts w:cs="Calibri" w:hint="eastAsia"/>
                <w:b/>
                <w:sz w:val="22"/>
                <w:szCs w:val="22"/>
              </w:rPr>
              <w:t xml:space="preserve">ITU-T </w:t>
            </w:r>
            <w:r w:rsidRPr="0098389F">
              <w:rPr>
                <w:rFonts w:cs="Calibri"/>
                <w:b/>
                <w:sz w:val="22"/>
                <w:szCs w:val="22"/>
              </w:rPr>
              <w:t>F.748.39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（原</w:t>
            </w:r>
            <w:r w:rsidRPr="0098389F">
              <w:rPr>
                <w:rFonts w:cs="Calibri"/>
                <w:b/>
                <w:sz w:val="22"/>
                <w:szCs w:val="22"/>
              </w:rPr>
              <w:t>F.AICP-FRRC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）建议书在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ITU-T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第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2</w:t>
            </w:r>
            <w:r w:rsidRPr="0098389F">
              <w:rPr>
                <w:rFonts w:cs="Calibri"/>
                <w:b/>
                <w:sz w:val="22"/>
                <w:szCs w:val="22"/>
              </w:rPr>
              <w:t>1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研究组会议（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202</w:t>
            </w:r>
            <w:r w:rsidRPr="0098389F">
              <w:rPr>
                <w:rFonts w:cs="Calibri"/>
                <w:b/>
                <w:sz w:val="22"/>
                <w:szCs w:val="22"/>
              </w:rPr>
              <w:t>5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年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1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月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1</w:t>
            </w:r>
            <w:r w:rsidRPr="0098389F">
              <w:rPr>
                <w:rFonts w:cs="Calibri"/>
                <w:b/>
                <w:sz w:val="22"/>
                <w:szCs w:val="22"/>
              </w:rPr>
              <w:t>3-24</w:t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日，</w:t>
            </w:r>
            <w:r w:rsidRPr="0098389F">
              <w:rPr>
                <w:rFonts w:cs="Calibri"/>
                <w:b/>
                <w:sz w:val="22"/>
                <w:szCs w:val="22"/>
              </w:rPr>
              <w:br/>
            </w:r>
            <w:r w:rsidRPr="0098389F">
              <w:rPr>
                <w:rFonts w:cs="Calibri" w:hint="eastAsia"/>
                <w:b/>
                <w:sz w:val="22"/>
                <w:szCs w:val="22"/>
              </w:rPr>
              <w:t>日内瓦）之后的状态</w:t>
            </w:r>
          </w:p>
        </w:tc>
      </w:tr>
    </w:tbl>
    <w:p w14:paraId="268DCDA5" w14:textId="28F426B4" w:rsidR="0063445E" w:rsidRPr="0098389F" w:rsidRDefault="0063445E" w:rsidP="00512AB3">
      <w:pPr>
        <w:spacing w:before="240" w:after="12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尊敬的先生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/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女士：</w:t>
      </w:r>
    </w:p>
    <w:p w14:paraId="40B1E5BB" w14:textId="77777777" w:rsidR="00186EBA" w:rsidRPr="0098389F" w:rsidRDefault="00F85EC7" w:rsidP="00186EBA">
      <w:pPr>
        <w:spacing w:after="12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/>
          <w:sz w:val="22"/>
          <w:szCs w:val="22"/>
          <w:lang w:val="zh-CN" w:eastAsia="zh-CN"/>
        </w:rPr>
        <w:t>1</w:t>
      </w:r>
      <w:r w:rsidRPr="0098389F">
        <w:rPr>
          <w:rFonts w:ascii="Calibri" w:hAnsi="Calibri" w:cs="Calibri"/>
          <w:sz w:val="22"/>
          <w:szCs w:val="22"/>
          <w:lang w:val="zh-CN" w:eastAsia="zh-CN"/>
        </w:rPr>
        <w:tab/>
      </w:r>
      <w:bookmarkStart w:id="0" w:name="lt_pId050"/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有关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202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4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6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1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日</w:t>
      </w:r>
      <w:hyperlink r:id="rId12" w:history="1">
        <w:r w:rsidR="00186EBA" w:rsidRPr="0098389F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电信标准化局第</w:t>
        </w:r>
        <w:r w:rsidR="00186EBA" w:rsidRPr="0098389F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207</w:t>
        </w:r>
        <w:r w:rsidR="00186EBA" w:rsidRPr="0098389F">
          <w:rPr>
            <w:rStyle w:val="Hyperlink"/>
            <w:rFonts w:ascii="Calibri" w:hAnsi="Calibri" w:cs="Calibri" w:hint="eastAsia"/>
            <w:sz w:val="22"/>
            <w:szCs w:val="22"/>
            <w:lang w:eastAsia="zh-CN"/>
          </w:rPr>
          <w:t>号通函</w:t>
        </w:r>
      </w:hyperlink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及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024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9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3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日该函的修订版本，根据第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号决议（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2022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年，日内瓦，修订版）第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9.5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-9.6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段，我谨通知您，第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1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研究组于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202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5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年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1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月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2</w:t>
      </w:r>
      <w:r w:rsidR="00186EBA" w:rsidRPr="0098389F">
        <w:rPr>
          <w:rFonts w:ascii="Calibri" w:hAnsi="Calibri" w:cs="Calibri"/>
          <w:sz w:val="22"/>
          <w:szCs w:val="22"/>
          <w:lang w:eastAsia="zh-CN"/>
        </w:rPr>
        <w:t>4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日在日内瓦举行的全体会议上就以下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ITU-T</w:t>
      </w:r>
      <w:r w:rsidR="00186EBA" w:rsidRPr="0098389F">
        <w:rPr>
          <w:rFonts w:ascii="Calibri" w:hAnsi="Calibri" w:cs="Calibri" w:hint="eastAsia"/>
          <w:sz w:val="22"/>
          <w:szCs w:val="22"/>
          <w:lang w:eastAsia="zh-CN"/>
        </w:rPr>
        <w:t>案文草案做出了以下决定：</w:t>
      </w:r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4938"/>
        <w:gridCol w:w="2348"/>
      </w:tblGrid>
      <w:tr w:rsidR="00186EBA" w:rsidRPr="0098389F" w14:paraId="717B9D79" w14:textId="77777777" w:rsidTr="00DC3632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C71BDE" w14:textId="77777777" w:rsidR="00186EBA" w:rsidRPr="0098389F" w:rsidRDefault="00186EBA" w:rsidP="00186EBA">
            <w:pPr>
              <w:pStyle w:val="Tablehead"/>
              <w:rPr>
                <w:sz w:val="22"/>
                <w:szCs w:val="22"/>
                <w:lang w:eastAsia="en-GB"/>
              </w:rPr>
            </w:pPr>
            <w:r w:rsidRPr="0098389F">
              <w:rPr>
                <w:sz w:val="22"/>
                <w:szCs w:val="22"/>
              </w:rPr>
              <w:t>编</w:t>
            </w:r>
            <w:r w:rsidRPr="0098389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84BA77" w14:textId="77777777" w:rsidR="00186EBA" w:rsidRPr="0098389F" w:rsidRDefault="00186EBA" w:rsidP="00186EBA">
            <w:pPr>
              <w:pStyle w:val="Tablehead"/>
              <w:rPr>
                <w:sz w:val="22"/>
                <w:szCs w:val="22"/>
                <w:lang w:eastAsia="en-GB"/>
              </w:rPr>
            </w:pPr>
            <w:r w:rsidRPr="0098389F">
              <w:rPr>
                <w:sz w:val="22"/>
                <w:szCs w:val="22"/>
              </w:rPr>
              <w:t>标</w:t>
            </w:r>
            <w:r w:rsidRPr="0098389F">
              <w:rPr>
                <w:rFonts w:hint="eastAsia"/>
                <w:sz w:val="22"/>
                <w:szCs w:val="22"/>
              </w:rPr>
              <w:t>题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F21E27" w14:textId="77777777" w:rsidR="00186EBA" w:rsidRPr="0098389F" w:rsidRDefault="00186EBA" w:rsidP="00186EBA">
            <w:pPr>
              <w:pStyle w:val="Tablehead"/>
              <w:rPr>
                <w:sz w:val="22"/>
                <w:szCs w:val="22"/>
                <w:lang w:eastAsia="en-GB"/>
              </w:rPr>
            </w:pPr>
            <w:r w:rsidRPr="0098389F">
              <w:rPr>
                <w:sz w:val="22"/>
                <w:szCs w:val="22"/>
              </w:rPr>
              <w:t>决</w:t>
            </w:r>
            <w:r w:rsidRPr="0098389F">
              <w:rPr>
                <w:rFonts w:hint="eastAsia"/>
                <w:sz w:val="22"/>
                <w:szCs w:val="22"/>
              </w:rPr>
              <w:t>定</w:t>
            </w:r>
          </w:p>
        </w:tc>
      </w:tr>
      <w:tr w:rsidR="00186EBA" w:rsidRPr="0098389F" w14:paraId="2C3A8B4E" w14:textId="77777777" w:rsidTr="00DC3632">
        <w:tc>
          <w:tcPr>
            <w:tcW w:w="1248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4AA928A" w14:textId="3054F972" w:rsidR="00186EBA" w:rsidRPr="00C90CB8" w:rsidRDefault="00186EBA" w:rsidP="00186EBA">
            <w:pPr>
              <w:pStyle w:val="Tabletext"/>
              <w:jc w:val="center"/>
              <w:rPr>
                <w:rFonts w:cs="Calibri"/>
                <w:sz w:val="22"/>
                <w:szCs w:val="22"/>
                <w:lang w:val="fr-CH"/>
              </w:rPr>
            </w:pPr>
            <w:r w:rsidRPr="00C90CB8">
              <w:rPr>
                <w:rFonts w:hint="eastAsia"/>
                <w:spacing w:val="-4"/>
                <w:sz w:val="22"/>
                <w:szCs w:val="22"/>
                <w:lang w:val="fr-CH"/>
              </w:rPr>
              <w:t>ITU-T F.748.39</w:t>
            </w:r>
            <w:r w:rsidRPr="00C90CB8">
              <w:rPr>
                <w:spacing w:val="-4"/>
                <w:sz w:val="22"/>
                <w:szCs w:val="22"/>
                <w:lang w:val="fr-CH"/>
              </w:rPr>
              <w:br/>
            </w:r>
            <w:r w:rsidRPr="00C90CB8">
              <w:rPr>
                <w:rFonts w:cs="Calibri" w:hint="eastAsia"/>
                <w:spacing w:val="-4"/>
                <w:sz w:val="22"/>
                <w:szCs w:val="22"/>
                <w:lang w:val="fr-CH"/>
              </w:rPr>
              <w:t>（</w:t>
            </w:r>
            <w:r w:rsidRPr="0098389F">
              <w:rPr>
                <w:rFonts w:cs="Calibri" w:hint="eastAsia"/>
                <w:spacing w:val="-4"/>
                <w:sz w:val="22"/>
                <w:szCs w:val="22"/>
                <w:lang w:val="fr-CH"/>
              </w:rPr>
              <w:t>原</w:t>
            </w:r>
            <w:r w:rsidRPr="00C90CB8">
              <w:rPr>
                <w:rFonts w:cs="Calibri" w:hint="eastAsia"/>
                <w:spacing w:val="-4"/>
                <w:sz w:val="22"/>
                <w:szCs w:val="22"/>
                <w:lang w:val="fr-CH"/>
              </w:rPr>
              <w:t>F.AICP-FRRC</w:t>
            </w:r>
            <w:r w:rsidRPr="00C90CB8">
              <w:rPr>
                <w:rFonts w:cs="Calibri" w:hint="eastAsia"/>
                <w:spacing w:val="-4"/>
                <w:sz w:val="22"/>
                <w:szCs w:val="22"/>
                <w:lang w:val="fr-CH"/>
              </w:rPr>
              <w:t>）</w:t>
            </w:r>
          </w:p>
        </w:tc>
        <w:tc>
          <w:tcPr>
            <w:tcW w:w="2543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C4824F" w14:textId="77057370" w:rsidR="00186EBA" w:rsidRPr="0098389F" w:rsidRDefault="00186EBA" w:rsidP="00186EBA">
            <w:pPr>
              <w:pStyle w:val="Tabletext"/>
              <w:jc w:val="center"/>
              <w:rPr>
                <w:sz w:val="22"/>
                <w:szCs w:val="22"/>
                <w:lang w:eastAsia="ko-KR"/>
              </w:rPr>
            </w:pPr>
            <w:r w:rsidRPr="0098389F">
              <w:rPr>
                <w:rFonts w:hint="eastAsia"/>
                <w:sz w:val="22"/>
                <w:szCs w:val="22"/>
              </w:rPr>
              <w:t>智能电网运维人工智能云平台的</w:t>
            </w:r>
            <w:r w:rsidRPr="0098389F">
              <w:rPr>
                <w:sz w:val="22"/>
                <w:szCs w:val="22"/>
              </w:rPr>
              <w:br/>
            </w:r>
            <w:r w:rsidRPr="0098389F">
              <w:rPr>
                <w:rFonts w:hint="eastAsia"/>
                <w:sz w:val="22"/>
                <w:szCs w:val="22"/>
              </w:rPr>
              <w:t>功能要求和参考架构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3C80A29" w14:textId="77777777" w:rsidR="00186EBA" w:rsidRPr="0098389F" w:rsidRDefault="00186EBA" w:rsidP="00186EBA">
            <w:pPr>
              <w:pStyle w:val="Tabletext"/>
              <w:jc w:val="center"/>
              <w:rPr>
                <w:sz w:val="22"/>
                <w:szCs w:val="22"/>
              </w:rPr>
            </w:pPr>
            <w:r w:rsidRPr="0098389F">
              <w:rPr>
                <w:rFonts w:hint="eastAsia"/>
                <w:sz w:val="22"/>
                <w:szCs w:val="22"/>
              </w:rPr>
              <w:t>需进一步研究</w:t>
            </w:r>
          </w:p>
        </w:tc>
      </w:tr>
    </w:tbl>
    <w:p w14:paraId="5CFF02F4" w14:textId="77777777" w:rsidR="00186EBA" w:rsidRPr="0098389F" w:rsidRDefault="00186EBA" w:rsidP="00186EBA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该建议书在此次会议上未获批准。</w:t>
      </w:r>
    </w:p>
    <w:p w14:paraId="3E213FC1" w14:textId="77777777" w:rsidR="00186EBA" w:rsidRPr="0098389F" w:rsidRDefault="00186EBA" w:rsidP="00186EBA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第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21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研究组决定在未来的会议上继续研究这一工作项目，以回应成员国就</w:t>
      </w:r>
      <w:hyperlink r:id="rId13" w:history="1">
        <w:r w:rsidRPr="0098389F">
          <w:rPr>
            <w:rStyle w:val="Hyperlink"/>
            <w:rFonts w:ascii="Calibri" w:hAnsi="Calibri" w:cs="Calibri"/>
            <w:sz w:val="22"/>
            <w:szCs w:val="22"/>
            <w:lang w:eastAsia="zh-CN"/>
          </w:rPr>
          <w:t>SG21-TD20/PLEN</w:t>
        </w:r>
      </w:hyperlink>
      <w:r w:rsidRPr="0098389F">
        <w:rPr>
          <w:rFonts w:ascii="Calibri" w:hAnsi="Calibri" w:cs="Calibri" w:hint="eastAsia"/>
          <w:sz w:val="22"/>
          <w:szCs w:val="22"/>
          <w:lang w:eastAsia="zh-CN"/>
        </w:rPr>
        <w:t>号文件所载已确定的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ITU-T F.748.39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（原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F.AICP-FRRC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）建议书草案进行磋商的反馈意见。</w:t>
      </w:r>
    </w:p>
    <w:p w14:paraId="1C97A549" w14:textId="77777777" w:rsidR="00186EBA" w:rsidRPr="0098389F" w:rsidRDefault="00186EBA" w:rsidP="00186EBA">
      <w:pPr>
        <w:ind w:firstLineChars="200" w:firstLine="44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因此，如果就修订案文达成共识，该建议书将有待未来会议进一步确定。近期第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21</w:t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研究组会议上讨论的最新草案可查阅</w:t>
      </w:r>
      <w:hyperlink r:id="rId14" w:history="1">
        <w:r w:rsidRPr="0098389F">
          <w:rPr>
            <w:rStyle w:val="Hyperlink"/>
            <w:rFonts w:ascii="Calibri" w:hAnsi="Calibri" w:cs="Calibri"/>
            <w:sz w:val="22"/>
            <w:szCs w:val="22"/>
            <w:lang w:eastAsia="zh-CN"/>
          </w:rPr>
          <w:t>SG21-TD69/WP3</w:t>
        </w:r>
      </w:hyperlink>
      <w:r w:rsidRPr="0098389F">
        <w:rPr>
          <w:rFonts w:ascii="Calibri" w:hAnsi="Calibri" w:cs="Calibri" w:hint="eastAsia"/>
          <w:sz w:val="22"/>
          <w:szCs w:val="22"/>
          <w:lang w:eastAsia="zh-CN"/>
        </w:rPr>
        <w:t>号文件。</w:t>
      </w:r>
    </w:p>
    <w:p w14:paraId="75DF7A5D" w14:textId="3289F2B6" w:rsidR="00512AB3" w:rsidRPr="0098389F" w:rsidRDefault="00720F32" w:rsidP="00512AB3">
      <w:pPr>
        <w:tabs>
          <w:tab w:val="left" w:pos="1418"/>
          <w:tab w:val="left" w:pos="1702"/>
          <w:tab w:val="left" w:pos="2160"/>
        </w:tabs>
        <w:spacing w:before="24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顺致敬意！</w:t>
      </w:r>
    </w:p>
    <w:p w14:paraId="069AEBD3" w14:textId="70FE8BBC" w:rsidR="00512AB3" w:rsidRPr="00C90CB8" w:rsidRDefault="00512AB3" w:rsidP="00512AB3">
      <w:pPr>
        <w:tabs>
          <w:tab w:val="left" w:pos="1418"/>
          <w:tab w:val="left" w:pos="1702"/>
          <w:tab w:val="left" w:pos="2160"/>
        </w:tabs>
        <w:spacing w:before="240" w:after="240"/>
        <w:rPr>
          <w:rFonts w:ascii="STKaiti" w:eastAsia="STKaiti" w:hAnsi="STKaiti" w:cs="Calibri"/>
          <w:sz w:val="22"/>
          <w:szCs w:val="22"/>
          <w:lang w:eastAsia="zh-CN"/>
        </w:rPr>
      </w:pPr>
      <w:r w:rsidRPr="0098389F">
        <w:rPr>
          <w:rFonts w:ascii="STKaiti" w:eastAsia="STKaiti" w:hAnsi="STKaiti" w:cs="Calibri" w:hint="eastAsia"/>
          <w:sz w:val="22"/>
          <w:szCs w:val="22"/>
          <w:lang w:val="zh-CN" w:eastAsia="zh-CN"/>
        </w:rPr>
        <w:t>（原件已签）</w:t>
      </w:r>
    </w:p>
    <w:p w14:paraId="5CE3C80F" w14:textId="605BFA56" w:rsidR="00720F32" w:rsidRPr="0098389F" w:rsidRDefault="00512AB3" w:rsidP="00512AB3">
      <w:pPr>
        <w:tabs>
          <w:tab w:val="left" w:pos="1418"/>
          <w:tab w:val="left" w:pos="1702"/>
          <w:tab w:val="left" w:pos="2160"/>
        </w:tabs>
        <w:spacing w:before="360"/>
        <w:rPr>
          <w:rFonts w:ascii="Calibri" w:hAnsi="Calibri" w:cs="Calibri"/>
          <w:sz w:val="22"/>
          <w:szCs w:val="22"/>
          <w:lang w:eastAsia="zh-CN"/>
        </w:rPr>
      </w:pPr>
      <w:r w:rsidRPr="0098389F">
        <w:rPr>
          <w:rFonts w:ascii="Calibri" w:hAnsi="Calibri" w:cs="Calibri" w:hint="eastAsia"/>
          <w:sz w:val="22"/>
          <w:szCs w:val="22"/>
          <w:lang w:eastAsia="zh-CN"/>
        </w:rPr>
        <w:t>标准化局主任</w:t>
      </w:r>
      <w:r w:rsidRPr="0098389F">
        <w:rPr>
          <w:rFonts w:ascii="Calibri" w:hAnsi="Calibri" w:cs="Calibri"/>
          <w:sz w:val="22"/>
          <w:szCs w:val="22"/>
          <w:lang w:eastAsia="zh-CN"/>
        </w:rPr>
        <w:br/>
      </w:r>
      <w:r w:rsidRPr="0098389F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sectPr w:rsidR="00720F32" w:rsidRPr="0098389F" w:rsidSect="00B301D4">
      <w:headerReference w:type="default" r:id="rId15"/>
      <w:footerReference w:type="first" r:id="rId16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International Telecommunication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69135" w14:textId="46851C75" w:rsidR="00F85EC7" w:rsidRDefault="002D2024" w:rsidP="00590119">
    <w:pPr>
      <w:pStyle w:val="Header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1F25CE" w:rsidRPr="001F25CE">
      <w:rPr>
        <w:sz w:val="18"/>
        <w:szCs w:val="18"/>
        <w:lang w:val="zh-CN" w:eastAsia="zh-CN"/>
      </w:rPr>
      <w:t>15</w:t>
    </w:r>
    <w:r w:rsidR="001F25CE" w:rsidRPr="001F25CE">
      <w:rPr>
        <w:sz w:val="18"/>
        <w:szCs w:val="18"/>
        <w:lang w:val="zh-CN" w:eastAsia="zh-CN"/>
      </w:rPr>
      <w:t>号通函</w:t>
    </w:r>
  </w:p>
  <w:p w14:paraId="4AFA002E" w14:textId="77777777" w:rsidR="00B301D4" w:rsidRPr="00F85EC7" w:rsidRDefault="00B301D4" w:rsidP="00590119">
    <w:pPr>
      <w:pStyle w:val="Header"/>
      <w:rPr>
        <w:sz w:val="14"/>
        <w:szCs w:val="1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F69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640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EAB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4E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4CB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F86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82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8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45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DC2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0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977683566">
    <w:abstractNumId w:val="9"/>
  </w:num>
  <w:num w:numId="3" w16cid:durableId="1485314895">
    <w:abstractNumId w:val="7"/>
  </w:num>
  <w:num w:numId="4" w16cid:durableId="42873697">
    <w:abstractNumId w:val="6"/>
  </w:num>
  <w:num w:numId="5" w16cid:durableId="335690982">
    <w:abstractNumId w:val="5"/>
  </w:num>
  <w:num w:numId="6" w16cid:durableId="1858889483">
    <w:abstractNumId w:val="4"/>
  </w:num>
  <w:num w:numId="7" w16cid:durableId="174422396">
    <w:abstractNumId w:val="8"/>
  </w:num>
  <w:num w:numId="8" w16cid:durableId="1575704196">
    <w:abstractNumId w:val="3"/>
  </w:num>
  <w:num w:numId="9" w16cid:durableId="171069839">
    <w:abstractNumId w:val="2"/>
  </w:num>
  <w:num w:numId="10" w16cid:durableId="213125294">
    <w:abstractNumId w:val="1"/>
  </w:num>
  <w:num w:numId="11" w16cid:durableId="1473593462">
    <w:abstractNumId w:val="0"/>
  </w:num>
  <w:num w:numId="12" w16cid:durableId="654528243">
    <w:abstractNumId w:val="8"/>
  </w:num>
  <w:num w:numId="13" w16cid:durableId="886572329">
    <w:abstractNumId w:val="3"/>
  </w:num>
  <w:num w:numId="14" w16cid:durableId="1877237956">
    <w:abstractNumId w:val="2"/>
  </w:num>
  <w:num w:numId="15" w16cid:durableId="896166381">
    <w:abstractNumId w:val="1"/>
  </w:num>
  <w:num w:numId="16" w16cid:durableId="7164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117471"/>
    <w:rsid w:val="00117A09"/>
    <w:rsid w:val="00124B7E"/>
    <w:rsid w:val="00160A43"/>
    <w:rsid w:val="00186EBA"/>
    <w:rsid w:val="00191798"/>
    <w:rsid w:val="001B2C8F"/>
    <w:rsid w:val="001D6E70"/>
    <w:rsid w:val="001F25CE"/>
    <w:rsid w:val="00234A9B"/>
    <w:rsid w:val="00250A71"/>
    <w:rsid w:val="00282732"/>
    <w:rsid w:val="00284869"/>
    <w:rsid w:val="002D2024"/>
    <w:rsid w:val="002E05E3"/>
    <w:rsid w:val="00303A2A"/>
    <w:rsid w:val="0030553E"/>
    <w:rsid w:val="003064AD"/>
    <w:rsid w:val="00314F07"/>
    <w:rsid w:val="0031695D"/>
    <w:rsid w:val="00322BC4"/>
    <w:rsid w:val="00334386"/>
    <w:rsid w:val="00334A24"/>
    <w:rsid w:val="0035674D"/>
    <w:rsid w:val="0038630E"/>
    <w:rsid w:val="003F1CCA"/>
    <w:rsid w:val="00464015"/>
    <w:rsid w:val="00486359"/>
    <w:rsid w:val="004C241D"/>
    <w:rsid w:val="005028B0"/>
    <w:rsid w:val="00512AB3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B645F"/>
    <w:rsid w:val="007F0705"/>
    <w:rsid w:val="007F17E4"/>
    <w:rsid w:val="00841612"/>
    <w:rsid w:val="0084436D"/>
    <w:rsid w:val="008B2BDA"/>
    <w:rsid w:val="009128F1"/>
    <w:rsid w:val="009424FC"/>
    <w:rsid w:val="00956D38"/>
    <w:rsid w:val="009723C1"/>
    <w:rsid w:val="009727EA"/>
    <w:rsid w:val="00974486"/>
    <w:rsid w:val="009835B4"/>
    <w:rsid w:val="0098389F"/>
    <w:rsid w:val="009C2FF6"/>
    <w:rsid w:val="00A1090D"/>
    <w:rsid w:val="00A16AB0"/>
    <w:rsid w:val="00A2678C"/>
    <w:rsid w:val="00A54AD2"/>
    <w:rsid w:val="00A55D76"/>
    <w:rsid w:val="00AA3151"/>
    <w:rsid w:val="00AC3F9D"/>
    <w:rsid w:val="00B01F79"/>
    <w:rsid w:val="00B301D4"/>
    <w:rsid w:val="00B34FEA"/>
    <w:rsid w:val="00B56B75"/>
    <w:rsid w:val="00B6399C"/>
    <w:rsid w:val="00BB5392"/>
    <w:rsid w:val="00BC7AEE"/>
    <w:rsid w:val="00BE339D"/>
    <w:rsid w:val="00C03E87"/>
    <w:rsid w:val="00C20FE6"/>
    <w:rsid w:val="00C6016A"/>
    <w:rsid w:val="00C7008A"/>
    <w:rsid w:val="00C90CB8"/>
    <w:rsid w:val="00C916ED"/>
    <w:rsid w:val="00CC50C4"/>
    <w:rsid w:val="00D16F47"/>
    <w:rsid w:val="00D2501B"/>
    <w:rsid w:val="00D34F86"/>
    <w:rsid w:val="00D75EE4"/>
    <w:rsid w:val="00E35907"/>
    <w:rsid w:val="00E41E39"/>
    <w:rsid w:val="00E47AFF"/>
    <w:rsid w:val="00E5276C"/>
    <w:rsid w:val="00E93741"/>
    <w:rsid w:val="00F00327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character" w:styleId="EndnoteReference">
    <w:name w:val="endnote reference"/>
    <w:rsid w:val="00186EBA"/>
    <w:rPr>
      <w:vertAlign w:val="superscript"/>
    </w:rPr>
  </w:style>
  <w:style w:type="paragraph" w:customStyle="1" w:styleId="Tablehead">
    <w:name w:val="Table head"/>
    <w:basedOn w:val="Normal"/>
    <w:rsid w:val="00186EBA"/>
    <w:pPr>
      <w:keepNext/>
      <w:keepLines/>
      <w:spacing w:before="0"/>
      <w:jc w:val="center"/>
    </w:pPr>
    <w:rPr>
      <w:rFonts w:ascii="Calibri" w:hAnsi="Calibri" w:cs="Calibri"/>
      <w:b/>
      <w:bCs/>
      <w:color w:val="000000"/>
      <w:sz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186EBA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21-250113-TD-PLEN-0020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207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1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5-SG21-250113-TD-WP3-006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97369-EC86-41CD-A661-6CFCC8DD8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3DB52-DBCE-475D-8605-C3ED1CAD4AF1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C5EE07E7-4E62-4E73-A69F-254FD1336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22</TotalTime>
  <Pages>1</Pages>
  <Words>484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978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5</cp:revision>
  <cp:lastPrinted>2025-02-13T14:31:00Z</cp:lastPrinted>
  <dcterms:created xsi:type="dcterms:W3CDTF">2025-02-10T14:23:00Z</dcterms:created>
  <dcterms:modified xsi:type="dcterms:W3CDTF">2025-02-13T14:31:00Z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