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CellMar>
          <w:left w:w="0" w:type="dxa"/>
          <w:right w:w="0" w:type="dxa"/>
        </w:tblCellMar>
        <w:tblLook w:val="0000" w:firstRow="0" w:lastRow="0" w:firstColumn="0" w:lastColumn="0" w:noHBand="0" w:noVBand="0"/>
      </w:tblPr>
      <w:tblGrid>
        <w:gridCol w:w="1275"/>
        <w:gridCol w:w="3599"/>
        <w:gridCol w:w="3064"/>
        <w:gridCol w:w="1985"/>
      </w:tblGrid>
      <w:tr w:rsidR="00B301D4" w:rsidRPr="003D69B8" w14:paraId="0E8C71DF" w14:textId="77777777" w:rsidTr="00B301D4">
        <w:trPr>
          <w:cantSplit/>
          <w:trHeight w:val="15"/>
        </w:trPr>
        <w:tc>
          <w:tcPr>
            <w:tcW w:w="1275" w:type="dxa"/>
            <w:vAlign w:val="center"/>
          </w:tcPr>
          <w:p w14:paraId="3A5475AA" w14:textId="77777777" w:rsidR="00B301D4" w:rsidRPr="003D69B8" w:rsidRDefault="00B301D4" w:rsidP="00B301D4">
            <w:pPr>
              <w:spacing w:before="0"/>
              <w:jc w:val="center"/>
              <w:rPr>
                <w:rFonts w:cs="Times New Roman Bold"/>
                <w:b/>
                <w:bCs/>
                <w:smallCaps/>
                <w:sz w:val="26"/>
                <w:szCs w:val="26"/>
              </w:rPr>
            </w:pPr>
            <w:r w:rsidRPr="003D69B8">
              <w:rPr>
                <w:noProof/>
              </w:rPr>
              <w:drawing>
                <wp:inline distT="0" distB="0" distL="0" distR="0" wp14:anchorId="3CF941BE" wp14:editId="6378DABC">
                  <wp:extent cx="833965" cy="842003"/>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875" cy="859076"/>
                          </a:xfrm>
                          <a:prstGeom prst="rect">
                            <a:avLst/>
                          </a:prstGeom>
                          <a:noFill/>
                          <a:ln>
                            <a:noFill/>
                          </a:ln>
                        </pic:spPr>
                      </pic:pic>
                    </a:graphicData>
                  </a:graphic>
                </wp:inline>
              </w:drawing>
            </w:r>
          </w:p>
        </w:tc>
        <w:tc>
          <w:tcPr>
            <w:tcW w:w="6663" w:type="dxa"/>
            <w:gridSpan w:val="2"/>
            <w:vAlign w:val="center"/>
          </w:tcPr>
          <w:p w14:paraId="5532D160" w14:textId="77777777" w:rsidR="00B301D4" w:rsidRPr="003D69B8" w:rsidRDefault="00B301D4" w:rsidP="00B301D4">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199728D1" w14:textId="77777777" w:rsidR="00B301D4" w:rsidRPr="003D69B8" w:rsidRDefault="00B301D4" w:rsidP="00B301D4">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1985" w:type="dxa"/>
            <w:vAlign w:val="center"/>
          </w:tcPr>
          <w:p w14:paraId="5705A4B4" w14:textId="77777777" w:rsidR="00B301D4" w:rsidRPr="003D69B8" w:rsidRDefault="00B301D4" w:rsidP="00B301D4">
            <w:pPr>
              <w:spacing w:before="0"/>
              <w:jc w:val="center"/>
              <w:rPr>
                <w:rFonts w:ascii="Verdana" w:hAnsi="Verdana"/>
                <w:color w:val="FFFFFF"/>
                <w:sz w:val="26"/>
                <w:szCs w:val="26"/>
                <w:lang w:eastAsia="zh-CN"/>
              </w:rPr>
            </w:pPr>
          </w:p>
        </w:tc>
      </w:tr>
      <w:tr w:rsidR="00AC3F9D" w:rsidRPr="00813DA0" w14:paraId="13DA6A52" w14:textId="77777777" w:rsidTr="00B301D4">
        <w:tblPrEx>
          <w:tblCellMar>
            <w:left w:w="108" w:type="dxa"/>
            <w:right w:w="108" w:type="dxa"/>
          </w:tblCellMar>
        </w:tblPrEx>
        <w:trPr>
          <w:cantSplit/>
          <w:trHeight w:val="80"/>
        </w:trPr>
        <w:tc>
          <w:tcPr>
            <w:tcW w:w="4874" w:type="dxa"/>
            <w:gridSpan w:val="2"/>
            <w:vAlign w:val="center"/>
          </w:tcPr>
          <w:p w14:paraId="5CF1F0E2" w14:textId="77777777" w:rsidR="00AC3F9D" w:rsidRPr="00B301D4" w:rsidRDefault="00AC3F9D" w:rsidP="00D735DD">
            <w:pPr>
              <w:pStyle w:val="Tabletext"/>
              <w:jc w:val="right"/>
              <w:rPr>
                <w:rFonts w:asciiTheme="minorHAnsi" w:hAnsiTheme="minorHAnsi" w:cstheme="minorHAnsi"/>
                <w:sz w:val="22"/>
                <w:szCs w:val="22"/>
                <w:lang w:val="en-GB"/>
              </w:rPr>
            </w:pPr>
          </w:p>
        </w:tc>
        <w:tc>
          <w:tcPr>
            <w:tcW w:w="5049" w:type="dxa"/>
            <w:gridSpan w:val="2"/>
            <w:vAlign w:val="center"/>
          </w:tcPr>
          <w:p w14:paraId="48B2F128" w14:textId="490309C2" w:rsidR="00AC3F9D" w:rsidRPr="00813DA0" w:rsidRDefault="00B301D4" w:rsidP="00D735DD">
            <w:pPr>
              <w:pStyle w:val="Tabletext"/>
              <w:spacing w:before="240" w:after="240"/>
              <w:ind w:left="-108"/>
              <w:rPr>
                <w:rFonts w:asciiTheme="minorHAnsi" w:hAnsiTheme="minorHAnsi" w:cstheme="minorHAnsi"/>
                <w:sz w:val="22"/>
                <w:szCs w:val="22"/>
              </w:rPr>
            </w:pPr>
            <w:r w:rsidRPr="00B6399C">
              <w:rPr>
                <w:sz w:val="22"/>
                <w:szCs w:val="22"/>
                <w:lang w:val="zh-CN"/>
              </w:rPr>
              <w:t>2025</w:t>
            </w:r>
            <w:r w:rsidRPr="00B6399C">
              <w:rPr>
                <w:sz w:val="22"/>
                <w:szCs w:val="22"/>
                <w:lang w:val="zh-CN"/>
              </w:rPr>
              <w:t>年</w:t>
            </w:r>
            <w:r w:rsidR="008F679B">
              <w:rPr>
                <w:rFonts w:hint="eastAsia"/>
                <w:sz w:val="22"/>
                <w:szCs w:val="22"/>
                <w:lang w:val="zh-CN"/>
              </w:rPr>
              <w:t>2</w:t>
            </w:r>
            <w:r w:rsidRPr="00B6399C">
              <w:rPr>
                <w:sz w:val="22"/>
                <w:szCs w:val="22"/>
                <w:lang w:val="zh-CN"/>
              </w:rPr>
              <w:t>月</w:t>
            </w:r>
            <w:r w:rsidR="008F679B">
              <w:rPr>
                <w:rFonts w:hint="eastAsia"/>
                <w:sz w:val="22"/>
                <w:szCs w:val="22"/>
                <w:lang w:val="zh-CN"/>
              </w:rPr>
              <w:t>7</w:t>
            </w:r>
            <w:r w:rsidRPr="00B6399C">
              <w:rPr>
                <w:sz w:val="22"/>
                <w:szCs w:val="22"/>
                <w:lang w:val="zh-CN"/>
              </w:rPr>
              <w:t>日</w:t>
            </w:r>
            <w:r w:rsidRPr="00B6399C">
              <w:rPr>
                <w:rFonts w:hint="eastAsia"/>
                <w:sz w:val="22"/>
                <w:szCs w:val="22"/>
              </w:rPr>
              <w:t>，日内瓦</w:t>
            </w:r>
          </w:p>
        </w:tc>
      </w:tr>
      <w:tr w:rsidR="00B301D4" w:rsidRPr="00813DA0" w14:paraId="212478C2" w14:textId="77777777" w:rsidTr="00B301D4">
        <w:tblPrEx>
          <w:tblCellMar>
            <w:left w:w="108" w:type="dxa"/>
            <w:right w:w="108" w:type="dxa"/>
          </w:tblCellMar>
        </w:tblPrEx>
        <w:trPr>
          <w:cantSplit/>
          <w:trHeight w:val="746"/>
        </w:trPr>
        <w:tc>
          <w:tcPr>
            <w:tcW w:w="1275" w:type="dxa"/>
          </w:tcPr>
          <w:p w14:paraId="3D2D76A6" w14:textId="072DE409" w:rsidR="00B301D4" w:rsidRPr="00813DA0" w:rsidRDefault="00B301D4" w:rsidP="00B301D4">
            <w:pPr>
              <w:pStyle w:val="Tabletext"/>
              <w:jc w:val="left"/>
              <w:rPr>
                <w:rFonts w:asciiTheme="minorHAnsi" w:hAnsiTheme="minorHAnsi" w:cstheme="minorHAnsi"/>
                <w:sz w:val="22"/>
                <w:szCs w:val="22"/>
              </w:rPr>
            </w:pPr>
            <w:r>
              <w:rPr>
                <w:rFonts w:asciiTheme="minorHAnsi" w:hAnsiTheme="minorHAnsi" w:cstheme="minorHAnsi" w:hint="eastAsia"/>
                <w:b/>
                <w:sz w:val="22"/>
                <w:szCs w:val="22"/>
              </w:rPr>
              <w:t>文号：</w:t>
            </w:r>
          </w:p>
        </w:tc>
        <w:tc>
          <w:tcPr>
            <w:tcW w:w="3599" w:type="dxa"/>
          </w:tcPr>
          <w:p w14:paraId="49326326" w14:textId="77777777" w:rsidR="008F679B" w:rsidRDefault="008F679B" w:rsidP="00F001B7">
            <w:pPr>
              <w:tabs>
                <w:tab w:val="left" w:pos="4111"/>
              </w:tabs>
              <w:spacing w:before="40" w:after="40"/>
              <w:rPr>
                <w:b/>
                <w:sz w:val="22"/>
                <w:szCs w:val="22"/>
                <w:lang w:eastAsia="zh-CN"/>
              </w:rPr>
            </w:pPr>
            <w:r>
              <w:rPr>
                <w:rFonts w:hint="eastAsia"/>
                <w:b/>
                <w:sz w:val="22"/>
                <w:szCs w:val="22"/>
                <w:lang w:eastAsia="zh-CN"/>
              </w:rPr>
              <w:t>电信标准化局</w:t>
            </w:r>
            <w:r>
              <w:rPr>
                <w:rFonts w:hint="eastAsia"/>
                <w:b/>
                <w:sz w:val="22"/>
                <w:szCs w:val="22"/>
                <w:lang w:val="en-US" w:eastAsia="zh-CN"/>
              </w:rPr>
              <w:t>第</w:t>
            </w:r>
            <w:r>
              <w:rPr>
                <w:b/>
                <w:sz w:val="22"/>
                <w:szCs w:val="22"/>
                <w:lang w:eastAsia="zh-CN"/>
              </w:rPr>
              <w:t>19</w:t>
            </w:r>
            <w:r>
              <w:rPr>
                <w:rFonts w:hint="eastAsia"/>
                <w:b/>
                <w:sz w:val="22"/>
                <w:szCs w:val="22"/>
                <w:lang w:eastAsia="zh-CN"/>
              </w:rPr>
              <w:t>号通函</w:t>
            </w:r>
          </w:p>
          <w:p w14:paraId="339D1BD7" w14:textId="2D12760F" w:rsidR="00B301D4" w:rsidRPr="00813DA0" w:rsidRDefault="008F679B" w:rsidP="008F679B">
            <w:pPr>
              <w:pStyle w:val="Tabletext"/>
              <w:rPr>
                <w:rFonts w:asciiTheme="minorHAnsi" w:hAnsiTheme="minorHAnsi" w:cstheme="minorHAnsi"/>
                <w:b/>
                <w:bCs/>
                <w:sz w:val="22"/>
                <w:szCs w:val="22"/>
              </w:rPr>
            </w:pPr>
            <w:r w:rsidRPr="00A53DC5">
              <w:rPr>
                <w:sz w:val="22"/>
                <w:szCs w:val="22"/>
              </w:rPr>
              <w:t>SG21/SP</w:t>
            </w:r>
          </w:p>
        </w:tc>
        <w:tc>
          <w:tcPr>
            <w:tcW w:w="5049" w:type="dxa"/>
            <w:gridSpan w:val="2"/>
            <w:vMerge w:val="restart"/>
          </w:tcPr>
          <w:p w14:paraId="7B07AD59" w14:textId="77777777" w:rsidR="00B301D4" w:rsidRPr="00B6399C" w:rsidRDefault="00B301D4" w:rsidP="00B301D4">
            <w:pPr>
              <w:tabs>
                <w:tab w:val="clear" w:pos="794"/>
                <w:tab w:val="clear" w:pos="1191"/>
                <w:tab w:val="clear" w:pos="1588"/>
                <w:tab w:val="clear" w:pos="1985"/>
                <w:tab w:val="left" w:pos="662"/>
              </w:tabs>
              <w:spacing w:before="0"/>
              <w:ind w:left="283" w:hanging="271"/>
              <w:rPr>
                <w:rFonts w:cstheme="minorHAnsi"/>
                <w:sz w:val="22"/>
                <w:szCs w:val="22"/>
              </w:rPr>
            </w:pPr>
            <w:r w:rsidRPr="00B6399C">
              <w:rPr>
                <w:b/>
                <w:bCs/>
                <w:sz w:val="22"/>
                <w:szCs w:val="22"/>
                <w:lang w:val="zh-CN"/>
              </w:rPr>
              <w:t>致：</w:t>
            </w:r>
          </w:p>
          <w:p w14:paraId="7092202C" w14:textId="77777777" w:rsidR="00B301D4" w:rsidRPr="00B6399C" w:rsidRDefault="00B301D4" w:rsidP="00B301D4">
            <w:pPr>
              <w:pStyle w:val="ListParagraph"/>
              <w:numPr>
                <w:ilvl w:val="0"/>
                <w:numId w:val="1"/>
              </w:numPr>
              <w:tabs>
                <w:tab w:val="clear" w:pos="794"/>
                <w:tab w:val="clear" w:pos="1191"/>
                <w:tab w:val="clear" w:pos="1588"/>
                <w:tab w:val="clear" w:pos="1985"/>
              </w:tabs>
              <w:spacing w:before="40" w:after="40" w:line="240" w:lineRule="auto"/>
              <w:ind w:left="445" w:hanging="391"/>
              <w:jc w:val="left"/>
              <w:rPr>
                <w:rFonts w:asciiTheme="minorHAnsi" w:hAnsiTheme="minorHAnsi" w:cstheme="minorHAnsi"/>
                <w:sz w:val="22"/>
                <w:szCs w:val="22"/>
              </w:rPr>
            </w:pPr>
            <w:r w:rsidRPr="00B6399C">
              <w:rPr>
                <w:rFonts w:hint="eastAsia"/>
                <w:sz w:val="22"/>
                <w:szCs w:val="22"/>
                <w:lang w:val="zh-CN"/>
              </w:rPr>
              <w:t>国际电联各成员国主管部门</w:t>
            </w:r>
            <w:r w:rsidRPr="00B6399C">
              <w:rPr>
                <w:sz w:val="22"/>
                <w:szCs w:val="22"/>
                <w:lang w:val="zh-CN"/>
              </w:rPr>
              <w:t>；</w:t>
            </w:r>
          </w:p>
          <w:p w14:paraId="30E9271B" w14:textId="77777777" w:rsidR="00B301D4" w:rsidRPr="00B6399C" w:rsidRDefault="00B301D4" w:rsidP="00B301D4">
            <w:pPr>
              <w:pStyle w:val="Tabletext"/>
              <w:ind w:left="283" w:hanging="271"/>
              <w:rPr>
                <w:rFonts w:asciiTheme="minorHAnsi" w:hAnsiTheme="minorHAnsi" w:cstheme="minorHAnsi"/>
                <w:sz w:val="22"/>
                <w:szCs w:val="22"/>
              </w:rPr>
            </w:pPr>
            <w:r w:rsidRPr="00B6399C">
              <w:rPr>
                <w:b/>
                <w:bCs/>
                <w:sz w:val="22"/>
                <w:szCs w:val="22"/>
                <w:lang w:val="zh-CN"/>
              </w:rPr>
              <w:t>抄送：</w:t>
            </w:r>
          </w:p>
          <w:p w14:paraId="7B8DF8AB" w14:textId="77777777" w:rsidR="00B301D4" w:rsidRPr="00B6399C" w:rsidRDefault="00B301D4" w:rsidP="00B301D4">
            <w:pPr>
              <w:pStyle w:val="Tabletext"/>
              <w:tabs>
                <w:tab w:val="clear" w:pos="284"/>
                <w:tab w:val="left" w:pos="520"/>
              </w:tabs>
              <w:spacing w:before="0" w:after="0"/>
              <w:ind w:left="473" w:hanging="419"/>
              <w:rPr>
                <w:rFonts w:asciiTheme="minorHAnsi" w:hAnsiTheme="minorHAnsi" w:cstheme="minorHAnsi"/>
                <w:sz w:val="22"/>
                <w:szCs w:val="22"/>
              </w:rPr>
            </w:pPr>
            <w:r w:rsidRPr="00B6399C">
              <w:rPr>
                <w:rFonts w:asciiTheme="minorHAnsi" w:hAnsiTheme="minorHAnsi" w:cstheme="minorHAnsi"/>
                <w:sz w:val="22"/>
                <w:szCs w:val="22"/>
              </w:rPr>
              <w:t>-</w:t>
            </w:r>
            <w:r w:rsidRPr="00B6399C">
              <w:rPr>
                <w:rFonts w:asciiTheme="minorHAnsi" w:hAnsiTheme="minorHAnsi" w:cstheme="minorHAnsi"/>
                <w:sz w:val="22"/>
                <w:szCs w:val="22"/>
              </w:rPr>
              <w:tab/>
            </w:r>
            <w:r w:rsidRPr="00B6399C">
              <w:rPr>
                <w:sz w:val="22"/>
                <w:szCs w:val="22"/>
                <w:lang w:val="zh-CN"/>
              </w:rPr>
              <w:t>ITU-T</w:t>
            </w:r>
            <w:r w:rsidRPr="00B6399C">
              <w:rPr>
                <w:sz w:val="22"/>
                <w:szCs w:val="22"/>
                <w:lang w:val="zh-CN"/>
              </w:rPr>
              <w:t>部门成员</w:t>
            </w:r>
            <w:r>
              <w:rPr>
                <w:rFonts w:hint="eastAsia"/>
                <w:sz w:val="22"/>
                <w:szCs w:val="22"/>
                <w:lang w:val="zh-CN"/>
              </w:rPr>
              <w:t>；</w:t>
            </w:r>
          </w:p>
          <w:p w14:paraId="1089AB5D" w14:textId="6F654974" w:rsidR="00B301D4" w:rsidRPr="00B6399C"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B6399C">
              <w:rPr>
                <w:rFonts w:asciiTheme="minorHAnsi" w:hAnsiTheme="minorHAnsi" w:cstheme="minorHAnsi"/>
                <w:sz w:val="22"/>
                <w:szCs w:val="22"/>
              </w:rPr>
              <w:t>-</w:t>
            </w:r>
            <w:r w:rsidRPr="00B6399C">
              <w:rPr>
                <w:rFonts w:asciiTheme="minorHAnsi" w:hAnsiTheme="minorHAnsi" w:cstheme="minorHAnsi"/>
                <w:sz w:val="22"/>
                <w:szCs w:val="22"/>
              </w:rPr>
              <w:tab/>
            </w:r>
            <w:r w:rsidRPr="00B6399C">
              <w:rPr>
                <w:sz w:val="22"/>
                <w:szCs w:val="22"/>
                <w:lang w:val="zh-CN"/>
              </w:rPr>
              <w:t>ITU-T</w:t>
            </w:r>
            <w:r w:rsidRPr="00B6399C">
              <w:rPr>
                <w:sz w:val="22"/>
                <w:szCs w:val="22"/>
                <w:lang w:val="zh-CN"/>
              </w:rPr>
              <w:t>第</w:t>
            </w:r>
            <w:r w:rsidRPr="00B6399C">
              <w:rPr>
                <w:sz w:val="22"/>
                <w:szCs w:val="22"/>
                <w:lang w:val="zh-CN"/>
              </w:rPr>
              <w:t>2</w:t>
            </w:r>
            <w:r w:rsidR="008F679B">
              <w:rPr>
                <w:rFonts w:hint="eastAsia"/>
                <w:sz w:val="22"/>
                <w:szCs w:val="22"/>
                <w:lang w:val="zh-CN"/>
              </w:rPr>
              <w:t>1</w:t>
            </w:r>
            <w:r w:rsidRPr="00B6399C">
              <w:rPr>
                <w:sz w:val="22"/>
                <w:szCs w:val="22"/>
                <w:lang w:val="zh-CN"/>
              </w:rPr>
              <w:t>研究组</w:t>
            </w:r>
            <w:r w:rsidRPr="00B6399C">
              <w:rPr>
                <w:rFonts w:hint="eastAsia"/>
                <w:sz w:val="22"/>
                <w:szCs w:val="22"/>
                <w:lang w:val="zh-CN"/>
              </w:rPr>
              <w:t>部门</w:t>
            </w:r>
            <w:r w:rsidRPr="00B6399C">
              <w:rPr>
                <w:sz w:val="22"/>
                <w:szCs w:val="22"/>
                <w:lang w:val="zh-CN"/>
              </w:rPr>
              <w:t>准成员；</w:t>
            </w:r>
          </w:p>
          <w:p w14:paraId="0C7FD05A" w14:textId="77777777" w:rsidR="00B301D4" w:rsidRPr="00B6399C"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B6399C">
              <w:rPr>
                <w:rFonts w:asciiTheme="minorHAnsi" w:hAnsiTheme="minorHAnsi" w:cstheme="minorHAnsi"/>
                <w:sz w:val="22"/>
                <w:szCs w:val="22"/>
              </w:rPr>
              <w:t>-</w:t>
            </w:r>
            <w:r w:rsidRPr="00B6399C">
              <w:rPr>
                <w:rFonts w:asciiTheme="minorHAnsi" w:hAnsiTheme="minorHAnsi" w:cstheme="minorHAnsi"/>
                <w:sz w:val="22"/>
                <w:szCs w:val="22"/>
              </w:rPr>
              <w:tab/>
            </w:r>
            <w:r w:rsidRPr="00B6399C">
              <w:rPr>
                <w:sz w:val="22"/>
                <w:szCs w:val="22"/>
                <w:lang w:val="zh-CN"/>
              </w:rPr>
              <w:t>国际电联学术成员；</w:t>
            </w:r>
          </w:p>
          <w:p w14:paraId="1E68BDB3" w14:textId="28B6D3C6" w:rsidR="00B301D4" w:rsidRPr="00B6399C"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B6399C">
              <w:rPr>
                <w:rFonts w:asciiTheme="minorHAnsi" w:hAnsiTheme="minorHAnsi" w:cstheme="minorHAnsi"/>
                <w:sz w:val="22"/>
                <w:szCs w:val="22"/>
              </w:rPr>
              <w:t>-</w:t>
            </w:r>
            <w:r w:rsidRPr="00B6399C">
              <w:rPr>
                <w:rFonts w:asciiTheme="minorHAnsi" w:hAnsiTheme="minorHAnsi" w:cstheme="minorHAnsi"/>
                <w:sz w:val="22"/>
                <w:szCs w:val="22"/>
              </w:rPr>
              <w:tab/>
              <w:t>ITU</w:t>
            </w:r>
            <w:r w:rsidRPr="00B6399C">
              <w:rPr>
                <w:sz w:val="22"/>
                <w:szCs w:val="22"/>
                <w:lang w:val="zh-CN"/>
              </w:rPr>
              <w:t>-T</w:t>
            </w:r>
            <w:r w:rsidRPr="00B6399C">
              <w:rPr>
                <w:sz w:val="22"/>
                <w:szCs w:val="22"/>
                <w:lang w:val="zh-CN"/>
              </w:rPr>
              <w:t>第</w:t>
            </w:r>
            <w:r w:rsidRPr="00B6399C">
              <w:rPr>
                <w:sz w:val="22"/>
                <w:szCs w:val="22"/>
                <w:lang w:val="zh-CN"/>
              </w:rPr>
              <w:t>2</w:t>
            </w:r>
            <w:r w:rsidR="008F679B">
              <w:rPr>
                <w:rFonts w:hint="eastAsia"/>
                <w:sz w:val="22"/>
                <w:szCs w:val="22"/>
                <w:lang w:val="zh-CN"/>
              </w:rPr>
              <w:t>1</w:t>
            </w:r>
            <w:r w:rsidRPr="00B6399C">
              <w:rPr>
                <w:sz w:val="22"/>
                <w:szCs w:val="22"/>
                <w:lang w:val="zh-CN"/>
              </w:rPr>
              <w:t>研究组正副主席；</w:t>
            </w:r>
          </w:p>
          <w:p w14:paraId="33424DED" w14:textId="77777777" w:rsidR="00B301D4" w:rsidRPr="00B6399C"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B6399C">
              <w:rPr>
                <w:rFonts w:asciiTheme="minorHAnsi" w:hAnsiTheme="minorHAnsi" w:cstheme="minorHAnsi"/>
                <w:sz w:val="22"/>
                <w:szCs w:val="22"/>
              </w:rPr>
              <w:t>-</w:t>
            </w:r>
            <w:r w:rsidRPr="00B6399C">
              <w:rPr>
                <w:rFonts w:asciiTheme="minorHAnsi" w:hAnsiTheme="minorHAnsi" w:cstheme="minorHAnsi"/>
                <w:sz w:val="22"/>
                <w:szCs w:val="22"/>
              </w:rPr>
              <w:tab/>
            </w:r>
            <w:r w:rsidRPr="00B6399C">
              <w:rPr>
                <w:sz w:val="22"/>
                <w:szCs w:val="22"/>
                <w:lang w:val="zh-CN"/>
              </w:rPr>
              <w:t>电信</w:t>
            </w:r>
            <w:r w:rsidRPr="00B6399C">
              <w:rPr>
                <w:rFonts w:asciiTheme="minorHAnsi" w:hAnsiTheme="minorHAnsi" w:cstheme="minorHAnsi"/>
                <w:sz w:val="22"/>
                <w:szCs w:val="22"/>
              </w:rPr>
              <w:t>发展</w:t>
            </w:r>
            <w:r w:rsidRPr="00B6399C">
              <w:rPr>
                <w:sz w:val="22"/>
                <w:szCs w:val="22"/>
                <w:lang w:val="zh-CN"/>
              </w:rPr>
              <w:t>局主任；</w:t>
            </w:r>
          </w:p>
          <w:p w14:paraId="25714CFA" w14:textId="6FFE18BF" w:rsidR="008F679B" w:rsidRPr="008F679B" w:rsidRDefault="00B301D4" w:rsidP="00B301D4">
            <w:pPr>
              <w:pStyle w:val="Tabletext"/>
              <w:tabs>
                <w:tab w:val="clear" w:pos="284"/>
                <w:tab w:val="clear" w:pos="567"/>
                <w:tab w:val="left" w:pos="501"/>
                <w:tab w:val="left" w:pos="627"/>
              </w:tabs>
              <w:spacing w:after="0"/>
              <w:ind w:left="473" w:hanging="433"/>
              <w:rPr>
                <w:sz w:val="22"/>
                <w:szCs w:val="22"/>
                <w:lang w:val="zh-CN"/>
              </w:rPr>
            </w:pPr>
            <w:r w:rsidRPr="00B6399C">
              <w:rPr>
                <w:rFonts w:asciiTheme="minorHAnsi" w:hAnsiTheme="minorHAnsi" w:cstheme="minorHAnsi"/>
                <w:sz w:val="22"/>
                <w:szCs w:val="22"/>
              </w:rPr>
              <w:t>-</w:t>
            </w:r>
            <w:r w:rsidRPr="00B6399C">
              <w:rPr>
                <w:rFonts w:asciiTheme="minorHAnsi" w:hAnsiTheme="minorHAnsi" w:cstheme="minorHAnsi"/>
                <w:sz w:val="22"/>
                <w:szCs w:val="22"/>
              </w:rPr>
              <w:tab/>
            </w:r>
            <w:r w:rsidRPr="00B6399C">
              <w:rPr>
                <w:rFonts w:asciiTheme="minorHAnsi" w:hAnsiTheme="minorHAnsi" w:cstheme="minorHAnsi"/>
                <w:sz w:val="22"/>
                <w:szCs w:val="22"/>
              </w:rPr>
              <w:t>无线电通信</w:t>
            </w:r>
            <w:r w:rsidRPr="00B6399C">
              <w:rPr>
                <w:sz w:val="22"/>
                <w:szCs w:val="22"/>
                <w:lang w:val="zh-CN"/>
              </w:rPr>
              <w:t>局主任</w:t>
            </w:r>
          </w:p>
          <w:p w14:paraId="1D92BB34" w14:textId="77777777" w:rsidR="00B301D4" w:rsidRPr="00813DA0" w:rsidRDefault="00B301D4" w:rsidP="00B301D4">
            <w:pPr>
              <w:tabs>
                <w:tab w:val="clear" w:pos="794"/>
                <w:tab w:val="clear" w:pos="1191"/>
                <w:tab w:val="clear" w:pos="1588"/>
                <w:tab w:val="clear" w:pos="1985"/>
              </w:tabs>
              <w:spacing w:before="40" w:after="40"/>
              <w:ind w:hanging="391"/>
              <w:rPr>
                <w:rFonts w:cstheme="minorHAnsi"/>
                <w:sz w:val="22"/>
                <w:szCs w:val="22"/>
                <w:lang w:eastAsia="zh-CN"/>
              </w:rPr>
            </w:pPr>
          </w:p>
        </w:tc>
      </w:tr>
      <w:tr w:rsidR="00B301D4" w:rsidRPr="00813DA0" w14:paraId="71524A86" w14:textId="77777777" w:rsidTr="00B301D4">
        <w:tblPrEx>
          <w:tblCellMar>
            <w:left w:w="108" w:type="dxa"/>
            <w:right w:w="108" w:type="dxa"/>
          </w:tblCellMar>
        </w:tblPrEx>
        <w:trPr>
          <w:cantSplit/>
          <w:trHeight w:val="221"/>
        </w:trPr>
        <w:tc>
          <w:tcPr>
            <w:tcW w:w="1275" w:type="dxa"/>
          </w:tcPr>
          <w:p w14:paraId="0F396D2B" w14:textId="1D8FFA99" w:rsidR="00B301D4" w:rsidRPr="00813DA0" w:rsidRDefault="00B301D4" w:rsidP="00B301D4">
            <w:pPr>
              <w:pStyle w:val="Tabletext"/>
              <w:jc w:val="left"/>
              <w:rPr>
                <w:rFonts w:asciiTheme="minorHAnsi" w:hAnsiTheme="minorHAnsi" w:cstheme="minorHAnsi"/>
                <w:sz w:val="22"/>
                <w:szCs w:val="22"/>
              </w:rPr>
            </w:pPr>
            <w:r>
              <w:rPr>
                <w:rFonts w:asciiTheme="minorHAnsi" w:hAnsiTheme="minorHAnsi" w:cstheme="minorHAnsi" w:hint="eastAsia"/>
                <w:b/>
                <w:sz w:val="22"/>
                <w:szCs w:val="22"/>
              </w:rPr>
              <w:t>电话：</w:t>
            </w:r>
          </w:p>
        </w:tc>
        <w:tc>
          <w:tcPr>
            <w:tcW w:w="3599" w:type="dxa"/>
          </w:tcPr>
          <w:p w14:paraId="291DB110" w14:textId="02DF02E5" w:rsidR="00B301D4" w:rsidRPr="00813DA0" w:rsidRDefault="00B301D4" w:rsidP="00B301D4">
            <w:pPr>
              <w:pStyle w:val="Tabletext"/>
              <w:rPr>
                <w:rFonts w:asciiTheme="minorHAnsi" w:hAnsiTheme="minorHAnsi" w:cstheme="minorHAnsi"/>
                <w:b/>
                <w:sz w:val="22"/>
                <w:szCs w:val="22"/>
              </w:rPr>
            </w:pPr>
            <w:r w:rsidRPr="00813DA0">
              <w:rPr>
                <w:rFonts w:asciiTheme="minorHAnsi" w:hAnsiTheme="minorHAnsi" w:cstheme="minorHAnsi"/>
                <w:sz w:val="22"/>
                <w:szCs w:val="22"/>
              </w:rPr>
              <w:t xml:space="preserve">+41 22 730 </w:t>
            </w:r>
            <w:r w:rsidR="008F679B">
              <w:rPr>
                <w:rFonts w:asciiTheme="minorHAnsi" w:hAnsiTheme="minorHAnsi" w:cstheme="minorHAnsi" w:hint="eastAsia"/>
                <w:sz w:val="22"/>
                <w:szCs w:val="22"/>
              </w:rPr>
              <w:t>5858</w:t>
            </w:r>
          </w:p>
        </w:tc>
        <w:tc>
          <w:tcPr>
            <w:tcW w:w="5049" w:type="dxa"/>
            <w:gridSpan w:val="2"/>
            <w:vMerge/>
          </w:tcPr>
          <w:p w14:paraId="731E6D41" w14:textId="77777777" w:rsidR="00B301D4" w:rsidRPr="00813DA0" w:rsidRDefault="00B301D4" w:rsidP="00B301D4">
            <w:pPr>
              <w:pStyle w:val="Tabletext"/>
              <w:ind w:left="142" w:hanging="391"/>
              <w:rPr>
                <w:rFonts w:asciiTheme="minorHAnsi" w:hAnsiTheme="minorHAnsi" w:cstheme="minorHAnsi"/>
                <w:sz w:val="22"/>
                <w:szCs w:val="22"/>
              </w:rPr>
            </w:pPr>
          </w:p>
        </w:tc>
      </w:tr>
      <w:tr w:rsidR="00B301D4" w:rsidRPr="00813DA0" w14:paraId="4304A3CE" w14:textId="77777777" w:rsidTr="00B301D4">
        <w:tblPrEx>
          <w:tblCellMar>
            <w:left w:w="108" w:type="dxa"/>
            <w:right w:w="108" w:type="dxa"/>
          </w:tblCellMar>
        </w:tblPrEx>
        <w:trPr>
          <w:cantSplit/>
          <w:trHeight w:val="282"/>
        </w:trPr>
        <w:tc>
          <w:tcPr>
            <w:tcW w:w="1275" w:type="dxa"/>
          </w:tcPr>
          <w:p w14:paraId="7D01F6E1" w14:textId="0D2D0B35" w:rsidR="00B301D4" w:rsidRPr="00813DA0" w:rsidRDefault="00B301D4" w:rsidP="00B301D4">
            <w:pPr>
              <w:pStyle w:val="Tabletext"/>
              <w:jc w:val="left"/>
              <w:rPr>
                <w:rFonts w:asciiTheme="minorHAnsi" w:hAnsiTheme="minorHAnsi" w:cstheme="minorHAnsi"/>
                <w:b/>
                <w:sz w:val="22"/>
                <w:szCs w:val="22"/>
              </w:rPr>
            </w:pPr>
            <w:r>
              <w:rPr>
                <w:rFonts w:asciiTheme="minorHAnsi" w:hAnsiTheme="minorHAnsi" w:cstheme="minorHAnsi" w:hint="eastAsia"/>
                <w:b/>
                <w:sz w:val="22"/>
                <w:szCs w:val="22"/>
              </w:rPr>
              <w:t>传真：</w:t>
            </w:r>
          </w:p>
          <w:p w14:paraId="4F690DD9" w14:textId="03CDE6DB" w:rsidR="00B301D4" w:rsidRPr="00B301D4" w:rsidRDefault="00B301D4" w:rsidP="00B301D4">
            <w:pPr>
              <w:pStyle w:val="Tabletext"/>
              <w:jc w:val="left"/>
              <w:rPr>
                <w:rFonts w:asciiTheme="minorHAnsi" w:hAnsiTheme="minorHAnsi" w:cstheme="minorHAnsi"/>
                <w:spacing w:val="-16"/>
                <w:sz w:val="22"/>
                <w:szCs w:val="22"/>
              </w:rPr>
            </w:pPr>
            <w:r w:rsidRPr="00B301D4">
              <w:rPr>
                <w:rFonts w:asciiTheme="minorHAnsi" w:hAnsiTheme="minorHAnsi" w:cstheme="minorHAnsi" w:hint="eastAsia"/>
                <w:b/>
                <w:spacing w:val="-16"/>
                <w:sz w:val="22"/>
                <w:szCs w:val="22"/>
              </w:rPr>
              <w:t>电子邮件：</w:t>
            </w:r>
          </w:p>
        </w:tc>
        <w:tc>
          <w:tcPr>
            <w:tcW w:w="3599" w:type="dxa"/>
          </w:tcPr>
          <w:p w14:paraId="0C451E45" w14:textId="77777777" w:rsidR="00B301D4" w:rsidRPr="00813DA0" w:rsidRDefault="00B301D4" w:rsidP="00B301D4">
            <w:pPr>
              <w:pStyle w:val="Tabletext"/>
              <w:rPr>
                <w:rFonts w:asciiTheme="minorHAnsi" w:hAnsiTheme="minorHAnsi" w:cstheme="minorHAnsi"/>
                <w:sz w:val="22"/>
                <w:szCs w:val="22"/>
              </w:rPr>
            </w:pPr>
            <w:r w:rsidRPr="00813DA0">
              <w:rPr>
                <w:rFonts w:asciiTheme="minorHAnsi" w:hAnsiTheme="minorHAnsi" w:cstheme="minorHAnsi"/>
                <w:sz w:val="22"/>
                <w:szCs w:val="22"/>
              </w:rPr>
              <w:t>+41 22 730 5853</w:t>
            </w:r>
          </w:p>
          <w:p w14:paraId="52A6E7C6" w14:textId="63BA38C9" w:rsidR="00B301D4" w:rsidRPr="00813DA0" w:rsidRDefault="008F679B" w:rsidP="00B301D4">
            <w:pPr>
              <w:pStyle w:val="Tabletext"/>
              <w:rPr>
                <w:rFonts w:asciiTheme="minorHAnsi" w:hAnsiTheme="minorHAnsi" w:cstheme="minorHAnsi"/>
                <w:b/>
                <w:sz w:val="22"/>
                <w:szCs w:val="22"/>
              </w:rPr>
            </w:pPr>
            <w:hyperlink r:id="rId11" w:history="1">
              <w:r w:rsidRPr="00417555">
                <w:rPr>
                  <w:rStyle w:val="Hyperlink"/>
                  <w:rFonts w:asciiTheme="minorHAnsi" w:hAnsiTheme="minorHAnsi" w:cstheme="minorHAnsi"/>
                  <w:sz w:val="22"/>
                  <w:szCs w:val="22"/>
                </w:rPr>
                <w:t>tsbsg2</w:t>
              </w:r>
              <w:r w:rsidRPr="00417555">
                <w:rPr>
                  <w:rStyle w:val="Hyperlink"/>
                  <w:rFonts w:asciiTheme="minorHAnsi" w:hAnsiTheme="minorHAnsi" w:cstheme="minorHAnsi" w:hint="eastAsia"/>
                  <w:sz w:val="22"/>
                  <w:szCs w:val="22"/>
                </w:rPr>
                <w:t>1</w:t>
              </w:r>
              <w:r w:rsidRPr="00417555">
                <w:rPr>
                  <w:rStyle w:val="Hyperlink"/>
                  <w:rFonts w:asciiTheme="minorHAnsi" w:hAnsiTheme="minorHAnsi" w:cstheme="minorHAnsi"/>
                  <w:sz w:val="22"/>
                  <w:szCs w:val="22"/>
                </w:rPr>
                <w:t>@itu.int</w:t>
              </w:r>
            </w:hyperlink>
          </w:p>
        </w:tc>
        <w:tc>
          <w:tcPr>
            <w:tcW w:w="5049" w:type="dxa"/>
            <w:gridSpan w:val="2"/>
            <w:vMerge/>
          </w:tcPr>
          <w:p w14:paraId="6816854C" w14:textId="77777777" w:rsidR="00B301D4" w:rsidRPr="00813DA0" w:rsidRDefault="00B301D4" w:rsidP="00B301D4">
            <w:pPr>
              <w:pStyle w:val="Tabletext"/>
              <w:ind w:left="142" w:hanging="391"/>
              <w:rPr>
                <w:rFonts w:asciiTheme="minorHAnsi" w:hAnsiTheme="minorHAnsi" w:cstheme="minorHAnsi"/>
                <w:sz w:val="22"/>
                <w:szCs w:val="22"/>
              </w:rPr>
            </w:pPr>
          </w:p>
        </w:tc>
      </w:tr>
      <w:tr w:rsidR="00B301D4" w:rsidRPr="00813DA0" w14:paraId="2D4C25A3" w14:textId="77777777" w:rsidTr="00B301D4">
        <w:tblPrEx>
          <w:tblCellMar>
            <w:left w:w="108" w:type="dxa"/>
            <w:right w:w="108" w:type="dxa"/>
          </w:tblCellMar>
        </w:tblPrEx>
        <w:trPr>
          <w:cantSplit/>
          <w:trHeight w:val="618"/>
        </w:trPr>
        <w:tc>
          <w:tcPr>
            <w:tcW w:w="1275" w:type="dxa"/>
          </w:tcPr>
          <w:p w14:paraId="240CDE98" w14:textId="788AD6A0" w:rsidR="00B301D4" w:rsidRPr="00813DA0" w:rsidRDefault="00B301D4" w:rsidP="00B301D4">
            <w:pPr>
              <w:pStyle w:val="Tabletext"/>
              <w:rPr>
                <w:rFonts w:asciiTheme="minorHAnsi" w:hAnsiTheme="minorHAnsi" w:cstheme="minorHAnsi"/>
                <w:sz w:val="22"/>
                <w:szCs w:val="22"/>
              </w:rPr>
            </w:pPr>
            <w:r>
              <w:rPr>
                <w:rFonts w:asciiTheme="minorHAnsi" w:hAnsiTheme="minorHAnsi" w:cstheme="minorHAnsi" w:hint="eastAsia"/>
                <w:b/>
                <w:sz w:val="22"/>
                <w:szCs w:val="22"/>
              </w:rPr>
              <w:t>事由：</w:t>
            </w:r>
          </w:p>
        </w:tc>
        <w:tc>
          <w:tcPr>
            <w:tcW w:w="8648" w:type="dxa"/>
            <w:gridSpan w:val="3"/>
          </w:tcPr>
          <w:p w14:paraId="1CC42F02" w14:textId="68B81508" w:rsidR="00B301D4" w:rsidRPr="00813DA0" w:rsidRDefault="008F679B" w:rsidP="00B301D4">
            <w:pPr>
              <w:pStyle w:val="Tabletext"/>
              <w:jc w:val="left"/>
              <w:rPr>
                <w:rFonts w:asciiTheme="minorHAnsi" w:hAnsiTheme="minorHAnsi" w:cstheme="minorHAnsi"/>
                <w:sz w:val="22"/>
                <w:szCs w:val="22"/>
              </w:rPr>
            </w:pPr>
            <w:r w:rsidRPr="006057CC">
              <w:rPr>
                <w:rFonts w:asciiTheme="minorHAnsi" w:hAnsiTheme="minorHAnsi" w:cstheme="minorHAnsi" w:hint="eastAsia"/>
                <w:b/>
                <w:sz w:val="22"/>
                <w:szCs w:val="22"/>
              </w:rPr>
              <w:t xml:space="preserve">ITU-T </w:t>
            </w:r>
            <w:r w:rsidRPr="00AD6FFA">
              <w:rPr>
                <w:rFonts w:asciiTheme="minorHAnsi" w:hAnsiTheme="minorHAnsi" w:cstheme="minorHAnsi"/>
                <w:b/>
                <w:sz w:val="22"/>
                <w:szCs w:val="22"/>
              </w:rPr>
              <w:t>F.743.27</w:t>
            </w:r>
            <w:r w:rsidRPr="006057CC">
              <w:rPr>
                <w:rFonts w:asciiTheme="minorHAnsi" w:hAnsiTheme="minorHAnsi" w:cstheme="minorHAnsi" w:hint="eastAsia"/>
                <w:b/>
                <w:sz w:val="22"/>
                <w:szCs w:val="22"/>
              </w:rPr>
              <w:t>（</w:t>
            </w:r>
            <w:r>
              <w:rPr>
                <w:rFonts w:asciiTheme="minorHAnsi" w:hAnsiTheme="minorHAnsi" w:cstheme="minorHAnsi" w:hint="eastAsia"/>
                <w:b/>
                <w:sz w:val="22"/>
                <w:szCs w:val="22"/>
              </w:rPr>
              <w:t>原</w:t>
            </w:r>
            <w:r w:rsidRPr="00A53DC5">
              <w:rPr>
                <w:rFonts w:asciiTheme="minorHAnsi" w:hAnsiTheme="minorHAnsi" w:cstheme="minorHAnsi"/>
                <w:b/>
                <w:sz w:val="22"/>
                <w:szCs w:val="22"/>
              </w:rPr>
              <w:t>F.IVSP-PGI</w:t>
            </w:r>
            <w:r w:rsidRPr="006057CC">
              <w:rPr>
                <w:rFonts w:asciiTheme="minorHAnsi" w:hAnsiTheme="minorHAnsi" w:cstheme="minorHAnsi" w:hint="eastAsia"/>
                <w:b/>
                <w:sz w:val="22"/>
                <w:szCs w:val="22"/>
              </w:rPr>
              <w:t>）和</w:t>
            </w:r>
            <w:r w:rsidRPr="00AD6FFA">
              <w:rPr>
                <w:rFonts w:asciiTheme="minorHAnsi" w:hAnsiTheme="minorHAnsi" w:cstheme="minorHAnsi"/>
                <w:b/>
                <w:sz w:val="22"/>
                <w:szCs w:val="22"/>
              </w:rPr>
              <w:t>F.743.28</w:t>
            </w:r>
            <w:r w:rsidRPr="006057CC">
              <w:rPr>
                <w:rFonts w:asciiTheme="minorHAnsi" w:hAnsiTheme="minorHAnsi" w:cstheme="minorHAnsi" w:hint="eastAsia"/>
                <w:b/>
                <w:sz w:val="22"/>
                <w:szCs w:val="22"/>
              </w:rPr>
              <w:t>（</w:t>
            </w:r>
            <w:r>
              <w:rPr>
                <w:rFonts w:asciiTheme="minorHAnsi" w:hAnsiTheme="minorHAnsi" w:cstheme="minorHAnsi" w:hint="eastAsia"/>
                <w:b/>
                <w:sz w:val="22"/>
                <w:szCs w:val="22"/>
              </w:rPr>
              <w:t>原</w:t>
            </w:r>
            <w:r w:rsidRPr="00AD6FFA">
              <w:rPr>
                <w:rFonts w:asciiTheme="minorHAnsi" w:hAnsiTheme="minorHAnsi" w:cstheme="minorHAnsi"/>
                <w:b/>
                <w:sz w:val="22"/>
                <w:szCs w:val="22"/>
              </w:rPr>
              <w:t>F.RIIS-CEC</w:t>
            </w:r>
            <w:r w:rsidRPr="006057CC">
              <w:rPr>
                <w:rFonts w:asciiTheme="minorHAnsi" w:hAnsiTheme="minorHAnsi" w:cstheme="minorHAnsi" w:hint="eastAsia"/>
                <w:b/>
                <w:sz w:val="22"/>
                <w:szCs w:val="22"/>
              </w:rPr>
              <w:t>）</w:t>
            </w:r>
            <w:r>
              <w:rPr>
                <w:rFonts w:asciiTheme="minorHAnsi" w:hAnsiTheme="minorHAnsi" w:cstheme="minorHAnsi" w:hint="eastAsia"/>
                <w:b/>
                <w:sz w:val="22"/>
                <w:szCs w:val="22"/>
              </w:rPr>
              <w:t>建议书</w:t>
            </w:r>
            <w:r w:rsidRPr="006057CC">
              <w:rPr>
                <w:rFonts w:asciiTheme="minorHAnsi" w:hAnsiTheme="minorHAnsi" w:cstheme="minorHAnsi" w:hint="eastAsia"/>
                <w:b/>
                <w:sz w:val="22"/>
                <w:szCs w:val="22"/>
              </w:rPr>
              <w:t>在</w:t>
            </w:r>
            <w:r w:rsidRPr="006057CC">
              <w:rPr>
                <w:rFonts w:asciiTheme="minorHAnsi" w:hAnsiTheme="minorHAnsi" w:cstheme="minorHAnsi" w:hint="eastAsia"/>
                <w:b/>
                <w:sz w:val="22"/>
                <w:szCs w:val="22"/>
              </w:rPr>
              <w:t>ITU-T</w:t>
            </w:r>
            <w:r w:rsidRPr="006057CC">
              <w:rPr>
                <w:rFonts w:asciiTheme="minorHAnsi" w:hAnsiTheme="minorHAnsi" w:cstheme="minorHAnsi" w:hint="eastAsia"/>
                <w:b/>
                <w:sz w:val="22"/>
                <w:szCs w:val="22"/>
              </w:rPr>
              <w:t>第</w:t>
            </w:r>
            <w:r w:rsidRPr="006057CC">
              <w:rPr>
                <w:rFonts w:asciiTheme="minorHAnsi" w:hAnsiTheme="minorHAnsi" w:cstheme="minorHAnsi" w:hint="eastAsia"/>
                <w:b/>
                <w:sz w:val="22"/>
                <w:szCs w:val="22"/>
              </w:rPr>
              <w:t>2</w:t>
            </w:r>
            <w:r>
              <w:rPr>
                <w:rFonts w:asciiTheme="minorHAnsi" w:hAnsiTheme="minorHAnsi" w:cstheme="minorHAnsi"/>
                <w:b/>
                <w:sz w:val="22"/>
                <w:szCs w:val="22"/>
              </w:rPr>
              <w:t>1</w:t>
            </w:r>
            <w:r w:rsidRPr="006057CC">
              <w:rPr>
                <w:rFonts w:asciiTheme="minorHAnsi" w:hAnsiTheme="minorHAnsi" w:cstheme="minorHAnsi" w:hint="eastAsia"/>
                <w:b/>
                <w:sz w:val="22"/>
                <w:szCs w:val="22"/>
              </w:rPr>
              <w:t>研究组会议（</w:t>
            </w:r>
            <w:r w:rsidRPr="006057CC">
              <w:rPr>
                <w:rFonts w:asciiTheme="minorHAnsi" w:hAnsiTheme="minorHAnsi" w:cstheme="minorHAnsi" w:hint="eastAsia"/>
                <w:b/>
                <w:sz w:val="22"/>
                <w:szCs w:val="22"/>
              </w:rPr>
              <w:t>202</w:t>
            </w:r>
            <w:r>
              <w:rPr>
                <w:rFonts w:asciiTheme="minorHAnsi" w:hAnsiTheme="minorHAnsi" w:cstheme="minorHAnsi"/>
                <w:b/>
                <w:sz w:val="22"/>
                <w:szCs w:val="22"/>
              </w:rPr>
              <w:t>5</w:t>
            </w:r>
            <w:r w:rsidRPr="006057CC">
              <w:rPr>
                <w:rFonts w:asciiTheme="minorHAnsi" w:hAnsiTheme="minorHAnsi" w:cstheme="minorHAnsi" w:hint="eastAsia"/>
                <w:b/>
                <w:sz w:val="22"/>
                <w:szCs w:val="22"/>
              </w:rPr>
              <w:t>年</w:t>
            </w:r>
            <w:r>
              <w:rPr>
                <w:rFonts w:asciiTheme="minorHAnsi" w:hAnsiTheme="minorHAnsi" w:cstheme="minorHAnsi" w:hint="eastAsia"/>
                <w:b/>
                <w:sz w:val="22"/>
                <w:szCs w:val="22"/>
              </w:rPr>
              <w:t>1</w:t>
            </w:r>
            <w:r w:rsidRPr="006057CC">
              <w:rPr>
                <w:rFonts w:asciiTheme="minorHAnsi" w:hAnsiTheme="minorHAnsi" w:cstheme="minorHAnsi" w:hint="eastAsia"/>
                <w:b/>
                <w:sz w:val="22"/>
                <w:szCs w:val="22"/>
              </w:rPr>
              <w:t>月</w:t>
            </w:r>
            <w:r w:rsidRPr="006057CC">
              <w:rPr>
                <w:rFonts w:asciiTheme="minorHAnsi" w:hAnsiTheme="minorHAnsi" w:cstheme="minorHAnsi" w:hint="eastAsia"/>
                <w:b/>
                <w:sz w:val="22"/>
                <w:szCs w:val="22"/>
              </w:rPr>
              <w:t>1</w:t>
            </w:r>
            <w:r>
              <w:rPr>
                <w:rFonts w:asciiTheme="minorHAnsi" w:hAnsiTheme="minorHAnsi" w:cstheme="minorHAnsi"/>
                <w:b/>
                <w:sz w:val="22"/>
                <w:szCs w:val="22"/>
              </w:rPr>
              <w:t>3-24</w:t>
            </w:r>
            <w:r w:rsidRPr="006057CC">
              <w:rPr>
                <w:rFonts w:asciiTheme="minorHAnsi" w:hAnsiTheme="minorHAnsi" w:cstheme="minorHAnsi" w:hint="eastAsia"/>
                <w:b/>
                <w:sz w:val="22"/>
                <w:szCs w:val="22"/>
              </w:rPr>
              <w:t>日，日内瓦）之后的状态</w:t>
            </w:r>
          </w:p>
        </w:tc>
      </w:tr>
    </w:tbl>
    <w:p w14:paraId="268DCDA5" w14:textId="28F426B4" w:rsidR="0063445E" w:rsidRPr="008F679B" w:rsidRDefault="0063445E" w:rsidP="00615909">
      <w:pPr>
        <w:spacing w:before="240" w:after="120"/>
        <w:rPr>
          <w:rFonts w:eastAsiaTheme="minorEastAsia" w:cstheme="minorHAnsi"/>
          <w:sz w:val="22"/>
          <w:szCs w:val="22"/>
          <w:lang w:eastAsia="zh-CN"/>
        </w:rPr>
      </w:pPr>
      <w:r w:rsidRPr="008F679B">
        <w:rPr>
          <w:rFonts w:eastAsiaTheme="minorEastAsia" w:cstheme="minorHAnsi"/>
          <w:sz w:val="22"/>
          <w:szCs w:val="22"/>
          <w:lang w:eastAsia="zh-CN"/>
        </w:rPr>
        <w:t>尊敬的先生</w:t>
      </w:r>
      <w:r w:rsidRPr="008F679B">
        <w:rPr>
          <w:rFonts w:eastAsiaTheme="minorEastAsia" w:cstheme="minorHAnsi"/>
          <w:sz w:val="22"/>
          <w:szCs w:val="22"/>
          <w:lang w:eastAsia="zh-CN"/>
        </w:rPr>
        <w:t>/</w:t>
      </w:r>
      <w:r w:rsidRPr="008F679B">
        <w:rPr>
          <w:rFonts w:eastAsiaTheme="minorEastAsia" w:cstheme="minorHAnsi"/>
          <w:sz w:val="22"/>
          <w:szCs w:val="22"/>
          <w:lang w:eastAsia="zh-CN"/>
        </w:rPr>
        <w:t>女士：</w:t>
      </w:r>
    </w:p>
    <w:p w14:paraId="64E9A614" w14:textId="77777777" w:rsidR="008F679B" w:rsidRPr="008F679B" w:rsidRDefault="008F679B" w:rsidP="008F679B">
      <w:pPr>
        <w:spacing w:after="120"/>
        <w:rPr>
          <w:rFonts w:eastAsiaTheme="minorEastAsia" w:cstheme="minorHAnsi"/>
          <w:sz w:val="22"/>
          <w:szCs w:val="22"/>
          <w:lang w:eastAsia="zh-CN"/>
        </w:rPr>
      </w:pPr>
      <w:r w:rsidRPr="008F679B">
        <w:rPr>
          <w:rFonts w:eastAsiaTheme="minorEastAsia" w:cstheme="minorHAnsi"/>
          <w:sz w:val="22"/>
          <w:szCs w:val="22"/>
          <w:lang w:eastAsia="zh-CN"/>
        </w:rPr>
        <w:t>1</w:t>
      </w:r>
      <w:r w:rsidRPr="008F679B">
        <w:rPr>
          <w:rFonts w:eastAsiaTheme="minorEastAsia" w:cstheme="minorHAnsi"/>
          <w:sz w:val="22"/>
          <w:szCs w:val="22"/>
          <w:lang w:eastAsia="zh-CN"/>
        </w:rPr>
        <w:tab/>
      </w:r>
      <w:bookmarkStart w:id="0" w:name="lt_pId050"/>
      <w:r w:rsidRPr="008F679B">
        <w:rPr>
          <w:rFonts w:eastAsiaTheme="minorEastAsia" w:cstheme="minorHAnsi"/>
          <w:sz w:val="22"/>
          <w:szCs w:val="22"/>
          <w:lang w:eastAsia="zh-CN"/>
        </w:rPr>
        <w:t>继</w:t>
      </w:r>
      <w:r w:rsidRPr="008F679B">
        <w:rPr>
          <w:rFonts w:eastAsiaTheme="minorEastAsia" w:cstheme="minorHAnsi"/>
          <w:sz w:val="22"/>
          <w:szCs w:val="22"/>
          <w:lang w:eastAsia="zh-CN"/>
        </w:rPr>
        <w:t>2024</w:t>
      </w:r>
      <w:r w:rsidRPr="008F679B">
        <w:rPr>
          <w:rFonts w:eastAsiaTheme="minorEastAsia" w:cstheme="minorHAnsi"/>
          <w:sz w:val="22"/>
          <w:szCs w:val="22"/>
          <w:lang w:eastAsia="zh-CN"/>
        </w:rPr>
        <w:t>年</w:t>
      </w:r>
      <w:r w:rsidRPr="008F679B">
        <w:rPr>
          <w:rFonts w:eastAsiaTheme="minorEastAsia" w:cstheme="minorHAnsi"/>
          <w:sz w:val="22"/>
          <w:szCs w:val="22"/>
          <w:lang w:eastAsia="zh-CN"/>
        </w:rPr>
        <w:t>10</w:t>
      </w:r>
      <w:r w:rsidRPr="008F679B">
        <w:rPr>
          <w:rFonts w:eastAsiaTheme="minorEastAsia" w:cstheme="minorHAnsi"/>
          <w:sz w:val="22"/>
          <w:szCs w:val="22"/>
          <w:lang w:eastAsia="zh-CN"/>
        </w:rPr>
        <w:t>月</w:t>
      </w:r>
      <w:r w:rsidRPr="008F679B">
        <w:rPr>
          <w:rFonts w:eastAsiaTheme="minorEastAsia" w:cstheme="minorHAnsi"/>
          <w:sz w:val="22"/>
          <w:szCs w:val="22"/>
          <w:lang w:eastAsia="zh-CN"/>
        </w:rPr>
        <w:t>7</w:t>
      </w:r>
      <w:r w:rsidRPr="008F679B">
        <w:rPr>
          <w:rFonts w:eastAsiaTheme="minorEastAsia" w:cstheme="minorHAnsi"/>
          <w:sz w:val="22"/>
          <w:szCs w:val="22"/>
          <w:lang w:eastAsia="zh-CN"/>
        </w:rPr>
        <w:t>日</w:t>
      </w:r>
      <w:hyperlink r:id="rId12" w:history="1">
        <w:r w:rsidRPr="008F679B">
          <w:rPr>
            <w:rStyle w:val="Hyperlink"/>
            <w:rFonts w:eastAsiaTheme="minorEastAsia" w:cstheme="minorHAnsi"/>
            <w:sz w:val="22"/>
            <w:szCs w:val="22"/>
            <w:lang w:eastAsia="zh-CN"/>
          </w:rPr>
          <w:t>电信标准化局第</w:t>
        </w:r>
        <w:r w:rsidRPr="008F679B">
          <w:rPr>
            <w:rStyle w:val="Hyperlink"/>
            <w:rFonts w:eastAsiaTheme="minorEastAsia" w:cstheme="minorHAnsi"/>
            <w:sz w:val="22"/>
            <w:szCs w:val="22"/>
            <w:lang w:eastAsia="zh-CN"/>
          </w:rPr>
          <w:t>234</w:t>
        </w:r>
        <w:r w:rsidRPr="008F679B">
          <w:rPr>
            <w:rStyle w:val="Hyperlink"/>
            <w:rFonts w:eastAsiaTheme="minorEastAsia" w:cstheme="minorHAnsi"/>
            <w:sz w:val="22"/>
            <w:szCs w:val="22"/>
            <w:lang w:eastAsia="zh-CN"/>
          </w:rPr>
          <w:t>号通函</w:t>
        </w:r>
      </w:hyperlink>
      <w:r w:rsidRPr="008F679B">
        <w:rPr>
          <w:rFonts w:eastAsiaTheme="minorEastAsia" w:cstheme="minorHAnsi"/>
          <w:sz w:val="22"/>
          <w:szCs w:val="22"/>
          <w:lang w:eastAsia="zh-CN"/>
        </w:rPr>
        <w:t>之后，根据第</w:t>
      </w:r>
      <w:r w:rsidRPr="008F679B">
        <w:rPr>
          <w:rFonts w:eastAsiaTheme="minorEastAsia" w:cstheme="minorHAnsi"/>
          <w:sz w:val="22"/>
          <w:szCs w:val="22"/>
          <w:lang w:eastAsia="zh-CN"/>
        </w:rPr>
        <w:t>1</w:t>
      </w:r>
      <w:r w:rsidRPr="008F679B">
        <w:rPr>
          <w:rFonts w:eastAsiaTheme="minorEastAsia" w:cstheme="minorHAnsi"/>
          <w:sz w:val="22"/>
          <w:szCs w:val="22"/>
          <w:lang w:eastAsia="zh-CN"/>
        </w:rPr>
        <w:t>号决议（</w:t>
      </w:r>
      <w:r w:rsidRPr="008F679B">
        <w:rPr>
          <w:rFonts w:eastAsiaTheme="minorEastAsia" w:cstheme="minorHAnsi"/>
          <w:sz w:val="22"/>
          <w:szCs w:val="22"/>
          <w:lang w:eastAsia="zh-CN"/>
        </w:rPr>
        <w:t>2022</w:t>
      </w:r>
      <w:r w:rsidRPr="008F679B">
        <w:rPr>
          <w:rFonts w:eastAsiaTheme="minorEastAsia" w:cstheme="minorHAnsi"/>
          <w:sz w:val="22"/>
          <w:szCs w:val="22"/>
          <w:lang w:eastAsia="zh-CN"/>
        </w:rPr>
        <w:t>年，日内瓦，修订版）第</w:t>
      </w:r>
      <w:r w:rsidRPr="008F679B">
        <w:rPr>
          <w:rFonts w:eastAsiaTheme="minorEastAsia" w:cstheme="minorHAnsi"/>
          <w:sz w:val="22"/>
          <w:szCs w:val="22"/>
          <w:lang w:eastAsia="zh-CN"/>
        </w:rPr>
        <w:t>9.5-9.6</w:t>
      </w:r>
      <w:r w:rsidRPr="008F679B">
        <w:rPr>
          <w:rFonts w:eastAsiaTheme="minorEastAsia" w:cstheme="minorHAnsi"/>
          <w:sz w:val="22"/>
          <w:szCs w:val="22"/>
          <w:lang w:eastAsia="zh-CN"/>
        </w:rPr>
        <w:t>段，我谨通知您，第</w:t>
      </w:r>
      <w:r w:rsidRPr="008F679B">
        <w:rPr>
          <w:rFonts w:eastAsiaTheme="minorEastAsia" w:cstheme="minorHAnsi"/>
          <w:sz w:val="22"/>
          <w:szCs w:val="22"/>
          <w:lang w:eastAsia="zh-CN"/>
        </w:rPr>
        <w:t>21</w:t>
      </w:r>
      <w:r w:rsidRPr="008F679B">
        <w:rPr>
          <w:rFonts w:eastAsiaTheme="minorEastAsia" w:cstheme="minorHAnsi"/>
          <w:sz w:val="22"/>
          <w:szCs w:val="22"/>
          <w:lang w:eastAsia="zh-CN"/>
        </w:rPr>
        <w:t>研究组于</w:t>
      </w:r>
      <w:r w:rsidRPr="008F679B">
        <w:rPr>
          <w:rFonts w:eastAsiaTheme="minorEastAsia" w:cstheme="minorHAnsi"/>
          <w:sz w:val="22"/>
          <w:szCs w:val="22"/>
          <w:lang w:eastAsia="zh-CN"/>
        </w:rPr>
        <w:t>2025</w:t>
      </w:r>
      <w:r w:rsidRPr="008F679B">
        <w:rPr>
          <w:rFonts w:eastAsiaTheme="minorEastAsia" w:cstheme="minorHAnsi"/>
          <w:sz w:val="22"/>
          <w:szCs w:val="22"/>
          <w:lang w:eastAsia="zh-CN"/>
        </w:rPr>
        <w:t>年</w:t>
      </w:r>
      <w:r w:rsidRPr="008F679B">
        <w:rPr>
          <w:rFonts w:eastAsiaTheme="minorEastAsia" w:cstheme="minorHAnsi"/>
          <w:sz w:val="22"/>
          <w:szCs w:val="22"/>
          <w:lang w:eastAsia="zh-CN"/>
        </w:rPr>
        <w:t>1</w:t>
      </w:r>
      <w:r w:rsidRPr="008F679B">
        <w:rPr>
          <w:rFonts w:eastAsiaTheme="minorEastAsia" w:cstheme="minorHAnsi"/>
          <w:sz w:val="22"/>
          <w:szCs w:val="22"/>
          <w:lang w:eastAsia="zh-CN"/>
        </w:rPr>
        <w:t>月</w:t>
      </w:r>
      <w:r w:rsidRPr="008F679B">
        <w:rPr>
          <w:rFonts w:eastAsiaTheme="minorEastAsia" w:cstheme="minorHAnsi"/>
          <w:sz w:val="22"/>
          <w:szCs w:val="22"/>
          <w:lang w:eastAsia="zh-CN"/>
        </w:rPr>
        <w:t>24</w:t>
      </w:r>
      <w:r w:rsidRPr="008F679B">
        <w:rPr>
          <w:rFonts w:eastAsiaTheme="minorEastAsia" w:cstheme="minorHAnsi"/>
          <w:sz w:val="22"/>
          <w:szCs w:val="22"/>
          <w:lang w:eastAsia="zh-CN"/>
        </w:rPr>
        <w:t>日在日内瓦举行的全体会议上就以下</w:t>
      </w:r>
      <w:r w:rsidRPr="008F679B">
        <w:rPr>
          <w:rFonts w:eastAsiaTheme="minorEastAsia" w:cstheme="minorHAnsi"/>
          <w:sz w:val="22"/>
          <w:szCs w:val="22"/>
          <w:lang w:eastAsia="zh-CN"/>
        </w:rPr>
        <w:t>ITU-T</w:t>
      </w:r>
      <w:r w:rsidRPr="008F679B">
        <w:rPr>
          <w:rFonts w:eastAsiaTheme="minorEastAsia" w:cstheme="minorHAnsi"/>
          <w:sz w:val="22"/>
          <w:szCs w:val="22"/>
          <w:lang w:eastAsia="zh-CN"/>
        </w:rPr>
        <w:t>案文草案做出了以下决定：</w:t>
      </w:r>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23"/>
        <w:gridCol w:w="4938"/>
        <w:gridCol w:w="2348"/>
      </w:tblGrid>
      <w:tr w:rsidR="008F679B" w:rsidRPr="008F679B" w14:paraId="1EB526D6" w14:textId="77777777" w:rsidTr="008E55B7">
        <w:tc>
          <w:tcPr>
            <w:tcW w:w="1248" w:type="pct"/>
            <w:shd w:val="clear" w:color="auto" w:fill="auto"/>
            <w:tcMar>
              <w:top w:w="105" w:type="dxa"/>
              <w:left w:w="75" w:type="dxa"/>
              <w:bottom w:w="90" w:type="dxa"/>
              <w:right w:w="75" w:type="dxa"/>
            </w:tcMar>
            <w:hideMark/>
          </w:tcPr>
          <w:p w14:paraId="729532DE" w14:textId="77777777" w:rsidR="008F679B" w:rsidRPr="008F679B" w:rsidRDefault="008F679B" w:rsidP="008E55B7">
            <w:pPr>
              <w:keepNext/>
              <w:keepLines/>
              <w:spacing w:before="0"/>
              <w:jc w:val="center"/>
              <w:rPr>
                <w:rFonts w:eastAsiaTheme="minorEastAsia" w:cstheme="minorHAnsi"/>
                <w:sz w:val="22"/>
                <w:szCs w:val="22"/>
                <w:lang w:eastAsia="en-GB"/>
              </w:rPr>
            </w:pPr>
            <w:r w:rsidRPr="008F679B">
              <w:rPr>
                <w:rFonts w:eastAsiaTheme="minorEastAsia" w:cstheme="minorHAnsi"/>
                <w:b/>
                <w:bCs/>
                <w:color w:val="000000"/>
                <w:sz w:val="22"/>
                <w:szCs w:val="22"/>
                <w:shd w:val="clear" w:color="auto" w:fill="FFFFFF"/>
              </w:rPr>
              <w:t>编号</w:t>
            </w:r>
          </w:p>
        </w:tc>
        <w:tc>
          <w:tcPr>
            <w:tcW w:w="2543" w:type="pct"/>
            <w:shd w:val="clear" w:color="auto" w:fill="auto"/>
            <w:tcMar>
              <w:top w:w="105" w:type="dxa"/>
              <w:left w:w="75" w:type="dxa"/>
              <w:bottom w:w="90" w:type="dxa"/>
              <w:right w:w="75" w:type="dxa"/>
            </w:tcMar>
            <w:hideMark/>
          </w:tcPr>
          <w:p w14:paraId="60CD542D" w14:textId="77777777" w:rsidR="008F679B" w:rsidRPr="008F679B" w:rsidRDefault="008F679B" w:rsidP="008E55B7">
            <w:pPr>
              <w:keepNext/>
              <w:keepLines/>
              <w:spacing w:before="0"/>
              <w:jc w:val="center"/>
              <w:rPr>
                <w:rFonts w:eastAsiaTheme="minorEastAsia" w:cstheme="minorHAnsi"/>
                <w:sz w:val="22"/>
                <w:szCs w:val="22"/>
                <w:lang w:eastAsia="en-GB"/>
              </w:rPr>
            </w:pPr>
            <w:r w:rsidRPr="008F679B">
              <w:rPr>
                <w:rFonts w:eastAsiaTheme="minorEastAsia" w:cstheme="minorHAnsi"/>
                <w:b/>
                <w:bCs/>
                <w:color w:val="000000"/>
                <w:sz w:val="22"/>
                <w:szCs w:val="22"/>
                <w:shd w:val="clear" w:color="auto" w:fill="FFFFFF"/>
              </w:rPr>
              <w:t>标题</w:t>
            </w:r>
          </w:p>
        </w:tc>
        <w:tc>
          <w:tcPr>
            <w:tcW w:w="1209" w:type="pct"/>
            <w:shd w:val="clear" w:color="auto" w:fill="auto"/>
            <w:tcMar>
              <w:top w:w="105" w:type="dxa"/>
              <w:left w:w="75" w:type="dxa"/>
              <w:bottom w:w="90" w:type="dxa"/>
              <w:right w:w="75" w:type="dxa"/>
            </w:tcMar>
            <w:hideMark/>
          </w:tcPr>
          <w:p w14:paraId="402320FB" w14:textId="77777777" w:rsidR="008F679B" w:rsidRPr="008F679B" w:rsidRDefault="008F679B" w:rsidP="008E55B7">
            <w:pPr>
              <w:keepNext/>
              <w:keepLines/>
              <w:spacing w:before="0"/>
              <w:jc w:val="center"/>
              <w:rPr>
                <w:rFonts w:eastAsiaTheme="minorEastAsia" w:cstheme="minorHAnsi"/>
                <w:b/>
                <w:bCs/>
                <w:sz w:val="22"/>
                <w:szCs w:val="22"/>
                <w:lang w:eastAsia="en-GB"/>
              </w:rPr>
            </w:pPr>
            <w:r w:rsidRPr="008F679B">
              <w:rPr>
                <w:rFonts w:eastAsiaTheme="minorEastAsia" w:cstheme="minorHAnsi"/>
                <w:b/>
                <w:bCs/>
                <w:color w:val="000000"/>
                <w:sz w:val="22"/>
                <w:szCs w:val="22"/>
                <w:shd w:val="clear" w:color="auto" w:fill="FFFFFF"/>
              </w:rPr>
              <w:t>决定</w:t>
            </w:r>
          </w:p>
        </w:tc>
      </w:tr>
      <w:tr w:rsidR="008F679B" w:rsidRPr="008F679B" w14:paraId="2047D2D2" w14:textId="77777777" w:rsidTr="008E55B7">
        <w:tc>
          <w:tcPr>
            <w:tcW w:w="1248" w:type="pct"/>
            <w:shd w:val="clear" w:color="auto" w:fill="auto"/>
            <w:tcMar>
              <w:top w:w="105" w:type="dxa"/>
              <w:left w:w="75" w:type="dxa"/>
              <w:bottom w:w="90" w:type="dxa"/>
              <w:right w:w="75" w:type="dxa"/>
            </w:tcMar>
            <w:vAlign w:val="center"/>
          </w:tcPr>
          <w:p w14:paraId="53865584" w14:textId="54805ED8" w:rsidR="008F679B" w:rsidRPr="008F679B" w:rsidRDefault="008F679B" w:rsidP="008F679B">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eastAsiaTheme="minorEastAsia" w:cstheme="minorHAnsi"/>
                <w:sz w:val="22"/>
                <w:szCs w:val="22"/>
                <w:lang w:val="fr-CH"/>
              </w:rPr>
            </w:pPr>
            <w:r w:rsidRPr="008F679B">
              <w:rPr>
                <w:rFonts w:eastAsiaTheme="minorEastAsia" w:cstheme="minorHAnsi"/>
                <w:sz w:val="22"/>
                <w:szCs w:val="22"/>
                <w:lang w:val="fr-CH" w:eastAsia="zh-CN"/>
              </w:rPr>
              <w:t>ITU-T F.743.27</w:t>
            </w:r>
            <w:r>
              <w:rPr>
                <w:rFonts w:eastAsiaTheme="minorEastAsia" w:cstheme="minorHAnsi"/>
                <w:sz w:val="22"/>
                <w:szCs w:val="22"/>
                <w:lang w:val="fr-CH" w:eastAsia="zh-CN"/>
              </w:rPr>
              <w:br/>
            </w:r>
            <w:r w:rsidRPr="008F679B">
              <w:rPr>
                <w:rFonts w:eastAsiaTheme="minorEastAsia" w:cstheme="minorHAnsi"/>
                <w:sz w:val="22"/>
                <w:szCs w:val="22"/>
                <w:lang w:val="fr-CH" w:eastAsia="zh-CN"/>
              </w:rPr>
              <w:t>（原</w:t>
            </w:r>
            <w:r w:rsidRPr="008F679B">
              <w:rPr>
                <w:rFonts w:eastAsiaTheme="minorEastAsia" w:cstheme="minorHAnsi"/>
                <w:sz w:val="22"/>
                <w:szCs w:val="22"/>
                <w:lang w:val="fr-CH" w:eastAsia="zh-CN"/>
              </w:rPr>
              <w:t>F.IVSP-PGI</w:t>
            </w:r>
            <w:r w:rsidRPr="008F679B">
              <w:rPr>
                <w:rFonts w:eastAsiaTheme="minorEastAsia" w:cstheme="minorHAnsi"/>
                <w:sz w:val="22"/>
                <w:szCs w:val="22"/>
                <w:lang w:val="fr-CH" w:eastAsia="zh-CN"/>
              </w:rPr>
              <w:t>）</w:t>
            </w:r>
          </w:p>
        </w:tc>
        <w:tc>
          <w:tcPr>
            <w:tcW w:w="2543" w:type="pct"/>
            <w:shd w:val="clear" w:color="auto" w:fill="auto"/>
            <w:tcMar>
              <w:top w:w="105" w:type="dxa"/>
              <w:left w:w="75" w:type="dxa"/>
              <w:bottom w:w="90" w:type="dxa"/>
              <w:right w:w="75" w:type="dxa"/>
            </w:tcMar>
          </w:tcPr>
          <w:p w14:paraId="638B7980" w14:textId="77777777" w:rsidR="008F679B" w:rsidRPr="008F679B" w:rsidRDefault="008F679B" w:rsidP="008E55B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eastAsiaTheme="minorEastAsia" w:cstheme="minorHAnsi"/>
                <w:sz w:val="22"/>
                <w:szCs w:val="22"/>
                <w:lang w:eastAsia="ko-KR"/>
              </w:rPr>
            </w:pPr>
            <w:r w:rsidRPr="008F679B">
              <w:rPr>
                <w:rFonts w:eastAsiaTheme="minorEastAsia" w:cstheme="minorHAnsi"/>
                <w:sz w:val="22"/>
                <w:szCs w:val="22"/>
                <w:lang w:eastAsia="zh-CN"/>
              </w:rPr>
              <w:t>电网基础设施智能视频监控平台的要求和框架</w:t>
            </w:r>
          </w:p>
        </w:tc>
        <w:tc>
          <w:tcPr>
            <w:tcW w:w="1209" w:type="pct"/>
            <w:shd w:val="clear" w:color="auto" w:fill="auto"/>
            <w:tcMar>
              <w:top w:w="105" w:type="dxa"/>
              <w:left w:w="75" w:type="dxa"/>
              <w:bottom w:w="90" w:type="dxa"/>
              <w:right w:w="75" w:type="dxa"/>
            </w:tcMar>
          </w:tcPr>
          <w:p w14:paraId="78C10774" w14:textId="77777777" w:rsidR="008F679B" w:rsidRPr="008F679B" w:rsidRDefault="008F679B" w:rsidP="008E55B7">
            <w:pPr>
              <w:keepNext/>
              <w:keepLines/>
              <w:spacing w:before="0"/>
              <w:jc w:val="center"/>
              <w:rPr>
                <w:rFonts w:eastAsiaTheme="minorEastAsia" w:cstheme="minorHAnsi"/>
                <w:sz w:val="22"/>
                <w:szCs w:val="22"/>
              </w:rPr>
            </w:pPr>
            <w:r w:rsidRPr="008F679B">
              <w:rPr>
                <w:rFonts w:eastAsiaTheme="minorEastAsia" w:cstheme="minorHAnsi"/>
                <w:sz w:val="22"/>
                <w:szCs w:val="22"/>
                <w:lang w:eastAsia="zh-CN"/>
              </w:rPr>
              <w:t>已批准</w:t>
            </w:r>
          </w:p>
        </w:tc>
      </w:tr>
      <w:tr w:rsidR="008F679B" w:rsidRPr="008F679B" w14:paraId="481D4211" w14:textId="77777777" w:rsidTr="008E55B7">
        <w:tc>
          <w:tcPr>
            <w:tcW w:w="1248" w:type="pct"/>
            <w:shd w:val="clear" w:color="auto" w:fill="auto"/>
            <w:tcMar>
              <w:top w:w="105" w:type="dxa"/>
              <w:left w:w="75" w:type="dxa"/>
              <w:bottom w:w="90" w:type="dxa"/>
              <w:right w:w="75" w:type="dxa"/>
            </w:tcMar>
          </w:tcPr>
          <w:p w14:paraId="17D4518C" w14:textId="71AC86DE" w:rsidR="008F679B" w:rsidRPr="008F679B" w:rsidRDefault="008F679B" w:rsidP="008F679B">
            <w:pPr>
              <w:keepNext/>
              <w:keepLines/>
              <w:spacing w:before="0"/>
              <w:jc w:val="center"/>
              <w:rPr>
                <w:rFonts w:eastAsiaTheme="minorEastAsia" w:cstheme="minorHAnsi"/>
                <w:sz w:val="22"/>
                <w:szCs w:val="22"/>
                <w:lang w:val="fr-CH"/>
              </w:rPr>
            </w:pPr>
            <w:r w:rsidRPr="008F679B">
              <w:rPr>
                <w:rFonts w:eastAsiaTheme="minorEastAsia" w:cstheme="minorHAnsi"/>
                <w:sz w:val="22"/>
                <w:szCs w:val="22"/>
                <w:lang w:val="fr-CH" w:eastAsia="zh-CN"/>
              </w:rPr>
              <w:t>ITU-T F.743.28</w:t>
            </w:r>
            <w:r>
              <w:rPr>
                <w:rFonts w:eastAsiaTheme="minorEastAsia" w:cstheme="minorHAnsi"/>
                <w:sz w:val="22"/>
                <w:szCs w:val="22"/>
                <w:lang w:val="fr-CH" w:eastAsia="zh-CN"/>
              </w:rPr>
              <w:br/>
            </w:r>
            <w:r w:rsidRPr="008F679B">
              <w:rPr>
                <w:rFonts w:eastAsiaTheme="minorEastAsia" w:cstheme="minorHAnsi"/>
                <w:sz w:val="22"/>
                <w:szCs w:val="22"/>
                <w:lang w:val="fr-CH" w:eastAsia="zh-CN"/>
              </w:rPr>
              <w:t>（原</w:t>
            </w:r>
            <w:r w:rsidRPr="008F679B">
              <w:rPr>
                <w:rFonts w:eastAsiaTheme="minorEastAsia" w:cstheme="minorHAnsi"/>
                <w:sz w:val="22"/>
                <w:szCs w:val="22"/>
                <w:lang w:val="fr-CH" w:eastAsia="zh-CN"/>
              </w:rPr>
              <w:t>F.RIIS-CEC</w:t>
            </w:r>
            <w:r w:rsidRPr="008F679B">
              <w:rPr>
                <w:rFonts w:eastAsiaTheme="minorEastAsia" w:cstheme="minorHAnsi"/>
                <w:sz w:val="22"/>
                <w:szCs w:val="22"/>
                <w:lang w:val="fr-CH" w:eastAsia="zh-CN"/>
              </w:rPr>
              <w:t>）</w:t>
            </w:r>
          </w:p>
        </w:tc>
        <w:tc>
          <w:tcPr>
            <w:tcW w:w="2543" w:type="pct"/>
            <w:shd w:val="clear" w:color="auto" w:fill="auto"/>
            <w:tcMar>
              <w:top w:w="105" w:type="dxa"/>
              <w:left w:w="75" w:type="dxa"/>
              <w:bottom w:w="90" w:type="dxa"/>
              <w:right w:w="75" w:type="dxa"/>
            </w:tcMar>
          </w:tcPr>
          <w:p w14:paraId="4749206E" w14:textId="77777777" w:rsidR="008F679B" w:rsidRPr="008F679B" w:rsidRDefault="008F679B" w:rsidP="008E55B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eastAsiaTheme="minorEastAsia" w:cstheme="minorHAnsi"/>
                <w:sz w:val="22"/>
                <w:szCs w:val="22"/>
                <w:lang w:eastAsia="ko-KR"/>
              </w:rPr>
            </w:pPr>
            <w:r w:rsidRPr="008F679B">
              <w:rPr>
                <w:rFonts w:eastAsiaTheme="minorEastAsia" w:cstheme="minorHAnsi"/>
                <w:sz w:val="22"/>
                <w:szCs w:val="22"/>
                <w:lang w:val="en-US" w:eastAsia="zh-CN"/>
              </w:rPr>
              <w:t>智能电网中基于云</w:t>
            </w:r>
            <w:r w:rsidRPr="008F679B">
              <w:rPr>
                <w:rFonts w:eastAsiaTheme="minorEastAsia" w:cstheme="minorHAnsi"/>
                <w:sz w:val="22"/>
                <w:szCs w:val="22"/>
                <w:lang w:val="en-US" w:eastAsia="zh-CN"/>
              </w:rPr>
              <w:t>-</w:t>
            </w:r>
            <w:r w:rsidRPr="008F679B">
              <w:rPr>
                <w:rFonts w:eastAsiaTheme="minorEastAsia" w:cstheme="minorHAnsi"/>
                <w:sz w:val="22"/>
                <w:szCs w:val="22"/>
                <w:lang w:val="en-US" w:eastAsia="zh-CN"/>
              </w:rPr>
              <w:t>边缘</w:t>
            </w:r>
            <w:r w:rsidRPr="008F679B">
              <w:rPr>
                <w:rFonts w:eastAsiaTheme="minorEastAsia" w:cstheme="minorHAnsi"/>
                <w:sz w:val="22"/>
                <w:szCs w:val="22"/>
                <w:lang w:val="en-US" w:eastAsia="zh-CN"/>
              </w:rPr>
              <w:t>-</w:t>
            </w:r>
            <w:r w:rsidRPr="008F679B">
              <w:rPr>
                <w:rFonts w:eastAsiaTheme="minorEastAsia" w:cstheme="minorHAnsi"/>
                <w:sz w:val="22"/>
                <w:szCs w:val="22"/>
                <w:lang w:val="en-US" w:eastAsia="zh-CN"/>
              </w:rPr>
              <w:t>设备协同的智能检测系统的功能框架与要求</w:t>
            </w:r>
          </w:p>
        </w:tc>
        <w:tc>
          <w:tcPr>
            <w:tcW w:w="1209" w:type="pct"/>
            <w:shd w:val="clear" w:color="auto" w:fill="auto"/>
            <w:tcMar>
              <w:top w:w="105" w:type="dxa"/>
              <w:left w:w="75" w:type="dxa"/>
              <w:bottom w:w="90" w:type="dxa"/>
              <w:right w:w="75" w:type="dxa"/>
            </w:tcMar>
          </w:tcPr>
          <w:p w14:paraId="2547A1F7" w14:textId="77777777" w:rsidR="008F679B" w:rsidRPr="008F679B" w:rsidRDefault="008F679B" w:rsidP="008E55B7">
            <w:pPr>
              <w:keepNext/>
              <w:keepLines/>
              <w:spacing w:before="0"/>
              <w:jc w:val="center"/>
              <w:rPr>
                <w:rFonts w:eastAsiaTheme="minorEastAsia" w:cstheme="minorHAnsi"/>
                <w:sz w:val="22"/>
                <w:szCs w:val="22"/>
              </w:rPr>
            </w:pPr>
            <w:r w:rsidRPr="008F679B">
              <w:rPr>
                <w:rFonts w:eastAsiaTheme="minorEastAsia" w:cstheme="minorHAnsi"/>
                <w:sz w:val="22"/>
                <w:szCs w:val="22"/>
                <w:lang w:eastAsia="zh-CN"/>
              </w:rPr>
              <w:t>已批准</w:t>
            </w:r>
          </w:p>
        </w:tc>
      </w:tr>
    </w:tbl>
    <w:p w14:paraId="257C6F01" w14:textId="02BEE990" w:rsidR="008F679B" w:rsidRPr="008F679B" w:rsidRDefault="008F679B" w:rsidP="00567E1D">
      <w:pPr>
        <w:spacing w:before="240"/>
        <w:ind w:firstLineChars="200" w:firstLine="440"/>
        <w:rPr>
          <w:rFonts w:eastAsiaTheme="minorEastAsia" w:cstheme="minorHAnsi"/>
          <w:sz w:val="22"/>
          <w:szCs w:val="22"/>
          <w:lang w:eastAsia="zh-CN"/>
        </w:rPr>
      </w:pPr>
      <w:r w:rsidRPr="008F679B">
        <w:rPr>
          <w:rFonts w:eastAsiaTheme="minorEastAsia" w:cstheme="minorHAnsi"/>
          <w:sz w:val="22"/>
          <w:szCs w:val="22"/>
          <w:lang w:eastAsia="zh-CN"/>
        </w:rPr>
        <w:t>根据成员国磋商期间收到的意见更新的这些已批准建议书的参考文件为：</w:t>
      </w:r>
      <w:hyperlink r:id="rId13" w:tooltip="RGM-Q26-DOC8 (2024-08)" w:history="1">
        <w:r w:rsidRPr="008F679B">
          <w:rPr>
            <w:rFonts w:eastAsiaTheme="minorEastAsia" w:cstheme="minorHAnsi"/>
            <w:color w:val="0000FF"/>
            <w:sz w:val="22"/>
            <w:szCs w:val="22"/>
            <w:u w:val="single"/>
            <w:lang w:eastAsia="zh-CN"/>
          </w:rPr>
          <w:t>SG21-TD32R1/PLEN</w:t>
        </w:r>
      </w:hyperlink>
      <w:r w:rsidRPr="008F679B">
        <w:rPr>
          <w:rFonts w:eastAsiaTheme="minorEastAsia" w:cstheme="minorHAnsi"/>
          <w:sz w:val="22"/>
          <w:szCs w:val="22"/>
          <w:lang w:eastAsia="zh-CN"/>
        </w:rPr>
        <w:t>和</w:t>
      </w:r>
      <w:hyperlink r:id="rId14" w:tooltip="RGM-Q26-DOC8 (2024-08)" w:history="1">
        <w:r w:rsidRPr="008F679B">
          <w:rPr>
            <w:rFonts w:eastAsiaTheme="minorEastAsia" w:cstheme="minorHAnsi"/>
            <w:color w:val="0000FF"/>
            <w:sz w:val="22"/>
            <w:szCs w:val="22"/>
            <w:u w:val="single"/>
            <w:lang w:eastAsia="zh-CN"/>
          </w:rPr>
          <w:t>SG21-TD33R1/PLEN</w:t>
        </w:r>
      </w:hyperlink>
      <w:r w:rsidRPr="008F679B">
        <w:rPr>
          <w:rFonts w:eastAsiaTheme="minorEastAsia" w:cstheme="minorHAnsi"/>
          <w:sz w:val="22"/>
          <w:szCs w:val="22"/>
          <w:lang w:eastAsia="zh-CN"/>
        </w:rPr>
        <w:t>号文件。</w:t>
      </w:r>
    </w:p>
    <w:p w14:paraId="31BB3143" w14:textId="7112F6FA" w:rsidR="008F679B" w:rsidRPr="008F679B" w:rsidRDefault="008F679B" w:rsidP="008F679B">
      <w:pPr>
        <w:rPr>
          <w:rFonts w:eastAsiaTheme="minorEastAsia" w:cstheme="minorHAnsi"/>
          <w:sz w:val="22"/>
          <w:szCs w:val="22"/>
          <w:lang w:eastAsia="zh-CN"/>
        </w:rPr>
      </w:pPr>
      <w:r w:rsidRPr="008F679B">
        <w:rPr>
          <w:rFonts w:eastAsiaTheme="minorEastAsia" w:cstheme="minorHAnsi"/>
          <w:sz w:val="22"/>
          <w:szCs w:val="22"/>
          <w:lang w:eastAsia="zh-CN"/>
        </w:rPr>
        <w:t>2</w:t>
      </w:r>
      <w:r w:rsidRPr="008F679B">
        <w:rPr>
          <w:rFonts w:eastAsiaTheme="minorEastAsia" w:cstheme="minorHAnsi"/>
          <w:sz w:val="22"/>
          <w:szCs w:val="22"/>
          <w:lang w:eastAsia="zh-CN"/>
        </w:rPr>
        <w:tab/>
      </w:r>
      <w:r w:rsidRPr="008F679B">
        <w:rPr>
          <w:rFonts w:eastAsiaTheme="minorEastAsia" w:cstheme="minorHAnsi"/>
          <w:sz w:val="22"/>
          <w:szCs w:val="22"/>
          <w:lang w:eastAsia="zh-CN"/>
        </w:rPr>
        <w:t>通过</w:t>
      </w:r>
      <w:hyperlink r:id="rId15" w:history="1">
        <w:r w:rsidRPr="008F679B">
          <w:rPr>
            <w:rFonts w:eastAsiaTheme="minorEastAsia" w:cstheme="minorHAnsi"/>
            <w:color w:val="0000FF"/>
            <w:sz w:val="22"/>
            <w:szCs w:val="22"/>
            <w:u w:val="single"/>
            <w:lang w:eastAsia="zh-CN"/>
          </w:rPr>
          <w:t>ITU-T</w:t>
        </w:r>
        <w:r w:rsidRPr="008F679B">
          <w:rPr>
            <w:rFonts w:eastAsiaTheme="minorEastAsia" w:cstheme="minorHAnsi"/>
            <w:color w:val="0000FF"/>
            <w:sz w:val="22"/>
            <w:szCs w:val="22"/>
            <w:u w:val="single"/>
            <w:lang w:eastAsia="zh-CN"/>
          </w:rPr>
          <w:t>网站</w:t>
        </w:r>
      </w:hyperlink>
      <w:r w:rsidRPr="008F679B">
        <w:rPr>
          <w:rFonts w:eastAsiaTheme="minorEastAsia" w:cstheme="minorHAnsi"/>
          <w:sz w:val="22"/>
          <w:szCs w:val="22"/>
          <w:lang w:eastAsia="zh-CN"/>
        </w:rPr>
        <w:t>可以在线获取已公布的专利信息。</w:t>
      </w:r>
    </w:p>
    <w:p w14:paraId="755D9E25" w14:textId="77777777" w:rsidR="008F679B" w:rsidRPr="008F679B" w:rsidRDefault="008F679B" w:rsidP="008F679B">
      <w:pPr>
        <w:rPr>
          <w:rFonts w:eastAsiaTheme="minorEastAsia" w:cstheme="minorHAnsi"/>
          <w:sz w:val="22"/>
          <w:szCs w:val="22"/>
          <w:lang w:eastAsia="zh-CN"/>
        </w:rPr>
      </w:pPr>
      <w:r w:rsidRPr="008F679B">
        <w:rPr>
          <w:rFonts w:eastAsiaTheme="minorEastAsia" w:cstheme="minorHAnsi"/>
          <w:sz w:val="22"/>
          <w:szCs w:val="22"/>
        </w:rPr>
        <w:t>3</w:t>
      </w:r>
      <w:r w:rsidRPr="008F679B">
        <w:rPr>
          <w:rFonts w:eastAsiaTheme="minorEastAsia" w:cstheme="minorHAnsi"/>
          <w:sz w:val="22"/>
          <w:szCs w:val="22"/>
        </w:rPr>
        <w:tab/>
      </w:r>
      <w:r w:rsidRPr="008F679B">
        <w:rPr>
          <w:rFonts w:eastAsiaTheme="minorEastAsia" w:cstheme="minorHAnsi"/>
          <w:sz w:val="22"/>
          <w:szCs w:val="22"/>
          <w:lang w:eastAsia="zh-CN"/>
        </w:rPr>
        <w:t>ITU-T</w:t>
      </w:r>
      <w:r w:rsidRPr="008F679B">
        <w:rPr>
          <w:rFonts w:eastAsiaTheme="minorEastAsia" w:cstheme="minorHAnsi"/>
          <w:sz w:val="22"/>
          <w:szCs w:val="22"/>
          <w:lang w:eastAsia="zh-CN"/>
        </w:rPr>
        <w:t>网站</w:t>
      </w:r>
      <w:hyperlink r:id="rId16" w:history="1">
        <w:r w:rsidRPr="008F679B">
          <w:rPr>
            <w:rFonts w:eastAsiaTheme="minorEastAsia" w:cstheme="minorHAnsi"/>
            <w:color w:val="0000FF"/>
            <w:sz w:val="22"/>
            <w:szCs w:val="22"/>
            <w:u w:val="single"/>
            <w:lang w:eastAsia="zh-CN"/>
          </w:rPr>
          <w:t>https://www.itu.int/itu-t/recommendations/</w:t>
        </w:r>
      </w:hyperlink>
      <w:r w:rsidRPr="008F679B">
        <w:rPr>
          <w:rFonts w:eastAsiaTheme="minorEastAsia" w:cstheme="minorHAnsi"/>
          <w:sz w:val="22"/>
          <w:szCs w:val="22"/>
          <w:lang w:eastAsia="zh-CN"/>
        </w:rPr>
        <w:t>将提供这些建议书的预出版案文。</w:t>
      </w:r>
    </w:p>
    <w:p w14:paraId="2388E43C" w14:textId="77777777" w:rsidR="008F679B" w:rsidRPr="008F679B" w:rsidRDefault="008F679B" w:rsidP="008F679B">
      <w:pPr>
        <w:rPr>
          <w:rFonts w:eastAsiaTheme="minorEastAsia" w:cstheme="minorHAnsi"/>
          <w:sz w:val="22"/>
          <w:szCs w:val="22"/>
          <w:lang w:eastAsia="zh-CN"/>
        </w:rPr>
      </w:pPr>
      <w:r w:rsidRPr="008F679B">
        <w:rPr>
          <w:rFonts w:eastAsiaTheme="minorEastAsia" w:cstheme="minorHAnsi"/>
          <w:sz w:val="22"/>
          <w:szCs w:val="22"/>
          <w:lang w:eastAsia="zh-CN"/>
        </w:rPr>
        <w:t>4</w:t>
      </w:r>
      <w:r w:rsidRPr="008F679B">
        <w:rPr>
          <w:rFonts w:eastAsiaTheme="minorEastAsia" w:cstheme="minorHAnsi"/>
          <w:sz w:val="22"/>
          <w:szCs w:val="22"/>
          <w:lang w:eastAsia="zh-CN"/>
        </w:rPr>
        <w:tab/>
      </w:r>
      <w:r w:rsidRPr="008F679B">
        <w:rPr>
          <w:rFonts w:eastAsiaTheme="minorEastAsia" w:cstheme="minorHAnsi"/>
          <w:sz w:val="22"/>
          <w:szCs w:val="22"/>
          <w:lang w:eastAsia="zh-CN"/>
        </w:rPr>
        <w:t>国际电联将尽快出版这些已批准的建议书案文。</w:t>
      </w:r>
    </w:p>
    <w:p w14:paraId="55A88FC3" w14:textId="31CF5C41" w:rsidR="008F679B" w:rsidRPr="008F679B" w:rsidRDefault="008F679B" w:rsidP="008F679B">
      <w:pPr>
        <w:spacing w:before="240"/>
        <w:rPr>
          <w:rFonts w:eastAsiaTheme="minorEastAsia" w:cstheme="minorHAnsi"/>
          <w:sz w:val="22"/>
          <w:szCs w:val="22"/>
          <w:lang w:eastAsia="zh-CN"/>
        </w:rPr>
      </w:pPr>
      <w:r w:rsidRPr="008F679B">
        <w:rPr>
          <w:rFonts w:eastAsiaTheme="minorEastAsia" w:cstheme="minorHAnsi"/>
          <w:sz w:val="22"/>
          <w:szCs w:val="22"/>
          <w:lang w:eastAsia="zh-CN"/>
        </w:rPr>
        <w:t>顺致敬意！</w:t>
      </w:r>
    </w:p>
    <w:p w14:paraId="5CE3C80F" w14:textId="136D10B4" w:rsidR="00720F32" w:rsidRPr="008F679B" w:rsidRDefault="008F679B" w:rsidP="008F679B">
      <w:pPr>
        <w:spacing w:before="840"/>
        <w:rPr>
          <w:rFonts w:eastAsiaTheme="minorEastAsia" w:cstheme="minorHAnsi"/>
          <w:sz w:val="22"/>
          <w:szCs w:val="22"/>
          <w:lang w:eastAsia="zh-CN"/>
        </w:rPr>
      </w:pPr>
      <w:r w:rsidRPr="008F679B">
        <w:rPr>
          <w:rFonts w:eastAsiaTheme="minorEastAsia" w:cstheme="minorHAnsi"/>
          <w:noProof/>
          <w:sz w:val="22"/>
          <w:szCs w:val="22"/>
          <w:lang w:val="zh-CN" w:eastAsia="zh-CN"/>
        </w:rPr>
        <w:drawing>
          <wp:anchor distT="0" distB="0" distL="114300" distR="114300" simplePos="0" relativeHeight="251659264" behindDoc="1" locked="0" layoutInCell="1" allowOverlap="1" wp14:anchorId="1904625B" wp14:editId="5A2692D2">
            <wp:simplePos x="0" y="0"/>
            <wp:positionH relativeFrom="column">
              <wp:posOffset>3810</wp:posOffset>
            </wp:positionH>
            <wp:positionV relativeFrom="paragraph">
              <wp:posOffset>94615</wp:posOffset>
            </wp:positionV>
            <wp:extent cx="912790" cy="342900"/>
            <wp:effectExtent l="0" t="0" r="1905" b="0"/>
            <wp:wrapNone/>
            <wp:docPr id="191068451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84516" name="Picture 1" descr="A black and whit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12790" cy="342900"/>
                    </a:xfrm>
                    <a:prstGeom prst="rect">
                      <a:avLst/>
                    </a:prstGeom>
                  </pic:spPr>
                </pic:pic>
              </a:graphicData>
            </a:graphic>
            <wp14:sizeRelH relativeFrom="margin">
              <wp14:pctWidth>0</wp14:pctWidth>
            </wp14:sizeRelH>
            <wp14:sizeRelV relativeFrom="margin">
              <wp14:pctHeight>0</wp14:pctHeight>
            </wp14:sizeRelV>
          </wp:anchor>
        </w:drawing>
      </w:r>
      <w:r w:rsidRPr="008F679B">
        <w:rPr>
          <w:rFonts w:eastAsiaTheme="minorEastAsia" w:cstheme="minorHAnsi"/>
          <w:sz w:val="22"/>
          <w:szCs w:val="22"/>
          <w:lang w:eastAsia="zh-CN"/>
        </w:rPr>
        <w:t>电信标准化局主任</w:t>
      </w:r>
      <w:r w:rsidRPr="008F679B">
        <w:rPr>
          <w:rFonts w:eastAsiaTheme="minorEastAsia" w:cstheme="minorHAnsi"/>
          <w:sz w:val="22"/>
          <w:szCs w:val="22"/>
          <w:lang w:eastAsia="zh-CN"/>
        </w:rPr>
        <w:br/>
      </w:r>
      <w:r w:rsidRPr="008F679B">
        <w:rPr>
          <w:rFonts w:eastAsiaTheme="minorEastAsia" w:cstheme="minorHAnsi"/>
          <w:sz w:val="22"/>
          <w:szCs w:val="22"/>
          <w:lang w:eastAsia="zh-CN"/>
        </w:rPr>
        <w:t>尾上诚藏</w:t>
      </w:r>
    </w:p>
    <w:sectPr w:rsidR="00720F32" w:rsidRPr="008F679B" w:rsidSect="00B301D4">
      <w:headerReference w:type="default" r:id="rId18"/>
      <w:footerReference w:type="first" r:id="rId19"/>
      <w:pgSz w:w="11907" w:h="16840" w:code="9"/>
      <w:pgMar w:top="567" w:right="1089" w:bottom="567" w:left="1089" w:header="567" w:footer="567"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59C7" w14:textId="77777777" w:rsidR="00E93741" w:rsidRDefault="00E93741">
      <w:r>
        <w:separator/>
      </w:r>
    </w:p>
  </w:endnote>
  <w:endnote w:type="continuationSeparator" w:id="0">
    <w:p w14:paraId="462CECE6" w14:textId="77777777" w:rsidR="00E93741" w:rsidRDefault="00E9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B50F" w14:textId="77777777" w:rsidR="002D2024" w:rsidRPr="004C241D" w:rsidRDefault="002D2024" w:rsidP="00124B7E">
    <w:pPr>
      <w:overflowPunct/>
      <w:autoSpaceDE/>
      <w:autoSpaceDN/>
      <w:adjustRightInd/>
      <w:spacing w:before="40"/>
      <w:ind w:left="-397" w:right="-397"/>
      <w:jc w:val="center"/>
      <w:textAlignment w:val="auto"/>
      <w:rPr>
        <w:rFonts w:ascii="Calibri" w:eastAsia="Times New Roman" w:hAnsi="Calibri"/>
        <w:color w:val="0070C0"/>
        <w:sz w:val="16"/>
      </w:rPr>
    </w:pPr>
    <w:r w:rsidRPr="004C241D">
      <w:rPr>
        <w:rFonts w:ascii="Calibri" w:eastAsia="Times New Roman" w:hAnsi="Calibri"/>
        <w:color w:val="0070C0"/>
        <w:sz w:val="18"/>
        <w:szCs w:val="18"/>
        <w:lang w:val="fr-CH"/>
      </w:rPr>
      <w:t>International Telecommunication Union • Place des Nations • CH</w:t>
    </w:r>
    <w:r w:rsidRPr="004C241D">
      <w:rPr>
        <w:rFonts w:ascii="Calibri" w:eastAsia="Times New Roman" w:hAnsi="Calibri"/>
        <w:color w:val="0070C0"/>
        <w:sz w:val="18"/>
        <w:szCs w:val="18"/>
        <w:lang w:val="fr-CH"/>
      </w:rPr>
      <w:noBreakHyphen/>
      <w:t xml:space="preserve">1211 Geneva 20 • Switzerland </w:t>
    </w:r>
    <w:r w:rsidRPr="004C241D">
      <w:rPr>
        <w:rFonts w:ascii="Calibri" w:eastAsia="Times New Roman" w:hAnsi="Calibri"/>
        <w:color w:val="0070C0"/>
        <w:sz w:val="18"/>
        <w:szCs w:val="18"/>
        <w:lang w:val="fr-CH"/>
      </w:rPr>
      <w:br/>
      <w:t xml:space="preserve">Tel: +41 22 730 5111 • Fax: +41 22 733 7256 • E-mail: </w:t>
    </w:r>
    <w:hyperlink r:id="rId1" w:history="1">
      <w:r w:rsidRPr="004C241D">
        <w:rPr>
          <w:rFonts w:ascii="Calibri" w:eastAsia="Times New Roman" w:hAnsi="Calibri"/>
          <w:color w:val="0070C0"/>
          <w:sz w:val="18"/>
          <w:szCs w:val="18"/>
          <w:u w:val="single"/>
          <w:lang w:val="fr-CH"/>
        </w:rPr>
        <w:t>itumail@itu.int</w:t>
      </w:r>
    </w:hyperlink>
    <w:r w:rsidRPr="004C241D">
      <w:rPr>
        <w:rFonts w:ascii="Calibri" w:eastAsia="Times New Roman" w:hAnsi="Calibri"/>
        <w:color w:val="0070C0"/>
        <w:sz w:val="18"/>
        <w:szCs w:val="18"/>
        <w:lang w:val="fr-CH"/>
      </w:rPr>
      <w:t xml:space="preserve"> • </w:t>
    </w:r>
    <w:hyperlink r:id="rId2" w:history="1">
      <w:r w:rsidRPr="004C241D">
        <w:rPr>
          <w:rFonts w:ascii="Calibri" w:eastAsia="Times New Roman" w:hAnsi="Calibri"/>
          <w:color w:val="0070C0"/>
          <w:sz w:val="18"/>
          <w:szCs w:val="18"/>
          <w:u w:val="single"/>
          <w:lang w:val="fr-CH"/>
        </w:rPr>
        <w:t>www.itu.int</w:t>
      </w:r>
    </w:hyperlink>
    <w:r w:rsidRPr="004C241D">
      <w:rPr>
        <w:rFonts w:ascii="Calibri" w:eastAsia="Times New Roman" w:hAnsi="Calibri"/>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F30A" w14:textId="77777777" w:rsidR="00E93741" w:rsidRDefault="00E93741">
      <w:r>
        <w:separator/>
      </w:r>
    </w:p>
  </w:footnote>
  <w:footnote w:type="continuationSeparator" w:id="0">
    <w:p w14:paraId="60E2859A" w14:textId="77777777" w:rsidR="00E93741" w:rsidRDefault="00E9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9135" w14:textId="46851C75" w:rsidR="00F85EC7" w:rsidRDefault="002D2024" w:rsidP="00590119">
    <w:pPr>
      <w:pStyle w:val="Header"/>
      <w:rPr>
        <w:noProof/>
        <w:sz w:val="18"/>
        <w:szCs w:val="16"/>
        <w:lang w:eastAsia="zh-CN"/>
      </w:rPr>
    </w:pPr>
    <w:r w:rsidRPr="002D2024">
      <w:rPr>
        <w:sz w:val="18"/>
        <w:szCs w:val="16"/>
        <w:lang w:eastAsia="zh-CN"/>
      </w:rPr>
      <w:t xml:space="preserve">- </w:t>
    </w:r>
    <w:r w:rsidR="00841612" w:rsidRPr="002D2024">
      <w:rPr>
        <w:sz w:val="18"/>
        <w:szCs w:val="16"/>
      </w:rPr>
      <w:fldChar w:fldCharType="begin"/>
    </w:r>
    <w:r w:rsidR="00841612" w:rsidRPr="002D2024">
      <w:rPr>
        <w:sz w:val="18"/>
        <w:szCs w:val="16"/>
        <w:lang w:eastAsia="zh-CN"/>
      </w:rPr>
      <w:instrText>PAGE</w:instrText>
    </w:r>
    <w:r w:rsidR="00841612" w:rsidRPr="002D2024">
      <w:rPr>
        <w:sz w:val="18"/>
        <w:szCs w:val="16"/>
      </w:rPr>
      <w:fldChar w:fldCharType="separate"/>
    </w:r>
    <w:r w:rsidR="00191798">
      <w:rPr>
        <w:noProof/>
        <w:sz w:val="18"/>
        <w:szCs w:val="16"/>
        <w:lang w:eastAsia="zh-CN"/>
      </w:rPr>
      <w:t>2</w:t>
    </w:r>
    <w:r w:rsidR="00841612" w:rsidRPr="002D2024">
      <w:rPr>
        <w:sz w:val="18"/>
        <w:szCs w:val="16"/>
      </w:rPr>
      <w:fldChar w:fldCharType="end"/>
    </w:r>
    <w:r w:rsidRPr="002D2024">
      <w:rPr>
        <w:sz w:val="18"/>
        <w:szCs w:val="16"/>
        <w:lang w:eastAsia="zh-CN"/>
      </w:rPr>
      <w:t xml:space="preserve"> -</w:t>
    </w:r>
    <w:r w:rsidR="009723C1">
      <w:rPr>
        <w:sz w:val="18"/>
        <w:szCs w:val="16"/>
        <w:lang w:eastAsia="zh-CN"/>
      </w:rPr>
      <w:br/>
    </w:r>
    <w:r w:rsidR="001F25CE" w:rsidRPr="001F25CE">
      <w:rPr>
        <w:sz w:val="18"/>
        <w:szCs w:val="18"/>
        <w:lang w:val="zh-CN" w:eastAsia="zh-CN"/>
      </w:rPr>
      <w:t>电信标准化局第</w:t>
    </w:r>
    <w:r w:rsidR="001F25CE" w:rsidRPr="001F25CE">
      <w:rPr>
        <w:sz w:val="18"/>
        <w:szCs w:val="18"/>
        <w:lang w:val="zh-CN" w:eastAsia="zh-CN"/>
      </w:rPr>
      <w:t>15</w:t>
    </w:r>
    <w:r w:rsidR="001F25CE" w:rsidRPr="001F25CE">
      <w:rPr>
        <w:sz w:val="18"/>
        <w:szCs w:val="18"/>
        <w:lang w:val="zh-CN" w:eastAsia="zh-CN"/>
      </w:rPr>
      <w:t>号通函</w:t>
    </w:r>
  </w:p>
  <w:p w14:paraId="4AFA002E" w14:textId="77777777" w:rsidR="00B301D4" w:rsidRPr="00F85EC7" w:rsidRDefault="00B301D4" w:rsidP="00590119">
    <w:pPr>
      <w:pStyle w:val="Header"/>
      <w:rPr>
        <w:sz w:val="14"/>
        <w:szCs w:val="1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C6CD9"/>
    <w:multiLevelType w:val="hybridMultilevel"/>
    <w:tmpl w:val="5102163A"/>
    <w:lvl w:ilvl="0" w:tplc="8064F24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593272">
    <w:abstractNumId w:val="0"/>
    <w:lvlOverride w:ilvl="0">
      <w:lvl w:ilvl="0" w:tplc="8064F242">
        <w:start w:val="5"/>
        <w:numFmt w:val="bullet"/>
        <w:lvlText w:val="-"/>
        <w:lvlJc w:val="left"/>
        <w:pPr>
          <w:ind w:left="720" w:hanging="360"/>
        </w:pPr>
        <w:rPr>
          <w:rFonts w:ascii="Calibri" w:eastAsia="Times New Roman"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41"/>
    <w:rsid w:val="00027EE3"/>
    <w:rsid w:val="00081BA5"/>
    <w:rsid w:val="00090E72"/>
    <w:rsid w:val="00094C0B"/>
    <w:rsid w:val="000A2484"/>
    <w:rsid w:val="000A6A9D"/>
    <w:rsid w:val="00117471"/>
    <w:rsid w:val="00117A09"/>
    <w:rsid w:val="0012439D"/>
    <w:rsid w:val="00124B7E"/>
    <w:rsid w:val="00160A43"/>
    <w:rsid w:val="00191798"/>
    <w:rsid w:val="001B2C8F"/>
    <w:rsid w:val="001D6E70"/>
    <w:rsid w:val="001F25CE"/>
    <w:rsid w:val="00234A9B"/>
    <w:rsid w:val="00250A71"/>
    <w:rsid w:val="002776FA"/>
    <w:rsid w:val="00282732"/>
    <w:rsid w:val="00284869"/>
    <w:rsid w:val="002D2024"/>
    <w:rsid w:val="002E05E3"/>
    <w:rsid w:val="00303A2A"/>
    <w:rsid w:val="0030553E"/>
    <w:rsid w:val="003064AD"/>
    <w:rsid w:val="00314F07"/>
    <w:rsid w:val="00322BC4"/>
    <w:rsid w:val="00334386"/>
    <w:rsid w:val="00334A24"/>
    <w:rsid w:val="0035674D"/>
    <w:rsid w:val="0038630E"/>
    <w:rsid w:val="003F1CCA"/>
    <w:rsid w:val="004106A8"/>
    <w:rsid w:val="00464015"/>
    <w:rsid w:val="00486359"/>
    <w:rsid w:val="004C241D"/>
    <w:rsid w:val="00512AB3"/>
    <w:rsid w:val="00567E1D"/>
    <w:rsid w:val="00590119"/>
    <w:rsid w:val="005C26FD"/>
    <w:rsid w:val="00615909"/>
    <w:rsid w:val="00624E27"/>
    <w:rsid w:val="00627AE8"/>
    <w:rsid w:val="0063445E"/>
    <w:rsid w:val="006B463C"/>
    <w:rsid w:val="006D22B1"/>
    <w:rsid w:val="006D42C6"/>
    <w:rsid w:val="006E14B5"/>
    <w:rsid w:val="00720F32"/>
    <w:rsid w:val="007568DA"/>
    <w:rsid w:val="007B645F"/>
    <w:rsid w:val="007F17E4"/>
    <w:rsid w:val="00841612"/>
    <w:rsid w:val="0084436D"/>
    <w:rsid w:val="0087488E"/>
    <w:rsid w:val="008B2BDA"/>
    <w:rsid w:val="008D0E45"/>
    <w:rsid w:val="008F679B"/>
    <w:rsid w:val="009128F1"/>
    <w:rsid w:val="009424FC"/>
    <w:rsid w:val="00956D38"/>
    <w:rsid w:val="009723C1"/>
    <w:rsid w:val="009727EA"/>
    <w:rsid w:val="00974486"/>
    <w:rsid w:val="009C2FF6"/>
    <w:rsid w:val="00A1090D"/>
    <w:rsid w:val="00A16AB0"/>
    <w:rsid w:val="00A2678C"/>
    <w:rsid w:val="00A54AD2"/>
    <w:rsid w:val="00A55D76"/>
    <w:rsid w:val="00AA3151"/>
    <w:rsid w:val="00AC3F9D"/>
    <w:rsid w:val="00B01F79"/>
    <w:rsid w:val="00B301D4"/>
    <w:rsid w:val="00B56B75"/>
    <w:rsid w:val="00B6399C"/>
    <w:rsid w:val="00BB5392"/>
    <w:rsid w:val="00BC7AEE"/>
    <w:rsid w:val="00BE339D"/>
    <w:rsid w:val="00C03E87"/>
    <w:rsid w:val="00C20FE6"/>
    <w:rsid w:val="00C6016A"/>
    <w:rsid w:val="00C7008A"/>
    <w:rsid w:val="00C916ED"/>
    <w:rsid w:val="00CB0597"/>
    <w:rsid w:val="00CC50C4"/>
    <w:rsid w:val="00D16F47"/>
    <w:rsid w:val="00D2501B"/>
    <w:rsid w:val="00D34F86"/>
    <w:rsid w:val="00D75EE4"/>
    <w:rsid w:val="00E257CE"/>
    <w:rsid w:val="00E35907"/>
    <w:rsid w:val="00E41E39"/>
    <w:rsid w:val="00E47AFF"/>
    <w:rsid w:val="00E5276C"/>
    <w:rsid w:val="00E55D3B"/>
    <w:rsid w:val="00E93741"/>
    <w:rsid w:val="00F001B7"/>
    <w:rsid w:val="00F07A3C"/>
    <w:rsid w:val="00F346AB"/>
    <w:rsid w:val="00F80CCE"/>
    <w:rsid w:val="00F85EC7"/>
    <w:rsid w:val="00F9383A"/>
    <w:rsid w:val="00FB3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70A21"/>
  <w15:docId w15:val="{EFB94130-FF8A-4C90-AFF6-11827597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qForma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qFormat/>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link w:val="TabletextChar"/>
    <w:qFormat/>
    <w:rsid w:val="00F85EC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pPr>
    <w:rPr>
      <w:rFonts w:ascii="Calibri" w:hAnsi="Calibri"/>
      <w:sz w:val="21"/>
      <w:szCs w:val="10"/>
      <w:lang w:val="en-US" w:eastAsia="zh-CN"/>
    </w:rPr>
  </w:style>
  <w:style w:type="character" w:customStyle="1" w:styleId="TabletextChar">
    <w:name w:val="Table_text Char"/>
    <w:link w:val="Tabletext"/>
    <w:qFormat/>
    <w:locked/>
    <w:rsid w:val="00F85EC7"/>
    <w:rPr>
      <w:rFonts w:ascii="Calibri" w:hAnsi="Calibri"/>
      <w:sz w:val="21"/>
      <w:szCs w:val="10"/>
    </w:rPr>
  </w:style>
  <w:style w:type="paragraph" w:styleId="ListParagraph">
    <w:name w:val="List Paragraph"/>
    <w:basedOn w:val="Normal"/>
    <w:qFormat/>
    <w:rsid w:val="00F85EC7"/>
    <w:pPr>
      <w:spacing w:after="120" w:line="280" w:lineRule="exact"/>
      <w:ind w:left="720"/>
      <w:contextualSpacing/>
      <w:jc w:val="both"/>
    </w:pPr>
    <w:rPr>
      <w:rFonts w:ascii="Calibri" w:hAnsi="Calibri"/>
      <w:sz w:val="21"/>
      <w:szCs w:val="10"/>
      <w:lang w:val="en-US" w:eastAsia="zh-CN"/>
    </w:rPr>
  </w:style>
  <w:style w:type="character" w:styleId="UnresolvedMention">
    <w:name w:val="Unresolved Mention"/>
    <w:basedOn w:val="DefaultParagraphFont"/>
    <w:uiPriority w:val="99"/>
    <w:semiHidden/>
    <w:unhideWhenUsed/>
    <w:rsid w:val="008F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SG21-250113-TD-PLEN-0032/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md/T22-TSB-CIR-0234/e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itu-t/recommend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1@itu.int" TargetMode="External"/><Relationship Id="rId5" Type="http://schemas.openxmlformats.org/officeDocument/2006/relationships/styles" Target="styles.xml"/><Relationship Id="rId15" Type="http://schemas.openxmlformats.org/officeDocument/2006/relationships/hyperlink" Target="http://www.itu.int/net4/ipr/search.aspx?sector=ITU&amp;class=P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21-250113-TD-PLEN-003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ihan\AppData\Roaming\Microsoft\Templates\POOL%20C%20-%20ITU\TSB\PC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ée un document." ma:contentTypeScope="" ma:versionID="c405d8c1bf82a9ca5078239b3a4000e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c84c66d25a2c6bcab693d2260f4bc015"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A515F-B83A-453A-9B2D-B98C07D4ED3D}">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AB328312-4634-4613-8D04-60B4552E1808}">
  <ds:schemaRefs>
    <ds:schemaRef ds:uri="http://schemas.microsoft.com/sharepoint/v3/contenttype/forms"/>
  </ds:schemaRefs>
</ds:datastoreItem>
</file>

<file path=customXml/itemProps3.xml><?xml version="1.0" encoding="utf-8"?>
<ds:datastoreItem xmlns:ds="http://schemas.openxmlformats.org/officeDocument/2006/customXml" ds:itemID="{D0723B74-600E-4717-AC88-724DFF40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PC_TSB_Circular.dotx</Template>
  <TotalTime>13</TotalTime>
  <Pages>1</Pages>
  <Words>474</Words>
  <Characters>753</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1225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Ma, Yihan</dc:creator>
  <cp:lastModifiedBy>Braud, Olivia</cp:lastModifiedBy>
  <cp:revision>4</cp:revision>
  <cp:lastPrinted>2025-02-13T13:31:00Z</cp:lastPrinted>
  <dcterms:created xsi:type="dcterms:W3CDTF">2025-02-10T14:01:00Z</dcterms:created>
  <dcterms:modified xsi:type="dcterms:W3CDTF">2025-02-13T13:31:00Z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