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EC17E5" w14:paraId="37FA9039" w14:textId="77777777" w:rsidTr="00D517B2">
        <w:trPr>
          <w:cantSplit/>
          <w:trHeight w:val="1134"/>
        </w:trPr>
        <w:tc>
          <w:tcPr>
            <w:tcW w:w="798" w:type="pct"/>
          </w:tcPr>
          <w:p w14:paraId="629BC5AD" w14:textId="77777777" w:rsidR="00D517B2" w:rsidRPr="00EC17E5" w:rsidRDefault="00D517B2" w:rsidP="00D517B2">
            <w:pPr>
              <w:spacing w:before="0" w:line="240" w:lineRule="auto"/>
              <w:rPr>
                <w:b/>
                <w:bCs/>
                <w:rtl/>
                <w:lang w:bidi="ar-EG"/>
              </w:rPr>
            </w:pPr>
            <w:r w:rsidRPr="00EC17E5">
              <w:rPr>
                <w:noProof/>
              </w:rPr>
              <w:drawing>
                <wp:inline distT="0" distB="0" distL="0" distR="0" wp14:anchorId="11BAB46A" wp14:editId="42A8004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CFB5E6F" w14:textId="77777777" w:rsidR="00D517B2" w:rsidRPr="00EC17E5" w:rsidRDefault="00D517B2" w:rsidP="00D517B2">
            <w:pPr>
              <w:spacing w:before="200"/>
              <w:rPr>
                <w:b/>
                <w:bCs/>
                <w:sz w:val="36"/>
                <w:szCs w:val="36"/>
                <w:rtl/>
              </w:rPr>
            </w:pPr>
            <w:r w:rsidRPr="00EC17E5">
              <w:rPr>
                <w:b/>
                <w:bCs/>
                <w:sz w:val="36"/>
                <w:szCs w:val="36"/>
                <w:rtl/>
              </w:rPr>
              <w:t>الاتحـاد الدولـي للاتصـالات</w:t>
            </w:r>
          </w:p>
          <w:p w14:paraId="226280F9" w14:textId="77777777" w:rsidR="00D517B2" w:rsidRPr="00EC17E5" w:rsidRDefault="00D517B2" w:rsidP="00D517B2">
            <w:pPr>
              <w:spacing w:before="60"/>
              <w:rPr>
                <w:b/>
                <w:bCs/>
                <w:sz w:val="28"/>
                <w:szCs w:val="28"/>
                <w:rtl/>
                <w:lang w:bidi="ar-EG"/>
              </w:rPr>
            </w:pPr>
            <w:r w:rsidRPr="00EC17E5">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28" w:type="dxa"/>
          <w:right w:w="28" w:type="dxa"/>
        </w:tblCellMar>
        <w:tblLook w:val="0000" w:firstRow="0" w:lastRow="0" w:firstColumn="0" w:lastColumn="0" w:noHBand="0" w:noVBand="0"/>
      </w:tblPr>
      <w:tblGrid>
        <w:gridCol w:w="1534"/>
        <w:gridCol w:w="3852"/>
        <w:gridCol w:w="4253"/>
      </w:tblGrid>
      <w:tr w:rsidR="00D517B2" w:rsidRPr="00EC17E5" w14:paraId="3B592656" w14:textId="77777777" w:rsidTr="00EC17E5">
        <w:trPr>
          <w:cantSplit/>
          <w:trHeight w:val="142"/>
          <w:jc w:val="center"/>
        </w:trPr>
        <w:tc>
          <w:tcPr>
            <w:tcW w:w="796" w:type="pct"/>
          </w:tcPr>
          <w:p w14:paraId="227BA44A" w14:textId="77777777" w:rsidR="00D517B2" w:rsidRPr="00EC17E5" w:rsidRDefault="00D517B2" w:rsidP="00BB0F08">
            <w:pPr>
              <w:spacing w:line="300" w:lineRule="exact"/>
              <w:jc w:val="left"/>
              <w:rPr>
                <w:position w:val="2"/>
              </w:rPr>
            </w:pPr>
          </w:p>
        </w:tc>
        <w:tc>
          <w:tcPr>
            <w:tcW w:w="1998" w:type="pct"/>
          </w:tcPr>
          <w:p w14:paraId="7C5A6C97" w14:textId="77777777" w:rsidR="00D517B2" w:rsidRPr="00EC17E5" w:rsidRDefault="00D517B2" w:rsidP="00BB0F08">
            <w:pPr>
              <w:spacing w:line="300" w:lineRule="exact"/>
              <w:jc w:val="left"/>
              <w:rPr>
                <w:position w:val="2"/>
              </w:rPr>
            </w:pPr>
          </w:p>
        </w:tc>
        <w:tc>
          <w:tcPr>
            <w:tcW w:w="2206" w:type="pct"/>
          </w:tcPr>
          <w:p w14:paraId="3404E886" w14:textId="77777777" w:rsidR="00D517B2" w:rsidRPr="00EC17E5" w:rsidRDefault="00D517B2" w:rsidP="00BB0F08">
            <w:pPr>
              <w:spacing w:line="300" w:lineRule="exact"/>
              <w:jc w:val="left"/>
              <w:rPr>
                <w:position w:val="2"/>
                <w:lang w:bidi="ar-EG"/>
              </w:rPr>
            </w:pPr>
          </w:p>
        </w:tc>
      </w:tr>
      <w:tr w:rsidR="00D517B2" w:rsidRPr="00EC17E5" w14:paraId="6C839C93" w14:textId="77777777" w:rsidTr="00EC17E5">
        <w:trPr>
          <w:cantSplit/>
          <w:trHeight w:val="148"/>
          <w:jc w:val="center"/>
        </w:trPr>
        <w:tc>
          <w:tcPr>
            <w:tcW w:w="796" w:type="pct"/>
          </w:tcPr>
          <w:p w14:paraId="662079EC" w14:textId="77777777" w:rsidR="00D517B2" w:rsidRPr="00EC17E5" w:rsidRDefault="00D517B2" w:rsidP="00D517B2">
            <w:pPr>
              <w:spacing w:before="80" w:after="60" w:line="300" w:lineRule="exact"/>
              <w:jc w:val="left"/>
              <w:rPr>
                <w:position w:val="2"/>
              </w:rPr>
            </w:pPr>
          </w:p>
        </w:tc>
        <w:tc>
          <w:tcPr>
            <w:tcW w:w="1998" w:type="pct"/>
          </w:tcPr>
          <w:p w14:paraId="06F233EC" w14:textId="77777777" w:rsidR="00D517B2" w:rsidRPr="00EC17E5" w:rsidRDefault="00D517B2" w:rsidP="00D517B2">
            <w:pPr>
              <w:spacing w:before="80" w:after="60" w:line="300" w:lineRule="exact"/>
              <w:jc w:val="left"/>
              <w:rPr>
                <w:position w:val="2"/>
                <w:lang w:bidi="ar-EG"/>
              </w:rPr>
            </w:pPr>
          </w:p>
        </w:tc>
        <w:tc>
          <w:tcPr>
            <w:tcW w:w="2206" w:type="pct"/>
          </w:tcPr>
          <w:p w14:paraId="14BE8867" w14:textId="76C9400C" w:rsidR="00D517B2" w:rsidRPr="00EC17E5" w:rsidRDefault="00DB5709" w:rsidP="00DB5709">
            <w:pPr>
              <w:spacing w:before="80" w:after="60" w:line="300" w:lineRule="exact"/>
              <w:jc w:val="left"/>
              <w:rPr>
                <w:position w:val="2"/>
                <w:rtl/>
                <w:lang w:bidi="ar-EG"/>
              </w:rPr>
            </w:pPr>
            <w:r w:rsidRPr="00EC17E5">
              <w:rPr>
                <w:position w:val="2"/>
                <w:rtl/>
              </w:rPr>
              <w:t>28 يناير 2025</w:t>
            </w:r>
          </w:p>
        </w:tc>
      </w:tr>
      <w:tr w:rsidR="00DB5709" w:rsidRPr="00EC17E5" w14:paraId="1DACFF3F" w14:textId="77777777" w:rsidTr="00EC17E5">
        <w:trPr>
          <w:cantSplit/>
          <w:trHeight w:val="831"/>
          <w:jc w:val="center"/>
        </w:trPr>
        <w:tc>
          <w:tcPr>
            <w:tcW w:w="796" w:type="pct"/>
          </w:tcPr>
          <w:p w14:paraId="101AA658" w14:textId="77777777" w:rsidR="00DB5709" w:rsidRPr="00EC17E5" w:rsidRDefault="00DB5709" w:rsidP="00A90084">
            <w:pPr>
              <w:spacing w:after="60" w:line="300" w:lineRule="exact"/>
              <w:jc w:val="left"/>
              <w:rPr>
                <w:b/>
                <w:bCs/>
                <w:position w:val="2"/>
              </w:rPr>
            </w:pPr>
            <w:r w:rsidRPr="00EC17E5">
              <w:rPr>
                <w:b/>
                <w:bCs/>
                <w:position w:val="2"/>
                <w:rtl/>
              </w:rPr>
              <w:t>المرجع:</w:t>
            </w:r>
          </w:p>
        </w:tc>
        <w:tc>
          <w:tcPr>
            <w:tcW w:w="1998" w:type="pct"/>
          </w:tcPr>
          <w:p w14:paraId="7C58A6E9" w14:textId="77777777" w:rsidR="00DB5709" w:rsidRPr="00EC17E5" w:rsidRDefault="00DB5709" w:rsidP="00A90084">
            <w:pPr>
              <w:pStyle w:val="Tabletext"/>
              <w:bidi/>
              <w:spacing w:before="120" w:after="0" w:line="192" w:lineRule="auto"/>
              <w:jc w:val="both"/>
              <w:rPr>
                <w:rFonts w:ascii="Dubai" w:hAnsi="Dubai" w:cs="Dubai"/>
                <w:b/>
                <w:bCs/>
                <w:sz w:val="22"/>
                <w:szCs w:val="22"/>
                <w:lang w:val="ar-SA" w:eastAsia="zh-TW" w:bidi="en-GB"/>
              </w:rPr>
            </w:pPr>
            <w:r w:rsidRPr="00EC17E5">
              <w:rPr>
                <w:rFonts w:ascii="Dubai" w:hAnsi="Dubai" w:cs="Dubai"/>
                <w:b/>
                <w:bCs/>
                <w:sz w:val="22"/>
                <w:szCs w:val="22"/>
                <w:rtl/>
              </w:rPr>
              <w:t>الرسالة المعممة 15 لمكتب تقييس الاتصالات</w:t>
            </w:r>
          </w:p>
          <w:p w14:paraId="696C4A05" w14:textId="70083DA4" w:rsidR="00DB5709" w:rsidRPr="00EC17E5" w:rsidRDefault="00DB5709" w:rsidP="00A90084">
            <w:pPr>
              <w:spacing w:before="0" w:after="60" w:line="300" w:lineRule="exact"/>
              <w:jc w:val="left"/>
              <w:rPr>
                <w:b/>
                <w:position w:val="2"/>
              </w:rPr>
            </w:pPr>
            <w:r w:rsidRPr="00EC17E5">
              <w:rPr>
                <w:b/>
                <w:bCs/>
                <w:rtl/>
              </w:rPr>
              <w:t>SG20/CB</w:t>
            </w:r>
          </w:p>
        </w:tc>
        <w:tc>
          <w:tcPr>
            <w:tcW w:w="2206" w:type="pct"/>
            <w:vMerge w:val="restart"/>
          </w:tcPr>
          <w:p w14:paraId="7A6089AA" w14:textId="77777777" w:rsidR="00DB5709" w:rsidRPr="00EC17E5" w:rsidRDefault="00DB5709" w:rsidP="00A90084">
            <w:pPr>
              <w:tabs>
                <w:tab w:val="clear" w:pos="794"/>
                <w:tab w:val="left" w:pos="284"/>
              </w:tabs>
              <w:spacing w:after="60" w:line="300" w:lineRule="exact"/>
              <w:ind w:left="284" w:hanging="284"/>
              <w:jc w:val="left"/>
              <w:rPr>
                <w:b/>
                <w:bCs/>
                <w:position w:val="2"/>
                <w:rtl/>
                <w:lang w:bidi="ar-EG"/>
              </w:rPr>
            </w:pPr>
            <w:r w:rsidRPr="00EC17E5">
              <w:rPr>
                <w:b/>
                <w:bCs/>
                <w:position w:val="2"/>
                <w:rtl/>
              </w:rPr>
              <w:t>إلى:</w:t>
            </w:r>
          </w:p>
          <w:p w14:paraId="648E3584" w14:textId="4B76AC3D" w:rsidR="00DB5709" w:rsidRPr="00D73320" w:rsidRDefault="00DB5709" w:rsidP="00D517B2">
            <w:pPr>
              <w:tabs>
                <w:tab w:val="clear" w:pos="794"/>
                <w:tab w:val="left" w:pos="284"/>
              </w:tabs>
              <w:spacing w:before="80" w:after="60" w:line="300" w:lineRule="exact"/>
              <w:ind w:left="284" w:hanging="284"/>
              <w:jc w:val="left"/>
              <w:rPr>
                <w:position w:val="2"/>
                <w:rtl/>
              </w:rPr>
            </w:pPr>
            <w:r w:rsidRPr="00D73320">
              <w:rPr>
                <w:position w:val="2"/>
                <w:rtl/>
              </w:rPr>
              <w:t>-</w:t>
            </w:r>
            <w:r w:rsidRPr="00D73320">
              <w:rPr>
                <w:position w:val="2"/>
                <w:rtl/>
              </w:rPr>
              <w:tab/>
              <w:t>إدارات الدول الأعضاء في الاتحاد</w:t>
            </w:r>
          </w:p>
          <w:p w14:paraId="59E7509A" w14:textId="77777777" w:rsidR="00DB5709" w:rsidRPr="00EC17E5" w:rsidRDefault="00DB5709" w:rsidP="00CE1C08">
            <w:pPr>
              <w:tabs>
                <w:tab w:val="clear" w:pos="794"/>
                <w:tab w:val="left" w:pos="284"/>
              </w:tabs>
              <w:spacing w:before="80" w:after="60" w:line="300" w:lineRule="exact"/>
              <w:ind w:left="284" w:hanging="284"/>
              <w:jc w:val="left"/>
              <w:rPr>
                <w:b/>
                <w:bCs/>
                <w:position w:val="2"/>
                <w:rtl/>
              </w:rPr>
            </w:pPr>
            <w:r w:rsidRPr="00EC17E5">
              <w:rPr>
                <w:b/>
                <w:bCs/>
                <w:position w:val="2"/>
                <w:rtl/>
              </w:rPr>
              <w:t>نسخة إلى:</w:t>
            </w:r>
          </w:p>
          <w:p w14:paraId="1A0C0A4D" w14:textId="77777777" w:rsidR="00DB5709" w:rsidRPr="00EC17E5" w:rsidRDefault="00DB5709" w:rsidP="00DB5709">
            <w:pPr>
              <w:tabs>
                <w:tab w:val="clear" w:pos="794"/>
                <w:tab w:val="left" w:pos="284"/>
              </w:tabs>
              <w:spacing w:before="80" w:after="60" w:line="300" w:lineRule="exact"/>
              <w:ind w:left="284" w:hanging="284"/>
            </w:pPr>
            <w:r w:rsidRPr="00EC17E5">
              <w:rPr>
                <w:position w:val="2"/>
                <w:rtl/>
              </w:rPr>
              <w:t>-</w:t>
            </w:r>
            <w:r w:rsidRPr="00EC17E5">
              <w:rPr>
                <w:position w:val="2"/>
                <w:rtl/>
              </w:rPr>
              <w:tab/>
            </w:r>
            <w:r w:rsidRPr="00EC17E5">
              <w:rPr>
                <w:rtl/>
              </w:rPr>
              <w:t>أعضاء قطاع تقييس الاتصالات بالاتحاد؛</w:t>
            </w:r>
          </w:p>
          <w:p w14:paraId="5AF3E418" w14:textId="77777777" w:rsidR="00DB5709" w:rsidRPr="00EC17E5" w:rsidRDefault="00DB5709" w:rsidP="00DB5709">
            <w:pPr>
              <w:tabs>
                <w:tab w:val="clear" w:pos="794"/>
                <w:tab w:val="left" w:pos="284"/>
              </w:tabs>
              <w:spacing w:before="80" w:after="60" w:line="300" w:lineRule="exact"/>
              <w:ind w:left="284" w:hanging="284"/>
            </w:pPr>
            <w:r w:rsidRPr="00EC17E5">
              <w:rPr>
                <w:rtl/>
              </w:rPr>
              <w:t>-</w:t>
            </w:r>
            <w:r w:rsidRPr="00EC17E5">
              <w:rPr>
                <w:rtl/>
              </w:rPr>
              <w:tab/>
              <w:t xml:space="preserve">المنتسبون إلى قطاع تقييس الاتصالات المشاركون في أعمال لجنة الدراسات 20؛ </w:t>
            </w:r>
          </w:p>
          <w:p w14:paraId="5982486E" w14:textId="77777777" w:rsidR="00DB5709" w:rsidRPr="00EC17E5" w:rsidRDefault="00DB5709" w:rsidP="00DB5709">
            <w:pPr>
              <w:tabs>
                <w:tab w:val="clear" w:pos="794"/>
                <w:tab w:val="left" w:pos="284"/>
              </w:tabs>
              <w:spacing w:before="80" w:after="60" w:line="300" w:lineRule="exact"/>
              <w:ind w:left="284" w:hanging="284"/>
            </w:pPr>
            <w:r w:rsidRPr="00EC17E5">
              <w:rPr>
                <w:rtl/>
              </w:rPr>
              <w:t>-</w:t>
            </w:r>
            <w:r w:rsidRPr="00EC17E5">
              <w:rPr>
                <w:rtl/>
              </w:rPr>
              <w:tab/>
              <w:t>الهيئات الأكاديمية المنضمة إلى لاتحاد؛</w:t>
            </w:r>
          </w:p>
          <w:p w14:paraId="76218A63" w14:textId="77777777" w:rsidR="00DB5709" w:rsidRPr="00EC17E5" w:rsidRDefault="00DB5709" w:rsidP="00DB5709">
            <w:pPr>
              <w:tabs>
                <w:tab w:val="clear" w:pos="794"/>
                <w:tab w:val="left" w:pos="284"/>
              </w:tabs>
              <w:spacing w:before="80" w:after="60" w:line="300" w:lineRule="exact"/>
              <w:ind w:left="284" w:hanging="284"/>
            </w:pPr>
            <w:r w:rsidRPr="00EC17E5">
              <w:rPr>
                <w:rtl/>
              </w:rPr>
              <w:t>-</w:t>
            </w:r>
            <w:r w:rsidRPr="00EC17E5">
              <w:rPr>
                <w:rtl/>
              </w:rPr>
              <w:tab/>
              <w:t>رئيس لجنة الدراسات 20 لقطاع تقييس الاتصالات ونوابه؛</w:t>
            </w:r>
          </w:p>
          <w:p w14:paraId="7FC6DD6A" w14:textId="77777777" w:rsidR="00DB5709" w:rsidRPr="00EC17E5" w:rsidRDefault="00DB5709" w:rsidP="00DB5709">
            <w:pPr>
              <w:tabs>
                <w:tab w:val="clear" w:pos="794"/>
                <w:tab w:val="left" w:pos="284"/>
              </w:tabs>
              <w:spacing w:before="80" w:after="60" w:line="300" w:lineRule="exact"/>
              <w:ind w:left="284" w:hanging="284"/>
            </w:pPr>
            <w:r w:rsidRPr="00EC17E5">
              <w:rPr>
                <w:rtl/>
              </w:rPr>
              <w:t>-</w:t>
            </w:r>
            <w:r w:rsidRPr="00EC17E5">
              <w:rPr>
                <w:rtl/>
              </w:rPr>
              <w:tab/>
              <w:t>مدير مكتب تنمية الاتصالات؛</w:t>
            </w:r>
          </w:p>
          <w:p w14:paraId="299D96C0" w14:textId="0B29299E" w:rsidR="00DB5709" w:rsidRPr="00EC17E5" w:rsidRDefault="00DB5709" w:rsidP="00DB5709">
            <w:pPr>
              <w:tabs>
                <w:tab w:val="left" w:pos="284"/>
              </w:tabs>
              <w:spacing w:before="80" w:after="60" w:line="300" w:lineRule="exact"/>
              <w:ind w:left="284" w:hanging="284"/>
              <w:rPr>
                <w:position w:val="2"/>
                <w:rtl/>
              </w:rPr>
            </w:pPr>
            <w:r w:rsidRPr="00EC17E5">
              <w:rPr>
                <w:rtl/>
              </w:rPr>
              <w:t>-</w:t>
            </w:r>
            <w:r w:rsidRPr="00EC17E5">
              <w:rPr>
                <w:rtl/>
              </w:rPr>
              <w:tab/>
              <w:t>مدير مكتب الاتصالات الراديوية</w:t>
            </w:r>
          </w:p>
        </w:tc>
      </w:tr>
      <w:tr w:rsidR="00DB5709" w:rsidRPr="00EC17E5" w14:paraId="2B7C7F89" w14:textId="77777777" w:rsidTr="00EC17E5">
        <w:trPr>
          <w:cantSplit/>
          <w:trHeight w:val="340"/>
          <w:jc w:val="center"/>
        </w:trPr>
        <w:tc>
          <w:tcPr>
            <w:tcW w:w="796" w:type="pct"/>
          </w:tcPr>
          <w:p w14:paraId="10C8CFE8" w14:textId="77777777" w:rsidR="00DB5709" w:rsidRPr="00EC17E5" w:rsidRDefault="00DB5709" w:rsidP="00D517B2">
            <w:pPr>
              <w:spacing w:before="80" w:after="60" w:line="300" w:lineRule="exact"/>
              <w:jc w:val="left"/>
              <w:rPr>
                <w:b/>
                <w:bCs/>
                <w:position w:val="2"/>
              </w:rPr>
            </w:pPr>
            <w:r w:rsidRPr="00EC17E5">
              <w:rPr>
                <w:b/>
                <w:bCs/>
                <w:position w:val="2"/>
                <w:rtl/>
                <w:lang w:bidi="ar-EG"/>
              </w:rPr>
              <w:t>ال</w:t>
            </w:r>
            <w:r w:rsidRPr="00EC17E5">
              <w:rPr>
                <w:b/>
                <w:bCs/>
                <w:position w:val="2"/>
                <w:rtl/>
                <w:lang w:bidi="ar-SY"/>
              </w:rPr>
              <w:t>هاتف</w:t>
            </w:r>
            <w:r w:rsidRPr="00EC17E5">
              <w:rPr>
                <w:b/>
                <w:bCs/>
                <w:position w:val="2"/>
                <w:rtl/>
              </w:rPr>
              <w:t>:</w:t>
            </w:r>
          </w:p>
        </w:tc>
        <w:tc>
          <w:tcPr>
            <w:tcW w:w="1998" w:type="pct"/>
          </w:tcPr>
          <w:p w14:paraId="02DCBDB8" w14:textId="4695E12E" w:rsidR="00DB5709" w:rsidRPr="00EC17E5" w:rsidRDefault="00DB5709" w:rsidP="00DB5709">
            <w:pPr>
              <w:spacing w:before="80" w:after="60" w:line="300" w:lineRule="exact"/>
              <w:jc w:val="left"/>
              <w:rPr>
                <w:b/>
                <w:position w:val="2"/>
              </w:rPr>
            </w:pPr>
            <w:r w:rsidRPr="00EC17E5">
              <w:rPr>
                <w:bCs/>
                <w:position w:val="2"/>
              </w:rPr>
              <w:t>+41 22 730 6301</w:t>
            </w:r>
          </w:p>
        </w:tc>
        <w:tc>
          <w:tcPr>
            <w:tcW w:w="2206" w:type="pct"/>
            <w:vMerge/>
          </w:tcPr>
          <w:p w14:paraId="6966E56D" w14:textId="4334C145" w:rsidR="00DB5709" w:rsidRPr="00EC17E5" w:rsidRDefault="00DB5709" w:rsidP="00DB5709">
            <w:pPr>
              <w:tabs>
                <w:tab w:val="left" w:pos="284"/>
              </w:tabs>
              <w:spacing w:before="80" w:after="60" w:line="300" w:lineRule="exact"/>
              <w:ind w:left="284" w:hanging="284"/>
              <w:rPr>
                <w:position w:val="2"/>
              </w:rPr>
            </w:pPr>
          </w:p>
        </w:tc>
      </w:tr>
      <w:tr w:rsidR="00DB5709" w:rsidRPr="00EC17E5" w14:paraId="24ED6A85" w14:textId="77777777" w:rsidTr="00A90084">
        <w:trPr>
          <w:cantSplit/>
          <w:trHeight w:val="422"/>
          <w:jc w:val="center"/>
        </w:trPr>
        <w:tc>
          <w:tcPr>
            <w:tcW w:w="796" w:type="pct"/>
          </w:tcPr>
          <w:p w14:paraId="62357BB1" w14:textId="77777777" w:rsidR="00DB5709" w:rsidRPr="00EC17E5" w:rsidRDefault="00DB5709" w:rsidP="00DB5709">
            <w:pPr>
              <w:spacing w:before="80" w:after="60" w:line="300" w:lineRule="exact"/>
              <w:jc w:val="left"/>
              <w:rPr>
                <w:b/>
                <w:bCs/>
                <w:position w:val="2"/>
                <w:rtl/>
                <w:lang w:bidi="ar-EG"/>
              </w:rPr>
            </w:pPr>
            <w:r w:rsidRPr="00EC17E5">
              <w:rPr>
                <w:b/>
                <w:bCs/>
                <w:position w:val="2"/>
                <w:rtl/>
              </w:rPr>
              <w:t>الفاكس:</w:t>
            </w:r>
          </w:p>
        </w:tc>
        <w:tc>
          <w:tcPr>
            <w:tcW w:w="1998" w:type="pct"/>
          </w:tcPr>
          <w:p w14:paraId="38D715BC" w14:textId="23278CCB" w:rsidR="00DB5709" w:rsidRPr="00EC17E5" w:rsidRDefault="00DB5709" w:rsidP="00DB5709">
            <w:pPr>
              <w:spacing w:before="80" w:after="60" w:line="300" w:lineRule="exact"/>
              <w:jc w:val="left"/>
              <w:rPr>
                <w:position w:val="2"/>
              </w:rPr>
            </w:pPr>
            <w:r w:rsidRPr="00EC17E5">
              <w:t>+41 22 730 5853</w:t>
            </w:r>
          </w:p>
        </w:tc>
        <w:tc>
          <w:tcPr>
            <w:tcW w:w="2206" w:type="pct"/>
            <w:vMerge/>
          </w:tcPr>
          <w:p w14:paraId="2E699E5F" w14:textId="27A06A93" w:rsidR="00DB5709" w:rsidRPr="00EC17E5" w:rsidRDefault="00DB5709" w:rsidP="00DB5709">
            <w:pPr>
              <w:tabs>
                <w:tab w:val="left" w:pos="284"/>
              </w:tabs>
              <w:spacing w:before="80" w:after="60" w:line="300" w:lineRule="exact"/>
              <w:ind w:left="284" w:hanging="284"/>
              <w:rPr>
                <w:position w:val="2"/>
              </w:rPr>
            </w:pPr>
          </w:p>
        </w:tc>
      </w:tr>
      <w:tr w:rsidR="00DB5709" w:rsidRPr="00EC17E5" w14:paraId="79386316" w14:textId="77777777" w:rsidTr="00EC17E5">
        <w:trPr>
          <w:cantSplit/>
          <w:jc w:val="center"/>
        </w:trPr>
        <w:tc>
          <w:tcPr>
            <w:tcW w:w="796" w:type="pct"/>
          </w:tcPr>
          <w:p w14:paraId="431C3926" w14:textId="77777777" w:rsidR="00DB5709" w:rsidRPr="00EC17E5" w:rsidRDefault="00DB5709" w:rsidP="00CE1C08">
            <w:pPr>
              <w:spacing w:before="80" w:after="60" w:line="300" w:lineRule="exact"/>
              <w:jc w:val="left"/>
              <w:rPr>
                <w:b/>
                <w:bCs/>
                <w:position w:val="2"/>
                <w:rtl/>
              </w:rPr>
            </w:pPr>
            <w:r w:rsidRPr="00EC17E5">
              <w:rPr>
                <w:b/>
                <w:bCs/>
                <w:position w:val="2"/>
                <w:rtl/>
              </w:rPr>
              <w:t>البريد الإلكتروني:</w:t>
            </w:r>
          </w:p>
        </w:tc>
        <w:tc>
          <w:tcPr>
            <w:tcW w:w="1998" w:type="pct"/>
          </w:tcPr>
          <w:p w14:paraId="2CC92F90" w14:textId="1A36042A" w:rsidR="00DB5709" w:rsidRPr="00EC17E5" w:rsidRDefault="00DB5709" w:rsidP="00CE1C08">
            <w:pPr>
              <w:spacing w:before="80" w:after="60" w:line="300" w:lineRule="exact"/>
              <w:jc w:val="left"/>
              <w:rPr>
                <w:rStyle w:val="Hyperlink"/>
                <w:highlight w:val="magenta"/>
                <w:rtl/>
              </w:rPr>
            </w:pPr>
            <w:hyperlink r:id="rId9" w:history="1">
              <w:r w:rsidRPr="00EC17E5">
                <w:rPr>
                  <w:rStyle w:val="Hyperlink"/>
                  <w:rtl/>
                </w:rPr>
                <w:t>tsbsg20@itu.int</w:t>
              </w:r>
            </w:hyperlink>
          </w:p>
        </w:tc>
        <w:tc>
          <w:tcPr>
            <w:tcW w:w="2206" w:type="pct"/>
            <w:vMerge/>
          </w:tcPr>
          <w:p w14:paraId="2184A847" w14:textId="6DA6A83C" w:rsidR="00DB5709" w:rsidRPr="00EC17E5" w:rsidRDefault="00DB5709" w:rsidP="00DB5709">
            <w:pPr>
              <w:tabs>
                <w:tab w:val="clear" w:pos="794"/>
                <w:tab w:val="left" w:pos="284"/>
              </w:tabs>
              <w:spacing w:before="80" w:after="60" w:line="300" w:lineRule="exact"/>
              <w:ind w:left="284" w:hanging="284"/>
              <w:rPr>
                <w:rStyle w:val="Hyperlink"/>
                <w:rtl/>
                <w:lang w:val="ar-SA" w:eastAsia="zh-TW" w:bidi="en-GB"/>
              </w:rPr>
            </w:pPr>
          </w:p>
        </w:tc>
      </w:tr>
      <w:tr w:rsidR="00CE1C08" w:rsidRPr="00EC17E5" w14:paraId="092041BD" w14:textId="77777777" w:rsidTr="00EC17E5">
        <w:trPr>
          <w:cantSplit/>
          <w:jc w:val="center"/>
        </w:trPr>
        <w:tc>
          <w:tcPr>
            <w:tcW w:w="796" w:type="pct"/>
          </w:tcPr>
          <w:p w14:paraId="033E4526" w14:textId="77777777" w:rsidR="00CE1C08" w:rsidRPr="00EC17E5" w:rsidRDefault="00CE1C08" w:rsidP="00CE1C08">
            <w:pPr>
              <w:spacing w:before="80" w:after="60" w:line="300" w:lineRule="exact"/>
              <w:jc w:val="left"/>
              <w:rPr>
                <w:b/>
                <w:bCs/>
                <w:position w:val="2"/>
                <w:rtl/>
                <w:lang w:bidi="ar-EG"/>
              </w:rPr>
            </w:pPr>
          </w:p>
        </w:tc>
        <w:tc>
          <w:tcPr>
            <w:tcW w:w="1998" w:type="pct"/>
          </w:tcPr>
          <w:p w14:paraId="06EF638D" w14:textId="77777777" w:rsidR="00CE1C08" w:rsidRPr="00EC17E5" w:rsidRDefault="00CE1C08" w:rsidP="00CE1C08">
            <w:pPr>
              <w:spacing w:before="80" w:after="60" w:line="300" w:lineRule="exact"/>
              <w:jc w:val="left"/>
              <w:rPr>
                <w:position w:val="2"/>
              </w:rPr>
            </w:pPr>
          </w:p>
        </w:tc>
        <w:tc>
          <w:tcPr>
            <w:tcW w:w="2206" w:type="pct"/>
          </w:tcPr>
          <w:p w14:paraId="28CADA2A" w14:textId="77777777" w:rsidR="00CE1C08" w:rsidRPr="00EC17E5" w:rsidRDefault="00CE1C08" w:rsidP="00CE1C08">
            <w:pPr>
              <w:spacing w:before="80" w:after="60" w:line="300" w:lineRule="exact"/>
              <w:jc w:val="left"/>
              <w:rPr>
                <w:position w:val="2"/>
                <w:rtl/>
              </w:rPr>
            </w:pPr>
          </w:p>
        </w:tc>
      </w:tr>
      <w:tr w:rsidR="00CE1C08" w:rsidRPr="00EC17E5" w14:paraId="4EDF708C" w14:textId="77777777" w:rsidTr="00EC17E5">
        <w:trPr>
          <w:cantSplit/>
          <w:jc w:val="center"/>
        </w:trPr>
        <w:tc>
          <w:tcPr>
            <w:tcW w:w="796" w:type="pct"/>
          </w:tcPr>
          <w:p w14:paraId="358694A3" w14:textId="77777777" w:rsidR="00CE1C08" w:rsidRPr="00EC17E5" w:rsidRDefault="00CE1C08" w:rsidP="00CE1C08">
            <w:pPr>
              <w:spacing w:before="80" w:after="60" w:line="300" w:lineRule="exact"/>
              <w:jc w:val="left"/>
              <w:rPr>
                <w:b/>
                <w:bCs/>
                <w:position w:val="2"/>
                <w:rtl/>
                <w:lang w:bidi="ar-SY"/>
              </w:rPr>
            </w:pPr>
            <w:r w:rsidRPr="00EC17E5">
              <w:rPr>
                <w:b/>
                <w:bCs/>
                <w:position w:val="2"/>
                <w:rtl/>
              </w:rPr>
              <w:t>الموضوع:</w:t>
            </w:r>
          </w:p>
        </w:tc>
        <w:tc>
          <w:tcPr>
            <w:tcW w:w="4204" w:type="pct"/>
            <w:gridSpan w:val="2"/>
          </w:tcPr>
          <w:p w14:paraId="0701106A" w14:textId="453A96E9" w:rsidR="00CE1C08" w:rsidRPr="00EC17E5" w:rsidRDefault="00DB5709" w:rsidP="00A90084">
            <w:pPr>
              <w:spacing w:before="80" w:after="60" w:line="300" w:lineRule="exact"/>
              <w:jc w:val="left"/>
              <w:rPr>
                <w:position w:val="2"/>
                <w:rtl/>
              </w:rPr>
            </w:pPr>
            <w:r w:rsidRPr="00EC17E5">
              <w:rPr>
                <w:b/>
                <w:bCs/>
                <w:position w:val="2"/>
                <w:rtl/>
              </w:rPr>
              <w:t xml:space="preserve">حالة التوصيات Y.4506 (Y.DRI-arch سابقاً) وY.4229 (Y.IoT-SFFS سابقاً) </w:t>
            </w:r>
            <w:r w:rsidRPr="00EC17E5">
              <w:rPr>
                <w:b/>
                <w:bCs/>
                <w:position w:val="2"/>
              </w:rPr>
              <w:br/>
            </w:r>
            <w:r w:rsidRPr="00EC17E5">
              <w:rPr>
                <w:b/>
                <w:bCs/>
                <w:position w:val="2"/>
                <w:rtl/>
              </w:rPr>
              <w:t xml:space="preserve">وY.4230 (Y.EV-charging سابقاً) وY.4231 (Y.IoT-Vreqs سابقاً) وY.4232 (Y.IoT-RTPS سابقاً) وY.4233 (Y.FSPH سابقاً) وY.4234 (Y.RemoteEd سابقاً) وY.4222 (Y.smart-evacuation سابقاً) وY.4507 (Y.arc-psfws سابقاً) وY.4508 (Y.DPM-alm-fra سابقاً) وY.4706 (Y.dem-IoT سابقاً) وY.4499 (Y.UIM-cs-framework سابقاً) الصادرة عن قطاع تقييس الاتصالات والمقترح الموافقة عليها في اجتماع لجنة الدراسات 20 لقطاع تقييس الاتصالات </w:t>
            </w:r>
            <w:r w:rsidRPr="00EC17E5">
              <w:rPr>
                <w:b/>
                <w:bCs/>
                <w:position w:val="2"/>
                <w:rtl/>
              </w:rPr>
              <w:br/>
              <w:t>(جنيف، 15-24 يناير 2025)</w:t>
            </w:r>
          </w:p>
        </w:tc>
      </w:tr>
    </w:tbl>
    <w:p w14:paraId="6CED93FB" w14:textId="77777777" w:rsidR="00D517B2" w:rsidRPr="00EC17E5" w:rsidRDefault="00D517B2" w:rsidP="006635B2">
      <w:pPr>
        <w:spacing w:before="600"/>
        <w:rPr>
          <w:lang w:bidi="ar-SY"/>
        </w:rPr>
      </w:pPr>
      <w:r w:rsidRPr="00EC17E5">
        <w:rPr>
          <w:rtl/>
          <w:lang w:bidi="ar-SY"/>
        </w:rPr>
        <w:t>حضرات السادة والسيدات،</w:t>
      </w:r>
    </w:p>
    <w:p w14:paraId="7152FE50" w14:textId="77777777" w:rsidR="00D517B2" w:rsidRPr="00EC17E5" w:rsidRDefault="00D517B2" w:rsidP="00D517B2">
      <w:pPr>
        <w:rPr>
          <w:rtl/>
          <w:lang w:bidi="ar-EG"/>
        </w:rPr>
      </w:pPr>
      <w:r w:rsidRPr="00EC17E5">
        <w:rPr>
          <w:rtl/>
        </w:rPr>
        <w:t>تحية طيبة وبعد،</w:t>
      </w:r>
    </w:p>
    <w:p w14:paraId="17F34644" w14:textId="67E1386B" w:rsidR="00D517B2" w:rsidRPr="00EC17E5" w:rsidRDefault="00DB5709" w:rsidP="00D517B2">
      <w:pPr>
        <w:rPr>
          <w:rtl/>
          <w:lang w:bidi="ar-SY"/>
        </w:rPr>
      </w:pPr>
      <w:r w:rsidRPr="00EC17E5">
        <w:rPr>
          <w:rtl/>
        </w:rPr>
        <w:t>1</w:t>
      </w:r>
      <w:r w:rsidRPr="00EC17E5">
        <w:rPr>
          <w:rtl/>
        </w:rPr>
        <w:tab/>
        <w:t xml:space="preserve">إلحاقاً </w:t>
      </w:r>
      <w:hyperlink r:id="rId10" w:history="1">
        <w:r w:rsidRPr="00EC17E5">
          <w:rPr>
            <w:rStyle w:val="Hyperlink"/>
            <w:rtl/>
          </w:rPr>
          <w:t>بالرسالة المعممة 236 من مكتب تقييس الاتصالات</w:t>
        </w:r>
      </w:hyperlink>
      <w:r w:rsidRPr="00EC17E5">
        <w:rPr>
          <w:rtl/>
        </w:rPr>
        <w:t xml:space="preserve"> المؤرخة 27 سبتمبر 2024، وعملاً بالفقرة 5.9 من القرار</w:t>
      </w:r>
      <w:r w:rsidR="00A90084">
        <w:rPr>
          <w:rFonts w:hint="cs"/>
          <w:rtl/>
        </w:rPr>
        <w:t> </w:t>
      </w:r>
      <w:r w:rsidRPr="00EC17E5">
        <w:rPr>
          <w:rtl/>
        </w:rPr>
        <w:t>1 (المراجَع في جنيف، 2022)، أود إفادتكم بأن لجنة الدراسات 20 قد توصلت إلى القرار التالي في جلستيها العامتين اللتين عُقدتا في 15 يناير 2025 و22 يناير 2025 في جنيف، فيما يتعلق بمشاريع النصوص التالية لقطاع تقييس الاتصالات:</w:t>
      </w: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54"/>
        <w:gridCol w:w="5387"/>
        <w:gridCol w:w="1978"/>
      </w:tblGrid>
      <w:tr w:rsidR="00DB5709" w:rsidRPr="00A90084" w14:paraId="500A0956" w14:textId="77777777" w:rsidTr="00A90084">
        <w:tc>
          <w:tcPr>
            <w:tcW w:w="1172" w:type="pct"/>
            <w:shd w:val="clear" w:color="auto" w:fill="auto"/>
            <w:tcMar>
              <w:top w:w="105" w:type="dxa"/>
              <w:left w:w="75" w:type="dxa"/>
              <w:bottom w:w="90" w:type="dxa"/>
              <w:right w:w="75" w:type="dxa"/>
            </w:tcMar>
            <w:hideMark/>
          </w:tcPr>
          <w:p w14:paraId="12B21648" w14:textId="77777777" w:rsidR="00DB5709" w:rsidRPr="00A90084" w:rsidRDefault="00DB5709" w:rsidP="00A90084">
            <w:pPr>
              <w:pStyle w:val="TableHead"/>
              <w:spacing w:before="20" w:after="20"/>
              <w:rPr>
                <w:lang w:eastAsia="zh-TW" w:bidi="en-GB"/>
              </w:rPr>
            </w:pPr>
            <w:r w:rsidRPr="00A90084">
              <w:rPr>
                <w:rtl/>
              </w:rPr>
              <w:lastRenderedPageBreak/>
              <w:t>العدد</w:t>
            </w:r>
          </w:p>
        </w:tc>
        <w:tc>
          <w:tcPr>
            <w:tcW w:w="2800" w:type="pct"/>
            <w:shd w:val="clear" w:color="auto" w:fill="auto"/>
            <w:tcMar>
              <w:top w:w="105" w:type="dxa"/>
              <w:left w:w="75" w:type="dxa"/>
              <w:bottom w:w="90" w:type="dxa"/>
              <w:right w:w="75" w:type="dxa"/>
            </w:tcMar>
            <w:hideMark/>
          </w:tcPr>
          <w:p w14:paraId="550D824D" w14:textId="77777777" w:rsidR="00DB5709" w:rsidRPr="00A90084" w:rsidRDefault="00DB5709" w:rsidP="00A90084">
            <w:pPr>
              <w:pStyle w:val="TableHead"/>
              <w:spacing w:before="20" w:after="20"/>
              <w:rPr>
                <w:lang w:val="ar-SA" w:eastAsia="zh-TW" w:bidi="en-GB"/>
              </w:rPr>
            </w:pPr>
            <w:r w:rsidRPr="00A90084">
              <w:rPr>
                <w:rtl/>
              </w:rPr>
              <w:t>العنوان</w:t>
            </w:r>
          </w:p>
        </w:tc>
        <w:tc>
          <w:tcPr>
            <w:tcW w:w="1028" w:type="pct"/>
            <w:shd w:val="clear" w:color="auto" w:fill="auto"/>
            <w:tcMar>
              <w:top w:w="105" w:type="dxa"/>
              <w:left w:w="75" w:type="dxa"/>
              <w:bottom w:w="90" w:type="dxa"/>
              <w:right w:w="75" w:type="dxa"/>
            </w:tcMar>
            <w:hideMark/>
          </w:tcPr>
          <w:p w14:paraId="024C9C04" w14:textId="77777777" w:rsidR="00DB5709" w:rsidRPr="00A90084" w:rsidRDefault="00DB5709" w:rsidP="00A90084">
            <w:pPr>
              <w:pStyle w:val="TableHead"/>
              <w:spacing w:before="20" w:after="20"/>
              <w:rPr>
                <w:lang w:val="ar-SA" w:eastAsia="zh-TW" w:bidi="en-GB"/>
              </w:rPr>
            </w:pPr>
            <w:r w:rsidRPr="00A90084">
              <w:rPr>
                <w:rtl/>
              </w:rPr>
              <w:t>القرار</w:t>
            </w:r>
          </w:p>
        </w:tc>
      </w:tr>
      <w:tr w:rsidR="00A90084" w:rsidRPr="00A90084" w14:paraId="4A69853F" w14:textId="77777777" w:rsidTr="00A90084">
        <w:tc>
          <w:tcPr>
            <w:tcW w:w="1172" w:type="pct"/>
            <w:shd w:val="clear" w:color="auto" w:fill="auto"/>
            <w:tcMar>
              <w:top w:w="105" w:type="dxa"/>
              <w:left w:w="75" w:type="dxa"/>
              <w:bottom w:w="90" w:type="dxa"/>
              <w:right w:w="75" w:type="dxa"/>
            </w:tcMar>
            <w:vAlign w:val="center"/>
          </w:tcPr>
          <w:p w14:paraId="2C1517D0" w14:textId="0A027A66"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Y.4506 </w:t>
            </w:r>
            <w:r w:rsidRPr="00A90084">
              <w:rPr>
                <w:b/>
                <w:lang w:val="es-ES"/>
              </w:rPr>
              <w:br/>
              <w:t>(ex Y.DRI-</w:t>
            </w:r>
            <w:proofErr w:type="spellStart"/>
            <w:r w:rsidRPr="00A90084">
              <w:rPr>
                <w:b/>
                <w:lang w:val="es-ES"/>
              </w:rPr>
              <w:t>arch</w:t>
            </w:r>
            <w:proofErr w:type="spellEnd"/>
            <w:r w:rsidRPr="00A90084">
              <w:rPr>
                <w:b/>
                <w:lang w:val="es-ES"/>
              </w:rPr>
              <w:t>)</w:t>
            </w:r>
          </w:p>
        </w:tc>
        <w:tc>
          <w:tcPr>
            <w:tcW w:w="2800" w:type="pct"/>
            <w:shd w:val="clear" w:color="auto" w:fill="auto"/>
            <w:tcMar>
              <w:top w:w="105" w:type="dxa"/>
              <w:left w:w="75" w:type="dxa"/>
              <w:bottom w:w="90" w:type="dxa"/>
              <w:right w:w="75" w:type="dxa"/>
            </w:tcMar>
          </w:tcPr>
          <w:p w14:paraId="403F62CD" w14:textId="77777777" w:rsidR="00A90084" w:rsidRPr="00A90084" w:rsidRDefault="00A90084" w:rsidP="00A90084">
            <w:pPr>
              <w:pStyle w:val="Tabletexte"/>
              <w:keepNext/>
              <w:spacing w:before="20" w:after="20"/>
              <w:jc w:val="center"/>
              <w:rPr>
                <w:lang w:val="ar-SA" w:eastAsia="zh-TW" w:bidi="en-GB"/>
              </w:rPr>
            </w:pPr>
            <w:r w:rsidRPr="00A90084">
              <w:rPr>
                <w:rtl/>
              </w:rPr>
              <w:t>المعمارية المرجعية للتشغيل البيني لروبوتات التوصيل الحضري المستقلة</w:t>
            </w:r>
          </w:p>
        </w:tc>
        <w:tc>
          <w:tcPr>
            <w:tcW w:w="1028" w:type="pct"/>
            <w:shd w:val="clear" w:color="auto" w:fill="auto"/>
            <w:tcMar>
              <w:top w:w="105" w:type="dxa"/>
              <w:left w:w="75" w:type="dxa"/>
              <w:bottom w:w="90" w:type="dxa"/>
              <w:right w:w="75" w:type="dxa"/>
            </w:tcMar>
          </w:tcPr>
          <w:p w14:paraId="5ABE1CF3"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7C72273E" w14:textId="77777777" w:rsidTr="00A90084">
        <w:tc>
          <w:tcPr>
            <w:tcW w:w="1172" w:type="pct"/>
            <w:shd w:val="clear" w:color="auto" w:fill="auto"/>
            <w:tcMar>
              <w:top w:w="105" w:type="dxa"/>
              <w:left w:w="75" w:type="dxa"/>
              <w:bottom w:w="90" w:type="dxa"/>
              <w:right w:w="75" w:type="dxa"/>
            </w:tcMar>
          </w:tcPr>
          <w:p w14:paraId="4D299C1A" w14:textId="1C1E4491"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Y.4229 </w:t>
            </w:r>
            <w:r w:rsidRPr="00A90084">
              <w:rPr>
                <w:b/>
                <w:lang w:val="es-ES"/>
              </w:rPr>
              <w:br/>
              <w:t xml:space="preserve">(ex </w:t>
            </w:r>
            <w:proofErr w:type="spellStart"/>
            <w:proofErr w:type="gramStart"/>
            <w:r w:rsidRPr="00A90084">
              <w:rPr>
                <w:b/>
                <w:lang w:val="es-ES"/>
              </w:rPr>
              <w:t>Y.IoT</w:t>
            </w:r>
            <w:proofErr w:type="spellEnd"/>
            <w:proofErr w:type="gramEnd"/>
            <w:r w:rsidRPr="00A90084">
              <w:rPr>
                <w:b/>
                <w:lang w:val="es-ES"/>
              </w:rPr>
              <w:t>-SFFS)</w:t>
            </w:r>
          </w:p>
        </w:tc>
        <w:tc>
          <w:tcPr>
            <w:tcW w:w="2800" w:type="pct"/>
            <w:shd w:val="clear" w:color="auto" w:fill="auto"/>
            <w:tcMar>
              <w:top w:w="105" w:type="dxa"/>
              <w:left w:w="75" w:type="dxa"/>
              <w:bottom w:w="90" w:type="dxa"/>
              <w:right w:w="75" w:type="dxa"/>
            </w:tcMar>
          </w:tcPr>
          <w:p w14:paraId="50565F98" w14:textId="77777777" w:rsidR="00A90084" w:rsidRPr="00A90084" w:rsidRDefault="00A90084" w:rsidP="00A90084">
            <w:pPr>
              <w:pStyle w:val="Tabletexte"/>
              <w:keepNext/>
              <w:spacing w:before="20" w:after="20"/>
              <w:jc w:val="center"/>
              <w:rPr>
                <w:lang w:val="ar-SA" w:eastAsia="zh-TW" w:bidi="en-GB"/>
              </w:rPr>
            </w:pPr>
            <w:r w:rsidRPr="00A90084">
              <w:rPr>
                <w:rtl/>
              </w:rPr>
              <w:t>المتطلبات والنموذج الوظيفي المرجعي لنظام ذكي لمكافحة حرائق الغابات قائم على إنترنت الأشياء</w:t>
            </w:r>
          </w:p>
        </w:tc>
        <w:tc>
          <w:tcPr>
            <w:tcW w:w="1028" w:type="pct"/>
            <w:shd w:val="clear" w:color="auto" w:fill="auto"/>
            <w:tcMar>
              <w:top w:w="105" w:type="dxa"/>
              <w:left w:w="75" w:type="dxa"/>
              <w:bottom w:w="90" w:type="dxa"/>
              <w:right w:w="75" w:type="dxa"/>
            </w:tcMar>
          </w:tcPr>
          <w:p w14:paraId="1C9E355E"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34152164" w14:textId="77777777" w:rsidTr="00A90084">
        <w:tc>
          <w:tcPr>
            <w:tcW w:w="1172" w:type="pct"/>
            <w:shd w:val="clear" w:color="auto" w:fill="auto"/>
            <w:tcMar>
              <w:top w:w="105" w:type="dxa"/>
              <w:left w:w="75" w:type="dxa"/>
              <w:bottom w:w="90" w:type="dxa"/>
              <w:right w:w="75" w:type="dxa"/>
            </w:tcMar>
          </w:tcPr>
          <w:p w14:paraId="57A906BB" w14:textId="50393A47" w:rsidR="00A90084" w:rsidRPr="00A90084" w:rsidRDefault="00A90084" w:rsidP="00A90084">
            <w:pPr>
              <w:pStyle w:val="Tabletexte"/>
              <w:keepNext/>
              <w:spacing w:before="20" w:after="20"/>
              <w:jc w:val="center"/>
              <w:rPr>
                <w:b/>
                <w:bCs/>
                <w:lang w:val="fr-CH" w:eastAsia="zh-TW" w:bidi="en-GB"/>
              </w:rPr>
            </w:pPr>
            <w:r w:rsidRPr="00A90084">
              <w:rPr>
                <w:b/>
                <w:lang w:val="fr-CH"/>
              </w:rPr>
              <w:t xml:space="preserve">ITU-T Y.4230 </w:t>
            </w:r>
            <w:r w:rsidRPr="00A90084">
              <w:rPr>
                <w:b/>
                <w:lang w:val="fr-CH"/>
              </w:rPr>
              <w:br/>
              <w:t xml:space="preserve">(ex </w:t>
            </w:r>
            <w:proofErr w:type="gramStart"/>
            <w:r w:rsidRPr="00A90084">
              <w:rPr>
                <w:b/>
                <w:lang w:val="fr-CH"/>
              </w:rPr>
              <w:t>Y.EV</w:t>
            </w:r>
            <w:proofErr w:type="gramEnd"/>
            <w:r w:rsidRPr="00A90084">
              <w:rPr>
                <w:b/>
                <w:lang w:val="fr-CH"/>
              </w:rPr>
              <w:t>-</w:t>
            </w:r>
            <w:proofErr w:type="spellStart"/>
            <w:r w:rsidRPr="00A90084">
              <w:rPr>
                <w:b/>
                <w:lang w:val="fr-CH"/>
              </w:rPr>
              <w:t>charging</w:t>
            </w:r>
            <w:proofErr w:type="spellEnd"/>
            <w:r w:rsidRPr="00A90084">
              <w:rPr>
                <w:b/>
                <w:lang w:val="fr-CH"/>
              </w:rPr>
              <w:t>)</w:t>
            </w:r>
          </w:p>
        </w:tc>
        <w:tc>
          <w:tcPr>
            <w:tcW w:w="2800" w:type="pct"/>
            <w:shd w:val="clear" w:color="auto" w:fill="auto"/>
            <w:tcMar>
              <w:top w:w="105" w:type="dxa"/>
              <w:left w:w="75" w:type="dxa"/>
              <w:bottom w:w="90" w:type="dxa"/>
              <w:right w:w="75" w:type="dxa"/>
            </w:tcMar>
          </w:tcPr>
          <w:p w14:paraId="0A741E2F" w14:textId="759090C1" w:rsidR="00A90084" w:rsidRPr="00A90084" w:rsidRDefault="00A90084" w:rsidP="00A90084">
            <w:pPr>
              <w:pStyle w:val="Tabletexte"/>
              <w:keepNext/>
              <w:spacing w:before="20" w:after="20"/>
              <w:jc w:val="center"/>
              <w:rPr>
                <w:lang w:val="ar-SA" w:eastAsia="zh-TW" w:bidi="en-GB"/>
              </w:rPr>
            </w:pPr>
            <w:r w:rsidRPr="00A90084">
              <w:rPr>
                <w:rtl/>
              </w:rPr>
              <w:t>متطلبات وإطار قدرات خدمة الشحن الذكية العامة للمركبات الكهربائية</w:t>
            </w:r>
          </w:p>
        </w:tc>
        <w:tc>
          <w:tcPr>
            <w:tcW w:w="1028" w:type="pct"/>
            <w:shd w:val="clear" w:color="auto" w:fill="auto"/>
            <w:tcMar>
              <w:top w:w="105" w:type="dxa"/>
              <w:left w:w="75" w:type="dxa"/>
              <w:bottom w:w="90" w:type="dxa"/>
              <w:right w:w="75" w:type="dxa"/>
            </w:tcMar>
          </w:tcPr>
          <w:p w14:paraId="23B6BA48"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36F7A269" w14:textId="77777777" w:rsidTr="00A90084">
        <w:tc>
          <w:tcPr>
            <w:tcW w:w="1172" w:type="pct"/>
            <w:shd w:val="clear" w:color="auto" w:fill="auto"/>
            <w:tcMar>
              <w:top w:w="105" w:type="dxa"/>
              <w:left w:w="75" w:type="dxa"/>
              <w:bottom w:w="90" w:type="dxa"/>
              <w:right w:w="75" w:type="dxa"/>
            </w:tcMar>
          </w:tcPr>
          <w:p w14:paraId="29AECCE0" w14:textId="3E7D9A33"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Y.4231 </w:t>
            </w:r>
            <w:r w:rsidRPr="00A90084">
              <w:rPr>
                <w:b/>
                <w:lang w:val="es-ES"/>
              </w:rPr>
              <w:br/>
              <w:t xml:space="preserve">(ex </w:t>
            </w:r>
            <w:proofErr w:type="spellStart"/>
            <w:proofErr w:type="gramStart"/>
            <w:r w:rsidRPr="00A90084">
              <w:rPr>
                <w:b/>
                <w:lang w:val="es-ES"/>
              </w:rPr>
              <w:t>Y.IoT</w:t>
            </w:r>
            <w:proofErr w:type="gramEnd"/>
            <w:r w:rsidRPr="00A90084">
              <w:rPr>
                <w:b/>
                <w:lang w:val="es-ES"/>
              </w:rPr>
              <w:t>-Vreqs</w:t>
            </w:r>
            <w:proofErr w:type="spellEnd"/>
            <w:r w:rsidRPr="00A90084">
              <w:rPr>
                <w:b/>
                <w:lang w:val="es-ES"/>
              </w:rPr>
              <w:t>)</w:t>
            </w:r>
          </w:p>
        </w:tc>
        <w:tc>
          <w:tcPr>
            <w:tcW w:w="2800" w:type="pct"/>
            <w:shd w:val="clear" w:color="auto" w:fill="auto"/>
            <w:tcMar>
              <w:top w:w="105" w:type="dxa"/>
              <w:left w:w="75" w:type="dxa"/>
              <w:bottom w:w="90" w:type="dxa"/>
              <w:right w:w="75" w:type="dxa"/>
            </w:tcMar>
          </w:tcPr>
          <w:p w14:paraId="31F67528" w14:textId="77777777" w:rsidR="00A90084" w:rsidRPr="00A90084" w:rsidRDefault="00A90084" w:rsidP="00A90084">
            <w:pPr>
              <w:pStyle w:val="Tabletexte"/>
              <w:keepNext/>
              <w:spacing w:before="20" w:after="20"/>
              <w:jc w:val="center"/>
              <w:rPr>
                <w:lang w:val="ar-SA" w:eastAsia="zh-TW" w:bidi="en-GB"/>
              </w:rPr>
            </w:pPr>
            <w:r w:rsidRPr="00A90084">
              <w:rPr>
                <w:rtl/>
              </w:rPr>
              <w:t>متطلبات وإطار قدرات إنترنت الأشياء من أجل الرؤية</w:t>
            </w:r>
          </w:p>
        </w:tc>
        <w:tc>
          <w:tcPr>
            <w:tcW w:w="1028" w:type="pct"/>
            <w:shd w:val="clear" w:color="auto" w:fill="auto"/>
            <w:tcMar>
              <w:top w:w="105" w:type="dxa"/>
              <w:left w:w="75" w:type="dxa"/>
              <w:bottom w:w="90" w:type="dxa"/>
              <w:right w:w="75" w:type="dxa"/>
            </w:tcMar>
          </w:tcPr>
          <w:p w14:paraId="56F959D2"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0FCD0765" w14:textId="77777777" w:rsidTr="00A90084">
        <w:tc>
          <w:tcPr>
            <w:tcW w:w="1172" w:type="pct"/>
            <w:shd w:val="clear" w:color="auto" w:fill="auto"/>
            <w:tcMar>
              <w:top w:w="105" w:type="dxa"/>
              <w:left w:w="75" w:type="dxa"/>
              <w:bottom w:w="90" w:type="dxa"/>
              <w:right w:w="75" w:type="dxa"/>
            </w:tcMar>
          </w:tcPr>
          <w:p w14:paraId="551E56CF" w14:textId="73915949"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Y.4232 </w:t>
            </w:r>
            <w:r w:rsidRPr="00A90084">
              <w:rPr>
                <w:b/>
                <w:lang w:val="es-ES"/>
              </w:rPr>
              <w:br/>
              <w:t xml:space="preserve">(ex </w:t>
            </w:r>
            <w:proofErr w:type="spellStart"/>
            <w:proofErr w:type="gramStart"/>
            <w:r w:rsidRPr="00A90084">
              <w:rPr>
                <w:b/>
                <w:lang w:val="es-ES"/>
              </w:rPr>
              <w:t>Y.IoT</w:t>
            </w:r>
            <w:proofErr w:type="spellEnd"/>
            <w:proofErr w:type="gramEnd"/>
            <w:r w:rsidRPr="00A90084">
              <w:rPr>
                <w:b/>
                <w:lang w:val="es-ES"/>
              </w:rPr>
              <w:t>-RTPS)</w:t>
            </w:r>
          </w:p>
        </w:tc>
        <w:tc>
          <w:tcPr>
            <w:tcW w:w="2800" w:type="pct"/>
            <w:shd w:val="clear" w:color="auto" w:fill="auto"/>
            <w:tcMar>
              <w:top w:w="105" w:type="dxa"/>
              <w:left w:w="75" w:type="dxa"/>
              <w:bottom w:w="90" w:type="dxa"/>
              <w:right w:w="75" w:type="dxa"/>
            </w:tcMar>
          </w:tcPr>
          <w:p w14:paraId="07F513AD" w14:textId="460E2157" w:rsidR="00A90084" w:rsidRPr="00A90084" w:rsidRDefault="00A90084" w:rsidP="00A90084">
            <w:pPr>
              <w:pStyle w:val="Tabletexte"/>
              <w:keepNext/>
              <w:spacing w:before="20" w:after="20"/>
              <w:jc w:val="center"/>
              <w:rPr>
                <w:lang w:val="ar-SA" w:eastAsia="zh-TW" w:bidi="en-GB"/>
              </w:rPr>
            </w:pPr>
            <w:r w:rsidRPr="00A90084">
              <w:rPr>
                <w:rtl/>
              </w:rPr>
              <w:t>متطلبات وقدرات وحالات استعمال البنى التحتية لإنترنت الأشياء في نظام إدراك حركة المرور على جانب الطريق</w:t>
            </w:r>
          </w:p>
        </w:tc>
        <w:tc>
          <w:tcPr>
            <w:tcW w:w="1028" w:type="pct"/>
            <w:shd w:val="clear" w:color="auto" w:fill="auto"/>
            <w:tcMar>
              <w:top w:w="105" w:type="dxa"/>
              <w:left w:w="75" w:type="dxa"/>
              <w:bottom w:w="90" w:type="dxa"/>
              <w:right w:w="75" w:type="dxa"/>
            </w:tcMar>
          </w:tcPr>
          <w:p w14:paraId="60008A78"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0F6B2AEB" w14:textId="77777777" w:rsidTr="00A90084">
        <w:tc>
          <w:tcPr>
            <w:tcW w:w="1172" w:type="pct"/>
            <w:shd w:val="clear" w:color="auto" w:fill="auto"/>
            <w:tcMar>
              <w:top w:w="105" w:type="dxa"/>
              <w:left w:w="75" w:type="dxa"/>
              <w:bottom w:w="90" w:type="dxa"/>
              <w:right w:w="75" w:type="dxa"/>
            </w:tcMar>
          </w:tcPr>
          <w:p w14:paraId="47A17373" w14:textId="2A1B3FA8"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Y.4233 </w:t>
            </w:r>
            <w:r w:rsidRPr="00A90084">
              <w:rPr>
                <w:b/>
                <w:lang w:val="es-ES"/>
              </w:rPr>
              <w:br/>
              <w:t xml:space="preserve">(ex </w:t>
            </w:r>
            <w:proofErr w:type="gramStart"/>
            <w:r w:rsidRPr="00A90084">
              <w:rPr>
                <w:b/>
                <w:lang w:val="es-ES"/>
              </w:rPr>
              <w:t>Y.FSPH</w:t>
            </w:r>
            <w:proofErr w:type="gramEnd"/>
            <w:r w:rsidRPr="00A90084">
              <w:rPr>
                <w:b/>
                <w:lang w:val="es-ES"/>
              </w:rPr>
              <w:t>)</w:t>
            </w:r>
          </w:p>
        </w:tc>
        <w:tc>
          <w:tcPr>
            <w:tcW w:w="2800" w:type="pct"/>
            <w:shd w:val="clear" w:color="auto" w:fill="auto"/>
            <w:tcMar>
              <w:top w:w="105" w:type="dxa"/>
              <w:left w:w="75" w:type="dxa"/>
              <w:bottom w:w="90" w:type="dxa"/>
              <w:right w:w="75" w:type="dxa"/>
            </w:tcMar>
          </w:tcPr>
          <w:p w14:paraId="17D6E0BD" w14:textId="77777777" w:rsidR="00A90084" w:rsidRPr="00A90084" w:rsidRDefault="00A90084" w:rsidP="00A90084">
            <w:pPr>
              <w:pStyle w:val="Tabletexte"/>
              <w:keepNext/>
              <w:spacing w:before="20" w:after="20"/>
              <w:jc w:val="center"/>
              <w:rPr>
                <w:lang w:val="ar-SA" w:eastAsia="zh-TW" w:bidi="en-GB"/>
              </w:rPr>
            </w:pPr>
            <w:r w:rsidRPr="00A90084">
              <w:rPr>
                <w:rtl/>
              </w:rPr>
              <w:t>إطار الإدارة الذكية لطوارئ الصحة العامة في المدن الذكية المستدامة</w:t>
            </w:r>
          </w:p>
        </w:tc>
        <w:tc>
          <w:tcPr>
            <w:tcW w:w="1028" w:type="pct"/>
            <w:shd w:val="clear" w:color="auto" w:fill="auto"/>
            <w:tcMar>
              <w:top w:w="105" w:type="dxa"/>
              <w:left w:w="75" w:type="dxa"/>
              <w:bottom w:w="90" w:type="dxa"/>
              <w:right w:w="75" w:type="dxa"/>
            </w:tcMar>
          </w:tcPr>
          <w:p w14:paraId="297883F6"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0A9A3C2D" w14:textId="77777777" w:rsidTr="00A90084">
        <w:tc>
          <w:tcPr>
            <w:tcW w:w="1172" w:type="pct"/>
            <w:shd w:val="clear" w:color="auto" w:fill="auto"/>
            <w:tcMar>
              <w:top w:w="105" w:type="dxa"/>
              <w:left w:w="75" w:type="dxa"/>
              <w:bottom w:w="90" w:type="dxa"/>
              <w:right w:w="75" w:type="dxa"/>
            </w:tcMar>
          </w:tcPr>
          <w:p w14:paraId="1D5A35D7" w14:textId="7265C680"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w:t>
            </w:r>
            <w:r w:rsidRPr="00A90084">
              <w:rPr>
                <w:b/>
                <w:lang w:val="fr-CH"/>
              </w:rPr>
              <w:t xml:space="preserve">Y.4234/ F.742.3 </w:t>
            </w:r>
            <w:r w:rsidRPr="00A90084">
              <w:rPr>
                <w:b/>
                <w:lang w:val="fr-CH"/>
              </w:rPr>
              <w:br/>
              <w:t xml:space="preserve">(ex </w:t>
            </w:r>
            <w:proofErr w:type="spellStart"/>
            <w:proofErr w:type="gramStart"/>
            <w:r w:rsidRPr="00A90084">
              <w:rPr>
                <w:b/>
                <w:lang w:val="fr-CH"/>
              </w:rPr>
              <w:t>Y.RemoteEd</w:t>
            </w:r>
            <w:proofErr w:type="spellEnd"/>
            <w:proofErr w:type="gramEnd"/>
            <w:r w:rsidRPr="00A90084">
              <w:rPr>
                <w:b/>
                <w:lang w:val="fr-CH"/>
              </w:rPr>
              <w:t>)</w:t>
            </w:r>
          </w:p>
        </w:tc>
        <w:tc>
          <w:tcPr>
            <w:tcW w:w="2800" w:type="pct"/>
            <w:shd w:val="clear" w:color="auto" w:fill="auto"/>
            <w:tcMar>
              <w:top w:w="105" w:type="dxa"/>
              <w:left w:w="75" w:type="dxa"/>
              <w:bottom w:w="90" w:type="dxa"/>
              <w:right w:w="75" w:type="dxa"/>
            </w:tcMar>
          </w:tcPr>
          <w:p w14:paraId="28D042FD" w14:textId="77777777" w:rsidR="00A90084" w:rsidRPr="00A90084" w:rsidRDefault="00A90084" w:rsidP="00A90084">
            <w:pPr>
              <w:pStyle w:val="Tabletexte"/>
              <w:keepNext/>
              <w:spacing w:before="20" w:after="20"/>
              <w:jc w:val="center"/>
              <w:rPr>
                <w:lang w:val="ar-SA" w:eastAsia="zh-TW" w:bidi="en-GB"/>
              </w:rPr>
            </w:pPr>
            <w:r w:rsidRPr="00A90084">
              <w:rPr>
                <w:rtl/>
              </w:rPr>
              <w:t>المتطلبات والقدرات ونماذج النشر من أجل التعلم الإلكتروني في القاعات الدراسية عن بُعد</w:t>
            </w:r>
          </w:p>
        </w:tc>
        <w:tc>
          <w:tcPr>
            <w:tcW w:w="1028" w:type="pct"/>
            <w:shd w:val="clear" w:color="auto" w:fill="auto"/>
            <w:tcMar>
              <w:top w:w="105" w:type="dxa"/>
              <w:left w:w="75" w:type="dxa"/>
              <w:bottom w:w="90" w:type="dxa"/>
              <w:right w:w="75" w:type="dxa"/>
            </w:tcMar>
          </w:tcPr>
          <w:p w14:paraId="58A69B22"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7305E0FA" w14:textId="77777777" w:rsidTr="00A90084">
        <w:tc>
          <w:tcPr>
            <w:tcW w:w="1172" w:type="pct"/>
            <w:shd w:val="clear" w:color="auto" w:fill="auto"/>
            <w:tcMar>
              <w:top w:w="105" w:type="dxa"/>
              <w:left w:w="75" w:type="dxa"/>
              <w:bottom w:w="90" w:type="dxa"/>
              <w:right w:w="75" w:type="dxa"/>
            </w:tcMar>
          </w:tcPr>
          <w:p w14:paraId="5A032F23" w14:textId="457D1EBA"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w:t>
            </w:r>
            <w:r w:rsidRPr="00A90084">
              <w:rPr>
                <w:b/>
                <w:lang w:val="fr-CH"/>
              </w:rPr>
              <w:t xml:space="preserve">Y.4222 </w:t>
            </w:r>
            <w:r w:rsidRPr="00A90084">
              <w:rPr>
                <w:b/>
                <w:lang w:val="fr-CH"/>
              </w:rPr>
              <w:br/>
              <w:t xml:space="preserve">(ex </w:t>
            </w:r>
            <w:proofErr w:type="spellStart"/>
            <w:proofErr w:type="gramStart"/>
            <w:r w:rsidRPr="00A90084">
              <w:rPr>
                <w:b/>
                <w:lang w:val="fr-CH"/>
              </w:rPr>
              <w:t>Y.smart</w:t>
            </w:r>
            <w:proofErr w:type="gramEnd"/>
            <w:r w:rsidRPr="00A90084">
              <w:rPr>
                <w:b/>
                <w:lang w:val="fr-CH"/>
              </w:rPr>
              <w:t>-evacuation</w:t>
            </w:r>
            <w:proofErr w:type="spellEnd"/>
            <w:r w:rsidRPr="00A90084">
              <w:rPr>
                <w:b/>
                <w:lang w:val="fr-CH"/>
              </w:rPr>
              <w:t>)</w:t>
            </w:r>
          </w:p>
        </w:tc>
        <w:tc>
          <w:tcPr>
            <w:tcW w:w="2800" w:type="pct"/>
            <w:shd w:val="clear" w:color="auto" w:fill="auto"/>
            <w:tcMar>
              <w:top w:w="105" w:type="dxa"/>
              <w:left w:w="75" w:type="dxa"/>
              <w:bottom w:w="90" w:type="dxa"/>
              <w:right w:w="75" w:type="dxa"/>
            </w:tcMar>
          </w:tcPr>
          <w:p w14:paraId="473432AC" w14:textId="2721EFBB" w:rsidR="00A90084" w:rsidRPr="00A90084" w:rsidRDefault="00A90084" w:rsidP="00A90084">
            <w:pPr>
              <w:pStyle w:val="Tabletexte"/>
              <w:keepNext/>
              <w:spacing w:before="20" w:after="20"/>
              <w:jc w:val="center"/>
              <w:rPr>
                <w:lang w:val="ar-SA" w:eastAsia="zh-TW" w:bidi="en-GB"/>
              </w:rPr>
            </w:pPr>
            <w:r w:rsidRPr="00A90084">
              <w:rPr>
                <w:rtl/>
              </w:rPr>
              <w:t>إطار الإجلاء الذكي في حالات الكوارث أو الطوارئ في المدن والمجتمعات الذكية</w:t>
            </w:r>
          </w:p>
        </w:tc>
        <w:tc>
          <w:tcPr>
            <w:tcW w:w="1028" w:type="pct"/>
            <w:shd w:val="clear" w:color="auto" w:fill="auto"/>
            <w:tcMar>
              <w:top w:w="105" w:type="dxa"/>
              <w:left w:w="75" w:type="dxa"/>
              <w:bottom w:w="90" w:type="dxa"/>
              <w:right w:w="75" w:type="dxa"/>
            </w:tcMar>
          </w:tcPr>
          <w:p w14:paraId="3888CBF9"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670E61AD" w14:textId="77777777" w:rsidTr="00A90084">
        <w:tc>
          <w:tcPr>
            <w:tcW w:w="1172" w:type="pct"/>
            <w:shd w:val="clear" w:color="auto" w:fill="auto"/>
            <w:tcMar>
              <w:top w:w="105" w:type="dxa"/>
              <w:left w:w="75" w:type="dxa"/>
              <w:bottom w:w="90" w:type="dxa"/>
              <w:right w:w="75" w:type="dxa"/>
            </w:tcMar>
          </w:tcPr>
          <w:p w14:paraId="4394C8A3" w14:textId="6C1093B8"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Y.4507 </w:t>
            </w:r>
            <w:r w:rsidRPr="00A90084">
              <w:rPr>
                <w:b/>
                <w:lang w:val="es-ES"/>
              </w:rPr>
              <w:br/>
              <w:t>(ex Y.arc-</w:t>
            </w:r>
            <w:proofErr w:type="spellStart"/>
            <w:r w:rsidRPr="00A90084">
              <w:rPr>
                <w:b/>
                <w:lang w:val="es-ES"/>
              </w:rPr>
              <w:t>psfws</w:t>
            </w:r>
            <w:proofErr w:type="spellEnd"/>
            <w:r w:rsidRPr="00A90084">
              <w:rPr>
                <w:b/>
                <w:lang w:val="es-ES"/>
              </w:rPr>
              <w:t>)</w:t>
            </w:r>
          </w:p>
        </w:tc>
        <w:tc>
          <w:tcPr>
            <w:tcW w:w="2800" w:type="pct"/>
            <w:shd w:val="clear" w:color="auto" w:fill="auto"/>
            <w:tcMar>
              <w:top w:w="105" w:type="dxa"/>
              <w:left w:w="75" w:type="dxa"/>
              <w:bottom w:w="90" w:type="dxa"/>
              <w:right w:w="75" w:type="dxa"/>
            </w:tcMar>
          </w:tcPr>
          <w:p w14:paraId="3DE1EBC2" w14:textId="77777777" w:rsidR="00A90084" w:rsidRPr="00A90084" w:rsidRDefault="00A90084" w:rsidP="00A90084">
            <w:pPr>
              <w:pStyle w:val="Tabletexte"/>
              <w:keepNext/>
              <w:spacing w:before="20" w:after="20"/>
              <w:jc w:val="center"/>
              <w:rPr>
                <w:lang w:val="ar-SA" w:eastAsia="zh-TW" w:bidi="en-GB"/>
              </w:rPr>
            </w:pPr>
            <w:r w:rsidRPr="00A90084">
              <w:rPr>
                <w:rtl/>
              </w:rPr>
              <w:t>معمارية وظيفية لنظام الإنذار بالكوارث في مرافق الإمداد بالطاقة</w:t>
            </w:r>
          </w:p>
        </w:tc>
        <w:tc>
          <w:tcPr>
            <w:tcW w:w="1028" w:type="pct"/>
            <w:shd w:val="clear" w:color="auto" w:fill="auto"/>
            <w:tcMar>
              <w:top w:w="105" w:type="dxa"/>
              <w:left w:w="75" w:type="dxa"/>
              <w:bottom w:w="90" w:type="dxa"/>
              <w:right w:w="75" w:type="dxa"/>
            </w:tcMar>
          </w:tcPr>
          <w:p w14:paraId="1F1E4373"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7BD3B9D0" w14:textId="77777777" w:rsidTr="00A90084">
        <w:tc>
          <w:tcPr>
            <w:tcW w:w="1172" w:type="pct"/>
            <w:shd w:val="clear" w:color="auto" w:fill="auto"/>
            <w:tcMar>
              <w:top w:w="105" w:type="dxa"/>
              <w:left w:w="75" w:type="dxa"/>
              <w:bottom w:w="90" w:type="dxa"/>
              <w:right w:w="75" w:type="dxa"/>
            </w:tcMar>
          </w:tcPr>
          <w:p w14:paraId="2DC60DF4" w14:textId="52FFE4FE"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Y.4508 </w:t>
            </w:r>
            <w:r w:rsidRPr="00A90084">
              <w:rPr>
                <w:b/>
                <w:lang w:val="es-ES"/>
              </w:rPr>
              <w:br/>
              <w:t>(ex Y.DPM-</w:t>
            </w:r>
            <w:proofErr w:type="spellStart"/>
            <w:r w:rsidRPr="00A90084">
              <w:rPr>
                <w:b/>
                <w:lang w:val="es-ES"/>
              </w:rPr>
              <w:t>alm</w:t>
            </w:r>
            <w:proofErr w:type="spellEnd"/>
            <w:r w:rsidRPr="00A90084">
              <w:rPr>
                <w:b/>
                <w:lang w:val="es-ES"/>
              </w:rPr>
              <w:t>-</w:t>
            </w:r>
            <w:proofErr w:type="spellStart"/>
            <w:r w:rsidRPr="00A90084">
              <w:rPr>
                <w:b/>
                <w:lang w:val="es-ES"/>
              </w:rPr>
              <w:t>fra</w:t>
            </w:r>
            <w:proofErr w:type="spellEnd"/>
            <w:r w:rsidRPr="00A90084">
              <w:rPr>
                <w:b/>
                <w:lang w:val="es-ES"/>
              </w:rPr>
              <w:t>)</w:t>
            </w:r>
          </w:p>
        </w:tc>
        <w:tc>
          <w:tcPr>
            <w:tcW w:w="2800" w:type="pct"/>
            <w:shd w:val="clear" w:color="auto" w:fill="auto"/>
            <w:tcMar>
              <w:top w:w="105" w:type="dxa"/>
              <w:left w:w="75" w:type="dxa"/>
              <w:bottom w:w="90" w:type="dxa"/>
              <w:right w:w="75" w:type="dxa"/>
            </w:tcMar>
          </w:tcPr>
          <w:p w14:paraId="221216E5" w14:textId="77777777" w:rsidR="00A90084" w:rsidRPr="00A90084" w:rsidRDefault="00A90084" w:rsidP="00A90084">
            <w:pPr>
              <w:pStyle w:val="Tabletexte"/>
              <w:keepNext/>
              <w:spacing w:before="20" w:after="20"/>
              <w:jc w:val="center"/>
              <w:rPr>
                <w:lang w:val="ar-SA" w:eastAsia="zh-TW" w:bidi="en-GB"/>
              </w:rPr>
            </w:pPr>
            <w:r w:rsidRPr="00A90084">
              <w:rPr>
                <w:rtl/>
              </w:rPr>
              <w:t xml:space="preserve">المتطلبات الوظيفية والمعمارية الخاصة بإدارة سجلات الأنشطة القائمة على سلسلة الكتل لمعالجة بيانات إنترنت الأشياء </w:t>
            </w:r>
            <w:r w:rsidRPr="00A90084">
              <w:t>IoT)</w:t>
            </w:r>
            <w:r w:rsidRPr="00A90084">
              <w:rPr>
                <w:rtl/>
              </w:rPr>
              <w:t>) وإدارتها</w:t>
            </w:r>
          </w:p>
        </w:tc>
        <w:tc>
          <w:tcPr>
            <w:tcW w:w="1028" w:type="pct"/>
            <w:shd w:val="clear" w:color="auto" w:fill="auto"/>
            <w:tcMar>
              <w:top w:w="105" w:type="dxa"/>
              <w:left w:w="75" w:type="dxa"/>
              <w:bottom w:w="90" w:type="dxa"/>
              <w:right w:w="75" w:type="dxa"/>
            </w:tcMar>
          </w:tcPr>
          <w:p w14:paraId="2B050D15"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69B5554E" w14:textId="77777777" w:rsidTr="00A90084">
        <w:tc>
          <w:tcPr>
            <w:tcW w:w="1172" w:type="pct"/>
            <w:shd w:val="clear" w:color="auto" w:fill="auto"/>
            <w:tcMar>
              <w:top w:w="105" w:type="dxa"/>
              <w:left w:w="75" w:type="dxa"/>
              <w:bottom w:w="90" w:type="dxa"/>
              <w:right w:w="75" w:type="dxa"/>
            </w:tcMar>
          </w:tcPr>
          <w:p w14:paraId="048C62F1" w14:textId="3E00B486" w:rsidR="00A90084" w:rsidRPr="00A90084" w:rsidRDefault="00A90084" w:rsidP="00A90084">
            <w:pPr>
              <w:pStyle w:val="Tabletexte"/>
              <w:keepNext/>
              <w:spacing w:before="20" w:after="20"/>
              <w:jc w:val="center"/>
              <w:rPr>
                <w:b/>
                <w:bCs/>
                <w:lang w:val="fr-CH" w:eastAsia="zh-TW" w:bidi="en-GB"/>
              </w:rPr>
            </w:pPr>
            <w:r w:rsidRPr="00A90084">
              <w:rPr>
                <w:b/>
                <w:lang w:val="es-ES"/>
              </w:rPr>
              <w:t xml:space="preserve">ITU-T Y.4706 </w:t>
            </w:r>
            <w:r w:rsidRPr="00A90084">
              <w:rPr>
                <w:b/>
                <w:lang w:val="es-ES"/>
              </w:rPr>
              <w:br/>
              <w:t xml:space="preserve">(ex </w:t>
            </w:r>
            <w:proofErr w:type="spellStart"/>
            <w:r w:rsidRPr="00A90084">
              <w:rPr>
                <w:b/>
                <w:lang w:val="es-ES"/>
              </w:rPr>
              <w:t>Y.dem-IoT</w:t>
            </w:r>
            <w:proofErr w:type="spellEnd"/>
            <w:r w:rsidRPr="00A90084">
              <w:rPr>
                <w:b/>
                <w:lang w:val="es-ES"/>
              </w:rPr>
              <w:t>)</w:t>
            </w:r>
          </w:p>
        </w:tc>
        <w:tc>
          <w:tcPr>
            <w:tcW w:w="2800" w:type="pct"/>
            <w:shd w:val="clear" w:color="auto" w:fill="auto"/>
            <w:tcMar>
              <w:top w:w="105" w:type="dxa"/>
              <w:left w:w="75" w:type="dxa"/>
              <w:bottom w:w="90" w:type="dxa"/>
              <w:right w:w="75" w:type="dxa"/>
            </w:tcMar>
          </w:tcPr>
          <w:p w14:paraId="18BC6D21" w14:textId="77777777" w:rsidR="00A90084" w:rsidRPr="00A90084" w:rsidRDefault="00A90084" w:rsidP="00A90084">
            <w:pPr>
              <w:pStyle w:val="Tabletexte"/>
              <w:keepNext/>
              <w:spacing w:before="20" w:after="20"/>
              <w:jc w:val="center"/>
              <w:rPr>
                <w:lang w:val="ar-SA" w:eastAsia="zh-TW" w:bidi="en-GB"/>
              </w:rPr>
            </w:pPr>
            <w:r w:rsidRPr="00A90084">
              <w:rPr>
                <w:rtl/>
              </w:rPr>
              <w:t xml:space="preserve">نموذج تبادل البيانات لأجهزة إنترنت الأشياء </w:t>
            </w:r>
            <w:r w:rsidRPr="00A90084">
              <w:t>(IoT)</w:t>
            </w:r>
            <w:r w:rsidRPr="00A90084">
              <w:rPr>
                <w:rtl/>
              </w:rPr>
              <w:t xml:space="preserve"> في معدات إرسال القدرة وتحويلها</w:t>
            </w:r>
          </w:p>
        </w:tc>
        <w:tc>
          <w:tcPr>
            <w:tcW w:w="1028" w:type="pct"/>
            <w:shd w:val="clear" w:color="auto" w:fill="auto"/>
            <w:tcMar>
              <w:top w:w="105" w:type="dxa"/>
              <w:left w:w="75" w:type="dxa"/>
              <w:bottom w:w="90" w:type="dxa"/>
              <w:right w:w="75" w:type="dxa"/>
            </w:tcMar>
          </w:tcPr>
          <w:p w14:paraId="0FB33999"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r w:rsidR="00A90084" w:rsidRPr="00A90084" w14:paraId="521A1020" w14:textId="77777777" w:rsidTr="00A90084">
        <w:tc>
          <w:tcPr>
            <w:tcW w:w="1172" w:type="pct"/>
            <w:shd w:val="clear" w:color="auto" w:fill="auto"/>
            <w:tcMar>
              <w:top w:w="105" w:type="dxa"/>
              <w:left w:w="75" w:type="dxa"/>
              <w:bottom w:w="90" w:type="dxa"/>
              <w:right w:w="75" w:type="dxa"/>
            </w:tcMar>
          </w:tcPr>
          <w:p w14:paraId="6C969069" w14:textId="3C1A40C3" w:rsidR="00A90084" w:rsidRPr="00A90084" w:rsidRDefault="00A90084" w:rsidP="00A90084">
            <w:pPr>
              <w:pStyle w:val="Tabletexte"/>
              <w:keepNext/>
              <w:spacing w:before="20" w:after="20"/>
              <w:jc w:val="center"/>
              <w:rPr>
                <w:b/>
                <w:bCs/>
                <w:lang w:val="fr-CH" w:eastAsia="zh-TW" w:bidi="en-GB"/>
              </w:rPr>
            </w:pPr>
            <w:r w:rsidRPr="00A90084">
              <w:rPr>
                <w:b/>
                <w:lang w:val="fr-CH"/>
              </w:rPr>
              <w:t>ITU-T Y.4499</w:t>
            </w:r>
            <w:r w:rsidRPr="00A90084">
              <w:rPr>
                <w:b/>
                <w:lang w:val="fr-CH"/>
              </w:rPr>
              <w:br/>
              <w:t>(ex Y.UIM-</w:t>
            </w:r>
            <w:proofErr w:type="spellStart"/>
            <w:r w:rsidRPr="00A90084">
              <w:rPr>
                <w:b/>
                <w:lang w:val="fr-CH"/>
              </w:rPr>
              <w:t>cs</w:t>
            </w:r>
            <w:proofErr w:type="spellEnd"/>
            <w:r w:rsidRPr="00A90084">
              <w:rPr>
                <w:b/>
                <w:lang w:val="fr-CH"/>
              </w:rPr>
              <w:t>-</w:t>
            </w:r>
            <w:proofErr w:type="spellStart"/>
            <w:r w:rsidRPr="00A90084">
              <w:rPr>
                <w:b/>
                <w:lang w:val="fr-CH"/>
              </w:rPr>
              <w:t>framework</w:t>
            </w:r>
            <w:proofErr w:type="spellEnd"/>
            <w:r w:rsidRPr="00A90084">
              <w:rPr>
                <w:b/>
                <w:lang w:val="fr-CH"/>
              </w:rPr>
              <w:t>)</w:t>
            </w:r>
          </w:p>
        </w:tc>
        <w:tc>
          <w:tcPr>
            <w:tcW w:w="2800" w:type="pct"/>
            <w:shd w:val="clear" w:color="auto" w:fill="auto"/>
            <w:tcMar>
              <w:top w:w="105" w:type="dxa"/>
              <w:left w:w="75" w:type="dxa"/>
              <w:bottom w:w="90" w:type="dxa"/>
              <w:right w:w="75" w:type="dxa"/>
            </w:tcMar>
          </w:tcPr>
          <w:p w14:paraId="672F0EBE" w14:textId="77777777" w:rsidR="00A90084" w:rsidRPr="00A90084" w:rsidRDefault="00A90084" w:rsidP="00A90084">
            <w:pPr>
              <w:pStyle w:val="Tabletexte"/>
              <w:keepNext/>
              <w:spacing w:before="20" w:after="20"/>
              <w:jc w:val="center"/>
              <w:rPr>
                <w:lang w:val="ar-SA" w:eastAsia="zh-TW" w:bidi="en-GB"/>
              </w:rPr>
            </w:pPr>
            <w:r w:rsidRPr="00A90084">
              <w:rPr>
                <w:rtl/>
              </w:rPr>
              <w:t>إطار رصد البنى التحتية الحضرية القائم على التعهيد الجماعي</w:t>
            </w:r>
          </w:p>
        </w:tc>
        <w:tc>
          <w:tcPr>
            <w:tcW w:w="1028" w:type="pct"/>
            <w:shd w:val="clear" w:color="auto" w:fill="auto"/>
            <w:tcMar>
              <w:top w:w="105" w:type="dxa"/>
              <w:left w:w="75" w:type="dxa"/>
              <w:bottom w:w="90" w:type="dxa"/>
              <w:right w:w="75" w:type="dxa"/>
            </w:tcMar>
          </w:tcPr>
          <w:p w14:paraId="13557FF2" w14:textId="77777777" w:rsidR="00A90084" w:rsidRPr="00A90084" w:rsidRDefault="00A90084" w:rsidP="00A90084">
            <w:pPr>
              <w:pStyle w:val="Tabletexte"/>
              <w:keepNext/>
              <w:spacing w:before="20" w:after="20"/>
              <w:jc w:val="center"/>
              <w:rPr>
                <w:lang w:val="ar-SA" w:eastAsia="zh-TW" w:bidi="en-GB"/>
              </w:rPr>
            </w:pPr>
            <w:r w:rsidRPr="00A90084">
              <w:rPr>
                <w:rtl/>
              </w:rPr>
              <w:t>تمت الموافقة عليها</w:t>
            </w:r>
          </w:p>
        </w:tc>
      </w:tr>
    </w:tbl>
    <w:p w14:paraId="1E6A22E7" w14:textId="77777777" w:rsidR="00B06186" w:rsidRDefault="00B06186" w:rsidP="00A90084">
      <w:pPr>
        <w:spacing w:before="240"/>
        <w:textDirection w:val="tbRlV"/>
      </w:pPr>
      <w:r w:rsidRPr="00687048">
        <w:rPr>
          <w:rtl/>
        </w:rPr>
        <w:t>2</w:t>
      </w:r>
      <w:r w:rsidRPr="00687048">
        <w:rPr>
          <w:rtl/>
        </w:rPr>
        <w:tab/>
        <w:t xml:space="preserve">ويمكن النفاذ إلى معلومات البراءات المتاحة على الإنترنت عبر </w:t>
      </w:r>
      <w:hyperlink r:id="rId11" w:history="1">
        <w:r w:rsidRPr="00257A5D">
          <w:rPr>
            <w:rStyle w:val="Hyperlink"/>
            <w:rtl/>
          </w:rPr>
          <w:t>الموقع الإلكتروني لقطاع تقييس الاتصالات</w:t>
        </w:r>
      </w:hyperlink>
      <w:r w:rsidRPr="00687048">
        <w:rPr>
          <w:rtl/>
        </w:rPr>
        <w:t>.</w:t>
      </w:r>
    </w:p>
    <w:p w14:paraId="067190B8" w14:textId="35C9EBDC" w:rsidR="00DB5709" w:rsidRPr="00EC17E5" w:rsidRDefault="00DB5709" w:rsidP="00DB5709">
      <w:pPr>
        <w:textDirection w:val="tbRlV"/>
        <w:rPr>
          <w:lang w:val="ar-SA" w:eastAsia="zh-TW" w:bidi="en-GB"/>
        </w:rPr>
      </w:pPr>
      <w:r w:rsidRPr="00EC17E5">
        <w:rPr>
          <w:rtl/>
        </w:rPr>
        <w:t>3</w:t>
      </w:r>
      <w:r w:rsidRPr="00EC17E5">
        <w:rPr>
          <w:rtl/>
        </w:rPr>
        <w:tab/>
        <w:t xml:space="preserve">وستتاح نصوص التوصيات بصيغتها السابقة للنشر في الموقع الإلكتروني لقطاع تقييس الاتصالات عبر الرابط </w:t>
      </w:r>
      <w:hyperlink r:id="rId12" w:history="1">
        <w:r w:rsidRPr="00EC17E5">
          <w:rPr>
            <w:rStyle w:val="Hyperlink"/>
          </w:rPr>
          <w:t>https://www.itu.int/itu-t/recommendations/</w:t>
        </w:r>
      </w:hyperlink>
      <w:r w:rsidRPr="00EC17E5">
        <w:rPr>
          <w:rtl/>
        </w:rPr>
        <w:t>.</w:t>
      </w:r>
    </w:p>
    <w:p w14:paraId="472FE006" w14:textId="4DC98C47" w:rsidR="00DB5709" w:rsidRPr="00EC17E5" w:rsidRDefault="00DB5709" w:rsidP="00A90084">
      <w:pPr>
        <w:jc w:val="left"/>
        <w:rPr>
          <w:lang w:bidi="ar-EG"/>
        </w:rPr>
      </w:pPr>
      <w:r w:rsidRPr="00EC17E5">
        <w:rPr>
          <w:rtl/>
        </w:rPr>
        <w:t>4</w:t>
      </w:r>
      <w:r w:rsidRPr="00EC17E5">
        <w:rPr>
          <w:rtl/>
        </w:rPr>
        <w:tab/>
        <w:t>وسوف ينشر الاتحاد نصوص التوصيات الموافَق عليها في أقرب وقت ممكن.</w:t>
      </w:r>
    </w:p>
    <w:p w14:paraId="6ADB5446" w14:textId="43B9BA60" w:rsidR="00E84438" w:rsidRPr="00EC17E5" w:rsidRDefault="00E84438" w:rsidP="00891703">
      <w:pPr>
        <w:spacing w:before="240"/>
        <w:jc w:val="left"/>
        <w:rPr>
          <w:rtl/>
          <w:lang w:bidi="ar-EG"/>
        </w:rPr>
      </w:pPr>
      <w:r w:rsidRPr="00EC17E5">
        <w:rPr>
          <w:rtl/>
          <w:lang w:bidi="ar-EG"/>
        </w:rPr>
        <w:t>وتفضلوا بقبول فائق التقدير والاحترام.</w:t>
      </w:r>
    </w:p>
    <w:p w14:paraId="6DB99E14" w14:textId="4EBF7236" w:rsidR="00E84438" w:rsidRDefault="001515AC" w:rsidP="00C41236">
      <w:pPr>
        <w:spacing w:before="720"/>
        <w:jc w:val="left"/>
        <w:rPr>
          <w:lang w:bidi="ar-SY"/>
        </w:rPr>
      </w:pPr>
      <w:r>
        <w:rPr>
          <w:noProof/>
          <w:rtl/>
          <w:lang w:val="ar-SY" w:bidi="ar-SY"/>
        </w:rPr>
        <w:drawing>
          <wp:anchor distT="0" distB="0" distL="114300" distR="114300" simplePos="0" relativeHeight="251658240" behindDoc="1" locked="0" layoutInCell="1" allowOverlap="1" wp14:anchorId="218D6C51" wp14:editId="14254098">
            <wp:simplePos x="0" y="0"/>
            <wp:positionH relativeFrom="margin">
              <wp:align>right</wp:align>
            </wp:positionH>
            <wp:positionV relativeFrom="paragraph">
              <wp:posOffset>57150</wp:posOffset>
            </wp:positionV>
            <wp:extent cx="768389" cy="368319"/>
            <wp:effectExtent l="0" t="0" r="0" b="0"/>
            <wp:wrapNone/>
            <wp:docPr id="108077583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75831" name="Picture 1" descr="A black and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sidRPr="00EC17E5">
        <w:rPr>
          <w:rtl/>
          <w:lang w:bidi="ar-SY"/>
        </w:rPr>
        <w:t>سيزو أونوي</w:t>
      </w:r>
      <w:r w:rsidR="00E84438" w:rsidRPr="00EC17E5">
        <w:rPr>
          <w:rtl/>
          <w:lang w:bidi="ar-SY"/>
        </w:rPr>
        <w:br/>
        <w:t>مدير مكتب تقييس الاتصالات</w:t>
      </w:r>
    </w:p>
    <w:sectPr w:rsidR="00E84438" w:rsidSect="006C3242">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25FD" w14:textId="77777777" w:rsidR="00B07479" w:rsidRDefault="00B07479" w:rsidP="006C3242">
      <w:pPr>
        <w:spacing w:before="0" w:line="240" w:lineRule="auto"/>
      </w:pPr>
      <w:r>
        <w:separator/>
      </w:r>
    </w:p>
  </w:endnote>
  <w:endnote w:type="continuationSeparator" w:id="0">
    <w:p w14:paraId="7E297143" w14:textId="77777777" w:rsidR="00B07479" w:rsidRDefault="00B0747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6C9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60A07" w14:textId="77777777" w:rsidR="00B07479" w:rsidRDefault="00B07479" w:rsidP="006C3242">
      <w:pPr>
        <w:spacing w:before="0" w:line="240" w:lineRule="auto"/>
      </w:pPr>
      <w:r>
        <w:separator/>
      </w:r>
    </w:p>
  </w:footnote>
  <w:footnote w:type="continuationSeparator" w:id="0">
    <w:p w14:paraId="675EF067" w14:textId="77777777" w:rsidR="00B07479" w:rsidRDefault="00B0747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572A" w14:textId="1C250F03" w:rsidR="00447F32" w:rsidRPr="00596808" w:rsidRDefault="00596808" w:rsidP="00B916A7">
    <w:pPr>
      <w:pStyle w:val="Header"/>
      <w:spacing w:after="240" w:line="192" w:lineRule="auto"/>
      <w:jc w:val="center"/>
      <w:rPr>
        <w:rtl/>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A90084">
      <w:rPr>
        <w:sz w:val="20"/>
        <w:szCs w:val="20"/>
        <w:lang w:bidi="ar-EG"/>
      </w:rPr>
      <w:t>TSB Circular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56567771">
    <w:abstractNumId w:val="9"/>
  </w:num>
  <w:num w:numId="2" w16cid:durableId="897397718">
    <w:abstractNumId w:val="7"/>
  </w:num>
  <w:num w:numId="3" w16cid:durableId="1466579097">
    <w:abstractNumId w:val="6"/>
  </w:num>
  <w:num w:numId="4" w16cid:durableId="14894000">
    <w:abstractNumId w:val="5"/>
  </w:num>
  <w:num w:numId="5" w16cid:durableId="235626670">
    <w:abstractNumId w:val="4"/>
  </w:num>
  <w:num w:numId="6" w16cid:durableId="1966155494">
    <w:abstractNumId w:val="8"/>
  </w:num>
  <w:num w:numId="7" w16cid:durableId="1083993981">
    <w:abstractNumId w:val="3"/>
  </w:num>
  <w:num w:numId="8" w16cid:durableId="1674264050">
    <w:abstractNumId w:val="2"/>
  </w:num>
  <w:num w:numId="9" w16cid:durableId="18314787">
    <w:abstractNumId w:val="1"/>
  </w:num>
  <w:num w:numId="10" w16cid:durableId="153497810">
    <w:abstractNumId w:val="0"/>
  </w:num>
  <w:num w:numId="11" w16cid:durableId="41751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09"/>
    <w:rsid w:val="00002A63"/>
    <w:rsid w:val="0006468A"/>
    <w:rsid w:val="00090574"/>
    <w:rsid w:val="000C1C0E"/>
    <w:rsid w:val="000C548A"/>
    <w:rsid w:val="000E327F"/>
    <w:rsid w:val="00146FE2"/>
    <w:rsid w:val="001515AC"/>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0DBF"/>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45AE0"/>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1702E"/>
    <w:rsid w:val="00923B0C"/>
    <w:rsid w:val="00926F44"/>
    <w:rsid w:val="0094021C"/>
    <w:rsid w:val="0094432F"/>
    <w:rsid w:val="00952F86"/>
    <w:rsid w:val="00982B28"/>
    <w:rsid w:val="009D313F"/>
    <w:rsid w:val="00A47A5A"/>
    <w:rsid w:val="00A6683B"/>
    <w:rsid w:val="00A77C90"/>
    <w:rsid w:val="00A90084"/>
    <w:rsid w:val="00A9156F"/>
    <w:rsid w:val="00A97F94"/>
    <w:rsid w:val="00AA7EA2"/>
    <w:rsid w:val="00AF6B5C"/>
    <w:rsid w:val="00B03099"/>
    <w:rsid w:val="00B05BC8"/>
    <w:rsid w:val="00B06186"/>
    <w:rsid w:val="00B07479"/>
    <w:rsid w:val="00B64B47"/>
    <w:rsid w:val="00B916A7"/>
    <w:rsid w:val="00BB0F08"/>
    <w:rsid w:val="00BF2476"/>
    <w:rsid w:val="00C002DE"/>
    <w:rsid w:val="00C41236"/>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3320"/>
    <w:rsid w:val="00D76170"/>
    <w:rsid w:val="00D77D0F"/>
    <w:rsid w:val="00DA1CF0"/>
    <w:rsid w:val="00DB5709"/>
    <w:rsid w:val="00DC1E02"/>
    <w:rsid w:val="00DC24B4"/>
    <w:rsid w:val="00DC5FB0"/>
    <w:rsid w:val="00DD1EBB"/>
    <w:rsid w:val="00DF16DC"/>
    <w:rsid w:val="00E45211"/>
    <w:rsid w:val="00E473C5"/>
    <w:rsid w:val="00E84438"/>
    <w:rsid w:val="00E92863"/>
    <w:rsid w:val="00EB796D"/>
    <w:rsid w:val="00EC17E5"/>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C4F55"/>
  <w15:chartTrackingRefBased/>
  <w15:docId w15:val="{7D1D37CE-6827-43ED-A41B-6FC8B971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link w:val="TabletextChar"/>
    <w:qFormat/>
    <w:rsid w:val="00DB5709"/>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sz w:val="24"/>
      <w:szCs w:val="30"/>
    </w:rPr>
  </w:style>
  <w:style w:type="character" w:customStyle="1" w:styleId="TabletextChar">
    <w:name w:val="Table_text Char"/>
    <w:link w:val="Tabletext"/>
    <w:qFormat/>
    <w:locked/>
    <w:rsid w:val="00DB5709"/>
    <w:rPr>
      <w:rFonts w:ascii="Times New Roman" w:eastAsia="Times New Roman" w:hAnsi="CG Times" w:cs="Simplified Arabic"/>
      <w:sz w:val="24"/>
      <w:szCs w:val="30"/>
    </w:rPr>
  </w:style>
  <w:style w:type="character" w:styleId="FollowedHyperlink">
    <w:name w:val="FollowedHyperlink"/>
    <w:basedOn w:val="DefaultParagraphFont"/>
    <w:uiPriority w:val="99"/>
    <w:semiHidden/>
    <w:unhideWhenUsed/>
    <w:rsid w:val="00B06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recommend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sector=ITU&amp;class=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22-TSB-CIR-0236/en" TargetMode="External"/><Relationship Id="rId4" Type="http://schemas.openxmlformats.org/officeDocument/2006/relationships/settings" Target="settings.xml"/><Relationship Id="rId9" Type="http://schemas.openxmlformats.org/officeDocument/2006/relationships/hyperlink" Target="mailto:tsbsg20@itu.intmailto:tsbsg20@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asks\0%20ITU\Arabic%20Templates%202024\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Braud, Olivia</cp:lastModifiedBy>
  <cp:revision>5</cp:revision>
  <cp:lastPrinted>2025-03-05T16:08:00Z</cp:lastPrinted>
  <dcterms:created xsi:type="dcterms:W3CDTF">2025-01-30T15:43:00Z</dcterms:created>
  <dcterms:modified xsi:type="dcterms:W3CDTF">2025-03-05T16:08:00Z</dcterms:modified>
</cp:coreProperties>
</file>