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04" w:type="dxa"/>
        <w:tblInd w:w="-90" w:type="dxa"/>
        <w:tblLayout w:type="fixed"/>
        <w:tblCellMar>
          <w:left w:w="0" w:type="dxa"/>
          <w:right w:w="0" w:type="dxa"/>
        </w:tblCellMar>
        <w:tblLook w:val="0000" w:firstRow="0" w:lastRow="0" w:firstColumn="0" w:lastColumn="0" w:noHBand="0" w:noVBand="0"/>
      </w:tblPr>
      <w:tblGrid>
        <w:gridCol w:w="1260"/>
        <w:gridCol w:w="3715"/>
        <w:gridCol w:w="5329"/>
      </w:tblGrid>
      <w:tr w:rsidR="007B6316" w14:paraId="65F96A81" w14:textId="77777777" w:rsidTr="00736438">
        <w:trPr>
          <w:cantSplit/>
          <w:trHeight w:val="340"/>
        </w:trPr>
        <w:tc>
          <w:tcPr>
            <w:tcW w:w="1260" w:type="dxa"/>
          </w:tcPr>
          <w:p w14:paraId="50667CD0"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5A94AF76" wp14:editId="151C24A0">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9044" w:type="dxa"/>
            <w:gridSpan w:val="2"/>
            <w:vAlign w:val="center"/>
          </w:tcPr>
          <w:p w14:paraId="06CF074A"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F575F8C"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736438" w14:paraId="4AC11674" w14:textId="77777777" w:rsidTr="00736438">
        <w:trPr>
          <w:cantSplit/>
          <w:trHeight w:val="603"/>
        </w:trPr>
        <w:tc>
          <w:tcPr>
            <w:tcW w:w="1260" w:type="dxa"/>
          </w:tcPr>
          <w:p w14:paraId="2C77BF3D" w14:textId="77777777" w:rsidR="007B6316" w:rsidRPr="00736438" w:rsidRDefault="007B6316" w:rsidP="00303D62">
            <w:pPr>
              <w:tabs>
                <w:tab w:val="left" w:pos="4111"/>
              </w:tabs>
              <w:spacing w:before="10"/>
              <w:ind w:left="57"/>
              <w:rPr>
                <w:rFonts w:cstheme="minorHAnsi"/>
                <w:b/>
                <w:bCs/>
                <w:sz w:val="22"/>
                <w:szCs w:val="22"/>
              </w:rPr>
            </w:pPr>
          </w:p>
        </w:tc>
        <w:tc>
          <w:tcPr>
            <w:tcW w:w="3715" w:type="dxa"/>
          </w:tcPr>
          <w:p w14:paraId="08F061FA" w14:textId="77777777" w:rsidR="007B6316" w:rsidRPr="00736438" w:rsidRDefault="007B6316" w:rsidP="00303D62">
            <w:pPr>
              <w:tabs>
                <w:tab w:val="left" w:pos="4111"/>
              </w:tabs>
              <w:spacing w:before="0"/>
              <w:ind w:left="57"/>
              <w:rPr>
                <w:rFonts w:cstheme="minorHAnsi"/>
                <w:b/>
                <w:sz w:val="22"/>
                <w:szCs w:val="22"/>
              </w:rPr>
            </w:pPr>
          </w:p>
        </w:tc>
        <w:tc>
          <w:tcPr>
            <w:tcW w:w="5329" w:type="dxa"/>
          </w:tcPr>
          <w:p w14:paraId="08EB6CFF" w14:textId="58565FC1" w:rsidR="007B6316" w:rsidRPr="00736438" w:rsidRDefault="007B6316" w:rsidP="007B6316">
            <w:pPr>
              <w:tabs>
                <w:tab w:val="clear" w:pos="794"/>
                <w:tab w:val="clear" w:pos="1191"/>
                <w:tab w:val="clear" w:pos="1588"/>
                <w:tab w:val="clear" w:pos="1985"/>
                <w:tab w:val="left" w:pos="284"/>
              </w:tabs>
              <w:spacing w:after="120"/>
              <w:ind w:left="284" w:hanging="227"/>
              <w:rPr>
                <w:rFonts w:cstheme="minorHAnsi"/>
                <w:sz w:val="22"/>
                <w:szCs w:val="22"/>
              </w:rPr>
            </w:pPr>
            <w:r w:rsidRPr="00736438">
              <w:rPr>
                <w:rFonts w:cstheme="minorHAnsi"/>
                <w:sz w:val="22"/>
                <w:szCs w:val="22"/>
              </w:rPr>
              <w:t>Ginebra,</w:t>
            </w:r>
            <w:r w:rsidR="00F61CF6" w:rsidRPr="00736438">
              <w:rPr>
                <w:rFonts w:cstheme="minorHAnsi"/>
                <w:sz w:val="22"/>
                <w:szCs w:val="22"/>
              </w:rPr>
              <w:t xml:space="preserve"> 2</w:t>
            </w:r>
            <w:r w:rsidR="00BC2312" w:rsidRPr="00736438">
              <w:rPr>
                <w:rFonts w:cstheme="minorHAnsi"/>
                <w:sz w:val="22"/>
                <w:szCs w:val="22"/>
              </w:rPr>
              <w:t>9</w:t>
            </w:r>
            <w:r w:rsidR="00F61CF6" w:rsidRPr="00736438">
              <w:rPr>
                <w:rFonts w:cstheme="minorHAnsi"/>
                <w:sz w:val="22"/>
                <w:szCs w:val="22"/>
              </w:rPr>
              <w:t xml:space="preserve"> de enero de 2025</w:t>
            </w:r>
          </w:p>
        </w:tc>
      </w:tr>
      <w:tr w:rsidR="001350B9" w:rsidRPr="00736438" w14:paraId="47DFADB9" w14:textId="77777777" w:rsidTr="00736438">
        <w:trPr>
          <w:cantSplit/>
          <w:trHeight w:val="340"/>
        </w:trPr>
        <w:tc>
          <w:tcPr>
            <w:tcW w:w="1260" w:type="dxa"/>
          </w:tcPr>
          <w:p w14:paraId="6C87333C" w14:textId="77777777" w:rsidR="001350B9" w:rsidRPr="00736438" w:rsidRDefault="001350B9" w:rsidP="00303D62">
            <w:pPr>
              <w:tabs>
                <w:tab w:val="left" w:pos="4111"/>
              </w:tabs>
              <w:spacing w:before="10"/>
              <w:ind w:left="57"/>
              <w:rPr>
                <w:rFonts w:cstheme="minorHAnsi"/>
                <w:sz w:val="22"/>
                <w:szCs w:val="22"/>
              </w:rPr>
            </w:pPr>
            <w:r w:rsidRPr="00736438">
              <w:rPr>
                <w:rFonts w:cstheme="minorHAnsi"/>
                <w:sz w:val="22"/>
                <w:szCs w:val="22"/>
              </w:rPr>
              <w:t>Ref.:</w:t>
            </w:r>
          </w:p>
          <w:p w14:paraId="19C56F7F" w14:textId="77777777" w:rsidR="001350B9" w:rsidRPr="00736438" w:rsidRDefault="001350B9" w:rsidP="007B6316">
            <w:pPr>
              <w:tabs>
                <w:tab w:val="left" w:pos="4111"/>
              </w:tabs>
              <w:spacing w:before="10"/>
              <w:ind w:left="57"/>
              <w:rPr>
                <w:rFonts w:cstheme="minorHAnsi"/>
                <w:sz w:val="22"/>
                <w:szCs w:val="22"/>
              </w:rPr>
            </w:pPr>
          </w:p>
        </w:tc>
        <w:tc>
          <w:tcPr>
            <w:tcW w:w="3715" w:type="dxa"/>
          </w:tcPr>
          <w:p w14:paraId="465327CA" w14:textId="150CE1EF" w:rsidR="001350B9" w:rsidRPr="00736438" w:rsidRDefault="001350B9" w:rsidP="00303D62">
            <w:pPr>
              <w:tabs>
                <w:tab w:val="left" w:pos="4111"/>
              </w:tabs>
              <w:spacing w:before="0"/>
              <w:ind w:left="57"/>
              <w:rPr>
                <w:rFonts w:cstheme="minorHAnsi"/>
                <w:b/>
                <w:sz w:val="22"/>
                <w:szCs w:val="22"/>
                <w:lang w:val="en-US"/>
              </w:rPr>
            </w:pPr>
            <w:r w:rsidRPr="00736438">
              <w:rPr>
                <w:rFonts w:cstheme="minorHAnsi"/>
                <w:b/>
                <w:sz w:val="22"/>
                <w:szCs w:val="22"/>
                <w:lang w:val="en-US"/>
              </w:rPr>
              <w:t xml:space="preserve">Circular TSB </w:t>
            </w:r>
            <w:r w:rsidR="00F61CF6" w:rsidRPr="00736438">
              <w:rPr>
                <w:rFonts w:cstheme="minorHAnsi"/>
                <w:b/>
                <w:sz w:val="22"/>
                <w:szCs w:val="22"/>
                <w:lang w:val="en-US"/>
              </w:rPr>
              <w:t>12</w:t>
            </w:r>
          </w:p>
          <w:p w14:paraId="1362EA69" w14:textId="6F8A6A1F" w:rsidR="001350B9" w:rsidRPr="00736438" w:rsidRDefault="00F61CF6" w:rsidP="007B6316">
            <w:pPr>
              <w:tabs>
                <w:tab w:val="left" w:pos="4111"/>
              </w:tabs>
              <w:spacing w:before="0"/>
              <w:ind w:left="57"/>
              <w:rPr>
                <w:rFonts w:cstheme="minorHAnsi"/>
                <w:sz w:val="22"/>
                <w:szCs w:val="22"/>
                <w:lang w:val="en-US"/>
              </w:rPr>
            </w:pPr>
            <w:r w:rsidRPr="00736438">
              <w:rPr>
                <w:rFonts w:cstheme="minorHAnsi"/>
                <w:sz w:val="22"/>
                <w:szCs w:val="22"/>
                <w:lang w:val="en-US"/>
              </w:rPr>
              <w:t xml:space="preserve">TSB Events/VM </w:t>
            </w:r>
          </w:p>
        </w:tc>
        <w:tc>
          <w:tcPr>
            <w:tcW w:w="5329" w:type="dxa"/>
            <w:vMerge w:val="restart"/>
          </w:tcPr>
          <w:p w14:paraId="66247886" w14:textId="77777777" w:rsidR="00F61CF6"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bookmarkStart w:id="0" w:name="Addressee_S"/>
            <w:bookmarkEnd w:id="0"/>
            <w:r w:rsidRPr="00736438">
              <w:rPr>
                <w:rFonts w:cstheme="minorHAnsi"/>
                <w:sz w:val="22"/>
                <w:szCs w:val="22"/>
              </w:rPr>
              <w:t>-</w:t>
            </w:r>
            <w:r w:rsidRPr="00736438">
              <w:rPr>
                <w:rFonts w:cstheme="minorHAnsi"/>
                <w:sz w:val="22"/>
                <w:szCs w:val="22"/>
              </w:rPr>
              <w:tab/>
              <w:t>A las Administraciones de los Estados Miembros de la Unión</w:t>
            </w:r>
          </w:p>
          <w:p w14:paraId="39337CC2" w14:textId="3171603A" w:rsidR="00F61CF6"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 los Miembros de Sector</w:t>
            </w:r>
            <w:r w:rsidR="00F61CF6" w:rsidRPr="00736438">
              <w:rPr>
                <w:rFonts w:cstheme="minorHAnsi"/>
                <w:sz w:val="22"/>
                <w:szCs w:val="22"/>
              </w:rPr>
              <w:t xml:space="preserve"> del</w:t>
            </w:r>
            <w:r w:rsidRPr="00736438">
              <w:rPr>
                <w:rFonts w:cstheme="minorHAnsi"/>
                <w:sz w:val="22"/>
                <w:szCs w:val="22"/>
              </w:rPr>
              <w:t xml:space="preserve"> UIT</w:t>
            </w:r>
            <w:r w:rsidRPr="00736438">
              <w:rPr>
                <w:rFonts w:cstheme="minorHAnsi"/>
                <w:sz w:val="22"/>
                <w:szCs w:val="22"/>
              </w:rPr>
              <w:noBreakHyphen/>
              <w:t>T;</w:t>
            </w:r>
          </w:p>
          <w:p w14:paraId="619DE7BB" w14:textId="77777777" w:rsidR="00F61CF6"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 los Asociados del UIT</w:t>
            </w:r>
            <w:r w:rsidRPr="00736438">
              <w:rPr>
                <w:rFonts w:cstheme="minorHAnsi"/>
                <w:sz w:val="22"/>
                <w:szCs w:val="22"/>
              </w:rPr>
              <w:noBreakHyphen/>
              <w:t>T;</w:t>
            </w:r>
          </w:p>
          <w:p w14:paraId="1A7B7E33" w14:textId="1C12B379" w:rsidR="00F61CF6"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 las Instituciones Académicas de</w:t>
            </w:r>
            <w:r w:rsidR="00F61CF6" w:rsidRPr="00736438">
              <w:rPr>
                <w:rFonts w:cstheme="minorHAnsi"/>
                <w:sz w:val="22"/>
                <w:szCs w:val="22"/>
              </w:rPr>
              <w:t xml:space="preserve"> </w:t>
            </w:r>
            <w:r w:rsidRPr="00736438">
              <w:rPr>
                <w:rFonts w:cstheme="minorHAnsi"/>
                <w:sz w:val="22"/>
                <w:szCs w:val="22"/>
              </w:rPr>
              <w:t>l</w:t>
            </w:r>
            <w:r w:rsidR="00F61CF6" w:rsidRPr="00736438">
              <w:rPr>
                <w:rFonts w:cstheme="minorHAnsi"/>
                <w:sz w:val="22"/>
                <w:szCs w:val="22"/>
              </w:rPr>
              <w:t>a</w:t>
            </w:r>
            <w:r w:rsidRPr="00736438">
              <w:rPr>
                <w:rFonts w:cstheme="minorHAnsi"/>
                <w:sz w:val="22"/>
                <w:szCs w:val="22"/>
              </w:rPr>
              <w:t xml:space="preserve"> UIT</w:t>
            </w:r>
          </w:p>
          <w:p w14:paraId="5D74A21C" w14:textId="07C87B8E" w:rsidR="00F61CF6" w:rsidRPr="00736438" w:rsidRDefault="00F61CF6" w:rsidP="00736438">
            <w:pPr>
              <w:tabs>
                <w:tab w:val="clear" w:pos="794"/>
                <w:tab w:val="clear" w:pos="1191"/>
                <w:tab w:val="clear" w:pos="1588"/>
                <w:tab w:val="clear" w:pos="1985"/>
                <w:tab w:val="left" w:pos="284"/>
              </w:tabs>
              <w:spacing w:before="0" w:after="40"/>
              <w:ind w:left="288" w:hanging="230"/>
              <w:rPr>
                <w:rFonts w:cstheme="minorHAnsi"/>
                <w:b/>
                <w:bCs/>
                <w:sz w:val="22"/>
                <w:szCs w:val="22"/>
              </w:rPr>
            </w:pPr>
            <w:r w:rsidRPr="00736438">
              <w:rPr>
                <w:rFonts w:cstheme="minorHAnsi"/>
                <w:b/>
                <w:bCs/>
                <w:sz w:val="22"/>
                <w:szCs w:val="22"/>
              </w:rPr>
              <w:t>Copia:</w:t>
            </w:r>
          </w:p>
          <w:p w14:paraId="533B5D43" w14:textId="594A8D11" w:rsidR="00F61CF6"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w:t>
            </w:r>
            <w:r w:rsidR="00F61CF6" w:rsidRPr="00736438">
              <w:rPr>
                <w:rFonts w:cstheme="minorHAnsi"/>
                <w:sz w:val="22"/>
                <w:szCs w:val="22"/>
              </w:rPr>
              <w:t xml:space="preserve"> </w:t>
            </w:r>
            <w:r w:rsidRPr="00736438">
              <w:rPr>
                <w:rFonts w:cstheme="minorHAnsi"/>
                <w:sz w:val="22"/>
                <w:szCs w:val="22"/>
              </w:rPr>
              <w:t>l</w:t>
            </w:r>
            <w:r w:rsidR="00F61CF6" w:rsidRPr="00736438">
              <w:rPr>
                <w:rFonts w:cstheme="minorHAnsi"/>
                <w:sz w:val="22"/>
                <w:szCs w:val="22"/>
              </w:rPr>
              <w:t>os</w:t>
            </w:r>
            <w:r w:rsidRPr="00736438">
              <w:rPr>
                <w:rFonts w:cstheme="minorHAnsi"/>
                <w:sz w:val="22"/>
                <w:szCs w:val="22"/>
              </w:rPr>
              <w:t xml:space="preserve"> </w:t>
            </w:r>
            <w:proofErr w:type="gramStart"/>
            <w:r w:rsidRPr="00736438">
              <w:rPr>
                <w:rFonts w:cstheme="minorHAnsi"/>
                <w:sz w:val="22"/>
                <w:szCs w:val="22"/>
              </w:rPr>
              <w:t>Presidente</w:t>
            </w:r>
            <w:r w:rsidR="00F61CF6" w:rsidRPr="00736438">
              <w:rPr>
                <w:rFonts w:cstheme="minorHAnsi"/>
                <w:sz w:val="22"/>
                <w:szCs w:val="22"/>
              </w:rPr>
              <w:t>s</w:t>
            </w:r>
            <w:proofErr w:type="gramEnd"/>
            <w:r w:rsidRPr="00736438">
              <w:rPr>
                <w:rFonts w:cstheme="minorHAnsi"/>
                <w:sz w:val="22"/>
                <w:szCs w:val="22"/>
              </w:rPr>
              <w:t xml:space="preserve"> y a los Vicepresidentes de la</w:t>
            </w:r>
            <w:r w:rsidR="00F61CF6" w:rsidRPr="00736438">
              <w:rPr>
                <w:rFonts w:cstheme="minorHAnsi"/>
                <w:sz w:val="22"/>
                <w:szCs w:val="22"/>
              </w:rPr>
              <w:t xml:space="preserve">s </w:t>
            </w:r>
            <w:r w:rsidRPr="00736438">
              <w:rPr>
                <w:rFonts w:cstheme="minorHAnsi"/>
                <w:sz w:val="22"/>
                <w:szCs w:val="22"/>
              </w:rPr>
              <w:t>Comisi</w:t>
            </w:r>
            <w:r w:rsidR="00F61CF6" w:rsidRPr="00736438">
              <w:rPr>
                <w:rFonts w:cstheme="minorHAnsi"/>
                <w:sz w:val="22"/>
                <w:szCs w:val="22"/>
              </w:rPr>
              <w:t>ones</w:t>
            </w:r>
            <w:r w:rsidRPr="00736438">
              <w:rPr>
                <w:rFonts w:cstheme="minorHAnsi"/>
                <w:sz w:val="22"/>
                <w:szCs w:val="22"/>
              </w:rPr>
              <w:t xml:space="preserve"> de Estudio;</w:t>
            </w:r>
          </w:p>
          <w:p w14:paraId="47B1CFCD" w14:textId="55285509" w:rsidR="00F61CF6"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w:t>
            </w:r>
            <w:r w:rsidR="00F61CF6" w:rsidRPr="00736438">
              <w:rPr>
                <w:rFonts w:cstheme="minorHAnsi"/>
                <w:sz w:val="22"/>
                <w:szCs w:val="22"/>
              </w:rPr>
              <w:t>l</w:t>
            </w:r>
            <w:r w:rsidRPr="00736438">
              <w:rPr>
                <w:rFonts w:cstheme="minorHAnsi"/>
                <w:sz w:val="22"/>
                <w:szCs w:val="22"/>
              </w:rPr>
              <w:t xml:space="preserve"> </w:t>
            </w:r>
            <w:proofErr w:type="gramStart"/>
            <w:r w:rsidRPr="00736438">
              <w:rPr>
                <w:rFonts w:cstheme="minorHAnsi"/>
                <w:sz w:val="22"/>
                <w:szCs w:val="22"/>
              </w:rPr>
              <w:t>Director</w:t>
            </w:r>
            <w:proofErr w:type="gramEnd"/>
            <w:r w:rsidRPr="00736438">
              <w:rPr>
                <w:rFonts w:cstheme="minorHAnsi"/>
                <w:sz w:val="22"/>
                <w:szCs w:val="22"/>
              </w:rPr>
              <w:t xml:space="preserve"> de la Oficina de Desarrollo de las Telecomunicaciones;</w:t>
            </w:r>
          </w:p>
          <w:p w14:paraId="1B8D2CF2" w14:textId="7D63F295" w:rsidR="001350B9" w:rsidRPr="00736438" w:rsidRDefault="001350B9"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 xml:space="preserve">Al </w:t>
            </w:r>
            <w:proofErr w:type="gramStart"/>
            <w:r w:rsidRPr="00736438">
              <w:rPr>
                <w:rFonts w:cstheme="minorHAnsi"/>
                <w:sz w:val="22"/>
                <w:szCs w:val="22"/>
              </w:rPr>
              <w:t>Director</w:t>
            </w:r>
            <w:proofErr w:type="gramEnd"/>
            <w:r w:rsidRPr="00736438">
              <w:rPr>
                <w:rFonts w:cstheme="minorHAnsi"/>
                <w:sz w:val="22"/>
                <w:szCs w:val="22"/>
              </w:rPr>
              <w:t xml:space="preserve"> de la Oficina de Radiocomunicaciones</w:t>
            </w:r>
            <w:r w:rsidR="00860FD4" w:rsidRPr="00736438">
              <w:rPr>
                <w:rFonts w:cstheme="minorHAnsi"/>
                <w:sz w:val="22"/>
                <w:szCs w:val="22"/>
              </w:rPr>
              <w:t>;</w:t>
            </w:r>
          </w:p>
          <w:p w14:paraId="369DE25D" w14:textId="77777777" w:rsidR="00F61CF6" w:rsidRPr="00736438" w:rsidRDefault="00F61CF6"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 la Oficina Regional de la UIT para África, Addis Abeba (Etiopía);</w:t>
            </w:r>
          </w:p>
          <w:p w14:paraId="26C3FD78" w14:textId="2180BD68" w:rsidR="00F61CF6" w:rsidRPr="00736438" w:rsidRDefault="00F61CF6" w:rsidP="00736438">
            <w:pPr>
              <w:tabs>
                <w:tab w:val="clear" w:pos="794"/>
                <w:tab w:val="clear" w:pos="1191"/>
                <w:tab w:val="clear" w:pos="1588"/>
                <w:tab w:val="clear" w:pos="1985"/>
                <w:tab w:val="left" w:pos="284"/>
              </w:tabs>
              <w:spacing w:before="0" w:after="40"/>
              <w:ind w:left="288" w:hanging="230"/>
              <w:rPr>
                <w:rFonts w:cstheme="minorHAnsi"/>
                <w:sz w:val="22"/>
                <w:szCs w:val="22"/>
              </w:rPr>
            </w:pPr>
            <w:r w:rsidRPr="00736438">
              <w:rPr>
                <w:rFonts w:cstheme="minorHAnsi"/>
                <w:sz w:val="22"/>
                <w:szCs w:val="22"/>
              </w:rPr>
              <w:t>-</w:t>
            </w:r>
            <w:r w:rsidRPr="00736438">
              <w:rPr>
                <w:rFonts w:cstheme="minorHAnsi"/>
                <w:sz w:val="22"/>
                <w:szCs w:val="22"/>
              </w:rPr>
              <w:tab/>
              <w:t>A la Oficina de Zona de la UIT para África Central y Madagascar, Yaundé, Camerún</w:t>
            </w:r>
          </w:p>
        </w:tc>
      </w:tr>
      <w:tr w:rsidR="001350B9" w:rsidRPr="00736438" w14:paraId="7AE794C5" w14:textId="77777777" w:rsidTr="00736438">
        <w:trPr>
          <w:cantSplit/>
        </w:trPr>
        <w:tc>
          <w:tcPr>
            <w:tcW w:w="1260" w:type="dxa"/>
          </w:tcPr>
          <w:p w14:paraId="6B1876D5" w14:textId="77777777" w:rsidR="001350B9" w:rsidRPr="00736438" w:rsidRDefault="001350B9" w:rsidP="00303D62">
            <w:pPr>
              <w:tabs>
                <w:tab w:val="left" w:pos="4111"/>
              </w:tabs>
              <w:spacing w:before="10"/>
              <w:ind w:left="57"/>
              <w:rPr>
                <w:rFonts w:cstheme="minorHAnsi"/>
                <w:sz w:val="22"/>
                <w:szCs w:val="22"/>
              </w:rPr>
            </w:pPr>
            <w:r w:rsidRPr="00736438">
              <w:rPr>
                <w:rFonts w:cstheme="minorHAnsi"/>
                <w:sz w:val="22"/>
                <w:szCs w:val="22"/>
              </w:rPr>
              <w:t>Tel.:</w:t>
            </w:r>
          </w:p>
        </w:tc>
        <w:tc>
          <w:tcPr>
            <w:tcW w:w="3715" w:type="dxa"/>
          </w:tcPr>
          <w:p w14:paraId="2493C769" w14:textId="14616D63" w:rsidR="001350B9" w:rsidRPr="00736438" w:rsidRDefault="001350B9" w:rsidP="00303D62">
            <w:pPr>
              <w:tabs>
                <w:tab w:val="left" w:pos="4111"/>
              </w:tabs>
              <w:spacing w:before="0"/>
              <w:ind w:left="57"/>
              <w:rPr>
                <w:rStyle w:val="Hyperlink"/>
                <w:rFonts w:cstheme="minorHAnsi"/>
                <w:sz w:val="22"/>
                <w:szCs w:val="22"/>
              </w:rPr>
            </w:pPr>
            <w:r w:rsidRPr="00736438">
              <w:rPr>
                <w:rFonts w:cstheme="minorHAnsi"/>
                <w:sz w:val="22"/>
                <w:szCs w:val="22"/>
              </w:rPr>
              <w:t>+41 22 730</w:t>
            </w:r>
            <w:r w:rsidR="00F61CF6" w:rsidRPr="00736438">
              <w:rPr>
                <w:rFonts w:cstheme="minorHAnsi"/>
                <w:sz w:val="22"/>
                <w:szCs w:val="22"/>
              </w:rPr>
              <w:t xml:space="preserve"> 6356</w:t>
            </w:r>
          </w:p>
        </w:tc>
        <w:tc>
          <w:tcPr>
            <w:tcW w:w="5329" w:type="dxa"/>
            <w:vMerge/>
          </w:tcPr>
          <w:p w14:paraId="5455CEB3" w14:textId="77777777" w:rsidR="001350B9" w:rsidRPr="00736438" w:rsidRDefault="001350B9" w:rsidP="00303D62">
            <w:pPr>
              <w:tabs>
                <w:tab w:val="left" w:pos="226"/>
                <w:tab w:val="left" w:pos="510"/>
              </w:tabs>
              <w:spacing w:before="0"/>
              <w:ind w:left="226" w:hanging="169"/>
              <w:rPr>
                <w:rFonts w:cstheme="minorHAnsi"/>
                <w:b/>
                <w:sz w:val="22"/>
                <w:szCs w:val="22"/>
              </w:rPr>
            </w:pPr>
          </w:p>
        </w:tc>
      </w:tr>
      <w:tr w:rsidR="001350B9" w:rsidRPr="00736438" w14:paraId="562CF305" w14:textId="77777777" w:rsidTr="00736438">
        <w:trPr>
          <w:cantSplit/>
        </w:trPr>
        <w:tc>
          <w:tcPr>
            <w:tcW w:w="1260" w:type="dxa"/>
          </w:tcPr>
          <w:p w14:paraId="2143516A" w14:textId="77777777" w:rsidR="001350B9" w:rsidRPr="00736438" w:rsidRDefault="001350B9" w:rsidP="00303D62">
            <w:pPr>
              <w:tabs>
                <w:tab w:val="left" w:pos="4111"/>
              </w:tabs>
              <w:spacing w:before="10"/>
              <w:ind w:left="57"/>
              <w:rPr>
                <w:rFonts w:cstheme="minorHAnsi"/>
                <w:sz w:val="22"/>
                <w:szCs w:val="22"/>
              </w:rPr>
            </w:pPr>
            <w:r w:rsidRPr="00736438">
              <w:rPr>
                <w:rFonts w:cstheme="minorHAnsi"/>
                <w:sz w:val="22"/>
                <w:szCs w:val="22"/>
              </w:rPr>
              <w:t>Fax:</w:t>
            </w:r>
          </w:p>
        </w:tc>
        <w:tc>
          <w:tcPr>
            <w:tcW w:w="3715" w:type="dxa"/>
          </w:tcPr>
          <w:p w14:paraId="2E970F20" w14:textId="77777777" w:rsidR="001350B9" w:rsidRPr="00736438" w:rsidRDefault="001350B9" w:rsidP="00303D62">
            <w:pPr>
              <w:tabs>
                <w:tab w:val="left" w:pos="4111"/>
              </w:tabs>
              <w:spacing w:before="0"/>
              <w:ind w:left="57"/>
              <w:rPr>
                <w:rStyle w:val="Hyperlink"/>
                <w:rFonts w:cstheme="minorHAnsi"/>
                <w:sz w:val="22"/>
                <w:szCs w:val="22"/>
              </w:rPr>
            </w:pPr>
            <w:r w:rsidRPr="00736438">
              <w:rPr>
                <w:rFonts w:cstheme="minorHAnsi"/>
                <w:sz w:val="22"/>
                <w:szCs w:val="22"/>
              </w:rPr>
              <w:t>+41 22 730 5853</w:t>
            </w:r>
          </w:p>
        </w:tc>
        <w:tc>
          <w:tcPr>
            <w:tcW w:w="5329" w:type="dxa"/>
            <w:vMerge/>
          </w:tcPr>
          <w:p w14:paraId="742BFA44" w14:textId="77777777" w:rsidR="001350B9" w:rsidRPr="00736438" w:rsidRDefault="001350B9" w:rsidP="00303D62">
            <w:pPr>
              <w:tabs>
                <w:tab w:val="left" w:pos="226"/>
                <w:tab w:val="left" w:pos="510"/>
              </w:tabs>
              <w:spacing w:before="0"/>
              <w:ind w:left="226" w:hanging="169"/>
              <w:rPr>
                <w:rFonts w:cstheme="minorHAnsi"/>
                <w:b/>
                <w:sz w:val="22"/>
                <w:szCs w:val="22"/>
              </w:rPr>
            </w:pPr>
          </w:p>
        </w:tc>
      </w:tr>
      <w:tr w:rsidR="001350B9" w:rsidRPr="00736438" w14:paraId="2E58FC15" w14:textId="77777777" w:rsidTr="00736438">
        <w:trPr>
          <w:cantSplit/>
          <w:trHeight w:val="3393"/>
        </w:trPr>
        <w:tc>
          <w:tcPr>
            <w:tcW w:w="1260" w:type="dxa"/>
          </w:tcPr>
          <w:p w14:paraId="1573EB73" w14:textId="77777777" w:rsidR="001350B9" w:rsidRPr="00736438" w:rsidRDefault="001350B9" w:rsidP="00303D62">
            <w:pPr>
              <w:tabs>
                <w:tab w:val="left" w:pos="4111"/>
              </w:tabs>
              <w:spacing w:before="10"/>
              <w:ind w:left="57"/>
              <w:rPr>
                <w:rFonts w:cstheme="minorHAnsi"/>
                <w:sz w:val="22"/>
                <w:szCs w:val="22"/>
              </w:rPr>
            </w:pPr>
            <w:r w:rsidRPr="00736438">
              <w:rPr>
                <w:rFonts w:cstheme="minorHAnsi"/>
                <w:sz w:val="22"/>
                <w:szCs w:val="22"/>
              </w:rPr>
              <w:t>Correo-e:</w:t>
            </w:r>
          </w:p>
        </w:tc>
        <w:tc>
          <w:tcPr>
            <w:tcW w:w="3715" w:type="dxa"/>
          </w:tcPr>
          <w:p w14:paraId="1B1C4C15" w14:textId="00560A90" w:rsidR="001350B9" w:rsidRPr="00736438" w:rsidRDefault="00F61CF6" w:rsidP="00303D62">
            <w:pPr>
              <w:tabs>
                <w:tab w:val="left" w:pos="4111"/>
              </w:tabs>
              <w:spacing w:before="0"/>
              <w:ind w:left="57"/>
              <w:rPr>
                <w:rFonts w:cstheme="minorHAnsi"/>
                <w:sz w:val="22"/>
                <w:szCs w:val="22"/>
              </w:rPr>
            </w:pPr>
            <w:hyperlink r:id="rId9" w:history="1">
              <w:r w:rsidRPr="00736438">
                <w:rPr>
                  <w:rStyle w:val="Hyperlink"/>
                  <w:rFonts w:cstheme="minorHAnsi"/>
                  <w:sz w:val="22"/>
                  <w:szCs w:val="22"/>
                </w:rPr>
                <w:t>tsbsfgcd@itu.int</w:t>
              </w:r>
            </w:hyperlink>
            <w:r w:rsidR="001350B9" w:rsidRPr="00736438">
              <w:rPr>
                <w:rFonts w:cstheme="minorHAnsi"/>
                <w:sz w:val="22"/>
                <w:szCs w:val="22"/>
              </w:rPr>
              <w:t xml:space="preserve"> </w:t>
            </w:r>
          </w:p>
        </w:tc>
        <w:tc>
          <w:tcPr>
            <w:tcW w:w="5329" w:type="dxa"/>
            <w:vMerge/>
          </w:tcPr>
          <w:p w14:paraId="279F890A" w14:textId="77777777" w:rsidR="001350B9" w:rsidRPr="00736438" w:rsidRDefault="001350B9" w:rsidP="00303D62">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736438" w14:paraId="2DF1CB2B" w14:textId="77777777" w:rsidTr="00736438">
        <w:trPr>
          <w:cantSplit/>
        </w:trPr>
        <w:tc>
          <w:tcPr>
            <w:tcW w:w="1260" w:type="dxa"/>
          </w:tcPr>
          <w:p w14:paraId="5396B81D" w14:textId="77777777" w:rsidR="007B6316" w:rsidRPr="00736438" w:rsidRDefault="007B6316" w:rsidP="00303D62">
            <w:pPr>
              <w:tabs>
                <w:tab w:val="left" w:pos="4111"/>
              </w:tabs>
              <w:spacing w:before="10"/>
              <w:ind w:left="57"/>
              <w:rPr>
                <w:rFonts w:cstheme="minorHAnsi"/>
                <w:sz w:val="22"/>
                <w:szCs w:val="22"/>
              </w:rPr>
            </w:pPr>
            <w:r w:rsidRPr="00736438">
              <w:rPr>
                <w:rFonts w:cstheme="minorHAnsi"/>
                <w:b/>
                <w:bCs/>
                <w:sz w:val="22"/>
                <w:szCs w:val="22"/>
              </w:rPr>
              <w:t>Asunto</w:t>
            </w:r>
            <w:r w:rsidRPr="00736438">
              <w:rPr>
                <w:rFonts w:cstheme="minorHAnsi"/>
                <w:sz w:val="22"/>
                <w:szCs w:val="22"/>
              </w:rPr>
              <w:t>:</w:t>
            </w:r>
          </w:p>
        </w:tc>
        <w:tc>
          <w:tcPr>
            <w:tcW w:w="9044" w:type="dxa"/>
            <w:gridSpan w:val="2"/>
          </w:tcPr>
          <w:p w14:paraId="582210F7" w14:textId="5CED02A9" w:rsidR="007B6316" w:rsidRPr="00736438" w:rsidRDefault="00F61CF6" w:rsidP="00303D62">
            <w:pPr>
              <w:tabs>
                <w:tab w:val="left" w:pos="4111"/>
              </w:tabs>
              <w:spacing w:before="0"/>
              <w:rPr>
                <w:rFonts w:cstheme="minorHAnsi"/>
                <w:b/>
                <w:sz w:val="22"/>
                <w:szCs w:val="22"/>
              </w:rPr>
            </w:pPr>
            <w:r w:rsidRPr="00736438">
              <w:rPr>
                <w:rFonts w:cstheme="minorHAnsi"/>
                <w:b/>
                <w:bCs/>
                <w:sz w:val="22"/>
                <w:szCs w:val="22"/>
                <w:lang w:val="es-ES"/>
              </w:rPr>
              <w:t>Quinta reunión del Grupo Temático del UIT-T sobre modelos de costes para servicios de datos asequibles (GT-CD) y Taller de la UIT sobre cuestiones económicas y políticas de las telecomunicaciones/TIC internacionales (Libreville</w:t>
            </w:r>
            <w:r w:rsidR="00BC2312" w:rsidRPr="00736438">
              <w:rPr>
                <w:rFonts w:cstheme="minorHAnsi"/>
                <w:b/>
                <w:bCs/>
                <w:sz w:val="22"/>
                <w:szCs w:val="22"/>
                <w:lang w:val="es-ES"/>
              </w:rPr>
              <w:t xml:space="preserve">, </w:t>
            </w:r>
            <w:r w:rsidRPr="00736438">
              <w:rPr>
                <w:rFonts w:cstheme="minorHAnsi"/>
                <w:b/>
                <w:bCs/>
                <w:sz w:val="22"/>
                <w:szCs w:val="22"/>
                <w:lang w:val="es-ES"/>
              </w:rPr>
              <w:t>Gabón, 17-18 de febrero de 2025)</w:t>
            </w:r>
          </w:p>
        </w:tc>
      </w:tr>
    </w:tbl>
    <w:p w14:paraId="300BF8A1" w14:textId="47D2862A" w:rsidR="00C34772" w:rsidRPr="00736438" w:rsidRDefault="00C34772" w:rsidP="00736438">
      <w:pPr>
        <w:rPr>
          <w:rFonts w:cstheme="minorHAnsi"/>
          <w:sz w:val="22"/>
          <w:szCs w:val="22"/>
        </w:rPr>
      </w:pPr>
      <w:bookmarkStart w:id="1" w:name="StartTyping_S"/>
      <w:bookmarkStart w:id="2" w:name="suitetext"/>
      <w:bookmarkStart w:id="3" w:name="text"/>
      <w:bookmarkEnd w:id="1"/>
      <w:bookmarkEnd w:id="2"/>
      <w:bookmarkEnd w:id="3"/>
      <w:r w:rsidRPr="00736438">
        <w:rPr>
          <w:rFonts w:cstheme="minorHAnsi"/>
          <w:sz w:val="22"/>
          <w:szCs w:val="22"/>
        </w:rPr>
        <w:t>Muy Señora mía/Muy Señor mío</w:t>
      </w:r>
      <w:r w:rsidR="00736438">
        <w:rPr>
          <w:rFonts w:cstheme="minorHAnsi"/>
          <w:sz w:val="22"/>
          <w:szCs w:val="22"/>
        </w:rPr>
        <w:t>,</w:t>
      </w:r>
    </w:p>
    <w:p w14:paraId="564E0151" w14:textId="1E6E318D" w:rsidR="007B6316" w:rsidRPr="00736438" w:rsidRDefault="00F61CF6" w:rsidP="007B6316">
      <w:pPr>
        <w:rPr>
          <w:rFonts w:cstheme="minorHAnsi"/>
          <w:sz w:val="22"/>
          <w:szCs w:val="22"/>
        </w:rPr>
      </w:pPr>
      <w:r w:rsidRPr="00736438">
        <w:rPr>
          <w:rFonts w:cstheme="minorHAnsi"/>
          <w:sz w:val="22"/>
          <w:szCs w:val="22"/>
          <w:lang w:val="es-ES"/>
        </w:rPr>
        <w:t>1</w:t>
      </w:r>
      <w:r w:rsidRPr="00736438">
        <w:rPr>
          <w:rFonts w:cstheme="minorHAnsi"/>
          <w:sz w:val="22"/>
          <w:szCs w:val="22"/>
          <w:lang w:val="es-ES"/>
        </w:rPr>
        <w:tab/>
      </w:r>
      <w:proofErr w:type="gramStart"/>
      <w:r w:rsidRPr="00736438">
        <w:rPr>
          <w:rFonts w:cstheme="minorHAnsi"/>
          <w:sz w:val="22"/>
          <w:szCs w:val="22"/>
          <w:lang w:val="es-ES"/>
        </w:rPr>
        <w:t>La</w:t>
      </w:r>
      <w:proofErr w:type="gramEnd"/>
      <w:r w:rsidRPr="00736438">
        <w:rPr>
          <w:rFonts w:cstheme="minorHAnsi"/>
          <w:sz w:val="22"/>
          <w:szCs w:val="22"/>
          <w:lang w:val="es-ES"/>
        </w:rPr>
        <w:t xml:space="preserve"> quinta reunión del </w:t>
      </w:r>
      <w:hyperlink r:id="rId10" w:history="1">
        <w:r w:rsidRPr="00736438">
          <w:rPr>
            <w:rStyle w:val="Hyperlink"/>
            <w:rFonts w:cstheme="minorHAnsi"/>
            <w:sz w:val="22"/>
            <w:szCs w:val="22"/>
            <w:lang w:val="es-ES"/>
          </w:rPr>
          <w:t xml:space="preserve">Grupo Temático del </w:t>
        </w:r>
        <w:r w:rsidRPr="00736438">
          <w:rPr>
            <w:rStyle w:val="Hyperlink"/>
            <w:rFonts w:cstheme="minorHAnsi"/>
            <w:sz w:val="22"/>
            <w:szCs w:val="22"/>
            <w:lang w:val="es-ES"/>
          </w:rPr>
          <w:t>U</w:t>
        </w:r>
        <w:r w:rsidRPr="00736438">
          <w:rPr>
            <w:rStyle w:val="Hyperlink"/>
            <w:rFonts w:cstheme="minorHAnsi"/>
            <w:sz w:val="22"/>
            <w:szCs w:val="22"/>
            <w:lang w:val="es-ES"/>
          </w:rPr>
          <w:t>IT-T sobre modelos de costes para servicios de datos asequibles (GT-CD)</w:t>
        </w:r>
      </w:hyperlink>
      <w:r w:rsidRPr="00736438">
        <w:rPr>
          <w:rFonts w:cstheme="minorHAnsi"/>
          <w:sz w:val="22"/>
          <w:szCs w:val="22"/>
          <w:lang w:val="es-ES"/>
        </w:rPr>
        <w:t xml:space="preserve"> y su Taller de la UIT sobre cuestiones económicas y políticas de las telecomunicaciones/TIC internacionales se celebrarán los días 17 y 18 de febrero de 2025 en Libreville (Gabón), amablemente acogidos por la </w:t>
      </w:r>
      <w:proofErr w:type="spellStart"/>
      <w:r w:rsidRPr="00736438">
        <w:rPr>
          <w:rFonts w:cstheme="minorHAnsi"/>
          <w:sz w:val="22"/>
          <w:szCs w:val="22"/>
          <w:lang w:val="es-ES"/>
        </w:rPr>
        <w:t>Autorité</w:t>
      </w:r>
      <w:proofErr w:type="spellEnd"/>
      <w:r w:rsidRPr="00736438">
        <w:rPr>
          <w:rFonts w:cstheme="minorHAnsi"/>
          <w:sz w:val="22"/>
          <w:szCs w:val="22"/>
          <w:lang w:val="es-ES"/>
        </w:rPr>
        <w:t xml:space="preserve"> de </w:t>
      </w:r>
      <w:proofErr w:type="spellStart"/>
      <w:r w:rsidRPr="00736438">
        <w:rPr>
          <w:rFonts w:cstheme="minorHAnsi"/>
          <w:sz w:val="22"/>
          <w:szCs w:val="22"/>
          <w:lang w:val="es-ES"/>
        </w:rPr>
        <w:t>Régulation</w:t>
      </w:r>
      <w:proofErr w:type="spellEnd"/>
      <w:r w:rsidRPr="00736438">
        <w:rPr>
          <w:rFonts w:cstheme="minorHAnsi"/>
          <w:sz w:val="22"/>
          <w:szCs w:val="22"/>
          <w:lang w:val="es-ES"/>
        </w:rPr>
        <w:t xml:space="preserve"> des Communications </w:t>
      </w:r>
      <w:proofErr w:type="spellStart"/>
      <w:r w:rsidRPr="00736438">
        <w:rPr>
          <w:rFonts w:cstheme="minorHAnsi"/>
          <w:sz w:val="22"/>
          <w:szCs w:val="22"/>
          <w:lang w:val="es-ES"/>
        </w:rPr>
        <w:t>Électroniques</w:t>
      </w:r>
      <w:proofErr w:type="spellEnd"/>
      <w:r w:rsidRPr="00736438">
        <w:rPr>
          <w:rFonts w:cstheme="minorHAnsi"/>
          <w:sz w:val="22"/>
          <w:szCs w:val="22"/>
          <w:lang w:val="es-ES"/>
        </w:rPr>
        <w:t xml:space="preserve"> et des Postes (ARCEP).</w:t>
      </w:r>
    </w:p>
    <w:p w14:paraId="1BA9CFBF" w14:textId="73579197" w:rsidR="00F61CF6" w:rsidRPr="00736438" w:rsidRDefault="00F61CF6" w:rsidP="007B6316">
      <w:pPr>
        <w:rPr>
          <w:rFonts w:cstheme="minorHAnsi"/>
          <w:sz w:val="22"/>
          <w:szCs w:val="22"/>
        </w:rPr>
      </w:pPr>
      <w:r w:rsidRPr="00736438">
        <w:rPr>
          <w:rFonts w:cstheme="minorHAnsi"/>
          <w:sz w:val="22"/>
          <w:szCs w:val="22"/>
          <w:lang w:val="es-ES"/>
        </w:rPr>
        <w:t>Los eventos se celebrarán en paralelo a la reunión del Grupo Regional de la Comisión de Estudio</w:t>
      </w:r>
      <w:r w:rsidR="00860FD4" w:rsidRPr="00736438">
        <w:rPr>
          <w:rFonts w:cstheme="minorHAnsi"/>
          <w:sz w:val="22"/>
          <w:szCs w:val="22"/>
          <w:lang w:val="es-ES"/>
        </w:rPr>
        <w:t> </w:t>
      </w:r>
      <w:r w:rsidRPr="00736438">
        <w:rPr>
          <w:rFonts w:cstheme="minorHAnsi"/>
          <w:sz w:val="22"/>
          <w:szCs w:val="22"/>
          <w:lang w:val="es-ES"/>
        </w:rPr>
        <w:t>3 del UIT</w:t>
      </w:r>
      <w:r w:rsidR="00860FD4" w:rsidRPr="00736438">
        <w:rPr>
          <w:rFonts w:cstheme="minorHAnsi"/>
          <w:sz w:val="22"/>
          <w:szCs w:val="22"/>
          <w:lang w:val="es-ES"/>
        </w:rPr>
        <w:noBreakHyphen/>
      </w:r>
      <w:r w:rsidRPr="00736438">
        <w:rPr>
          <w:rFonts w:cstheme="minorHAnsi"/>
          <w:sz w:val="22"/>
          <w:szCs w:val="22"/>
          <w:lang w:val="es-ES"/>
        </w:rPr>
        <w:t xml:space="preserve">T para África (GRCE 3-AFR), que tendrá lugar del 19 al 21 de febrero de 2025 en el mismo lugar (véase la </w:t>
      </w:r>
      <w:hyperlink r:id="rId11" w:history="1">
        <w:r w:rsidRPr="00736438">
          <w:rPr>
            <w:rStyle w:val="Hyperlink"/>
            <w:rFonts w:cstheme="minorHAnsi"/>
            <w:sz w:val="22"/>
            <w:szCs w:val="22"/>
            <w:lang w:val="es-ES"/>
          </w:rPr>
          <w:t>Carta Colectiva TSB 1/SG3R</w:t>
        </w:r>
        <w:r w:rsidRPr="00736438">
          <w:rPr>
            <w:rStyle w:val="Hyperlink"/>
            <w:rFonts w:cstheme="minorHAnsi"/>
            <w:sz w:val="22"/>
            <w:szCs w:val="22"/>
            <w:lang w:val="es-ES"/>
          </w:rPr>
          <w:t>G</w:t>
        </w:r>
        <w:r w:rsidRPr="00736438">
          <w:rPr>
            <w:rStyle w:val="Hyperlink"/>
            <w:rFonts w:cstheme="minorHAnsi"/>
            <w:sz w:val="22"/>
            <w:szCs w:val="22"/>
            <w:lang w:val="es-ES"/>
          </w:rPr>
          <w:t>-AFR</w:t>
        </w:r>
      </w:hyperlink>
      <w:r w:rsidRPr="00736438">
        <w:rPr>
          <w:rFonts w:cstheme="minorHAnsi"/>
          <w:sz w:val="22"/>
          <w:szCs w:val="22"/>
          <w:lang w:val="es-ES"/>
        </w:rPr>
        <w:t>).</w:t>
      </w:r>
    </w:p>
    <w:p w14:paraId="246ECAD8" w14:textId="24A962A0" w:rsidR="00F61CF6" w:rsidRPr="00736438" w:rsidRDefault="00F61CF6" w:rsidP="007B6316">
      <w:pPr>
        <w:rPr>
          <w:rFonts w:cstheme="minorHAnsi"/>
          <w:sz w:val="22"/>
          <w:szCs w:val="22"/>
        </w:rPr>
      </w:pPr>
      <w:r w:rsidRPr="00736438">
        <w:rPr>
          <w:rFonts w:cstheme="minorHAnsi"/>
          <w:sz w:val="22"/>
          <w:szCs w:val="22"/>
          <w:lang w:val="es-ES"/>
        </w:rPr>
        <w:t>2</w:t>
      </w:r>
      <w:r w:rsidRPr="00736438">
        <w:rPr>
          <w:rFonts w:cstheme="minorHAnsi"/>
          <w:sz w:val="22"/>
          <w:szCs w:val="22"/>
          <w:lang w:val="es-ES"/>
        </w:rPr>
        <w:tab/>
        <w:t xml:space="preserve">El mandato del GT-CD es analizar la cadena de suministro de las telecomunicaciones/TIC, los múltiples modelos de costes y estrategias de fijación de precios utilizados para los servicios de datos móviles y los servicios de Internet, y estudiar los aspectos de las políticas, económicos, reglamentarios y de normalización relacionados con los modelos de costes para los servicios de datos asequibles, incluidas las prácticas idóneas en cuanto a metodologías de evaluación de costes y modelos económicos. El Grupo funciona con arreglo a los procedimientos estipulados en la </w:t>
      </w:r>
      <w:hyperlink r:id="rId12" w:history="1">
        <w:r w:rsidRPr="00736438">
          <w:rPr>
            <w:rStyle w:val="Hyperlink"/>
            <w:rFonts w:cstheme="minorHAnsi"/>
            <w:sz w:val="22"/>
            <w:szCs w:val="22"/>
            <w:lang w:val="es-ES"/>
          </w:rPr>
          <w:t>Recomend</w:t>
        </w:r>
        <w:r w:rsidRPr="00736438">
          <w:rPr>
            <w:rStyle w:val="Hyperlink"/>
            <w:rFonts w:cstheme="minorHAnsi"/>
            <w:sz w:val="22"/>
            <w:szCs w:val="22"/>
            <w:lang w:val="es-ES"/>
          </w:rPr>
          <w:t>a</w:t>
        </w:r>
        <w:r w:rsidRPr="00736438">
          <w:rPr>
            <w:rStyle w:val="Hyperlink"/>
            <w:rFonts w:cstheme="minorHAnsi"/>
            <w:sz w:val="22"/>
            <w:szCs w:val="22"/>
            <w:lang w:val="es-ES"/>
          </w:rPr>
          <w:t>ción UIT-T A.7</w:t>
        </w:r>
      </w:hyperlink>
      <w:r w:rsidRPr="00736438">
        <w:rPr>
          <w:rFonts w:cstheme="minorHAnsi"/>
          <w:sz w:val="22"/>
          <w:szCs w:val="22"/>
          <w:lang w:val="es-ES"/>
        </w:rPr>
        <w:t xml:space="preserve"> y en el marco de su </w:t>
      </w:r>
      <w:hyperlink r:id="rId13" w:history="1">
        <w:r w:rsidRPr="00736438">
          <w:rPr>
            <w:rStyle w:val="Hyperlink"/>
            <w:rFonts w:cstheme="minorHAnsi"/>
            <w:sz w:val="22"/>
            <w:szCs w:val="22"/>
            <w:lang w:val="es-ES"/>
          </w:rPr>
          <w:t>manda</w:t>
        </w:r>
        <w:r w:rsidRPr="00736438">
          <w:rPr>
            <w:rStyle w:val="Hyperlink"/>
            <w:rFonts w:cstheme="minorHAnsi"/>
            <w:sz w:val="22"/>
            <w:szCs w:val="22"/>
            <w:lang w:val="es-ES"/>
          </w:rPr>
          <w:t>t</w:t>
        </w:r>
        <w:r w:rsidRPr="00736438">
          <w:rPr>
            <w:rStyle w:val="Hyperlink"/>
            <w:rFonts w:cstheme="minorHAnsi"/>
            <w:sz w:val="22"/>
            <w:szCs w:val="22"/>
            <w:lang w:val="es-ES"/>
          </w:rPr>
          <w:t>o</w:t>
        </w:r>
      </w:hyperlink>
      <w:r w:rsidRPr="00736438">
        <w:rPr>
          <w:rFonts w:cstheme="minorHAnsi"/>
          <w:sz w:val="22"/>
          <w:szCs w:val="22"/>
          <w:lang w:val="es-ES"/>
        </w:rPr>
        <w:t xml:space="preserve"> acordado.</w:t>
      </w:r>
    </w:p>
    <w:p w14:paraId="4AC41397" w14:textId="25E544ED" w:rsidR="00F61CF6" w:rsidRPr="00736438" w:rsidRDefault="00F61CF6" w:rsidP="007B6316">
      <w:pPr>
        <w:rPr>
          <w:rFonts w:cstheme="minorHAnsi"/>
          <w:sz w:val="22"/>
          <w:szCs w:val="22"/>
        </w:rPr>
      </w:pPr>
      <w:r w:rsidRPr="00736438">
        <w:rPr>
          <w:rFonts w:cstheme="minorHAnsi"/>
          <w:sz w:val="22"/>
          <w:szCs w:val="22"/>
          <w:lang w:val="es-ES"/>
        </w:rPr>
        <w:t>3</w:t>
      </w:r>
      <w:r w:rsidRPr="00736438">
        <w:rPr>
          <w:rFonts w:cstheme="minorHAnsi"/>
          <w:sz w:val="22"/>
          <w:szCs w:val="22"/>
          <w:lang w:val="es-ES"/>
        </w:rPr>
        <w:tab/>
      </w:r>
      <w:proofErr w:type="gramStart"/>
      <w:r w:rsidRPr="00736438">
        <w:rPr>
          <w:rFonts w:cstheme="minorHAnsi"/>
          <w:sz w:val="22"/>
          <w:szCs w:val="22"/>
          <w:lang w:val="es-ES"/>
        </w:rPr>
        <w:t>La</w:t>
      </w:r>
      <w:proofErr w:type="gramEnd"/>
      <w:r w:rsidRPr="00736438">
        <w:rPr>
          <w:rFonts w:cstheme="minorHAnsi"/>
          <w:sz w:val="22"/>
          <w:szCs w:val="22"/>
          <w:lang w:val="es-ES"/>
        </w:rPr>
        <w:t xml:space="preserve"> participación en el GT-CD es gratuita y está abierta a expertos y organizaciones de todos los sectores y disciplinas pertinentes. Se invita a todos los interesados en seguir dicha labor o participar en ella a inscribirse en una lista de correo electrónico específica; en la </w:t>
      </w:r>
      <w:hyperlink r:id="rId14" w:history="1">
        <w:r w:rsidRPr="00736438">
          <w:rPr>
            <w:rStyle w:val="Hyperlink"/>
            <w:rFonts w:cstheme="minorHAnsi"/>
            <w:sz w:val="22"/>
            <w:szCs w:val="22"/>
            <w:lang w:val="es-ES"/>
          </w:rPr>
          <w:t>página web del</w:t>
        </w:r>
        <w:r w:rsidR="00860FD4" w:rsidRPr="00736438">
          <w:rPr>
            <w:rStyle w:val="Hyperlink"/>
            <w:rFonts w:cstheme="minorHAnsi"/>
            <w:sz w:val="22"/>
            <w:szCs w:val="22"/>
            <w:lang w:val="es-ES"/>
          </w:rPr>
          <w:t> </w:t>
        </w:r>
        <w:r w:rsidRPr="00736438">
          <w:rPr>
            <w:rStyle w:val="Hyperlink"/>
            <w:rFonts w:cstheme="minorHAnsi"/>
            <w:sz w:val="22"/>
            <w:szCs w:val="22"/>
            <w:lang w:val="es-ES"/>
          </w:rPr>
          <w:t>GT-CD</w:t>
        </w:r>
      </w:hyperlink>
      <w:r w:rsidRPr="00736438">
        <w:rPr>
          <w:rFonts w:cstheme="minorHAnsi"/>
          <w:sz w:val="22"/>
          <w:szCs w:val="22"/>
          <w:lang w:val="es-ES"/>
        </w:rPr>
        <w:t xml:space="preserve"> se detalla el proceso de suscripción.</w:t>
      </w:r>
    </w:p>
    <w:p w14:paraId="64F5D8D7" w14:textId="77777777" w:rsidR="00860FD4" w:rsidRPr="00736438" w:rsidRDefault="00860FD4">
      <w:pPr>
        <w:tabs>
          <w:tab w:val="clear" w:pos="794"/>
          <w:tab w:val="clear" w:pos="1191"/>
          <w:tab w:val="clear" w:pos="1588"/>
          <w:tab w:val="clear" w:pos="1985"/>
        </w:tabs>
        <w:overflowPunct/>
        <w:autoSpaceDE/>
        <w:autoSpaceDN/>
        <w:adjustRightInd/>
        <w:spacing w:before="0"/>
        <w:textAlignment w:val="auto"/>
        <w:rPr>
          <w:rFonts w:cstheme="minorHAnsi"/>
          <w:sz w:val="22"/>
          <w:szCs w:val="22"/>
          <w:lang w:val="es-ES"/>
        </w:rPr>
      </w:pPr>
      <w:r w:rsidRPr="00736438">
        <w:rPr>
          <w:rFonts w:cstheme="minorHAnsi"/>
          <w:sz w:val="22"/>
          <w:szCs w:val="22"/>
          <w:lang w:val="es-ES"/>
        </w:rPr>
        <w:br w:type="page"/>
      </w:r>
    </w:p>
    <w:p w14:paraId="5DC1DF9A" w14:textId="6791F1CB" w:rsidR="00F61CF6" w:rsidRPr="00736438" w:rsidRDefault="00F61CF6" w:rsidP="007B6316">
      <w:pPr>
        <w:rPr>
          <w:rFonts w:cstheme="minorHAnsi"/>
          <w:sz w:val="22"/>
          <w:szCs w:val="22"/>
        </w:rPr>
      </w:pPr>
      <w:r w:rsidRPr="00736438">
        <w:rPr>
          <w:rFonts w:cstheme="minorHAnsi"/>
          <w:sz w:val="22"/>
          <w:szCs w:val="22"/>
          <w:lang w:val="es-ES"/>
        </w:rPr>
        <w:lastRenderedPageBreak/>
        <w:t>4</w:t>
      </w:r>
      <w:r w:rsidRPr="00736438">
        <w:rPr>
          <w:rFonts w:cstheme="minorHAnsi"/>
          <w:sz w:val="22"/>
          <w:szCs w:val="22"/>
          <w:lang w:val="es-ES"/>
        </w:rPr>
        <w:tab/>
      </w:r>
      <w:proofErr w:type="gramStart"/>
      <w:r w:rsidRPr="00736438">
        <w:rPr>
          <w:rFonts w:cstheme="minorHAnsi"/>
          <w:sz w:val="22"/>
          <w:szCs w:val="22"/>
          <w:lang w:val="es-ES"/>
        </w:rPr>
        <w:t>Los</w:t>
      </w:r>
      <w:proofErr w:type="gramEnd"/>
      <w:r w:rsidRPr="00736438">
        <w:rPr>
          <w:rFonts w:cstheme="minorHAnsi"/>
          <w:sz w:val="22"/>
          <w:szCs w:val="22"/>
          <w:lang w:val="es-ES"/>
        </w:rPr>
        <w:t xml:space="preserve"> objetivos de la reunión del GT-CD incluirán:</w:t>
      </w:r>
    </w:p>
    <w:p w14:paraId="6F51DD62" w14:textId="1B329C75" w:rsidR="00F61CF6" w:rsidRPr="00736438" w:rsidRDefault="00F61CF6" w:rsidP="00F61CF6">
      <w:pPr>
        <w:pStyle w:val="enumlev1"/>
        <w:rPr>
          <w:rFonts w:cstheme="minorHAnsi"/>
          <w:sz w:val="22"/>
          <w:szCs w:val="22"/>
        </w:rPr>
      </w:pPr>
      <w:r w:rsidRPr="00736438">
        <w:rPr>
          <w:rFonts w:cstheme="minorHAnsi"/>
          <w:sz w:val="22"/>
          <w:szCs w:val="22"/>
          <w:lang w:val="es-ES"/>
        </w:rPr>
        <w:t>•</w:t>
      </w:r>
      <w:r w:rsidRPr="00736438">
        <w:rPr>
          <w:rFonts w:cstheme="minorHAnsi"/>
          <w:sz w:val="22"/>
          <w:szCs w:val="22"/>
          <w:lang w:val="es-ES"/>
        </w:rPr>
        <w:tab/>
      </w:r>
      <w:r w:rsidR="00860FD4" w:rsidRPr="00736438">
        <w:rPr>
          <w:rFonts w:cstheme="minorHAnsi"/>
          <w:sz w:val="22"/>
          <w:szCs w:val="22"/>
          <w:lang w:val="es-ES"/>
        </w:rPr>
        <w:t>p</w:t>
      </w:r>
      <w:r w:rsidRPr="00736438">
        <w:rPr>
          <w:rFonts w:cstheme="minorHAnsi"/>
          <w:sz w:val="22"/>
          <w:szCs w:val="22"/>
          <w:lang w:val="es-ES"/>
        </w:rPr>
        <w:t>resentación y examen de las contribuciones recibidas por escrito para la reunión; y</w:t>
      </w:r>
    </w:p>
    <w:p w14:paraId="369B8EA4" w14:textId="0D9BFC93" w:rsidR="00F61CF6" w:rsidRPr="00736438" w:rsidRDefault="00F61CF6" w:rsidP="00F61CF6">
      <w:pPr>
        <w:pStyle w:val="enumlev1"/>
        <w:rPr>
          <w:rFonts w:cstheme="minorHAnsi"/>
          <w:sz w:val="22"/>
          <w:szCs w:val="22"/>
        </w:rPr>
      </w:pPr>
      <w:r w:rsidRPr="00736438">
        <w:rPr>
          <w:rFonts w:cstheme="minorHAnsi"/>
          <w:sz w:val="22"/>
          <w:szCs w:val="22"/>
        </w:rPr>
        <w:t>•</w:t>
      </w:r>
      <w:r w:rsidRPr="00736438">
        <w:rPr>
          <w:rFonts w:cstheme="minorHAnsi"/>
          <w:sz w:val="22"/>
          <w:szCs w:val="22"/>
        </w:rPr>
        <w:tab/>
      </w:r>
      <w:r w:rsidR="00860FD4" w:rsidRPr="00736438">
        <w:rPr>
          <w:rFonts w:cstheme="minorHAnsi"/>
          <w:sz w:val="22"/>
          <w:szCs w:val="22"/>
          <w:lang w:val="es-ES"/>
        </w:rPr>
        <w:t>d</w:t>
      </w:r>
      <w:r w:rsidRPr="00736438">
        <w:rPr>
          <w:rFonts w:cstheme="minorHAnsi"/>
          <w:sz w:val="22"/>
          <w:szCs w:val="22"/>
          <w:lang w:val="es-ES"/>
        </w:rPr>
        <w:t>ebate sobre los progresos realizados en relación con los productos finales de los dos Grupos de Trabajo que se crearon en la primera reunión del Grupo Temático.</w:t>
      </w:r>
    </w:p>
    <w:p w14:paraId="2C9A570D" w14:textId="55DCFA08" w:rsidR="00F61CF6" w:rsidRPr="00736438" w:rsidRDefault="00F61CF6" w:rsidP="007B6316">
      <w:pPr>
        <w:rPr>
          <w:rFonts w:cstheme="minorHAnsi"/>
          <w:sz w:val="22"/>
          <w:szCs w:val="22"/>
        </w:rPr>
      </w:pPr>
      <w:r w:rsidRPr="00736438">
        <w:rPr>
          <w:rFonts w:cstheme="minorHAnsi"/>
          <w:sz w:val="22"/>
          <w:szCs w:val="22"/>
          <w:lang w:val="es-ES"/>
        </w:rPr>
        <w:t>5</w:t>
      </w:r>
      <w:r w:rsidRPr="00736438">
        <w:rPr>
          <w:rFonts w:cstheme="minorHAnsi"/>
          <w:sz w:val="22"/>
          <w:szCs w:val="22"/>
          <w:lang w:val="es-ES"/>
        </w:rPr>
        <w:tab/>
      </w:r>
      <w:proofErr w:type="gramStart"/>
      <w:r w:rsidRPr="00736438">
        <w:rPr>
          <w:rFonts w:cstheme="minorHAnsi"/>
          <w:sz w:val="22"/>
          <w:szCs w:val="22"/>
          <w:lang w:val="es-ES"/>
        </w:rPr>
        <w:t>Se</w:t>
      </w:r>
      <w:proofErr w:type="gramEnd"/>
      <w:r w:rsidRPr="00736438">
        <w:rPr>
          <w:rFonts w:cstheme="minorHAnsi"/>
          <w:sz w:val="22"/>
          <w:szCs w:val="22"/>
          <w:lang w:val="es-ES"/>
        </w:rPr>
        <w:t xml:space="preserve"> alienta encarecidamente a que las contribuciones por escrito necesarias para el éxito final del Grupo Temático, y en línea con el mandato, aborden los objetivos señalados </w:t>
      </w:r>
      <w:r w:rsidRPr="00736438">
        <w:rPr>
          <w:rFonts w:cstheme="minorHAnsi"/>
          <w:i/>
          <w:iCs/>
          <w:sz w:val="22"/>
          <w:szCs w:val="22"/>
          <w:lang w:val="es-ES"/>
        </w:rPr>
        <w:t>supra</w:t>
      </w:r>
      <w:r w:rsidRPr="00736438">
        <w:rPr>
          <w:rFonts w:cstheme="minorHAnsi"/>
          <w:sz w:val="22"/>
          <w:szCs w:val="22"/>
          <w:lang w:val="es-ES"/>
        </w:rPr>
        <w:t xml:space="preserve"> con el fin de impulsar un plan de desarrollo inicial de productos finales.</w:t>
      </w:r>
    </w:p>
    <w:p w14:paraId="7D4309E2" w14:textId="3720C127" w:rsidR="00F61CF6" w:rsidRPr="00736438" w:rsidRDefault="00F61CF6" w:rsidP="007B6316">
      <w:pPr>
        <w:rPr>
          <w:rFonts w:cstheme="minorHAnsi"/>
          <w:sz w:val="22"/>
          <w:szCs w:val="22"/>
        </w:rPr>
      </w:pPr>
      <w:r w:rsidRPr="00736438">
        <w:rPr>
          <w:rFonts w:cstheme="minorHAnsi"/>
          <w:sz w:val="22"/>
          <w:szCs w:val="22"/>
          <w:lang w:val="es-ES"/>
        </w:rPr>
        <w:t>Las contribuciones deben enviarse a la Secretaría de la TSB (</w:t>
      </w:r>
      <w:hyperlink r:id="rId15" w:history="1">
        <w:r w:rsidRPr="00736438">
          <w:rPr>
            <w:rStyle w:val="Hyperlink"/>
            <w:rFonts w:cstheme="minorHAnsi"/>
            <w:sz w:val="22"/>
            <w:szCs w:val="22"/>
            <w:lang w:val="es-ES"/>
          </w:rPr>
          <w:t>tsbfgc</w:t>
        </w:r>
        <w:r w:rsidRPr="00736438">
          <w:rPr>
            <w:rStyle w:val="Hyperlink"/>
            <w:rFonts w:cstheme="minorHAnsi"/>
            <w:sz w:val="22"/>
            <w:szCs w:val="22"/>
            <w:lang w:val="es-ES"/>
          </w:rPr>
          <w:t>d</w:t>
        </w:r>
        <w:r w:rsidRPr="00736438">
          <w:rPr>
            <w:rStyle w:val="Hyperlink"/>
            <w:rFonts w:cstheme="minorHAnsi"/>
            <w:sz w:val="22"/>
            <w:szCs w:val="22"/>
            <w:lang w:val="es-ES"/>
          </w:rPr>
          <w:t>@itu.int</w:t>
        </w:r>
      </w:hyperlink>
      <w:r w:rsidRPr="00736438">
        <w:rPr>
          <w:rFonts w:cstheme="minorHAnsi"/>
          <w:sz w:val="22"/>
          <w:szCs w:val="22"/>
          <w:lang w:val="es-ES"/>
        </w:rPr>
        <w:t xml:space="preserve">) en formato electrónico utilizando las plantillas disponibles en la </w:t>
      </w:r>
      <w:hyperlink r:id="rId16" w:history="1">
        <w:r w:rsidRPr="00736438">
          <w:rPr>
            <w:rStyle w:val="Hyperlink"/>
            <w:rFonts w:cstheme="minorHAnsi"/>
            <w:sz w:val="22"/>
            <w:szCs w:val="22"/>
            <w:lang w:val="es-ES"/>
          </w:rPr>
          <w:t>página web de</w:t>
        </w:r>
        <w:r w:rsidRPr="00736438">
          <w:rPr>
            <w:rStyle w:val="Hyperlink"/>
            <w:rFonts w:cstheme="minorHAnsi"/>
            <w:sz w:val="22"/>
            <w:szCs w:val="22"/>
            <w:lang w:val="es-ES"/>
          </w:rPr>
          <w:t>l</w:t>
        </w:r>
        <w:r w:rsidRPr="00736438">
          <w:rPr>
            <w:rStyle w:val="Hyperlink"/>
            <w:rFonts w:cstheme="minorHAnsi"/>
            <w:sz w:val="22"/>
            <w:szCs w:val="22"/>
            <w:lang w:val="es-ES"/>
          </w:rPr>
          <w:t xml:space="preserve"> GT-CD</w:t>
        </w:r>
      </w:hyperlink>
      <w:r w:rsidRPr="00736438">
        <w:rPr>
          <w:rFonts w:cstheme="minorHAnsi"/>
          <w:sz w:val="22"/>
          <w:szCs w:val="22"/>
          <w:lang w:val="es-ES"/>
        </w:rPr>
        <w:t xml:space="preserve">. </w:t>
      </w:r>
      <w:r w:rsidRPr="00736438">
        <w:rPr>
          <w:rFonts w:cstheme="minorHAnsi"/>
          <w:b/>
          <w:bCs/>
          <w:sz w:val="22"/>
          <w:szCs w:val="22"/>
          <w:lang w:val="es-ES"/>
        </w:rPr>
        <w:t>El plazo de presentación de contribuciones para la reunión del GT-CD es el 6 de febrero de 2025</w:t>
      </w:r>
      <w:r w:rsidRPr="00736438">
        <w:rPr>
          <w:rFonts w:cstheme="minorHAnsi"/>
          <w:sz w:val="22"/>
          <w:szCs w:val="22"/>
          <w:lang w:val="es-ES"/>
        </w:rPr>
        <w:t>.</w:t>
      </w:r>
    </w:p>
    <w:p w14:paraId="7FCFE844" w14:textId="076C0B23" w:rsidR="00F61CF6" w:rsidRPr="00736438" w:rsidRDefault="00F61CF6" w:rsidP="007B6316">
      <w:pPr>
        <w:rPr>
          <w:rFonts w:cstheme="minorHAnsi"/>
          <w:sz w:val="22"/>
          <w:szCs w:val="22"/>
        </w:rPr>
      </w:pPr>
      <w:r w:rsidRPr="00736438">
        <w:rPr>
          <w:rFonts w:cstheme="minorHAnsi"/>
          <w:sz w:val="22"/>
          <w:szCs w:val="22"/>
          <w:lang w:val="es-ES"/>
        </w:rPr>
        <w:t>6</w:t>
      </w:r>
      <w:r w:rsidRPr="00736438">
        <w:rPr>
          <w:rFonts w:cstheme="minorHAnsi"/>
          <w:sz w:val="22"/>
          <w:szCs w:val="22"/>
          <w:lang w:val="es-ES"/>
        </w:rPr>
        <w:tab/>
      </w:r>
      <w:proofErr w:type="gramStart"/>
      <w:r w:rsidRPr="00736438">
        <w:rPr>
          <w:rFonts w:cstheme="minorHAnsi"/>
          <w:sz w:val="22"/>
          <w:szCs w:val="22"/>
          <w:lang w:val="es-ES"/>
        </w:rPr>
        <w:t>El</w:t>
      </w:r>
      <w:proofErr w:type="gramEnd"/>
      <w:r w:rsidRPr="00736438">
        <w:rPr>
          <w:rFonts w:cstheme="minorHAnsi"/>
          <w:sz w:val="22"/>
          <w:szCs w:val="22"/>
          <w:lang w:val="es-ES"/>
        </w:rPr>
        <w:t xml:space="preserve"> orden del día, los documentos y otras informaciones prácticas podrán consultarse en la </w:t>
      </w:r>
      <w:hyperlink r:id="rId17" w:history="1">
        <w:r w:rsidRPr="00736438">
          <w:rPr>
            <w:rStyle w:val="Hyperlink"/>
            <w:rFonts w:cstheme="minorHAnsi"/>
            <w:sz w:val="22"/>
            <w:szCs w:val="22"/>
            <w:lang w:val="es-ES"/>
          </w:rPr>
          <w:t>págin</w:t>
        </w:r>
        <w:r w:rsidRPr="00736438">
          <w:rPr>
            <w:rStyle w:val="Hyperlink"/>
            <w:rFonts w:cstheme="minorHAnsi"/>
            <w:sz w:val="22"/>
            <w:szCs w:val="22"/>
            <w:lang w:val="es-ES"/>
          </w:rPr>
          <w:t>a</w:t>
        </w:r>
        <w:r w:rsidRPr="00736438">
          <w:rPr>
            <w:rStyle w:val="Hyperlink"/>
            <w:rFonts w:cstheme="minorHAnsi"/>
            <w:sz w:val="22"/>
            <w:szCs w:val="22"/>
            <w:lang w:val="es-ES"/>
          </w:rPr>
          <w:t xml:space="preserve"> web del GT-CD</w:t>
        </w:r>
      </w:hyperlink>
      <w:r w:rsidRPr="00736438">
        <w:rPr>
          <w:rFonts w:cstheme="minorHAnsi"/>
          <w:sz w:val="22"/>
          <w:szCs w:val="22"/>
          <w:lang w:val="es-ES"/>
        </w:rPr>
        <w:t xml:space="preserve"> antes de la reunión. Los debates se celebrarán únicamente en inglés. En la página web del Grupo Temático (</w:t>
      </w:r>
      <w:hyperlink r:id="rId18" w:history="1">
        <w:r w:rsidRPr="00736438">
          <w:rPr>
            <w:rStyle w:val="Hyperlink"/>
            <w:rFonts w:cstheme="minorHAnsi"/>
            <w:sz w:val="22"/>
            <w:szCs w:val="22"/>
            <w:lang w:val="es-ES"/>
          </w:rPr>
          <w:t>http://www.itu.int/g</w:t>
        </w:r>
        <w:r w:rsidRPr="00736438">
          <w:rPr>
            <w:rStyle w:val="Hyperlink"/>
            <w:rFonts w:cstheme="minorHAnsi"/>
            <w:sz w:val="22"/>
            <w:szCs w:val="22"/>
            <w:lang w:val="es-ES"/>
          </w:rPr>
          <w:t>o</w:t>
        </w:r>
        <w:r w:rsidRPr="00736438">
          <w:rPr>
            <w:rStyle w:val="Hyperlink"/>
            <w:rFonts w:cstheme="minorHAnsi"/>
            <w:sz w:val="22"/>
            <w:szCs w:val="22"/>
            <w:lang w:val="es-ES"/>
          </w:rPr>
          <w:t>/fgcd</w:t>
        </w:r>
      </w:hyperlink>
      <w:r w:rsidRPr="00736438">
        <w:rPr>
          <w:rFonts w:cstheme="minorHAnsi"/>
          <w:sz w:val="22"/>
          <w:szCs w:val="22"/>
          <w:lang w:val="es-ES"/>
        </w:rPr>
        <w:t>) también se publicará información relativa a la participación a distancia.</w:t>
      </w:r>
    </w:p>
    <w:p w14:paraId="199A2D4E" w14:textId="7C57271D" w:rsidR="00F61CF6" w:rsidRPr="00736438" w:rsidRDefault="00F61CF6" w:rsidP="007B6316">
      <w:pPr>
        <w:rPr>
          <w:rFonts w:cstheme="minorHAnsi"/>
          <w:sz w:val="22"/>
          <w:szCs w:val="22"/>
        </w:rPr>
      </w:pPr>
      <w:r w:rsidRPr="00736438">
        <w:rPr>
          <w:rFonts w:cstheme="minorHAnsi"/>
          <w:sz w:val="22"/>
          <w:szCs w:val="22"/>
          <w:lang w:val="es-ES"/>
        </w:rPr>
        <w:t>7</w:t>
      </w:r>
      <w:r w:rsidRPr="00736438">
        <w:rPr>
          <w:rFonts w:cstheme="minorHAnsi"/>
          <w:sz w:val="22"/>
          <w:szCs w:val="22"/>
          <w:lang w:val="es-ES"/>
        </w:rPr>
        <w:tab/>
      </w:r>
      <w:proofErr w:type="gramStart"/>
      <w:r w:rsidRPr="00736438">
        <w:rPr>
          <w:rFonts w:cstheme="minorHAnsi"/>
          <w:sz w:val="22"/>
          <w:szCs w:val="22"/>
          <w:lang w:val="es-ES"/>
        </w:rPr>
        <w:t>El</w:t>
      </w:r>
      <w:proofErr w:type="gramEnd"/>
      <w:r w:rsidRPr="00736438">
        <w:rPr>
          <w:rFonts w:cstheme="minorHAnsi"/>
          <w:sz w:val="22"/>
          <w:szCs w:val="22"/>
          <w:lang w:val="es-ES"/>
        </w:rPr>
        <w:t xml:space="preserve"> programa y otras informaciones sobre el Taller de la UIT </w:t>
      </w:r>
      <w:r w:rsidRPr="00736438">
        <w:rPr>
          <w:rFonts w:cstheme="minorHAnsi"/>
          <w:i/>
          <w:iCs/>
          <w:sz w:val="22"/>
          <w:szCs w:val="22"/>
          <w:lang w:val="es-ES"/>
        </w:rPr>
        <w:t>sobre cuestiones económicas y de política de las telecomunicaciones/TIC internacionales</w:t>
      </w:r>
      <w:r w:rsidRPr="00736438">
        <w:rPr>
          <w:rFonts w:cstheme="minorHAnsi"/>
          <w:sz w:val="22"/>
          <w:szCs w:val="22"/>
          <w:lang w:val="es-ES"/>
        </w:rPr>
        <w:t xml:space="preserve"> pueden consultarse en la </w:t>
      </w:r>
      <w:hyperlink r:id="rId19" w:history="1">
        <w:r w:rsidRPr="00736438">
          <w:rPr>
            <w:rStyle w:val="Hyperlink"/>
            <w:rFonts w:cstheme="minorHAnsi"/>
            <w:sz w:val="22"/>
            <w:szCs w:val="22"/>
            <w:lang w:val="es-ES"/>
          </w:rPr>
          <w:t>página</w:t>
        </w:r>
        <w:r w:rsidRPr="00736438">
          <w:rPr>
            <w:rStyle w:val="Hyperlink"/>
            <w:rFonts w:cstheme="minorHAnsi"/>
            <w:sz w:val="22"/>
            <w:szCs w:val="22"/>
            <w:lang w:val="es-ES"/>
          </w:rPr>
          <w:t xml:space="preserve"> </w:t>
        </w:r>
        <w:r w:rsidRPr="00736438">
          <w:rPr>
            <w:rStyle w:val="Hyperlink"/>
            <w:rFonts w:cstheme="minorHAnsi"/>
            <w:sz w:val="22"/>
            <w:szCs w:val="22"/>
            <w:lang w:val="es-ES"/>
          </w:rPr>
          <w:t>web del</w:t>
        </w:r>
        <w:r w:rsidR="00860FD4" w:rsidRPr="00736438">
          <w:rPr>
            <w:rStyle w:val="Hyperlink"/>
            <w:rFonts w:cstheme="minorHAnsi"/>
            <w:sz w:val="22"/>
            <w:szCs w:val="22"/>
            <w:lang w:val="es-ES"/>
          </w:rPr>
          <w:t> </w:t>
        </w:r>
        <w:r w:rsidRPr="00736438">
          <w:rPr>
            <w:rStyle w:val="Hyperlink"/>
            <w:rFonts w:cstheme="minorHAnsi"/>
            <w:sz w:val="22"/>
            <w:szCs w:val="22"/>
            <w:lang w:val="es-ES"/>
          </w:rPr>
          <w:t>GT-CD</w:t>
        </w:r>
      </w:hyperlink>
      <w:r w:rsidRPr="00736438">
        <w:rPr>
          <w:rFonts w:cstheme="minorHAnsi"/>
          <w:sz w:val="22"/>
          <w:szCs w:val="22"/>
          <w:lang w:val="es-ES"/>
        </w:rPr>
        <w:t>.</w:t>
      </w:r>
    </w:p>
    <w:p w14:paraId="147B8CA8" w14:textId="747028F3" w:rsidR="00F61CF6" w:rsidRPr="00736438" w:rsidRDefault="00F61CF6" w:rsidP="007B6316">
      <w:pPr>
        <w:rPr>
          <w:rFonts w:cstheme="minorHAnsi"/>
          <w:sz w:val="22"/>
          <w:szCs w:val="22"/>
        </w:rPr>
      </w:pPr>
      <w:r w:rsidRPr="00736438">
        <w:rPr>
          <w:rFonts w:cstheme="minorHAnsi"/>
          <w:sz w:val="22"/>
          <w:szCs w:val="22"/>
          <w:lang w:val="es-ES"/>
        </w:rPr>
        <w:t>8</w:t>
      </w:r>
      <w:r w:rsidRPr="00736438">
        <w:rPr>
          <w:rFonts w:cstheme="minorHAnsi"/>
          <w:sz w:val="22"/>
          <w:szCs w:val="22"/>
          <w:lang w:val="es-ES"/>
        </w:rPr>
        <w:tab/>
      </w:r>
      <w:proofErr w:type="gramStart"/>
      <w:r w:rsidRPr="00736438">
        <w:rPr>
          <w:rFonts w:cstheme="minorHAnsi"/>
          <w:sz w:val="22"/>
          <w:szCs w:val="22"/>
          <w:lang w:val="es-ES"/>
        </w:rPr>
        <w:t>Para</w:t>
      </w:r>
      <w:proofErr w:type="gramEnd"/>
      <w:r w:rsidRPr="00736438">
        <w:rPr>
          <w:rFonts w:cstheme="minorHAnsi"/>
          <w:sz w:val="22"/>
          <w:szCs w:val="22"/>
          <w:lang w:val="es-ES"/>
        </w:rPr>
        <w:t xml:space="preserve"> que la UIT pueda tomar las disposiciones necesarias, se invita a los participantes a inscribirse en línea a través de la </w:t>
      </w:r>
      <w:hyperlink r:id="rId20" w:history="1">
        <w:r w:rsidRPr="00736438">
          <w:rPr>
            <w:rStyle w:val="Hyperlink"/>
            <w:rFonts w:cstheme="minorHAnsi"/>
            <w:sz w:val="22"/>
            <w:szCs w:val="22"/>
            <w:lang w:val="es-ES"/>
          </w:rPr>
          <w:t>página web del G</w:t>
        </w:r>
        <w:r w:rsidRPr="00736438">
          <w:rPr>
            <w:rStyle w:val="Hyperlink"/>
            <w:rFonts w:cstheme="minorHAnsi"/>
            <w:sz w:val="22"/>
            <w:szCs w:val="22"/>
            <w:lang w:val="es-ES"/>
          </w:rPr>
          <w:t>T</w:t>
        </w:r>
        <w:r w:rsidRPr="00736438">
          <w:rPr>
            <w:rStyle w:val="Hyperlink"/>
            <w:rFonts w:cstheme="minorHAnsi"/>
            <w:sz w:val="22"/>
            <w:szCs w:val="22"/>
            <w:lang w:val="es-ES"/>
          </w:rPr>
          <w:t>-CD</w:t>
        </w:r>
      </w:hyperlink>
      <w:r w:rsidRPr="00736438">
        <w:rPr>
          <w:rFonts w:cstheme="minorHAnsi"/>
          <w:sz w:val="22"/>
          <w:szCs w:val="22"/>
          <w:lang w:val="es-ES"/>
        </w:rPr>
        <w:t xml:space="preserve"> lo antes posible. El número de plazas disponibles es limitado y las inscripciones se tramitarán en el orden en que se reciban. La inscripción es obligatoria tanto para participar a distancia como para asistir a los eventos en persona. Le rogamos tenga en cuenta que la preinscripción de los participantes en estos eventos se lleva a cabo exclusivamente en línea.</w:t>
      </w:r>
    </w:p>
    <w:p w14:paraId="57ECA879" w14:textId="2FD61441" w:rsidR="00F61CF6" w:rsidRPr="00736438" w:rsidRDefault="00F61CF6" w:rsidP="007B6316">
      <w:pPr>
        <w:rPr>
          <w:rFonts w:cstheme="minorHAnsi"/>
          <w:sz w:val="22"/>
          <w:szCs w:val="22"/>
        </w:rPr>
      </w:pPr>
      <w:r w:rsidRPr="00736438">
        <w:rPr>
          <w:rFonts w:cstheme="minorHAnsi"/>
          <w:sz w:val="22"/>
          <w:szCs w:val="22"/>
          <w:lang w:val="es-ES"/>
        </w:rPr>
        <w:t>9</w:t>
      </w:r>
      <w:r w:rsidRPr="00736438">
        <w:rPr>
          <w:rFonts w:cstheme="minorHAnsi"/>
          <w:sz w:val="22"/>
          <w:szCs w:val="22"/>
          <w:lang w:val="es-ES"/>
        </w:rPr>
        <w:tab/>
      </w:r>
      <w:proofErr w:type="gramStart"/>
      <w:r w:rsidRPr="00736438">
        <w:rPr>
          <w:rFonts w:cstheme="minorHAnsi"/>
          <w:sz w:val="22"/>
          <w:szCs w:val="22"/>
          <w:lang w:val="es-ES"/>
        </w:rPr>
        <w:t>Le</w:t>
      </w:r>
      <w:proofErr w:type="gramEnd"/>
      <w:r w:rsidRPr="00736438">
        <w:rPr>
          <w:rFonts w:cstheme="minorHAnsi"/>
          <w:sz w:val="22"/>
          <w:szCs w:val="22"/>
          <w:lang w:val="es-ES"/>
        </w:rPr>
        <w:t xml:space="preserve"> recuerdo que los ciudadanos de algunos países están obligados a obtener un visado para entrar y permanecer en Gabón. Si es necesario, los visados deben solicitarse antes de la fecha de llegada en la embajada o consulado que representa a Gabón en su país o, si no existe dicha oficina en su país, en la más cercana al país de partida. Los plazos varían, por lo que se sugiere consultar directamente con la representación correspondiente y presentar la solicitud con anticipación.</w:t>
      </w:r>
    </w:p>
    <w:p w14:paraId="298343E4" w14:textId="79877F79" w:rsidR="00F61CF6" w:rsidRPr="00736438" w:rsidRDefault="00F61CF6" w:rsidP="007B6316">
      <w:pPr>
        <w:rPr>
          <w:rFonts w:cstheme="minorHAnsi"/>
          <w:sz w:val="22"/>
          <w:szCs w:val="22"/>
        </w:rPr>
      </w:pPr>
      <w:r w:rsidRPr="00736438">
        <w:rPr>
          <w:rFonts w:cstheme="minorHAnsi"/>
          <w:sz w:val="22"/>
          <w:szCs w:val="22"/>
          <w:lang w:val="es-ES"/>
        </w:rPr>
        <w:t>Dado que esta reunión se celebra fuera de Suiza, las solicitudes de ayuda para el visado deben dirigirse directamente a la persona de contacto en el país anfitrión de la reunión.</w:t>
      </w:r>
    </w:p>
    <w:p w14:paraId="73342279" w14:textId="1199DF9F" w:rsidR="00F61CF6" w:rsidRPr="00736438" w:rsidRDefault="00F61CF6" w:rsidP="007B6316">
      <w:pPr>
        <w:rPr>
          <w:rFonts w:cstheme="minorHAnsi"/>
          <w:sz w:val="22"/>
          <w:szCs w:val="22"/>
        </w:rPr>
      </w:pPr>
      <w:r w:rsidRPr="00736438">
        <w:rPr>
          <w:rFonts w:cstheme="minorHAnsi"/>
          <w:sz w:val="22"/>
          <w:szCs w:val="22"/>
          <w:lang w:val="es-ES"/>
        </w:rPr>
        <w:t xml:space="preserve">En el documento de información práctica para la reunión que se publicará en la </w:t>
      </w:r>
      <w:hyperlink r:id="rId21" w:history="1">
        <w:r w:rsidRPr="00736438">
          <w:rPr>
            <w:rStyle w:val="Hyperlink"/>
            <w:rFonts w:cstheme="minorHAnsi"/>
            <w:sz w:val="22"/>
            <w:szCs w:val="22"/>
            <w:lang w:val="es-ES"/>
          </w:rPr>
          <w:t>página web del</w:t>
        </w:r>
        <w:r w:rsidR="00860FD4" w:rsidRPr="00736438">
          <w:rPr>
            <w:rStyle w:val="Hyperlink"/>
            <w:rFonts w:cstheme="minorHAnsi"/>
            <w:sz w:val="22"/>
            <w:szCs w:val="22"/>
            <w:lang w:val="es-ES"/>
          </w:rPr>
          <w:t> </w:t>
        </w:r>
        <w:r w:rsidRPr="00736438">
          <w:rPr>
            <w:rStyle w:val="Hyperlink"/>
            <w:rFonts w:cstheme="minorHAnsi"/>
            <w:sz w:val="22"/>
            <w:szCs w:val="22"/>
            <w:lang w:val="es-ES"/>
          </w:rPr>
          <w:t>GT-CD</w:t>
        </w:r>
      </w:hyperlink>
      <w:r w:rsidRPr="00736438">
        <w:rPr>
          <w:rFonts w:cstheme="minorHAnsi"/>
          <w:sz w:val="22"/>
          <w:szCs w:val="22"/>
          <w:lang w:val="es-ES"/>
        </w:rPr>
        <w:t xml:space="preserve"> se facilitarán detalles adicionales para la tramitación de visados.</w:t>
      </w:r>
    </w:p>
    <w:p w14:paraId="09956F8C" w14:textId="499E7001" w:rsidR="007B6316" w:rsidRPr="00736438" w:rsidRDefault="00F61CF6" w:rsidP="007B6316">
      <w:pPr>
        <w:rPr>
          <w:rFonts w:cstheme="minorHAnsi"/>
          <w:sz w:val="22"/>
          <w:szCs w:val="22"/>
        </w:rPr>
      </w:pPr>
      <w:r w:rsidRPr="00736438">
        <w:rPr>
          <w:rFonts w:cstheme="minorHAnsi"/>
          <w:sz w:val="22"/>
          <w:szCs w:val="22"/>
          <w:lang w:val="es-ES"/>
        </w:rPr>
        <w:t>Le deseo una reunión agradable y productiva.</w:t>
      </w:r>
    </w:p>
    <w:p w14:paraId="44E50FA5" w14:textId="77777777" w:rsidR="007B6316" w:rsidRPr="00736438" w:rsidRDefault="007B6316" w:rsidP="007B6316">
      <w:pPr>
        <w:rPr>
          <w:rFonts w:cstheme="minorHAnsi"/>
          <w:sz w:val="22"/>
          <w:szCs w:val="22"/>
        </w:rPr>
      </w:pPr>
      <w:r w:rsidRPr="00736438">
        <w:rPr>
          <w:rFonts w:cstheme="minorHAnsi"/>
          <w:sz w:val="22"/>
          <w:szCs w:val="22"/>
        </w:rPr>
        <w:t>Atentamente,</w:t>
      </w:r>
    </w:p>
    <w:p w14:paraId="73521883" w14:textId="3DB8B7E3" w:rsidR="007B6316" w:rsidRPr="00736438" w:rsidRDefault="003C37CF" w:rsidP="00736438">
      <w:pPr>
        <w:spacing w:before="840"/>
        <w:rPr>
          <w:rFonts w:cstheme="minorHAnsi"/>
          <w:sz w:val="22"/>
          <w:szCs w:val="22"/>
        </w:rPr>
      </w:pPr>
      <w:r>
        <w:rPr>
          <w:rFonts w:cstheme="minorHAnsi"/>
          <w:noProof/>
          <w:sz w:val="22"/>
          <w:szCs w:val="22"/>
          <w:lang w:val="es-ES"/>
        </w:rPr>
        <w:drawing>
          <wp:anchor distT="0" distB="0" distL="114300" distR="114300" simplePos="0" relativeHeight="251658240" behindDoc="1" locked="0" layoutInCell="1" allowOverlap="1" wp14:anchorId="72735BC6" wp14:editId="2EADE1F5">
            <wp:simplePos x="0" y="0"/>
            <wp:positionH relativeFrom="margin">
              <wp:align>left</wp:align>
            </wp:positionH>
            <wp:positionV relativeFrom="paragraph">
              <wp:posOffset>148365</wp:posOffset>
            </wp:positionV>
            <wp:extent cx="825542" cy="330217"/>
            <wp:effectExtent l="0" t="0" r="0" b="0"/>
            <wp:wrapNone/>
            <wp:docPr id="203681512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15128" name="Picture 1" descr="A black text on a white background&#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736438">
        <w:rPr>
          <w:rFonts w:cstheme="minorHAnsi"/>
          <w:sz w:val="22"/>
          <w:szCs w:val="22"/>
          <w:lang w:val="es-ES"/>
        </w:rPr>
        <w:t>Seizo Onoe</w:t>
      </w:r>
      <w:r w:rsidR="007B6316" w:rsidRPr="00736438">
        <w:rPr>
          <w:rFonts w:cstheme="minorHAnsi"/>
          <w:sz w:val="22"/>
          <w:szCs w:val="22"/>
        </w:rPr>
        <w:br/>
      </w:r>
      <w:proofErr w:type="gramStart"/>
      <w:r w:rsidR="007B6316" w:rsidRPr="00736438">
        <w:rPr>
          <w:rFonts w:cstheme="minorHAnsi"/>
          <w:sz w:val="22"/>
          <w:szCs w:val="22"/>
        </w:rPr>
        <w:t>Director</w:t>
      </w:r>
      <w:proofErr w:type="gramEnd"/>
      <w:r w:rsidR="007B6316" w:rsidRPr="00736438">
        <w:rPr>
          <w:rFonts w:cstheme="minorHAnsi"/>
          <w:sz w:val="22"/>
          <w:szCs w:val="22"/>
        </w:rPr>
        <w:t xml:space="preserve"> de la Oficina de </w:t>
      </w:r>
      <w:r w:rsidR="007B6316" w:rsidRPr="00736438">
        <w:rPr>
          <w:rFonts w:cstheme="minorHAnsi"/>
          <w:sz w:val="22"/>
          <w:szCs w:val="22"/>
        </w:rPr>
        <w:br/>
        <w:t>Normalización de las Telecomunicaciones</w:t>
      </w:r>
    </w:p>
    <w:p w14:paraId="2F834902" w14:textId="77777777" w:rsidR="00401C20" w:rsidRPr="00736438" w:rsidRDefault="00401C20" w:rsidP="007B6316">
      <w:pPr>
        <w:ind w:right="92"/>
        <w:rPr>
          <w:rFonts w:cstheme="minorHAnsi"/>
          <w:sz w:val="22"/>
          <w:szCs w:val="22"/>
          <w:lang w:val="es-ES"/>
        </w:rPr>
      </w:pPr>
    </w:p>
    <w:sectPr w:rsidR="00401C20" w:rsidRPr="00736438" w:rsidSect="00B87E9E">
      <w:headerReference w:type="default" r:id="rId23"/>
      <w:footerReference w:type="first" r:id="rId2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3114" w14:textId="77777777" w:rsidR="00E93C50" w:rsidRDefault="00E93C50">
      <w:r>
        <w:separator/>
      </w:r>
    </w:p>
  </w:endnote>
  <w:endnote w:type="continuationSeparator" w:id="0">
    <w:p w14:paraId="430CD6B8" w14:textId="77777777" w:rsidR="00E93C50" w:rsidRDefault="00E9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800008E7" w:usb1="00000000" w:usb2="00000000" w:usb3="00000000" w:csb0="000001F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5EA2"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F86F" w14:textId="77777777" w:rsidR="00E93C50" w:rsidRDefault="00E93C50">
      <w:r>
        <w:t>____________________</w:t>
      </w:r>
    </w:p>
  </w:footnote>
  <w:footnote w:type="continuationSeparator" w:id="0">
    <w:p w14:paraId="378CB226" w14:textId="77777777" w:rsidR="00E93C50" w:rsidRDefault="00E9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2C60" w14:textId="30CFC4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2DB1C3EE" w14:textId="2D733834" w:rsidR="00F61CF6" w:rsidRPr="00303D62" w:rsidRDefault="00F61CF6">
    <w:pPr>
      <w:pStyle w:val="Header"/>
      <w:rPr>
        <w:sz w:val="18"/>
        <w:szCs w:val="18"/>
      </w:rPr>
    </w:pPr>
    <w:r>
      <w:rPr>
        <w:rStyle w:val="PageNumber"/>
        <w:sz w:val="18"/>
        <w:szCs w:val="18"/>
      </w:rPr>
      <w:t>Circular TSB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F6"/>
    <w:rsid w:val="00002529"/>
    <w:rsid w:val="00085662"/>
    <w:rsid w:val="000C382F"/>
    <w:rsid w:val="001173CC"/>
    <w:rsid w:val="001350B9"/>
    <w:rsid w:val="0014464D"/>
    <w:rsid w:val="001A54CC"/>
    <w:rsid w:val="00257FB4"/>
    <w:rsid w:val="002E496E"/>
    <w:rsid w:val="00303D62"/>
    <w:rsid w:val="00335367"/>
    <w:rsid w:val="00370C2D"/>
    <w:rsid w:val="003C37CF"/>
    <w:rsid w:val="003D1E8D"/>
    <w:rsid w:val="003D673B"/>
    <w:rsid w:val="003F2855"/>
    <w:rsid w:val="00401C20"/>
    <w:rsid w:val="004723B0"/>
    <w:rsid w:val="004830EE"/>
    <w:rsid w:val="004A7957"/>
    <w:rsid w:val="004C4144"/>
    <w:rsid w:val="0055719E"/>
    <w:rsid w:val="006969B4"/>
    <w:rsid w:val="006E4F7B"/>
    <w:rsid w:val="00736438"/>
    <w:rsid w:val="00781E2A"/>
    <w:rsid w:val="007933A2"/>
    <w:rsid w:val="007B6316"/>
    <w:rsid w:val="00814503"/>
    <w:rsid w:val="008258C2"/>
    <w:rsid w:val="008505BD"/>
    <w:rsid w:val="00850C78"/>
    <w:rsid w:val="00860FD4"/>
    <w:rsid w:val="00876165"/>
    <w:rsid w:val="00884D12"/>
    <w:rsid w:val="008C17AD"/>
    <w:rsid w:val="008D02CD"/>
    <w:rsid w:val="0091370C"/>
    <w:rsid w:val="0095172A"/>
    <w:rsid w:val="00993D5F"/>
    <w:rsid w:val="009A0BA0"/>
    <w:rsid w:val="00A00B1C"/>
    <w:rsid w:val="00A54E47"/>
    <w:rsid w:val="00AB6E3A"/>
    <w:rsid w:val="00AE7093"/>
    <w:rsid w:val="00B422BC"/>
    <w:rsid w:val="00B43F77"/>
    <w:rsid w:val="00B55A3E"/>
    <w:rsid w:val="00B87E9E"/>
    <w:rsid w:val="00B95F0A"/>
    <w:rsid w:val="00B96180"/>
    <w:rsid w:val="00BC2312"/>
    <w:rsid w:val="00C116FE"/>
    <w:rsid w:val="00C17AC0"/>
    <w:rsid w:val="00C34772"/>
    <w:rsid w:val="00C5465A"/>
    <w:rsid w:val="00D3440D"/>
    <w:rsid w:val="00D54642"/>
    <w:rsid w:val="00D834E7"/>
    <w:rsid w:val="00DD77C9"/>
    <w:rsid w:val="00DF3538"/>
    <w:rsid w:val="00E839B0"/>
    <w:rsid w:val="00E92C09"/>
    <w:rsid w:val="00E93C50"/>
    <w:rsid w:val="00F14380"/>
    <w:rsid w:val="00F61CF6"/>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F6D3F"/>
  <w15:docId w15:val="{F3081B72-96F3-4FD0-AE64-6882FD24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F6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focusgroups/cd/Documents/ToRs_FGCostingData.pdf" TargetMode="External"/><Relationship Id="rId18" Type="http://schemas.openxmlformats.org/officeDocument/2006/relationships/hyperlink" Target="http://www.itu.int/go/fgc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en/ITU-T/focusgroups/cd/Pages/default.aspx" TargetMode="External"/><Relationship Id="rId7" Type="http://schemas.openxmlformats.org/officeDocument/2006/relationships/endnotes" Target="endnotes.xml"/><Relationship Id="rId12" Type="http://schemas.openxmlformats.org/officeDocument/2006/relationships/hyperlink" Target="https://www.itu.int/rec/T-REC-A.7/es" TargetMode="External"/><Relationship Id="rId17" Type="http://schemas.openxmlformats.org/officeDocument/2006/relationships/hyperlink" Target="https://www.itu.int/en/ITU-T/focusgroups/cd/Pages/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T/focusgroups/cd/Pages/default.aspx" TargetMode="External"/><Relationship Id="rId20" Type="http://schemas.openxmlformats.org/officeDocument/2006/relationships/hyperlink" Target="https://www.itu.int/en/ITU-T/focusgroups/cd/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03RG.AFR-COL-0001/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sbfgcd@itu.int" TargetMode="External"/><Relationship Id="rId23" Type="http://schemas.openxmlformats.org/officeDocument/2006/relationships/header" Target="header1.xml"/><Relationship Id="rId10" Type="http://schemas.openxmlformats.org/officeDocument/2006/relationships/hyperlink" Target="https://www.itu.int/en/ITU-T/focusgroups/cd/Pages/default.aspx" TargetMode="External"/><Relationship Id="rId19" Type="http://schemas.openxmlformats.org/officeDocument/2006/relationships/hyperlink" Target="https://www.itu.int/en/ITU-T/focusgroups/cd/Pages/default.aspx" TargetMode="External"/><Relationship Id="rId4" Type="http://schemas.openxmlformats.org/officeDocument/2006/relationships/settings" Target="settings.xml"/><Relationship Id="rId9" Type="http://schemas.openxmlformats.org/officeDocument/2006/relationships/hyperlink" Target="mailto:tsbsfgcd@itu.int" TargetMode="External"/><Relationship Id="rId14" Type="http://schemas.openxmlformats.org/officeDocument/2006/relationships/hyperlink" Target="https://www.itu.int/en/ITU-T/focusgroups/cd/Pages/default.aspx"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16</TotalTime>
  <Pages>2</Pages>
  <Words>893</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6380</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6</cp:revision>
  <cp:lastPrinted>2025-01-29T10:27:00Z</cp:lastPrinted>
  <dcterms:created xsi:type="dcterms:W3CDTF">2025-01-21T10:08:00Z</dcterms:created>
  <dcterms:modified xsi:type="dcterms:W3CDTF">2025-01-29T10:28:00Z</dcterms:modified>
</cp:coreProperties>
</file>