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736"/>
        <w:gridCol w:w="4436"/>
      </w:tblGrid>
      <w:tr w:rsidR="00720F32" w14:paraId="1CCC76AD" w14:textId="77777777" w:rsidTr="00D47E77">
        <w:trPr>
          <w:cantSplit/>
        </w:trPr>
        <w:tc>
          <w:tcPr>
            <w:tcW w:w="1693" w:type="dxa"/>
            <w:gridSpan w:val="2"/>
          </w:tcPr>
          <w:p w14:paraId="3F20DE03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74038C13" wp14:editId="4721A824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6AF1F1A7" w14:textId="77777777"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5ED08854" w14:textId="77777777"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010AF7AE" w14:textId="77777777"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14:paraId="6C74726A" w14:textId="77777777" w:rsidTr="00D47E77">
        <w:trPr>
          <w:cantSplit/>
        </w:trPr>
        <w:tc>
          <w:tcPr>
            <w:tcW w:w="5429" w:type="dxa"/>
            <w:gridSpan w:val="3"/>
          </w:tcPr>
          <w:p w14:paraId="6AF1819E" w14:textId="77777777" w:rsidR="00720F32" w:rsidRPr="00841612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4E068DA3" w14:textId="670543F3" w:rsidR="00720F32" w:rsidRPr="0098372E" w:rsidRDefault="003966F3" w:rsidP="00FB35F9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b/>
                <w:bCs/>
                <w:sz w:val="22"/>
                <w:szCs w:val="22"/>
                <w:lang w:eastAsia="zh-CN"/>
              </w:rPr>
            </w:pPr>
            <w:r w:rsidRPr="0098372E">
              <w:rPr>
                <w:rFonts w:hint="eastAsia"/>
                <w:sz w:val="22"/>
                <w:szCs w:val="22"/>
                <w:lang w:eastAsia="zh-CN"/>
              </w:rPr>
              <w:t>2</w:t>
            </w:r>
            <w:r w:rsidRPr="0098372E">
              <w:rPr>
                <w:sz w:val="22"/>
                <w:szCs w:val="22"/>
                <w:lang w:eastAsia="zh-CN"/>
              </w:rPr>
              <w:t>024</w:t>
            </w:r>
            <w:r w:rsidRPr="0098372E">
              <w:rPr>
                <w:rFonts w:hint="eastAsia"/>
                <w:sz w:val="22"/>
                <w:szCs w:val="22"/>
                <w:lang w:eastAsia="zh-CN"/>
              </w:rPr>
              <w:t>年</w:t>
            </w:r>
            <w:r w:rsidR="009A7E18" w:rsidRPr="0098372E">
              <w:rPr>
                <w:rFonts w:hint="eastAsia"/>
                <w:sz w:val="22"/>
                <w:szCs w:val="22"/>
                <w:lang w:eastAsia="zh-CN"/>
              </w:rPr>
              <w:t>11</w:t>
            </w:r>
            <w:r w:rsidRPr="0098372E">
              <w:rPr>
                <w:rFonts w:hint="eastAsia"/>
                <w:sz w:val="22"/>
                <w:szCs w:val="22"/>
                <w:lang w:eastAsia="zh-CN"/>
              </w:rPr>
              <w:t>月</w:t>
            </w:r>
            <w:r w:rsidR="00D47E77" w:rsidRPr="0098372E">
              <w:rPr>
                <w:sz w:val="22"/>
                <w:szCs w:val="22"/>
                <w:lang w:eastAsia="zh-CN"/>
              </w:rPr>
              <w:t>1</w:t>
            </w:r>
            <w:r w:rsidR="009A7E18" w:rsidRPr="0098372E">
              <w:rPr>
                <w:rFonts w:hint="eastAsia"/>
                <w:sz w:val="22"/>
                <w:szCs w:val="22"/>
                <w:lang w:eastAsia="zh-CN"/>
              </w:rPr>
              <w:t>5</w:t>
            </w:r>
            <w:r w:rsidRPr="0098372E">
              <w:rPr>
                <w:rFonts w:hint="eastAsia"/>
                <w:sz w:val="22"/>
                <w:szCs w:val="22"/>
                <w:lang w:eastAsia="zh-CN"/>
              </w:rPr>
              <w:t>日</w:t>
            </w:r>
            <w:r w:rsidR="00720F32" w:rsidRPr="0098372E">
              <w:rPr>
                <w:rFonts w:hint="eastAsia"/>
                <w:sz w:val="22"/>
                <w:szCs w:val="22"/>
                <w:lang w:eastAsia="zh-CN"/>
              </w:rPr>
              <w:t>，日内瓦</w:t>
            </w:r>
          </w:p>
        </w:tc>
      </w:tr>
      <w:tr w:rsidR="006E14B5" w14:paraId="7B8DEEED" w14:textId="77777777" w:rsidTr="00D47E77">
        <w:trPr>
          <w:cantSplit/>
        </w:trPr>
        <w:tc>
          <w:tcPr>
            <w:tcW w:w="1268" w:type="dxa"/>
          </w:tcPr>
          <w:p w14:paraId="4A56424B" w14:textId="77777777" w:rsidR="006E14B5" w:rsidRPr="0098372E" w:rsidRDefault="006E14B5" w:rsidP="00956D38">
            <w:pPr>
              <w:tabs>
                <w:tab w:val="left" w:pos="4111"/>
              </w:tabs>
              <w:spacing w:before="10"/>
              <w:rPr>
                <w:sz w:val="22"/>
                <w:szCs w:val="22"/>
                <w:lang w:eastAsia="zh-CN"/>
              </w:rPr>
            </w:pPr>
            <w:r w:rsidRPr="004F29EF">
              <w:rPr>
                <w:rFonts w:hint="eastAsia"/>
                <w:b/>
                <w:bCs/>
                <w:sz w:val="22"/>
                <w:szCs w:val="22"/>
                <w:lang w:eastAsia="zh-CN"/>
              </w:rPr>
              <w:t>文号</w:t>
            </w:r>
            <w:r w:rsidRPr="0098372E">
              <w:rPr>
                <w:rFonts w:hint="eastAsia"/>
                <w:sz w:val="22"/>
                <w:szCs w:val="22"/>
                <w:lang w:eastAsia="zh-CN"/>
              </w:rPr>
              <w:t>：</w:t>
            </w:r>
          </w:p>
          <w:p w14:paraId="6A3A25C3" w14:textId="77777777" w:rsidR="006E14B5" w:rsidRPr="0098372E" w:rsidRDefault="006E14B5" w:rsidP="00720F32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2"/>
                <w:szCs w:val="22"/>
                <w:lang w:eastAsia="zh-CN"/>
              </w:rPr>
            </w:pPr>
          </w:p>
        </w:tc>
        <w:tc>
          <w:tcPr>
            <w:tcW w:w="4161" w:type="dxa"/>
            <w:gridSpan w:val="2"/>
          </w:tcPr>
          <w:p w14:paraId="797F062A" w14:textId="5BA3272A" w:rsidR="00D47E77" w:rsidRPr="0098372E" w:rsidRDefault="00D47E77" w:rsidP="00D47E77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eastAsia="zh-CN"/>
              </w:rPr>
            </w:pPr>
            <w:r w:rsidRPr="0098372E">
              <w:rPr>
                <w:rFonts w:hint="eastAsia"/>
                <w:b/>
                <w:sz w:val="22"/>
                <w:szCs w:val="22"/>
                <w:lang w:eastAsia="zh-CN"/>
              </w:rPr>
              <w:t>电信标准化局第</w:t>
            </w:r>
            <w:r w:rsidR="009A7E18" w:rsidRPr="0098372E">
              <w:rPr>
                <w:rFonts w:hint="eastAsia"/>
                <w:b/>
                <w:sz w:val="22"/>
                <w:szCs w:val="22"/>
                <w:lang w:eastAsia="zh-CN"/>
              </w:rPr>
              <w:t>007</w:t>
            </w:r>
            <w:r w:rsidRPr="0098372E">
              <w:rPr>
                <w:rFonts w:hint="eastAsia"/>
                <w:b/>
                <w:sz w:val="22"/>
                <w:szCs w:val="22"/>
                <w:lang w:eastAsia="zh-CN"/>
              </w:rPr>
              <w:t>号通函</w:t>
            </w:r>
          </w:p>
          <w:p w14:paraId="2D5D5EF9" w14:textId="02E86B5E" w:rsidR="006E14B5" w:rsidRPr="0098372E" w:rsidRDefault="00D47E77" w:rsidP="00D47E77">
            <w:pPr>
              <w:tabs>
                <w:tab w:val="left" w:pos="4111"/>
              </w:tabs>
              <w:spacing w:before="0"/>
              <w:rPr>
                <w:bCs/>
                <w:sz w:val="22"/>
                <w:szCs w:val="22"/>
                <w:lang w:eastAsia="zh-CN"/>
              </w:rPr>
            </w:pPr>
            <w:r w:rsidRPr="0098372E">
              <w:rPr>
                <w:rFonts w:hint="eastAsia"/>
                <w:bCs/>
                <w:sz w:val="22"/>
                <w:szCs w:val="22"/>
                <w:lang w:eastAsia="zh-CN"/>
              </w:rPr>
              <w:t>电信标准化局活动</w:t>
            </w:r>
            <w:r w:rsidRPr="0098372E">
              <w:rPr>
                <w:rFonts w:hint="eastAsia"/>
                <w:bCs/>
                <w:sz w:val="22"/>
                <w:szCs w:val="22"/>
                <w:lang w:eastAsia="zh-CN"/>
              </w:rPr>
              <w:t>/</w:t>
            </w:r>
            <w:r w:rsidR="009A7E18" w:rsidRPr="0098372E">
              <w:rPr>
                <w:rFonts w:ascii="Calibri" w:eastAsia="Batang" w:hAnsi="Calibri"/>
                <w:sz w:val="22"/>
                <w:szCs w:val="22"/>
                <w:lang w:eastAsia="zh-CN"/>
              </w:rPr>
              <w:t>MCB</w:t>
            </w:r>
          </w:p>
        </w:tc>
        <w:tc>
          <w:tcPr>
            <w:tcW w:w="4436" w:type="dxa"/>
            <w:vMerge w:val="restart"/>
          </w:tcPr>
          <w:p w14:paraId="721138FE" w14:textId="77777777" w:rsidR="006E14B5" w:rsidRPr="0098372E" w:rsidRDefault="006E14B5" w:rsidP="00CC50C4">
            <w:pPr>
              <w:tabs>
                <w:tab w:val="left" w:pos="4111"/>
              </w:tabs>
              <w:spacing w:before="0"/>
              <w:rPr>
                <w:b/>
                <w:bCs/>
                <w:sz w:val="22"/>
                <w:szCs w:val="22"/>
                <w:lang w:eastAsia="zh-CN"/>
              </w:rPr>
            </w:pPr>
            <w:bookmarkStart w:id="0" w:name="Addressee_E"/>
            <w:bookmarkEnd w:id="0"/>
            <w:r w:rsidRPr="0098372E">
              <w:rPr>
                <w:rFonts w:hint="eastAsia"/>
                <w:b/>
                <w:bCs/>
                <w:sz w:val="22"/>
                <w:szCs w:val="22"/>
                <w:lang w:eastAsia="zh-CN"/>
              </w:rPr>
              <w:t>致：</w:t>
            </w:r>
          </w:p>
          <w:p w14:paraId="4CF4A526" w14:textId="1AFA851E" w:rsidR="003966F3" w:rsidRPr="0098372E" w:rsidRDefault="006E14B5" w:rsidP="00D47E7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eastAsia="zh-CN"/>
              </w:rPr>
            </w:pPr>
            <w:r w:rsidRPr="0098372E">
              <w:rPr>
                <w:sz w:val="22"/>
                <w:szCs w:val="22"/>
                <w:lang w:eastAsia="zh-CN"/>
              </w:rPr>
              <w:t>-</w:t>
            </w:r>
            <w:r w:rsidRPr="0098372E">
              <w:rPr>
                <w:sz w:val="22"/>
                <w:szCs w:val="22"/>
                <w:lang w:eastAsia="zh-CN"/>
              </w:rPr>
              <w:tab/>
            </w:r>
            <w:r w:rsidRPr="0098372E">
              <w:rPr>
                <w:rFonts w:hint="eastAsia"/>
                <w:sz w:val="22"/>
                <w:szCs w:val="22"/>
                <w:lang w:eastAsia="zh-CN"/>
              </w:rPr>
              <w:t>国际电联各成员国主管部门</w:t>
            </w:r>
            <w:r w:rsidR="00125157" w:rsidRPr="0098372E">
              <w:rPr>
                <w:rFonts w:hint="eastAsia"/>
                <w:sz w:val="22"/>
                <w:szCs w:val="22"/>
                <w:lang w:eastAsia="zh-CN"/>
              </w:rPr>
              <w:t>；</w:t>
            </w:r>
          </w:p>
          <w:p w14:paraId="31104ABB" w14:textId="0B3E25A5" w:rsidR="003966F3" w:rsidRPr="0098372E" w:rsidRDefault="003966F3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eastAsia="zh-CN"/>
              </w:rPr>
            </w:pPr>
            <w:r w:rsidRPr="0098372E">
              <w:rPr>
                <w:sz w:val="22"/>
                <w:szCs w:val="22"/>
                <w:lang w:eastAsia="zh-CN"/>
              </w:rPr>
              <w:t>-</w:t>
            </w:r>
            <w:r w:rsidRPr="0098372E">
              <w:rPr>
                <w:sz w:val="22"/>
                <w:szCs w:val="22"/>
                <w:lang w:eastAsia="zh-CN"/>
              </w:rPr>
              <w:tab/>
              <w:t>ITU-T</w:t>
            </w:r>
            <w:r w:rsidRPr="0098372E">
              <w:rPr>
                <w:rFonts w:hint="eastAsia"/>
                <w:sz w:val="22"/>
                <w:szCs w:val="22"/>
                <w:lang w:eastAsia="zh-CN"/>
              </w:rPr>
              <w:t>部门成员；</w:t>
            </w:r>
          </w:p>
          <w:p w14:paraId="350C28B7" w14:textId="296EF05E" w:rsidR="003966F3" w:rsidRPr="0098372E" w:rsidRDefault="003966F3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eastAsia="zh-CN"/>
              </w:rPr>
            </w:pPr>
            <w:r w:rsidRPr="0098372E">
              <w:rPr>
                <w:sz w:val="22"/>
                <w:szCs w:val="22"/>
                <w:lang w:eastAsia="zh-CN"/>
              </w:rPr>
              <w:t>-</w:t>
            </w:r>
            <w:r w:rsidRPr="0098372E">
              <w:rPr>
                <w:sz w:val="22"/>
                <w:szCs w:val="22"/>
                <w:lang w:eastAsia="zh-CN"/>
              </w:rPr>
              <w:tab/>
            </w:r>
            <w:r w:rsidR="00155050" w:rsidRPr="0098372E">
              <w:rPr>
                <w:sz w:val="22"/>
                <w:szCs w:val="22"/>
                <w:lang w:eastAsia="zh-CN"/>
              </w:rPr>
              <w:t>ITU-T</w:t>
            </w:r>
            <w:r w:rsidR="00155050" w:rsidRPr="0098372E">
              <w:rPr>
                <w:rFonts w:hint="eastAsia"/>
                <w:sz w:val="22"/>
                <w:szCs w:val="22"/>
                <w:lang w:eastAsia="zh-CN"/>
              </w:rPr>
              <w:t>部门</w:t>
            </w:r>
            <w:r w:rsidR="00155050" w:rsidRPr="0098372E">
              <w:rPr>
                <w:rFonts w:hint="eastAsia"/>
                <w:sz w:val="22"/>
                <w:szCs w:val="22"/>
                <w:lang w:val="en-US" w:eastAsia="zh-CN"/>
              </w:rPr>
              <w:t>准</w:t>
            </w:r>
            <w:r w:rsidR="00155050" w:rsidRPr="0098372E">
              <w:rPr>
                <w:rFonts w:hint="eastAsia"/>
                <w:sz w:val="22"/>
                <w:szCs w:val="22"/>
                <w:lang w:eastAsia="zh-CN"/>
              </w:rPr>
              <w:t>成员；</w:t>
            </w:r>
          </w:p>
          <w:p w14:paraId="4753F940" w14:textId="17D1925D" w:rsidR="006E14B5" w:rsidRPr="00125157" w:rsidRDefault="003966F3" w:rsidP="003966F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val="en-US" w:eastAsia="zh-CN"/>
              </w:rPr>
            </w:pPr>
            <w:r w:rsidRPr="0098372E">
              <w:rPr>
                <w:sz w:val="22"/>
                <w:szCs w:val="22"/>
                <w:lang w:eastAsia="zh-CN"/>
              </w:rPr>
              <w:t>-</w:t>
            </w:r>
            <w:r w:rsidRPr="0098372E">
              <w:rPr>
                <w:sz w:val="22"/>
                <w:szCs w:val="22"/>
                <w:lang w:eastAsia="zh-CN"/>
              </w:rPr>
              <w:tab/>
            </w:r>
            <w:r w:rsidR="00A23F1E" w:rsidRPr="0098372E">
              <w:rPr>
                <w:rFonts w:hint="eastAsia"/>
                <w:sz w:val="22"/>
                <w:szCs w:val="22"/>
                <w:lang w:eastAsia="zh-CN"/>
              </w:rPr>
              <w:t>国际电联</w:t>
            </w:r>
            <w:r w:rsidRPr="0098372E">
              <w:rPr>
                <w:rFonts w:hint="eastAsia"/>
                <w:sz w:val="22"/>
                <w:szCs w:val="22"/>
                <w:lang w:eastAsia="zh-CN"/>
              </w:rPr>
              <w:t>学术成员</w:t>
            </w:r>
          </w:p>
        </w:tc>
      </w:tr>
      <w:tr w:rsidR="00D47E77" w14:paraId="322E0756" w14:textId="77777777" w:rsidTr="00D47E77">
        <w:trPr>
          <w:cantSplit/>
        </w:trPr>
        <w:tc>
          <w:tcPr>
            <w:tcW w:w="1268" w:type="dxa"/>
          </w:tcPr>
          <w:p w14:paraId="5C74A8EE" w14:textId="38DAE234" w:rsidR="00D47E77" w:rsidRPr="0098372E" w:rsidRDefault="00D47E77" w:rsidP="00D47E77">
            <w:pPr>
              <w:tabs>
                <w:tab w:val="left" w:pos="4111"/>
              </w:tabs>
              <w:spacing w:before="10"/>
              <w:rPr>
                <w:sz w:val="22"/>
                <w:szCs w:val="22"/>
                <w:lang w:eastAsia="zh-CN"/>
              </w:rPr>
            </w:pPr>
            <w:r w:rsidRPr="0098372E">
              <w:rPr>
                <w:rFonts w:ascii="Times New Roman" w:eastAsiaTheme="minorEastAsia" w:hAnsi="Times New Roman"/>
                <w:sz w:val="22"/>
                <w:szCs w:val="22"/>
              </w:rPr>
              <w:t>联系</w:t>
            </w:r>
            <w:r w:rsidRPr="0098372E">
              <w:rPr>
                <w:rFonts w:ascii="Times New Roman" w:eastAsiaTheme="minorEastAsia" w:hAnsi="Times New Roman" w:hint="eastAsia"/>
                <w:sz w:val="22"/>
                <w:szCs w:val="22"/>
                <w:lang w:eastAsia="zh-CN"/>
              </w:rPr>
              <w:t>人</w:t>
            </w:r>
            <w:r w:rsidRPr="0098372E">
              <w:rPr>
                <w:rFonts w:ascii="Times New Roman" w:eastAsiaTheme="minorEastAsia" w:hAnsi="Times New Roman"/>
                <w:sz w:val="22"/>
                <w:szCs w:val="22"/>
              </w:rPr>
              <w:t>：</w:t>
            </w:r>
          </w:p>
        </w:tc>
        <w:tc>
          <w:tcPr>
            <w:tcW w:w="4161" w:type="dxa"/>
            <w:gridSpan w:val="2"/>
          </w:tcPr>
          <w:p w14:paraId="02819119" w14:textId="1BBCA509" w:rsidR="00D47E77" w:rsidRPr="0098372E" w:rsidRDefault="009A7E18" w:rsidP="00D47E77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eastAsia="zh-CN"/>
              </w:rPr>
            </w:pPr>
            <w:r w:rsidRPr="0098372E">
              <w:rPr>
                <w:rFonts w:ascii="Calibri" w:eastAsia="Batang" w:hAnsi="Calibri"/>
                <w:sz w:val="22"/>
                <w:szCs w:val="22"/>
              </w:rPr>
              <w:t>Maite Comas Barnes</w:t>
            </w:r>
          </w:p>
        </w:tc>
        <w:tc>
          <w:tcPr>
            <w:tcW w:w="4436" w:type="dxa"/>
            <w:vMerge/>
          </w:tcPr>
          <w:p w14:paraId="3FA82F5E" w14:textId="77777777" w:rsidR="00D47E77" w:rsidRPr="0098372E" w:rsidRDefault="00D47E77" w:rsidP="00D47E77">
            <w:pPr>
              <w:tabs>
                <w:tab w:val="left" w:pos="4111"/>
              </w:tabs>
              <w:spacing w:before="0"/>
              <w:rPr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D47E77" w14:paraId="1B43AE05" w14:textId="77777777" w:rsidTr="00D47E77">
        <w:trPr>
          <w:cantSplit/>
        </w:trPr>
        <w:tc>
          <w:tcPr>
            <w:tcW w:w="1268" w:type="dxa"/>
          </w:tcPr>
          <w:p w14:paraId="0F1402C5" w14:textId="77777777" w:rsidR="00D47E77" w:rsidRPr="0098372E" w:rsidRDefault="00D47E77" w:rsidP="00D47E77">
            <w:pPr>
              <w:spacing w:before="40" w:after="40"/>
              <w:rPr>
                <w:sz w:val="22"/>
                <w:szCs w:val="22"/>
                <w:lang w:eastAsia="zh-CN"/>
              </w:rPr>
            </w:pPr>
            <w:r w:rsidRPr="0098372E">
              <w:rPr>
                <w:rFonts w:hint="eastAsia"/>
                <w:sz w:val="22"/>
                <w:szCs w:val="22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0DBAFF09" w14:textId="3E3B00D9" w:rsidR="00D47E77" w:rsidRPr="0098372E" w:rsidRDefault="00D47E77" w:rsidP="00D47E77">
            <w:pPr>
              <w:tabs>
                <w:tab w:val="left" w:pos="4111"/>
              </w:tabs>
              <w:spacing w:before="40" w:after="40"/>
              <w:rPr>
                <w:sz w:val="22"/>
                <w:szCs w:val="22"/>
                <w:lang w:eastAsia="zh-CN"/>
              </w:rPr>
            </w:pPr>
            <w:r w:rsidRPr="0098372E">
              <w:rPr>
                <w:sz w:val="22"/>
                <w:szCs w:val="22"/>
                <w:lang w:eastAsia="zh-CN"/>
              </w:rPr>
              <w:t xml:space="preserve">+41 22 730 </w:t>
            </w:r>
            <w:r w:rsidR="009A7E18" w:rsidRPr="0098372E">
              <w:rPr>
                <w:rFonts w:hint="eastAsia"/>
                <w:sz w:val="22"/>
                <w:szCs w:val="22"/>
                <w:lang w:eastAsia="zh-CN"/>
              </w:rPr>
              <w:t>5893</w:t>
            </w:r>
          </w:p>
        </w:tc>
        <w:tc>
          <w:tcPr>
            <w:tcW w:w="4436" w:type="dxa"/>
            <w:vMerge/>
          </w:tcPr>
          <w:p w14:paraId="59D6A9F9" w14:textId="77777777" w:rsidR="00D47E77" w:rsidRPr="0098372E" w:rsidRDefault="00D47E77" w:rsidP="00D47E77">
            <w:pPr>
              <w:tabs>
                <w:tab w:val="left" w:pos="284"/>
              </w:tabs>
              <w:spacing w:before="0"/>
              <w:ind w:left="284" w:hanging="284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47E77" w14:paraId="5E3CCD08" w14:textId="77777777" w:rsidTr="00D47E77">
        <w:trPr>
          <w:cantSplit/>
          <w:trHeight w:val="383"/>
        </w:trPr>
        <w:tc>
          <w:tcPr>
            <w:tcW w:w="1268" w:type="dxa"/>
          </w:tcPr>
          <w:p w14:paraId="0E77B343" w14:textId="77777777" w:rsidR="00D47E77" w:rsidRPr="0098372E" w:rsidRDefault="00D47E77" w:rsidP="00D47E77">
            <w:pPr>
              <w:spacing w:before="40" w:after="40"/>
              <w:rPr>
                <w:sz w:val="22"/>
                <w:szCs w:val="22"/>
                <w:lang w:eastAsia="zh-CN"/>
              </w:rPr>
            </w:pPr>
            <w:r w:rsidRPr="0098372E">
              <w:rPr>
                <w:rFonts w:hint="eastAsia"/>
                <w:sz w:val="22"/>
                <w:szCs w:val="22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14:paraId="2124C2B8" w14:textId="116D0D48" w:rsidR="00D47E77" w:rsidRPr="0098372E" w:rsidRDefault="00D47E77" w:rsidP="00D47E77">
            <w:pPr>
              <w:tabs>
                <w:tab w:val="left" w:pos="4111"/>
              </w:tabs>
              <w:spacing w:before="40" w:after="40"/>
              <w:rPr>
                <w:rStyle w:val="Hyperlink"/>
                <w:color w:val="auto"/>
                <w:sz w:val="22"/>
                <w:szCs w:val="22"/>
                <w:u w:val="none"/>
                <w:lang w:eastAsia="zh-CN"/>
              </w:rPr>
            </w:pPr>
            <w:r w:rsidRPr="0098372E">
              <w:rPr>
                <w:sz w:val="22"/>
                <w:szCs w:val="22"/>
                <w:lang w:eastAsia="zh-CN"/>
              </w:rPr>
              <w:t>+41 22 730 5853</w:t>
            </w:r>
          </w:p>
        </w:tc>
        <w:tc>
          <w:tcPr>
            <w:tcW w:w="4436" w:type="dxa"/>
            <w:vMerge/>
          </w:tcPr>
          <w:p w14:paraId="1A4EDB39" w14:textId="77777777" w:rsidR="00D47E77" w:rsidRPr="0098372E" w:rsidRDefault="00D47E77" w:rsidP="00D47E77">
            <w:pPr>
              <w:tabs>
                <w:tab w:val="left" w:pos="284"/>
              </w:tabs>
              <w:spacing w:before="0"/>
              <w:ind w:left="284" w:hanging="284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47E77" w14:paraId="1679E7C8" w14:textId="77777777" w:rsidTr="00D47E77">
        <w:trPr>
          <w:cantSplit/>
        </w:trPr>
        <w:tc>
          <w:tcPr>
            <w:tcW w:w="1268" w:type="dxa"/>
          </w:tcPr>
          <w:p w14:paraId="5D929601" w14:textId="386A6C70" w:rsidR="00D47E77" w:rsidRPr="0098372E" w:rsidRDefault="00D47E77" w:rsidP="00175310">
            <w:pPr>
              <w:rPr>
                <w:sz w:val="22"/>
                <w:szCs w:val="22"/>
                <w:lang w:eastAsia="zh-CN"/>
              </w:rPr>
            </w:pPr>
            <w:r w:rsidRPr="0098372E">
              <w:rPr>
                <w:rFonts w:ascii="Calibri" w:hAnsi="Calibri" w:hint="eastAsia"/>
                <w:sz w:val="22"/>
                <w:szCs w:val="22"/>
                <w:lang w:eastAsia="zh-CN"/>
              </w:rPr>
              <w:t>电子邮件</w:t>
            </w:r>
            <w:r w:rsidRPr="0098372E">
              <w:rPr>
                <w:rFonts w:hint="eastAsia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3F0AE12A" w14:textId="63EECF23" w:rsidR="009A7E18" w:rsidRPr="008A1F9F" w:rsidRDefault="001547EB" w:rsidP="009A7E1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eastAsia="Batang" w:hAnsi="Calibri"/>
                <w:sz w:val="22"/>
                <w:szCs w:val="22"/>
                <w:u w:val="single"/>
              </w:rPr>
            </w:pPr>
            <w:hyperlink r:id="rId8" w:history="1">
              <w:r w:rsidRPr="001547EB">
                <w:rPr>
                  <w:rFonts w:ascii="Calibri" w:eastAsia="Times New Roman" w:hAnsi="Calibri"/>
                  <w:color w:val="0000FF"/>
                  <w:sz w:val="22"/>
                  <w:szCs w:val="22"/>
                  <w:u w:val="single"/>
                  <w:lang w:val="es-ES_tradnl"/>
                </w:rPr>
                <w:t>tsbsg2@itu.int</w:t>
              </w:r>
            </w:hyperlink>
          </w:p>
          <w:p w14:paraId="78CE551C" w14:textId="0E3D0154" w:rsidR="00D47E77" w:rsidRPr="0098372E" w:rsidRDefault="001547EB" w:rsidP="009A7E18">
            <w:pPr>
              <w:tabs>
                <w:tab w:val="left" w:pos="4111"/>
              </w:tabs>
              <w:spacing w:before="40"/>
              <w:rPr>
                <w:sz w:val="22"/>
                <w:szCs w:val="22"/>
                <w:lang w:eastAsia="zh-CN"/>
              </w:rPr>
            </w:pPr>
            <w:hyperlink r:id="rId9" w:history="1">
              <w:r w:rsidRPr="00D02731">
                <w:rPr>
                  <w:rStyle w:val="Hyperlink"/>
                  <w:rFonts w:ascii="Calibri" w:eastAsia="Times New Roman" w:hAnsi="Calibri"/>
                  <w:sz w:val="22"/>
                  <w:szCs w:val="22"/>
                  <w:lang w:val="es-ES_tradnl"/>
                </w:rPr>
                <w:t>tsbevents@itu.int</w:t>
              </w:r>
            </w:hyperlink>
          </w:p>
        </w:tc>
        <w:tc>
          <w:tcPr>
            <w:tcW w:w="4436" w:type="dxa"/>
          </w:tcPr>
          <w:p w14:paraId="2B13550D" w14:textId="77777777" w:rsidR="00D47E77" w:rsidRPr="0098372E" w:rsidRDefault="00D47E77" w:rsidP="00D47E7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eastAsia="zh-CN"/>
              </w:rPr>
            </w:pPr>
            <w:r w:rsidRPr="0098372E">
              <w:rPr>
                <w:rFonts w:hint="eastAsia"/>
                <w:b/>
                <w:bCs/>
                <w:sz w:val="22"/>
                <w:szCs w:val="22"/>
                <w:lang w:eastAsia="zh-CN"/>
              </w:rPr>
              <w:t>抄送：</w:t>
            </w:r>
          </w:p>
          <w:p w14:paraId="1FB2AC5E" w14:textId="77777777" w:rsidR="00D47E77" w:rsidRPr="0098372E" w:rsidRDefault="00D47E77" w:rsidP="00D47E7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eastAsia="zh-CN"/>
              </w:rPr>
            </w:pPr>
            <w:r w:rsidRPr="0098372E">
              <w:rPr>
                <w:sz w:val="22"/>
                <w:szCs w:val="22"/>
                <w:lang w:eastAsia="zh-CN"/>
              </w:rPr>
              <w:t>-</w:t>
            </w:r>
            <w:r w:rsidRPr="0098372E">
              <w:rPr>
                <w:sz w:val="22"/>
                <w:szCs w:val="22"/>
                <w:lang w:eastAsia="zh-CN"/>
              </w:rPr>
              <w:tab/>
            </w:r>
            <w:r w:rsidRPr="0098372E">
              <w:rPr>
                <w:rFonts w:ascii="Calibri" w:hAnsi="Calibri" w:cs="Calibri"/>
                <w:sz w:val="22"/>
                <w:szCs w:val="22"/>
                <w:lang w:eastAsia="zh-CN"/>
              </w:rPr>
              <w:t>ITU-T</w:t>
            </w:r>
            <w:r w:rsidRPr="0098372E">
              <w:rPr>
                <w:rFonts w:ascii="Times New Roman" w:eastAsiaTheme="minorEastAsia" w:hAnsi="Times New Roman"/>
                <w:sz w:val="22"/>
                <w:szCs w:val="22"/>
                <w:lang w:eastAsia="zh-CN"/>
              </w:rPr>
              <w:t>研究组正副主席</w:t>
            </w:r>
            <w:r w:rsidRPr="0098372E">
              <w:rPr>
                <w:rFonts w:hint="eastAsia"/>
                <w:sz w:val="22"/>
                <w:szCs w:val="22"/>
                <w:lang w:eastAsia="zh-CN"/>
              </w:rPr>
              <w:t>；</w:t>
            </w:r>
          </w:p>
          <w:p w14:paraId="248B4C8F" w14:textId="77777777" w:rsidR="00D47E77" w:rsidRPr="0098372E" w:rsidRDefault="00D47E77" w:rsidP="00D47E7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eastAsia="zh-CN"/>
              </w:rPr>
            </w:pPr>
            <w:r w:rsidRPr="0098372E">
              <w:rPr>
                <w:sz w:val="22"/>
                <w:szCs w:val="22"/>
                <w:lang w:eastAsia="zh-CN"/>
              </w:rPr>
              <w:t>-</w:t>
            </w:r>
            <w:r w:rsidRPr="0098372E">
              <w:rPr>
                <w:sz w:val="22"/>
                <w:szCs w:val="22"/>
                <w:lang w:eastAsia="zh-CN"/>
              </w:rPr>
              <w:tab/>
            </w:r>
            <w:r w:rsidRPr="0098372E">
              <w:rPr>
                <w:rFonts w:hint="eastAsia"/>
                <w:sz w:val="22"/>
                <w:szCs w:val="22"/>
                <w:lang w:eastAsia="zh-CN"/>
              </w:rPr>
              <w:t>电信发展局主任；</w:t>
            </w:r>
          </w:p>
          <w:p w14:paraId="0EF25C36" w14:textId="57A67507" w:rsidR="00D47E77" w:rsidRPr="0098372E" w:rsidRDefault="00D47E77" w:rsidP="00D47E77">
            <w:pPr>
              <w:tabs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eastAsia="zh-CN"/>
              </w:rPr>
            </w:pPr>
            <w:r w:rsidRPr="0098372E">
              <w:rPr>
                <w:sz w:val="22"/>
                <w:szCs w:val="22"/>
                <w:lang w:eastAsia="zh-CN"/>
              </w:rPr>
              <w:t>-</w:t>
            </w:r>
            <w:r w:rsidRPr="0098372E">
              <w:rPr>
                <w:sz w:val="22"/>
                <w:szCs w:val="22"/>
                <w:lang w:eastAsia="zh-CN"/>
              </w:rPr>
              <w:tab/>
            </w:r>
            <w:r w:rsidRPr="0098372E">
              <w:rPr>
                <w:rFonts w:hint="eastAsia"/>
                <w:sz w:val="22"/>
                <w:szCs w:val="22"/>
                <w:lang w:eastAsia="zh-CN"/>
              </w:rPr>
              <w:t>无线电通信局主任</w:t>
            </w:r>
            <w:r w:rsidR="00125157" w:rsidRPr="0098372E">
              <w:rPr>
                <w:rFonts w:hint="eastAsia"/>
                <w:sz w:val="22"/>
                <w:szCs w:val="22"/>
                <w:lang w:eastAsia="zh-CN"/>
              </w:rPr>
              <w:t>；</w:t>
            </w:r>
          </w:p>
          <w:p w14:paraId="0B9C4B75" w14:textId="25DD952F" w:rsidR="009A7E18" w:rsidRPr="00F10A31" w:rsidRDefault="009A7E18" w:rsidP="00D47E77">
            <w:pPr>
              <w:tabs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val="en-US" w:eastAsia="zh-CN"/>
              </w:rPr>
            </w:pPr>
            <w:r w:rsidRPr="0098372E">
              <w:rPr>
                <w:rFonts w:hint="eastAsia"/>
                <w:sz w:val="22"/>
                <w:szCs w:val="22"/>
                <w:lang w:eastAsia="zh-CN"/>
              </w:rPr>
              <w:t>-</w:t>
            </w:r>
            <w:r w:rsidRPr="0098372E">
              <w:rPr>
                <w:rFonts w:hint="eastAsia"/>
                <w:sz w:val="22"/>
                <w:szCs w:val="22"/>
                <w:lang w:eastAsia="zh-CN"/>
              </w:rPr>
              <w:tab/>
            </w:r>
            <w:r w:rsidR="00A32446" w:rsidRPr="0098372E">
              <w:rPr>
                <w:rFonts w:hint="eastAsia"/>
                <w:sz w:val="22"/>
                <w:szCs w:val="22"/>
                <w:lang w:eastAsia="zh-CN"/>
              </w:rPr>
              <w:t>国际电联</w:t>
            </w:r>
            <w:r w:rsidRPr="0098372E">
              <w:rPr>
                <w:rFonts w:hint="eastAsia"/>
                <w:sz w:val="22"/>
                <w:szCs w:val="22"/>
                <w:lang w:eastAsia="zh-CN"/>
              </w:rPr>
              <w:t>位于埃及开罗的阿拉伯区域代表处主任</w:t>
            </w:r>
            <w:r w:rsidR="00F10A31" w:rsidRPr="0098372E">
              <w:rPr>
                <w:rFonts w:hint="eastAsia"/>
                <w:sz w:val="22"/>
                <w:szCs w:val="22"/>
                <w:lang w:eastAsia="zh-CN"/>
              </w:rPr>
              <w:t>；</w:t>
            </w:r>
          </w:p>
          <w:p w14:paraId="2805263F" w14:textId="40B0E1A6" w:rsidR="009A7E18" w:rsidRPr="0098372E" w:rsidRDefault="009A7E18" w:rsidP="00D47E77">
            <w:pPr>
              <w:tabs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eastAsia="zh-CN"/>
              </w:rPr>
            </w:pPr>
            <w:r w:rsidRPr="0098372E">
              <w:rPr>
                <w:rFonts w:hint="eastAsia"/>
                <w:sz w:val="22"/>
                <w:szCs w:val="22"/>
                <w:lang w:eastAsia="zh-CN"/>
              </w:rPr>
              <w:t>-</w:t>
            </w:r>
            <w:r w:rsidRPr="0098372E">
              <w:rPr>
                <w:rFonts w:hint="eastAsia"/>
                <w:sz w:val="22"/>
                <w:szCs w:val="22"/>
                <w:lang w:eastAsia="zh-CN"/>
              </w:rPr>
              <w:tab/>
            </w:r>
            <w:r w:rsidRPr="0098372E">
              <w:rPr>
                <w:rFonts w:hint="eastAsia"/>
                <w:sz w:val="22"/>
                <w:szCs w:val="22"/>
                <w:lang w:eastAsia="zh-CN"/>
              </w:rPr>
              <w:t>国际电联</w:t>
            </w:r>
            <w:r w:rsidR="00A32446" w:rsidRPr="0098372E">
              <w:rPr>
                <w:rFonts w:hint="eastAsia"/>
                <w:sz w:val="22"/>
                <w:szCs w:val="22"/>
                <w:lang w:eastAsia="zh-CN"/>
              </w:rPr>
              <w:t>位于埃塞俄比亚亚的斯亚贝巴的</w:t>
            </w:r>
            <w:r w:rsidRPr="0098372E">
              <w:rPr>
                <w:rFonts w:hint="eastAsia"/>
                <w:sz w:val="22"/>
                <w:szCs w:val="22"/>
                <w:lang w:eastAsia="zh-CN"/>
              </w:rPr>
              <w:t>非洲区域代表处主任</w:t>
            </w:r>
            <w:r w:rsidR="00F10A31" w:rsidRPr="0098372E">
              <w:rPr>
                <w:rFonts w:hint="eastAsia"/>
                <w:sz w:val="22"/>
                <w:szCs w:val="22"/>
                <w:lang w:eastAsia="zh-CN"/>
              </w:rPr>
              <w:t>；</w:t>
            </w:r>
          </w:p>
          <w:p w14:paraId="19503C81" w14:textId="5CCD7246" w:rsidR="009A7E18" w:rsidRPr="0098372E" w:rsidRDefault="009A7E18" w:rsidP="00D47E77">
            <w:pPr>
              <w:tabs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eastAsia="zh-CN"/>
              </w:rPr>
            </w:pPr>
            <w:r w:rsidRPr="0098372E">
              <w:rPr>
                <w:rFonts w:hint="eastAsia"/>
                <w:sz w:val="22"/>
                <w:szCs w:val="22"/>
                <w:lang w:eastAsia="zh-CN"/>
              </w:rPr>
              <w:t>-</w:t>
            </w:r>
            <w:r w:rsidRPr="0098372E">
              <w:rPr>
                <w:rFonts w:hint="eastAsia"/>
                <w:sz w:val="22"/>
                <w:szCs w:val="22"/>
                <w:lang w:eastAsia="zh-CN"/>
              </w:rPr>
              <w:tab/>
            </w:r>
            <w:r w:rsidRPr="0098372E">
              <w:rPr>
                <w:rFonts w:hint="eastAsia"/>
                <w:sz w:val="22"/>
                <w:szCs w:val="22"/>
                <w:lang w:eastAsia="zh-CN"/>
              </w:rPr>
              <w:t>非洲电信联盟（</w:t>
            </w:r>
            <w:r w:rsidRPr="0098372E">
              <w:rPr>
                <w:rFonts w:hint="eastAsia"/>
                <w:sz w:val="22"/>
                <w:szCs w:val="22"/>
                <w:lang w:eastAsia="zh-CN"/>
              </w:rPr>
              <w:t>ATU</w:t>
            </w:r>
            <w:r w:rsidRPr="0098372E">
              <w:rPr>
                <w:rFonts w:hint="eastAsia"/>
                <w:sz w:val="22"/>
                <w:szCs w:val="22"/>
                <w:lang w:eastAsia="zh-CN"/>
              </w:rPr>
              <w:t>）</w:t>
            </w:r>
            <w:r w:rsidR="00F10A31" w:rsidRPr="0098372E">
              <w:rPr>
                <w:rFonts w:hint="eastAsia"/>
                <w:sz w:val="22"/>
                <w:szCs w:val="22"/>
                <w:lang w:eastAsia="zh-CN"/>
              </w:rPr>
              <w:t>；</w:t>
            </w:r>
          </w:p>
          <w:p w14:paraId="67C96392" w14:textId="4B88F2D7" w:rsidR="009A7E18" w:rsidRPr="0098372E" w:rsidRDefault="009A7E18" w:rsidP="00D47E77">
            <w:pPr>
              <w:tabs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eastAsia="zh-CN"/>
              </w:rPr>
            </w:pPr>
            <w:r w:rsidRPr="0098372E">
              <w:rPr>
                <w:rFonts w:hint="eastAsia"/>
                <w:sz w:val="22"/>
                <w:szCs w:val="22"/>
                <w:lang w:eastAsia="zh-CN"/>
              </w:rPr>
              <w:t>-</w:t>
            </w:r>
            <w:r w:rsidRPr="0098372E">
              <w:rPr>
                <w:rFonts w:hint="eastAsia"/>
                <w:sz w:val="22"/>
                <w:szCs w:val="22"/>
                <w:lang w:eastAsia="zh-CN"/>
              </w:rPr>
              <w:tab/>
            </w:r>
            <w:r w:rsidRPr="0098372E">
              <w:rPr>
                <w:rFonts w:hint="eastAsia"/>
                <w:sz w:val="22"/>
                <w:szCs w:val="22"/>
                <w:lang w:eastAsia="zh-CN"/>
              </w:rPr>
              <w:t>阿拉伯国家联盟（</w:t>
            </w:r>
            <w:r w:rsidRPr="0098372E">
              <w:rPr>
                <w:rFonts w:hint="eastAsia"/>
                <w:sz w:val="22"/>
                <w:szCs w:val="22"/>
                <w:lang w:eastAsia="zh-CN"/>
              </w:rPr>
              <w:t>LAS</w:t>
            </w:r>
            <w:r w:rsidRPr="0098372E">
              <w:rPr>
                <w:rFonts w:hint="eastAsia"/>
                <w:sz w:val="22"/>
                <w:szCs w:val="22"/>
                <w:lang w:eastAsia="zh-CN"/>
              </w:rPr>
              <w:t>）</w:t>
            </w:r>
          </w:p>
          <w:p w14:paraId="1EA40C55" w14:textId="3A3D8FD8" w:rsidR="009A7E18" w:rsidRPr="0098372E" w:rsidRDefault="009A7E18" w:rsidP="00D47E77">
            <w:pPr>
              <w:tabs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eastAsia="zh-CN"/>
              </w:rPr>
            </w:pPr>
          </w:p>
        </w:tc>
      </w:tr>
      <w:tr w:rsidR="00D47E77" w14:paraId="7AB3A5A9" w14:textId="77777777" w:rsidTr="00D47E77">
        <w:trPr>
          <w:cantSplit/>
        </w:trPr>
        <w:tc>
          <w:tcPr>
            <w:tcW w:w="1268" w:type="dxa"/>
          </w:tcPr>
          <w:p w14:paraId="35D0AB0B" w14:textId="77777777" w:rsidR="00D47E77" w:rsidRPr="00720F32" w:rsidRDefault="00D47E77" w:rsidP="00125157">
            <w:pPr>
              <w:spacing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 w:val="22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213EA103" w14:textId="6C72FCBC" w:rsidR="00D47E77" w:rsidRPr="0098372E" w:rsidRDefault="00D47E77" w:rsidP="00125157">
            <w:pPr>
              <w:tabs>
                <w:tab w:val="left" w:pos="4111"/>
              </w:tabs>
              <w:rPr>
                <w:b/>
                <w:sz w:val="22"/>
                <w:szCs w:val="22"/>
                <w:lang w:eastAsia="zh-CN"/>
              </w:rPr>
            </w:pPr>
            <w:r w:rsidRPr="0098372E">
              <w:rPr>
                <w:rFonts w:hint="eastAsia"/>
                <w:b/>
                <w:sz w:val="22"/>
                <w:szCs w:val="22"/>
                <w:lang w:eastAsia="zh-CN"/>
              </w:rPr>
              <w:t>国际电联“</w:t>
            </w:r>
            <w:r w:rsidR="00A90CE1" w:rsidRPr="0098372E">
              <w:rPr>
                <w:rFonts w:hint="eastAsia"/>
                <w:b/>
                <w:sz w:val="22"/>
                <w:szCs w:val="22"/>
                <w:lang w:eastAsia="zh-CN"/>
              </w:rPr>
              <w:t>电信码号收费的经验和挑战</w:t>
            </w:r>
            <w:r w:rsidRPr="0098372E">
              <w:rPr>
                <w:rFonts w:hint="eastAsia"/>
                <w:b/>
                <w:sz w:val="22"/>
                <w:szCs w:val="22"/>
                <w:lang w:eastAsia="zh-CN"/>
              </w:rPr>
              <w:t>”讲习班（</w:t>
            </w:r>
            <w:r w:rsidRPr="0098372E">
              <w:rPr>
                <w:rFonts w:hint="eastAsia"/>
                <w:b/>
                <w:sz w:val="22"/>
                <w:szCs w:val="22"/>
                <w:lang w:eastAsia="zh-CN"/>
              </w:rPr>
              <w:t>2024</w:t>
            </w:r>
            <w:r w:rsidRPr="0098372E">
              <w:rPr>
                <w:rFonts w:hint="eastAsia"/>
                <w:b/>
                <w:sz w:val="22"/>
                <w:szCs w:val="22"/>
                <w:lang w:eastAsia="zh-CN"/>
              </w:rPr>
              <w:t>年</w:t>
            </w:r>
            <w:r w:rsidR="00A90CE1" w:rsidRPr="0098372E">
              <w:rPr>
                <w:rFonts w:hint="eastAsia"/>
                <w:b/>
                <w:sz w:val="22"/>
                <w:szCs w:val="22"/>
                <w:lang w:eastAsia="zh-CN"/>
              </w:rPr>
              <w:t>12</w:t>
            </w:r>
            <w:r w:rsidRPr="0098372E">
              <w:rPr>
                <w:rFonts w:hint="eastAsia"/>
                <w:b/>
                <w:sz w:val="22"/>
                <w:szCs w:val="22"/>
                <w:lang w:eastAsia="zh-CN"/>
              </w:rPr>
              <w:t>月</w:t>
            </w:r>
            <w:r w:rsidR="00A90CE1" w:rsidRPr="0098372E">
              <w:rPr>
                <w:rFonts w:hint="eastAsia"/>
                <w:b/>
                <w:sz w:val="22"/>
                <w:szCs w:val="22"/>
                <w:lang w:eastAsia="zh-CN"/>
              </w:rPr>
              <w:t>16</w:t>
            </w:r>
            <w:r w:rsidRPr="0098372E">
              <w:rPr>
                <w:rFonts w:hint="eastAsia"/>
                <w:b/>
                <w:sz w:val="22"/>
                <w:szCs w:val="22"/>
                <w:lang w:eastAsia="zh-CN"/>
              </w:rPr>
              <w:t>日</w:t>
            </w:r>
            <w:r w:rsidR="00A90CE1" w:rsidRPr="0098372E">
              <w:rPr>
                <w:rFonts w:hint="eastAsia"/>
                <w:b/>
                <w:sz w:val="22"/>
                <w:szCs w:val="22"/>
                <w:lang w:eastAsia="zh-CN"/>
              </w:rPr>
              <w:t>，全虚拟</w:t>
            </w:r>
            <w:r w:rsidR="00A32446" w:rsidRPr="0098372E">
              <w:rPr>
                <w:rFonts w:hint="eastAsia"/>
                <w:b/>
                <w:sz w:val="22"/>
                <w:szCs w:val="22"/>
                <w:lang w:eastAsia="zh-CN"/>
              </w:rPr>
              <w:t>方式</w:t>
            </w:r>
            <w:r w:rsidRPr="0098372E">
              <w:rPr>
                <w:rFonts w:hint="eastAsia"/>
                <w:b/>
                <w:sz w:val="22"/>
                <w:szCs w:val="22"/>
                <w:lang w:eastAsia="zh-CN"/>
              </w:rPr>
              <w:t>）</w:t>
            </w:r>
          </w:p>
        </w:tc>
      </w:tr>
      <w:tr w:rsidR="00D47E77" w14:paraId="42AE78CA" w14:textId="77777777" w:rsidTr="00A62A7D">
        <w:tc>
          <w:tcPr>
            <w:tcW w:w="9865" w:type="dxa"/>
            <w:gridSpan w:val="4"/>
          </w:tcPr>
          <w:p w14:paraId="7BA1733E" w14:textId="77777777" w:rsidR="00D47E77" w:rsidRPr="0000245E" w:rsidRDefault="00D47E77" w:rsidP="00D47E77">
            <w:pPr>
              <w:snapToGrid w:val="0"/>
              <w:rPr>
                <w:sz w:val="22"/>
                <w:szCs w:val="22"/>
                <w:lang w:eastAsia="zh-CN"/>
              </w:rPr>
            </w:pPr>
            <w:r w:rsidRPr="0000245E">
              <w:rPr>
                <w:sz w:val="22"/>
                <w:szCs w:val="22"/>
                <w:lang w:eastAsia="zh-CN"/>
              </w:rPr>
              <w:t>尊敬的先生</w:t>
            </w:r>
            <w:r w:rsidRPr="0000245E">
              <w:rPr>
                <w:sz w:val="22"/>
                <w:szCs w:val="22"/>
                <w:lang w:eastAsia="zh-CN"/>
              </w:rPr>
              <w:t>/</w:t>
            </w:r>
            <w:r w:rsidRPr="0000245E">
              <w:rPr>
                <w:sz w:val="22"/>
                <w:szCs w:val="22"/>
                <w:lang w:eastAsia="zh-CN"/>
              </w:rPr>
              <w:t>女士</w:t>
            </w:r>
            <w:r w:rsidRPr="0000245E">
              <w:rPr>
                <w:rFonts w:hint="eastAsia"/>
                <w:sz w:val="22"/>
                <w:szCs w:val="22"/>
                <w:lang w:eastAsia="zh-CN"/>
              </w:rPr>
              <w:t>：</w:t>
            </w:r>
          </w:p>
          <w:p w14:paraId="6E6EC69B" w14:textId="77777777" w:rsidR="00A90CE1" w:rsidRPr="0000245E" w:rsidRDefault="00D47E77" w:rsidP="00D47E77">
            <w:pPr>
              <w:snapToGrid w:val="0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bookmarkStart w:id="1" w:name="suitetext"/>
            <w:bookmarkStart w:id="2" w:name="text"/>
            <w:bookmarkEnd w:id="1"/>
            <w:bookmarkEnd w:id="2"/>
            <w:r w:rsidRPr="0000245E">
              <w:rPr>
                <w:sz w:val="22"/>
                <w:szCs w:val="22"/>
                <w:lang w:eastAsia="zh-CN"/>
              </w:rPr>
              <w:t>1</w:t>
            </w:r>
            <w:r w:rsidRPr="0000245E">
              <w:rPr>
                <w:sz w:val="22"/>
                <w:szCs w:val="22"/>
                <w:lang w:eastAsia="zh-CN"/>
              </w:rPr>
              <w:tab/>
            </w:r>
            <w:r w:rsidRPr="0000245E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  <w:lang w:eastAsia="zh-CN"/>
              </w:rPr>
              <w:t>我高兴地通知您，</w:t>
            </w:r>
            <w:r w:rsidRPr="0000245E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eastAsia="zh-CN"/>
              </w:rPr>
              <w:t>国际电信联盟（</w:t>
            </w:r>
            <w:r w:rsidRPr="0000245E">
              <w:rPr>
                <w:rStyle w:val="normaltextrun"/>
                <w:rFonts w:ascii="Calibri" w:hAnsi="Calibri" w:cs="Calibri" w:hint="eastAsia"/>
                <w:color w:val="000000"/>
                <w:sz w:val="22"/>
                <w:szCs w:val="22"/>
                <w:shd w:val="clear" w:color="auto" w:fill="FFFFFF"/>
                <w:lang w:eastAsia="zh-CN"/>
              </w:rPr>
              <w:t>国际电联</w:t>
            </w:r>
            <w:r w:rsidRPr="0000245E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eastAsia="zh-CN"/>
              </w:rPr>
              <w:t>）</w:t>
            </w:r>
            <w:r w:rsidRPr="0000245E">
              <w:rPr>
                <w:rStyle w:val="normaltextrun"/>
                <w:rFonts w:ascii="Calibri" w:hAnsi="Calibri" w:cs="Calibri" w:hint="eastAsia"/>
                <w:color w:val="000000"/>
                <w:sz w:val="22"/>
                <w:szCs w:val="22"/>
                <w:shd w:val="clear" w:color="auto" w:fill="FFFFFF"/>
                <w:lang w:eastAsia="zh-CN"/>
              </w:rPr>
              <w:t>将</w:t>
            </w:r>
            <w:r w:rsidR="00A90CE1" w:rsidRPr="0000245E">
              <w:rPr>
                <w:rStyle w:val="normaltextrun"/>
                <w:rFonts w:ascii="Calibri" w:hAnsi="Calibri" w:cs="Calibri" w:hint="eastAsia"/>
                <w:color w:val="000000"/>
                <w:sz w:val="22"/>
                <w:szCs w:val="22"/>
                <w:shd w:val="clear" w:color="auto" w:fill="FFFFFF"/>
                <w:lang w:eastAsia="zh-CN"/>
              </w:rPr>
              <w:t>于</w:t>
            </w:r>
            <w:r w:rsidRPr="0000245E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eastAsia="zh-CN"/>
              </w:rPr>
              <w:t>2024</w:t>
            </w:r>
            <w:r w:rsidRPr="0000245E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eastAsia="zh-CN"/>
              </w:rPr>
              <w:t>年</w:t>
            </w:r>
            <w:r w:rsidR="00A90CE1" w:rsidRPr="0000245E">
              <w:rPr>
                <w:rStyle w:val="normaltextrun"/>
                <w:rFonts w:ascii="Calibri" w:hAnsi="Calibri" w:cs="Calibri" w:hint="eastAsia"/>
                <w:color w:val="000000"/>
                <w:sz w:val="22"/>
                <w:szCs w:val="22"/>
                <w:shd w:val="clear" w:color="auto" w:fill="FFFFFF"/>
                <w:lang w:eastAsia="zh-CN"/>
              </w:rPr>
              <w:t>12</w:t>
            </w:r>
            <w:r w:rsidRPr="0000245E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eastAsia="zh-CN"/>
              </w:rPr>
              <w:t>月</w:t>
            </w:r>
            <w:r w:rsidRPr="0000245E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eastAsia="zh-CN"/>
              </w:rPr>
              <w:t>1</w:t>
            </w:r>
            <w:r w:rsidR="00A90CE1" w:rsidRPr="0000245E">
              <w:rPr>
                <w:rStyle w:val="normaltextrun"/>
                <w:rFonts w:ascii="Calibri" w:hAnsi="Calibri" w:cs="Calibri" w:hint="eastAsia"/>
                <w:color w:val="000000"/>
                <w:sz w:val="22"/>
                <w:szCs w:val="22"/>
                <w:shd w:val="clear" w:color="auto" w:fill="FFFFFF"/>
                <w:lang w:eastAsia="zh-CN"/>
              </w:rPr>
              <w:t>6</w:t>
            </w:r>
            <w:r w:rsidRPr="0000245E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eastAsia="zh-CN"/>
              </w:rPr>
              <w:t>日</w:t>
            </w:r>
            <w:r w:rsidR="00A90CE1" w:rsidRPr="0000245E">
              <w:rPr>
                <w:rStyle w:val="normaltextrun"/>
                <w:rFonts w:ascii="Calibri" w:hAnsi="Calibri" w:cs="Calibri" w:hint="eastAsia"/>
                <w:color w:val="000000"/>
                <w:sz w:val="22"/>
                <w:szCs w:val="22"/>
                <w:shd w:val="clear" w:color="auto" w:fill="FFFFFF"/>
                <w:lang w:eastAsia="zh-CN"/>
              </w:rPr>
              <w:t>欧洲中部时间</w:t>
            </w:r>
            <w:r w:rsidR="00A90CE1" w:rsidRPr="0000245E">
              <w:rPr>
                <w:rStyle w:val="normaltextrun"/>
                <w:rFonts w:ascii="Calibri" w:hAnsi="Calibri" w:cs="Calibri" w:hint="eastAsia"/>
                <w:color w:val="000000"/>
                <w:sz w:val="22"/>
                <w:szCs w:val="22"/>
                <w:shd w:val="clear" w:color="auto" w:fill="FFFFFF"/>
                <w:lang w:eastAsia="zh-CN"/>
              </w:rPr>
              <w:t>10</w:t>
            </w:r>
            <w:r w:rsidR="00A90CE1" w:rsidRPr="0000245E">
              <w:rPr>
                <w:rStyle w:val="normaltextrun"/>
                <w:rFonts w:ascii="Calibri" w:hAnsi="Calibri" w:cs="Calibri" w:hint="eastAsia"/>
                <w:color w:val="000000"/>
                <w:sz w:val="22"/>
                <w:szCs w:val="22"/>
                <w:shd w:val="clear" w:color="auto" w:fill="FFFFFF"/>
                <w:lang w:eastAsia="zh-CN"/>
              </w:rPr>
              <w:t>至</w:t>
            </w:r>
            <w:r w:rsidR="00A90CE1" w:rsidRPr="0000245E">
              <w:rPr>
                <w:rStyle w:val="normaltextrun"/>
                <w:rFonts w:ascii="Calibri" w:hAnsi="Calibri" w:cs="Calibri" w:hint="eastAsia"/>
                <w:color w:val="000000"/>
                <w:sz w:val="22"/>
                <w:szCs w:val="22"/>
                <w:shd w:val="clear" w:color="auto" w:fill="FFFFFF"/>
                <w:lang w:eastAsia="zh-CN"/>
              </w:rPr>
              <w:t>12</w:t>
            </w:r>
            <w:r w:rsidR="00A90CE1" w:rsidRPr="0000245E">
              <w:rPr>
                <w:rStyle w:val="normaltextrun"/>
                <w:rFonts w:ascii="Calibri" w:hAnsi="Calibri" w:cs="Calibri" w:hint="eastAsia"/>
                <w:color w:val="000000"/>
                <w:sz w:val="22"/>
                <w:szCs w:val="22"/>
                <w:shd w:val="clear" w:color="auto" w:fill="FFFFFF"/>
                <w:lang w:eastAsia="zh-CN"/>
              </w:rPr>
              <w:t>时以全虚拟方式组织题为</w:t>
            </w:r>
            <w:r w:rsidR="00A90CE1" w:rsidRPr="0000245E">
              <w:rPr>
                <w:rFonts w:hint="eastAsia"/>
                <w:b/>
                <w:sz w:val="22"/>
                <w:szCs w:val="22"/>
                <w:lang w:eastAsia="zh-CN"/>
              </w:rPr>
              <w:t>“电信码号收费的经验和挑战”</w:t>
            </w:r>
            <w:r w:rsidR="00A90CE1" w:rsidRPr="0000245E">
              <w:rPr>
                <w:rFonts w:hint="eastAsia"/>
                <w:bCs/>
                <w:sz w:val="22"/>
                <w:szCs w:val="22"/>
                <w:lang w:eastAsia="zh-CN"/>
              </w:rPr>
              <w:t>的</w:t>
            </w:r>
            <w:r w:rsidRPr="0000245E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eastAsia="zh-CN"/>
              </w:rPr>
              <w:t>讲习班。</w:t>
            </w:r>
          </w:p>
          <w:p w14:paraId="7BCF0B6E" w14:textId="205E78EE" w:rsidR="00D47E77" w:rsidRPr="0000245E" w:rsidRDefault="00D47E77" w:rsidP="00E9049A">
            <w:pPr>
              <w:snapToGrid w:val="0"/>
              <w:ind w:firstLineChars="200" w:firstLine="440"/>
              <w:rPr>
                <w:sz w:val="22"/>
                <w:szCs w:val="22"/>
                <w:lang w:eastAsia="zh-CN"/>
              </w:rPr>
            </w:pPr>
            <w:r w:rsidRPr="0000245E">
              <w:rPr>
                <w:rStyle w:val="normaltextrun"/>
                <w:rFonts w:ascii="Calibri" w:hAnsi="Calibri" w:cs="Calibri" w:hint="eastAsia"/>
                <w:color w:val="000000"/>
                <w:sz w:val="22"/>
                <w:szCs w:val="22"/>
                <w:shd w:val="clear" w:color="auto" w:fill="FFFFFF"/>
                <w:lang w:eastAsia="zh-CN"/>
              </w:rPr>
              <w:t>讲习班</w:t>
            </w:r>
            <w:r w:rsidR="00A90CE1" w:rsidRPr="0000245E">
              <w:rPr>
                <w:rStyle w:val="normaltextrun"/>
                <w:rFonts w:ascii="Calibri" w:hAnsi="Calibri" w:cs="Calibri" w:hint="eastAsia"/>
                <w:color w:val="000000"/>
                <w:sz w:val="22"/>
                <w:szCs w:val="22"/>
                <w:shd w:val="clear" w:color="auto" w:fill="FFFFFF"/>
                <w:lang w:eastAsia="zh-CN"/>
              </w:rPr>
              <w:t>之后将于</w:t>
            </w:r>
            <w:r w:rsidR="00A90CE1" w:rsidRPr="0000245E">
              <w:rPr>
                <w:rStyle w:val="normaltextrun"/>
                <w:rFonts w:ascii="Calibri" w:hAnsi="Calibri" w:cs="Calibri" w:hint="eastAsia"/>
                <w:color w:val="000000"/>
                <w:sz w:val="22"/>
                <w:szCs w:val="22"/>
                <w:shd w:val="clear" w:color="auto" w:fill="FFFFFF"/>
                <w:lang w:eastAsia="zh-CN"/>
              </w:rPr>
              <w:t>2024</w:t>
            </w:r>
            <w:r w:rsidR="00A90CE1" w:rsidRPr="0000245E">
              <w:rPr>
                <w:rStyle w:val="normaltextrun"/>
                <w:rFonts w:ascii="Calibri" w:hAnsi="Calibri" w:cs="Calibri" w:hint="eastAsia"/>
                <w:color w:val="000000"/>
                <w:sz w:val="22"/>
                <w:szCs w:val="22"/>
                <w:shd w:val="clear" w:color="auto" w:fill="FFFFFF"/>
                <w:lang w:eastAsia="zh-CN"/>
              </w:rPr>
              <w:t>年</w:t>
            </w:r>
            <w:r w:rsidR="00A90CE1" w:rsidRPr="0000245E">
              <w:rPr>
                <w:rStyle w:val="normaltextrun"/>
                <w:rFonts w:ascii="Calibri" w:hAnsi="Calibri" w:cs="Calibri" w:hint="eastAsia"/>
                <w:color w:val="000000"/>
                <w:sz w:val="22"/>
                <w:szCs w:val="22"/>
                <w:shd w:val="clear" w:color="auto" w:fill="FFFFFF"/>
                <w:lang w:eastAsia="zh-CN"/>
              </w:rPr>
              <w:t>12</w:t>
            </w:r>
            <w:r w:rsidR="00A90CE1" w:rsidRPr="0000245E">
              <w:rPr>
                <w:rStyle w:val="normaltextrun"/>
                <w:rFonts w:ascii="Calibri" w:hAnsi="Calibri" w:cs="Calibri" w:hint="eastAsia"/>
                <w:color w:val="000000"/>
                <w:sz w:val="22"/>
                <w:szCs w:val="22"/>
                <w:shd w:val="clear" w:color="auto" w:fill="FFFFFF"/>
                <w:lang w:eastAsia="zh-CN"/>
              </w:rPr>
              <w:t>月</w:t>
            </w:r>
            <w:r w:rsidR="00A90CE1" w:rsidRPr="0000245E">
              <w:rPr>
                <w:rStyle w:val="normaltextrun"/>
                <w:rFonts w:ascii="Calibri" w:hAnsi="Calibri" w:cs="Calibri" w:hint="eastAsia"/>
                <w:color w:val="000000"/>
                <w:sz w:val="22"/>
                <w:szCs w:val="22"/>
                <w:shd w:val="clear" w:color="auto" w:fill="FFFFFF"/>
                <w:lang w:eastAsia="zh-CN"/>
              </w:rPr>
              <w:t>17</w:t>
            </w:r>
            <w:r w:rsidR="00A90CE1" w:rsidRPr="0000245E">
              <w:rPr>
                <w:rStyle w:val="normaltextrun"/>
                <w:rFonts w:ascii="Calibri" w:hAnsi="Calibri" w:cs="Calibri" w:hint="eastAsia"/>
                <w:color w:val="000000"/>
                <w:sz w:val="22"/>
                <w:szCs w:val="22"/>
                <w:shd w:val="clear" w:color="auto" w:fill="FFFFFF"/>
                <w:lang w:eastAsia="zh-CN"/>
              </w:rPr>
              <w:t>日</w:t>
            </w:r>
            <w:r w:rsidR="00A90CE1" w:rsidRPr="004B2941">
              <w:rPr>
                <w:rStyle w:val="normaltextrun"/>
                <w:rFonts w:ascii="Calibri" w:hAnsi="Calibri" w:cs="Calibri" w:hint="eastAsia"/>
                <w:b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举办第</w:t>
            </w:r>
            <w:r w:rsidR="00A90CE1" w:rsidRPr="004B2941">
              <w:rPr>
                <w:rStyle w:val="normaltextrun"/>
                <w:rFonts w:ascii="Calibri" w:hAnsi="Calibri" w:cs="Calibri" w:hint="eastAsia"/>
                <w:b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2</w:t>
            </w:r>
            <w:r w:rsidR="00A90CE1" w:rsidRPr="004B2941">
              <w:rPr>
                <w:rStyle w:val="normaltextrun"/>
                <w:rFonts w:ascii="Calibri" w:hAnsi="Calibri" w:cs="Calibri" w:hint="eastAsia"/>
                <w:b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研究组</w:t>
            </w:r>
            <w:hyperlink r:id="rId10" w:history="1">
              <w:r w:rsidR="00A90CE1" w:rsidRPr="004B2941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  <w:shd w:val="clear" w:color="auto" w:fill="FFFFFF"/>
                  <w:lang w:eastAsia="zh-CN"/>
                </w:rPr>
                <w:t>非洲</w:t>
              </w:r>
            </w:hyperlink>
            <w:r w:rsidR="00A90CE1" w:rsidRPr="004B2941">
              <w:rPr>
                <w:rStyle w:val="normaltextrun"/>
                <w:rFonts w:ascii="Calibri" w:hAnsi="Calibri" w:cs="Calibri" w:hint="eastAsia"/>
                <w:b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区域组和</w:t>
            </w:r>
            <w:hyperlink r:id="rId11" w:history="1">
              <w:r w:rsidR="00A90CE1" w:rsidRPr="004B2941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  <w:shd w:val="clear" w:color="auto" w:fill="FFFFFF"/>
                  <w:lang w:eastAsia="zh-CN"/>
                </w:rPr>
                <w:t>阿拉伯</w:t>
              </w:r>
            </w:hyperlink>
            <w:r w:rsidR="00A90CE1" w:rsidRPr="004B2941">
              <w:rPr>
                <w:rStyle w:val="normaltextrun"/>
                <w:rFonts w:ascii="Calibri" w:hAnsi="Calibri" w:cs="Calibri" w:hint="eastAsia"/>
                <w:b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区域组</w:t>
            </w:r>
            <w:r w:rsidR="00A90CE1" w:rsidRPr="0000245E">
              <w:rPr>
                <w:rStyle w:val="normaltextrun"/>
                <w:rFonts w:ascii="Calibri" w:hAnsi="Calibri" w:cs="Calibri" w:hint="eastAsia"/>
                <w:color w:val="000000"/>
                <w:sz w:val="22"/>
                <w:szCs w:val="22"/>
                <w:shd w:val="clear" w:color="auto" w:fill="FFFFFF"/>
                <w:lang w:eastAsia="zh-CN"/>
              </w:rPr>
              <w:t>线上联合会议</w:t>
            </w:r>
            <w:r w:rsidRPr="0000245E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eastAsia="zh-CN"/>
              </w:rPr>
              <w:t>。</w:t>
            </w:r>
          </w:p>
          <w:p w14:paraId="50F6692E" w14:textId="3C24CF87" w:rsidR="00D47E77" w:rsidRPr="0000245E" w:rsidRDefault="00D47E77" w:rsidP="00A90CE1">
            <w:pPr>
              <w:snapToGrid w:val="0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 w:rsidRPr="0000245E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eastAsia="zh-CN"/>
              </w:rPr>
              <w:t>2</w:t>
            </w:r>
            <w:r w:rsidRPr="0000245E">
              <w:rPr>
                <w:sz w:val="22"/>
                <w:szCs w:val="22"/>
                <w:lang w:eastAsia="zh-CN"/>
              </w:rPr>
              <w:tab/>
            </w:r>
            <w:r w:rsidR="00A90CE1" w:rsidRPr="0000245E">
              <w:rPr>
                <w:rStyle w:val="normaltextrun"/>
                <w:rFonts w:ascii="Calibri" w:hAnsi="Calibri" w:cs="Calibri" w:hint="eastAsia"/>
                <w:color w:val="000000"/>
                <w:sz w:val="22"/>
                <w:szCs w:val="22"/>
                <w:shd w:val="clear" w:color="auto" w:fill="FFFFFF"/>
                <w:lang w:eastAsia="zh-CN"/>
              </w:rPr>
              <w:t>本次讲习班旨在汇集来自非洲和阿拉伯区域各国监管机构（</w:t>
            </w:r>
            <w:r w:rsidR="00A90CE1" w:rsidRPr="0000245E">
              <w:rPr>
                <w:rStyle w:val="normaltextrun"/>
                <w:rFonts w:ascii="Calibri" w:hAnsi="Calibri" w:cs="Calibri" w:hint="eastAsia"/>
                <w:color w:val="000000"/>
                <w:sz w:val="22"/>
                <w:szCs w:val="22"/>
                <w:shd w:val="clear" w:color="auto" w:fill="FFFFFF"/>
                <w:lang w:eastAsia="zh-CN"/>
              </w:rPr>
              <w:t>NRA</w:t>
            </w:r>
            <w:r w:rsidR="00A90CE1" w:rsidRPr="0000245E">
              <w:rPr>
                <w:rStyle w:val="normaltextrun"/>
                <w:rFonts w:ascii="Calibri" w:hAnsi="Calibri" w:cs="Calibri" w:hint="eastAsia"/>
                <w:color w:val="000000"/>
                <w:sz w:val="22"/>
                <w:szCs w:val="22"/>
                <w:shd w:val="clear" w:color="auto" w:fill="FFFFFF"/>
                <w:lang w:eastAsia="zh-CN"/>
              </w:rPr>
              <w:t>）的代表，讨论与电信码号收费相关的各种经验和挑战。随着电信行业的发展，有效管理码</w:t>
            </w:r>
            <w:r w:rsidR="00BD52D8" w:rsidRPr="0000245E">
              <w:rPr>
                <w:rStyle w:val="normaltextrun"/>
                <w:rFonts w:ascii="Calibri" w:hAnsi="Calibri" w:cs="Calibri" w:hint="eastAsia"/>
                <w:color w:val="000000"/>
                <w:sz w:val="22"/>
                <w:szCs w:val="22"/>
                <w:shd w:val="clear" w:color="auto" w:fill="FFFFFF"/>
                <w:lang w:eastAsia="zh-CN"/>
              </w:rPr>
              <w:t>号</w:t>
            </w:r>
            <w:r w:rsidR="00A90CE1" w:rsidRPr="0000245E">
              <w:rPr>
                <w:rStyle w:val="normaltextrun"/>
                <w:rFonts w:ascii="Calibri" w:hAnsi="Calibri" w:cs="Calibri" w:hint="eastAsia"/>
                <w:color w:val="000000"/>
                <w:sz w:val="22"/>
                <w:szCs w:val="22"/>
                <w:shd w:val="clear" w:color="auto" w:fill="FFFFFF"/>
                <w:lang w:eastAsia="zh-CN"/>
              </w:rPr>
              <w:t>资源变得至关重要，特别是当国家监管机构面临平衡公平定价、</w:t>
            </w:r>
            <w:r w:rsidR="00BD52D8" w:rsidRPr="0000245E">
              <w:rPr>
                <w:rStyle w:val="normaltextrun"/>
                <w:rFonts w:ascii="Calibri" w:hAnsi="Calibri" w:cs="Calibri" w:hint="eastAsia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平等接入</w:t>
            </w:r>
            <w:r w:rsidR="00A90CE1" w:rsidRPr="0000245E">
              <w:rPr>
                <w:rStyle w:val="normaltextrun"/>
                <w:rFonts w:ascii="Calibri" w:hAnsi="Calibri" w:cs="Calibri" w:hint="eastAsia"/>
                <w:color w:val="000000"/>
                <w:sz w:val="22"/>
                <w:szCs w:val="22"/>
                <w:shd w:val="clear" w:color="auto" w:fill="FFFFFF"/>
                <w:lang w:eastAsia="zh-CN"/>
              </w:rPr>
              <w:t>和有效分配码</w:t>
            </w:r>
            <w:r w:rsidR="00A32446" w:rsidRPr="0000245E">
              <w:rPr>
                <w:rStyle w:val="normaltextrun"/>
                <w:rFonts w:ascii="Calibri" w:hAnsi="Calibri" w:cs="Calibri" w:hint="eastAsia"/>
                <w:color w:val="000000"/>
                <w:sz w:val="22"/>
                <w:szCs w:val="22"/>
                <w:shd w:val="clear" w:color="auto" w:fill="FFFFFF"/>
                <w:lang w:eastAsia="zh-CN"/>
              </w:rPr>
              <w:t>号</w:t>
            </w:r>
            <w:r w:rsidR="00A90CE1" w:rsidRPr="0000245E">
              <w:rPr>
                <w:rStyle w:val="normaltextrun"/>
                <w:rFonts w:ascii="Calibri" w:hAnsi="Calibri" w:cs="Calibri" w:hint="eastAsia"/>
                <w:color w:val="000000"/>
                <w:sz w:val="22"/>
                <w:szCs w:val="22"/>
                <w:shd w:val="clear" w:color="auto" w:fill="FFFFFF"/>
                <w:lang w:eastAsia="zh-CN"/>
              </w:rPr>
              <w:t>的压力时。本讲习班旨在为交流有关监管方法、定价模式以及</w:t>
            </w:r>
            <w:r w:rsidR="00BD52D8" w:rsidRPr="0000245E">
              <w:rPr>
                <w:rStyle w:val="normaltextrun"/>
                <w:rFonts w:ascii="Calibri" w:hAnsi="Calibri" w:cs="Calibri" w:hint="eastAsia"/>
                <w:color w:val="000000"/>
                <w:sz w:val="22"/>
                <w:szCs w:val="22"/>
                <w:shd w:val="clear" w:color="auto" w:fill="FFFFFF"/>
                <w:lang w:eastAsia="zh-CN"/>
              </w:rPr>
              <w:t>NRA</w:t>
            </w:r>
            <w:r w:rsidR="00A90CE1" w:rsidRPr="0000245E">
              <w:rPr>
                <w:rStyle w:val="normaltextrun"/>
                <w:rFonts w:ascii="Calibri" w:hAnsi="Calibri" w:cs="Calibri" w:hint="eastAsia"/>
                <w:color w:val="000000"/>
                <w:sz w:val="22"/>
                <w:szCs w:val="22"/>
                <w:shd w:val="clear" w:color="auto" w:fill="FFFFFF"/>
                <w:lang w:eastAsia="zh-CN"/>
              </w:rPr>
              <w:t>在有效实施</w:t>
            </w:r>
            <w:r w:rsidR="00BD52D8" w:rsidRPr="0000245E">
              <w:rPr>
                <w:rStyle w:val="normaltextrun"/>
                <w:rFonts w:ascii="Calibri" w:hAnsi="Calibri" w:cs="Calibri" w:hint="eastAsia"/>
                <w:color w:val="000000"/>
                <w:sz w:val="22"/>
                <w:szCs w:val="22"/>
                <w:shd w:val="clear" w:color="auto" w:fill="FFFFFF"/>
                <w:lang w:eastAsia="zh-CN"/>
              </w:rPr>
              <w:t>码</w:t>
            </w:r>
            <w:r w:rsidR="00A90CE1" w:rsidRPr="0000245E">
              <w:rPr>
                <w:rStyle w:val="normaltextrun"/>
                <w:rFonts w:ascii="Calibri" w:hAnsi="Calibri" w:cs="Calibri" w:hint="eastAsia"/>
                <w:color w:val="000000"/>
                <w:sz w:val="22"/>
                <w:szCs w:val="22"/>
                <w:shd w:val="clear" w:color="auto" w:fill="FFFFFF"/>
                <w:lang w:eastAsia="zh-CN"/>
              </w:rPr>
              <w:t>号收费系统方面所面临的障碍的知识和最佳实践提供平台。</w:t>
            </w:r>
          </w:p>
          <w:p w14:paraId="182DEB0C" w14:textId="77FC64CA" w:rsidR="00D47E77" w:rsidRPr="0000245E" w:rsidRDefault="00D47E77" w:rsidP="00D47E77">
            <w:pPr>
              <w:snapToGrid w:val="0"/>
              <w:rPr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 w:rsidRPr="0000245E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eastAsia="zh-CN"/>
              </w:rPr>
              <w:t>3</w:t>
            </w:r>
            <w:r w:rsidRPr="0000245E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eastAsia="ja-JP"/>
              </w:rPr>
              <w:tab/>
            </w:r>
            <w:r w:rsidR="00BD52D8" w:rsidRPr="0000245E">
              <w:rPr>
                <w:rStyle w:val="normaltextrun"/>
                <w:rFonts w:ascii="Calibri" w:hAnsi="Calibri" w:cs="Calibri" w:hint="eastAsia"/>
                <w:color w:val="000000"/>
                <w:sz w:val="22"/>
                <w:szCs w:val="22"/>
                <w:shd w:val="clear" w:color="auto" w:fill="FFFFFF"/>
                <w:lang w:eastAsia="zh-CN"/>
              </w:rPr>
              <w:t>主要目标是促进非洲和阿拉伯区域</w:t>
            </w:r>
            <w:r w:rsidR="00BD52D8" w:rsidRPr="0000245E">
              <w:rPr>
                <w:rStyle w:val="normaltextrun"/>
                <w:rFonts w:ascii="Calibri" w:hAnsi="Calibri" w:cs="Calibri" w:hint="eastAsia"/>
                <w:color w:val="000000"/>
                <w:sz w:val="22"/>
                <w:szCs w:val="22"/>
                <w:shd w:val="clear" w:color="auto" w:fill="FFFFFF"/>
                <w:lang w:eastAsia="zh-CN"/>
              </w:rPr>
              <w:t>NRA</w:t>
            </w:r>
            <w:r w:rsidR="00BD52D8" w:rsidRPr="0000245E">
              <w:rPr>
                <w:rStyle w:val="normaltextrun"/>
                <w:rFonts w:ascii="Calibri" w:hAnsi="Calibri" w:cs="Calibri" w:hint="eastAsia"/>
                <w:color w:val="000000"/>
                <w:sz w:val="22"/>
                <w:szCs w:val="22"/>
                <w:shd w:val="clear" w:color="auto" w:fill="FFFFFF"/>
                <w:lang w:eastAsia="zh-CN"/>
              </w:rPr>
              <w:t>之间就电信码号收费相关的战略、最佳做法和挑战开展知识交流与合作，促进完善电信行业的监管框架和资源管理</w:t>
            </w:r>
            <w:r w:rsidRPr="0000245E">
              <w:rPr>
                <w:rFonts w:hint="eastAsia"/>
                <w:sz w:val="22"/>
                <w:szCs w:val="22"/>
                <w:lang w:val="en-AU" w:eastAsia="zh-CN"/>
              </w:rPr>
              <w:t>。</w:t>
            </w:r>
          </w:p>
          <w:p w14:paraId="349EDCF7" w14:textId="755579E5" w:rsidR="00D47E77" w:rsidRPr="0000245E" w:rsidRDefault="00D47E77" w:rsidP="00D47E77">
            <w:pPr>
              <w:snapToGrid w:val="0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 w:rsidRPr="0000245E">
              <w:rPr>
                <w:sz w:val="22"/>
                <w:szCs w:val="22"/>
                <w:lang w:eastAsia="zh-CN"/>
              </w:rPr>
              <w:t>4</w:t>
            </w:r>
            <w:r w:rsidRPr="0000245E">
              <w:rPr>
                <w:sz w:val="22"/>
                <w:szCs w:val="22"/>
                <w:lang w:eastAsia="zh-CN"/>
              </w:rPr>
              <w:tab/>
            </w:r>
            <w:r w:rsidR="00BD52D8" w:rsidRPr="0000245E">
              <w:rPr>
                <w:rStyle w:val="normaltextrun"/>
                <w:rFonts w:ascii="Calibri" w:hAnsi="Calibri" w:cs="Calibri" w:hint="eastAsia"/>
                <w:color w:val="000000"/>
                <w:sz w:val="22"/>
                <w:szCs w:val="22"/>
                <w:shd w:val="clear" w:color="auto" w:fill="FFFFFF"/>
                <w:lang w:eastAsia="zh-CN"/>
              </w:rPr>
              <w:t>本次活动的目标包括但不限于：</w:t>
            </w:r>
          </w:p>
          <w:p w14:paraId="67252425" w14:textId="00D4D2E1" w:rsidR="00D47E77" w:rsidRPr="0000245E" w:rsidRDefault="00E9049A" w:rsidP="00E9049A">
            <w:pPr>
              <w:tabs>
                <w:tab w:val="clear" w:pos="1191"/>
              </w:tabs>
              <w:snapToGrid w:val="0"/>
              <w:ind w:left="700" w:hanging="700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 w:rsidRPr="0000245E">
              <w:rPr>
                <w:sz w:val="22"/>
                <w:szCs w:val="22"/>
                <w:lang w:eastAsia="zh-CN"/>
              </w:rPr>
              <w:t>–</w:t>
            </w:r>
            <w:r w:rsidR="00D47E77" w:rsidRPr="0000245E">
              <w:rPr>
                <w:rFonts w:ascii="Calibri" w:hAnsi="Calibri" w:cs="Calibri"/>
                <w:sz w:val="22"/>
                <w:szCs w:val="22"/>
                <w:lang w:eastAsia="zh-CN"/>
              </w:rPr>
              <w:tab/>
            </w:r>
            <w:r w:rsidR="00BD52D8" w:rsidRPr="0000245E">
              <w:rPr>
                <w:rStyle w:val="normaltextrun"/>
                <w:rFonts w:ascii="Calibri" w:hAnsi="Calibri" w:cs="Calibri" w:hint="eastAsia"/>
                <w:color w:val="000000"/>
                <w:sz w:val="22"/>
                <w:szCs w:val="22"/>
                <w:shd w:val="clear" w:color="auto" w:fill="FFFFFF"/>
                <w:lang w:eastAsia="zh-CN"/>
              </w:rPr>
              <w:t>审查对电信码号收费所采用的各种定价模型和监管框架，并评估它们在不同区域的有效性；</w:t>
            </w:r>
          </w:p>
          <w:p w14:paraId="16E88EDD" w14:textId="50AC6B09" w:rsidR="00D47E77" w:rsidRPr="0000245E" w:rsidRDefault="00E9049A" w:rsidP="00E9049A">
            <w:pPr>
              <w:tabs>
                <w:tab w:val="clear" w:pos="1191"/>
              </w:tabs>
              <w:snapToGrid w:val="0"/>
              <w:ind w:left="700" w:hanging="700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 w:rsidRPr="0000245E">
              <w:rPr>
                <w:rFonts w:ascii="Calibri" w:hAnsi="Calibri" w:cs="Calibri"/>
                <w:sz w:val="22"/>
                <w:szCs w:val="22"/>
                <w:lang w:eastAsia="zh-CN"/>
              </w:rPr>
              <w:t>–</w:t>
            </w:r>
            <w:r w:rsidR="00D47E77" w:rsidRPr="0000245E">
              <w:rPr>
                <w:rFonts w:ascii="Calibri" w:hAnsi="Calibri" w:cs="Calibri"/>
                <w:sz w:val="22"/>
                <w:szCs w:val="22"/>
                <w:lang w:eastAsia="zh-CN"/>
              </w:rPr>
              <w:tab/>
            </w:r>
            <w:r w:rsidR="00BD52D8" w:rsidRPr="0000245E">
              <w:rPr>
                <w:rStyle w:val="normaltextrun"/>
                <w:rFonts w:ascii="Calibri" w:hAnsi="Calibri" w:cs="Calibri" w:hint="eastAsia"/>
                <w:color w:val="000000"/>
                <w:sz w:val="22"/>
                <w:szCs w:val="22"/>
                <w:shd w:val="clear" w:color="auto" w:fill="FFFFFF"/>
                <w:lang w:eastAsia="zh-CN"/>
              </w:rPr>
              <w:t>确定</w:t>
            </w:r>
            <w:r w:rsidR="00BD52D8" w:rsidRPr="0000245E">
              <w:rPr>
                <w:rStyle w:val="normaltextrun"/>
                <w:rFonts w:ascii="Calibri" w:hAnsi="Calibri" w:cs="Calibri" w:hint="eastAsia"/>
                <w:color w:val="000000"/>
                <w:sz w:val="22"/>
                <w:szCs w:val="22"/>
                <w:shd w:val="clear" w:color="auto" w:fill="FFFFFF"/>
                <w:lang w:eastAsia="zh-CN"/>
              </w:rPr>
              <w:t>NRA</w:t>
            </w:r>
            <w:r w:rsidR="00BD52D8" w:rsidRPr="0000245E">
              <w:rPr>
                <w:rStyle w:val="normaltextrun"/>
                <w:rFonts w:ascii="Calibri" w:hAnsi="Calibri" w:cs="Calibri" w:hint="eastAsia"/>
                <w:color w:val="000000"/>
                <w:sz w:val="22"/>
                <w:szCs w:val="22"/>
                <w:shd w:val="clear" w:color="auto" w:fill="FFFFFF"/>
                <w:lang w:eastAsia="zh-CN"/>
              </w:rPr>
              <w:t>在实施和执行码号收费系统时面临的共同挑战和障碍，包括技术、经济和合规相关问题；</w:t>
            </w:r>
          </w:p>
          <w:p w14:paraId="72BD6B94" w14:textId="03558066" w:rsidR="00D47E77" w:rsidRPr="0000245E" w:rsidRDefault="00E9049A" w:rsidP="00E9049A">
            <w:pPr>
              <w:tabs>
                <w:tab w:val="clear" w:pos="1191"/>
              </w:tabs>
              <w:snapToGrid w:val="0"/>
              <w:ind w:left="700" w:hanging="700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 w:rsidRPr="0000245E">
              <w:rPr>
                <w:rFonts w:ascii="Calibri" w:hAnsi="Calibri" w:cs="Calibri"/>
                <w:sz w:val="22"/>
                <w:szCs w:val="22"/>
                <w:lang w:eastAsia="zh-CN"/>
              </w:rPr>
              <w:t>–</w:t>
            </w:r>
            <w:r w:rsidR="00D47E77" w:rsidRPr="0000245E">
              <w:rPr>
                <w:rFonts w:ascii="Calibri" w:hAnsi="Calibri" w:cs="Calibri"/>
                <w:sz w:val="22"/>
                <w:szCs w:val="22"/>
                <w:lang w:eastAsia="zh-CN"/>
              </w:rPr>
              <w:tab/>
            </w:r>
            <w:r w:rsidR="00BD52D8" w:rsidRPr="0000245E">
              <w:rPr>
                <w:rStyle w:val="normaltextrun"/>
                <w:rFonts w:ascii="Calibri" w:hAnsi="Calibri" w:cs="Calibri" w:hint="eastAsia"/>
                <w:color w:val="000000"/>
                <w:sz w:val="22"/>
                <w:szCs w:val="22"/>
                <w:shd w:val="clear" w:color="auto" w:fill="FFFFFF"/>
                <w:lang w:eastAsia="zh-CN"/>
              </w:rPr>
              <w:t>探索管理码号资源稀缺性、防止码</w:t>
            </w:r>
            <w:r w:rsidR="00A32446" w:rsidRPr="0000245E">
              <w:rPr>
                <w:rStyle w:val="normaltextrun"/>
                <w:rFonts w:ascii="Calibri" w:hAnsi="Calibri" w:cs="Calibri" w:hint="eastAsia"/>
                <w:color w:val="000000"/>
                <w:sz w:val="22"/>
                <w:szCs w:val="22"/>
                <w:shd w:val="clear" w:color="auto" w:fill="FFFFFF"/>
                <w:lang w:eastAsia="zh-CN"/>
              </w:rPr>
              <w:t>号</w:t>
            </w:r>
            <w:r w:rsidR="00BD52D8" w:rsidRPr="0000245E">
              <w:rPr>
                <w:rStyle w:val="normaltextrun"/>
                <w:rFonts w:ascii="Calibri" w:hAnsi="Calibri" w:cs="Calibri" w:hint="eastAsia"/>
                <w:color w:val="000000"/>
                <w:sz w:val="22"/>
                <w:szCs w:val="22"/>
                <w:shd w:val="clear" w:color="auto" w:fill="FFFFFF"/>
                <w:lang w:eastAsia="zh-CN"/>
              </w:rPr>
              <w:t>囤积和促进不同行业和人群公平接入的创新方法和解决方案</w:t>
            </w:r>
            <w:r w:rsidR="00D47E77" w:rsidRPr="0000245E">
              <w:rPr>
                <w:rStyle w:val="normaltextrun"/>
                <w:rFonts w:ascii="Calibri" w:hAnsi="Calibri" w:cs="Calibri" w:hint="eastAsia"/>
                <w:color w:val="000000"/>
                <w:sz w:val="22"/>
                <w:szCs w:val="22"/>
                <w:shd w:val="clear" w:color="auto" w:fill="FFFFFF"/>
                <w:lang w:eastAsia="zh-CN"/>
              </w:rPr>
              <w:t>；</w:t>
            </w:r>
          </w:p>
          <w:p w14:paraId="67D50EEA" w14:textId="584716BB" w:rsidR="00D47E77" w:rsidRPr="0000245E" w:rsidRDefault="00E9049A" w:rsidP="00E9049A">
            <w:pPr>
              <w:tabs>
                <w:tab w:val="clear" w:pos="1191"/>
              </w:tabs>
              <w:snapToGrid w:val="0"/>
              <w:ind w:left="700" w:hanging="700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 w:rsidRPr="0000245E">
              <w:rPr>
                <w:rFonts w:ascii="Calibri" w:hAnsi="Calibri" w:cs="Calibri"/>
                <w:sz w:val="22"/>
                <w:szCs w:val="22"/>
                <w:lang w:eastAsia="zh-CN"/>
              </w:rPr>
              <w:t>–</w:t>
            </w:r>
            <w:r w:rsidR="00D47E77" w:rsidRPr="0000245E">
              <w:rPr>
                <w:rFonts w:ascii="Calibri" w:hAnsi="Calibri" w:cs="Calibri"/>
                <w:sz w:val="22"/>
                <w:szCs w:val="22"/>
                <w:lang w:eastAsia="zh-CN"/>
              </w:rPr>
              <w:tab/>
            </w:r>
            <w:r w:rsidR="00BD52D8" w:rsidRPr="0000245E">
              <w:rPr>
                <w:rStyle w:val="normaltextrun"/>
                <w:rFonts w:ascii="Calibri" w:hAnsi="Calibri" w:cs="Calibri" w:hint="eastAsia"/>
                <w:color w:val="000000"/>
                <w:sz w:val="22"/>
                <w:szCs w:val="22"/>
                <w:shd w:val="clear" w:color="auto" w:fill="FFFFFF"/>
                <w:lang w:eastAsia="zh-CN"/>
              </w:rPr>
              <w:t>探讨通过有效的码号实践实现创收和财务可持续性的潜在途径，为国家电信基础设施的发展做出贡献</w:t>
            </w:r>
            <w:r w:rsidR="00DD43C7" w:rsidRPr="0000245E">
              <w:rPr>
                <w:rStyle w:val="normaltextrun"/>
                <w:rFonts w:ascii="Calibri" w:hAnsi="Calibri" w:cs="Calibri" w:hint="eastAsia"/>
                <w:color w:val="000000"/>
                <w:sz w:val="22"/>
                <w:szCs w:val="22"/>
                <w:shd w:val="clear" w:color="auto" w:fill="FFFFFF"/>
                <w:lang w:eastAsia="zh-CN"/>
              </w:rPr>
              <w:t>；</w:t>
            </w:r>
          </w:p>
          <w:p w14:paraId="221B9CBB" w14:textId="40B7A5CE" w:rsidR="00DD43C7" w:rsidRPr="0000245E" w:rsidRDefault="00E9049A" w:rsidP="00E9049A">
            <w:pPr>
              <w:tabs>
                <w:tab w:val="clear" w:pos="1191"/>
              </w:tabs>
              <w:snapToGrid w:val="0"/>
              <w:ind w:left="700" w:hanging="700"/>
              <w:rPr>
                <w:rStyle w:val="normaltextrun"/>
                <w:rFonts w:ascii="Calibri" w:hAnsi="Calibri" w:cs="Calibri"/>
                <w:sz w:val="22"/>
                <w:szCs w:val="22"/>
                <w:lang w:eastAsia="zh-CN"/>
              </w:rPr>
            </w:pPr>
            <w:r w:rsidRPr="0000245E">
              <w:rPr>
                <w:rStyle w:val="normaltextrun"/>
                <w:rFonts w:ascii="Calibri" w:hAnsi="Calibri" w:cs="Calibri"/>
                <w:sz w:val="22"/>
                <w:szCs w:val="22"/>
                <w:lang w:eastAsia="zh-CN"/>
              </w:rPr>
              <w:t>–</w:t>
            </w:r>
            <w:r w:rsidR="00DD43C7" w:rsidRPr="0000245E">
              <w:rPr>
                <w:rStyle w:val="normaltextrun"/>
                <w:rFonts w:ascii="Calibri" w:hAnsi="Calibri" w:cs="Calibri" w:hint="eastAsia"/>
                <w:sz w:val="22"/>
                <w:szCs w:val="22"/>
                <w:lang w:eastAsia="zh-CN"/>
              </w:rPr>
              <w:tab/>
            </w:r>
            <w:r w:rsidR="00DD43C7" w:rsidRPr="0000245E">
              <w:rPr>
                <w:rStyle w:val="normaltextrun"/>
                <w:rFonts w:ascii="Calibri" w:hAnsi="Calibri" w:cs="Calibri" w:hint="eastAsia"/>
                <w:sz w:val="22"/>
                <w:szCs w:val="22"/>
                <w:lang w:eastAsia="zh-CN"/>
              </w:rPr>
              <w:t>促进</w:t>
            </w:r>
            <w:r w:rsidR="00DD43C7" w:rsidRPr="0000245E">
              <w:rPr>
                <w:rStyle w:val="normaltextrun"/>
                <w:rFonts w:ascii="Calibri" w:hAnsi="Calibri" w:cs="Calibri" w:hint="eastAsia"/>
                <w:sz w:val="22"/>
                <w:szCs w:val="22"/>
                <w:lang w:eastAsia="zh-CN"/>
              </w:rPr>
              <w:t>NRA</w:t>
            </w:r>
            <w:r w:rsidR="00DD43C7" w:rsidRPr="0000245E">
              <w:rPr>
                <w:rStyle w:val="normaltextrun"/>
                <w:rFonts w:ascii="Calibri" w:hAnsi="Calibri" w:cs="Calibri" w:hint="eastAsia"/>
                <w:sz w:val="22"/>
                <w:szCs w:val="22"/>
                <w:lang w:eastAsia="zh-CN"/>
              </w:rPr>
              <w:t>之间的伙伴关系和协作，在应对电信码号管理的复杂挑战中实现持续的知识交流、资源共享和相互支持。</w:t>
            </w:r>
          </w:p>
          <w:p w14:paraId="72AB2280" w14:textId="10EBC618" w:rsidR="00D47E77" w:rsidRPr="0000245E" w:rsidRDefault="00D47E77" w:rsidP="00D47E77">
            <w:pPr>
              <w:snapToGrid w:val="0"/>
              <w:rPr>
                <w:rStyle w:val="normaltextrun"/>
                <w:rFonts w:ascii="Calibri" w:hAnsi="Calibri" w:cs="Calibri"/>
                <w:sz w:val="22"/>
                <w:szCs w:val="22"/>
                <w:lang w:eastAsia="zh-CN"/>
              </w:rPr>
            </w:pPr>
            <w:r w:rsidRPr="0000245E">
              <w:rPr>
                <w:rFonts w:ascii="Calibri" w:hAnsi="Calibri" w:cs="Calibri"/>
                <w:sz w:val="22"/>
                <w:szCs w:val="22"/>
                <w:lang w:eastAsia="zh-CN"/>
              </w:rPr>
              <w:lastRenderedPageBreak/>
              <w:t>5</w:t>
            </w:r>
            <w:r w:rsidRPr="0000245E">
              <w:rPr>
                <w:rFonts w:ascii="Calibri" w:hAnsi="Calibri" w:cs="Calibri"/>
                <w:sz w:val="22"/>
                <w:szCs w:val="22"/>
                <w:lang w:eastAsia="zh-CN"/>
              </w:rPr>
              <w:tab/>
            </w:r>
            <w:r w:rsidR="00DD43C7" w:rsidRPr="0000245E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有关讲习班的所有相关信息，包括日程草案将在以下活动网站上提供：</w:t>
            </w:r>
            <w:hyperlink r:id="rId12" w:history="1">
              <w:r w:rsidR="00DD43C7" w:rsidRPr="0000245E">
                <w:rPr>
                  <w:rFonts w:ascii="Calibri" w:eastAsia="Batang" w:hAnsi="Calibri"/>
                  <w:color w:val="0000FF"/>
                  <w:sz w:val="22"/>
                  <w:szCs w:val="22"/>
                  <w:u w:val="single"/>
                </w:rPr>
                <w:t>https://www.itu.int/en/ITU-T/Workshops-and-Seminars/2024/1216/Pages/default.aspx</w:t>
              </w:r>
            </w:hyperlink>
            <w:r w:rsidR="00DD43C7" w:rsidRPr="0000245E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。随着信息的增加，活动网站将定期更新。鼓励与会者定期查看网站以获取最新信息</w:t>
            </w:r>
            <w:r w:rsidRPr="0000245E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eastAsia="zh-CN"/>
              </w:rPr>
              <w:t>。</w:t>
            </w:r>
          </w:p>
          <w:p w14:paraId="31AD1A0B" w14:textId="7BAF58BA" w:rsidR="00D47E77" w:rsidRPr="0000245E" w:rsidRDefault="00D47E77" w:rsidP="00D47E77">
            <w:pPr>
              <w:snapToGrid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00245E">
              <w:rPr>
                <w:rFonts w:ascii="Calibri" w:hAnsi="Calibri" w:cs="Calibri"/>
                <w:sz w:val="22"/>
                <w:szCs w:val="22"/>
                <w:lang w:eastAsia="zh-CN"/>
              </w:rPr>
              <w:t>6</w:t>
            </w:r>
            <w:r w:rsidRPr="0000245E">
              <w:rPr>
                <w:rFonts w:ascii="Calibri" w:hAnsi="Calibri" w:cs="Calibri"/>
                <w:sz w:val="22"/>
                <w:szCs w:val="22"/>
                <w:lang w:eastAsia="zh-CN"/>
              </w:rPr>
              <w:tab/>
            </w:r>
            <w:r w:rsidR="00DD43C7" w:rsidRPr="0000245E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所有计划参加讲习班的与会者</w:t>
            </w:r>
            <w:r w:rsidR="00DD43C7" w:rsidRPr="0000245E">
              <w:rPr>
                <w:rFonts w:ascii="Calibri" w:hAnsi="Calibri" w:cs="Calibri" w:hint="eastAsia"/>
                <w:b/>
                <w:bCs/>
                <w:sz w:val="22"/>
                <w:szCs w:val="22"/>
                <w:lang w:eastAsia="zh-CN"/>
              </w:rPr>
              <w:t>均须进行注册。</w:t>
            </w:r>
            <w:r w:rsidR="00DD43C7" w:rsidRPr="0000245E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请您能通过以下网址尽早注册：</w:t>
            </w:r>
            <w:hyperlink r:id="rId13" w:history="1">
              <w:r w:rsidR="00DD43C7" w:rsidRPr="0000245E">
                <w:rPr>
                  <w:rFonts w:ascii="Calibri" w:eastAsia="Batang" w:hAnsi="Calibri"/>
                  <w:color w:val="0000FF"/>
                  <w:sz w:val="22"/>
                  <w:szCs w:val="22"/>
                  <w:u w:val="single"/>
                  <w:lang w:eastAsia="zh-CN"/>
                </w:rPr>
                <w:t>https://www.itu.int/net/CRM/js/sr/C-00014834</w:t>
              </w:r>
            </w:hyperlink>
            <w:r w:rsidRPr="0000245E">
              <w:rPr>
                <w:rFonts w:ascii="Calibri" w:hAnsi="Calibri" w:cs="Calibri"/>
                <w:b/>
                <w:bCs/>
                <w:sz w:val="22"/>
                <w:szCs w:val="22"/>
                <w:lang w:eastAsia="zh-CN"/>
              </w:rPr>
              <w:t>。</w:t>
            </w:r>
          </w:p>
          <w:p w14:paraId="153B520F" w14:textId="7BE899C9" w:rsidR="00D47E77" w:rsidRPr="0000245E" w:rsidRDefault="00D47E77" w:rsidP="00D47E77">
            <w:pPr>
              <w:snapToGrid w:val="0"/>
              <w:rPr>
                <w:rStyle w:val="normaltextrun"/>
                <w:rFonts w:ascii="Calibri" w:hAnsi="Calibri" w:cs="Calibri"/>
                <w:sz w:val="22"/>
                <w:szCs w:val="22"/>
                <w:lang w:eastAsia="zh-CN"/>
              </w:rPr>
            </w:pPr>
            <w:r w:rsidRPr="0000245E">
              <w:rPr>
                <w:rFonts w:ascii="Calibri" w:hAnsi="Calibri" w:cs="Calibri"/>
                <w:sz w:val="22"/>
                <w:szCs w:val="22"/>
                <w:lang w:eastAsia="zh-CN"/>
              </w:rPr>
              <w:t>7</w:t>
            </w:r>
            <w:r w:rsidRPr="0000245E">
              <w:rPr>
                <w:rFonts w:ascii="Calibri" w:hAnsi="Calibri" w:cs="Calibri"/>
                <w:sz w:val="22"/>
                <w:szCs w:val="22"/>
                <w:lang w:eastAsia="zh-CN"/>
              </w:rPr>
              <w:tab/>
            </w:r>
            <w:r w:rsidR="00DD43C7" w:rsidRPr="0000245E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讲习班不收取任何费用，并向所有感兴趣的利益攸关方（包括国际电联成员国、部门成员、部门准成员和学术机构）以及来自国际电联成员国并希望为此工作做出贡献的任何个人开放，</w:t>
            </w:r>
            <w:r w:rsidR="00DD43C7" w:rsidRPr="0000245E">
              <w:rPr>
                <w:rFonts w:ascii="Calibri" w:hAnsi="Calibri" w:cs="Calibri" w:hint="eastAsia"/>
                <w:b/>
                <w:bCs/>
                <w:sz w:val="22"/>
                <w:szCs w:val="22"/>
                <w:lang w:eastAsia="zh-CN"/>
              </w:rPr>
              <w:t>但主要面向来自两个特定区域的与会者</w:t>
            </w:r>
            <w:r w:rsidRPr="0000245E">
              <w:rPr>
                <w:rFonts w:ascii="Calibri" w:hAnsi="Calibri" w:cs="Calibri"/>
                <w:sz w:val="22"/>
                <w:szCs w:val="22"/>
                <w:lang w:eastAsia="zh-CN"/>
              </w:rPr>
              <w:t>。</w:t>
            </w:r>
          </w:p>
          <w:p w14:paraId="1FC7C04D" w14:textId="02BDE305" w:rsidR="00D47E77" w:rsidRPr="0000245E" w:rsidRDefault="00D47E77" w:rsidP="00644A74">
            <w:pPr>
              <w:tabs>
                <w:tab w:val="left" w:pos="1418"/>
                <w:tab w:val="left" w:pos="1702"/>
                <w:tab w:val="left" w:pos="2160"/>
              </w:tabs>
              <w:snapToGrid w:val="0"/>
              <w:spacing w:before="480" w:after="240"/>
              <w:rPr>
                <w:sz w:val="22"/>
                <w:szCs w:val="22"/>
                <w:lang w:eastAsia="zh-CN"/>
              </w:rPr>
            </w:pPr>
            <w:r w:rsidRPr="0000245E">
              <w:rPr>
                <w:rFonts w:hint="eastAsia"/>
                <w:sz w:val="22"/>
                <w:szCs w:val="22"/>
                <w:lang w:eastAsia="zh-CN"/>
              </w:rPr>
              <w:t>顺致敬意！</w:t>
            </w:r>
          </w:p>
          <w:p w14:paraId="16868BD0" w14:textId="24ABB956" w:rsidR="00D47E77" w:rsidRPr="00D47E77" w:rsidRDefault="003A14EE" w:rsidP="00644A74">
            <w:pPr>
              <w:tabs>
                <w:tab w:val="left" w:pos="1418"/>
                <w:tab w:val="left" w:pos="1702"/>
                <w:tab w:val="left" w:pos="2160"/>
              </w:tabs>
              <w:snapToGrid w:val="0"/>
              <w:spacing w:before="1320" w:after="480"/>
              <w:ind w:right="91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00245E">
              <w:rPr>
                <w:rFonts w:hint="eastAsia"/>
                <w:noProof/>
                <w:sz w:val="22"/>
                <w:szCs w:val="22"/>
                <w:lang w:val="zh-CN" w:eastAsia="zh-CN"/>
              </w:rPr>
              <w:drawing>
                <wp:anchor distT="0" distB="0" distL="114300" distR="114300" simplePos="0" relativeHeight="251658240" behindDoc="1" locked="0" layoutInCell="1" allowOverlap="1" wp14:anchorId="177D9227" wp14:editId="7F83D5DD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77470</wp:posOffset>
                  </wp:positionV>
                  <wp:extent cx="955049" cy="358775"/>
                  <wp:effectExtent l="0" t="0" r="0" b="3175"/>
                  <wp:wrapNone/>
                  <wp:docPr id="1638551557" name="Picture 2" descr="A black and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551557" name="Picture 2" descr="A black and white text&#10;&#10;Description automatically generated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9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7E77" w:rsidRPr="0000245E">
              <w:rPr>
                <w:rFonts w:hint="eastAsia"/>
                <w:sz w:val="22"/>
                <w:szCs w:val="22"/>
                <w:lang w:eastAsia="zh-CN"/>
              </w:rPr>
              <w:t>电信标准化局主任</w:t>
            </w:r>
            <w:r w:rsidR="00786DA7" w:rsidRPr="0000245E">
              <w:rPr>
                <w:sz w:val="22"/>
                <w:szCs w:val="22"/>
                <w:lang w:eastAsia="zh-CN"/>
              </w:rPr>
              <w:br/>
            </w:r>
            <w:r w:rsidR="00D47E77" w:rsidRPr="0000245E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尾上诚藏</w:t>
            </w:r>
          </w:p>
        </w:tc>
      </w:tr>
    </w:tbl>
    <w:p w14:paraId="401801A2" w14:textId="11AED994" w:rsidR="00720F32" w:rsidRDefault="00720F32" w:rsidP="00D47E77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Calibri" w:hAnsi="Calibri" w:cs="Calibri"/>
          <w:sz w:val="22"/>
          <w:szCs w:val="22"/>
          <w:lang w:eastAsia="zh-CN"/>
        </w:rPr>
      </w:pPr>
    </w:p>
    <w:sectPr w:rsidR="00720F32">
      <w:headerReference w:type="default" r:id="rId15"/>
      <w:footerReference w:type="first" r:id="rId16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4FA0A" w14:textId="77777777" w:rsidR="007A2F0C" w:rsidRDefault="007A2F0C">
      <w:r>
        <w:separator/>
      </w:r>
    </w:p>
  </w:endnote>
  <w:endnote w:type="continuationSeparator" w:id="0">
    <w:p w14:paraId="6737AFA7" w14:textId="77777777" w:rsidR="007A2F0C" w:rsidRDefault="007A2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2AB21" w14:textId="77777777" w:rsidR="002D2024" w:rsidRPr="004C241D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International Telecommunication Union • Place des Nations • CH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Switzerland 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5ABA3" w14:textId="77777777" w:rsidR="007A2F0C" w:rsidRDefault="007A2F0C">
      <w:r>
        <w:separator/>
      </w:r>
    </w:p>
  </w:footnote>
  <w:footnote w:type="continuationSeparator" w:id="0">
    <w:p w14:paraId="53F2AD10" w14:textId="77777777" w:rsidR="007A2F0C" w:rsidRDefault="007A2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A24E9" w14:textId="34A23408" w:rsidR="00841612" w:rsidRDefault="002D2024" w:rsidP="00590119">
    <w:pPr>
      <w:pStyle w:val="Header"/>
      <w:rPr>
        <w:sz w:val="18"/>
        <w:szCs w:val="16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191798">
      <w:rPr>
        <w:noProof/>
        <w:sz w:val="18"/>
        <w:szCs w:val="16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</w:p>
  <w:p w14:paraId="4DB2F05F" w14:textId="01D38B80" w:rsidR="00D3115B" w:rsidRDefault="00D3115B" w:rsidP="00D3115B">
    <w:pPr>
      <w:spacing w:before="0"/>
      <w:jc w:val="center"/>
      <w:rPr>
        <w:sz w:val="18"/>
        <w:lang w:val="fr-CH" w:eastAsia="zh-CN"/>
      </w:rPr>
    </w:pPr>
    <w:r>
      <w:rPr>
        <w:rFonts w:hint="eastAsia"/>
        <w:sz w:val="18"/>
        <w:lang w:eastAsia="zh-CN"/>
      </w:rPr>
      <w:t>电信标准化局第</w:t>
    </w:r>
    <w:r w:rsidR="00E9049A">
      <w:rPr>
        <w:sz w:val="18"/>
        <w:lang w:eastAsia="zh-CN"/>
      </w:rPr>
      <w:t>007</w:t>
    </w:r>
    <w:r>
      <w:rPr>
        <w:rFonts w:hint="eastAsia"/>
        <w:sz w:val="18"/>
        <w:lang w:eastAsia="zh-CN"/>
      </w:rPr>
      <w:t>号通函</w:t>
    </w:r>
  </w:p>
  <w:p w14:paraId="403BEC50" w14:textId="77777777" w:rsidR="004F29EF" w:rsidRPr="004F29EF" w:rsidRDefault="004F29EF" w:rsidP="00D3115B">
    <w:pPr>
      <w:spacing w:before="0"/>
      <w:jc w:val="center"/>
      <w:rPr>
        <w:sz w:val="18"/>
        <w:lang w:val="fr-CH"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0DC93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845B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7E9C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4E4B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88F3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46EB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7EDA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C6C6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348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E45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953707"/>
    <w:multiLevelType w:val="multilevel"/>
    <w:tmpl w:val="6BD2F6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7D3381"/>
    <w:multiLevelType w:val="hybridMultilevel"/>
    <w:tmpl w:val="2F4256CA"/>
    <w:lvl w:ilvl="0" w:tplc="0E5AEE0E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148264">
    <w:abstractNumId w:val="9"/>
  </w:num>
  <w:num w:numId="2" w16cid:durableId="3898825">
    <w:abstractNumId w:val="7"/>
  </w:num>
  <w:num w:numId="3" w16cid:durableId="1662274312">
    <w:abstractNumId w:val="6"/>
  </w:num>
  <w:num w:numId="4" w16cid:durableId="573508900">
    <w:abstractNumId w:val="5"/>
  </w:num>
  <w:num w:numId="5" w16cid:durableId="433718668">
    <w:abstractNumId w:val="4"/>
  </w:num>
  <w:num w:numId="6" w16cid:durableId="777913854">
    <w:abstractNumId w:val="8"/>
  </w:num>
  <w:num w:numId="7" w16cid:durableId="2102294491">
    <w:abstractNumId w:val="3"/>
  </w:num>
  <w:num w:numId="8" w16cid:durableId="1526867244">
    <w:abstractNumId w:val="2"/>
  </w:num>
  <w:num w:numId="9" w16cid:durableId="1401752033">
    <w:abstractNumId w:val="1"/>
  </w:num>
  <w:num w:numId="10" w16cid:durableId="637418297">
    <w:abstractNumId w:val="0"/>
  </w:num>
  <w:num w:numId="11" w16cid:durableId="1659767899">
    <w:abstractNumId w:val="10"/>
    <w:lvlOverride w:ilvl="0">
      <w:lvl w:ilvl="0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6368399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6F3"/>
    <w:rsid w:val="0000245E"/>
    <w:rsid w:val="00027EE3"/>
    <w:rsid w:val="00027F05"/>
    <w:rsid w:val="0004162A"/>
    <w:rsid w:val="0006433E"/>
    <w:rsid w:val="00081BA5"/>
    <w:rsid w:val="00090E72"/>
    <w:rsid w:val="00094C0B"/>
    <w:rsid w:val="000A2484"/>
    <w:rsid w:val="000B2FDE"/>
    <w:rsid w:val="00117471"/>
    <w:rsid w:val="00123F2D"/>
    <w:rsid w:val="00124B7E"/>
    <w:rsid w:val="00125157"/>
    <w:rsid w:val="001547EB"/>
    <w:rsid w:val="00155050"/>
    <w:rsid w:val="00160A43"/>
    <w:rsid w:val="0016313D"/>
    <w:rsid w:val="00165289"/>
    <w:rsid w:val="00175310"/>
    <w:rsid w:val="00182A73"/>
    <w:rsid w:val="00191798"/>
    <w:rsid w:val="001D6E70"/>
    <w:rsid w:val="00234A9B"/>
    <w:rsid w:val="00282732"/>
    <w:rsid w:val="00284869"/>
    <w:rsid w:val="00294366"/>
    <w:rsid w:val="002D2024"/>
    <w:rsid w:val="002D537E"/>
    <w:rsid w:val="002E05E3"/>
    <w:rsid w:val="00303A2A"/>
    <w:rsid w:val="003064AD"/>
    <w:rsid w:val="003309E5"/>
    <w:rsid w:val="00334A24"/>
    <w:rsid w:val="0035674D"/>
    <w:rsid w:val="00375A6B"/>
    <w:rsid w:val="0038630E"/>
    <w:rsid w:val="003966F3"/>
    <w:rsid w:val="003A14EE"/>
    <w:rsid w:val="003A6C88"/>
    <w:rsid w:val="003D65DD"/>
    <w:rsid w:val="003F1CCA"/>
    <w:rsid w:val="003F3140"/>
    <w:rsid w:val="003F6603"/>
    <w:rsid w:val="00405AED"/>
    <w:rsid w:val="00464015"/>
    <w:rsid w:val="00471E50"/>
    <w:rsid w:val="00486359"/>
    <w:rsid w:val="00490F4C"/>
    <w:rsid w:val="004B2941"/>
    <w:rsid w:val="004C241D"/>
    <w:rsid w:val="004F29EF"/>
    <w:rsid w:val="00553115"/>
    <w:rsid w:val="00580BC8"/>
    <w:rsid w:val="00590119"/>
    <w:rsid w:val="005C26FD"/>
    <w:rsid w:val="005F179F"/>
    <w:rsid w:val="0061355C"/>
    <w:rsid w:val="00614AC2"/>
    <w:rsid w:val="00624E27"/>
    <w:rsid w:val="00627AE8"/>
    <w:rsid w:val="0063445E"/>
    <w:rsid w:val="00644A74"/>
    <w:rsid w:val="00656D8B"/>
    <w:rsid w:val="0067021D"/>
    <w:rsid w:val="006A6937"/>
    <w:rsid w:val="006B463C"/>
    <w:rsid w:val="006D22B1"/>
    <w:rsid w:val="006D42C6"/>
    <w:rsid w:val="006E14B5"/>
    <w:rsid w:val="00720F32"/>
    <w:rsid w:val="007568DA"/>
    <w:rsid w:val="00757002"/>
    <w:rsid w:val="00786DA7"/>
    <w:rsid w:val="007A2F0C"/>
    <w:rsid w:val="007B5C68"/>
    <w:rsid w:val="007B645F"/>
    <w:rsid w:val="007D53B0"/>
    <w:rsid w:val="007F24E9"/>
    <w:rsid w:val="008149E8"/>
    <w:rsid w:val="00834357"/>
    <w:rsid w:val="00840CBE"/>
    <w:rsid w:val="00841612"/>
    <w:rsid w:val="0084436D"/>
    <w:rsid w:val="008521AC"/>
    <w:rsid w:val="008529D4"/>
    <w:rsid w:val="008A1F9F"/>
    <w:rsid w:val="008B2BDA"/>
    <w:rsid w:val="00905136"/>
    <w:rsid w:val="009128F1"/>
    <w:rsid w:val="009424FC"/>
    <w:rsid w:val="00942C41"/>
    <w:rsid w:val="00956D38"/>
    <w:rsid w:val="009727EA"/>
    <w:rsid w:val="00974486"/>
    <w:rsid w:val="0098372E"/>
    <w:rsid w:val="00990025"/>
    <w:rsid w:val="00995AFA"/>
    <w:rsid w:val="009A7E18"/>
    <w:rsid w:val="009B3163"/>
    <w:rsid w:val="009C2FF6"/>
    <w:rsid w:val="00A1090D"/>
    <w:rsid w:val="00A16AB0"/>
    <w:rsid w:val="00A23F1E"/>
    <w:rsid w:val="00A32446"/>
    <w:rsid w:val="00A52F3E"/>
    <w:rsid w:val="00A52F7C"/>
    <w:rsid w:val="00A55D76"/>
    <w:rsid w:val="00A62A7D"/>
    <w:rsid w:val="00A90CE1"/>
    <w:rsid w:val="00A96AFC"/>
    <w:rsid w:val="00AA3151"/>
    <w:rsid w:val="00AC14F8"/>
    <w:rsid w:val="00B01F79"/>
    <w:rsid w:val="00B17427"/>
    <w:rsid w:val="00B56B75"/>
    <w:rsid w:val="00BB5392"/>
    <w:rsid w:val="00BC7AEE"/>
    <w:rsid w:val="00BD52D8"/>
    <w:rsid w:val="00BE1AEE"/>
    <w:rsid w:val="00BE339D"/>
    <w:rsid w:val="00C03E87"/>
    <w:rsid w:val="00C6016A"/>
    <w:rsid w:val="00C7008A"/>
    <w:rsid w:val="00C7674E"/>
    <w:rsid w:val="00C916ED"/>
    <w:rsid w:val="00CC50C4"/>
    <w:rsid w:val="00CD242B"/>
    <w:rsid w:val="00D16F47"/>
    <w:rsid w:val="00D2501B"/>
    <w:rsid w:val="00D3115B"/>
    <w:rsid w:val="00D34F86"/>
    <w:rsid w:val="00D47E77"/>
    <w:rsid w:val="00D63A31"/>
    <w:rsid w:val="00D75D64"/>
    <w:rsid w:val="00D870E6"/>
    <w:rsid w:val="00DD43C7"/>
    <w:rsid w:val="00E35907"/>
    <w:rsid w:val="00E41E39"/>
    <w:rsid w:val="00E47AFF"/>
    <w:rsid w:val="00E9049A"/>
    <w:rsid w:val="00F07A3C"/>
    <w:rsid w:val="00F10A31"/>
    <w:rsid w:val="00F346AB"/>
    <w:rsid w:val="00F700D7"/>
    <w:rsid w:val="00F82FDE"/>
    <w:rsid w:val="00F83306"/>
    <w:rsid w:val="00F9383A"/>
    <w:rsid w:val="00FA2124"/>
    <w:rsid w:val="00F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A3520F"/>
  <w15:docId w15:val="{0453995B-ED22-4240-A633-72791E02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53115"/>
    <w:pPr>
      <w:keepNext/>
      <w:keepLines/>
      <w:spacing w:before="280"/>
      <w:ind w:left="1134" w:hanging="1134"/>
      <w:outlineLvl w:val="0"/>
    </w:pPr>
    <w:rPr>
      <w:rFonts w:ascii="Calibri" w:eastAsia="Times New Roman" w:hAnsi="Calibri"/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553115"/>
    <w:pPr>
      <w:spacing w:before="200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超链接1,Style 58,超????,하이퍼링크2,超?级链,CEO_Hyperlink"/>
    <w:basedOn w:val="DefaultParagraphFont"/>
    <w:uiPriority w:val="99"/>
    <w:qFormat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3966F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553115"/>
    <w:rPr>
      <w:rFonts w:ascii="Calibri" w:eastAsia="Times New Roman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53115"/>
    <w:rPr>
      <w:rFonts w:ascii="Calibri" w:eastAsia="Times New Roman" w:hAnsi="Calibri"/>
      <w:b/>
      <w:sz w:val="24"/>
      <w:lang w:val="en-GB" w:eastAsia="en-US"/>
    </w:rPr>
  </w:style>
  <w:style w:type="paragraph" w:customStyle="1" w:styleId="Annextitle">
    <w:name w:val="Annex_title"/>
    <w:basedOn w:val="Normal"/>
    <w:next w:val="Normal"/>
    <w:rsid w:val="00553115"/>
    <w:pPr>
      <w:keepNext/>
      <w:keepLines/>
      <w:spacing w:before="240" w:after="280"/>
      <w:jc w:val="center"/>
    </w:pPr>
    <w:rPr>
      <w:rFonts w:ascii="Calibri" w:eastAsia="Times New Roman" w:hAnsi="Calibri"/>
      <w:b/>
      <w:sz w:val="28"/>
    </w:rPr>
  </w:style>
  <w:style w:type="paragraph" w:styleId="Revision">
    <w:name w:val="Revision"/>
    <w:hidden/>
    <w:uiPriority w:val="99"/>
    <w:semiHidden/>
    <w:rsid w:val="00A23F1E"/>
    <w:rPr>
      <w:rFonts w:asciiTheme="minorHAnsi" w:hAnsiTheme="minorHAnsi"/>
      <w:sz w:val="24"/>
      <w:lang w:val="en-GB"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757002"/>
    <w:pPr>
      <w:spacing w:before="0"/>
    </w:pPr>
  </w:style>
  <w:style w:type="character" w:customStyle="1" w:styleId="BodyTextChar">
    <w:name w:val="Body Text Char"/>
    <w:basedOn w:val="DefaultParagraphFont"/>
    <w:link w:val="BodyText"/>
    <w:rsid w:val="00757002"/>
    <w:rPr>
      <w:rFonts w:ascii="Futura Lt BT" w:hAnsi="Futura Lt BT"/>
      <w:sz w:val="18"/>
      <w:lang w:val="fr-FR" w:eastAsia="en-US"/>
    </w:rPr>
  </w:style>
  <w:style w:type="character" w:customStyle="1" w:styleId="NoteHeadingChar">
    <w:name w:val="Note Heading Char"/>
    <w:basedOn w:val="DefaultParagraphFont"/>
    <w:link w:val="NoteHeading"/>
    <w:rsid w:val="00757002"/>
    <w:rPr>
      <w:rFonts w:asciiTheme="minorHAnsi" w:hAnsiTheme="minorHAnsi"/>
      <w:sz w:val="24"/>
      <w:lang w:val="en-GB" w:eastAsia="en-US"/>
    </w:rPr>
  </w:style>
  <w:style w:type="paragraph" w:customStyle="1" w:styleId="Note">
    <w:name w:val="Note"/>
    <w:basedOn w:val="NoteHeading"/>
    <w:rsid w:val="00757002"/>
    <w:rPr>
      <w:lang w:eastAsia="zh-CN"/>
    </w:rPr>
  </w:style>
  <w:style w:type="paragraph" w:customStyle="1" w:styleId="Headingb">
    <w:name w:val="Heading b"/>
    <w:basedOn w:val="Heading2"/>
    <w:rsid w:val="0061355C"/>
    <w:rPr>
      <w:rFonts w:eastAsia="SimSun"/>
      <w:lang w:eastAsia="zh-CN"/>
    </w:rPr>
  </w:style>
  <w:style w:type="paragraph" w:customStyle="1" w:styleId="AnnexNo">
    <w:name w:val="Annex No"/>
    <w:basedOn w:val="Annextitle"/>
    <w:rsid w:val="00A96AFC"/>
    <w:rPr>
      <w:lang w:eastAsia="zh-CN"/>
    </w:rPr>
  </w:style>
  <w:style w:type="paragraph" w:customStyle="1" w:styleId="Annex">
    <w:name w:val="Annex_#"/>
    <w:basedOn w:val="Normal"/>
    <w:next w:val="Normal"/>
    <w:rsid w:val="00942C41"/>
    <w:pPr>
      <w:keepNext/>
      <w:keepLines/>
      <w:spacing w:before="480" w:after="80"/>
      <w:jc w:val="center"/>
    </w:pPr>
    <w:rPr>
      <w:rFonts w:eastAsia="Times New Roman"/>
      <w:caps/>
      <w:lang w:val="fr-FR"/>
    </w:rPr>
  </w:style>
  <w:style w:type="paragraph" w:customStyle="1" w:styleId="enumlev1">
    <w:name w:val="enumlev1"/>
    <w:basedOn w:val="Normal"/>
    <w:link w:val="enumlev1Char"/>
    <w:qFormat/>
    <w:rsid w:val="000B2FDE"/>
    <w:pPr>
      <w:spacing w:before="80"/>
      <w:ind w:left="1134" w:hanging="1134"/>
    </w:pPr>
    <w:rPr>
      <w:rFonts w:ascii="Calibri" w:hAnsi="Calibri"/>
    </w:rPr>
  </w:style>
  <w:style w:type="character" w:customStyle="1" w:styleId="enumlev1Char">
    <w:name w:val="enumlev1 Char"/>
    <w:link w:val="enumlev1"/>
    <w:locked/>
    <w:rsid w:val="000B2FDE"/>
    <w:rPr>
      <w:rFonts w:ascii="Calibri" w:hAnsi="Calibri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D47E7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MS Mincho"/>
    </w:rPr>
  </w:style>
  <w:style w:type="paragraph" w:styleId="ListParagraph">
    <w:name w:val="List Paragraph"/>
    <w:basedOn w:val="Normal"/>
    <w:uiPriority w:val="34"/>
    <w:qFormat/>
    <w:rsid w:val="00D47E7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eastAsia="MS Mincho"/>
    </w:rPr>
  </w:style>
  <w:style w:type="character" w:customStyle="1" w:styleId="normaltextrun">
    <w:name w:val="normaltextrun"/>
    <w:basedOn w:val="DefaultParagraphFont"/>
    <w:rsid w:val="00D47E77"/>
  </w:style>
  <w:style w:type="character" w:customStyle="1" w:styleId="eop">
    <w:name w:val="eop"/>
    <w:basedOn w:val="DefaultParagraphFont"/>
    <w:rsid w:val="00D47E77"/>
  </w:style>
  <w:style w:type="character" w:styleId="FollowedHyperlink">
    <w:name w:val="FollowedHyperlink"/>
    <w:basedOn w:val="DefaultParagraphFont"/>
    <w:semiHidden/>
    <w:unhideWhenUsed/>
    <w:rsid w:val="00840C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2@itu.int" TargetMode="External"/><Relationship Id="rId13" Type="http://schemas.openxmlformats.org/officeDocument/2006/relationships/hyperlink" Target="https://www.itu.int/net/CRM/js/sr/C-0001483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tu.int/en/ITU-T/Workshops-and-Seminars/2024/1216/Pages/default.asp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en/ITU-T/regionalgroups/sg02-arb/Pages/default.asp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tu.int/en/itu-t/regionalgroups/sg02-afr/Pages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jiay\AppData\Roaming\Microsoft\Templates\POOL%20C%20-%20ITU\TSB\PC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PC_TSB_Circular.dotx</Template>
  <TotalTime>32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1813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LIU, Jiayi</dc:creator>
  <cp:lastModifiedBy>Braud, Olivia</cp:lastModifiedBy>
  <cp:revision>15</cp:revision>
  <cp:lastPrinted>2025-04-11T09:51:00Z</cp:lastPrinted>
  <dcterms:created xsi:type="dcterms:W3CDTF">2024-11-20T13:26:00Z</dcterms:created>
  <dcterms:modified xsi:type="dcterms:W3CDTF">2025-04-11T09:51:00Z</dcterms:modified>
</cp:coreProperties>
</file>