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419"/>
        <w:gridCol w:w="5031"/>
      </w:tblGrid>
      <w:tr w:rsidR="00EF6A23" w:rsidRPr="00734219" w14:paraId="3FDAE1F3" w14:textId="77777777" w:rsidTr="003F083D">
        <w:trPr>
          <w:cantSplit/>
        </w:trPr>
        <w:tc>
          <w:tcPr>
            <w:tcW w:w="0" w:type="auto"/>
            <w:vAlign w:val="center"/>
          </w:tcPr>
          <w:p w14:paraId="3DE42CAA" w14:textId="77777777" w:rsidR="00EF6A23" w:rsidRPr="00734219" w:rsidRDefault="00EF6A23" w:rsidP="00D14F31">
            <w:pPr>
              <w:tabs>
                <w:tab w:val="right" w:pos="8732"/>
              </w:tabs>
              <w:spacing w:before="0"/>
              <w:rPr>
                <w:b/>
                <w:bCs/>
                <w:iCs/>
                <w:color w:val="FFFFFF"/>
                <w:sz w:val="30"/>
                <w:szCs w:val="30"/>
              </w:rPr>
            </w:pPr>
            <w:r w:rsidRPr="00734219">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734219" w:rsidRDefault="00EF6A23" w:rsidP="00EF6A23">
            <w:pPr>
              <w:spacing w:before="0"/>
              <w:rPr>
                <w:rFonts w:cs="Times New Roman Bold"/>
                <w:b/>
                <w:bCs/>
                <w:iCs/>
                <w:smallCaps/>
                <w:sz w:val="34"/>
                <w:szCs w:val="34"/>
              </w:rPr>
            </w:pPr>
            <w:r w:rsidRPr="00734219">
              <w:rPr>
                <w:rFonts w:cs="Times New Roman Bold"/>
                <w:b/>
                <w:bCs/>
                <w:iCs/>
                <w:smallCaps/>
                <w:sz w:val="34"/>
                <w:szCs w:val="34"/>
              </w:rPr>
              <w:t>Union internationale des télécommunications</w:t>
            </w:r>
          </w:p>
          <w:p w14:paraId="089E66D0" w14:textId="77777777" w:rsidR="00EF6A23" w:rsidRPr="00734219" w:rsidRDefault="00EF6A23" w:rsidP="00EF6A23">
            <w:pPr>
              <w:spacing w:before="0"/>
              <w:rPr>
                <w:color w:val="FFFFFF"/>
                <w:sz w:val="26"/>
                <w:szCs w:val="26"/>
              </w:rPr>
            </w:pPr>
            <w:r w:rsidRPr="00734219">
              <w:rPr>
                <w:rFonts w:cs="Times New Roman Bold"/>
                <w:b/>
                <w:bCs/>
                <w:iCs/>
                <w:smallCaps/>
                <w:sz w:val="28"/>
                <w:szCs w:val="28"/>
              </w:rPr>
              <w:t>B</w:t>
            </w:r>
            <w:r w:rsidRPr="00734219">
              <w:rPr>
                <w:b/>
                <w:bCs/>
                <w:iCs/>
                <w:smallCaps/>
                <w:sz w:val="28"/>
                <w:szCs w:val="28"/>
              </w:rPr>
              <w:t>ureau de la Normalisation des Télécommunications</w:t>
            </w:r>
          </w:p>
        </w:tc>
      </w:tr>
      <w:tr w:rsidR="00036F4F" w:rsidRPr="001F45F8" w14:paraId="18B25741" w14:textId="77777777" w:rsidTr="001F45F8">
        <w:trPr>
          <w:cantSplit/>
        </w:trPr>
        <w:tc>
          <w:tcPr>
            <w:tcW w:w="0" w:type="auto"/>
          </w:tcPr>
          <w:p w14:paraId="4B1AFD72" w14:textId="77777777" w:rsidR="00036F4F" w:rsidRPr="001F45F8" w:rsidRDefault="00036F4F" w:rsidP="00A5280F">
            <w:pPr>
              <w:tabs>
                <w:tab w:val="left" w:pos="4111"/>
              </w:tabs>
              <w:spacing w:before="10"/>
              <w:ind w:left="57"/>
              <w:rPr>
                <w:sz w:val="22"/>
                <w:szCs w:val="18"/>
              </w:rPr>
            </w:pPr>
          </w:p>
        </w:tc>
        <w:tc>
          <w:tcPr>
            <w:tcW w:w="3411" w:type="dxa"/>
          </w:tcPr>
          <w:p w14:paraId="6579D3E8" w14:textId="77777777" w:rsidR="00036F4F" w:rsidRPr="001F45F8" w:rsidRDefault="00036F4F" w:rsidP="00A5280F">
            <w:pPr>
              <w:tabs>
                <w:tab w:val="left" w:pos="4111"/>
              </w:tabs>
              <w:spacing w:before="10"/>
              <w:ind w:left="57"/>
              <w:rPr>
                <w:b/>
                <w:sz w:val="22"/>
                <w:szCs w:val="18"/>
              </w:rPr>
            </w:pPr>
          </w:p>
        </w:tc>
        <w:tc>
          <w:tcPr>
            <w:tcW w:w="5039" w:type="dxa"/>
          </w:tcPr>
          <w:p w14:paraId="0DC34ECA" w14:textId="78D04B96" w:rsidR="00036F4F" w:rsidRPr="001F45F8" w:rsidRDefault="00036F4F" w:rsidP="00A5645A">
            <w:pPr>
              <w:tabs>
                <w:tab w:val="clear" w:pos="794"/>
                <w:tab w:val="clear" w:pos="1191"/>
                <w:tab w:val="clear" w:pos="1588"/>
                <w:tab w:val="clear" w:pos="1985"/>
                <w:tab w:val="left" w:pos="284"/>
              </w:tabs>
              <w:spacing w:after="120"/>
              <w:ind w:left="284" w:hanging="227"/>
              <w:rPr>
                <w:sz w:val="22"/>
                <w:szCs w:val="18"/>
              </w:rPr>
            </w:pPr>
            <w:r w:rsidRPr="001F45F8">
              <w:rPr>
                <w:sz w:val="22"/>
                <w:szCs w:val="18"/>
              </w:rPr>
              <w:t>Genève, le</w:t>
            </w:r>
            <w:r w:rsidR="004419E9" w:rsidRPr="001F45F8">
              <w:rPr>
                <w:sz w:val="22"/>
                <w:szCs w:val="18"/>
              </w:rPr>
              <w:t xml:space="preserve"> </w:t>
            </w:r>
            <w:r w:rsidR="00CE7DF2" w:rsidRPr="001F45F8">
              <w:rPr>
                <w:sz w:val="22"/>
                <w:szCs w:val="18"/>
              </w:rPr>
              <w:t>14 janvier 2025</w:t>
            </w:r>
          </w:p>
        </w:tc>
      </w:tr>
      <w:tr w:rsidR="001F45F8" w:rsidRPr="001F45F8" w14:paraId="16CDDFEF" w14:textId="77777777" w:rsidTr="001F45F8">
        <w:trPr>
          <w:cantSplit/>
          <w:trHeight w:val="340"/>
        </w:trPr>
        <w:tc>
          <w:tcPr>
            <w:tcW w:w="0" w:type="auto"/>
          </w:tcPr>
          <w:p w14:paraId="3EFF375D" w14:textId="58556577" w:rsidR="001F45F8" w:rsidRPr="001F45F8" w:rsidRDefault="001F45F8" w:rsidP="001F45F8">
            <w:pPr>
              <w:tabs>
                <w:tab w:val="left" w:pos="4111"/>
              </w:tabs>
              <w:spacing w:before="10"/>
              <w:rPr>
                <w:sz w:val="22"/>
                <w:szCs w:val="18"/>
              </w:rPr>
            </w:pPr>
            <w:proofErr w:type="gramStart"/>
            <w:r w:rsidRPr="001F45F8">
              <w:rPr>
                <w:sz w:val="22"/>
                <w:szCs w:val="18"/>
              </w:rPr>
              <w:t>Réf.:</w:t>
            </w:r>
            <w:proofErr w:type="gramEnd"/>
          </w:p>
        </w:tc>
        <w:tc>
          <w:tcPr>
            <w:tcW w:w="3411" w:type="dxa"/>
          </w:tcPr>
          <w:p w14:paraId="5FFBBC9B" w14:textId="1DAEBBFB" w:rsidR="001F45F8" w:rsidRPr="001F45F8" w:rsidRDefault="001F45F8" w:rsidP="00A5280F">
            <w:pPr>
              <w:tabs>
                <w:tab w:val="left" w:pos="4111"/>
              </w:tabs>
              <w:spacing w:before="10"/>
              <w:ind w:left="57"/>
              <w:rPr>
                <w:b/>
                <w:sz w:val="22"/>
                <w:szCs w:val="18"/>
              </w:rPr>
            </w:pPr>
            <w:r w:rsidRPr="001F45F8">
              <w:rPr>
                <w:b/>
                <w:sz w:val="22"/>
                <w:szCs w:val="18"/>
              </w:rPr>
              <w:t>Circulaire TSB 004</w:t>
            </w:r>
          </w:p>
          <w:p w14:paraId="577F6DA2" w14:textId="38CECBD5" w:rsidR="001F45F8" w:rsidRPr="001F45F8" w:rsidRDefault="001F45F8" w:rsidP="00307FB4">
            <w:pPr>
              <w:tabs>
                <w:tab w:val="left" w:pos="4111"/>
              </w:tabs>
              <w:spacing w:before="10"/>
              <w:ind w:left="57"/>
              <w:rPr>
                <w:sz w:val="22"/>
                <w:szCs w:val="18"/>
              </w:rPr>
            </w:pPr>
            <w:r w:rsidRPr="001F45F8">
              <w:rPr>
                <w:sz w:val="22"/>
                <w:szCs w:val="18"/>
              </w:rPr>
              <w:t>FNC-2025/SP</w:t>
            </w:r>
          </w:p>
        </w:tc>
        <w:tc>
          <w:tcPr>
            <w:tcW w:w="5039" w:type="dxa"/>
            <w:vMerge w:val="restart"/>
          </w:tcPr>
          <w:p w14:paraId="56FFB697" w14:textId="77777777" w:rsidR="001F45F8" w:rsidRPr="001F45F8" w:rsidRDefault="001F45F8" w:rsidP="00073E75">
            <w:pPr>
              <w:tabs>
                <w:tab w:val="clear" w:pos="794"/>
                <w:tab w:val="clear" w:pos="1191"/>
                <w:tab w:val="clear" w:pos="1588"/>
                <w:tab w:val="clear" w:pos="1985"/>
                <w:tab w:val="left" w:pos="284"/>
              </w:tabs>
              <w:spacing w:before="0"/>
              <w:ind w:left="284" w:hanging="227"/>
              <w:rPr>
                <w:b/>
                <w:bCs/>
                <w:sz w:val="22"/>
                <w:szCs w:val="18"/>
              </w:rPr>
            </w:pPr>
            <w:bookmarkStart w:id="0" w:name="Addressee_F"/>
            <w:bookmarkEnd w:id="0"/>
            <w:proofErr w:type="gramStart"/>
            <w:r w:rsidRPr="001F45F8">
              <w:rPr>
                <w:b/>
                <w:bCs/>
                <w:sz w:val="22"/>
                <w:szCs w:val="18"/>
              </w:rPr>
              <w:t>Aux:</w:t>
            </w:r>
            <w:proofErr w:type="gramEnd"/>
          </w:p>
          <w:p w14:paraId="35271D8E" w14:textId="536C0CE8" w:rsidR="001F45F8" w:rsidRPr="001F45F8" w:rsidRDefault="001F45F8" w:rsidP="00073E75">
            <w:pPr>
              <w:tabs>
                <w:tab w:val="clear" w:pos="794"/>
                <w:tab w:val="clear" w:pos="1191"/>
                <w:tab w:val="clear" w:pos="1588"/>
                <w:tab w:val="clear" w:pos="1985"/>
              </w:tabs>
              <w:spacing w:before="0"/>
              <w:ind w:left="476" w:hanging="419"/>
              <w:rPr>
                <w:sz w:val="22"/>
                <w:szCs w:val="18"/>
              </w:rPr>
            </w:pPr>
            <w:r w:rsidRPr="001F45F8">
              <w:rPr>
                <w:sz w:val="22"/>
                <w:szCs w:val="18"/>
              </w:rPr>
              <w:t>–</w:t>
            </w:r>
            <w:r w:rsidRPr="001F45F8">
              <w:rPr>
                <w:sz w:val="22"/>
                <w:szCs w:val="18"/>
              </w:rPr>
              <w:tab/>
              <w:t xml:space="preserve">Administrations des États Membres de </w:t>
            </w:r>
            <w:proofErr w:type="gramStart"/>
            <w:r w:rsidRPr="001F45F8">
              <w:rPr>
                <w:sz w:val="22"/>
                <w:szCs w:val="18"/>
              </w:rPr>
              <w:t>l'Union;</w:t>
            </w:r>
            <w:proofErr w:type="gramEnd"/>
          </w:p>
          <w:p w14:paraId="38A5A6AE" w14:textId="47344D7B" w:rsidR="001F45F8" w:rsidRPr="001F45F8" w:rsidRDefault="001F45F8" w:rsidP="00073E75">
            <w:pPr>
              <w:tabs>
                <w:tab w:val="clear" w:pos="794"/>
                <w:tab w:val="clear" w:pos="1191"/>
                <w:tab w:val="clear" w:pos="1588"/>
                <w:tab w:val="clear" w:pos="1985"/>
              </w:tabs>
              <w:spacing w:before="0"/>
              <w:ind w:left="476" w:hanging="419"/>
              <w:rPr>
                <w:sz w:val="22"/>
                <w:szCs w:val="18"/>
              </w:rPr>
            </w:pPr>
            <w:r w:rsidRPr="001F45F8">
              <w:rPr>
                <w:sz w:val="22"/>
                <w:szCs w:val="18"/>
              </w:rPr>
              <w:t>–</w:t>
            </w:r>
            <w:r w:rsidRPr="001F45F8">
              <w:rPr>
                <w:sz w:val="22"/>
                <w:szCs w:val="18"/>
              </w:rPr>
              <w:tab/>
              <w:t>Membres du Secteur de l'UIT-</w:t>
            </w:r>
            <w:proofErr w:type="gramStart"/>
            <w:r w:rsidRPr="001F45F8">
              <w:rPr>
                <w:sz w:val="22"/>
                <w:szCs w:val="18"/>
              </w:rPr>
              <w:t>T;</w:t>
            </w:r>
            <w:proofErr w:type="gramEnd"/>
          </w:p>
          <w:p w14:paraId="45F82FBC" w14:textId="7313CB0A" w:rsidR="001F45F8" w:rsidRPr="001F45F8" w:rsidRDefault="001F45F8" w:rsidP="00073E75">
            <w:pPr>
              <w:tabs>
                <w:tab w:val="clear" w:pos="794"/>
                <w:tab w:val="clear" w:pos="1191"/>
                <w:tab w:val="clear" w:pos="1588"/>
                <w:tab w:val="clear" w:pos="1985"/>
              </w:tabs>
              <w:spacing w:before="0"/>
              <w:ind w:left="476" w:hanging="419"/>
              <w:rPr>
                <w:sz w:val="22"/>
                <w:szCs w:val="18"/>
              </w:rPr>
            </w:pPr>
            <w:r w:rsidRPr="001F45F8">
              <w:rPr>
                <w:sz w:val="22"/>
                <w:szCs w:val="18"/>
              </w:rPr>
              <w:t>–</w:t>
            </w:r>
            <w:r w:rsidRPr="001F45F8">
              <w:rPr>
                <w:sz w:val="22"/>
                <w:szCs w:val="18"/>
              </w:rPr>
              <w:tab/>
              <w:t>Associés de l'UIT-</w:t>
            </w:r>
            <w:proofErr w:type="gramStart"/>
            <w:r w:rsidRPr="001F45F8">
              <w:rPr>
                <w:sz w:val="22"/>
                <w:szCs w:val="18"/>
              </w:rPr>
              <w:t>T;</w:t>
            </w:r>
            <w:proofErr w:type="gramEnd"/>
          </w:p>
          <w:p w14:paraId="0177C6BB" w14:textId="77777777" w:rsidR="001F45F8" w:rsidRPr="001F45F8" w:rsidRDefault="001F45F8" w:rsidP="00073E75">
            <w:pPr>
              <w:tabs>
                <w:tab w:val="clear" w:pos="794"/>
                <w:tab w:val="clear" w:pos="1191"/>
                <w:tab w:val="clear" w:pos="1588"/>
                <w:tab w:val="clear" w:pos="1985"/>
              </w:tabs>
              <w:spacing w:before="0"/>
              <w:ind w:left="476" w:hanging="419"/>
              <w:rPr>
                <w:sz w:val="22"/>
                <w:szCs w:val="18"/>
              </w:rPr>
            </w:pPr>
            <w:r w:rsidRPr="001F45F8">
              <w:rPr>
                <w:sz w:val="22"/>
                <w:szCs w:val="18"/>
              </w:rPr>
              <w:t>–</w:t>
            </w:r>
            <w:r w:rsidRPr="001F45F8">
              <w:rPr>
                <w:sz w:val="22"/>
                <w:szCs w:val="18"/>
              </w:rPr>
              <w:tab/>
              <w:t>Établissements universitaires participant aux travaux de l'UIT</w:t>
            </w:r>
          </w:p>
          <w:p w14:paraId="6B0FB56B" w14:textId="77777777" w:rsidR="001F45F8" w:rsidRPr="001F45F8" w:rsidRDefault="001F45F8" w:rsidP="00073E75">
            <w:pPr>
              <w:tabs>
                <w:tab w:val="clear" w:pos="794"/>
                <w:tab w:val="clear" w:pos="1191"/>
                <w:tab w:val="clear" w:pos="1588"/>
                <w:tab w:val="clear" w:pos="1985"/>
                <w:tab w:val="left" w:pos="284"/>
              </w:tabs>
              <w:spacing w:before="0"/>
              <w:ind w:left="284" w:hanging="227"/>
              <w:rPr>
                <w:b/>
                <w:bCs/>
                <w:sz w:val="22"/>
                <w:szCs w:val="18"/>
              </w:rPr>
            </w:pPr>
            <w:proofErr w:type="gramStart"/>
            <w:r w:rsidRPr="001F45F8">
              <w:rPr>
                <w:b/>
                <w:bCs/>
                <w:sz w:val="22"/>
                <w:szCs w:val="18"/>
              </w:rPr>
              <w:t>Copie:</w:t>
            </w:r>
            <w:proofErr w:type="gramEnd"/>
          </w:p>
          <w:p w14:paraId="54AFC0A2" w14:textId="77777777" w:rsidR="001F45F8" w:rsidRPr="001F45F8" w:rsidRDefault="001F45F8" w:rsidP="00073E75">
            <w:pPr>
              <w:tabs>
                <w:tab w:val="clear" w:pos="794"/>
                <w:tab w:val="clear" w:pos="1191"/>
                <w:tab w:val="clear" w:pos="1588"/>
                <w:tab w:val="clear" w:pos="1985"/>
              </w:tabs>
              <w:spacing w:before="0"/>
              <w:ind w:left="476" w:hanging="419"/>
              <w:rPr>
                <w:sz w:val="22"/>
                <w:szCs w:val="18"/>
              </w:rPr>
            </w:pPr>
            <w:r w:rsidRPr="001F45F8">
              <w:rPr>
                <w:sz w:val="22"/>
                <w:szCs w:val="18"/>
              </w:rPr>
              <w:t>–</w:t>
            </w:r>
            <w:r w:rsidRPr="001F45F8">
              <w:rPr>
                <w:sz w:val="22"/>
                <w:szCs w:val="18"/>
              </w:rPr>
              <w:tab/>
              <w:t xml:space="preserve">Aux Présidents et Vice-Présidents des Commissions </w:t>
            </w:r>
            <w:proofErr w:type="gramStart"/>
            <w:r w:rsidRPr="001F45F8">
              <w:rPr>
                <w:sz w:val="22"/>
                <w:szCs w:val="18"/>
              </w:rPr>
              <w:t>d'études;</w:t>
            </w:r>
            <w:proofErr w:type="gramEnd"/>
          </w:p>
          <w:p w14:paraId="757DE87B" w14:textId="77777777" w:rsidR="001F45F8" w:rsidRPr="001F45F8" w:rsidRDefault="001F45F8" w:rsidP="00073E75">
            <w:pPr>
              <w:tabs>
                <w:tab w:val="clear" w:pos="794"/>
                <w:tab w:val="clear" w:pos="1191"/>
                <w:tab w:val="clear" w:pos="1588"/>
                <w:tab w:val="clear" w:pos="1985"/>
              </w:tabs>
              <w:spacing w:before="0"/>
              <w:ind w:left="476" w:hanging="419"/>
              <w:rPr>
                <w:sz w:val="22"/>
                <w:szCs w:val="18"/>
              </w:rPr>
            </w:pPr>
            <w:r w:rsidRPr="001F45F8">
              <w:rPr>
                <w:sz w:val="22"/>
                <w:szCs w:val="18"/>
              </w:rPr>
              <w:t>–</w:t>
            </w:r>
            <w:r w:rsidRPr="001F45F8">
              <w:rPr>
                <w:sz w:val="22"/>
                <w:szCs w:val="18"/>
              </w:rPr>
              <w:tab/>
              <w:t xml:space="preserve">Au Directeur du Bureau de développement des </w:t>
            </w:r>
            <w:proofErr w:type="gramStart"/>
            <w:r w:rsidRPr="001F45F8">
              <w:rPr>
                <w:sz w:val="22"/>
                <w:szCs w:val="18"/>
              </w:rPr>
              <w:t>télécommunications;</w:t>
            </w:r>
            <w:proofErr w:type="gramEnd"/>
          </w:p>
          <w:p w14:paraId="461460AE" w14:textId="7A4CAA85" w:rsidR="001F45F8" w:rsidRPr="001F45F8" w:rsidRDefault="001F45F8" w:rsidP="00073E75">
            <w:pPr>
              <w:spacing w:before="0"/>
              <w:ind w:left="476" w:hanging="419"/>
              <w:rPr>
                <w:sz w:val="22"/>
                <w:szCs w:val="18"/>
              </w:rPr>
            </w:pPr>
            <w:r w:rsidRPr="001F45F8">
              <w:rPr>
                <w:sz w:val="22"/>
                <w:szCs w:val="18"/>
              </w:rPr>
              <w:t>–</w:t>
            </w:r>
            <w:r w:rsidRPr="001F45F8">
              <w:rPr>
                <w:sz w:val="22"/>
                <w:szCs w:val="18"/>
              </w:rPr>
              <w:tab/>
              <w:t>Au Directeur du Bureau des radiocommunications</w:t>
            </w:r>
          </w:p>
        </w:tc>
      </w:tr>
      <w:tr w:rsidR="001F45F8" w:rsidRPr="001F45F8" w14:paraId="06A3F0E7" w14:textId="77777777" w:rsidTr="001F45F8">
        <w:trPr>
          <w:cantSplit/>
          <w:trHeight w:val="340"/>
        </w:trPr>
        <w:tc>
          <w:tcPr>
            <w:tcW w:w="0" w:type="auto"/>
          </w:tcPr>
          <w:p w14:paraId="5CF43A7B" w14:textId="3933CF6D" w:rsidR="001F45F8" w:rsidRPr="001F45F8" w:rsidRDefault="001F45F8" w:rsidP="001F45F8">
            <w:pPr>
              <w:tabs>
                <w:tab w:val="left" w:pos="4111"/>
              </w:tabs>
              <w:spacing w:before="10"/>
              <w:rPr>
                <w:sz w:val="22"/>
                <w:szCs w:val="18"/>
              </w:rPr>
            </w:pPr>
            <w:proofErr w:type="gramStart"/>
            <w:r w:rsidRPr="001F45F8">
              <w:rPr>
                <w:sz w:val="22"/>
                <w:szCs w:val="18"/>
              </w:rPr>
              <w:t>Contact:</w:t>
            </w:r>
            <w:proofErr w:type="gramEnd"/>
          </w:p>
        </w:tc>
        <w:tc>
          <w:tcPr>
            <w:tcW w:w="3411" w:type="dxa"/>
          </w:tcPr>
          <w:p w14:paraId="2074781F" w14:textId="3015FCBA" w:rsidR="001F45F8" w:rsidRPr="001F45F8" w:rsidRDefault="001F45F8" w:rsidP="00A5280F">
            <w:pPr>
              <w:tabs>
                <w:tab w:val="left" w:pos="4111"/>
              </w:tabs>
              <w:spacing w:before="10"/>
              <w:ind w:left="57"/>
              <w:rPr>
                <w:bCs/>
                <w:sz w:val="22"/>
                <w:szCs w:val="18"/>
              </w:rPr>
            </w:pPr>
            <w:r w:rsidRPr="001F45F8">
              <w:rPr>
                <w:bCs/>
                <w:sz w:val="22"/>
                <w:szCs w:val="18"/>
              </w:rPr>
              <w:t>Stefano Polidori</w:t>
            </w:r>
          </w:p>
        </w:tc>
        <w:tc>
          <w:tcPr>
            <w:tcW w:w="5039" w:type="dxa"/>
            <w:vMerge/>
          </w:tcPr>
          <w:p w14:paraId="2F310545" w14:textId="47D64091" w:rsidR="001F45F8" w:rsidRPr="001F45F8" w:rsidRDefault="001F45F8" w:rsidP="00073E75">
            <w:pPr>
              <w:spacing w:before="0"/>
              <w:ind w:left="476" w:hanging="419"/>
              <w:rPr>
                <w:sz w:val="22"/>
                <w:szCs w:val="18"/>
              </w:rPr>
            </w:pPr>
          </w:p>
        </w:tc>
      </w:tr>
      <w:tr w:rsidR="001F45F8" w:rsidRPr="001F45F8" w14:paraId="724FD23E" w14:textId="77777777" w:rsidTr="001F45F8">
        <w:trPr>
          <w:cantSplit/>
        </w:trPr>
        <w:tc>
          <w:tcPr>
            <w:tcW w:w="0" w:type="auto"/>
          </w:tcPr>
          <w:p w14:paraId="73149CCD" w14:textId="77777777" w:rsidR="001F45F8" w:rsidRPr="001F45F8" w:rsidRDefault="001F45F8" w:rsidP="001F45F8">
            <w:pPr>
              <w:tabs>
                <w:tab w:val="left" w:pos="4111"/>
              </w:tabs>
              <w:spacing w:before="10"/>
              <w:rPr>
                <w:sz w:val="18"/>
                <w:szCs w:val="18"/>
              </w:rPr>
            </w:pPr>
            <w:proofErr w:type="gramStart"/>
            <w:r w:rsidRPr="001F45F8">
              <w:rPr>
                <w:sz w:val="22"/>
                <w:szCs w:val="18"/>
              </w:rPr>
              <w:t>Tél.:</w:t>
            </w:r>
            <w:proofErr w:type="gramEnd"/>
          </w:p>
        </w:tc>
        <w:tc>
          <w:tcPr>
            <w:tcW w:w="3411" w:type="dxa"/>
          </w:tcPr>
          <w:p w14:paraId="78D06186" w14:textId="63F635C5" w:rsidR="001F45F8" w:rsidRPr="001F45F8" w:rsidRDefault="001F45F8" w:rsidP="00A5280F">
            <w:pPr>
              <w:tabs>
                <w:tab w:val="left" w:pos="4111"/>
              </w:tabs>
              <w:spacing w:before="0"/>
              <w:ind w:left="57"/>
              <w:rPr>
                <w:sz w:val="22"/>
                <w:szCs w:val="18"/>
              </w:rPr>
            </w:pPr>
            <w:r w:rsidRPr="001F45F8">
              <w:rPr>
                <w:sz w:val="22"/>
                <w:szCs w:val="18"/>
              </w:rPr>
              <w:t>+41 22 730 5858</w:t>
            </w:r>
          </w:p>
        </w:tc>
        <w:tc>
          <w:tcPr>
            <w:tcW w:w="5039" w:type="dxa"/>
            <w:vMerge/>
          </w:tcPr>
          <w:p w14:paraId="6D3A5806" w14:textId="1C3CF00C" w:rsidR="001F45F8" w:rsidRPr="001F45F8" w:rsidRDefault="001F45F8" w:rsidP="00073E75">
            <w:pPr>
              <w:spacing w:before="0"/>
              <w:ind w:left="476" w:hanging="419"/>
              <w:rPr>
                <w:b/>
                <w:sz w:val="22"/>
                <w:szCs w:val="18"/>
              </w:rPr>
            </w:pPr>
          </w:p>
        </w:tc>
      </w:tr>
      <w:tr w:rsidR="001F45F8" w:rsidRPr="001F45F8" w14:paraId="030F9AE5" w14:textId="77777777" w:rsidTr="001F45F8">
        <w:trPr>
          <w:cantSplit/>
          <w:trHeight w:val="586"/>
        </w:trPr>
        <w:tc>
          <w:tcPr>
            <w:tcW w:w="0" w:type="auto"/>
          </w:tcPr>
          <w:p w14:paraId="7B417C4C" w14:textId="77777777" w:rsidR="001F45F8" w:rsidRPr="001F45F8" w:rsidRDefault="001F45F8" w:rsidP="001F45F8">
            <w:pPr>
              <w:tabs>
                <w:tab w:val="left" w:pos="4111"/>
              </w:tabs>
              <w:spacing w:before="10"/>
              <w:rPr>
                <w:sz w:val="18"/>
                <w:szCs w:val="18"/>
              </w:rPr>
            </w:pPr>
            <w:proofErr w:type="gramStart"/>
            <w:r w:rsidRPr="001F45F8">
              <w:rPr>
                <w:sz w:val="22"/>
                <w:szCs w:val="18"/>
              </w:rPr>
              <w:t>Télécopie:</w:t>
            </w:r>
            <w:proofErr w:type="gramEnd"/>
          </w:p>
        </w:tc>
        <w:tc>
          <w:tcPr>
            <w:tcW w:w="3411" w:type="dxa"/>
          </w:tcPr>
          <w:p w14:paraId="1A4A5F7B" w14:textId="77777777" w:rsidR="001F45F8" w:rsidRPr="001F45F8" w:rsidRDefault="001F45F8" w:rsidP="00A5280F">
            <w:pPr>
              <w:tabs>
                <w:tab w:val="left" w:pos="4111"/>
              </w:tabs>
              <w:spacing w:before="0"/>
              <w:ind w:left="57"/>
              <w:rPr>
                <w:sz w:val="22"/>
                <w:szCs w:val="18"/>
              </w:rPr>
            </w:pPr>
            <w:r w:rsidRPr="001F45F8">
              <w:rPr>
                <w:sz w:val="22"/>
                <w:szCs w:val="18"/>
              </w:rPr>
              <w:t>+41 22 730 5853</w:t>
            </w:r>
          </w:p>
        </w:tc>
        <w:tc>
          <w:tcPr>
            <w:tcW w:w="5039" w:type="dxa"/>
            <w:vMerge/>
          </w:tcPr>
          <w:p w14:paraId="323DAC81" w14:textId="043AC097" w:rsidR="001F45F8" w:rsidRPr="001F45F8" w:rsidRDefault="001F45F8" w:rsidP="00073E75">
            <w:pPr>
              <w:spacing w:before="0"/>
              <w:ind w:left="476" w:hanging="419"/>
              <w:rPr>
                <w:b/>
                <w:sz w:val="22"/>
                <w:szCs w:val="18"/>
              </w:rPr>
            </w:pPr>
          </w:p>
        </w:tc>
      </w:tr>
      <w:tr w:rsidR="001F45F8" w:rsidRPr="001F45F8" w14:paraId="640FB6B9" w14:textId="77777777" w:rsidTr="001F45F8">
        <w:trPr>
          <w:cantSplit/>
          <w:trHeight w:val="1584"/>
        </w:trPr>
        <w:tc>
          <w:tcPr>
            <w:tcW w:w="0" w:type="auto"/>
          </w:tcPr>
          <w:p w14:paraId="15527369" w14:textId="0865F49A" w:rsidR="001F45F8" w:rsidRPr="001F45F8" w:rsidRDefault="001F45F8" w:rsidP="001F45F8">
            <w:pPr>
              <w:tabs>
                <w:tab w:val="left" w:pos="4111"/>
              </w:tabs>
              <w:spacing w:before="10"/>
              <w:rPr>
                <w:sz w:val="22"/>
                <w:szCs w:val="18"/>
              </w:rPr>
            </w:pPr>
            <w:proofErr w:type="gramStart"/>
            <w:r w:rsidRPr="001F45F8">
              <w:rPr>
                <w:sz w:val="22"/>
                <w:szCs w:val="18"/>
              </w:rPr>
              <w:t>Courriel:</w:t>
            </w:r>
            <w:proofErr w:type="gramEnd"/>
          </w:p>
        </w:tc>
        <w:tc>
          <w:tcPr>
            <w:tcW w:w="3411" w:type="dxa"/>
          </w:tcPr>
          <w:p w14:paraId="172249CE" w14:textId="3537FAE1" w:rsidR="001F45F8" w:rsidRPr="001F45F8" w:rsidRDefault="001F45F8" w:rsidP="00A5280F">
            <w:pPr>
              <w:tabs>
                <w:tab w:val="left" w:pos="4111"/>
              </w:tabs>
              <w:spacing w:before="0"/>
              <w:ind w:left="57"/>
              <w:rPr>
                <w:sz w:val="22"/>
                <w:szCs w:val="18"/>
              </w:rPr>
            </w:pPr>
            <w:hyperlink r:id="rId9" w:history="1">
              <w:r w:rsidRPr="001F45F8">
                <w:rPr>
                  <w:rStyle w:val="Hyperlink"/>
                  <w:sz w:val="22"/>
                  <w:szCs w:val="18"/>
                </w:rPr>
                <w:t>tsbevents@itu.int</w:t>
              </w:r>
            </w:hyperlink>
          </w:p>
        </w:tc>
        <w:tc>
          <w:tcPr>
            <w:tcW w:w="5039" w:type="dxa"/>
            <w:vMerge/>
          </w:tcPr>
          <w:p w14:paraId="19762254" w14:textId="6CFDFB11" w:rsidR="001F45F8" w:rsidRPr="001F45F8" w:rsidRDefault="001F45F8" w:rsidP="00073E75">
            <w:pPr>
              <w:tabs>
                <w:tab w:val="clear" w:pos="794"/>
                <w:tab w:val="clear" w:pos="1191"/>
                <w:tab w:val="clear" w:pos="1588"/>
                <w:tab w:val="clear" w:pos="1985"/>
              </w:tabs>
              <w:spacing w:before="0"/>
              <w:ind w:left="476" w:hanging="419"/>
              <w:rPr>
                <w:sz w:val="22"/>
                <w:szCs w:val="18"/>
              </w:rPr>
            </w:pPr>
          </w:p>
        </w:tc>
      </w:tr>
      <w:tr w:rsidR="00517A03" w:rsidRPr="001F45F8" w14:paraId="5435C04A" w14:textId="77777777" w:rsidTr="00C41B89">
        <w:trPr>
          <w:cantSplit/>
          <w:trHeight w:val="397"/>
        </w:trPr>
        <w:tc>
          <w:tcPr>
            <w:tcW w:w="0" w:type="auto"/>
          </w:tcPr>
          <w:p w14:paraId="2A0B9B4F" w14:textId="77777777" w:rsidR="00517A03" w:rsidRPr="001F45F8" w:rsidRDefault="00517A03" w:rsidP="001F45F8">
            <w:pPr>
              <w:tabs>
                <w:tab w:val="left" w:pos="4111"/>
              </w:tabs>
              <w:rPr>
                <w:b/>
                <w:bCs/>
                <w:sz w:val="22"/>
              </w:rPr>
            </w:pPr>
            <w:proofErr w:type="gramStart"/>
            <w:r w:rsidRPr="001F45F8">
              <w:rPr>
                <w:b/>
                <w:bCs/>
                <w:sz w:val="22"/>
              </w:rPr>
              <w:t>Objet:</w:t>
            </w:r>
            <w:proofErr w:type="gramEnd"/>
          </w:p>
        </w:tc>
        <w:tc>
          <w:tcPr>
            <w:tcW w:w="0" w:type="auto"/>
            <w:gridSpan w:val="2"/>
          </w:tcPr>
          <w:p w14:paraId="1A51EE75" w14:textId="2466A2CC" w:rsidR="00517A03" w:rsidRPr="001F45F8" w:rsidRDefault="00CE7DF2" w:rsidP="0048088B">
            <w:pPr>
              <w:tabs>
                <w:tab w:val="left" w:pos="4111"/>
              </w:tabs>
              <w:spacing w:after="120"/>
              <w:ind w:left="57"/>
              <w:rPr>
                <w:b/>
                <w:bCs/>
                <w:sz w:val="22"/>
              </w:rPr>
            </w:pPr>
            <w:r w:rsidRPr="001F45F8">
              <w:rPr>
                <w:b/>
                <w:bCs/>
                <w:sz w:val="22"/>
              </w:rPr>
              <w:t>Colloque sur la voiture branchée de demain (manifestation entièrement virtuelle, 24-27 mars 2025) et réunion de la Collaboration sur les normes de communication pour les systèmes ITS (manifestation entièrement virtuelle, 28 mars 2025)</w:t>
            </w:r>
          </w:p>
        </w:tc>
      </w:tr>
    </w:tbl>
    <w:p w14:paraId="2D1EC328" w14:textId="77777777" w:rsidR="00517A03" w:rsidRPr="001F45F8" w:rsidRDefault="00517A03" w:rsidP="001F45F8">
      <w:pPr>
        <w:pStyle w:val="Normalaftertitle"/>
        <w:spacing w:before="120"/>
        <w:rPr>
          <w:sz w:val="22"/>
          <w:szCs w:val="18"/>
        </w:rPr>
      </w:pPr>
      <w:bookmarkStart w:id="1" w:name="StartTyping_F"/>
      <w:bookmarkEnd w:id="1"/>
      <w:r w:rsidRPr="001F45F8">
        <w:rPr>
          <w:sz w:val="22"/>
          <w:szCs w:val="18"/>
        </w:rPr>
        <w:t>Madame, Monsieur,</w:t>
      </w:r>
    </w:p>
    <w:p w14:paraId="5B968250" w14:textId="7A807CD4" w:rsidR="00073E75" w:rsidRPr="001F45F8" w:rsidRDefault="00073E75" w:rsidP="00073E75">
      <w:pPr>
        <w:rPr>
          <w:sz w:val="22"/>
          <w:szCs w:val="18"/>
        </w:rPr>
      </w:pPr>
      <w:r w:rsidRPr="001F45F8">
        <w:rPr>
          <w:sz w:val="22"/>
          <w:szCs w:val="18"/>
        </w:rPr>
        <w:t>1</w:t>
      </w:r>
      <w:r w:rsidRPr="001F45F8">
        <w:rPr>
          <w:sz w:val="22"/>
          <w:szCs w:val="18"/>
        </w:rPr>
        <w:tab/>
        <w:t xml:space="preserve">J'ai l'honneur de vous informer que l'Union internationale des télécommunications (UIT) et la Commission économique de l'Organisation des Nations Unies pour l'Europe (CEE-ONU) organiseront conjointement la 20ème édition du </w:t>
      </w:r>
      <w:r w:rsidRPr="001F45F8">
        <w:rPr>
          <w:b/>
          <w:bCs/>
          <w:sz w:val="22"/>
          <w:szCs w:val="18"/>
        </w:rPr>
        <w:t>Colloque sur la voiture branchée de demain (FNC</w:t>
      </w:r>
      <w:r w:rsidRPr="001F45F8">
        <w:rPr>
          <w:b/>
          <w:bCs/>
          <w:sz w:val="22"/>
          <w:szCs w:val="18"/>
        </w:rPr>
        <w:noBreakHyphen/>
        <w:t>2025)</w:t>
      </w:r>
      <w:r w:rsidRPr="001F45F8">
        <w:rPr>
          <w:sz w:val="22"/>
          <w:szCs w:val="18"/>
        </w:rPr>
        <w:t xml:space="preserve">, qui se déroulera de manière virtuelle du </w:t>
      </w:r>
      <w:r w:rsidRPr="001F45F8">
        <w:rPr>
          <w:b/>
          <w:bCs/>
          <w:sz w:val="22"/>
          <w:szCs w:val="18"/>
        </w:rPr>
        <w:t>24 au 27 mars 2025, de 13 heures à 16 heures CET chaque jour</w:t>
      </w:r>
      <w:r w:rsidRPr="001F45F8">
        <w:rPr>
          <w:sz w:val="22"/>
          <w:szCs w:val="18"/>
        </w:rPr>
        <w:t>.</w:t>
      </w:r>
    </w:p>
    <w:p w14:paraId="38122A61" w14:textId="74DA05D8" w:rsidR="00073E75" w:rsidRPr="001F45F8" w:rsidRDefault="00073E75" w:rsidP="00073E75">
      <w:pPr>
        <w:rPr>
          <w:sz w:val="22"/>
          <w:szCs w:val="18"/>
        </w:rPr>
      </w:pPr>
      <w:r w:rsidRPr="001F45F8">
        <w:rPr>
          <w:sz w:val="22"/>
          <w:szCs w:val="18"/>
        </w:rPr>
        <w:t>2</w:t>
      </w:r>
      <w:r w:rsidRPr="001F45F8">
        <w:rPr>
          <w:sz w:val="22"/>
          <w:szCs w:val="18"/>
        </w:rPr>
        <w:tab/>
        <w:t xml:space="preserve">Le Colloque sera suivi de la réunion de la </w:t>
      </w:r>
      <w:r w:rsidRPr="001F45F8">
        <w:rPr>
          <w:b/>
          <w:bCs/>
          <w:sz w:val="22"/>
          <w:szCs w:val="18"/>
        </w:rPr>
        <w:t>Collaboration sur les normes de communication pour les systèmes de transport intelligents (CITS)</w:t>
      </w:r>
      <w:r w:rsidRPr="001F45F8">
        <w:rPr>
          <w:sz w:val="22"/>
          <w:szCs w:val="18"/>
        </w:rPr>
        <w:t xml:space="preserve">, qui aura lieu le </w:t>
      </w:r>
      <w:r w:rsidRPr="001F45F8">
        <w:rPr>
          <w:b/>
          <w:bCs/>
          <w:sz w:val="22"/>
          <w:szCs w:val="18"/>
        </w:rPr>
        <w:t>28 mars 2025</w:t>
      </w:r>
      <w:r w:rsidRPr="001F45F8">
        <w:rPr>
          <w:sz w:val="22"/>
          <w:szCs w:val="18"/>
        </w:rPr>
        <w:t xml:space="preserve">. Vous trouverez de plus amples renseignements sur la réunion de la Collaboration CITS à l'adresse </w:t>
      </w:r>
      <w:hyperlink r:id="rId10" w:history="1">
        <w:r w:rsidRPr="001F45F8">
          <w:rPr>
            <w:rStyle w:val="Hyperlink"/>
            <w:sz w:val="22"/>
            <w:szCs w:val="18"/>
          </w:rPr>
          <w:t>https://www.itu.i</w:t>
        </w:r>
        <w:r w:rsidRPr="001F45F8">
          <w:rPr>
            <w:rStyle w:val="Hyperlink"/>
            <w:sz w:val="22"/>
            <w:szCs w:val="18"/>
          </w:rPr>
          <w:t>n</w:t>
        </w:r>
        <w:r w:rsidRPr="001F45F8">
          <w:rPr>
            <w:rStyle w:val="Hyperlink"/>
            <w:sz w:val="22"/>
            <w:szCs w:val="18"/>
          </w:rPr>
          <w:t>t/go/cits</w:t>
        </w:r>
      </w:hyperlink>
      <w:r w:rsidRPr="001F45F8">
        <w:rPr>
          <w:sz w:val="22"/>
          <w:szCs w:val="18"/>
        </w:rPr>
        <w:t>.</w:t>
      </w:r>
    </w:p>
    <w:p w14:paraId="2BF0939F" w14:textId="77777777" w:rsidR="00073E75" w:rsidRPr="001F45F8" w:rsidRDefault="00073E75" w:rsidP="00073E75">
      <w:pPr>
        <w:rPr>
          <w:sz w:val="22"/>
          <w:szCs w:val="18"/>
        </w:rPr>
      </w:pPr>
      <w:r w:rsidRPr="001F45F8">
        <w:rPr>
          <w:sz w:val="22"/>
          <w:szCs w:val="18"/>
        </w:rPr>
        <w:t>3</w:t>
      </w:r>
      <w:r w:rsidRPr="001F45F8">
        <w:rPr>
          <w:sz w:val="22"/>
          <w:szCs w:val="18"/>
        </w:rPr>
        <w:tab/>
        <w:t>Le Colloque sur la voiture branchée de demain est l'occasion d'examiner les avancées les plus récentes en ce qui concerne la connectivité des véhicules et les solutions de mobilité automatisées et de dresser un état des lieux international des incidences connexes sur le plan des technologies, du commerce, des normes et de la réglementation.</w:t>
      </w:r>
    </w:p>
    <w:p w14:paraId="475C0012" w14:textId="2CD63756" w:rsidR="00073E75" w:rsidRPr="001F45F8" w:rsidRDefault="00073E75" w:rsidP="00073E75">
      <w:pPr>
        <w:rPr>
          <w:sz w:val="22"/>
          <w:szCs w:val="18"/>
        </w:rPr>
      </w:pPr>
      <w:r w:rsidRPr="001F45F8">
        <w:rPr>
          <w:sz w:val="22"/>
          <w:szCs w:val="18"/>
        </w:rPr>
        <w:t>4</w:t>
      </w:r>
      <w:r w:rsidRPr="001F45F8">
        <w:rPr>
          <w:sz w:val="22"/>
          <w:szCs w:val="18"/>
        </w:rPr>
        <w:tab/>
        <w:t xml:space="preserve">Depuis son lancement en 2005, le Colloque a rassemblé des représentants des secteurs de l'automobile, des transports, des technologies de l'information et des communications, ainsi que des hauts responsables gouvernementaux et des régulateurs, pour faire le point sur les communications à bord de véhicules et la conduite automatisée, et discuter des </w:t>
      </w:r>
      <w:proofErr w:type="gramStart"/>
      <w:r w:rsidRPr="001F45F8">
        <w:rPr>
          <w:sz w:val="22"/>
          <w:szCs w:val="18"/>
        </w:rPr>
        <w:t>perspectives d'avenir</w:t>
      </w:r>
      <w:proofErr w:type="gramEnd"/>
      <w:r w:rsidRPr="001F45F8">
        <w:rPr>
          <w:sz w:val="22"/>
          <w:szCs w:val="18"/>
        </w:rPr>
        <w:t xml:space="preserve"> dans ce domaine, tant du point de vue technique que du point de vue réglementaire.</w:t>
      </w:r>
    </w:p>
    <w:p w14:paraId="0FCAAE52" w14:textId="77777777" w:rsidR="00073E75" w:rsidRPr="001F45F8" w:rsidRDefault="00073E75" w:rsidP="00073E75">
      <w:pPr>
        <w:keepLines/>
        <w:rPr>
          <w:sz w:val="22"/>
          <w:szCs w:val="18"/>
        </w:rPr>
      </w:pPr>
      <w:r w:rsidRPr="001F45F8">
        <w:rPr>
          <w:sz w:val="22"/>
          <w:szCs w:val="18"/>
        </w:rPr>
        <w:t>5</w:t>
      </w:r>
      <w:r w:rsidRPr="001F45F8">
        <w:rPr>
          <w:sz w:val="22"/>
          <w:szCs w:val="18"/>
        </w:rPr>
        <w:tab/>
        <w:t>Lors de l'édition de 2025 du Colloque, les intervenants examineront les technologies et le cadre réglementaire mondial qui permettront d'assurer le déploiement de solutions de mobilité dont l'automatisation sera encore plus poussée. Les dernières avancées technologiques dans les domaines de la connectivité des véhicules, y compris de la connectivité automobile par satellite et de la conduite à distance, seront examinées en tant que solutions permettant d'améliorer la mise au point et le fonctionnement des véhicules automatisés, la conception et la construction des véhicules, la gestion du réseau routier et l'expérience des passagers. Ce Colloque sera l'occasion d'étudier les liens entre les communications à bord de véhicules et la conduite automatisée, en analysant le rôle essentiel que jouent les cadres réglementaires. La collaboration des divers organismes de normalisation est un aspect essentiel pour assurer une mobilité plus sûre à l'avenir.</w:t>
      </w:r>
    </w:p>
    <w:p w14:paraId="31DF15BF" w14:textId="46FBECBF" w:rsidR="00073E75" w:rsidRPr="001F45F8" w:rsidRDefault="00073E75" w:rsidP="00073E75">
      <w:pPr>
        <w:rPr>
          <w:sz w:val="22"/>
          <w:szCs w:val="18"/>
        </w:rPr>
      </w:pPr>
      <w:r w:rsidRPr="001F45F8">
        <w:rPr>
          <w:sz w:val="22"/>
          <w:szCs w:val="18"/>
        </w:rPr>
        <w:lastRenderedPageBreak/>
        <w:t>6</w:t>
      </w:r>
      <w:r w:rsidRPr="001F45F8">
        <w:rPr>
          <w:sz w:val="22"/>
          <w:szCs w:val="18"/>
        </w:rPr>
        <w:tab/>
        <w:t>La participation est ouverte aux États Membres, aux Membres de Secteur et aux Associés de l'UIT, aux établissements universitaires participant aux travaux de l'UIT ainsi qu'à toute personne issue d'un pays membre de l'Organisation des Nations Unies qui souhaite contribuer aux travaux. Il peut s'agir de personnes qui sont aussi membres d'organisations internationales, régionales ou nationales. La participation au Colloque sera gratuite.</w:t>
      </w:r>
    </w:p>
    <w:p w14:paraId="56521B0D" w14:textId="6E415DE3" w:rsidR="00073E75" w:rsidRPr="001F45F8" w:rsidRDefault="00073E75" w:rsidP="00073E75">
      <w:pPr>
        <w:rPr>
          <w:sz w:val="22"/>
          <w:szCs w:val="18"/>
        </w:rPr>
      </w:pPr>
      <w:r w:rsidRPr="001F45F8">
        <w:rPr>
          <w:sz w:val="22"/>
          <w:szCs w:val="18"/>
        </w:rPr>
        <w:t>7</w:t>
      </w:r>
      <w:r w:rsidRPr="001F45F8">
        <w:rPr>
          <w:sz w:val="22"/>
          <w:szCs w:val="18"/>
        </w:rPr>
        <w:tab/>
        <w:t xml:space="preserve">Toutes les informations utiles concernant le Colloque (intervenants, projet de programme, modalités de connexion à distance, liens pour l'inscription) seront communiquées sur la page web principale consacrée à cette manifestation, à l'adresse </w:t>
      </w:r>
      <w:proofErr w:type="gramStart"/>
      <w:r w:rsidRPr="001F45F8">
        <w:rPr>
          <w:sz w:val="22"/>
          <w:szCs w:val="18"/>
        </w:rPr>
        <w:t>suivante:</w:t>
      </w:r>
      <w:proofErr w:type="gramEnd"/>
      <w:r w:rsidRPr="001F45F8">
        <w:rPr>
          <w:sz w:val="22"/>
          <w:szCs w:val="18"/>
        </w:rPr>
        <w:t xml:space="preserve"> </w:t>
      </w:r>
      <w:hyperlink r:id="rId11" w:history="1">
        <w:r w:rsidRPr="001F45F8">
          <w:rPr>
            <w:rStyle w:val="Hyperlink"/>
            <w:sz w:val="22"/>
            <w:szCs w:val="18"/>
          </w:rPr>
          <w:t>https://fnc.itu</w:t>
        </w:r>
        <w:r w:rsidRPr="001F45F8">
          <w:rPr>
            <w:rStyle w:val="Hyperlink"/>
            <w:sz w:val="22"/>
            <w:szCs w:val="18"/>
          </w:rPr>
          <w:t>.</w:t>
        </w:r>
        <w:r w:rsidRPr="001F45F8">
          <w:rPr>
            <w:rStyle w:val="Hyperlink"/>
            <w:sz w:val="22"/>
            <w:szCs w:val="18"/>
          </w:rPr>
          <w:t>int/</w:t>
        </w:r>
      </w:hyperlink>
      <w:r w:rsidRPr="001F45F8">
        <w:rPr>
          <w:sz w:val="22"/>
          <w:szCs w:val="18"/>
        </w:rPr>
        <w:t>.</w:t>
      </w:r>
    </w:p>
    <w:p w14:paraId="26E49352" w14:textId="0D054D22" w:rsidR="00073E75" w:rsidRPr="001F45F8" w:rsidRDefault="00073E75" w:rsidP="00073E75">
      <w:pPr>
        <w:rPr>
          <w:sz w:val="22"/>
          <w:szCs w:val="18"/>
        </w:rPr>
      </w:pPr>
      <w:r w:rsidRPr="001F45F8">
        <w:rPr>
          <w:sz w:val="22"/>
          <w:szCs w:val="18"/>
        </w:rPr>
        <w:t>8</w:t>
      </w:r>
      <w:r w:rsidRPr="001F45F8">
        <w:rPr>
          <w:sz w:val="22"/>
          <w:szCs w:val="18"/>
        </w:rPr>
        <w:tab/>
      </w:r>
      <w:r w:rsidRPr="001F45F8">
        <w:rPr>
          <w:b/>
          <w:bCs/>
          <w:sz w:val="22"/>
          <w:szCs w:val="18"/>
        </w:rPr>
        <w:t>Veuillez noter que l'inscription est obligatoire.</w:t>
      </w:r>
      <w:r w:rsidRPr="001F45F8">
        <w:rPr>
          <w:sz w:val="22"/>
          <w:szCs w:val="18"/>
        </w:rPr>
        <w:t xml:space="preserve"> Le site web du Colloque sera actualisé en permanence avec les informations les plus récentes et les changements éventuels. Il est recommandé aux participants de consulter régulièrement le site web pour prendre connaissance des dernières informations. Pour de plus amples informations concernant le programme, veuillez contacter M. Stefano Polidori (</w:t>
      </w:r>
      <w:hyperlink r:id="rId12" w:history="1">
        <w:r w:rsidR="00231D6F" w:rsidRPr="001F45F8">
          <w:rPr>
            <w:rStyle w:val="Hyperlink"/>
            <w:sz w:val="22"/>
            <w:szCs w:val="18"/>
          </w:rPr>
          <w:t>stefano.polidori@itu.int</w:t>
        </w:r>
      </w:hyperlink>
      <w:r w:rsidRPr="001F45F8">
        <w:rPr>
          <w:sz w:val="22"/>
          <w:szCs w:val="18"/>
        </w:rPr>
        <w:t>)</w:t>
      </w:r>
      <w:r w:rsidR="00231D6F" w:rsidRPr="001F45F8">
        <w:rPr>
          <w:sz w:val="22"/>
          <w:szCs w:val="18"/>
        </w:rPr>
        <w:t>.</w:t>
      </w:r>
    </w:p>
    <w:p w14:paraId="29F48336" w14:textId="1D7FB66C" w:rsidR="00073E75" w:rsidRPr="001F45F8" w:rsidRDefault="00073E75" w:rsidP="00073E75">
      <w:pPr>
        <w:rPr>
          <w:sz w:val="22"/>
          <w:szCs w:val="18"/>
        </w:rPr>
      </w:pPr>
      <w:r w:rsidRPr="001F45F8">
        <w:rPr>
          <w:sz w:val="22"/>
          <w:szCs w:val="18"/>
        </w:rPr>
        <w:t>9</w:t>
      </w:r>
      <w:r w:rsidRPr="001F45F8">
        <w:rPr>
          <w:sz w:val="22"/>
          <w:szCs w:val="18"/>
        </w:rPr>
        <w:tab/>
        <w:t xml:space="preserve">Pour obtenir de plus amples renseignements sur les </w:t>
      </w:r>
      <w:r w:rsidRPr="001F45F8">
        <w:rPr>
          <w:b/>
          <w:bCs/>
          <w:sz w:val="22"/>
          <w:szCs w:val="18"/>
        </w:rPr>
        <w:t>possibilités de parrainage</w:t>
      </w:r>
      <w:r w:rsidRPr="001F45F8">
        <w:rPr>
          <w:sz w:val="22"/>
          <w:szCs w:val="18"/>
        </w:rPr>
        <w:t xml:space="preserve"> dans le cadre du Colloque FNC-2025, veuillez </w:t>
      </w:r>
      <w:proofErr w:type="gramStart"/>
      <w:r w:rsidRPr="001F45F8">
        <w:rPr>
          <w:sz w:val="22"/>
          <w:szCs w:val="18"/>
        </w:rPr>
        <w:t>contacter:</w:t>
      </w:r>
      <w:proofErr w:type="gramEnd"/>
      <w:r w:rsidRPr="001F45F8">
        <w:rPr>
          <w:sz w:val="22"/>
          <w:szCs w:val="18"/>
        </w:rPr>
        <w:t xml:space="preserve"> </w:t>
      </w:r>
      <w:hyperlink r:id="rId13" w:history="1">
        <w:r w:rsidR="00231D6F" w:rsidRPr="001F45F8">
          <w:rPr>
            <w:rStyle w:val="Hyperlink"/>
            <w:sz w:val="22"/>
            <w:szCs w:val="18"/>
          </w:rPr>
          <w:t>tsbevents@itu.int</w:t>
        </w:r>
      </w:hyperlink>
      <w:r w:rsidRPr="001F45F8">
        <w:rPr>
          <w:sz w:val="22"/>
          <w:szCs w:val="18"/>
        </w:rPr>
        <w:t>.</w:t>
      </w:r>
      <w:r w:rsidR="00231D6F" w:rsidRPr="001F45F8">
        <w:rPr>
          <w:sz w:val="22"/>
          <w:szCs w:val="18"/>
        </w:rPr>
        <w:t xml:space="preserve"> </w:t>
      </w:r>
      <w:r w:rsidRPr="001F45F8">
        <w:rPr>
          <w:sz w:val="22"/>
          <w:szCs w:val="18"/>
        </w:rPr>
        <w:t xml:space="preserve">Le document d'information sur les offres de parrainage peut être téléchargée à l'adresse </w:t>
      </w:r>
      <w:proofErr w:type="gramStart"/>
      <w:r w:rsidRPr="001F45F8">
        <w:rPr>
          <w:sz w:val="22"/>
          <w:szCs w:val="18"/>
        </w:rPr>
        <w:t>suivante:</w:t>
      </w:r>
      <w:proofErr w:type="gramEnd"/>
      <w:r w:rsidRPr="001F45F8">
        <w:rPr>
          <w:sz w:val="22"/>
          <w:szCs w:val="18"/>
        </w:rPr>
        <w:t xml:space="preserve"> </w:t>
      </w:r>
      <w:hyperlink r:id="rId14" w:history="1">
        <w:r w:rsidR="00231D6F" w:rsidRPr="001F45F8">
          <w:rPr>
            <w:rStyle w:val="Hyperlink"/>
            <w:sz w:val="22"/>
            <w:szCs w:val="18"/>
          </w:rPr>
          <w:t>https://fnc.itu.int/engag</w:t>
        </w:r>
        <w:r w:rsidR="00231D6F" w:rsidRPr="001F45F8">
          <w:rPr>
            <w:rStyle w:val="Hyperlink"/>
            <w:sz w:val="22"/>
            <w:szCs w:val="18"/>
          </w:rPr>
          <w:t>e</w:t>
        </w:r>
        <w:r w:rsidR="00231D6F" w:rsidRPr="001F45F8">
          <w:rPr>
            <w:rStyle w:val="Hyperlink"/>
            <w:sz w:val="22"/>
            <w:szCs w:val="18"/>
          </w:rPr>
          <w:t>/</w:t>
        </w:r>
      </w:hyperlink>
      <w:r w:rsidRPr="001F45F8">
        <w:rPr>
          <w:sz w:val="22"/>
          <w:szCs w:val="18"/>
        </w:rPr>
        <w:t>.</w:t>
      </w:r>
    </w:p>
    <w:p w14:paraId="245A80F7" w14:textId="77777777" w:rsidR="00073E75" w:rsidRPr="001F45F8" w:rsidRDefault="00073E75" w:rsidP="00073E75">
      <w:pPr>
        <w:rPr>
          <w:sz w:val="22"/>
          <w:szCs w:val="18"/>
        </w:rPr>
      </w:pPr>
      <w:r w:rsidRPr="001F45F8">
        <w:rPr>
          <w:sz w:val="22"/>
          <w:szCs w:val="18"/>
        </w:rPr>
        <w:t>Veuillez agréer, Madame, Monsieur, l'assurance de ma considération distinguée.</w:t>
      </w:r>
    </w:p>
    <w:p w14:paraId="2DF612C1" w14:textId="032139E1" w:rsidR="00073E75" w:rsidRPr="001F45F8" w:rsidRDefault="002C1A61" w:rsidP="001F45F8">
      <w:pPr>
        <w:spacing w:before="840"/>
        <w:rPr>
          <w:sz w:val="22"/>
          <w:szCs w:val="18"/>
        </w:rPr>
      </w:pPr>
      <w:r>
        <w:rPr>
          <w:noProof/>
          <w:sz w:val="22"/>
          <w:szCs w:val="18"/>
        </w:rPr>
        <w:drawing>
          <wp:anchor distT="0" distB="0" distL="114300" distR="114300" simplePos="0" relativeHeight="251658240" behindDoc="1" locked="0" layoutInCell="1" allowOverlap="1" wp14:anchorId="3EEBF29F" wp14:editId="2CB61C8B">
            <wp:simplePos x="0" y="0"/>
            <wp:positionH relativeFrom="margin">
              <wp:align>left</wp:align>
            </wp:positionH>
            <wp:positionV relativeFrom="paragraph">
              <wp:posOffset>133985</wp:posOffset>
            </wp:positionV>
            <wp:extent cx="692150" cy="330200"/>
            <wp:effectExtent l="0" t="0" r="0" b="0"/>
            <wp:wrapNone/>
            <wp:docPr id="190628610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86103" name="Picture 1" descr="A black text on a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92150" cy="330200"/>
                    </a:xfrm>
                    <a:prstGeom prst="rect">
                      <a:avLst/>
                    </a:prstGeom>
                  </pic:spPr>
                </pic:pic>
              </a:graphicData>
            </a:graphic>
          </wp:anchor>
        </w:drawing>
      </w:r>
      <w:r w:rsidR="00073E75" w:rsidRPr="001F45F8">
        <w:rPr>
          <w:sz w:val="22"/>
          <w:szCs w:val="18"/>
        </w:rPr>
        <w:t>Seizo Onoe</w:t>
      </w:r>
      <w:r w:rsidR="00231D6F" w:rsidRPr="001F45F8">
        <w:rPr>
          <w:sz w:val="22"/>
          <w:szCs w:val="18"/>
        </w:rPr>
        <w:br/>
      </w:r>
      <w:r w:rsidR="00073E75" w:rsidRPr="001F45F8">
        <w:rPr>
          <w:sz w:val="22"/>
          <w:szCs w:val="18"/>
        </w:rPr>
        <w:t>Directeur du Bureau de la normalisation</w:t>
      </w:r>
      <w:r w:rsidR="00231D6F" w:rsidRPr="001F45F8">
        <w:rPr>
          <w:sz w:val="22"/>
          <w:szCs w:val="18"/>
        </w:rPr>
        <w:br/>
      </w:r>
      <w:r w:rsidR="00073E75" w:rsidRPr="001F45F8">
        <w:rPr>
          <w:sz w:val="22"/>
          <w:szCs w:val="18"/>
        </w:rPr>
        <w:t>des télécommunications</w:t>
      </w:r>
    </w:p>
    <w:p w14:paraId="46F2C3C2" w14:textId="6DD0D218" w:rsidR="00307FB4" w:rsidRPr="001F45F8" w:rsidRDefault="00073E75" w:rsidP="00231D6F">
      <w:pPr>
        <w:tabs>
          <w:tab w:val="clear" w:pos="1191"/>
          <w:tab w:val="left" w:pos="993"/>
        </w:tabs>
        <w:spacing w:before="840"/>
        <w:rPr>
          <w:sz w:val="22"/>
          <w:szCs w:val="18"/>
        </w:rPr>
      </w:pPr>
      <w:proofErr w:type="gramStart"/>
      <w:r w:rsidRPr="001F45F8">
        <w:rPr>
          <w:b/>
          <w:bCs/>
          <w:sz w:val="22"/>
          <w:szCs w:val="18"/>
        </w:rPr>
        <w:t>Annexe</w:t>
      </w:r>
      <w:r w:rsidRPr="001F45F8">
        <w:rPr>
          <w:sz w:val="22"/>
          <w:szCs w:val="18"/>
        </w:rPr>
        <w:t>:</w:t>
      </w:r>
      <w:proofErr w:type="gramEnd"/>
      <w:r w:rsidR="00231D6F" w:rsidRPr="001F45F8">
        <w:rPr>
          <w:sz w:val="22"/>
          <w:szCs w:val="18"/>
        </w:rPr>
        <w:tab/>
      </w:r>
      <w:r w:rsidRPr="001F45F8">
        <w:rPr>
          <w:sz w:val="22"/>
          <w:szCs w:val="18"/>
        </w:rPr>
        <w:t>1</w:t>
      </w:r>
    </w:p>
    <w:p w14:paraId="601A1E45" w14:textId="77777777" w:rsidR="002937DB" w:rsidRPr="00734219" w:rsidRDefault="002937DB">
      <w:pPr>
        <w:tabs>
          <w:tab w:val="clear" w:pos="794"/>
          <w:tab w:val="clear" w:pos="1191"/>
          <w:tab w:val="clear" w:pos="1588"/>
          <w:tab w:val="clear" w:pos="1985"/>
        </w:tabs>
        <w:overflowPunct/>
        <w:autoSpaceDE/>
        <w:autoSpaceDN/>
        <w:adjustRightInd/>
        <w:spacing w:before="0"/>
        <w:textAlignment w:val="auto"/>
        <w:rPr>
          <w:bCs/>
        </w:rPr>
      </w:pPr>
      <w:r w:rsidRPr="00734219">
        <w:rPr>
          <w:bCs/>
        </w:rPr>
        <w:br w:type="page"/>
      </w:r>
    </w:p>
    <w:p w14:paraId="7ED31110" w14:textId="2B77AD27" w:rsidR="002D3CB4" w:rsidRPr="00734219" w:rsidRDefault="00231D6F" w:rsidP="002D3CB4">
      <w:pPr>
        <w:pStyle w:val="AnnexTitle"/>
      </w:pPr>
      <w:r w:rsidRPr="001F45F8">
        <w:rPr>
          <w:sz w:val="28"/>
          <w:szCs w:val="22"/>
        </w:rPr>
        <w:lastRenderedPageBreak/>
        <w:t>ANNEXE</w:t>
      </w:r>
      <w:r w:rsidRPr="00734219">
        <w:br/>
        <w:t>Projet de programme du FNC-2025</w:t>
      </w:r>
      <w:r w:rsidRPr="00734219">
        <w:br/>
      </w:r>
      <w:r w:rsidRPr="00734219">
        <w:rPr>
          <w:b w:val="0"/>
          <w:bCs/>
        </w:rPr>
        <w:t>Manifestation entièrement virtuelle, 24-27 mars 2025</w:t>
      </w:r>
    </w:p>
    <w:tbl>
      <w:tblPr>
        <w:tblStyle w:val="TableGrid"/>
        <w:tblW w:w="9715" w:type="dxa"/>
        <w:tblInd w:w="-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9715"/>
      </w:tblGrid>
      <w:tr w:rsidR="00231D6F" w:rsidRPr="00734219" w14:paraId="151FD950" w14:textId="77777777" w:rsidTr="002D3CB4">
        <w:trPr>
          <w:cantSplit/>
          <w:trHeight w:val="629"/>
        </w:trPr>
        <w:tc>
          <w:tcPr>
            <w:tcW w:w="9715" w:type="dxa"/>
          </w:tcPr>
          <w:p w14:paraId="088F510C" w14:textId="764646AF" w:rsidR="00231D6F" w:rsidRPr="00734219" w:rsidRDefault="00231D6F" w:rsidP="009F05FF">
            <w:pPr>
              <w:rPr>
                <w:b/>
                <w:bCs/>
                <w:i/>
                <w:iCs/>
              </w:rPr>
            </w:pPr>
            <w:bookmarkStart w:id="2" w:name="_Hlk153446010"/>
            <w:r w:rsidRPr="00734219">
              <w:rPr>
                <w:b/>
                <w:bCs/>
                <w:i/>
                <w:iCs/>
              </w:rPr>
              <w:t>24 mars 2025 (13 h 00-16 h 00 CET)</w:t>
            </w:r>
          </w:p>
          <w:p w14:paraId="7D24ECAF" w14:textId="77777777" w:rsidR="00231D6F" w:rsidRPr="00734219" w:rsidRDefault="00231D6F" w:rsidP="009F05FF">
            <w:pPr>
              <w:rPr>
                <w:rFonts w:cstheme="minorHAnsi"/>
                <w:b/>
                <w:bCs/>
                <w:color w:val="000000"/>
                <w:shd w:val="clear" w:color="auto" w:fill="FFFFFF"/>
              </w:rPr>
            </w:pPr>
            <w:r w:rsidRPr="00734219">
              <w:rPr>
                <w:b/>
                <w:bCs/>
              </w:rPr>
              <w:t>OUVERTURE</w:t>
            </w:r>
          </w:p>
          <w:p w14:paraId="0C98DFAD" w14:textId="77777777" w:rsidR="00231D6F" w:rsidRPr="00734219" w:rsidRDefault="00231D6F" w:rsidP="009F05FF">
            <w:pPr>
              <w:rPr>
                <w:rFonts w:cstheme="minorHAnsi"/>
                <w:color w:val="000000"/>
                <w:shd w:val="clear" w:color="auto" w:fill="FFFFFF"/>
              </w:rPr>
            </w:pPr>
            <w:r w:rsidRPr="00734219">
              <w:t>Allocutions d'ouverture de représentants de l'UIT et de la CEE-ONU</w:t>
            </w:r>
          </w:p>
          <w:p w14:paraId="5FC9AB1D" w14:textId="7D03F49C" w:rsidR="00231D6F" w:rsidRPr="00734219" w:rsidRDefault="00231D6F" w:rsidP="009F05FF">
            <w:pPr>
              <w:spacing w:after="160"/>
              <w:rPr>
                <w:rFonts w:cstheme="minorHAnsi"/>
                <w:color w:val="000000"/>
                <w:shd w:val="clear" w:color="auto" w:fill="FFFFFF"/>
              </w:rPr>
            </w:pPr>
            <w:r w:rsidRPr="00734219">
              <w:rPr>
                <w:b/>
                <w:bCs/>
              </w:rPr>
              <w:t xml:space="preserve">SESSION </w:t>
            </w:r>
            <w:proofErr w:type="gramStart"/>
            <w:r w:rsidRPr="00734219">
              <w:rPr>
                <w:b/>
                <w:bCs/>
              </w:rPr>
              <w:t>1:</w:t>
            </w:r>
            <w:proofErr w:type="gramEnd"/>
            <w:r w:rsidRPr="00734219">
              <w:rPr>
                <w:b/>
                <w:bCs/>
              </w:rPr>
              <w:t xml:space="preserve"> Améliorer la sécurité des véhicules grâce à l</w:t>
            </w:r>
            <w:r w:rsidR="002D3CB4" w:rsidRPr="00734219">
              <w:rPr>
                <w:b/>
                <w:bCs/>
              </w:rPr>
              <w:t>'</w:t>
            </w:r>
            <w:r w:rsidRPr="00734219">
              <w:rPr>
                <w:b/>
                <w:bCs/>
              </w:rPr>
              <w:t>innovation réglementaire</w:t>
            </w:r>
          </w:p>
          <w:p w14:paraId="56B66B60" w14:textId="36EF70A4" w:rsidR="00231D6F" w:rsidRPr="00734219" w:rsidRDefault="00231D6F" w:rsidP="009F05FF">
            <w:pPr>
              <w:spacing w:after="160"/>
              <w:rPr>
                <w:rFonts w:cstheme="minorHAnsi"/>
                <w:color w:val="000000"/>
                <w:shd w:val="clear" w:color="auto" w:fill="FFFFFF"/>
              </w:rPr>
            </w:pPr>
            <w:r w:rsidRPr="00734219">
              <w:t>Garder une longueur d</w:t>
            </w:r>
            <w:r w:rsidR="002D3CB4" w:rsidRPr="00734219">
              <w:t>'</w:t>
            </w:r>
            <w:r w:rsidRPr="00734219">
              <w:t>avance en matière de sécurité automobile pour les voitures branchées de demain. La session 1 portera sur les dernières évolutions réglementaires de la CEE-ONU en matière d</w:t>
            </w:r>
            <w:r w:rsidR="002D3CB4" w:rsidRPr="00734219">
              <w:t>'</w:t>
            </w:r>
            <w:r w:rsidRPr="00734219">
              <w:t>automatisation et de sécurité au sein du GT WP.29/GRVA et dans l</w:t>
            </w:r>
            <w:r w:rsidR="002D3CB4" w:rsidRPr="00734219">
              <w:t>'</w:t>
            </w:r>
            <w:r w:rsidRPr="00734219">
              <w:t>ensemble de la communauté réglementaire automobile. Parmi les principaux points saillants figurent la nouvelle réglementation adoptée sur le Contrôle de l</w:t>
            </w:r>
            <w:r w:rsidR="002D3CB4" w:rsidRPr="00734219">
              <w:t>'</w:t>
            </w:r>
            <w:r w:rsidRPr="00734219">
              <w:t>accélération en cas d</w:t>
            </w:r>
            <w:r w:rsidR="002D3CB4" w:rsidRPr="00734219">
              <w:t>'</w:t>
            </w:r>
            <w:r w:rsidRPr="00734219">
              <w:t>erreur de pédale (ACPE) et les mises à jour sur les systèmes avancés de freinage d</w:t>
            </w:r>
            <w:r w:rsidR="002D3CB4" w:rsidRPr="00734219">
              <w:t>'</w:t>
            </w:r>
            <w:r w:rsidRPr="00734219">
              <w:t>urgence (AEBS). Joignez-vous à des dirigeants du secteur, à des décideurs politiques et à des experts techniques pour discuter de la façon dont ces réglementations permettent de créer des véhicules plus sûrs, plus intelligents et plus réactifs pour l</w:t>
            </w:r>
            <w:r w:rsidR="002D3CB4" w:rsidRPr="00734219">
              <w:t>'</w:t>
            </w:r>
            <w:r w:rsidRPr="00734219">
              <w:t>avenir de la mobilité.</w:t>
            </w:r>
          </w:p>
          <w:p w14:paraId="2F4214AC" w14:textId="1AC11BD9" w:rsidR="00231D6F" w:rsidRPr="00734219" w:rsidRDefault="00231D6F" w:rsidP="009F05FF">
            <w:pPr>
              <w:spacing w:after="120"/>
              <w:rPr>
                <w:rFonts w:cstheme="minorHAnsi"/>
                <w:color w:val="000000"/>
                <w:shd w:val="clear" w:color="auto" w:fill="FFFFFF"/>
              </w:rPr>
            </w:pPr>
            <w:proofErr w:type="gramStart"/>
            <w:r w:rsidRPr="00734219">
              <w:rPr>
                <w:b/>
                <w:bCs/>
              </w:rPr>
              <w:t>Modérateur:</w:t>
            </w:r>
            <w:proofErr w:type="gramEnd"/>
            <w:r w:rsidRPr="00734219">
              <w:rPr>
                <w:b/>
                <w:bCs/>
              </w:rPr>
              <w:t xml:space="preserve"> Takashi Naono</w:t>
            </w:r>
            <w:r w:rsidRPr="00734219">
              <w:t>, Directeur, MLIT, Japon</w:t>
            </w:r>
          </w:p>
        </w:tc>
      </w:tr>
      <w:tr w:rsidR="00231D6F" w:rsidRPr="001F45F8" w14:paraId="0BB356E6" w14:textId="77777777" w:rsidTr="002D3CB4">
        <w:trPr>
          <w:cantSplit/>
        </w:trPr>
        <w:tc>
          <w:tcPr>
            <w:tcW w:w="9715" w:type="dxa"/>
          </w:tcPr>
          <w:p w14:paraId="01E088D7" w14:textId="7D560641" w:rsidR="00231D6F" w:rsidRPr="00734219" w:rsidRDefault="00231D6F" w:rsidP="009F05FF">
            <w:pPr>
              <w:rPr>
                <w:b/>
                <w:bCs/>
                <w:i/>
                <w:iCs/>
              </w:rPr>
            </w:pPr>
            <w:r w:rsidRPr="00734219">
              <w:rPr>
                <w:b/>
                <w:bCs/>
                <w:i/>
                <w:iCs/>
              </w:rPr>
              <w:t>25 mars 2025 (13 h 00-16 h 00 CET)</w:t>
            </w:r>
          </w:p>
          <w:p w14:paraId="1DEE4B1E" w14:textId="61E4B2F6" w:rsidR="00231D6F" w:rsidRPr="00734219" w:rsidRDefault="00231D6F" w:rsidP="009F05FF">
            <w:pPr>
              <w:rPr>
                <w:rFonts w:cstheme="minorHAnsi"/>
                <w:color w:val="000000"/>
                <w:shd w:val="clear" w:color="auto" w:fill="FFFFFF"/>
              </w:rPr>
            </w:pPr>
            <w:r w:rsidRPr="00734219">
              <w:rPr>
                <w:b/>
                <w:bCs/>
              </w:rPr>
              <w:t xml:space="preserve">SESSION </w:t>
            </w:r>
            <w:proofErr w:type="gramStart"/>
            <w:r w:rsidRPr="00734219">
              <w:rPr>
                <w:b/>
                <w:bCs/>
              </w:rPr>
              <w:t>2</w:t>
            </w:r>
            <w:r w:rsidR="002D3CB4" w:rsidRPr="00734219">
              <w:rPr>
                <w:b/>
                <w:bCs/>
              </w:rPr>
              <w:t>:</w:t>
            </w:r>
            <w:proofErr w:type="gramEnd"/>
            <w:r w:rsidR="002D3CB4" w:rsidRPr="00734219">
              <w:rPr>
                <w:b/>
                <w:bCs/>
              </w:rPr>
              <w:t xml:space="preserve"> </w:t>
            </w:r>
            <w:r w:rsidRPr="00734219">
              <w:rPr>
                <w:b/>
                <w:bCs/>
              </w:rPr>
              <w:t>Défis à relever pour parvenir à une conduite à distance efficace des véhicules</w:t>
            </w:r>
          </w:p>
          <w:p w14:paraId="59C47B6A" w14:textId="68D81CE6" w:rsidR="00231D6F" w:rsidRPr="00734219" w:rsidRDefault="00231D6F" w:rsidP="009F05FF">
            <w:pPr>
              <w:spacing w:after="160"/>
              <w:rPr>
                <w:rFonts w:cstheme="minorHAnsi"/>
                <w:color w:val="000000"/>
                <w:shd w:val="clear" w:color="auto" w:fill="FFFFFF"/>
              </w:rPr>
            </w:pPr>
            <w:r w:rsidRPr="00734219">
              <w:t>Au cours de cette session, les participants examineront la question de l'exploitation d</w:t>
            </w:r>
            <w:r w:rsidR="002D3CB4" w:rsidRPr="00734219">
              <w:t>'</w:t>
            </w:r>
            <w:r w:rsidRPr="00734219">
              <w:t>un véhicule à distance, c</w:t>
            </w:r>
            <w:r w:rsidR="002D3CB4" w:rsidRPr="00734219">
              <w:t>'</w:t>
            </w:r>
            <w:r w:rsidRPr="00734219">
              <w:t>est-à-dire de la capacité qui permet à un opérateur humain d</w:t>
            </w:r>
            <w:r w:rsidR="002D3CB4" w:rsidRPr="00734219">
              <w:t>'</w:t>
            </w:r>
            <w:r w:rsidRPr="00734219">
              <w:t>un poste de contrôle de commander et d</w:t>
            </w:r>
            <w:r w:rsidR="002D3CB4" w:rsidRPr="00734219">
              <w:t>'</w:t>
            </w:r>
            <w:r w:rsidRPr="00734219">
              <w:t>exploiter un véhicule dans un lieu distant au moyen de commandes via des dispositifs d</w:t>
            </w:r>
            <w:r w:rsidR="002D3CB4" w:rsidRPr="00734219">
              <w:t>'</w:t>
            </w:r>
            <w:r w:rsidRPr="00734219">
              <w:t>entrée/de commande, recevant un retour d</w:t>
            </w:r>
            <w:r w:rsidR="002D3CB4" w:rsidRPr="00734219">
              <w:t>'</w:t>
            </w:r>
            <w:r w:rsidRPr="00734219">
              <w:t>information sur les écrans. Ils examineront les motivations et présenteront certaines applications potentielles, les normes en cours d</w:t>
            </w:r>
            <w:r w:rsidR="002D3CB4" w:rsidRPr="00734219">
              <w:t>'</w:t>
            </w:r>
            <w:r w:rsidRPr="00734219">
              <w:t>élaboration, les projets de recherche en cours et futurs et les applications déployées dans le cadre d</w:t>
            </w:r>
            <w:r w:rsidR="002D3CB4" w:rsidRPr="00734219">
              <w:t>'</w:t>
            </w:r>
            <w:r w:rsidRPr="00734219">
              <w:t>essais ou de démonstrations. En outre, les participants examineront les besoins et les difficultés du téléfonctionnement du point de vue des facteurs humains, du matériel et des logiciels et des limites actuelles.</w:t>
            </w:r>
          </w:p>
          <w:p w14:paraId="61BF8738" w14:textId="77777777" w:rsidR="00231D6F" w:rsidRPr="00EC0A54" w:rsidRDefault="00231D6F" w:rsidP="009F05FF">
            <w:pPr>
              <w:spacing w:after="120"/>
              <w:rPr>
                <w:rFonts w:cstheme="minorHAnsi"/>
                <w:color w:val="000000"/>
                <w:shd w:val="clear" w:color="auto" w:fill="FFFFFF"/>
                <w:lang w:val="en-US"/>
              </w:rPr>
            </w:pPr>
            <w:r w:rsidRPr="00EC0A54">
              <w:rPr>
                <w:b/>
                <w:bCs/>
                <w:lang w:val="en-US"/>
              </w:rPr>
              <w:t>Animateur: William (Bill) Gouse</w:t>
            </w:r>
            <w:r w:rsidRPr="00EC0A54">
              <w:rPr>
                <w:lang w:val="en-US"/>
              </w:rPr>
              <w:t>, SAE International</w:t>
            </w:r>
          </w:p>
        </w:tc>
      </w:tr>
      <w:tr w:rsidR="00231D6F" w:rsidRPr="00734219" w14:paraId="4A210D66" w14:textId="77777777" w:rsidTr="002D3CB4">
        <w:trPr>
          <w:cantSplit/>
        </w:trPr>
        <w:tc>
          <w:tcPr>
            <w:tcW w:w="9715" w:type="dxa"/>
          </w:tcPr>
          <w:p w14:paraId="7A196A14" w14:textId="7C3408C5" w:rsidR="00231D6F" w:rsidRPr="00734219" w:rsidRDefault="00231D6F" w:rsidP="009F05FF">
            <w:pPr>
              <w:rPr>
                <w:b/>
                <w:bCs/>
                <w:i/>
                <w:iCs/>
              </w:rPr>
            </w:pPr>
            <w:r w:rsidRPr="00734219">
              <w:rPr>
                <w:b/>
                <w:bCs/>
                <w:i/>
                <w:iCs/>
              </w:rPr>
              <w:t>26 mars 2025 (13 h 00-16 h 00 CET)</w:t>
            </w:r>
          </w:p>
          <w:p w14:paraId="3C0767C5" w14:textId="0AE05A56" w:rsidR="00231D6F" w:rsidRPr="00734219" w:rsidRDefault="00231D6F" w:rsidP="009F05FF">
            <w:pPr>
              <w:rPr>
                <w:rFonts w:cstheme="minorHAnsi"/>
                <w:b/>
                <w:bCs/>
                <w:color w:val="000000"/>
                <w:shd w:val="clear" w:color="auto" w:fill="FFFFFF"/>
              </w:rPr>
            </w:pPr>
            <w:r w:rsidRPr="00734219">
              <w:rPr>
                <w:b/>
                <w:bCs/>
              </w:rPr>
              <w:t xml:space="preserve">SÉANCE </w:t>
            </w:r>
            <w:proofErr w:type="gramStart"/>
            <w:r w:rsidRPr="00734219">
              <w:rPr>
                <w:b/>
                <w:bCs/>
              </w:rPr>
              <w:t>3</w:t>
            </w:r>
            <w:r w:rsidR="002D3CB4" w:rsidRPr="00734219">
              <w:rPr>
                <w:b/>
                <w:bCs/>
              </w:rPr>
              <w:t>:</w:t>
            </w:r>
            <w:proofErr w:type="gramEnd"/>
            <w:r w:rsidR="002D3CB4" w:rsidRPr="00734219">
              <w:rPr>
                <w:b/>
                <w:bCs/>
              </w:rPr>
              <w:t xml:space="preserve"> </w:t>
            </w:r>
            <w:r w:rsidRPr="00734219">
              <w:rPr>
                <w:b/>
                <w:bCs/>
              </w:rPr>
              <w:t>Perspectives de la connectivité cellulaire par satellite dans l</w:t>
            </w:r>
            <w:r w:rsidR="002D3CB4" w:rsidRPr="00734219">
              <w:rPr>
                <w:b/>
                <w:bCs/>
              </w:rPr>
              <w:t>'</w:t>
            </w:r>
            <w:r w:rsidRPr="00734219">
              <w:rPr>
                <w:b/>
                <w:bCs/>
              </w:rPr>
              <w:t>automobile</w:t>
            </w:r>
          </w:p>
          <w:p w14:paraId="0324B6A1" w14:textId="0B26B731" w:rsidR="00231D6F" w:rsidRPr="00734219" w:rsidRDefault="00231D6F" w:rsidP="009F05FF">
            <w:pPr>
              <w:spacing w:after="160"/>
              <w:rPr>
                <w:rFonts w:cstheme="minorHAnsi"/>
                <w:bCs/>
                <w:color w:val="000000"/>
                <w:shd w:val="clear" w:color="auto" w:fill="FFFFFF"/>
              </w:rPr>
            </w:pPr>
            <w:r w:rsidRPr="00734219">
              <w:t>Le passage à la 5G R17-19 ouvre la voie à des communications par satellite directes avec des dispositifs portatifs et, bientôt, des automobiles. Les applications initiales seront les interventions d</w:t>
            </w:r>
            <w:r w:rsidR="002D3CB4" w:rsidRPr="00734219">
              <w:t>'</w:t>
            </w:r>
            <w:r w:rsidRPr="00734219">
              <w:t>urgence et d</w:t>
            </w:r>
            <w:r w:rsidR="002D3CB4" w:rsidRPr="00734219">
              <w:t>'</w:t>
            </w:r>
            <w:r w:rsidRPr="00734219">
              <w:t>autres applications à bande étroite. Au fil du temps, la transition vers des solutions large bande sera opérée. Les fournisseurs de services par satellite devront coopérer avec les opérateurs hertziens et les constructeurs automobiles devront s</w:t>
            </w:r>
            <w:r w:rsidR="002D3CB4" w:rsidRPr="00734219">
              <w:t>'</w:t>
            </w:r>
            <w:r w:rsidRPr="00734219">
              <w:t>adapter aux nouvelles technologies d</w:t>
            </w:r>
            <w:r w:rsidR="002D3CB4" w:rsidRPr="00734219">
              <w:t>'</w:t>
            </w:r>
            <w:r w:rsidRPr="00734219">
              <w:t>antenne, à l</w:t>
            </w:r>
            <w:r w:rsidR="002D3CB4" w:rsidRPr="00734219">
              <w:t>'</w:t>
            </w:r>
            <w:r w:rsidRPr="00734219">
              <w:t>adoption de nouvelles normes et à l</w:t>
            </w:r>
            <w:r w:rsidR="002D3CB4" w:rsidRPr="00734219">
              <w:t>'</w:t>
            </w:r>
            <w:r w:rsidRPr="00734219">
              <w:t>examen de nouveaux modèles commerciaux. Les intervenants aborderont tous ces sujets.</w:t>
            </w:r>
          </w:p>
          <w:p w14:paraId="327EEB99" w14:textId="674E7C89" w:rsidR="00231D6F" w:rsidRPr="00734219" w:rsidRDefault="00231D6F" w:rsidP="009F05FF">
            <w:pPr>
              <w:spacing w:after="120"/>
              <w:rPr>
                <w:rFonts w:cstheme="minorHAnsi"/>
                <w:color w:val="000000"/>
                <w:shd w:val="clear" w:color="auto" w:fill="FFFFFF"/>
              </w:rPr>
            </w:pPr>
            <w:proofErr w:type="gramStart"/>
            <w:r w:rsidRPr="00734219">
              <w:rPr>
                <w:b/>
                <w:bCs/>
              </w:rPr>
              <w:t>Modérateur:</w:t>
            </w:r>
            <w:proofErr w:type="gramEnd"/>
            <w:r w:rsidRPr="00734219">
              <w:rPr>
                <w:b/>
                <w:bCs/>
              </w:rPr>
              <w:t xml:space="preserve"> Roger Lanctot</w:t>
            </w:r>
            <w:r w:rsidRPr="00734219">
              <w:t>, Président, Mobile Satellite Users Association</w:t>
            </w:r>
          </w:p>
        </w:tc>
      </w:tr>
      <w:tr w:rsidR="00231D6F" w:rsidRPr="00734219" w14:paraId="39B2862C" w14:textId="77777777" w:rsidTr="002D3CB4">
        <w:trPr>
          <w:cantSplit/>
        </w:trPr>
        <w:tc>
          <w:tcPr>
            <w:tcW w:w="9715" w:type="dxa"/>
          </w:tcPr>
          <w:p w14:paraId="710BD11A" w14:textId="490C7447" w:rsidR="00231D6F" w:rsidRPr="00734219" w:rsidRDefault="00231D6F" w:rsidP="009F05FF">
            <w:pPr>
              <w:rPr>
                <w:b/>
                <w:bCs/>
                <w:i/>
                <w:iCs/>
              </w:rPr>
            </w:pPr>
            <w:r w:rsidRPr="00734219">
              <w:rPr>
                <w:b/>
                <w:bCs/>
                <w:i/>
                <w:iCs/>
              </w:rPr>
              <w:lastRenderedPageBreak/>
              <w:t>27 mars 2025 (13 h 00-16 h 00 CET)</w:t>
            </w:r>
          </w:p>
          <w:p w14:paraId="6D61C47C" w14:textId="79F3EAA1" w:rsidR="00231D6F" w:rsidRPr="00734219" w:rsidRDefault="00231D6F" w:rsidP="009F05FF">
            <w:pPr>
              <w:rPr>
                <w:rFonts w:cstheme="minorHAnsi"/>
                <w:b/>
                <w:bCs/>
                <w:color w:val="000000"/>
                <w:shd w:val="clear" w:color="auto" w:fill="FFFFFF"/>
              </w:rPr>
            </w:pPr>
            <w:r w:rsidRPr="00734219">
              <w:rPr>
                <w:b/>
                <w:bCs/>
              </w:rPr>
              <w:t xml:space="preserve">SESSION </w:t>
            </w:r>
            <w:proofErr w:type="gramStart"/>
            <w:r w:rsidRPr="00734219">
              <w:rPr>
                <w:b/>
                <w:bCs/>
              </w:rPr>
              <w:t>4</w:t>
            </w:r>
            <w:r w:rsidR="002D3CB4" w:rsidRPr="00734219">
              <w:rPr>
                <w:b/>
                <w:bCs/>
              </w:rPr>
              <w:t>:</w:t>
            </w:r>
            <w:proofErr w:type="gramEnd"/>
            <w:r w:rsidR="002D3CB4" w:rsidRPr="00734219">
              <w:rPr>
                <w:b/>
                <w:bCs/>
              </w:rPr>
              <w:t xml:space="preserve"> </w:t>
            </w:r>
            <w:r w:rsidRPr="00734219">
              <w:rPr>
                <w:b/>
                <w:bCs/>
              </w:rPr>
              <w:t>Les communications à bord des véhicules pour la conduite automatisée</w:t>
            </w:r>
          </w:p>
          <w:p w14:paraId="5ABBB491" w14:textId="5CA7091A" w:rsidR="00231D6F" w:rsidRPr="00734219" w:rsidRDefault="00231D6F" w:rsidP="009F05FF">
            <w:pPr>
              <w:spacing w:after="160"/>
              <w:rPr>
                <w:rFonts w:cstheme="minorHAnsi"/>
                <w:bCs/>
                <w:color w:val="000000"/>
                <w:shd w:val="clear" w:color="auto" w:fill="FFFFFF"/>
              </w:rPr>
            </w:pPr>
            <w:r w:rsidRPr="00734219">
              <w:t>Les véhicules équipés de systèmes de conduite automatisée (ADS) sont en phase de mise au point depuis de nombreuses années. Ils ont déjà fait l'objet d'essais à grande échelle et les premiers déploiements ont eu lieu. Les conducteurs commencent à se familiariser avec l'automatisation des véhicules. De manière générale, on considère que le niveau d'automatisation des véhicules va progresser. Cette session portera sur la manière dont les communications seront utilisées à bord des véhicules équipés de systèmes ADS et sur les mesures qui devront être prises à l'avenir. Cette question est étudiée par le Groupe d</w:t>
            </w:r>
            <w:r w:rsidR="002D3CB4" w:rsidRPr="00734219">
              <w:t>'</w:t>
            </w:r>
            <w:r w:rsidRPr="00734219">
              <w:t>experts</w:t>
            </w:r>
            <w:r w:rsidR="002D3CB4" w:rsidRPr="00734219">
              <w:t> </w:t>
            </w:r>
            <w:r w:rsidRPr="00734219">
              <w:t>CITS sur la communication de véhicule pour la conduite automatisée, qui fournira des informations actualisées sur ses activités.</w:t>
            </w:r>
          </w:p>
          <w:p w14:paraId="6E0B11B0" w14:textId="77777777" w:rsidR="00231D6F" w:rsidRPr="00734219" w:rsidRDefault="00231D6F" w:rsidP="009F05FF">
            <w:pPr>
              <w:spacing w:after="120"/>
              <w:rPr>
                <w:rFonts w:cstheme="minorHAnsi"/>
                <w:b/>
                <w:shd w:val="clear" w:color="auto" w:fill="FFFFFF"/>
              </w:rPr>
            </w:pPr>
            <w:proofErr w:type="gramStart"/>
            <w:r w:rsidRPr="00734219">
              <w:rPr>
                <w:b/>
                <w:bCs/>
              </w:rPr>
              <w:t>Modérateur:</w:t>
            </w:r>
            <w:proofErr w:type="gramEnd"/>
            <w:r w:rsidRPr="00734219">
              <w:rPr>
                <w:b/>
                <w:bCs/>
              </w:rPr>
              <w:t xml:space="preserve"> T. Russell Shields</w:t>
            </w:r>
            <w:r w:rsidRPr="00734219">
              <w:t>, Président de la Collaboration de l'UIT sur les normes de communication pour les systèmes de transport intelligents (CITS)</w:t>
            </w:r>
          </w:p>
        </w:tc>
      </w:tr>
      <w:bookmarkEnd w:id="2"/>
    </w:tbl>
    <w:p w14:paraId="0E0F0B59" w14:textId="25D3AE9D" w:rsidR="00231D6F" w:rsidRPr="00734219" w:rsidRDefault="00231D6F" w:rsidP="002D3CB4">
      <w:pPr>
        <w:spacing w:before="240"/>
        <w:jc w:val="center"/>
      </w:pPr>
    </w:p>
    <w:sectPr w:rsidR="00231D6F" w:rsidRPr="00734219"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BC177" w14:textId="77777777" w:rsidR="007F761D" w:rsidRDefault="007F761D">
      <w:r>
        <w:separator/>
      </w:r>
    </w:p>
  </w:endnote>
  <w:endnote w:type="continuationSeparator" w:id="0">
    <w:p w14:paraId="4E0A72B0" w14:textId="77777777" w:rsidR="007F761D" w:rsidRDefault="007F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800008E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8F62C" w14:textId="77777777" w:rsidR="007F761D" w:rsidRDefault="007F761D">
      <w:r>
        <w:t>____________________</w:t>
      </w:r>
    </w:p>
  </w:footnote>
  <w:footnote w:type="continuationSeparator" w:id="0">
    <w:p w14:paraId="58423888" w14:textId="77777777" w:rsidR="007F761D" w:rsidRDefault="007F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7D79813A" w:rsidR="00697BC1" w:rsidRPr="00697BC1" w:rsidRDefault="00EC0A54" w:rsidP="00697BC1">
    <w:pPr>
      <w:pStyle w:val="Header"/>
      <w:rPr>
        <w:sz w:val="18"/>
        <w:szCs w:val="16"/>
      </w:rPr>
    </w:pPr>
    <w:r>
      <w:rPr>
        <w:sz w:val="18"/>
        <w:szCs w:val="16"/>
      </w:rPr>
      <w:t xml:space="preserve">- </w:t>
    </w: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Pr>
            <w:noProof/>
            <w:sz w:val="18"/>
            <w:szCs w:val="16"/>
          </w:rPr>
          <w:t xml:space="preserve"> -</w:t>
        </w:r>
      </w:sdtContent>
    </w:sdt>
    <w:r w:rsidR="00AF0D7D">
      <w:rPr>
        <w:noProof/>
        <w:sz w:val="18"/>
        <w:szCs w:val="16"/>
      </w:rPr>
      <w:br/>
      <w:t xml:space="preserve">Circulaire TSB </w:t>
    </w:r>
    <w:r w:rsidR="00073E75">
      <w:rPr>
        <w:noProof/>
        <w:sz w:val="18"/>
        <w:szCs w:val="16"/>
      </w:rPr>
      <w:t>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3E75"/>
    <w:rsid w:val="000758B3"/>
    <w:rsid w:val="00085F5A"/>
    <w:rsid w:val="000B0D96"/>
    <w:rsid w:val="000B59D8"/>
    <w:rsid w:val="000C1F6B"/>
    <w:rsid w:val="000C25CC"/>
    <w:rsid w:val="000C56BE"/>
    <w:rsid w:val="001026FD"/>
    <w:rsid w:val="001077FD"/>
    <w:rsid w:val="00115DD7"/>
    <w:rsid w:val="00167472"/>
    <w:rsid w:val="00167F92"/>
    <w:rsid w:val="00173738"/>
    <w:rsid w:val="001B79A3"/>
    <w:rsid w:val="001F45F8"/>
    <w:rsid w:val="002152A3"/>
    <w:rsid w:val="00231D6F"/>
    <w:rsid w:val="0023667A"/>
    <w:rsid w:val="002937DB"/>
    <w:rsid w:val="002C1A61"/>
    <w:rsid w:val="002D3CB4"/>
    <w:rsid w:val="002E395D"/>
    <w:rsid w:val="00306DC4"/>
    <w:rsid w:val="00307FB4"/>
    <w:rsid w:val="003131F0"/>
    <w:rsid w:val="003267C4"/>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34219"/>
    <w:rsid w:val="00760063"/>
    <w:rsid w:val="00775E4B"/>
    <w:rsid w:val="0079553B"/>
    <w:rsid w:val="00795679"/>
    <w:rsid w:val="007A40FE"/>
    <w:rsid w:val="007F761D"/>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3712D"/>
    <w:rsid w:val="00C41B89"/>
    <w:rsid w:val="00C45376"/>
    <w:rsid w:val="00C9028F"/>
    <w:rsid w:val="00CA0416"/>
    <w:rsid w:val="00CB1125"/>
    <w:rsid w:val="00CB4E80"/>
    <w:rsid w:val="00CD042E"/>
    <w:rsid w:val="00CE7DF2"/>
    <w:rsid w:val="00CF2560"/>
    <w:rsid w:val="00CF5B46"/>
    <w:rsid w:val="00D46B68"/>
    <w:rsid w:val="00D542A5"/>
    <w:rsid w:val="00DC3D47"/>
    <w:rsid w:val="00DD77DA"/>
    <w:rsid w:val="00E06C61"/>
    <w:rsid w:val="00E13DB3"/>
    <w:rsid w:val="00E2408B"/>
    <w:rsid w:val="00E62CEA"/>
    <w:rsid w:val="00E72AE1"/>
    <w:rsid w:val="00EC0A54"/>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uiPriority w:val="39"/>
    <w:rsid w:val="00231D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D3CB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events@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fano.polidori@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c.itu.in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go/c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fnc.itu.int/engag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29</TotalTime>
  <Pages>4</Pages>
  <Words>1286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9116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2025-01-29T11:20:00Z</cp:lastPrinted>
  <dcterms:created xsi:type="dcterms:W3CDTF">2025-01-22T13:16:00Z</dcterms:created>
  <dcterms:modified xsi:type="dcterms:W3CDTF">2025-01-29T11:21:00Z</dcterms:modified>
</cp:coreProperties>
</file>