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142" w:type="dxa"/>
        <w:tblLayout w:type="fixed"/>
        <w:tblCellMar>
          <w:left w:w="0" w:type="dxa"/>
          <w:right w:w="0" w:type="dxa"/>
        </w:tblCellMar>
        <w:tblLook w:val="0000" w:firstRow="0" w:lastRow="0" w:firstColumn="0" w:lastColumn="0" w:noHBand="0" w:noVBand="0"/>
      </w:tblPr>
      <w:tblGrid>
        <w:gridCol w:w="150"/>
        <w:gridCol w:w="993"/>
        <w:gridCol w:w="417"/>
        <w:gridCol w:w="2977"/>
        <w:gridCol w:w="5244"/>
      </w:tblGrid>
      <w:tr w:rsidR="007B6316" w14:paraId="76BD5FC7" w14:textId="77777777" w:rsidTr="00820C81">
        <w:trPr>
          <w:gridBefore w:val="1"/>
          <w:wBefore w:w="150" w:type="dxa"/>
          <w:cantSplit/>
          <w:trHeight w:val="1416"/>
        </w:trPr>
        <w:tc>
          <w:tcPr>
            <w:tcW w:w="1410" w:type="dxa"/>
            <w:gridSpan w:val="2"/>
          </w:tcPr>
          <w:p w14:paraId="77F4DF9D" w14:textId="60E762DB" w:rsidR="007B6316" w:rsidRDefault="007B6316" w:rsidP="00303D62">
            <w:pPr>
              <w:tabs>
                <w:tab w:val="left" w:pos="4111"/>
              </w:tabs>
              <w:spacing w:before="10"/>
              <w:ind w:left="57"/>
              <w:rPr>
                <w:sz w:val="22"/>
              </w:rPr>
            </w:pPr>
            <w:r w:rsidRPr="00F1238A">
              <w:rPr>
                <w:noProof/>
                <w:lang w:val="en-US" w:eastAsia="zh-CN"/>
              </w:rPr>
              <w:drawing>
                <wp:inline distT="0" distB="0" distL="0" distR="0" wp14:anchorId="7672D718" wp14:editId="55D45327">
                  <wp:extent cx="749300" cy="7493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tc>
        <w:tc>
          <w:tcPr>
            <w:tcW w:w="8221" w:type="dxa"/>
            <w:gridSpan w:val="2"/>
            <w:vAlign w:val="center"/>
          </w:tcPr>
          <w:p w14:paraId="0833861F"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BACFEF2"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820C81" w14:paraId="43AF3999" w14:textId="77777777" w:rsidTr="00820C81">
        <w:trPr>
          <w:gridBefore w:val="1"/>
          <w:wBefore w:w="150" w:type="dxa"/>
          <w:cantSplit/>
          <w:trHeight w:val="854"/>
        </w:trPr>
        <w:tc>
          <w:tcPr>
            <w:tcW w:w="993" w:type="dxa"/>
          </w:tcPr>
          <w:p w14:paraId="5A105BA3" w14:textId="77777777" w:rsidR="007B6316" w:rsidRPr="00820C81" w:rsidRDefault="007B6316" w:rsidP="00303D62">
            <w:pPr>
              <w:tabs>
                <w:tab w:val="left" w:pos="4111"/>
              </w:tabs>
              <w:spacing w:before="10"/>
              <w:ind w:left="57"/>
              <w:rPr>
                <w:b/>
                <w:bCs/>
                <w:sz w:val="22"/>
                <w:szCs w:val="22"/>
              </w:rPr>
            </w:pPr>
          </w:p>
        </w:tc>
        <w:tc>
          <w:tcPr>
            <w:tcW w:w="3394" w:type="dxa"/>
            <w:gridSpan w:val="2"/>
          </w:tcPr>
          <w:p w14:paraId="40987047" w14:textId="77777777" w:rsidR="007B6316" w:rsidRPr="00820C81" w:rsidRDefault="007B6316" w:rsidP="00303D62">
            <w:pPr>
              <w:tabs>
                <w:tab w:val="left" w:pos="4111"/>
              </w:tabs>
              <w:spacing w:before="0"/>
              <w:ind w:left="57"/>
              <w:rPr>
                <w:b/>
                <w:sz w:val="22"/>
                <w:szCs w:val="22"/>
              </w:rPr>
            </w:pPr>
          </w:p>
        </w:tc>
        <w:tc>
          <w:tcPr>
            <w:tcW w:w="5244" w:type="dxa"/>
          </w:tcPr>
          <w:p w14:paraId="33183B7F" w14:textId="3E134910" w:rsidR="007B6316" w:rsidRPr="00820C81" w:rsidRDefault="007B6316" w:rsidP="007B6316">
            <w:pPr>
              <w:tabs>
                <w:tab w:val="clear" w:pos="794"/>
                <w:tab w:val="clear" w:pos="1191"/>
                <w:tab w:val="clear" w:pos="1588"/>
                <w:tab w:val="clear" w:pos="1985"/>
                <w:tab w:val="left" w:pos="284"/>
              </w:tabs>
              <w:spacing w:after="120"/>
              <w:ind w:left="284" w:hanging="227"/>
              <w:rPr>
                <w:sz w:val="22"/>
                <w:szCs w:val="22"/>
              </w:rPr>
            </w:pPr>
            <w:r w:rsidRPr="00820C81">
              <w:rPr>
                <w:sz w:val="22"/>
                <w:szCs w:val="22"/>
              </w:rPr>
              <w:t>Ginebra,</w:t>
            </w:r>
            <w:r w:rsidR="004D0EF6" w:rsidRPr="00820C81">
              <w:rPr>
                <w:sz w:val="22"/>
                <w:szCs w:val="22"/>
              </w:rPr>
              <w:t xml:space="preserve"> </w:t>
            </w:r>
            <w:r w:rsidR="004D0EF6" w:rsidRPr="00820C81">
              <w:rPr>
                <w:rFonts w:cstheme="minorHAnsi"/>
                <w:sz w:val="22"/>
                <w:szCs w:val="22"/>
                <w:lang w:val="es-ES"/>
              </w:rPr>
              <w:t>14 de noviembre de 2024</w:t>
            </w:r>
          </w:p>
        </w:tc>
      </w:tr>
      <w:tr w:rsidR="001350B9" w:rsidRPr="00820C81" w14:paraId="06972231" w14:textId="77777777" w:rsidTr="00820C81">
        <w:trPr>
          <w:cantSplit/>
          <w:trHeight w:val="340"/>
        </w:trPr>
        <w:tc>
          <w:tcPr>
            <w:tcW w:w="1143" w:type="dxa"/>
            <w:gridSpan w:val="2"/>
          </w:tcPr>
          <w:p w14:paraId="344180D8" w14:textId="77777777" w:rsidR="001350B9" w:rsidRPr="00820C81" w:rsidRDefault="001350B9" w:rsidP="00820C81">
            <w:pPr>
              <w:tabs>
                <w:tab w:val="left" w:pos="4111"/>
              </w:tabs>
              <w:spacing w:before="10"/>
              <w:ind w:left="140"/>
              <w:rPr>
                <w:sz w:val="22"/>
                <w:szCs w:val="22"/>
              </w:rPr>
            </w:pPr>
            <w:r w:rsidRPr="00820C81">
              <w:rPr>
                <w:sz w:val="22"/>
                <w:szCs w:val="22"/>
              </w:rPr>
              <w:t>Ref.:</w:t>
            </w:r>
          </w:p>
          <w:p w14:paraId="4FF8A546" w14:textId="77777777" w:rsidR="001350B9" w:rsidRPr="00820C81" w:rsidRDefault="001350B9" w:rsidP="00820C81">
            <w:pPr>
              <w:tabs>
                <w:tab w:val="left" w:pos="4111"/>
              </w:tabs>
              <w:spacing w:before="10"/>
              <w:ind w:left="140"/>
              <w:rPr>
                <w:sz w:val="22"/>
                <w:szCs w:val="22"/>
              </w:rPr>
            </w:pPr>
          </w:p>
        </w:tc>
        <w:tc>
          <w:tcPr>
            <w:tcW w:w="3394" w:type="dxa"/>
            <w:gridSpan w:val="2"/>
          </w:tcPr>
          <w:p w14:paraId="10E96139" w14:textId="1820D289" w:rsidR="001350B9" w:rsidRPr="00820C81" w:rsidRDefault="001350B9" w:rsidP="00820C81">
            <w:pPr>
              <w:tabs>
                <w:tab w:val="left" w:pos="4111"/>
              </w:tabs>
              <w:spacing w:before="0"/>
              <w:ind w:left="134"/>
              <w:rPr>
                <w:b/>
                <w:sz w:val="22"/>
                <w:szCs w:val="22"/>
              </w:rPr>
            </w:pPr>
            <w:r w:rsidRPr="00820C81">
              <w:rPr>
                <w:b/>
                <w:sz w:val="22"/>
                <w:szCs w:val="22"/>
              </w:rPr>
              <w:t xml:space="preserve">Circular TSB </w:t>
            </w:r>
            <w:r w:rsidR="004D0EF6" w:rsidRPr="00820C81">
              <w:rPr>
                <w:b/>
                <w:sz w:val="22"/>
                <w:szCs w:val="22"/>
              </w:rPr>
              <w:t>003</w:t>
            </w:r>
          </w:p>
          <w:p w14:paraId="644385AC" w14:textId="56F3EA61" w:rsidR="001350B9" w:rsidRPr="00820C81" w:rsidRDefault="00D45C03" w:rsidP="00820C81">
            <w:pPr>
              <w:tabs>
                <w:tab w:val="left" w:pos="4111"/>
              </w:tabs>
              <w:spacing w:before="0"/>
              <w:ind w:left="134"/>
              <w:rPr>
                <w:b/>
                <w:sz w:val="22"/>
                <w:szCs w:val="22"/>
              </w:rPr>
            </w:pPr>
            <w:r w:rsidRPr="00820C81">
              <w:rPr>
                <w:rFonts w:cstheme="minorHAnsi"/>
                <w:sz w:val="22"/>
                <w:szCs w:val="22"/>
                <w:lang w:val="es-ES"/>
              </w:rPr>
              <w:t>CE </w:t>
            </w:r>
            <w:r w:rsidR="004D0EF6" w:rsidRPr="00820C81">
              <w:rPr>
                <w:rFonts w:cstheme="minorHAnsi"/>
                <w:sz w:val="22"/>
                <w:szCs w:val="22"/>
                <w:lang w:val="es-ES"/>
              </w:rPr>
              <w:t>17/XY</w:t>
            </w:r>
          </w:p>
          <w:p w14:paraId="0D6BF9A5" w14:textId="77777777" w:rsidR="001350B9" w:rsidRPr="00820C81" w:rsidRDefault="001350B9" w:rsidP="00820C81">
            <w:pPr>
              <w:tabs>
                <w:tab w:val="left" w:pos="4111"/>
              </w:tabs>
              <w:spacing w:before="0"/>
              <w:ind w:left="134"/>
              <w:rPr>
                <w:sz w:val="22"/>
                <w:szCs w:val="22"/>
              </w:rPr>
            </w:pPr>
          </w:p>
        </w:tc>
        <w:tc>
          <w:tcPr>
            <w:tcW w:w="5244" w:type="dxa"/>
            <w:vMerge w:val="restart"/>
          </w:tcPr>
          <w:p w14:paraId="28FCFF3F" w14:textId="03984103" w:rsidR="004D0EF6" w:rsidRPr="00820C81" w:rsidRDefault="004D0EF6" w:rsidP="00820C81">
            <w:pPr>
              <w:tabs>
                <w:tab w:val="clear" w:pos="794"/>
                <w:tab w:val="clear" w:pos="1191"/>
                <w:tab w:val="clear" w:pos="1588"/>
                <w:tab w:val="clear" w:pos="1985"/>
                <w:tab w:val="left" w:pos="284"/>
              </w:tabs>
              <w:spacing w:before="0" w:after="40"/>
              <w:ind w:left="284" w:hanging="227"/>
              <w:rPr>
                <w:sz w:val="22"/>
                <w:szCs w:val="22"/>
              </w:rPr>
            </w:pPr>
            <w:bookmarkStart w:id="0" w:name="Addressee_S"/>
            <w:bookmarkEnd w:id="0"/>
            <w:r w:rsidRPr="00820C81">
              <w:rPr>
                <w:sz w:val="22"/>
                <w:szCs w:val="22"/>
              </w:rPr>
              <w:t>–</w:t>
            </w:r>
            <w:r w:rsidR="001350B9" w:rsidRPr="00820C81">
              <w:rPr>
                <w:sz w:val="22"/>
                <w:szCs w:val="22"/>
              </w:rPr>
              <w:tab/>
              <w:t>A las Administraciones de los Estados Miembros de la Unión</w:t>
            </w:r>
          </w:p>
          <w:p w14:paraId="730C329D" w14:textId="035EBF2C" w:rsidR="004D0EF6" w:rsidRPr="00820C81" w:rsidRDefault="004D0EF6" w:rsidP="00820C81">
            <w:pPr>
              <w:tabs>
                <w:tab w:val="clear" w:pos="794"/>
                <w:tab w:val="clear" w:pos="1191"/>
                <w:tab w:val="clear" w:pos="1588"/>
                <w:tab w:val="clear" w:pos="1985"/>
                <w:tab w:val="left" w:pos="284"/>
              </w:tabs>
              <w:spacing w:before="0" w:after="60"/>
              <w:ind w:left="284" w:hanging="227"/>
              <w:rPr>
                <w:b/>
                <w:bCs/>
                <w:sz w:val="22"/>
                <w:szCs w:val="22"/>
              </w:rPr>
            </w:pPr>
            <w:r w:rsidRPr="00820C81">
              <w:rPr>
                <w:b/>
                <w:bCs/>
                <w:sz w:val="22"/>
                <w:szCs w:val="22"/>
              </w:rPr>
              <w:t>Copia:</w:t>
            </w:r>
          </w:p>
          <w:p w14:paraId="0E374E27" w14:textId="1B05CE15" w:rsidR="004D0EF6" w:rsidRPr="00820C81" w:rsidRDefault="004D0EF6" w:rsidP="00820C81">
            <w:pPr>
              <w:tabs>
                <w:tab w:val="clear" w:pos="794"/>
                <w:tab w:val="clear" w:pos="1191"/>
                <w:tab w:val="clear" w:pos="1588"/>
                <w:tab w:val="clear" w:pos="1985"/>
                <w:tab w:val="left" w:pos="284"/>
              </w:tabs>
              <w:spacing w:before="0" w:after="60"/>
              <w:ind w:left="284" w:hanging="227"/>
              <w:rPr>
                <w:sz w:val="22"/>
                <w:szCs w:val="22"/>
              </w:rPr>
            </w:pPr>
            <w:r w:rsidRPr="00820C81">
              <w:rPr>
                <w:sz w:val="22"/>
                <w:szCs w:val="22"/>
              </w:rPr>
              <w:t>–</w:t>
            </w:r>
            <w:r w:rsidR="001350B9" w:rsidRPr="00820C81">
              <w:rPr>
                <w:sz w:val="22"/>
                <w:szCs w:val="22"/>
              </w:rPr>
              <w:tab/>
              <w:t xml:space="preserve">A los Miembros de Sector </w:t>
            </w:r>
            <w:r w:rsidRPr="00820C81">
              <w:rPr>
                <w:sz w:val="22"/>
                <w:szCs w:val="22"/>
              </w:rPr>
              <w:t xml:space="preserve">del </w:t>
            </w:r>
            <w:r w:rsidR="001350B9" w:rsidRPr="00820C81">
              <w:rPr>
                <w:sz w:val="22"/>
                <w:szCs w:val="22"/>
              </w:rPr>
              <w:t>UIT</w:t>
            </w:r>
            <w:r w:rsidR="001350B9" w:rsidRPr="00820C81">
              <w:rPr>
                <w:sz w:val="22"/>
                <w:szCs w:val="22"/>
              </w:rPr>
              <w:noBreakHyphen/>
              <w:t>T;</w:t>
            </w:r>
          </w:p>
          <w:p w14:paraId="3A76DE85" w14:textId="092E33DE" w:rsidR="004D0EF6" w:rsidRPr="00820C81" w:rsidRDefault="004D0EF6" w:rsidP="00820C81">
            <w:pPr>
              <w:tabs>
                <w:tab w:val="clear" w:pos="794"/>
                <w:tab w:val="clear" w:pos="1191"/>
                <w:tab w:val="clear" w:pos="1588"/>
                <w:tab w:val="clear" w:pos="1985"/>
                <w:tab w:val="left" w:pos="284"/>
              </w:tabs>
              <w:spacing w:before="0" w:after="60"/>
              <w:ind w:left="284" w:hanging="227"/>
              <w:rPr>
                <w:sz w:val="22"/>
                <w:szCs w:val="22"/>
              </w:rPr>
            </w:pPr>
            <w:r w:rsidRPr="00820C81">
              <w:rPr>
                <w:sz w:val="22"/>
                <w:szCs w:val="22"/>
              </w:rPr>
              <w:t>–</w:t>
            </w:r>
            <w:r w:rsidR="001350B9" w:rsidRPr="00820C81">
              <w:rPr>
                <w:sz w:val="22"/>
                <w:szCs w:val="22"/>
              </w:rPr>
              <w:tab/>
              <w:t>A los Asociados de</w:t>
            </w:r>
            <w:r w:rsidRPr="00820C81">
              <w:rPr>
                <w:sz w:val="22"/>
                <w:szCs w:val="22"/>
              </w:rPr>
              <w:t xml:space="preserve"> </w:t>
            </w:r>
            <w:r w:rsidR="001350B9" w:rsidRPr="00820C81">
              <w:rPr>
                <w:sz w:val="22"/>
                <w:szCs w:val="22"/>
              </w:rPr>
              <w:t>l</w:t>
            </w:r>
            <w:r w:rsidRPr="00820C81">
              <w:rPr>
                <w:sz w:val="22"/>
                <w:szCs w:val="22"/>
              </w:rPr>
              <w:t>a Comisión de Estudio 17</w:t>
            </w:r>
            <w:r w:rsidR="001350B9" w:rsidRPr="00820C81">
              <w:rPr>
                <w:sz w:val="22"/>
                <w:szCs w:val="22"/>
              </w:rPr>
              <w:t>;</w:t>
            </w:r>
          </w:p>
          <w:p w14:paraId="799323C7" w14:textId="1FCE0504" w:rsidR="004D0EF6" w:rsidRPr="00820C81" w:rsidRDefault="004D0EF6" w:rsidP="00820C81">
            <w:pPr>
              <w:tabs>
                <w:tab w:val="clear" w:pos="794"/>
                <w:tab w:val="clear" w:pos="1191"/>
                <w:tab w:val="clear" w:pos="1588"/>
                <w:tab w:val="clear" w:pos="1985"/>
                <w:tab w:val="left" w:pos="284"/>
              </w:tabs>
              <w:spacing w:before="0" w:after="60"/>
              <w:ind w:left="284" w:hanging="227"/>
              <w:rPr>
                <w:sz w:val="22"/>
                <w:szCs w:val="22"/>
              </w:rPr>
            </w:pPr>
            <w:r w:rsidRPr="00820C81">
              <w:rPr>
                <w:sz w:val="22"/>
                <w:szCs w:val="22"/>
              </w:rPr>
              <w:t>–</w:t>
            </w:r>
            <w:r w:rsidR="001350B9" w:rsidRPr="00820C81">
              <w:rPr>
                <w:sz w:val="22"/>
                <w:szCs w:val="22"/>
              </w:rPr>
              <w:tab/>
              <w:t>A las Instituciones Académicas de</w:t>
            </w:r>
            <w:r w:rsidRPr="00820C81">
              <w:rPr>
                <w:sz w:val="22"/>
                <w:szCs w:val="22"/>
              </w:rPr>
              <w:t xml:space="preserve"> </w:t>
            </w:r>
            <w:r w:rsidR="001350B9" w:rsidRPr="00820C81">
              <w:rPr>
                <w:sz w:val="22"/>
                <w:szCs w:val="22"/>
              </w:rPr>
              <w:t>l</w:t>
            </w:r>
            <w:r w:rsidRPr="00820C81">
              <w:rPr>
                <w:sz w:val="22"/>
                <w:szCs w:val="22"/>
              </w:rPr>
              <w:t>a</w:t>
            </w:r>
            <w:r w:rsidR="001350B9" w:rsidRPr="00820C81">
              <w:rPr>
                <w:sz w:val="22"/>
                <w:szCs w:val="22"/>
              </w:rPr>
              <w:t xml:space="preserve"> UIT;</w:t>
            </w:r>
          </w:p>
          <w:p w14:paraId="6A1AAE7A" w14:textId="2C410643" w:rsidR="004D0EF6" w:rsidRPr="00820C81" w:rsidRDefault="004D0EF6" w:rsidP="00820C81">
            <w:pPr>
              <w:tabs>
                <w:tab w:val="clear" w:pos="794"/>
                <w:tab w:val="clear" w:pos="1191"/>
                <w:tab w:val="clear" w:pos="1588"/>
                <w:tab w:val="clear" w:pos="1985"/>
                <w:tab w:val="left" w:pos="284"/>
              </w:tabs>
              <w:spacing w:before="0" w:after="60"/>
              <w:ind w:left="284" w:hanging="227"/>
              <w:rPr>
                <w:sz w:val="22"/>
                <w:szCs w:val="22"/>
              </w:rPr>
            </w:pPr>
            <w:r w:rsidRPr="00820C81">
              <w:rPr>
                <w:sz w:val="22"/>
                <w:szCs w:val="22"/>
              </w:rPr>
              <w:t>–</w:t>
            </w:r>
            <w:r w:rsidR="001350B9" w:rsidRPr="00820C81">
              <w:rPr>
                <w:sz w:val="22"/>
                <w:szCs w:val="22"/>
              </w:rPr>
              <w:tab/>
              <w:t xml:space="preserve">Al </w:t>
            </w:r>
            <w:proofErr w:type="gramStart"/>
            <w:r w:rsidR="001350B9" w:rsidRPr="00820C81">
              <w:rPr>
                <w:sz w:val="22"/>
                <w:szCs w:val="22"/>
              </w:rPr>
              <w:t>Presidente</w:t>
            </w:r>
            <w:proofErr w:type="gramEnd"/>
            <w:r w:rsidR="001350B9" w:rsidRPr="00820C81">
              <w:rPr>
                <w:sz w:val="22"/>
                <w:szCs w:val="22"/>
              </w:rPr>
              <w:t xml:space="preserve"> y al Vicepresidente de la</w:t>
            </w:r>
            <w:r w:rsidRPr="00820C81">
              <w:rPr>
                <w:sz w:val="22"/>
                <w:szCs w:val="22"/>
              </w:rPr>
              <w:t xml:space="preserve"> </w:t>
            </w:r>
            <w:r w:rsidR="001350B9" w:rsidRPr="00820C81">
              <w:rPr>
                <w:sz w:val="22"/>
                <w:szCs w:val="22"/>
              </w:rPr>
              <w:t xml:space="preserve">Comisión de Estudio </w:t>
            </w:r>
            <w:r w:rsidRPr="00820C81">
              <w:rPr>
                <w:sz w:val="22"/>
                <w:szCs w:val="22"/>
              </w:rPr>
              <w:t>17 del UIT-T</w:t>
            </w:r>
            <w:r w:rsidR="001350B9" w:rsidRPr="00820C81">
              <w:rPr>
                <w:sz w:val="22"/>
                <w:szCs w:val="22"/>
              </w:rPr>
              <w:t>;</w:t>
            </w:r>
          </w:p>
          <w:p w14:paraId="2B1CC67D" w14:textId="4DAED004" w:rsidR="004D0EF6" w:rsidRPr="00820C81" w:rsidRDefault="004D0EF6" w:rsidP="00820C81">
            <w:pPr>
              <w:tabs>
                <w:tab w:val="clear" w:pos="794"/>
                <w:tab w:val="clear" w:pos="1191"/>
                <w:tab w:val="clear" w:pos="1588"/>
                <w:tab w:val="clear" w:pos="1985"/>
                <w:tab w:val="left" w:pos="284"/>
              </w:tabs>
              <w:spacing w:before="0" w:after="60"/>
              <w:ind w:left="284" w:hanging="227"/>
              <w:rPr>
                <w:sz w:val="22"/>
                <w:szCs w:val="22"/>
              </w:rPr>
            </w:pPr>
            <w:r w:rsidRPr="00820C81">
              <w:rPr>
                <w:sz w:val="22"/>
                <w:szCs w:val="22"/>
              </w:rPr>
              <w:t>–</w:t>
            </w:r>
            <w:r w:rsidR="001350B9" w:rsidRPr="00820C81">
              <w:rPr>
                <w:sz w:val="22"/>
                <w:szCs w:val="22"/>
              </w:rPr>
              <w:tab/>
              <w:t xml:space="preserve">Al </w:t>
            </w:r>
            <w:proofErr w:type="gramStart"/>
            <w:r w:rsidR="001350B9" w:rsidRPr="00820C81">
              <w:rPr>
                <w:sz w:val="22"/>
                <w:szCs w:val="22"/>
              </w:rPr>
              <w:t>Director</w:t>
            </w:r>
            <w:proofErr w:type="gramEnd"/>
            <w:r w:rsidR="001350B9" w:rsidRPr="00820C81">
              <w:rPr>
                <w:sz w:val="22"/>
                <w:szCs w:val="22"/>
              </w:rPr>
              <w:t xml:space="preserve"> de la Oficina de Desarrollo de las Telecomunicaciones;</w:t>
            </w:r>
          </w:p>
          <w:p w14:paraId="7D8F8967" w14:textId="352CEC75" w:rsidR="001350B9" w:rsidRPr="00820C81" w:rsidRDefault="004D0EF6" w:rsidP="00820C81">
            <w:pPr>
              <w:tabs>
                <w:tab w:val="clear" w:pos="794"/>
                <w:tab w:val="clear" w:pos="1191"/>
                <w:tab w:val="clear" w:pos="1588"/>
                <w:tab w:val="clear" w:pos="1985"/>
                <w:tab w:val="left" w:pos="284"/>
              </w:tabs>
              <w:spacing w:before="0" w:after="40"/>
              <w:ind w:left="284" w:hanging="227"/>
              <w:rPr>
                <w:sz w:val="22"/>
                <w:szCs w:val="22"/>
              </w:rPr>
            </w:pPr>
            <w:r w:rsidRPr="00820C81">
              <w:rPr>
                <w:sz w:val="22"/>
                <w:szCs w:val="22"/>
              </w:rPr>
              <w:t>–</w:t>
            </w:r>
            <w:r w:rsidR="001350B9" w:rsidRPr="00820C81">
              <w:rPr>
                <w:sz w:val="22"/>
                <w:szCs w:val="22"/>
              </w:rPr>
              <w:tab/>
              <w:t xml:space="preserve">Al </w:t>
            </w:r>
            <w:proofErr w:type="gramStart"/>
            <w:r w:rsidR="001350B9" w:rsidRPr="00820C81">
              <w:rPr>
                <w:sz w:val="22"/>
                <w:szCs w:val="22"/>
              </w:rPr>
              <w:t>Director</w:t>
            </w:r>
            <w:proofErr w:type="gramEnd"/>
            <w:r w:rsidR="001350B9" w:rsidRPr="00820C81">
              <w:rPr>
                <w:sz w:val="22"/>
                <w:szCs w:val="22"/>
              </w:rPr>
              <w:t xml:space="preserve"> de la Oficina de Radiocomunicaciones</w:t>
            </w:r>
          </w:p>
        </w:tc>
      </w:tr>
      <w:tr w:rsidR="001350B9" w:rsidRPr="00820C81" w14:paraId="480F98F0" w14:textId="77777777" w:rsidTr="00820C81">
        <w:trPr>
          <w:cantSplit/>
        </w:trPr>
        <w:tc>
          <w:tcPr>
            <w:tcW w:w="1143" w:type="dxa"/>
            <w:gridSpan w:val="2"/>
          </w:tcPr>
          <w:p w14:paraId="6F076952" w14:textId="77777777" w:rsidR="001350B9" w:rsidRPr="00820C81" w:rsidRDefault="001350B9" w:rsidP="00820C81">
            <w:pPr>
              <w:tabs>
                <w:tab w:val="left" w:pos="4111"/>
              </w:tabs>
              <w:spacing w:before="10"/>
              <w:ind w:left="140"/>
              <w:rPr>
                <w:sz w:val="22"/>
                <w:szCs w:val="22"/>
              </w:rPr>
            </w:pPr>
            <w:r w:rsidRPr="00820C81">
              <w:rPr>
                <w:sz w:val="22"/>
                <w:szCs w:val="22"/>
              </w:rPr>
              <w:t>Tel.:</w:t>
            </w:r>
          </w:p>
        </w:tc>
        <w:tc>
          <w:tcPr>
            <w:tcW w:w="3394" w:type="dxa"/>
            <w:gridSpan w:val="2"/>
          </w:tcPr>
          <w:p w14:paraId="0A605F7C" w14:textId="680CEC3A" w:rsidR="001350B9" w:rsidRPr="00820C81" w:rsidRDefault="001350B9" w:rsidP="00820C81">
            <w:pPr>
              <w:tabs>
                <w:tab w:val="left" w:pos="4111"/>
              </w:tabs>
              <w:spacing w:before="0"/>
              <w:ind w:left="134"/>
              <w:rPr>
                <w:rStyle w:val="Hyperlink"/>
                <w:sz w:val="22"/>
                <w:szCs w:val="22"/>
              </w:rPr>
            </w:pPr>
            <w:r w:rsidRPr="00820C81">
              <w:rPr>
                <w:sz w:val="22"/>
                <w:szCs w:val="22"/>
              </w:rPr>
              <w:t>+41 22 730</w:t>
            </w:r>
            <w:r w:rsidR="004D0EF6" w:rsidRPr="00820C81">
              <w:rPr>
                <w:sz w:val="22"/>
                <w:szCs w:val="22"/>
              </w:rPr>
              <w:t xml:space="preserve"> 6206</w:t>
            </w:r>
          </w:p>
        </w:tc>
        <w:tc>
          <w:tcPr>
            <w:tcW w:w="5244" w:type="dxa"/>
            <w:vMerge/>
          </w:tcPr>
          <w:p w14:paraId="2E3BD2B8" w14:textId="77777777" w:rsidR="001350B9" w:rsidRPr="00820C81" w:rsidRDefault="001350B9" w:rsidP="00303D62">
            <w:pPr>
              <w:tabs>
                <w:tab w:val="left" w:pos="226"/>
                <w:tab w:val="left" w:pos="510"/>
              </w:tabs>
              <w:spacing w:before="0"/>
              <w:ind w:left="226" w:hanging="169"/>
              <w:rPr>
                <w:b/>
                <w:sz w:val="22"/>
                <w:szCs w:val="22"/>
              </w:rPr>
            </w:pPr>
          </w:p>
        </w:tc>
      </w:tr>
      <w:tr w:rsidR="001350B9" w:rsidRPr="00820C81" w14:paraId="159ADF15" w14:textId="77777777" w:rsidTr="00820C81">
        <w:trPr>
          <w:cantSplit/>
        </w:trPr>
        <w:tc>
          <w:tcPr>
            <w:tcW w:w="1143" w:type="dxa"/>
            <w:gridSpan w:val="2"/>
          </w:tcPr>
          <w:p w14:paraId="196AFC97" w14:textId="77777777" w:rsidR="001350B9" w:rsidRPr="00820C81" w:rsidRDefault="001350B9" w:rsidP="00820C81">
            <w:pPr>
              <w:tabs>
                <w:tab w:val="left" w:pos="4111"/>
              </w:tabs>
              <w:spacing w:before="10"/>
              <w:ind w:left="140"/>
              <w:rPr>
                <w:sz w:val="22"/>
                <w:szCs w:val="22"/>
              </w:rPr>
            </w:pPr>
            <w:r w:rsidRPr="00820C81">
              <w:rPr>
                <w:sz w:val="22"/>
                <w:szCs w:val="22"/>
              </w:rPr>
              <w:t>Fax:</w:t>
            </w:r>
          </w:p>
        </w:tc>
        <w:tc>
          <w:tcPr>
            <w:tcW w:w="3394" w:type="dxa"/>
            <w:gridSpan w:val="2"/>
          </w:tcPr>
          <w:p w14:paraId="3868F8AF" w14:textId="77777777" w:rsidR="001350B9" w:rsidRPr="00820C81" w:rsidRDefault="001350B9" w:rsidP="00820C81">
            <w:pPr>
              <w:tabs>
                <w:tab w:val="left" w:pos="4111"/>
              </w:tabs>
              <w:spacing w:before="0"/>
              <w:ind w:left="134"/>
              <w:rPr>
                <w:rStyle w:val="Hyperlink"/>
                <w:sz w:val="22"/>
                <w:szCs w:val="22"/>
              </w:rPr>
            </w:pPr>
            <w:r w:rsidRPr="00820C81">
              <w:rPr>
                <w:sz w:val="22"/>
                <w:szCs w:val="22"/>
              </w:rPr>
              <w:t>+41 22 730 5853</w:t>
            </w:r>
          </w:p>
        </w:tc>
        <w:tc>
          <w:tcPr>
            <w:tcW w:w="5244" w:type="dxa"/>
            <w:vMerge/>
          </w:tcPr>
          <w:p w14:paraId="2E192485" w14:textId="77777777" w:rsidR="001350B9" w:rsidRPr="00820C81" w:rsidRDefault="001350B9" w:rsidP="00303D62">
            <w:pPr>
              <w:tabs>
                <w:tab w:val="left" w:pos="226"/>
                <w:tab w:val="left" w:pos="510"/>
              </w:tabs>
              <w:spacing w:before="0"/>
              <w:ind w:left="226" w:hanging="169"/>
              <w:rPr>
                <w:b/>
                <w:sz w:val="22"/>
                <w:szCs w:val="22"/>
              </w:rPr>
            </w:pPr>
          </w:p>
        </w:tc>
      </w:tr>
      <w:tr w:rsidR="001350B9" w:rsidRPr="00820C81" w14:paraId="6DD6F2D1" w14:textId="77777777" w:rsidTr="00820C81">
        <w:trPr>
          <w:cantSplit/>
          <w:trHeight w:val="2474"/>
        </w:trPr>
        <w:tc>
          <w:tcPr>
            <w:tcW w:w="1143" w:type="dxa"/>
            <w:gridSpan w:val="2"/>
          </w:tcPr>
          <w:p w14:paraId="716CD728" w14:textId="77777777" w:rsidR="001350B9" w:rsidRPr="00820C81" w:rsidRDefault="001350B9" w:rsidP="00820C81">
            <w:pPr>
              <w:tabs>
                <w:tab w:val="left" w:pos="4111"/>
              </w:tabs>
              <w:spacing w:before="10"/>
              <w:ind w:left="140"/>
              <w:rPr>
                <w:sz w:val="22"/>
                <w:szCs w:val="22"/>
              </w:rPr>
            </w:pPr>
            <w:r w:rsidRPr="00820C81">
              <w:rPr>
                <w:sz w:val="22"/>
                <w:szCs w:val="22"/>
              </w:rPr>
              <w:t>Correo-e:</w:t>
            </w:r>
          </w:p>
        </w:tc>
        <w:tc>
          <w:tcPr>
            <w:tcW w:w="3394" w:type="dxa"/>
            <w:gridSpan w:val="2"/>
          </w:tcPr>
          <w:p w14:paraId="77871203" w14:textId="239726E1" w:rsidR="001350B9" w:rsidRPr="00820C81" w:rsidRDefault="004D0EF6" w:rsidP="00820C81">
            <w:pPr>
              <w:tabs>
                <w:tab w:val="left" w:pos="4111"/>
              </w:tabs>
              <w:spacing w:before="0"/>
              <w:ind w:left="134"/>
              <w:rPr>
                <w:sz w:val="22"/>
                <w:szCs w:val="22"/>
              </w:rPr>
            </w:pPr>
            <w:hyperlink r:id="rId9" w:history="1">
              <w:r w:rsidRPr="00820C81">
                <w:rPr>
                  <w:rStyle w:val="Hyperlink"/>
                  <w:sz w:val="22"/>
                  <w:szCs w:val="22"/>
                </w:rPr>
                <w:t>tsbsg17@itu.int</w:t>
              </w:r>
            </w:hyperlink>
            <w:r w:rsidR="001350B9" w:rsidRPr="00820C81">
              <w:rPr>
                <w:sz w:val="22"/>
                <w:szCs w:val="22"/>
              </w:rPr>
              <w:t xml:space="preserve"> </w:t>
            </w:r>
          </w:p>
        </w:tc>
        <w:tc>
          <w:tcPr>
            <w:tcW w:w="5244" w:type="dxa"/>
            <w:vMerge/>
          </w:tcPr>
          <w:p w14:paraId="13CB004B" w14:textId="77777777" w:rsidR="001350B9" w:rsidRPr="00820C81"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820C81" w14:paraId="090A8D61" w14:textId="77777777" w:rsidTr="00820C81">
        <w:trPr>
          <w:cantSplit/>
        </w:trPr>
        <w:tc>
          <w:tcPr>
            <w:tcW w:w="1143" w:type="dxa"/>
            <w:gridSpan w:val="2"/>
          </w:tcPr>
          <w:p w14:paraId="296DA6D9" w14:textId="77777777" w:rsidR="007B6316" w:rsidRPr="00820C81" w:rsidRDefault="007B6316" w:rsidP="00820C81">
            <w:pPr>
              <w:tabs>
                <w:tab w:val="left" w:pos="4111"/>
              </w:tabs>
              <w:spacing w:before="10"/>
              <w:ind w:left="140"/>
              <w:rPr>
                <w:sz w:val="22"/>
                <w:szCs w:val="22"/>
              </w:rPr>
            </w:pPr>
            <w:r w:rsidRPr="00820C81">
              <w:rPr>
                <w:b/>
                <w:bCs/>
                <w:sz w:val="22"/>
                <w:szCs w:val="22"/>
              </w:rPr>
              <w:t>Asunto</w:t>
            </w:r>
            <w:r w:rsidRPr="00820C81">
              <w:rPr>
                <w:sz w:val="22"/>
                <w:szCs w:val="22"/>
              </w:rPr>
              <w:t>:</w:t>
            </w:r>
          </w:p>
        </w:tc>
        <w:tc>
          <w:tcPr>
            <w:tcW w:w="8638" w:type="dxa"/>
            <w:gridSpan w:val="3"/>
          </w:tcPr>
          <w:p w14:paraId="6EA69E0F" w14:textId="57DD6578" w:rsidR="007B6316" w:rsidRPr="00820C81" w:rsidRDefault="004D0EF6" w:rsidP="00303D62">
            <w:pPr>
              <w:tabs>
                <w:tab w:val="left" w:pos="4111"/>
              </w:tabs>
              <w:spacing w:before="0"/>
              <w:rPr>
                <w:b/>
                <w:sz w:val="22"/>
                <w:szCs w:val="22"/>
              </w:rPr>
            </w:pPr>
            <w:r w:rsidRPr="00820C81">
              <w:rPr>
                <w:rFonts w:cstheme="minorHAnsi"/>
                <w:b/>
                <w:sz w:val="22"/>
                <w:szCs w:val="22"/>
                <w:lang w:val="es-ES"/>
              </w:rPr>
              <w:t>Consulta a los Estados Miembros sobre los proyectos de nueva Recomendación determinada UIT-T X.1355 (</w:t>
            </w:r>
            <w:proofErr w:type="spellStart"/>
            <w:r w:rsidRPr="00820C81">
              <w:rPr>
                <w:rFonts w:cstheme="minorHAnsi"/>
                <w:b/>
                <w:sz w:val="22"/>
                <w:szCs w:val="22"/>
                <w:lang w:val="es-ES"/>
              </w:rPr>
              <w:t>X.ra-iot</w:t>
            </w:r>
            <w:proofErr w:type="spellEnd"/>
            <w:r w:rsidRPr="00820C81">
              <w:rPr>
                <w:rFonts w:cstheme="minorHAnsi"/>
                <w:b/>
                <w:sz w:val="22"/>
                <w:szCs w:val="22"/>
                <w:lang w:val="es-ES"/>
              </w:rPr>
              <w:t>), X.1456 (</w:t>
            </w:r>
            <w:proofErr w:type="spellStart"/>
            <w:proofErr w:type="gramStart"/>
            <w:r w:rsidRPr="00820C81">
              <w:rPr>
                <w:rFonts w:cstheme="minorHAnsi"/>
                <w:b/>
                <w:sz w:val="22"/>
                <w:szCs w:val="22"/>
                <w:lang w:val="es-ES"/>
              </w:rPr>
              <w:t>X.sgdfs</w:t>
            </w:r>
            <w:proofErr w:type="gramEnd"/>
            <w:r w:rsidRPr="00820C81">
              <w:rPr>
                <w:rFonts w:cstheme="minorHAnsi"/>
                <w:b/>
                <w:sz w:val="22"/>
                <w:szCs w:val="22"/>
                <w:lang w:val="es-ES"/>
              </w:rPr>
              <w:t>-us</w:t>
            </w:r>
            <w:proofErr w:type="spellEnd"/>
            <w:r w:rsidRPr="00820C81">
              <w:rPr>
                <w:rFonts w:cstheme="minorHAnsi"/>
                <w:b/>
                <w:sz w:val="22"/>
                <w:szCs w:val="22"/>
                <w:lang w:val="es-ES"/>
              </w:rPr>
              <w:t>), X.1648 (</w:t>
            </w:r>
            <w:proofErr w:type="spellStart"/>
            <w:r w:rsidRPr="00820C81">
              <w:rPr>
                <w:rFonts w:cstheme="minorHAnsi"/>
                <w:b/>
                <w:sz w:val="22"/>
                <w:szCs w:val="22"/>
                <w:lang w:val="es-ES"/>
              </w:rPr>
              <w:t>X.gecds</w:t>
            </w:r>
            <w:proofErr w:type="spellEnd"/>
            <w:r w:rsidRPr="00820C81">
              <w:rPr>
                <w:rFonts w:cstheme="minorHAnsi"/>
                <w:b/>
                <w:sz w:val="22"/>
                <w:szCs w:val="22"/>
                <w:lang w:val="es-ES"/>
              </w:rPr>
              <w:t>), X.1284 (</w:t>
            </w:r>
            <w:proofErr w:type="spellStart"/>
            <w:r w:rsidRPr="00820C81">
              <w:rPr>
                <w:rFonts w:cstheme="minorHAnsi"/>
                <w:b/>
                <w:sz w:val="22"/>
                <w:szCs w:val="22"/>
                <w:lang w:val="es-ES"/>
              </w:rPr>
              <w:t>X.afotak</w:t>
            </w:r>
            <w:proofErr w:type="spellEnd"/>
            <w:r w:rsidRPr="00820C81">
              <w:rPr>
                <w:rFonts w:cstheme="minorHAnsi"/>
                <w:b/>
                <w:sz w:val="22"/>
                <w:szCs w:val="22"/>
                <w:lang w:val="es-ES"/>
              </w:rPr>
              <w:t>), X.1385 (</w:t>
            </w:r>
            <w:proofErr w:type="spellStart"/>
            <w:r w:rsidRPr="00820C81">
              <w:rPr>
                <w:rFonts w:cstheme="minorHAnsi"/>
                <w:b/>
                <w:sz w:val="22"/>
                <w:szCs w:val="22"/>
                <w:lang w:val="es-ES"/>
              </w:rPr>
              <w:t>X.evtol-sec</w:t>
            </w:r>
            <w:proofErr w:type="spellEnd"/>
            <w:r w:rsidRPr="00820C81">
              <w:rPr>
                <w:rFonts w:cstheme="minorHAnsi"/>
                <w:b/>
                <w:sz w:val="22"/>
                <w:szCs w:val="22"/>
                <w:lang w:val="es-ES"/>
              </w:rPr>
              <w:t>), propuestos para su aprobación en la reunión de la Comisión de Estudio 17 del UIT-T (Ginebra, 8-17 de abril de 2025)</w:t>
            </w:r>
          </w:p>
        </w:tc>
      </w:tr>
    </w:tbl>
    <w:p w14:paraId="74DE7350" w14:textId="21662BAB" w:rsidR="00C34772" w:rsidRPr="00820C81" w:rsidRDefault="00C34772" w:rsidP="007B6316">
      <w:pPr>
        <w:spacing w:before="320"/>
        <w:rPr>
          <w:sz w:val="22"/>
          <w:szCs w:val="22"/>
        </w:rPr>
      </w:pPr>
      <w:bookmarkStart w:id="1" w:name="StartTyping_S"/>
      <w:bookmarkStart w:id="2" w:name="suitetext"/>
      <w:bookmarkStart w:id="3" w:name="text"/>
      <w:bookmarkEnd w:id="1"/>
      <w:bookmarkEnd w:id="2"/>
      <w:bookmarkEnd w:id="3"/>
      <w:r w:rsidRPr="00820C81">
        <w:rPr>
          <w:sz w:val="22"/>
          <w:szCs w:val="22"/>
        </w:rPr>
        <w:t>Muy Señora mía/Muy Señor mío</w:t>
      </w:r>
      <w:r w:rsidR="00820C81">
        <w:rPr>
          <w:sz w:val="22"/>
          <w:szCs w:val="22"/>
        </w:rPr>
        <w:t>,</w:t>
      </w:r>
    </w:p>
    <w:p w14:paraId="14FAC34B" w14:textId="3A05273C" w:rsidR="007B6316" w:rsidRPr="00820C81" w:rsidRDefault="004D0EF6" w:rsidP="007B6316">
      <w:pPr>
        <w:rPr>
          <w:sz w:val="22"/>
          <w:szCs w:val="22"/>
        </w:rPr>
      </w:pPr>
      <w:r w:rsidRPr="00820C81">
        <w:rPr>
          <w:rFonts w:cstheme="minorHAnsi"/>
          <w:bCs/>
          <w:sz w:val="22"/>
          <w:szCs w:val="22"/>
          <w:lang w:val="es-ES"/>
        </w:rPr>
        <w:t>1</w:t>
      </w:r>
      <w:r w:rsidRPr="00820C81">
        <w:rPr>
          <w:rFonts w:cstheme="minorHAnsi"/>
          <w:sz w:val="22"/>
          <w:szCs w:val="22"/>
          <w:lang w:val="es-ES"/>
        </w:rPr>
        <w:tab/>
      </w:r>
      <w:proofErr w:type="gramStart"/>
      <w:r w:rsidRPr="00820C81">
        <w:rPr>
          <w:rFonts w:cstheme="minorHAnsi"/>
          <w:sz w:val="22"/>
          <w:szCs w:val="22"/>
          <w:lang w:val="es-ES"/>
        </w:rPr>
        <w:t>La</w:t>
      </w:r>
      <w:proofErr w:type="gramEnd"/>
      <w:r w:rsidRPr="00820C81">
        <w:rPr>
          <w:rFonts w:cstheme="minorHAnsi"/>
          <w:sz w:val="22"/>
          <w:szCs w:val="22"/>
          <w:lang w:val="es-ES"/>
        </w:rPr>
        <w:t xml:space="preserve"> Comisión de Estudio 17 del UIT-T (Seguridad) tiene la intención de aplicar el procedimiento de aprobación tradicional descrito en la Sección 9 de la Resolución 1 (Rev. Ginebra, 2022) de la AMNT para la aprobación de los proyectos de Recomendación citados durante su próxima reunión en </w:t>
      </w:r>
      <w:r w:rsidRPr="00820C81">
        <w:rPr>
          <w:rFonts w:cstheme="minorHAnsi"/>
          <w:b/>
          <w:bCs/>
          <w:sz w:val="22"/>
          <w:szCs w:val="22"/>
          <w:lang w:val="es-ES"/>
        </w:rPr>
        <w:t>Ginebra, del 8 al 17</w:t>
      </w:r>
      <w:r w:rsidR="00D45C03" w:rsidRPr="00820C81">
        <w:rPr>
          <w:rFonts w:cstheme="minorHAnsi"/>
          <w:b/>
          <w:bCs/>
          <w:sz w:val="22"/>
          <w:szCs w:val="22"/>
          <w:lang w:val="es-ES"/>
        </w:rPr>
        <w:t> </w:t>
      </w:r>
      <w:r w:rsidRPr="00820C81">
        <w:rPr>
          <w:rFonts w:cstheme="minorHAnsi"/>
          <w:b/>
          <w:bCs/>
          <w:sz w:val="22"/>
          <w:szCs w:val="22"/>
          <w:lang w:val="es-ES"/>
        </w:rPr>
        <w:t>de abril de 2025</w:t>
      </w:r>
      <w:r w:rsidRPr="00820C81">
        <w:rPr>
          <w:rFonts w:cstheme="minorHAnsi"/>
          <w:sz w:val="22"/>
          <w:szCs w:val="22"/>
          <w:lang w:val="es-ES"/>
        </w:rPr>
        <w:t>. El orden del día y toda la información pertinente sobre la reunión de la Comisión de Estudio</w:t>
      </w:r>
      <w:r w:rsidR="002B2CF0" w:rsidRPr="00820C81">
        <w:rPr>
          <w:rFonts w:cstheme="minorHAnsi"/>
          <w:sz w:val="22"/>
          <w:szCs w:val="22"/>
          <w:lang w:val="es-ES"/>
        </w:rPr>
        <w:t> </w:t>
      </w:r>
      <w:r w:rsidRPr="00820C81">
        <w:rPr>
          <w:rFonts w:cstheme="minorHAnsi"/>
          <w:sz w:val="22"/>
          <w:szCs w:val="22"/>
          <w:lang w:val="es-ES"/>
        </w:rPr>
        <w:t xml:space="preserve">17 del UIT-T figurarán en la Carta Colectiva </w:t>
      </w:r>
      <w:hyperlink r:id="rId10" w:history="1">
        <w:r w:rsidRPr="00820C81">
          <w:rPr>
            <w:rStyle w:val="Hyperlink"/>
            <w:rFonts w:cstheme="minorHAnsi"/>
            <w:sz w:val="22"/>
            <w:szCs w:val="22"/>
            <w:lang w:val="es-ES"/>
          </w:rPr>
          <w:t>1/17</w:t>
        </w:r>
      </w:hyperlink>
      <w:r w:rsidRPr="00820C81">
        <w:rPr>
          <w:rFonts w:cstheme="minorHAnsi"/>
          <w:sz w:val="22"/>
          <w:szCs w:val="22"/>
          <w:lang w:val="es-ES"/>
        </w:rPr>
        <w:t>.</w:t>
      </w:r>
    </w:p>
    <w:p w14:paraId="03EDF877" w14:textId="19928FD8" w:rsidR="004D0EF6" w:rsidRPr="00820C81" w:rsidRDefault="004D0EF6" w:rsidP="007B6316">
      <w:pPr>
        <w:rPr>
          <w:sz w:val="22"/>
          <w:szCs w:val="22"/>
        </w:rPr>
      </w:pPr>
      <w:r w:rsidRPr="00820C81">
        <w:rPr>
          <w:sz w:val="22"/>
          <w:szCs w:val="22"/>
        </w:rPr>
        <w:t>2</w:t>
      </w:r>
      <w:r w:rsidRPr="00820C81">
        <w:rPr>
          <w:sz w:val="22"/>
          <w:szCs w:val="22"/>
        </w:rPr>
        <w:tab/>
      </w:r>
      <w:proofErr w:type="gramStart"/>
      <w:r w:rsidRPr="00820C81">
        <w:rPr>
          <w:sz w:val="22"/>
          <w:szCs w:val="22"/>
        </w:rPr>
        <w:t>El</w:t>
      </w:r>
      <w:proofErr w:type="gramEnd"/>
      <w:r w:rsidRPr="00820C81">
        <w:rPr>
          <w:sz w:val="22"/>
          <w:szCs w:val="22"/>
        </w:rPr>
        <w:t xml:space="preserve"> Anexo 1 contiene los títulos, resúmenes y ubicaciones de los proyectos de Recomendaciones del UIT-T propuestos para su aprobación.</w:t>
      </w:r>
    </w:p>
    <w:p w14:paraId="28CB9B33" w14:textId="77777777" w:rsidR="004D0EF6" w:rsidRPr="00820C81" w:rsidRDefault="004D0EF6" w:rsidP="004D0EF6">
      <w:pPr>
        <w:rPr>
          <w:sz w:val="22"/>
          <w:szCs w:val="22"/>
        </w:rPr>
      </w:pPr>
      <w:r w:rsidRPr="00820C81">
        <w:rPr>
          <w:sz w:val="22"/>
          <w:szCs w:val="22"/>
        </w:rPr>
        <w:t xml:space="preserve">NOTA 1 DE LA TSB – Con excepción del proyecto de nueva Recomendación </w:t>
      </w:r>
      <w:r w:rsidRPr="00820C81">
        <w:rPr>
          <w:b/>
          <w:bCs/>
          <w:sz w:val="22"/>
          <w:szCs w:val="22"/>
        </w:rPr>
        <w:t>X.1648 (</w:t>
      </w:r>
      <w:proofErr w:type="spellStart"/>
      <w:proofErr w:type="gramStart"/>
      <w:r w:rsidRPr="00820C81">
        <w:rPr>
          <w:b/>
          <w:bCs/>
          <w:sz w:val="22"/>
          <w:szCs w:val="22"/>
        </w:rPr>
        <w:t>X.gecds</w:t>
      </w:r>
      <w:proofErr w:type="spellEnd"/>
      <w:proofErr w:type="gramEnd"/>
      <w:r w:rsidRPr="00820C81">
        <w:rPr>
          <w:b/>
          <w:bCs/>
          <w:sz w:val="22"/>
          <w:szCs w:val="22"/>
        </w:rPr>
        <w:t>)</w:t>
      </w:r>
      <w:r w:rsidRPr="00820C81">
        <w:rPr>
          <w:sz w:val="22"/>
          <w:szCs w:val="22"/>
        </w:rPr>
        <w:t>, no se han presentado justificaciones UIT-T A.5 para los demás textos determinados.</w:t>
      </w:r>
    </w:p>
    <w:p w14:paraId="260DAA01" w14:textId="77777777" w:rsidR="004D0EF6" w:rsidRPr="00820C81" w:rsidRDefault="004D0EF6" w:rsidP="004D0EF6">
      <w:pPr>
        <w:rPr>
          <w:sz w:val="22"/>
          <w:szCs w:val="22"/>
        </w:rPr>
      </w:pPr>
      <w:r w:rsidRPr="00820C81">
        <w:rPr>
          <w:sz w:val="22"/>
          <w:szCs w:val="22"/>
        </w:rPr>
        <w:t xml:space="preserve">NOTA 2 DE LA TSB – En la fecha de la presente Circular, la TSB no había recibido ninguna declaración relativa a los derechos de propiedad intelectual (DPI) en relación con estos proyectos de texto. Para obtener información actualizada, se invita a los Miembros a consultar la base de datos de DPI en </w:t>
      </w:r>
      <w:hyperlink r:id="rId11" w:history="1">
        <w:r w:rsidRPr="00820C81">
          <w:rPr>
            <w:rStyle w:val="Hyperlink"/>
            <w:sz w:val="22"/>
            <w:szCs w:val="22"/>
          </w:rPr>
          <w:t>www.itu.int/ipr/</w:t>
        </w:r>
      </w:hyperlink>
      <w:r w:rsidRPr="00820C81">
        <w:rPr>
          <w:sz w:val="22"/>
          <w:szCs w:val="22"/>
        </w:rPr>
        <w:t>.</w:t>
      </w:r>
    </w:p>
    <w:p w14:paraId="753F9DDC" w14:textId="7BDA279F" w:rsidR="004D0EF6" w:rsidRPr="00820C81" w:rsidRDefault="004D0EF6" w:rsidP="00820C81">
      <w:pPr>
        <w:spacing w:after="120"/>
        <w:rPr>
          <w:sz w:val="22"/>
          <w:szCs w:val="22"/>
        </w:rPr>
      </w:pPr>
      <w:r w:rsidRPr="00820C81">
        <w:rPr>
          <w:sz w:val="22"/>
          <w:szCs w:val="22"/>
        </w:rPr>
        <w:t>3</w:t>
      </w:r>
      <w:r w:rsidRPr="00820C81">
        <w:rPr>
          <w:sz w:val="22"/>
          <w:szCs w:val="22"/>
        </w:rPr>
        <w:tab/>
      </w:r>
      <w:proofErr w:type="gramStart"/>
      <w:r w:rsidRPr="00820C81">
        <w:rPr>
          <w:sz w:val="22"/>
          <w:szCs w:val="22"/>
        </w:rPr>
        <w:t>Con</w:t>
      </w:r>
      <w:proofErr w:type="gramEnd"/>
      <w:r w:rsidRPr="00820C81">
        <w:rPr>
          <w:sz w:val="22"/>
          <w:szCs w:val="22"/>
        </w:rPr>
        <w:t xml:space="preserve"> esta Circular se inicia la consulta oficial con los Estados Miembros de la UIT sobre si estos textos pueden considerarse para aprobación en la próxima reunión, de acuerdo con la cláusula</w:t>
      </w:r>
      <w:r w:rsidR="002B2CF0" w:rsidRPr="00820C81">
        <w:rPr>
          <w:sz w:val="22"/>
          <w:szCs w:val="22"/>
        </w:rPr>
        <w:t> </w:t>
      </w:r>
      <w:r w:rsidRPr="00820C81">
        <w:rPr>
          <w:sz w:val="22"/>
          <w:szCs w:val="22"/>
        </w:rPr>
        <w:t>9.4 de la Resolución</w:t>
      </w:r>
      <w:r w:rsidR="002B2CF0" w:rsidRPr="00820C81">
        <w:rPr>
          <w:sz w:val="22"/>
          <w:szCs w:val="22"/>
        </w:rPr>
        <w:t> </w:t>
      </w:r>
      <w:r w:rsidRPr="00820C81">
        <w:rPr>
          <w:sz w:val="22"/>
          <w:szCs w:val="22"/>
        </w:rPr>
        <w:t xml:space="preserve">1. Se ruega a los Estados Miembros que completen y devuelvan el formulario del </w:t>
      </w:r>
      <w:r w:rsidRPr="00820C81">
        <w:rPr>
          <w:b/>
          <w:bCs/>
          <w:sz w:val="22"/>
          <w:szCs w:val="22"/>
        </w:rPr>
        <w:t>Anexo</w:t>
      </w:r>
      <w:r w:rsidR="002B2CF0" w:rsidRPr="00820C81">
        <w:rPr>
          <w:b/>
          <w:bCs/>
          <w:sz w:val="22"/>
          <w:szCs w:val="22"/>
        </w:rPr>
        <w:t> </w:t>
      </w:r>
      <w:r w:rsidRPr="00820C81">
        <w:rPr>
          <w:b/>
          <w:bCs/>
          <w:sz w:val="22"/>
          <w:szCs w:val="22"/>
        </w:rPr>
        <w:t>2</w:t>
      </w:r>
      <w:r w:rsidRPr="00820C81">
        <w:rPr>
          <w:sz w:val="22"/>
          <w:szCs w:val="22"/>
        </w:rPr>
        <w:t xml:space="preserve"> antes de las </w:t>
      </w:r>
      <w:r w:rsidRPr="00820C81">
        <w:rPr>
          <w:b/>
          <w:bCs/>
          <w:sz w:val="22"/>
          <w:szCs w:val="22"/>
        </w:rPr>
        <w:t>23.59 horas UTC del 27 de marzo de 2025</w:t>
      </w:r>
      <w:r w:rsidRPr="00820C81">
        <w:rPr>
          <w:sz w:val="22"/>
          <w:szCs w:val="22"/>
        </w:rPr>
        <w:t xml:space="preserve">. </w:t>
      </w:r>
    </w:p>
    <w:p w14:paraId="14F440CC" w14:textId="7F647DCF" w:rsidR="00820C81" w:rsidRPr="00820C81" w:rsidRDefault="004D0EF6" w:rsidP="00820C81">
      <w:pPr>
        <w:tabs>
          <w:tab w:val="clear" w:pos="794"/>
          <w:tab w:val="clear" w:pos="1191"/>
          <w:tab w:val="clear" w:pos="1588"/>
          <w:tab w:val="clear" w:pos="1985"/>
        </w:tabs>
        <w:overflowPunct/>
        <w:autoSpaceDE/>
        <w:autoSpaceDN/>
        <w:adjustRightInd/>
        <w:spacing w:before="0"/>
        <w:textAlignment w:val="auto"/>
        <w:rPr>
          <w:sz w:val="22"/>
          <w:szCs w:val="22"/>
        </w:rPr>
      </w:pPr>
      <w:r w:rsidRPr="00820C81">
        <w:rPr>
          <w:sz w:val="22"/>
          <w:szCs w:val="22"/>
        </w:rPr>
        <w:t>4</w:t>
      </w:r>
      <w:r w:rsidRPr="00820C81">
        <w:rPr>
          <w:sz w:val="22"/>
          <w:szCs w:val="22"/>
        </w:rPr>
        <w:tab/>
      </w:r>
      <w:proofErr w:type="gramStart"/>
      <w:r w:rsidRPr="00820C81">
        <w:rPr>
          <w:sz w:val="22"/>
          <w:szCs w:val="22"/>
        </w:rPr>
        <w:t>Si</w:t>
      </w:r>
      <w:proofErr w:type="gramEnd"/>
      <w:r w:rsidRPr="00820C81">
        <w:rPr>
          <w:sz w:val="22"/>
          <w:szCs w:val="22"/>
        </w:rPr>
        <w:t xml:space="preserve"> al menos el 70%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820C81">
        <w:rPr>
          <w:sz w:val="22"/>
          <w:szCs w:val="22"/>
        </w:rPr>
        <w:t>Director</w:t>
      </w:r>
      <w:proofErr w:type="gramEnd"/>
      <w:r w:rsidRPr="00820C81">
        <w:rPr>
          <w:sz w:val="22"/>
          <w:szCs w:val="22"/>
        </w:rPr>
        <w:t xml:space="preserve"> de la TSB de los motivos de su decisión e indicar los posibles cambios que harían posible el avance de los trabajos.</w:t>
      </w:r>
    </w:p>
    <w:p w14:paraId="1ACD396E" w14:textId="4D6BE698" w:rsidR="007B6316" w:rsidRPr="00820C81" w:rsidRDefault="004733F4" w:rsidP="00820C81">
      <w:pPr>
        <w:spacing w:before="240" w:after="840"/>
        <w:rPr>
          <w:sz w:val="22"/>
          <w:szCs w:val="22"/>
        </w:rPr>
      </w:pPr>
      <w:r>
        <w:rPr>
          <w:noProof/>
          <w:sz w:val="22"/>
          <w:szCs w:val="22"/>
        </w:rPr>
        <w:lastRenderedPageBreak/>
        <w:drawing>
          <wp:anchor distT="0" distB="0" distL="114300" distR="114300" simplePos="0" relativeHeight="251658240" behindDoc="1" locked="0" layoutInCell="1" allowOverlap="1" wp14:anchorId="3F7A2E89" wp14:editId="30524642">
            <wp:simplePos x="0" y="0"/>
            <wp:positionH relativeFrom="column">
              <wp:posOffset>-2540</wp:posOffset>
            </wp:positionH>
            <wp:positionV relativeFrom="paragraph">
              <wp:posOffset>308610</wp:posOffset>
            </wp:positionV>
            <wp:extent cx="683809" cy="307975"/>
            <wp:effectExtent l="0" t="0" r="2540" b="0"/>
            <wp:wrapNone/>
            <wp:docPr id="1486620803"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20803" name="Picture 1"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3809" cy="307975"/>
                    </a:xfrm>
                    <a:prstGeom prst="rect">
                      <a:avLst/>
                    </a:prstGeom>
                  </pic:spPr>
                </pic:pic>
              </a:graphicData>
            </a:graphic>
            <wp14:sizeRelH relativeFrom="margin">
              <wp14:pctWidth>0</wp14:pctWidth>
            </wp14:sizeRelH>
            <wp14:sizeRelV relativeFrom="margin">
              <wp14:pctHeight>0</wp14:pctHeight>
            </wp14:sizeRelV>
          </wp:anchor>
        </w:drawing>
      </w:r>
      <w:r w:rsidR="007B6316" w:rsidRPr="00820C81">
        <w:rPr>
          <w:sz w:val="22"/>
          <w:szCs w:val="22"/>
        </w:rPr>
        <w:t>Atentamente,</w:t>
      </w:r>
    </w:p>
    <w:p w14:paraId="60F95690" w14:textId="44B3411C" w:rsidR="007B6316" w:rsidRPr="00820C81" w:rsidRDefault="001350B9" w:rsidP="007B6316">
      <w:pPr>
        <w:spacing w:before="360"/>
        <w:rPr>
          <w:sz w:val="22"/>
          <w:szCs w:val="22"/>
        </w:rPr>
      </w:pPr>
      <w:r w:rsidRPr="00820C81">
        <w:rPr>
          <w:rFonts w:cstheme="minorHAnsi"/>
          <w:sz w:val="22"/>
          <w:szCs w:val="22"/>
          <w:lang w:val="es-ES"/>
        </w:rPr>
        <w:t>Seizo Onoe</w:t>
      </w:r>
      <w:r w:rsidR="007B6316" w:rsidRPr="00820C81">
        <w:rPr>
          <w:sz w:val="22"/>
          <w:szCs w:val="22"/>
        </w:rPr>
        <w:br/>
      </w:r>
      <w:proofErr w:type="gramStart"/>
      <w:r w:rsidR="007B6316" w:rsidRPr="00820C81">
        <w:rPr>
          <w:sz w:val="22"/>
          <w:szCs w:val="22"/>
        </w:rPr>
        <w:t>Director</w:t>
      </w:r>
      <w:proofErr w:type="gramEnd"/>
      <w:r w:rsidR="007B6316" w:rsidRPr="00820C81">
        <w:rPr>
          <w:sz w:val="22"/>
          <w:szCs w:val="22"/>
        </w:rPr>
        <w:t xml:space="preserve"> de la Oficina de </w:t>
      </w:r>
      <w:r w:rsidR="007B6316" w:rsidRPr="00820C81">
        <w:rPr>
          <w:sz w:val="22"/>
          <w:szCs w:val="22"/>
        </w:rPr>
        <w:br/>
        <w:t>Normalización de las Telecomunicaciones</w:t>
      </w:r>
    </w:p>
    <w:p w14:paraId="587AB4B1" w14:textId="213D2246" w:rsidR="00401C20" w:rsidRPr="00820C81" w:rsidRDefault="004D0EF6" w:rsidP="00820C81">
      <w:pPr>
        <w:spacing w:before="480"/>
        <w:ind w:right="91"/>
        <w:rPr>
          <w:sz w:val="22"/>
          <w:szCs w:val="22"/>
          <w:lang w:val="es-ES"/>
        </w:rPr>
      </w:pPr>
      <w:r w:rsidRPr="00820C81">
        <w:rPr>
          <w:b/>
          <w:bCs/>
          <w:sz w:val="22"/>
          <w:szCs w:val="22"/>
          <w:lang w:val="es-ES"/>
        </w:rPr>
        <w:t>Anexos:</w:t>
      </w:r>
      <w:r w:rsidR="00D45C03" w:rsidRPr="00820C81">
        <w:rPr>
          <w:sz w:val="22"/>
          <w:szCs w:val="22"/>
          <w:lang w:val="es-ES"/>
        </w:rPr>
        <w:tab/>
      </w:r>
      <w:r w:rsidRPr="00820C81">
        <w:rPr>
          <w:sz w:val="22"/>
          <w:szCs w:val="22"/>
          <w:lang w:val="es-ES"/>
        </w:rPr>
        <w:t>2</w:t>
      </w:r>
    </w:p>
    <w:p w14:paraId="259E2ACA" w14:textId="3FDC5B4E" w:rsidR="004D0EF6" w:rsidRPr="00820C81" w:rsidRDefault="004D0EF6">
      <w:pPr>
        <w:tabs>
          <w:tab w:val="clear" w:pos="794"/>
          <w:tab w:val="clear" w:pos="1191"/>
          <w:tab w:val="clear" w:pos="1588"/>
          <w:tab w:val="clear" w:pos="1985"/>
        </w:tabs>
        <w:overflowPunct/>
        <w:autoSpaceDE/>
        <w:autoSpaceDN/>
        <w:adjustRightInd/>
        <w:spacing w:before="0"/>
        <w:textAlignment w:val="auto"/>
        <w:rPr>
          <w:sz w:val="22"/>
          <w:szCs w:val="22"/>
          <w:lang w:val="es-ES"/>
        </w:rPr>
      </w:pPr>
      <w:r w:rsidRPr="00820C81">
        <w:rPr>
          <w:sz w:val="22"/>
          <w:szCs w:val="22"/>
          <w:lang w:val="es-ES"/>
        </w:rPr>
        <w:br w:type="page"/>
      </w:r>
    </w:p>
    <w:p w14:paraId="1DFAE0B0" w14:textId="77777777" w:rsidR="004D0EF6" w:rsidRPr="00A43663" w:rsidRDefault="004D0EF6" w:rsidP="002B2CF0">
      <w:pPr>
        <w:pStyle w:val="AnnexNotitle"/>
        <w:rPr>
          <w:lang w:val="es-ES"/>
        </w:rPr>
      </w:pPr>
      <w:r w:rsidRPr="00A43663">
        <w:rPr>
          <w:lang w:val="es-ES"/>
        </w:rPr>
        <w:lastRenderedPageBreak/>
        <w:t>An</w:t>
      </w:r>
      <w:r>
        <w:rPr>
          <w:lang w:val="es-ES"/>
        </w:rPr>
        <w:t>exo</w:t>
      </w:r>
      <w:r w:rsidRPr="00A43663">
        <w:rPr>
          <w:lang w:val="es-ES"/>
        </w:rPr>
        <w:t xml:space="preserve"> 1</w:t>
      </w:r>
    </w:p>
    <w:p w14:paraId="3C8A877F" w14:textId="47145B63" w:rsidR="004D0EF6" w:rsidRPr="00A43663" w:rsidRDefault="004D0EF6" w:rsidP="004D0EF6">
      <w:pPr>
        <w:pStyle w:val="AnnexNotitle"/>
        <w:rPr>
          <w:rFonts w:cstheme="minorHAnsi"/>
          <w:szCs w:val="28"/>
          <w:lang w:val="es-ES"/>
        </w:rPr>
      </w:pPr>
      <w:r>
        <w:rPr>
          <w:rFonts w:cstheme="minorHAnsi"/>
          <w:lang w:val="es-ES"/>
        </w:rPr>
        <w:t>Resumen y ubicación de los proyectos de nueva Recomendación determinada UIT</w:t>
      </w:r>
      <w:r w:rsidRPr="00A43663">
        <w:rPr>
          <w:rFonts w:cstheme="minorHAnsi"/>
          <w:lang w:val="es-ES"/>
        </w:rPr>
        <w:noBreakHyphen/>
        <w:t>T X.1355 (</w:t>
      </w:r>
      <w:proofErr w:type="spellStart"/>
      <w:r w:rsidRPr="00A43663">
        <w:rPr>
          <w:rFonts w:cstheme="minorHAnsi"/>
          <w:lang w:val="es-ES"/>
        </w:rPr>
        <w:t>X.ra-iot</w:t>
      </w:r>
      <w:proofErr w:type="spellEnd"/>
      <w:r w:rsidRPr="00A43663">
        <w:rPr>
          <w:rFonts w:cstheme="minorHAnsi"/>
          <w:lang w:val="es-ES"/>
        </w:rPr>
        <w:t>), X.1456 (</w:t>
      </w:r>
      <w:proofErr w:type="spellStart"/>
      <w:r w:rsidRPr="00A43663">
        <w:rPr>
          <w:rFonts w:cstheme="minorHAnsi"/>
          <w:lang w:val="es-ES"/>
        </w:rPr>
        <w:t>X.sgdfs-us</w:t>
      </w:r>
      <w:proofErr w:type="spellEnd"/>
      <w:r w:rsidRPr="00A43663">
        <w:rPr>
          <w:rFonts w:cstheme="minorHAnsi"/>
          <w:lang w:val="es-ES"/>
        </w:rPr>
        <w:t>), X.1648 (</w:t>
      </w:r>
      <w:proofErr w:type="spellStart"/>
      <w:r w:rsidRPr="00A43663">
        <w:rPr>
          <w:rFonts w:cstheme="minorHAnsi"/>
          <w:lang w:val="es-ES"/>
        </w:rPr>
        <w:t>X.gecds</w:t>
      </w:r>
      <w:proofErr w:type="spellEnd"/>
      <w:r w:rsidRPr="00A43663">
        <w:rPr>
          <w:rFonts w:cstheme="minorHAnsi"/>
          <w:lang w:val="es-ES"/>
        </w:rPr>
        <w:t>),</w:t>
      </w:r>
      <w:r w:rsidR="002B2CF0">
        <w:rPr>
          <w:rFonts w:cstheme="minorHAnsi"/>
          <w:lang w:val="es-ES"/>
        </w:rPr>
        <w:br/>
      </w:r>
      <w:r w:rsidRPr="00A43663">
        <w:rPr>
          <w:rFonts w:cstheme="minorHAnsi"/>
          <w:lang w:val="es-ES"/>
        </w:rPr>
        <w:t>X.1284 (</w:t>
      </w:r>
      <w:proofErr w:type="spellStart"/>
      <w:r w:rsidRPr="00A43663">
        <w:rPr>
          <w:rFonts w:cstheme="minorHAnsi"/>
          <w:lang w:val="es-ES"/>
        </w:rPr>
        <w:t>X.afotak</w:t>
      </w:r>
      <w:proofErr w:type="spellEnd"/>
      <w:r w:rsidRPr="00A43663">
        <w:rPr>
          <w:rFonts w:cstheme="minorHAnsi"/>
          <w:lang w:val="es-ES"/>
        </w:rPr>
        <w:t>), X.1385 (</w:t>
      </w:r>
      <w:proofErr w:type="spellStart"/>
      <w:r w:rsidRPr="00A43663">
        <w:rPr>
          <w:rFonts w:cstheme="minorHAnsi"/>
          <w:lang w:val="es-ES"/>
        </w:rPr>
        <w:t>X.evtol-</w:t>
      </w:r>
      <w:r w:rsidRPr="00A43663">
        <w:rPr>
          <w:rFonts w:cstheme="minorHAnsi"/>
          <w:szCs w:val="28"/>
          <w:lang w:val="es-ES"/>
        </w:rPr>
        <w:t>sec</w:t>
      </w:r>
      <w:proofErr w:type="spellEnd"/>
      <w:r w:rsidRPr="00A43663">
        <w:rPr>
          <w:rFonts w:cstheme="minorHAnsi"/>
          <w:szCs w:val="28"/>
          <w:lang w:val="es-ES"/>
        </w:rPr>
        <w:t xml:space="preserve">) </w:t>
      </w:r>
    </w:p>
    <w:p w14:paraId="297CD886" w14:textId="25C2B05D" w:rsidR="004D0EF6" w:rsidRPr="00D65371" w:rsidRDefault="002B2CF0" w:rsidP="002B2CF0">
      <w:pPr>
        <w:pStyle w:val="Heading1"/>
        <w:rPr>
          <w:lang w:val="es-ES"/>
        </w:rPr>
      </w:pPr>
      <w:r>
        <w:rPr>
          <w:lang w:val="es-ES"/>
        </w:rPr>
        <w:t>1</w:t>
      </w:r>
      <w:r>
        <w:rPr>
          <w:lang w:val="es-ES"/>
        </w:rPr>
        <w:tab/>
      </w:r>
      <w:r w:rsidR="004D0EF6" w:rsidRPr="002B2CF0">
        <w:t>Proyecto</w:t>
      </w:r>
      <w:r w:rsidR="004D0EF6">
        <w:rPr>
          <w:lang w:val="es-ES"/>
        </w:rPr>
        <w:t xml:space="preserve"> de nueva Recomendación</w:t>
      </w:r>
      <w:r w:rsidR="004D0EF6" w:rsidRPr="00D65371">
        <w:rPr>
          <w:lang w:val="es-ES"/>
        </w:rPr>
        <w:t xml:space="preserve"> UIT-T X.1355 (</w:t>
      </w:r>
      <w:proofErr w:type="spellStart"/>
      <w:r w:rsidR="004D0EF6" w:rsidRPr="00D65371">
        <w:rPr>
          <w:lang w:val="es-ES"/>
        </w:rPr>
        <w:t>X.ra-iot</w:t>
      </w:r>
      <w:proofErr w:type="spellEnd"/>
      <w:r w:rsidR="004D0EF6" w:rsidRPr="00D65371">
        <w:rPr>
          <w:lang w:val="es-ES"/>
        </w:rPr>
        <w:t>) [SG17-</w:t>
      </w:r>
      <w:hyperlink r:id="rId13" w:history="1">
        <w:r w:rsidR="004D0EF6" w:rsidRPr="00D65371">
          <w:rPr>
            <w:rStyle w:val="Hyperlink"/>
            <w:rFonts w:cstheme="minorHAnsi"/>
            <w:lang w:val="es-ES"/>
          </w:rPr>
          <w:t>R75</w:t>
        </w:r>
      </w:hyperlink>
      <w:r w:rsidR="004D0EF6" w:rsidRPr="00D65371">
        <w:rPr>
          <w:lang w:val="es-ES"/>
        </w:rPr>
        <w:t>]</w:t>
      </w:r>
    </w:p>
    <w:p w14:paraId="358B47CD" w14:textId="77777777" w:rsidR="004D0EF6" w:rsidRPr="002B2CF0" w:rsidRDefault="004D0EF6" w:rsidP="002B2CF0">
      <w:pPr>
        <w:pStyle w:val="Headingb0"/>
      </w:pPr>
      <w:r w:rsidRPr="002B2CF0">
        <w:t>Marco de análisis de riesgos de seguridad para dispositivos de Internet de las cosas (</w:t>
      </w:r>
      <w:proofErr w:type="spellStart"/>
      <w:r w:rsidRPr="002B2CF0">
        <w:t>IoT</w:t>
      </w:r>
      <w:proofErr w:type="spellEnd"/>
      <w:r w:rsidRPr="002B2CF0">
        <w:t>)</w:t>
      </w:r>
    </w:p>
    <w:p w14:paraId="3B4E4303" w14:textId="77777777" w:rsidR="004D0EF6" w:rsidRPr="00A43663" w:rsidRDefault="004D0EF6" w:rsidP="002B2CF0">
      <w:pPr>
        <w:pStyle w:val="Headingb0"/>
        <w:rPr>
          <w:lang w:val="es-ES"/>
        </w:rPr>
      </w:pPr>
      <w:proofErr w:type="spellStart"/>
      <w:r w:rsidRPr="002B2CF0">
        <w:t>Resu</w:t>
      </w:r>
      <w:r>
        <w:rPr>
          <w:lang w:val="es-ES"/>
        </w:rPr>
        <w:t>men</w:t>
      </w:r>
      <w:proofErr w:type="spellEnd"/>
    </w:p>
    <w:p w14:paraId="446DA521" w14:textId="77777777" w:rsidR="004D0EF6" w:rsidRPr="00A43663" w:rsidRDefault="004D0EF6" w:rsidP="004D0EF6">
      <w:pPr>
        <w:rPr>
          <w:rFonts w:cstheme="minorHAnsi"/>
          <w:lang w:val="es-ES"/>
        </w:rPr>
      </w:pPr>
      <w:r w:rsidRPr="00446E99">
        <w:rPr>
          <w:rFonts w:cstheme="minorHAnsi"/>
          <w:lang w:val="es-ES"/>
        </w:rPr>
        <w:t>La Internet de las cosas (</w:t>
      </w:r>
      <w:proofErr w:type="spellStart"/>
      <w:r w:rsidRPr="00446E99">
        <w:rPr>
          <w:rFonts w:cstheme="minorHAnsi"/>
          <w:lang w:val="es-ES"/>
        </w:rPr>
        <w:t>IoT</w:t>
      </w:r>
      <w:proofErr w:type="spellEnd"/>
      <w:r w:rsidRPr="00446E99">
        <w:rPr>
          <w:rFonts w:cstheme="minorHAnsi"/>
          <w:lang w:val="es-ES"/>
        </w:rPr>
        <w:t>) abarca diversas aplicaciones en sectores como la sanidad, el transporte, los sistemas de control industrial, las ciudades y los hogares inteligentes. Es fundamental para permitir servicios avanzados mediante la conexión de entidades físicas y virtuales.</w:t>
      </w:r>
      <w:r>
        <w:rPr>
          <w:rFonts w:cstheme="minorHAnsi"/>
          <w:lang w:val="es-ES"/>
        </w:rPr>
        <w:t xml:space="preserve"> </w:t>
      </w:r>
      <w:r w:rsidRPr="00F2170A">
        <w:rPr>
          <w:rFonts w:cstheme="minorHAnsi"/>
          <w:lang w:val="es-ES"/>
        </w:rPr>
        <w:t xml:space="preserve">Sin embargo, los dispositivos </w:t>
      </w:r>
      <w:proofErr w:type="spellStart"/>
      <w:r w:rsidRPr="00F2170A">
        <w:rPr>
          <w:rFonts w:cstheme="minorHAnsi"/>
          <w:lang w:val="es-ES"/>
        </w:rPr>
        <w:t>IoT</w:t>
      </w:r>
      <w:proofErr w:type="spellEnd"/>
      <w:r w:rsidRPr="00F2170A">
        <w:rPr>
          <w:rFonts w:cstheme="minorHAnsi"/>
          <w:lang w:val="es-ES"/>
        </w:rPr>
        <w:t xml:space="preserve"> son susceptibles a los ciberataques debido a su función de recopilación, procesamiento y transmisión de datos sensibles dentro del entorno de </w:t>
      </w:r>
      <w:proofErr w:type="spellStart"/>
      <w:r w:rsidRPr="00F2170A">
        <w:rPr>
          <w:rFonts w:cstheme="minorHAnsi"/>
          <w:lang w:val="es-ES"/>
        </w:rPr>
        <w:t>IoT</w:t>
      </w:r>
      <w:proofErr w:type="spellEnd"/>
      <w:r w:rsidRPr="00F2170A">
        <w:rPr>
          <w:rFonts w:cstheme="minorHAnsi"/>
          <w:lang w:val="es-ES"/>
        </w:rPr>
        <w:t xml:space="preserve">. Las brechas de seguridad en los dispositivos </w:t>
      </w:r>
      <w:proofErr w:type="spellStart"/>
      <w:r w:rsidRPr="00F2170A">
        <w:rPr>
          <w:rFonts w:cstheme="minorHAnsi"/>
          <w:lang w:val="es-ES"/>
        </w:rPr>
        <w:t>IoT</w:t>
      </w:r>
      <w:proofErr w:type="spellEnd"/>
      <w:r w:rsidRPr="00F2170A">
        <w:rPr>
          <w:rFonts w:cstheme="minorHAnsi"/>
          <w:lang w:val="es-ES"/>
        </w:rPr>
        <w:t xml:space="preserve"> pueden tener graves repercusiones, incluido el acceso no autorizado a la información, la interrupción de servicios vitales, ramificaciones financieras e incluso daños físicos. Por lo tanto, es </w:t>
      </w:r>
      <w:r>
        <w:rPr>
          <w:rFonts w:cstheme="minorHAnsi"/>
          <w:lang w:val="es-ES"/>
        </w:rPr>
        <w:t>imprescindible</w:t>
      </w:r>
      <w:r w:rsidRPr="00F2170A">
        <w:rPr>
          <w:rFonts w:cstheme="minorHAnsi"/>
          <w:lang w:val="es-ES"/>
        </w:rPr>
        <w:t xml:space="preserve"> proteger los datos y salvaguardar los sistemas de </w:t>
      </w:r>
      <w:proofErr w:type="spellStart"/>
      <w:r w:rsidRPr="00F2170A">
        <w:rPr>
          <w:rFonts w:cstheme="minorHAnsi"/>
          <w:lang w:val="es-ES"/>
        </w:rPr>
        <w:t>IoT</w:t>
      </w:r>
      <w:proofErr w:type="spellEnd"/>
      <w:r w:rsidRPr="00F2170A">
        <w:rPr>
          <w:rFonts w:cstheme="minorHAnsi"/>
          <w:lang w:val="es-ES"/>
        </w:rPr>
        <w:t xml:space="preserve"> garantizando su seguridad</w:t>
      </w:r>
    </w:p>
    <w:p w14:paraId="3D64B110" w14:textId="77777777" w:rsidR="004D0EF6" w:rsidRPr="00A43663" w:rsidRDefault="004D0EF6" w:rsidP="004D0EF6">
      <w:pPr>
        <w:rPr>
          <w:rFonts w:cstheme="minorHAnsi"/>
          <w:lang w:val="es-ES"/>
        </w:rPr>
      </w:pPr>
      <w:r w:rsidRPr="00AE1565">
        <w:rPr>
          <w:rFonts w:cstheme="minorHAnsi"/>
          <w:lang w:val="es-ES"/>
        </w:rPr>
        <w:t xml:space="preserve">La adopción de un enfoque de gestión de riesgos es </w:t>
      </w:r>
      <w:r>
        <w:rPr>
          <w:rFonts w:cstheme="minorHAnsi"/>
          <w:lang w:val="es-ES"/>
        </w:rPr>
        <w:t>necesario</w:t>
      </w:r>
      <w:r w:rsidRPr="00AE1565">
        <w:rPr>
          <w:rFonts w:cstheme="minorHAnsi"/>
          <w:lang w:val="es-ES"/>
        </w:rPr>
        <w:t xml:space="preserve"> para proteger los dispositivos </w:t>
      </w:r>
      <w:proofErr w:type="spellStart"/>
      <w:r w:rsidRPr="00AE1565">
        <w:rPr>
          <w:rFonts w:cstheme="minorHAnsi"/>
          <w:lang w:val="es-ES"/>
        </w:rPr>
        <w:t>IoT</w:t>
      </w:r>
      <w:proofErr w:type="spellEnd"/>
      <w:r w:rsidRPr="00AE1565">
        <w:rPr>
          <w:rFonts w:cstheme="minorHAnsi"/>
          <w:lang w:val="es-ES"/>
        </w:rPr>
        <w:t xml:space="preserve">, de forma similar a las prácticas de seguridad informática. Una estrategia sólida de gestión de riesgos implica identificar las posibles amenazas, evaluar su probabilidad y repercusión y mitigarlas sistemáticamente. Este método no solo facilita la priorización de riesgos y el cumplimiento de la normativa, sino que también fomenta la confianza de las partes interesadas y mejora la resiliencia ante las amenazas emergentes. El análisis de riesgos es </w:t>
      </w:r>
      <w:r>
        <w:rPr>
          <w:rFonts w:cstheme="minorHAnsi"/>
          <w:lang w:val="es-ES"/>
        </w:rPr>
        <w:t>el pilar</w:t>
      </w:r>
      <w:r w:rsidRPr="00AE1565">
        <w:rPr>
          <w:rFonts w:cstheme="minorHAnsi"/>
          <w:lang w:val="es-ES"/>
        </w:rPr>
        <w:t xml:space="preserve"> de este proceso vital y constituye el paso inicial para fortalecer el entorno de la </w:t>
      </w:r>
      <w:proofErr w:type="spellStart"/>
      <w:r w:rsidRPr="00AE1565">
        <w:rPr>
          <w:rFonts w:cstheme="minorHAnsi"/>
          <w:lang w:val="es-ES"/>
        </w:rPr>
        <w:t>IoT</w:t>
      </w:r>
      <w:proofErr w:type="spellEnd"/>
      <w:r w:rsidRPr="00AE1565">
        <w:rPr>
          <w:rFonts w:cstheme="minorHAnsi"/>
          <w:lang w:val="es-ES"/>
        </w:rPr>
        <w:t>.</w:t>
      </w:r>
    </w:p>
    <w:p w14:paraId="5AE996FE" w14:textId="77777777" w:rsidR="004D0EF6" w:rsidRPr="00A43663" w:rsidRDefault="004D0EF6" w:rsidP="004D0EF6">
      <w:pPr>
        <w:rPr>
          <w:rFonts w:cstheme="minorHAnsi"/>
          <w:lang w:val="es-ES"/>
        </w:rPr>
      </w:pPr>
      <w:r w:rsidRPr="0002797C">
        <w:rPr>
          <w:rFonts w:cstheme="minorHAnsi"/>
          <w:lang w:val="es-ES"/>
        </w:rPr>
        <w:t xml:space="preserve">Esta Recomendación establece un marco exhaustivo de análisis de riesgos de seguridad adaptado a los dispositivos </w:t>
      </w:r>
      <w:proofErr w:type="spellStart"/>
      <w:r w:rsidRPr="0002797C">
        <w:rPr>
          <w:rFonts w:cstheme="minorHAnsi"/>
          <w:lang w:val="es-ES"/>
        </w:rPr>
        <w:t>IoT</w:t>
      </w:r>
      <w:proofErr w:type="spellEnd"/>
      <w:r w:rsidRPr="0002797C">
        <w:rPr>
          <w:rFonts w:cstheme="minorHAnsi"/>
          <w:lang w:val="es-ES"/>
        </w:rPr>
        <w:t xml:space="preserve">. El marco abarca la definición del objetivo del análisis, la identificación de posibles amenazas y la evaluación de estas amenazas para desarrollar estrategias de mitigación eficaces. Proporciona un enfoque sistemático para que las partes interesadas evalúen y aborden los riesgos de seguridad asociados con los dispositivos </w:t>
      </w:r>
      <w:proofErr w:type="spellStart"/>
      <w:r w:rsidRPr="0002797C">
        <w:rPr>
          <w:rFonts w:cstheme="minorHAnsi"/>
          <w:lang w:val="es-ES"/>
        </w:rPr>
        <w:t>IoT</w:t>
      </w:r>
      <w:proofErr w:type="spellEnd"/>
      <w:r w:rsidRPr="0002797C">
        <w:rPr>
          <w:rFonts w:cstheme="minorHAnsi"/>
          <w:lang w:val="es-ES"/>
        </w:rPr>
        <w:t xml:space="preserve">, ya sea que posean capacidades de comunicación, actuación, detección, procesamiento de datos o almacenamiento de datos. Es adaptable a diversas industrias y varios tipos de dispositivos </w:t>
      </w:r>
      <w:proofErr w:type="spellStart"/>
      <w:r w:rsidRPr="0002797C">
        <w:rPr>
          <w:rFonts w:cstheme="minorHAnsi"/>
          <w:lang w:val="es-ES"/>
        </w:rPr>
        <w:t>IoT</w:t>
      </w:r>
      <w:proofErr w:type="spellEnd"/>
      <w:r w:rsidRPr="0002797C">
        <w:rPr>
          <w:rFonts w:cstheme="minorHAnsi"/>
          <w:lang w:val="es-ES"/>
        </w:rPr>
        <w:t xml:space="preserve">, lo que respalda la implementación de soluciones seguras de </w:t>
      </w:r>
      <w:proofErr w:type="spellStart"/>
      <w:r w:rsidRPr="0002797C">
        <w:rPr>
          <w:rFonts w:cstheme="minorHAnsi"/>
          <w:lang w:val="es-ES"/>
        </w:rPr>
        <w:t>IoT</w:t>
      </w:r>
      <w:proofErr w:type="spellEnd"/>
      <w:r w:rsidRPr="0002797C">
        <w:rPr>
          <w:rFonts w:cstheme="minorHAnsi"/>
          <w:lang w:val="es-ES"/>
        </w:rPr>
        <w:t xml:space="preserve"> a través de un riguroso análisis de riesgos y la mitigación de posibles amenazas.</w:t>
      </w:r>
    </w:p>
    <w:p w14:paraId="4E52627E" w14:textId="46CABF91" w:rsidR="004D0EF6" w:rsidRPr="007A3016" w:rsidRDefault="002B2CF0" w:rsidP="002B2CF0">
      <w:pPr>
        <w:pStyle w:val="Heading1"/>
        <w:rPr>
          <w:lang w:val="es-ES"/>
        </w:rPr>
      </w:pPr>
      <w:r>
        <w:rPr>
          <w:lang w:val="es-ES"/>
        </w:rPr>
        <w:t>2</w:t>
      </w:r>
      <w:r>
        <w:rPr>
          <w:lang w:val="es-ES"/>
        </w:rPr>
        <w:tab/>
      </w:r>
      <w:r w:rsidR="004D0EF6" w:rsidRPr="002B2CF0">
        <w:t>Proyecto</w:t>
      </w:r>
      <w:r w:rsidR="004D0EF6" w:rsidRPr="007A3016">
        <w:rPr>
          <w:lang w:val="es-ES"/>
        </w:rPr>
        <w:t xml:space="preserve"> de</w:t>
      </w:r>
      <w:r w:rsidR="004D0EF6">
        <w:rPr>
          <w:lang w:val="es-ES"/>
        </w:rPr>
        <w:t xml:space="preserve"> nueva Recomendación</w:t>
      </w:r>
      <w:r w:rsidR="004D0EF6" w:rsidRPr="007A3016">
        <w:rPr>
          <w:lang w:val="es-ES"/>
        </w:rPr>
        <w:t xml:space="preserve"> UIT-T X.1456 (</w:t>
      </w:r>
      <w:proofErr w:type="spellStart"/>
      <w:r w:rsidR="004D0EF6" w:rsidRPr="007A3016">
        <w:rPr>
          <w:lang w:val="es-ES"/>
        </w:rPr>
        <w:t>X.sgdfs-us</w:t>
      </w:r>
      <w:proofErr w:type="spellEnd"/>
      <w:r w:rsidR="004D0EF6" w:rsidRPr="007A3016">
        <w:rPr>
          <w:lang w:val="es-ES"/>
        </w:rPr>
        <w:t>) [SG17-</w:t>
      </w:r>
      <w:hyperlink r:id="rId14" w:history="1">
        <w:r w:rsidR="004D0EF6" w:rsidRPr="007A3016">
          <w:rPr>
            <w:rStyle w:val="Hyperlink"/>
            <w:rFonts w:cstheme="minorHAnsi"/>
            <w:lang w:val="es-ES"/>
          </w:rPr>
          <w:t>R76</w:t>
        </w:r>
      </w:hyperlink>
      <w:r w:rsidR="004D0EF6" w:rsidRPr="007A3016">
        <w:rPr>
          <w:lang w:val="es-ES"/>
        </w:rPr>
        <w:t>]</w:t>
      </w:r>
    </w:p>
    <w:p w14:paraId="49995BE8" w14:textId="77777777" w:rsidR="004D0EF6" w:rsidRPr="00DF7C4D" w:rsidRDefault="004D0EF6" w:rsidP="002B2CF0">
      <w:pPr>
        <w:pStyle w:val="Headingb0"/>
        <w:rPr>
          <w:lang w:val="es-ES"/>
        </w:rPr>
      </w:pPr>
      <w:r w:rsidRPr="00DF7C4D">
        <w:rPr>
          <w:lang w:val="es-ES"/>
        </w:rPr>
        <w:t xml:space="preserve">Directrices de seguridad para aplicaciones </w:t>
      </w:r>
      <w:r>
        <w:rPr>
          <w:lang w:val="es-ES"/>
        </w:rPr>
        <w:t>de los servicios financieros digitales (</w:t>
      </w:r>
      <w:r w:rsidRPr="00DF7C4D">
        <w:rPr>
          <w:lang w:val="es-ES"/>
        </w:rPr>
        <w:t>SFD</w:t>
      </w:r>
      <w:r>
        <w:rPr>
          <w:lang w:val="es-ES"/>
        </w:rPr>
        <w:t>)</w:t>
      </w:r>
      <w:r w:rsidRPr="00DF7C4D">
        <w:rPr>
          <w:lang w:val="es-ES"/>
        </w:rPr>
        <w:t xml:space="preserve"> basadas en</w:t>
      </w:r>
      <w:r>
        <w:rPr>
          <w:lang w:val="es-ES"/>
        </w:rPr>
        <w:t xml:space="preserve"> servicios de datos de servicios suplementarios no estructurados</w:t>
      </w:r>
      <w:r w:rsidRPr="00DF7C4D">
        <w:rPr>
          <w:lang w:val="es-ES"/>
        </w:rPr>
        <w:t xml:space="preserve"> </w:t>
      </w:r>
      <w:r>
        <w:rPr>
          <w:lang w:val="es-ES"/>
        </w:rPr>
        <w:t>(</w:t>
      </w:r>
      <w:r w:rsidRPr="00DF7C4D">
        <w:rPr>
          <w:lang w:val="es-ES"/>
        </w:rPr>
        <w:t>USSD</w:t>
      </w:r>
      <w:r>
        <w:rPr>
          <w:lang w:val="es-ES"/>
        </w:rPr>
        <w:t>)</w:t>
      </w:r>
      <w:r w:rsidRPr="00DF7C4D">
        <w:rPr>
          <w:lang w:val="es-ES"/>
        </w:rPr>
        <w:t xml:space="preserve"> y </w:t>
      </w:r>
      <w:r w:rsidRPr="00021CEB">
        <w:rPr>
          <w:lang w:val="es-ES"/>
        </w:rPr>
        <w:t xml:space="preserve">el conjunto de herramientas de módulos de identificación de abonados </w:t>
      </w:r>
      <w:r>
        <w:rPr>
          <w:lang w:val="es-ES"/>
        </w:rPr>
        <w:t>(</w:t>
      </w:r>
      <w:r w:rsidRPr="00DF7C4D">
        <w:rPr>
          <w:lang w:val="es-ES"/>
        </w:rPr>
        <w:t>STK</w:t>
      </w:r>
      <w:r>
        <w:rPr>
          <w:lang w:val="es-ES"/>
        </w:rPr>
        <w:t>)</w:t>
      </w:r>
    </w:p>
    <w:p w14:paraId="1B67AED9" w14:textId="77777777" w:rsidR="004D0EF6" w:rsidRPr="00A43663" w:rsidRDefault="004D0EF6" w:rsidP="002B2CF0">
      <w:pPr>
        <w:pStyle w:val="Headingb0"/>
        <w:rPr>
          <w:lang w:val="es-ES"/>
        </w:rPr>
      </w:pPr>
      <w:r>
        <w:rPr>
          <w:lang w:val="es-ES"/>
        </w:rPr>
        <w:t>Resumen</w:t>
      </w:r>
    </w:p>
    <w:p w14:paraId="73AB6CF5" w14:textId="77777777" w:rsidR="004D0EF6" w:rsidRPr="00A43663" w:rsidRDefault="004D0EF6" w:rsidP="004D0EF6">
      <w:pPr>
        <w:rPr>
          <w:rFonts w:cstheme="minorHAnsi"/>
          <w:lang w:val="es-ES"/>
        </w:rPr>
      </w:pPr>
      <w:r w:rsidRPr="00E76341">
        <w:rPr>
          <w:rFonts w:cstheme="minorHAnsi"/>
          <w:lang w:val="es-ES"/>
        </w:rPr>
        <w:t xml:space="preserve">En esta Recomendación se proporcionan directrices de seguridad para las aplicaciones de servicios financieros digitales (SFD) basadas en datos de servicios suplementarios no estructurados (USSD) y en el conjunto de herramientas de módulos de identificación de abonados (STK) que pueden </w:t>
      </w:r>
      <w:r w:rsidRPr="00E76341">
        <w:rPr>
          <w:rFonts w:cstheme="minorHAnsi"/>
          <w:lang w:val="es-ES"/>
        </w:rPr>
        <w:lastRenderedPageBreak/>
        <w:t xml:space="preserve">implementar los proveedores de SFD y los operadores de redes móviles para mitigar los riesgos de seguridad asociados con los USSD y STK para las aplicaciones de </w:t>
      </w:r>
      <w:r>
        <w:rPr>
          <w:rFonts w:cstheme="minorHAnsi"/>
          <w:lang w:val="es-ES"/>
        </w:rPr>
        <w:t xml:space="preserve">los </w:t>
      </w:r>
      <w:r w:rsidRPr="00E76341">
        <w:rPr>
          <w:rFonts w:cstheme="minorHAnsi"/>
          <w:lang w:val="es-ES"/>
        </w:rPr>
        <w:t>SFD. Este proyecto de Recomendación abarca los siguientes aspectos:</w:t>
      </w:r>
    </w:p>
    <w:p w14:paraId="127FE0B4" w14:textId="77777777" w:rsidR="004D0EF6" w:rsidRPr="00A43663" w:rsidRDefault="004D0EF6" w:rsidP="004D0EF6">
      <w:pPr>
        <w:pStyle w:val="enumlev1"/>
        <w:rPr>
          <w:rFonts w:cstheme="minorHAnsi"/>
          <w:lang w:val="es-ES"/>
        </w:rPr>
      </w:pPr>
      <w:r w:rsidRPr="00A43663">
        <w:rPr>
          <w:rFonts w:cstheme="minorHAnsi"/>
          <w:lang w:val="es-ES"/>
        </w:rPr>
        <w:t>•</w:t>
      </w:r>
      <w:r w:rsidRPr="00A43663">
        <w:rPr>
          <w:rFonts w:cstheme="minorHAnsi"/>
          <w:lang w:val="es-ES"/>
        </w:rPr>
        <w:tab/>
      </w:r>
      <w:r w:rsidRPr="005E755B">
        <w:rPr>
          <w:rFonts w:cstheme="minorHAnsi"/>
          <w:lang w:val="es-ES"/>
        </w:rPr>
        <w:t xml:space="preserve">Amenazas y vulnerabilidades de seguridad para los </w:t>
      </w:r>
      <w:r>
        <w:rPr>
          <w:rFonts w:cstheme="minorHAnsi"/>
          <w:lang w:val="es-ES"/>
        </w:rPr>
        <w:t>SFD</w:t>
      </w:r>
      <w:r w:rsidRPr="005E755B">
        <w:rPr>
          <w:rFonts w:cstheme="minorHAnsi"/>
          <w:lang w:val="es-ES"/>
        </w:rPr>
        <w:t xml:space="preserve"> basados en USSD y STK.</w:t>
      </w:r>
    </w:p>
    <w:p w14:paraId="4EDC09DE" w14:textId="77777777" w:rsidR="004D0EF6" w:rsidRPr="00A43663" w:rsidRDefault="004D0EF6" w:rsidP="004D0EF6">
      <w:pPr>
        <w:pStyle w:val="enumlev1"/>
        <w:rPr>
          <w:rFonts w:cstheme="minorHAnsi"/>
          <w:lang w:val="es-ES"/>
        </w:rPr>
      </w:pPr>
      <w:r w:rsidRPr="00A43663">
        <w:rPr>
          <w:rFonts w:cstheme="minorHAnsi"/>
          <w:lang w:val="es-ES"/>
        </w:rPr>
        <w:t>•</w:t>
      </w:r>
      <w:r w:rsidRPr="00A43663">
        <w:rPr>
          <w:rFonts w:cstheme="minorHAnsi"/>
          <w:lang w:val="es-ES"/>
        </w:rPr>
        <w:tab/>
      </w:r>
      <w:r w:rsidRPr="00475653">
        <w:rPr>
          <w:rFonts w:cstheme="minorHAnsi"/>
          <w:lang w:val="es-ES"/>
        </w:rPr>
        <w:t xml:space="preserve">Identificación de las áreas en las que pueden implementarse medidas de seguridad proporcionando información sobre los riesgos y vulnerabilidades asociados con las aplicaciones </w:t>
      </w:r>
      <w:r>
        <w:rPr>
          <w:rFonts w:cstheme="minorHAnsi"/>
          <w:lang w:val="es-ES"/>
        </w:rPr>
        <w:t>SFD</w:t>
      </w:r>
      <w:r w:rsidRPr="00A43663">
        <w:rPr>
          <w:rFonts w:cstheme="minorHAnsi"/>
          <w:lang w:val="es-ES"/>
        </w:rPr>
        <w:t>.</w:t>
      </w:r>
    </w:p>
    <w:p w14:paraId="6A73777E" w14:textId="67A1FA06" w:rsidR="004D0EF6" w:rsidRPr="00A43663" w:rsidRDefault="004D0EF6" w:rsidP="004D0EF6">
      <w:pPr>
        <w:pStyle w:val="enumlev1"/>
        <w:rPr>
          <w:rFonts w:cstheme="minorHAnsi"/>
          <w:lang w:val="es-ES"/>
        </w:rPr>
      </w:pPr>
      <w:r w:rsidRPr="00A43663">
        <w:rPr>
          <w:rFonts w:cstheme="minorHAnsi"/>
          <w:lang w:val="es-ES"/>
        </w:rPr>
        <w:t>•</w:t>
      </w:r>
      <w:r w:rsidRPr="00A43663">
        <w:rPr>
          <w:rFonts w:cstheme="minorHAnsi"/>
          <w:lang w:val="es-ES"/>
        </w:rPr>
        <w:tab/>
      </w:r>
      <w:r w:rsidRPr="00475653">
        <w:rPr>
          <w:rFonts w:cstheme="minorHAnsi"/>
          <w:lang w:val="es-ES"/>
        </w:rPr>
        <w:t xml:space="preserve">Prácticas de seguridad para operadores de redes móviles y proveedores de </w:t>
      </w:r>
      <w:r>
        <w:rPr>
          <w:rFonts w:cstheme="minorHAnsi"/>
          <w:lang w:val="es-ES"/>
        </w:rPr>
        <w:t>SFD</w:t>
      </w:r>
      <w:r w:rsidRPr="00A43663">
        <w:rPr>
          <w:rFonts w:cstheme="minorHAnsi"/>
          <w:lang w:val="es-ES"/>
        </w:rPr>
        <w:t>.</w:t>
      </w:r>
    </w:p>
    <w:p w14:paraId="6ABC018D" w14:textId="30D44DE3" w:rsidR="004D0EF6" w:rsidRPr="00475653" w:rsidRDefault="002B2CF0" w:rsidP="002B2CF0">
      <w:pPr>
        <w:pStyle w:val="Heading1"/>
        <w:rPr>
          <w:lang w:val="es-ES"/>
        </w:rPr>
      </w:pPr>
      <w:r>
        <w:rPr>
          <w:lang w:val="es-ES"/>
        </w:rPr>
        <w:t>3</w:t>
      </w:r>
      <w:r>
        <w:rPr>
          <w:lang w:val="es-ES"/>
        </w:rPr>
        <w:tab/>
      </w:r>
      <w:r w:rsidR="004D0EF6" w:rsidRPr="00475653">
        <w:rPr>
          <w:lang w:val="es-ES"/>
        </w:rPr>
        <w:t>Proyecto</w:t>
      </w:r>
      <w:r w:rsidR="004D0EF6">
        <w:rPr>
          <w:lang w:val="es-ES"/>
        </w:rPr>
        <w:t xml:space="preserve"> de nueva Recomendación</w:t>
      </w:r>
      <w:r w:rsidR="004D0EF6" w:rsidRPr="00475653">
        <w:rPr>
          <w:lang w:val="es-ES"/>
        </w:rPr>
        <w:t xml:space="preserve"> </w:t>
      </w:r>
      <w:r w:rsidR="004D0EF6">
        <w:rPr>
          <w:lang w:val="es-ES"/>
        </w:rPr>
        <w:t>UIT</w:t>
      </w:r>
      <w:r w:rsidR="004D0EF6" w:rsidRPr="00475653">
        <w:rPr>
          <w:lang w:val="es-ES"/>
        </w:rPr>
        <w:t>-T X.1648 (</w:t>
      </w:r>
      <w:proofErr w:type="spellStart"/>
      <w:r w:rsidR="004D0EF6" w:rsidRPr="00475653">
        <w:rPr>
          <w:lang w:val="es-ES"/>
        </w:rPr>
        <w:t>X.gecds</w:t>
      </w:r>
      <w:proofErr w:type="spellEnd"/>
      <w:r w:rsidR="004D0EF6" w:rsidRPr="00475653">
        <w:rPr>
          <w:lang w:val="es-ES"/>
        </w:rPr>
        <w:t>) [SG17-</w:t>
      </w:r>
      <w:hyperlink r:id="rId15" w:history="1">
        <w:r w:rsidR="004D0EF6" w:rsidRPr="00475653">
          <w:rPr>
            <w:rStyle w:val="Hyperlink"/>
            <w:rFonts w:cstheme="minorHAnsi"/>
            <w:lang w:val="es-ES"/>
          </w:rPr>
          <w:t>R77</w:t>
        </w:r>
      </w:hyperlink>
      <w:r w:rsidR="004D0EF6" w:rsidRPr="00475653">
        <w:rPr>
          <w:lang w:val="es-ES"/>
        </w:rPr>
        <w:t>]</w:t>
      </w:r>
    </w:p>
    <w:p w14:paraId="499463D3" w14:textId="77777777" w:rsidR="004D0EF6" w:rsidRPr="002B2CF0" w:rsidRDefault="004D0EF6" w:rsidP="002B2CF0">
      <w:pPr>
        <w:pStyle w:val="Headingb0"/>
      </w:pPr>
      <w:r w:rsidRPr="002B2CF0">
        <w:t xml:space="preserve">Directrices sobre la seguridad de los datos de la computación periférica </w:t>
      </w:r>
    </w:p>
    <w:p w14:paraId="5CC67B2E" w14:textId="77777777" w:rsidR="004D0EF6" w:rsidRPr="00A43663" w:rsidRDefault="004D0EF6" w:rsidP="002B2CF0">
      <w:pPr>
        <w:pStyle w:val="Headingb0"/>
        <w:rPr>
          <w:lang w:val="es-ES"/>
        </w:rPr>
      </w:pPr>
      <w:r w:rsidRPr="002B2CF0">
        <w:t>Re</w:t>
      </w:r>
      <w:r>
        <w:rPr>
          <w:lang w:val="es-ES"/>
        </w:rPr>
        <w:t>sumen</w:t>
      </w:r>
    </w:p>
    <w:p w14:paraId="45707245" w14:textId="77777777" w:rsidR="004D0EF6" w:rsidRPr="00A43663" w:rsidRDefault="004D0EF6" w:rsidP="004D0EF6">
      <w:pPr>
        <w:rPr>
          <w:rFonts w:cstheme="minorHAnsi"/>
          <w:lang w:val="es-ES"/>
        </w:rPr>
      </w:pPr>
      <w:r w:rsidRPr="00915936">
        <w:rPr>
          <w:rFonts w:cstheme="minorHAnsi"/>
          <w:lang w:val="es-ES"/>
        </w:rPr>
        <w:t>En esta Recomendación se especifica cómo afecta la arquitectura de referencia de la computación periférica a la seguridad de los datos en la periferia y se analizan las amenazas y los retos de seguridad en la computación periférica. Además, propone directrices de seguridad para la computación periférica para diversas funciones relacionadas con las aplicaciones de computación periférica.</w:t>
      </w:r>
    </w:p>
    <w:p w14:paraId="05DCA3C0" w14:textId="77777777" w:rsidR="004D0EF6" w:rsidRPr="00A43663" w:rsidRDefault="004D0EF6" w:rsidP="004D0EF6">
      <w:pPr>
        <w:rPr>
          <w:rFonts w:cstheme="minorHAnsi"/>
          <w:lang w:val="es-ES"/>
        </w:rPr>
      </w:pPr>
      <w:r w:rsidRPr="00DF66E3">
        <w:rPr>
          <w:rFonts w:cstheme="minorHAnsi"/>
          <w:lang w:val="es-ES"/>
        </w:rPr>
        <w:t xml:space="preserve">Este proyecto de texto determinado incluye referencias normativas que requieren una justificación UIT-T A.5, que se puede encontrar en </w:t>
      </w:r>
      <w:hyperlink r:id="rId16" w:history="1">
        <w:r w:rsidRPr="00DF66E3">
          <w:rPr>
            <w:rStyle w:val="Hyperlink"/>
            <w:rFonts w:cstheme="minorHAnsi"/>
            <w:lang w:val="es-ES"/>
          </w:rPr>
          <w:t>SG17-TD2377-R1</w:t>
        </w:r>
      </w:hyperlink>
      <w:r w:rsidRPr="00DF66E3">
        <w:rPr>
          <w:rFonts w:cstheme="minorHAnsi"/>
          <w:lang w:val="es-ES"/>
        </w:rPr>
        <w:t>.</w:t>
      </w:r>
    </w:p>
    <w:p w14:paraId="7C82B8B0" w14:textId="1021C359" w:rsidR="004D0EF6" w:rsidRPr="00DF66E3" w:rsidRDefault="002B2CF0" w:rsidP="002B2CF0">
      <w:pPr>
        <w:pStyle w:val="Heading1"/>
        <w:rPr>
          <w:lang w:val="es-ES"/>
        </w:rPr>
      </w:pPr>
      <w:r>
        <w:rPr>
          <w:lang w:val="es-ES"/>
        </w:rPr>
        <w:t>4</w:t>
      </w:r>
      <w:r>
        <w:rPr>
          <w:lang w:val="es-ES"/>
        </w:rPr>
        <w:tab/>
      </w:r>
      <w:r w:rsidR="004D0EF6" w:rsidRPr="002B2CF0">
        <w:t>Proyecto</w:t>
      </w:r>
      <w:r w:rsidR="004D0EF6">
        <w:rPr>
          <w:lang w:val="es-ES"/>
        </w:rPr>
        <w:t xml:space="preserve"> de nueva Recomendación</w:t>
      </w:r>
      <w:r w:rsidR="004D0EF6" w:rsidRPr="00DF66E3">
        <w:rPr>
          <w:lang w:val="es-ES"/>
        </w:rPr>
        <w:t xml:space="preserve"> ITU-T X.1284 (</w:t>
      </w:r>
      <w:proofErr w:type="spellStart"/>
      <w:r w:rsidR="004D0EF6" w:rsidRPr="00DF66E3">
        <w:rPr>
          <w:lang w:val="es-ES"/>
        </w:rPr>
        <w:t>X.afotak</w:t>
      </w:r>
      <w:proofErr w:type="spellEnd"/>
      <w:r w:rsidR="004D0EF6" w:rsidRPr="00DF66E3">
        <w:rPr>
          <w:lang w:val="es-ES"/>
        </w:rPr>
        <w:t>) [SG17-</w:t>
      </w:r>
      <w:hyperlink r:id="rId17" w:history="1">
        <w:r w:rsidR="004D0EF6" w:rsidRPr="00DF66E3">
          <w:rPr>
            <w:rStyle w:val="Hyperlink"/>
            <w:rFonts w:cstheme="minorHAnsi"/>
            <w:lang w:val="es-ES"/>
          </w:rPr>
          <w:t>R78</w:t>
        </w:r>
      </w:hyperlink>
      <w:r w:rsidR="004D0EF6" w:rsidRPr="00DF66E3">
        <w:rPr>
          <w:lang w:val="es-ES"/>
        </w:rPr>
        <w:t>]</w:t>
      </w:r>
    </w:p>
    <w:p w14:paraId="3DF44421" w14:textId="77777777" w:rsidR="004D0EF6" w:rsidRPr="00A43663" w:rsidRDefault="004D0EF6" w:rsidP="002B2CF0">
      <w:pPr>
        <w:pStyle w:val="Headingb0"/>
        <w:rPr>
          <w:lang w:val="es-ES"/>
        </w:rPr>
      </w:pPr>
      <w:r>
        <w:rPr>
          <w:lang w:val="es-ES"/>
        </w:rPr>
        <w:t>Marco de autentificación basado en claves de autentificación de uso único utilizando la tecnología de libro mayor distribuido</w:t>
      </w:r>
    </w:p>
    <w:p w14:paraId="5EE67A22" w14:textId="7A4FE261" w:rsidR="004D0EF6" w:rsidRPr="00A43663" w:rsidRDefault="004D0EF6" w:rsidP="002B2CF0">
      <w:pPr>
        <w:pStyle w:val="Headingb0"/>
        <w:rPr>
          <w:lang w:val="es-ES"/>
        </w:rPr>
      </w:pPr>
      <w:r>
        <w:rPr>
          <w:lang w:val="es-ES"/>
        </w:rPr>
        <w:t>Resumen</w:t>
      </w:r>
    </w:p>
    <w:p w14:paraId="4AE84384" w14:textId="77777777" w:rsidR="004D0EF6" w:rsidRPr="00A43663" w:rsidRDefault="004D0EF6" w:rsidP="004D0EF6">
      <w:pPr>
        <w:rPr>
          <w:rFonts w:cstheme="minorHAnsi"/>
          <w:lang w:val="es-ES"/>
        </w:rPr>
      </w:pPr>
      <w:r w:rsidRPr="00BA0E4E">
        <w:rPr>
          <w:rFonts w:cstheme="minorHAnsi"/>
          <w:lang w:val="es-ES"/>
        </w:rPr>
        <w:t>En esta Recomendación se presenta un marco de autentificación basado en la clave de autentificación de un solo uso (AFOTAK) utilizando la tecnología de libro mayor distribuido (DLT).</w:t>
      </w:r>
      <w:r>
        <w:rPr>
          <w:rFonts w:cstheme="minorHAnsi"/>
          <w:lang w:val="es-ES"/>
        </w:rPr>
        <w:t xml:space="preserve"> </w:t>
      </w:r>
      <w:r w:rsidRPr="00BA0E4E">
        <w:rPr>
          <w:rFonts w:cstheme="minorHAnsi"/>
          <w:lang w:val="es-ES"/>
        </w:rPr>
        <w:t>Esta Recomendación:</w:t>
      </w:r>
    </w:p>
    <w:p w14:paraId="4B72FEA3" w14:textId="77777777" w:rsidR="004D0EF6" w:rsidRDefault="004D0EF6" w:rsidP="004D0EF6">
      <w:pPr>
        <w:pStyle w:val="enumlev1"/>
        <w:rPr>
          <w:rFonts w:cstheme="minorHAnsi"/>
          <w:lang w:val="es-ES"/>
        </w:rPr>
      </w:pPr>
      <w:r w:rsidRPr="00A43663">
        <w:rPr>
          <w:rFonts w:cstheme="minorHAnsi"/>
          <w:lang w:val="es-ES"/>
        </w:rPr>
        <w:t>•</w:t>
      </w:r>
      <w:r w:rsidRPr="00A43663">
        <w:rPr>
          <w:rFonts w:cstheme="minorHAnsi"/>
          <w:lang w:val="es-ES"/>
        </w:rPr>
        <w:tab/>
      </w:r>
      <w:r w:rsidRPr="00A41FC5">
        <w:rPr>
          <w:rFonts w:cstheme="minorHAnsi"/>
          <w:lang w:val="es-ES"/>
        </w:rPr>
        <w:t>define el marco de autentificación única basado en claves y sus procedimientos de autentificación;</w:t>
      </w:r>
    </w:p>
    <w:p w14:paraId="159F8B55" w14:textId="77777777" w:rsidR="004D0EF6" w:rsidRPr="00A43663" w:rsidRDefault="004D0EF6" w:rsidP="004D0EF6">
      <w:pPr>
        <w:pStyle w:val="enumlev1"/>
        <w:rPr>
          <w:rFonts w:cstheme="minorHAnsi"/>
          <w:lang w:val="es-ES"/>
        </w:rPr>
      </w:pPr>
      <w:r w:rsidRPr="00A43663">
        <w:rPr>
          <w:rFonts w:cstheme="minorHAnsi"/>
          <w:lang w:val="es-ES"/>
        </w:rPr>
        <w:t>•</w:t>
      </w:r>
      <w:r w:rsidRPr="00A43663">
        <w:rPr>
          <w:rFonts w:cstheme="minorHAnsi"/>
          <w:lang w:val="es-ES"/>
        </w:rPr>
        <w:tab/>
      </w:r>
      <w:r w:rsidRPr="00A41FC5">
        <w:rPr>
          <w:rFonts w:cstheme="minorHAnsi"/>
          <w:lang w:val="es-ES"/>
        </w:rPr>
        <w:t>especifica los requisitos de seguridad para el marco de autentificación única basado en claves</w:t>
      </w:r>
      <w:r w:rsidRPr="00A43663">
        <w:rPr>
          <w:rFonts w:cstheme="minorHAnsi"/>
          <w:lang w:val="es-ES"/>
        </w:rPr>
        <w:t xml:space="preserve">; </w:t>
      </w:r>
    </w:p>
    <w:p w14:paraId="24B106BC" w14:textId="2C2F0A8E" w:rsidR="004D0EF6" w:rsidRPr="00A43663" w:rsidRDefault="004D0EF6" w:rsidP="004D0EF6">
      <w:pPr>
        <w:pStyle w:val="enumlev1"/>
        <w:rPr>
          <w:rFonts w:cstheme="minorHAnsi"/>
          <w:lang w:val="es-ES"/>
        </w:rPr>
      </w:pPr>
      <w:r w:rsidRPr="00A43663">
        <w:rPr>
          <w:rFonts w:cstheme="minorHAnsi"/>
          <w:lang w:val="es-ES"/>
        </w:rPr>
        <w:t>•</w:t>
      </w:r>
      <w:r w:rsidRPr="00A43663">
        <w:rPr>
          <w:rFonts w:cstheme="minorHAnsi"/>
          <w:lang w:val="es-ES"/>
        </w:rPr>
        <w:tab/>
      </w:r>
      <w:r w:rsidRPr="00B00F75">
        <w:rPr>
          <w:rFonts w:cstheme="minorHAnsi"/>
          <w:lang w:val="es-ES"/>
        </w:rPr>
        <w:t>describe cómo se genera y verifica la clave de autenticación de un solo uso;</w:t>
      </w:r>
    </w:p>
    <w:p w14:paraId="365C1F62" w14:textId="77777777" w:rsidR="004D0EF6" w:rsidRPr="00A43663" w:rsidRDefault="004D0EF6" w:rsidP="004D0EF6">
      <w:pPr>
        <w:pStyle w:val="enumlev1"/>
        <w:rPr>
          <w:rFonts w:cstheme="minorHAnsi"/>
          <w:lang w:val="es-ES"/>
        </w:rPr>
      </w:pPr>
      <w:r w:rsidRPr="00A43663">
        <w:rPr>
          <w:rFonts w:cstheme="minorHAnsi"/>
          <w:lang w:val="es-ES"/>
        </w:rPr>
        <w:t>•</w:t>
      </w:r>
      <w:r w:rsidRPr="00A43663">
        <w:rPr>
          <w:rFonts w:cstheme="minorHAnsi"/>
          <w:lang w:val="es-ES"/>
        </w:rPr>
        <w:tab/>
      </w:r>
      <w:r w:rsidRPr="00B00F75">
        <w:rPr>
          <w:rFonts w:cstheme="minorHAnsi"/>
          <w:lang w:val="es-ES"/>
        </w:rPr>
        <w:t>identifica las amenazas a la seguridad, y</w:t>
      </w:r>
    </w:p>
    <w:p w14:paraId="072CB837" w14:textId="77777777" w:rsidR="004D0EF6" w:rsidRPr="00A43663" w:rsidRDefault="004D0EF6" w:rsidP="004D0EF6">
      <w:pPr>
        <w:pStyle w:val="enumlev1"/>
        <w:rPr>
          <w:rFonts w:cstheme="minorHAnsi"/>
          <w:lang w:val="es-ES"/>
        </w:rPr>
      </w:pPr>
      <w:r w:rsidRPr="00A43663">
        <w:rPr>
          <w:rFonts w:cstheme="minorHAnsi"/>
          <w:lang w:val="es-ES"/>
        </w:rPr>
        <w:t>•</w:t>
      </w:r>
      <w:r w:rsidRPr="00A43663">
        <w:rPr>
          <w:rFonts w:cstheme="minorHAnsi"/>
          <w:lang w:val="es-ES"/>
        </w:rPr>
        <w:tab/>
      </w:r>
      <w:r w:rsidRPr="00B00F75">
        <w:rPr>
          <w:rFonts w:cstheme="minorHAnsi"/>
          <w:lang w:val="es-ES"/>
        </w:rPr>
        <w:t>especifica controles de seguridad.</w:t>
      </w:r>
    </w:p>
    <w:p w14:paraId="59A3BFA4" w14:textId="36394B6A" w:rsidR="004D0EF6" w:rsidRPr="00AC658D" w:rsidRDefault="002B2CF0" w:rsidP="002B2CF0">
      <w:pPr>
        <w:pStyle w:val="Heading1"/>
        <w:rPr>
          <w:lang w:val="es-ES"/>
        </w:rPr>
      </w:pPr>
      <w:r>
        <w:rPr>
          <w:lang w:val="es-ES"/>
        </w:rPr>
        <w:lastRenderedPageBreak/>
        <w:t>5</w:t>
      </w:r>
      <w:r>
        <w:rPr>
          <w:lang w:val="es-ES"/>
        </w:rPr>
        <w:tab/>
      </w:r>
      <w:r w:rsidR="004D0EF6" w:rsidRPr="002B2CF0">
        <w:t>Proyecto</w:t>
      </w:r>
      <w:r w:rsidR="004D0EF6">
        <w:rPr>
          <w:lang w:val="es-ES"/>
        </w:rPr>
        <w:t xml:space="preserve"> de nueva Recomendación</w:t>
      </w:r>
      <w:r w:rsidR="004D0EF6" w:rsidRPr="00AC658D">
        <w:rPr>
          <w:lang w:val="es-ES"/>
        </w:rPr>
        <w:t xml:space="preserve"> UIT-T X.1385 (</w:t>
      </w:r>
      <w:proofErr w:type="spellStart"/>
      <w:r w:rsidR="004D0EF6" w:rsidRPr="00AC658D">
        <w:rPr>
          <w:lang w:val="es-ES"/>
        </w:rPr>
        <w:t>X.evtol-sec</w:t>
      </w:r>
      <w:proofErr w:type="spellEnd"/>
      <w:r w:rsidR="004D0EF6" w:rsidRPr="00AC658D">
        <w:rPr>
          <w:lang w:val="es-ES"/>
        </w:rPr>
        <w:t>) [SG17-</w:t>
      </w:r>
      <w:hyperlink r:id="rId18" w:history="1">
        <w:r w:rsidR="004D0EF6" w:rsidRPr="00AC658D">
          <w:rPr>
            <w:rStyle w:val="Hyperlink"/>
            <w:rFonts w:cstheme="minorHAnsi"/>
            <w:lang w:val="es-ES"/>
          </w:rPr>
          <w:t>R79</w:t>
        </w:r>
      </w:hyperlink>
      <w:r w:rsidR="004D0EF6" w:rsidRPr="00AC658D">
        <w:rPr>
          <w:lang w:val="es-ES"/>
        </w:rPr>
        <w:t>]</w:t>
      </w:r>
    </w:p>
    <w:p w14:paraId="79FBD01D" w14:textId="4F0EFFD8" w:rsidR="004D0EF6" w:rsidRPr="00A43663" w:rsidRDefault="004D0EF6" w:rsidP="002B2CF0">
      <w:pPr>
        <w:pStyle w:val="Headingb0"/>
        <w:rPr>
          <w:lang w:val="es-ES"/>
        </w:rPr>
      </w:pPr>
      <w:r>
        <w:rPr>
          <w:lang w:val="es-ES" w:eastAsia="zh-CN"/>
        </w:rPr>
        <w:t>Requisitos y directrices de seguridad para las telecomunicaciones en un entorno de movilidad aérea urbano (UAM)</w:t>
      </w:r>
    </w:p>
    <w:p w14:paraId="4C6BEB0F" w14:textId="77777777" w:rsidR="004D0EF6" w:rsidRPr="00252FBB" w:rsidRDefault="004D0EF6" w:rsidP="004D0EF6">
      <w:pPr>
        <w:pStyle w:val="Headingb0"/>
        <w:rPr>
          <w:rFonts w:cstheme="minorHAnsi"/>
          <w:lang w:val="es-ES"/>
        </w:rPr>
      </w:pPr>
      <w:r w:rsidRPr="00252FBB">
        <w:rPr>
          <w:rFonts w:cstheme="minorHAnsi"/>
          <w:lang w:val="es-ES"/>
        </w:rPr>
        <w:t>Resumen</w:t>
      </w:r>
    </w:p>
    <w:p w14:paraId="63258879" w14:textId="77777777" w:rsidR="004D0EF6" w:rsidRDefault="004D0EF6" w:rsidP="004D0EF6">
      <w:pPr>
        <w:rPr>
          <w:rFonts w:cstheme="minorHAnsi"/>
          <w:lang w:val="es-ES"/>
        </w:rPr>
      </w:pPr>
      <w:r w:rsidRPr="00252FBB">
        <w:rPr>
          <w:rFonts w:cstheme="minorHAnsi"/>
          <w:lang w:val="es-ES"/>
        </w:rPr>
        <w:t>La movilidad aérea urbana (UAM) o movilidad aérea avanzada (AAM) es un sistema de transporte aéreo para el transporte de pasajeros o servicios de transporte de carga por demanda, que normalmente vuela dentro o hacia/desde zonas urbanas. Se espera que este nuevo tipo de sistema de transporte resuelva varios problemas, incluidos los atascos de tráfico extremos, la contaminación ambiental y una población densa en una gran ciudad. Para prestar el servicio de movilidad aérea con una aviación segura y exacta en una zona urbana, deben utilizarse diversos sistemas de comunicación. Por lo tanto, estos sistemas de comunicación hacen muy probable que algunos canales de comunicación puedan ser objetivos de un atacante para acceder a los sistemas internos de la aeronave conectada y causar un gran número de víctimas.</w:t>
      </w:r>
    </w:p>
    <w:p w14:paraId="31F1649F" w14:textId="77777777" w:rsidR="004D0EF6" w:rsidRPr="00A43663" w:rsidRDefault="004D0EF6" w:rsidP="004D0EF6">
      <w:pPr>
        <w:rPr>
          <w:rFonts w:cstheme="minorHAnsi"/>
          <w:lang w:val="es-ES"/>
        </w:rPr>
      </w:pPr>
      <w:r w:rsidRPr="00156AF8">
        <w:rPr>
          <w:rFonts w:cstheme="minorHAnsi"/>
          <w:lang w:val="es-ES"/>
        </w:rPr>
        <w:t>Esta Recomendación proporciona amenazas de seguridad, requisitos de seguridad y directrices de implementación para las telecomunicaciones en un entorno UAM. Esta Recomendación puede ser utilizada por los fabricantes de UAM/AAM y las industrias conexas como requisitos y directrices de seguridad.</w:t>
      </w:r>
    </w:p>
    <w:p w14:paraId="14ADF95D" w14:textId="77777777" w:rsidR="004D0EF6" w:rsidRPr="00A43663" w:rsidRDefault="004D0EF6" w:rsidP="002B2CF0">
      <w:pPr>
        <w:pStyle w:val="AnnexNotitle"/>
        <w:rPr>
          <w:lang w:val="es-ES"/>
        </w:rPr>
      </w:pPr>
      <w:r w:rsidRPr="00A43663">
        <w:rPr>
          <w:highlight w:val="cyan"/>
          <w:lang w:val="es-ES"/>
        </w:rPr>
        <w:br w:type="page"/>
      </w:r>
      <w:r w:rsidRPr="00A43663">
        <w:rPr>
          <w:lang w:val="es-ES"/>
        </w:rPr>
        <w:lastRenderedPageBreak/>
        <w:t>An</w:t>
      </w:r>
      <w:r>
        <w:rPr>
          <w:lang w:val="es-ES"/>
        </w:rPr>
        <w:t>exo</w:t>
      </w:r>
      <w:r w:rsidRPr="00A43663">
        <w:rPr>
          <w:lang w:val="es-ES"/>
        </w:rPr>
        <w:t xml:space="preserve"> 2</w:t>
      </w:r>
    </w:p>
    <w:p w14:paraId="714410D7" w14:textId="77777777" w:rsidR="004D0EF6" w:rsidRPr="00A43663" w:rsidRDefault="004D0EF6" w:rsidP="002F2407">
      <w:pPr>
        <w:pStyle w:val="AnnexNotitle"/>
        <w:spacing w:after="240"/>
        <w:rPr>
          <w:lang w:val="es-ES"/>
        </w:rPr>
      </w:pPr>
      <w:r>
        <w:rPr>
          <w:lang w:val="es-ES"/>
        </w:rPr>
        <w:t>Asunto</w:t>
      </w:r>
      <w:r w:rsidRPr="00A43663">
        <w:rPr>
          <w:lang w:val="es-ES"/>
        </w:rPr>
        <w:t>:</w:t>
      </w:r>
      <w:r>
        <w:rPr>
          <w:lang w:val="es-ES"/>
        </w:rPr>
        <w:t xml:space="preserve"> Respuesta de Estado Miembro a la Circular 003 de la TSB</w:t>
      </w:r>
      <w:r w:rsidRPr="00A43663">
        <w:rPr>
          <w:lang w:val="es-ES"/>
        </w:rPr>
        <w:t>:</w:t>
      </w:r>
      <w:r w:rsidRPr="00A43663">
        <w:rPr>
          <w:lang w:val="es-ES"/>
        </w:rPr>
        <w:br/>
      </w:r>
      <w:r>
        <w:rPr>
          <w:lang w:val="es-ES"/>
        </w:rPr>
        <w:t>Consulta a los Estados Miembros sobre los proyectos de nueva Recomendación determinada</w:t>
      </w:r>
      <w:r w:rsidRPr="00A43663">
        <w:rPr>
          <w:lang w:val="es-ES"/>
        </w:rPr>
        <w:t xml:space="preserve"> </w:t>
      </w:r>
      <w:r>
        <w:rPr>
          <w:lang w:val="es-ES"/>
        </w:rPr>
        <w:t>UIT</w:t>
      </w:r>
      <w:r w:rsidRPr="00A43663">
        <w:rPr>
          <w:lang w:val="es-ES"/>
        </w:rPr>
        <w:noBreakHyphen/>
        <w:t>T X.1355 (</w:t>
      </w:r>
      <w:proofErr w:type="spellStart"/>
      <w:r w:rsidRPr="00A43663">
        <w:rPr>
          <w:lang w:val="es-ES"/>
        </w:rPr>
        <w:t>X.ra-iot</w:t>
      </w:r>
      <w:proofErr w:type="spellEnd"/>
      <w:r w:rsidRPr="00A43663">
        <w:rPr>
          <w:lang w:val="es-ES"/>
        </w:rPr>
        <w:t>), X.1456 (</w:t>
      </w:r>
      <w:proofErr w:type="spellStart"/>
      <w:r w:rsidRPr="00A43663">
        <w:rPr>
          <w:lang w:val="es-ES"/>
        </w:rPr>
        <w:t>X.sgdfs-us</w:t>
      </w:r>
      <w:proofErr w:type="spellEnd"/>
      <w:r w:rsidRPr="00A43663">
        <w:rPr>
          <w:lang w:val="es-ES"/>
        </w:rPr>
        <w:t>), X.1648 (</w:t>
      </w:r>
      <w:proofErr w:type="spellStart"/>
      <w:r w:rsidRPr="00A43663">
        <w:rPr>
          <w:lang w:val="es-ES"/>
        </w:rPr>
        <w:t>X.gecds</w:t>
      </w:r>
      <w:proofErr w:type="spellEnd"/>
      <w:r w:rsidRPr="00A43663">
        <w:rPr>
          <w:lang w:val="es-ES"/>
        </w:rPr>
        <w:t>), X.1284 (</w:t>
      </w:r>
      <w:proofErr w:type="spellStart"/>
      <w:r w:rsidRPr="00A43663">
        <w:rPr>
          <w:lang w:val="es-ES"/>
        </w:rPr>
        <w:t>X.afotak</w:t>
      </w:r>
      <w:proofErr w:type="spellEnd"/>
      <w:r w:rsidRPr="00A43663">
        <w:rPr>
          <w:lang w:val="es-ES"/>
        </w:rPr>
        <w:t>), X.1385 (</w:t>
      </w:r>
      <w:proofErr w:type="spellStart"/>
      <w:r w:rsidRPr="00A43663">
        <w:rPr>
          <w:lang w:val="es-ES"/>
        </w:rPr>
        <w:t>X.evtol-</w:t>
      </w:r>
      <w:r w:rsidRPr="00A43663">
        <w:rPr>
          <w:szCs w:val="28"/>
          <w:lang w:val="es-ES"/>
        </w:rPr>
        <w:t>sec</w:t>
      </w:r>
      <w:proofErr w:type="spellEnd"/>
      <w:r w:rsidRPr="00A43663">
        <w:rPr>
          <w:szCs w:val="28"/>
          <w:lang w:val="es-ES"/>
        </w:rPr>
        <w:t>)</w:t>
      </w:r>
    </w:p>
    <w:tbl>
      <w:tblPr>
        <w:tblW w:w="9639" w:type="dxa"/>
        <w:tblLayout w:type="fixed"/>
        <w:tblLook w:val="04A0" w:firstRow="1" w:lastRow="0" w:firstColumn="1" w:lastColumn="0" w:noHBand="0" w:noVBand="1"/>
      </w:tblPr>
      <w:tblGrid>
        <w:gridCol w:w="1276"/>
        <w:gridCol w:w="4394"/>
        <w:gridCol w:w="1276"/>
        <w:gridCol w:w="2693"/>
      </w:tblGrid>
      <w:tr w:rsidR="004D0EF6" w:rsidRPr="003D1ECC" w14:paraId="0D6F254B" w14:textId="77777777" w:rsidTr="004D4785">
        <w:tc>
          <w:tcPr>
            <w:tcW w:w="1276" w:type="dxa"/>
            <w:shd w:val="clear" w:color="auto" w:fill="auto"/>
          </w:tcPr>
          <w:p w14:paraId="5B4700D0" w14:textId="77777777" w:rsidR="004D0EF6" w:rsidRPr="00A43663" w:rsidRDefault="004D0EF6" w:rsidP="008E49B4">
            <w:pPr>
              <w:jc w:val="right"/>
              <w:rPr>
                <w:rFonts w:cstheme="minorHAnsi"/>
                <w:lang w:val="es-ES"/>
              </w:rPr>
            </w:pPr>
            <w:r>
              <w:rPr>
                <w:rFonts w:cstheme="minorHAnsi"/>
                <w:b/>
                <w:bCs/>
                <w:lang w:val="es-ES"/>
              </w:rPr>
              <w:t>A</w:t>
            </w:r>
            <w:r w:rsidRPr="00A43663">
              <w:rPr>
                <w:rFonts w:cstheme="minorHAnsi"/>
                <w:lang w:val="es-ES"/>
              </w:rPr>
              <w:t>:</w:t>
            </w:r>
          </w:p>
        </w:tc>
        <w:tc>
          <w:tcPr>
            <w:tcW w:w="4394" w:type="dxa"/>
            <w:tcBorders>
              <w:right w:val="single" w:sz="8" w:space="0" w:color="auto"/>
            </w:tcBorders>
            <w:shd w:val="clear" w:color="auto" w:fill="auto"/>
          </w:tcPr>
          <w:p w14:paraId="4DF71D61" w14:textId="77777777" w:rsidR="004D0EF6" w:rsidRPr="00A43663" w:rsidRDefault="004D0EF6" w:rsidP="008E49B4">
            <w:pPr>
              <w:rPr>
                <w:rFonts w:cstheme="minorHAnsi"/>
                <w:lang w:val="es-ES"/>
              </w:rPr>
            </w:pPr>
            <w:r>
              <w:rPr>
                <w:rFonts w:cstheme="minorHAnsi"/>
                <w:lang w:val="es-ES"/>
              </w:rPr>
              <w:t>el Director de la Oficina de Normalización de las Telecomunicaciones</w:t>
            </w:r>
            <w:r w:rsidRPr="00A43663">
              <w:rPr>
                <w:rFonts w:cstheme="minorHAnsi"/>
                <w:lang w:val="es-ES"/>
              </w:rPr>
              <w:t>,</w:t>
            </w:r>
          </w:p>
          <w:p w14:paraId="1C2EE8B5" w14:textId="77777777" w:rsidR="004D0EF6" w:rsidRPr="00A43663" w:rsidRDefault="004D0EF6" w:rsidP="008E49B4">
            <w:pPr>
              <w:spacing w:before="0"/>
              <w:rPr>
                <w:rFonts w:cstheme="minorHAnsi"/>
                <w:lang w:val="es-ES"/>
              </w:rPr>
            </w:pPr>
            <w:r>
              <w:rPr>
                <w:rFonts w:cstheme="minorHAnsi"/>
                <w:lang w:val="es-ES"/>
              </w:rPr>
              <w:t>Unión Internacional de Telecomunicaciones</w:t>
            </w:r>
          </w:p>
          <w:p w14:paraId="4EA232C2" w14:textId="77777777" w:rsidR="004D0EF6" w:rsidRPr="00A43663" w:rsidRDefault="004D0EF6" w:rsidP="008E49B4">
            <w:pPr>
              <w:spacing w:before="0"/>
              <w:rPr>
                <w:rFonts w:cstheme="minorHAnsi"/>
                <w:lang w:val="es-ES"/>
              </w:rPr>
            </w:pPr>
            <w:r w:rsidRPr="00A43663">
              <w:rPr>
                <w:rFonts w:cstheme="minorHAnsi"/>
                <w:lang w:val="es-ES"/>
              </w:rPr>
              <w:t xml:space="preserve">Place des </w:t>
            </w:r>
            <w:proofErr w:type="spellStart"/>
            <w:r w:rsidRPr="00A43663">
              <w:rPr>
                <w:rFonts w:cstheme="minorHAnsi"/>
                <w:lang w:val="es-ES"/>
              </w:rPr>
              <w:t>Nations</w:t>
            </w:r>
            <w:proofErr w:type="spellEnd"/>
          </w:p>
          <w:p w14:paraId="3F820F7F" w14:textId="77777777" w:rsidR="004D0EF6" w:rsidRPr="00A43663" w:rsidRDefault="004D0EF6" w:rsidP="008E49B4">
            <w:pPr>
              <w:spacing w:before="0"/>
              <w:rPr>
                <w:rFonts w:cstheme="minorHAnsi"/>
                <w:lang w:val="es-ES"/>
              </w:rPr>
            </w:pPr>
            <w:r w:rsidRPr="00A43663">
              <w:rPr>
                <w:rFonts w:cstheme="minorHAnsi"/>
                <w:lang w:val="es-ES"/>
              </w:rPr>
              <w:t>CH 1211 G</w:t>
            </w:r>
            <w:r>
              <w:rPr>
                <w:rFonts w:cstheme="minorHAnsi"/>
                <w:lang w:val="es-ES"/>
              </w:rPr>
              <w:t>inebra</w:t>
            </w:r>
            <w:r w:rsidRPr="00A43663">
              <w:rPr>
                <w:rFonts w:cstheme="minorHAnsi"/>
                <w:lang w:val="es-ES"/>
              </w:rPr>
              <w:t xml:space="preserve"> 20, </w:t>
            </w:r>
            <w:r>
              <w:rPr>
                <w:rFonts w:cstheme="minorHAnsi"/>
                <w:lang w:val="es-ES"/>
              </w:rPr>
              <w:t>Suiza</w:t>
            </w:r>
          </w:p>
        </w:tc>
        <w:tc>
          <w:tcPr>
            <w:tcW w:w="1276" w:type="dxa"/>
            <w:tcBorders>
              <w:left w:val="single" w:sz="8" w:space="0" w:color="auto"/>
            </w:tcBorders>
            <w:shd w:val="clear" w:color="auto" w:fill="auto"/>
          </w:tcPr>
          <w:p w14:paraId="7B995EDD" w14:textId="77777777" w:rsidR="004D0EF6" w:rsidRPr="00A43663" w:rsidRDefault="004D0EF6" w:rsidP="008E49B4">
            <w:pPr>
              <w:jc w:val="right"/>
              <w:rPr>
                <w:rFonts w:cstheme="minorHAnsi"/>
                <w:lang w:val="es-ES"/>
              </w:rPr>
            </w:pPr>
            <w:r>
              <w:rPr>
                <w:rFonts w:cstheme="minorHAnsi"/>
                <w:b/>
                <w:bCs/>
                <w:lang w:val="es-ES"/>
              </w:rPr>
              <w:t>De</w:t>
            </w:r>
            <w:r w:rsidRPr="00A43663">
              <w:rPr>
                <w:rFonts w:cstheme="minorHAnsi"/>
                <w:lang w:val="es-ES"/>
              </w:rPr>
              <w:t>:</w:t>
            </w:r>
          </w:p>
        </w:tc>
        <w:tc>
          <w:tcPr>
            <w:tcW w:w="2693" w:type="dxa"/>
            <w:shd w:val="clear" w:color="auto" w:fill="auto"/>
          </w:tcPr>
          <w:p w14:paraId="45D93B6C" w14:textId="77777777" w:rsidR="004D0EF6" w:rsidRPr="00A43663" w:rsidRDefault="004D0EF6" w:rsidP="008E49B4">
            <w:pPr>
              <w:rPr>
                <w:rFonts w:cstheme="minorHAnsi"/>
                <w:highlight w:val="green"/>
                <w:lang w:val="es-ES"/>
              </w:rPr>
            </w:pPr>
            <w:r w:rsidRPr="00A43663">
              <w:rPr>
                <w:rFonts w:cstheme="minorHAnsi"/>
                <w:highlight w:val="green"/>
                <w:lang w:val="es-ES"/>
              </w:rPr>
              <w:t>[N</w:t>
            </w:r>
            <w:r>
              <w:rPr>
                <w:rFonts w:cstheme="minorHAnsi"/>
                <w:highlight w:val="green"/>
                <w:lang w:val="es-ES"/>
              </w:rPr>
              <w:t>ombre</w:t>
            </w:r>
            <w:r w:rsidRPr="00A43663">
              <w:rPr>
                <w:rFonts w:cstheme="minorHAnsi"/>
                <w:highlight w:val="green"/>
                <w:lang w:val="es-ES"/>
              </w:rPr>
              <w:t>]</w:t>
            </w:r>
          </w:p>
          <w:p w14:paraId="39C970E2" w14:textId="77777777" w:rsidR="004D0EF6" w:rsidRPr="00A43663" w:rsidRDefault="004D0EF6" w:rsidP="008E49B4">
            <w:pPr>
              <w:spacing w:before="0"/>
              <w:rPr>
                <w:rFonts w:cstheme="minorHAnsi"/>
                <w:highlight w:val="green"/>
                <w:lang w:val="es-ES"/>
              </w:rPr>
            </w:pPr>
            <w:r w:rsidRPr="00A43663">
              <w:rPr>
                <w:rFonts w:cstheme="minorHAnsi"/>
                <w:highlight w:val="green"/>
                <w:lang w:val="es-ES"/>
              </w:rPr>
              <w:t>[</w:t>
            </w:r>
            <w:r>
              <w:rPr>
                <w:rFonts w:cstheme="minorHAnsi"/>
                <w:highlight w:val="green"/>
                <w:lang w:val="es-ES"/>
              </w:rPr>
              <w:t>Cargo oficial/título]</w:t>
            </w:r>
          </w:p>
          <w:p w14:paraId="7FFC4EFC" w14:textId="77777777" w:rsidR="004D0EF6" w:rsidRPr="00A43663" w:rsidRDefault="004D0EF6" w:rsidP="008E49B4">
            <w:pPr>
              <w:spacing w:before="0"/>
              <w:rPr>
                <w:rFonts w:cstheme="minorHAnsi"/>
                <w:lang w:val="es-ES"/>
              </w:rPr>
            </w:pPr>
            <w:r w:rsidRPr="00A43663">
              <w:rPr>
                <w:rFonts w:cstheme="minorHAnsi"/>
                <w:highlight w:val="green"/>
                <w:lang w:val="es-ES"/>
              </w:rPr>
              <w:t>[</w:t>
            </w:r>
            <w:r>
              <w:rPr>
                <w:rFonts w:cstheme="minorHAnsi"/>
                <w:highlight w:val="green"/>
                <w:lang w:val="es-ES"/>
              </w:rPr>
              <w:t>Dirección</w:t>
            </w:r>
            <w:r w:rsidRPr="00A43663">
              <w:rPr>
                <w:rFonts w:cstheme="minorHAnsi"/>
                <w:highlight w:val="green"/>
                <w:lang w:val="es-ES"/>
              </w:rPr>
              <w:t>]</w:t>
            </w:r>
          </w:p>
        </w:tc>
      </w:tr>
      <w:tr w:rsidR="004D0EF6" w:rsidRPr="00A43663" w14:paraId="4555E00A" w14:textId="77777777" w:rsidTr="004D4785">
        <w:tc>
          <w:tcPr>
            <w:tcW w:w="1276" w:type="dxa"/>
            <w:shd w:val="clear" w:color="auto" w:fill="auto"/>
          </w:tcPr>
          <w:p w14:paraId="7BF65894" w14:textId="77777777" w:rsidR="004D0EF6" w:rsidRPr="00A43663" w:rsidRDefault="004D0EF6" w:rsidP="008E49B4">
            <w:pPr>
              <w:spacing w:before="0"/>
              <w:jc w:val="right"/>
              <w:rPr>
                <w:rFonts w:cstheme="minorHAnsi"/>
                <w:lang w:val="es-ES"/>
              </w:rPr>
            </w:pPr>
            <w:r w:rsidRPr="00A43663">
              <w:rPr>
                <w:rFonts w:cstheme="minorHAnsi"/>
                <w:b/>
                <w:bCs/>
                <w:lang w:val="es-ES"/>
              </w:rPr>
              <w:t>Fax</w:t>
            </w:r>
            <w:r w:rsidRPr="00A43663">
              <w:rPr>
                <w:rFonts w:cstheme="minorHAnsi"/>
                <w:lang w:val="es-ES"/>
              </w:rPr>
              <w:t>:</w:t>
            </w:r>
          </w:p>
          <w:p w14:paraId="34B117A8" w14:textId="0A99EFF7" w:rsidR="004D0EF6" w:rsidRPr="00A43663" w:rsidRDefault="00D45C03" w:rsidP="008E49B4">
            <w:pPr>
              <w:spacing w:before="0"/>
              <w:jc w:val="right"/>
              <w:rPr>
                <w:rFonts w:cstheme="minorHAnsi"/>
                <w:lang w:val="es-ES"/>
              </w:rPr>
            </w:pPr>
            <w:r>
              <w:rPr>
                <w:rFonts w:cstheme="minorHAnsi"/>
                <w:b/>
                <w:bCs/>
                <w:lang w:val="es-ES"/>
              </w:rPr>
              <w:t>Correo-e</w:t>
            </w:r>
            <w:r w:rsidR="004D0EF6" w:rsidRPr="00A43663">
              <w:rPr>
                <w:rFonts w:cstheme="minorHAnsi"/>
                <w:lang w:val="es-ES"/>
              </w:rPr>
              <w:t>:</w:t>
            </w:r>
          </w:p>
        </w:tc>
        <w:tc>
          <w:tcPr>
            <w:tcW w:w="4394" w:type="dxa"/>
            <w:tcBorders>
              <w:right w:val="single" w:sz="8" w:space="0" w:color="auto"/>
            </w:tcBorders>
            <w:shd w:val="clear" w:color="auto" w:fill="auto"/>
          </w:tcPr>
          <w:p w14:paraId="08E56578" w14:textId="77777777" w:rsidR="004D0EF6" w:rsidRPr="00A43663" w:rsidRDefault="004D0EF6" w:rsidP="008E49B4">
            <w:pPr>
              <w:spacing w:before="0"/>
              <w:rPr>
                <w:rFonts w:cstheme="minorHAnsi"/>
                <w:lang w:val="es-ES"/>
              </w:rPr>
            </w:pPr>
            <w:r w:rsidRPr="00A43663">
              <w:rPr>
                <w:rFonts w:cstheme="minorHAnsi"/>
                <w:lang w:val="es-ES"/>
              </w:rPr>
              <w:t>+41-22-730-5853</w:t>
            </w:r>
          </w:p>
          <w:p w14:paraId="63727379" w14:textId="77777777" w:rsidR="004D0EF6" w:rsidRPr="00A43663" w:rsidRDefault="004D0EF6" w:rsidP="008E49B4">
            <w:pPr>
              <w:spacing w:before="0"/>
              <w:rPr>
                <w:rFonts w:cstheme="minorHAnsi"/>
                <w:lang w:val="es-ES"/>
              </w:rPr>
            </w:pPr>
            <w:hyperlink r:id="rId19" w:history="1">
              <w:r w:rsidRPr="00A43663">
                <w:rPr>
                  <w:rStyle w:val="Hyperlink"/>
                  <w:rFonts w:cstheme="minorHAnsi"/>
                  <w:lang w:val="es-ES"/>
                </w:rPr>
                <w:t>tsbdir@itu.int</w:t>
              </w:r>
            </w:hyperlink>
            <w:r w:rsidRPr="00A43663">
              <w:rPr>
                <w:rFonts w:cstheme="minorHAnsi"/>
                <w:lang w:val="es-ES"/>
              </w:rPr>
              <w:t xml:space="preserve"> </w:t>
            </w:r>
          </w:p>
        </w:tc>
        <w:tc>
          <w:tcPr>
            <w:tcW w:w="1276" w:type="dxa"/>
            <w:tcBorders>
              <w:left w:val="single" w:sz="8" w:space="0" w:color="auto"/>
            </w:tcBorders>
            <w:shd w:val="clear" w:color="auto" w:fill="auto"/>
          </w:tcPr>
          <w:p w14:paraId="38C4E2B7" w14:textId="77777777" w:rsidR="004D0EF6" w:rsidRPr="00A43663" w:rsidRDefault="004D0EF6" w:rsidP="008E49B4">
            <w:pPr>
              <w:spacing w:before="0"/>
              <w:jc w:val="right"/>
              <w:rPr>
                <w:rFonts w:cstheme="minorHAnsi"/>
                <w:lang w:val="es-ES"/>
              </w:rPr>
            </w:pPr>
            <w:r w:rsidRPr="00A43663">
              <w:rPr>
                <w:rFonts w:cstheme="minorHAnsi"/>
                <w:b/>
                <w:bCs/>
                <w:lang w:val="es-ES"/>
              </w:rPr>
              <w:t>Fax</w:t>
            </w:r>
            <w:r w:rsidRPr="00A43663">
              <w:rPr>
                <w:rFonts w:cstheme="minorHAnsi"/>
                <w:lang w:val="es-ES"/>
              </w:rPr>
              <w:t>:</w:t>
            </w:r>
          </w:p>
          <w:p w14:paraId="743A66AF" w14:textId="77777777" w:rsidR="004D0EF6" w:rsidRPr="00A43663" w:rsidRDefault="004D0EF6" w:rsidP="008E49B4">
            <w:pPr>
              <w:spacing w:before="0"/>
              <w:jc w:val="right"/>
              <w:rPr>
                <w:rFonts w:cstheme="minorHAnsi"/>
                <w:lang w:val="es-ES"/>
              </w:rPr>
            </w:pPr>
            <w:r>
              <w:rPr>
                <w:rFonts w:cstheme="minorHAnsi"/>
                <w:b/>
                <w:bCs/>
                <w:lang w:val="es-ES"/>
              </w:rPr>
              <w:t>Correo-e</w:t>
            </w:r>
            <w:r w:rsidRPr="00A43663">
              <w:rPr>
                <w:rFonts w:cstheme="minorHAnsi"/>
                <w:lang w:val="es-ES"/>
              </w:rPr>
              <w:t>:</w:t>
            </w:r>
          </w:p>
        </w:tc>
        <w:tc>
          <w:tcPr>
            <w:tcW w:w="2693" w:type="dxa"/>
            <w:shd w:val="clear" w:color="auto" w:fill="auto"/>
          </w:tcPr>
          <w:p w14:paraId="7F825077" w14:textId="77777777" w:rsidR="004D0EF6" w:rsidRPr="00A43663" w:rsidRDefault="004D0EF6" w:rsidP="008E49B4">
            <w:pPr>
              <w:spacing w:before="0"/>
              <w:rPr>
                <w:rFonts w:cstheme="minorHAnsi"/>
                <w:lang w:val="es-ES"/>
              </w:rPr>
            </w:pPr>
          </w:p>
        </w:tc>
      </w:tr>
      <w:tr w:rsidR="004D0EF6" w:rsidRPr="00A43663" w14:paraId="6CAEE6DF" w14:textId="77777777" w:rsidTr="004D4785">
        <w:tc>
          <w:tcPr>
            <w:tcW w:w="1276" w:type="dxa"/>
            <w:shd w:val="clear" w:color="auto" w:fill="auto"/>
          </w:tcPr>
          <w:p w14:paraId="0A80AE63" w14:textId="77777777" w:rsidR="004D0EF6" w:rsidRPr="00A43663" w:rsidRDefault="004D0EF6" w:rsidP="008E49B4">
            <w:pPr>
              <w:spacing w:before="0"/>
              <w:jc w:val="right"/>
              <w:rPr>
                <w:rFonts w:cstheme="minorHAnsi"/>
                <w:lang w:val="es-ES"/>
              </w:rPr>
            </w:pPr>
          </w:p>
        </w:tc>
        <w:tc>
          <w:tcPr>
            <w:tcW w:w="4394" w:type="dxa"/>
            <w:tcBorders>
              <w:right w:val="single" w:sz="8" w:space="0" w:color="auto"/>
            </w:tcBorders>
            <w:shd w:val="clear" w:color="auto" w:fill="auto"/>
          </w:tcPr>
          <w:p w14:paraId="05AEBBC6" w14:textId="77777777" w:rsidR="004D0EF6" w:rsidRPr="00A43663" w:rsidRDefault="004D0EF6" w:rsidP="008E49B4">
            <w:pPr>
              <w:spacing w:before="0"/>
              <w:rPr>
                <w:rFonts w:cstheme="minorHAnsi"/>
                <w:lang w:val="es-ES"/>
              </w:rPr>
            </w:pPr>
          </w:p>
        </w:tc>
        <w:tc>
          <w:tcPr>
            <w:tcW w:w="1276" w:type="dxa"/>
            <w:tcBorders>
              <w:left w:val="single" w:sz="8" w:space="0" w:color="auto"/>
            </w:tcBorders>
            <w:shd w:val="clear" w:color="auto" w:fill="auto"/>
          </w:tcPr>
          <w:p w14:paraId="1B664A10" w14:textId="77777777" w:rsidR="004D0EF6" w:rsidRPr="00A43663" w:rsidRDefault="004D0EF6" w:rsidP="008E49B4">
            <w:pPr>
              <w:spacing w:before="0"/>
              <w:jc w:val="right"/>
              <w:rPr>
                <w:rFonts w:cstheme="minorHAnsi"/>
                <w:lang w:val="es-ES"/>
              </w:rPr>
            </w:pPr>
            <w:r>
              <w:rPr>
                <w:rFonts w:cstheme="minorHAnsi"/>
                <w:b/>
                <w:bCs/>
                <w:lang w:val="es-ES"/>
              </w:rPr>
              <w:t>Fecha</w:t>
            </w:r>
            <w:r w:rsidRPr="00A43663">
              <w:rPr>
                <w:rFonts w:cstheme="minorHAnsi"/>
                <w:lang w:val="es-ES"/>
              </w:rPr>
              <w:t>:</w:t>
            </w:r>
          </w:p>
        </w:tc>
        <w:tc>
          <w:tcPr>
            <w:tcW w:w="2693" w:type="dxa"/>
            <w:shd w:val="clear" w:color="auto" w:fill="auto"/>
          </w:tcPr>
          <w:p w14:paraId="3E3404F4" w14:textId="77777777" w:rsidR="004D0EF6" w:rsidRPr="00A43663" w:rsidRDefault="004D0EF6" w:rsidP="008E49B4">
            <w:pPr>
              <w:spacing w:before="0"/>
              <w:rPr>
                <w:rFonts w:cstheme="minorHAnsi"/>
                <w:lang w:val="es-ES"/>
              </w:rPr>
            </w:pPr>
            <w:r w:rsidRPr="00A43663">
              <w:rPr>
                <w:rFonts w:cstheme="minorHAnsi"/>
                <w:highlight w:val="green"/>
                <w:lang w:val="es-ES"/>
              </w:rPr>
              <w:t>[</w:t>
            </w:r>
            <w:r>
              <w:rPr>
                <w:rFonts w:cstheme="minorHAnsi"/>
                <w:highlight w:val="green"/>
                <w:lang w:val="es-ES"/>
              </w:rPr>
              <w:t>Lugar</w:t>
            </w:r>
            <w:r w:rsidRPr="00A43663">
              <w:rPr>
                <w:rFonts w:cstheme="minorHAnsi"/>
                <w:highlight w:val="green"/>
                <w:lang w:val="es-ES"/>
              </w:rPr>
              <w:t xml:space="preserve">,] </w:t>
            </w:r>
            <w:r>
              <w:rPr>
                <w:rFonts w:cstheme="minorHAnsi"/>
                <w:highlight w:val="green"/>
                <w:lang w:val="es-ES"/>
              </w:rPr>
              <w:t>Fecha</w:t>
            </w:r>
            <w:r w:rsidRPr="00A43663">
              <w:rPr>
                <w:rFonts w:cstheme="minorHAnsi"/>
                <w:highlight w:val="green"/>
                <w:lang w:val="es-ES"/>
              </w:rPr>
              <w:t>]</w:t>
            </w:r>
          </w:p>
        </w:tc>
      </w:tr>
    </w:tbl>
    <w:p w14:paraId="4841C97E" w14:textId="77777777" w:rsidR="002B2CF0" w:rsidRDefault="004D0EF6" w:rsidP="002B2CF0">
      <w:pPr>
        <w:rPr>
          <w:lang w:val="es-ES"/>
        </w:rPr>
      </w:pPr>
      <w:r w:rsidRPr="005C3AD5">
        <w:rPr>
          <w:lang w:val="es-ES"/>
        </w:rPr>
        <w:t>Muy Señora mía/Muy Señor mío:</w:t>
      </w:r>
    </w:p>
    <w:p w14:paraId="0CDBD7E0" w14:textId="521D4736" w:rsidR="004D0EF6" w:rsidRPr="005C3AD5" w:rsidRDefault="004D0EF6" w:rsidP="002B2CF0">
      <w:pPr>
        <w:spacing w:after="240"/>
        <w:rPr>
          <w:lang w:val="es-ES"/>
        </w:rPr>
      </w:pPr>
      <w:r w:rsidRPr="005C3AD5">
        <w:rPr>
          <w:lang w:val="es-ES"/>
        </w:rPr>
        <w:t>En lo que respecta a la consulta a los E</w:t>
      </w:r>
      <w:r>
        <w:rPr>
          <w:lang w:val="es-ES"/>
        </w:rPr>
        <w:t xml:space="preserve">stados Miembros sobre los proyectos de texto determinado que se enumeran en la Circular 003 de la TSC, tengo a bien informarle de la opinión de esta Administración, que se refleja en el siguiente cuadro.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7373"/>
      </w:tblGrid>
      <w:tr w:rsidR="004D0EF6" w:rsidRPr="003D1ECC" w14:paraId="0E667B3A" w14:textId="77777777" w:rsidTr="008E49B4">
        <w:trPr>
          <w:cantSplit/>
          <w:tblHeader/>
        </w:trPr>
        <w:tc>
          <w:tcPr>
            <w:tcW w:w="2263" w:type="dxa"/>
            <w:shd w:val="clear" w:color="auto" w:fill="auto"/>
            <w:vAlign w:val="center"/>
          </w:tcPr>
          <w:p w14:paraId="68F55E5A" w14:textId="77777777" w:rsidR="004D0EF6" w:rsidRPr="005C3AD5" w:rsidRDefault="004D0EF6" w:rsidP="008E49B4">
            <w:pPr>
              <w:spacing w:after="120"/>
              <w:jc w:val="center"/>
              <w:rPr>
                <w:rFonts w:cstheme="minorHAnsi"/>
                <w:b/>
                <w:bCs/>
                <w:lang w:val="es-ES"/>
              </w:rPr>
            </w:pPr>
          </w:p>
        </w:tc>
        <w:tc>
          <w:tcPr>
            <w:tcW w:w="7456" w:type="dxa"/>
            <w:shd w:val="clear" w:color="auto" w:fill="auto"/>
            <w:vAlign w:val="center"/>
          </w:tcPr>
          <w:p w14:paraId="28318275" w14:textId="77777777" w:rsidR="004D0EF6" w:rsidRPr="00A43663" w:rsidRDefault="004D0EF6" w:rsidP="008E49B4">
            <w:pPr>
              <w:spacing w:after="120"/>
              <w:ind w:left="939" w:hanging="459"/>
              <w:jc w:val="center"/>
              <w:rPr>
                <w:rFonts w:cstheme="minorHAnsi"/>
                <w:b/>
                <w:bCs/>
                <w:lang w:val="es-ES"/>
              </w:rPr>
            </w:pPr>
            <w:r>
              <w:rPr>
                <w:rFonts w:cstheme="minorHAnsi"/>
                <w:b/>
                <w:bCs/>
                <w:lang w:val="es-ES"/>
              </w:rPr>
              <w:t>Seleccione una de las dos casillas</w:t>
            </w:r>
          </w:p>
        </w:tc>
      </w:tr>
      <w:tr w:rsidR="004D0EF6" w:rsidRPr="003D1ECC" w14:paraId="286BCDD4" w14:textId="77777777" w:rsidTr="008E49B4">
        <w:trPr>
          <w:cantSplit/>
          <w:trHeight w:val="748"/>
        </w:trPr>
        <w:tc>
          <w:tcPr>
            <w:tcW w:w="2263" w:type="dxa"/>
            <w:vMerge w:val="restart"/>
            <w:shd w:val="clear" w:color="auto" w:fill="auto"/>
            <w:vAlign w:val="center"/>
          </w:tcPr>
          <w:p w14:paraId="0C9226CE" w14:textId="1E46EDC5" w:rsidR="004D0EF6" w:rsidRPr="00A43663" w:rsidRDefault="004D0EF6" w:rsidP="008E49B4">
            <w:pPr>
              <w:jc w:val="center"/>
              <w:rPr>
                <w:rFonts w:cstheme="minorHAnsi"/>
                <w:b/>
                <w:bCs/>
                <w:lang w:val="es-ES"/>
              </w:rPr>
            </w:pPr>
            <w:r>
              <w:rPr>
                <w:rFonts w:cstheme="minorHAnsi"/>
                <w:b/>
                <w:bCs/>
                <w:lang w:val="es-ES"/>
              </w:rPr>
              <w:t>Proyecto de nueva Recomendación</w:t>
            </w:r>
            <w:r w:rsidRPr="00A43663">
              <w:rPr>
                <w:rFonts w:cstheme="minorHAnsi"/>
                <w:b/>
                <w:bCs/>
                <w:lang w:val="es-ES"/>
              </w:rPr>
              <w:t xml:space="preserve"> </w:t>
            </w:r>
            <w:r>
              <w:rPr>
                <w:rFonts w:cstheme="minorHAnsi"/>
                <w:b/>
                <w:bCs/>
                <w:lang w:val="es-ES"/>
              </w:rPr>
              <w:t>UIT</w:t>
            </w:r>
            <w:r w:rsidRPr="00A43663">
              <w:rPr>
                <w:rFonts w:cstheme="minorHAnsi"/>
                <w:b/>
                <w:bCs/>
                <w:lang w:val="es-ES"/>
              </w:rPr>
              <w:t xml:space="preserve">-T </w:t>
            </w:r>
            <w:r w:rsidRPr="00A43663">
              <w:rPr>
                <w:rFonts w:cstheme="minorHAnsi"/>
                <w:b/>
                <w:bCs/>
                <w:sz w:val="22"/>
                <w:szCs w:val="22"/>
                <w:lang w:val="es-ES"/>
              </w:rPr>
              <w:t>X.1355</w:t>
            </w:r>
            <w:r w:rsidR="002F2407">
              <w:rPr>
                <w:rFonts w:cstheme="minorHAnsi"/>
                <w:b/>
                <w:bCs/>
                <w:sz w:val="22"/>
                <w:szCs w:val="22"/>
                <w:lang w:val="es-ES"/>
              </w:rPr>
              <w:br/>
            </w:r>
            <w:r w:rsidRPr="00A43663">
              <w:rPr>
                <w:rFonts w:cstheme="minorHAnsi"/>
                <w:b/>
                <w:bCs/>
                <w:sz w:val="22"/>
                <w:szCs w:val="22"/>
                <w:lang w:val="es-ES"/>
              </w:rPr>
              <w:t>(</w:t>
            </w:r>
            <w:proofErr w:type="spellStart"/>
            <w:r w:rsidRPr="00A43663">
              <w:rPr>
                <w:rFonts w:cstheme="minorHAnsi"/>
                <w:b/>
                <w:bCs/>
                <w:sz w:val="22"/>
                <w:szCs w:val="22"/>
                <w:lang w:val="es-ES"/>
              </w:rPr>
              <w:t>X.ra-iot</w:t>
            </w:r>
            <w:proofErr w:type="spellEnd"/>
            <w:r w:rsidRPr="00A43663">
              <w:rPr>
                <w:rFonts w:cstheme="minorHAnsi"/>
                <w:b/>
                <w:bCs/>
                <w:sz w:val="22"/>
                <w:szCs w:val="22"/>
                <w:lang w:val="es-ES"/>
              </w:rPr>
              <w:t>)</w:t>
            </w:r>
          </w:p>
        </w:tc>
        <w:tc>
          <w:tcPr>
            <w:tcW w:w="7456" w:type="dxa"/>
            <w:shd w:val="clear" w:color="auto" w:fill="auto"/>
            <w:vAlign w:val="center"/>
          </w:tcPr>
          <w:p w14:paraId="5DE7724B" w14:textId="77777777" w:rsidR="004D0EF6" w:rsidRPr="00A43663" w:rsidRDefault="004D0EF6" w:rsidP="008E49B4">
            <w:pPr>
              <w:spacing w:before="60" w:after="60"/>
              <w:ind w:left="459" w:hanging="459"/>
              <w:rPr>
                <w:rFonts w:cstheme="minorHAnsi"/>
                <w:lang w:val="es-ES"/>
              </w:rPr>
            </w:pPr>
            <w:r w:rsidRPr="00A43663">
              <w:rPr>
                <w:rFonts w:cstheme="minorHAnsi"/>
                <w:sz w:val="22"/>
                <w:szCs w:val="22"/>
                <w:lang w:val="es-ES"/>
              </w:rPr>
              <w:fldChar w:fldCharType="begin">
                <w:ffData>
                  <w:name w:val="Check1"/>
                  <w:enabled/>
                  <w:calcOnExit w:val="0"/>
                  <w:checkBox>
                    <w:sizeAuto/>
                    <w:default w:val="0"/>
                  </w:checkBox>
                </w:ffData>
              </w:fldChar>
            </w:r>
            <w:r w:rsidRPr="00A43663">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A43663">
              <w:rPr>
                <w:rFonts w:cstheme="minorHAnsi"/>
                <w:sz w:val="20"/>
                <w:lang w:val="es-ES"/>
              </w:rPr>
              <w:tab/>
            </w:r>
            <w:r>
              <w:rPr>
                <w:rFonts w:cstheme="minorHAnsi"/>
                <w:b/>
                <w:bCs/>
                <w:lang w:val="es-ES"/>
              </w:rPr>
              <w:t xml:space="preserve">otorga autoridad </w:t>
            </w:r>
            <w:r>
              <w:rPr>
                <w:rFonts w:cstheme="minorHAnsi"/>
                <w:lang w:val="es-ES"/>
              </w:rPr>
              <w:t>a la CE 17 a fin de examinar este texto para aprobación (en cuyo caso seleccionará una de las dos opciones</w:t>
            </w:r>
            <w:r w:rsidRPr="00A43663">
              <w:rPr>
                <w:rFonts w:cstheme="minorHAnsi"/>
                <w:lang w:val="es-ES"/>
              </w:rPr>
              <w:t xml:space="preserve"> </w:t>
            </w:r>
            <w:r w:rsidRPr="00A43663">
              <w:rPr>
                <w:rFonts w:cstheme="minorHAnsi"/>
                <w:sz w:val="20"/>
                <w:lang w:val="es-ES"/>
              </w:rPr>
              <w:t>⃝</w:t>
            </w:r>
            <w:r w:rsidRPr="00A43663">
              <w:rPr>
                <w:rFonts w:cstheme="minorHAnsi"/>
                <w:lang w:val="es-ES"/>
              </w:rPr>
              <w:t>):</w:t>
            </w:r>
          </w:p>
          <w:p w14:paraId="13188FB3" w14:textId="77777777" w:rsidR="004D0EF6" w:rsidRPr="00A43663" w:rsidRDefault="004D0EF6" w:rsidP="008E49B4">
            <w:pPr>
              <w:spacing w:before="0"/>
              <w:ind w:left="939" w:hanging="459"/>
              <w:rPr>
                <w:rFonts w:cstheme="minorHAnsi"/>
                <w:lang w:val="es-ES"/>
              </w:rPr>
            </w:pPr>
            <w:r w:rsidRPr="00A43663">
              <w:rPr>
                <w:rFonts w:cstheme="minorHAnsi"/>
                <w:sz w:val="20"/>
                <w:lang w:val="es-ES"/>
              </w:rPr>
              <w:t>⃝</w:t>
            </w:r>
            <w:r w:rsidRPr="00A43663">
              <w:rPr>
                <w:rFonts w:cstheme="minorHAnsi"/>
                <w:sz w:val="20"/>
                <w:lang w:val="es-ES"/>
              </w:rPr>
              <w:tab/>
            </w:r>
            <w:r>
              <w:rPr>
                <w:rFonts w:cstheme="minorHAnsi"/>
                <w:lang w:val="es-ES"/>
              </w:rPr>
              <w:t>sin comentarios o cambios sugeridos</w:t>
            </w:r>
          </w:p>
          <w:p w14:paraId="304D8172" w14:textId="77777777" w:rsidR="004D0EF6" w:rsidRPr="00A43663" w:rsidRDefault="004D0EF6" w:rsidP="008E49B4">
            <w:pPr>
              <w:spacing w:before="0"/>
              <w:ind w:left="939" w:hanging="459"/>
              <w:rPr>
                <w:rFonts w:cstheme="minorHAnsi"/>
                <w:lang w:val="es-ES"/>
              </w:rPr>
            </w:pPr>
            <w:r w:rsidRPr="00A43663">
              <w:rPr>
                <w:rFonts w:cstheme="minorHAnsi"/>
                <w:sz w:val="20"/>
                <w:lang w:val="es-ES"/>
              </w:rPr>
              <w:t>⃝</w:t>
            </w:r>
            <w:r w:rsidRPr="00A43663">
              <w:rPr>
                <w:rFonts w:cstheme="minorHAnsi"/>
                <w:sz w:val="20"/>
                <w:lang w:val="es-ES"/>
              </w:rPr>
              <w:tab/>
            </w:r>
            <w:r>
              <w:rPr>
                <w:rFonts w:cstheme="minorHAnsi"/>
                <w:lang w:val="es-ES"/>
              </w:rPr>
              <w:t>se adjuntan los comentarios o cambios sugeridos</w:t>
            </w:r>
          </w:p>
        </w:tc>
      </w:tr>
      <w:tr w:rsidR="004D0EF6" w:rsidRPr="003D1ECC" w14:paraId="02B09522" w14:textId="77777777" w:rsidTr="008E49B4">
        <w:trPr>
          <w:cantSplit/>
          <w:trHeight w:val="747"/>
        </w:trPr>
        <w:tc>
          <w:tcPr>
            <w:tcW w:w="2263" w:type="dxa"/>
            <w:vMerge/>
            <w:shd w:val="clear" w:color="auto" w:fill="auto"/>
            <w:vAlign w:val="center"/>
          </w:tcPr>
          <w:p w14:paraId="4AC40892" w14:textId="77777777" w:rsidR="004D0EF6" w:rsidRPr="00A43663" w:rsidRDefault="004D0EF6" w:rsidP="008E49B4">
            <w:pPr>
              <w:jc w:val="center"/>
              <w:rPr>
                <w:rFonts w:cstheme="minorHAnsi"/>
                <w:b/>
                <w:bCs/>
                <w:lang w:val="es-ES"/>
              </w:rPr>
            </w:pPr>
          </w:p>
        </w:tc>
        <w:tc>
          <w:tcPr>
            <w:tcW w:w="7456" w:type="dxa"/>
            <w:shd w:val="clear" w:color="auto" w:fill="auto"/>
            <w:vAlign w:val="center"/>
          </w:tcPr>
          <w:p w14:paraId="5D89989D" w14:textId="77777777" w:rsidR="004D0EF6" w:rsidRPr="001A5486" w:rsidRDefault="004D0EF6" w:rsidP="008E49B4">
            <w:pPr>
              <w:tabs>
                <w:tab w:val="left" w:pos="250"/>
              </w:tabs>
              <w:spacing w:before="60" w:after="60"/>
              <w:ind w:left="459" w:hanging="459"/>
              <w:rPr>
                <w:rFonts w:cstheme="minorHAnsi"/>
                <w:sz w:val="20"/>
                <w:lang w:val="es-ES"/>
              </w:rPr>
            </w:pPr>
            <w:r w:rsidRPr="00A43663">
              <w:rPr>
                <w:rFonts w:cstheme="minorHAnsi"/>
                <w:sz w:val="22"/>
                <w:szCs w:val="22"/>
                <w:lang w:val="es-ES"/>
              </w:rPr>
              <w:fldChar w:fldCharType="begin">
                <w:ffData>
                  <w:name w:val="Check1"/>
                  <w:enabled/>
                  <w:calcOnExit w:val="0"/>
                  <w:checkBox>
                    <w:sizeAuto/>
                    <w:default w:val="0"/>
                  </w:checkBox>
                </w:ffData>
              </w:fldChar>
            </w:r>
            <w:r w:rsidRPr="001A5486">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1A5486">
              <w:rPr>
                <w:rFonts w:cstheme="minorHAnsi"/>
                <w:sz w:val="22"/>
                <w:szCs w:val="22"/>
                <w:lang w:val="es-ES"/>
              </w:rPr>
              <w:tab/>
            </w:r>
            <w:r w:rsidRPr="001A5486">
              <w:rPr>
                <w:rFonts w:cstheme="minorHAnsi"/>
                <w:b/>
                <w:bCs/>
                <w:szCs w:val="22"/>
                <w:lang w:val="es-ES"/>
              </w:rPr>
              <w:t xml:space="preserve">no otorga autoridad </w:t>
            </w:r>
            <w:r w:rsidRPr="001A5486">
              <w:rPr>
                <w:rFonts w:cstheme="minorHAnsi"/>
                <w:szCs w:val="22"/>
                <w:lang w:val="es-ES"/>
              </w:rPr>
              <w:t>a la CE 17 a fin de examinar este texto para aprobación (se adjuntan los motivos de esta decisión y las posibles modificaciones que permitirían que prosigui</w:t>
            </w:r>
            <w:r>
              <w:rPr>
                <w:rFonts w:cstheme="minorHAnsi"/>
                <w:szCs w:val="22"/>
                <w:lang w:val="es-ES"/>
              </w:rPr>
              <w:t>eran los trabajos)</w:t>
            </w:r>
          </w:p>
        </w:tc>
      </w:tr>
      <w:tr w:rsidR="004D0EF6" w:rsidRPr="003D1ECC" w14:paraId="6DD5E77D" w14:textId="77777777" w:rsidTr="008E49B4">
        <w:trPr>
          <w:cantSplit/>
          <w:trHeight w:val="747"/>
        </w:trPr>
        <w:tc>
          <w:tcPr>
            <w:tcW w:w="2263" w:type="dxa"/>
            <w:vMerge w:val="restart"/>
            <w:shd w:val="clear" w:color="auto" w:fill="auto"/>
            <w:vAlign w:val="center"/>
          </w:tcPr>
          <w:p w14:paraId="4B55E183" w14:textId="77777777" w:rsidR="004D0EF6" w:rsidRPr="00A43663" w:rsidRDefault="004D0EF6" w:rsidP="008E49B4">
            <w:pPr>
              <w:jc w:val="center"/>
              <w:rPr>
                <w:rFonts w:cstheme="minorHAnsi"/>
                <w:b/>
                <w:bCs/>
                <w:lang w:val="es-ES"/>
              </w:rPr>
            </w:pPr>
            <w:r>
              <w:rPr>
                <w:rFonts w:cstheme="minorHAnsi"/>
                <w:b/>
                <w:bCs/>
                <w:lang w:val="es-ES"/>
              </w:rPr>
              <w:t>Proyecto de nueva Recomendación</w:t>
            </w:r>
            <w:r w:rsidRPr="00A43663">
              <w:rPr>
                <w:rFonts w:cstheme="minorHAnsi"/>
                <w:b/>
                <w:bCs/>
                <w:lang w:val="es-ES"/>
              </w:rPr>
              <w:t xml:space="preserve"> </w:t>
            </w:r>
            <w:r>
              <w:rPr>
                <w:rFonts w:cstheme="minorHAnsi"/>
                <w:b/>
                <w:bCs/>
                <w:lang w:val="es-ES"/>
              </w:rPr>
              <w:t>UIT</w:t>
            </w:r>
            <w:r w:rsidRPr="00A43663">
              <w:rPr>
                <w:rFonts w:cstheme="minorHAnsi"/>
                <w:b/>
                <w:bCs/>
                <w:lang w:val="es-ES"/>
              </w:rPr>
              <w:t xml:space="preserve">-T </w:t>
            </w:r>
            <w:r w:rsidRPr="00A43663">
              <w:rPr>
                <w:rFonts w:cstheme="minorHAnsi"/>
                <w:b/>
                <w:bCs/>
                <w:szCs w:val="22"/>
                <w:lang w:val="es-ES"/>
              </w:rPr>
              <w:t>X.1456 (</w:t>
            </w:r>
            <w:proofErr w:type="spellStart"/>
            <w:r w:rsidRPr="00A43663">
              <w:rPr>
                <w:rFonts w:cstheme="minorHAnsi"/>
                <w:b/>
                <w:bCs/>
                <w:szCs w:val="22"/>
                <w:lang w:val="es-ES"/>
              </w:rPr>
              <w:t>X.sgdfs-us</w:t>
            </w:r>
            <w:proofErr w:type="spellEnd"/>
            <w:r w:rsidRPr="00A43663">
              <w:rPr>
                <w:rFonts w:cstheme="minorHAnsi"/>
                <w:b/>
                <w:bCs/>
                <w:szCs w:val="22"/>
                <w:lang w:val="es-ES"/>
              </w:rPr>
              <w:t>)</w:t>
            </w:r>
          </w:p>
        </w:tc>
        <w:tc>
          <w:tcPr>
            <w:tcW w:w="7456" w:type="dxa"/>
            <w:shd w:val="clear" w:color="auto" w:fill="auto"/>
            <w:vAlign w:val="center"/>
          </w:tcPr>
          <w:p w14:paraId="38B94638" w14:textId="77777777" w:rsidR="004D0EF6" w:rsidRPr="00A43663" w:rsidRDefault="004D0EF6" w:rsidP="008E49B4">
            <w:pPr>
              <w:spacing w:before="60" w:after="60"/>
              <w:ind w:left="459" w:hanging="459"/>
              <w:rPr>
                <w:rFonts w:cstheme="minorHAnsi"/>
                <w:lang w:val="es-ES"/>
              </w:rPr>
            </w:pPr>
            <w:r w:rsidRPr="00A43663">
              <w:rPr>
                <w:rFonts w:cstheme="minorHAnsi"/>
                <w:sz w:val="22"/>
                <w:szCs w:val="22"/>
                <w:lang w:val="es-ES"/>
              </w:rPr>
              <w:fldChar w:fldCharType="begin">
                <w:ffData>
                  <w:name w:val="Check1"/>
                  <w:enabled/>
                  <w:calcOnExit w:val="0"/>
                  <w:checkBox>
                    <w:sizeAuto/>
                    <w:default w:val="0"/>
                  </w:checkBox>
                </w:ffData>
              </w:fldChar>
            </w:r>
            <w:r w:rsidRPr="00A43663">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A43663">
              <w:rPr>
                <w:rFonts w:cstheme="minorHAnsi"/>
                <w:sz w:val="20"/>
                <w:lang w:val="es-ES"/>
              </w:rPr>
              <w:tab/>
            </w:r>
            <w:r>
              <w:rPr>
                <w:rFonts w:cstheme="minorHAnsi"/>
                <w:b/>
                <w:bCs/>
                <w:lang w:val="es-ES"/>
              </w:rPr>
              <w:t xml:space="preserve">otorga autoridad </w:t>
            </w:r>
            <w:r>
              <w:rPr>
                <w:rFonts w:cstheme="minorHAnsi"/>
                <w:lang w:val="es-ES"/>
              </w:rPr>
              <w:t>a la CE 17 a fin de examinar este texto para aprobación (en cuyo caso seleccionará una de las dos opciones</w:t>
            </w:r>
            <w:r w:rsidRPr="00A43663">
              <w:rPr>
                <w:rFonts w:cstheme="minorHAnsi"/>
                <w:lang w:val="es-ES"/>
              </w:rPr>
              <w:t xml:space="preserve"> </w:t>
            </w:r>
            <w:r w:rsidRPr="00A43663">
              <w:rPr>
                <w:rFonts w:cstheme="minorHAnsi"/>
                <w:sz w:val="20"/>
                <w:lang w:val="es-ES"/>
              </w:rPr>
              <w:t>⃝</w:t>
            </w:r>
            <w:r w:rsidRPr="00A43663">
              <w:rPr>
                <w:rFonts w:cstheme="minorHAnsi"/>
                <w:lang w:val="es-ES"/>
              </w:rPr>
              <w:t>):</w:t>
            </w:r>
          </w:p>
          <w:p w14:paraId="36C7A4D7" w14:textId="77777777" w:rsidR="004D0EF6" w:rsidRPr="00A43663" w:rsidRDefault="004D0EF6" w:rsidP="008E49B4">
            <w:pPr>
              <w:spacing w:before="0"/>
              <w:ind w:left="939" w:hanging="459"/>
              <w:rPr>
                <w:rFonts w:cstheme="minorHAnsi"/>
                <w:lang w:val="es-ES"/>
              </w:rPr>
            </w:pPr>
            <w:r w:rsidRPr="00A43663">
              <w:rPr>
                <w:rFonts w:cstheme="minorHAnsi"/>
                <w:sz w:val="20"/>
                <w:lang w:val="es-ES"/>
              </w:rPr>
              <w:t>⃝</w:t>
            </w:r>
            <w:r w:rsidRPr="00A43663">
              <w:rPr>
                <w:rFonts w:cstheme="minorHAnsi"/>
                <w:sz w:val="20"/>
                <w:lang w:val="es-ES"/>
              </w:rPr>
              <w:tab/>
            </w:r>
            <w:r>
              <w:rPr>
                <w:rFonts w:cstheme="minorHAnsi"/>
                <w:lang w:val="es-ES"/>
              </w:rPr>
              <w:t>sin comentarios o cambios sugeridos</w:t>
            </w:r>
          </w:p>
          <w:p w14:paraId="240BA56C" w14:textId="77777777" w:rsidR="004D0EF6" w:rsidRPr="00A43663" w:rsidRDefault="004D0EF6" w:rsidP="008E49B4">
            <w:pPr>
              <w:tabs>
                <w:tab w:val="left" w:pos="250"/>
              </w:tabs>
              <w:spacing w:before="0"/>
              <w:ind w:left="939" w:hanging="459"/>
              <w:rPr>
                <w:rFonts w:cstheme="minorHAnsi"/>
                <w:sz w:val="22"/>
                <w:szCs w:val="22"/>
                <w:lang w:val="es-ES"/>
              </w:rPr>
            </w:pPr>
            <w:r w:rsidRPr="00A43663">
              <w:rPr>
                <w:rFonts w:cstheme="minorHAnsi"/>
                <w:sz w:val="20"/>
                <w:lang w:val="es-ES"/>
              </w:rPr>
              <w:t>⃝</w:t>
            </w:r>
            <w:r w:rsidRPr="00A43663">
              <w:rPr>
                <w:rFonts w:cstheme="minorHAnsi"/>
                <w:sz w:val="20"/>
                <w:lang w:val="es-ES"/>
              </w:rPr>
              <w:tab/>
            </w:r>
            <w:r>
              <w:rPr>
                <w:rFonts w:cstheme="minorHAnsi"/>
                <w:lang w:val="es-ES"/>
              </w:rPr>
              <w:t>se adjuntan los comentarios o cambios sugeridos</w:t>
            </w:r>
          </w:p>
        </w:tc>
      </w:tr>
      <w:tr w:rsidR="004D0EF6" w:rsidRPr="003D1ECC" w14:paraId="767B036C" w14:textId="77777777" w:rsidTr="008E49B4">
        <w:trPr>
          <w:cantSplit/>
          <w:trHeight w:val="747"/>
        </w:trPr>
        <w:tc>
          <w:tcPr>
            <w:tcW w:w="2263" w:type="dxa"/>
            <w:vMerge/>
            <w:shd w:val="clear" w:color="auto" w:fill="auto"/>
            <w:vAlign w:val="center"/>
          </w:tcPr>
          <w:p w14:paraId="421E9CA6" w14:textId="77777777" w:rsidR="004D0EF6" w:rsidRPr="00A43663" w:rsidRDefault="004D0EF6" w:rsidP="008E49B4">
            <w:pPr>
              <w:spacing w:before="60" w:after="60"/>
              <w:jc w:val="center"/>
              <w:rPr>
                <w:rFonts w:cstheme="minorHAnsi"/>
                <w:b/>
                <w:bCs/>
                <w:lang w:val="es-ES"/>
              </w:rPr>
            </w:pPr>
          </w:p>
        </w:tc>
        <w:tc>
          <w:tcPr>
            <w:tcW w:w="7456" w:type="dxa"/>
            <w:shd w:val="clear" w:color="auto" w:fill="auto"/>
            <w:vAlign w:val="center"/>
          </w:tcPr>
          <w:p w14:paraId="2B6C580F" w14:textId="77777777" w:rsidR="004D0EF6" w:rsidRPr="00A43663" w:rsidRDefault="004D0EF6" w:rsidP="008E49B4">
            <w:pPr>
              <w:tabs>
                <w:tab w:val="left" w:pos="250"/>
              </w:tabs>
              <w:spacing w:before="60" w:after="60"/>
              <w:ind w:left="459" w:hanging="459"/>
              <w:rPr>
                <w:rFonts w:cstheme="minorHAnsi"/>
                <w:sz w:val="22"/>
                <w:szCs w:val="22"/>
                <w:lang w:val="es-ES"/>
              </w:rPr>
            </w:pPr>
            <w:r w:rsidRPr="00A43663">
              <w:rPr>
                <w:rFonts w:cstheme="minorHAnsi"/>
                <w:sz w:val="22"/>
                <w:szCs w:val="22"/>
                <w:lang w:val="es-ES"/>
              </w:rPr>
              <w:fldChar w:fldCharType="begin">
                <w:ffData>
                  <w:name w:val="Check1"/>
                  <w:enabled/>
                  <w:calcOnExit w:val="0"/>
                  <w:checkBox>
                    <w:sizeAuto/>
                    <w:default w:val="0"/>
                  </w:checkBox>
                </w:ffData>
              </w:fldChar>
            </w:r>
            <w:r w:rsidRPr="001A5486">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1A5486">
              <w:rPr>
                <w:rFonts w:cstheme="minorHAnsi"/>
                <w:sz w:val="22"/>
                <w:szCs w:val="22"/>
                <w:lang w:val="es-ES"/>
              </w:rPr>
              <w:tab/>
            </w:r>
            <w:r w:rsidRPr="001A5486">
              <w:rPr>
                <w:rFonts w:cstheme="minorHAnsi"/>
                <w:b/>
                <w:bCs/>
                <w:szCs w:val="22"/>
                <w:lang w:val="es-ES"/>
              </w:rPr>
              <w:t xml:space="preserve">no otorga autoridad </w:t>
            </w:r>
            <w:r w:rsidRPr="001A5486">
              <w:rPr>
                <w:rFonts w:cstheme="minorHAnsi"/>
                <w:szCs w:val="22"/>
                <w:lang w:val="es-ES"/>
              </w:rPr>
              <w:t>a la CE 17 a fin de examinar este texto para aprobación (se adjuntan los motivos de esta decisión y las posibles modificaciones que permitirían que prosigui</w:t>
            </w:r>
            <w:r>
              <w:rPr>
                <w:rFonts w:cstheme="minorHAnsi"/>
                <w:szCs w:val="22"/>
                <w:lang w:val="es-ES"/>
              </w:rPr>
              <w:t>eran los trabajos)</w:t>
            </w:r>
          </w:p>
        </w:tc>
      </w:tr>
      <w:tr w:rsidR="004D0EF6" w:rsidRPr="003D1ECC" w14:paraId="29AF4506" w14:textId="77777777" w:rsidTr="008E49B4">
        <w:trPr>
          <w:cantSplit/>
          <w:trHeight w:val="747"/>
        </w:trPr>
        <w:tc>
          <w:tcPr>
            <w:tcW w:w="2263" w:type="dxa"/>
            <w:vMerge w:val="restart"/>
            <w:shd w:val="clear" w:color="auto" w:fill="auto"/>
            <w:vAlign w:val="center"/>
          </w:tcPr>
          <w:p w14:paraId="683F4D7A" w14:textId="77777777" w:rsidR="004D0EF6" w:rsidRPr="00A43663" w:rsidRDefault="004D0EF6" w:rsidP="008E49B4">
            <w:pPr>
              <w:jc w:val="center"/>
              <w:rPr>
                <w:rFonts w:cstheme="minorHAnsi"/>
                <w:b/>
                <w:bCs/>
                <w:lang w:val="es-ES"/>
              </w:rPr>
            </w:pPr>
            <w:r>
              <w:rPr>
                <w:rFonts w:cstheme="minorHAnsi"/>
                <w:b/>
                <w:bCs/>
                <w:lang w:val="es-ES"/>
              </w:rPr>
              <w:t>Proyecto de nueva Recomendación</w:t>
            </w:r>
            <w:r w:rsidRPr="00A43663">
              <w:rPr>
                <w:rFonts w:cstheme="minorHAnsi"/>
                <w:b/>
                <w:bCs/>
                <w:lang w:val="es-ES"/>
              </w:rPr>
              <w:t xml:space="preserve"> </w:t>
            </w:r>
            <w:r>
              <w:rPr>
                <w:rFonts w:cstheme="minorHAnsi"/>
                <w:b/>
                <w:bCs/>
                <w:lang w:val="es-ES"/>
              </w:rPr>
              <w:t>UIT</w:t>
            </w:r>
            <w:r w:rsidRPr="00A43663">
              <w:rPr>
                <w:rFonts w:cstheme="minorHAnsi"/>
                <w:b/>
                <w:bCs/>
                <w:lang w:val="es-ES"/>
              </w:rPr>
              <w:t>-T X.1648 (</w:t>
            </w:r>
            <w:proofErr w:type="spellStart"/>
            <w:r w:rsidRPr="00A43663">
              <w:rPr>
                <w:rFonts w:cstheme="minorHAnsi"/>
                <w:b/>
                <w:bCs/>
                <w:lang w:val="es-ES"/>
              </w:rPr>
              <w:t>X.gecds</w:t>
            </w:r>
            <w:proofErr w:type="spellEnd"/>
            <w:r w:rsidRPr="00A43663">
              <w:rPr>
                <w:rFonts w:cstheme="minorHAnsi"/>
                <w:b/>
                <w:bCs/>
                <w:lang w:val="es-ES"/>
              </w:rPr>
              <w:t>)</w:t>
            </w:r>
          </w:p>
        </w:tc>
        <w:tc>
          <w:tcPr>
            <w:tcW w:w="7456" w:type="dxa"/>
            <w:shd w:val="clear" w:color="auto" w:fill="auto"/>
            <w:vAlign w:val="center"/>
          </w:tcPr>
          <w:p w14:paraId="5F8C3C47" w14:textId="77777777" w:rsidR="004D0EF6" w:rsidRPr="00A43663" w:rsidRDefault="004D0EF6" w:rsidP="008E49B4">
            <w:pPr>
              <w:spacing w:before="60" w:after="60"/>
              <w:ind w:left="459" w:hanging="459"/>
              <w:rPr>
                <w:rFonts w:cstheme="minorHAnsi"/>
                <w:lang w:val="es-ES"/>
              </w:rPr>
            </w:pPr>
            <w:r w:rsidRPr="00A43663">
              <w:rPr>
                <w:rFonts w:cstheme="minorHAnsi"/>
                <w:sz w:val="22"/>
                <w:szCs w:val="22"/>
                <w:lang w:val="es-ES"/>
              </w:rPr>
              <w:fldChar w:fldCharType="begin">
                <w:ffData>
                  <w:name w:val="Check1"/>
                  <w:enabled/>
                  <w:calcOnExit w:val="0"/>
                  <w:checkBox>
                    <w:sizeAuto/>
                    <w:default w:val="0"/>
                  </w:checkBox>
                </w:ffData>
              </w:fldChar>
            </w:r>
            <w:r w:rsidRPr="00A43663">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A43663">
              <w:rPr>
                <w:rFonts w:cstheme="minorHAnsi"/>
                <w:sz w:val="20"/>
                <w:lang w:val="es-ES"/>
              </w:rPr>
              <w:tab/>
            </w:r>
            <w:r>
              <w:rPr>
                <w:rFonts w:cstheme="minorHAnsi"/>
                <w:b/>
                <w:bCs/>
                <w:lang w:val="es-ES"/>
              </w:rPr>
              <w:t xml:space="preserve">otorga autoridad </w:t>
            </w:r>
            <w:r>
              <w:rPr>
                <w:rFonts w:cstheme="minorHAnsi"/>
                <w:lang w:val="es-ES"/>
              </w:rPr>
              <w:t>a la CE 17 a fin de examinar este texto para aprobación (en cuyo caso seleccionará una de las dos opciones</w:t>
            </w:r>
            <w:r w:rsidRPr="00A43663">
              <w:rPr>
                <w:rFonts w:cstheme="minorHAnsi"/>
                <w:lang w:val="es-ES"/>
              </w:rPr>
              <w:t xml:space="preserve"> </w:t>
            </w:r>
            <w:r w:rsidRPr="00A43663">
              <w:rPr>
                <w:rFonts w:cstheme="minorHAnsi"/>
                <w:sz w:val="20"/>
                <w:lang w:val="es-ES"/>
              </w:rPr>
              <w:t>⃝</w:t>
            </w:r>
            <w:r w:rsidRPr="00A43663">
              <w:rPr>
                <w:rFonts w:cstheme="minorHAnsi"/>
                <w:lang w:val="es-ES"/>
              </w:rPr>
              <w:t>):</w:t>
            </w:r>
          </w:p>
          <w:p w14:paraId="21F14C68" w14:textId="77777777" w:rsidR="004D0EF6" w:rsidRPr="00A43663" w:rsidRDefault="004D0EF6" w:rsidP="008E49B4">
            <w:pPr>
              <w:spacing w:before="0"/>
              <w:ind w:left="939" w:hanging="459"/>
              <w:rPr>
                <w:rFonts w:cstheme="minorHAnsi"/>
                <w:lang w:val="es-ES"/>
              </w:rPr>
            </w:pPr>
            <w:r w:rsidRPr="00A43663">
              <w:rPr>
                <w:rFonts w:cstheme="minorHAnsi"/>
                <w:sz w:val="20"/>
                <w:lang w:val="es-ES"/>
              </w:rPr>
              <w:t>⃝</w:t>
            </w:r>
            <w:r w:rsidRPr="00A43663">
              <w:rPr>
                <w:rFonts w:cstheme="minorHAnsi"/>
                <w:sz w:val="20"/>
                <w:lang w:val="es-ES"/>
              </w:rPr>
              <w:tab/>
            </w:r>
            <w:r>
              <w:rPr>
                <w:rFonts w:cstheme="minorHAnsi"/>
                <w:lang w:val="es-ES"/>
              </w:rPr>
              <w:t>sin comentarios o cambios sugeridos</w:t>
            </w:r>
          </w:p>
          <w:p w14:paraId="410CF8BD" w14:textId="77777777" w:rsidR="004D0EF6" w:rsidRPr="00A43663" w:rsidRDefault="004D0EF6" w:rsidP="008E49B4">
            <w:pPr>
              <w:keepNext/>
              <w:keepLines/>
              <w:tabs>
                <w:tab w:val="left" w:pos="250"/>
              </w:tabs>
              <w:spacing w:before="0"/>
              <w:ind w:left="939" w:hanging="459"/>
              <w:rPr>
                <w:rFonts w:cstheme="minorHAnsi"/>
                <w:sz w:val="22"/>
                <w:szCs w:val="22"/>
                <w:lang w:val="es-ES"/>
              </w:rPr>
            </w:pPr>
            <w:r w:rsidRPr="00A43663">
              <w:rPr>
                <w:rFonts w:cstheme="minorHAnsi"/>
                <w:sz w:val="20"/>
                <w:lang w:val="es-ES"/>
              </w:rPr>
              <w:t>⃝</w:t>
            </w:r>
            <w:r w:rsidRPr="00A43663">
              <w:rPr>
                <w:rFonts w:cstheme="minorHAnsi"/>
                <w:sz w:val="20"/>
                <w:lang w:val="es-ES"/>
              </w:rPr>
              <w:tab/>
            </w:r>
            <w:r>
              <w:rPr>
                <w:rFonts w:cstheme="minorHAnsi"/>
                <w:lang w:val="es-ES"/>
              </w:rPr>
              <w:t>se adjuntan los comentarios o cambios sugeridos</w:t>
            </w:r>
          </w:p>
        </w:tc>
      </w:tr>
      <w:tr w:rsidR="004D0EF6" w:rsidRPr="003D1ECC" w14:paraId="20B3C386" w14:textId="77777777" w:rsidTr="008E49B4">
        <w:trPr>
          <w:cantSplit/>
          <w:trHeight w:val="747"/>
        </w:trPr>
        <w:tc>
          <w:tcPr>
            <w:tcW w:w="2263" w:type="dxa"/>
            <w:vMerge/>
            <w:shd w:val="clear" w:color="auto" w:fill="auto"/>
            <w:vAlign w:val="center"/>
          </w:tcPr>
          <w:p w14:paraId="43F7D344" w14:textId="77777777" w:rsidR="004D0EF6" w:rsidRPr="00A43663" w:rsidRDefault="004D0EF6" w:rsidP="008E49B4">
            <w:pPr>
              <w:jc w:val="center"/>
              <w:rPr>
                <w:rFonts w:cstheme="minorHAnsi"/>
                <w:b/>
                <w:bCs/>
                <w:lang w:val="es-ES"/>
              </w:rPr>
            </w:pPr>
          </w:p>
        </w:tc>
        <w:tc>
          <w:tcPr>
            <w:tcW w:w="7456" w:type="dxa"/>
            <w:shd w:val="clear" w:color="auto" w:fill="auto"/>
            <w:vAlign w:val="center"/>
          </w:tcPr>
          <w:p w14:paraId="1570BA9D" w14:textId="77777777" w:rsidR="004D0EF6" w:rsidRPr="00A43663" w:rsidRDefault="004D0EF6" w:rsidP="008E49B4">
            <w:pPr>
              <w:keepNext/>
              <w:keepLines/>
              <w:tabs>
                <w:tab w:val="left" w:pos="250"/>
              </w:tabs>
              <w:spacing w:before="60" w:after="60"/>
              <w:ind w:left="459" w:hanging="459"/>
              <w:rPr>
                <w:rFonts w:cstheme="minorHAnsi"/>
                <w:sz w:val="22"/>
                <w:szCs w:val="22"/>
                <w:lang w:val="es-ES"/>
              </w:rPr>
            </w:pPr>
            <w:r w:rsidRPr="00A43663">
              <w:rPr>
                <w:rFonts w:cstheme="minorHAnsi"/>
                <w:sz w:val="22"/>
                <w:szCs w:val="22"/>
                <w:lang w:val="es-ES"/>
              </w:rPr>
              <w:fldChar w:fldCharType="begin">
                <w:ffData>
                  <w:name w:val="Check1"/>
                  <w:enabled/>
                  <w:calcOnExit w:val="0"/>
                  <w:checkBox>
                    <w:sizeAuto/>
                    <w:default w:val="0"/>
                  </w:checkBox>
                </w:ffData>
              </w:fldChar>
            </w:r>
            <w:r w:rsidRPr="001A5486">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1A5486">
              <w:rPr>
                <w:rFonts w:cstheme="minorHAnsi"/>
                <w:sz w:val="22"/>
                <w:szCs w:val="22"/>
                <w:lang w:val="es-ES"/>
              </w:rPr>
              <w:tab/>
            </w:r>
            <w:r w:rsidRPr="001A5486">
              <w:rPr>
                <w:rFonts w:cstheme="minorHAnsi"/>
                <w:b/>
                <w:bCs/>
                <w:szCs w:val="22"/>
                <w:lang w:val="es-ES"/>
              </w:rPr>
              <w:t xml:space="preserve">no otorga autoridad </w:t>
            </w:r>
            <w:r w:rsidRPr="001A5486">
              <w:rPr>
                <w:rFonts w:cstheme="minorHAnsi"/>
                <w:szCs w:val="22"/>
                <w:lang w:val="es-ES"/>
              </w:rPr>
              <w:t>a la CE 17 a fin de examinar este texto para aprobación (se adjuntan los motivos de esta decisión y las posibles modificaciones que permitirían que prosigui</w:t>
            </w:r>
            <w:r>
              <w:rPr>
                <w:rFonts w:cstheme="minorHAnsi"/>
                <w:szCs w:val="22"/>
                <w:lang w:val="es-ES"/>
              </w:rPr>
              <w:t>eran los trabajos)</w:t>
            </w:r>
          </w:p>
        </w:tc>
      </w:tr>
      <w:tr w:rsidR="004D0EF6" w:rsidRPr="003D1ECC" w14:paraId="021B2183" w14:textId="77777777" w:rsidTr="008E49B4">
        <w:trPr>
          <w:cantSplit/>
          <w:trHeight w:val="357"/>
        </w:trPr>
        <w:tc>
          <w:tcPr>
            <w:tcW w:w="2263" w:type="dxa"/>
            <w:vMerge w:val="restart"/>
            <w:shd w:val="clear" w:color="auto" w:fill="auto"/>
            <w:vAlign w:val="center"/>
          </w:tcPr>
          <w:p w14:paraId="2B609EC8" w14:textId="77777777" w:rsidR="004D0EF6" w:rsidRPr="00A43663" w:rsidRDefault="004D0EF6" w:rsidP="008E49B4">
            <w:pPr>
              <w:jc w:val="center"/>
              <w:rPr>
                <w:rFonts w:cstheme="minorHAnsi"/>
                <w:b/>
                <w:bCs/>
                <w:lang w:val="es-ES"/>
              </w:rPr>
            </w:pPr>
            <w:r>
              <w:rPr>
                <w:rFonts w:cstheme="minorHAnsi"/>
                <w:b/>
                <w:bCs/>
                <w:lang w:val="es-ES"/>
              </w:rPr>
              <w:lastRenderedPageBreak/>
              <w:t>Proyecto de nueva Recomendación</w:t>
            </w:r>
            <w:r w:rsidRPr="00A43663">
              <w:rPr>
                <w:rFonts w:cstheme="minorHAnsi"/>
                <w:b/>
                <w:bCs/>
                <w:lang w:val="es-ES"/>
              </w:rPr>
              <w:t xml:space="preserve"> </w:t>
            </w:r>
            <w:r>
              <w:rPr>
                <w:rFonts w:cstheme="minorHAnsi"/>
                <w:b/>
                <w:bCs/>
                <w:lang w:val="es-ES"/>
              </w:rPr>
              <w:t>UIT</w:t>
            </w:r>
            <w:r w:rsidRPr="00A43663">
              <w:rPr>
                <w:rFonts w:cstheme="minorHAnsi"/>
                <w:b/>
                <w:bCs/>
                <w:lang w:val="es-ES"/>
              </w:rPr>
              <w:t>-T X.1284 (</w:t>
            </w:r>
            <w:proofErr w:type="spellStart"/>
            <w:r w:rsidRPr="00A43663">
              <w:rPr>
                <w:rFonts w:cstheme="minorHAnsi"/>
                <w:b/>
                <w:bCs/>
                <w:lang w:val="es-ES"/>
              </w:rPr>
              <w:t>X.afotak</w:t>
            </w:r>
            <w:proofErr w:type="spellEnd"/>
            <w:r w:rsidRPr="00A43663">
              <w:rPr>
                <w:rFonts w:cstheme="minorHAnsi"/>
                <w:b/>
                <w:bCs/>
                <w:lang w:val="es-ES"/>
              </w:rPr>
              <w:t>)</w:t>
            </w:r>
          </w:p>
        </w:tc>
        <w:tc>
          <w:tcPr>
            <w:tcW w:w="7456" w:type="dxa"/>
            <w:shd w:val="clear" w:color="auto" w:fill="auto"/>
            <w:vAlign w:val="center"/>
          </w:tcPr>
          <w:p w14:paraId="34B833DA" w14:textId="77777777" w:rsidR="004D0EF6" w:rsidRPr="00A43663" w:rsidRDefault="004D0EF6" w:rsidP="008E49B4">
            <w:pPr>
              <w:spacing w:before="60" w:after="60"/>
              <w:ind w:left="459" w:hanging="459"/>
              <w:rPr>
                <w:rFonts w:cstheme="minorHAnsi"/>
                <w:lang w:val="es-ES"/>
              </w:rPr>
            </w:pPr>
            <w:r w:rsidRPr="00A43663">
              <w:rPr>
                <w:rFonts w:cstheme="minorHAnsi"/>
                <w:sz w:val="22"/>
                <w:szCs w:val="22"/>
                <w:lang w:val="es-ES"/>
              </w:rPr>
              <w:fldChar w:fldCharType="begin">
                <w:ffData>
                  <w:name w:val="Check1"/>
                  <w:enabled/>
                  <w:calcOnExit w:val="0"/>
                  <w:checkBox>
                    <w:sizeAuto/>
                    <w:default w:val="0"/>
                  </w:checkBox>
                </w:ffData>
              </w:fldChar>
            </w:r>
            <w:r w:rsidRPr="00A43663">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A43663">
              <w:rPr>
                <w:rFonts w:cstheme="minorHAnsi"/>
                <w:sz w:val="20"/>
                <w:lang w:val="es-ES"/>
              </w:rPr>
              <w:tab/>
            </w:r>
            <w:r>
              <w:rPr>
                <w:rFonts w:cstheme="minorHAnsi"/>
                <w:b/>
                <w:bCs/>
                <w:lang w:val="es-ES"/>
              </w:rPr>
              <w:t xml:space="preserve">otorga autoridad </w:t>
            </w:r>
            <w:r>
              <w:rPr>
                <w:rFonts w:cstheme="minorHAnsi"/>
                <w:lang w:val="es-ES"/>
              </w:rPr>
              <w:t>a la CE 17 a fin de examinar este texto para aprobación (en cuyo caso seleccionará una de las dos opciones</w:t>
            </w:r>
            <w:r w:rsidRPr="00A43663">
              <w:rPr>
                <w:rFonts w:cstheme="minorHAnsi"/>
                <w:lang w:val="es-ES"/>
              </w:rPr>
              <w:t xml:space="preserve"> </w:t>
            </w:r>
            <w:r w:rsidRPr="00A43663">
              <w:rPr>
                <w:rFonts w:cstheme="minorHAnsi"/>
                <w:sz w:val="20"/>
                <w:lang w:val="es-ES"/>
              </w:rPr>
              <w:t>⃝</w:t>
            </w:r>
            <w:r w:rsidRPr="00A43663">
              <w:rPr>
                <w:rFonts w:cstheme="minorHAnsi"/>
                <w:lang w:val="es-ES"/>
              </w:rPr>
              <w:t>):</w:t>
            </w:r>
          </w:p>
          <w:p w14:paraId="5B159507" w14:textId="77777777" w:rsidR="002B2CF0" w:rsidRDefault="004D0EF6" w:rsidP="002B2CF0">
            <w:pPr>
              <w:spacing w:before="0"/>
              <w:ind w:left="939" w:hanging="459"/>
              <w:rPr>
                <w:rFonts w:cstheme="minorHAnsi"/>
                <w:lang w:val="es-ES"/>
              </w:rPr>
            </w:pPr>
            <w:r w:rsidRPr="00A43663">
              <w:rPr>
                <w:rFonts w:cstheme="minorHAnsi"/>
                <w:sz w:val="20"/>
                <w:lang w:val="es-ES"/>
              </w:rPr>
              <w:t>⃝</w:t>
            </w:r>
            <w:r w:rsidRPr="00A43663">
              <w:rPr>
                <w:rFonts w:cstheme="minorHAnsi"/>
                <w:sz w:val="20"/>
                <w:lang w:val="es-ES"/>
              </w:rPr>
              <w:tab/>
            </w:r>
            <w:r>
              <w:rPr>
                <w:rFonts w:cstheme="minorHAnsi"/>
                <w:lang w:val="es-ES"/>
              </w:rPr>
              <w:t>sin comentarios o cambios sugeridos</w:t>
            </w:r>
          </w:p>
          <w:p w14:paraId="28E2065F" w14:textId="6E32E95B" w:rsidR="004D0EF6" w:rsidRPr="00A43663" w:rsidRDefault="004D0EF6" w:rsidP="002B2CF0">
            <w:pPr>
              <w:spacing w:before="0"/>
              <w:ind w:left="939" w:hanging="459"/>
              <w:rPr>
                <w:rFonts w:cstheme="minorHAnsi"/>
                <w:sz w:val="22"/>
                <w:szCs w:val="22"/>
                <w:lang w:val="es-ES"/>
              </w:rPr>
            </w:pPr>
            <w:r w:rsidRPr="00A43663">
              <w:rPr>
                <w:rFonts w:cstheme="minorHAnsi"/>
                <w:sz w:val="20"/>
                <w:lang w:val="es-ES"/>
              </w:rPr>
              <w:t>⃝</w:t>
            </w:r>
            <w:r w:rsidR="002B2CF0">
              <w:rPr>
                <w:rFonts w:cstheme="minorHAnsi"/>
                <w:sz w:val="20"/>
                <w:lang w:val="es-ES"/>
              </w:rPr>
              <w:tab/>
            </w:r>
            <w:r>
              <w:rPr>
                <w:rFonts w:cstheme="minorHAnsi"/>
                <w:lang w:val="es-ES"/>
              </w:rPr>
              <w:t>se adjuntan los comentarios o cambios sugeridos</w:t>
            </w:r>
          </w:p>
        </w:tc>
      </w:tr>
      <w:tr w:rsidR="004D0EF6" w:rsidRPr="003D1ECC" w14:paraId="3EAC4A13" w14:textId="77777777" w:rsidTr="008E49B4">
        <w:trPr>
          <w:cantSplit/>
          <w:trHeight w:val="380"/>
        </w:trPr>
        <w:tc>
          <w:tcPr>
            <w:tcW w:w="2263" w:type="dxa"/>
            <w:vMerge/>
            <w:shd w:val="clear" w:color="auto" w:fill="auto"/>
          </w:tcPr>
          <w:p w14:paraId="65E15E80" w14:textId="77777777" w:rsidR="004D0EF6" w:rsidRPr="00A43663" w:rsidRDefault="004D0EF6" w:rsidP="008E49B4">
            <w:pPr>
              <w:jc w:val="center"/>
              <w:rPr>
                <w:rFonts w:cstheme="minorHAnsi"/>
                <w:b/>
                <w:bCs/>
                <w:lang w:val="es-ES"/>
              </w:rPr>
            </w:pPr>
          </w:p>
        </w:tc>
        <w:tc>
          <w:tcPr>
            <w:tcW w:w="7456" w:type="dxa"/>
            <w:shd w:val="clear" w:color="auto" w:fill="auto"/>
            <w:vAlign w:val="center"/>
          </w:tcPr>
          <w:p w14:paraId="11F35263" w14:textId="77777777" w:rsidR="004D0EF6" w:rsidRPr="00A43663" w:rsidRDefault="004D0EF6" w:rsidP="008E49B4">
            <w:pPr>
              <w:keepNext/>
              <w:keepLines/>
              <w:tabs>
                <w:tab w:val="left" w:pos="250"/>
              </w:tabs>
              <w:spacing w:before="60" w:after="60"/>
              <w:ind w:left="459" w:hanging="459"/>
              <w:rPr>
                <w:rFonts w:cstheme="minorHAnsi"/>
                <w:sz w:val="22"/>
                <w:szCs w:val="22"/>
                <w:lang w:val="es-ES"/>
              </w:rPr>
            </w:pPr>
            <w:r w:rsidRPr="00A43663">
              <w:rPr>
                <w:rFonts w:cstheme="minorHAnsi"/>
                <w:sz w:val="22"/>
                <w:szCs w:val="22"/>
                <w:lang w:val="es-ES"/>
              </w:rPr>
              <w:fldChar w:fldCharType="begin">
                <w:ffData>
                  <w:name w:val="Check1"/>
                  <w:enabled/>
                  <w:calcOnExit w:val="0"/>
                  <w:checkBox>
                    <w:sizeAuto/>
                    <w:default w:val="0"/>
                  </w:checkBox>
                </w:ffData>
              </w:fldChar>
            </w:r>
            <w:r w:rsidRPr="001A5486">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1A5486">
              <w:rPr>
                <w:rFonts w:cstheme="minorHAnsi"/>
                <w:sz w:val="22"/>
                <w:szCs w:val="22"/>
                <w:lang w:val="es-ES"/>
              </w:rPr>
              <w:tab/>
            </w:r>
            <w:r w:rsidRPr="001A5486">
              <w:rPr>
                <w:rFonts w:cstheme="minorHAnsi"/>
                <w:b/>
                <w:bCs/>
                <w:szCs w:val="22"/>
                <w:lang w:val="es-ES"/>
              </w:rPr>
              <w:t xml:space="preserve">no otorga autoridad </w:t>
            </w:r>
            <w:r w:rsidRPr="001A5486">
              <w:rPr>
                <w:rFonts w:cstheme="minorHAnsi"/>
                <w:szCs w:val="22"/>
                <w:lang w:val="es-ES"/>
              </w:rPr>
              <w:t>a la CE 17 a fin de examinar este texto para aprobación (se adjuntan los motivos de esta decisión y las posibles modificaciones que permitirían que prosigui</w:t>
            </w:r>
            <w:r>
              <w:rPr>
                <w:rFonts w:cstheme="minorHAnsi"/>
                <w:szCs w:val="22"/>
                <w:lang w:val="es-ES"/>
              </w:rPr>
              <w:t>eran los trabajos)</w:t>
            </w:r>
          </w:p>
        </w:tc>
      </w:tr>
      <w:tr w:rsidR="004D0EF6" w:rsidRPr="003D1ECC" w14:paraId="7E0B854F" w14:textId="77777777" w:rsidTr="008E49B4">
        <w:trPr>
          <w:cantSplit/>
          <w:trHeight w:val="368"/>
        </w:trPr>
        <w:tc>
          <w:tcPr>
            <w:tcW w:w="2263" w:type="dxa"/>
            <w:vMerge w:val="restart"/>
            <w:shd w:val="clear" w:color="auto" w:fill="auto"/>
            <w:vAlign w:val="center"/>
          </w:tcPr>
          <w:p w14:paraId="72A297E3" w14:textId="77777777" w:rsidR="004D0EF6" w:rsidRPr="00A43663" w:rsidRDefault="004D0EF6" w:rsidP="008E49B4">
            <w:pPr>
              <w:jc w:val="center"/>
              <w:rPr>
                <w:rFonts w:cstheme="minorHAnsi"/>
                <w:b/>
                <w:bCs/>
                <w:lang w:val="es-ES"/>
              </w:rPr>
            </w:pPr>
            <w:r>
              <w:rPr>
                <w:rFonts w:cstheme="minorHAnsi"/>
                <w:b/>
                <w:bCs/>
                <w:lang w:val="es-ES"/>
              </w:rPr>
              <w:t>Proyecto de nueva Recomendación</w:t>
            </w:r>
            <w:r w:rsidRPr="00A43663">
              <w:rPr>
                <w:rFonts w:cstheme="minorHAnsi"/>
                <w:b/>
                <w:bCs/>
                <w:lang w:val="es-ES"/>
              </w:rPr>
              <w:t xml:space="preserve"> </w:t>
            </w:r>
            <w:r>
              <w:rPr>
                <w:rFonts w:cstheme="minorHAnsi"/>
                <w:b/>
                <w:bCs/>
                <w:lang w:val="es-ES"/>
              </w:rPr>
              <w:t>UIT</w:t>
            </w:r>
            <w:r w:rsidRPr="00A43663">
              <w:rPr>
                <w:rFonts w:cstheme="minorHAnsi"/>
                <w:b/>
                <w:bCs/>
                <w:lang w:val="es-ES"/>
              </w:rPr>
              <w:t>-T X.1385 (</w:t>
            </w:r>
            <w:proofErr w:type="spellStart"/>
            <w:r w:rsidRPr="00A43663">
              <w:rPr>
                <w:rFonts w:cstheme="minorHAnsi"/>
                <w:b/>
                <w:bCs/>
                <w:lang w:val="es-ES"/>
              </w:rPr>
              <w:t>X.evtol-sec</w:t>
            </w:r>
            <w:proofErr w:type="spellEnd"/>
            <w:r w:rsidRPr="00A43663">
              <w:rPr>
                <w:rFonts w:cstheme="minorHAnsi"/>
                <w:b/>
                <w:bCs/>
                <w:lang w:val="es-ES"/>
              </w:rPr>
              <w:t>)</w:t>
            </w:r>
          </w:p>
        </w:tc>
        <w:tc>
          <w:tcPr>
            <w:tcW w:w="7456" w:type="dxa"/>
            <w:shd w:val="clear" w:color="auto" w:fill="auto"/>
            <w:vAlign w:val="center"/>
          </w:tcPr>
          <w:p w14:paraId="62A9C943" w14:textId="77777777" w:rsidR="004D0EF6" w:rsidRPr="00A43663" w:rsidRDefault="004D0EF6" w:rsidP="008E49B4">
            <w:pPr>
              <w:spacing w:before="60" w:after="60"/>
              <w:ind w:left="459" w:hanging="459"/>
              <w:rPr>
                <w:rFonts w:cstheme="minorHAnsi"/>
                <w:lang w:val="es-ES"/>
              </w:rPr>
            </w:pPr>
            <w:r w:rsidRPr="00A43663">
              <w:rPr>
                <w:rFonts w:cstheme="minorHAnsi"/>
                <w:sz w:val="22"/>
                <w:szCs w:val="22"/>
                <w:lang w:val="es-ES"/>
              </w:rPr>
              <w:fldChar w:fldCharType="begin">
                <w:ffData>
                  <w:name w:val="Check1"/>
                  <w:enabled/>
                  <w:calcOnExit w:val="0"/>
                  <w:checkBox>
                    <w:sizeAuto/>
                    <w:default w:val="0"/>
                  </w:checkBox>
                </w:ffData>
              </w:fldChar>
            </w:r>
            <w:r w:rsidRPr="00A43663">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A43663">
              <w:rPr>
                <w:rFonts w:cstheme="minorHAnsi"/>
                <w:sz w:val="20"/>
                <w:lang w:val="es-ES"/>
              </w:rPr>
              <w:tab/>
            </w:r>
            <w:r>
              <w:rPr>
                <w:rFonts w:cstheme="minorHAnsi"/>
                <w:b/>
                <w:bCs/>
                <w:lang w:val="es-ES"/>
              </w:rPr>
              <w:t xml:space="preserve">otorga autoridad </w:t>
            </w:r>
            <w:r>
              <w:rPr>
                <w:rFonts w:cstheme="minorHAnsi"/>
                <w:lang w:val="es-ES"/>
              </w:rPr>
              <w:t>a la CE 17 a fin de examinar este texto para aprobación (en cuyo caso seleccionará una de las dos opciones</w:t>
            </w:r>
            <w:r w:rsidRPr="00A43663">
              <w:rPr>
                <w:rFonts w:cstheme="minorHAnsi"/>
                <w:lang w:val="es-ES"/>
              </w:rPr>
              <w:t xml:space="preserve"> </w:t>
            </w:r>
            <w:r w:rsidRPr="00A43663">
              <w:rPr>
                <w:rFonts w:cstheme="minorHAnsi"/>
                <w:sz w:val="20"/>
                <w:lang w:val="es-ES"/>
              </w:rPr>
              <w:t>⃝</w:t>
            </w:r>
            <w:r w:rsidRPr="00A43663">
              <w:rPr>
                <w:rFonts w:cstheme="minorHAnsi"/>
                <w:lang w:val="es-ES"/>
              </w:rPr>
              <w:t>):</w:t>
            </w:r>
          </w:p>
          <w:p w14:paraId="1B734A42" w14:textId="77777777" w:rsidR="002B2CF0" w:rsidRDefault="004D0EF6" w:rsidP="002B2CF0">
            <w:pPr>
              <w:spacing w:before="0"/>
              <w:ind w:left="939" w:hanging="459"/>
              <w:rPr>
                <w:rFonts w:cstheme="minorHAnsi"/>
                <w:lang w:val="es-ES"/>
              </w:rPr>
            </w:pPr>
            <w:r w:rsidRPr="00A43663">
              <w:rPr>
                <w:rFonts w:cstheme="minorHAnsi"/>
                <w:sz w:val="20"/>
                <w:lang w:val="es-ES"/>
              </w:rPr>
              <w:t>⃝</w:t>
            </w:r>
            <w:r w:rsidRPr="00A43663">
              <w:rPr>
                <w:rFonts w:cstheme="minorHAnsi"/>
                <w:sz w:val="20"/>
                <w:lang w:val="es-ES"/>
              </w:rPr>
              <w:tab/>
            </w:r>
            <w:r>
              <w:rPr>
                <w:rFonts w:cstheme="minorHAnsi"/>
                <w:lang w:val="es-ES"/>
              </w:rPr>
              <w:t>sin comentarios o cambios sugeridos</w:t>
            </w:r>
          </w:p>
          <w:p w14:paraId="22ADBBD4" w14:textId="5A58CB12" w:rsidR="004D0EF6" w:rsidRPr="00A43663" w:rsidRDefault="004D0EF6" w:rsidP="002B2CF0">
            <w:pPr>
              <w:spacing w:before="0"/>
              <w:ind w:left="939" w:hanging="459"/>
              <w:rPr>
                <w:rFonts w:cstheme="minorHAnsi"/>
                <w:sz w:val="22"/>
                <w:szCs w:val="22"/>
                <w:lang w:val="es-ES"/>
              </w:rPr>
            </w:pPr>
            <w:r w:rsidRPr="00A43663">
              <w:rPr>
                <w:rFonts w:cstheme="minorHAnsi"/>
                <w:sz w:val="20"/>
                <w:lang w:val="es-ES"/>
              </w:rPr>
              <w:t>⃝</w:t>
            </w:r>
            <w:r w:rsidRPr="00A43663">
              <w:rPr>
                <w:rFonts w:cstheme="minorHAnsi"/>
                <w:sz w:val="20"/>
                <w:lang w:val="es-ES"/>
              </w:rPr>
              <w:tab/>
            </w:r>
            <w:r>
              <w:rPr>
                <w:rFonts w:cstheme="minorHAnsi"/>
                <w:lang w:val="es-ES"/>
              </w:rPr>
              <w:t>se adjuntan los comentarios o cambios sugeridos</w:t>
            </w:r>
          </w:p>
        </w:tc>
      </w:tr>
      <w:tr w:rsidR="004D0EF6" w:rsidRPr="003D1ECC" w14:paraId="0ABF61C4" w14:textId="77777777" w:rsidTr="008E49B4">
        <w:trPr>
          <w:cantSplit/>
          <w:trHeight w:val="380"/>
        </w:trPr>
        <w:tc>
          <w:tcPr>
            <w:tcW w:w="2263" w:type="dxa"/>
            <w:vMerge/>
            <w:shd w:val="clear" w:color="auto" w:fill="auto"/>
          </w:tcPr>
          <w:p w14:paraId="1B062AFA" w14:textId="77777777" w:rsidR="004D0EF6" w:rsidRPr="00A43663" w:rsidRDefault="004D0EF6" w:rsidP="008E49B4">
            <w:pPr>
              <w:spacing w:before="60" w:after="60"/>
              <w:jc w:val="center"/>
              <w:rPr>
                <w:rFonts w:cstheme="minorHAnsi"/>
                <w:b/>
                <w:bCs/>
                <w:lang w:val="es-ES"/>
              </w:rPr>
            </w:pPr>
          </w:p>
        </w:tc>
        <w:tc>
          <w:tcPr>
            <w:tcW w:w="7456" w:type="dxa"/>
            <w:shd w:val="clear" w:color="auto" w:fill="auto"/>
            <w:vAlign w:val="center"/>
          </w:tcPr>
          <w:p w14:paraId="56AB7549" w14:textId="77777777" w:rsidR="004D0EF6" w:rsidRPr="00A43663" w:rsidRDefault="004D0EF6" w:rsidP="008E49B4">
            <w:pPr>
              <w:tabs>
                <w:tab w:val="left" w:pos="250"/>
              </w:tabs>
              <w:spacing w:before="60" w:after="60"/>
              <w:ind w:left="459" w:hanging="459"/>
              <w:rPr>
                <w:rFonts w:cstheme="minorHAnsi"/>
                <w:sz w:val="22"/>
                <w:szCs w:val="22"/>
                <w:lang w:val="es-ES"/>
              </w:rPr>
            </w:pPr>
            <w:r w:rsidRPr="00A43663">
              <w:rPr>
                <w:rFonts w:cstheme="minorHAnsi"/>
                <w:sz w:val="22"/>
                <w:szCs w:val="22"/>
                <w:lang w:val="es-ES"/>
              </w:rPr>
              <w:fldChar w:fldCharType="begin">
                <w:ffData>
                  <w:name w:val="Check1"/>
                  <w:enabled/>
                  <w:calcOnExit w:val="0"/>
                  <w:checkBox>
                    <w:sizeAuto/>
                    <w:default w:val="0"/>
                  </w:checkBox>
                </w:ffData>
              </w:fldChar>
            </w:r>
            <w:r w:rsidRPr="001A5486">
              <w:rPr>
                <w:rFonts w:cstheme="minorHAnsi"/>
                <w:sz w:val="22"/>
                <w:szCs w:val="22"/>
                <w:lang w:val="es-ES"/>
              </w:rPr>
              <w:instrText xml:space="preserve"> FORMCHECKBOX </w:instrText>
            </w:r>
            <w:r w:rsidRPr="00A43663">
              <w:rPr>
                <w:rFonts w:cstheme="minorHAnsi"/>
                <w:sz w:val="22"/>
                <w:szCs w:val="22"/>
                <w:lang w:val="es-ES"/>
              </w:rPr>
            </w:r>
            <w:r w:rsidRPr="00A43663">
              <w:rPr>
                <w:rFonts w:cstheme="minorHAnsi"/>
                <w:sz w:val="22"/>
                <w:szCs w:val="22"/>
                <w:lang w:val="es-ES"/>
              </w:rPr>
              <w:fldChar w:fldCharType="separate"/>
            </w:r>
            <w:r w:rsidRPr="00A43663">
              <w:rPr>
                <w:rFonts w:cstheme="minorHAnsi"/>
                <w:sz w:val="22"/>
                <w:szCs w:val="22"/>
                <w:lang w:val="es-ES"/>
              </w:rPr>
              <w:fldChar w:fldCharType="end"/>
            </w:r>
            <w:r w:rsidRPr="001A5486">
              <w:rPr>
                <w:rFonts w:cstheme="minorHAnsi"/>
                <w:sz w:val="22"/>
                <w:szCs w:val="22"/>
                <w:lang w:val="es-ES"/>
              </w:rPr>
              <w:tab/>
            </w:r>
            <w:r w:rsidRPr="001A5486">
              <w:rPr>
                <w:rFonts w:cstheme="minorHAnsi"/>
                <w:b/>
                <w:bCs/>
                <w:szCs w:val="22"/>
                <w:lang w:val="es-ES"/>
              </w:rPr>
              <w:t xml:space="preserve">no otorga autoridad </w:t>
            </w:r>
            <w:r w:rsidRPr="001A5486">
              <w:rPr>
                <w:rFonts w:cstheme="minorHAnsi"/>
                <w:szCs w:val="22"/>
                <w:lang w:val="es-ES"/>
              </w:rPr>
              <w:t>a la CE 17 a fin de examinar este texto para aprobación (se adjuntan los motivos de esta decisión y las posibles modificaciones que permitirían que prosigui</w:t>
            </w:r>
            <w:r>
              <w:rPr>
                <w:rFonts w:cstheme="minorHAnsi"/>
                <w:szCs w:val="22"/>
                <w:lang w:val="es-ES"/>
              </w:rPr>
              <w:t>eran los trabajos)</w:t>
            </w:r>
          </w:p>
        </w:tc>
      </w:tr>
    </w:tbl>
    <w:p w14:paraId="528B516A" w14:textId="77777777" w:rsidR="004D0EF6" w:rsidRPr="00A43663" w:rsidRDefault="004D0EF6" w:rsidP="002B2CF0">
      <w:pPr>
        <w:rPr>
          <w:lang w:val="es-ES"/>
        </w:rPr>
      </w:pPr>
      <w:r>
        <w:rPr>
          <w:lang w:val="es-ES"/>
        </w:rPr>
        <w:t xml:space="preserve">Atentamente, </w:t>
      </w:r>
    </w:p>
    <w:p w14:paraId="45BF4106" w14:textId="77777777" w:rsidR="004D0EF6" w:rsidRPr="00A43663" w:rsidRDefault="004D0EF6" w:rsidP="002B2CF0">
      <w:pPr>
        <w:rPr>
          <w:highlight w:val="green"/>
          <w:lang w:val="es-ES"/>
        </w:rPr>
      </w:pPr>
      <w:r w:rsidRPr="00A43663">
        <w:rPr>
          <w:highlight w:val="green"/>
          <w:lang w:val="es-ES"/>
        </w:rPr>
        <w:t>[N</w:t>
      </w:r>
      <w:r>
        <w:rPr>
          <w:highlight w:val="green"/>
          <w:lang w:val="es-ES"/>
        </w:rPr>
        <w:t>ombre</w:t>
      </w:r>
      <w:r w:rsidRPr="00A43663">
        <w:rPr>
          <w:highlight w:val="green"/>
          <w:lang w:val="es-ES"/>
        </w:rPr>
        <w:t>]</w:t>
      </w:r>
    </w:p>
    <w:p w14:paraId="552E6423" w14:textId="77777777" w:rsidR="004D0EF6" w:rsidRPr="00A43663" w:rsidRDefault="004D0EF6" w:rsidP="002B2CF0">
      <w:pPr>
        <w:rPr>
          <w:lang w:val="es-ES"/>
        </w:rPr>
      </w:pPr>
      <w:r w:rsidRPr="00A43663">
        <w:rPr>
          <w:highlight w:val="green"/>
          <w:lang w:val="es-ES"/>
        </w:rPr>
        <w:t>[</w:t>
      </w:r>
      <w:r>
        <w:rPr>
          <w:highlight w:val="green"/>
          <w:lang w:val="es-ES"/>
        </w:rPr>
        <w:t>Cargo oficial/título</w:t>
      </w:r>
      <w:r w:rsidRPr="00A43663">
        <w:rPr>
          <w:highlight w:val="green"/>
          <w:lang w:val="es-ES"/>
        </w:rPr>
        <w:t>]</w:t>
      </w:r>
    </w:p>
    <w:p w14:paraId="4262CA89" w14:textId="30A3BC73" w:rsidR="002B2CF0" w:rsidRPr="002B2CF0" w:rsidRDefault="004D0EF6" w:rsidP="002B2CF0">
      <w:pPr>
        <w:rPr>
          <w:lang w:val="es-ES"/>
        </w:rPr>
      </w:pPr>
      <w:r>
        <w:rPr>
          <w:lang w:val="es-ES"/>
        </w:rPr>
        <w:t>Administración de</w:t>
      </w:r>
      <w:r w:rsidRPr="00A43663">
        <w:rPr>
          <w:lang w:val="es-ES"/>
        </w:rPr>
        <w:t xml:space="preserve"> </w:t>
      </w:r>
      <w:r w:rsidRPr="00A43663">
        <w:rPr>
          <w:highlight w:val="green"/>
          <w:lang w:val="es-ES"/>
        </w:rPr>
        <w:t>[</w:t>
      </w:r>
      <w:r>
        <w:rPr>
          <w:highlight w:val="green"/>
          <w:lang w:val="es-ES"/>
        </w:rPr>
        <w:t>Estado Miembro</w:t>
      </w:r>
      <w:r w:rsidRPr="00A43663">
        <w:rPr>
          <w:highlight w:val="green"/>
          <w:lang w:val="es-ES"/>
        </w:rPr>
        <w:t>]</w:t>
      </w:r>
    </w:p>
    <w:sectPr w:rsidR="002B2CF0" w:rsidRPr="002B2CF0"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D293" w14:textId="77777777" w:rsidR="004D0EF6" w:rsidRDefault="004D0EF6">
      <w:r>
        <w:separator/>
      </w:r>
    </w:p>
  </w:endnote>
  <w:endnote w:type="continuationSeparator" w:id="0">
    <w:p w14:paraId="7A5F6306" w14:textId="77777777" w:rsidR="004D0EF6" w:rsidRDefault="004D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F385"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5379" w14:textId="77777777" w:rsidR="004D0EF6" w:rsidRDefault="004D0EF6">
      <w:r>
        <w:t>____________________</w:t>
      </w:r>
    </w:p>
  </w:footnote>
  <w:footnote w:type="continuationSeparator" w:id="0">
    <w:p w14:paraId="527A69F0" w14:textId="77777777" w:rsidR="004D0EF6" w:rsidRDefault="004D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701C" w14:textId="658EBE6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302C1AC3" w14:textId="270B8967" w:rsidR="002B2CF0" w:rsidRPr="002B2CF0" w:rsidRDefault="002B2CF0">
    <w:pPr>
      <w:pStyle w:val="Header"/>
      <w:rPr>
        <w:rStyle w:val="PageNumber"/>
        <w:noProof/>
      </w:rPr>
    </w:pPr>
    <w:r w:rsidRPr="002B2CF0">
      <w:rPr>
        <w:rStyle w:val="PageNumber"/>
        <w:noProof/>
        <w:sz w:val="18"/>
        <w:szCs w:val="18"/>
      </w:rPr>
      <w:t>Circular TSB 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96B1EE2"/>
    <w:multiLevelType w:val="hybridMultilevel"/>
    <w:tmpl w:val="4D9CC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3"/>
  </w:num>
  <w:num w:numId="4" w16cid:durableId="374936234">
    <w:abstractNumId w:val="1"/>
  </w:num>
  <w:num w:numId="5" w16cid:durableId="2129009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F6"/>
    <w:rsid w:val="00002529"/>
    <w:rsid w:val="00085662"/>
    <w:rsid w:val="000C382F"/>
    <w:rsid w:val="001173CC"/>
    <w:rsid w:val="001350B9"/>
    <w:rsid w:val="0014464D"/>
    <w:rsid w:val="001625DE"/>
    <w:rsid w:val="00177758"/>
    <w:rsid w:val="001A54CC"/>
    <w:rsid w:val="00257FB4"/>
    <w:rsid w:val="002B2CF0"/>
    <w:rsid w:val="002E496E"/>
    <w:rsid w:val="002F2407"/>
    <w:rsid w:val="00303D62"/>
    <w:rsid w:val="00335367"/>
    <w:rsid w:val="00370C2D"/>
    <w:rsid w:val="003D1E8D"/>
    <w:rsid w:val="003D673B"/>
    <w:rsid w:val="003F2855"/>
    <w:rsid w:val="00401C20"/>
    <w:rsid w:val="004733F4"/>
    <w:rsid w:val="004A7957"/>
    <w:rsid w:val="004C4144"/>
    <w:rsid w:val="004D0EF6"/>
    <w:rsid w:val="004D4785"/>
    <w:rsid w:val="0055719E"/>
    <w:rsid w:val="00622F2E"/>
    <w:rsid w:val="006969B4"/>
    <w:rsid w:val="006E4F7B"/>
    <w:rsid w:val="00781E2A"/>
    <w:rsid w:val="007933A2"/>
    <w:rsid w:val="007B6316"/>
    <w:rsid w:val="00814503"/>
    <w:rsid w:val="00820C81"/>
    <w:rsid w:val="008258C2"/>
    <w:rsid w:val="008505BD"/>
    <w:rsid w:val="00850C78"/>
    <w:rsid w:val="00876165"/>
    <w:rsid w:val="00876E00"/>
    <w:rsid w:val="00884D12"/>
    <w:rsid w:val="008C17AD"/>
    <w:rsid w:val="008D02CD"/>
    <w:rsid w:val="0091370C"/>
    <w:rsid w:val="0095172A"/>
    <w:rsid w:val="009A0BA0"/>
    <w:rsid w:val="00A54E47"/>
    <w:rsid w:val="00AB6E3A"/>
    <w:rsid w:val="00AE7093"/>
    <w:rsid w:val="00B422BC"/>
    <w:rsid w:val="00B43F77"/>
    <w:rsid w:val="00B55A3E"/>
    <w:rsid w:val="00B679F7"/>
    <w:rsid w:val="00B87E9E"/>
    <w:rsid w:val="00B95F0A"/>
    <w:rsid w:val="00B96180"/>
    <w:rsid w:val="00C116FE"/>
    <w:rsid w:val="00C17AC0"/>
    <w:rsid w:val="00C34772"/>
    <w:rsid w:val="00C5465A"/>
    <w:rsid w:val="00C7214A"/>
    <w:rsid w:val="00D45C03"/>
    <w:rsid w:val="00D54642"/>
    <w:rsid w:val="00D834E7"/>
    <w:rsid w:val="00DD77C9"/>
    <w:rsid w:val="00DF3538"/>
    <w:rsid w:val="00E839B0"/>
    <w:rsid w:val="00E92C09"/>
    <w:rsid w:val="00EB073C"/>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D1395"/>
  <w15:docId w15:val="{1D39FC4B-EC86-49CF-9FB4-CD0E4CBD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4D0EF6"/>
    <w:rPr>
      <w:color w:val="605E5C"/>
      <w:shd w:val="clear" w:color="auto" w:fill="E1DFDD"/>
    </w:rPr>
  </w:style>
  <w:style w:type="paragraph" w:customStyle="1" w:styleId="Annextitle0">
    <w:name w:val="Annex_title"/>
    <w:basedOn w:val="Normal"/>
    <w:next w:val="Normal"/>
    <w:rsid w:val="004D0EF6"/>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w:eastAsiaTheme="minorEastAsia" w:hAnsi="Times New Roman"/>
      <w:b/>
      <w:sz w:val="28"/>
      <w:szCs w:val="24"/>
      <w:lang w:val="en-GB" w:eastAsia="ja-JP"/>
    </w:rPr>
  </w:style>
  <w:style w:type="character" w:customStyle="1" w:styleId="Heading2Char">
    <w:name w:val="Heading 2 Char"/>
    <w:basedOn w:val="DefaultParagraphFont"/>
    <w:link w:val="Heading2"/>
    <w:rsid w:val="004D0EF6"/>
    <w:rPr>
      <w:rFonts w:asciiTheme="minorHAnsi" w:hAnsiTheme="minorHAnsi"/>
      <w:b/>
      <w:sz w:val="24"/>
      <w:lang w:val="es-ES_tradnl" w:eastAsia="en-US"/>
    </w:rPr>
  </w:style>
  <w:style w:type="character" w:customStyle="1" w:styleId="Heading1Char">
    <w:name w:val="Heading 1 Char"/>
    <w:basedOn w:val="DefaultParagraphFont"/>
    <w:link w:val="Heading1"/>
    <w:rsid w:val="004D0EF6"/>
    <w:rPr>
      <w:rFonts w:asciiTheme="minorHAnsi" w:hAnsiTheme="minorHAnsi"/>
      <w:b/>
      <w:sz w:val="24"/>
      <w:lang w:val="es-ES_tradnl" w:eastAsia="en-US"/>
    </w:rPr>
  </w:style>
  <w:style w:type="paragraph" w:customStyle="1" w:styleId="Reasons">
    <w:name w:val="Reasons"/>
    <w:basedOn w:val="Normal"/>
    <w:qFormat/>
    <w:rsid w:val="002B2CF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7-R-0075/es" TargetMode="External"/><Relationship Id="rId18" Type="http://schemas.openxmlformats.org/officeDocument/2006/relationships/hyperlink" Target="https://www.itu.int/md/T22-SG17-R-0079/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17-R-0078/es" TargetMode="External"/><Relationship Id="rId2" Type="http://schemas.openxmlformats.org/officeDocument/2006/relationships/numbering" Target="numbering.xml"/><Relationship Id="rId16" Type="http://schemas.openxmlformats.org/officeDocument/2006/relationships/hyperlink" Target="https://www.itu.int/md/meetingdoc.asp?lang=en&amp;parent=T22-SG17-240902-TD-PLEN-23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yperlink" Target="https://www.itu.int/md/T22-SG17-R-0077/es" TargetMode="External"/><Relationship Id="rId23" Type="http://schemas.openxmlformats.org/officeDocument/2006/relationships/theme" Target="theme/theme1.xml"/><Relationship Id="rId10" Type="http://schemas.openxmlformats.org/officeDocument/2006/relationships/hyperlink" Target="https://www.itu.int/md/T05-SG15/es"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22-SG17-R-0076/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243</TotalTime>
  <Pages>7</Pages>
  <Words>1963</Words>
  <Characters>11550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13487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10</cp:revision>
  <cp:lastPrinted>2024-12-02T10:44:00Z</cp:lastPrinted>
  <dcterms:created xsi:type="dcterms:W3CDTF">2024-11-18T10:21:00Z</dcterms:created>
  <dcterms:modified xsi:type="dcterms:W3CDTF">2024-12-02T10:45:00Z</dcterms:modified>
</cp:coreProperties>
</file>