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5B3E9C" w:rsidRPr="005B3E9C" w14:paraId="127BAECA" w14:textId="77777777" w:rsidTr="005B3E9C">
        <w:trPr>
          <w:cantSplit/>
        </w:trPr>
        <w:tc>
          <w:tcPr>
            <w:tcW w:w="1132" w:type="dxa"/>
            <w:vMerge w:val="restart"/>
            <w:vAlign w:val="center"/>
          </w:tcPr>
          <w:p w14:paraId="3BCF2EDE" w14:textId="77777777" w:rsidR="005B3E9C" w:rsidRPr="005B3E9C" w:rsidRDefault="005B3E9C" w:rsidP="005B3E9C">
            <w:pPr>
              <w:spacing w:before="0"/>
              <w:jc w:val="center"/>
              <w:rPr>
                <w:sz w:val="20"/>
                <w:szCs w:val="20"/>
              </w:rPr>
            </w:pPr>
            <w:bookmarkStart w:id="0" w:name="dnum" w:colFirst="2" w:colLast="2"/>
            <w:bookmarkStart w:id="1" w:name="dtableau"/>
            <w:r w:rsidRPr="005B3E9C">
              <w:rPr>
                <w:noProof/>
              </w:rPr>
              <w:drawing>
                <wp:inline distT="0" distB="0" distL="0" distR="0" wp14:anchorId="399DBBB8" wp14:editId="73375AC8">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1645E07B" w14:textId="77777777" w:rsidR="005B3E9C" w:rsidRPr="005B3E9C" w:rsidRDefault="005B3E9C" w:rsidP="005B3E9C">
            <w:pPr>
              <w:rPr>
                <w:sz w:val="16"/>
                <w:szCs w:val="16"/>
              </w:rPr>
            </w:pPr>
            <w:r w:rsidRPr="005B3E9C">
              <w:rPr>
                <w:sz w:val="16"/>
                <w:szCs w:val="16"/>
              </w:rPr>
              <w:t>INTERNATIONAL TELECOMMUNICATION UNION</w:t>
            </w:r>
          </w:p>
          <w:p w14:paraId="11C17C65" w14:textId="77777777" w:rsidR="005B3E9C" w:rsidRPr="005B3E9C" w:rsidRDefault="005B3E9C" w:rsidP="005B3E9C">
            <w:pPr>
              <w:rPr>
                <w:b/>
                <w:bCs/>
                <w:sz w:val="26"/>
                <w:szCs w:val="26"/>
              </w:rPr>
            </w:pPr>
            <w:r w:rsidRPr="005B3E9C">
              <w:rPr>
                <w:b/>
                <w:bCs/>
                <w:sz w:val="26"/>
                <w:szCs w:val="26"/>
              </w:rPr>
              <w:t>TELECOMMUNICATION</w:t>
            </w:r>
            <w:r w:rsidRPr="005B3E9C">
              <w:rPr>
                <w:b/>
                <w:bCs/>
                <w:sz w:val="26"/>
                <w:szCs w:val="26"/>
              </w:rPr>
              <w:br/>
              <w:t>STANDARDIZATION SECTOR</w:t>
            </w:r>
          </w:p>
          <w:p w14:paraId="46CDDA86" w14:textId="7526880B" w:rsidR="005B3E9C" w:rsidRPr="005B3E9C" w:rsidRDefault="005B3E9C" w:rsidP="005B3E9C">
            <w:pPr>
              <w:rPr>
                <w:sz w:val="20"/>
                <w:szCs w:val="20"/>
              </w:rPr>
            </w:pPr>
            <w:r w:rsidRPr="005B3E9C">
              <w:rPr>
                <w:sz w:val="20"/>
                <w:szCs w:val="20"/>
              </w:rPr>
              <w:t xml:space="preserve">STUDY PERIOD </w:t>
            </w:r>
            <w:r>
              <w:rPr>
                <w:sz w:val="20"/>
              </w:rPr>
              <w:t>2025-2028</w:t>
            </w:r>
          </w:p>
        </w:tc>
        <w:tc>
          <w:tcPr>
            <w:tcW w:w="4026" w:type="dxa"/>
            <w:vAlign w:val="center"/>
          </w:tcPr>
          <w:p w14:paraId="62452A7B" w14:textId="573722A5" w:rsidR="005B3E9C" w:rsidRPr="005B3E9C" w:rsidRDefault="005B3E9C" w:rsidP="005B3E9C">
            <w:pPr>
              <w:pStyle w:val="Docnumber"/>
            </w:pPr>
            <w:r>
              <w:t>TSAG-TD268</w:t>
            </w:r>
          </w:p>
        </w:tc>
      </w:tr>
      <w:tr w:rsidR="005B3E9C" w:rsidRPr="005B3E9C" w14:paraId="17C37EB2" w14:textId="77777777" w:rsidTr="005B3E9C">
        <w:trPr>
          <w:cantSplit/>
        </w:trPr>
        <w:tc>
          <w:tcPr>
            <w:tcW w:w="1132" w:type="dxa"/>
            <w:vMerge/>
          </w:tcPr>
          <w:p w14:paraId="2DED49C2" w14:textId="77777777" w:rsidR="005B3E9C" w:rsidRPr="005B3E9C" w:rsidRDefault="005B3E9C" w:rsidP="005B3E9C">
            <w:pPr>
              <w:rPr>
                <w:smallCaps/>
                <w:sz w:val="20"/>
              </w:rPr>
            </w:pPr>
            <w:bookmarkStart w:id="2" w:name="dsg" w:colFirst="2" w:colLast="2"/>
            <w:bookmarkEnd w:id="0"/>
          </w:p>
        </w:tc>
        <w:tc>
          <w:tcPr>
            <w:tcW w:w="4481" w:type="dxa"/>
            <w:gridSpan w:val="5"/>
            <w:vMerge/>
          </w:tcPr>
          <w:p w14:paraId="0333712B" w14:textId="77777777" w:rsidR="005B3E9C" w:rsidRPr="005B3E9C" w:rsidRDefault="005B3E9C" w:rsidP="005B3E9C">
            <w:pPr>
              <w:rPr>
                <w:smallCaps/>
                <w:sz w:val="20"/>
              </w:rPr>
            </w:pPr>
          </w:p>
        </w:tc>
        <w:tc>
          <w:tcPr>
            <w:tcW w:w="4026" w:type="dxa"/>
          </w:tcPr>
          <w:p w14:paraId="6789425B" w14:textId="7F4362ED" w:rsidR="005B3E9C" w:rsidRPr="005B3E9C" w:rsidRDefault="005B3E9C" w:rsidP="005B3E9C">
            <w:pPr>
              <w:pStyle w:val="TSBHeaderRight14"/>
              <w:rPr>
                <w:smallCaps/>
              </w:rPr>
            </w:pPr>
            <w:r>
              <w:rPr>
                <w:smallCaps/>
              </w:rPr>
              <w:t>TSAG</w:t>
            </w:r>
          </w:p>
        </w:tc>
      </w:tr>
      <w:bookmarkEnd w:id="2"/>
      <w:tr w:rsidR="005B3E9C" w:rsidRPr="005B3E9C" w14:paraId="315A9719" w14:textId="77777777" w:rsidTr="005B3E9C">
        <w:trPr>
          <w:cantSplit/>
        </w:trPr>
        <w:tc>
          <w:tcPr>
            <w:tcW w:w="1132" w:type="dxa"/>
            <w:vMerge/>
            <w:tcBorders>
              <w:bottom w:val="single" w:sz="12" w:space="0" w:color="auto"/>
            </w:tcBorders>
          </w:tcPr>
          <w:p w14:paraId="41E030C8" w14:textId="77777777" w:rsidR="005B3E9C" w:rsidRPr="005B3E9C" w:rsidRDefault="005B3E9C" w:rsidP="005B3E9C">
            <w:pPr>
              <w:rPr>
                <w:b/>
                <w:bCs/>
                <w:sz w:val="26"/>
              </w:rPr>
            </w:pPr>
          </w:p>
        </w:tc>
        <w:tc>
          <w:tcPr>
            <w:tcW w:w="4481" w:type="dxa"/>
            <w:gridSpan w:val="5"/>
            <w:vMerge/>
            <w:tcBorders>
              <w:bottom w:val="single" w:sz="12" w:space="0" w:color="auto"/>
            </w:tcBorders>
          </w:tcPr>
          <w:p w14:paraId="50BC3263" w14:textId="77777777" w:rsidR="005B3E9C" w:rsidRPr="005B3E9C" w:rsidRDefault="005B3E9C" w:rsidP="005B3E9C">
            <w:pPr>
              <w:rPr>
                <w:b/>
                <w:bCs/>
                <w:sz w:val="26"/>
              </w:rPr>
            </w:pPr>
          </w:p>
        </w:tc>
        <w:tc>
          <w:tcPr>
            <w:tcW w:w="4026" w:type="dxa"/>
            <w:tcBorders>
              <w:bottom w:val="single" w:sz="12" w:space="0" w:color="auto"/>
            </w:tcBorders>
            <w:vAlign w:val="center"/>
          </w:tcPr>
          <w:p w14:paraId="5EE5CF9D" w14:textId="77777777" w:rsidR="005B3E9C" w:rsidRPr="005B3E9C" w:rsidRDefault="005B3E9C" w:rsidP="005B3E9C">
            <w:pPr>
              <w:pStyle w:val="TSBHeaderRight14"/>
            </w:pPr>
            <w:r w:rsidRPr="005B3E9C">
              <w:t>Original: English</w:t>
            </w:r>
          </w:p>
        </w:tc>
      </w:tr>
      <w:tr w:rsidR="005B3E9C" w:rsidRPr="005B3E9C" w14:paraId="65CA5570" w14:textId="77777777" w:rsidTr="005B3E9C">
        <w:trPr>
          <w:cantSplit/>
        </w:trPr>
        <w:tc>
          <w:tcPr>
            <w:tcW w:w="1587" w:type="dxa"/>
            <w:gridSpan w:val="3"/>
          </w:tcPr>
          <w:p w14:paraId="7B63647C" w14:textId="17090E62" w:rsidR="005B3E9C" w:rsidRPr="005B3E9C" w:rsidRDefault="005B3E9C" w:rsidP="005B3E9C">
            <w:pPr>
              <w:rPr>
                <w:b/>
                <w:bCs/>
              </w:rPr>
            </w:pPr>
            <w:bookmarkStart w:id="3" w:name="dbluepink" w:colFirst="1" w:colLast="1"/>
            <w:bookmarkStart w:id="4" w:name="dmeeting" w:colFirst="2" w:colLast="2"/>
          </w:p>
        </w:tc>
        <w:tc>
          <w:tcPr>
            <w:tcW w:w="4026" w:type="dxa"/>
            <w:gridSpan w:val="3"/>
          </w:tcPr>
          <w:p w14:paraId="2F12D10C" w14:textId="77777777" w:rsidR="005B3E9C" w:rsidRPr="005B3E9C" w:rsidRDefault="005B3E9C" w:rsidP="005B3E9C">
            <w:pPr>
              <w:pStyle w:val="TSBHeaderQuestion"/>
            </w:pPr>
          </w:p>
        </w:tc>
        <w:tc>
          <w:tcPr>
            <w:tcW w:w="4026" w:type="dxa"/>
          </w:tcPr>
          <w:p w14:paraId="7FEA97B1" w14:textId="7938FA37" w:rsidR="005B3E9C" w:rsidRPr="005B3E9C" w:rsidRDefault="005B3E9C" w:rsidP="005B3E9C">
            <w:pPr>
              <w:pStyle w:val="VenueDate"/>
            </w:pPr>
            <w:r w:rsidRPr="005B3E9C">
              <w:t>Geneva, 26-30 January 2026</w:t>
            </w:r>
          </w:p>
        </w:tc>
      </w:tr>
      <w:tr w:rsidR="005B3E9C" w:rsidRPr="005B3E9C" w14:paraId="15B37F82" w14:textId="77777777" w:rsidTr="005F7827">
        <w:trPr>
          <w:cantSplit/>
        </w:trPr>
        <w:tc>
          <w:tcPr>
            <w:tcW w:w="9639" w:type="dxa"/>
            <w:gridSpan w:val="7"/>
          </w:tcPr>
          <w:p w14:paraId="28C58E3C" w14:textId="77777777" w:rsidR="005B3E9C" w:rsidRPr="005B3E9C" w:rsidRDefault="005B3E9C" w:rsidP="005B3E9C">
            <w:pPr>
              <w:jc w:val="center"/>
              <w:rPr>
                <w:b/>
                <w:bCs/>
              </w:rPr>
            </w:pPr>
            <w:bookmarkStart w:id="5" w:name="ddoctype"/>
            <w:bookmarkEnd w:id="3"/>
            <w:bookmarkEnd w:id="4"/>
            <w:r w:rsidRPr="005B3E9C">
              <w:rPr>
                <w:b/>
                <w:bCs/>
              </w:rPr>
              <w:t>TD</w:t>
            </w:r>
          </w:p>
          <w:p w14:paraId="1E3C9882" w14:textId="5915396E" w:rsidR="005B3E9C" w:rsidRPr="005B3E9C" w:rsidRDefault="005B3E9C" w:rsidP="004E4104">
            <w:pPr>
              <w:spacing w:before="0"/>
              <w:jc w:val="center"/>
              <w:rPr>
                <w:b/>
                <w:bCs/>
              </w:rPr>
            </w:pPr>
            <w:r w:rsidRPr="005B3E9C">
              <w:rPr>
                <w:b/>
                <w:bCs/>
              </w:rPr>
              <w:t xml:space="preserve">(Ref.: </w:t>
            </w:r>
            <w:hyperlink r:id="rId11" w:history="1">
              <w:r w:rsidR="004E4104" w:rsidRPr="004E4104">
                <w:rPr>
                  <w:rStyle w:val="Hyperlink"/>
                  <w:b/>
                  <w:bCs/>
                </w:rPr>
                <w:t>SG17-LS61</w:t>
              </w:r>
            </w:hyperlink>
            <w:r w:rsidRPr="005B3E9C">
              <w:rPr>
                <w:b/>
                <w:bCs/>
              </w:rPr>
              <w:t>)</w:t>
            </w:r>
          </w:p>
        </w:tc>
      </w:tr>
      <w:tr w:rsidR="005B3E9C" w:rsidRPr="005B3E9C" w14:paraId="44F2903B" w14:textId="77777777" w:rsidTr="005B3E9C">
        <w:trPr>
          <w:cantSplit/>
        </w:trPr>
        <w:tc>
          <w:tcPr>
            <w:tcW w:w="1587" w:type="dxa"/>
            <w:gridSpan w:val="3"/>
          </w:tcPr>
          <w:p w14:paraId="222F4E42" w14:textId="77777777" w:rsidR="005B3E9C" w:rsidRPr="005B3E9C" w:rsidRDefault="005B3E9C" w:rsidP="005B3E9C">
            <w:pPr>
              <w:rPr>
                <w:b/>
                <w:bCs/>
              </w:rPr>
            </w:pPr>
            <w:bookmarkStart w:id="6" w:name="dsource" w:colFirst="1" w:colLast="1"/>
            <w:bookmarkEnd w:id="5"/>
            <w:r w:rsidRPr="005B3E9C">
              <w:rPr>
                <w:b/>
                <w:bCs/>
              </w:rPr>
              <w:t>Source:</w:t>
            </w:r>
          </w:p>
        </w:tc>
        <w:tc>
          <w:tcPr>
            <w:tcW w:w="8052" w:type="dxa"/>
            <w:gridSpan w:val="4"/>
          </w:tcPr>
          <w:p w14:paraId="0BD9FE04" w14:textId="19E40DDD" w:rsidR="005B3E9C" w:rsidRPr="005B3E9C" w:rsidRDefault="005B3E9C" w:rsidP="005B3E9C">
            <w:pPr>
              <w:pStyle w:val="TSBHeaderSource"/>
            </w:pPr>
            <w:r w:rsidRPr="005B3E9C">
              <w:t>ITU-T Study Group 17</w:t>
            </w:r>
          </w:p>
        </w:tc>
      </w:tr>
      <w:tr w:rsidR="005B3E9C" w:rsidRPr="005B3E9C" w14:paraId="7D22C2F2" w14:textId="77777777" w:rsidTr="005B3E9C">
        <w:trPr>
          <w:cantSplit/>
        </w:trPr>
        <w:tc>
          <w:tcPr>
            <w:tcW w:w="1587" w:type="dxa"/>
            <w:gridSpan w:val="3"/>
            <w:tcBorders>
              <w:bottom w:val="single" w:sz="8" w:space="0" w:color="auto"/>
            </w:tcBorders>
          </w:tcPr>
          <w:p w14:paraId="28940ACA" w14:textId="77777777" w:rsidR="005B3E9C" w:rsidRPr="005B3E9C" w:rsidRDefault="005B3E9C" w:rsidP="005B3E9C">
            <w:pPr>
              <w:rPr>
                <w:b/>
                <w:bCs/>
              </w:rPr>
            </w:pPr>
            <w:bookmarkStart w:id="7" w:name="dtitle1" w:colFirst="1" w:colLast="1"/>
            <w:bookmarkEnd w:id="6"/>
            <w:r w:rsidRPr="005B3E9C">
              <w:rPr>
                <w:b/>
                <w:bCs/>
              </w:rPr>
              <w:t>Title:</w:t>
            </w:r>
          </w:p>
        </w:tc>
        <w:tc>
          <w:tcPr>
            <w:tcW w:w="8052" w:type="dxa"/>
            <w:gridSpan w:val="4"/>
            <w:tcBorders>
              <w:bottom w:val="single" w:sz="8" w:space="0" w:color="auto"/>
            </w:tcBorders>
          </w:tcPr>
          <w:p w14:paraId="526EBBAD" w14:textId="4780B102" w:rsidR="005B3E9C" w:rsidRPr="005B3E9C" w:rsidRDefault="005B3E9C" w:rsidP="005B3E9C">
            <w:pPr>
              <w:pStyle w:val="TSBHeaderTitle"/>
            </w:pPr>
            <w:r w:rsidRPr="005B3E9C">
              <w:t>LS/</w:t>
            </w:r>
            <w:proofErr w:type="spellStart"/>
            <w:r w:rsidR="004E4104">
              <w:t>i</w:t>
            </w:r>
            <w:proofErr w:type="spellEnd"/>
            <w:r w:rsidR="004E4104">
              <w:t>/</w:t>
            </w:r>
            <w:r w:rsidRPr="005B3E9C">
              <w:t>r on the Terms of reference ITU-T SGs at the New work item opening (reply to TSAG-LS10)</w:t>
            </w:r>
            <w:r w:rsidR="004E4104">
              <w:t xml:space="preserve"> [from ITU-T SG17]</w:t>
            </w:r>
          </w:p>
        </w:tc>
      </w:tr>
      <w:bookmarkEnd w:id="1"/>
      <w:bookmarkEnd w:id="7"/>
      <w:tr w:rsidR="00CD6848" w14:paraId="3F865ECE" w14:textId="77777777" w:rsidTr="009F2C64">
        <w:trPr>
          <w:cantSplit/>
          <w:trHeight w:val="357"/>
        </w:trPr>
        <w:tc>
          <w:tcPr>
            <w:tcW w:w="9639" w:type="dxa"/>
            <w:gridSpan w:val="7"/>
            <w:tcBorders>
              <w:top w:val="single" w:sz="12" w:space="0" w:color="auto"/>
            </w:tcBorders>
          </w:tcPr>
          <w:p w14:paraId="63CCB69C" w14:textId="77777777" w:rsidR="00CD6848" w:rsidRDefault="00CD6848" w:rsidP="00F05E8B">
            <w:pPr>
              <w:jc w:val="center"/>
              <w:rPr>
                <w:b/>
              </w:rPr>
            </w:pPr>
            <w:r>
              <w:rPr>
                <w:b/>
              </w:rPr>
              <w:t>LIAISON STATEMENT</w:t>
            </w:r>
          </w:p>
        </w:tc>
      </w:tr>
      <w:tr w:rsidR="00CD6848" w14:paraId="35F69F31" w14:textId="77777777" w:rsidTr="009F2C64">
        <w:trPr>
          <w:cantSplit/>
          <w:trHeight w:val="357"/>
        </w:trPr>
        <w:tc>
          <w:tcPr>
            <w:tcW w:w="2205" w:type="dxa"/>
            <w:gridSpan w:val="4"/>
          </w:tcPr>
          <w:p w14:paraId="20EFE067" w14:textId="77777777" w:rsidR="00CD6848" w:rsidRPr="003869CD" w:rsidRDefault="00CD6848" w:rsidP="00F05E8B">
            <w:pPr>
              <w:rPr>
                <w:b/>
                <w:bCs/>
              </w:rPr>
            </w:pPr>
            <w:r w:rsidRPr="003869CD">
              <w:rPr>
                <w:b/>
                <w:bCs/>
              </w:rPr>
              <w:t>For action to:</w:t>
            </w:r>
          </w:p>
        </w:tc>
        <w:tc>
          <w:tcPr>
            <w:tcW w:w="7434" w:type="dxa"/>
            <w:gridSpan w:val="3"/>
          </w:tcPr>
          <w:p w14:paraId="2D80818C" w14:textId="192B4F91" w:rsidR="00CD6848" w:rsidRDefault="00E06FDA" w:rsidP="00F05E8B">
            <w:pPr>
              <w:pStyle w:val="LSForAction"/>
            </w:pPr>
            <w:r>
              <w:t>-</w:t>
            </w:r>
          </w:p>
        </w:tc>
      </w:tr>
      <w:tr w:rsidR="00CD6848" w14:paraId="4ABA2A03" w14:textId="77777777" w:rsidTr="009F2C64">
        <w:trPr>
          <w:cantSplit/>
          <w:trHeight w:val="357"/>
        </w:trPr>
        <w:tc>
          <w:tcPr>
            <w:tcW w:w="2205" w:type="dxa"/>
            <w:gridSpan w:val="4"/>
          </w:tcPr>
          <w:p w14:paraId="5145F1A4" w14:textId="77777777" w:rsidR="00CD6848" w:rsidRPr="003869CD" w:rsidRDefault="00CD6848" w:rsidP="00F05E8B">
            <w:pPr>
              <w:rPr>
                <w:b/>
                <w:bCs/>
              </w:rPr>
            </w:pPr>
            <w:r w:rsidRPr="003869CD">
              <w:rPr>
                <w:b/>
                <w:bCs/>
              </w:rPr>
              <w:t>For information to:</w:t>
            </w:r>
          </w:p>
        </w:tc>
        <w:tc>
          <w:tcPr>
            <w:tcW w:w="7434" w:type="dxa"/>
            <w:gridSpan w:val="3"/>
          </w:tcPr>
          <w:p w14:paraId="03540E6D" w14:textId="720F13AC" w:rsidR="00CD6848" w:rsidRDefault="002725CF" w:rsidP="00F05E8B">
            <w:pPr>
              <w:pStyle w:val="LSForInfo"/>
            </w:pPr>
            <w:r>
              <w:t>TSAG</w:t>
            </w:r>
          </w:p>
        </w:tc>
      </w:tr>
      <w:tr w:rsidR="00CD6848" w14:paraId="19B7E4E0" w14:textId="77777777" w:rsidTr="009F2C64">
        <w:trPr>
          <w:cantSplit/>
          <w:trHeight w:val="357"/>
        </w:trPr>
        <w:tc>
          <w:tcPr>
            <w:tcW w:w="2205" w:type="dxa"/>
            <w:gridSpan w:val="4"/>
          </w:tcPr>
          <w:p w14:paraId="62EA9AB1" w14:textId="77777777" w:rsidR="00CD6848" w:rsidRDefault="00CD6848" w:rsidP="00F05E8B">
            <w:pPr>
              <w:rPr>
                <w:b/>
                <w:bCs/>
              </w:rPr>
            </w:pPr>
            <w:r>
              <w:rPr>
                <w:b/>
                <w:bCs/>
              </w:rPr>
              <w:t>Approval:</w:t>
            </w:r>
          </w:p>
        </w:tc>
        <w:tc>
          <w:tcPr>
            <w:tcW w:w="7434" w:type="dxa"/>
            <w:gridSpan w:val="3"/>
          </w:tcPr>
          <w:p w14:paraId="5D3D74D5" w14:textId="59AF538D" w:rsidR="00CD6848" w:rsidRPr="004E4104" w:rsidRDefault="002725CF" w:rsidP="00695FC2">
            <w:pPr>
              <w:pStyle w:val="LSApproval"/>
            </w:pPr>
            <w:r w:rsidRPr="004E4104">
              <w:t xml:space="preserve">ITU-T Study Group 17 meeting </w:t>
            </w:r>
            <w:r w:rsidRPr="004E4104">
              <w:rPr>
                <w:rFonts w:hint="eastAsia"/>
                <w:lang w:val="en-US" w:eastAsia="zh-CN"/>
              </w:rPr>
              <w:t xml:space="preserve">(Geneva, </w:t>
            </w:r>
            <w:r w:rsidRPr="004E4104">
              <w:rPr>
                <w:lang w:val="en-US" w:eastAsia="zh-CN"/>
              </w:rPr>
              <w:t>11</w:t>
            </w:r>
            <w:r w:rsidRPr="004E4104">
              <w:rPr>
                <w:rFonts w:hint="eastAsia"/>
                <w:lang w:val="en-US" w:eastAsia="zh-CN"/>
              </w:rPr>
              <w:t xml:space="preserve"> </w:t>
            </w:r>
            <w:r w:rsidRPr="004E4104">
              <w:rPr>
                <w:lang w:val="en-US" w:eastAsia="zh-CN"/>
              </w:rPr>
              <w:t>December</w:t>
            </w:r>
            <w:r w:rsidRPr="004E4104">
              <w:rPr>
                <w:rFonts w:hint="eastAsia"/>
                <w:lang w:val="en-US" w:eastAsia="zh-CN"/>
              </w:rPr>
              <w:t xml:space="preserve"> 202</w:t>
            </w:r>
            <w:r w:rsidRPr="004E4104">
              <w:rPr>
                <w:lang w:val="en-US" w:eastAsia="zh-CN"/>
              </w:rPr>
              <w:t>5</w:t>
            </w:r>
            <w:r w:rsidRPr="004E4104">
              <w:rPr>
                <w:rFonts w:hint="eastAsia"/>
                <w:lang w:val="en-US" w:eastAsia="zh-CN"/>
              </w:rPr>
              <w:t>)</w:t>
            </w:r>
          </w:p>
        </w:tc>
      </w:tr>
      <w:tr w:rsidR="00CD6848" w14:paraId="1ED65DF0" w14:textId="77777777" w:rsidTr="009F2C64">
        <w:trPr>
          <w:cantSplit/>
          <w:trHeight w:val="357"/>
        </w:trPr>
        <w:tc>
          <w:tcPr>
            <w:tcW w:w="2205" w:type="dxa"/>
            <w:gridSpan w:val="4"/>
            <w:tcBorders>
              <w:bottom w:val="single" w:sz="12" w:space="0" w:color="auto"/>
            </w:tcBorders>
          </w:tcPr>
          <w:p w14:paraId="3ED42284" w14:textId="77777777" w:rsidR="00CD6848" w:rsidRDefault="00CD6848" w:rsidP="00F05E8B">
            <w:pPr>
              <w:rPr>
                <w:b/>
                <w:bCs/>
              </w:rPr>
            </w:pPr>
            <w:r>
              <w:rPr>
                <w:b/>
                <w:bCs/>
              </w:rPr>
              <w:t>Deadline:</w:t>
            </w:r>
          </w:p>
        </w:tc>
        <w:tc>
          <w:tcPr>
            <w:tcW w:w="7434" w:type="dxa"/>
            <w:gridSpan w:val="3"/>
            <w:tcBorders>
              <w:bottom w:val="single" w:sz="12" w:space="0" w:color="auto"/>
            </w:tcBorders>
          </w:tcPr>
          <w:p w14:paraId="6B3D042F" w14:textId="3C04C7A8" w:rsidR="00CD6848" w:rsidRDefault="004E4104" w:rsidP="00F05E8B">
            <w:pPr>
              <w:pStyle w:val="LSDeadline"/>
            </w:pPr>
            <w:r>
              <w:t>-</w:t>
            </w:r>
          </w:p>
        </w:tc>
      </w:tr>
      <w:tr w:rsidR="00C62BE6" w:rsidRPr="0049090D" w14:paraId="500A09DD" w14:textId="77777777" w:rsidTr="005B3E9C">
        <w:trPr>
          <w:cantSplit/>
        </w:trPr>
        <w:tc>
          <w:tcPr>
            <w:tcW w:w="1545" w:type="dxa"/>
            <w:gridSpan w:val="2"/>
            <w:tcBorders>
              <w:top w:val="single" w:sz="8" w:space="0" w:color="auto"/>
              <w:bottom w:val="single" w:sz="8" w:space="0" w:color="auto"/>
            </w:tcBorders>
          </w:tcPr>
          <w:p w14:paraId="20DE722B" w14:textId="77777777" w:rsidR="00C62BE6" w:rsidRPr="00555C50" w:rsidRDefault="00C62BE6" w:rsidP="00C62BE6">
            <w:pPr>
              <w:rPr>
                <w:b/>
                <w:bCs/>
              </w:rPr>
            </w:pPr>
            <w:r w:rsidRPr="00555C50">
              <w:rPr>
                <w:b/>
                <w:bCs/>
              </w:rPr>
              <w:t>Contact:</w:t>
            </w:r>
          </w:p>
        </w:tc>
        <w:tc>
          <w:tcPr>
            <w:tcW w:w="3911" w:type="dxa"/>
            <w:gridSpan w:val="3"/>
            <w:tcBorders>
              <w:top w:val="single" w:sz="8" w:space="0" w:color="auto"/>
              <w:bottom w:val="single" w:sz="8" w:space="0" w:color="auto"/>
            </w:tcBorders>
          </w:tcPr>
          <w:p w14:paraId="10CE9505" w14:textId="4454526E" w:rsidR="00C62BE6" w:rsidRPr="00555C50" w:rsidRDefault="00555C50" w:rsidP="00C62BE6">
            <w:r w:rsidRPr="00555C50">
              <w:t>Arnaud Taddei</w:t>
            </w:r>
            <w:r w:rsidR="00C62BE6" w:rsidRPr="00555C50">
              <w:br/>
            </w:r>
            <w:r w:rsidR="002725CF">
              <w:t>Chair, ITU-T SG17</w:t>
            </w:r>
          </w:p>
        </w:tc>
        <w:tc>
          <w:tcPr>
            <w:tcW w:w="4183" w:type="dxa"/>
            <w:gridSpan w:val="2"/>
            <w:tcBorders>
              <w:top w:val="single" w:sz="8" w:space="0" w:color="auto"/>
              <w:bottom w:val="single" w:sz="8" w:space="0" w:color="auto"/>
            </w:tcBorders>
          </w:tcPr>
          <w:p w14:paraId="60379989" w14:textId="70DB85EB" w:rsidR="00C62BE6" w:rsidRPr="00AF5A57" w:rsidRDefault="00C62BE6" w:rsidP="00C62BE6">
            <w:pPr>
              <w:tabs>
                <w:tab w:val="left" w:pos="794"/>
              </w:tabs>
            </w:pPr>
            <w:r w:rsidRPr="00555C50">
              <w:t>Tel:</w:t>
            </w:r>
            <w:r w:rsidRPr="00555C50">
              <w:tab/>
              <w:t>+</w:t>
            </w:r>
            <w:r w:rsidR="00555C50" w:rsidRPr="00555C50">
              <w:t>41795061129</w:t>
            </w:r>
            <w:r w:rsidRPr="00555C50">
              <w:br/>
              <w:t>E-mail:</w:t>
            </w:r>
            <w:r w:rsidRPr="00555C50">
              <w:tab/>
            </w:r>
            <w:hyperlink r:id="rId12" w:history="1">
              <w:r w:rsidR="00E06FDA" w:rsidRPr="0075321C">
                <w:rPr>
                  <w:rStyle w:val="Hyperlink"/>
                </w:rPr>
                <w:t>Arnaud.Taddei@broadcom.com</w:t>
              </w:r>
            </w:hyperlink>
            <w:r w:rsidR="00E06FDA">
              <w:t xml:space="preserve"> </w:t>
            </w:r>
          </w:p>
        </w:tc>
      </w:tr>
    </w:tbl>
    <w:p w14:paraId="140BC52E" w14:textId="77777777" w:rsidR="000C397B" w:rsidRDefault="000C397B" w:rsidP="0089088E"/>
    <w:tbl>
      <w:tblPr>
        <w:tblW w:w="9639" w:type="dxa"/>
        <w:tblLayout w:type="fixed"/>
        <w:tblCellMar>
          <w:left w:w="57" w:type="dxa"/>
          <w:right w:w="57" w:type="dxa"/>
        </w:tblCellMar>
        <w:tblLook w:val="0000" w:firstRow="0" w:lastRow="0" w:firstColumn="0" w:lastColumn="0" w:noHBand="0" w:noVBand="0"/>
      </w:tblPr>
      <w:tblGrid>
        <w:gridCol w:w="1588"/>
        <w:gridCol w:w="8051"/>
      </w:tblGrid>
      <w:tr w:rsidR="00695FC2" w:rsidRPr="00136DDD" w14:paraId="76C4A506" w14:textId="77777777" w:rsidTr="001410FD">
        <w:trPr>
          <w:cantSplit/>
        </w:trPr>
        <w:tc>
          <w:tcPr>
            <w:tcW w:w="1588" w:type="dxa"/>
          </w:tcPr>
          <w:p w14:paraId="22982571" w14:textId="77777777" w:rsidR="00695FC2" w:rsidRPr="00136DDD" w:rsidRDefault="00695FC2" w:rsidP="00EF060D">
            <w:pPr>
              <w:rPr>
                <w:b/>
                <w:bCs/>
              </w:rPr>
            </w:pPr>
            <w:r w:rsidRPr="00136DDD">
              <w:rPr>
                <w:b/>
                <w:bCs/>
              </w:rPr>
              <w:t>Abstract:</w:t>
            </w:r>
          </w:p>
        </w:tc>
        <w:tc>
          <w:tcPr>
            <w:tcW w:w="8051" w:type="dxa"/>
          </w:tcPr>
          <w:p w14:paraId="41E12E93" w14:textId="4CAAAC8C" w:rsidR="00695FC2" w:rsidRPr="008249A7" w:rsidRDefault="00BC325B" w:rsidP="00EF060D">
            <w:pPr>
              <w:pStyle w:val="TSBHeaderSummary"/>
              <w:rPr>
                <w:highlight w:val="yellow"/>
              </w:rPr>
            </w:pPr>
            <w:r w:rsidRPr="00BC325B">
              <w:t>This LS/o/r is a reply to TSAG-LS10 from SG17 on the Terms of reference (</w:t>
            </w:r>
            <w:proofErr w:type="spellStart"/>
            <w:r w:rsidRPr="00BC325B">
              <w:t>ToR</w:t>
            </w:r>
            <w:proofErr w:type="spellEnd"/>
            <w:r w:rsidRPr="00BC325B">
              <w:t>) ITU-T SGs at the New work item opening</w:t>
            </w:r>
            <w:r>
              <w:t>.</w:t>
            </w:r>
          </w:p>
        </w:tc>
      </w:tr>
    </w:tbl>
    <w:p w14:paraId="09B62E97" w14:textId="77777777" w:rsidR="00900EF1" w:rsidRDefault="00900EF1" w:rsidP="00BF1C1D"/>
    <w:p w14:paraId="66ADF06F" w14:textId="07B2A1AE" w:rsidR="002725CF" w:rsidRDefault="002725CF" w:rsidP="00BF1C1D">
      <w:r>
        <w:t xml:space="preserve">SG17 thanks TSAG for sending TSAG-LS10 </w:t>
      </w:r>
      <w:bookmarkStart w:id="8" w:name="OLE_LINK16"/>
      <w:r>
        <w:t xml:space="preserve">on the Terms of reference </w:t>
      </w:r>
      <w:r w:rsidR="008A442D">
        <w:t>(</w:t>
      </w:r>
      <w:proofErr w:type="spellStart"/>
      <w:r w:rsidR="008A442D">
        <w:t>ToR</w:t>
      </w:r>
      <w:proofErr w:type="spellEnd"/>
      <w:r w:rsidR="008A442D">
        <w:t xml:space="preserve">) </w:t>
      </w:r>
      <w:r>
        <w:t xml:space="preserve">ITU-T SGs </w:t>
      </w:r>
      <w:r w:rsidR="00E31CC0">
        <w:t>when creating</w:t>
      </w:r>
      <w:r>
        <w:t xml:space="preserve"> </w:t>
      </w:r>
      <w:r w:rsidR="00052B4B">
        <w:t>new</w:t>
      </w:r>
      <w:r>
        <w:t xml:space="preserve"> work item</w:t>
      </w:r>
      <w:r w:rsidR="00E31CC0">
        <w:t xml:space="preserve">, </w:t>
      </w:r>
      <w:bookmarkEnd w:id="8"/>
      <w:r>
        <w:t>which is very relevant to SG17.</w:t>
      </w:r>
    </w:p>
    <w:p w14:paraId="4FE3E347" w14:textId="23ED4327" w:rsidR="00C85EDE" w:rsidRDefault="00C85EDE" w:rsidP="00C85EDE">
      <w:pPr>
        <w:pStyle w:val="Heading1"/>
      </w:pPr>
      <w:r>
        <w:t>Conformity</w:t>
      </w:r>
      <w:r w:rsidR="001D5FB0">
        <w:t xml:space="preserve"> </w:t>
      </w:r>
      <w:r w:rsidR="00E31CC0">
        <w:t>of</w:t>
      </w:r>
      <w:r>
        <w:t xml:space="preserve"> new work items </w:t>
      </w:r>
      <w:r w:rsidR="00E31CC0">
        <w:t>with the</w:t>
      </w:r>
      <w:r>
        <w:t xml:space="preserve"> ITU-T scope</w:t>
      </w:r>
    </w:p>
    <w:p w14:paraId="0DDC22AF" w14:textId="7AF88074" w:rsidR="008A442D" w:rsidRDefault="008A442D" w:rsidP="008A442D">
      <w:r>
        <w:t>SG17 pay</w:t>
      </w:r>
      <w:r w:rsidR="00E31CC0">
        <w:t xml:space="preserve">s particular </w:t>
      </w:r>
      <w:r>
        <w:t>attention</w:t>
      </w:r>
      <w:r w:rsidR="00E31CC0">
        <w:t xml:space="preserve"> to ensuring that</w:t>
      </w:r>
      <w:r>
        <w:t xml:space="preserve"> new work items</w:t>
      </w:r>
      <w:r w:rsidR="00E31CC0">
        <w:t xml:space="preserve"> are established </w:t>
      </w:r>
      <w:r>
        <w:t>“by design”</w:t>
      </w:r>
      <w:r w:rsidR="00E31CC0">
        <w:t xml:space="preserve"> within the ITU- mandate ad scope</w:t>
      </w:r>
      <w:r w:rsidR="00E66E99">
        <w:t>.</w:t>
      </w:r>
      <w:r w:rsidR="00E31CC0">
        <w:t xml:space="preserve"> </w:t>
      </w:r>
      <w:r w:rsidR="00E66E99">
        <w:t xml:space="preserve">This </w:t>
      </w:r>
      <w:r>
        <w:t>is ensured</w:t>
      </w:r>
      <w:r w:rsidR="00E31CC0">
        <w:t xml:space="preserve"> through the following elements:</w:t>
      </w:r>
    </w:p>
    <w:p w14:paraId="039F62EB" w14:textId="5F571D51" w:rsidR="008A442D" w:rsidRPr="00E06FDA" w:rsidRDefault="00E06FDA" w:rsidP="00E06FDA">
      <w:pPr>
        <w:pStyle w:val="enumlev1"/>
      </w:pPr>
      <w:r>
        <w:t>–</w:t>
      </w:r>
      <w:r>
        <w:tab/>
      </w:r>
      <w:r w:rsidR="001D5FB0" w:rsidRPr="00E06FDA">
        <w:t xml:space="preserve">The </w:t>
      </w:r>
      <w:hyperlink r:id="rId13" w:history="1">
        <w:r w:rsidR="008A442D" w:rsidRPr="00E06FDA">
          <w:rPr>
            <w:rStyle w:val="Hyperlink"/>
          </w:rPr>
          <w:t>SG17 mandate</w:t>
        </w:r>
      </w:hyperlink>
      <w:r w:rsidR="008A442D" w:rsidRPr="00E06FDA">
        <w:t xml:space="preserve"> is probably</w:t>
      </w:r>
      <w:r w:rsidR="001D5FB0" w:rsidRPr="00E06FDA">
        <w:t xml:space="preserve"> one the </w:t>
      </w:r>
      <w:r w:rsidR="008A442D" w:rsidRPr="00E06FDA">
        <w:t>most detailed and precise mandate</w:t>
      </w:r>
      <w:r w:rsidR="001D5FB0" w:rsidRPr="00E06FDA">
        <w:t>s</w:t>
      </w:r>
      <w:r w:rsidR="008A442D" w:rsidRPr="00E06FDA">
        <w:t xml:space="preserve"> </w:t>
      </w:r>
      <w:r w:rsidR="001D5FB0" w:rsidRPr="00E06FDA">
        <w:t xml:space="preserve">within ITU-T. This reflects deliberate and well-founded choices made to clearly delineate its area of competence. </w:t>
      </w:r>
    </w:p>
    <w:p w14:paraId="3AFD356F" w14:textId="7AB52BC6" w:rsidR="00837687" w:rsidRPr="00E06FDA" w:rsidRDefault="00E06FDA" w:rsidP="00E06FDA">
      <w:pPr>
        <w:pStyle w:val="enumlev1"/>
      </w:pPr>
      <w:r>
        <w:t>–</w:t>
      </w:r>
      <w:r>
        <w:tab/>
      </w:r>
      <w:r w:rsidR="00837687" w:rsidRPr="00E06FDA">
        <w:t>SG17 Question</w:t>
      </w:r>
      <w:r w:rsidR="00B26375" w:rsidRPr="00E06FDA">
        <w:t xml:space="preserve"> texts </w:t>
      </w:r>
      <w:r w:rsidR="00E5044B" w:rsidRPr="00E06FDA">
        <w:t xml:space="preserve">are </w:t>
      </w:r>
      <w:r w:rsidR="00837687" w:rsidRPr="00E06FDA">
        <w:t>themselves the result of very rigorous and intense consensus building</w:t>
      </w:r>
      <w:r w:rsidR="00E5044B" w:rsidRPr="00E06FDA">
        <w:t xml:space="preserve"> processes among SG17 members</w:t>
      </w:r>
      <w:r w:rsidR="00430EEB" w:rsidRPr="00E06FDA">
        <w:t xml:space="preserve"> (see below)</w:t>
      </w:r>
      <w:r w:rsidR="00E636EB" w:rsidRPr="00E06FDA">
        <w:t>.</w:t>
      </w:r>
    </w:p>
    <w:p w14:paraId="30741E78" w14:textId="7AB9A44F" w:rsidR="00837687" w:rsidRPr="00E06FDA" w:rsidRDefault="00E06FDA" w:rsidP="00E06FDA">
      <w:pPr>
        <w:pStyle w:val="enumlev1"/>
      </w:pPr>
      <w:r>
        <w:t>–</w:t>
      </w:r>
      <w:r>
        <w:tab/>
      </w:r>
      <w:r w:rsidR="00E5044B" w:rsidRPr="00E06FDA">
        <w:t>A</w:t>
      </w:r>
      <w:r w:rsidR="00837687" w:rsidRPr="00E06FDA">
        <w:t xml:space="preserve"> prime </w:t>
      </w:r>
      <w:r w:rsidR="00430EEB" w:rsidRPr="00E06FDA">
        <w:t xml:space="preserve">and fundamental </w:t>
      </w:r>
      <w:r w:rsidR="00837687" w:rsidRPr="00E06FDA">
        <w:t xml:space="preserve">principle is that </w:t>
      </w:r>
      <w:r w:rsidR="00430EEB" w:rsidRPr="00E06FDA">
        <w:t>SG17</w:t>
      </w:r>
      <w:r w:rsidR="00837687" w:rsidRPr="00E06FDA">
        <w:t xml:space="preserve"> </w:t>
      </w:r>
      <w:r w:rsidR="00E5044B" w:rsidRPr="00E06FDA">
        <w:t>activities remain within the</w:t>
      </w:r>
      <w:r w:rsidR="00837687" w:rsidRPr="00E06FDA">
        <w:t xml:space="preserve"> </w:t>
      </w:r>
      <w:r w:rsidR="00E5044B" w:rsidRPr="00E06FDA">
        <w:t xml:space="preserve">boundaries </w:t>
      </w:r>
      <w:r w:rsidR="00837687" w:rsidRPr="00E06FDA">
        <w:t>of telecommunications/ICT competence.</w:t>
      </w:r>
    </w:p>
    <w:p w14:paraId="1FF1FFB5" w14:textId="702AF4FA" w:rsidR="00837687" w:rsidRPr="00E06FDA" w:rsidRDefault="00E06FDA" w:rsidP="00E06FDA">
      <w:pPr>
        <w:pStyle w:val="enumlev1"/>
      </w:pPr>
      <w:r>
        <w:t>–</w:t>
      </w:r>
      <w:r>
        <w:tab/>
      </w:r>
      <w:r w:rsidR="00E66E99" w:rsidRPr="00E06FDA">
        <w:t xml:space="preserve">This </w:t>
      </w:r>
      <w:r w:rsidR="00E5044B" w:rsidRPr="00E06FDA">
        <w:t xml:space="preserve">clarity of scop </w:t>
      </w:r>
      <w:r w:rsidR="00E66E99" w:rsidRPr="00E06FDA">
        <w:t xml:space="preserve">is the </w:t>
      </w:r>
      <w:r w:rsidR="00E5044B" w:rsidRPr="00E06FDA">
        <w:t xml:space="preserve">outcome </w:t>
      </w:r>
      <w:r w:rsidR="00E66E99" w:rsidRPr="00E06FDA">
        <w:t xml:space="preserve">of a very long </w:t>
      </w:r>
      <w:r w:rsidR="00E5044B" w:rsidRPr="00E06FDA">
        <w:t xml:space="preserve">and structured </w:t>
      </w:r>
      <w:r w:rsidR="00E66E99" w:rsidRPr="00E06FDA">
        <w:t xml:space="preserve">process </w:t>
      </w:r>
      <w:r w:rsidR="00E5044B" w:rsidRPr="00E06FDA">
        <w:t xml:space="preserve"> conducted during </w:t>
      </w:r>
      <w:r w:rsidR="00E66E99" w:rsidRPr="00E06FDA">
        <w:t>the Next Study Period exercise</w:t>
      </w:r>
      <w:r w:rsidR="00E5044B" w:rsidRPr="00E06FDA">
        <w:t>, including</w:t>
      </w:r>
      <w:r w:rsidR="00430EEB" w:rsidRPr="00E06FDA">
        <w:t xml:space="preserve"> revisions of </w:t>
      </w:r>
      <w:r w:rsidR="00E5044B" w:rsidRPr="00E06FDA">
        <w:t xml:space="preserve">existing </w:t>
      </w:r>
      <w:r w:rsidR="00430EEB" w:rsidRPr="00E06FDA">
        <w:t xml:space="preserve">Questions texts </w:t>
      </w:r>
      <w:r w:rsidR="00E5044B" w:rsidRPr="00E06FDA">
        <w:t>and the</w:t>
      </w:r>
      <w:r w:rsidR="00430EEB" w:rsidRPr="00E06FDA">
        <w:t xml:space="preserve"> creation of new Questions (e</w:t>
      </w:r>
      <w:r w:rsidR="00E5044B" w:rsidRPr="00E06FDA">
        <w:t>.</w:t>
      </w:r>
      <w:r w:rsidR="00430EEB" w:rsidRPr="00E06FDA">
        <w:t>g.</w:t>
      </w:r>
      <w:r w:rsidR="00E5044B" w:rsidRPr="00E06FDA">
        <w:t>,</w:t>
      </w:r>
      <w:r w:rsidR="00430EEB" w:rsidRPr="00E06FDA">
        <w:t xml:space="preserve"> </w:t>
      </w:r>
      <w:r w:rsidR="00E5044B" w:rsidRPr="00E06FDA">
        <w:t xml:space="preserve">the establishment </w:t>
      </w:r>
      <w:r w:rsidR="00430EEB" w:rsidRPr="00E06FDA">
        <w:t>of Q16 on AI Security</w:t>
      </w:r>
      <w:r w:rsidR="00E5044B" w:rsidRPr="00E06FDA">
        <w:t>, as documented in</w:t>
      </w:r>
      <w:r w:rsidR="00312D50">
        <w:t xml:space="preserve"> </w:t>
      </w:r>
      <w:hyperlink r:id="rId14" w:history="1">
        <w:r w:rsidR="002058F7">
          <w:rPr>
            <w:rStyle w:val="Hyperlink"/>
            <w:shd w:val="clear" w:color="auto" w:fill="FFFFFF"/>
          </w:rPr>
          <w:t>SG17-LS64</w:t>
        </w:r>
      </w:hyperlink>
      <w:r w:rsidR="00312D50">
        <w:rPr>
          <w:shd w:val="clear" w:color="auto" w:fill="FFFFFF"/>
        </w:rPr>
        <w:t xml:space="preserve"> </w:t>
      </w:r>
      <w:r w:rsidR="00E636EB" w:rsidRPr="00E06FDA">
        <w:t>to TSAG on its restructuring</w:t>
      </w:r>
      <w:r w:rsidR="00B26375" w:rsidRPr="00E06FDA">
        <w:t xml:space="preserve"> (ref.</w:t>
      </w:r>
      <w:r w:rsidR="00430EEB" w:rsidRPr="00E06FDA">
        <w:t xml:space="preserve"> </w:t>
      </w:r>
      <w:hyperlink r:id="rId15" w:history="1">
        <w:r w:rsidR="00E636EB" w:rsidRPr="00E06FDA">
          <w:rPr>
            <w:rStyle w:val="Hyperlink"/>
          </w:rPr>
          <w:t>SG17-</w:t>
        </w:r>
        <w:r w:rsidR="00B26375" w:rsidRPr="00E06FDA">
          <w:rPr>
            <w:rStyle w:val="Hyperlink"/>
          </w:rPr>
          <w:t>TD301</w:t>
        </w:r>
        <w:r w:rsidR="00696FFD">
          <w:rPr>
            <w:rStyle w:val="Hyperlink"/>
          </w:rPr>
          <w:t>/</w:t>
        </w:r>
        <w:r w:rsidR="00790A9F" w:rsidRPr="00E06FDA">
          <w:rPr>
            <w:rStyle w:val="Hyperlink"/>
          </w:rPr>
          <w:t>G</w:t>
        </w:r>
      </w:hyperlink>
      <w:r w:rsidR="00B26375" w:rsidRPr="00E06FDA">
        <w:t>)</w:t>
      </w:r>
      <w:r w:rsidR="00430EEB" w:rsidRPr="00E06FDA">
        <w:t>.</w:t>
      </w:r>
    </w:p>
    <w:p w14:paraId="4352E2E4" w14:textId="31472A01" w:rsidR="00430EEB" w:rsidRPr="00E06FDA" w:rsidRDefault="00E06FDA" w:rsidP="00E06FDA">
      <w:pPr>
        <w:pStyle w:val="enumlev1"/>
      </w:pPr>
      <w:r>
        <w:t>–</w:t>
      </w:r>
      <w:r>
        <w:tab/>
      </w:r>
      <w:r w:rsidR="00E5044B" w:rsidRPr="00E06FDA">
        <w:t xml:space="preserve">Giving the resulting precision and </w:t>
      </w:r>
      <w:r w:rsidR="0067103C" w:rsidRPr="00E06FDA">
        <w:t>rigidity of</w:t>
      </w:r>
      <w:r w:rsidR="008A442D" w:rsidRPr="00E06FDA">
        <w:t xml:space="preserve"> its scope, SG17 </w:t>
      </w:r>
      <w:r w:rsidR="0067103C" w:rsidRPr="00E06FDA">
        <w:t xml:space="preserve">established </w:t>
      </w:r>
      <w:r w:rsidR="008A442D" w:rsidRPr="00E06FDA">
        <w:t xml:space="preserve">its </w:t>
      </w:r>
      <w:r w:rsidR="0067103C" w:rsidRPr="00E06FDA">
        <w:t>well-known</w:t>
      </w:r>
      <w:r w:rsidR="008A442D" w:rsidRPr="00E06FDA">
        <w:t xml:space="preserve"> incubation mechanism as a </w:t>
      </w:r>
      <w:r w:rsidR="0067103C" w:rsidRPr="00E06FDA">
        <w:t>pragmatic and transparent</w:t>
      </w:r>
      <w:r w:rsidR="00CB728C" w:rsidRPr="00E06FDA">
        <w:t xml:space="preserve"> </w:t>
      </w:r>
      <w:r w:rsidR="0067103C" w:rsidRPr="00E06FDA">
        <w:t xml:space="preserve">means  </w:t>
      </w:r>
      <w:r w:rsidR="008A442D" w:rsidRPr="00E06FDA">
        <w:t xml:space="preserve">to conduct its work </w:t>
      </w:r>
      <w:r w:rsidR="0067103C" w:rsidRPr="00E06FDA">
        <w:t>(</w:t>
      </w:r>
      <w:r w:rsidR="008A442D" w:rsidRPr="00E06FDA">
        <w:t xml:space="preserve">fully </w:t>
      </w:r>
      <w:hyperlink r:id="rId16" w:history="1">
        <w:r w:rsidR="008A442D" w:rsidRPr="00E06FDA">
          <w:rPr>
            <w:rStyle w:val="Hyperlink"/>
          </w:rPr>
          <w:t>documented</w:t>
        </w:r>
      </w:hyperlink>
      <w:r w:rsidR="0067103C" w:rsidRPr="00E06FDA">
        <w:t xml:space="preserve">). </w:t>
      </w:r>
      <w:r w:rsidR="00E66E99" w:rsidRPr="00E06FDA">
        <w:t xml:space="preserve"> </w:t>
      </w:r>
      <w:r w:rsidR="00837687" w:rsidRPr="00E06FDA">
        <w:t xml:space="preserve">This </w:t>
      </w:r>
      <w:r w:rsidR="00052B4B" w:rsidRPr="00E06FDA">
        <w:t>mechanism</w:t>
      </w:r>
      <w:r w:rsidR="0067103C" w:rsidRPr="00E06FDA">
        <w:t xml:space="preserve"> </w:t>
      </w:r>
      <w:r w:rsidR="00837687" w:rsidRPr="00E06FDA">
        <w:t>allows</w:t>
      </w:r>
      <w:r w:rsidR="0067103C" w:rsidRPr="00E06FDA">
        <w:t xml:space="preserve"> SG17</w:t>
      </w:r>
      <w:r w:rsidR="00837687" w:rsidRPr="00E06FDA">
        <w:t xml:space="preserve"> to</w:t>
      </w:r>
      <w:r w:rsidR="0067103C" w:rsidRPr="00E06FDA">
        <w:t>:</w:t>
      </w:r>
    </w:p>
    <w:p w14:paraId="23FC0A08" w14:textId="1176157C" w:rsidR="00430EEB" w:rsidRPr="00E06FDA" w:rsidRDefault="00E06FDA" w:rsidP="00E06FDA">
      <w:pPr>
        <w:pStyle w:val="enumlev2"/>
      </w:pPr>
      <w:r>
        <w:t>•</w:t>
      </w:r>
      <w:r>
        <w:tab/>
      </w:r>
      <w:r w:rsidR="00837687" w:rsidRPr="00E06FDA">
        <w:t xml:space="preserve">redispatch new work items </w:t>
      </w:r>
      <w:r w:rsidR="00E636EB" w:rsidRPr="00E06FDA">
        <w:t>within SG17</w:t>
      </w:r>
      <w:r w:rsidR="0067103C" w:rsidRPr="00E06FDA">
        <w:t xml:space="preserve"> so that they align with</w:t>
      </w:r>
      <w:r w:rsidR="00E636EB" w:rsidRPr="00E06FDA">
        <w:t xml:space="preserve"> </w:t>
      </w:r>
      <w:r w:rsidR="00837687" w:rsidRPr="00E06FDA">
        <w:t xml:space="preserve">the scope of </w:t>
      </w:r>
      <w:r w:rsidR="00E636EB" w:rsidRPr="00E06FDA">
        <w:t>the relevant</w:t>
      </w:r>
      <w:r w:rsidR="00837687" w:rsidRPr="00E06FDA">
        <w:t xml:space="preserve"> Questions</w:t>
      </w:r>
      <w:r w:rsidR="00CB728C" w:rsidRPr="00E06FDA">
        <w:t>, and</w:t>
      </w:r>
      <w:r w:rsidR="00837687" w:rsidRPr="00E06FDA">
        <w:t xml:space="preserve"> </w:t>
      </w:r>
    </w:p>
    <w:p w14:paraId="4FAB932D" w14:textId="0B827840" w:rsidR="008A442D" w:rsidRPr="00E06FDA" w:rsidRDefault="00E06FDA" w:rsidP="00E06FDA">
      <w:pPr>
        <w:pStyle w:val="enumlev2"/>
      </w:pPr>
      <w:r>
        <w:lastRenderedPageBreak/>
        <w:t>•</w:t>
      </w:r>
      <w:r>
        <w:tab/>
      </w:r>
      <w:r w:rsidR="00CB728C" w:rsidRPr="00E06FDA">
        <w:t>address</w:t>
      </w:r>
      <w:r w:rsidR="00837687" w:rsidRPr="00E06FDA">
        <w:t xml:space="preserve"> new and emerging technologies </w:t>
      </w:r>
      <w:r w:rsidR="00CB728C" w:rsidRPr="00E06FDA">
        <w:t xml:space="preserve">in a manner that reflect </w:t>
      </w:r>
      <w:r w:rsidR="00837687" w:rsidRPr="00E06FDA">
        <w:t>consensus across SG17.</w:t>
      </w:r>
    </w:p>
    <w:p w14:paraId="17BA6536" w14:textId="6A8DEB4D" w:rsidR="00837687" w:rsidRDefault="00E06FDA" w:rsidP="00E06FDA">
      <w:pPr>
        <w:pStyle w:val="enumlev1"/>
      </w:pPr>
      <w:r>
        <w:t>–</w:t>
      </w:r>
      <w:r>
        <w:tab/>
      </w:r>
      <w:r w:rsidR="00E66E99">
        <w:t xml:space="preserve">SG17 members </w:t>
      </w:r>
      <w:r w:rsidR="00CB728C">
        <w:t>have a high level of</w:t>
      </w:r>
      <w:r w:rsidR="00E66E99">
        <w:t xml:space="preserve"> matur</w:t>
      </w:r>
      <w:r w:rsidR="00CB728C">
        <w:t>ity</w:t>
      </w:r>
      <w:r w:rsidR="00E66E99">
        <w:t xml:space="preserve"> and </w:t>
      </w:r>
      <w:r w:rsidR="00CB728C">
        <w:t xml:space="preserve">a shared, well-established </w:t>
      </w:r>
      <w:r w:rsidR="00E66E99">
        <w:t xml:space="preserve">understanding of </w:t>
      </w:r>
      <w:r w:rsidR="00CB728C">
        <w:t xml:space="preserve">the </w:t>
      </w:r>
      <w:r w:rsidR="00430EEB">
        <w:t>SG17</w:t>
      </w:r>
      <w:r w:rsidR="00CB728C">
        <w:t>’s</w:t>
      </w:r>
      <w:r w:rsidR="00430EEB">
        <w:t xml:space="preserve"> </w:t>
      </w:r>
      <w:r w:rsidR="00E66E99">
        <w:t>scope</w:t>
      </w:r>
      <w:r w:rsidR="00837687">
        <w:t>.</w:t>
      </w:r>
    </w:p>
    <w:p w14:paraId="4F4710B0" w14:textId="771BC385" w:rsidR="00430EEB" w:rsidRDefault="00430EEB" w:rsidP="004A1B47">
      <w:pPr>
        <w:pStyle w:val="Heading1"/>
        <w:spacing w:before="240"/>
      </w:pPr>
      <w:r>
        <w:t xml:space="preserve">Establishing new work items on </w:t>
      </w:r>
      <w:r w:rsidR="006512DA">
        <w:t xml:space="preserve">the </w:t>
      </w:r>
      <w:r>
        <w:t>appropriate scope</w:t>
      </w:r>
    </w:p>
    <w:p w14:paraId="1853704B" w14:textId="4C8F2518" w:rsidR="00837687" w:rsidRDefault="00837687" w:rsidP="00837687">
      <w:r>
        <w:t xml:space="preserve">When it comes to </w:t>
      </w:r>
      <w:r w:rsidR="00B26375">
        <w:t>the text from TSAG-LS10: “work related to</w:t>
      </w:r>
      <w:r w:rsidR="00B26375" w:rsidRPr="006F33D9">
        <w:t xml:space="preserve"> non-telecommunications service or applications aspects, such as </w:t>
      </w:r>
      <w:r w:rsidR="00B26375">
        <w:t xml:space="preserve">with </w:t>
      </w:r>
      <w:r w:rsidR="00B26375" w:rsidRPr="006F33D9">
        <w:rPr>
          <w:lang w:val="en-US"/>
        </w:rPr>
        <w:t xml:space="preserve">military implications, </w:t>
      </w:r>
      <w:r w:rsidR="00B26375" w:rsidRPr="006F33D9">
        <w:t xml:space="preserve">UAVs or </w:t>
      </w:r>
      <w:r w:rsidR="00B26375">
        <w:rPr>
          <w:rFonts w:hint="eastAsia"/>
          <w:lang w:eastAsia="zh-CN"/>
        </w:rPr>
        <w:t xml:space="preserve">cyber </w:t>
      </w:r>
      <w:proofErr w:type="spellStart"/>
      <w:r w:rsidR="00B26375" w:rsidRPr="006F33D9">
        <w:t>defense</w:t>
      </w:r>
      <w:proofErr w:type="spellEnd"/>
      <w:r w:rsidR="00B26375">
        <w:rPr>
          <w:rFonts w:hint="eastAsia"/>
          <w:lang w:eastAsia="zh-CN"/>
        </w:rPr>
        <w:t xml:space="preserve"> </w:t>
      </w:r>
      <w:r w:rsidR="00B26375" w:rsidRPr="006F33D9">
        <w:t>related technologies. Contributions that propose ICT support functions (</w:t>
      </w:r>
      <w:r w:rsidR="00B26375" w:rsidRPr="006F33D9">
        <w:rPr>
          <w:i/>
          <w:iCs/>
        </w:rPr>
        <w:t>e.g.</w:t>
      </w:r>
      <w:r w:rsidR="00B26375" w:rsidRPr="006F33D9">
        <w:t>, secure connectivity, data transmission protocols, interoperability standards)</w:t>
      </w:r>
      <w:r w:rsidR="00B26375">
        <w:t xml:space="preserve">”, SG17 position </w:t>
      </w:r>
      <w:proofErr w:type="gramStart"/>
      <w:r w:rsidR="00B26375">
        <w:t>is:</w:t>
      </w:r>
      <w:proofErr w:type="gramEnd"/>
      <w:r w:rsidR="004A639F">
        <w:t xml:space="preserve"> as follow</w:t>
      </w:r>
      <w:r>
        <w:t>s:</w:t>
      </w:r>
    </w:p>
    <w:p w14:paraId="47F77AA9" w14:textId="732AA940" w:rsidR="00E636EB" w:rsidRPr="00E06FDA" w:rsidRDefault="00E06FDA" w:rsidP="00E06FDA">
      <w:pPr>
        <w:pStyle w:val="enumlev1"/>
      </w:pPr>
      <w:r>
        <w:t>–</w:t>
      </w:r>
      <w:r>
        <w:tab/>
      </w:r>
      <w:r w:rsidR="00837687" w:rsidRPr="00E06FDA">
        <w:t xml:space="preserve">SG17 mandate: </w:t>
      </w:r>
      <w:r w:rsidR="004A37CA" w:rsidRPr="00E06FDA">
        <w:br/>
      </w:r>
      <w:r w:rsidR="00837687" w:rsidRPr="00E06FDA">
        <w:rPr>
          <w:i/>
          <w:iCs/>
        </w:rPr>
        <w:t>“ITU</w:t>
      </w:r>
      <w:r w:rsidR="00837687" w:rsidRPr="00E06FDA">
        <w:rPr>
          <w:i/>
          <w:iCs/>
        </w:rPr>
        <w:noBreakHyphen/>
        <w:t>T Study Group 17 is responsible for developing international standards to enhance confidence, security and trust in the use of telecommunications/ICTs, in the context of an ever-growing attack surface and confronted with an unbalanced threat landscape.”</w:t>
      </w:r>
      <w:r w:rsidR="00837687" w:rsidRPr="00E06FDA">
        <w:t xml:space="preserve"> </w:t>
      </w:r>
    </w:p>
    <w:p w14:paraId="153C2A68" w14:textId="0CCD43F0" w:rsidR="0026713D" w:rsidRPr="00E06FDA" w:rsidRDefault="00E06FDA" w:rsidP="00E06FDA">
      <w:pPr>
        <w:pStyle w:val="enumlev1"/>
      </w:pPr>
      <w:r>
        <w:t>–</w:t>
      </w:r>
      <w:r>
        <w:tab/>
      </w:r>
      <w:r w:rsidR="00DF1B07" w:rsidRPr="00E06FDA">
        <w:t xml:space="preserve">This </w:t>
      </w:r>
      <w:r w:rsidR="00BC253D" w:rsidRPr="00E06FDA">
        <w:t>mandate</w:t>
      </w:r>
      <w:r w:rsidR="00DF1B07" w:rsidRPr="00E06FDA">
        <w:t xml:space="preserve"> </w:t>
      </w:r>
      <w:r w:rsidR="00837687" w:rsidRPr="00E06FDA">
        <w:t xml:space="preserve">implies that SG17 </w:t>
      </w:r>
      <w:r w:rsidR="00882C4F" w:rsidRPr="00E06FDA">
        <w:t>operates in</w:t>
      </w:r>
      <w:r w:rsidR="00C711D6" w:rsidRPr="00E06FDA">
        <w:t xml:space="preserve"> </w:t>
      </w:r>
      <w:r w:rsidR="00837687" w:rsidRPr="00E06FDA">
        <w:t xml:space="preserve">a </w:t>
      </w:r>
      <w:r w:rsidR="001D38D6" w:rsidRPr="00E06FDA">
        <w:t xml:space="preserve">technical </w:t>
      </w:r>
      <w:r w:rsidR="00837687" w:rsidRPr="00E06FDA">
        <w:t xml:space="preserve">domain where </w:t>
      </w:r>
      <w:r w:rsidR="00B26375" w:rsidRPr="00E06FDA">
        <w:t>“</w:t>
      </w:r>
      <w:r w:rsidR="009D0303" w:rsidRPr="00E06FDA">
        <w:t>dual-use</w:t>
      </w:r>
      <w:r w:rsidR="00B26375" w:rsidRPr="00E06FDA">
        <w:t>”</w:t>
      </w:r>
      <w:r w:rsidR="00B26375" w:rsidRPr="00E06FDA">
        <w:footnoteReference w:id="1"/>
      </w:r>
      <w:r w:rsidR="00B317B1" w:rsidRPr="00E06FDA">
        <w:t xml:space="preserve"> considerations are</w:t>
      </w:r>
      <w:r w:rsidR="00837687" w:rsidRPr="00E06FDA">
        <w:t xml:space="preserve"> inherent</w:t>
      </w:r>
      <w:r w:rsidR="00B317B1" w:rsidRPr="00E06FDA">
        <w:t>ly</w:t>
      </w:r>
      <w:r w:rsidR="00837687" w:rsidRPr="00E06FDA">
        <w:t xml:space="preserve"> </w:t>
      </w:r>
      <w:r w:rsidR="0021689F" w:rsidRPr="00E06FDA">
        <w:t xml:space="preserve">present </w:t>
      </w:r>
      <w:r w:rsidR="009D0303" w:rsidRPr="00E06FDA">
        <w:t xml:space="preserve">and cannot </w:t>
      </w:r>
      <w:r w:rsidR="006969D8" w:rsidRPr="00E06FDA">
        <w:t xml:space="preserve">be </w:t>
      </w:r>
      <w:proofErr w:type="gramStart"/>
      <w:r w:rsidR="006969D8" w:rsidRPr="00E06FDA">
        <w:t>entirely eliminated</w:t>
      </w:r>
      <w:proofErr w:type="gramEnd"/>
      <w:r w:rsidR="00C74879" w:rsidRPr="00E06FDA">
        <w:t>.</w:t>
      </w:r>
    </w:p>
    <w:p w14:paraId="4FED0609" w14:textId="1692A247" w:rsidR="00837687" w:rsidRPr="00E06FDA" w:rsidRDefault="00E06FDA" w:rsidP="00E06FDA">
      <w:pPr>
        <w:pStyle w:val="enumlev1"/>
      </w:pPr>
      <w:r>
        <w:t>–</w:t>
      </w:r>
      <w:r>
        <w:tab/>
      </w:r>
      <w:r w:rsidR="00837687" w:rsidRPr="00E06FDA">
        <w:t xml:space="preserve">This </w:t>
      </w:r>
      <w:r w:rsidR="00F57A3E" w:rsidRPr="00E06FDA">
        <w:t xml:space="preserve">reality </w:t>
      </w:r>
      <w:r w:rsidR="00837687" w:rsidRPr="00E06FDA">
        <w:t>is the key reason why</w:t>
      </w:r>
      <w:r w:rsidR="00F775F2" w:rsidRPr="00E06FDA">
        <w:t xml:space="preserve"> SG17’s</w:t>
      </w:r>
      <w:r w:rsidR="00837687" w:rsidRPr="00E06FDA">
        <w:t xml:space="preserve"> mandate and </w:t>
      </w:r>
      <w:r w:rsidR="00BE0354" w:rsidRPr="00E06FDA">
        <w:t xml:space="preserve">its Questions </w:t>
      </w:r>
      <w:r w:rsidR="00B26375" w:rsidRPr="00E06FDA">
        <w:t xml:space="preserve">texts </w:t>
      </w:r>
      <w:r w:rsidR="00837687" w:rsidRPr="00E06FDA">
        <w:t xml:space="preserve">are </w:t>
      </w:r>
      <w:r w:rsidR="005D33E9" w:rsidRPr="00E06FDA">
        <w:t xml:space="preserve">particularly </w:t>
      </w:r>
      <w:r w:rsidR="00837687" w:rsidRPr="00E06FDA">
        <w:t>detailed and precise</w:t>
      </w:r>
      <w:r w:rsidR="00532E70" w:rsidRPr="00E06FDA">
        <w:t>,</w:t>
      </w:r>
      <w:r w:rsidR="00E636EB" w:rsidRPr="00E06FDA">
        <w:t xml:space="preserve"> </w:t>
      </w:r>
      <w:r w:rsidR="00FD6836" w:rsidRPr="00E06FDA">
        <w:t xml:space="preserve">given the proximity </w:t>
      </w:r>
      <w:r w:rsidR="00E51327" w:rsidRPr="00E06FDA">
        <w:t xml:space="preserve">of the work to matters </w:t>
      </w:r>
      <w:r w:rsidR="00E636EB" w:rsidRPr="00E06FDA">
        <w:t>of national security.</w:t>
      </w:r>
    </w:p>
    <w:p w14:paraId="4AC80C46" w14:textId="0C50E5DD" w:rsidR="00E636EB" w:rsidRPr="00E06FDA" w:rsidRDefault="00E06FDA" w:rsidP="00E06FDA">
      <w:pPr>
        <w:pStyle w:val="enumlev1"/>
      </w:pPr>
      <w:r>
        <w:t>–</w:t>
      </w:r>
      <w:r>
        <w:tab/>
      </w:r>
      <w:r w:rsidR="00D30E53" w:rsidRPr="00E06FDA">
        <w:t xml:space="preserve">It </w:t>
      </w:r>
      <w:r w:rsidR="00E636EB" w:rsidRPr="00E06FDA">
        <w:t xml:space="preserve">is </w:t>
      </w:r>
      <w:r w:rsidR="00532E70" w:rsidRPr="00E06FDA">
        <w:t>also</w:t>
      </w:r>
      <w:r w:rsidR="00E636EB" w:rsidRPr="00E06FDA">
        <w:t xml:space="preserve"> one of </w:t>
      </w:r>
      <w:r w:rsidR="00532E70" w:rsidRPr="00E06FDA">
        <w:t xml:space="preserve">the </w:t>
      </w:r>
      <w:r w:rsidR="00E636EB" w:rsidRPr="00E06FDA">
        <w:t xml:space="preserve">reasons why so many SG17 Questions default </w:t>
      </w:r>
      <w:r w:rsidR="00181229" w:rsidRPr="00E06FDA">
        <w:t>to the</w:t>
      </w:r>
      <w:r w:rsidR="00E636EB" w:rsidRPr="00E06FDA">
        <w:t xml:space="preserve"> TAP </w:t>
      </w:r>
      <w:r w:rsidR="00181229" w:rsidRPr="00E06FDA">
        <w:t xml:space="preserve">rather than </w:t>
      </w:r>
      <w:r w:rsidR="00C25A1B" w:rsidRPr="00E06FDA">
        <w:t xml:space="preserve">the </w:t>
      </w:r>
      <w:r w:rsidR="00E636EB" w:rsidRPr="00E06FDA">
        <w:t>AAP</w:t>
      </w:r>
      <w:r w:rsidR="00107C94" w:rsidRPr="00E06FDA">
        <w:t xml:space="preserve"> approval process</w:t>
      </w:r>
      <w:r w:rsidR="00E636EB" w:rsidRPr="00E06FDA">
        <w:t>.</w:t>
      </w:r>
    </w:p>
    <w:p w14:paraId="6E8F9439" w14:textId="7E9A34E4" w:rsidR="00837687" w:rsidRPr="00E06FDA" w:rsidRDefault="00E06FDA" w:rsidP="00E06FDA">
      <w:pPr>
        <w:pStyle w:val="enumlev1"/>
      </w:pPr>
      <w:r>
        <w:t>–</w:t>
      </w:r>
      <w:r>
        <w:tab/>
      </w:r>
      <w:r w:rsidR="00837687" w:rsidRPr="00E06FDA">
        <w:t xml:space="preserve">Whilst it is impossible to remove </w:t>
      </w:r>
      <w:r w:rsidR="00B26375" w:rsidRPr="00E06FDA">
        <w:t>dual use</w:t>
      </w:r>
      <w:r w:rsidR="00837687" w:rsidRPr="00E06FDA">
        <w:t xml:space="preserve"> by nature, SG17</w:t>
      </w:r>
      <w:r w:rsidR="0052425F" w:rsidRPr="00E06FDA">
        <w:t xml:space="preserve"> </w:t>
      </w:r>
      <w:r w:rsidR="00B03AAA" w:rsidRPr="00E06FDA">
        <w:t>h</w:t>
      </w:r>
      <w:r w:rsidR="0052425F" w:rsidRPr="00E06FDA">
        <w:t>as long-standing experience and well-established practices</w:t>
      </w:r>
      <w:r w:rsidR="00E636EB" w:rsidRPr="00E06FDA">
        <w:t xml:space="preserve"> to mitigate </w:t>
      </w:r>
      <w:r w:rsidR="00C54992" w:rsidRPr="00E06FDA">
        <w:t>related risks. In particular</w:t>
      </w:r>
      <w:r w:rsidR="00E636EB" w:rsidRPr="00E06FDA">
        <w:t>:</w:t>
      </w:r>
    </w:p>
    <w:p w14:paraId="4A2922AB" w14:textId="0E561B40" w:rsidR="00344E63" w:rsidRPr="00E06FDA" w:rsidRDefault="00E06FDA" w:rsidP="00E06FDA">
      <w:pPr>
        <w:pStyle w:val="enumlev2"/>
      </w:pPr>
      <w:r>
        <w:t>•</w:t>
      </w:r>
      <w:r>
        <w:tab/>
      </w:r>
      <w:r w:rsidR="00344E63" w:rsidRPr="00E06FDA">
        <w:t xml:space="preserve">Benefits from a </w:t>
      </w:r>
      <w:r w:rsidR="00F76163" w:rsidRPr="00E06FDA">
        <w:t xml:space="preserve">highly </w:t>
      </w:r>
      <w:r w:rsidR="00344E63" w:rsidRPr="00E06FDA">
        <w:t>competent membership and leadership</w:t>
      </w:r>
      <w:r w:rsidR="00746CFB" w:rsidRPr="00E06FDA">
        <w:t xml:space="preserve"> capable </w:t>
      </w:r>
      <w:r w:rsidR="00DC462A" w:rsidRPr="00E06FDA">
        <w:t>of</w:t>
      </w:r>
      <w:r w:rsidR="008A3CCA" w:rsidRPr="00E06FDA">
        <w:t xml:space="preserve"> </w:t>
      </w:r>
      <w:r w:rsidR="00344E63" w:rsidRPr="00E06FDA">
        <w:t>identify</w:t>
      </w:r>
      <w:r w:rsidR="00DC462A" w:rsidRPr="00E06FDA">
        <w:t>ing</w:t>
      </w:r>
      <w:r w:rsidR="00344E63" w:rsidRPr="00E06FDA">
        <w:t xml:space="preserve"> </w:t>
      </w:r>
      <w:r w:rsidR="009C4239" w:rsidRPr="00E06FDA">
        <w:t xml:space="preserve">potential issues and developing </w:t>
      </w:r>
      <w:r w:rsidR="008A3CCA" w:rsidRPr="00E06FDA">
        <w:t>appropriate technical</w:t>
      </w:r>
      <w:r w:rsidR="009C4239" w:rsidRPr="00E06FDA">
        <w:t xml:space="preserve"> </w:t>
      </w:r>
      <w:r w:rsidR="00344E63" w:rsidRPr="00E06FDA">
        <w:t>solutions</w:t>
      </w:r>
      <w:r w:rsidR="00E636EB" w:rsidRPr="00E06FDA">
        <w:t>.</w:t>
      </w:r>
    </w:p>
    <w:p w14:paraId="5EE3FCD4" w14:textId="697680F1" w:rsidR="00344E63" w:rsidRPr="00E06FDA" w:rsidRDefault="00E06FDA" w:rsidP="00E06FDA">
      <w:pPr>
        <w:pStyle w:val="enumlev2"/>
      </w:pPr>
      <w:r>
        <w:t>•</w:t>
      </w:r>
      <w:r>
        <w:tab/>
      </w:r>
      <w:r w:rsidR="00344E63" w:rsidRPr="00E06FDA">
        <w:t xml:space="preserve">Benefits from a very mature membership and leadership that keeps </w:t>
      </w:r>
      <w:r w:rsidR="0047177C" w:rsidRPr="00E06FDA">
        <w:t>th</w:t>
      </w:r>
      <w:r w:rsidR="009E6704" w:rsidRPr="00E06FDA">
        <w:t>e</w:t>
      </w:r>
      <w:r w:rsidR="0047177C" w:rsidRPr="00E06FDA">
        <w:t xml:space="preserve"> </w:t>
      </w:r>
      <w:r w:rsidR="00344E63" w:rsidRPr="00E06FDA">
        <w:t xml:space="preserve">work within </w:t>
      </w:r>
      <w:r w:rsidR="007C56FA" w:rsidRPr="00E06FDA">
        <w:t xml:space="preserve">technical </w:t>
      </w:r>
      <w:r w:rsidR="00344E63" w:rsidRPr="00E06FDA">
        <w:t>bo</w:t>
      </w:r>
      <w:r w:rsidR="007C56FA" w:rsidRPr="00E06FDA">
        <w:t>undaries</w:t>
      </w:r>
      <w:r w:rsidR="00344E63" w:rsidRPr="00E06FDA">
        <w:t xml:space="preserve">, </w:t>
      </w:r>
      <w:r w:rsidR="0056452C" w:rsidRPr="00E06FDA">
        <w:t>actively preventing</w:t>
      </w:r>
      <w:r w:rsidR="00457F21" w:rsidRPr="00E06FDA">
        <w:t xml:space="preserve"> </w:t>
      </w:r>
      <w:r w:rsidR="009E6704" w:rsidRPr="00E06FDA">
        <w:t xml:space="preserve">geopolitical </w:t>
      </w:r>
      <w:r w:rsidR="00457F21" w:rsidRPr="00E06FDA">
        <w:t xml:space="preserve">considerations </w:t>
      </w:r>
      <w:r w:rsidR="0042427E" w:rsidRPr="00E06FDA">
        <w:t>from entering SG17’s</w:t>
      </w:r>
      <w:r w:rsidR="00344E63" w:rsidRPr="00E06FDA">
        <w:t xml:space="preserve"> work</w:t>
      </w:r>
      <w:r w:rsidR="00E636EB" w:rsidRPr="00E06FDA">
        <w:t>.</w:t>
      </w:r>
    </w:p>
    <w:p w14:paraId="728F2EFA" w14:textId="0244258B" w:rsidR="00344E63" w:rsidRPr="00E06FDA" w:rsidRDefault="00E06FDA" w:rsidP="00E06FDA">
      <w:pPr>
        <w:pStyle w:val="enumlev2"/>
      </w:pPr>
      <w:r>
        <w:t>•</w:t>
      </w:r>
      <w:r>
        <w:tab/>
      </w:r>
      <w:r w:rsidR="00344E63" w:rsidRPr="00E06FDA">
        <w:t>Recognizes the gap between technologists and policy makers</w:t>
      </w:r>
      <w:r w:rsidR="00F47B1A" w:rsidRPr="00E06FDA">
        <w:t>,</w:t>
      </w:r>
      <w:r w:rsidR="00344E63" w:rsidRPr="00E06FDA">
        <w:t xml:space="preserve"> and </w:t>
      </w:r>
      <w:r w:rsidR="00F47B1A" w:rsidRPr="00E06FDA">
        <w:t>systematically</w:t>
      </w:r>
      <w:r w:rsidR="00DE0471" w:rsidRPr="00E06FDA">
        <w:t xml:space="preserve"> </w:t>
      </w:r>
      <w:r w:rsidR="00F47B1A" w:rsidRPr="00E06FDA">
        <w:t xml:space="preserve">addresses </w:t>
      </w:r>
      <w:r w:rsidR="00344E63" w:rsidRPr="00E06FDA">
        <w:t>inappropriate</w:t>
      </w:r>
      <w:r w:rsidR="00AE5CF3" w:rsidRPr="00E06FDA">
        <w:t xml:space="preserve"> or imprecise</w:t>
      </w:r>
      <w:r w:rsidR="00344E63" w:rsidRPr="00E06FDA">
        <w:t xml:space="preserve"> language, </w:t>
      </w:r>
      <w:r w:rsidR="00AE5CF3" w:rsidRPr="00E06FDA">
        <w:t>often</w:t>
      </w:r>
      <w:r w:rsidR="00344E63" w:rsidRPr="00E06FDA">
        <w:t xml:space="preserve"> introduced </w:t>
      </w:r>
      <w:proofErr w:type="gramStart"/>
      <w:r w:rsidR="00E8643A" w:rsidRPr="00E06FDA">
        <w:t>unintentionally</w:t>
      </w:r>
      <w:r w:rsidR="00E636EB" w:rsidRPr="00E06FDA">
        <w:t>,</w:t>
      </w:r>
      <w:r w:rsidR="00DE0471" w:rsidRPr="00E06FDA">
        <w:t xml:space="preserve"> </w:t>
      </w:r>
      <w:r w:rsidR="00344E63" w:rsidRPr="00E06FDA">
        <w:t xml:space="preserve"> </w:t>
      </w:r>
      <w:r w:rsidR="00B1559F" w:rsidRPr="00E06FDA">
        <w:t>within</w:t>
      </w:r>
      <w:proofErr w:type="gramEnd"/>
      <w:r w:rsidR="00B1559F" w:rsidRPr="00E06FDA">
        <w:t xml:space="preserve"> </w:t>
      </w:r>
      <w:r w:rsidR="00344E63" w:rsidRPr="00E06FDA">
        <w:t>its work items.</w:t>
      </w:r>
    </w:p>
    <w:p w14:paraId="6266C213" w14:textId="0C9296AE" w:rsidR="00344E63" w:rsidRPr="00E06FDA" w:rsidRDefault="00E06FDA" w:rsidP="00E06FDA">
      <w:pPr>
        <w:pStyle w:val="enumlev2"/>
      </w:pPr>
      <w:r>
        <w:t>•</w:t>
      </w:r>
      <w:r>
        <w:tab/>
      </w:r>
      <w:r w:rsidR="00344E63" w:rsidRPr="00E06FDA">
        <w:t xml:space="preserve">This is recognized as a key strong </w:t>
      </w:r>
      <w:r w:rsidR="00E636EB" w:rsidRPr="00E06FDA">
        <w:t>value proposition</w:t>
      </w:r>
      <w:r w:rsidR="00344E63" w:rsidRPr="00E06FDA">
        <w:t xml:space="preserve"> of SG17</w:t>
      </w:r>
      <w:r w:rsidR="001A315B" w:rsidRPr="00E06FDA">
        <w:t xml:space="preserve">, which is </w:t>
      </w:r>
      <w:r w:rsidR="00A63057" w:rsidRPr="00E06FDA">
        <w:t>increasingly recognized by</w:t>
      </w:r>
      <w:r w:rsidR="00344E63" w:rsidRPr="00E06FDA">
        <w:t xml:space="preserve"> external communities</w:t>
      </w:r>
      <w:r w:rsidR="00AF5EC3" w:rsidRPr="00E06FDA">
        <w:t>.</w:t>
      </w:r>
      <w:r w:rsidR="00344E63" w:rsidRPr="00E06FDA">
        <w:t xml:space="preserve"> </w:t>
      </w:r>
      <w:r w:rsidR="00AF5EC3" w:rsidRPr="00E06FDA">
        <w:t xml:space="preserve">This has led </w:t>
      </w:r>
      <w:r w:rsidR="00194791" w:rsidRPr="00E06FDA">
        <w:t xml:space="preserve">to improved alignment with </w:t>
      </w:r>
      <w:r w:rsidR="00096836" w:rsidRPr="00E06FDA">
        <w:t>their</w:t>
      </w:r>
      <w:r w:rsidR="00344E63" w:rsidRPr="00E06FDA">
        <w:t xml:space="preserve"> work </w:t>
      </w:r>
      <w:r w:rsidR="00096836" w:rsidRPr="00E06FDA">
        <w:t>and a growing interest in</w:t>
      </w:r>
      <w:r w:rsidR="004812D1" w:rsidRPr="00E06FDA">
        <w:t xml:space="preserve"> </w:t>
      </w:r>
      <w:r w:rsidR="00344E63" w:rsidRPr="00E06FDA">
        <w:t>partner</w:t>
      </w:r>
      <w:r w:rsidR="004812D1" w:rsidRPr="00E06FDA">
        <w:t>ing</w:t>
      </w:r>
      <w:r w:rsidR="00344E63" w:rsidRPr="00E06FDA">
        <w:t xml:space="preserve"> with SG17. </w:t>
      </w:r>
    </w:p>
    <w:p w14:paraId="66B16543" w14:textId="2FEFB88C" w:rsidR="00BC325B" w:rsidRPr="00E06FDA" w:rsidRDefault="00E06FDA" w:rsidP="00E06FDA">
      <w:pPr>
        <w:pStyle w:val="enumlev2"/>
      </w:pPr>
      <w:r>
        <w:t>•</w:t>
      </w:r>
      <w:r>
        <w:tab/>
      </w:r>
      <w:r w:rsidR="00344E63" w:rsidRPr="00E06FDA">
        <w:t xml:space="preserve">This </w:t>
      </w:r>
      <w:r w:rsidR="00F7543B" w:rsidRPr="00E06FDA">
        <w:t xml:space="preserve">value proposition has </w:t>
      </w:r>
      <w:r w:rsidR="00344E63" w:rsidRPr="00E06FDA">
        <w:t xml:space="preserve">materialized in concrete </w:t>
      </w:r>
      <w:r w:rsidR="00F7543B" w:rsidRPr="00E06FDA">
        <w:t xml:space="preserve">outcomes, including the </w:t>
      </w:r>
      <w:r w:rsidR="00344E63" w:rsidRPr="00E06FDA">
        <w:t xml:space="preserve">onboarding of new members and </w:t>
      </w:r>
      <w:r w:rsidR="003D0E7A" w:rsidRPr="00E06FDA">
        <w:t xml:space="preserve">positive feedback </w:t>
      </w:r>
      <w:r w:rsidR="00344E63" w:rsidRPr="00E06FDA">
        <w:t xml:space="preserve">during SG17 </w:t>
      </w:r>
      <w:r w:rsidR="00E636EB" w:rsidRPr="00E06FDA">
        <w:t>newcomers’</w:t>
      </w:r>
      <w:r w:rsidR="00344E63" w:rsidRPr="00E06FDA">
        <w:t xml:space="preserve"> workshops and industry engagement </w:t>
      </w:r>
      <w:r w:rsidR="004C4C37" w:rsidRPr="00E06FDA">
        <w:t>and outreach activities</w:t>
      </w:r>
      <w:r w:rsidR="00BB6845" w:rsidRPr="00E06FDA">
        <w:t xml:space="preserve"> and</w:t>
      </w:r>
      <w:r w:rsidR="00FF008C" w:rsidRPr="00E06FDA">
        <w:t xml:space="preserve"> </w:t>
      </w:r>
      <w:r w:rsidR="002842F4" w:rsidRPr="00E06FDA">
        <w:t xml:space="preserve">onboarding </w:t>
      </w:r>
      <w:r w:rsidR="00344E63" w:rsidRPr="00E06FDA">
        <w:t xml:space="preserve">campaigns (see </w:t>
      </w:r>
      <w:hyperlink r:id="rId17" w:history="1">
        <w:r w:rsidR="00E636EB" w:rsidRPr="00E06FDA">
          <w:rPr>
            <w:rStyle w:val="Hyperlink"/>
          </w:rPr>
          <w:t>SG17-</w:t>
        </w:r>
        <w:r w:rsidR="00344E63" w:rsidRPr="00E06FDA">
          <w:rPr>
            <w:rStyle w:val="Hyperlink"/>
          </w:rPr>
          <w:t>TD97/P</w:t>
        </w:r>
      </w:hyperlink>
      <w:r w:rsidR="00344E63" w:rsidRPr="00E06FDA">
        <w:t xml:space="preserve"> executive summary).</w:t>
      </w:r>
    </w:p>
    <w:p w14:paraId="4E23DFB7" w14:textId="49C53327" w:rsidR="00BC325B" w:rsidRDefault="00BC325B" w:rsidP="00BC325B">
      <w:pPr>
        <w:pStyle w:val="Heading1"/>
      </w:pPr>
      <w:r>
        <w:t>Avoiding duplication of work</w:t>
      </w:r>
    </w:p>
    <w:p w14:paraId="05E6676E" w14:textId="700BA9FA" w:rsidR="00F37318" w:rsidRDefault="00ED38E7" w:rsidP="00F37318">
      <w:r>
        <w:t>A</w:t>
      </w:r>
      <w:r w:rsidR="00667E19">
        <w:t>s</w:t>
      </w:r>
      <w:r w:rsidR="00713188">
        <w:t xml:space="preserve"> </w:t>
      </w:r>
      <w:r w:rsidR="00F37318" w:rsidRPr="002C2676">
        <w:t xml:space="preserve">ITU-T is a member-driven, contribution-led organization, Study Group leadership and the TSB are well-positioned to remind participants of </w:t>
      </w:r>
      <w:r w:rsidR="0099685A">
        <w:t>ITU-T’s scope, where necessary</w:t>
      </w:r>
      <w:r w:rsidR="00926F43">
        <w:t xml:space="preserve">, </w:t>
      </w:r>
      <w:r w:rsidR="00F37318" w:rsidRPr="002C2676">
        <w:t>and</w:t>
      </w:r>
      <w:r w:rsidR="00926F43">
        <w:t xml:space="preserve"> to</w:t>
      </w:r>
      <w:r w:rsidR="00F37318" w:rsidRPr="002C2676">
        <w:t xml:space="preserve"> help </w:t>
      </w:r>
      <w:r w:rsidR="00E82950">
        <w:t>prevent</w:t>
      </w:r>
      <w:r w:rsidR="00E82950" w:rsidRPr="002C2676">
        <w:t xml:space="preserve"> </w:t>
      </w:r>
      <w:r w:rsidR="00F37318">
        <w:t>overlap and duplication of work:</w:t>
      </w:r>
    </w:p>
    <w:p w14:paraId="3B43CB8A" w14:textId="525A1DE1" w:rsidR="00BC325B" w:rsidRDefault="00BC325B" w:rsidP="00BC325B">
      <w:pPr>
        <w:pStyle w:val="Heading2"/>
      </w:pPr>
      <w:r>
        <w:lastRenderedPageBreak/>
        <w:t xml:space="preserve">Avoiding duplication of work and collaboration with </w:t>
      </w:r>
      <w:r w:rsidR="00C021D2">
        <w:t xml:space="preserve">external </w:t>
      </w:r>
      <w:r>
        <w:t>SDOs</w:t>
      </w:r>
    </w:p>
    <w:p w14:paraId="6A1E969B" w14:textId="6D46414B" w:rsidR="00F37318" w:rsidRDefault="00F37318" w:rsidP="00F37318">
      <w:r>
        <w:t>SG17 will report:</w:t>
      </w:r>
    </w:p>
    <w:p w14:paraId="70AE20DD" w14:textId="36B76267" w:rsidR="00F37318" w:rsidRPr="00E06FDA" w:rsidRDefault="00E06FDA" w:rsidP="00E06FDA">
      <w:pPr>
        <w:pStyle w:val="enumlev1"/>
      </w:pPr>
      <w:r>
        <w:t>–</w:t>
      </w:r>
      <w:r>
        <w:tab/>
      </w:r>
      <w:r w:rsidR="00F37318" w:rsidRPr="00E06FDA">
        <w:t xml:space="preserve">SG17 pays particular attention to </w:t>
      </w:r>
      <w:r w:rsidR="00CE7788" w:rsidRPr="00E06FDA">
        <w:t xml:space="preserve">avoiding </w:t>
      </w:r>
      <w:r w:rsidR="00F37318" w:rsidRPr="00E06FDA">
        <w:t>overlap and duplication of work</w:t>
      </w:r>
      <w:r w:rsidR="00CE7788" w:rsidRPr="00E06FDA">
        <w:t>.</w:t>
      </w:r>
      <w:r w:rsidR="00F37318" w:rsidRPr="00E06FDA">
        <w:t xml:space="preserve"> </w:t>
      </w:r>
      <w:r w:rsidR="00CE7788" w:rsidRPr="00E06FDA">
        <w:t>T</w:t>
      </w:r>
      <w:r w:rsidR="00F37318" w:rsidRPr="00E06FDA">
        <w:t xml:space="preserve">his </w:t>
      </w:r>
      <w:r w:rsidR="00984908" w:rsidRPr="00E06FDA">
        <w:t xml:space="preserve">objective </w:t>
      </w:r>
      <w:r w:rsidR="00F37318" w:rsidRPr="00E06FDA">
        <w:t xml:space="preserve">is </w:t>
      </w:r>
      <w:r w:rsidR="00845CF0" w:rsidRPr="00E06FDA">
        <w:t xml:space="preserve">embedded in SG17’s </w:t>
      </w:r>
      <w:r w:rsidR="00F37318" w:rsidRPr="00E06FDA">
        <w:t>modernization strateg</w:t>
      </w:r>
      <w:r w:rsidR="00845CF0" w:rsidRPr="00E06FDA">
        <w:t xml:space="preserve">y, specifically </w:t>
      </w:r>
      <w:r w:rsidR="00697F92" w:rsidRPr="00E06FDA">
        <w:t xml:space="preserve">under </w:t>
      </w:r>
      <w:r w:rsidR="00E232C0" w:rsidRPr="00E06FDA">
        <w:t>Strategic</w:t>
      </w:r>
      <w:r w:rsidR="00697F92" w:rsidRPr="00E06FDA">
        <w:t xml:space="preserve"> Pillar </w:t>
      </w:r>
      <w:r w:rsidR="00F37318" w:rsidRPr="00E06FDA">
        <w:t>3 on Coordination.</w:t>
      </w:r>
    </w:p>
    <w:p w14:paraId="6031ABB4" w14:textId="71F3A311" w:rsidR="00F37318" w:rsidRPr="00E06FDA" w:rsidRDefault="00E06FDA" w:rsidP="00E06FDA">
      <w:pPr>
        <w:pStyle w:val="enumlev1"/>
      </w:pPr>
      <w:r>
        <w:t>–</w:t>
      </w:r>
      <w:r>
        <w:tab/>
      </w:r>
      <w:r w:rsidR="00D74A94" w:rsidRPr="00E06FDA">
        <w:t>Collaboration</w:t>
      </w:r>
      <w:r w:rsidR="00D135ED" w:rsidRPr="00E06FDA">
        <w:t xml:space="preserve"> with external organizations has significantly</w:t>
      </w:r>
      <w:r w:rsidR="00D74A94" w:rsidRPr="00E06FDA">
        <w:t xml:space="preserve"> </w:t>
      </w:r>
      <w:r w:rsidR="00F37318" w:rsidRPr="00E06FDA">
        <w:t>improved</w:t>
      </w:r>
      <w:r w:rsidR="00D74A94" w:rsidRPr="00E06FDA">
        <w:t>,</w:t>
      </w:r>
      <w:r w:rsidR="00F37318" w:rsidRPr="00E06FDA">
        <w:t xml:space="preserve"> with spectacular progress </w:t>
      </w:r>
      <w:r w:rsidR="008A3812" w:rsidRPr="00E06FDA">
        <w:t xml:space="preserve">achieved </w:t>
      </w:r>
      <w:r w:rsidR="00F37318" w:rsidRPr="00E06FDA">
        <w:t>with IETF, CEN/CENELEC, ETSI, FIRST and OIDF.</w:t>
      </w:r>
    </w:p>
    <w:p w14:paraId="0529E456" w14:textId="5DA924BC" w:rsidR="00F37318" w:rsidRPr="00E06FDA" w:rsidRDefault="00E06FDA" w:rsidP="00E06FDA">
      <w:pPr>
        <w:pStyle w:val="enumlev1"/>
      </w:pPr>
      <w:r>
        <w:t>–</w:t>
      </w:r>
      <w:r>
        <w:tab/>
      </w:r>
      <w:r w:rsidR="002E7346" w:rsidRPr="00E06FDA">
        <w:t xml:space="preserve">As an </w:t>
      </w:r>
      <w:r w:rsidR="00F37318" w:rsidRPr="00E06FDA">
        <w:t xml:space="preserve">example, </w:t>
      </w:r>
      <w:proofErr w:type="gramStart"/>
      <w:r w:rsidR="00F37318" w:rsidRPr="00E06FDA">
        <w:t xml:space="preserve">in the </w:t>
      </w:r>
      <w:r w:rsidR="002E7346" w:rsidRPr="00E06FDA">
        <w:t xml:space="preserve">area </w:t>
      </w:r>
      <w:r w:rsidR="00F37318" w:rsidRPr="00E06FDA">
        <w:t>of</w:t>
      </w:r>
      <w:proofErr w:type="gramEnd"/>
      <w:r w:rsidR="00F37318" w:rsidRPr="00E06FDA">
        <w:t xml:space="preserve"> Agentic AI security and trust, considering its remarkable advance, SG17 proactively </w:t>
      </w:r>
      <w:r w:rsidR="00B26375" w:rsidRPr="00E06FDA">
        <w:t xml:space="preserve">made sure to not cover agent to agent protocol aspects and wrote its Question 16 text in a way that it </w:t>
      </w:r>
      <w:r w:rsidR="00F37318" w:rsidRPr="00E06FDA">
        <w:t>provide</w:t>
      </w:r>
      <w:r w:rsidR="00B26375" w:rsidRPr="00E06FDA">
        <w:t>s</w:t>
      </w:r>
      <w:r w:rsidR="00F37318" w:rsidRPr="00E06FDA">
        <w:t xml:space="preserve"> IETF </w:t>
      </w:r>
      <w:r w:rsidR="00026C01" w:rsidRPr="00E06FDA">
        <w:t>sufficient time</w:t>
      </w:r>
      <w:r w:rsidR="00B26375" w:rsidRPr="00E06FDA">
        <w:t xml:space="preserve"> </w:t>
      </w:r>
      <w:r w:rsidR="00F37318" w:rsidRPr="00E06FDA">
        <w:t xml:space="preserve">to establish </w:t>
      </w:r>
      <w:r w:rsidR="00AA69A1" w:rsidRPr="00E06FDA">
        <w:t xml:space="preserve">the appropriate </w:t>
      </w:r>
      <w:r w:rsidR="00B167A4" w:rsidRPr="00E06FDA">
        <w:t>working</w:t>
      </w:r>
      <w:r w:rsidR="00F37318" w:rsidRPr="00E06FDA">
        <w:t xml:space="preserve"> </w:t>
      </w:r>
      <w:r w:rsidR="00AF2F9E" w:rsidRPr="00E06FDA">
        <w:t>structures</w:t>
      </w:r>
      <w:r w:rsidR="00F37318" w:rsidRPr="00E06FDA">
        <w:t>.</w:t>
      </w:r>
    </w:p>
    <w:p w14:paraId="7CB180EC" w14:textId="20F812A0" w:rsidR="00F37318" w:rsidRPr="00E06FDA" w:rsidRDefault="00E06FDA" w:rsidP="00E06FDA">
      <w:pPr>
        <w:pStyle w:val="enumlev1"/>
      </w:pPr>
      <w:r>
        <w:t>–</w:t>
      </w:r>
      <w:r>
        <w:tab/>
      </w:r>
      <w:r w:rsidR="00F37318" w:rsidRPr="00E06FDA">
        <w:t xml:space="preserve">For specific work items that happened to be developed by other SDOs after </w:t>
      </w:r>
      <w:r w:rsidR="00E636EB" w:rsidRPr="00E06FDA">
        <w:t>SG17</w:t>
      </w:r>
      <w:r w:rsidR="00F37318" w:rsidRPr="00E06FDA">
        <w:t xml:space="preserve"> established </w:t>
      </w:r>
      <w:r w:rsidR="00E636EB" w:rsidRPr="00E06FDA">
        <w:t>its work items</w:t>
      </w:r>
      <w:r w:rsidR="00F37318" w:rsidRPr="00E06FDA">
        <w:t xml:space="preserve">, </w:t>
      </w:r>
      <w:r w:rsidR="00E636EB" w:rsidRPr="00E06FDA">
        <w:t>as this creates an overlap, SG17</w:t>
      </w:r>
      <w:r w:rsidR="00F37318" w:rsidRPr="00E06FDA">
        <w:t xml:space="preserve"> </w:t>
      </w:r>
      <w:r w:rsidR="00F5695F" w:rsidRPr="00E06FDA">
        <w:t>engages in constructive and informed collaboration to align activities,</w:t>
      </w:r>
      <w:r w:rsidR="00F37318" w:rsidRPr="00E06FDA">
        <w:t xml:space="preserve"> </w:t>
      </w:r>
      <w:r w:rsidR="008C7866" w:rsidRPr="00E06FDA">
        <w:t>for example</w:t>
      </w:r>
      <w:r w:rsidR="00F37318" w:rsidRPr="00E06FDA">
        <w:t xml:space="preserve"> with ETSI TC SAI.</w:t>
      </w:r>
    </w:p>
    <w:p w14:paraId="7298ABFA" w14:textId="12AA152C" w:rsidR="00BC325B" w:rsidRDefault="00BC325B" w:rsidP="00BC325B">
      <w:pPr>
        <w:pStyle w:val="Heading2"/>
      </w:pPr>
      <w:r>
        <w:t>Avoiding duplication of work and collaboration inside ITU</w:t>
      </w:r>
    </w:p>
    <w:p w14:paraId="47F23723" w14:textId="54F47711" w:rsidR="00BC325B" w:rsidRDefault="00D15DDE" w:rsidP="00E06FDA">
      <w:r w:rsidRPr="00D15DDE">
        <w:t xml:space="preserve">For more than a year, SG17 has recognized the need to strengthen </w:t>
      </w:r>
      <w:r w:rsidR="00F37318">
        <w:t>relationships with ITU-R</w:t>
      </w:r>
      <w:r w:rsidR="008533E2">
        <w:t>. This effort was</w:t>
      </w:r>
      <w:r w:rsidR="00C71769">
        <w:t xml:space="preserve"> </w:t>
      </w:r>
      <w:r w:rsidR="00F37318">
        <w:t xml:space="preserve">started </w:t>
      </w:r>
      <w:r w:rsidR="00990D1F">
        <w:t xml:space="preserve">as part of </w:t>
      </w:r>
      <w:r w:rsidR="00F37318">
        <w:t>SG17</w:t>
      </w:r>
      <w:r w:rsidR="00990D1F">
        <w:t>’s</w:t>
      </w:r>
      <w:r w:rsidR="00F37318">
        <w:t xml:space="preserve"> modernization </w:t>
      </w:r>
      <w:r w:rsidR="00990D1F">
        <w:t xml:space="preserve">activities and </w:t>
      </w:r>
      <w:r w:rsidR="00F37318">
        <w:t xml:space="preserve">was initially inspired by the modus operandi of SG5 in ITU-R. </w:t>
      </w:r>
    </w:p>
    <w:p w14:paraId="163E3960" w14:textId="1F19F9C2" w:rsidR="00E636EB" w:rsidRDefault="0081147A" w:rsidP="00E06FDA">
      <w:r>
        <w:t>A</w:t>
      </w:r>
      <w:r w:rsidR="00E13C13">
        <w:t>t its second SG17 plenary meeting, SG17 highly appreciated the Liaison Statements sent by ITU-R</w:t>
      </w:r>
      <w:r w:rsidR="00245958">
        <w:t>, which provided</w:t>
      </w:r>
      <w:r w:rsidR="00C71769">
        <w:t xml:space="preserve"> </w:t>
      </w:r>
      <w:r w:rsidR="00E13C13">
        <w:t>clarity about their work on security</w:t>
      </w:r>
      <w:r w:rsidR="00206318">
        <w:t>-related matters</w:t>
      </w:r>
      <w:r w:rsidR="00E636EB">
        <w:t>.</w:t>
      </w:r>
    </w:p>
    <w:p w14:paraId="70D35D89" w14:textId="6A67FC11" w:rsidR="00BC325B" w:rsidRDefault="00E13C13" w:rsidP="00E06FDA">
      <w:r>
        <w:t>SG17 would like to propose informal consultations with the relevant ITU-R SG chairs and counsellors</w:t>
      </w:r>
      <w:r w:rsidR="0048698F">
        <w:t>, with the objective</w:t>
      </w:r>
      <w:r w:rsidR="0082641C">
        <w:t xml:space="preserve"> of identifying a </w:t>
      </w:r>
      <w:r w:rsidR="00BB1E10">
        <w:t>step-by-step</w:t>
      </w:r>
      <w:r>
        <w:t xml:space="preserve"> approach to explor</w:t>
      </w:r>
      <w:r w:rsidR="00602592">
        <w:t>ing</w:t>
      </w:r>
      <w:r>
        <w:t xml:space="preserve"> potential </w:t>
      </w:r>
      <w:r w:rsidR="00602592">
        <w:t xml:space="preserve">areas for </w:t>
      </w:r>
      <w:r>
        <w:t xml:space="preserve">collaboration. </w:t>
      </w:r>
      <w:r w:rsidR="00EC20E4">
        <w:t>As an initial step</w:t>
      </w:r>
      <w:r w:rsidR="00E636EB">
        <w:t xml:space="preserve">, </w:t>
      </w:r>
      <w:r>
        <w:t xml:space="preserve">SG17 </w:t>
      </w:r>
      <w:r w:rsidR="00E636EB">
        <w:t xml:space="preserve">could propose a webinar on its activities </w:t>
      </w:r>
      <w:r>
        <w:t>to the relevant ITU-R SG</w:t>
      </w:r>
      <w:r w:rsidR="00EC20E4">
        <w:t>s</w:t>
      </w:r>
      <w:r>
        <w:t xml:space="preserve">. </w:t>
      </w:r>
    </w:p>
    <w:p w14:paraId="70FCFB58" w14:textId="4741D199" w:rsidR="00E13C13" w:rsidRDefault="00E636EB" w:rsidP="00E06FDA">
      <w:r>
        <w:t>SG17 Chair will be opened to any guidance from TSAG and ISC</w:t>
      </w:r>
      <w:r w:rsidR="00B26375">
        <w:t>G</w:t>
      </w:r>
      <w:r>
        <w:t xml:space="preserve"> on the</w:t>
      </w:r>
      <w:r w:rsidR="00EA4C08">
        <w:t xml:space="preserve"> most </w:t>
      </w:r>
      <w:r w:rsidR="00A919FE">
        <w:t>appropriate</w:t>
      </w:r>
      <w:r>
        <w:t xml:space="preserve"> way forward.</w:t>
      </w:r>
    </w:p>
    <w:p w14:paraId="4099E210" w14:textId="7B2EAB91" w:rsidR="00E13C13" w:rsidRDefault="00BC325B" w:rsidP="00BC325B">
      <w:pPr>
        <w:pStyle w:val="Heading2"/>
      </w:pPr>
      <w:r>
        <w:t xml:space="preserve">Avoiding duplication of work and collaboration within </w:t>
      </w:r>
      <w:r w:rsidR="00E13C13">
        <w:t xml:space="preserve">ITU-T </w:t>
      </w:r>
    </w:p>
    <w:p w14:paraId="364F66DD" w14:textId="4E7D2FFF" w:rsidR="00BC325B" w:rsidRPr="00BC325B" w:rsidRDefault="00BC325B" w:rsidP="00BC325B">
      <w:pPr>
        <w:pStyle w:val="Heading3"/>
      </w:pPr>
      <w:r>
        <w:t>Positive situations</w:t>
      </w:r>
    </w:p>
    <w:p w14:paraId="0AAE8DD3" w14:textId="4312C6A1" w:rsidR="00E13C13" w:rsidRDefault="00E13C13" w:rsidP="00E13C13">
      <w:r>
        <w:t xml:space="preserve">SG17 </w:t>
      </w:r>
      <w:r w:rsidR="00EF4740">
        <w:t xml:space="preserve">Chair </w:t>
      </w:r>
      <w:r>
        <w:t xml:space="preserve">established very good relationships with </w:t>
      </w:r>
      <w:r w:rsidR="00AF2EF4">
        <w:t>several SGs, including</w:t>
      </w:r>
      <w:r>
        <w:t xml:space="preserve"> SG11, SG13</w:t>
      </w:r>
      <w:r w:rsidR="00EF4740">
        <w:t>, SG20</w:t>
      </w:r>
      <w:r>
        <w:t xml:space="preserve"> and SG21</w:t>
      </w:r>
      <w:r w:rsidR="00EF4740">
        <w:t xml:space="preserve"> Chairs</w:t>
      </w:r>
      <w:r w:rsidR="004F53A4">
        <w:t xml:space="preserve">. These relationships have </w:t>
      </w:r>
      <w:r w:rsidR="00851473">
        <w:t>resulted</w:t>
      </w:r>
      <w:r w:rsidR="004F53A4">
        <w:t xml:space="preserve"> in </w:t>
      </w:r>
      <w:r w:rsidR="00851473">
        <w:t>multiple</w:t>
      </w:r>
      <w:r>
        <w:t xml:space="preserve"> bilateral activities</w:t>
      </w:r>
      <w:r w:rsidR="00D565A4">
        <w:t>, such as coordination efforts, wo</w:t>
      </w:r>
      <w:r w:rsidR="00284D00">
        <w:t>rkshops, and mutual support</w:t>
      </w:r>
      <w:r w:rsidR="00574D3F">
        <w:t xml:space="preserve">. </w:t>
      </w:r>
      <w:r w:rsidR="00E92D55">
        <w:t xml:space="preserve">More generally, </w:t>
      </w:r>
      <w:r>
        <w:t xml:space="preserve">there is </w:t>
      </w:r>
      <w:r w:rsidR="00E92D55">
        <w:t>effective</w:t>
      </w:r>
      <w:r w:rsidR="006969D7">
        <w:t xml:space="preserve"> informal and </w:t>
      </w:r>
      <w:r>
        <w:t xml:space="preserve">ad-hoc coordination between SG chairs </w:t>
      </w:r>
      <w:r w:rsidR="006969D7">
        <w:t xml:space="preserve">and the </w:t>
      </w:r>
      <w:r>
        <w:t>SG17 chair.</w:t>
      </w:r>
    </w:p>
    <w:p w14:paraId="05CACD78" w14:textId="491E0FE3" w:rsidR="00E13C13" w:rsidRDefault="00E56408" w:rsidP="00BC325B">
      <w:pPr>
        <w:pStyle w:val="Heading3"/>
      </w:pPr>
      <w:r>
        <w:t xml:space="preserve">Challenging </w:t>
      </w:r>
      <w:r w:rsidR="00BC325B">
        <w:t>situations</w:t>
      </w:r>
    </w:p>
    <w:p w14:paraId="59E07E69" w14:textId="425AE57B" w:rsidR="00E13C13" w:rsidRDefault="00E13C13" w:rsidP="00E13C13">
      <w:r>
        <w:t xml:space="preserve">However, there </w:t>
      </w:r>
      <w:r w:rsidR="003A53FF">
        <w:t>have been</w:t>
      </w:r>
      <w:r>
        <w:t xml:space="preserve"> </w:t>
      </w:r>
      <w:r w:rsidR="003A53FF">
        <w:t>multiple</w:t>
      </w:r>
      <w:r>
        <w:t xml:space="preserve"> examples </w:t>
      </w:r>
      <w:r w:rsidR="00164D68">
        <w:t xml:space="preserve">where </w:t>
      </w:r>
      <w:r>
        <w:t xml:space="preserve">the member-driven, </w:t>
      </w:r>
      <w:r w:rsidRPr="002C2676">
        <w:t>contribution-led organization</w:t>
      </w:r>
      <w:r>
        <w:t xml:space="preserve"> </w:t>
      </w:r>
      <w:r w:rsidR="004E15F8">
        <w:t xml:space="preserve">have resulted </w:t>
      </w:r>
      <w:r w:rsidR="00A42135">
        <w:t xml:space="preserve">in </w:t>
      </w:r>
      <w:r>
        <w:t xml:space="preserve">clear </w:t>
      </w:r>
      <w:r w:rsidR="00A42135">
        <w:t xml:space="preserve">scope </w:t>
      </w:r>
      <w:r>
        <w:t>violation</w:t>
      </w:r>
      <w:r w:rsidR="00A42135">
        <w:t xml:space="preserve">s. </w:t>
      </w:r>
      <w:r w:rsidR="00452907">
        <w:t xml:space="preserve">In these cases, </w:t>
      </w:r>
      <w:r>
        <w:t xml:space="preserve">proponents </w:t>
      </w:r>
      <w:r w:rsidR="002E5F7B">
        <w:t xml:space="preserve">attempted </w:t>
      </w:r>
      <w:r>
        <w:t>to establish new work items that</w:t>
      </w:r>
      <w:r w:rsidR="00E1561F">
        <w:t xml:space="preserve"> fell within</w:t>
      </w:r>
      <w:r>
        <w:t xml:space="preserve"> the scope of SG17</w:t>
      </w:r>
      <w:r w:rsidR="00E1561F">
        <w:t xml:space="preserve"> in other SGs</w:t>
      </w:r>
      <w:r>
        <w:t>.</w:t>
      </w:r>
      <w:r w:rsidR="00A42135">
        <w:t xml:space="preserve"> </w:t>
      </w:r>
    </w:p>
    <w:p w14:paraId="05A9324E" w14:textId="175D7D8A" w:rsidR="00E13C13" w:rsidRDefault="00E13C13" w:rsidP="00E13C13">
      <w:r>
        <w:t xml:space="preserve">This </w:t>
      </w:r>
      <w:r w:rsidR="00086050">
        <w:t xml:space="preserve">has required other </w:t>
      </w:r>
      <w:r>
        <w:t xml:space="preserve">Study Group chairs </w:t>
      </w:r>
      <w:r w:rsidR="00764700">
        <w:t xml:space="preserve">to alert and coordinate </w:t>
      </w:r>
      <w:r>
        <w:t xml:space="preserve">informally with </w:t>
      </w:r>
      <w:r w:rsidR="00764700">
        <w:t xml:space="preserve">the </w:t>
      </w:r>
      <w:r>
        <w:t>SG17 chair</w:t>
      </w:r>
      <w:r w:rsidR="00690C19">
        <w:t xml:space="preserve"> to r</w:t>
      </w:r>
      <w:r w:rsidR="00690C19" w:rsidRPr="00690C19">
        <w:t>edirect such work items back to SG17</w:t>
      </w:r>
      <w:r w:rsidR="00693B43">
        <w:t xml:space="preserve">. In several cases, </w:t>
      </w:r>
      <w:r w:rsidR="003A4ADA">
        <w:t xml:space="preserve">formal </w:t>
      </w:r>
      <w:r w:rsidR="00AE2F0E">
        <w:t>Liaison Statements</w:t>
      </w:r>
      <w:r>
        <w:t xml:space="preserve"> </w:t>
      </w:r>
      <w:r w:rsidR="008C6A99">
        <w:t xml:space="preserve">were necessary to enable </w:t>
      </w:r>
      <w:r>
        <w:t>SG17 to formally</w:t>
      </w:r>
      <w:r w:rsidR="007D2299">
        <w:t xml:space="preserve"> intervene. </w:t>
      </w:r>
      <w:r w:rsidR="007356F8" w:rsidRPr="007356F8">
        <w:t>These situations have often required SG17 to act on short notice and under difficult circumstances, including cases where work was pursued at the rapporteur level in other Study Groups despite the explicit position of their own Study Group Chair.</w:t>
      </w:r>
    </w:p>
    <w:p w14:paraId="5197899A" w14:textId="172BE718" w:rsidR="00E13C13" w:rsidRDefault="00E13C13" w:rsidP="00E13C13">
      <w:r>
        <w:t xml:space="preserve">There is even a situation where </w:t>
      </w:r>
      <w:r w:rsidR="007D2299">
        <w:t xml:space="preserve">SG20 had to send a Liaison Statement to SG17 about </w:t>
      </w:r>
      <w:r>
        <w:t xml:space="preserve">a </w:t>
      </w:r>
      <w:r w:rsidR="00567D34">
        <w:t xml:space="preserve">specific </w:t>
      </w:r>
      <w:r>
        <w:t xml:space="preserve">work item </w:t>
      </w:r>
      <w:r w:rsidR="007D2299">
        <w:t>that should</w:t>
      </w:r>
      <w:r w:rsidR="00BB5F67">
        <w:t xml:space="preserve"> not</w:t>
      </w:r>
      <w:r w:rsidR="007D2299">
        <w:t xml:space="preserve"> have</w:t>
      </w:r>
      <w:r w:rsidR="008335CA">
        <w:t xml:space="preserve"> </w:t>
      </w:r>
      <w:r w:rsidR="007D2299">
        <w:t xml:space="preserve">been started in SG20 and now requires a re-determination </w:t>
      </w:r>
      <w:r w:rsidR="007D2299" w:rsidRPr="005F6CD2">
        <w:t xml:space="preserve">(see </w:t>
      </w:r>
      <w:hyperlink r:id="rId18" w:history="1">
        <w:r w:rsidR="00696FFD">
          <w:rPr>
            <w:rStyle w:val="Hyperlink"/>
          </w:rPr>
          <w:t>SG17-LS63</w:t>
        </w:r>
      </w:hyperlink>
      <w:r w:rsidR="007D2299" w:rsidRPr="005F6CD2">
        <w:t>).</w:t>
      </w:r>
    </w:p>
    <w:p w14:paraId="289A4471" w14:textId="77777777" w:rsidR="007D2299" w:rsidRDefault="007D2299" w:rsidP="007D2299">
      <w:pPr>
        <w:rPr>
          <w:rFonts w:eastAsia="Yu Mincho"/>
        </w:rPr>
      </w:pPr>
      <w:r>
        <w:rPr>
          <w:rFonts w:eastAsia="Yu Mincho"/>
        </w:rPr>
        <w:lastRenderedPageBreak/>
        <w:t>SG17 position:</w:t>
      </w:r>
    </w:p>
    <w:p w14:paraId="414076D2" w14:textId="438E83CD" w:rsidR="007D2299" w:rsidRPr="00E06FDA" w:rsidRDefault="00E06FDA" w:rsidP="00E06FDA">
      <w:pPr>
        <w:pStyle w:val="enumlev1"/>
        <w:rPr>
          <w:rFonts w:eastAsia="Yu Mincho"/>
        </w:rPr>
      </w:pPr>
      <w:r>
        <w:rPr>
          <w:rFonts w:eastAsia="Yu Mincho"/>
        </w:rPr>
        <w:t>–</w:t>
      </w:r>
      <w:r>
        <w:rPr>
          <w:rFonts w:eastAsia="Yu Mincho"/>
        </w:rPr>
        <w:tab/>
      </w:r>
      <w:r w:rsidR="007D2299" w:rsidRPr="00E06FDA">
        <w:rPr>
          <w:rFonts w:eastAsia="Yu Mincho"/>
        </w:rPr>
        <w:t>SG17 is the Lead Study Group on Security.</w:t>
      </w:r>
    </w:p>
    <w:p w14:paraId="611B32F9" w14:textId="1FAF3B04" w:rsidR="007D2299" w:rsidRPr="00E06FDA" w:rsidRDefault="00E06FDA" w:rsidP="00E06FDA">
      <w:pPr>
        <w:pStyle w:val="enumlev1"/>
      </w:pPr>
      <w:r>
        <w:rPr>
          <w:rFonts w:eastAsia="Yu Mincho"/>
        </w:rPr>
        <w:t>–</w:t>
      </w:r>
      <w:r>
        <w:rPr>
          <w:rFonts w:eastAsia="Yu Mincho"/>
        </w:rPr>
        <w:tab/>
      </w:r>
      <w:r w:rsidR="007D2299" w:rsidRPr="00E06FDA">
        <w:rPr>
          <w:rFonts w:eastAsia="Yu Mincho"/>
        </w:rPr>
        <w:t xml:space="preserve">At WTSA24 ad-hoc sessions </w:t>
      </w:r>
      <w:r w:rsidR="00B509BA" w:rsidRPr="00E06FDA">
        <w:rPr>
          <w:rFonts w:eastAsia="Yu Mincho"/>
        </w:rPr>
        <w:t>related to</w:t>
      </w:r>
      <w:r w:rsidR="007D2299" w:rsidRPr="00E06FDA">
        <w:rPr>
          <w:rFonts w:eastAsia="Yu Mincho"/>
        </w:rPr>
        <w:t xml:space="preserve"> Resolution 2, </w:t>
      </w:r>
      <w:r w:rsidR="00713133" w:rsidRPr="00E06FDA">
        <w:rPr>
          <w:rFonts w:eastAsia="Yu Mincho"/>
        </w:rPr>
        <w:t xml:space="preserve">SG17's </w:t>
      </w:r>
      <w:r w:rsidR="007D2299" w:rsidRPr="00E06FDA">
        <w:rPr>
          <w:rFonts w:eastAsia="Yu Mincho"/>
        </w:rPr>
        <w:t>new</w:t>
      </w:r>
      <w:r w:rsidR="00B509BA" w:rsidRPr="00E06FDA">
        <w:rPr>
          <w:rFonts w:eastAsia="Yu Mincho"/>
        </w:rPr>
        <w:t xml:space="preserve">ly appointed </w:t>
      </w:r>
      <w:r w:rsidR="007D2299" w:rsidRPr="00E06FDA">
        <w:rPr>
          <w:rFonts w:eastAsia="Yu Mincho"/>
        </w:rPr>
        <w:t xml:space="preserve">Chair </w:t>
      </w:r>
      <w:r w:rsidR="00572B3D" w:rsidRPr="00E06FDA">
        <w:rPr>
          <w:rFonts w:eastAsia="Yu Mincho"/>
        </w:rPr>
        <w:t xml:space="preserve">observed </w:t>
      </w:r>
      <w:r w:rsidR="007D2299" w:rsidRPr="00E06FDA">
        <w:rPr>
          <w:rFonts w:eastAsia="Yu Mincho"/>
        </w:rPr>
        <w:t xml:space="preserve">that </w:t>
      </w:r>
      <w:r w:rsidR="00553E52" w:rsidRPr="00E06FDA">
        <w:rPr>
          <w:rFonts w:eastAsia="Yu Mincho"/>
        </w:rPr>
        <w:t xml:space="preserve">SG17's </w:t>
      </w:r>
      <w:r w:rsidR="007D2299" w:rsidRPr="00E06FDA">
        <w:rPr>
          <w:rFonts w:eastAsia="Yu Mincho"/>
        </w:rPr>
        <w:t xml:space="preserve">mandate was being </w:t>
      </w:r>
      <w:r w:rsidR="00572B3D" w:rsidRPr="00E06FDA">
        <w:rPr>
          <w:rFonts w:eastAsia="Yu Mincho"/>
        </w:rPr>
        <w:t>extensively</w:t>
      </w:r>
      <w:r w:rsidR="00612F00" w:rsidRPr="00E06FDA">
        <w:rPr>
          <w:rFonts w:eastAsia="Yu Mincho"/>
        </w:rPr>
        <w:t xml:space="preserve"> and</w:t>
      </w:r>
      <w:r w:rsidR="007D2299" w:rsidRPr="00E06FDA">
        <w:rPr>
          <w:rFonts w:eastAsia="Yu Mincho"/>
        </w:rPr>
        <w:t xml:space="preserve"> unilaterally </w:t>
      </w:r>
      <w:r w:rsidR="001B6D1E" w:rsidRPr="00E06FDA">
        <w:rPr>
          <w:rFonts w:eastAsia="Yu Mincho"/>
        </w:rPr>
        <w:t>by</w:t>
      </w:r>
      <w:r w:rsidR="007D2299" w:rsidRPr="00E06FDA">
        <w:rPr>
          <w:rFonts w:eastAsia="Yu Mincho"/>
        </w:rPr>
        <w:t xml:space="preserve"> other </w:t>
      </w:r>
      <w:r w:rsidR="001B6D1E" w:rsidRPr="00E06FDA">
        <w:rPr>
          <w:rFonts w:eastAsia="Yu Mincho"/>
        </w:rPr>
        <w:t>delegates</w:t>
      </w:r>
      <w:r w:rsidR="007D2299" w:rsidRPr="00E06FDA">
        <w:rPr>
          <w:rFonts w:eastAsia="Yu Mincho"/>
        </w:rPr>
        <w:t>.</w:t>
      </w:r>
    </w:p>
    <w:p w14:paraId="6B7F6EBE" w14:textId="605DD18B" w:rsidR="007D2299" w:rsidRPr="00E06FDA" w:rsidRDefault="00E06FDA" w:rsidP="00E06FDA">
      <w:pPr>
        <w:pStyle w:val="enumlev1"/>
      </w:pPr>
      <w:r>
        <w:rPr>
          <w:rFonts w:eastAsia="Yu Mincho"/>
        </w:rPr>
        <w:t>–</w:t>
      </w:r>
      <w:r>
        <w:rPr>
          <w:rFonts w:eastAsia="Yu Mincho"/>
        </w:rPr>
        <w:tab/>
      </w:r>
      <w:r w:rsidR="007D2299" w:rsidRPr="00E06FDA">
        <w:rPr>
          <w:rFonts w:eastAsia="Yu Mincho"/>
        </w:rPr>
        <w:t xml:space="preserve">This </w:t>
      </w:r>
      <w:r w:rsidR="001B6D1E" w:rsidRPr="00E06FDA">
        <w:rPr>
          <w:rFonts w:eastAsia="Yu Mincho"/>
        </w:rPr>
        <w:t xml:space="preserve">led </w:t>
      </w:r>
      <w:r w:rsidR="00B1529F" w:rsidRPr="00E06FDA">
        <w:rPr>
          <w:rFonts w:eastAsia="Yu Mincho"/>
        </w:rPr>
        <w:t xml:space="preserve">to a strong intervention </w:t>
      </w:r>
      <w:r w:rsidR="007D2299" w:rsidRPr="00E06FDA">
        <w:rPr>
          <w:rFonts w:eastAsia="Yu Mincho"/>
        </w:rPr>
        <w:t xml:space="preserve">by </w:t>
      </w:r>
      <w:r w:rsidR="00553E52" w:rsidRPr="00E06FDA">
        <w:rPr>
          <w:rFonts w:eastAsia="Yu Mincho"/>
        </w:rPr>
        <w:t xml:space="preserve">the </w:t>
      </w:r>
      <w:r w:rsidR="007D2299" w:rsidRPr="00E06FDA">
        <w:rPr>
          <w:rFonts w:eastAsia="Yu Mincho"/>
        </w:rPr>
        <w:t>SG17 Chair</w:t>
      </w:r>
      <w:r w:rsidR="00B1529F" w:rsidRPr="00E06FDA">
        <w:rPr>
          <w:rFonts w:eastAsia="Yu Mincho"/>
        </w:rPr>
        <w:t>, resulting</w:t>
      </w:r>
      <w:r w:rsidR="007D2299" w:rsidRPr="00E06FDA">
        <w:rPr>
          <w:rFonts w:eastAsia="Yu Mincho"/>
        </w:rPr>
        <w:t xml:space="preserve"> in</w:t>
      </w:r>
      <w:r w:rsidR="00406F74" w:rsidRPr="00E06FDA">
        <w:rPr>
          <w:rFonts w:eastAsia="Yu Mincho"/>
        </w:rPr>
        <w:t xml:space="preserve"> limited</w:t>
      </w:r>
      <w:r w:rsidR="007D2299" w:rsidRPr="00E06FDA">
        <w:rPr>
          <w:rFonts w:eastAsia="Yu Mincho"/>
        </w:rPr>
        <w:t xml:space="preserve"> amendments in SG17</w:t>
      </w:r>
      <w:r w:rsidR="000A70F5" w:rsidRPr="00E06FDA">
        <w:rPr>
          <w:rFonts w:eastAsia="Yu Mincho"/>
        </w:rPr>
        <w:t>’s</w:t>
      </w:r>
      <w:r w:rsidR="007D2299" w:rsidRPr="00E06FDA">
        <w:rPr>
          <w:rFonts w:eastAsia="Yu Mincho"/>
        </w:rPr>
        <w:t xml:space="preserve"> mandate in </w:t>
      </w:r>
      <w:r w:rsidR="000A70F5" w:rsidRPr="00E06FDA">
        <w:rPr>
          <w:rFonts w:eastAsia="Yu Mincho"/>
        </w:rPr>
        <w:t xml:space="preserve">a </w:t>
      </w:r>
      <w:r w:rsidR="007D2299" w:rsidRPr="00E06FDA">
        <w:rPr>
          <w:rFonts w:eastAsia="Yu Mincho"/>
        </w:rPr>
        <w:t>spirit of compromise.</w:t>
      </w:r>
    </w:p>
    <w:p w14:paraId="054E5186" w14:textId="5230D1A8" w:rsidR="007D2299" w:rsidRPr="00E06FDA" w:rsidRDefault="00E06FDA" w:rsidP="00E06FDA">
      <w:pPr>
        <w:pStyle w:val="enumlev1"/>
      </w:pPr>
      <w:r>
        <w:rPr>
          <w:rFonts w:eastAsia="Yu Mincho"/>
        </w:rPr>
        <w:t>–</w:t>
      </w:r>
      <w:r>
        <w:rPr>
          <w:rFonts w:eastAsia="Yu Mincho"/>
        </w:rPr>
        <w:tab/>
      </w:r>
      <w:r w:rsidR="00CD61DD" w:rsidRPr="00E06FDA">
        <w:rPr>
          <w:rFonts w:eastAsia="Yu Mincho"/>
        </w:rPr>
        <w:t>Notwithstanding this, SG17 remains the primary Study Group responsible for security-related solutions within ITU-T, except in very specific and well-established cases (e.g., SS7-related security work within SG11).</w:t>
      </w:r>
      <w:r w:rsidR="00B26375" w:rsidRPr="00E06FDA">
        <w:rPr>
          <w:rFonts w:eastAsia="Yu Mincho"/>
        </w:rPr>
        <w:t xml:space="preserve"> </w:t>
      </w:r>
      <w:r w:rsidR="007D2299" w:rsidRPr="00E06FDA">
        <w:rPr>
          <w:rFonts w:eastAsia="Yu Mincho"/>
        </w:rPr>
        <w:t>Any language on Security Assessment, Security Capabilities, etc. is in the remit of SG17.</w:t>
      </w:r>
    </w:p>
    <w:p w14:paraId="794E9B6F" w14:textId="70B8E63D" w:rsidR="007A5383" w:rsidRPr="00E06FDA" w:rsidRDefault="00E06FDA" w:rsidP="00E06FDA">
      <w:pPr>
        <w:pStyle w:val="enumlev1"/>
      </w:pPr>
      <w:r>
        <w:t>–</w:t>
      </w:r>
      <w:r>
        <w:tab/>
      </w:r>
      <w:r w:rsidR="007A5383" w:rsidRPr="00E06FDA">
        <w:t>Accordingly, technical work and associated terminology relating to security assessment, security capabilities, and similar security concepts fall within the remit of SG17.</w:t>
      </w:r>
    </w:p>
    <w:p w14:paraId="74DB51AC" w14:textId="249D69D3" w:rsidR="00BC325B" w:rsidRDefault="00BC325B" w:rsidP="00E13C13">
      <w:pPr>
        <w:pStyle w:val="Heading2"/>
      </w:pPr>
      <w:r>
        <w:t>SG17 considerations</w:t>
      </w:r>
    </w:p>
    <w:p w14:paraId="71318CED" w14:textId="3D78B73A" w:rsidR="007D2299" w:rsidRDefault="007D2299" w:rsidP="00E13C13">
      <w:r>
        <w:t xml:space="preserve">This leads </w:t>
      </w:r>
      <w:r w:rsidR="000E1461">
        <w:t xml:space="preserve">SG17 </w:t>
      </w:r>
      <w:r>
        <w:t xml:space="preserve">to </w:t>
      </w:r>
      <w:r w:rsidR="00E0466A">
        <w:t xml:space="preserve">the following </w:t>
      </w:r>
      <w:r w:rsidR="00553E52">
        <w:t>considerations</w:t>
      </w:r>
      <w:r w:rsidR="008D3C8F">
        <w:t>:</w:t>
      </w:r>
    </w:p>
    <w:p w14:paraId="034E56DD" w14:textId="1A62420B" w:rsidR="007D2299" w:rsidRDefault="00E06FDA" w:rsidP="00E06FDA">
      <w:pPr>
        <w:pStyle w:val="enumlev1"/>
      </w:pPr>
      <w:r>
        <w:t>–</w:t>
      </w:r>
      <w:r>
        <w:tab/>
      </w:r>
      <w:r w:rsidR="007D2299">
        <w:t xml:space="preserve">It is urgent that TSAG </w:t>
      </w:r>
      <w:r w:rsidR="007D2299" w:rsidRPr="00E06FDA">
        <w:t>establish</w:t>
      </w:r>
      <w:r w:rsidR="007D2299">
        <w:t xml:space="preserve"> the mechanism requested by Resolution 22 </w:t>
      </w:r>
      <w:r w:rsidR="007D2299" w:rsidRPr="00B560DB">
        <w:rPr>
          <w:b/>
          <w:bCs/>
        </w:rPr>
        <w:t>Resolve 5</w:t>
      </w:r>
      <w:r w:rsidR="005F624D">
        <w:t>.</w:t>
      </w:r>
    </w:p>
    <w:p w14:paraId="3F44C6F0" w14:textId="0EB35FE8" w:rsidR="00A83C9C" w:rsidRPr="00257FE9" w:rsidRDefault="00A83C9C" w:rsidP="00257FE9">
      <w:pPr>
        <w:keepNext/>
        <w:ind w:left="1350" w:hanging="630"/>
        <w:rPr>
          <w:i/>
          <w:iCs/>
          <w:sz w:val="22"/>
          <w:szCs w:val="22"/>
        </w:rPr>
      </w:pPr>
      <w:r w:rsidRPr="00257FE9">
        <w:rPr>
          <w:i/>
          <w:iCs/>
          <w:sz w:val="22"/>
          <w:szCs w:val="22"/>
        </w:rPr>
        <w:t>5</w:t>
      </w:r>
      <w:r w:rsidRPr="00257FE9">
        <w:rPr>
          <w:i/>
          <w:iCs/>
          <w:sz w:val="22"/>
          <w:szCs w:val="22"/>
        </w:rPr>
        <w:tab/>
        <w:t>that TSAG establish a mechanism to facilitate and coordinate standardization development strategies that</w:t>
      </w:r>
      <w:proofErr w:type="gramStart"/>
      <w:r w:rsidRPr="00257FE9">
        <w:rPr>
          <w:i/>
          <w:iCs/>
          <w:sz w:val="22"/>
          <w:szCs w:val="22"/>
        </w:rPr>
        <w:t>, in particular, will</w:t>
      </w:r>
      <w:proofErr w:type="gramEnd"/>
      <w:r w:rsidRPr="00257FE9">
        <w:rPr>
          <w:i/>
          <w:iCs/>
          <w:sz w:val="22"/>
          <w:szCs w:val="22"/>
        </w:rPr>
        <w:t xml:space="preserve"> provide support for:</w:t>
      </w:r>
    </w:p>
    <w:p w14:paraId="4C90B297" w14:textId="43C90322" w:rsidR="00A83C9C" w:rsidRPr="00257FE9" w:rsidRDefault="00A83C9C" w:rsidP="00257FE9">
      <w:pPr>
        <w:pStyle w:val="enumlev1"/>
        <w:ind w:left="1350" w:hanging="630"/>
        <w:rPr>
          <w:i/>
          <w:iCs/>
          <w:sz w:val="22"/>
          <w:szCs w:val="18"/>
        </w:rPr>
      </w:pPr>
      <w:r w:rsidRPr="00257FE9">
        <w:rPr>
          <w:i/>
          <w:iCs/>
          <w:sz w:val="22"/>
          <w:szCs w:val="18"/>
        </w:rPr>
        <w:t>–</w:t>
      </w:r>
      <w:r w:rsidRPr="00257FE9">
        <w:rPr>
          <w:i/>
          <w:iCs/>
          <w:sz w:val="22"/>
          <w:szCs w:val="18"/>
        </w:rPr>
        <w:tab/>
      </w:r>
      <w:r w:rsidRPr="00257FE9">
        <w:rPr>
          <w:i/>
          <w:iCs/>
          <w:sz w:val="22"/>
          <w:szCs w:val="18"/>
        </w:rPr>
        <w:tab/>
        <w:t>the identification of new and emerging telecommunications/ICTs, considering their drivers in the fields of activity relevant to the mandate of ITU</w:t>
      </w:r>
      <w:r w:rsidRPr="00257FE9">
        <w:rPr>
          <w:i/>
          <w:iCs/>
          <w:sz w:val="22"/>
          <w:szCs w:val="18"/>
        </w:rPr>
        <w:noBreakHyphen/>
        <w:t>T; and</w:t>
      </w:r>
    </w:p>
    <w:p w14:paraId="34C5AF68" w14:textId="52ECF45E" w:rsidR="00A83C9C" w:rsidRPr="00257FE9" w:rsidRDefault="00A83C9C" w:rsidP="00E06FDA">
      <w:pPr>
        <w:ind w:left="1350" w:hanging="630"/>
        <w:rPr>
          <w:i/>
          <w:iCs/>
          <w:sz w:val="22"/>
          <w:szCs w:val="22"/>
        </w:rPr>
      </w:pPr>
      <w:r w:rsidRPr="00257FE9">
        <w:rPr>
          <w:i/>
          <w:iCs/>
          <w:sz w:val="22"/>
          <w:szCs w:val="22"/>
        </w:rPr>
        <w:t>–</w:t>
      </w:r>
      <w:r w:rsidRPr="00257FE9">
        <w:rPr>
          <w:i/>
          <w:iCs/>
          <w:sz w:val="22"/>
          <w:szCs w:val="22"/>
        </w:rPr>
        <w:tab/>
        <w:t>the identification and examination of possible topics and issues for consideration in ITU</w:t>
      </w:r>
      <w:r w:rsidRPr="00257FE9">
        <w:rPr>
          <w:i/>
          <w:iCs/>
          <w:sz w:val="22"/>
          <w:szCs w:val="22"/>
        </w:rPr>
        <w:noBreakHyphen/>
        <w:t>T's</w:t>
      </w:r>
    </w:p>
    <w:p w14:paraId="04C0789B" w14:textId="027B819B" w:rsidR="00E13C13" w:rsidRPr="00E06FDA" w:rsidRDefault="00E06FDA" w:rsidP="00E06FDA">
      <w:pPr>
        <w:pStyle w:val="enumlev1"/>
      </w:pPr>
      <w:r>
        <w:t>–</w:t>
      </w:r>
      <w:r>
        <w:tab/>
      </w:r>
      <w:r w:rsidR="007D2299" w:rsidRPr="00E06FDA">
        <w:t xml:space="preserve">Whilst </w:t>
      </w:r>
      <w:r w:rsidR="00B26375" w:rsidRPr="00E06FDA">
        <w:t xml:space="preserve">ITU-T </w:t>
      </w:r>
      <w:r w:rsidR="007D2299" w:rsidRPr="00E06FDA">
        <w:t>is member-driven,</w:t>
      </w:r>
      <w:r w:rsidR="000E2ADB" w:rsidRPr="00E06FDA">
        <w:t xml:space="preserve"> SG17 observes</w:t>
      </w:r>
      <w:r w:rsidR="004750C6" w:rsidRPr="00E06FDA">
        <w:t xml:space="preserve"> that the use of inconsistent or </w:t>
      </w:r>
      <w:r w:rsidR="007D2299" w:rsidRPr="00E06FDA">
        <w:t xml:space="preserve">“dual language” </w:t>
      </w:r>
      <w:r w:rsidR="00E63DC3" w:rsidRPr="00E06FDA">
        <w:t xml:space="preserve">by some members is </w:t>
      </w:r>
      <w:r w:rsidR="007D2299" w:rsidRPr="00E06FDA">
        <w:t xml:space="preserve">creating </w:t>
      </w:r>
      <w:r w:rsidR="00C80214" w:rsidRPr="00E06FDA">
        <w:t>unnecessary</w:t>
      </w:r>
      <w:r w:rsidR="007D2299" w:rsidRPr="00E06FDA">
        <w:t xml:space="preserve"> friction</w:t>
      </w:r>
      <w:r w:rsidR="00C80214" w:rsidRPr="00E06FDA">
        <w:t>,</w:t>
      </w:r>
      <w:r w:rsidR="007D2299" w:rsidRPr="00E06FDA">
        <w:t xml:space="preserve"> which </w:t>
      </w:r>
      <w:r w:rsidR="004324D2" w:rsidRPr="00E06FDA">
        <w:t>risks</w:t>
      </w:r>
      <w:r w:rsidR="0024648A" w:rsidRPr="00E06FDA">
        <w:t xml:space="preserve"> undermining the effectiveness and credibility </w:t>
      </w:r>
      <w:r w:rsidR="00E426E0" w:rsidRPr="00E06FDA">
        <w:t>of</w:t>
      </w:r>
      <w:r w:rsidR="007D2299" w:rsidRPr="00E06FDA">
        <w:t xml:space="preserve"> ITU-T. This </w:t>
      </w:r>
      <w:r w:rsidR="00E426E0" w:rsidRPr="00E06FDA">
        <w:t>also raises the</w:t>
      </w:r>
      <w:r w:rsidR="007D2299" w:rsidRPr="00E06FDA">
        <w:t xml:space="preserve"> question </w:t>
      </w:r>
      <w:r w:rsidR="00E904D9" w:rsidRPr="00E06FDA">
        <w:t xml:space="preserve">of </w:t>
      </w:r>
      <w:r w:rsidR="00A11892" w:rsidRPr="00E06FDA">
        <w:t>why similar practices</w:t>
      </w:r>
      <w:r w:rsidR="007D2299" w:rsidRPr="00E06FDA">
        <w:t xml:space="preserve"> </w:t>
      </w:r>
      <w:r w:rsidR="001223EB" w:rsidRPr="00E06FDA">
        <w:t xml:space="preserve">do not appear to arise </w:t>
      </w:r>
      <w:r w:rsidR="007D2299" w:rsidRPr="00E06FDA">
        <w:t>in the ITU-R</w:t>
      </w:r>
      <w:r w:rsidR="00977FC4" w:rsidRPr="00E06FDA">
        <w:t xml:space="preserve">. </w:t>
      </w:r>
    </w:p>
    <w:p w14:paraId="0AEEC25D" w14:textId="1FD31B5A" w:rsidR="007D2299" w:rsidRPr="00E06FDA" w:rsidRDefault="00E06FDA" w:rsidP="00E06FDA">
      <w:pPr>
        <w:pStyle w:val="enumlev1"/>
      </w:pPr>
      <w:r>
        <w:t>–</w:t>
      </w:r>
      <w:r>
        <w:tab/>
      </w:r>
      <w:r w:rsidR="007D2299" w:rsidRPr="00E06FDA">
        <w:t xml:space="preserve">Should the situation worsen, SG17 </w:t>
      </w:r>
      <w:r w:rsidR="00284C22" w:rsidRPr="00E06FDA">
        <w:t>may</w:t>
      </w:r>
      <w:r w:rsidR="00C87400" w:rsidRPr="00E06FDA">
        <w:t xml:space="preserve"> be compelled to consider </w:t>
      </w:r>
      <w:r w:rsidR="007D2299" w:rsidRPr="00E06FDA">
        <w:t>stronger</w:t>
      </w:r>
      <w:r w:rsidR="00B461F7" w:rsidRPr="00E06FDA">
        <w:t>, though potentially</w:t>
      </w:r>
      <w:r w:rsidR="00EC2DED" w:rsidRPr="00E06FDA">
        <w:t xml:space="preserve"> </w:t>
      </w:r>
      <w:r w:rsidR="007D2299" w:rsidRPr="00E06FDA">
        <w:t>unpopular</w:t>
      </w:r>
      <w:r w:rsidR="00B461F7" w:rsidRPr="00E06FDA">
        <w:t>,</w:t>
      </w:r>
      <w:r w:rsidR="007D2299" w:rsidRPr="00E06FDA">
        <w:t xml:space="preserve"> measures in the future</w:t>
      </w:r>
      <w:r w:rsidR="00E147F1" w:rsidRPr="00E06FDA">
        <w:t>,</w:t>
      </w:r>
      <w:r w:rsidR="007D2299" w:rsidRPr="00E06FDA">
        <w:t xml:space="preserve"> and </w:t>
      </w:r>
      <w:r w:rsidR="00E147F1" w:rsidRPr="00E06FDA">
        <w:t>to</w:t>
      </w:r>
      <w:r w:rsidR="007D2299" w:rsidRPr="00E06FDA">
        <w:t xml:space="preserve"> prepare for a </w:t>
      </w:r>
      <w:r w:rsidR="00A3306B" w:rsidRPr="00E06FDA">
        <w:t xml:space="preserve">materially </w:t>
      </w:r>
      <w:r w:rsidR="007D2299" w:rsidRPr="00E06FDA">
        <w:t>different position at WTSA-28.</w:t>
      </w:r>
    </w:p>
    <w:p w14:paraId="5DF221F3" w14:textId="627B003A" w:rsidR="00BC325B" w:rsidRDefault="00BC325B" w:rsidP="004A1B47">
      <w:pPr>
        <w:pStyle w:val="Heading1"/>
        <w:spacing w:before="240"/>
      </w:pPr>
      <w:r>
        <w:t>Propositions at this TSAG</w:t>
      </w:r>
    </w:p>
    <w:p w14:paraId="06BA81EC" w14:textId="45F187C3" w:rsidR="007D2299" w:rsidRDefault="007D2299" w:rsidP="007D2299">
      <w:r>
        <w:t>SG17 Proposes that:</w:t>
      </w:r>
    </w:p>
    <w:p w14:paraId="66C288AE" w14:textId="77B0B9F5" w:rsidR="00BC325B" w:rsidRPr="00E06FDA" w:rsidRDefault="00E06FDA" w:rsidP="00E06FDA">
      <w:pPr>
        <w:pStyle w:val="enumlev1"/>
      </w:pPr>
      <w:r>
        <w:t>–</w:t>
      </w:r>
      <w:r>
        <w:tab/>
      </w:r>
      <w:r w:rsidR="007D2299" w:rsidRPr="00E06FDA">
        <w:t>TSAG assess SG17</w:t>
      </w:r>
      <w:r w:rsidR="00413739" w:rsidRPr="00E06FDA">
        <w:t>’s</w:t>
      </w:r>
      <w:r w:rsidR="007D2299" w:rsidRPr="00E06FDA">
        <w:t xml:space="preserve"> conformance to TSAG-LS10 and provide </w:t>
      </w:r>
      <w:r w:rsidR="00413739" w:rsidRPr="00E06FDA">
        <w:t xml:space="preserve">corresponding </w:t>
      </w:r>
      <w:r w:rsidR="00BB1E10" w:rsidRPr="00E06FDA">
        <w:t>feedback.</w:t>
      </w:r>
      <w:r w:rsidR="00C85EDE" w:rsidRPr="00E06FDA">
        <w:t xml:space="preserve"> </w:t>
      </w:r>
    </w:p>
    <w:p w14:paraId="48510E30" w14:textId="5B9A5F56" w:rsidR="007D2299" w:rsidRPr="00E06FDA" w:rsidRDefault="00E06FDA" w:rsidP="00E06FDA">
      <w:pPr>
        <w:pStyle w:val="enumlev1"/>
      </w:pPr>
      <w:r>
        <w:t>–</w:t>
      </w:r>
      <w:r>
        <w:tab/>
      </w:r>
      <w:r w:rsidR="00BC325B" w:rsidRPr="00E06FDA">
        <w:t xml:space="preserve">TSAG </w:t>
      </w:r>
      <w:r w:rsidR="00C85EDE" w:rsidRPr="00E06FDA">
        <w:t>discuss</w:t>
      </w:r>
      <w:r w:rsidR="001C58C3" w:rsidRPr="00E06FDA">
        <w:t>,</w:t>
      </w:r>
      <w:r w:rsidR="00C85EDE" w:rsidRPr="00E06FDA">
        <w:t xml:space="preserve"> </w:t>
      </w:r>
      <w:r w:rsidR="00BC325B" w:rsidRPr="00E06FDA">
        <w:t xml:space="preserve">and </w:t>
      </w:r>
      <w:r w:rsidR="00877018" w:rsidRPr="00E06FDA">
        <w:t xml:space="preserve">where </w:t>
      </w:r>
      <w:r w:rsidR="001C58C3" w:rsidRPr="00E06FDA">
        <w:t>appropriate</w:t>
      </w:r>
      <w:r w:rsidR="00877018" w:rsidRPr="00E06FDA">
        <w:t xml:space="preserve"> </w:t>
      </w:r>
      <w:r w:rsidR="00BC325B" w:rsidRPr="00E06FDA">
        <w:t>recognize</w:t>
      </w:r>
      <w:r w:rsidR="00666332" w:rsidRPr="00E06FDA">
        <w:t>,</w:t>
      </w:r>
      <w:r w:rsidR="00BC325B" w:rsidRPr="00E06FDA">
        <w:t xml:space="preserve"> </w:t>
      </w:r>
      <w:r w:rsidR="00A4632B" w:rsidRPr="00E06FDA">
        <w:t xml:space="preserve">that the </w:t>
      </w:r>
      <w:r w:rsidR="00437298" w:rsidRPr="00E06FDA">
        <w:t>development</w:t>
      </w:r>
      <w:r w:rsidR="00EA696C" w:rsidRPr="00E06FDA">
        <w:t xml:space="preserve"> </w:t>
      </w:r>
      <w:r w:rsidR="00A4632B" w:rsidRPr="00E06FDA">
        <w:t xml:space="preserve">of </w:t>
      </w:r>
      <w:r w:rsidR="00BC325B" w:rsidRPr="00E06FDA">
        <w:t xml:space="preserve">expertise within SG17 on </w:t>
      </w:r>
      <w:r w:rsidR="00AE48F3" w:rsidRPr="00E06FDA">
        <w:t xml:space="preserve">the use of </w:t>
      </w:r>
      <w:r w:rsidR="00BC325B" w:rsidRPr="00E06FDA">
        <w:t>appropriate</w:t>
      </w:r>
      <w:r w:rsidR="00702A3B" w:rsidRPr="00E06FDA">
        <w:t xml:space="preserve"> and precise</w:t>
      </w:r>
      <w:r w:rsidR="00BC325B" w:rsidRPr="00E06FDA">
        <w:t xml:space="preserve"> language </w:t>
      </w:r>
      <w:r w:rsidR="00437298" w:rsidRPr="00E06FDA">
        <w:t xml:space="preserve">constitutes </w:t>
      </w:r>
      <w:r w:rsidR="00C85EDE" w:rsidRPr="00E06FDA">
        <w:t xml:space="preserve">a strong value proposition </w:t>
      </w:r>
      <w:r w:rsidR="00702A3B" w:rsidRPr="00E06FDA">
        <w:t>for ITU-T</w:t>
      </w:r>
      <w:r w:rsidR="002A617F" w:rsidRPr="00E06FDA">
        <w:t xml:space="preserve">, both in attracting </w:t>
      </w:r>
      <w:r w:rsidR="00C85EDE" w:rsidRPr="00E06FDA">
        <w:t>external fora to</w:t>
      </w:r>
      <w:r w:rsidR="00CE5FD2" w:rsidRPr="00E06FDA">
        <w:t>ward</w:t>
      </w:r>
      <w:r w:rsidR="00C85EDE" w:rsidRPr="00E06FDA">
        <w:t xml:space="preserve"> ITU-T and </w:t>
      </w:r>
      <w:r w:rsidR="00CE5FD2" w:rsidRPr="00E06FDA">
        <w:t xml:space="preserve">in onboarding </w:t>
      </w:r>
      <w:r w:rsidR="00C85EDE" w:rsidRPr="00E06FDA">
        <w:t>new members.</w:t>
      </w:r>
    </w:p>
    <w:p w14:paraId="049829A8" w14:textId="4F312302" w:rsidR="007D2299" w:rsidRPr="00E06FDA" w:rsidRDefault="00E06FDA" w:rsidP="00E06FDA">
      <w:pPr>
        <w:pStyle w:val="enumlev1"/>
      </w:pPr>
      <w:r>
        <w:t>–</w:t>
      </w:r>
      <w:r>
        <w:tab/>
      </w:r>
      <w:r w:rsidR="00790A9F" w:rsidRPr="00E06FDA">
        <w:t>TSAG</w:t>
      </w:r>
      <w:r w:rsidR="000C67A5" w:rsidRPr="00E06FDA">
        <w:t>,</w:t>
      </w:r>
      <w:r w:rsidR="00790A9F" w:rsidRPr="00E06FDA">
        <w:t xml:space="preserve"> </w:t>
      </w:r>
      <w:r w:rsidR="00C32830" w:rsidRPr="00E06FDA">
        <w:t xml:space="preserve">in coordination with </w:t>
      </w:r>
      <w:r w:rsidR="007D2299" w:rsidRPr="00E06FDA">
        <w:t>ISC</w:t>
      </w:r>
      <w:r w:rsidR="00B26375" w:rsidRPr="00E06FDA">
        <w:t>G</w:t>
      </w:r>
      <w:r w:rsidR="0072141E" w:rsidRPr="00E06FDA">
        <w:t>,</w:t>
      </w:r>
      <w:r w:rsidR="00C85EDE" w:rsidRPr="00E06FDA">
        <w:t xml:space="preserve"> provide guidance on how best to</w:t>
      </w:r>
      <w:r w:rsidR="00432EE5" w:rsidRPr="00E06FDA">
        <w:t xml:space="preserve"> furthe</w:t>
      </w:r>
      <w:r w:rsidR="00953B24" w:rsidRPr="00E06FDA">
        <w:t>r</w:t>
      </w:r>
      <w:r w:rsidR="00C85EDE" w:rsidRPr="00E06FDA">
        <w:t xml:space="preserve"> develop </w:t>
      </w:r>
      <w:r w:rsidR="00953B24" w:rsidRPr="00E06FDA">
        <w:t xml:space="preserve">and leverage the constructive </w:t>
      </w:r>
      <w:r w:rsidR="00C85EDE" w:rsidRPr="00E06FDA">
        <w:t xml:space="preserve">relationships </w:t>
      </w:r>
      <w:r w:rsidR="00C32904" w:rsidRPr="00E06FDA">
        <w:t>emerging</w:t>
      </w:r>
      <w:r w:rsidR="00C85EDE" w:rsidRPr="00E06FDA">
        <w:t xml:space="preserve"> between SG17 and ITU-R</w:t>
      </w:r>
      <w:r w:rsidR="00790A9F" w:rsidRPr="00E06FDA">
        <w:t>.</w:t>
      </w:r>
    </w:p>
    <w:p w14:paraId="2FDF67D7" w14:textId="7CCDCABD" w:rsidR="007D2299" w:rsidRPr="00E06FDA" w:rsidRDefault="00E06FDA" w:rsidP="00E06FDA">
      <w:pPr>
        <w:pStyle w:val="enumlev1"/>
      </w:pPr>
      <w:r>
        <w:t>–</w:t>
      </w:r>
      <w:r>
        <w:tab/>
      </w:r>
      <w:r w:rsidR="00C85EDE" w:rsidRPr="00E06FDA">
        <w:t>TSAG discuss the</w:t>
      </w:r>
      <w:r w:rsidR="00C7597B" w:rsidRPr="00E06FDA">
        <w:t xml:space="preserve"> recurring</w:t>
      </w:r>
      <w:r w:rsidR="00C85EDE" w:rsidRPr="00E06FDA">
        <w:t xml:space="preserve"> internal </w:t>
      </w:r>
      <w:r w:rsidR="00BC325B" w:rsidRPr="00E06FDA">
        <w:t xml:space="preserve">ITU-T </w:t>
      </w:r>
      <w:r w:rsidR="002579E8" w:rsidRPr="00E06FDA">
        <w:t xml:space="preserve">instances where </w:t>
      </w:r>
      <w:r w:rsidR="00C85EDE" w:rsidRPr="00E06FDA">
        <w:t xml:space="preserve">new work items that </w:t>
      </w:r>
      <w:r w:rsidR="00C70926" w:rsidRPr="00E06FDA">
        <w:t xml:space="preserve">fall within </w:t>
      </w:r>
      <w:r w:rsidR="00C85EDE" w:rsidRPr="00E06FDA">
        <w:t>SG17</w:t>
      </w:r>
      <w:r w:rsidR="00C70926" w:rsidRPr="00E06FDA">
        <w:t>’s scope</w:t>
      </w:r>
      <w:r w:rsidR="00935F8B" w:rsidRPr="00E06FDA">
        <w:t xml:space="preserve"> are initiated </w:t>
      </w:r>
      <w:r w:rsidR="00B26375" w:rsidRPr="00E06FDA">
        <w:t>elsewhere and</w:t>
      </w:r>
      <w:r w:rsidR="00C85EDE" w:rsidRPr="00E06FDA">
        <w:t xml:space="preserve"> </w:t>
      </w:r>
      <w:r w:rsidR="00935F8B" w:rsidRPr="00E06FDA">
        <w:t xml:space="preserve">consider </w:t>
      </w:r>
      <w:r w:rsidR="00282CBD" w:rsidRPr="00E06FDA">
        <w:t xml:space="preserve">proposing </w:t>
      </w:r>
      <w:r w:rsidR="00C85EDE" w:rsidRPr="00E06FDA">
        <w:t>a way forward</w:t>
      </w:r>
      <w:r w:rsidR="00282CBD" w:rsidRPr="00E06FDA">
        <w:t xml:space="preserve"> to address this issue</w:t>
      </w:r>
      <w:r w:rsidR="00790A9F" w:rsidRPr="00E06FDA">
        <w:t>.</w:t>
      </w:r>
    </w:p>
    <w:p w14:paraId="13D987F2" w14:textId="7C665F13" w:rsidR="00C85EDE" w:rsidRPr="00E06FDA" w:rsidRDefault="00E06FDA" w:rsidP="00E06FDA">
      <w:pPr>
        <w:pStyle w:val="enumlev1"/>
      </w:pPr>
      <w:r>
        <w:t>–</w:t>
      </w:r>
      <w:r>
        <w:tab/>
      </w:r>
      <w:r w:rsidR="00C85EDE" w:rsidRPr="00E06FDA">
        <w:t xml:space="preserve">TSAG encourage and </w:t>
      </w:r>
      <w:r w:rsidR="001C5413" w:rsidRPr="00E06FDA">
        <w:t xml:space="preserve">enable </w:t>
      </w:r>
      <w:r w:rsidR="00397D42" w:rsidRPr="00E06FDA">
        <w:t>the</w:t>
      </w:r>
      <w:r w:rsidR="00C85EDE" w:rsidRPr="00E06FDA">
        <w:t xml:space="preserve"> establish</w:t>
      </w:r>
      <w:r w:rsidR="001C5413" w:rsidRPr="00E06FDA">
        <w:t>ment of</w:t>
      </w:r>
      <w:r w:rsidR="00C85EDE" w:rsidRPr="00E06FDA">
        <w:t xml:space="preserve"> the mechanism requested by Resolution 22, Resolve 5</w:t>
      </w:r>
      <w:r w:rsidR="001C5413" w:rsidRPr="00E06FDA">
        <w:t>,</w:t>
      </w:r>
      <w:r w:rsidR="00C85EDE" w:rsidRPr="00E06FDA">
        <w:t xml:space="preserve"> and build</w:t>
      </w:r>
      <w:r w:rsidR="008D17FC" w:rsidRPr="00E06FDA">
        <w:t>ing</w:t>
      </w:r>
      <w:r w:rsidR="00C85EDE" w:rsidRPr="00E06FDA">
        <w:t xml:space="preserve"> on the </w:t>
      </w:r>
      <w:r w:rsidR="008D17FC" w:rsidRPr="00E06FDA">
        <w:t xml:space="preserve">positive </w:t>
      </w:r>
      <w:r w:rsidR="00C85EDE" w:rsidRPr="00E06FDA">
        <w:t xml:space="preserve">bilateral relationships </w:t>
      </w:r>
      <w:r w:rsidR="00E63897" w:rsidRPr="00E06FDA">
        <w:t xml:space="preserve">that have been developed </w:t>
      </w:r>
      <w:r w:rsidR="00C85EDE" w:rsidRPr="00E06FDA">
        <w:t>in an ad-hoc and reactive manner between SG chairs</w:t>
      </w:r>
      <w:r w:rsidR="00BC325B" w:rsidRPr="00E06FDA">
        <w:t xml:space="preserve"> to support each other.</w:t>
      </w:r>
    </w:p>
    <w:p w14:paraId="2D2604F0" w14:textId="77777777" w:rsidR="00E71046" w:rsidRDefault="00E71046" w:rsidP="00E71046">
      <w:pPr>
        <w:jc w:val="center"/>
      </w:pPr>
      <w:r>
        <w:t>_______________________</w:t>
      </w:r>
    </w:p>
    <w:p w14:paraId="269839DD" w14:textId="77777777" w:rsidR="00BF1C1D" w:rsidRDefault="00BF1C1D" w:rsidP="00E71046">
      <w:pPr>
        <w:jc w:val="center"/>
      </w:pPr>
    </w:p>
    <w:sectPr w:rsidR="00BF1C1D" w:rsidSect="004A1B47">
      <w:headerReference w:type="default" r:id="rId19"/>
      <w:pgSz w:w="11907" w:h="16840" w:code="9"/>
      <w:pgMar w:top="1134" w:right="1134" w:bottom="108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BA84" w14:textId="77777777" w:rsidR="00C85AEE" w:rsidRDefault="00C85AEE" w:rsidP="00C42125">
      <w:pPr>
        <w:spacing w:before="0"/>
      </w:pPr>
      <w:r>
        <w:separator/>
      </w:r>
    </w:p>
  </w:endnote>
  <w:endnote w:type="continuationSeparator" w:id="0">
    <w:p w14:paraId="08B56E53" w14:textId="77777777" w:rsidR="00C85AEE" w:rsidRDefault="00C85AE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5D76" w14:textId="77777777" w:rsidR="00C85AEE" w:rsidRDefault="00C85AEE" w:rsidP="00C42125">
      <w:pPr>
        <w:spacing w:before="0"/>
      </w:pPr>
      <w:r>
        <w:separator/>
      </w:r>
    </w:p>
  </w:footnote>
  <w:footnote w:type="continuationSeparator" w:id="0">
    <w:p w14:paraId="2F1D5F76" w14:textId="77777777" w:rsidR="00C85AEE" w:rsidRDefault="00C85AEE" w:rsidP="00C42125">
      <w:pPr>
        <w:spacing w:before="0"/>
      </w:pPr>
      <w:r>
        <w:continuationSeparator/>
      </w:r>
    </w:p>
  </w:footnote>
  <w:footnote w:id="1">
    <w:p w14:paraId="7E091791" w14:textId="404C0016" w:rsidR="00B26375" w:rsidRPr="00B560DB" w:rsidRDefault="00B26375">
      <w:pPr>
        <w:pStyle w:val="FootnoteText"/>
        <w:rPr>
          <w:lang w:val="en-US"/>
        </w:rPr>
      </w:pPr>
      <w:r>
        <w:rPr>
          <w:rStyle w:val="FootnoteReference"/>
        </w:rPr>
        <w:footnoteRef/>
      </w:r>
      <w:r>
        <w:t xml:space="preserve"> </w:t>
      </w:r>
      <w:r w:rsidRPr="00B560DB">
        <w:rPr>
          <w:color w:val="222222"/>
          <w:shd w:val="clear" w:color="auto" w:fill="FFFFFF"/>
        </w:rPr>
        <w:t>The condition in which a cybersecurity technique, tool, process, or body of knowledge is inherently neutral and may be applied either to enhance security (e.g., testing, monitoring, protection) or to undermine security (e.g., exploitation, evasion, compromise), with the determining factors being the user’s authorization, intent, and adherence to applicable legal and ethical frameworks.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AFCA" w14:textId="01E44515" w:rsidR="00AA7773" w:rsidRPr="005B3E9C" w:rsidRDefault="005B3E9C" w:rsidP="005B3E9C">
    <w:pPr>
      <w:pStyle w:val="Header"/>
    </w:pPr>
    <w:r w:rsidRPr="005B3E9C">
      <w:t xml:space="preserve">- </w:t>
    </w:r>
    <w:r w:rsidRPr="005B3E9C">
      <w:fldChar w:fldCharType="begin"/>
    </w:r>
    <w:r w:rsidRPr="005B3E9C">
      <w:instrText xml:space="preserve"> PAGE  \* MERGEFORMAT </w:instrText>
    </w:r>
    <w:r w:rsidRPr="005B3E9C">
      <w:fldChar w:fldCharType="separate"/>
    </w:r>
    <w:r w:rsidRPr="005B3E9C">
      <w:rPr>
        <w:noProof/>
      </w:rPr>
      <w:t>1</w:t>
    </w:r>
    <w:r w:rsidRPr="005B3E9C">
      <w:fldChar w:fldCharType="end"/>
    </w:r>
    <w:r w:rsidRPr="005B3E9C">
      <w:t xml:space="preserve"> -</w:t>
    </w:r>
  </w:p>
  <w:p w14:paraId="485C1DAC" w14:textId="46859053" w:rsidR="005B3E9C" w:rsidRPr="005B3E9C" w:rsidRDefault="005B3E9C" w:rsidP="005B3E9C">
    <w:pPr>
      <w:pStyle w:val="Header"/>
      <w:spacing w:after="240"/>
    </w:pPr>
    <w:r w:rsidRPr="005B3E9C">
      <w:fldChar w:fldCharType="begin"/>
    </w:r>
    <w:r w:rsidRPr="005B3E9C">
      <w:instrText xml:space="preserve"> STYLEREF  Docnumber  </w:instrText>
    </w:r>
    <w:r>
      <w:fldChar w:fldCharType="separate"/>
    </w:r>
    <w:r w:rsidR="004A1B47">
      <w:rPr>
        <w:noProof/>
      </w:rPr>
      <w:t>TSAG-TD268</w:t>
    </w:r>
    <w:r w:rsidRPr="005B3E9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B3521"/>
    <w:multiLevelType w:val="hybridMultilevel"/>
    <w:tmpl w:val="4184D6E4"/>
    <w:lvl w:ilvl="0" w:tplc="FCEED6E8">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25CFB"/>
    <w:multiLevelType w:val="multilevel"/>
    <w:tmpl w:val="7BBC6C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76F330B"/>
    <w:multiLevelType w:val="hybridMultilevel"/>
    <w:tmpl w:val="C512F5EE"/>
    <w:lvl w:ilvl="0" w:tplc="ADF880F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E4416"/>
    <w:multiLevelType w:val="hybridMultilevel"/>
    <w:tmpl w:val="C2E2CEAE"/>
    <w:lvl w:ilvl="0" w:tplc="74ECFC32">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176496">
    <w:abstractNumId w:val="9"/>
  </w:num>
  <w:num w:numId="2" w16cid:durableId="211889481">
    <w:abstractNumId w:val="7"/>
  </w:num>
  <w:num w:numId="3" w16cid:durableId="209070992">
    <w:abstractNumId w:val="6"/>
  </w:num>
  <w:num w:numId="4" w16cid:durableId="104885643">
    <w:abstractNumId w:val="5"/>
  </w:num>
  <w:num w:numId="5" w16cid:durableId="933786636">
    <w:abstractNumId w:val="4"/>
  </w:num>
  <w:num w:numId="6" w16cid:durableId="450561951">
    <w:abstractNumId w:val="8"/>
  </w:num>
  <w:num w:numId="7" w16cid:durableId="452139044">
    <w:abstractNumId w:val="3"/>
  </w:num>
  <w:num w:numId="8" w16cid:durableId="48119203">
    <w:abstractNumId w:val="2"/>
  </w:num>
  <w:num w:numId="9" w16cid:durableId="243802267">
    <w:abstractNumId w:val="1"/>
  </w:num>
  <w:num w:numId="10" w16cid:durableId="37435115">
    <w:abstractNumId w:val="0"/>
  </w:num>
  <w:num w:numId="11" w16cid:durableId="280647193">
    <w:abstractNumId w:val="12"/>
  </w:num>
  <w:num w:numId="12" w16cid:durableId="1769109905">
    <w:abstractNumId w:val="10"/>
  </w:num>
  <w:num w:numId="13" w16cid:durableId="1356810753">
    <w:abstractNumId w:val="13"/>
  </w:num>
  <w:num w:numId="14" w16cid:durableId="1254585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1A"/>
    <w:rsid w:val="00014F69"/>
    <w:rsid w:val="000171DB"/>
    <w:rsid w:val="00023D9A"/>
    <w:rsid w:val="00026C01"/>
    <w:rsid w:val="0003582E"/>
    <w:rsid w:val="00043D75"/>
    <w:rsid w:val="00052B4B"/>
    <w:rsid w:val="0005576B"/>
    <w:rsid w:val="00057000"/>
    <w:rsid w:val="00061268"/>
    <w:rsid w:val="000640E0"/>
    <w:rsid w:val="0006707A"/>
    <w:rsid w:val="00075FF6"/>
    <w:rsid w:val="00086050"/>
    <w:rsid w:val="000920CE"/>
    <w:rsid w:val="000966A8"/>
    <w:rsid w:val="00096836"/>
    <w:rsid w:val="000A5CA2"/>
    <w:rsid w:val="000A70F5"/>
    <w:rsid w:val="000B739D"/>
    <w:rsid w:val="000C397B"/>
    <w:rsid w:val="000C67A5"/>
    <w:rsid w:val="000E1461"/>
    <w:rsid w:val="000E2ADB"/>
    <w:rsid w:val="000E6125"/>
    <w:rsid w:val="00105A9F"/>
    <w:rsid w:val="00107C94"/>
    <w:rsid w:val="00113DBE"/>
    <w:rsid w:val="001200A6"/>
    <w:rsid w:val="001223EB"/>
    <w:rsid w:val="00124A40"/>
    <w:rsid w:val="001251DA"/>
    <w:rsid w:val="00125432"/>
    <w:rsid w:val="0012637C"/>
    <w:rsid w:val="00136DDD"/>
    <w:rsid w:val="00137F40"/>
    <w:rsid w:val="001410FD"/>
    <w:rsid w:val="00144BDF"/>
    <w:rsid w:val="00155DDC"/>
    <w:rsid w:val="00161830"/>
    <w:rsid w:val="00164D68"/>
    <w:rsid w:val="0017133C"/>
    <w:rsid w:val="00181229"/>
    <w:rsid w:val="00184688"/>
    <w:rsid w:val="001871EC"/>
    <w:rsid w:val="00194791"/>
    <w:rsid w:val="001A20C3"/>
    <w:rsid w:val="001A315B"/>
    <w:rsid w:val="001A670F"/>
    <w:rsid w:val="001B6A45"/>
    <w:rsid w:val="001B6D1E"/>
    <w:rsid w:val="001C5413"/>
    <w:rsid w:val="001C58C3"/>
    <w:rsid w:val="001C62B8"/>
    <w:rsid w:val="001D22D8"/>
    <w:rsid w:val="001D38D6"/>
    <w:rsid w:val="001D4296"/>
    <w:rsid w:val="001D5FB0"/>
    <w:rsid w:val="001E7B0E"/>
    <w:rsid w:val="001F048C"/>
    <w:rsid w:val="001F141D"/>
    <w:rsid w:val="00200A06"/>
    <w:rsid w:val="00200A98"/>
    <w:rsid w:val="00201AFA"/>
    <w:rsid w:val="002058F7"/>
    <w:rsid w:val="00206318"/>
    <w:rsid w:val="0021689F"/>
    <w:rsid w:val="002229F1"/>
    <w:rsid w:val="00224206"/>
    <w:rsid w:val="00233F75"/>
    <w:rsid w:val="00245958"/>
    <w:rsid w:val="0024648A"/>
    <w:rsid w:val="002473E7"/>
    <w:rsid w:val="00253DBE"/>
    <w:rsid w:val="00253DC6"/>
    <w:rsid w:val="0025489C"/>
    <w:rsid w:val="002579E8"/>
    <w:rsid w:val="00257FE9"/>
    <w:rsid w:val="002622FA"/>
    <w:rsid w:val="00263518"/>
    <w:rsid w:val="00263B33"/>
    <w:rsid w:val="0026713D"/>
    <w:rsid w:val="002725CF"/>
    <w:rsid w:val="002759E7"/>
    <w:rsid w:val="00277326"/>
    <w:rsid w:val="00282CBD"/>
    <w:rsid w:val="00283DFF"/>
    <w:rsid w:val="002842F4"/>
    <w:rsid w:val="00284C22"/>
    <w:rsid w:val="00284D00"/>
    <w:rsid w:val="0028582E"/>
    <w:rsid w:val="00294C5F"/>
    <w:rsid w:val="002A11C4"/>
    <w:rsid w:val="002A399B"/>
    <w:rsid w:val="002A617F"/>
    <w:rsid w:val="002C26C0"/>
    <w:rsid w:val="002C2BC5"/>
    <w:rsid w:val="002C502A"/>
    <w:rsid w:val="002D2160"/>
    <w:rsid w:val="002D6447"/>
    <w:rsid w:val="002E0407"/>
    <w:rsid w:val="002E3C52"/>
    <w:rsid w:val="002E4D76"/>
    <w:rsid w:val="002E5F7B"/>
    <w:rsid w:val="002E7346"/>
    <w:rsid w:val="002E79CB"/>
    <w:rsid w:val="002F5070"/>
    <w:rsid w:val="002F7F55"/>
    <w:rsid w:val="0030745F"/>
    <w:rsid w:val="00312D50"/>
    <w:rsid w:val="00314630"/>
    <w:rsid w:val="0032090A"/>
    <w:rsid w:val="00321CDE"/>
    <w:rsid w:val="00322749"/>
    <w:rsid w:val="00333E15"/>
    <w:rsid w:val="003449F4"/>
    <w:rsid w:val="00344E63"/>
    <w:rsid w:val="003571BC"/>
    <w:rsid w:val="0036090C"/>
    <w:rsid w:val="00361116"/>
    <w:rsid w:val="00362562"/>
    <w:rsid w:val="00385FB5"/>
    <w:rsid w:val="0038715D"/>
    <w:rsid w:val="00394DBF"/>
    <w:rsid w:val="003957A6"/>
    <w:rsid w:val="00397D42"/>
    <w:rsid w:val="003A43EF"/>
    <w:rsid w:val="003A4ADA"/>
    <w:rsid w:val="003A53FF"/>
    <w:rsid w:val="003B4CF8"/>
    <w:rsid w:val="003C10F7"/>
    <w:rsid w:val="003C7445"/>
    <w:rsid w:val="003D0336"/>
    <w:rsid w:val="003D0E7A"/>
    <w:rsid w:val="003E1F8C"/>
    <w:rsid w:val="003E39A2"/>
    <w:rsid w:val="003E57AB"/>
    <w:rsid w:val="003E7207"/>
    <w:rsid w:val="003F2BED"/>
    <w:rsid w:val="003F79C1"/>
    <w:rsid w:val="00400B49"/>
    <w:rsid w:val="00406F74"/>
    <w:rsid w:val="00413739"/>
    <w:rsid w:val="0042427E"/>
    <w:rsid w:val="00430EEB"/>
    <w:rsid w:val="00431A0A"/>
    <w:rsid w:val="004324D2"/>
    <w:rsid w:val="00432EE5"/>
    <w:rsid w:val="0043565E"/>
    <w:rsid w:val="00437138"/>
    <w:rsid w:val="00437298"/>
    <w:rsid w:val="00443878"/>
    <w:rsid w:val="00452907"/>
    <w:rsid w:val="00452A11"/>
    <w:rsid w:val="004539A8"/>
    <w:rsid w:val="00457F21"/>
    <w:rsid w:val="004712CA"/>
    <w:rsid w:val="0047177C"/>
    <w:rsid w:val="00473782"/>
    <w:rsid w:val="0047422E"/>
    <w:rsid w:val="004750C6"/>
    <w:rsid w:val="00475735"/>
    <w:rsid w:val="00476CD4"/>
    <w:rsid w:val="004812D1"/>
    <w:rsid w:val="0048180C"/>
    <w:rsid w:val="0048698F"/>
    <w:rsid w:val="0049090D"/>
    <w:rsid w:val="0049674B"/>
    <w:rsid w:val="004A1B47"/>
    <w:rsid w:val="004A37CA"/>
    <w:rsid w:val="004A43F2"/>
    <w:rsid w:val="004A639F"/>
    <w:rsid w:val="004C0673"/>
    <w:rsid w:val="004C4C37"/>
    <w:rsid w:val="004C4E4E"/>
    <w:rsid w:val="004D5E9C"/>
    <w:rsid w:val="004E15F8"/>
    <w:rsid w:val="004E4104"/>
    <w:rsid w:val="004F23BA"/>
    <w:rsid w:val="004F327A"/>
    <w:rsid w:val="004F3816"/>
    <w:rsid w:val="004F53A4"/>
    <w:rsid w:val="004F5BA7"/>
    <w:rsid w:val="00503D76"/>
    <w:rsid w:val="0050586A"/>
    <w:rsid w:val="00520DBF"/>
    <w:rsid w:val="0052425F"/>
    <w:rsid w:val="00532E70"/>
    <w:rsid w:val="0053731C"/>
    <w:rsid w:val="00543D41"/>
    <w:rsid w:val="0054412B"/>
    <w:rsid w:val="00553E52"/>
    <w:rsid w:val="00554D4D"/>
    <w:rsid w:val="00555C50"/>
    <w:rsid w:val="00556A5B"/>
    <w:rsid w:val="0056452C"/>
    <w:rsid w:val="00566DEB"/>
    <w:rsid w:val="00566EDA"/>
    <w:rsid w:val="00567D34"/>
    <w:rsid w:val="0057081A"/>
    <w:rsid w:val="00572654"/>
    <w:rsid w:val="00572B3D"/>
    <w:rsid w:val="00574D3F"/>
    <w:rsid w:val="005976A1"/>
    <w:rsid w:val="005B3E9C"/>
    <w:rsid w:val="005B5629"/>
    <w:rsid w:val="005B6B78"/>
    <w:rsid w:val="005C0300"/>
    <w:rsid w:val="005C27A2"/>
    <w:rsid w:val="005D33E9"/>
    <w:rsid w:val="005D4FEB"/>
    <w:rsid w:val="005F3128"/>
    <w:rsid w:val="005F4B6A"/>
    <w:rsid w:val="005F624D"/>
    <w:rsid w:val="005F6CD2"/>
    <w:rsid w:val="006010F3"/>
    <w:rsid w:val="00602340"/>
    <w:rsid w:val="00602592"/>
    <w:rsid w:val="00606DB6"/>
    <w:rsid w:val="00612F00"/>
    <w:rsid w:val="00615A0A"/>
    <w:rsid w:val="00626673"/>
    <w:rsid w:val="0063078A"/>
    <w:rsid w:val="006333D4"/>
    <w:rsid w:val="006369B2"/>
    <w:rsid w:val="0063718D"/>
    <w:rsid w:val="00647525"/>
    <w:rsid w:val="00647A71"/>
    <w:rsid w:val="006512DA"/>
    <w:rsid w:val="00652D9F"/>
    <w:rsid w:val="006570B0"/>
    <w:rsid w:val="0066022F"/>
    <w:rsid w:val="00664A35"/>
    <w:rsid w:val="00666332"/>
    <w:rsid w:val="00667E19"/>
    <w:rsid w:val="0067103C"/>
    <w:rsid w:val="006813BC"/>
    <w:rsid w:val="006823F3"/>
    <w:rsid w:val="00690C19"/>
    <w:rsid w:val="0069210B"/>
    <w:rsid w:val="00692A67"/>
    <w:rsid w:val="00692AB1"/>
    <w:rsid w:val="00693B43"/>
    <w:rsid w:val="00695DD7"/>
    <w:rsid w:val="00695FC2"/>
    <w:rsid w:val="006969D7"/>
    <w:rsid w:val="006969D8"/>
    <w:rsid w:val="00696FFD"/>
    <w:rsid w:val="00697F92"/>
    <w:rsid w:val="006A4055"/>
    <w:rsid w:val="006A6DA0"/>
    <w:rsid w:val="006A7C27"/>
    <w:rsid w:val="006B2FE4"/>
    <w:rsid w:val="006B37B0"/>
    <w:rsid w:val="006C5641"/>
    <w:rsid w:val="006D1089"/>
    <w:rsid w:val="006D1B86"/>
    <w:rsid w:val="006D7355"/>
    <w:rsid w:val="006E6583"/>
    <w:rsid w:val="006F7DEE"/>
    <w:rsid w:val="00702A3B"/>
    <w:rsid w:val="00713133"/>
    <w:rsid w:val="00713188"/>
    <w:rsid w:val="00715551"/>
    <w:rsid w:val="00715CA6"/>
    <w:rsid w:val="0072141E"/>
    <w:rsid w:val="00724508"/>
    <w:rsid w:val="00731135"/>
    <w:rsid w:val="007324AF"/>
    <w:rsid w:val="007356F8"/>
    <w:rsid w:val="00740128"/>
    <w:rsid w:val="007409B4"/>
    <w:rsid w:val="00741974"/>
    <w:rsid w:val="00746CFB"/>
    <w:rsid w:val="00754192"/>
    <w:rsid w:val="0075525E"/>
    <w:rsid w:val="00756D3D"/>
    <w:rsid w:val="00764700"/>
    <w:rsid w:val="007806C2"/>
    <w:rsid w:val="00781FEE"/>
    <w:rsid w:val="007903F8"/>
    <w:rsid w:val="00790A9F"/>
    <w:rsid w:val="00794F4F"/>
    <w:rsid w:val="007974BE"/>
    <w:rsid w:val="007A0916"/>
    <w:rsid w:val="007A0DFD"/>
    <w:rsid w:val="007A5383"/>
    <w:rsid w:val="007B2BC6"/>
    <w:rsid w:val="007B311A"/>
    <w:rsid w:val="007C56FA"/>
    <w:rsid w:val="007C7122"/>
    <w:rsid w:val="007D2299"/>
    <w:rsid w:val="007D3F11"/>
    <w:rsid w:val="007D66E2"/>
    <w:rsid w:val="007E2C69"/>
    <w:rsid w:val="007E53E4"/>
    <w:rsid w:val="007E656A"/>
    <w:rsid w:val="007F3CAA"/>
    <w:rsid w:val="007F664D"/>
    <w:rsid w:val="00803BD8"/>
    <w:rsid w:val="0081147A"/>
    <w:rsid w:val="00812E67"/>
    <w:rsid w:val="00822435"/>
    <w:rsid w:val="0082641C"/>
    <w:rsid w:val="008335CA"/>
    <w:rsid w:val="00837203"/>
    <w:rsid w:val="00837687"/>
    <w:rsid w:val="00842137"/>
    <w:rsid w:val="00843F02"/>
    <w:rsid w:val="00845CF0"/>
    <w:rsid w:val="00850A0C"/>
    <w:rsid w:val="00851473"/>
    <w:rsid w:val="008533E2"/>
    <w:rsid w:val="00853F5F"/>
    <w:rsid w:val="008560AC"/>
    <w:rsid w:val="008623ED"/>
    <w:rsid w:val="00864B5A"/>
    <w:rsid w:val="008660EE"/>
    <w:rsid w:val="00872559"/>
    <w:rsid w:val="00874AA3"/>
    <w:rsid w:val="008757FB"/>
    <w:rsid w:val="00875AA6"/>
    <w:rsid w:val="00876562"/>
    <w:rsid w:val="00877018"/>
    <w:rsid w:val="00880944"/>
    <w:rsid w:val="00882C4F"/>
    <w:rsid w:val="0089088E"/>
    <w:rsid w:val="00892297"/>
    <w:rsid w:val="008964D6"/>
    <w:rsid w:val="008A3812"/>
    <w:rsid w:val="008A3CCA"/>
    <w:rsid w:val="008A442D"/>
    <w:rsid w:val="008B5123"/>
    <w:rsid w:val="008C5500"/>
    <w:rsid w:val="008C6A99"/>
    <w:rsid w:val="008C7866"/>
    <w:rsid w:val="008D17FC"/>
    <w:rsid w:val="008D3C8F"/>
    <w:rsid w:val="008E0172"/>
    <w:rsid w:val="00900EF1"/>
    <w:rsid w:val="00906CD2"/>
    <w:rsid w:val="00926F43"/>
    <w:rsid w:val="009302DE"/>
    <w:rsid w:val="00935F8B"/>
    <w:rsid w:val="00936852"/>
    <w:rsid w:val="0094045D"/>
    <w:rsid w:val="009406B5"/>
    <w:rsid w:val="00946166"/>
    <w:rsid w:val="009507EC"/>
    <w:rsid w:val="00953B24"/>
    <w:rsid w:val="00977FC4"/>
    <w:rsid w:val="00983164"/>
    <w:rsid w:val="00984908"/>
    <w:rsid w:val="009871CA"/>
    <w:rsid w:val="00990D1F"/>
    <w:rsid w:val="0099685A"/>
    <w:rsid w:val="009972EF"/>
    <w:rsid w:val="009A202D"/>
    <w:rsid w:val="009B4F7F"/>
    <w:rsid w:val="009B5035"/>
    <w:rsid w:val="009C0227"/>
    <w:rsid w:val="009C3160"/>
    <w:rsid w:val="009C4239"/>
    <w:rsid w:val="009D0303"/>
    <w:rsid w:val="009E40C0"/>
    <w:rsid w:val="009E6704"/>
    <w:rsid w:val="009E766E"/>
    <w:rsid w:val="009F1960"/>
    <w:rsid w:val="009F2C64"/>
    <w:rsid w:val="009F715E"/>
    <w:rsid w:val="00A00B6C"/>
    <w:rsid w:val="00A00C0A"/>
    <w:rsid w:val="00A10DBB"/>
    <w:rsid w:val="00A11720"/>
    <w:rsid w:val="00A11892"/>
    <w:rsid w:val="00A21247"/>
    <w:rsid w:val="00A31D47"/>
    <w:rsid w:val="00A3306B"/>
    <w:rsid w:val="00A4013E"/>
    <w:rsid w:val="00A4045F"/>
    <w:rsid w:val="00A42135"/>
    <w:rsid w:val="00A427CD"/>
    <w:rsid w:val="00A45FEE"/>
    <w:rsid w:val="00A4600B"/>
    <w:rsid w:val="00A4632B"/>
    <w:rsid w:val="00A50506"/>
    <w:rsid w:val="00A51EF0"/>
    <w:rsid w:val="00A52918"/>
    <w:rsid w:val="00A63057"/>
    <w:rsid w:val="00A6308D"/>
    <w:rsid w:val="00A67A81"/>
    <w:rsid w:val="00A730A6"/>
    <w:rsid w:val="00A83C9C"/>
    <w:rsid w:val="00A84724"/>
    <w:rsid w:val="00A907B3"/>
    <w:rsid w:val="00A919FE"/>
    <w:rsid w:val="00A971A0"/>
    <w:rsid w:val="00AA1F22"/>
    <w:rsid w:val="00AA69A1"/>
    <w:rsid w:val="00AA7773"/>
    <w:rsid w:val="00AD5BEF"/>
    <w:rsid w:val="00AD61A3"/>
    <w:rsid w:val="00AE1047"/>
    <w:rsid w:val="00AE2F0E"/>
    <w:rsid w:val="00AE48F3"/>
    <w:rsid w:val="00AE5CF3"/>
    <w:rsid w:val="00AF2EF4"/>
    <w:rsid w:val="00AF2F9E"/>
    <w:rsid w:val="00AF5A57"/>
    <w:rsid w:val="00AF5EC3"/>
    <w:rsid w:val="00AF735D"/>
    <w:rsid w:val="00B024D7"/>
    <w:rsid w:val="00B03AAA"/>
    <w:rsid w:val="00B05821"/>
    <w:rsid w:val="00B100D6"/>
    <w:rsid w:val="00B1529F"/>
    <w:rsid w:val="00B1559F"/>
    <w:rsid w:val="00B164C9"/>
    <w:rsid w:val="00B167A4"/>
    <w:rsid w:val="00B26375"/>
    <w:rsid w:val="00B26C28"/>
    <w:rsid w:val="00B30F21"/>
    <w:rsid w:val="00B317B1"/>
    <w:rsid w:val="00B376D2"/>
    <w:rsid w:val="00B4174C"/>
    <w:rsid w:val="00B453F5"/>
    <w:rsid w:val="00B461F7"/>
    <w:rsid w:val="00B509BA"/>
    <w:rsid w:val="00B532CE"/>
    <w:rsid w:val="00B560DB"/>
    <w:rsid w:val="00B61624"/>
    <w:rsid w:val="00B65970"/>
    <w:rsid w:val="00B66481"/>
    <w:rsid w:val="00B7189C"/>
    <w:rsid w:val="00B718A5"/>
    <w:rsid w:val="00B800E6"/>
    <w:rsid w:val="00B90AD6"/>
    <w:rsid w:val="00BA77DB"/>
    <w:rsid w:val="00BA788A"/>
    <w:rsid w:val="00BB1E10"/>
    <w:rsid w:val="00BB4983"/>
    <w:rsid w:val="00BB5F67"/>
    <w:rsid w:val="00BB6845"/>
    <w:rsid w:val="00BB7597"/>
    <w:rsid w:val="00BC253D"/>
    <w:rsid w:val="00BC2AAB"/>
    <w:rsid w:val="00BC325B"/>
    <w:rsid w:val="00BC62E2"/>
    <w:rsid w:val="00BE0354"/>
    <w:rsid w:val="00BE302A"/>
    <w:rsid w:val="00BF02DC"/>
    <w:rsid w:val="00BF1C1D"/>
    <w:rsid w:val="00C021D2"/>
    <w:rsid w:val="00C16F7B"/>
    <w:rsid w:val="00C25A1B"/>
    <w:rsid w:val="00C32830"/>
    <w:rsid w:val="00C32904"/>
    <w:rsid w:val="00C34731"/>
    <w:rsid w:val="00C37820"/>
    <w:rsid w:val="00C42125"/>
    <w:rsid w:val="00C42DD2"/>
    <w:rsid w:val="00C435A6"/>
    <w:rsid w:val="00C54992"/>
    <w:rsid w:val="00C62814"/>
    <w:rsid w:val="00C62BE6"/>
    <w:rsid w:val="00C65EE3"/>
    <w:rsid w:val="00C67B25"/>
    <w:rsid w:val="00C70926"/>
    <w:rsid w:val="00C711D6"/>
    <w:rsid w:val="00C71769"/>
    <w:rsid w:val="00C74879"/>
    <w:rsid w:val="00C748F7"/>
    <w:rsid w:val="00C74937"/>
    <w:rsid w:val="00C74B6B"/>
    <w:rsid w:val="00C7597B"/>
    <w:rsid w:val="00C80203"/>
    <w:rsid w:val="00C80214"/>
    <w:rsid w:val="00C837AF"/>
    <w:rsid w:val="00C85AEE"/>
    <w:rsid w:val="00C85EDE"/>
    <w:rsid w:val="00C87400"/>
    <w:rsid w:val="00CA6409"/>
    <w:rsid w:val="00CB2599"/>
    <w:rsid w:val="00CB55ED"/>
    <w:rsid w:val="00CB728C"/>
    <w:rsid w:val="00CB749C"/>
    <w:rsid w:val="00CD2139"/>
    <w:rsid w:val="00CD2497"/>
    <w:rsid w:val="00CD61DD"/>
    <w:rsid w:val="00CD6848"/>
    <w:rsid w:val="00CE1E6E"/>
    <w:rsid w:val="00CE2807"/>
    <w:rsid w:val="00CE5986"/>
    <w:rsid w:val="00CE5FD2"/>
    <w:rsid w:val="00CE7788"/>
    <w:rsid w:val="00CF34C4"/>
    <w:rsid w:val="00D11885"/>
    <w:rsid w:val="00D135ED"/>
    <w:rsid w:val="00D1366D"/>
    <w:rsid w:val="00D15DDE"/>
    <w:rsid w:val="00D30E53"/>
    <w:rsid w:val="00D522BD"/>
    <w:rsid w:val="00D565A4"/>
    <w:rsid w:val="00D647EF"/>
    <w:rsid w:val="00D73137"/>
    <w:rsid w:val="00D745B2"/>
    <w:rsid w:val="00D74A94"/>
    <w:rsid w:val="00D977A2"/>
    <w:rsid w:val="00DA0BE2"/>
    <w:rsid w:val="00DA1D47"/>
    <w:rsid w:val="00DC462A"/>
    <w:rsid w:val="00DC774A"/>
    <w:rsid w:val="00DD50DE"/>
    <w:rsid w:val="00DE0471"/>
    <w:rsid w:val="00DE3062"/>
    <w:rsid w:val="00DF1B07"/>
    <w:rsid w:val="00DF73D1"/>
    <w:rsid w:val="00E0466A"/>
    <w:rsid w:val="00E0581D"/>
    <w:rsid w:val="00E06FDA"/>
    <w:rsid w:val="00E10471"/>
    <w:rsid w:val="00E13C13"/>
    <w:rsid w:val="00E147F1"/>
    <w:rsid w:val="00E1561F"/>
    <w:rsid w:val="00E204DD"/>
    <w:rsid w:val="00E232C0"/>
    <w:rsid w:val="00E31CC0"/>
    <w:rsid w:val="00E353EC"/>
    <w:rsid w:val="00E426E0"/>
    <w:rsid w:val="00E5044B"/>
    <w:rsid w:val="00E51327"/>
    <w:rsid w:val="00E51F61"/>
    <w:rsid w:val="00E53C24"/>
    <w:rsid w:val="00E56408"/>
    <w:rsid w:val="00E56E77"/>
    <w:rsid w:val="00E636EB"/>
    <w:rsid w:val="00E63897"/>
    <w:rsid w:val="00E63DC3"/>
    <w:rsid w:val="00E66E99"/>
    <w:rsid w:val="00E66F15"/>
    <w:rsid w:val="00E71046"/>
    <w:rsid w:val="00E72E36"/>
    <w:rsid w:val="00E82950"/>
    <w:rsid w:val="00E8643A"/>
    <w:rsid w:val="00E87795"/>
    <w:rsid w:val="00E904D9"/>
    <w:rsid w:val="00E92D55"/>
    <w:rsid w:val="00EA4C08"/>
    <w:rsid w:val="00EA696C"/>
    <w:rsid w:val="00EB444D"/>
    <w:rsid w:val="00EC20E4"/>
    <w:rsid w:val="00EC2DED"/>
    <w:rsid w:val="00ED38E7"/>
    <w:rsid w:val="00ED5B66"/>
    <w:rsid w:val="00EE5C0D"/>
    <w:rsid w:val="00EF4740"/>
    <w:rsid w:val="00EF4792"/>
    <w:rsid w:val="00F000AE"/>
    <w:rsid w:val="00F0041C"/>
    <w:rsid w:val="00F02294"/>
    <w:rsid w:val="00F30DE7"/>
    <w:rsid w:val="00F35F57"/>
    <w:rsid w:val="00F37318"/>
    <w:rsid w:val="00F44D3D"/>
    <w:rsid w:val="00F47B1A"/>
    <w:rsid w:val="00F50467"/>
    <w:rsid w:val="00F562A0"/>
    <w:rsid w:val="00F5695F"/>
    <w:rsid w:val="00F57A3E"/>
    <w:rsid w:val="00F57FA4"/>
    <w:rsid w:val="00F7543B"/>
    <w:rsid w:val="00F76163"/>
    <w:rsid w:val="00F76BB2"/>
    <w:rsid w:val="00F775F2"/>
    <w:rsid w:val="00FA02CB"/>
    <w:rsid w:val="00FA2177"/>
    <w:rsid w:val="00FB0783"/>
    <w:rsid w:val="00FB7A8B"/>
    <w:rsid w:val="00FC243E"/>
    <w:rsid w:val="00FD17A6"/>
    <w:rsid w:val="00FD439E"/>
    <w:rsid w:val="00FD6836"/>
    <w:rsid w:val="00FD6EA3"/>
    <w:rsid w:val="00FD76CB"/>
    <w:rsid w:val="00FE152B"/>
    <w:rsid w:val="00FE239E"/>
    <w:rsid w:val="00FE3437"/>
    <w:rsid w:val="00FF008C"/>
    <w:rsid w:val="00FF3F33"/>
    <w:rsid w:val="00FF4546"/>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3957"/>
  <w15:chartTrackingRefBased/>
  <w15:docId w15:val="{E09473C6-10C6-4AFC-A404-9008C04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2E67"/>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numPr>
        <w:numId w:val="14"/>
      </w:numPr>
      <w:tabs>
        <w:tab w:val="left" w:pos="794"/>
        <w:tab w:val="left" w:pos="1191"/>
        <w:tab w:val="left" w:pos="1588"/>
        <w:tab w:val="left" w:pos="1985"/>
      </w:tabs>
      <w:overflowPunct w:val="0"/>
      <w:autoSpaceDE w:val="0"/>
      <w:autoSpaceDN w:val="0"/>
      <w:adjustRightInd w:val="0"/>
      <w:spacing w:before="360"/>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numPr>
        <w:ilvl w:val="1"/>
      </w:numPr>
      <w:spacing w:before="240"/>
      <w:outlineLvl w:val="1"/>
    </w:pPr>
  </w:style>
  <w:style w:type="paragraph" w:styleId="Heading3">
    <w:name w:val="heading 3"/>
    <w:basedOn w:val="Heading1"/>
    <w:next w:val="Normal"/>
    <w:link w:val="Heading3Char"/>
    <w:rsid w:val="00566EDA"/>
    <w:pPr>
      <w:numPr>
        <w:ilvl w:val="2"/>
      </w:numPr>
      <w:spacing w:before="160"/>
      <w:outlineLvl w:val="2"/>
    </w:pPr>
  </w:style>
  <w:style w:type="paragraph" w:styleId="Heading4">
    <w:name w:val="heading 4"/>
    <w:basedOn w:val="Heading3"/>
    <w:next w:val="Normal"/>
    <w:link w:val="Heading4Char"/>
    <w:qFormat/>
    <w:rsid w:val="00566EDA"/>
    <w:pPr>
      <w:numPr>
        <w:ilvl w:val="3"/>
      </w:numPr>
      <w:tabs>
        <w:tab w:val="clear" w:pos="794"/>
        <w:tab w:val="left" w:pos="1021"/>
      </w:tabs>
      <w:outlineLvl w:val="3"/>
    </w:pPr>
  </w:style>
  <w:style w:type="paragraph" w:styleId="Heading5">
    <w:name w:val="heading 5"/>
    <w:basedOn w:val="Heading4"/>
    <w:next w:val="Normal"/>
    <w:link w:val="Heading5Char"/>
    <w:qFormat/>
    <w:rsid w:val="00566EDA"/>
    <w:pPr>
      <w:numPr>
        <w:ilvl w:val="4"/>
      </w:numPr>
      <w:outlineLvl w:val="4"/>
    </w:pPr>
  </w:style>
  <w:style w:type="paragraph" w:styleId="Heading6">
    <w:name w:val="heading 6"/>
    <w:basedOn w:val="Heading4"/>
    <w:next w:val="Normal"/>
    <w:link w:val="Heading6Char"/>
    <w:rsid w:val="00566EDA"/>
    <w:pPr>
      <w:numPr>
        <w:ilvl w:val="5"/>
      </w:numPr>
      <w:tabs>
        <w:tab w:val="clear" w:pos="1021"/>
        <w:tab w:val="clear" w:pos="1191"/>
      </w:tabs>
      <w:outlineLvl w:val="5"/>
    </w:pPr>
  </w:style>
  <w:style w:type="paragraph" w:styleId="Heading7">
    <w:name w:val="heading 7"/>
    <w:basedOn w:val="Heading6"/>
    <w:next w:val="Normal"/>
    <w:link w:val="Heading7Char"/>
    <w:rsid w:val="00566EDA"/>
    <w:pPr>
      <w:numPr>
        <w:ilvl w:val="6"/>
      </w:numPr>
      <w:outlineLvl w:val="6"/>
    </w:pPr>
  </w:style>
  <w:style w:type="paragraph" w:styleId="Heading8">
    <w:name w:val="heading 8"/>
    <w:basedOn w:val="Heading6"/>
    <w:next w:val="Normal"/>
    <w:link w:val="Heading8Char"/>
    <w:rsid w:val="00566EDA"/>
    <w:pPr>
      <w:numPr>
        <w:ilvl w:val="7"/>
      </w:numPr>
      <w:outlineLvl w:val="7"/>
    </w:pPr>
  </w:style>
  <w:style w:type="paragraph" w:styleId="Heading9">
    <w:name w:val="heading 9"/>
    <w:basedOn w:val="Heading6"/>
    <w:next w:val="Normal"/>
    <w:link w:val="Heading9Char"/>
    <w:rsid w:val="00566ED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812E67"/>
  </w:style>
  <w:style w:type="paragraph" w:customStyle="1" w:styleId="CorrectionSeparatorBegin">
    <w:name w:val="Correction Separator Begin"/>
    <w:basedOn w:val="Normal"/>
    <w:rsid w:val="00812E6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812E6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812E6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812E6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812E6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812E6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812E67"/>
    <w:rPr>
      <w:b/>
      <w:bCs/>
    </w:rPr>
  </w:style>
  <w:style w:type="paragraph" w:customStyle="1" w:styleId="Normalbeforetable">
    <w:name w:val="Normal before table"/>
    <w:basedOn w:val="Normal"/>
    <w:rsid w:val="00812E67"/>
    <w:pPr>
      <w:keepNext/>
      <w:spacing w:after="120"/>
    </w:pPr>
    <w:rPr>
      <w:rFonts w:eastAsia="????"/>
      <w:lang w:eastAsia="en-US"/>
    </w:rPr>
  </w:style>
  <w:style w:type="paragraph" w:customStyle="1" w:styleId="RecNo">
    <w:name w:val="Rec_No"/>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812E6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812E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812E6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812E67"/>
    <w:pPr>
      <w:tabs>
        <w:tab w:val="right" w:leader="dot" w:pos="9639"/>
      </w:tabs>
    </w:pPr>
    <w:rPr>
      <w:rFonts w:eastAsia="MS Mincho"/>
    </w:rPr>
  </w:style>
  <w:style w:type="paragraph" w:styleId="TOC1">
    <w:name w:val="toc 1"/>
    <w:basedOn w:val="Normal"/>
    <w:uiPriority w:val="39"/>
    <w:rsid w:val="00812E6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812E67"/>
    <w:pPr>
      <w:tabs>
        <w:tab w:val="clear" w:pos="964"/>
      </w:tabs>
      <w:spacing w:before="80"/>
      <w:ind w:left="1531" w:hanging="851"/>
    </w:pPr>
  </w:style>
  <w:style w:type="paragraph" w:styleId="TOC3">
    <w:name w:val="toc 3"/>
    <w:basedOn w:val="TOC2"/>
    <w:rsid w:val="00812E67"/>
    <w:pPr>
      <w:ind w:left="2269"/>
    </w:pPr>
  </w:style>
  <w:style w:type="character" w:styleId="Hyperlink">
    <w:name w:val="Hyperlink"/>
    <w:basedOn w:val="DefaultParagraphFont"/>
    <w:rsid w:val="00812E67"/>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rsid w:val="00812E6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812E67"/>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A907B3"/>
    <w:rPr>
      <w:bCs w:val="0"/>
    </w:rPr>
  </w:style>
  <w:style w:type="paragraph" w:customStyle="1" w:styleId="LSForAction">
    <w:name w:val="LSForAction"/>
    <w:basedOn w:val="Normal"/>
    <w:rsid w:val="00A907B3"/>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A907B3"/>
  </w:style>
  <w:style w:type="paragraph" w:customStyle="1" w:styleId="LSForComment">
    <w:name w:val="LSForComment"/>
    <w:basedOn w:val="LSForAction"/>
    <w:next w:val="Normal"/>
    <w:rsid w:val="00A907B3"/>
  </w:style>
  <w:style w:type="paragraph" w:customStyle="1" w:styleId="enumlev1">
    <w:name w:val="enumlev1"/>
    <w:basedOn w:val="Normal"/>
    <w:link w:val="enumlev1Char"/>
    <w:qFormat/>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A907B3"/>
    <w:rPr>
      <w:rFonts w:eastAsiaTheme="minorHAnsi"/>
      <w:bCs w:val="0"/>
    </w:rPr>
  </w:style>
  <w:style w:type="paragraph" w:customStyle="1" w:styleId="LSTitle">
    <w:name w:val="LSTitle"/>
    <w:basedOn w:val="LSForAction"/>
    <w:next w:val="Normal"/>
    <w:rsid w:val="00A907B3"/>
    <w:rPr>
      <w:rFonts w:eastAsiaTheme="minorHAnsi"/>
      <w:bCs w:val="0"/>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AF5A57"/>
    <w:pPr>
      <w:overflowPunct w:val="0"/>
      <w:autoSpaceDE w:val="0"/>
      <w:autoSpaceDN w:val="0"/>
      <w:adjustRightInd w:val="0"/>
      <w:jc w:val="right"/>
      <w:textAlignment w:val="baseline"/>
    </w:pPr>
    <w:rPr>
      <w:rFonts w:eastAsia="Times New Roman"/>
      <w:szCs w:val="20"/>
      <w:lang w:eastAsia="en-US"/>
    </w:r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semiHidden/>
    <w:unhideWhenUsed/>
    <w:rsid w:val="00740128"/>
    <w:rPr>
      <w:sz w:val="20"/>
      <w:szCs w:val="20"/>
    </w:rPr>
  </w:style>
  <w:style w:type="character" w:customStyle="1" w:styleId="CommentTextChar">
    <w:name w:val="Comment Text Char"/>
    <w:basedOn w:val="DefaultParagraphFont"/>
    <w:link w:val="CommentText"/>
    <w:uiPriority w:val="99"/>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740128"/>
    <w:rPr>
      <w:color w:val="605E5C"/>
      <w:shd w:val="clear" w:color="auto" w:fill="E1DFDD"/>
    </w:rPr>
  </w:style>
  <w:style w:type="character" w:styleId="Mention">
    <w:name w:val="Mention"/>
    <w:basedOn w:val="DefaultParagraphFont"/>
    <w:uiPriority w:val="99"/>
    <w:unhideWhenUsed/>
    <w:rsid w:val="00740128"/>
    <w:rPr>
      <w:color w:val="2B579A"/>
      <w:shd w:val="clear" w:color="auto" w:fill="E1DFDD"/>
    </w:rPr>
  </w:style>
  <w:style w:type="character" w:customStyle="1" w:styleId="ReftextArial9pt">
    <w:name w:val="Ref_text Arial 9 pt"/>
    <w:rsid w:val="00812E67"/>
    <w:rPr>
      <w:rFonts w:ascii="Arial" w:hAnsi="Arial" w:cs="Arial"/>
      <w:sz w:val="18"/>
      <w:szCs w:val="18"/>
    </w:rPr>
  </w:style>
  <w:style w:type="paragraph" w:customStyle="1" w:styleId="Title4">
    <w:name w:val="Title 4"/>
    <w:basedOn w:val="Normal"/>
    <w:next w:val="Heading1"/>
    <w:rsid w:val="00812E6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812E6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812E67"/>
    <w:pPr>
      <w:spacing w:before="0"/>
    </w:pPr>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spacing w:before="0"/>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pPr>
      <w:spacing w:before="0"/>
    </w:pPr>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pPr>
      <w:spacing w:before="0"/>
    </w:pPr>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styleId="Hashtag">
    <w:name w:val="Hashtag"/>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pPr>
      <w:spacing w:before="0"/>
    </w:pPr>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spacing w:before="0"/>
      <w:ind w:left="240" w:hanging="240"/>
    </w:pPr>
  </w:style>
  <w:style w:type="paragraph" w:styleId="Index2">
    <w:name w:val="index 2"/>
    <w:basedOn w:val="Normal"/>
    <w:next w:val="Normal"/>
    <w:autoRedefine/>
    <w:uiPriority w:val="99"/>
    <w:semiHidden/>
    <w:unhideWhenUsed/>
    <w:rsid w:val="00812E67"/>
    <w:pPr>
      <w:spacing w:before="0"/>
      <w:ind w:left="480" w:hanging="240"/>
    </w:pPr>
  </w:style>
  <w:style w:type="paragraph" w:styleId="Index3">
    <w:name w:val="index 3"/>
    <w:basedOn w:val="Normal"/>
    <w:next w:val="Normal"/>
    <w:autoRedefine/>
    <w:uiPriority w:val="99"/>
    <w:semiHidden/>
    <w:unhideWhenUsed/>
    <w:rsid w:val="00812E67"/>
    <w:pPr>
      <w:spacing w:before="0"/>
      <w:ind w:left="720" w:hanging="240"/>
    </w:pPr>
  </w:style>
  <w:style w:type="paragraph" w:styleId="Index4">
    <w:name w:val="index 4"/>
    <w:basedOn w:val="Normal"/>
    <w:next w:val="Normal"/>
    <w:autoRedefine/>
    <w:uiPriority w:val="99"/>
    <w:semiHidden/>
    <w:unhideWhenUsed/>
    <w:rsid w:val="00812E67"/>
    <w:pPr>
      <w:spacing w:before="0"/>
      <w:ind w:left="960" w:hanging="240"/>
    </w:pPr>
  </w:style>
  <w:style w:type="paragraph" w:styleId="Index5">
    <w:name w:val="index 5"/>
    <w:basedOn w:val="Normal"/>
    <w:next w:val="Normal"/>
    <w:autoRedefine/>
    <w:uiPriority w:val="99"/>
    <w:semiHidden/>
    <w:unhideWhenUsed/>
    <w:rsid w:val="00812E67"/>
    <w:pPr>
      <w:spacing w:before="0"/>
      <w:ind w:left="1200" w:hanging="240"/>
    </w:pPr>
  </w:style>
  <w:style w:type="paragraph" w:styleId="Index6">
    <w:name w:val="index 6"/>
    <w:basedOn w:val="Normal"/>
    <w:next w:val="Normal"/>
    <w:autoRedefine/>
    <w:uiPriority w:val="99"/>
    <w:semiHidden/>
    <w:unhideWhenUsed/>
    <w:rsid w:val="00812E67"/>
    <w:pPr>
      <w:spacing w:before="0"/>
      <w:ind w:left="1440" w:hanging="240"/>
    </w:pPr>
  </w:style>
  <w:style w:type="paragraph" w:styleId="Index7">
    <w:name w:val="index 7"/>
    <w:basedOn w:val="Normal"/>
    <w:next w:val="Normal"/>
    <w:autoRedefine/>
    <w:uiPriority w:val="99"/>
    <w:semiHidden/>
    <w:unhideWhenUsed/>
    <w:rsid w:val="00812E67"/>
    <w:pPr>
      <w:spacing w:before="0"/>
      <w:ind w:left="1680" w:hanging="240"/>
    </w:pPr>
  </w:style>
  <w:style w:type="paragraph" w:styleId="Index8">
    <w:name w:val="index 8"/>
    <w:basedOn w:val="Normal"/>
    <w:next w:val="Normal"/>
    <w:autoRedefine/>
    <w:uiPriority w:val="99"/>
    <w:semiHidden/>
    <w:unhideWhenUsed/>
    <w:rsid w:val="00812E67"/>
    <w:pPr>
      <w:spacing w:before="0"/>
      <w:ind w:left="1920" w:hanging="240"/>
    </w:pPr>
  </w:style>
  <w:style w:type="paragraph" w:styleId="Index9">
    <w:name w:val="index 9"/>
    <w:basedOn w:val="Normal"/>
    <w:next w:val="Normal"/>
    <w:autoRedefine/>
    <w:uiPriority w:val="99"/>
    <w:semiHidden/>
    <w:unhideWhenUsed/>
    <w:rsid w:val="00812E67"/>
    <w:pPr>
      <w:spacing w:before="0"/>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pPr>
      <w:spacing w:before="0"/>
    </w:pPr>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spacing w:before="0"/>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12E67"/>
    <w:rPr>
      <w:u w:val="dotted"/>
    </w:rPr>
  </w:style>
  <w:style w:type="character" w:styleId="SmartLink">
    <w:name w:val="Smart Link"/>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900EF1"/>
  </w:style>
  <w:style w:type="paragraph" w:customStyle="1" w:styleId="TSBHeaderSource">
    <w:name w:val="TSBHeaderSource"/>
    <w:basedOn w:val="Normal"/>
    <w:qFormat/>
    <w:rsid w:val="00900EF1"/>
  </w:style>
  <w:style w:type="paragraph" w:customStyle="1" w:styleId="TSBHeaderTitle">
    <w:name w:val="TSBHeaderTitle"/>
    <w:basedOn w:val="Normal"/>
    <w:qFormat/>
    <w:rsid w:val="00900EF1"/>
  </w:style>
  <w:style w:type="paragraph" w:customStyle="1" w:styleId="TSBHeaderSummary">
    <w:name w:val="TSBHeaderSummary"/>
    <w:basedOn w:val="Normal"/>
    <w:rsid w:val="00900EF1"/>
  </w:style>
  <w:style w:type="paragraph" w:customStyle="1" w:styleId="LSApproval">
    <w:name w:val="LSApproval"/>
    <w:basedOn w:val="Normal"/>
    <w:rsid w:val="00A907B3"/>
    <w:rPr>
      <w:bCs/>
    </w:rPr>
  </w:style>
  <w:style w:type="character" w:customStyle="1" w:styleId="enumlev1Char">
    <w:name w:val="enumlev1 Char"/>
    <w:link w:val="enumlev1"/>
    <w:qFormat/>
    <w:rsid w:val="00A83C9C"/>
    <w:rPr>
      <w:rFonts w:ascii="Times New Roman" w:eastAsia="Times New Roman" w:hAnsi="Times New Roman" w:cs="Times New Roman"/>
      <w:sz w:val="24"/>
      <w:szCs w:val="20"/>
      <w:lang w:val="en-GB" w:eastAsia="en-US"/>
    </w:rPr>
  </w:style>
  <w:style w:type="paragraph" w:customStyle="1" w:styleId="TSBHeaderRight14">
    <w:name w:val="TSBHeaderRight14"/>
    <w:basedOn w:val="Normal"/>
    <w:qFormat/>
    <w:rsid w:val="00E06FDA"/>
    <w:pPr>
      <w:jc w:val="right"/>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ITU-T/studygroups/2025-2028/17/Pages/mandate.aspx" TargetMode="External"/><Relationship Id="rId18" Type="http://schemas.openxmlformats.org/officeDocument/2006/relationships/hyperlink" Target="https://www.itu.int/ifa/t/2025/ls/sg17/sp18-sg17-00063.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naud.Taddei@broadcom.com" TargetMode="External"/><Relationship Id="rId17" Type="http://schemas.openxmlformats.org/officeDocument/2006/relationships/hyperlink" Target="https://www.itu.int/md/T25-SG17-251203-TD-PLEN-0097/en" TargetMode="External"/><Relationship Id="rId2" Type="http://schemas.openxmlformats.org/officeDocument/2006/relationships/customXml" Target="../customXml/item2.xml"/><Relationship Id="rId16" Type="http://schemas.openxmlformats.org/officeDocument/2006/relationships/hyperlink" Target="https://www.itu.int/pub/T-TUT-ICTSS-202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fa/t/2025/ls/sg17/sp18-sg17-00061.docx" TargetMode="External"/><Relationship Id="rId5" Type="http://schemas.openxmlformats.org/officeDocument/2006/relationships/styles" Target="styles.xml"/><Relationship Id="rId15" Type="http://schemas.openxmlformats.org/officeDocument/2006/relationships/hyperlink" Target="https://www.itu.int/md/meetingdoc.asp?lang=en&amp;parent=T25-SG17-251203-TD-GEN-0301"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ifa/t/2025/ls/sg17/sp18-sg17-0006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Liaison_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4" ma:contentTypeDescription="Create a new document." ma:contentTypeScope="" ma:versionID="b52bb7cfe1744f9db962f21a0f0287b2">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dbb356bdd826fd8d90ea23a921af4cf8"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Props1.xml><?xml version="1.0" encoding="utf-8"?>
<ds:datastoreItem xmlns:ds="http://schemas.openxmlformats.org/officeDocument/2006/customXml" ds:itemID="{484CE51F-C0F0-46AE-BD4C-1F511AFAE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docProps/app.xml><?xml version="1.0" encoding="utf-8"?>
<Properties xmlns="http://schemas.openxmlformats.org/officeDocument/2006/extended-properties" xmlns:vt="http://schemas.openxmlformats.org/officeDocument/2006/docPropsVTypes">
  <Template>Basic_Liaison_Statement.dotx</Template>
  <TotalTime>3</TotalTime>
  <Pages>4</Pages>
  <Words>1722</Words>
  <Characters>9956</Characters>
  <Application>Microsoft Office Word</Application>
  <DocSecurity>0</DocSecurity>
  <Lines>199</Lines>
  <Paragraphs>114</Paragraphs>
  <ScaleCrop>false</ScaleCrop>
  <HeadingPairs>
    <vt:vector size="2" baseType="variant">
      <vt:variant>
        <vt:lpstr>Title</vt:lpstr>
      </vt:variant>
      <vt:variant>
        <vt:i4>1</vt:i4>
      </vt:variant>
    </vt:vector>
  </HeadingPairs>
  <TitlesOfParts>
    <vt:vector size="1" baseType="lpstr">
      <vt:lpstr>Liaison Statement - Unformatted template (T21)</vt:lpstr>
    </vt:vector>
  </TitlesOfParts>
  <Manager>ITU-T</Manager>
  <Company>International Telecommunication Union (ITU)</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the Terms of reference ITU-T SGs at the New work item opening (reply to TSAG-LS10)</dc:title>
  <dc:subject/>
  <dc:creator>ITU-T Study Group 17</dc:creator>
  <cp:keywords/>
  <dc:description>TSAG-TD268  For: Geneva, 26-30 January 2026_x000d_Document date: _x000d_Saved by ITU51017913 at 12:56:42 PM on 12/23/2025</dc:description>
  <cp:lastModifiedBy>TSB</cp:lastModifiedBy>
  <cp:revision>5</cp:revision>
  <cp:lastPrinted>2016-12-23T12:52:00Z</cp:lastPrinted>
  <dcterms:created xsi:type="dcterms:W3CDTF">2025-12-23T11:56:00Z</dcterms:created>
  <dcterms:modified xsi:type="dcterms:W3CDTF">2025-12-23T11:58:00Z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GrammarlyDocumentId">
    <vt:lpwstr>8104dceb-98c9-41cf-b5ed-fcd417156293</vt:lpwstr>
  </property>
  <property fmtid="{D5CDD505-2E9C-101B-9397-08002B2CF9AE}" pid="4" name="_AdHocReviewCycleID">
    <vt:i4>1492081874</vt:i4>
  </property>
  <property fmtid="{D5CDD505-2E9C-101B-9397-08002B2CF9AE}" pid="5" name="_NewReviewCycle">
    <vt:lpwstr/>
  </property>
  <property fmtid="{D5CDD505-2E9C-101B-9397-08002B2CF9AE}" pid="6" name="_EmailSubject">
    <vt:lpwstr>LS on NWI vs SG TORs</vt:lpwstr>
  </property>
  <property fmtid="{D5CDD505-2E9C-101B-9397-08002B2CF9AE}" pid="7" name="_AuthorEmail">
    <vt:lpwstr>oscar.avellaneda@ised-isde.gc.ca</vt:lpwstr>
  </property>
  <property fmtid="{D5CDD505-2E9C-101B-9397-08002B2CF9AE}" pid="8" name="_AuthorEmailDisplayName">
    <vt:lpwstr>Avellaneda, Oscar (ISED/ISDE)</vt:lpwstr>
  </property>
  <property fmtid="{D5CDD505-2E9C-101B-9397-08002B2CF9AE}" pid="9" name="_ReviewingToolsShownOnce">
    <vt:lpwstr/>
  </property>
  <property fmtid="{D5CDD505-2E9C-101B-9397-08002B2CF9AE}" pid="10" name="Docnum">
    <vt:lpwstr>TSAG-TD268</vt:lpwstr>
  </property>
  <property fmtid="{D5CDD505-2E9C-101B-9397-08002B2CF9AE}" pid="11" name="Docdate">
    <vt:lpwstr/>
  </property>
  <property fmtid="{D5CDD505-2E9C-101B-9397-08002B2CF9AE}" pid="12" name="Docorlang">
    <vt:lpwstr/>
  </property>
  <property fmtid="{D5CDD505-2E9C-101B-9397-08002B2CF9AE}" pid="13" name="Docbluepink">
    <vt:lpwstr/>
  </property>
  <property fmtid="{D5CDD505-2E9C-101B-9397-08002B2CF9AE}" pid="14" name="Docdest">
    <vt:lpwstr>Geneva, 26-30 January 2026</vt:lpwstr>
  </property>
  <property fmtid="{D5CDD505-2E9C-101B-9397-08002B2CF9AE}" pid="15" name="Docauthor">
    <vt:lpwstr>ITU-T Study Group 17</vt:lpwstr>
  </property>
</Properties>
</file>