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4026"/>
        <w:gridCol w:w="4026"/>
      </w:tblGrid>
      <w:tr w:rsidR="00A770AC" w:rsidRPr="008E624A" w14:paraId="6EBAFF46" w14:textId="77777777" w:rsidTr="044A259B">
        <w:trPr>
          <w:cantSplit/>
        </w:trPr>
        <w:tc>
          <w:tcPr>
            <w:tcW w:w="1132" w:type="dxa"/>
            <w:vMerge w:val="restart"/>
            <w:vAlign w:val="center"/>
          </w:tcPr>
          <w:p w14:paraId="0DE39318" w14:textId="77777777" w:rsidR="00A770AC" w:rsidRPr="008E624A" w:rsidRDefault="00A770AC" w:rsidP="00A770AC">
            <w:pPr>
              <w:spacing w:before="0"/>
              <w:jc w:val="center"/>
              <w:rPr>
                <w:sz w:val="20"/>
                <w:szCs w:val="20"/>
              </w:rPr>
            </w:pPr>
            <w:bookmarkStart w:id="0" w:name="dnum" w:colFirst="2" w:colLast="2"/>
            <w:bookmarkStart w:id="1" w:name="dtableau"/>
            <w:r w:rsidRPr="008E624A">
              <w:rPr>
                <w:noProof/>
              </w:rPr>
              <w:drawing>
                <wp:inline distT="0" distB="0" distL="0" distR="0" wp14:anchorId="5220D51E" wp14:editId="509CCEC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6E8EC77F" w14:textId="77777777" w:rsidR="00A770AC" w:rsidRPr="008E624A" w:rsidRDefault="00A770AC" w:rsidP="00A770AC">
            <w:pPr>
              <w:rPr>
                <w:sz w:val="16"/>
                <w:szCs w:val="16"/>
              </w:rPr>
            </w:pPr>
            <w:r w:rsidRPr="008E624A">
              <w:rPr>
                <w:sz w:val="16"/>
                <w:szCs w:val="16"/>
              </w:rPr>
              <w:t>INTERNATIONAL TELECOMMUNICATION UNION</w:t>
            </w:r>
          </w:p>
          <w:p w14:paraId="768853C9" w14:textId="77777777" w:rsidR="00A770AC" w:rsidRPr="008E624A" w:rsidRDefault="00A770AC" w:rsidP="00A770AC">
            <w:pPr>
              <w:rPr>
                <w:b/>
                <w:bCs/>
                <w:sz w:val="26"/>
                <w:szCs w:val="26"/>
              </w:rPr>
            </w:pPr>
            <w:r w:rsidRPr="008E624A">
              <w:rPr>
                <w:b/>
                <w:bCs/>
                <w:sz w:val="26"/>
                <w:szCs w:val="26"/>
              </w:rPr>
              <w:t>TELECOMMUNICATION</w:t>
            </w:r>
            <w:r w:rsidRPr="008E624A">
              <w:rPr>
                <w:b/>
                <w:bCs/>
                <w:sz w:val="26"/>
                <w:szCs w:val="26"/>
              </w:rPr>
              <w:br/>
              <w:t>STANDARDIZATION SECTOR</w:t>
            </w:r>
          </w:p>
          <w:p w14:paraId="67034193" w14:textId="49BD2A75" w:rsidR="00A770AC" w:rsidRPr="008E624A" w:rsidRDefault="00A770AC" w:rsidP="00A770AC">
            <w:pPr>
              <w:rPr>
                <w:sz w:val="20"/>
                <w:szCs w:val="20"/>
              </w:rPr>
            </w:pPr>
            <w:r w:rsidRPr="008E624A">
              <w:rPr>
                <w:sz w:val="20"/>
                <w:szCs w:val="20"/>
              </w:rPr>
              <w:t xml:space="preserve">STUDY PERIOD </w:t>
            </w:r>
            <w:r w:rsidRPr="008E624A">
              <w:rPr>
                <w:sz w:val="20"/>
              </w:rPr>
              <w:t>2025-2028</w:t>
            </w:r>
          </w:p>
        </w:tc>
        <w:tc>
          <w:tcPr>
            <w:tcW w:w="4026" w:type="dxa"/>
            <w:vAlign w:val="center"/>
          </w:tcPr>
          <w:p w14:paraId="02F7927A" w14:textId="7603171C" w:rsidR="00A770AC" w:rsidRPr="008E624A" w:rsidRDefault="00A770AC" w:rsidP="00A770AC">
            <w:pPr>
              <w:pStyle w:val="Docnumber"/>
            </w:pPr>
            <w:r w:rsidRPr="008E624A">
              <w:t>TSAG-TD16</w:t>
            </w:r>
            <w:r w:rsidR="00EE00A6">
              <w:t>6</w:t>
            </w:r>
          </w:p>
        </w:tc>
      </w:tr>
      <w:tr w:rsidR="00A770AC" w:rsidRPr="008E624A" w14:paraId="03A0E994" w14:textId="77777777" w:rsidTr="044A259B">
        <w:trPr>
          <w:cantSplit/>
        </w:trPr>
        <w:tc>
          <w:tcPr>
            <w:tcW w:w="1132" w:type="dxa"/>
            <w:vMerge/>
          </w:tcPr>
          <w:p w14:paraId="16E0200A" w14:textId="77777777" w:rsidR="00A770AC" w:rsidRPr="008E624A" w:rsidRDefault="00A770AC" w:rsidP="00A770AC">
            <w:pPr>
              <w:rPr>
                <w:smallCaps/>
                <w:sz w:val="20"/>
              </w:rPr>
            </w:pPr>
            <w:bookmarkStart w:id="2" w:name="dsg" w:colFirst="2" w:colLast="2"/>
            <w:bookmarkEnd w:id="0"/>
          </w:p>
        </w:tc>
        <w:tc>
          <w:tcPr>
            <w:tcW w:w="4481" w:type="dxa"/>
            <w:gridSpan w:val="2"/>
            <w:vMerge/>
          </w:tcPr>
          <w:p w14:paraId="2F39D090" w14:textId="77777777" w:rsidR="00A770AC" w:rsidRPr="008E624A" w:rsidRDefault="00A770AC" w:rsidP="00A770AC">
            <w:pPr>
              <w:rPr>
                <w:smallCaps/>
                <w:sz w:val="20"/>
              </w:rPr>
            </w:pPr>
          </w:p>
        </w:tc>
        <w:tc>
          <w:tcPr>
            <w:tcW w:w="4026" w:type="dxa"/>
          </w:tcPr>
          <w:p w14:paraId="5802EF3D" w14:textId="5B4CCBFD" w:rsidR="00A770AC" w:rsidRPr="008E624A" w:rsidRDefault="00A770AC" w:rsidP="00A770AC">
            <w:pPr>
              <w:pStyle w:val="TSBHeaderRight14"/>
            </w:pPr>
            <w:r w:rsidRPr="008E624A">
              <w:t>TSAG</w:t>
            </w:r>
          </w:p>
        </w:tc>
      </w:tr>
      <w:bookmarkEnd w:id="2"/>
      <w:tr w:rsidR="00A770AC" w:rsidRPr="008E624A" w14:paraId="68C9E0BA" w14:textId="77777777" w:rsidTr="00975809">
        <w:trPr>
          <w:cantSplit/>
        </w:trPr>
        <w:tc>
          <w:tcPr>
            <w:tcW w:w="1132" w:type="dxa"/>
            <w:vMerge/>
            <w:tcBorders>
              <w:bottom w:val="single" w:sz="12" w:space="0" w:color="auto"/>
            </w:tcBorders>
          </w:tcPr>
          <w:p w14:paraId="4F2D9441" w14:textId="77777777" w:rsidR="00A770AC" w:rsidRPr="008E624A" w:rsidRDefault="00A770AC" w:rsidP="00A770AC">
            <w:pPr>
              <w:rPr>
                <w:b/>
                <w:bCs/>
                <w:sz w:val="26"/>
              </w:rPr>
            </w:pPr>
          </w:p>
        </w:tc>
        <w:tc>
          <w:tcPr>
            <w:tcW w:w="4481" w:type="dxa"/>
            <w:gridSpan w:val="2"/>
            <w:vMerge/>
            <w:tcBorders>
              <w:bottom w:val="single" w:sz="12" w:space="0" w:color="auto"/>
            </w:tcBorders>
          </w:tcPr>
          <w:p w14:paraId="229D5203" w14:textId="77777777" w:rsidR="00A770AC" w:rsidRPr="008E624A" w:rsidRDefault="00A770AC" w:rsidP="00A770AC">
            <w:pPr>
              <w:rPr>
                <w:b/>
                <w:bCs/>
                <w:sz w:val="26"/>
              </w:rPr>
            </w:pPr>
          </w:p>
        </w:tc>
        <w:tc>
          <w:tcPr>
            <w:tcW w:w="4026" w:type="dxa"/>
            <w:tcBorders>
              <w:bottom w:val="single" w:sz="12" w:space="0" w:color="auto"/>
            </w:tcBorders>
            <w:vAlign w:val="center"/>
          </w:tcPr>
          <w:p w14:paraId="0860131C" w14:textId="77777777" w:rsidR="00A770AC" w:rsidRPr="008E624A" w:rsidRDefault="00A770AC" w:rsidP="00A770AC">
            <w:pPr>
              <w:pStyle w:val="TSBHeaderRight14"/>
            </w:pPr>
            <w:r w:rsidRPr="008E624A">
              <w:t>Original: English</w:t>
            </w:r>
          </w:p>
        </w:tc>
      </w:tr>
      <w:tr w:rsidR="00A770AC" w:rsidRPr="008E624A" w14:paraId="468CA31D" w14:textId="77777777" w:rsidTr="00975809">
        <w:trPr>
          <w:cantSplit/>
        </w:trPr>
        <w:tc>
          <w:tcPr>
            <w:tcW w:w="1587" w:type="dxa"/>
            <w:gridSpan w:val="2"/>
            <w:tcBorders>
              <w:top w:val="single" w:sz="12" w:space="0" w:color="auto"/>
            </w:tcBorders>
          </w:tcPr>
          <w:p w14:paraId="23BF2B52" w14:textId="77777777" w:rsidR="00A770AC" w:rsidRPr="008E624A" w:rsidRDefault="00A770AC" w:rsidP="00A770AC">
            <w:pPr>
              <w:rPr>
                <w:b/>
                <w:bCs/>
              </w:rPr>
            </w:pPr>
            <w:bookmarkStart w:id="3" w:name="dbluepink" w:colFirst="1" w:colLast="1"/>
            <w:bookmarkStart w:id="4" w:name="dmeeting" w:colFirst="2" w:colLast="2"/>
            <w:r w:rsidRPr="008E624A">
              <w:rPr>
                <w:b/>
                <w:bCs/>
              </w:rPr>
              <w:t>Question(s):</w:t>
            </w:r>
          </w:p>
        </w:tc>
        <w:tc>
          <w:tcPr>
            <w:tcW w:w="4026" w:type="dxa"/>
            <w:tcBorders>
              <w:top w:val="single" w:sz="12" w:space="0" w:color="auto"/>
            </w:tcBorders>
          </w:tcPr>
          <w:p w14:paraId="77EDA3E8" w14:textId="6190840A" w:rsidR="00A770AC" w:rsidRPr="008E624A" w:rsidRDefault="00975809" w:rsidP="00A770AC">
            <w:pPr>
              <w:pStyle w:val="TSBHeaderQuestion"/>
            </w:pPr>
            <w:r>
              <w:t>-</w:t>
            </w:r>
          </w:p>
        </w:tc>
        <w:tc>
          <w:tcPr>
            <w:tcW w:w="4026" w:type="dxa"/>
            <w:tcBorders>
              <w:top w:val="single" w:sz="12" w:space="0" w:color="auto"/>
            </w:tcBorders>
          </w:tcPr>
          <w:p w14:paraId="72B5E12E" w14:textId="5F79C619" w:rsidR="00A770AC" w:rsidRPr="008E624A" w:rsidRDefault="00A770AC" w:rsidP="00A770AC">
            <w:pPr>
              <w:pStyle w:val="VenueDate"/>
            </w:pPr>
            <w:r w:rsidRPr="008E624A">
              <w:t>Geneva, 26-30 January 2026</w:t>
            </w:r>
          </w:p>
        </w:tc>
      </w:tr>
      <w:tr w:rsidR="00A770AC" w:rsidRPr="008E624A" w14:paraId="51C8EDB9" w14:textId="77777777" w:rsidTr="044A259B">
        <w:trPr>
          <w:cantSplit/>
        </w:trPr>
        <w:tc>
          <w:tcPr>
            <w:tcW w:w="9639" w:type="dxa"/>
            <w:gridSpan w:val="4"/>
          </w:tcPr>
          <w:p w14:paraId="1C5A5DB0" w14:textId="3A1255DA" w:rsidR="00A770AC" w:rsidRPr="008E624A" w:rsidRDefault="00A770AC" w:rsidP="00A770AC">
            <w:pPr>
              <w:jc w:val="center"/>
              <w:rPr>
                <w:b/>
                <w:bCs/>
              </w:rPr>
            </w:pPr>
            <w:bookmarkStart w:id="5" w:name="ddoctype"/>
            <w:bookmarkEnd w:id="3"/>
            <w:bookmarkEnd w:id="4"/>
            <w:r w:rsidRPr="008E624A">
              <w:rPr>
                <w:b/>
                <w:bCs/>
              </w:rPr>
              <w:t>TD</w:t>
            </w:r>
          </w:p>
        </w:tc>
      </w:tr>
      <w:tr w:rsidR="00A770AC" w:rsidRPr="008E624A" w14:paraId="7886B882" w14:textId="77777777" w:rsidTr="044A259B">
        <w:trPr>
          <w:cantSplit/>
        </w:trPr>
        <w:tc>
          <w:tcPr>
            <w:tcW w:w="1587" w:type="dxa"/>
            <w:gridSpan w:val="2"/>
          </w:tcPr>
          <w:p w14:paraId="2454A24F" w14:textId="77777777" w:rsidR="00A770AC" w:rsidRPr="008E624A" w:rsidRDefault="00A770AC" w:rsidP="00A770AC">
            <w:pPr>
              <w:rPr>
                <w:b/>
                <w:bCs/>
              </w:rPr>
            </w:pPr>
            <w:bookmarkStart w:id="6" w:name="dsource" w:colFirst="1" w:colLast="1"/>
            <w:bookmarkEnd w:id="5"/>
            <w:r w:rsidRPr="008E624A">
              <w:rPr>
                <w:b/>
                <w:bCs/>
              </w:rPr>
              <w:t>Source:</w:t>
            </w:r>
          </w:p>
        </w:tc>
        <w:tc>
          <w:tcPr>
            <w:tcW w:w="8052" w:type="dxa"/>
            <w:gridSpan w:val="2"/>
          </w:tcPr>
          <w:p w14:paraId="5DE36AD8" w14:textId="5DB186FF" w:rsidR="00A770AC" w:rsidRPr="008E624A" w:rsidRDefault="00A770AC" w:rsidP="00A770AC">
            <w:pPr>
              <w:pStyle w:val="TSBHeaderSource"/>
            </w:pPr>
            <w:r w:rsidRPr="008E624A">
              <w:t>Rapporteur, RG-IES</w:t>
            </w:r>
          </w:p>
        </w:tc>
      </w:tr>
      <w:tr w:rsidR="00A770AC" w:rsidRPr="008E624A" w14:paraId="6657D204" w14:textId="77777777" w:rsidTr="044A259B">
        <w:trPr>
          <w:cantSplit/>
        </w:trPr>
        <w:tc>
          <w:tcPr>
            <w:tcW w:w="1587" w:type="dxa"/>
            <w:gridSpan w:val="2"/>
            <w:tcBorders>
              <w:bottom w:val="single" w:sz="8" w:space="0" w:color="auto"/>
            </w:tcBorders>
          </w:tcPr>
          <w:p w14:paraId="63613D79" w14:textId="77777777" w:rsidR="00A770AC" w:rsidRPr="008E624A" w:rsidRDefault="00A770AC" w:rsidP="00A770AC">
            <w:pPr>
              <w:rPr>
                <w:b/>
                <w:bCs/>
              </w:rPr>
            </w:pPr>
            <w:bookmarkStart w:id="7" w:name="dtitle1" w:colFirst="1" w:colLast="1"/>
            <w:bookmarkEnd w:id="6"/>
            <w:r w:rsidRPr="008E624A">
              <w:rPr>
                <w:b/>
                <w:bCs/>
              </w:rPr>
              <w:t>Title:</w:t>
            </w:r>
          </w:p>
        </w:tc>
        <w:tc>
          <w:tcPr>
            <w:tcW w:w="8052" w:type="dxa"/>
            <w:gridSpan w:val="2"/>
            <w:tcBorders>
              <w:bottom w:val="single" w:sz="8" w:space="0" w:color="auto"/>
            </w:tcBorders>
          </w:tcPr>
          <w:p w14:paraId="24803AAD" w14:textId="3263416C" w:rsidR="00A770AC" w:rsidRPr="008E624A" w:rsidRDefault="00EE00A6" w:rsidP="00A770AC">
            <w:pPr>
              <w:pStyle w:val="TSBHeaderTitle"/>
            </w:pPr>
            <w:r>
              <w:t>Draft report</w:t>
            </w:r>
            <w:r w:rsidR="00A770AC" w:rsidRPr="008E624A">
              <w:t xml:space="preserve"> of RG-IES meeting "Industry Engagement and Strategic and Operational Planning"</w:t>
            </w:r>
          </w:p>
        </w:tc>
      </w:tr>
      <w:tr w:rsidR="001C4B91" w:rsidRPr="008E624A" w14:paraId="44575018" w14:textId="77777777" w:rsidTr="044A259B">
        <w:trPr>
          <w:cantSplit/>
        </w:trPr>
        <w:tc>
          <w:tcPr>
            <w:tcW w:w="1587" w:type="dxa"/>
            <w:gridSpan w:val="2"/>
            <w:tcBorders>
              <w:top w:val="single" w:sz="8" w:space="0" w:color="auto"/>
              <w:bottom w:val="single" w:sz="8" w:space="0" w:color="auto"/>
            </w:tcBorders>
          </w:tcPr>
          <w:p w14:paraId="571BDB03" w14:textId="77777777" w:rsidR="001C4B91" w:rsidRPr="008E624A" w:rsidRDefault="001C4B91" w:rsidP="00EA2F52">
            <w:pPr>
              <w:rPr>
                <w:b/>
                <w:bCs/>
              </w:rPr>
            </w:pPr>
            <w:bookmarkStart w:id="8" w:name="dcontact"/>
            <w:bookmarkStart w:id="9" w:name="_Hlk98768222"/>
            <w:bookmarkEnd w:id="1"/>
            <w:bookmarkEnd w:id="7"/>
            <w:r w:rsidRPr="008E624A">
              <w:rPr>
                <w:b/>
                <w:bCs/>
              </w:rPr>
              <w:t>Contact:</w:t>
            </w:r>
          </w:p>
        </w:tc>
        <w:tc>
          <w:tcPr>
            <w:tcW w:w="4026" w:type="dxa"/>
            <w:tcBorders>
              <w:top w:val="single" w:sz="8" w:space="0" w:color="auto"/>
              <w:bottom w:val="single" w:sz="8" w:space="0" w:color="auto"/>
            </w:tcBorders>
          </w:tcPr>
          <w:p w14:paraId="62ADEF8F" w14:textId="3C62B85D" w:rsidR="001C4B91" w:rsidRPr="008E624A" w:rsidRDefault="5F629ACD" w:rsidP="00EA2F52">
            <w:r>
              <w:t>Scott Mansfield</w:t>
            </w:r>
            <w:r w:rsidR="00AD3C6F">
              <w:br/>
            </w:r>
            <w:r>
              <w:t>Rapporteur, RG-IES</w:t>
            </w:r>
            <w:r w:rsidR="00AD3C6F">
              <w:br/>
            </w:r>
            <w:r w:rsidR="0C8BD629">
              <w:t xml:space="preserve">Ericsson </w:t>
            </w:r>
            <w:r>
              <w:t>Canada</w:t>
            </w:r>
          </w:p>
        </w:tc>
        <w:tc>
          <w:tcPr>
            <w:tcW w:w="4026" w:type="dxa"/>
            <w:tcBorders>
              <w:top w:val="single" w:sz="8" w:space="0" w:color="auto"/>
              <w:bottom w:val="single" w:sz="8" w:space="0" w:color="auto"/>
            </w:tcBorders>
          </w:tcPr>
          <w:p w14:paraId="45CC2940" w14:textId="1719A64F" w:rsidR="001C4B91" w:rsidRPr="008E624A" w:rsidRDefault="46F3C788" w:rsidP="00B86602">
            <w:pPr>
              <w:tabs>
                <w:tab w:val="left" w:pos="794"/>
              </w:tabs>
            </w:pPr>
            <w:r>
              <w:t>E-mail:</w:t>
            </w:r>
            <w:r w:rsidR="001C4B91">
              <w:tab/>
            </w:r>
            <w:hyperlink r:id="rId12" w:history="1">
              <w:r w:rsidR="7983EAFA" w:rsidRPr="044A259B">
                <w:rPr>
                  <w:rStyle w:val="Hyperlink"/>
                </w:rPr>
                <w:t>s</w:t>
              </w:r>
              <w:r w:rsidR="5F629ACD" w:rsidRPr="044A259B">
                <w:rPr>
                  <w:rStyle w:val="Hyperlink"/>
                </w:rPr>
                <w:t>cott.mansfield@ericsson.com</w:t>
              </w:r>
            </w:hyperlink>
          </w:p>
        </w:tc>
      </w:tr>
      <w:tr w:rsidR="006F0797" w:rsidRPr="00975809" w14:paraId="73618AF4" w14:textId="77777777" w:rsidTr="044A259B">
        <w:trPr>
          <w:cantSplit/>
        </w:trPr>
        <w:tc>
          <w:tcPr>
            <w:tcW w:w="1587" w:type="dxa"/>
            <w:gridSpan w:val="2"/>
            <w:tcBorders>
              <w:top w:val="single" w:sz="8" w:space="0" w:color="auto"/>
              <w:bottom w:val="single" w:sz="8" w:space="0" w:color="auto"/>
            </w:tcBorders>
          </w:tcPr>
          <w:p w14:paraId="64A88C5F" w14:textId="77777777" w:rsidR="006F0797" w:rsidRPr="008E624A" w:rsidRDefault="006F0797" w:rsidP="006F0797">
            <w:pPr>
              <w:rPr>
                <w:b/>
                <w:bCs/>
              </w:rPr>
            </w:pPr>
            <w:bookmarkStart w:id="10" w:name="dcontact1"/>
            <w:bookmarkStart w:id="11" w:name="dcontent" w:colFirst="1" w:colLast="1"/>
            <w:bookmarkEnd w:id="8"/>
            <w:r w:rsidRPr="008E624A">
              <w:rPr>
                <w:b/>
                <w:bCs/>
              </w:rPr>
              <w:t>Contact:</w:t>
            </w:r>
          </w:p>
        </w:tc>
        <w:tc>
          <w:tcPr>
            <w:tcW w:w="4026" w:type="dxa"/>
            <w:tcBorders>
              <w:top w:val="single" w:sz="8" w:space="0" w:color="auto"/>
              <w:bottom w:val="single" w:sz="8" w:space="0" w:color="auto"/>
            </w:tcBorders>
          </w:tcPr>
          <w:p w14:paraId="311E08AE" w14:textId="1165DD34" w:rsidR="006F0797" w:rsidRPr="00975809" w:rsidRDefault="5F629ACD" w:rsidP="006F0797">
            <w:pPr>
              <w:rPr>
                <w:lang w:val="fr-CH"/>
              </w:rPr>
            </w:pPr>
            <w:r w:rsidRPr="00975809">
              <w:rPr>
                <w:lang w:val="fr-CH"/>
              </w:rPr>
              <w:t>Bruce Gracie</w:t>
            </w:r>
            <w:r w:rsidR="00AD3C6F" w:rsidRPr="00975809">
              <w:rPr>
                <w:lang w:val="fr-CH"/>
              </w:rPr>
              <w:br/>
            </w:r>
            <w:r w:rsidRPr="00975809">
              <w:rPr>
                <w:lang w:val="fr-CH"/>
              </w:rPr>
              <w:t>Associate rapporteur, RG-IES</w:t>
            </w:r>
            <w:r w:rsidR="00AD3C6F" w:rsidRPr="00975809">
              <w:rPr>
                <w:lang w:val="fr-CH"/>
              </w:rPr>
              <w:br/>
            </w:r>
            <w:r w:rsidR="3B704145" w:rsidRPr="00975809">
              <w:rPr>
                <w:lang w:val="fr-CH"/>
              </w:rPr>
              <w:t xml:space="preserve">Ericsson </w:t>
            </w:r>
            <w:r w:rsidRPr="00975809">
              <w:rPr>
                <w:lang w:val="fr-CH"/>
              </w:rPr>
              <w:t>Canada</w:t>
            </w:r>
          </w:p>
        </w:tc>
        <w:tc>
          <w:tcPr>
            <w:tcW w:w="4026" w:type="dxa"/>
            <w:tcBorders>
              <w:top w:val="single" w:sz="8" w:space="0" w:color="auto"/>
              <w:bottom w:val="single" w:sz="8" w:space="0" w:color="auto"/>
            </w:tcBorders>
          </w:tcPr>
          <w:p w14:paraId="683FD1D3" w14:textId="4BABEDF5" w:rsidR="006F0797" w:rsidRPr="00975809" w:rsidRDefault="006F0797" w:rsidP="006F0797">
            <w:pPr>
              <w:tabs>
                <w:tab w:val="left" w:pos="794"/>
              </w:tabs>
              <w:rPr>
                <w:lang w:val="fr-CH"/>
              </w:rPr>
            </w:pPr>
            <w:proofErr w:type="gramStart"/>
            <w:r w:rsidRPr="00975809">
              <w:rPr>
                <w:lang w:val="fr-CH"/>
              </w:rPr>
              <w:t>E-mail:</w:t>
            </w:r>
            <w:proofErr w:type="gramEnd"/>
            <w:r w:rsidRPr="00975809">
              <w:rPr>
                <w:lang w:val="fr-CH"/>
              </w:rPr>
              <w:tab/>
            </w:r>
            <w:hyperlink r:id="rId13" w:history="1">
              <w:r w:rsidR="00AD3C6F" w:rsidRPr="00975809">
                <w:rPr>
                  <w:rStyle w:val="Hyperlink"/>
                  <w:lang w:val="fr-CH"/>
                </w:rPr>
                <w:t>bruce.gracie@ericsson.com</w:t>
              </w:r>
            </w:hyperlink>
          </w:p>
        </w:tc>
      </w:tr>
      <w:tr w:rsidR="00AD3C6F" w:rsidRPr="008E624A" w14:paraId="6B75ECF7" w14:textId="77777777" w:rsidTr="044A259B">
        <w:trPr>
          <w:cantSplit/>
        </w:trPr>
        <w:tc>
          <w:tcPr>
            <w:tcW w:w="1587" w:type="dxa"/>
            <w:gridSpan w:val="2"/>
            <w:tcBorders>
              <w:top w:val="single" w:sz="8" w:space="0" w:color="auto"/>
              <w:bottom w:val="single" w:sz="8" w:space="0" w:color="auto"/>
            </w:tcBorders>
          </w:tcPr>
          <w:p w14:paraId="1B4CA8E2" w14:textId="5CAC9AEC"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66F7B5C0" w14:textId="02A9C228" w:rsidR="00AD3C6F" w:rsidRPr="008E624A" w:rsidRDefault="5F629ACD" w:rsidP="006F0797">
            <w:pPr>
              <w:rPr>
                <w:highlight w:val="yellow"/>
              </w:rPr>
            </w:pPr>
            <w:r>
              <w:t>Dao Tian</w:t>
            </w:r>
            <w:r w:rsidR="00AD3C6F">
              <w:br/>
            </w:r>
            <w:r>
              <w:t>Associate rapporteur, RG-IES</w:t>
            </w:r>
            <w:r w:rsidR="00AD3C6F">
              <w:br/>
            </w:r>
            <w:r w:rsidR="6F4C4D77">
              <w:t xml:space="preserve">ZTE Corporation, </w:t>
            </w:r>
            <w:r>
              <w:t>China</w:t>
            </w:r>
          </w:p>
        </w:tc>
        <w:tc>
          <w:tcPr>
            <w:tcW w:w="4026" w:type="dxa"/>
            <w:tcBorders>
              <w:top w:val="single" w:sz="8" w:space="0" w:color="auto"/>
              <w:bottom w:val="single" w:sz="8" w:space="0" w:color="auto"/>
            </w:tcBorders>
          </w:tcPr>
          <w:p w14:paraId="480463D0" w14:textId="465F7FD3" w:rsidR="00AD3C6F" w:rsidRPr="008E624A" w:rsidRDefault="00AD3C6F" w:rsidP="006F0797">
            <w:pPr>
              <w:tabs>
                <w:tab w:val="left" w:pos="794"/>
              </w:tabs>
            </w:pPr>
            <w:r w:rsidRPr="008E624A">
              <w:t>E-mail:</w:t>
            </w:r>
            <w:r w:rsidRPr="008E624A">
              <w:tab/>
            </w:r>
            <w:hyperlink r:id="rId14" w:history="1">
              <w:r w:rsidRPr="008E624A">
                <w:rPr>
                  <w:rStyle w:val="Hyperlink"/>
                </w:rPr>
                <w:t>tian.dao@zte.com.cn</w:t>
              </w:r>
            </w:hyperlink>
          </w:p>
        </w:tc>
      </w:tr>
      <w:tr w:rsidR="00AD3C6F" w:rsidRPr="00975809" w14:paraId="5F6484C5" w14:textId="77777777" w:rsidTr="044A259B">
        <w:trPr>
          <w:cantSplit/>
        </w:trPr>
        <w:tc>
          <w:tcPr>
            <w:tcW w:w="1587" w:type="dxa"/>
            <w:gridSpan w:val="2"/>
            <w:tcBorders>
              <w:top w:val="single" w:sz="8" w:space="0" w:color="auto"/>
              <w:bottom w:val="single" w:sz="8" w:space="0" w:color="auto"/>
            </w:tcBorders>
          </w:tcPr>
          <w:p w14:paraId="672781C6" w14:textId="64C04705" w:rsidR="00AD3C6F" w:rsidRPr="008E624A" w:rsidRDefault="00AD3C6F" w:rsidP="006F0797">
            <w:pPr>
              <w:rPr>
                <w:b/>
                <w:bCs/>
              </w:rPr>
            </w:pPr>
            <w:r w:rsidRPr="008E624A">
              <w:rPr>
                <w:b/>
                <w:bCs/>
              </w:rPr>
              <w:t>Contact:</w:t>
            </w:r>
          </w:p>
        </w:tc>
        <w:tc>
          <w:tcPr>
            <w:tcW w:w="4026" w:type="dxa"/>
            <w:tcBorders>
              <w:top w:val="single" w:sz="8" w:space="0" w:color="auto"/>
              <w:bottom w:val="single" w:sz="8" w:space="0" w:color="auto"/>
            </w:tcBorders>
          </w:tcPr>
          <w:p w14:paraId="71AA6DA1" w14:textId="2FE323C8" w:rsidR="00AD3C6F" w:rsidRPr="00975809" w:rsidRDefault="5F629ACD" w:rsidP="006F0797">
            <w:pPr>
              <w:rPr>
                <w:highlight w:val="yellow"/>
                <w:lang w:val="fr-CH"/>
              </w:rPr>
            </w:pPr>
            <w:r w:rsidRPr="00975809">
              <w:rPr>
                <w:lang w:val="fr-CH"/>
              </w:rPr>
              <w:t>Julien Maisonneuve</w:t>
            </w:r>
            <w:r w:rsidR="00AD3C6F" w:rsidRPr="00975809">
              <w:rPr>
                <w:lang w:val="fr-CH"/>
              </w:rPr>
              <w:br/>
            </w:r>
            <w:r w:rsidRPr="00975809">
              <w:rPr>
                <w:lang w:val="fr-CH"/>
              </w:rPr>
              <w:t>Associate rapporteur, RG-IES</w:t>
            </w:r>
            <w:r w:rsidR="00AD3C6F" w:rsidRPr="00975809">
              <w:rPr>
                <w:lang w:val="fr-CH"/>
              </w:rPr>
              <w:br/>
            </w:r>
            <w:r w:rsidR="29FBCFCA" w:rsidRPr="00975809">
              <w:rPr>
                <w:lang w:val="fr-CH"/>
              </w:rPr>
              <w:t xml:space="preserve">Nokia </w:t>
            </w:r>
            <w:r w:rsidRPr="00975809">
              <w:rPr>
                <w:lang w:val="fr-CH"/>
              </w:rPr>
              <w:t>Finland</w:t>
            </w:r>
          </w:p>
        </w:tc>
        <w:tc>
          <w:tcPr>
            <w:tcW w:w="4026" w:type="dxa"/>
            <w:tcBorders>
              <w:top w:val="single" w:sz="8" w:space="0" w:color="auto"/>
              <w:bottom w:val="single" w:sz="8" w:space="0" w:color="auto"/>
            </w:tcBorders>
          </w:tcPr>
          <w:p w14:paraId="323CBE7D" w14:textId="7974BE26" w:rsidR="00AD3C6F" w:rsidRPr="00975809" w:rsidRDefault="00AD3C6F" w:rsidP="006F0797">
            <w:pPr>
              <w:tabs>
                <w:tab w:val="left" w:pos="794"/>
              </w:tabs>
              <w:rPr>
                <w:lang w:val="fr-CH"/>
              </w:rPr>
            </w:pPr>
            <w:proofErr w:type="gramStart"/>
            <w:r w:rsidRPr="00975809">
              <w:rPr>
                <w:lang w:val="fr-CH"/>
              </w:rPr>
              <w:t>E-mail:</w:t>
            </w:r>
            <w:proofErr w:type="gramEnd"/>
            <w:r w:rsidRPr="00975809">
              <w:rPr>
                <w:lang w:val="fr-CH"/>
              </w:rPr>
              <w:tab/>
            </w:r>
            <w:hyperlink r:id="rId15" w:history="1">
              <w:r w:rsidRPr="00975809">
                <w:rPr>
                  <w:rStyle w:val="Hyperlink"/>
                  <w:lang w:val="fr-CH"/>
                </w:rPr>
                <w:t>julien.maisonneuve@nokia.com</w:t>
              </w:r>
            </w:hyperlink>
          </w:p>
        </w:tc>
      </w:tr>
      <w:tr w:rsidR="00455412" w:rsidRPr="00975809" w14:paraId="5D34B296" w14:textId="77777777" w:rsidTr="044A259B">
        <w:trPr>
          <w:cantSplit/>
        </w:trPr>
        <w:tc>
          <w:tcPr>
            <w:tcW w:w="1587" w:type="dxa"/>
            <w:gridSpan w:val="2"/>
            <w:tcBorders>
              <w:top w:val="single" w:sz="8" w:space="0" w:color="auto"/>
              <w:bottom w:val="single" w:sz="8" w:space="0" w:color="auto"/>
            </w:tcBorders>
          </w:tcPr>
          <w:p w14:paraId="5AF0E0B1" w14:textId="3DA2DCC5"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65E8D7D1" w14:textId="7D9D39CE" w:rsidR="00455412" w:rsidRPr="008E624A" w:rsidRDefault="00A60C58" w:rsidP="006F0797">
            <w:r w:rsidRPr="008E624A">
              <w:t>Kaoru Mizuno</w:t>
            </w:r>
            <w:r w:rsidRPr="008E624A">
              <w:rPr>
                <w:highlight w:val="yellow"/>
              </w:rPr>
              <w:br/>
            </w:r>
            <w:r w:rsidRPr="008E624A">
              <w:t>TSB, Co-Secretary RG-IES</w:t>
            </w:r>
          </w:p>
        </w:tc>
        <w:tc>
          <w:tcPr>
            <w:tcW w:w="4026" w:type="dxa"/>
            <w:tcBorders>
              <w:top w:val="single" w:sz="8" w:space="0" w:color="auto"/>
              <w:bottom w:val="single" w:sz="8" w:space="0" w:color="auto"/>
            </w:tcBorders>
          </w:tcPr>
          <w:p w14:paraId="30AC4DE2" w14:textId="2F5CB5A6" w:rsidR="00455412" w:rsidRPr="00975809" w:rsidRDefault="00A60C58" w:rsidP="006F0797">
            <w:pPr>
              <w:tabs>
                <w:tab w:val="left" w:pos="794"/>
              </w:tabs>
              <w:rPr>
                <w:lang w:val="fr-CH"/>
              </w:rPr>
            </w:pPr>
            <w:proofErr w:type="gramStart"/>
            <w:r w:rsidRPr="00975809">
              <w:rPr>
                <w:lang w:val="fr-CH"/>
              </w:rPr>
              <w:t>E-mail:</w:t>
            </w:r>
            <w:proofErr w:type="gramEnd"/>
            <w:r w:rsidR="00B037B9" w:rsidRPr="00975809">
              <w:rPr>
                <w:lang w:val="fr-CH"/>
              </w:rPr>
              <w:t xml:space="preserve"> </w:t>
            </w:r>
            <w:hyperlink r:id="rId16" w:tgtFrame="_blank" w:history="1">
              <w:r w:rsidRPr="00975809">
                <w:rPr>
                  <w:rStyle w:val="Hyperlink"/>
                  <w:lang w:val="fr-CH"/>
                </w:rPr>
                <w:t>kaoru.mizuno@itu.int</w:t>
              </w:r>
            </w:hyperlink>
            <w:r w:rsidR="00B037B9" w:rsidRPr="00975809">
              <w:rPr>
                <w:lang w:val="fr-CH"/>
              </w:rPr>
              <w:t xml:space="preserve"> </w:t>
            </w:r>
          </w:p>
        </w:tc>
      </w:tr>
      <w:tr w:rsidR="00455412" w:rsidRPr="00975809" w14:paraId="4DA10E90" w14:textId="77777777" w:rsidTr="044A259B">
        <w:trPr>
          <w:cantSplit/>
        </w:trPr>
        <w:tc>
          <w:tcPr>
            <w:tcW w:w="1587" w:type="dxa"/>
            <w:gridSpan w:val="2"/>
            <w:tcBorders>
              <w:top w:val="single" w:sz="8" w:space="0" w:color="auto"/>
              <w:bottom w:val="single" w:sz="8" w:space="0" w:color="auto"/>
            </w:tcBorders>
          </w:tcPr>
          <w:p w14:paraId="21849B93" w14:textId="2BFC3C92" w:rsidR="00455412" w:rsidRPr="008E624A" w:rsidRDefault="00455412" w:rsidP="006F0797">
            <w:pPr>
              <w:rPr>
                <w:b/>
                <w:bCs/>
              </w:rPr>
            </w:pPr>
            <w:r w:rsidRPr="008E624A">
              <w:rPr>
                <w:b/>
                <w:bCs/>
              </w:rPr>
              <w:t>Contact:</w:t>
            </w:r>
          </w:p>
        </w:tc>
        <w:tc>
          <w:tcPr>
            <w:tcW w:w="4026" w:type="dxa"/>
            <w:tcBorders>
              <w:top w:val="single" w:sz="8" w:space="0" w:color="auto"/>
              <w:bottom w:val="single" w:sz="8" w:space="0" w:color="auto"/>
            </w:tcBorders>
          </w:tcPr>
          <w:p w14:paraId="775112DE" w14:textId="25E574B2" w:rsidR="00455412" w:rsidRPr="008E624A" w:rsidRDefault="00A60C58" w:rsidP="006F0797">
            <w:r w:rsidRPr="008E624A">
              <w:t>Emile Armour-Heselto</w:t>
            </w:r>
            <w:r w:rsidR="00DB5A79" w:rsidRPr="008E624A">
              <w:t>n</w:t>
            </w:r>
            <w:r w:rsidRPr="008E624A">
              <w:br/>
              <w:t>TSB, Co-Secretary RG-IES</w:t>
            </w:r>
          </w:p>
        </w:tc>
        <w:tc>
          <w:tcPr>
            <w:tcW w:w="4026" w:type="dxa"/>
            <w:tcBorders>
              <w:top w:val="single" w:sz="8" w:space="0" w:color="auto"/>
              <w:bottom w:val="single" w:sz="8" w:space="0" w:color="auto"/>
            </w:tcBorders>
          </w:tcPr>
          <w:p w14:paraId="7C4DBEE3" w14:textId="53819F8B" w:rsidR="00455412" w:rsidRPr="00975809" w:rsidRDefault="00A60C58" w:rsidP="006F0797">
            <w:pPr>
              <w:tabs>
                <w:tab w:val="left" w:pos="794"/>
              </w:tabs>
              <w:rPr>
                <w:lang w:val="fr-CH"/>
              </w:rPr>
            </w:pPr>
            <w:proofErr w:type="gramStart"/>
            <w:r w:rsidRPr="00975809">
              <w:rPr>
                <w:lang w:val="fr-CH"/>
              </w:rPr>
              <w:t>E-mail:</w:t>
            </w:r>
            <w:proofErr w:type="gramEnd"/>
            <w:r w:rsidR="00B037B9" w:rsidRPr="00975809">
              <w:rPr>
                <w:lang w:val="fr-CH"/>
              </w:rPr>
              <w:t xml:space="preserve"> </w:t>
            </w:r>
            <w:hyperlink r:id="rId17" w:tgtFrame="_blank" w:history="1">
              <w:r w:rsidRPr="00975809">
                <w:rPr>
                  <w:rStyle w:val="Hyperlink"/>
                  <w:lang w:val="fr-CH"/>
                </w:rPr>
                <w:t>emile-bourne.armour-heselton@itu.int</w:t>
              </w:r>
            </w:hyperlink>
            <w:r w:rsidR="00B037B9" w:rsidRPr="00975809">
              <w:rPr>
                <w:lang w:val="fr-CH"/>
              </w:rPr>
              <w:t xml:space="preserve"> </w:t>
            </w:r>
          </w:p>
        </w:tc>
      </w:tr>
      <w:bookmarkEnd w:id="10"/>
      <w:bookmarkEnd w:id="11"/>
    </w:tbl>
    <w:p w14:paraId="001CA3C9" w14:textId="77777777" w:rsidR="00DB0706" w:rsidRPr="00975809" w:rsidRDefault="00DB0706" w:rsidP="0089088E">
      <w:pPr>
        <w:rPr>
          <w:lang w:val="fr-CH"/>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8E624A" w14:paraId="101F633C" w14:textId="77777777" w:rsidTr="004646F1">
        <w:trPr>
          <w:cantSplit/>
        </w:trPr>
        <w:tc>
          <w:tcPr>
            <w:tcW w:w="1588" w:type="dxa"/>
          </w:tcPr>
          <w:p w14:paraId="65C41448" w14:textId="77777777" w:rsidR="0089088E" w:rsidRPr="008E624A" w:rsidRDefault="0089088E" w:rsidP="005976A1">
            <w:pPr>
              <w:rPr>
                <w:b/>
                <w:bCs/>
              </w:rPr>
            </w:pPr>
            <w:r w:rsidRPr="008E624A">
              <w:rPr>
                <w:b/>
                <w:bCs/>
              </w:rPr>
              <w:t>Abstract:</w:t>
            </w:r>
          </w:p>
        </w:tc>
        <w:tc>
          <w:tcPr>
            <w:tcW w:w="8051" w:type="dxa"/>
          </w:tcPr>
          <w:p w14:paraId="2E4B0C30" w14:textId="540EA23B" w:rsidR="0089088E" w:rsidRPr="008E624A" w:rsidRDefault="00AD3C6F" w:rsidP="00A770AC">
            <w:pPr>
              <w:pStyle w:val="TSBHeaderSummary"/>
              <w:rPr>
                <w:highlight w:val="yellow"/>
              </w:rPr>
            </w:pPr>
            <w:r w:rsidRPr="008E624A">
              <w:t xml:space="preserve">This TD provides the </w:t>
            </w:r>
            <w:r w:rsidR="00606D26" w:rsidRPr="008E624A">
              <w:rPr>
                <w:rFonts w:eastAsia="MS Mincho" w:hint="eastAsia"/>
              </w:rPr>
              <w:t xml:space="preserve">draft </w:t>
            </w:r>
            <w:r w:rsidR="00EE00A6">
              <w:rPr>
                <w:rFonts w:eastAsia="MS Mincho"/>
              </w:rPr>
              <w:t>report</w:t>
            </w:r>
            <w:r w:rsidR="00606D26" w:rsidRPr="008E624A">
              <w:rPr>
                <w:rFonts w:eastAsia="MS Mincho" w:hint="eastAsia"/>
              </w:rPr>
              <w:t xml:space="preserve"> for </w:t>
            </w:r>
            <w:r w:rsidRPr="008E624A">
              <w:t>RG-IES</w:t>
            </w:r>
            <w:r w:rsidR="00455412" w:rsidRPr="008E624A">
              <w:rPr>
                <w:rFonts w:eastAsia="MS Mincho" w:hint="eastAsia"/>
              </w:rPr>
              <w:t xml:space="preserve"> sessions during the TSAG meeting (Geneva, 26-30 January 2026)</w:t>
            </w:r>
            <w:r w:rsidRPr="008E624A">
              <w:t>.</w:t>
            </w:r>
          </w:p>
        </w:tc>
      </w:tr>
      <w:bookmarkEnd w:id="9"/>
    </w:tbl>
    <w:p w14:paraId="5BDAB886" w14:textId="2A499986" w:rsidR="008C5A9A" w:rsidRPr="008E624A" w:rsidRDefault="008C5A9A" w:rsidP="008C5A9A"/>
    <w:p w14:paraId="44E9310D" w14:textId="77777777" w:rsidR="0003200A" w:rsidRPr="006E0F2E" w:rsidRDefault="00544C38" w:rsidP="0003200A">
      <w:pPr>
        <w:pStyle w:val="TSBHeaderSummary"/>
        <w:rPr>
          <w:rFonts w:eastAsia="MS Mincho"/>
        </w:rPr>
      </w:pPr>
      <w:r w:rsidRPr="006E0F2E">
        <w:rPr>
          <w:rFonts w:eastAsia="MS Mincho"/>
          <w:b/>
          <w:bCs/>
        </w:rPr>
        <w:t>Actions for WP1:</w:t>
      </w:r>
      <w:r>
        <w:rPr>
          <w:rFonts w:eastAsia="MS Mincho"/>
          <w:b/>
          <w:bCs/>
        </w:rPr>
        <w:t xml:space="preserve"> </w:t>
      </w:r>
      <w:r w:rsidR="0003200A" w:rsidRPr="006E0F2E">
        <w:rPr>
          <w:rFonts w:eastAsia="MS Mincho"/>
        </w:rPr>
        <w:t>TSAG/WP1 is invited to consider the following actions and to approve this report from RG-IES.</w:t>
      </w:r>
    </w:p>
    <w:p w14:paraId="2D13FBB4" w14:textId="5492CA75" w:rsidR="00EC5F26" w:rsidRPr="00772915" w:rsidRDefault="00B368BF" w:rsidP="00ED080D">
      <w:r w:rsidRPr="00772915">
        <w:rPr>
          <w:rFonts w:eastAsia="MS Mincho"/>
          <w:b/>
          <w:bCs/>
        </w:rPr>
        <w:t xml:space="preserve">- </w:t>
      </w:r>
      <w:r w:rsidR="00ED080D" w:rsidRPr="00772915">
        <w:rPr>
          <w:rFonts w:eastAsia="MS Mincho"/>
          <w:b/>
          <w:bCs/>
        </w:rPr>
        <w:t>RG-IES-1</w:t>
      </w:r>
      <w:r w:rsidRPr="00772915">
        <w:rPr>
          <w:rFonts w:eastAsia="MS Mincho"/>
          <w:b/>
          <w:bCs/>
        </w:rPr>
        <w:t xml:space="preserve">: </w:t>
      </w:r>
      <w:r w:rsidR="00ED080D" w:rsidRPr="00772915">
        <w:t>WP1 to request TSAG Plenary to issue LS/o/r on Outcomes of the fourth meeting of CWG-SFP (reply to CWG-SFP-LS3) [to CWG-SFP] (</w:t>
      </w:r>
      <w:hyperlink r:id="rId18" w:history="1">
        <w:r w:rsidR="00ED080D" w:rsidRPr="00772915">
          <w:rPr>
            <w:rStyle w:val="Hyperlink"/>
            <w:rFonts w:eastAsia="MS Mincho" w:hint="eastAsia"/>
          </w:rPr>
          <w:t>TD320</w:t>
        </w:r>
      </w:hyperlink>
      <w:r w:rsidR="00ED080D" w:rsidRPr="00772915">
        <w:t>)</w:t>
      </w:r>
    </w:p>
    <w:p w14:paraId="2F70D367" w14:textId="332CC26F" w:rsidR="00D33DD7" w:rsidRPr="00772915" w:rsidRDefault="00772915" w:rsidP="00D33DD7">
      <w:pPr>
        <w:rPr>
          <w:rFonts w:eastAsia="MS Mincho"/>
          <w:b/>
          <w:bCs/>
        </w:rPr>
      </w:pPr>
      <w:r w:rsidRPr="00772915">
        <w:rPr>
          <w:rFonts w:eastAsia="MS Mincho"/>
        </w:rPr>
        <w:t xml:space="preserve">- </w:t>
      </w:r>
      <w:r w:rsidR="00D33DD7" w:rsidRPr="00772915">
        <w:rPr>
          <w:rFonts w:eastAsia="MS Mincho"/>
          <w:b/>
          <w:bCs/>
        </w:rPr>
        <w:t xml:space="preserve">RG-IES-2: </w:t>
      </w:r>
      <w:r w:rsidR="00D33DD7" w:rsidRPr="00772915">
        <w:rPr>
          <w:rFonts w:eastAsia="MS Mincho"/>
        </w:rPr>
        <w:t xml:space="preserve">WP1 to request TSAG Plenary to approve RG-IES interim </w:t>
      </w:r>
      <w:proofErr w:type="spellStart"/>
      <w:r w:rsidR="00D33DD7" w:rsidRPr="00772915">
        <w:rPr>
          <w:rFonts w:eastAsia="MS Mincho"/>
        </w:rPr>
        <w:t>e-meetings</w:t>
      </w:r>
      <w:proofErr w:type="spellEnd"/>
      <w:r w:rsidR="002C7FE2" w:rsidRPr="00772915">
        <w:rPr>
          <w:rFonts w:eastAsia="MS Mincho"/>
        </w:rPr>
        <w:t xml:space="preserve"> (all </w:t>
      </w:r>
      <w:r w:rsidR="00B31004" w:rsidRPr="00772915">
        <w:rPr>
          <w:rFonts w:eastAsia="MS Mincho"/>
        </w:rPr>
        <w:t>at 1400-1600 hours, Geneva time)</w:t>
      </w:r>
      <w:r w:rsidR="00D33DD7" w:rsidRPr="00772915">
        <w:rPr>
          <w:rFonts w:eastAsia="MS Mincho"/>
          <w:b/>
          <w:bCs/>
        </w:rPr>
        <w:t xml:space="preserve">: </w:t>
      </w:r>
    </w:p>
    <w:p w14:paraId="7CD09082" w14:textId="704649B3" w:rsidR="00ED080D" w:rsidRDefault="00794264" w:rsidP="00ED080D">
      <w:pPr>
        <w:rPr>
          <w:rFonts w:eastAsia="MS Mincho"/>
        </w:rPr>
      </w:pPr>
      <w:r w:rsidRPr="00772915">
        <w:rPr>
          <w:rFonts w:eastAsia="MS Mincho"/>
        </w:rPr>
        <w:t xml:space="preserve">1) </w:t>
      </w:r>
      <w:r w:rsidR="00835539" w:rsidRPr="00772915">
        <w:rPr>
          <w:rFonts w:eastAsia="MS Mincho"/>
          <w:b/>
          <w:bCs/>
        </w:rPr>
        <w:t>2026-02-11</w:t>
      </w:r>
      <w:r w:rsidR="00835539" w:rsidRPr="00772915">
        <w:rPr>
          <w:rFonts w:eastAsia="MS Mincho"/>
        </w:rPr>
        <w:t xml:space="preserve">, </w:t>
      </w:r>
      <w:r w:rsidR="00902F01" w:rsidRPr="00772915">
        <w:rPr>
          <w:rFonts w:eastAsia="MS Mincho"/>
        </w:rPr>
        <w:t>Discuss draft LS</w:t>
      </w:r>
      <w:r w:rsidR="00902F01" w:rsidRPr="00902F01">
        <w:rPr>
          <w:rFonts w:eastAsia="MS Mincho"/>
        </w:rPr>
        <w:t xml:space="preserve"> to CWG-SFP on TSAG proposal for modification on enablers </w:t>
      </w:r>
      <w:hyperlink r:id="rId19" w:history="1">
        <w:r w:rsidR="00902F01" w:rsidRPr="00201B43">
          <w:rPr>
            <w:rStyle w:val="Hyperlink"/>
            <w:rFonts w:eastAsia="MS Mincho"/>
          </w:rPr>
          <w:t>TD322</w:t>
        </w:r>
      </w:hyperlink>
      <w:r w:rsidR="00201B43">
        <w:rPr>
          <w:rFonts w:eastAsia="MS Mincho"/>
        </w:rPr>
        <w:t xml:space="preserve"> (deadline: </w:t>
      </w:r>
      <w:r w:rsidR="005E0B35" w:rsidRPr="00244E11">
        <w:rPr>
          <w:rFonts w:eastAsia="MS Mincho"/>
        </w:rPr>
        <w:t>2026-02-04 </w:t>
      </w:r>
      <w:r w:rsidR="005E0B35">
        <w:rPr>
          <w:rFonts w:eastAsia="MS Mincho"/>
        </w:rPr>
        <w:t>)</w:t>
      </w:r>
    </w:p>
    <w:p w14:paraId="5AB817F6" w14:textId="700FC88C" w:rsidR="005E0B35" w:rsidRDefault="005E0B35" w:rsidP="044A259B">
      <w:pPr>
        <w:rPr>
          <w:rFonts w:eastAsia="MS Mincho"/>
          <w:sz w:val="22"/>
          <w:szCs w:val="22"/>
        </w:rPr>
      </w:pPr>
      <w:r w:rsidRPr="044A259B">
        <w:rPr>
          <w:rFonts w:eastAsia="MS Mincho"/>
        </w:rPr>
        <w:t xml:space="preserve">2) </w:t>
      </w:r>
      <w:r w:rsidR="00457EB3" w:rsidRPr="044A259B">
        <w:rPr>
          <w:rFonts w:eastAsia="MS Mincho"/>
          <w:b/>
          <w:bCs/>
        </w:rPr>
        <w:t>2026-02-25</w:t>
      </w:r>
      <w:r w:rsidR="00457EB3" w:rsidRPr="044A259B">
        <w:rPr>
          <w:rFonts w:eastAsia="MS Mincho"/>
        </w:rPr>
        <w:t>,</w:t>
      </w:r>
      <w:r w:rsidR="00414F56" w:rsidRPr="044A259B">
        <w:rPr>
          <w:rFonts w:eastAsia="MS Mincho"/>
        </w:rPr>
        <w:t xml:space="preserve"> </w:t>
      </w:r>
      <w:r w:rsidR="002E4967" w:rsidRPr="044A259B">
        <w:rPr>
          <w:rFonts w:eastAsia="MS Mincho"/>
        </w:rPr>
        <w:t xml:space="preserve">Discuss all activities </w:t>
      </w:r>
      <w:r w:rsidR="708CEB4B" w:rsidRPr="044A259B">
        <w:rPr>
          <w:rFonts w:eastAsia="MS Mincho"/>
        </w:rPr>
        <w:t xml:space="preserve">within scope of RG-IES </w:t>
      </w:r>
      <w:r w:rsidR="002E4967" w:rsidRPr="044A259B">
        <w:rPr>
          <w:rFonts w:eastAsia="MS Mincho"/>
        </w:rPr>
        <w:t xml:space="preserve">(deadline: </w:t>
      </w:r>
      <w:r w:rsidR="00A64569" w:rsidRPr="044A259B">
        <w:rPr>
          <w:rFonts w:eastAsia="MS Mincho"/>
        </w:rPr>
        <w:t>2026-02-18</w:t>
      </w:r>
      <w:r w:rsidR="002E4967" w:rsidRPr="044A259B">
        <w:rPr>
          <w:rFonts w:eastAsia="MS Mincho"/>
        </w:rPr>
        <w:t>)</w:t>
      </w:r>
    </w:p>
    <w:p w14:paraId="608C3499" w14:textId="760C30C3" w:rsidR="00F179AF" w:rsidRDefault="00F179AF" w:rsidP="00F179AF">
      <w:pPr>
        <w:rPr>
          <w:rFonts w:eastAsia="MS Mincho"/>
        </w:rPr>
      </w:pPr>
      <w:r w:rsidRPr="044A259B">
        <w:rPr>
          <w:rFonts w:eastAsia="MS Mincho"/>
        </w:rPr>
        <w:t xml:space="preserve">3) </w:t>
      </w:r>
      <w:r w:rsidRPr="044A259B">
        <w:rPr>
          <w:rFonts w:eastAsia="MS Mincho"/>
          <w:b/>
          <w:bCs/>
        </w:rPr>
        <w:t>2026-</w:t>
      </w:r>
      <w:r w:rsidR="00C032B0" w:rsidRPr="044A259B">
        <w:rPr>
          <w:rFonts w:eastAsia="MS Mincho"/>
          <w:b/>
          <w:bCs/>
        </w:rPr>
        <w:t>04-22</w:t>
      </w:r>
      <w:r w:rsidRPr="044A259B">
        <w:rPr>
          <w:rFonts w:eastAsia="MS Mincho"/>
        </w:rPr>
        <w:t>,</w:t>
      </w:r>
      <w:r w:rsidR="002C7FE2" w:rsidRPr="044A259B">
        <w:rPr>
          <w:rFonts w:eastAsia="MS Mincho"/>
        </w:rPr>
        <w:t xml:space="preserve"> </w:t>
      </w:r>
      <w:r w:rsidR="00835823" w:rsidRPr="044A259B">
        <w:rPr>
          <w:rFonts w:eastAsia="MS Mincho"/>
        </w:rPr>
        <w:t xml:space="preserve">Discuss all activities </w:t>
      </w:r>
      <w:r w:rsidR="65BFF756" w:rsidRPr="044A259B">
        <w:rPr>
          <w:rFonts w:eastAsia="MS Mincho"/>
        </w:rPr>
        <w:t xml:space="preserve">within scope of RG-IES </w:t>
      </w:r>
      <w:r w:rsidRPr="044A259B">
        <w:rPr>
          <w:rFonts w:eastAsia="MS Mincho"/>
        </w:rPr>
        <w:t xml:space="preserve">(deadline: </w:t>
      </w:r>
      <w:r w:rsidR="00A43F94" w:rsidRPr="044A259B">
        <w:rPr>
          <w:rFonts w:eastAsia="MS Mincho"/>
        </w:rPr>
        <w:t>2026-04-15</w:t>
      </w:r>
      <w:r w:rsidRPr="044A259B">
        <w:rPr>
          <w:rFonts w:eastAsia="MS Mincho"/>
        </w:rPr>
        <w:t>)</w:t>
      </w:r>
    </w:p>
    <w:p w14:paraId="072F6C87" w14:textId="4CB7AAB1" w:rsidR="006F3970" w:rsidRDefault="00A43F94" w:rsidP="006F3970">
      <w:pPr>
        <w:rPr>
          <w:rFonts w:eastAsia="MS Mincho"/>
        </w:rPr>
      </w:pPr>
      <w:r w:rsidRPr="044A259B">
        <w:rPr>
          <w:rFonts w:eastAsia="MS Mincho"/>
        </w:rPr>
        <w:t xml:space="preserve">4) </w:t>
      </w:r>
      <w:r w:rsidR="006F3970" w:rsidRPr="044A259B">
        <w:rPr>
          <w:rFonts w:eastAsia="MS Mincho"/>
          <w:b/>
          <w:bCs/>
        </w:rPr>
        <w:t>2026-06-24</w:t>
      </w:r>
      <w:r w:rsidR="006F3970" w:rsidRPr="044A259B">
        <w:rPr>
          <w:rFonts w:eastAsia="MS Mincho"/>
        </w:rPr>
        <w:t xml:space="preserve">, Discuss all activities </w:t>
      </w:r>
      <w:r w:rsidR="654BBB5C" w:rsidRPr="044A259B">
        <w:rPr>
          <w:rFonts w:eastAsia="MS Mincho"/>
        </w:rPr>
        <w:t>within scope of RG-IES</w:t>
      </w:r>
      <w:r w:rsidR="006F3970" w:rsidRPr="044A259B">
        <w:rPr>
          <w:rFonts w:eastAsia="MS Mincho"/>
        </w:rPr>
        <w:t xml:space="preserve"> (deadline: </w:t>
      </w:r>
      <w:r w:rsidR="00EA4A04" w:rsidRPr="044A259B">
        <w:rPr>
          <w:rFonts w:eastAsia="MS Mincho"/>
        </w:rPr>
        <w:t>2026-06-17</w:t>
      </w:r>
      <w:r w:rsidR="006F3970" w:rsidRPr="044A259B">
        <w:rPr>
          <w:rFonts w:eastAsia="MS Mincho"/>
        </w:rPr>
        <w:t>)</w:t>
      </w:r>
    </w:p>
    <w:p w14:paraId="6833C442" w14:textId="3D1C19E6" w:rsidR="000150A3" w:rsidRDefault="00EA4A04" w:rsidP="000150A3">
      <w:pPr>
        <w:rPr>
          <w:rFonts w:eastAsia="MS Mincho"/>
        </w:rPr>
      </w:pPr>
      <w:r w:rsidRPr="044A259B">
        <w:rPr>
          <w:rFonts w:eastAsia="MS Mincho"/>
        </w:rPr>
        <w:t xml:space="preserve">5) </w:t>
      </w:r>
      <w:r w:rsidR="000150A3" w:rsidRPr="044A259B">
        <w:rPr>
          <w:rFonts w:eastAsia="MS Mincho"/>
          <w:b/>
          <w:bCs/>
        </w:rPr>
        <w:t>2026-08-26</w:t>
      </w:r>
      <w:r w:rsidR="000150A3" w:rsidRPr="044A259B">
        <w:rPr>
          <w:rFonts w:eastAsia="MS Mincho"/>
        </w:rPr>
        <w:t xml:space="preserve">, Discuss all activities </w:t>
      </w:r>
      <w:r w:rsidR="7144114C" w:rsidRPr="044A259B">
        <w:rPr>
          <w:rFonts w:eastAsia="MS Mincho"/>
        </w:rPr>
        <w:t>within scope of RG-IES</w:t>
      </w:r>
      <w:r w:rsidR="000150A3" w:rsidRPr="044A259B">
        <w:rPr>
          <w:rFonts w:eastAsia="MS Mincho"/>
        </w:rPr>
        <w:t xml:space="preserve"> (deadline: </w:t>
      </w:r>
      <w:r w:rsidR="00C30F5C" w:rsidRPr="044A259B">
        <w:rPr>
          <w:rFonts w:eastAsia="MS Mincho"/>
        </w:rPr>
        <w:t>2026-08-19</w:t>
      </w:r>
      <w:r w:rsidR="000150A3" w:rsidRPr="044A259B">
        <w:rPr>
          <w:rFonts w:eastAsia="MS Mincho"/>
        </w:rPr>
        <w:t>)</w:t>
      </w:r>
    </w:p>
    <w:p w14:paraId="6DAFAEC5" w14:textId="7F82EDF4" w:rsidR="00AD3C6F" w:rsidRDefault="00AD3C6F" w:rsidP="00AD3C6F"/>
    <w:p w14:paraId="716CA9C7" w14:textId="3FBBE594" w:rsidR="00EE00A6" w:rsidRPr="00C153CE" w:rsidRDefault="00912122" w:rsidP="00AD3C6F">
      <w:pPr>
        <w:rPr>
          <w:rFonts w:eastAsia="MS Mincho"/>
          <w:b/>
        </w:rPr>
      </w:pPr>
      <w:r w:rsidRPr="00C153CE">
        <w:rPr>
          <w:rFonts w:eastAsia="MS Mincho"/>
          <w:b/>
        </w:rPr>
        <w:t>Action for RG-IES:</w:t>
      </w:r>
    </w:p>
    <w:p w14:paraId="0EE26E00" w14:textId="1FF0E02B" w:rsidR="00195387" w:rsidRPr="00C153CE" w:rsidRDefault="00195387" w:rsidP="00195387">
      <w:pPr>
        <w:rPr>
          <w:rFonts w:eastAsia="MS Mincho"/>
        </w:rPr>
      </w:pPr>
      <w:r w:rsidRPr="00C153CE">
        <w:rPr>
          <w:rFonts w:eastAsia="MS Mincho"/>
          <w:b/>
          <w:bCs/>
        </w:rPr>
        <w:t>1.</w:t>
      </w:r>
      <w:r w:rsidRPr="00C153CE">
        <w:rPr>
          <w:rFonts w:eastAsia="MS Mincho"/>
        </w:rPr>
        <w:t xml:space="preserve"> To </w:t>
      </w:r>
      <w:r w:rsidRPr="00C153CE">
        <w:t>review</w:t>
      </w:r>
      <w:r w:rsidRPr="00C153CE">
        <w:rPr>
          <w:rFonts w:eastAsia="MS Mincho"/>
        </w:rPr>
        <w:t xml:space="preserve"> </w:t>
      </w:r>
      <w:hyperlink r:id="rId20" w:tgtFrame="_blank" w:history="1">
        <w:r w:rsidRPr="00C153CE">
          <w:rPr>
            <w:rStyle w:val="Hyperlink"/>
          </w:rPr>
          <w:t>TD276</w:t>
        </w:r>
      </w:hyperlink>
      <w:r w:rsidRPr="00C153CE">
        <w:t xml:space="preserve"> </w:t>
      </w:r>
      <w:r w:rsidR="001D5565" w:rsidRPr="00C153CE">
        <w:t>“ITU-T draft operational plan</w:t>
      </w:r>
      <w:r w:rsidR="001D5565" w:rsidRPr="00C153CE">
        <w:rPr>
          <w:rFonts w:eastAsia="MS Mincho"/>
        </w:rPr>
        <w:t xml:space="preserve">” </w:t>
      </w:r>
      <w:r w:rsidRPr="00C153CE">
        <w:rPr>
          <w:rFonts w:eastAsia="MS Mincho"/>
        </w:rPr>
        <w:t xml:space="preserve">further </w:t>
      </w:r>
      <w:r w:rsidRPr="00C153CE">
        <w:t xml:space="preserve">and to provide guidance </w:t>
      </w:r>
      <w:r w:rsidRPr="00C153CE">
        <w:rPr>
          <w:rFonts w:eastAsia="MS Mincho"/>
        </w:rPr>
        <w:t xml:space="preserve">with a focus on expected results and KPIs, taking into consideration </w:t>
      </w:r>
      <w:hyperlink r:id="rId21" w:tgtFrame="_blank" w:history="1">
        <w:r w:rsidRPr="00C153CE">
          <w:rPr>
            <w:rStyle w:val="Hyperlink"/>
          </w:rPr>
          <w:t>C34</w:t>
        </w:r>
      </w:hyperlink>
      <w:r w:rsidR="001D5565" w:rsidRPr="00C153CE">
        <w:t xml:space="preserve"> </w:t>
      </w:r>
      <w:r w:rsidR="006C29E9" w:rsidRPr="00C153CE">
        <w:t>“ITU-T Operational Planning/New Output Featuring Industry Engagement”</w:t>
      </w:r>
      <w:r w:rsidRPr="00C153CE">
        <w:rPr>
          <w:rFonts w:eastAsia="MS Mincho"/>
        </w:rPr>
        <w:t xml:space="preserve">. </w:t>
      </w:r>
    </w:p>
    <w:p w14:paraId="38866BBE" w14:textId="37E6A382" w:rsidR="00C5295A" w:rsidRPr="00C153CE" w:rsidRDefault="00C5295A" w:rsidP="00195387">
      <w:pPr>
        <w:rPr>
          <w:rFonts w:eastAsia="MS Mincho"/>
        </w:rPr>
      </w:pPr>
      <w:r w:rsidRPr="00C153CE">
        <w:rPr>
          <w:rFonts w:eastAsia="MS Mincho"/>
          <w:b/>
          <w:bCs/>
        </w:rPr>
        <w:t>2.</w:t>
      </w:r>
      <w:r w:rsidRPr="00C153CE">
        <w:rPr>
          <w:rFonts w:eastAsia="MS Mincho"/>
        </w:rPr>
        <w:t xml:space="preserve"> </w:t>
      </w:r>
      <w:r w:rsidR="0039325E" w:rsidRPr="00C153CE">
        <w:rPr>
          <w:rFonts w:eastAsia="MS Mincho"/>
        </w:rPr>
        <w:t xml:space="preserve">To invite all Study Groups to provide feedback to </w:t>
      </w:r>
      <w:hyperlink r:id="rId22" w:tgtFrame="_blank" w:history="1">
        <w:r w:rsidR="00B45E3D" w:rsidRPr="00C153CE">
          <w:rPr>
            <w:rStyle w:val="Hyperlink"/>
          </w:rPr>
          <w:t>C45</w:t>
        </w:r>
      </w:hyperlink>
      <w:r w:rsidR="00B45E3D" w:rsidRPr="00C153CE">
        <w:t xml:space="preserve"> </w:t>
      </w:r>
      <w:r w:rsidR="00956D17" w:rsidRPr="00C153CE">
        <w:t>“Identification of needs for TSB to increase the support the modernization of Study Groups, based on SG17 experience”.</w:t>
      </w:r>
    </w:p>
    <w:p w14:paraId="19381AD4" w14:textId="2D410C2D" w:rsidR="006824AE" w:rsidRPr="00C153CE" w:rsidRDefault="00956D17" w:rsidP="00C339E7">
      <w:pPr>
        <w:pStyle w:val="ListParagraph"/>
        <w:spacing w:before="40" w:after="40"/>
        <w:ind w:left="0"/>
      </w:pPr>
      <w:r w:rsidRPr="00C153CE">
        <w:rPr>
          <w:rFonts w:eastAsia="MS Mincho"/>
          <w:b/>
          <w:bCs/>
        </w:rPr>
        <w:t>3</w:t>
      </w:r>
      <w:r w:rsidR="004C7E84" w:rsidRPr="00C153CE">
        <w:rPr>
          <w:rFonts w:eastAsia="MS Mincho"/>
          <w:b/>
          <w:bCs/>
        </w:rPr>
        <w:t>.</w:t>
      </w:r>
      <w:r w:rsidR="004C7E84" w:rsidRPr="00C153CE">
        <w:rPr>
          <w:rFonts w:eastAsia="MS Mincho"/>
        </w:rPr>
        <w:t xml:space="preserve"> </w:t>
      </w:r>
      <w:r w:rsidR="005C5F93" w:rsidRPr="00C153CE">
        <w:rPr>
          <w:rFonts w:eastAsia="MS Mincho"/>
        </w:rPr>
        <w:t xml:space="preserve"> </w:t>
      </w:r>
      <w:r w:rsidR="00C339E7" w:rsidRPr="00C153CE">
        <w:rPr>
          <w:rFonts w:eastAsia="MS Mincho"/>
        </w:rPr>
        <w:t xml:space="preserve">To discuss </w:t>
      </w:r>
      <w:hyperlink r:id="rId23" w:history="1">
        <w:r w:rsidR="006C29E9" w:rsidRPr="00C153CE">
          <w:rPr>
            <w:rStyle w:val="Hyperlink"/>
            <w:rFonts w:eastAsia="MS Mincho"/>
          </w:rPr>
          <w:t>TD322</w:t>
        </w:r>
      </w:hyperlink>
      <w:r w:rsidR="00C339E7" w:rsidRPr="00C153CE">
        <w:rPr>
          <w:rFonts w:eastAsia="MS Mincho"/>
        </w:rPr>
        <w:t xml:space="preserve"> “Proposed text for draft LS to CWG-SFP on TSAG proposal for modification on enablers”</w:t>
      </w:r>
      <w:r w:rsidR="00C339E7" w:rsidRPr="00C153CE">
        <w:t xml:space="preserve"> at the </w:t>
      </w:r>
      <w:r w:rsidR="00C339E7" w:rsidRPr="00C153CE">
        <w:rPr>
          <w:b/>
          <w:bCs/>
        </w:rPr>
        <w:t>next</w:t>
      </w:r>
      <w:r w:rsidR="00C339E7" w:rsidRPr="00C153CE">
        <w:t xml:space="preserve"> interim e-meeting.</w:t>
      </w:r>
    </w:p>
    <w:p w14:paraId="27353D1D" w14:textId="1CA2FFCF" w:rsidR="00051042" w:rsidRPr="00C153CE" w:rsidRDefault="009A6BAC" w:rsidP="00051042">
      <w:r w:rsidRPr="00C153CE">
        <w:rPr>
          <w:rFonts w:eastAsia="MS Mincho"/>
          <w:b/>
          <w:bCs/>
        </w:rPr>
        <w:t>4</w:t>
      </w:r>
      <w:r w:rsidR="00051042" w:rsidRPr="00C153CE">
        <w:rPr>
          <w:rFonts w:eastAsia="MS Mincho"/>
          <w:b/>
          <w:bCs/>
        </w:rPr>
        <w:t>.</w:t>
      </w:r>
      <w:r w:rsidR="00051042" w:rsidRPr="00C153CE">
        <w:rPr>
          <w:rFonts w:eastAsia="MS Mincho"/>
        </w:rPr>
        <w:t xml:space="preserve"> To discuss </w:t>
      </w:r>
      <w:r w:rsidR="00D65D9F" w:rsidRPr="00C153CE">
        <w:rPr>
          <w:rFonts w:eastAsia="MS Mincho"/>
        </w:rPr>
        <w:t xml:space="preserve">further </w:t>
      </w:r>
      <w:hyperlink r:id="rId24" w:tgtFrame="_blank" w:history="1">
        <w:r w:rsidR="00051042" w:rsidRPr="00C153CE">
          <w:rPr>
            <w:rStyle w:val="Hyperlink"/>
          </w:rPr>
          <w:t>C50</w:t>
        </w:r>
      </w:hyperlink>
      <w:r w:rsidR="00051042" w:rsidRPr="00C153CE">
        <w:rPr>
          <w:rFonts w:eastAsia="MS Mincho"/>
        </w:rPr>
        <w:t xml:space="preserve"> </w:t>
      </w:r>
      <w:r w:rsidR="009453CC" w:rsidRPr="00C153CE">
        <w:rPr>
          <w:rFonts w:eastAsia="MS Mincho"/>
        </w:rPr>
        <w:t>“</w:t>
      </w:r>
      <w:r w:rsidR="009453CC" w:rsidRPr="00C153CE">
        <w:t>Proposition for a new work item A.res22res5 "TSAG mechanism to facilitate and coordinate standardization development strategies"”</w:t>
      </w:r>
      <w:r w:rsidR="00D65D9F" w:rsidRPr="00C153CE">
        <w:rPr>
          <w:rFonts w:eastAsia="MS Mincho"/>
        </w:rPr>
        <w:t xml:space="preserve"> </w:t>
      </w:r>
      <w:r w:rsidR="00051042" w:rsidRPr="00C153CE">
        <w:rPr>
          <w:rFonts w:eastAsia="MS Mincho"/>
        </w:rPr>
        <w:t>based on an expected further contribution clarify</w:t>
      </w:r>
      <w:r w:rsidR="00D65D9F" w:rsidRPr="00C153CE">
        <w:rPr>
          <w:rFonts w:eastAsia="MS Mincho"/>
        </w:rPr>
        <w:t>ing</w:t>
      </w:r>
      <w:r w:rsidR="00051042" w:rsidRPr="00C153CE">
        <w:rPr>
          <w:rFonts w:eastAsia="MS Mincho"/>
        </w:rPr>
        <w:t xml:space="preserve"> its scope.</w:t>
      </w:r>
    </w:p>
    <w:p w14:paraId="4B4D4F40" w14:textId="0409D7E1" w:rsidR="00306580" w:rsidRPr="00C153CE" w:rsidRDefault="004B5A97" w:rsidP="006824AE">
      <w:r w:rsidRPr="00C153CE">
        <w:rPr>
          <w:b/>
          <w:bCs/>
        </w:rPr>
        <w:t>5</w:t>
      </w:r>
      <w:r w:rsidR="00306580" w:rsidRPr="00C153CE">
        <w:rPr>
          <w:b/>
          <w:bCs/>
        </w:rPr>
        <w:t>.</w:t>
      </w:r>
      <w:r w:rsidR="00306580" w:rsidRPr="00C153CE">
        <w:t xml:space="preserve"> To discuss further </w:t>
      </w:r>
      <w:hyperlink r:id="rId25" w:tgtFrame="_blank" w:history="1">
        <w:r w:rsidR="00306580" w:rsidRPr="00C153CE">
          <w:rPr>
            <w:rStyle w:val="Hyperlink"/>
          </w:rPr>
          <w:t>C33</w:t>
        </w:r>
      </w:hyperlink>
      <w:r w:rsidR="00306580" w:rsidRPr="00C153CE">
        <w:t xml:space="preserve"> </w:t>
      </w:r>
      <w:r w:rsidR="009002C6" w:rsidRPr="00C153CE">
        <w:t>“Proposal for the Establishment of an "ITU-T Next Generation Leaders Awards" Programme and Associated Tracking Mechanism”</w:t>
      </w:r>
      <w:r w:rsidR="00F86357" w:rsidRPr="00C153CE">
        <w:t xml:space="preserve"> at interim </w:t>
      </w:r>
      <w:proofErr w:type="spellStart"/>
      <w:r w:rsidR="00F86357" w:rsidRPr="00C153CE">
        <w:t>e-meetings</w:t>
      </w:r>
      <w:proofErr w:type="spellEnd"/>
      <w:r w:rsidR="00F86357" w:rsidRPr="00C153CE">
        <w:t>.</w:t>
      </w:r>
    </w:p>
    <w:p w14:paraId="32E8B72F" w14:textId="48CD4055" w:rsidR="00E0768A" w:rsidRPr="00C153CE" w:rsidRDefault="004B5A97" w:rsidP="00E0768A">
      <w:r w:rsidRPr="00C153CE">
        <w:rPr>
          <w:rFonts w:eastAsia="MS Mincho"/>
          <w:b/>
          <w:bCs/>
        </w:rPr>
        <w:t>6</w:t>
      </w:r>
      <w:r w:rsidR="00223C51" w:rsidRPr="00C153CE">
        <w:rPr>
          <w:rFonts w:eastAsia="MS Mincho"/>
          <w:b/>
          <w:bCs/>
        </w:rPr>
        <w:t>.</w:t>
      </w:r>
      <w:r w:rsidR="00E0768A" w:rsidRPr="00C153CE">
        <w:rPr>
          <w:rFonts w:eastAsia="MS Mincho"/>
        </w:rPr>
        <w:t xml:space="preserve"> </w:t>
      </w:r>
      <w:r w:rsidR="00EF5AB8" w:rsidRPr="00C153CE">
        <w:rPr>
          <w:rFonts w:eastAsia="MS Mincho"/>
        </w:rPr>
        <w:t>T</w:t>
      </w:r>
      <w:r w:rsidR="00E0768A" w:rsidRPr="00C153CE">
        <w:rPr>
          <w:rFonts w:eastAsia="MS Mincho"/>
        </w:rPr>
        <w:t>o discuss</w:t>
      </w:r>
      <w:r w:rsidR="005A21AB" w:rsidRPr="00C153CE">
        <w:rPr>
          <w:rFonts w:eastAsia="MS Mincho"/>
        </w:rPr>
        <w:t xml:space="preserve"> further</w:t>
      </w:r>
      <w:r w:rsidR="00E0768A" w:rsidRPr="00C153CE">
        <w:rPr>
          <w:rFonts w:eastAsia="MS Mincho"/>
        </w:rPr>
        <w:t xml:space="preserve"> </w:t>
      </w:r>
      <w:hyperlink r:id="rId26" w:tgtFrame="_blank" w:history="1">
        <w:r w:rsidR="00E0768A" w:rsidRPr="00C153CE">
          <w:rPr>
            <w:rStyle w:val="Hyperlink"/>
          </w:rPr>
          <w:t>C46</w:t>
        </w:r>
      </w:hyperlink>
      <w:r w:rsidR="008173C5" w:rsidRPr="00C153CE">
        <w:t xml:space="preserve"> “Proposals to experiment the recognition of Contributors in the ITU-T”</w:t>
      </w:r>
      <w:r w:rsidR="002525EA">
        <w:rPr>
          <w:rFonts w:eastAsia="MS Mincho" w:hint="eastAsia"/>
        </w:rPr>
        <w:t xml:space="preserve"> </w:t>
      </w:r>
      <w:r w:rsidR="00A255BA" w:rsidRPr="00C153CE">
        <w:t xml:space="preserve">at interim </w:t>
      </w:r>
      <w:proofErr w:type="spellStart"/>
      <w:r w:rsidR="00A255BA" w:rsidRPr="00C153CE">
        <w:t>e-meetings</w:t>
      </w:r>
      <w:proofErr w:type="spellEnd"/>
      <w:r w:rsidR="00A255BA" w:rsidRPr="00C153CE">
        <w:t>.</w:t>
      </w:r>
    </w:p>
    <w:p w14:paraId="7B86E2C5" w14:textId="2452EC3E" w:rsidR="0002772F" w:rsidRPr="00C153CE" w:rsidRDefault="0002772F" w:rsidP="00425010">
      <w:pPr>
        <w:pStyle w:val="ListParagraph"/>
        <w:spacing w:before="40" w:after="40"/>
        <w:ind w:left="0"/>
      </w:pPr>
      <w:r w:rsidRPr="00C153CE">
        <w:rPr>
          <w:b/>
          <w:bCs/>
        </w:rPr>
        <w:t>7.</w:t>
      </w:r>
      <w:r w:rsidR="001E7B05" w:rsidRPr="00C153CE">
        <w:t xml:space="preserve"> </w:t>
      </w:r>
      <w:r w:rsidR="005A21AB" w:rsidRPr="00C153CE">
        <w:rPr>
          <w:rFonts w:eastAsia="MS Mincho"/>
        </w:rPr>
        <w:t xml:space="preserve">To discuss further </w:t>
      </w:r>
      <w:hyperlink r:id="rId27">
        <w:r w:rsidR="001E7B05" w:rsidRPr="00C153CE">
          <w:rPr>
            <w:rStyle w:val="Hyperlink"/>
            <w:rFonts w:eastAsia="MS Mincho"/>
          </w:rPr>
          <w:t>C14</w:t>
        </w:r>
      </w:hyperlink>
      <w:r w:rsidR="005A21AB" w:rsidRPr="00C153CE">
        <w:t xml:space="preserve"> </w:t>
      </w:r>
      <w:r w:rsidR="003A4BBC" w:rsidRPr="00C153CE">
        <w:t>“Streamlining WTSA and PP resolution”</w:t>
      </w:r>
      <w:r w:rsidR="00A255BA" w:rsidRPr="00C153CE">
        <w:t xml:space="preserve"> </w:t>
      </w:r>
    </w:p>
    <w:p w14:paraId="447435BD" w14:textId="62692BF0" w:rsidR="00E824BE" w:rsidRPr="00C153CE" w:rsidRDefault="0002772F" w:rsidP="00425010">
      <w:pPr>
        <w:pStyle w:val="ListParagraph"/>
        <w:spacing w:before="40" w:after="40"/>
        <w:ind w:left="0"/>
      </w:pPr>
      <w:r w:rsidRPr="00C153CE">
        <w:rPr>
          <w:b/>
          <w:bCs/>
        </w:rPr>
        <w:t>8.</w:t>
      </w:r>
      <w:r w:rsidRPr="00C153CE">
        <w:t xml:space="preserve"> To </w:t>
      </w:r>
      <w:r w:rsidR="004C7F28" w:rsidRPr="00C153CE">
        <w:t>review</w:t>
      </w:r>
      <w:r w:rsidRPr="00C153CE">
        <w:t xml:space="preserve"> </w:t>
      </w:r>
      <w:hyperlink r:id="rId28" w:tgtFrame="_blank" w:history="1">
        <w:r w:rsidR="00E824BE" w:rsidRPr="00C153CE">
          <w:rPr>
            <w:rStyle w:val="Hyperlink"/>
          </w:rPr>
          <w:t>C37</w:t>
        </w:r>
      </w:hyperlink>
      <w:r w:rsidR="00AB763D" w:rsidRPr="00C153CE">
        <w:t xml:space="preserve"> “Development of ITU-T Standards Success Stories”</w:t>
      </w:r>
      <w:r w:rsidR="00E824BE" w:rsidRPr="00C153CE">
        <w:t xml:space="preserve">, </w:t>
      </w:r>
      <w:hyperlink r:id="rId29" w:tgtFrame="_blank" w:history="1">
        <w:r w:rsidR="00E824BE" w:rsidRPr="00C153CE">
          <w:rPr>
            <w:rStyle w:val="Hyperlink"/>
          </w:rPr>
          <w:t>C49</w:t>
        </w:r>
      </w:hyperlink>
      <w:r w:rsidR="00E824BE" w:rsidRPr="00C153CE">
        <w:t xml:space="preserve"> </w:t>
      </w:r>
      <w:r w:rsidR="002572D9" w:rsidRPr="00C153CE">
        <w:t xml:space="preserve">“Proposed discussion about publication of ITU-T Standards Success Stories” </w:t>
      </w:r>
      <w:r w:rsidR="00E824BE" w:rsidRPr="00C153CE">
        <w:t xml:space="preserve">together with </w:t>
      </w:r>
      <w:r w:rsidR="00CA4029" w:rsidRPr="00C153CE">
        <w:t xml:space="preserve">the </w:t>
      </w:r>
      <w:r w:rsidR="00000A86" w:rsidRPr="00C153CE">
        <w:t xml:space="preserve">presentations on </w:t>
      </w:r>
      <w:r w:rsidR="008C1754" w:rsidRPr="00C153CE">
        <w:t xml:space="preserve">Study Group inputs on </w:t>
      </w:r>
      <w:r w:rsidR="009352D3" w:rsidRPr="00C153CE">
        <w:t>Standards Success Stories</w:t>
      </w:r>
      <w:r w:rsidR="00462EE1" w:rsidRPr="00C153CE">
        <w:t xml:space="preserve"> at </w:t>
      </w:r>
      <w:r w:rsidR="00CA342A" w:rsidRPr="00C153CE">
        <w:t xml:space="preserve">interim </w:t>
      </w:r>
      <w:proofErr w:type="spellStart"/>
      <w:r w:rsidR="00CA342A" w:rsidRPr="00C153CE">
        <w:t>e-meetings</w:t>
      </w:r>
      <w:proofErr w:type="spellEnd"/>
      <w:r w:rsidR="00CA342A" w:rsidRPr="00C153CE">
        <w:t xml:space="preserve">. </w:t>
      </w:r>
      <w:r w:rsidR="009352D3" w:rsidRPr="00C153CE">
        <w:t xml:space="preserve"> </w:t>
      </w:r>
    </w:p>
    <w:p w14:paraId="5E5B03F3" w14:textId="77777777" w:rsidR="00912122" w:rsidRDefault="00912122" w:rsidP="00AD3C6F"/>
    <w:p w14:paraId="7709EB53" w14:textId="1F11A91D" w:rsidR="00EE00A6" w:rsidRPr="00EE00A6" w:rsidRDefault="00EE00A6" w:rsidP="00AD3C6F">
      <w:pPr>
        <w:rPr>
          <w:rFonts w:asciiTheme="majorBidi" w:hAnsiTheme="majorBidi" w:cstheme="majorBidi"/>
          <w:b/>
          <w:bCs/>
        </w:rPr>
      </w:pPr>
      <w:r w:rsidRPr="00EE00A6">
        <w:rPr>
          <w:b/>
          <w:bCs/>
        </w:rPr>
        <w:t>Report on the session on 27 January 2026</w:t>
      </w:r>
    </w:p>
    <w:p w14:paraId="553E2760" w14:textId="53E21664" w:rsidR="00EE00A6" w:rsidRDefault="00EE00A6" w:rsidP="004C4DCB">
      <w:pPr>
        <w:rPr>
          <w:rFonts w:eastAsia="MS Mincho"/>
        </w:rPr>
      </w:pPr>
      <w:bookmarkStart w:id="12" w:name="_Hlk98856042"/>
      <w:r>
        <w:rPr>
          <w:b/>
          <w:bCs/>
          <w:sz w:val="22"/>
          <w:szCs w:val="22"/>
        </w:rPr>
        <w:t>1.</w:t>
      </w:r>
      <w:r>
        <w:rPr>
          <w:b/>
          <w:bCs/>
          <w:sz w:val="22"/>
          <w:szCs w:val="22"/>
        </w:rPr>
        <w:tab/>
      </w:r>
      <w:r w:rsidRPr="00373D5A">
        <w:rPr>
          <w:b/>
          <w:bCs/>
          <w:sz w:val="22"/>
          <w:szCs w:val="22"/>
        </w:rPr>
        <w:t>Opening and welcome</w:t>
      </w:r>
    </w:p>
    <w:p w14:paraId="4EA87014" w14:textId="0C4AE20F" w:rsidR="00EE00A6" w:rsidRDefault="00D55BF4" w:rsidP="004C4DCB">
      <w:pPr>
        <w:rPr>
          <w:lang w:val="en-US"/>
        </w:rPr>
      </w:pPr>
      <w:r w:rsidRPr="006E0F2E">
        <w:rPr>
          <w:lang w:val="en-US"/>
        </w:rPr>
        <w:t>Mr Scott Mansfield (Ericsson, Canada), RG-IES Rapporteur chaired the meeting, supported by Associate Rapporteurs of TSAG RG-IES, Mr Bruce Gracie</w:t>
      </w:r>
      <w:r w:rsidRPr="006E0F2E" w:rsidDel="00733297">
        <w:rPr>
          <w:lang w:val="en-US"/>
        </w:rPr>
        <w:t xml:space="preserve"> </w:t>
      </w:r>
      <w:r w:rsidRPr="006E0F2E">
        <w:rPr>
          <w:lang w:val="en-US"/>
        </w:rPr>
        <w:t xml:space="preserve">(Ericsson, Canada), Mr Dao Tian (ZTE Corporation, China), and Mr </w:t>
      </w:r>
      <w:r w:rsidRPr="006E0F2E">
        <w:rPr>
          <w:lang w:val="en-US" w:eastAsia="zh-CN"/>
        </w:rPr>
        <w:t>Julien Maisonneuve (Nokia, Finland)</w:t>
      </w:r>
      <w:r w:rsidRPr="006E0F2E">
        <w:rPr>
          <w:lang w:val="en-US"/>
        </w:rPr>
        <w:t>.</w:t>
      </w:r>
    </w:p>
    <w:p w14:paraId="32B7F5E3" w14:textId="244D1A21" w:rsidR="00205A2C" w:rsidRDefault="00205A2C" w:rsidP="00205A2C">
      <w:pPr>
        <w:rPr>
          <w:rFonts w:eastAsia="MS Mincho"/>
        </w:rPr>
      </w:pPr>
      <w:r>
        <w:rPr>
          <w:rFonts w:eastAsia="MS Mincho"/>
        </w:rPr>
        <w:t>T</w:t>
      </w:r>
      <w:r w:rsidRPr="006E0F2E">
        <w:rPr>
          <w:rFonts w:eastAsia="MS Mincho"/>
        </w:rPr>
        <w:t xml:space="preserve">he Rapporteur welcomed participants to this RG-IES meeting. The agenda of the RG-IES meeting as found in </w:t>
      </w:r>
      <w:hyperlink r:id="rId30" w:history="1">
        <w:r w:rsidR="00430D61">
          <w:rPr>
            <w:rStyle w:val="Hyperlink"/>
            <w:rFonts w:eastAsia="MS Mincho"/>
          </w:rPr>
          <w:t>TD165R1</w:t>
        </w:r>
      </w:hyperlink>
      <w:r>
        <w:rPr>
          <w:rFonts w:eastAsia="MS Mincho"/>
        </w:rPr>
        <w:t xml:space="preserve"> </w:t>
      </w:r>
      <w:r w:rsidR="00B41212">
        <w:rPr>
          <w:rFonts w:eastAsia="MS Mincho"/>
        </w:rPr>
        <w:t>(</w:t>
      </w:r>
      <w:r w:rsidR="002219F9">
        <w:rPr>
          <w:rFonts w:eastAsia="MS Mincho"/>
        </w:rPr>
        <w:t xml:space="preserve">updated </w:t>
      </w:r>
      <w:r w:rsidR="00F14023">
        <w:rPr>
          <w:rFonts w:eastAsia="MS Mincho"/>
        </w:rPr>
        <w:t xml:space="preserve">on </w:t>
      </w:r>
      <w:r w:rsidR="002E2A3C">
        <w:rPr>
          <w:rFonts w:eastAsia="MS Mincho"/>
        </w:rPr>
        <w:t xml:space="preserve">Wednesday as </w:t>
      </w:r>
      <w:hyperlink r:id="rId31" w:history="1">
        <w:r w:rsidR="002E2A3C" w:rsidRPr="00430D61">
          <w:rPr>
            <w:rStyle w:val="Hyperlink"/>
            <w:rFonts w:eastAsia="MS Mincho"/>
          </w:rPr>
          <w:t>TD165R2</w:t>
        </w:r>
      </w:hyperlink>
      <w:r w:rsidR="002E2A3C">
        <w:rPr>
          <w:rFonts w:eastAsia="MS Mincho"/>
        </w:rPr>
        <w:t>)</w:t>
      </w:r>
      <w:r w:rsidR="00430D61">
        <w:rPr>
          <w:rFonts w:eastAsia="MS Mincho"/>
        </w:rPr>
        <w:t xml:space="preserve"> </w:t>
      </w:r>
      <w:r w:rsidRPr="006E0F2E">
        <w:rPr>
          <w:rFonts w:eastAsia="MS Mincho"/>
        </w:rPr>
        <w:t>was introduced by the Rapporteur and approved.</w:t>
      </w:r>
      <w:r>
        <w:rPr>
          <w:rFonts w:eastAsia="MS Mincho"/>
        </w:rPr>
        <w:t xml:space="preserve"> The following documents were noted by </w:t>
      </w:r>
      <w:r w:rsidR="004B08A8">
        <w:rPr>
          <w:rFonts w:eastAsia="MS Mincho"/>
        </w:rPr>
        <w:t xml:space="preserve">the RG-IES meeting. </w:t>
      </w: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0A9C4B74" w14:textId="77777777" w:rsidTr="00EE00A6">
        <w:trPr>
          <w:trHeight w:val="20"/>
        </w:trPr>
        <w:tc>
          <w:tcPr>
            <w:tcW w:w="317" w:type="pct"/>
          </w:tcPr>
          <w:p w14:paraId="338FF7C9" w14:textId="77777777" w:rsidR="00EE00A6" w:rsidRPr="008E624A" w:rsidRDefault="00EE00A6" w:rsidP="00695122">
            <w:pPr>
              <w:spacing w:before="40" w:after="40"/>
              <w:rPr>
                <w:rFonts w:eastAsia="SimSun"/>
                <w:bCs/>
                <w:sz w:val="22"/>
                <w:szCs w:val="22"/>
              </w:rPr>
            </w:pPr>
            <w:r w:rsidRPr="008E624A">
              <w:rPr>
                <w:rFonts w:eastAsia="SimSun"/>
                <w:bCs/>
                <w:sz w:val="22"/>
                <w:szCs w:val="22"/>
              </w:rPr>
              <w:t>1.1</w:t>
            </w:r>
          </w:p>
        </w:tc>
        <w:tc>
          <w:tcPr>
            <w:tcW w:w="1458" w:type="pct"/>
          </w:tcPr>
          <w:p w14:paraId="3521B296" w14:textId="77777777" w:rsidR="00EE00A6" w:rsidRPr="008509C9" w:rsidRDefault="00EE00A6" w:rsidP="00695122">
            <w:pPr>
              <w:spacing w:before="40" w:after="40"/>
              <w:rPr>
                <w:bCs/>
                <w:sz w:val="22"/>
                <w:szCs w:val="22"/>
                <w:lang w:val="fr-CH"/>
              </w:rPr>
            </w:pPr>
            <w:r w:rsidRPr="008509C9">
              <w:rPr>
                <w:bCs/>
                <w:sz w:val="22"/>
                <w:szCs w:val="22"/>
                <w:lang w:val="fr-CH"/>
              </w:rPr>
              <w:t>Rapporteur, RG-</w:t>
            </w:r>
            <w:proofErr w:type="gramStart"/>
            <w:r w:rsidRPr="008509C9">
              <w:rPr>
                <w:bCs/>
                <w:sz w:val="22"/>
                <w:szCs w:val="22"/>
                <w:lang w:val="fr-CH"/>
              </w:rPr>
              <w:t>IES:</w:t>
            </w:r>
            <w:proofErr w:type="gramEnd"/>
            <w:r w:rsidRPr="008509C9">
              <w:rPr>
                <w:bCs/>
                <w:sz w:val="22"/>
                <w:szCs w:val="22"/>
                <w:lang w:val="fr-CH"/>
              </w:rPr>
              <w:t xml:space="preserve"> draft agenda</w:t>
            </w:r>
          </w:p>
        </w:tc>
        <w:tc>
          <w:tcPr>
            <w:tcW w:w="577" w:type="pct"/>
          </w:tcPr>
          <w:p w14:paraId="68CCF2CA" w14:textId="170571B7" w:rsidR="00EE00A6" w:rsidRPr="00430D61" w:rsidRDefault="00430D61" w:rsidP="00695122">
            <w:pPr>
              <w:spacing w:before="40" w:after="40"/>
              <w:rPr>
                <w:rFonts w:eastAsia="SimSun"/>
                <w:bCs/>
                <w:sz w:val="22"/>
                <w:szCs w:val="22"/>
                <w:lang w:val="fr-CH"/>
              </w:rPr>
            </w:pPr>
            <w:hyperlink r:id="rId32" w:history="1">
              <w:r w:rsidRPr="00430D61">
                <w:rPr>
                  <w:rStyle w:val="Hyperlink"/>
                  <w:rFonts w:eastAsia="MS Mincho"/>
                  <w:sz w:val="22"/>
                  <w:szCs w:val="22"/>
                </w:rPr>
                <w:t>TD165R1</w:t>
              </w:r>
            </w:hyperlink>
          </w:p>
        </w:tc>
        <w:tc>
          <w:tcPr>
            <w:tcW w:w="2648" w:type="pct"/>
          </w:tcPr>
          <w:p w14:paraId="198B2878" w14:textId="77777777" w:rsidR="00EE00A6" w:rsidRPr="008E624A" w:rsidRDefault="00EE00A6" w:rsidP="00695122">
            <w:pPr>
              <w:pStyle w:val="ListParagraph"/>
              <w:spacing w:before="40" w:after="40"/>
              <w:ind w:left="0"/>
              <w:rPr>
                <w:b/>
                <w:bCs/>
                <w:sz w:val="22"/>
                <w:szCs w:val="22"/>
              </w:rPr>
            </w:pPr>
            <w:r w:rsidRPr="008E624A">
              <w:rPr>
                <w:b/>
                <w:bCs/>
                <w:sz w:val="22"/>
                <w:szCs w:val="22"/>
              </w:rPr>
              <w:t>To adopt.</w:t>
            </w:r>
          </w:p>
        </w:tc>
      </w:tr>
      <w:tr w:rsidR="00EE00A6" w:rsidRPr="008E624A" w14:paraId="554F3F38" w14:textId="77777777" w:rsidTr="00EE00A6">
        <w:trPr>
          <w:trHeight w:val="20"/>
        </w:trPr>
        <w:tc>
          <w:tcPr>
            <w:tcW w:w="317" w:type="pct"/>
          </w:tcPr>
          <w:p w14:paraId="29075C09" w14:textId="77777777" w:rsidR="00EE00A6" w:rsidRPr="008E624A" w:rsidRDefault="00EE00A6" w:rsidP="00695122">
            <w:pPr>
              <w:spacing w:before="40" w:after="40"/>
              <w:rPr>
                <w:rFonts w:eastAsia="SimSun"/>
                <w:bCs/>
                <w:sz w:val="22"/>
                <w:szCs w:val="22"/>
              </w:rPr>
            </w:pPr>
            <w:r w:rsidRPr="008E624A">
              <w:rPr>
                <w:rFonts w:eastAsia="SimSun"/>
                <w:bCs/>
                <w:sz w:val="22"/>
                <w:szCs w:val="22"/>
              </w:rPr>
              <w:t>1.2</w:t>
            </w:r>
          </w:p>
        </w:tc>
        <w:tc>
          <w:tcPr>
            <w:tcW w:w="1458" w:type="pct"/>
          </w:tcPr>
          <w:p w14:paraId="1A629645" w14:textId="77777777" w:rsidR="00EE00A6" w:rsidRPr="008E624A" w:rsidRDefault="00EE00A6" w:rsidP="00695122">
            <w:pPr>
              <w:spacing w:before="40" w:after="40"/>
              <w:rPr>
                <w:bCs/>
                <w:sz w:val="22"/>
                <w:szCs w:val="22"/>
              </w:rPr>
            </w:pPr>
            <w:r w:rsidRPr="008E624A">
              <w:rPr>
                <w:bCs/>
                <w:sz w:val="22"/>
                <w:szCs w:val="22"/>
              </w:rPr>
              <w:t>Documentation</w:t>
            </w:r>
          </w:p>
        </w:tc>
        <w:tc>
          <w:tcPr>
            <w:tcW w:w="577" w:type="pct"/>
          </w:tcPr>
          <w:p w14:paraId="532B961A" w14:textId="77777777" w:rsidR="00EE00A6" w:rsidRPr="008E624A" w:rsidRDefault="00EE00A6" w:rsidP="00695122">
            <w:pPr>
              <w:spacing w:before="40" w:after="40"/>
              <w:rPr>
                <w:bCs/>
                <w:sz w:val="22"/>
                <w:szCs w:val="22"/>
                <w:lang w:eastAsia="zh-CN"/>
              </w:rPr>
            </w:pPr>
            <w:r w:rsidRPr="008E624A">
              <w:rPr>
                <w:sz w:val="22"/>
                <w:szCs w:val="22"/>
              </w:rPr>
              <w:t>(</w:t>
            </w:r>
            <w:hyperlink w:anchor="AnnexA" w:history="1">
              <w:r w:rsidRPr="008E624A">
                <w:rPr>
                  <w:rStyle w:val="Hyperlink"/>
                  <w:bCs/>
                  <w:sz w:val="22"/>
                  <w:szCs w:val="22"/>
                </w:rPr>
                <w:t>Annex A</w:t>
              </w:r>
            </w:hyperlink>
            <w:r w:rsidRPr="008E624A">
              <w:rPr>
                <w:rStyle w:val="Hyperlink"/>
                <w:bCs/>
                <w:sz w:val="22"/>
                <w:szCs w:val="22"/>
              </w:rPr>
              <w:t>)</w:t>
            </w:r>
          </w:p>
        </w:tc>
        <w:tc>
          <w:tcPr>
            <w:tcW w:w="2648" w:type="pct"/>
          </w:tcPr>
          <w:p w14:paraId="4A2A56C2" w14:textId="77777777" w:rsidR="00EE00A6" w:rsidRPr="008E624A" w:rsidRDefault="00EE00A6" w:rsidP="00695122">
            <w:pPr>
              <w:pStyle w:val="ListParagraph"/>
              <w:spacing w:before="40" w:after="40"/>
              <w:ind w:left="0"/>
              <w:rPr>
                <w:b/>
                <w:bCs/>
                <w:sz w:val="22"/>
                <w:szCs w:val="22"/>
              </w:rPr>
            </w:pPr>
            <w:r w:rsidRPr="008E624A">
              <w:rPr>
                <w:b/>
                <w:bCs/>
                <w:sz w:val="22"/>
                <w:szCs w:val="22"/>
              </w:rPr>
              <w:t>To note.</w:t>
            </w:r>
          </w:p>
        </w:tc>
      </w:tr>
      <w:tr w:rsidR="00EE00A6" w:rsidRPr="008E624A" w14:paraId="363A88E4" w14:textId="77777777" w:rsidTr="00EE00A6">
        <w:trPr>
          <w:trHeight w:val="20"/>
        </w:trPr>
        <w:tc>
          <w:tcPr>
            <w:tcW w:w="317" w:type="pct"/>
          </w:tcPr>
          <w:p w14:paraId="5C393304" w14:textId="77777777" w:rsidR="00EE00A6" w:rsidRPr="008E624A" w:rsidRDefault="00EE00A6" w:rsidP="00695122">
            <w:pPr>
              <w:spacing w:before="40" w:after="40"/>
              <w:rPr>
                <w:rFonts w:eastAsia="SimSun"/>
                <w:bCs/>
                <w:sz w:val="22"/>
                <w:szCs w:val="22"/>
              </w:rPr>
            </w:pPr>
            <w:r w:rsidRPr="008E624A">
              <w:rPr>
                <w:rFonts w:eastAsia="SimSun"/>
                <w:bCs/>
                <w:sz w:val="22"/>
                <w:szCs w:val="22"/>
              </w:rPr>
              <w:t>1.3</w:t>
            </w:r>
          </w:p>
        </w:tc>
        <w:tc>
          <w:tcPr>
            <w:tcW w:w="1458" w:type="pct"/>
          </w:tcPr>
          <w:p w14:paraId="1966FAF8" w14:textId="77777777" w:rsidR="00EE00A6" w:rsidRPr="008E624A" w:rsidRDefault="00EE00A6" w:rsidP="00695122">
            <w:pPr>
              <w:spacing w:before="40" w:after="40"/>
              <w:rPr>
                <w:bCs/>
                <w:sz w:val="22"/>
                <w:szCs w:val="22"/>
              </w:rPr>
            </w:pPr>
            <w:r w:rsidRPr="008E624A">
              <w:rPr>
                <w:bCs/>
                <w:sz w:val="22"/>
                <w:szCs w:val="22"/>
              </w:rPr>
              <w:t xml:space="preserve">Rapporteur, RG-IES: </w:t>
            </w:r>
            <w:proofErr w:type="spellStart"/>
            <w:r w:rsidRPr="008E624A">
              <w:rPr>
                <w:bCs/>
                <w:sz w:val="22"/>
                <w:szCs w:val="22"/>
              </w:rPr>
              <w:t>ToR</w:t>
            </w:r>
            <w:proofErr w:type="spellEnd"/>
            <w:r w:rsidRPr="008E624A">
              <w:rPr>
                <w:bCs/>
                <w:sz w:val="22"/>
                <w:szCs w:val="22"/>
              </w:rPr>
              <w:t xml:space="preserve"> of TSAG RG-IES</w:t>
            </w:r>
          </w:p>
        </w:tc>
        <w:tc>
          <w:tcPr>
            <w:tcW w:w="577" w:type="pct"/>
          </w:tcPr>
          <w:p w14:paraId="1EB6BFC2" w14:textId="77777777" w:rsidR="00EE00A6" w:rsidRPr="00D0297A" w:rsidRDefault="00EE00A6" w:rsidP="00695122">
            <w:pPr>
              <w:spacing w:before="40" w:after="40"/>
              <w:rPr>
                <w:rFonts w:eastAsia="MS Mincho"/>
                <w:sz w:val="22"/>
                <w:szCs w:val="22"/>
              </w:rPr>
            </w:pPr>
            <w:r>
              <w:rPr>
                <w:rFonts w:eastAsia="MS Mincho" w:hint="eastAsia"/>
              </w:rPr>
              <w:t>(</w:t>
            </w:r>
            <w:hyperlink w:anchor="AnnexB" w:history="1">
              <w:r w:rsidRPr="008E624A">
                <w:rPr>
                  <w:rStyle w:val="Hyperlink"/>
                  <w:bCs/>
                  <w:sz w:val="22"/>
                  <w:szCs w:val="22"/>
                  <w:lang w:eastAsia="zh-CN"/>
                </w:rPr>
                <w:t>Annex</w:t>
              </w:r>
              <w:r w:rsidRPr="008E624A">
                <w:rPr>
                  <w:rStyle w:val="Hyperlink"/>
                  <w:sz w:val="22"/>
                  <w:szCs w:val="22"/>
                </w:rPr>
                <w:t xml:space="preserve"> B</w:t>
              </w:r>
            </w:hyperlink>
            <w:r>
              <w:rPr>
                <w:rFonts w:eastAsia="MS Mincho" w:hint="eastAsia"/>
              </w:rPr>
              <w:t>)</w:t>
            </w:r>
          </w:p>
        </w:tc>
        <w:tc>
          <w:tcPr>
            <w:tcW w:w="2648" w:type="pct"/>
          </w:tcPr>
          <w:p w14:paraId="63E729C6" w14:textId="77777777" w:rsidR="00EE00A6" w:rsidRPr="008E624A" w:rsidRDefault="00EE00A6" w:rsidP="00695122">
            <w:pPr>
              <w:spacing w:before="40" w:after="40"/>
              <w:rPr>
                <w:b/>
                <w:bCs/>
                <w:sz w:val="22"/>
                <w:szCs w:val="22"/>
              </w:rPr>
            </w:pPr>
            <w:r w:rsidRPr="008E624A">
              <w:rPr>
                <w:b/>
                <w:bCs/>
                <w:sz w:val="22"/>
                <w:szCs w:val="22"/>
              </w:rPr>
              <w:t xml:space="preserve">To note </w:t>
            </w:r>
            <w:r w:rsidRPr="008E624A">
              <w:rPr>
                <w:rFonts w:eastAsia="MS Mincho"/>
                <w:sz w:val="22"/>
                <w:szCs w:val="22"/>
              </w:rPr>
              <w:t>(</w:t>
            </w:r>
            <w:hyperlink r:id="rId33" w:history="1">
              <w:r w:rsidRPr="008E624A">
                <w:rPr>
                  <w:rStyle w:val="Hyperlink"/>
                  <w:sz w:val="22"/>
                  <w:szCs w:val="22"/>
                  <w:lang w:eastAsia="zh-CN"/>
                </w:rPr>
                <w:t>TSAG-R1</w:t>
              </w:r>
            </w:hyperlink>
            <w:r w:rsidRPr="008E624A">
              <w:rPr>
                <w:sz w:val="22"/>
                <w:szCs w:val="22"/>
              </w:rPr>
              <w:t xml:space="preserve"> (2025-05) §B.</w:t>
            </w:r>
            <w:r>
              <w:rPr>
                <w:sz w:val="22"/>
                <w:szCs w:val="22"/>
              </w:rPr>
              <w:t>3</w:t>
            </w:r>
            <w:r w:rsidRPr="008E624A">
              <w:rPr>
                <w:sz w:val="22"/>
                <w:szCs w:val="22"/>
              </w:rPr>
              <w:t>.</w:t>
            </w:r>
            <w:r w:rsidRPr="008E624A">
              <w:rPr>
                <w:rFonts w:eastAsia="MS Mincho"/>
                <w:sz w:val="22"/>
                <w:szCs w:val="22"/>
              </w:rPr>
              <w:t>)</w:t>
            </w:r>
          </w:p>
        </w:tc>
      </w:tr>
      <w:tr w:rsidR="00EE00A6" w:rsidRPr="008E624A" w14:paraId="2C885386" w14:textId="77777777" w:rsidTr="00EE00A6">
        <w:trPr>
          <w:trHeight w:val="20"/>
        </w:trPr>
        <w:tc>
          <w:tcPr>
            <w:tcW w:w="317" w:type="pct"/>
          </w:tcPr>
          <w:p w14:paraId="7EA2653F" w14:textId="0B6441E3" w:rsidR="00EE00A6" w:rsidRPr="008E624A" w:rsidRDefault="00EE00A6" w:rsidP="00695122">
            <w:pPr>
              <w:spacing w:before="40" w:after="40"/>
              <w:rPr>
                <w:rFonts w:eastAsia="SimSun"/>
                <w:bCs/>
                <w:sz w:val="22"/>
                <w:szCs w:val="22"/>
              </w:rPr>
            </w:pPr>
            <w:r w:rsidRPr="008E624A">
              <w:rPr>
                <w:rFonts w:eastAsia="SimSun"/>
                <w:bCs/>
                <w:sz w:val="22"/>
                <w:szCs w:val="22"/>
              </w:rPr>
              <w:t>1.</w:t>
            </w:r>
            <w:r w:rsidR="00205A2C">
              <w:rPr>
                <w:rFonts w:eastAsia="SimSun"/>
                <w:bCs/>
                <w:sz w:val="22"/>
                <w:szCs w:val="22"/>
              </w:rPr>
              <w:t>4</w:t>
            </w:r>
          </w:p>
        </w:tc>
        <w:tc>
          <w:tcPr>
            <w:tcW w:w="1458" w:type="pct"/>
          </w:tcPr>
          <w:p w14:paraId="37131A99" w14:textId="77777777" w:rsidR="00EE00A6" w:rsidRPr="008E624A" w:rsidRDefault="00EE00A6" w:rsidP="00695122">
            <w:pPr>
              <w:spacing w:before="40" w:after="40"/>
              <w:rPr>
                <w:bCs/>
                <w:sz w:val="22"/>
                <w:szCs w:val="22"/>
              </w:rPr>
            </w:pPr>
            <w:r w:rsidRPr="008E624A">
              <w:rPr>
                <w:bCs/>
                <w:sz w:val="22"/>
                <w:szCs w:val="22"/>
              </w:rPr>
              <w:t>Rapporteur, RG-IES: Progress reports from interim TSAG RG-IE</w:t>
            </w:r>
            <w:r w:rsidRPr="008E624A">
              <w:rPr>
                <w:rFonts w:eastAsia="MS Mincho" w:hint="eastAsia"/>
                <w:bCs/>
                <w:sz w:val="22"/>
                <w:szCs w:val="22"/>
              </w:rPr>
              <w:t>S</w:t>
            </w:r>
            <w:r w:rsidRPr="008E624A">
              <w:rPr>
                <w:bCs/>
                <w:sz w:val="22"/>
                <w:szCs w:val="22"/>
              </w:rPr>
              <w:t xml:space="preserve"> meetings (May 2025</w:t>
            </w:r>
            <w:r w:rsidRPr="008E624A">
              <w:rPr>
                <w:rFonts w:eastAsia="MS Mincho" w:hint="eastAsia"/>
                <w:bCs/>
                <w:sz w:val="22"/>
                <w:szCs w:val="22"/>
              </w:rPr>
              <w:t xml:space="preserve"> to January 2026</w:t>
            </w:r>
            <w:r w:rsidRPr="008E624A">
              <w:rPr>
                <w:bCs/>
                <w:sz w:val="22"/>
                <w:szCs w:val="22"/>
              </w:rPr>
              <w:t>)</w:t>
            </w:r>
          </w:p>
        </w:tc>
        <w:tc>
          <w:tcPr>
            <w:tcW w:w="577" w:type="pct"/>
          </w:tcPr>
          <w:p w14:paraId="72F02B08" w14:textId="77777777" w:rsidR="00EE00A6" w:rsidRPr="008E624A" w:rsidRDefault="00EE00A6" w:rsidP="00695122">
            <w:pPr>
              <w:spacing w:before="40" w:after="40"/>
              <w:rPr>
                <w:sz w:val="22"/>
                <w:szCs w:val="22"/>
              </w:rPr>
            </w:pPr>
            <w:r w:rsidRPr="008E624A">
              <w:rPr>
                <w:sz w:val="22"/>
                <w:szCs w:val="22"/>
              </w:rPr>
              <w:t>(</w:t>
            </w:r>
            <w:hyperlink r:id="rId34" w:history="1">
              <w:r w:rsidRPr="008E624A">
                <w:rPr>
                  <w:rStyle w:val="Hyperlink"/>
                  <w:sz w:val="22"/>
                  <w:szCs w:val="22"/>
                </w:rPr>
                <w:t>TD181</w:t>
              </w:r>
            </w:hyperlink>
            <w:r w:rsidRPr="008E624A">
              <w:rPr>
                <w:sz w:val="22"/>
                <w:szCs w:val="22"/>
              </w:rPr>
              <w:t>)</w:t>
            </w:r>
          </w:p>
        </w:tc>
        <w:tc>
          <w:tcPr>
            <w:tcW w:w="2648" w:type="pct"/>
          </w:tcPr>
          <w:p w14:paraId="02AFCEBE" w14:textId="77777777" w:rsidR="00EE00A6" w:rsidRPr="008E624A" w:rsidRDefault="00EE00A6" w:rsidP="00695122">
            <w:pPr>
              <w:pStyle w:val="ListParagraph"/>
              <w:spacing w:before="40" w:after="40"/>
              <w:ind w:left="0"/>
              <w:rPr>
                <w:sz w:val="22"/>
                <w:szCs w:val="22"/>
              </w:rPr>
            </w:pPr>
            <w:r w:rsidRPr="008E624A">
              <w:rPr>
                <w:b/>
                <w:bCs/>
                <w:sz w:val="22"/>
                <w:szCs w:val="22"/>
              </w:rPr>
              <w:t>To note.</w:t>
            </w:r>
            <w:r w:rsidRPr="008E624A">
              <w:rPr>
                <w:sz w:val="22"/>
                <w:szCs w:val="22"/>
              </w:rPr>
              <w:t xml:space="preserve"> </w:t>
            </w:r>
          </w:p>
          <w:p w14:paraId="2D9AF3D1" w14:textId="77777777" w:rsidR="00EE00A6" w:rsidRPr="008E624A" w:rsidRDefault="00EE00A6" w:rsidP="00695122">
            <w:pPr>
              <w:pStyle w:val="ListParagraph"/>
              <w:spacing w:before="40" w:after="40"/>
              <w:ind w:left="0"/>
              <w:rPr>
                <w:b/>
                <w:bCs/>
                <w:sz w:val="22"/>
                <w:szCs w:val="22"/>
              </w:rPr>
            </w:pPr>
            <w:r w:rsidRPr="008E624A">
              <w:rPr>
                <w:sz w:val="22"/>
                <w:szCs w:val="22"/>
              </w:rPr>
              <w:t xml:space="preserve">Presented at </w:t>
            </w:r>
            <w:r w:rsidRPr="008E624A">
              <w:rPr>
                <w:rFonts w:eastAsia="MS Mincho" w:hint="eastAsia"/>
                <w:sz w:val="22"/>
                <w:szCs w:val="22"/>
              </w:rPr>
              <w:t>TSAG WP1 Plenary</w:t>
            </w:r>
            <w:r w:rsidRPr="008E624A">
              <w:rPr>
                <w:sz w:val="22"/>
                <w:szCs w:val="22"/>
              </w:rPr>
              <w:t>.</w:t>
            </w:r>
          </w:p>
        </w:tc>
      </w:tr>
    </w:tbl>
    <w:p w14:paraId="6CB3F20A" w14:textId="77777777" w:rsidR="00EE00A6" w:rsidRDefault="00EE00A6" w:rsidP="004C4DCB">
      <w:pPr>
        <w:rPr>
          <w:rFonts w:eastAsia="MS Mincho"/>
        </w:rPr>
      </w:pPr>
    </w:p>
    <w:p w14:paraId="68736C09" w14:textId="4625C93E" w:rsidR="00EE00A6" w:rsidRDefault="00EE00A6" w:rsidP="004C4DCB">
      <w:pPr>
        <w:rPr>
          <w:rFonts w:eastAsia="MS Mincho"/>
        </w:rPr>
      </w:pPr>
      <w:r>
        <w:rPr>
          <w:b/>
          <w:sz w:val="22"/>
          <w:szCs w:val="22"/>
        </w:rPr>
        <w:t>2.</w:t>
      </w:r>
      <w:r>
        <w:rPr>
          <w:b/>
          <w:sz w:val="22"/>
          <w:szCs w:val="22"/>
        </w:rPr>
        <w:tab/>
      </w:r>
      <w:r w:rsidRPr="008E624A">
        <w:rPr>
          <w:b/>
          <w:sz w:val="22"/>
          <w:szCs w:val="22"/>
        </w:rPr>
        <w:t xml:space="preserve">Discussion - Focus on </w:t>
      </w:r>
      <w:r w:rsidRPr="008E624A">
        <w:rPr>
          <w:rFonts w:eastAsia="MS Mincho"/>
          <w:b/>
          <w:bCs/>
          <w:sz w:val="22"/>
          <w:szCs w:val="22"/>
        </w:rPr>
        <w:t>Strategic and Operational Planning, other documents assigned to RG-IES</w:t>
      </w:r>
    </w:p>
    <w:p w14:paraId="3F7B2B20"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1D74A4C0" w14:textId="77777777" w:rsidTr="00864414">
        <w:trPr>
          <w:trHeight w:val="20"/>
        </w:trPr>
        <w:tc>
          <w:tcPr>
            <w:tcW w:w="277" w:type="pct"/>
          </w:tcPr>
          <w:p w14:paraId="597B1914" w14:textId="77777777" w:rsidR="00EE00A6" w:rsidRPr="008E624A" w:rsidRDefault="00EE00A6" w:rsidP="00695122">
            <w:pPr>
              <w:spacing w:before="40" w:after="40"/>
              <w:rPr>
                <w:rFonts w:eastAsia="SimSun"/>
                <w:bCs/>
                <w:sz w:val="22"/>
                <w:szCs w:val="22"/>
              </w:rPr>
            </w:pPr>
            <w:r w:rsidRPr="008E624A">
              <w:rPr>
                <w:rFonts w:eastAsia="SimSun"/>
                <w:bCs/>
                <w:sz w:val="22"/>
                <w:szCs w:val="22"/>
              </w:rPr>
              <w:t>2.1</w:t>
            </w:r>
          </w:p>
        </w:tc>
        <w:tc>
          <w:tcPr>
            <w:tcW w:w="1276" w:type="pct"/>
          </w:tcPr>
          <w:p w14:paraId="627DF9DE" w14:textId="77777777" w:rsidR="00EE00A6" w:rsidRPr="008E624A" w:rsidRDefault="00EE00A6" w:rsidP="00695122">
            <w:pPr>
              <w:pStyle w:val="Tabletext"/>
              <w:rPr>
                <w:rFonts w:asciiTheme="majorBidi" w:hAnsiTheme="majorBidi" w:cstheme="majorBidi"/>
                <w:szCs w:val="22"/>
              </w:rPr>
            </w:pPr>
            <w:r w:rsidRPr="008E624A">
              <w:rPr>
                <w:szCs w:val="22"/>
              </w:rPr>
              <w:t>ITU CWG-SFP</w:t>
            </w:r>
            <w:r w:rsidRPr="008E624A">
              <w:rPr>
                <w:rFonts w:eastAsia="MS Mincho" w:hint="eastAsia"/>
                <w:szCs w:val="22"/>
                <w:lang w:eastAsia="ja-JP"/>
              </w:rPr>
              <w:t>:</w:t>
            </w:r>
            <w:r w:rsidRPr="008E624A">
              <w:rPr>
                <w:szCs w:val="22"/>
              </w:rPr>
              <w:t xml:space="preserve"> LS on Outcomes of the 3rd CWG-</w:t>
            </w:r>
            <w:r w:rsidRPr="008E624A">
              <w:rPr>
                <w:szCs w:val="22"/>
              </w:rPr>
              <w:lastRenderedPageBreak/>
              <w:t>SFP Meeting [from CWG-SFP]</w:t>
            </w:r>
          </w:p>
        </w:tc>
        <w:tc>
          <w:tcPr>
            <w:tcW w:w="505" w:type="pct"/>
          </w:tcPr>
          <w:p w14:paraId="15E79F2E" w14:textId="77777777" w:rsidR="00EE00A6" w:rsidRPr="008E624A" w:rsidRDefault="00EE00A6" w:rsidP="00695122">
            <w:pPr>
              <w:spacing w:before="40" w:after="40"/>
              <w:rPr>
                <w:rFonts w:eastAsia="MS Mincho"/>
                <w:sz w:val="22"/>
                <w:szCs w:val="22"/>
              </w:rPr>
            </w:pPr>
            <w:r w:rsidRPr="008E624A">
              <w:rPr>
                <w:rFonts w:eastAsia="MS Mincho" w:hint="eastAsia"/>
                <w:sz w:val="22"/>
                <w:szCs w:val="22"/>
              </w:rPr>
              <w:lastRenderedPageBreak/>
              <w:t>(</w:t>
            </w:r>
            <w:hyperlink r:id="rId35" w:tgtFrame="_blank" w:history="1">
              <w:r w:rsidRPr="008E624A">
                <w:rPr>
                  <w:rStyle w:val="Hyperlink"/>
                  <w:sz w:val="22"/>
                  <w:szCs w:val="22"/>
                </w:rPr>
                <w:t>TD218</w:t>
              </w:r>
            </w:hyperlink>
            <w:r w:rsidRPr="008E624A">
              <w:rPr>
                <w:rFonts w:eastAsia="MS Mincho" w:hint="eastAsia"/>
                <w:sz w:val="22"/>
                <w:szCs w:val="22"/>
              </w:rPr>
              <w:t>)</w:t>
            </w:r>
          </w:p>
        </w:tc>
        <w:tc>
          <w:tcPr>
            <w:tcW w:w="2317" w:type="pct"/>
          </w:tcPr>
          <w:p w14:paraId="71D25FE8" w14:textId="77777777" w:rsidR="00EE00A6" w:rsidRPr="008E624A" w:rsidRDefault="00EE00A6" w:rsidP="00695122">
            <w:pPr>
              <w:pStyle w:val="ListParagraph"/>
              <w:spacing w:before="40" w:after="40"/>
              <w:ind w:left="0"/>
              <w:rPr>
                <w:sz w:val="22"/>
                <w:szCs w:val="22"/>
              </w:rPr>
            </w:pPr>
            <w:r w:rsidRPr="008E624A">
              <w:rPr>
                <w:b/>
                <w:bCs/>
                <w:sz w:val="22"/>
                <w:szCs w:val="22"/>
              </w:rPr>
              <w:t xml:space="preserve">To note </w:t>
            </w:r>
            <w:r w:rsidRPr="008E624A">
              <w:rPr>
                <w:sz w:val="22"/>
                <w:szCs w:val="22"/>
              </w:rPr>
              <w:t>(already reviewed at the 2</w:t>
            </w:r>
            <w:r w:rsidRPr="008E624A">
              <w:rPr>
                <w:sz w:val="22"/>
                <w:szCs w:val="22"/>
                <w:vertAlign w:val="superscript"/>
              </w:rPr>
              <w:t>nd</w:t>
            </w:r>
            <w:r w:rsidRPr="008E624A">
              <w:rPr>
                <w:sz w:val="22"/>
                <w:szCs w:val="22"/>
              </w:rPr>
              <w:t xml:space="preserve"> interim meeting on 4 November 2025.)</w:t>
            </w:r>
          </w:p>
          <w:p w14:paraId="2EB629F7" w14:textId="77777777" w:rsidR="00EE00A6" w:rsidRPr="008E624A" w:rsidRDefault="00EE00A6" w:rsidP="00695122">
            <w:pPr>
              <w:spacing w:before="40" w:after="40"/>
              <w:rPr>
                <w:rFonts w:eastAsia="Times New Roman"/>
                <w:sz w:val="22"/>
                <w:szCs w:val="22"/>
              </w:rPr>
            </w:pPr>
            <w:r w:rsidRPr="008E624A">
              <w:rPr>
                <w:b/>
                <w:bCs/>
                <w:sz w:val="22"/>
                <w:szCs w:val="22"/>
              </w:rPr>
              <w:lastRenderedPageBreak/>
              <w:t>Abstract:</w:t>
            </w:r>
            <w:r w:rsidRPr="008E624A">
              <w:rPr>
                <w:sz w:val="22"/>
                <w:szCs w:val="22"/>
              </w:rPr>
              <w:t xml:space="preserve"> This document informs about the status of the deliberations of the </w:t>
            </w:r>
            <w:bookmarkStart w:id="13" w:name="_Hlk170760173"/>
            <w:r w:rsidRPr="008E624A">
              <w:rPr>
                <w:sz w:val="22"/>
                <w:szCs w:val="22"/>
              </w:rPr>
              <w:t xml:space="preserve">Council Working Group for Strategic and Financial Plans </w:t>
            </w:r>
            <w:bookmarkEnd w:id="13"/>
            <w:r w:rsidRPr="008E624A">
              <w:rPr>
                <w:sz w:val="22"/>
                <w:szCs w:val="22"/>
              </w:rPr>
              <w:t>(CWG-SFP) for the period 2028-2031.</w:t>
            </w:r>
          </w:p>
        </w:tc>
      </w:tr>
    </w:tbl>
    <w:p w14:paraId="58700921" w14:textId="5B939C32" w:rsidR="004B08A8" w:rsidRDefault="72ADADA5" w:rsidP="004C4DCB">
      <w:pPr>
        <w:rPr>
          <w:rFonts w:eastAsia="MS Mincho"/>
        </w:rPr>
      </w:pPr>
      <w:r w:rsidRPr="365E6C68">
        <w:rPr>
          <w:rFonts w:eastAsia="MS Mincho"/>
        </w:rPr>
        <w:lastRenderedPageBreak/>
        <w:t xml:space="preserve">RG-IES noted this LS. </w:t>
      </w:r>
    </w:p>
    <w:p w14:paraId="0DC61A1D"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05C2378B" w14:textId="77777777" w:rsidTr="365E6C68">
        <w:trPr>
          <w:trHeight w:val="20"/>
        </w:trPr>
        <w:tc>
          <w:tcPr>
            <w:tcW w:w="277" w:type="pct"/>
          </w:tcPr>
          <w:p w14:paraId="1D25338E" w14:textId="77777777" w:rsidR="00EE00A6" w:rsidRPr="008E624A" w:rsidRDefault="00EE00A6" w:rsidP="00695122">
            <w:pPr>
              <w:spacing w:before="40" w:after="40"/>
              <w:rPr>
                <w:rFonts w:eastAsia="SimSun"/>
                <w:bCs/>
                <w:sz w:val="22"/>
                <w:szCs w:val="22"/>
              </w:rPr>
            </w:pPr>
            <w:r w:rsidRPr="008E624A">
              <w:rPr>
                <w:rFonts w:eastAsia="SimSun"/>
                <w:bCs/>
                <w:sz w:val="22"/>
                <w:szCs w:val="22"/>
              </w:rPr>
              <w:t>2.2</w:t>
            </w:r>
          </w:p>
        </w:tc>
        <w:tc>
          <w:tcPr>
            <w:tcW w:w="1276" w:type="pct"/>
          </w:tcPr>
          <w:p w14:paraId="37378E33" w14:textId="77777777" w:rsidR="00EE00A6" w:rsidRPr="008E624A" w:rsidRDefault="00EE00A6" w:rsidP="00695122">
            <w:pPr>
              <w:pStyle w:val="Tabletext"/>
              <w:rPr>
                <w:szCs w:val="22"/>
              </w:rPr>
            </w:pPr>
            <w:r w:rsidRPr="008E624A">
              <w:rPr>
                <w:szCs w:val="22"/>
              </w:rPr>
              <w:t>SG17</w:t>
            </w:r>
            <w:r w:rsidRPr="008E624A">
              <w:rPr>
                <w:rFonts w:eastAsia="MS Mincho" w:hint="eastAsia"/>
                <w:szCs w:val="22"/>
                <w:lang w:eastAsia="ja-JP"/>
              </w:rPr>
              <w:t xml:space="preserve">: </w:t>
            </w:r>
            <w:r w:rsidRPr="008E624A">
              <w:rPr>
                <w:szCs w:val="22"/>
              </w:rPr>
              <w:t>LS/</w:t>
            </w:r>
            <w:proofErr w:type="spellStart"/>
            <w:r w:rsidRPr="008E624A">
              <w:rPr>
                <w:szCs w:val="22"/>
              </w:rPr>
              <w:t>i</w:t>
            </w:r>
            <w:proofErr w:type="spellEnd"/>
            <w:r w:rsidRPr="008E624A">
              <w:rPr>
                <w:szCs w:val="22"/>
              </w:rPr>
              <w:t>/r on the Third Submission of TSAG to the Council Working Group for strategic and financial plans 2028-2031 (reply to TSAG-LS13) [from ITU-T SG17]</w:t>
            </w:r>
          </w:p>
        </w:tc>
        <w:tc>
          <w:tcPr>
            <w:tcW w:w="505" w:type="pct"/>
          </w:tcPr>
          <w:p w14:paraId="69571C88" w14:textId="77777777" w:rsidR="00EE00A6" w:rsidRPr="008E624A" w:rsidRDefault="00EE00A6" w:rsidP="00695122">
            <w:pPr>
              <w:spacing w:before="40" w:after="40"/>
              <w:rPr>
                <w:rFonts w:eastAsia="MS Mincho"/>
                <w:sz w:val="22"/>
                <w:szCs w:val="22"/>
              </w:rPr>
            </w:pPr>
            <w:hyperlink r:id="rId36" w:tgtFrame="_blank" w:history="1">
              <w:r w:rsidRPr="008E624A">
                <w:rPr>
                  <w:rStyle w:val="Hyperlink"/>
                  <w:sz w:val="22"/>
                  <w:szCs w:val="22"/>
                </w:rPr>
                <w:t>TD267</w:t>
              </w:r>
            </w:hyperlink>
          </w:p>
        </w:tc>
        <w:tc>
          <w:tcPr>
            <w:tcW w:w="2317" w:type="pct"/>
          </w:tcPr>
          <w:p w14:paraId="4DEE7DB9" w14:textId="77777777" w:rsidR="00EE00A6" w:rsidRPr="008E624A" w:rsidRDefault="00EE00A6" w:rsidP="00695122">
            <w:pPr>
              <w:spacing w:before="40" w:after="40"/>
              <w:rPr>
                <w:b/>
                <w:bCs/>
                <w:sz w:val="22"/>
                <w:szCs w:val="22"/>
              </w:rPr>
            </w:pPr>
            <w:r w:rsidRPr="001D3E91">
              <w:rPr>
                <w:b/>
                <w:bCs/>
                <w:sz w:val="22"/>
                <w:szCs w:val="22"/>
              </w:rPr>
              <w:t>To discuss.</w:t>
            </w:r>
          </w:p>
          <w:p w14:paraId="515A06C3" w14:textId="77777777" w:rsidR="00EE00A6" w:rsidRPr="008E624A" w:rsidRDefault="00EE00A6" w:rsidP="00695122">
            <w:pPr>
              <w:spacing w:before="40" w:after="40"/>
              <w:rPr>
                <w:rFonts w:eastAsia="Times New Roman"/>
                <w:sz w:val="22"/>
                <w:szCs w:val="22"/>
              </w:rPr>
            </w:pPr>
            <w:r w:rsidRPr="008E624A">
              <w:rPr>
                <w:b/>
                <w:bCs/>
                <w:sz w:val="22"/>
                <w:szCs w:val="22"/>
              </w:rPr>
              <w:t>Abstract:</w:t>
            </w:r>
            <w:r w:rsidRPr="008E624A">
              <w:rPr>
                <w:sz w:val="22"/>
                <w:szCs w:val="22"/>
              </w:rPr>
              <w:t xml:space="preserve"> In this Liaison Statement, SG17 reacts to TSAG-LS13 and expresses its concerns about the trajectory taken by CWG-SFP and provides its experience and rationale to support and extend TSAG RG-IES position to propose to redefine ITU Strategic Plan Thematic Priority 2 and all its cascading dependencies (RBMs, Outcomes, Outputs, Indicators, Operational Plan).</w:t>
            </w:r>
          </w:p>
        </w:tc>
      </w:tr>
    </w:tbl>
    <w:p w14:paraId="6E7AAD1D" w14:textId="336EFF5F" w:rsidR="00EE00A6" w:rsidRDefault="4AEEE6BB" w:rsidP="365E6C68">
      <w:pPr>
        <w:rPr>
          <w:rFonts w:eastAsia="MS Mincho"/>
        </w:rPr>
      </w:pPr>
      <w:r w:rsidRPr="044A259B">
        <w:rPr>
          <w:rFonts w:eastAsia="MS Mincho"/>
        </w:rPr>
        <w:t xml:space="preserve">Broadcom Europe Ltd. introduced </w:t>
      </w:r>
      <w:r w:rsidR="67155283" w:rsidRPr="044A259B">
        <w:rPr>
          <w:rFonts w:eastAsia="MS Mincho"/>
        </w:rPr>
        <w:t xml:space="preserve">this </w:t>
      </w:r>
      <w:r w:rsidRPr="044A259B">
        <w:rPr>
          <w:rFonts w:eastAsia="MS Mincho"/>
        </w:rPr>
        <w:t xml:space="preserve">TD </w:t>
      </w:r>
      <w:r w:rsidR="79C1A6FE" w:rsidRPr="044A259B">
        <w:rPr>
          <w:rFonts w:eastAsia="MS Mincho"/>
        </w:rPr>
        <w:t xml:space="preserve">in his capacity as Study Group </w:t>
      </w:r>
      <w:r w:rsidR="007F74BF" w:rsidRPr="044A259B">
        <w:rPr>
          <w:rFonts w:eastAsia="MS Mincho"/>
        </w:rPr>
        <w:t xml:space="preserve">17 </w:t>
      </w:r>
      <w:r w:rsidR="79C1A6FE" w:rsidRPr="044A259B">
        <w:rPr>
          <w:rFonts w:eastAsia="MS Mincho"/>
        </w:rPr>
        <w:t>Chair</w:t>
      </w:r>
      <w:r w:rsidRPr="044A259B">
        <w:rPr>
          <w:rFonts w:eastAsia="MS Mincho"/>
        </w:rPr>
        <w:t xml:space="preserve">. </w:t>
      </w:r>
      <w:r w:rsidR="719C6111" w:rsidRPr="044A259B">
        <w:rPr>
          <w:rFonts w:eastAsia="MS Mincho"/>
        </w:rPr>
        <w:t>Broadcom</w:t>
      </w:r>
      <w:r w:rsidRPr="044A259B">
        <w:rPr>
          <w:rFonts w:eastAsia="MS Mincho"/>
        </w:rPr>
        <w:t xml:space="preserve"> recalled that </w:t>
      </w:r>
      <w:r w:rsidR="00C1696D" w:rsidRPr="044A259B">
        <w:rPr>
          <w:rFonts w:eastAsia="MS Mincho"/>
        </w:rPr>
        <w:t>SG17</w:t>
      </w:r>
      <w:r w:rsidRPr="044A259B">
        <w:rPr>
          <w:rFonts w:eastAsia="MS Mincho"/>
        </w:rPr>
        <w:t xml:space="preserve"> had reviewed the outcomes of recent TSAG discussions and emphasized the importance of the work undertaken by TSAG RG-IES on industry engagement and strategic planning.</w:t>
      </w:r>
    </w:p>
    <w:p w14:paraId="609BB94C" w14:textId="0C6B1CB8" w:rsidR="00EE00A6" w:rsidRDefault="28D3FE5C" w:rsidP="044A259B">
      <w:r w:rsidRPr="044A259B">
        <w:rPr>
          <w:rFonts w:eastAsia="MS Mincho"/>
        </w:rPr>
        <w:t>Broadcom</w:t>
      </w:r>
      <w:r w:rsidR="4AEEE6BB" w:rsidRPr="044A259B">
        <w:rPr>
          <w:rFonts w:eastAsia="MS Mincho"/>
        </w:rPr>
        <w:t xml:space="preserve"> highlighted that </w:t>
      </w:r>
      <w:r w:rsidR="07F0AD4E" w:rsidRPr="044A259B">
        <w:rPr>
          <w:rFonts w:eastAsia="MS Mincho"/>
        </w:rPr>
        <w:t xml:space="preserve">this </w:t>
      </w:r>
      <w:r w:rsidR="4AEEE6BB" w:rsidRPr="044A259B">
        <w:rPr>
          <w:rFonts w:eastAsia="MS Mincho"/>
        </w:rPr>
        <w:t xml:space="preserve">TD supports the approach conveyed by TSAG to the CWG-SFP and proposed that thematic priority 2 for the 2028–2031 Strategic Plan be refined and updated. </w:t>
      </w:r>
      <w:r w:rsidR="1C86ADD3" w:rsidRPr="044A259B">
        <w:rPr>
          <w:rFonts w:eastAsia="MS Mincho"/>
        </w:rPr>
        <w:t xml:space="preserve"> Broadcom</w:t>
      </w:r>
      <w:r w:rsidR="4AEEE6BB" w:rsidRPr="044A259B">
        <w:rPr>
          <w:rFonts w:eastAsia="MS Mincho"/>
        </w:rPr>
        <w:t xml:space="preserve"> underlined that the proposed changes are intended to reflect the restructuring of S</w:t>
      </w:r>
      <w:r w:rsidR="00892E22" w:rsidRPr="044A259B">
        <w:rPr>
          <w:rFonts w:eastAsia="MS Mincho"/>
        </w:rPr>
        <w:t>G</w:t>
      </w:r>
      <w:r w:rsidR="4AEEE6BB" w:rsidRPr="044A259B">
        <w:rPr>
          <w:rFonts w:eastAsia="MS Mincho"/>
        </w:rPr>
        <w:t>17 following WTSA‑24, and to better align the Strategic Plan with Resolution 108</w:t>
      </w:r>
      <w:r w:rsidR="00892E22" w:rsidRPr="044A259B">
        <w:rPr>
          <w:rFonts w:eastAsia="MS Mincho"/>
        </w:rPr>
        <w:t>.</w:t>
      </w:r>
    </w:p>
    <w:p w14:paraId="34693D83" w14:textId="56D11FF5" w:rsidR="00EE00A6" w:rsidRDefault="2144A0FB" w:rsidP="044A259B">
      <w:pPr>
        <w:rPr>
          <w:rFonts w:eastAsia="MS Mincho"/>
        </w:rPr>
      </w:pPr>
      <w:r w:rsidRPr="044A259B">
        <w:rPr>
          <w:rFonts w:eastAsia="MS Mincho"/>
        </w:rPr>
        <w:t xml:space="preserve">Broadcom </w:t>
      </w:r>
      <w:r w:rsidR="4AEEE6BB" w:rsidRPr="044A259B">
        <w:rPr>
          <w:rFonts w:eastAsia="MS Mincho"/>
        </w:rPr>
        <w:t xml:space="preserve">further stressed that the proposed approach reflects a broader cultural change within ITU‑T, requiring strengthened </w:t>
      </w:r>
      <w:r w:rsidR="00A16476" w:rsidRPr="044A259B">
        <w:rPr>
          <w:rFonts w:eastAsia="MS Mincho"/>
        </w:rPr>
        <w:t>work</w:t>
      </w:r>
      <w:r w:rsidR="4AEEE6BB" w:rsidRPr="044A259B">
        <w:rPr>
          <w:rFonts w:eastAsia="MS Mincho"/>
        </w:rPr>
        <w:t xml:space="preserve"> with TSB and consideration of implications for staffing, tools, working methods, and organizational structure. He expressed concern that the current CWG‑SFP draft may not sufficiently address these aspects and suggested that further discussion and refinement would be needed.</w:t>
      </w:r>
    </w:p>
    <w:p w14:paraId="22F6C893" w14:textId="17C4C3B7" w:rsidR="00EE00A6" w:rsidRDefault="4AEEE6BB" w:rsidP="365E6C68">
      <w:r w:rsidRPr="365E6C68">
        <w:rPr>
          <w:rFonts w:eastAsia="MS Mincho"/>
        </w:rPr>
        <w:t xml:space="preserve">The meeting noted the presentation of </w:t>
      </w:r>
      <w:r w:rsidR="4228AA7D" w:rsidRPr="51F6A5B9">
        <w:rPr>
          <w:rFonts w:eastAsia="MS Mincho"/>
        </w:rPr>
        <w:t xml:space="preserve">this </w:t>
      </w:r>
      <w:r w:rsidRPr="0BAA5052">
        <w:rPr>
          <w:rFonts w:eastAsia="MS Mincho"/>
        </w:rPr>
        <w:t>TD.</w:t>
      </w:r>
      <w:r w:rsidRPr="365E6C68">
        <w:rPr>
          <w:rFonts w:eastAsia="MS Mincho"/>
        </w:rPr>
        <w:t xml:space="preserve"> </w:t>
      </w:r>
    </w:p>
    <w:p w14:paraId="27B10074"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1A3D8FD9" w14:textId="77777777" w:rsidTr="00864414">
        <w:trPr>
          <w:trHeight w:val="20"/>
        </w:trPr>
        <w:tc>
          <w:tcPr>
            <w:tcW w:w="277" w:type="pct"/>
          </w:tcPr>
          <w:p w14:paraId="0BFD5EC0" w14:textId="77777777" w:rsidR="00EE00A6" w:rsidRPr="008E624A" w:rsidRDefault="00EE00A6" w:rsidP="00695122">
            <w:pPr>
              <w:spacing w:before="40" w:after="40"/>
              <w:rPr>
                <w:rFonts w:eastAsia="SimSun"/>
                <w:bCs/>
                <w:sz w:val="22"/>
                <w:szCs w:val="22"/>
              </w:rPr>
            </w:pPr>
            <w:r w:rsidRPr="008E624A">
              <w:rPr>
                <w:rFonts w:eastAsia="SimSun"/>
                <w:bCs/>
                <w:sz w:val="22"/>
                <w:szCs w:val="22"/>
              </w:rPr>
              <w:t>2.3</w:t>
            </w:r>
          </w:p>
        </w:tc>
        <w:tc>
          <w:tcPr>
            <w:tcW w:w="1276" w:type="pct"/>
          </w:tcPr>
          <w:p w14:paraId="1228B482" w14:textId="77777777" w:rsidR="00EE00A6" w:rsidRPr="008E624A" w:rsidRDefault="00EE00A6" w:rsidP="00695122">
            <w:pPr>
              <w:pStyle w:val="Tabletext"/>
              <w:rPr>
                <w:szCs w:val="22"/>
              </w:rPr>
            </w:pPr>
            <w:r w:rsidRPr="008E624A">
              <w:rPr>
                <w:szCs w:val="22"/>
              </w:rPr>
              <w:t>ITU CWG-SFP</w:t>
            </w:r>
            <w:r w:rsidRPr="008E624A">
              <w:rPr>
                <w:rFonts w:eastAsia="MS Mincho" w:hint="eastAsia"/>
                <w:szCs w:val="22"/>
                <w:lang w:eastAsia="ja-JP"/>
              </w:rPr>
              <w:t>:</w:t>
            </w:r>
            <w:r w:rsidRPr="008E624A">
              <w:rPr>
                <w:szCs w:val="22"/>
              </w:rPr>
              <w:t xml:space="preserve"> LS/</w:t>
            </w:r>
            <w:proofErr w:type="spellStart"/>
            <w:r w:rsidRPr="008E624A">
              <w:rPr>
                <w:szCs w:val="22"/>
              </w:rPr>
              <w:t>i</w:t>
            </w:r>
            <w:proofErr w:type="spellEnd"/>
            <w:r w:rsidRPr="008E624A">
              <w:rPr>
                <w:szCs w:val="22"/>
              </w:rPr>
              <w:t>/r on the fourth submission of TSAG to the Council Working Group for Strategic and Financial Plans (2028-2031) - Outcome Outcomes of the fourth meeting of CWG (reply to TSAG-LS15) [from CWG-SFP]</w:t>
            </w:r>
          </w:p>
        </w:tc>
        <w:tc>
          <w:tcPr>
            <w:tcW w:w="505" w:type="pct"/>
          </w:tcPr>
          <w:p w14:paraId="3EA1A104" w14:textId="77777777" w:rsidR="00EE00A6" w:rsidRPr="008E624A" w:rsidRDefault="00EE00A6" w:rsidP="00695122">
            <w:pPr>
              <w:spacing w:before="40" w:after="40"/>
              <w:rPr>
                <w:sz w:val="22"/>
                <w:szCs w:val="22"/>
              </w:rPr>
            </w:pPr>
            <w:hyperlink r:id="rId37" w:tgtFrame="_blank" w:history="1">
              <w:r w:rsidRPr="008E624A">
                <w:rPr>
                  <w:rStyle w:val="Hyperlink"/>
                  <w:sz w:val="22"/>
                  <w:szCs w:val="22"/>
                </w:rPr>
                <w:t>TD303</w:t>
              </w:r>
            </w:hyperlink>
          </w:p>
        </w:tc>
        <w:tc>
          <w:tcPr>
            <w:tcW w:w="2317" w:type="pct"/>
          </w:tcPr>
          <w:p w14:paraId="59AADC5C" w14:textId="77777777" w:rsidR="00EE00A6" w:rsidRPr="008E624A" w:rsidRDefault="00EE00A6" w:rsidP="00695122">
            <w:pPr>
              <w:spacing w:before="40" w:after="40"/>
              <w:rPr>
                <w:b/>
                <w:bCs/>
                <w:sz w:val="22"/>
                <w:szCs w:val="22"/>
              </w:rPr>
            </w:pPr>
            <w:r w:rsidRPr="008E624A">
              <w:rPr>
                <w:b/>
                <w:bCs/>
                <w:sz w:val="22"/>
                <w:szCs w:val="22"/>
              </w:rPr>
              <w:t xml:space="preserve">To acknowledge the agreed amendments and </w:t>
            </w:r>
            <w:r w:rsidRPr="008E624A">
              <w:rPr>
                <w:rFonts w:cstheme="minorBidi"/>
                <w:b/>
                <w:bCs/>
                <w:sz w:val="22"/>
                <w:szCs w:val="22"/>
              </w:rPr>
              <w:t>to provide feedback by 10 March 2026.</w:t>
            </w:r>
          </w:p>
          <w:p w14:paraId="0AD4A152" w14:textId="77777777" w:rsidR="00EE00A6" w:rsidRPr="008E624A" w:rsidRDefault="00EE00A6" w:rsidP="00695122">
            <w:pPr>
              <w:spacing w:before="40" w:after="40"/>
              <w:rPr>
                <w:rFonts w:eastAsia="Times New Roman"/>
                <w:sz w:val="22"/>
                <w:szCs w:val="22"/>
              </w:rPr>
            </w:pPr>
            <w:r w:rsidRPr="008E624A">
              <w:rPr>
                <w:b/>
                <w:bCs/>
                <w:sz w:val="22"/>
                <w:szCs w:val="22"/>
              </w:rPr>
              <w:t>Abstract:</w:t>
            </w:r>
            <w:r w:rsidRPr="008E624A">
              <w:rPr>
                <w:sz w:val="22"/>
                <w:szCs w:val="22"/>
              </w:rPr>
              <w:t xml:space="preserve"> </w:t>
            </w:r>
            <w:r w:rsidRPr="008E624A">
              <w:rPr>
                <w:rFonts w:cstheme="minorHAnsi"/>
                <w:sz w:val="22"/>
                <w:szCs w:val="22"/>
              </w:rPr>
              <w:t>This document informs about the status of the deliberations of the Council Working Group for Strategic and Financial Plans (CWG-SFP) for the period 2028-2031.</w:t>
            </w:r>
          </w:p>
        </w:tc>
      </w:tr>
    </w:tbl>
    <w:p w14:paraId="7EC7AC9B" w14:textId="2F7F0543" w:rsidR="003C3936" w:rsidRPr="000D011C" w:rsidRDefault="05AAE5AD" w:rsidP="365E6C68">
      <w:pPr>
        <w:rPr>
          <w:rFonts w:eastAsia="MS Mincho"/>
        </w:rPr>
      </w:pPr>
      <w:r w:rsidRPr="044A259B">
        <w:rPr>
          <w:rFonts w:eastAsia="MS Mincho"/>
        </w:rPr>
        <w:t xml:space="preserve">The </w:t>
      </w:r>
      <w:r w:rsidR="1E1F3CEB" w:rsidRPr="044A259B">
        <w:rPr>
          <w:rFonts w:eastAsia="MS Mincho"/>
        </w:rPr>
        <w:t>s</w:t>
      </w:r>
      <w:r w:rsidR="00322FA2" w:rsidRPr="044A259B">
        <w:rPr>
          <w:rFonts w:eastAsia="MS Mincho"/>
        </w:rPr>
        <w:t>ecretary of CWG-SFP</w:t>
      </w:r>
      <w:r w:rsidR="257B1981" w:rsidRPr="044A259B">
        <w:rPr>
          <w:rFonts w:eastAsia="MS Mincho"/>
        </w:rPr>
        <w:t xml:space="preserve"> (</w:t>
      </w:r>
      <w:r w:rsidR="00E2110D" w:rsidRPr="044A259B">
        <w:rPr>
          <w:rFonts w:eastAsia="MS Mincho"/>
        </w:rPr>
        <w:t>ITU General Secretariat</w:t>
      </w:r>
      <w:r w:rsidR="257B1981" w:rsidRPr="044A259B">
        <w:rPr>
          <w:rFonts w:eastAsia="MS Mincho"/>
        </w:rPr>
        <w:t xml:space="preserve">) introduced the liaison statement from the </w:t>
      </w:r>
      <w:hyperlink r:id="rId38">
        <w:r w:rsidR="257B1981" w:rsidRPr="044A259B">
          <w:rPr>
            <w:rStyle w:val="Hyperlink"/>
            <w:rFonts w:eastAsia="MS Mincho"/>
          </w:rPr>
          <w:t>CWG-SFP</w:t>
        </w:r>
      </w:hyperlink>
      <w:r w:rsidR="257B1981" w:rsidRPr="044A259B">
        <w:rPr>
          <w:rFonts w:eastAsia="MS Mincho"/>
        </w:rPr>
        <w:t xml:space="preserve">. </w:t>
      </w:r>
      <w:proofErr w:type="gramStart"/>
      <w:r w:rsidR="257B1981" w:rsidRPr="044A259B">
        <w:rPr>
          <w:rFonts w:eastAsia="MS Mincho"/>
        </w:rPr>
        <w:t>Particular attention</w:t>
      </w:r>
      <w:proofErr w:type="gramEnd"/>
      <w:r w:rsidR="257B1981" w:rsidRPr="044A259B">
        <w:rPr>
          <w:rFonts w:eastAsia="MS Mincho"/>
        </w:rPr>
        <w:t xml:space="preserve"> was drawn to the </w:t>
      </w:r>
      <w:r w:rsidR="00C372EF" w:rsidRPr="044A259B">
        <w:rPr>
          <w:rFonts w:eastAsia="MS Mincho"/>
        </w:rPr>
        <w:t xml:space="preserve">amendments agreed </w:t>
      </w:r>
      <w:r w:rsidR="000A28C7" w:rsidRPr="044A259B">
        <w:rPr>
          <w:rFonts w:eastAsia="MS Mincho"/>
        </w:rPr>
        <w:t>by CWG-SFP on</w:t>
      </w:r>
      <w:r w:rsidR="257B1981" w:rsidRPr="044A259B">
        <w:rPr>
          <w:rFonts w:eastAsia="MS Mincho"/>
        </w:rPr>
        <w:t xml:space="preserve"> </w:t>
      </w:r>
      <w:r w:rsidR="006A5F49" w:rsidRPr="044A259B">
        <w:rPr>
          <w:rFonts w:eastAsia="MS Mincho"/>
        </w:rPr>
        <w:t>P</w:t>
      </w:r>
      <w:r w:rsidR="257B1981" w:rsidRPr="044A259B">
        <w:rPr>
          <w:rFonts w:eastAsia="MS Mincho"/>
        </w:rPr>
        <w:t xml:space="preserve">riority </w:t>
      </w:r>
      <w:r w:rsidR="00D1443D" w:rsidRPr="044A259B">
        <w:rPr>
          <w:rFonts w:eastAsia="MS Mincho"/>
        </w:rPr>
        <w:t>#</w:t>
      </w:r>
      <w:r w:rsidR="257B1981" w:rsidRPr="044A259B">
        <w:rPr>
          <w:rFonts w:eastAsia="MS Mincho"/>
        </w:rPr>
        <w:t xml:space="preserve">2 </w:t>
      </w:r>
      <w:r w:rsidR="00661256" w:rsidRPr="044A259B">
        <w:rPr>
          <w:rFonts w:eastAsia="MS Mincho"/>
        </w:rPr>
        <w:t>“</w:t>
      </w:r>
      <w:r w:rsidR="3C800CBF" w:rsidRPr="044A259B">
        <w:rPr>
          <w:rFonts w:eastAsia="MS Mincho"/>
        </w:rPr>
        <w:t>Global telecommunications/ICTs Interoperability and Innovation</w:t>
      </w:r>
      <w:r w:rsidR="008708A7" w:rsidRPr="044A259B">
        <w:rPr>
          <w:rFonts w:eastAsia="MS Mincho"/>
        </w:rPr>
        <w:t>”</w:t>
      </w:r>
      <w:r w:rsidR="00156D8E" w:rsidRPr="044A259B">
        <w:rPr>
          <w:rFonts w:eastAsia="MS Mincho"/>
        </w:rPr>
        <w:t xml:space="preserve"> and its text</w:t>
      </w:r>
      <w:r w:rsidR="003E0BDE" w:rsidRPr="044A259B">
        <w:rPr>
          <w:rFonts w:eastAsia="MS Mincho"/>
        </w:rPr>
        <w:t xml:space="preserve"> as well as </w:t>
      </w:r>
      <w:r w:rsidR="00282FCE" w:rsidRPr="044A259B">
        <w:rPr>
          <w:rFonts w:eastAsia="MS Mincho"/>
        </w:rPr>
        <w:t xml:space="preserve">an </w:t>
      </w:r>
      <w:r w:rsidR="00282FCE" w:rsidRPr="044A259B">
        <w:rPr>
          <w:rFonts w:cstheme="minorBidi"/>
        </w:rPr>
        <w:t>ITU-T outcome at the level of Target</w:t>
      </w:r>
      <w:r w:rsidR="007E2B74" w:rsidRPr="044A259B">
        <w:rPr>
          <w:rFonts w:cstheme="minorBidi"/>
        </w:rPr>
        <w:t xml:space="preserve"> (1.7)</w:t>
      </w:r>
      <w:r w:rsidR="0001786A" w:rsidRPr="044A259B">
        <w:rPr>
          <w:rFonts w:cstheme="minorBidi"/>
        </w:rPr>
        <w:t xml:space="preserve"> </w:t>
      </w:r>
      <w:r w:rsidR="003915AD" w:rsidRPr="044A259B">
        <w:rPr>
          <w:rFonts w:cstheme="minorBidi"/>
        </w:rPr>
        <w:t>and its indicators</w:t>
      </w:r>
      <w:r w:rsidR="005B289E" w:rsidRPr="044A259B">
        <w:rPr>
          <w:rFonts w:cstheme="minorBidi"/>
        </w:rPr>
        <w:t>.</w:t>
      </w:r>
      <w:r w:rsidR="005E135D" w:rsidRPr="044A259B">
        <w:rPr>
          <w:rFonts w:cstheme="minorBidi"/>
        </w:rPr>
        <w:t xml:space="preserve"> </w:t>
      </w:r>
      <w:r w:rsidR="0026066A" w:rsidRPr="044A259B">
        <w:rPr>
          <w:rFonts w:eastAsia="MS Mincho"/>
        </w:rPr>
        <w:t xml:space="preserve">TSAG is invited to </w:t>
      </w:r>
      <w:r w:rsidR="0026066A">
        <w:t xml:space="preserve">acknowledge the agreed amendments and </w:t>
      </w:r>
      <w:r w:rsidR="0026066A" w:rsidRPr="044A259B">
        <w:rPr>
          <w:rFonts w:cstheme="minorBidi"/>
        </w:rPr>
        <w:t xml:space="preserve">to provide feedback </w:t>
      </w:r>
      <w:r w:rsidR="0026066A" w:rsidRPr="044A259B">
        <w:rPr>
          <w:rFonts w:cstheme="minorBidi"/>
          <w:b/>
          <w:bCs/>
        </w:rPr>
        <w:t>by 10 March 2026</w:t>
      </w:r>
      <w:r w:rsidR="00A53DD3" w:rsidRPr="044A259B">
        <w:rPr>
          <w:rFonts w:cstheme="minorBidi"/>
        </w:rPr>
        <w:t xml:space="preserve">, and the remaining </w:t>
      </w:r>
      <w:r w:rsidR="008861F3" w:rsidRPr="044A259B">
        <w:rPr>
          <w:rFonts w:cstheme="minorBidi"/>
        </w:rPr>
        <w:t xml:space="preserve">elements would be discussed </w:t>
      </w:r>
      <w:r w:rsidR="00462B44" w:rsidRPr="044A259B">
        <w:rPr>
          <w:rFonts w:eastAsia="MS Mincho"/>
        </w:rPr>
        <w:t xml:space="preserve">at </w:t>
      </w:r>
      <w:r w:rsidR="257B1981" w:rsidRPr="044A259B">
        <w:rPr>
          <w:rFonts w:eastAsia="MS Mincho"/>
        </w:rPr>
        <w:t xml:space="preserve">the forthcoming </w:t>
      </w:r>
      <w:r w:rsidR="257B1981" w:rsidRPr="044A259B">
        <w:rPr>
          <w:rFonts w:eastAsia="MS Mincho"/>
          <w:b/>
          <w:bCs/>
        </w:rPr>
        <w:t>final CWG-SFP meeting</w:t>
      </w:r>
      <w:r w:rsidR="00234784" w:rsidRPr="044A259B">
        <w:rPr>
          <w:rFonts w:eastAsia="MS Mincho"/>
          <w:b/>
          <w:bCs/>
        </w:rPr>
        <w:t xml:space="preserve">, </w:t>
      </w:r>
      <w:r w:rsidR="00E65D01" w:rsidRPr="044A259B">
        <w:rPr>
          <w:rFonts w:eastAsia="MS Mincho"/>
          <w:b/>
          <w:bCs/>
        </w:rPr>
        <w:t>27 April 2026</w:t>
      </w:r>
      <w:r w:rsidR="00E65D01" w:rsidRPr="044A259B">
        <w:rPr>
          <w:rFonts w:eastAsia="MS Mincho"/>
        </w:rPr>
        <w:t>, a day before Council 2026</w:t>
      </w:r>
      <w:r w:rsidR="257B1981" w:rsidRPr="044A259B">
        <w:rPr>
          <w:rFonts w:eastAsia="MS Mincho"/>
        </w:rPr>
        <w:t xml:space="preserve">. </w:t>
      </w:r>
    </w:p>
    <w:p w14:paraId="1BFFCFA0" w14:textId="77777777" w:rsidR="00A83457" w:rsidRPr="000D011C" w:rsidRDefault="257B1981" w:rsidP="365E6C68">
      <w:pPr>
        <w:rPr>
          <w:rFonts w:eastAsia="MS Mincho"/>
        </w:rPr>
      </w:pPr>
      <w:r w:rsidRPr="000D011C">
        <w:rPr>
          <w:rFonts w:eastAsia="MS Mincho"/>
        </w:rPr>
        <w:t>The meeting discussed concerns regarding representation of ITU-T within CWG-SFP deliberations, the adequacy of proposed enablers, and the implications for resources, staffing, and modernization.</w:t>
      </w:r>
    </w:p>
    <w:p w14:paraId="2CF22653" w14:textId="416DBACA" w:rsidR="00EE00A6" w:rsidRPr="000D011C" w:rsidRDefault="257B1981" w:rsidP="365E6C68">
      <w:pPr>
        <w:rPr>
          <w:rFonts w:eastAsia="MS Mincho"/>
        </w:rPr>
      </w:pPr>
      <w:r w:rsidRPr="000D011C">
        <w:rPr>
          <w:rFonts w:eastAsia="MS Mincho"/>
        </w:rPr>
        <w:t xml:space="preserve">It was agreed </w:t>
      </w:r>
      <w:r w:rsidR="00103F1F" w:rsidRPr="000D011C">
        <w:rPr>
          <w:rFonts w:eastAsia="MS Mincho"/>
        </w:rPr>
        <w:t xml:space="preserve">to have an Ad-hoc </w:t>
      </w:r>
      <w:r w:rsidR="0016295B" w:rsidRPr="000D011C">
        <w:rPr>
          <w:rFonts w:eastAsia="MS Mincho"/>
        </w:rPr>
        <w:t xml:space="preserve">drafting session to </w:t>
      </w:r>
      <w:r w:rsidR="00A83457" w:rsidRPr="000D011C">
        <w:rPr>
          <w:rFonts w:eastAsia="MS Mincho"/>
        </w:rPr>
        <w:t xml:space="preserve">elaborate </w:t>
      </w:r>
      <w:r w:rsidR="00987901" w:rsidRPr="000D011C">
        <w:rPr>
          <w:rFonts w:eastAsia="MS Mincho"/>
        </w:rPr>
        <w:t>an LS to CWG-SFP</w:t>
      </w:r>
      <w:r w:rsidR="00E41699" w:rsidRPr="000D011C">
        <w:rPr>
          <w:rFonts w:eastAsia="MS Mincho"/>
        </w:rPr>
        <w:t xml:space="preserve"> during </w:t>
      </w:r>
      <w:r w:rsidR="005E7D82" w:rsidRPr="000D011C">
        <w:rPr>
          <w:rFonts w:eastAsia="MS Mincho"/>
        </w:rPr>
        <w:t xml:space="preserve">the </w:t>
      </w:r>
      <w:r w:rsidR="00D1426A" w:rsidRPr="000D011C">
        <w:rPr>
          <w:rFonts w:eastAsia="MS Mincho"/>
        </w:rPr>
        <w:t>coffee break in the afternoon.</w:t>
      </w:r>
      <w:r w:rsidR="00605A44">
        <w:rPr>
          <w:rFonts w:eastAsia="MS Mincho"/>
        </w:rPr>
        <w:t xml:space="preserve"> (Done, </w:t>
      </w:r>
      <w:r w:rsidR="00605A44" w:rsidRPr="00605A44">
        <w:rPr>
          <w:rFonts w:eastAsia="MS Mincho"/>
        </w:rPr>
        <w:t>See 2.A and 3.1</w:t>
      </w:r>
      <w:r w:rsidR="00605A44">
        <w:rPr>
          <w:rFonts w:eastAsia="MS Mincho"/>
          <w:b/>
          <w:bCs/>
        </w:rPr>
        <w:t>)</w:t>
      </w:r>
    </w:p>
    <w:p w14:paraId="0FDF10DD"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769BE5DD" w14:textId="77777777" w:rsidTr="00225D6B">
        <w:trPr>
          <w:trHeight w:val="20"/>
        </w:trPr>
        <w:tc>
          <w:tcPr>
            <w:tcW w:w="317" w:type="pct"/>
          </w:tcPr>
          <w:p w14:paraId="010FC182" w14:textId="77777777" w:rsidR="00EE00A6" w:rsidRPr="008E624A" w:rsidRDefault="00EE00A6" w:rsidP="00695122">
            <w:pPr>
              <w:spacing w:before="40" w:after="40"/>
              <w:rPr>
                <w:rFonts w:eastAsia="SimSun"/>
                <w:bCs/>
                <w:sz w:val="22"/>
                <w:szCs w:val="22"/>
              </w:rPr>
            </w:pPr>
            <w:r w:rsidRPr="008E624A">
              <w:rPr>
                <w:rFonts w:eastAsia="SimSun"/>
                <w:bCs/>
                <w:sz w:val="22"/>
                <w:szCs w:val="22"/>
              </w:rPr>
              <w:t>2.4</w:t>
            </w:r>
          </w:p>
        </w:tc>
        <w:tc>
          <w:tcPr>
            <w:tcW w:w="1458" w:type="pct"/>
          </w:tcPr>
          <w:p w14:paraId="547F4495" w14:textId="77777777" w:rsidR="00EE00A6" w:rsidRPr="008E624A" w:rsidRDefault="00EE00A6" w:rsidP="00695122">
            <w:pPr>
              <w:pStyle w:val="Tabletext"/>
              <w:rPr>
                <w:rFonts w:eastAsia="MS Mincho"/>
                <w:szCs w:val="22"/>
                <w:lang w:eastAsia="ja-JP"/>
              </w:rPr>
            </w:pPr>
            <w:r w:rsidRPr="008E624A">
              <w:rPr>
                <w:szCs w:val="22"/>
              </w:rPr>
              <w:t>Rapporteur, RG-IES</w:t>
            </w:r>
            <w:r w:rsidRPr="008E624A">
              <w:rPr>
                <w:rFonts w:eastAsia="MS Mincho" w:hint="eastAsia"/>
                <w:szCs w:val="22"/>
                <w:lang w:eastAsia="ja-JP"/>
              </w:rPr>
              <w:t>:</w:t>
            </w:r>
            <w:r w:rsidRPr="008E624A">
              <w:rPr>
                <w:szCs w:val="22"/>
              </w:rPr>
              <w:t xml:space="preserve"> Information on CWG-SFP review of TSAG-LS15</w:t>
            </w:r>
          </w:p>
        </w:tc>
        <w:tc>
          <w:tcPr>
            <w:tcW w:w="577" w:type="pct"/>
          </w:tcPr>
          <w:p w14:paraId="3176F65A" w14:textId="77777777" w:rsidR="00EE00A6" w:rsidRPr="008E624A" w:rsidRDefault="00EE00A6" w:rsidP="00695122">
            <w:pPr>
              <w:spacing w:before="40" w:after="40"/>
              <w:rPr>
                <w:sz w:val="22"/>
                <w:szCs w:val="22"/>
              </w:rPr>
            </w:pPr>
            <w:hyperlink r:id="rId39" w:tgtFrame="_blank" w:history="1">
              <w:r w:rsidRPr="008E624A">
                <w:rPr>
                  <w:rStyle w:val="Hyperlink"/>
                  <w:sz w:val="22"/>
                  <w:szCs w:val="22"/>
                </w:rPr>
                <w:t>TD304</w:t>
              </w:r>
            </w:hyperlink>
          </w:p>
        </w:tc>
        <w:tc>
          <w:tcPr>
            <w:tcW w:w="2648" w:type="pct"/>
          </w:tcPr>
          <w:p w14:paraId="3BD5A10E" w14:textId="77777777" w:rsidR="00EE00A6" w:rsidRPr="008E624A" w:rsidRDefault="00EE00A6" w:rsidP="00695122">
            <w:pPr>
              <w:pStyle w:val="ListParagraph"/>
              <w:spacing w:before="40" w:after="40"/>
              <w:ind w:left="0"/>
              <w:rPr>
                <w:b/>
                <w:bCs/>
                <w:sz w:val="22"/>
                <w:szCs w:val="22"/>
              </w:rPr>
            </w:pPr>
            <w:r w:rsidRPr="008E624A">
              <w:rPr>
                <w:b/>
                <w:bCs/>
                <w:sz w:val="22"/>
                <w:szCs w:val="22"/>
              </w:rPr>
              <w:t>To review together with 2.3 above.</w:t>
            </w:r>
          </w:p>
          <w:p w14:paraId="0D905F12" w14:textId="77777777" w:rsidR="00EE00A6" w:rsidRPr="008E624A" w:rsidRDefault="00EE00A6" w:rsidP="00695122">
            <w:pPr>
              <w:pStyle w:val="ListParagraph"/>
              <w:spacing w:before="40" w:after="40"/>
              <w:ind w:left="0"/>
              <w:rPr>
                <w:sz w:val="22"/>
                <w:szCs w:val="22"/>
              </w:rPr>
            </w:pPr>
            <w:r w:rsidRPr="008E624A">
              <w:rPr>
                <w:b/>
                <w:bCs/>
                <w:sz w:val="22"/>
                <w:szCs w:val="22"/>
              </w:rPr>
              <w:t>Abstract:</w:t>
            </w:r>
            <w:r w:rsidRPr="008E624A">
              <w:rPr>
                <w:sz w:val="22"/>
                <w:szCs w:val="22"/>
              </w:rPr>
              <w:t xml:space="preserve"> The document reports on the Council Working Group on Strategic and Financial Planning's (CWG-SFP) review of TSAG-LS15. At the CWG-SFP meeting in Geneva, 12-14 January 2026, various views were expressed on the text and improvements proposed. The principal objectives of these changes were to ensure that the Priorities of the Strategic Plan remain high-level and do not include details which can be reflected in and implemented through the operational plans. The drafting of the revised text for Priority 2 was undertaken by a mix of Member State and Sector Member representatives and was agreed by the full meeting of the CWG.</w:t>
            </w:r>
          </w:p>
        </w:tc>
      </w:tr>
    </w:tbl>
    <w:p w14:paraId="430B9C12" w14:textId="68C1EEFC" w:rsidR="00225D6B" w:rsidRDefault="00225D6B" w:rsidP="365E6C68">
      <w:pPr>
        <w:rPr>
          <w:rFonts w:eastAsia="MS Mincho"/>
        </w:rPr>
      </w:pPr>
      <w:r w:rsidRPr="044A259B">
        <w:rPr>
          <w:rFonts w:eastAsia="MS Mincho"/>
        </w:rPr>
        <w:t xml:space="preserve">Ericsson Canada presented. </w:t>
      </w:r>
    </w:p>
    <w:p w14:paraId="4C002361" w14:textId="5FD7E093" w:rsidR="00EE00A6" w:rsidRDefault="00810497" w:rsidP="365E6C68">
      <w:pPr>
        <w:rPr>
          <w:rFonts w:eastAsia="MS Mincho"/>
        </w:rPr>
      </w:pPr>
      <w:r>
        <w:rPr>
          <w:rFonts w:eastAsia="MS Mincho"/>
        </w:rPr>
        <w:t xml:space="preserve">A question was raised on </w:t>
      </w:r>
      <w:r w:rsidR="2DB9B23D" w:rsidRPr="365E6C68">
        <w:rPr>
          <w:rFonts w:eastAsia="MS Mincho"/>
        </w:rPr>
        <w:t xml:space="preserve">the clarity and measurability of proposed KPIs, including indicators related to economic impact and adoption of ITU-T standards. The need for further clarification and possible refinement was acknowledged. The </w:t>
      </w:r>
      <w:r w:rsidR="004903DA">
        <w:rPr>
          <w:rFonts w:eastAsia="MS Mincho"/>
        </w:rPr>
        <w:t xml:space="preserve">CWG-SFP </w:t>
      </w:r>
      <w:r w:rsidR="2DB9B23D" w:rsidRPr="365E6C68">
        <w:rPr>
          <w:rFonts w:eastAsia="MS Mincho"/>
        </w:rPr>
        <w:t xml:space="preserve">Secretariat indicated that these matters would be addressed in </w:t>
      </w:r>
      <w:r w:rsidR="000D021E">
        <w:rPr>
          <w:rFonts w:eastAsia="MS Mincho"/>
        </w:rPr>
        <w:t>the final</w:t>
      </w:r>
      <w:r w:rsidR="2DB9B23D" w:rsidRPr="365E6C68">
        <w:rPr>
          <w:rFonts w:eastAsia="MS Mincho"/>
        </w:rPr>
        <w:t xml:space="preserve"> CWG-SFP meeting.</w:t>
      </w:r>
    </w:p>
    <w:p w14:paraId="45CDF4D3"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2AE92E84" w14:textId="77777777" w:rsidTr="00864414">
        <w:trPr>
          <w:trHeight w:val="20"/>
        </w:trPr>
        <w:tc>
          <w:tcPr>
            <w:tcW w:w="277" w:type="pct"/>
          </w:tcPr>
          <w:p w14:paraId="3D7CD638" w14:textId="77777777" w:rsidR="00EE00A6" w:rsidRPr="008E624A" w:rsidRDefault="00EE00A6" w:rsidP="00695122">
            <w:pPr>
              <w:spacing w:before="40" w:after="40"/>
              <w:rPr>
                <w:rFonts w:eastAsia="SimSun"/>
                <w:bCs/>
                <w:sz w:val="22"/>
                <w:szCs w:val="22"/>
              </w:rPr>
            </w:pPr>
            <w:r w:rsidRPr="008E624A">
              <w:rPr>
                <w:rFonts w:eastAsia="SimSun"/>
                <w:bCs/>
                <w:sz w:val="22"/>
                <w:szCs w:val="22"/>
              </w:rPr>
              <w:t>2.5</w:t>
            </w:r>
          </w:p>
        </w:tc>
        <w:tc>
          <w:tcPr>
            <w:tcW w:w="1276" w:type="pct"/>
          </w:tcPr>
          <w:p w14:paraId="7932E7A6" w14:textId="77777777" w:rsidR="00EE00A6" w:rsidRPr="008E624A" w:rsidRDefault="00EE00A6" w:rsidP="00695122">
            <w:pPr>
              <w:spacing w:before="40" w:after="40"/>
              <w:rPr>
                <w:sz w:val="22"/>
                <w:szCs w:val="22"/>
              </w:rPr>
            </w:pPr>
            <w:r w:rsidRPr="008E624A">
              <w:rPr>
                <w:rFonts w:eastAsia="MS Mincho" w:hint="eastAsia"/>
                <w:sz w:val="22"/>
                <w:szCs w:val="22"/>
              </w:rPr>
              <w:t xml:space="preserve">TSB: </w:t>
            </w:r>
            <w:r w:rsidRPr="008E624A">
              <w:rPr>
                <w:sz w:val="22"/>
                <w:szCs w:val="22"/>
              </w:rPr>
              <w:t>ITU-T draft operational plan</w:t>
            </w:r>
          </w:p>
        </w:tc>
        <w:tc>
          <w:tcPr>
            <w:tcW w:w="505" w:type="pct"/>
          </w:tcPr>
          <w:p w14:paraId="30EDCC2F" w14:textId="77777777" w:rsidR="00EE00A6" w:rsidRPr="008E624A" w:rsidRDefault="00EE00A6" w:rsidP="00695122">
            <w:pPr>
              <w:spacing w:before="40" w:after="40"/>
              <w:rPr>
                <w:sz w:val="22"/>
                <w:szCs w:val="22"/>
              </w:rPr>
            </w:pPr>
            <w:hyperlink r:id="rId40" w:tgtFrame="_blank" w:history="1">
              <w:r w:rsidRPr="008E624A">
                <w:rPr>
                  <w:rStyle w:val="Hyperlink"/>
                  <w:sz w:val="22"/>
                  <w:szCs w:val="22"/>
                </w:rPr>
                <w:t>TD276</w:t>
              </w:r>
            </w:hyperlink>
          </w:p>
        </w:tc>
        <w:tc>
          <w:tcPr>
            <w:tcW w:w="2317" w:type="pct"/>
          </w:tcPr>
          <w:p w14:paraId="2DBEEABC" w14:textId="77777777" w:rsidR="00EE00A6" w:rsidRPr="008E624A" w:rsidRDefault="00EE00A6" w:rsidP="00695122">
            <w:pPr>
              <w:pStyle w:val="TSBHeaderSummary"/>
              <w:spacing w:before="40" w:after="40"/>
              <w:rPr>
                <w:b/>
                <w:bCs/>
                <w:sz w:val="22"/>
                <w:szCs w:val="22"/>
              </w:rPr>
            </w:pPr>
            <w:r w:rsidRPr="008E624A">
              <w:rPr>
                <w:b/>
                <w:bCs/>
                <w:sz w:val="22"/>
                <w:szCs w:val="22"/>
              </w:rPr>
              <w:t>To review and to provide guidance as deemed appropriate.</w:t>
            </w:r>
          </w:p>
          <w:p w14:paraId="104008F7" w14:textId="77777777" w:rsidR="00EE00A6" w:rsidRPr="008E624A" w:rsidRDefault="00EE00A6" w:rsidP="00695122">
            <w:pPr>
              <w:pStyle w:val="TSBHeaderSummary"/>
              <w:spacing w:before="40" w:after="40"/>
              <w:rPr>
                <w:sz w:val="22"/>
                <w:szCs w:val="22"/>
              </w:rPr>
            </w:pPr>
            <w:r w:rsidRPr="008E624A">
              <w:rPr>
                <w:b/>
                <w:bCs/>
                <w:sz w:val="22"/>
                <w:szCs w:val="22"/>
              </w:rPr>
              <w:t xml:space="preserve">Abstract: </w:t>
            </w:r>
            <w:r w:rsidRPr="008E624A">
              <w:rPr>
                <w:sz w:val="22"/>
                <w:szCs w:val="22"/>
              </w:rPr>
              <w:t>This TD outlines the draft ITU-T operational plan for 2026-2029, detailing its alignment with the result-based management framework, key outputs (ITU-T standards development, bridging the standardization gap, international numbering resources, thought leadership, partnerships, and organizational excellence), along with associated (draft) key performance indicators, risk assessment, human resource allocation, and the structured multi-stage operational planning process including output registration, planning, corporate review, harmonization, approval, and monitoring.</w:t>
            </w:r>
          </w:p>
          <w:p w14:paraId="03A496F8" w14:textId="77777777" w:rsidR="00EE00A6" w:rsidRPr="008E624A" w:rsidRDefault="00EE00A6" w:rsidP="00695122">
            <w:pPr>
              <w:pStyle w:val="TSBHeaderSummary"/>
              <w:spacing w:before="40" w:after="40"/>
              <w:rPr>
                <w:sz w:val="22"/>
                <w:szCs w:val="22"/>
              </w:rPr>
            </w:pPr>
            <w:r w:rsidRPr="008E624A">
              <w:rPr>
                <w:sz w:val="22"/>
                <w:szCs w:val="22"/>
              </w:rPr>
              <w:t>It should be noted that the secretariat is transitioning the methodology, and as such this initial version should be seen as subject to experimentation and further adjustments.</w:t>
            </w:r>
          </w:p>
          <w:p w14:paraId="5C405426" w14:textId="77777777" w:rsidR="00EE00A6" w:rsidRPr="008E624A" w:rsidRDefault="00EE00A6" w:rsidP="00695122">
            <w:pPr>
              <w:pStyle w:val="ListParagraph"/>
              <w:spacing w:before="40" w:after="40"/>
              <w:ind w:left="0"/>
              <w:rPr>
                <w:sz w:val="22"/>
                <w:szCs w:val="22"/>
              </w:rPr>
            </w:pPr>
            <w:r w:rsidRPr="008E624A">
              <w:rPr>
                <w:sz w:val="22"/>
                <w:szCs w:val="22"/>
              </w:rPr>
              <w:t>It provides TSAG with a concise overview of the ITU operational planning (OP) process, current cycle status, and implications for ITU</w:t>
            </w:r>
            <w:r w:rsidRPr="008E624A">
              <w:rPr>
                <w:sz w:val="22"/>
                <w:szCs w:val="22"/>
              </w:rPr>
              <w:noBreakHyphen/>
              <w:t>T, and invites TSAG to review and provide guidance on the plan, noting the draft nature of this document in the transition period between the methodologies</w:t>
            </w:r>
            <w:r w:rsidRPr="008E624A">
              <w:rPr>
                <w:rFonts w:hint="eastAsia"/>
                <w:sz w:val="22"/>
                <w:szCs w:val="22"/>
              </w:rPr>
              <w:t>.</w:t>
            </w:r>
          </w:p>
        </w:tc>
      </w:tr>
    </w:tbl>
    <w:p w14:paraId="56896065" w14:textId="024D2608" w:rsidR="00EE00A6" w:rsidRDefault="4F95FFF4" w:rsidP="004C4DCB">
      <w:pPr>
        <w:rPr>
          <w:rFonts w:eastAsia="MS Mincho"/>
        </w:rPr>
      </w:pPr>
      <w:r w:rsidRPr="044A259B">
        <w:rPr>
          <w:rFonts w:eastAsia="MS Mincho"/>
        </w:rPr>
        <w:t xml:space="preserve">Deputy Director of TSB presented </w:t>
      </w:r>
      <w:r w:rsidR="6A242647" w:rsidRPr="044A259B">
        <w:rPr>
          <w:rFonts w:eastAsia="MS Mincho"/>
        </w:rPr>
        <w:t>this TD</w:t>
      </w:r>
      <w:r w:rsidR="0027079B" w:rsidRPr="044A259B">
        <w:rPr>
          <w:rFonts w:eastAsia="MS Mincho"/>
        </w:rPr>
        <w:t xml:space="preserve"> on</w:t>
      </w:r>
      <w:r w:rsidR="00747D31" w:rsidRPr="044A259B">
        <w:rPr>
          <w:rFonts w:eastAsia="MS Mincho"/>
        </w:rPr>
        <w:t xml:space="preserve"> draft</w:t>
      </w:r>
      <w:r w:rsidR="0027079B" w:rsidRPr="044A259B">
        <w:rPr>
          <w:rFonts w:eastAsia="MS Mincho"/>
        </w:rPr>
        <w:t xml:space="preserve"> ITU-T </w:t>
      </w:r>
      <w:r w:rsidR="00747D31" w:rsidRPr="044A259B">
        <w:rPr>
          <w:rFonts w:eastAsia="MS Mincho"/>
        </w:rPr>
        <w:t xml:space="preserve">operational plan </w:t>
      </w:r>
      <w:r w:rsidR="0083168C" w:rsidRPr="044A259B">
        <w:rPr>
          <w:rFonts w:eastAsia="MS Mincho"/>
        </w:rPr>
        <w:t xml:space="preserve">developed </w:t>
      </w:r>
      <w:r w:rsidR="009010D1" w:rsidRPr="044A259B">
        <w:rPr>
          <w:rFonts w:eastAsia="MS Mincho"/>
        </w:rPr>
        <w:t xml:space="preserve">based on the new process in line with the results-based management and </w:t>
      </w:r>
      <w:r w:rsidR="0051715F" w:rsidRPr="044A259B">
        <w:rPr>
          <w:rFonts w:eastAsia="MS Mincho"/>
        </w:rPr>
        <w:t xml:space="preserve">following </w:t>
      </w:r>
      <w:r w:rsidR="009010D1" w:rsidRPr="044A259B">
        <w:rPr>
          <w:rFonts w:eastAsia="MS Mincho"/>
        </w:rPr>
        <w:t>the</w:t>
      </w:r>
      <w:r w:rsidR="0051715F" w:rsidRPr="044A259B">
        <w:rPr>
          <w:rFonts w:eastAsia="MS Mincho"/>
        </w:rPr>
        <w:t xml:space="preserve"> </w:t>
      </w:r>
      <w:r w:rsidR="00843EE8" w:rsidRPr="044A259B">
        <w:rPr>
          <w:rFonts w:eastAsia="MS Mincho"/>
        </w:rPr>
        <w:t xml:space="preserve">new methodology </w:t>
      </w:r>
      <w:r w:rsidR="007D643C" w:rsidRPr="044A259B">
        <w:rPr>
          <w:rFonts w:eastAsia="MS Mincho"/>
        </w:rPr>
        <w:t xml:space="preserve">and process </w:t>
      </w:r>
      <w:r w:rsidR="00843EE8" w:rsidRPr="044A259B">
        <w:rPr>
          <w:rFonts w:eastAsia="MS Mincho"/>
        </w:rPr>
        <w:t xml:space="preserve">harmonized </w:t>
      </w:r>
      <w:r w:rsidR="00037CF4" w:rsidRPr="044A259B">
        <w:rPr>
          <w:rFonts w:eastAsia="MS Mincho"/>
        </w:rPr>
        <w:t>across ITU Sectors and general secretariat</w:t>
      </w:r>
      <w:r w:rsidR="00152A26" w:rsidRPr="044A259B">
        <w:rPr>
          <w:rFonts w:eastAsia="MS Mincho"/>
        </w:rPr>
        <w:t xml:space="preserve">. </w:t>
      </w:r>
    </w:p>
    <w:p w14:paraId="3C95F55A" w14:textId="5208FC93" w:rsidR="4B8D3069" w:rsidRDefault="4B8D3069" w:rsidP="365E6C68">
      <w:r w:rsidRPr="365E6C68">
        <w:rPr>
          <w:rFonts w:eastAsia="MS Mincho"/>
        </w:rPr>
        <w:t xml:space="preserve">Participants welcomed the increased transparency provided by the new methodology, </w:t>
      </w:r>
      <w:r w:rsidR="00FD1EAA">
        <w:rPr>
          <w:rFonts w:eastAsia="MS Mincho"/>
        </w:rPr>
        <w:t>while</w:t>
      </w:r>
      <w:r w:rsidRPr="365E6C68">
        <w:rPr>
          <w:rFonts w:eastAsia="MS Mincho"/>
        </w:rPr>
        <w:t xml:space="preserve"> raised questions regarding the linkage between outputs, outcomes, and key performance indicators, as well as the treatment of financial implications. Interventions were made by Switzerland, Canada, and </w:t>
      </w:r>
      <w:r w:rsidRPr="365E6C68">
        <w:rPr>
          <w:rFonts w:eastAsia="MS Mincho"/>
        </w:rPr>
        <w:lastRenderedPageBreak/>
        <w:t>ZTE, who sought clarification on how the operational plan relates to the Strategic Plan and how adoption and impact of ITU-T standards would be reflected.</w:t>
      </w:r>
    </w:p>
    <w:p w14:paraId="579811E5" w14:textId="1E685435" w:rsidR="4B8D3069" w:rsidRDefault="4B8D3069" w:rsidP="365E6C68">
      <w:pPr>
        <w:rPr>
          <w:rFonts w:eastAsia="MS Mincho"/>
        </w:rPr>
      </w:pPr>
      <w:r w:rsidRPr="044A259B">
        <w:rPr>
          <w:rFonts w:eastAsia="MS Mincho"/>
        </w:rPr>
        <w:t xml:space="preserve">In response, </w:t>
      </w:r>
      <w:r w:rsidR="47ED233C" w:rsidRPr="044A259B">
        <w:rPr>
          <w:rFonts w:eastAsia="MS Mincho"/>
        </w:rPr>
        <w:t xml:space="preserve">the Deputy Director </w:t>
      </w:r>
      <w:r w:rsidRPr="044A259B">
        <w:rPr>
          <w:rFonts w:eastAsia="MS Mincho"/>
        </w:rPr>
        <w:t xml:space="preserve">clarified that </w:t>
      </w:r>
      <w:r w:rsidR="1FAD3334" w:rsidRPr="044A259B">
        <w:rPr>
          <w:rFonts w:eastAsia="MS Mincho"/>
        </w:rPr>
        <w:t>thi</w:t>
      </w:r>
      <w:r w:rsidR="46F41ABF" w:rsidRPr="044A259B">
        <w:rPr>
          <w:rFonts w:eastAsia="MS Mincho"/>
        </w:rPr>
        <w:t xml:space="preserve">s </w:t>
      </w:r>
      <w:r w:rsidRPr="044A259B">
        <w:rPr>
          <w:rFonts w:eastAsia="MS Mincho"/>
        </w:rPr>
        <w:t>TD is based on the current Strategic Plan for</w:t>
      </w:r>
      <w:r w:rsidR="00127EB4" w:rsidRPr="044A259B">
        <w:rPr>
          <w:rFonts w:eastAsia="MS Mincho"/>
        </w:rPr>
        <w:t xml:space="preserve"> </w:t>
      </w:r>
      <w:r w:rsidR="00CD53FD" w:rsidRPr="044A259B">
        <w:rPr>
          <w:rFonts w:eastAsia="MS Mincho"/>
        </w:rPr>
        <w:t>2024-2027</w:t>
      </w:r>
      <w:r w:rsidRPr="044A259B">
        <w:rPr>
          <w:rFonts w:eastAsia="MS Mincho"/>
        </w:rPr>
        <w:t xml:space="preserve">, and that further mapping between outputs, outcomes, and impact would be developed in subsequent phases of the process. </w:t>
      </w:r>
      <w:r w:rsidR="06C7ED13" w:rsidRPr="044A259B">
        <w:rPr>
          <w:rFonts w:eastAsia="MS Mincho"/>
        </w:rPr>
        <w:t>The Deputy Director</w:t>
      </w:r>
      <w:r w:rsidRPr="044A259B">
        <w:rPr>
          <w:rFonts w:eastAsia="MS Mincho"/>
        </w:rPr>
        <w:t xml:space="preserve"> also noted that the financial aspects </w:t>
      </w:r>
      <w:r w:rsidR="00312CFC" w:rsidRPr="044A259B">
        <w:rPr>
          <w:rFonts w:eastAsia="MS Mincho"/>
        </w:rPr>
        <w:t>would be</w:t>
      </w:r>
      <w:r w:rsidRPr="044A259B">
        <w:rPr>
          <w:rFonts w:eastAsia="MS Mincho"/>
        </w:rPr>
        <w:t xml:space="preserve"> addressed in financial planning documents to be considered by Council.</w:t>
      </w:r>
    </w:p>
    <w:p w14:paraId="165D570C" w14:textId="008305FE" w:rsidR="4B8D3069" w:rsidRPr="00CA3C3C" w:rsidRDefault="4B8D3069" w:rsidP="365E6C68">
      <w:pPr>
        <w:rPr>
          <w:rFonts w:eastAsia="MS Mincho"/>
          <w:b/>
          <w:bCs/>
        </w:rPr>
      </w:pPr>
      <w:r w:rsidRPr="365E6C68">
        <w:rPr>
          <w:rFonts w:eastAsia="MS Mincho"/>
        </w:rPr>
        <w:t xml:space="preserve">The meeting noted the presentation of </w:t>
      </w:r>
      <w:r w:rsidR="6CC8B35E" w:rsidRPr="365E6C68">
        <w:rPr>
          <w:rFonts w:eastAsia="MS Mincho"/>
        </w:rPr>
        <w:t xml:space="preserve">this </w:t>
      </w:r>
      <w:r w:rsidRPr="365E6C68">
        <w:rPr>
          <w:rFonts w:eastAsia="MS Mincho"/>
        </w:rPr>
        <w:t xml:space="preserve">TD and encouraged members to </w:t>
      </w:r>
      <w:r w:rsidR="0070704C">
        <w:rPr>
          <w:rFonts w:eastAsia="MS Mincho"/>
        </w:rPr>
        <w:t xml:space="preserve">discuss </w:t>
      </w:r>
      <w:r w:rsidRPr="365E6C68">
        <w:rPr>
          <w:rFonts w:eastAsia="MS Mincho"/>
        </w:rPr>
        <w:t xml:space="preserve">further </w:t>
      </w:r>
      <w:r w:rsidR="00A37790">
        <w:rPr>
          <w:rFonts w:eastAsia="MS Mincho"/>
        </w:rPr>
        <w:t xml:space="preserve">on </w:t>
      </w:r>
      <w:r w:rsidR="00793F69">
        <w:rPr>
          <w:rFonts w:eastAsia="MS Mincho"/>
        </w:rPr>
        <w:t xml:space="preserve">expected results and </w:t>
      </w:r>
      <w:r w:rsidR="003F35B3">
        <w:rPr>
          <w:rFonts w:eastAsia="MS Mincho"/>
        </w:rPr>
        <w:t xml:space="preserve">KPIs </w:t>
      </w:r>
      <w:r w:rsidRPr="365E6C68">
        <w:rPr>
          <w:rFonts w:eastAsia="MS Mincho"/>
        </w:rPr>
        <w:t>in future RG-IES</w:t>
      </w:r>
      <w:r w:rsidR="00F976C7">
        <w:rPr>
          <w:rFonts w:eastAsia="MS Mincho"/>
        </w:rPr>
        <w:t xml:space="preserve"> </w:t>
      </w:r>
      <w:r w:rsidR="00D817A2">
        <w:rPr>
          <w:rFonts w:eastAsia="MS Mincho"/>
        </w:rPr>
        <w:t>meetings</w:t>
      </w:r>
      <w:r w:rsidRPr="365E6C68">
        <w:rPr>
          <w:rFonts w:eastAsia="MS Mincho"/>
        </w:rPr>
        <w:t>.</w:t>
      </w:r>
      <w:r w:rsidR="00B510A2">
        <w:rPr>
          <w:rFonts w:eastAsia="MS Mincho"/>
        </w:rPr>
        <w:t xml:space="preserve"> </w:t>
      </w:r>
      <w:r w:rsidR="00B510A2" w:rsidRPr="00CA3C3C">
        <w:rPr>
          <w:rFonts w:eastAsia="MS Mincho"/>
          <w:b/>
          <w:bCs/>
        </w:rPr>
        <w:t>(Action for RG-IES</w:t>
      </w:r>
      <w:r w:rsidR="00DB40B5">
        <w:rPr>
          <w:rFonts w:eastAsia="MS Mincho"/>
          <w:b/>
          <w:bCs/>
        </w:rPr>
        <w:t xml:space="preserve"> 1:</w:t>
      </w:r>
      <w:r w:rsidR="00B510A2" w:rsidRPr="00CA3C3C">
        <w:rPr>
          <w:rFonts w:eastAsia="MS Mincho"/>
          <w:b/>
          <w:bCs/>
        </w:rPr>
        <w:t xml:space="preserve"> to </w:t>
      </w:r>
      <w:r w:rsidR="00CA3C3C" w:rsidRPr="00CA3C3C">
        <w:rPr>
          <w:b/>
          <w:bCs/>
        </w:rPr>
        <w:t>review</w:t>
      </w:r>
      <w:r w:rsidR="00CA3C3C">
        <w:rPr>
          <w:rFonts w:eastAsia="MS Mincho"/>
          <w:b/>
        </w:rPr>
        <w:t xml:space="preserve"> further </w:t>
      </w:r>
      <w:r w:rsidR="00CA3C3C" w:rsidRPr="00CA3C3C">
        <w:rPr>
          <w:b/>
          <w:bCs/>
        </w:rPr>
        <w:t xml:space="preserve">and to provide guidance </w:t>
      </w:r>
      <w:r w:rsidR="00CA3C3C">
        <w:rPr>
          <w:rFonts w:eastAsia="MS Mincho"/>
          <w:b/>
        </w:rPr>
        <w:t xml:space="preserve">with </w:t>
      </w:r>
      <w:r w:rsidR="00E04521" w:rsidRPr="00CA3C3C">
        <w:rPr>
          <w:rFonts w:eastAsia="MS Mincho"/>
          <w:b/>
          <w:bCs/>
        </w:rPr>
        <w:t xml:space="preserve">a focus on </w:t>
      </w:r>
      <w:r w:rsidR="008553AA" w:rsidRPr="00CA3C3C">
        <w:rPr>
          <w:rFonts w:eastAsia="MS Mincho"/>
          <w:b/>
          <w:bCs/>
        </w:rPr>
        <w:t>expected results and KPIs)</w:t>
      </w:r>
      <w:r w:rsidR="002A0418" w:rsidRPr="00CA3C3C">
        <w:rPr>
          <w:rFonts w:eastAsia="MS Mincho"/>
          <w:b/>
          <w:bCs/>
        </w:rPr>
        <w:t xml:space="preserve"> </w:t>
      </w:r>
    </w:p>
    <w:p w14:paraId="6B0A3E73"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393AD454" w14:textId="77777777" w:rsidTr="00864414">
        <w:trPr>
          <w:trHeight w:val="20"/>
        </w:trPr>
        <w:tc>
          <w:tcPr>
            <w:tcW w:w="277" w:type="pct"/>
          </w:tcPr>
          <w:p w14:paraId="7393237F" w14:textId="77777777" w:rsidR="00EE00A6" w:rsidRPr="008E624A" w:rsidRDefault="00EE00A6" w:rsidP="00695122">
            <w:pPr>
              <w:spacing w:before="40" w:after="40"/>
              <w:rPr>
                <w:rFonts w:eastAsia="SimSun"/>
                <w:bCs/>
                <w:sz w:val="22"/>
                <w:szCs w:val="22"/>
              </w:rPr>
            </w:pPr>
            <w:r>
              <w:rPr>
                <w:rFonts w:eastAsia="SimSun"/>
                <w:bCs/>
                <w:sz w:val="22"/>
                <w:szCs w:val="22"/>
              </w:rPr>
              <w:t>2.6</w:t>
            </w:r>
          </w:p>
        </w:tc>
        <w:tc>
          <w:tcPr>
            <w:tcW w:w="1276" w:type="pct"/>
          </w:tcPr>
          <w:p w14:paraId="6EC5B093" w14:textId="77777777" w:rsidR="00EE00A6" w:rsidRPr="008E624A" w:rsidRDefault="00EE00A6" w:rsidP="00695122">
            <w:pPr>
              <w:spacing w:before="40" w:after="40"/>
              <w:rPr>
                <w:sz w:val="22"/>
                <w:szCs w:val="22"/>
              </w:rPr>
            </w:pPr>
            <w:r w:rsidRPr="008E624A">
              <w:rPr>
                <w:sz w:val="22"/>
                <w:szCs w:val="22"/>
              </w:rPr>
              <w:t>Ericsson Canada, Inc., ZTE Corporation (China):</w:t>
            </w:r>
            <w:r w:rsidRPr="008E624A">
              <w:rPr>
                <w:rFonts w:eastAsia="MS Mincho" w:hint="eastAsia"/>
                <w:sz w:val="22"/>
                <w:szCs w:val="22"/>
              </w:rPr>
              <w:t xml:space="preserve"> </w:t>
            </w:r>
            <w:r w:rsidRPr="008E624A">
              <w:rPr>
                <w:sz w:val="22"/>
                <w:szCs w:val="22"/>
              </w:rPr>
              <w:t>ITU-T Operational Planning/New Output Featuring Industry Engagement</w:t>
            </w:r>
          </w:p>
        </w:tc>
        <w:tc>
          <w:tcPr>
            <w:tcW w:w="505" w:type="pct"/>
          </w:tcPr>
          <w:p w14:paraId="3113F7E8" w14:textId="77777777" w:rsidR="00EE00A6" w:rsidRDefault="00EE00A6" w:rsidP="00695122">
            <w:pPr>
              <w:spacing w:before="40" w:after="40"/>
            </w:pPr>
            <w:hyperlink r:id="rId41" w:tgtFrame="_blank" w:history="1">
              <w:r w:rsidRPr="008E624A">
                <w:rPr>
                  <w:rStyle w:val="Hyperlink"/>
                  <w:sz w:val="22"/>
                  <w:szCs w:val="22"/>
                </w:rPr>
                <w:t>C34</w:t>
              </w:r>
            </w:hyperlink>
          </w:p>
        </w:tc>
        <w:tc>
          <w:tcPr>
            <w:tcW w:w="2317" w:type="pct"/>
          </w:tcPr>
          <w:p w14:paraId="661A4689" w14:textId="77777777" w:rsidR="00EE00A6" w:rsidRPr="008E624A" w:rsidRDefault="00EE00A6" w:rsidP="00695122">
            <w:pPr>
              <w:pStyle w:val="ListParagraph"/>
              <w:spacing w:before="40" w:after="40"/>
              <w:ind w:left="0"/>
              <w:rPr>
                <w:b/>
                <w:bCs/>
                <w:sz w:val="22"/>
                <w:szCs w:val="22"/>
              </w:rPr>
            </w:pPr>
            <w:r w:rsidRPr="00B901EC">
              <w:rPr>
                <w:b/>
                <w:bCs/>
                <w:sz w:val="22"/>
                <w:szCs w:val="22"/>
              </w:rPr>
              <w:t xml:space="preserve">To </w:t>
            </w:r>
            <w:r>
              <w:rPr>
                <w:b/>
                <w:bCs/>
                <w:sz w:val="22"/>
                <w:szCs w:val="22"/>
              </w:rPr>
              <w:t>review</w:t>
            </w:r>
            <w:r w:rsidRPr="00B901EC">
              <w:rPr>
                <w:b/>
                <w:bCs/>
                <w:sz w:val="22"/>
                <w:szCs w:val="22"/>
              </w:rPr>
              <w:t>.</w:t>
            </w:r>
          </w:p>
          <w:p w14:paraId="1910EC02" w14:textId="77777777" w:rsidR="00EE00A6" w:rsidRPr="008E624A" w:rsidRDefault="00EE00A6" w:rsidP="00695122">
            <w:pPr>
              <w:pStyle w:val="ListParagraph"/>
              <w:spacing w:before="40" w:after="40"/>
              <w:ind w:left="0"/>
              <w:rPr>
                <w:b/>
                <w:bCs/>
                <w:sz w:val="22"/>
                <w:szCs w:val="22"/>
              </w:rPr>
            </w:pPr>
            <w:r w:rsidRPr="008E624A">
              <w:rPr>
                <w:b/>
                <w:bCs/>
                <w:sz w:val="22"/>
                <w:szCs w:val="22"/>
              </w:rPr>
              <w:t xml:space="preserve">Abstract: </w:t>
            </w:r>
            <w:r w:rsidRPr="008E624A">
              <w:rPr>
                <w:sz w:val="22"/>
                <w:szCs w:val="22"/>
              </w:rPr>
              <w:t>Having approved in principle the inclusion of a new Output in the ITU-T draft operational plan at TSAG-25, the objective of this contribution is to assist the TSB in developing text for the 2026 Operational Plan based on the RBM framework being developed for the draft Strategic Plan 2028-2031 to be approved by PP-26. While Industry Engagement might be featured as a stand-alone Output, it could be combined with other elements to facilitate their implementation and evaluation on an ongoing basis.</w:t>
            </w:r>
          </w:p>
        </w:tc>
      </w:tr>
    </w:tbl>
    <w:p w14:paraId="0DAB5104" w14:textId="425309D9" w:rsidR="00EE00A6" w:rsidRDefault="5216C8FA" w:rsidP="365E6C68">
      <w:pPr>
        <w:rPr>
          <w:rFonts w:eastAsia="MS Mincho"/>
        </w:rPr>
      </w:pPr>
      <w:r w:rsidRPr="044A259B">
        <w:rPr>
          <w:rFonts w:eastAsia="MS Mincho"/>
        </w:rPr>
        <w:t xml:space="preserve">Ericsson Canada </w:t>
      </w:r>
      <w:r w:rsidR="00C55C47" w:rsidRPr="044A259B">
        <w:rPr>
          <w:rFonts w:eastAsia="MS Mincho"/>
        </w:rPr>
        <w:t>presented</w:t>
      </w:r>
      <w:r w:rsidR="232482DF" w:rsidRPr="044A259B">
        <w:rPr>
          <w:rFonts w:eastAsia="MS Mincho"/>
        </w:rPr>
        <w:t xml:space="preserve">. </w:t>
      </w:r>
      <w:r w:rsidR="18B0934C" w:rsidRPr="044A259B">
        <w:rPr>
          <w:rFonts w:eastAsia="MS Mincho"/>
        </w:rPr>
        <w:t>It was</w:t>
      </w:r>
      <w:r w:rsidR="232482DF" w:rsidRPr="044A259B">
        <w:rPr>
          <w:rFonts w:eastAsia="MS Mincho"/>
        </w:rPr>
        <w:t xml:space="preserve"> recalled</w:t>
      </w:r>
      <w:r w:rsidR="00887CCA" w:rsidRPr="044A259B">
        <w:rPr>
          <w:rFonts w:eastAsia="MS Mincho"/>
        </w:rPr>
        <w:t xml:space="preserve"> </w:t>
      </w:r>
      <w:r w:rsidR="33A6348F" w:rsidRPr="044A259B">
        <w:rPr>
          <w:rFonts w:eastAsia="MS Mincho"/>
        </w:rPr>
        <w:t xml:space="preserve">that </w:t>
      </w:r>
      <w:r w:rsidR="00887CCA" w:rsidRPr="044A259B">
        <w:rPr>
          <w:rFonts w:eastAsia="MS Mincho"/>
        </w:rPr>
        <w:t xml:space="preserve">this contribution </w:t>
      </w:r>
      <w:r w:rsidR="003B381F" w:rsidRPr="044A259B">
        <w:rPr>
          <w:rFonts w:eastAsia="MS Mincho"/>
        </w:rPr>
        <w:t>was</w:t>
      </w:r>
      <w:r w:rsidR="00887CCA" w:rsidRPr="044A259B">
        <w:rPr>
          <w:rFonts w:eastAsia="MS Mincho"/>
        </w:rPr>
        <w:t xml:space="preserve"> built on the discussion </w:t>
      </w:r>
      <w:r w:rsidR="003B381F" w:rsidRPr="044A259B">
        <w:rPr>
          <w:rFonts w:eastAsia="MS Mincho"/>
        </w:rPr>
        <w:t>made at the RG-IES e-meeting on 4 November 2025</w:t>
      </w:r>
      <w:r w:rsidR="232482DF" w:rsidRPr="044A259B">
        <w:rPr>
          <w:rFonts w:eastAsia="MS Mincho"/>
        </w:rPr>
        <w:t>.</w:t>
      </w:r>
    </w:p>
    <w:p w14:paraId="49555304" w14:textId="4CEBA07C" w:rsidR="00EE00A6" w:rsidRDefault="0E17A6E3" w:rsidP="044A259B">
      <w:r w:rsidRPr="044A259B">
        <w:rPr>
          <w:rFonts w:eastAsia="MS Mincho"/>
        </w:rPr>
        <w:t>Ericsson Canada</w:t>
      </w:r>
      <w:r w:rsidR="232482DF" w:rsidRPr="044A259B">
        <w:rPr>
          <w:rFonts w:eastAsia="MS Mincho"/>
        </w:rPr>
        <w:t xml:space="preserve"> explained that this contribution aims to identify and consolidate key actions related to industry engagement arising from WTSA resolutions, in particular the resolves and instructs directed to the TSB. </w:t>
      </w:r>
      <w:r w:rsidR="2107BAD1" w:rsidRPr="044A259B">
        <w:rPr>
          <w:rFonts w:eastAsia="MS Mincho"/>
        </w:rPr>
        <w:t xml:space="preserve"> Ericsson Canada</w:t>
      </w:r>
      <w:r w:rsidR="232482DF" w:rsidRPr="044A259B">
        <w:rPr>
          <w:rFonts w:eastAsia="MS Mincho"/>
        </w:rPr>
        <w:t xml:space="preserve"> emphasized that, while the new ITU-T operational plan format now includes an output on partnership, membership, industry engagement, and resource mobilization, this does not diminish the relevance of explicitly identifying the associated actions.</w:t>
      </w:r>
    </w:p>
    <w:p w14:paraId="0DDC70CE" w14:textId="06789D93" w:rsidR="00EE00A6" w:rsidRDefault="754E3DAC" w:rsidP="044A259B">
      <w:r w:rsidRPr="044A259B">
        <w:rPr>
          <w:rFonts w:eastAsia="MS Mincho"/>
        </w:rPr>
        <w:t xml:space="preserve"> Ericsson Canada</w:t>
      </w:r>
      <w:r w:rsidR="232482DF" w:rsidRPr="044A259B">
        <w:rPr>
          <w:rFonts w:eastAsia="MS Mincho"/>
        </w:rPr>
        <w:t xml:space="preserve"> further noted that the contribution seeks to ensure that the Industry Engagement Action Plan and the relevant WTSA resolutions are reflected in future ITU-T operational plans, so that industry engagement activities are clearly visible, traceable, and supported.</w:t>
      </w:r>
    </w:p>
    <w:p w14:paraId="591ED2E4" w14:textId="08B8D39A" w:rsidR="00EE00A6" w:rsidRDefault="232482DF" w:rsidP="365E6C68">
      <w:r w:rsidRPr="365E6C68">
        <w:rPr>
          <w:rFonts w:eastAsia="MS Mincho"/>
        </w:rPr>
        <w:t>The meeting welcomed the presentation and noted the contribution</w:t>
      </w:r>
      <w:r w:rsidR="00033F3F">
        <w:rPr>
          <w:rFonts w:eastAsia="MS Mincho"/>
        </w:rPr>
        <w:t xml:space="preserve"> as a basis for further discussion.</w:t>
      </w:r>
      <w:r w:rsidR="00CA3C3C">
        <w:rPr>
          <w:rFonts w:eastAsia="MS Mincho"/>
        </w:rPr>
        <w:t xml:space="preserve"> (</w:t>
      </w:r>
      <w:r w:rsidR="00CA3C3C" w:rsidRPr="00CA3C3C">
        <w:rPr>
          <w:rFonts w:eastAsia="MS Mincho"/>
          <w:b/>
          <w:bCs/>
        </w:rPr>
        <w:t xml:space="preserve">Action for RG-IES </w:t>
      </w:r>
      <w:r w:rsidR="00DB40B5">
        <w:rPr>
          <w:rFonts w:eastAsia="MS Mincho"/>
          <w:b/>
          <w:bCs/>
        </w:rPr>
        <w:t xml:space="preserve">1’: </w:t>
      </w:r>
      <w:r w:rsidR="00CA3C3C" w:rsidRPr="00CA3C3C">
        <w:rPr>
          <w:rFonts w:eastAsia="MS Mincho"/>
          <w:b/>
          <w:bCs/>
        </w:rPr>
        <w:t>to</w:t>
      </w:r>
      <w:r w:rsidR="00CA3C3C">
        <w:rPr>
          <w:rFonts w:eastAsia="MS Mincho"/>
          <w:b/>
          <w:bCs/>
        </w:rPr>
        <w:t xml:space="preserve"> consider this </w:t>
      </w:r>
      <w:r w:rsidR="004F1D2A">
        <w:rPr>
          <w:rFonts w:eastAsia="MS Mincho"/>
          <w:b/>
          <w:bCs/>
        </w:rPr>
        <w:t>C</w:t>
      </w:r>
      <w:r w:rsidR="00CA3C3C">
        <w:rPr>
          <w:rFonts w:eastAsia="MS Mincho"/>
          <w:b/>
          <w:bCs/>
        </w:rPr>
        <w:t xml:space="preserve">ontribution)  </w:t>
      </w:r>
    </w:p>
    <w:p w14:paraId="498FD874"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B901EC" w14:paraId="2CF87BE5" w14:textId="77777777" w:rsidTr="00864414">
        <w:trPr>
          <w:trHeight w:val="20"/>
        </w:trPr>
        <w:tc>
          <w:tcPr>
            <w:tcW w:w="277" w:type="pct"/>
          </w:tcPr>
          <w:p w14:paraId="0E331372" w14:textId="77777777" w:rsidR="00EE00A6" w:rsidRDefault="00EE00A6" w:rsidP="00695122">
            <w:pPr>
              <w:spacing w:before="40" w:after="40"/>
              <w:rPr>
                <w:rFonts w:eastAsia="SimSun"/>
                <w:bCs/>
                <w:sz w:val="22"/>
                <w:szCs w:val="22"/>
              </w:rPr>
            </w:pPr>
            <w:r>
              <w:rPr>
                <w:rFonts w:eastAsia="SimSun"/>
                <w:bCs/>
                <w:sz w:val="22"/>
                <w:szCs w:val="22"/>
              </w:rPr>
              <w:t>2.7</w:t>
            </w:r>
          </w:p>
        </w:tc>
        <w:tc>
          <w:tcPr>
            <w:tcW w:w="1276" w:type="pct"/>
          </w:tcPr>
          <w:p w14:paraId="587DB31C" w14:textId="77777777" w:rsidR="00EE00A6" w:rsidRPr="008E624A" w:rsidRDefault="00EE00A6" w:rsidP="00695122">
            <w:pPr>
              <w:spacing w:before="40" w:after="40"/>
              <w:rPr>
                <w:sz w:val="22"/>
                <w:szCs w:val="22"/>
              </w:rPr>
            </w:pPr>
            <w:r w:rsidRPr="000E6D7E">
              <w:rPr>
                <w:sz w:val="22"/>
                <w:szCs w:val="22"/>
              </w:rPr>
              <w:t>CWG-FHR: LS/</w:t>
            </w:r>
            <w:proofErr w:type="spellStart"/>
            <w:r w:rsidRPr="000E6D7E">
              <w:rPr>
                <w:sz w:val="22"/>
                <w:szCs w:val="22"/>
              </w:rPr>
              <w:t>i</w:t>
            </w:r>
            <w:proofErr w:type="spellEnd"/>
            <w:r w:rsidRPr="000E6D7E">
              <w:rPr>
                <w:sz w:val="22"/>
                <w:szCs w:val="22"/>
              </w:rPr>
              <w:t xml:space="preserve"> requesting input to Council to improve the implementation of Resolution 191 on the strategy for the coordinat</w:t>
            </w:r>
            <w:r w:rsidRPr="000E6D7E">
              <w:rPr>
                <w:sz w:val="22"/>
                <w:szCs w:val="22"/>
              </w:rPr>
              <w:softHyphen/>
              <w:t>ion of efforts among the three Sectors of the Union [from CWG-FHR]</w:t>
            </w:r>
          </w:p>
        </w:tc>
        <w:tc>
          <w:tcPr>
            <w:tcW w:w="505" w:type="pct"/>
          </w:tcPr>
          <w:p w14:paraId="694D29F0" w14:textId="77777777" w:rsidR="00EE00A6" w:rsidRDefault="00EE00A6" w:rsidP="00695122">
            <w:pPr>
              <w:spacing w:before="40" w:after="40"/>
            </w:pPr>
            <w:hyperlink r:id="rId42" w:history="1">
              <w:r w:rsidRPr="000E6D7E">
                <w:rPr>
                  <w:rStyle w:val="Hyperlink"/>
                  <w:sz w:val="22"/>
                  <w:szCs w:val="22"/>
                </w:rPr>
                <w:t>TD315</w:t>
              </w:r>
            </w:hyperlink>
          </w:p>
        </w:tc>
        <w:tc>
          <w:tcPr>
            <w:tcW w:w="2317" w:type="pct"/>
          </w:tcPr>
          <w:p w14:paraId="504EC430" w14:textId="77777777" w:rsidR="00EE00A6" w:rsidRPr="00D44D3A" w:rsidRDefault="00EE00A6" w:rsidP="00695122">
            <w:pPr>
              <w:spacing w:before="40" w:after="40"/>
              <w:rPr>
                <w:b/>
                <w:bCs/>
                <w:sz w:val="22"/>
                <w:szCs w:val="22"/>
              </w:rPr>
            </w:pPr>
            <w:r w:rsidRPr="00D44D3A">
              <w:rPr>
                <w:b/>
                <w:bCs/>
                <w:sz w:val="22"/>
                <w:szCs w:val="22"/>
              </w:rPr>
              <w:t xml:space="preserve">To </w:t>
            </w:r>
            <w:r>
              <w:rPr>
                <w:b/>
                <w:bCs/>
                <w:sz w:val="22"/>
                <w:szCs w:val="22"/>
              </w:rPr>
              <w:t>n</w:t>
            </w:r>
            <w:r w:rsidRPr="00D44D3A">
              <w:rPr>
                <w:b/>
                <w:bCs/>
                <w:sz w:val="22"/>
                <w:szCs w:val="22"/>
              </w:rPr>
              <w:t>ote.</w:t>
            </w:r>
          </w:p>
          <w:p w14:paraId="78C943C5" w14:textId="77777777" w:rsidR="00EE00A6" w:rsidRPr="009A1D36" w:rsidRDefault="00EE00A6" w:rsidP="00695122">
            <w:pPr>
              <w:rPr>
                <w:rFonts w:eastAsia="SimSun" w:cs="Calibri"/>
              </w:rPr>
            </w:pPr>
            <w:r w:rsidRPr="00D44D3A">
              <w:rPr>
                <w:rFonts w:eastAsia="SimSun" w:cs="Calibri"/>
                <w:b/>
                <w:bCs/>
              </w:rPr>
              <w:t>Abstract:</w:t>
            </w:r>
            <w:r>
              <w:rPr>
                <w:rFonts w:eastAsia="SimSun" w:cs="Calibri"/>
              </w:rPr>
              <w:t xml:space="preserve"> </w:t>
            </w:r>
            <w:r w:rsidRPr="009A1D36">
              <w:rPr>
                <w:rFonts w:eastAsia="SimSun" w:cs="Calibri"/>
              </w:rPr>
              <w:t xml:space="preserve">During its January 2026 meeting, the Council Working Group on financial and human resources (CWG-FHR), examined and discussed the importance of improving the process for coordination among the three Sectors of the Union in line with </w:t>
            </w:r>
            <w:hyperlink r:id="rId43" w:history="1">
              <w:r w:rsidRPr="009A1D36">
                <w:rPr>
                  <w:rStyle w:val="Hyperlink"/>
                  <w:rFonts w:eastAsia="SimSun" w:cs="Calibri"/>
                </w:rPr>
                <w:t>Resolution 191 (Rev. Bucharest 2022)</w:t>
              </w:r>
            </w:hyperlink>
            <w:r w:rsidRPr="009A1D36">
              <w:rPr>
                <w:rFonts w:eastAsia="SimSun" w:cs="Calibri"/>
              </w:rPr>
              <w:t>.</w:t>
            </w:r>
          </w:p>
          <w:p w14:paraId="5C39D0B4" w14:textId="77777777" w:rsidR="00EE00A6" w:rsidRPr="009A1D36" w:rsidRDefault="00EE00A6" w:rsidP="00695122">
            <w:pPr>
              <w:spacing w:before="160"/>
              <w:rPr>
                <w:rFonts w:eastAsia="SimSun" w:cs="Calibri"/>
              </w:rPr>
            </w:pPr>
            <w:r w:rsidRPr="009A1D36">
              <w:rPr>
                <w:rFonts w:eastAsia="SimSun" w:cs="Calibri"/>
              </w:rPr>
              <w:t xml:space="preserve">The CWG-FHR would like to request that the Sector Advisory Groups, ISCG, Coordination Committee and MSAG to provide recommendations to Council 2026 on improving the implementation of </w:t>
            </w:r>
            <w:hyperlink r:id="rId44" w:history="1">
              <w:r w:rsidRPr="009A1D36">
                <w:rPr>
                  <w:rStyle w:val="Hyperlink"/>
                  <w:rFonts w:eastAsia="SimSun" w:cs="Calibri"/>
                </w:rPr>
                <w:t>Resolution 191 (Rev. Bucharest 2022)</w:t>
              </w:r>
            </w:hyperlink>
            <w:r w:rsidRPr="009A1D36">
              <w:rPr>
                <w:rFonts w:cs="Calibri"/>
              </w:rPr>
              <w:t>.</w:t>
            </w:r>
          </w:p>
          <w:p w14:paraId="31087836" w14:textId="77777777" w:rsidR="00EE00A6" w:rsidRPr="00B901EC" w:rsidRDefault="00EE00A6" w:rsidP="00695122">
            <w:pPr>
              <w:pStyle w:val="ListParagraph"/>
              <w:spacing w:before="40" w:after="40"/>
              <w:ind w:left="0"/>
              <w:rPr>
                <w:b/>
                <w:bCs/>
                <w:sz w:val="22"/>
                <w:szCs w:val="22"/>
              </w:rPr>
            </w:pPr>
          </w:p>
        </w:tc>
      </w:tr>
    </w:tbl>
    <w:p w14:paraId="294C6778" w14:textId="7ACF7CE1" w:rsidR="00EE00A6" w:rsidRDefault="430C52FC" w:rsidP="044A259B">
      <w:pPr>
        <w:rPr>
          <w:rFonts w:eastAsia="MS Mincho"/>
        </w:rPr>
      </w:pPr>
      <w:r w:rsidRPr="044A259B">
        <w:rPr>
          <w:rFonts w:eastAsia="MS Mincho"/>
        </w:rPr>
        <w:lastRenderedPageBreak/>
        <w:t>Ericsson Canada</w:t>
      </w:r>
      <w:r w:rsidR="699E98B6" w:rsidRPr="044A259B">
        <w:rPr>
          <w:rFonts w:eastAsia="MS Mincho"/>
        </w:rPr>
        <w:t>,</w:t>
      </w:r>
      <w:r w:rsidR="587BDD3B" w:rsidRPr="044A259B">
        <w:rPr>
          <w:rFonts w:eastAsia="MS Mincho"/>
        </w:rPr>
        <w:t xml:space="preserve"> reporting on discussions held within the CWG-FHR, introduced this </w:t>
      </w:r>
      <w:r w:rsidR="00555886" w:rsidRPr="044A259B">
        <w:rPr>
          <w:rFonts w:eastAsia="MS Mincho"/>
        </w:rPr>
        <w:t>LS</w:t>
      </w:r>
      <w:r w:rsidR="587BDD3B" w:rsidRPr="044A259B">
        <w:rPr>
          <w:rFonts w:eastAsia="MS Mincho"/>
        </w:rPr>
        <w:t xml:space="preserve">. </w:t>
      </w:r>
      <w:r w:rsidR="4C8AE75C" w:rsidRPr="044A259B">
        <w:rPr>
          <w:rFonts w:eastAsia="MS Mincho"/>
        </w:rPr>
        <w:t>It was</w:t>
      </w:r>
      <w:r w:rsidR="587BDD3B" w:rsidRPr="044A259B">
        <w:rPr>
          <w:rFonts w:eastAsia="MS Mincho"/>
        </w:rPr>
        <w:t xml:space="preserve"> explained that the document addresses the issue of streamlining within the Union, including the identification of resolutions and outputs that could be candidates for consolidation, simplification, or possible suppression.</w:t>
      </w:r>
    </w:p>
    <w:p w14:paraId="38E137B3" w14:textId="0822D5FE" w:rsidR="00EE00A6" w:rsidRDefault="35D85C09" w:rsidP="044A259B">
      <w:pPr>
        <w:rPr>
          <w:rFonts w:eastAsia="MS Mincho"/>
        </w:rPr>
      </w:pPr>
      <w:r w:rsidRPr="044A259B">
        <w:rPr>
          <w:rFonts w:eastAsia="MS Mincho"/>
        </w:rPr>
        <w:t>Ericsson Canada</w:t>
      </w:r>
      <w:r w:rsidR="587BDD3B" w:rsidRPr="044A259B">
        <w:rPr>
          <w:rFonts w:eastAsia="MS Mincho"/>
        </w:rPr>
        <w:t xml:space="preserve"> recalled that this </w:t>
      </w:r>
      <w:r w:rsidR="00555886" w:rsidRPr="044A259B">
        <w:rPr>
          <w:rFonts w:eastAsia="MS Mincho"/>
        </w:rPr>
        <w:t>LS</w:t>
      </w:r>
      <w:r w:rsidR="587BDD3B" w:rsidRPr="044A259B">
        <w:rPr>
          <w:rFonts w:eastAsia="MS Mincho"/>
        </w:rPr>
        <w:t xml:space="preserve"> was prepared in the context of preparations for </w:t>
      </w:r>
      <w:r w:rsidR="512E771C" w:rsidRPr="044A259B">
        <w:rPr>
          <w:rFonts w:eastAsia="MS Mincho"/>
        </w:rPr>
        <w:t>PP-26</w:t>
      </w:r>
      <w:r w:rsidR="587BDD3B" w:rsidRPr="044A259B">
        <w:rPr>
          <w:rFonts w:eastAsia="MS Mincho"/>
        </w:rPr>
        <w:t xml:space="preserve"> and responds to long-standing concerns regarding the accumulation of resolutions and mandates over time. </w:t>
      </w:r>
      <w:r w:rsidR="26F9BB07" w:rsidRPr="044A259B">
        <w:rPr>
          <w:rFonts w:eastAsia="MS Mincho"/>
        </w:rPr>
        <w:t xml:space="preserve"> Ericsson Canada</w:t>
      </w:r>
      <w:r w:rsidR="587BDD3B" w:rsidRPr="044A259B">
        <w:rPr>
          <w:rFonts w:eastAsia="MS Mincho"/>
        </w:rPr>
        <w:t xml:space="preserve"> noted that the contribution aims to support a more disciplined and sustainable approach to workload management and resource allocation.</w:t>
      </w:r>
    </w:p>
    <w:p w14:paraId="04FBDA1C" w14:textId="0E68A3E2" w:rsidR="00EE00A6" w:rsidRDefault="587BDD3B" w:rsidP="365E6C68">
      <w:pPr>
        <w:rPr>
          <w:rFonts w:eastAsia="MS Mincho"/>
        </w:rPr>
      </w:pPr>
      <w:r w:rsidRPr="365E6C68">
        <w:rPr>
          <w:rFonts w:eastAsia="MS Mincho"/>
        </w:rPr>
        <w:t xml:space="preserve">Participants acknowledged the importance of the issue and were encouraged to review this TD in detail. The meeting noted the presentation of </w:t>
      </w:r>
      <w:r w:rsidR="064BAFF8" w:rsidRPr="365E6C68">
        <w:rPr>
          <w:rFonts w:eastAsia="MS Mincho"/>
        </w:rPr>
        <w:t xml:space="preserve">the </w:t>
      </w:r>
      <w:r w:rsidR="00413629">
        <w:rPr>
          <w:rFonts w:eastAsia="MS Mincho"/>
        </w:rPr>
        <w:t xml:space="preserve">LS </w:t>
      </w:r>
      <w:r w:rsidRPr="365E6C68">
        <w:rPr>
          <w:rFonts w:eastAsia="MS Mincho"/>
        </w:rPr>
        <w:t>and invited interested members to provide comments for further consideration in CWG-FHR and Council discussions.</w:t>
      </w:r>
    </w:p>
    <w:p w14:paraId="370BE27A"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B901EC" w14:paraId="5DE6206C" w14:textId="77777777" w:rsidTr="00864414">
        <w:trPr>
          <w:trHeight w:val="20"/>
        </w:trPr>
        <w:tc>
          <w:tcPr>
            <w:tcW w:w="277" w:type="pct"/>
          </w:tcPr>
          <w:p w14:paraId="0F725670" w14:textId="77777777" w:rsidR="00EE00A6" w:rsidRDefault="00EE00A6" w:rsidP="00695122">
            <w:pPr>
              <w:spacing w:before="40" w:after="40"/>
              <w:rPr>
                <w:rFonts w:eastAsia="SimSun"/>
                <w:bCs/>
                <w:sz w:val="22"/>
                <w:szCs w:val="22"/>
              </w:rPr>
            </w:pPr>
            <w:r>
              <w:rPr>
                <w:rFonts w:eastAsia="SimSun"/>
                <w:bCs/>
                <w:sz w:val="22"/>
                <w:szCs w:val="22"/>
              </w:rPr>
              <w:t>2.8</w:t>
            </w:r>
          </w:p>
        </w:tc>
        <w:tc>
          <w:tcPr>
            <w:tcW w:w="1276" w:type="pct"/>
          </w:tcPr>
          <w:p w14:paraId="306AB020" w14:textId="77777777" w:rsidR="00EE00A6" w:rsidRPr="008E624A" w:rsidRDefault="00EE00A6" w:rsidP="00695122">
            <w:pPr>
              <w:spacing w:before="40" w:after="40"/>
              <w:rPr>
                <w:sz w:val="22"/>
                <w:szCs w:val="22"/>
              </w:rPr>
            </w:pPr>
            <w:r w:rsidRPr="000E6D7E">
              <w:rPr>
                <w:sz w:val="22"/>
                <w:szCs w:val="22"/>
              </w:rPr>
              <w:t>CWG-FHR: LS/</w:t>
            </w:r>
            <w:proofErr w:type="spellStart"/>
            <w:r w:rsidRPr="000E6D7E">
              <w:rPr>
                <w:sz w:val="22"/>
                <w:szCs w:val="22"/>
              </w:rPr>
              <w:t>i</w:t>
            </w:r>
            <w:proofErr w:type="spellEnd"/>
            <w:r w:rsidRPr="000E6D7E">
              <w:rPr>
                <w:sz w:val="22"/>
                <w:szCs w:val="22"/>
              </w:rPr>
              <w:t xml:space="preserve"> on the implications of decisions and resolutions of conferences and assemblies on the ITU budget [from CWG-FHR]</w:t>
            </w:r>
          </w:p>
        </w:tc>
        <w:tc>
          <w:tcPr>
            <w:tcW w:w="505" w:type="pct"/>
          </w:tcPr>
          <w:p w14:paraId="07F38043" w14:textId="77777777" w:rsidR="00EE00A6" w:rsidRDefault="00EE00A6" w:rsidP="00695122">
            <w:pPr>
              <w:spacing w:before="40" w:after="40"/>
            </w:pPr>
            <w:hyperlink r:id="rId45" w:history="1">
              <w:r w:rsidRPr="000E6D7E">
                <w:rPr>
                  <w:rStyle w:val="Hyperlink"/>
                  <w:sz w:val="22"/>
                  <w:szCs w:val="22"/>
                </w:rPr>
                <w:t>TD316</w:t>
              </w:r>
            </w:hyperlink>
          </w:p>
        </w:tc>
        <w:tc>
          <w:tcPr>
            <w:tcW w:w="2317" w:type="pct"/>
          </w:tcPr>
          <w:p w14:paraId="238C4C81" w14:textId="77777777" w:rsidR="00EE00A6" w:rsidRPr="00303E07" w:rsidRDefault="00EE00A6" w:rsidP="00695122">
            <w:pPr>
              <w:rPr>
                <w:rFonts w:eastAsia="SimSun" w:cs="Calibri"/>
                <w:b/>
                <w:bCs/>
              </w:rPr>
            </w:pPr>
            <w:r w:rsidRPr="00303E07">
              <w:rPr>
                <w:rFonts w:eastAsia="SimSun" w:cs="Calibri"/>
                <w:b/>
                <w:bCs/>
              </w:rPr>
              <w:t>To review.</w:t>
            </w:r>
          </w:p>
          <w:p w14:paraId="585FB340" w14:textId="77777777" w:rsidR="00EE00A6" w:rsidRPr="007532FC" w:rsidRDefault="00EE00A6" w:rsidP="00695122">
            <w:pPr>
              <w:rPr>
                <w:rFonts w:eastAsia="SimSun" w:cs="Calibri"/>
              </w:rPr>
            </w:pPr>
            <w:r w:rsidRPr="00D44D3A">
              <w:rPr>
                <w:rFonts w:eastAsia="SimSun" w:cs="Calibri"/>
                <w:b/>
                <w:bCs/>
              </w:rPr>
              <w:t>Abstract:</w:t>
            </w:r>
            <w:r>
              <w:rPr>
                <w:rFonts w:eastAsia="SimSun" w:cs="Calibri"/>
              </w:rPr>
              <w:t xml:space="preserve"> </w:t>
            </w:r>
            <w:r w:rsidRPr="007532FC">
              <w:rPr>
                <w:rFonts w:eastAsia="SimSun" w:cs="Calibri"/>
              </w:rPr>
              <w:t xml:space="preserve">The Council Working Group on financial and human resources, during its meeting on </w:t>
            </w:r>
            <w:r w:rsidRPr="007532FC">
              <w:rPr>
                <w:rFonts w:eastAsia="SimSun" w:cs="Calibri"/>
              </w:rPr>
              <w:br/>
              <w:t xml:space="preserve">14-16 January 2026, examined and discussed document </w:t>
            </w:r>
            <w:hyperlink r:id="rId46" w:history="1">
              <w:r w:rsidRPr="007532FC">
                <w:rPr>
                  <w:rStyle w:val="Hyperlink"/>
                  <w:rFonts w:eastAsia="SimSun" w:cs="Calibri"/>
                </w:rPr>
                <w:t>CWG-FHR 22/7</w:t>
              </w:r>
            </w:hyperlink>
            <w:r w:rsidRPr="007532FC">
              <w:rPr>
                <w:rFonts w:eastAsia="SimSun" w:cs="Calibri"/>
              </w:rPr>
              <w:t xml:space="preserve"> on the topic of financial implications  of WTDC-25 using the methodology proposed in </w:t>
            </w:r>
            <w:hyperlink r:id="rId47" w:history="1">
              <w:r w:rsidRPr="007532FC">
                <w:rPr>
                  <w:rStyle w:val="Hyperlink"/>
                  <w:rFonts w:eastAsia="SimSun" w:cs="Calibri"/>
                </w:rPr>
                <w:t>CWG-FHR 21/3</w:t>
              </w:r>
            </w:hyperlink>
            <w:r w:rsidRPr="007532FC">
              <w:rPr>
                <w:rFonts w:eastAsia="SimSun" w:cs="Calibri"/>
              </w:rPr>
              <w:t xml:space="preserve">  to estimate the financial implications of decisions and resolutions at ITU conferences and assemblies to member states can understand their budget impact when agreeing to such decisions and resolutions.</w:t>
            </w:r>
          </w:p>
          <w:p w14:paraId="6A6C758A" w14:textId="77777777" w:rsidR="00EE00A6" w:rsidRPr="00B901EC" w:rsidRDefault="00EE00A6" w:rsidP="00695122">
            <w:pPr>
              <w:pStyle w:val="ListParagraph"/>
              <w:spacing w:before="40" w:after="40"/>
              <w:ind w:left="0"/>
              <w:rPr>
                <w:b/>
                <w:bCs/>
                <w:sz w:val="22"/>
                <w:szCs w:val="22"/>
              </w:rPr>
            </w:pPr>
            <w:r w:rsidRPr="007532FC">
              <w:rPr>
                <w:rFonts w:eastAsia="SimSun" w:cs="Calibri"/>
              </w:rPr>
              <w:t xml:space="preserve">The CWG-FHR would like to request that the Sector Advisory Groups and the Inter-Sector Coordination Group (ISCG) provide comments on this document to be submitted as input to the next meeting of the Council (see </w:t>
            </w:r>
            <w:hyperlink w:anchor="Annex" w:history="1">
              <w:r w:rsidRPr="007532FC">
                <w:rPr>
                  <w:rStyle w:val="Hyperlink"/>
                  <w:rFonts w:eastAsia="SimSun" w:cs="Calibri"/>
                </w:rPr>
                <w:t>Annex</w:t>
              </w:r>
            </w:hyperlink>
            <w:r w:rsidRPr="007532FC">
              <w:rPr>
                <w:rFonts w:eastAsia="SimSun" w:cs="Calibri"/>
              </w:rPr>
              <w:t>)</w:t>
            </w:r>
          </w:p>
        </w:tc>
      </w:tr>
    </w:tbl>
    <w:p w14:paraId="6F4DFE63" w14:textId="174C397D" w:rsidR="00EE00A6" w:rsidRDefault="427F33BA" w:rsidP="044A259B">
      <w:pPr>
        <w:rPr>
          <w:rFonts w:eastAsia="MS Mincho"/>
        </w:rPr>
      </w:pPr>
      <w:r w:rsidRPr="044A259B">
        <w:rPr>
          <w:rFonts w:eastAsia="MS Mincho"/>
        </w:rPr>
        <w:t>Ericsson Canada</w:t>
      </w:r>
      <w:r w:rsidR="21026832" w:rsidRPr="044A259B">
        <w:rPr>
          <w:rFonts w:eastAsia="MS Mincho"/>
        </w:rPr>
        <w:t xml:space="preserve">, reporting in his capacity as participant in the CWG-FHR, introduced this </w:t>
      </w:r>
      <w:r w:rsidR="00555886" w:rsidRPr="044A259B">
        <w:rPr>
          <w:rFonts w:eastAsia="MS Mincho"/>
        </w:rPr>
        <w:t>LS</w:t>
      </w:r>
      <w:r w:rsidR="21026832" w:rsidRPr="044A259B">
        <w:rPr>
          <w:rFonts w:eastAsia="MS Mincho"/>
        </w:rPr>
        <w:t xml:space="preserve">. </w:t>
      </w:r>
      <w:r w:rsidR="06D45C87" w:rsidRPr="044A259B">
        <w:rPr>
          <w:rFonts w:eastAsia="MS Mincho"/>
        </w:rPr>
        <w:t>It was</w:t>
      </w:r>
      <w:r w:rsidR="21026832" w:rsidRPr="044A259B">
        <w:rPr>
          <w:rFonts w:eastAsia="MS Mincho"/>
        </w:rPr>
        <w:t xml:space="preserve"> recalled that the contribution addresses the long-standing issue of ensuring that decisions taken by conferences, assemblies, and meetings of the Union are accompanied by a clear assessment of their financial implications.</w:t>
      </w:r>
    </w:p>
    <w:p w14:paraId="13FB2706" w14:textId="3E0D6558" w:rsidR="00EE00A6" w:rsidRDefault="5E89A4E0" w:rsidP="044A259B">
      <w:r w:rsidRPr="044A259B">
        <w:rPr>
          <w:rFonts w:eastAsia="MS Mincho"/>
        </w:rPr>
        <w:t xml:space="preserve">Ericsson Canada </w:t>
      </w:r>
      <w:r w:rsidR="21026832" w:rsidRPr="044A259B">
        <w:rPr>
          <w:rFonts w:eastAsia="MS Mincho"/>
        </w:rPr>
        <w:t xml:space="preserve">explained that this </w:t>
      </w:r>
      <w:r w:rsidR="00555886" w:rsidRPr="044A259B">
        <w:rPr>
          <w:rFonts w:eastAsia="MS Mincho"/>
        </w:rPr>
        <w:t>LS</w:t>
      </w:r>
      <w:r w:rsidR="21026832" w:rsidRPr="044A259B">
        <w:rPr>
          <w:rFonts w:eastAsia="MS Mincho"/>
        </w:rPr>
        <w:t xml:space="preserve"> draws attention to the risk of unfunded mandates arising from new resolutions, instructions, or activities approved without corresponding budgetary provisions. </w:t>
      </w:r>
      <w:r w:rsidR="32AC8AE1" w:rsidRPr="044A259B">
        <w:rPr>
          <w:rFonts w:eastAsia="MS Mincho"/>
        </w:rPr>
        <w:t xml:space="preserve"> Ericsson Canada</w:t>
      </w:r>
      <w:r w:rsidR="21026832" w:rsidRPr="044A259B">
        <w:rPr>
          <w:rFonts w:eastAsia="MS Mincho"/>
        </w:rPr>
        <w:t xml:space="preserve"> noted that similar concerns have been raised repeatedly in Council and th</w:t>
      </w:r>
      <w:r w:rsidR="2C2B1461" w:rsidRPr="044A259B">
        <w:rPr>
          <w:rFonts w:eastAsia="MS Mincho"/>
        </w:rPr>
        <w:t>is</w:t>
      </w:r>
      <w:r w:rsidR="1F0D2C89" w:rsidRPr="044A259B">
        <w:rPr>
          <w:rFonts w:eastAsia="MS Mincho"/>
        </w:rPr>
        <w:t xml:space="preserve"> </w:t>
      </w:r>
      <w:r w:rsidR="00761D5B" w:rsidRPr="044A259B">
        <w:rPr>
          <w:rFonts w:eastAsia="MS Mincho"/>
        </w:rPr>
        <w:t>LS</w:t>
      </w:r>
      <w:r w:rsidR="6C4AF907" w:rsidRPr="044A259B">
        <w:rPr>
          <w:rFonts w:eastAsia="MS Mincho"/>
        </w:rPr>
        <w:t xml:space="preserve"> </w:t>
      </w:r>
      <w:r w:rsidR="21026832" w:rsidRPr="044A259B">
        <w:rPr>
          <w:rFonts w:eastAsia="MS Mincho"/>
        </w:rPr>
        <w:t>seeks to improve transparency and discipline in this area.</w:t>
      </w:r>
    </w:p>
    <w:p w14:paraId="0EA35D6B" w14:textId="696F206C" w:rsidR="00EE00A6" w:rsidRDefault="603ADD45" w:rsidP="044A259B">
      <w:pPr>
        <w:rPr>
          <w:rFonts w:eastAsia="MS Mincho"/>
        </w:rPr>
      </w:pPr>
      <w:r w:rsidRPr="044A259B">
        <w:rPr>
          <w:rFonts w:eastAsia="MS Mincho"/>
        </w:rPr>
        <w:t>Ericsson Canada</w:t>
      </w:r>
      <w:r w:rsidR="21026832" w:rsidRPr="044A259B">
        <w:rPr>
          <w:rFonts w:eastAsia="MS Mincho"/>
        </w:rPr>
        <w:t xml:space="preserve"> further highlighted that </w:t>
      </w:r>
      <w:r w:rsidR="00761D5B" w:rsidRPr="044A259B">
        <w:rPr>
          <w:rFonts w:eastAsia="MS Mincho"/>
        </w:rPr>
        <w:t>LS</w:t>
      </w:r>
      <w:r w:rsidR="21026832" w:rsidRPr="044A259B">
        <w:rPr>
          <w:rFonts w:eastAsia="MS Mincho"/>
        </w:rPr>
        <w:t xml:space="preserve"> refers to a proposed methodology aimed at systematically identifying and documenting the financial consequences of proposed decisions ahead of their adoption. Participants were encouraged to review the underlying CWG-FHR documentation in detail.</w:t>
      </w:r>
    </w:p>
    <w:p w14:paraId="18CE2697" w14:textId="6AF26731" w:rsidR="00EE00A6" w:rsidRDefault="21026832" w:rsidP="365E6C68">
      <w:pPr>
        <w:rPr>
          <w:rFonts w:eastAsia="MS Mincho"/>
        </w:rPr>
      </w:pPr>
      <w:r w:rsidRPr="365E6C68">
        <w:rPr>
          <w:rFonts w:eastAsia="MS Mincho"/>
        </w:rPr>
        <w:t xml:space="preserve">The meeting noted the presentation of </w:t>
      </w:r>
      <w:r w:rsidR="610D2743" w:rsidRPr="365E6C68">
        <w:rPr>
          <w:rFonts w:eastAsia="MS Mincho"/>
        </w:rPr>
        <w:t xml:space="preserve">this </w:t>
      </w:r>
      <w:r w:rsidR="00761D5B">
        <w:rPr>
          <w:rFonts w:eastAsia="MS Mincho"/>
        </w:rPr>
        <w:t>LS</w:t>
      </w:r>
      <w:r w:rsidRPr="365E6C68">
        <w:rPr>
          <w:rFonts w:eastAsia="MS Mincho"/>
        </w:rPr>
        <w:t xml:space="preserve"> and invited interested members to provide comments to support further consideration of this matter in CWG-FHR and at Council.</w:t>
      </w:r>
    </w:p>
    <w:p w14:paraId="5E014567"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EE00A6" w:rsidRPr="008E624A" w14:paraId="660C60C5" w14:textId="77777777" w:rsidTr="00864414">
        <w:trPr>
          <w:trHeight w:val="20"/>
        </w:trPr>
        <w:tc>
          <w:tcPr>
            <w:tcW w:w="277" w:type="pct"/>
          </w:tcPr>
          <w:p w14:paraId="111A7520" w14:textId="77777777" w:rsidR="00EE00A6" w:rsidRPr="008E624A" w:rsidRDefault="00EE00A6" w:rsidP="00695122">
            <w:pPr>
              <w:spacing w:before="40" w:after="40"/>
              <w:rPr>
                <w:rFonts w:eastAsia="SimSun"/>
                <w:bCs/>
                <w:sz w:val="22"/>
                <w:szCs w:val="22"/>
              </w:rPr>
            </w:pPr>
            <w:r w:rsidRPr="008E624A">
              <w:rPr>
                <w:rFonts w:eastAsia="SimSun"/>
                <w:bCs/>
                <w:sz w:val="22"/>
                <w:szCs w:val="22"/>
              </w:rPr>
              <w:t>2.</w:t>
            </w:r>
            <w:r>
              <w:rPr>
                <w:rFonts w:eastAsia="SimSun"/>
                <w:bCs/>
                <w:sz w:val="22"/>
                <w:szCs w:val="22"/>
              </w:rPr>
              <w:t>9</w:t>
            </w:r>
          </w:p>
        </w:tc>
        <w:tc>
          <w:tcPr>
            <w:tcW w:w="1276" w:type="pct"/>
          </w:tcPr>
          <w:p w14:paraId="3F0C0E7D" w14:textId="77777777" w:rsidR="00EE00A6" w:rsidRPr="008E624A" w:rsidRDefault="00EE00A6" w:rsidP="00695122">
            <w:pPr>
              <w:spacing w:before="40" w:after="40"/>
              <w:rPr>
                <w:rFonts w:eastAsia="MS Mincho"/>
                <w:sz w:val="22"/>
                <w:szCs w:val="22"/>
              </w:rPr>
            </w:pPr>
            <w:r w:rsidRPr="008E624A">
              <w:rPr>
                <w:sz w:val="22"/>
                <w:szCs w:val="22"/>
              </w:rPr>
              <w:t>TSB</w:t>
            </w:r>
            <w:r w:rsidRPr="008E624A">
              <w:rPr>
                <w:rFonts w:eastAsia="MS Mincho" w:hint="eastAsia"/>
                <w:sz w:val="22"/>
                <w:szCs w:val="22"/>
              </w:rPr>
              <w:t xml:space="preserve">: </w:t>
            </w:r>
            <w:r w:rsidRPr="008E624A">
              <w:rPr>
                <w:sz w:val="22"/>
                <w:szCs w:val="22"/>
              </w:rPr>
              <w:t>Statistics regarding ITU-T study group work (position of 2026-01-21)</w:t>
            </w:r>
          </w:p>
        </w:tc>
        <w:tc>
          <w:tcPr>
            <w:tcW w:w="505" w:type="pct"/>
          </w:tcPr>
          <w:p w14:paraId="4C949E49" w14:textId="77777777" w:rsidR="00EE00A6" w:rsidRPr="008E624A" w:rsidRDefault="00EE00A6" w:rsidP="00695122">
            <w:pPr>
              <w:spacing w:before="40" w:after="40"/>
              <w:rPr>
                <w:sz w:val="22"/>
                <w:szCs w:val="22"/>
              </w:rPr>
            </w:pPr>
            <w:hyperlink r:id="rId48" w:tgtFrame="_blank" w:history="1">
              <w:r w:rsidRPr="008E624A">
                <w:rPr>
                  <w:rStyle w:val="Hyperlink"/>
                  <w:sz w:val="22"/>
                  <w:szCs w:val="22"/>
                </w:rPr>
                <w:t>TD195</w:t>
              </w:r>
            </w:hyperlink>
          </w:p>
        </w:tc>
        <w:tc>
          <w:tcPr>
            <w:tcW w:w="2317" w:type="pct"/>
          </w:tcPr>
          <w:p w14:paraId="7C893E4B" w14:textId="77777777" w:rsidR="00EE00A6" w:rsidRPr="008E624A" w:rsidRDefault="00EE00A6" w:rsidP="00695122">
            <w:pPr>
              <w:pStyle w:val="ListParagraph"/>
              <w:spacing w:before="40" w:after="40"/>
              <w:ind w:left="0"/>
              <w:rPr>
                <w:b/>
                <w:bCs/>
                <w:sz w:val="22"/>
                <w:szCs w:val="22"/>
              </w:rPr>
            </w:pPr>
            <w:r w:rsidRPr="008E624A">
              <w:rPr>
                <w:b/>
                <w:bCs/>
                <w:sz w:val="22"/>
                <w:szCs w:val="22"/>
              </w:rPr>
              <w:t xml:space="preserve">To note. </w:t>
            </w:r>
          </w:p>
          <w:p w14:paraId="3827B30A" w14:textId="77777777" w:rsidR="00EE00A6" w:rsidRPr="008E624A" w:rsidRDefault="00EE00A6" w:rsidP="00695122">
            <w:pPr>
              <w:pStyle w:val="ListParagraph"/>
              <w:spacing w:before="40" w:after="40"/>
              <w:ind w:left="0"/>
              <w:rPr>
                <w:sz w:val="22"/>
                <w:szCs w:val="22"/>
              </w:rPr>
            </w:pPr>
            <w:r w:rsidRPr="008E624A">
              <w:rPr>
                <w:b/>
                <w:bCs/>
                <w:sz w:val="22"/>
                <w:szCs w:val="22"/>
              </w:rPr>
              <w:t xml:space="preserve">Abstract: </w:t>
            </w:r>
            <w:r w:rsidRPr="008E624A">
              <w:rPr>
                <w:sz w:val="22"/>
                <w:szCs w:val="22"/>
              </w:rPr>
              <w:t xml:space="preserve">This TD includes reports of statistics for the various SGs previously provided to TSAG for information and includes data on the following: (a) </w:t>
            </w:r>
            <w:r w:rsidRPr="008E624A">
              <w:rPr>
                <w:sz w:val="22"/>
                <w:szCs w:val="22"/>
              </w:rPr>
              <w:lastRenderedPageBreak/>
              <w:t>download of ITU-T Recommendations; (b) outcomes of SG meetings (from 01 June 2025 to 19 January 2026); (c) rapporteur group meetings; and (d) "stale work items" (cut-off date: 19 January 2026).</w:t>
            </w:r>
          </w:p>
        </w:tc>
      </w:tr>
    </w:tbl>
    <w:p w14:paraId="20BE68B3" w14:textId="586D6519" w:rsidR="00EE00A6" w:rsidRDefault="60316436" w:rsidP="365E6C68">
      <w:pPr>
        <w:rPr>
          <w:rFonts w:eastAsia="MS Mincho"/>
        </w:rPr>
      </w:pPr>
      <w:r w:rsidRPr="044A259B">
        <w:rPr>
          <w:rFonts w:eastAsia="MS Mincho"/>
        </w:rPr>
        <w:lastRenderedPageBreak/>
        <w:t xml:space="preserve">TSB introduced this TD. </w:t>
      </w:r>
      <w:r w:rsidR="1829CE8F" w:rsidRPr="044A259B">
        <w:rPr>
          <w:rFonts w:eastAsia="MS Mincho"/>
        </w:rPr>
        <w:t>It was</w:t>
      </w:r>
      <w:r w:rsidRPr="044A259B">
        <w:rPr>
          <w:rFonts w:eastAsia="MS Mincho"/>
        </w:rPr>
        <w:t xml:space="preserve"> explained that the document includes a set of metrics covering, inter alia, downloads of ITU-T Recommendations, Study Group and Rapporteur Group meetings, the status of work items under study and approved, and statistics related to participation and meeting activity.</w:t>
      </w:r>
    </w:p>
    <w:p w14:paraId="0B613B09" w14:textId="6423733A" w:rsidR="00EE00A6" w:rsidRDefault="00435865" w:rsidP="365E6C68">
      <w:r>
        <w:rPr>
          <w:rFonts w:eastAsia="MS Mincho" w:hint="eastAsia"/>
        </w:rPr>
        <w:t>TSB</w:t>
      </w:r>
      <w:r w:rsidR="60316436" w:rsidRPr="044A259B">
        <w:rPr>
          <w:rFonts w:eastAsia="MS Mincho"/>
        </w:rPr>
        <w:t xml:space="preserve"> further noted that the document also includes information on rapporteur group activity and identifies so-called “stale” work items, with the objective of improving transparency and supporting more effective management of study group work programmes.</w:t>
      </w:r>
    </w:p>
    <w:p w14:paraId="218A0BD6" w14:textId="76DA8CA1" w:rsidR="00EE00A6" w:rsidRDefault="60316436" w:rsidP="365E6C68">
      <w:r w:rsidRPr="365E6C68">
        <w:rPr>
          <w:rFonts w:eastAsia="MS Mincho"/>
        </w:rPr>
        <w:t>Participants welcomed the availability of the statistics and noted their potential usefulness for future discussions on efficiency, prioritization, and performance measurement within ITU-T. It was suggested that such data could be further analysed over time, including comparisons across study periods.</w:t>
      </w:r>
    </w:p>
    <w:p w14:paraId="360C80A3" w14:textId="1EADEE58" w:rsidR="00EE00A6" w:rsidRDefault="60316436" w:rsidP="365E6C68">
      <w:r w:rsidRPr="365E6C68">
        <w:rPr>
          <w:rFonts w:eastAsia="MS Mincho"/>
        </w:rPr>
        <w:t>The meeting noted the presentation of this TD.</w:t>
      </w:r>
    </w:p>
    <w:p w14:paraId="7F329BFC" w14:textId="77777777" w:rsidR="00EE00A6" w:rsidRDefault="00EE00A6"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82"/>
        <w:gridCol w:w="2787"/>
        <w:gridCol w:w="1128"/>
        <w:gridCol w:w="5176"/>
      </w:tblGrid>
      <w:tr w:rsidR="00EE00A6" w:rsidRPr="008E624A" w14:paraId="11C9E04A" w14:textId="77777777" w:rsidTr="00EE00A6">
        <w:trPr>
          <w:trHeight w:val="20"/>
        </w:trPr>
        <w:tc>
          <w:tcPr>
            <w:tcW w:w="349" w:type="pct"/>
          </w:tcPr>
          <w:p w14:paraId="6633E115" w14:textId="778529DD" w:rsidR="00EE00A6" w:rsidRPr="008E624A" w:rsidRDefault="00EE00A6" w:rsidP="00695122">
            <w:pPr>
              <w:spacing w:before="40" w:after="40"/>
              <w:rPr>
                <w:rFonts w:eastAsia="SimSun"/>
                <w:bCs/>
                <w:sz w:val="22"/>
                <w:szCs w:val="22"/>
              </w:rPr>
            </w:pPr>
            <w:r w:rsidRPr="008E624A">
              <w:rPr>
                <w:rFonts w:eastAsia="SimSun"/>
                <w:bCs/>
                <w:sz w:val="22"/>
                <w:szCs w:val="22"/>
              </w:rPr>
              <w:t>2.</w:t>
            </w:r>
            <w:r>
              <w:rPr>
                <w:rFonts w:eastAsia="SimSun"/>
                <w:bCs/>
                <w:sz w:val="22"/>
                <w:szCs w:val="22"/>
              </w:rPr>
              <w:t>10</w:t>
            </w:r>
          </w:p>
        </w:tc>
        <w:tc>
          <w:tcPr>
            <w:tcW w:w="1426" w:type="pct"/>
          </w:tcPr>
          <w:p w14:paraId="6F4EDD82" w14:textId="77777777" w:rsidR="00EE00A6" w:rsidRPr="008E624A" w:rsidRDefault="00EE00A6" w:rsidP="00695122">
            <w:pPr>
              <w:spacing w:before="40" w:after="40"/>
              <w:rPr>
                <w:sz w:val="22"/>
                <w:szCs w:val="22"/>
              </w:rPr>
            </w:pPr>
            <w:r w:rsidRPr="008E624A">
              <w:rPr>
                <w:sz w:val="22"/>
                <w:szCs w:val="22"/>
              </w:rPr>
              <w:t>Broadcom Europe Ltd. (UK)</w:t>
            </w:r>
            <w:r w:rsidRPr="008E624A">
              <w:rPr>
                <w:rFonts w:eastAsia="MS Mincho" w:hint="eastAsia"/>
                <w:sz w:val="22"/>
                <w:szCs w:val="22"/>
              </w:rPr>
              <w:t xml:space="preserve">: </w:t>
            </w:r>
            <w:r w:rsidRPr="008E624A">
              <w:rPr>
                <w:sz w:val="22"/>
                <w:szCs w:val="22"/>
              </w:rPr>
              <w:t>Identification of needs for TSB to increase the support the modernization of Study Groups, based on SG17 experience</w:t>
            </w:r>
          </w:p>
        </w:tc>
        <w:tc>
          <w:tcPr>
            <w:tcW w:w="577" w:type="pct"/>
          </w:tcPr>
          <w:p w14:paraId="3F94C03C" w14:textId="77777777" w:rsidR="00EE00A6" w:rsidRPr="008E624A" w:rsidRDefault="00EE00A6" w:rsidP="00695122">
            <w:pPr>
              <w:spacing w:before="40" w:after="40"/>
              <w:rPr>
                <w:sz w:val="22"/>
                <w:szCs w:val="22"/>
              </w:rPr>
            </w:pPr>
            <w:hyperlink r:id="rId49" w:tgtFrame="_blank" w:history="1">
              <w:r w:rsidRPr="008E624A">
                <w:rPr>
                  <w:rStyle w:val="Hyperlink"/>
                  <w:sz w:val="22"/>
                  <w:szCs w:val="22"/>
                </w:rPr>
                <w:t>C45</w:t>
              </w:r>
            </w:hyperlink>
          </w:p>
        </w:tc>
        <w:tc>
          <w:tcPr>
            <w:tcW w:w="2648" w:type="pct"/>
          </w:tcPr>
          <w:p w14:paraId="489F88F3" w14:textId="77777777" w:rsidR="00EE00A6" w:rsidRPr="008E624A" w:rsidRDefault="00EE00A6" w:rsidP="00695122">
            <w:pPr>
              <w:pStyle w:val="ListParagraph"/>
              <w:spacing w:before="40" w:after="40"/>
              <w:ind w:left="0"/>
              <w:rPr>
                <w:b/>
                <w:bCs/>
                <w:sz w:val="22"/>
                <w:szCs w:val="22"/>
              </w:rPr>
            </w:pPr>
            <w:r w:rsidRPr="002E3EB7">
              <w:rPr>
                <w:b/>
                <w:bCs/>
                <w:sz w:val="22"/>
                <w:szCs w:val="22"/>
              </w:rPr>
              <w:t>To discuss</w:t>
            </w:r>
            <w:r>
              <w:rPr>
                <w:b/>
                <w:bCs/>
                <w:sz w:val="22"/>
                <w:szCs w:val="22"/>
              </w:rPr>
              <w:t>.</w:t>
            </w:r>
          </w:p>
          <w:p w14:paraId="2B55B33C" w14:textId="77777777" w:rsidR="00EE00A6" w:rsidRPr="008E624A" w:rsidRDefault="00EE00A6" w:rsidP="00695122">
            <w:pPr>
              <w:pStyle w:val="ListParagraph"/>
              <w:spacing w:before="40" w:after="40"/>
              <w:ind w:left="0"/>
              <w:rPr>
                <w:sz w:val="22"/>
                <w:szCs w:val="22"/>
              </w:rPr>
            </w:pPr>
            <w:r w:rsidRPr="008E624A">
              <w:rPr>
                <w:b/>
                <w:bCs/>
                <w:sz w:val="22"/>
                <w:szCs w:val="22"/>
              </w:rPr>
              <w:t xml:space="preserve">Abstract: </w:t>
            </w:r>
            <w:r w:rsidRPr="008E624A">
              <w:rPr>
                <w:sz w:val="22"/>
                <w:szCs w:val="22"/>
              </w:rPr>
              <w:t>Identification of needs for TSB to increase support Study Groups modernization based on SG17 experience.</w:t>
            </w:r>
          </w:p>
        </w:tc>
      </w:tr>
    </w:tbl>
    <w:p w14:paraId="1320DCA4" w14:textId="4C393028" w:rsidR="00320C33" w:rsidRDefault="15222375" w:rsidP="365E6C68">
      <w:pPr>
        <w:rPr>
          <w:rFonts w:eastAsia="MS Mincho"/>
        </w:rPr>
      </w:pPr>
      <w:r w:rsidRPr="044A259B">
        <w:rPr>
          <w:rFonts w:eastAsia="MS Mincho"/>
        </w:rPr>
        <w:t>SG17 Chair</w:t>
      </w:r>
      <w:r w:rsidR="36A05817" w:rsidRPr="044A259B">
        <w:rPr>
          <w:rFonts w:eastAsia="MS Mincho"/>
        </w:rPr>
        <w:t xml:space="preserve"> introduced thi</w:t>
      </w:r>
      <w:r w:rsidR="2C79D8F2" w:rsidRPr="044A259B">
        <w:rPr>
          <w:rFonts w:eastAsia="MS Mincho"/>
        </w:rPr>
        <w:t>s</w:t>
      </w:r>
      <w:r w:rsidR="36A05817" w:rsidRPr="044A259B">
        <w:rPr>
          <w:rFonts w:eastAsia="MS Mincho"/>
        </w:rPr>
        <w:t xml:space="preserve"> contribution</w:t>
      </w:r>
      <w:r w:rsidR="00660790" w:rsidRPr="044A259B">
        <w:rPr>
          <w:rFonts w:eastAsia="MS Mincho"/>
        </w:rPr>
        <w:t>.</w:t>
      </w:r>
      <w:r w:rsidR="36A05817" w:rsidRPr="044A259B">
        <w:rPr>
          <w:rFonts w:eastAsia="MS Mincho"/>
        </w:rPr>
        <w:t xml:space="preserve"> </w:t>
      </w:r>
      <w:r w:rsidR="5E021782" w:rsidRPr="044A259B">
        <w:rPr>
          <w:rFonts w:eastAsia="MS Mincho"/>
        </w:rPr>
        <w:t>It was</w:t>
      </w:r>
      <w:r w:rsidR="36A05817" w:rsidRPr="044A259B">
        <w:rPr>
          <w:rFonts w:eastAsia="MS Mincho"/>
        </w:rPr>
        <w:t xml:space="preserve"> recalled that the contribution was submitted in the context of ongoing discussions within TSAG on strategic and operational planning, including inputs to the CWG</w:t>
      </w:r>
      <w:r w:rsidR="5ED6DB54" w:rsidRPr="044A259B">
        <w:rPr>
          <w:rFonts w:eastAsia="MS Mincho"/>
        </w:rPr>
        <w:t>-</w:t>
      </w:r>
      <w:r w:rsidR="36A05817" w:rsidRPr="044A259B">
        <w:rPr>
          <w:rFonts w:eastAsia="MS Mincho"/>
        </w:rPr>
        <w:t>SFP.</w:t>
      </w:r>
    </w:p>
    <w:p w14:paraId="618C9158" w14:textId="1DE73B5C" w:rsidR="00EE00A6" w:rsidRPr="00320C33" w:rsidRDefault="68066B9C" w:rsidP="044A259B">
      <w:pPr>
        <w:rPr>
          <w:rFonts w:eastAsia="MS Mincho"/>
        </w:rPr>
      </w:pPr>
      <w:r w:rsidRPr="044A259B">
        <w:rPr>
          <w:rFonts w:eastAsia="MS Mincho"/>
        </w:rPr>
        <w:t>SG17 Chair</w:t>
      </w:r>
      <w:r w:rsidR="00320C33" w:rsidRPr="044A259B">
        <w:rPr>
          <w:rFonts w:eastAsia="MS Mincho"/>
        </w:rPr>
        <w:t xml:space="preserve"> </w:t>
      </w:r>
      <w:r w:rsidR="36A05817" w:rsidRPr="044A259B">
        <w:rPr>
          <w:rFonts w:eastAsia="MS Mincho"/>
        </w:rPr>
        <w:t xml:space="preserve">outlined that this contribution identifies a set of modernization pillars aimed at improving efficiency, quality, coordination, visibility, and industry participation. </w:t>
      </w:r>
      <w:r w:rsidR="422AC1B9" w:rsidRPr="044A259B">
        <w:rPr>
          <w:rFonts w:eastAsia="MS Mincho"/>
        </w:rPr>
        <w:t xml:space="preserve"> SG17 Chair</w:t>
      </w:r>
      <w:r w:rsidR="36A05817" w:rsidRPr="044A259B">
        <w:rPr>
          <w:rFonts w:eastAsia="MS Mincho"/>
        </w:rPr>
        <w:t xml:space="preserve"> highlighted </w:t>
      </w:r>
      <w:proofErr w:type="gramStart"/>
      <w:r w:rsidR="36A05817" w:rsidRPr="044A259B">
        <w:rPr>
          <w:rFonts w:eastAsia="MS Mincho"/>
        </w:rPr>
        <w:t>a number of</w:t>
      </w:r>
      <w:proofErr w:type="gramEnd"/>
      <w:r w:rsidR="36A05817" w:rsidRPr="044A259B">
        <w:rPr>
          <w:rFonts w:eastAsia="MS Mincho"/>
        </w:rPr>
        <w:t xml:space="preserve"> practical challenges currently faced by study groups, including limitations of existing electronic working methods, restricted access to certain collaboration platforms in some countries, the manual effort required for report generation, and constraints related to document handling and meeting support.</w:t>
      </w:r>
    </w:p>
    <w:p w14:paraId="3C81DD3F" w14:textId="19F65559" w:rsidR="00EE00A6" w:rsidRDefault="517640C8" w:rsidP="044A259B">
      <w:r w:rsidRPr="044A259B">
        <w:rPr>
          <w:rFonts w:eastAsia="MS Mincho"/>
        </w:rPr>
        <w:t xml:space="preserve"> SG17 Chair</w:t>
      </w:r>
      <w:r w:rsidR="36A05817" w:rsidRPr="044A259B">
        <w:rPr>
          <w:rFonts w:eastAsia="MS Mincho"/>
        </w:rPr>
        <w:t xml:space="preserve"> further emphasized the need to improve tooling and automation, including enhanced document submission processes, better support for collaborative drafting, and clearer guidance on the use of emerging technologies such as generative AI in standards development. </w:t>
      </w:r>
      <w:r w:rsidR="3067628F" w:rsidRPr="044A259B">
        <w:rPr>
          <w:rFonts w:eastAsia="MS Mincho"/>
        </w:rPr>
        <w:t xml:space="preserve"> SG17 Chair</w:t>
      </w:r>
      <w:r w:rsidR="36A05817" w:rsidRPr="044A259B">
        <w:rPr>
          <w:rFonts w:eastAsia="MS Mincho"/>
        </w:rPr>
        <w:t xml:space="preserve"> noted that such improvements are essential to sustain effective industry engagement and to align ITU-T working practices with those commonly used by engineers and standards developers.</w:t>
      </w:r>
    </w:p>
    <w:p w14:paraId="544F1FBC" w14:textId="10ACF18B" w:rsidR="00EE00A6" w:rsidRDefault="36A05817" w:rsidP="365E6C68">
      <w:pPr>
        <w:rPr>
          <w:rFonts w:eastAsia="MS Mincho"/>
        </w:rPr>
      </w:pPr>
      <w:r w:rsidRPr="365E6C68">
        <w:rPr>
          <w:rFonts w:eastAsia="MS Mincho"/>
        </w:rPr>
        <w:t xml:space="preserve">Participants broadly supported the need to improve efficiency and modernization of working methods. Several participants noted constraints related to accessibility, security, and resource availability, and emphasized that solutions should be usable across all </w:t>
      </w:r>
      <w:r w:rsidR="00435865">
        <w:rPr>
          <w:rFonts w:eastAsia="MS Mincho" w:hint="eastAsia"/>
        </w:rPr>
        <w:t>members</w:t>
      </w:r>
      <w:r w:rsidRPr="365E6C68">
        <w:rPr>
          <w:rFonts w:eastAsia="MS Mincho"/>
        </w:rPr>
        <w:t>. The Secretariat acknowledged the contribution and indicated that prioritization and further cross-study-group consultation would be required.</w:t>
      </w:r>
    </w:p>
    <w:p w14:paraId="1241BE85" w14:textId="39953DE7" w:rsidR="00DC6CC1" w:rsidRDefault="00DC6CC1" w:rsidP="365E6C68">
      <w:r>
        <w:rPr>
          <w:rFonts w:eastAsia="MS Mincho"/>
        </w:rPr>
        <w:t xml:space="preserve">It was also </w:t>
      </w:r>
      <w:r w:rsidR="00FE2A78">
        <w:rPr>
          <w:rFonts w:eastAsia="MS Mincho"/>
        </w:rPr>
        <w:t xml:space="preserve">highlighted </w:t>
      </w:r>
      <w:r w:rsidR="00CF14B7">
        <w:rPr>
          <w:rFonts w:eastAsia="MS Mincho"/>
        </w:rPr>
        <w:t xml:space="preserve">the importance to </w:t>
      </w:r>
      <w:r w:rsidR="000E4DCB">
        <w:rPr>
          <w:rFonts w:eastAsia="MS Mincho"/>
        </w:rPr>
        <w:t>understand if the modernization efforts and the changes requested in this contribution are also in line with the other Study Groups</w:t>
      </w:r>
      <w:r w:rsidR="00435865">
        <w:rPr>
          <w:rFonts w:eastAsia="MS Mincho"/>
        </w:rPr>
        <w:t>’</w:t>
      </w:r>
      <w:r w:rsidR="001A6E45">
        <w:rPr>
          <w:rFonts w:eastAsia="MS Mincho" w:hint="eastAsia"/>
        </w:rPr>
        <w:t xml:space="preserve"> needs</w:t>
      </w:r>
      <w:r w:rsidR="000E4DCB">
        <w:rPr>
          <w:rFonts w:eastAsia="MS Mincho"/>
        </w:rPr>
        <w:t xml:space="preserve">. </w:t>
      </w:r>
      <w:r w:rsidR="007A061D">
        <w:rPr>
          <w:rFonts w:eastAsia="MS Mincho"/>
        </w:rPr>
        <w:t xml:space="preserve">TSAG is </w:t>
      </w:r>
      <w:r w:rsidR="0038151B">
        <w:rPr>
          <w:rFonts w:eastAsia="MS Mincho"/>
        </w:rPr>
        <w:t>a good place to have that feedback from the other Study G</w:t>
      </w:r>
      <w:r w:rsidR="009858B7">
        <w:rPr>
          <w:rFonts w:eastAsia="MS Mincho"/>
        </w:rPr>
        <w:t>roup chairs and management teams</w:t>
      </w:r>
      <w:r w:rsidR="00272FBF">
        <w:rPr>
          <w:rFonts w:eastAsia="MS Mincho"/>
        </w:rPr>
        <w:t xml:space="preserve">, </w:t>
      </w:r>
      <w:r w:rsidR="00CF394F">
        <w:rPr>
          <w:rFonts w:eastAsia="MS Mincho"/>
        </w:rPr>
        <w:t xml:space="preserve">so that TSB can focus on the priorities </w:t>
      </w:r>
      <w:r w:rsidR="00D55F61">
        <w:rPr>
          <w:rFonts w:eastAsia="MS Mincho"/>
        </w:rPr>
        <w:t xml:space="preserve">from the </w:t>
      </w:r>
      <w:r w:rsidR="00520FB9">
        <w:rPr>
          <w:rFonts w:eastAsia="MS Mincho"/>
        </w:rPr>
        <w:t>various requests in this contribution.</w:t>
      </w:r>
      <w:r w:rsidR="00C027CD">
        <w:rPr>
          <w:rFonts w:eastAsia="MS Mincho"/>
        </w:rPr>
        <w:t xml:space="preserve"> </w:t>
      </w:r>
      <w:r w:rsidR="001036EE">
        <w:rPr>
          <w:rFonts w:eastAsia="MS Mincho"/>
        </w:rPr>
        <w:t xml:space="preserve">Direct Document Posting </w:t>
      </w:r>
      <w:r w:rsidR="000C21FC">
        <w:rPr>
          <w:rFonts w:eastAsia="MS Mincho"/>
        </w:rPr>
        <w:t>was mentioned as an example of a tool that</w:t>
      </w:r>
      <w:r w:rsidR="001036EE">
        <w:rPr>
          <w:rFonts w:eastAsia="MS Mincho"/>
        </w:rPr>
        <w:t xml:space="preserve"> has been implemented </w:t>
      </w:r>
      <w:r w:rsidR="002D2106">
        <w:rPr>
          <w:rFonts w:eastAsia="MS Mincho"/>
        </w:rPr>
        <w:t>upon request by TSAG</w:t>
      </w:r>
      <w:r w:rsidR="00F2464A">
        <w:rPr>
          <w:rFonts w:eastAsia="MS Mincho"/>
        </w:rPr>
        <w:t>, which</w:t>
      </w:r>
      <w:r w:rsidR="001A6E45">
        <w:rPr>
          <w:rFonts w:eastAsia="MS Mincho" w:hint="eastAsia"/>
        </w:rPr>
        <w:t xml:space="preserve"> </w:t>
      </w:r>
      <w:r w:rsidR="001A6E45">
        <w:rPr>
          <w:rFonts w:eastAsia="MS Mincho" w:hint="eastAsia"/>
        </w:rPr>
        <w:lastRenderedPageBreak/>
        <w:t>helps and</w:t>
      </w:r>
      <w:r w:rsidR="004B04D7">
        <w:rPr>
          <w:rFonts w:eastAsia="MS Mincho"/>
        </w:rPr>
        <w:t xml:space="preserve"> </w:t>
      </w:r>
      <w:r w:rsidR="004A5EF5">
        <w:rPr>
          <w:rFonts w:eastAsia="MS Mincho"/>
        </w:rPr>
        <w:t xml:space="preserve">saves </w:t>
      </w:r>
      <w:r w:rsidR="00763487">
        <w:rPr>
          <w:rFonts w:eastAsia="MS Mincho"/>
        </w:rPr>
        <w:t xml:space="preserve">significant time </w:t>
      </w:r>
      <w:r w:rsidR="00CB1219">
        <w:rPr>
          <w:rFonts w:eastAsia="MS Mincho"/>
        </w:rPr>
        <w:t>for</w:t>
      </w:r>
      <w:r w:rsidR="006D5354">
        <w:rPr>
          <w:rFonts w:eastAsia="MS Mincho"/>
        </w:rPr>
        <w:t xml:space="preserve"> </w:t>
      </w:r>
      <w:r w:rsidR="001A6E45">
        <w:rPr>
          <w:rFonts w:eastAsia="MS Mincho" w:hint="eastAsia"/>
        </w:rPr>
        <w:t>delegates</w:t>
      </w:r>
      <w:r w:rsidR="00A97D58">
        <w:rPr>
          <w:rFonts w:eastAsia="MS Mincho"/>
        </w:rPr>
        <w:t>.</w:t>
      </w:r>
      <w:r w:rsidR="00320C33">
        <w:rPr>
          <w:rFonts w:eastAsia="MS Mincho"/>
        </w:rPr>
        <w:t xml:space="preserve"> </w:t>
      </w:r>
      <w:r w:rsidR="00320C33" w:rsidRPr="00320C33">
        <w:rPr>
          <w:rFonts w:eastAsia="MS Mincho"/>
          <w:b/>
          <w:bCs/>
        </w:rPr>
        <w:t>(Action for RG-IES</w:t>
      </w:r>
      <w:r w:rsidR="0095745D">
        <w:rPr>
          <w:rFonts w:eastAsia="MS Mincho"/>
          <w:b/>
          <w:bCs/>
        </w:rPr>
        <w:t xml:space="preserve"> </w:t>
      </w:r>
      <w:r w:rsidR="00DB40B5">
        <w:rPr>
          <w:rFonts w:eastAsia="MS Mincho"/>
          <w:b/>
          <w:bCs/>
        </w:rPr>
        <w:t xml:space="preserve">2: </w:t>
      </w:r>
      <w:r w:rsidR="0095745D">
        <w:rPr>
          <w:rFonts w:eastAsia="MS Mincho"/>
          <w:b/>
          <w:bCs/>
        </w:rPr>
        <w:t xml:space="preserve">to invite all Study Groups to </w:t>
      </w:r>
      <w:r w:rsidR="00306582">
        <w:rPr>
          <w:rFonts w:eastAsia="MS Mincho"/>
          <w:b/>
          <w:bCs/>
        </w:rPr>
        <w:t xml:space="preserve">provide </w:t>
      </w:r>
      <w:r w:rsidR="006E7E7A">
        <w:rPr>
          <w:rFonts w:eastAsia="MS Mincho"/>
          <w:b/>
          <w:bCs/>
        </w:rPr>
        <w:t>feedback to this contribution</w:t>
      </w:r>
      <w:r w:rsidR="00320C33" w:rsidRPr="00320C33">
        <w:rPr>
          <w:rFonts w:eastAsia="MS Mincho"/>
          <w:b/>
          <w:bCs/>
        </w:rPr>
        <w:t>)</w:t>
      </w:r>
    </w:p>
    <w:p w14:paraId="14821C1A" w14:textId="65144664" w:rsidR="00EE00A6" w:rsidRDefault="36A05817" w:rsidP="365E6C68">
      <w:r w:rsidRPr="365E6C68">
        <w:rPr>
          <w:rFonts w:eastAsia="MS Mincho"/>
        </w:rPr>
        <w:t>The meeting noted the presentation of contribution.</w:t>
      </w:r>
    </w:p>
    <w:p w14:paraId="3CFEC29E" w14:textId="3DE39CCC" w:rsidR="00963558" w:rsidRDefault="00963558" w:rsidP="004C4DCB">
      <w:pPr>
        <w:rPr>
          <w:rFonts w:eastAsia="MS Mincho"/>
        </w:rPr>
      </w:pPr>
    </w:p>
    <w:p w14:paraId="0A3FF886" w14:textId="1608FD2A" w:rsidR="00647DED" w:rsidRPr="0031058D" w:rsidRDefault="00847632" w:rsidP="004C4DCB">
      <w:pPr>
        <w:rPr>
          <w:rFonts w:eastAsia="MS Mincho"/>
          <w:b/>
          <w:bCs/>
        </w:rPr>
      </w:pPr>
      <w:r>
        <w:rPr>
          <w:rFonts w:eastAsia="MS Mincho"/>
          <w:b/>
          <w:bCs/>
        </w:rPr>
        <w:t>2.A</w:t>
      </w:r>
      <w:r>
        <w:tab/>
      </w:r>
      <w:r w:rsidR="00F75481" w:rsidRPr="0031058D">
        <w:rPr>
          <w:rFonts w:eastAsia="MS Mincho"/>
          <w:b/>
          <w:bCs/>
        </w:rPr>
        <w:t>Ad-hoc session on d</w:t>
      </w:r>
      <w:r w:rsidR="00E53C43" w:rsidRPr="0031058D">
        <w:rPr>
          <w:rFonts w:eastAsia="MS Mincho"/>
          <w:b/>
          <w:bCs/>
        </w:rPr>
        <w:t>rafting</w:t>
      </w:r>
      <w:r w:rsidR="00F75481" w:rsidRPr="0031058D">
        <w:rPr>
          <w:rFonts w:eastAsia="MS Mincho"/>
          <w:b/>
          <w:bCs/>
        </w:rPr>
        <w:t xml:space="preserve"> LS to CWG-SFP, </w:t>
      </w:r>
      <w:r w:rsidR="0053728A" w:rsidRPr="0031058D">
        <w:rPr>
          <w:rFonts w:eastAsia="MS Mincho"/>
          <w:b/>
          <w:bCs/>
        </w:rPr>
        <w:t xml:space="preserve">Tuesday </w:t>
      </w:r>
      <w:r w:rsidR="00F75481" w:rsidRPr="0031058D">
        <w:rPr>
          <w:rFonts w:eastAsia="MS Mincho"/>
          <w:b/>
          <w:bCs/>
        </w:rPr>
        <w:t>2</w:t>
      </w:r>
      <w:r w:rsidR="005737A2" w:rsidRPr="0031058D">
        <w:rPr>
          <w:rFonts w:eastAsia="MS Mincho"/>
          <w:b/>
          <w:bCs/>
        </w:rPr>
        <w:t>7</w:t>
      </w:r>
      <w:r w:rsidR="00F75481" w:rsidRPr="0031058D">
        <w:rPr>
          <w:rFonts w:eastAsia="MS Mincho"/>
          <w:b/>
          <w:bCs/>
        </w:rPr>
        <w:t xml:space="preserve"> January</w:t>
      </w:r>
      <w:r w:rsidR="005737A2" w:rsidRPr="0031058D">
        <w:rPr>
          <w:rFonts w:eastAsia="MS Mincho"/>
          <w:b/>
          <w:bCs/>
        </w:rPr>
        <w:t xml:space="preserve"> at </w:t>
      </w:r>
      <w:r w:rsidR="00C33809" w:rsidRPr="0031058D">
        <w:rPr>
          <w:rFonts w:eastAsia="MS Mincho"/>
          <w:b/>
          <w:bCs/>
        </w:rPr>
        <w:t>1545-</w:t>
      </w:r>
      <w:r w:rsidR="00647DED" w:rsidRPr="0031058D">
        <w:rPr>
          <w:rFonts w:eastAsia="MS Mincho"/>
          <w:b/>
          <w:bCs/>
        </w:rPr>
        <w:t>1615 hours</w:t>
      </w:r>
    </w:p>
    <w:p w14:paraId="5D7557B1" w14:textId="15950F66" w:rsidR="00EE00A6" w:rsidRDefault="0095540B" w:rsidP="004C4DCB">
      <w:pPr>
        <w:rPr>
          <w:rFonts w:eastAsia="MS Mincho"/>
        </w:rPr>
      </w:pPr>
      <w:r>
        <w:rPr>
          <w:rFonts w:eastAsia="MS Mincho"/>
        </w:rPr>
        <w:t xml:space="preserve">The meeting </w:t>
      </w:r>
      <w:r w:rsidR="00E07782">
        <w:rPr>
          <w:rFonts w:eastAsia="MS Mincho"/>
        </w:rPr>
        <w:t xml:space="preserve">has </w:t>
      </w:r>
      <w:r>
        <w:rPr>
          <w:rFonts w:eastAsia="MS Mincho"/>
        </w:rPr>
        <w:t xml:space="preserve">agreed </w:t>
      </w:r>
      <w:r w:rsidR="00DD15D0">
        <w:rPr>
          <w:rFonts w:eastAsia="MS Mincho"/>
        </w:rPr>
        <w:t xml:space="preserve">on the proposed </w:t>
      </w:r>
      <w:r w:rsidR="0031058D" w:rsidRPr="002B6F62">
        <w:t>LS/o/r on Outcomes of the fourth meeting of CWG-SFP (reply to CWG-SFP-LS3) [to CWG-SFP]</w:t>
      </w:r>
      <w:r w:rsidR="0031058D">
        <w:rPr>
          <w:rFonts w:eastAsia="MS Mincho"/>
          <w:sz w:val="22"/>
          <w:szCs w:val="22"/>
        </w:rPr>
        <w:t xml:space="preserve"> </w:t>
      </w:r>
      <w:r w:rsidR="00CC6E1C">
        <w:rPr>
          <w:rFonts w:eastAsia="MS Mincho"/>
        </w:rPr>
        <w:t xml:space="preserve">which </w:t>
      </w:r>
      <w:r w:rsidR="00676BD5">
        <w:rPr>
          <w:rFonts w:eastAsia="MS Mincho"/>
        </w:rPr>
        <w:t>w</w:t>
      </w:r>
      <w:r w:rsidR="00E07782">
        <w:rPr>
          <w:rFonts w:eastAsia="MS Mincho"/>
        </w:rPr>
        <w:t>as</w:t>
      </w:r>
      <w:r w:rsidR="00CC6E1C">
        <w:rPr>
          <w:rFonts w:eastAsia="MS Mincho"/>
        </w:rPr>
        <w:t xml:space="preserve"> then posted as </w:t>
      </w:r>
      <w:hyperlink r:id="rId50" w:history="1">
        <w:r w:rsidR="00CC6E1C" w:rsidRPr="00442F03">
          <w:rPr>
            <w:rStyle w:val="Hyperlink"/>
            <w:rFonts w:eastAsia="MS Mincho" w:hint="eastAsia"/>
            <w:sz w:val="22"/>
            <w:szCs w:val="22"/>
          </w:rPr>
          <w:t>TD320</w:t>
        </w:r>
      </w:hyperlink>
      <w:r w:rsidR="00CC6E1C">
        <w:rPr>
          <w:rFonts w:eastAsia="MS Mincho"/>
        </w:rPr>
        <w:t>.</w:t>
      </w:r>
    </w:p>
    <w:p w14:paraId="4A7AF08F" w14:textId="554A5424" w:rsidR="003603C7" w:rsidRDefault="00E07782" w:rsidP="004C4DCB">
      <w:pPr>
        <w:rPr>
          <w:rFonts w:eastAsia="MS Mincho"/>
        </w:rPr>
      </w:pPr>
      <w:r>
        <w:rPr>
          <w:rFonts w:eastAsia="MS Mincho"/>
        </w:rPr>
        <w:t>Another separate LS to CWG-SFP to</w:t>
      </w:r>
      <w:r w:rsidR="00A344DE">
        <w:rPr>
          <w:rFonts w:eastAsia="MS Mincho"/>
        </w:rPr>
        <w:t xml:space="preserve"> propose </w:t>
      </w:r>
      <w:r w:rsidR="00EA54B2">
        <w:rPr>
          <w:rFonts w:eastAsia="MS Mincho"/>
        </w:rPr>
        <w:t xml:space="preserve">modifications </w:t>
      </w:r>
      <w:r w:rsidR="00E912FE">
        <w:rPr>
          <w:rFonts w:eastAsia="MS Mincho"/>
        </w:rPr>
        <w:t>on enablers</w:t>
      </w:r>
      <w:r w:rsidR="00F27B05">
        <w:rPr>
          <w:rFonts w:eastAsia="MS Mincho"/>
        </w:rPr>
        <w:t xml:space="preserve"> in </w:t>
      </w:r>
      <w:r w:rsidR="00F27B05" w:rsidRPr="365E6C68">
        <w:rPr>
          <w:rFonts w:eastAsia="MS Mincho"/>
        </w:rPr>
        <w:t>the draft Strategic Plan 2028–2031</w:t>
      </w:r>
      <w:r w:rsidR="0014183C">
        <w:rPr>
          <w:rFonts w:eastAsia="MS Mincho"/>
        </w:rPr>
        <w:t xml:space="preserve"> was </w:t>
      </w:r>
      <w:r w:rsidR="006C74AB">
        <w:rPr>
          <w:rFonts w:eastAsia="MS Mincho"/>
        </w:rPr>
        <w:t xml:space="preserve">proposed by </w:t>
      </w:r>
      <w:r w:rsidR="00BF2FF8" w:rsidRPr="635926E4">
        <w:rPr>
          <w:rFonts w:eastAsia="MS Mincho"/>
        </w:rPr>
        <w:t>Broadcom Europe Ltd</w:t>
      </w:r>
      <w:r w:rsidR="00EB2EFD">
        <w:rPr>
          <w:rFonts w:eastAsia="MS Mincho"/>
        </w:rPr>
        <w:t>.</w:t>
      </w:r>
      <w:r w:rsidR="00467395">
        <w:rPr>
          <w:rFonts w:eastAsia="MS Mincho"/>
        </w:rPr>
        <w:t xml:space="preserve"> The meeting agreed to discuss further the text at the next interim meeting</w:t>
      </w:r>
      <w:r w:rsidR="00824188">
        <w:rPr>
          <w:rFonts w:eastAsia="MS Mincho"/>
        </w:rPr>
        <w:t xml:space="preserve">. The baseline text </w:t>
      </w:r>
      <w:r w:rsidR="007F5002">
        <w:rPr>
          <w:rFonts w:eastAsia="MS Mincho"/>
        </w:rPr>
        <w:t>is</w:t>
      </w:r>
      <w:r w:rsidR="00824188">
        <w:rPr>
          <w:rFonts w:eastAsia="MS Mincho"/>
        </w:rPr>
        <w:t xml:space="preserve"> posted as </w:t>
      </w:r>
      <w:hyperlink r:id="rId51" w:history="1">
        <w:r w:rsidR="00967E82" w:rsidRPr="00574DD5">
          <w:rPr>
            <w:rStyle w:val="Hyperlink"/>
            <w:rFonts w:eastAsia="MS Mincho"/>
            <w:sz w:val="22"/>
            <w:szCs w:val="22"/>
          </w:rPr>
          <w:t>TD322</w:t>
        </w:r>
      </w:hyperlink>
      <w:r w:rsidR="00967E82">
        <w:rPr>
          <w:rFonts w:eastAsia="MS Mincho"/>
        </w:rPr>
        <w:t>.</w:t>
      </w:r>
    </w:p>
    <w:p w14:paraId="43C52726" w14:textId="1F4E394D" w:rsidR="00CC6E1C" w:rsidRDefault="00CC6E1C" w:rsidP="004C4DCB">
      <w:pPr>
        <w:rPr>
          <w:rFonts w:eastAsia="MS Mincho"/>
        </w:rPr>
      </w:pPr>
    </w:p>
    <w:p w14:paraId="4B271E46" w14:textId="083AAC7E" w:rsidR="00EE00A6" w:rsidRPr="00CF4166" w:rsidRDefault="0084742B" w:rsidP="004C4DCB">
      <w:pPr>
        <w:rPr>
          <w:rFonts w:eastAsia="MS Mincho"/>
          <w:b/>
          <w:bCs/>
        </w:rPr>
      </w:pPr>
      <w:r w:rsidRPr="00CF4166">
        <w:rPr>
          <w:rFonts w:eastAsia="SimSun"/>
          <w:b/>
          <w:bCs/>
        </w:rPr>
        <w:t>Wednesday 28 January</w:t>
      </w:r>
      <w:r w:rsidRPr="00CF4166">
        <w:rPr>
          <w:rFonts w:eastAsia="MS Mincho"/>
          <w:b/>
          <w:bCs/>
        </w:rPr>
        <w:t xml:space="preserve"> 1615-1730 hours</w:t>
      </w:r>
      <w:r w:rsidR="00A1098C">
        <w:rPr>
          <w:rFonts w:eastAsia="MS Mincho"/>
          <w:b/>
          <w:bCs/>
        </w:rPr>
        <w:t xml:space="preserve"> </w:t>
      </w:r>
      <w:r w:rsidR="00A1098C">
        <w:rPr>
          <w:rFonts w:eastAsia="MS Mincho"/>
        </w:rPr>
        <w:t xml:space="preserve">(Updated agenda </w:t>
      </w:r>
      <w:hyperlink r:id="rId52" w:history="1">
        <w:r w:rsidR="00A1098C" w:rsidRPr="00430D61">
          <w:rPr>
            <w:rStyle w:val="Hyperlink"/>
            <w:rFonts w:eastAsia="MS Mincho"/>
          </w:rPr>
          <w:t>TD165R2</w:t>
        </w:r>
      </w:hyperlink>
      <w:r w:rsidR="00A1098C">
        <w:rPr>
          <w:rFonts w:eastAsia="MS Mincho"/>
        </w:rPr>
        <w:t>)</w:t>
      </w:r>
    </w:p>
    <w:p w14:paraId="3603922D" w14:textId="346F34EE" w:rsidR="0084742B" w:rsidRPr="001A6E45" w:rsidRDefault="00965DA1" w:rsidP="004C4DCB">
      <w:pPr>
        <w:rPr>
          <w:rFonts w:eastAsia="MS Mincho"/>
          <w:b/>
        </w:rPr>
      </w:pPr>
      <w:r w:rsidRPr="001A6E45">
        <w:rPr>
          <w:b/>
        </w:rPr>
        <w:t>3</w:t>
      </w:r>
      <w:r w:rsidRPr="001A6E45">
        <w:rPr>
          <w:b/>
        </w:rPr>
        <w:tab/>
        <w:t>Discussion - Industry Engagement</w:t>
      </w:r>
      <w:r w:rsidRPr="001A6E45">
        <w:rPr>
          <w:rFonts w:eastAsia="MS Mincho" w:hint="eastAsia"/>
          <w:b/>
        </w:rPr>
        <w:t>, WTSA Resolutions assigned to RG-IES</w:t>
      </w:r>
    </w:p>
    <w:p w14:paraId="275E69A2" w14:textId="395F2A73" w:rsidR="00965DA1" w:rsidRDefault="00965DA1"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9A6C28" w:rsidRPr="00D0297A" w14:paraId="307601C2" w14:textId="77777777" w:rsidTr="00965DA1">
        <w:trPr>
          <w:trHeight w:val="20"/>
        </w:trPr>
        <w:tc>
          <w:tcPr>
            <w:tcW w:w="317" w:type="pct"/>
          </w:tcPr>
          <w:p w14:paraId="4C3A175A" w14:textId="77777777" w:rsidR="009A6C28" w:rsidRPr="008E624A" w:rsidRDefault="009A6C28" w:rsidP="00695122">
            <w:pPr>
              <w:spacing w:before="40" w:after="40"/>
              <w:rPr>
                <w:rFonts w:eastAsia="MS Mincho"/>
                <w:bCs/>
                <w:sz w:val="22"/>
                <w:szCs w:val="22"/>
              </w:rPr>
            </w:pPr>
            <w:r w:rsidRPr="008E624A">
              <w:rPr>
                <w:rFonts w:eastAsia="MS Mincho"/>
                <w:bCs/>
                <w:sz w:val="22"/>
                <w:szCs w:val="22"/>
              </w:rPr>
              <w:t>3.1</w:t>
            </w:r>
          </w:p>
        </w:tc>
        <w:tc>
          <w:tcPr>
            <w:tcW w:w="1458" w:type="pct"/>
          </w:tcPr>
          <w:p w14:paraId="6B9EB9D9" w14:textId="77777777" w:rsidR="009A6C28" w:rsidRPr="008E624A" w:rsidRDefault="009A6C28" w:rsidP="00695122">
            <w:pPr>
              <w:spacing w:before="40" w:after="40"/>
              <w:rPr>
                <w:sz w:val="22"/>
                <w:szCs w:val="22"/>
              </w:rPr>
            </w:pPr>
            <w:r w:rsidRPr="008E624A">
              <w:rPr>
                <w:sz w:val="22"/>
                <w:szCs w:val="22"/>
              </w:rPr>
              <w:t>Review of the RG-IES discussion made on Tuesday 27 January</w:t>
            </w:r>
          </w:p>
        </w:tc>
        <w:tc>
          <w:tcPr>
            <w:tcW w:w="577" w:type="pct"/>
          </w:tcPr>
          <w:p w14:paraId="434CB816" w14:textId="77777777" w:rsidR="009A6C28" w:rsidRPr="008E624A" w:rsidRDefault="009A6C28" w:rsidP="00695122">
            <w:pPr>
              <w:spacing w:before="40" w:after="40"/>
              <w:rPr>
                <w:sz w:val="22"/>
                <w:szCs w:val="22"/>
              </w:rPr>
            </w:pPr>
          </w:p>
        </w:tc>
        <w:tc>
          <w:tcPr>
            <w:tcW w:w="2648" w:type="pct"/>
          </w:tcPr>
          <w:p w14:paraId="713F0060" w14:textId="77777777" w:rsidR="009A6C28" w:rsidRDefault="009A6C28" w:rsidP="00695122">
            <w:pPr>
              <w:pStyle w:val="ListParagraph"/>
              <w:spacing w:before="40" w:after="40"/>
              <w:ind w:left="0"/>
              <w:rPr>
                <w:rFonts w:eastAsia="MS Mincho"/>
                <w:b/>
                <w:bCs/>
                <w:sz w:val="22"/>
                <w:szCs w:val="22"/>
              </w:rPr>
            </w:pPr>
          </w:p>
          <w:p w14:paraId="18FE61A8" w14:textId="77777777" w:rsidR="009A6C28" w:rsidRDefault="009A6C28" w:rsidP="00695122">
            <w:pPr>
              <w:pStyle w:val="ListParagraph"/>
              <w:spacing w:before="40" w:after="40"/>
              <w:ind w:left="0"/>
              <w:rPr>
                <w:rFonts w:eastAsia="MS Mincho"/>
                <w:sz w:val="22"/>
                <w:szCs w:val="22"/>
              </w:rPr>
            </w:pPr>
            <w:r w:rsidRPr="00311984">
              <w:rPr>
                <w:rFonts w:eastAsia="MS Mincho"/>
                <w:b/>
                <w:bCs/>
                <w:sz w:val="22"/>
                <w:szCs w:val="22"/>
              </w:rPr>
              <w:t>To agree</w:t>
            </w:r>
            <w:r>
              <w:rPr>
                <w:rFonts w:eastAsia="MS Mincho"/>
                <w:sz w:val="22"/>
                <w:szCs w:val="22"/>
              </w:rPr>
              <w:t>: Draft o</w:t>
            </w:r>
            <w:r w:rsidRPr="00D0297A">
              <w:rPr>
                <w:rFonts w:eastAsia="MS Mincho" w:hint="eastAsia"/>
                <w:sz w:val="22"/>
                <w:szCs w:val="22"/>
              </w:rPr>
              <w:t>utgoing LS to CWG-SFP</w:t>
            </w:r>
            <w:r>
              <w:rPr>
                <w:rFonts w:eastAsia="MS Mincho" w:hint="eastAsia"/>
                <w:sz w:val="22"/>
                <w:szCs w:val="22"/>
              </w:rPr>
              <w:t xml:space="preserve"> </w:t>
            </w:r>
            <w:hyperlink r:id="rId53" w:history="1">
              <w:r w:rsidRPr="00442F03">
                <w:rPr>
                  <w:rStyle w:val="Hyperlink"/>
                  <w:rFonts w:eastAsia="MS Mincho" w:hint="eastAsia"/>
                  <w:sz w:val="22"/>
                  <w:szCs w:val="22"/>
                </w:rPr>
                <w:t>TD320</w:t>
              </w:r>
            </w:hyperlink>
            <w:r>
              <w:rPr>
                <w:rFonts w:eastAsia="MS Mincho"/>
                <w:sz w:val="22"/>
                <w:szCs w:val="22"/>
              </w:rPr>
              <w:t xml:space="preserve"> agreed at the drafting session.</w:t>
            </w:r>
          </w:p>
          <w:p w14:paraId="71F52A64" w14:textId="77777777" w:rsidR="009A6C28" w:rsidRDefault="009A6C28" w:rsidP="00695122">
            <w:pPr>
              <w:pStyle w:val="ListParagraph"/>
              <w:spacing w:before="40" w:after="40"/>
              <w:ind w:left="0"/>
              <w:rPr>
                <w:rFonts w:eastAsia="MS Mincho"/>
                <w:sz w:val="22"/>
                <w:szCs w:val="22"/>
              </w:rPr>
            </w:pPr>
            <w:r>
              <w:rPr>
                <w:rFonts w:eastAsia="MS Mincho"/>
                <w:b/>
                <w:bCs/>
                <w:sz w:val="22"/>
                <w:szCs w:val="22"/>
              </w:rPr>
              <w:t xml:space="preserve">To note for further discussion: </w:t>
            </w:r>
            <w:r w:rsidRPr="00311984">
              <w:rPr>
                <w:rFonts w:eastAsia="MS Mincho"/>
                <w:sz w:val="22"/>
                <w:szCs w:val="22"/>
              </w:rPr>
              <w:t>Proposed text for draft LS to CWG-SFP on TSAG proposal for modification on enablers</w:t>
            </w:r>
            <w:r w:rsidRPr="00574DD5" w:rsidDel="00574DD5">
              <w:rPr>
                <w:rFonts w:eastAsia="MS Mincho" w:hint="eastAsia"/>
                <w:b/>
                <w:bCs/>
                <w:sz w:val="22"/>
                <w:szCs w:val="22"/>
              </w:rPr>
              <w:t xml:space="preserve"> </w:t>
            </w:r>
            <w:hyperlink r:id="rId54" w:history="1">
              <w:r w:rsidRPr="00574DD5">
                <w:rPr>
                  <w:rStyle w:val="Hyperlink"/>
                  <w:rFonts w:eastAsia="MS Mincho"/>
                  <w:sz w:val="22"/>
                  <w:szCs w:val="22"/>
                </w:rPr>
                <w:t>TD322</w:t>
              </w:r>
            </w:hyperlink>
          </w:p>
          <w:p w14:paraId="65683FA7" w14:textId="77777777" w:rsidR="009A6C28" w:rsidRDefault="009A6C28" w:rsidP="00695122">
            <w:pPr>
              <w:pStyle w:val="ListParagraph"/>
              <w:spacing w:before="40" w:after="40"/>
              <w:ind w:left="0"/>
              <w:rPr>
                <w:rFonts w:eastAsia="MS Mincho"/>
                <w:b/>
                <w:bCs/>
                <w:sz w:val="22"/>
                <w:szCs w:val="22"/>
              </w:rPr>
            </w:pPr>
          </w:p>
          <w:p w14:paraId="6B5ED749" w14:textId="77777777" w:rsidR="009A6C28" w:rsidRPr="00D0297A" w:rsidRDefault="009A6C28" w:rsidP="00695122">
            <w:pPr>
              <w:pStyle w:val="ListParagraph"/>
              <w:spacing w:before="40" w:after="40"/>
              <w:ind w:left="0"/>
              <w:rPr>
                <w:rFonts w:eastAsia="MS Mincho"/>
                <w:b/>
                <w:bCs/>
                <w:sz w:val="22"/>
                <w:szCs w:val="22"/>
              </w:rPr>
            </w:pPr>
          </w:p>
        </w:tc>
      </w:tr>
    </w:tbl>
    <w:p w14:paraId="2FAD5D05" w14:textId="67E840E5" w:rsidR="00E53C77" w:rsidRPr="00676BD5" w:rsidRDefault="00E53C77" w:rsidP="004C4DCB">
      <w:r w:rsidRPr="00676BD5">
        <w:t xml:space="preserve">The RG-IES meeting reviewed the discussion </w:t>
      </w:r>
      <w:r w:rsidR="00404D74" w:rsidRPr="00676BD5">
        <w:t xml:space="preserve">made at the </w:t>
      </w:r>
      <w:r w:rsidR="00404D74" w:rsidRPr="00676BD5">
        <w:rPr>
          <w:rFonts w:eastAsia="MS Mincho"/>
        </w:rPr>
        <w:t>Ad-hoc session on drafting LS to CWG-SFP, Tuesday 27 January at 1545-1615 hours.</w:t>
      </w:r>
    </w:p>
    <w:p w14:paraId="339B7AE9" w14:textId="118573A5" w:rsidR="002B6F62" w:rsidRPr="00676BD5" w:rsidRDefault="00692973" w:rsidP="004C4DCB">
      <w:pPr>
        <w:rPr>
          <w:rFonts w:eastAsia="MS Mincho"/>
        </w:rPr>
      </w:pPr>
      <w:r w:rsidRPr="00676BD5">
        <w:t xml:space="preserve">The RG-IES agreed to propose </w:t>
      </w:r>
      <w:r w:rsidR="00783B7F" w:rsidRPr="00676BD5">
        <w:t xml:space="preserve">WP1 </w:t>
      </w:r>
      <w:r w:rsidR="00A8380B" w:rsidRPr="00676BD5">
        <w:t xml:space="preserve">to request </w:t>
      </w:r>
      <w:r w:rsidR="003454FD" w:rsidRPr="00676BD5">
        <w:t xml:space="preserve">TSAG Plenary to issue </w:t>
      </w:r>
      <w:r w:rsidR="001D18F8" w:rsidRPr="00676BD5">
        <w:t xml:space="preserve">a </w:t>
      </w:r>
      <w:r w:rsidR="002B6F62" w:rsidRPr="00676BD5">
        <w:t>LS/o/r on Outcomes of the fourth meeting of CWG-SFP (reply to CWG-SFP-LS3) [to CWG-SFP]</w:t>
      </w:r>
      <w:r w:rsidR="00965DA1" w:rsidRPr="00676BD5">
        <w:t xml:space="preserve"> </w:t>
      </w:r>
      <w:r w:rsidR="008C0899" w:rsidRPr="00676BD5">
        <w:t>(</w:t>
      </w:r>
      <w:hyperlink r:id="rId55" w:history="1">
        <w:r w:rsidR="00965DA1" w:rsidRPr="00676BD5">
          <w:rPr>
            <w:rStyle w:val="Hyperlink"/>
            <w:rFonts w:eastAsia="MS Mincho" w:hint="eastAsia"/>
          </w:rPr>
          <w:t>TD320</w:t>
        </w:r>
      </w:hyperlink>
      <w:r w:rsidR="008C0899" w:rsidRPr="00676BD5">
        <w:t>)</w:t>
      </w:r>
      <w:r w:rsidR="00965DA1" w:rsidRPr="00676BD5">
        <w:rPr>
          <w:rFonts w:eastAsia="MS Mincho"/>
        </w:rPr>
        <w:t xml:space="preserve"> </w:t>
      </w:r>
      <w:r w:rsidR="002712B6" w:rsidRPr="00676BD5">
        <w:rPr>
          <w:rFonts w:eastAsia="MS Mincho"/>
        </w:rPr>
        <w:t xml:space="preserve"> </w:t>
      </w:r>
      <w:r w:rsidR="00011BF7" w:rsidRPr="00676BD5">
        <w:rPr>
          <w:rFonts w:eastAsia="MS Mincho"/>
          <w:b/>
          <w:bCs/>
        </w:rPr>
        <w:t>(</w:t>
      </w:r>
      <w:r w:rsidR="00676BD5">
        <w:rPr>
          <w:rFonts w:eastAsia="MS Mincho"/>
          <w:b/>
          <w:bCs/>
        </w:rPr>
        <w:t>Action for WP1</w:t>
      </w:r>
      <w:r w:rsidR="001255FB">
        <w:rPr>
          <w:rFonts w:eastAsia="MS Mincho"/>
          <w:b/>
          <w:bCs/>
        </w:rPr>
        <w:t>:</w:t>
      </w:r>
      <w:r w:rsidR="00676BD5">
        <w:rPr>
          <w:rFonts w:eastAsia="MS Mincho"/>
          <w:b/>
          <w:bCs/>
        </w:rPr>
        <w:t xml:space="preserve"> </w:t>
      </w:r>
      <w:r w:rsidR="00606B5F" w:rsidRPr="00676BD5">
        <w:rPr>
          <w:rFonts w:eastAsia="MS Mincho"/>
          <w:b/>
          <w:bCs/>
        </w:rPr>
        <w:t>RG-IES-1)</w:t>
      </w:r>
    </w:p>
    <w:p w14:paraId="78174D70" w14:textId="77777777" w:rsidR="00E53C77" w:rsidRPr="00676BD5" w:rsidRDefault="00E53C77" w:rsidP="002B6F62">
      <w:pPr>
        <w:pStyle w:val="ListParagraph"/>
        <w:spacing w:before="40" w:after="40"/>
        <w:ind w:left="0"/>
        <w:rPr>
          <w:rFonts w:eastAsia="MS Mincho"/>
        </w:rPr>
      </w:pPr>
    </w:p>
    <w:p w14:paraId="7C7506B1" w14:textId="5FAFD4DE" w:rsidR="002B6F62" w:rsidRPr="00676BD5" w:rsidRDefault="002B6F62" w:rsidP="002B6F62">
      <w:pPr>
        <w:pStyle w:val="ListParagraph"/>
        <w:spacing w:before="40" w:after="40"/>
        <w:ind w:left="0"/>
      </w:pPr>
      <w:r w:rsidRPr="00676BD5">
        <w:rPr>
          <w:rFonts w:eastAsia="MS Mincho"/>
        </w:rPr>
        <w:t xml:space="preserve">The RG-IES noted </w:t>
      </w:r>
      <w:r w:rsidR="00A10D7F" w:rsidRPr="00676BD5">
        <w:rPr>
          <w:rFonts w:eastAsia="MS Mincho"/>
        </w:rPr>
        <w:t>“</w:t>
      </w:r>
      <w:r w:rsidRPr="00676BD5">
        <w:rPr>
          <w:rFonts w:eastAsia="MS Mincho"/>
        </w:rPr>
        <w:t>Proposed text for draft LS to CWG-SFP on TSAG proposal for modification on enablers</w:t>
      </w:r>
      <w:r w:rsidR="00A10D7F" w:rsidRPr="00676BD5">
        <w:rPr>
          <w:rFonts w:eastAsia="MS Mincho"/>
        </w:rPr>
        <w:t>”</w:t>
      </w:r>
      <w:r w:rsidRPr="00676BD5" w:rsidDel="00574DD5">
        <w:rPr>
          <w:rFonts w:eastAsia="MS Mincho" w:hint="eastAsia"/>
          <w:b/>
          <w:bCs/>
        </w:rPr>
        <w:t xml:space="preserve"> </w:t>
      </w:r>
      <w:r w:rsidR="00A10D7F" w:rsidRPr="00676BD5">
        <w:rPr>
          <w:rFonts w:eastAsia="MS Mincho"/>
          <w:b/>
          <w:bCs/>
        </w:rPr>
        <w:t>(</w:t>
      </w:r>
      <w:hyperlink r:id="rId56" w:history="1">
        <w:r w:rsidRPr="00676BD5">
          <w:rPr>
            <w:rStyle w:val="Hyperlink"/>
            <w:rFonts w:eastAsia="MS Mincho"/>
          </w:rPr>
          <w:t>TD322</w:t>
        </w:r>
      </w:hyperlink>
      <w:r w:rsidR="00A10D7F" w:rsidRPr="00676BD5">
        <w:t>)</w:t>
      </w:r>
      <w:r w:rsidR="000361B8" w:rsidRPr="00676BD5">
        <w:t xml:space="preserve"> for further discussion at the next interim e-meeting. </w:t>
      </w:r>
      <w:r w:rsidR="0012681B" w:rsidRPr="00676BD5">
        <w:rPr>
          <w:b/>
          <w:bCs/>
        </w:rPr>
        <w:t>(Action for RG-IES</w:t>
      </w:r>
      <w:r w:rsidR="00DB40B5">
        <w:rPr>
          <w:b/>
          <w:bCs/>
        </w:rPr>
        <w:t xml:space="preserve"> 3</w:t>
      </w:r>
      <w:r w:rsidR="0012681B" w:rsidRPr="00676BD5">
        <w:rPr>
          <w:b/>
          <w:bCs/>
        </w:rPr>
        <w:t>)</w:t>
      </w:r>
    </w:p>
    <w:p w14:paraId="5BA1B2E6" w14:textId="5F737CA0" w:rsidR="00BF2FF8" w:rsidRDefault="00BF2FF8" w:rsidP="002B6F62">
      <w:pPr>
        <w:pStyle w:val="ListParagraph"/>
        <w:spacing w:before="40" w:after="40"/>
        <w:ind w:left="0"/>
      </w:pPr>
    </w:p>
    <w:p w14:paraId="3575C328" w14:textId="77777777" w:rsidR="00622C10" w:rsidRDefault="00622C10" w:rsidP="002B6F62">
      <w:pPr>
        <w:pStyle w:val="ListParagraph"/>
        <w:spacing w:before="40" w:after="40"/>
        <w:ind w:left="0"/>
        <w:rPr>
          <w:rFonts w:eastAsia="MS Mincho"/>
          <w:sz w:val="22"/>
          <w:szCs w:val="22"/>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3A1EC4" w14:paraId="7D8F3E72" w14:textId="77777777" w:rsidTr="00695122">
        <w:trPr>
          <w:trHeight w:val="20"/>
        </w:trPr>
        <w:tc>
          <w:tcPr>
            <w:tcW w:w="277" w:type="pct"/>
          </w:tcPr>
          <w:p w14:paraId="7CAB91A6" w14:textId="77777777" w:rsidR="003A1EC4" w:rsidRPr="008E624A" w:rsidRDefault="003A1EC4" w:rsidP="00695122">
            <w:pPr>
              <w:spacing w:before="40" w:after="40"/>
              <w:rPr>
                <w:rFonts w:eastAsia="MS Mincho"/>
                <w:bCs/>
                <w:sz w:val="22"/>
                <w:szCs w:val="22"/>
              </w:rPr>
            </w:pPr>
            <w:r>
              <w:rPr>
                <w:rFonts w:eastAsia="MS Mincho" w:hint="eastAsia"/>
                <w:bCs/>
                <w:sz w:val="22"/>
                <w:szCs w:val="22"/>
              </w:rPr>
              <w:t>3.2</w:t>
            </w:r>
          </w:p>
        </w:tc>
        <w:tc>
          <w:tcPr>
            <w:tcW w:w="1276" w:type="pct"/>
          </w:tcPr>
          <w:p w14:paraId="5CFF7EF8" w14:textId="77777777" w:rsidR="003A1EC4" w:rsidRPr="008E624A" w:rsidRDefault="003A1EC4" w:rsidP="00695122">
            <w:pPr>
              <w:spacing w:before="40" w:after="40"/>
              <w:rPr>
                <w:sz w:val="22"/>
                <w:szCs w:val="22"/>
              </w:rPr>
            </w:pPr>
            <w:r w:rsidRPr="008E624A">
              <w:rPr>
                <w:szCs w:val="22"/>
              </w:rPr>
              <w:t>Broadcom Europe Ltd. (UK):</w:t>
            </w:r>
            <w:r w:rsidRPr="008E624A">
              <w:rPr>
                <w:rFonts w:eastAsia="MS Mincho" w:hint="eastAsia"/>
                <w:szCs w:val="22"/>
              </w:rPr>
              <w:t xml:space="preserve"> </w:t>
            </w:r>
            <w:r w:rsidRPr="008E624A">
              <w:rPr>
                <w:szCs w:val="22"/>
              </w:rPr>
              <w:t>Proposition for a new work item A.res22res5 "TSAG mechanism to facilitate and coordinate standardization development strategies"</w:t>
            </w:r>
          </w:p>
        </w:tc>
        <w:tc>
          <w:tcPr>
            <w:tcW w:w="505" w:type="pct"/>
          </w:tcPr>
          <w:p w14:paraId="50B6DF10" w14:textId="77777777" w:rsidR="003A1EC4" w:rsidRPr="008E624A" w:rsidRDefault="003A1EC4" w:rsidP="00695122">
            <w:pPr>
              <w:spacing w:before="40" w:after="40"/>
              <w:rPr>
                <w:sz w:val="22"/>
                <w:szCs w:val="22"/>
              </w:rPr>
            </w:pPr>
            <w:hyperlink r:id="rId57" w:tgtFrame="_blank" w:history="1">
              <w:r w:rsidRPr="008E624A">
                <w:rPr>
                  <w:rStyle w:val="Hyperlink"/>
                  <w:sz w:val="22"/>
                  <w:szCs w:val="22"/>
                </w:rPr>
                <w:t>C50</w:t>
              </w:r>
            </w:hyperlink>
          </w:p>
        </w:tc>
        <w:tc>
          <w:tcPr>
            <w:tcW w:w="2317" w:type="pct"/>
          </w:tcPr>
          <w:p w14:paraId="12984307" w14:textId="77777777" w:rsidR="003A1EC4" w:rsidRPr="008E624A" w:rsidRDefault="003A1EC4" w:rsidP="00695122">
            <w:pPr>
              <w:pStyle w:val="ListParagraph"/>
              <w:spacing w:before="40" w:after="40"/>
              <w:ind w:left="0"/>
              <w:rPr>
                <w:b/>
                <w:bCs/>
                <w:sz w:val="22"/>
                <w:szCs w:val="22"/>
              </w:rPr>
            </w:pPr>
            <w:r w:rsidRPr="008E624A">
              <w:rPr>
                <w:b/>
                <w:bCs/>
                <w:sz w:val="22"/>
                <w:szCs w:val="22"/>
              </w:rPr>
              <w:t>To discus</w:t>
            </w:r>
            <w:r w:rsidRPr="00B91A2C">
              <w:rPr>
                <w:b/>
                <w:bCs/>
                <w:sz w:val="22"/>
                <w:szCs w:val="22"/>
              </w:rPr>
              <w:t>s.</w:t>
            </w:r>
          </w:p>
          <w:p w14:paraId="765031B1" w14:textId="77777777" w:rsidR="003A1EC4" w:rsidRDefault="003A1EC4" w:rsidP="00695122">
            <w:pPr>
              <w:pStyle w:val="ListParagraph"/>
              <w:spacing w:before="40" w:after="40"/>
              <w:ind w:left="0"/>
              <w:rPr>
                <w:b/>
                <w:bCs/>
                <w:sz w:val="22"/>
                <w:szCs w:val="22"/>
              </w:rPr>
            </w:pPr>
            <w:r w:rsidRPr="008E624A">
              <w:rPr>
                <w:b/>
                <w:bCs/>
                <w:sz w:val="22"/>
                <w:szCs w:val="22"/>
              </w:rPr>
              <w:t xml:space="preserve">Abstract: </w:t>
            </w:r>
            <w:r w:rsidRPr="008E624A">
              <w:rPr>
                <w:sz w:val="22"/>
                <w:szCs w:val="22"/>
              </w:rPr>
              <w:t>This Contribution proposes TSAG to establish a new work item A.res22res5 “TSAG mechanism to facilitate and coordinate standardization development strategies” to implement WTSA-24 Resolution 22 Resolve 5.</w:t>
            </w:r>
          </w:p>
        </w:tc>
      </w:tr>
    </w:tbl>
    <w:p w14:paraId="0FE92B3C" w14:textId="3B1653BE" w:rsidR="003A1EC4" w:rsidRDefault="734E98C6" w:rsidP="044A259B">
      <w:pPr>
        <w:rPr>
          <w:rFonts w:eastAsia="MS Mincho"/>
        </w:rPr>
      </w:pPr>
      <w:r w:rsidRPr="044A259B">
        <w:rPr>
          <w:rFonts w:eastAsia="MS Mincho"/>
        </w:rPr>
        <w:t>SG17 Chair</w:t>
      </w:r>
      <w:r w:rsidR="20487943" w:rsidRPr="044A259B">
        <w:rPr>
          <w:rFonts w:eastAsia="MS Mincho"/>
        </w:rPr>
        <w:t xml:space="preserve"> introduced </w:t>
      </w:r>
      <w:r w:rsidR="78BE5D6B" w:rsidRPr="044A259B">
        <w:rPr>
          <w:rFonts w:eastAsia="MS Mincho"/>
        </w:rPr>
        <w:t xml:space="preserve">this </w:t>
      </w:r>
      <w:r w:rsidR="20487943" w:rsidRPr="044A259B">
        <w:rPr>
          <w:rFonts w:eastAsia="MS Mincho"/>
        </w:rPr>
        <w:t>contribution. He outlined a proposed A‑series work item and described the intended scope, participation, and functions of the mechanism.</w:t>
      </w:r>
    </w:p>
    <w:p w14:paraId="3F55B398" w14:textId="0B432612" w:rsidR="003A1EC4" w:rsidRDefault="20487943" w:rsidP="47F9E5E1">
      <w:r w:rsidRPr="47F9E5E1">
        <w:rPr>
          <w:rFonts w:eastAsia="MS Mincho"/>
        </w:rPr>
        <w:t>The contribution was seconded by the United Kingdom.</w:t>
      </w:r>
    </w:p>
    <w:p w14:paraId="19E39EE2" w14:textId="39E998A6" w:rsidR="003A1EC4" w:rsidRDefault="00312485" w:rsidP="47F9E5E1">
      <w:pPr>
        <w:rPr>
          <w:rFonts w:eastAsia="MS Mincho"/>
        </w:rPr>
      </w:pPr>
      <w:r>
        <w:rPr>
          <w:rFonts w:eastAsia="MS Mincho"/>
        </w:rPr>
        <w:t>Several p</w:t>
      </w:r>
      <w:r w:rsidR="20487943" w:rsidRPr="47F9E5E1">
        <w:rPr>
          <w:rFonts w:eastAsia="MS Mincho"/>
        </w:rPr>
        <w:t xml:space="preserve">articipants expressed interest in the proposal, while also raising questions regarding scope, mandate, document type, interaction with existing structures, and practical implementation. </w:t>
      </w:r>
    </w:p>
    <w:p w14:paraId="3CBBD02E" w14:textId="337E99DB" w:rsidR="001C30C0" w:rsidRDefault="006E5009" w:rsidP="47F9E5E1">
      <w:r>
        <w:rPr>
          <w:rFonts w:eastAsia="MS Mincho"/>
        </w:rPr>
        <w:lastRenderedPageBreak/>
        <w:t>The existence of operational coordination groups in other SDO were also mentioned, such as ETSI, 3GPP.</w:t>
      </w:r>
    </w:p>
    <w:p w14:paraId="2603AE49" w14:textId="72A66D77" w:rsidR="003A1EC4" w:rsidRDefault="20487943" w:rsidP="47F9E5E1">
      <w:pPr>
        <w:rPr>
          <w:rFonts w:eastAsia="MS Mincho"/>
        </w:rPr>
      </w:pPr>
      <w:r w:rsidRPr="47F9E5E1">
        <w:rPr>
          <w:rFonts w:eastAsia="MS Mincho"/>
        </w:rPr>
        <w:t xml:space="preserve">The </w:t>
      </w:r>
      <w:r w:rsidR="00A76566">
        <w:rPr>
          <w:rFonts w:eastAsia="MS Mincho" w:hint="eastAsia"/>
        </w:rPr>
        <w:t>RG-IES meeting</w:t>
      </w:r>
      <w:r w:rsidRPr="47F9E5E1">
        <w:rPr>
          <w:rFonts w:eastAsia="MS Mincho"/>
        </w:rPr>
        <w:t xml:space="preserve"> observed that the proposal raised substantive questions that could not be resolved within the remaining time of the meeting. It was agreed that the contribution would be further developed and discussed during forthcoming RG‑IES </w:t>
      </w:r>
      <w:r w:rsidR="00B50704">
        <w:rPr>
          <w:rFonts w:eastAsia="MS Mincho"/>
        </w:rPr>
        <w:t xml:space="preserve">interim </w:t>
      </w:r>
      <w:proofErr w:type="spellStart"/>
      <w:r w:rsidRPr="47F9E5E1">
        <w:rPr>
          <w:rFonts w:eastAsia="MS Mincho"/>
        </w:rPr>
        <w:t>e‑meetings</w:t>
      </w:r>
      <w:proofErr w:type="spellEnd"/>
      <w:r w:rsidRPr="47F9E5E1">
        <w:rPr>
          <w:rFonts w:eastAsia="MS Mincho"/>
        </w:rPr>
        <w:t>, with a focus on clarifying scope and appropriate documentation.</w:t>
      </w:r>
      <w:r w:rsidR="00B50704">
        <w:rPr>
          <w:rFonts w:eastAsia="MS Mincho"/>
        </w:rPr>
        <w:t xml:space="preserve"> </w:t>
      </w:r>
      <w:r w:rsidR="00A76566" w:rsidRPr="044A259B">
        <w:rPr>
          <w:rFonts w:eastAsia="MS Mincho"/>
        </w:rPr>
        <w:t xml:space="preserve">SG17 Chair </w:t>
      </w:r>
      <w:r w:rsidR="00B50704">
        <w:rPr>
          <w:rFonts w:eastAsia="MS Mincho"/>
        </w:rPr>
        <w:t>agreed.</w:t>
      </w:r>
      <w:r w:rsidR="00CE5404">
        <w:rPr>
          <w:rFonts w:eastAsia="MS Mincho"/>
        </w:rPr>
        <w:t xml:space="preserve"> </w:t>
      </w:r>
      <w:r w:rsidR="00CE5404" w:rsidRPr="00CE5404">
        <w:rPr>
          <w:rFonts w:eastAsia="MS Mincho"/>
          <w:b/>
          <w:bCs/>
        </w:rPr>
        <w:t>(Action for RG-IES</w:t>
      </w:r>
      <w:r w:rsidR="00DB40B5">
        <w:rPr>
          <w:rFonts w:eastAsia="MS Mincho"/>
          <w:b/>
          <w:bCs/>
        </w:rPr>
        <w:t xml:space="preserve"> 4:</w:t>
      </w:r>
      <w:r w:rsidR="0035181C">
        <w:rPr>
          <w:rFonts w:eastAsia="MS Mincho"/>
          <w:b/>
          <w:bCs/>
        </w:rPr>
        <w:t xml:space="preserve"> to discuss further </w:t>
      </w:r>
      <w:r w:rsidR="00CD3005">
        <w:rPr>
          <w:rFonts w:eastAsia="MS Mincho"/>
          <w:b/>
          <w:bCs/>
        </w:rPr>
        <w:t xml:space="preserve">this topic based on </w:t>
      </w:r>
      <w:r w:rsidR="00945720">
        <w:rPr>
          <w:rFonts w:eastAsia="MS Mincho"/>
          <w:b/>
          <w:bCs/>
        </w:rPr>
        <w:t xml:space="preserve">an expected further </w:t>
      </w:r>
      <w:r w:rsidR="00945720" w:rsidRPr="0031204D">
        <w:rPr>
          <w:rFonts w:eastAsia="MS Mincho"/>
          <w:b/>
          <w:bCs/>
        </w:rPr>
        <w:t>contribution</w:t>
      </w:r>
      <w:r w:rsidR="007C6FC6" w:rsidRPr="0031204D">
        <w:rPr>
          <w:rFonts w:eastAsia="MS Mincho"/>
          <w:b/>
          <w:bCs/>
        </w:rPr>
        <w:t xml:space="preserve"> </w:t>
      </w:r>
      <w:r w:rsidR="0031204D" w:rsidRPr="0031204D">
        <w:rPr>
          <w:rFonts w:eastAsia="MS Mincho"/>
          <w:b/>
          <w:bCs/>
        </w:rPr>
        <w:t>clarifying scope</w:t>
      </w:r>
      <w:r w:rsidR="00086C15">
        <w:rPr>
          <w:rFonts w:eastAsia="MS Mincho"/>
          <w:b/>
          <w:bCs/>
        </w:rPr>
        <w:t>.</w:t>
      </w:r>
      <w:r w:rsidR="00CE5404" w:rsidRPr="00CE5404">
        <w:rPr>
          <w:rFonts w:eastAsia="MS Mincho"/>
          <w:b/>
          <w:bCs/>
        </w:rPr>
        <w:t>)</w:t>
      </w:r>
    </w:p>
    <w:p w14:paraId="621230D6" w14:textId="77777777" w:rsidR="003A1EC4" w:rsidRDefault="003A1EC4"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975AD4" w14:paraId="627D1622" w14:textId="77777777" w:rsidTr="00ED205E">
        <w:trPr>
          <w:trHeight w:val="20"/>
        </w:trPr>
        <w:tc>
          <w:tcPr>
            <w:tcW w:w="317" w:type="pct"/>
          </w:tcPr>
          <w:p w14:paraId="506297C2" w14:textId="77777777" w:rsidR="00975AD4" w:rsidRPr="008E624A" w:rsidRDefault="00975AD4" w:rsidP="00695122">
            <w:pPr>
              <w:spacing w:before="40" w:after="40"/>
              <w:rPr>
                <w:rFonts w:eastAsia="MS Mincho"/>
                <w:bCs/>
                <w:sz w:val="22"/>
                <w:szCs w:val="22"/>
              </w:rPr>
            </w:pPr>
            <w:r>
              <w:rPr>
                <w:rFonts w:eastAsia="MS Mincho" w:hint="eastAsia"/>
                <w:bCs/>
                <w:sz w:val="22"/>
                <w:szCs w:val="22"/>
              </w:rPr>
              <w:t>3.3</w:t>
            </w:r>
          </w:p>
        </w:tc>
        <w:tc>
          <w:tcPr>
            <w:tcW w:w="1458" w:type="pct"/>
          </w:tcPr>
          <w:p w14:paraId="7164DB2B" w14:textId="77777777" w:rsidR="00975AD4" w:rsidRPr="008E624A" w:rsidRDefault="00975AD4" w:rsidP="00695122">
            <w:pPr>
              <w:spacing w:before="40" w:after="40"/>
              <w:rPr>
                <w:sz w:val="22"/>
                <w:szCs w:val="22"/>
              </w:rPr>
            </w:pPr>
            <w:r w:rsidRPr="008E624A">
              <w:rPr>
                <w:szCs w:val="22"/>
              </w:rPr>
              <w:t>China Academy of Information and Communications Technology, China Mobile Communications Co. Ltd., ZTE Corporation (China): Proposal for the Establishment of an "ITU-T Next Generation Leaders Awards" Programme and Associated Tracking Mechanism</w:t>
            </w:r>
          </w:p>
        </w:tc>
        <w:tc>
          <w:tcPr>
            <w:tcW w:w="577" w:type="pct"/>
          </w:tcPr>
          <w:p w14:paraId="4538FDD4" w14:textId="77777777" w:rsidR="00975AD4" w:rsidRPr="008E624A" w:rsidRDefault="00975AD4" w:rsidP="00695122">
            <w:pPr>
              <w:spacing w:before="40" w:after="40"/>
              <w:rPr>
                <w:sz w:val="22"/>
                <w:szCs w:val="22"/>
              </w:rPr>
            </w:pPr>
            <w:hyperlink r:id="rId58" w:tgtFrame="_blank" w:history="1">
              <w:r w:rsidRPr="008E624A">
                <w:rPr>
                  <w:rStyle w:val="Hyperlink"/>
                  <w:sz w:val="22"/>
                  <w:szCs w:val="22"/>
                </w:rPr>
                <w:t>C33</w:t>
              </w:r>
            </w:hyperlink>
          </w:p>
        </w:tc>
        <w:tc>
          <w:tcPr>
            <w:tcW w:w="2648" w:type="pct"/>
          </w:tcPr>
          <w:p w14:paraId="366E7593" w14:textId="77777777" w:rsidR="00975AD4" w:rsidRPr="008E624A" w:rsidRDefault="00975AD4" w:rsidP="00695122">
            <w:pPr>
              <w:pStyle w:val="ListParagraph"/>
              <w:spacing w:before="40" w:after="40"/>
              <w:ind w:left="0"/>
              <w:rPr>
                <w:b/>
                <w:bCs/>
                <w:sz w:val="22"/>
                <w:szCs w:val="22"/>
              </w:rPr>
            </w:pPr>
            <w:r w:rsidRPr="008E624A">
              <w:rPr>
                <w:b/>
                <w:bCs/>
                <w:sz w:val="22"/>
                <w:szCs w:val="22"/>
              </w:rPr>
              <w:t>To discuss.</w:t>
            </w:r>
          </w:p>
          <w:p w14:paraId="46A14DC9" w14:textId="77777777" w:rsidR="00975AD4" w:rsidRPr="008E624A" w:rsidRDefault="00975AD4" w:rsidP="00695122">
            <w:pPr>
              <w:pStyle w:val="ListParagraph"/>
              <w:spacing w:before="40" w:after="40"/>
              <w:ind w:left="0"/>
              <w:rPr>
                <w:sz w:val="22"/>
                <w:szCs w:val="22"/>
              </w:rPr>
            </w:pPr>
            <w:r w:rsidRPr="008E624A">
              <w:rPr>
                <w:b/>
                <w:bCs/>
                <w:sz w:val="22"/>
                <w:szCs w:val="22"/>
              </w:rPr>
              <w:t xml:space="preserve">Abstract: </w:t>
            </w:r>
            <w:r w:rsidRPr="008E624A">
              <w:rPr>
                <w:sz w:val="22"/>
                <w:szCs w:val="22"/>
              </w:rPr>
              <w:t>This contribution proposes the creation of a dedicated awards programme to recognize next-generation experts and their mentors, in line with WTSA Resolution 107. It further recommends the establishment of a long-term tracking mechanism by the TSB to monitor the impact of this initiative.</w:t>
            </w:r>
          </w:p>
          <w:p w14:paraId="3531F981" w14:textId="77777777" w:rsidR="00975AD4" w:rsidRPr="008E624A" w:rsidRDefault="00975AD4" w:rsidP="00695122">
            <w:pPr>
              <w:pStyle w:val="ListParagraph"/>
              <w:spacing w:before="40" w:after="40"/>
              <w:ind w:left="0"/>
              <w:rPr>
                <w:b/>
                <w:bCs/>
                <w:sz w:val="22"/>
                <w:szCs w:val="22"/>
              </w:rPr>
            </w:pPr>
            <w:r w:rsidRPr="008E624A">
              <w:rPr>
                <w:b/>
                <w:bCs/>
                <w:sz w:val="22"/>
                <w:szCs w:val="22"/>
              </w:rPr>
              <w:t>Proposal:</w:t>
            </w:r>
          </w:p>
          <w:p w14:paraId="593D8967" w14:textId="77777777" w:rsidR="00975AD4" w:rsidRPr="008E624A" w:rsidRDefault="00975AD4" w:rsidP="00695122">
            <w:pPr>
              <w:spacing w:before="40" w:after="40"/>
              <w:rPr>
                <w:sz w:val="22"/>
                <w:szCs w:val="22"/>
                <w:lang w:eastAsia="zh-CN"/>
              </w:rPr>
            </w:pPr>
            <w:r w:rsidRPr="008E624A">
              <w:rPr>
                <w:b/>
                <w:bCs/>
                <w:sz w:val="22"/>
                <w:szCs w:val="22"/>
                <w:lang w:eastAsia="zh-CN"/>
              </w:rPr>
              <w:t>Discuss and endorse</w:t>
            </w:r>
            <w:r w:rsidRPr="008E624A">
              <w:rPr>
                <w:sz w:val="22"/>
                <w:szCs w:val="22"/>
                <w:lang w:eastAsia="zh-CN"/>
              </w:rPr>
              <w:t xml:space="preserve"> the concept of the "ITU-T Next Generation Leaders Awards."</w:t>
            </w:r>
          </w:p>
          <w:p w14:paraId="28CD0F75" w14:textId="77777777" w:rsidR="00975AD4" w:rsidRPr="008E624A" w:rsidRDefault="00975AD4" w:rsidP="00695122">
            <w:pPr>
              <w:spacing w:before="40" w:after="40"/>
              <w:rPr>
                <w:sz w:val="22"/>
                <w:szCs w:val="22"/>
                <w:lang w:eastAsia="zh-CN"/>
              </w:rPr>
            </w:pPr>
            <w:r w:rsidRPr="008E624A">
              <w:rPr>
                <w:b/>
                <w:sz w:val="22"/>
                <w:szCs w:val="22"/>
                <w:lang w:eastAsia="zh-CN"/>
              </w:rPr>
              <w:t xml:space="preserve">Request RG-IES </w:t>
            </w:r>
            <w:r w:rsidRPr="008E624A">
              <w:rPr>
                <w:sz w:val="22"/>
                <w:szCs w:val="22"/>
                <w:lang w:eastAsia="zh-CN"/>
              </w:rPr>
              <w:t xml:space="preserve">to develop detailed terms of reference, eligibility criteria, and a nomination process for the awards programme </w:t>
            </w:r>
          </w:p>
          <w:p w14:paraId="5DD6C994" w14:textId="77777777" w:rsidR="00975AD4" w:rsidRPr="008E624A" w:rsidRDefault="00975AD4" w:rsidP="00695122">
            <w:pPr>
              <w:spacing w:before="40" w:after="40"/>
              <w:rPr>
                <w:sz w:val="22"/>
                <w:szCs w:val="22"/>
                <w:lang w:eastAsia="zh-CN"/>
              </w:rPr>
            </w:pPr>
            <w:r w:rsidRPr="008E624A">
              <w:rPr>
                <w:b/>
                <w:bCs/>
                <w:sz w:val="22"/>
                <w:szCs w:val="22"/>
                <w:lang w:eastAsia="zh-CN"/>
              </w:rPr>
              <w:t>Request the TSB</w:t>
            </w:r>
            <w:r w:rsidRPr="008E624A">
              <w:rPr>
                <w:sz w:val="22"/>
                <w:szCs w:val="22"/>
                <w:lang w:eastAsia="zh-CN"/>
              </w:rPr>
              <w:t xml:space="preserve"> to explore the feasibility and design a framework for the proposed long-term tracking mechanism for next-generation experts engaged in ITU-T.</w:t>
            </w:r>
          </w:p>
          <w:p w14:paraId="140016F3" w14:textId="77777777" w:rsidR="00975AD4" w:rsidRDefault="00975AD4" w:rsidP="00695122">
            <w:pPr>
              <w:pStyle w:val="ListParagraph"/>
              <w:spacing w:before="40" w:after="40"/>
              <w:ind w:left="0"/>
              <w:rPr>
                <w:b/>
                <w:bCs/>
                <w:sz w:val="22"/>
                <w:szCs w:val="22"/>
              </w:rPr>
            </w:pPr>
            <w:r w:rsidRPr="008E624A">
              <w:rPr>
                <w:b/>
                <w:bCs/>
                <w:sz w:val="22"/>
                <w:szCs w:val="22"/>
                <w:lang w:eastAsia="zh-CN"/>
              </w:rPr>
              <w:t>Encourage Member States and Sector Members</w:t>
            </w:r>
            <w:r w:rsidRPr="008E624A">
              <w:rPr>
                <w:sz w:val="22"/>
                <w:szCs w:val="22"/>
                <w:lang w:eastAsia="zh-CN"/>
              </w:rPr>
              <w:t xml:space="preserve"> to provide in-kind support, as per Resolution 107 to facilitate the awards and the implementation of the tracking system.</w:t>
            </w:r>
          </w:p>
        </w:tc>
      </w:tr>
    </w:tbl>
    <w:p w14:paraId="39CDBF2B" w14:textId="311289F0" w:rsidR="003A1EC4" w:rsidRDefault="009648CF" w:rsidP="07B9700B">
      <w:pPr>
        <w:rPr>
          <w:rFonts w:eastAsia="MS Mincho"/>
        </w:rPr>
      </w:pPr>
      <w:r w:rsidRPr="044A259B">
        <w:rPr>
          <w:rFonts w:eastAsia="MS Mincho"/>
        </w:rPr>
        <w:t>ZTE</w:t>
      </w:r>
      <w:r w:rsidR="00C72AAD" w:rsidRPr="044A259B">
        <w:rPr>
          <w:rFonts w:eastAsia="MS Mincho"/>
        </w:rPr>
        <w:t xml:space="preserve"> Corporation</w:t>
      </w:r>
      <w:r w:rsidR="251B178C" w:rsidRPr="044A259B">
        <w:rPr>
          <w:rFonts w:eastAsia="MS Mincho"/>
        </w:rPr>
        <w:t xml:space="preserve"> introduced </w:t>
      </w:r>
      <w:r w:rsidR="578C3846" w:rsidRPr="044A259B">
        <w:rPr>
          <w:rFonts w:eastAsia="MS Mincho"/>
        </w:rPr>
        <w:t xml:space="preserve">this </w:t>
      </w:r>
      <w:r w:rsidR="251B178C" w:rsidRPr="044A259B">
        <w:rPr>
          <w:rFonts w:eastAsia="MS Mincho"/>
        </w:rPr>
        <w:t>contributio</w:t>
      </w:r>
      <w:r w:rsidR="1A103470" w:rsidRPr="044A259B">
        <w:rPr>
          <w:rFonts w:eastAsia="MS Mincho"/>
        </w:rPr>
        <w:t>n</w:t>
      </w:r>
      <w:r w:rsidR="251B178C" w:rsidRPr="044A259B">
        <w:rPr>
          <w:rFonts w:eastAsia="MS Mincho"/>
        </w:rPr>
        <w:t>, proposing the establishment of a new award framework to recognize next-generation ITU‑T experts, in line with WTSA Resolution 107. He outlined two proposed categories: an award for emerging experts and an award recognizing mentors who support the development of younger experts.</w:t>
      </w:r>
    </w:p>
    <w:p w14:paraId="176176EC" w14:textId="5FC503A7" w:rsidR="003A1EC4" w:rsidRDefault="00217DF9" w:rsidP="07B9700B">
      <w:pPr>
        <w:rPr>
          <w:rFonts w:eastAsia="MS Mincho"/>
        </w:rPr>
      </w:pPr>
      <w:r>
        <w:rPr>
          <w:rFonts w:eastAsia="MS Mincho"/>
        </w:rPr>
        <w:t xml:space="preserve">He </w:t>
      </w:r>
      <w:r w:rsidR="251B178C" w:rsidRPr="07B9700B">
        <w:rPr>
          <w:rFonts w:eastAsia="MS Mincho"/>
        </w:rPr>
        <w:t>further described a proposed mechanism to monitor the progress of award recipients within ITU‑T activities, with the objective of demonstrating the role of ITU‑T in developing future experts. He invited RG‑IES to consider the concept and to support further work on defining criteria and procedures.</w:t>
      </w:r>
    </w:p>
    <w:p w14:paraId="2FDAA48C" w14:textId="69289E4B" w:rsidR="003A1EC4" w:rsidRDefault="251B178C" w:rsidP="07B9700B">
      <w:r w:rsidRPr="07B9700B">
        <w:rPr>
          <w:rFonts w:eastAsia="MS Mincho"/>
        </w:rPr>
        <w:t>Several participants welcomed the proposal in principle. Participants emphasized the need to:</w:t>
      </w:r>
    </w:p>
    <w:p w14:paraId="29A6C683" w14:textId="3A1EF2D6" w:rsidR="003A1EC4" w:rsidRDefault="251B178C" w:rsidP="4E7BF430">
      <w:pPr>
        <w:pStyle w:val="ListParagraph"/>
        <w:numPr>
          <w:ilvl w:val="0"/>
          <w:numId w:val="37"/>
        </w:numPr>
        <w:rPr>
          <w:rFonts w:eastAsia="MS Mincho"/>
        </w:rPr>
      </w:pPr>
      <w:r w:rsidRPr="07B9700B">
        <w:rPr>
          <w:rFonts w:eastAsia="MS Mincho"/>
        </w:rPr>
        <w:t xml:space="preserve">consider existing initiatives and ensure </w:t>
      </w:r>
      <w:proofErr w:type="gramStart"/>
      <w:r w:rsidRPr="07B9700B">
        <w:rPr>
          <w:rFonts w:eastAsia="MS Mincho"/>
        </w:rPr>
        <w:t>complementarity;</w:t>
      </w:r>
      <w:proofErr w:type="gramEnd"/>
    </w:p>
    <w:p w14:paraId="1C54D828" w14:textId="1D43ABC5" w:rsidR="003A1EC4" w:rsidRDefault="251B178C" w:rsidP="4E7BF430">
      <w:pPr>
        <w:pStyle w:val="ListParagraph"/>
        <w:numPr>
          <w:ilvl w:val="0"/>
          <w:numId w:val="36"/>
        </w:numPr>
        <w:rPr>
          <w:rFonts w:eastAsia="MS Mincho"/>
        </w:rPr>
      </w:pPr>
      <w:r w:rsidRPr="07B9700B">
        <w:rPr>
          <w:rFonts w:eastAsia="MS Mincho"/>
        </w:rPr>
        <w:t xml:space="preserve">clarify criteria and </w:t>
      </w:r>
      <w:proofErr w:type="gramStart"/>
      <w:r w:rsidRPr="07B9700B">
        <w:rPr>
          <w:rFonts w:eastAsia="MS Mincho"/>
        </w:rPr>
        <w:t>procedures;</w:t>
      </w:r>
      <w:proofErr w:type="gramEnd"/>
    </w:p>
    <w:p w14:paraId="3D587109" w14:textId="2E22D06C" w:rsidR="003A1EC4" w:rsidRDefault="251B178C" w:rsidP="4E7BF430">
      <w:pPr>
        <w:pStyle w:val="ListParagraph"/>
        <w:numPr>
          <w:ilvl w:val="0"/>
          <w:numId w:val="35"/>
        </w:numPr>
        <w:rPr>
          <w:rFonts w:eastAsia="MS Mincho"/>
        </w:rPr>
      </w:pPr>
      <w:r w:rsidRPr="07B9700B">
        <w:rPr>
          <w:rFonts w:eastAsia="MS Mincho"/>
        </w:rPr>
        <w:t xml:space="preserve">carefully assess any tracking mechanisms, </w:t>
      </w:r>
      <w:proofErr w:type="gramStart"/>
      <w:r w:rsidRPr="07B9700B">
        <w:rPr>
          <w:rFonts w:eastAsia="MS Mincho"/>
        </w:rPr>
        <w:t>taking into account</w:t>
      </w:r>
      <w:proofErr w:type="gramEnd"/>
      <w:r w:rsidRPr="07B9700B">
        <w:rPr>
          <w:rFonts w:eastAsia="MS Mincho"/>
        </w:rPr>
        <w:t xml:space="preserve"> privacy, feasibility, and resource </w:t>
      </w:r>
      <w:proofErr w:type="gramStart"/>
      <w:r w:rsidRPr="07B9700B">
        <w:rPr>
          <w:rFonts w:eastAsia="MS Mincho"/>
        </w:rPr>
        <w:t>implications;</w:t>
      </w:r>
      <w:proofErr w:type="gramEnd"/>
    </w:p>
    <w:p w14:paraId="54A0D8D2" w14:textId="5DB54C6A" w:rsidR="003A1EC4" w:rsidRDefault="251B178C" w:rsidP="4E7BF430">
      <w:pPr>
        <w:pStyle w:val="ListParagraph"/>
        <w:numPr>
          <w:ilvl w:val="0"/>
          <w:numId w:val="34"/>
        </w:numPr>
        <w:rPr>
          <w:rFonts w:eastAsia="MS Mincho"/>
        </w:rPr>
      </w:pPr>
      <w:r w:rsidRPr="07B9700B">
        <w:rPr>
          <w:rFonts w:eastAsia="MS Mincho"/>
        </w:rPr>
        <w:t>potentially begin with a gap analysis of existing recognition mechanisms.</w:t>
      </w:r>
    </w:p>
    <w:p w14:paraId="36B5D305" w14:textId="636A63F9" w:rsidR="003A1EC4" w:rsidRDefault="251B178C" w:rsidP="07B9700B">
      <w:pPr>
        <w:rPr>
          <w:rFonts w:eastAsia="MS Mincho"/>
        </w:rPr>
      </w:pPr>
      <w:r w:rsidRPr="044A259B">
        <w:rPr>
          <w:rFonts w:eastAsia="MS Mincho"/>
        </w:rPr>
        <w:t xml:space="preserve">In response, </w:t>
      </w:r>
      <w:r w:rsidR="3BA4E017" w:rsidRPr="044A259B">
        <w:rPr>
          <w:rFonts w:eastAsia="MS Mincho"/>
        </w:rPr>
        <w:t xml:space="preserve">ZTE </w:t>
      </w:r>
      <w:r w:rsidRPr="044A259B">
        <w:rPr>
          <w:rFonts w:eastAsia="MS Mincho"/>
        </w:rPr>
        <w:t>clarified that the proposed tracking would be limited to participation and roles within ITU‑</w:t>
      </w:r>
      <w:proofErr w:type="gramStart"/>
      <w:r w:rsidRPr="044A259B">
        <w:rPr>
          <w:rFonts w:eastAsia="MS Mincho"/>
        </w:rPr>
        <w:t>T, and</w:t>
      </w:r>
      <w:proofErr w:type="gramEnd"/>
      <w:r w:rsidRPr="044A259B">
        <w:rPr>
          <w:rFonts w:eastAsia="MS Mincho"/>
        </w:rPr>
        <w:t xml:space="preserve"> not extend to activities outside the Union. He supported further discussion within RG‑IES </w:t>
      </w:r>
      <w:proofErr w:type="spellStart"/>
      <w:r w:rsidRPr="044A259B">
        <w:rPr>
          <w:rFonts w:eastAsia="MS Mincho"/>
        </w:rPr>
        <w:t>e‑meetings</w:t>
      </w:r>
      <w:proofErr w:type="spellEnd"/>
      <w:r w:rsidRPr="044A259B">
        <w:rPr>
          <w:rFonts w:eastAsia="MS Mincho"/>
        </w:rPr>
        <w:t xml:space="preserve"> to refine the proposal.</w:t>
      </w:r>
    </w:p>
    <w:p w14:paraId="1D95127E" w14:textId="4A88A82F" w:rsidR="003A1EC4" w:rsidRDefault="251B178C" w:rsidP="07B9700B">
      <w:r w:rsidRPr="07B9700B">
        <w:rPr>
          <w:rFonts w:eastAsia="MS Mincho"/>
        </w:rPr>
        <w:t>The meeting noted the contribution and agreed that further work would be undertaken in RG‑IES.</w:t>
      </w:r>
      <w:r w:rsidR="00CE5404">
        <w:rPr>
          <w:rFonts w:eastAsia="MS Mincho"/>
        </w:rPr>
        <w:t xml:space="preserve"> </w:t>
      </w:r>
      <w:r w:rsidR="00CE5404" w:rsidRPr="00CE5404">
        <w:rPr>
          <w:rFonts w:eastAsia="MS Mincho"/>
          <w:b/>
          <w:bCs/>
        </w:rPr>
        <w:t>(Action for RG-IES</w:t>
      </w:r>
      <w:r w:rsidR="00DB40B5">
        <w:rPr>
          <w:rFonts w:eastAsia="MS Mincho"/>
          <w:b/>
          <w:bCs/>
        </w:rPr>
        <w:t xml:space="preserve"> 5</w:t>
      </w:r>
      <w:r w:rsidR="00CE5404" w:rsidRPr="00CE5404">
        <w:rPr>
          <w:rFonts w:eastAsia="MS Mincho"/>
          <w:b/>
          <w:bCs/>
        </w:rPr>
        <w:t>)</w:t>
      </w:r>
    </w:p>
    <w:p w14:paraId="3548F763" w14:textId="2E579153" w:rsidR="003A1EC4" w:rsidRDefault="003A1EC4"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441D90" w14:paraId="59C86D30" w14:textId="77777777" w:rsidTr="00695122">
        <w:trPr>
          <w:trHeight w:val="20"/>
        </w:trPr>
        <w:tc>
          <w:tcPr>
            <w:tcW w:w="277" w:type="pct"/>
          </w:tcPr>
          <w:p w14:paraId="56F6221B" w14:textId="77777777" w:rsidR="00441D90" w:rsidRPr="008E624A" w:rsidRDefault="00441D90" w:rsidP="00695122">
            <w:pPr>
              <w:spacing w:before="40" w:after="40"/>
              <w:rPr>
                <w:rFonts w:eastAsia="MS Mincho"/>
                <w:bCs/>
                <w:sz w:val="22"/>
                <w:szCs w:val="22"/>
              </w:rPr>
            </w:pPr>
            <w:r>
              <w:rPr>
                <w:rFonts w:eastAsia="MS Mincho" w:hint="eastAsia"/>
                <w:bCs/>
                <w:sz w:val="22"/>
                <w:szCs w:val="22"/>
              </w:rPr>
              <w:lastRenderedPageBreak/>
              <w:t>3.4</w:t>
            </w:r>
          </w:p>
        </w:tc>
        <w:tc>
          <w:tcPr>
            <w:tcW w:w="1276" w:type="pct"/>
          </w:tcPr>
          <w:p w14:paraId="3B874964" w14:textId="77777777" w:rsidR="00441D90" w:rsidRPr="008E624A" w:rsidRDefault="00441D90" w:rsidP="00695122">
            <w:pPr>
              <w:spacing w:before="40" w:after="40"/>
              <w:rPr>
                <w:sz w:val="22"/>
                <w:szCs w:val="22"/>
              </w:rPr>
            </w:pPr>
            <w:r w:rsidRPr="008E624A">
              <w:rPr>
                <w:szCs w:val="22"/>
              </w:rPr>
              <w:t>Broadcom Europe Ltd. (United Kingdom):</w:t>
            </w:r>
            <w:r w:rsidRPr="008E624A">
              <w:rPr>
                <w:rFonts w:eastAsia="MS Mincho" w:hint="eastAsia"/>
                <w:szCs w:val="22"/>
              </w:rPr>
              <w:t xml:space="preserve"> </w:t>
            </w:r>
            <w:r w:rsidRPr="008E624A">
              <w:rPr>
                <w:szCs w:val="22"/>
              </w:rPr>
              <w:t>Proposals to experiment the recognition of Contributors in the ITU-T</w:t>
            </w:r>
          </w:p>
        </w:tc>
        <w:tc>
          <w:tcPr>
            <w:tcW w:w="505" w:type="pct"/>
          </w:tcPr>
          <w:p w14:paraId="5017442A" w14:textId="77777777" w:rsidR="00441D90" w:rsidRPr="008E624A" w:rsidRDefault="00441D90" w:rsidP="00695122">
            <w:pPr>
              <w:spacing w:before="40" w:after="40"/>
              <w:rPr>
                <w:sz w:val="22"/>
                <w:szCs w:val="22"/>
              </w:rPr>
            </w:pPr>
            <w:hyperlink r:id="rId59" w:tgtFrame="_blank" w:history="1">
              <w:r w:rsidRPr="00A1724C">
                <w:rPr>
                  <w:rStyle w:val="Hyperlink"/>
                  <w:sz w:val="22"/>
                  <w:szCs w:val="22"/>
                </w:rPr>
                <w:t>C46</w:t>
              </w:r>
            </w:hyperlink>
          </w:p>
        </w:tc>
        <w:tc>
          <w:tcPr>
            <w:tcW w:w="2317" w:type="pct"/>
          </w:tcPr>
          <w:p w14:paraId="279ED9FF" w14:textId="77777777" w:rsidR="00441D90" w:rsidRPr="008E624A" w:rsidRDefault="00441D90" w:rsidP="00695122">
            <w:pPr>
              <w:pStyle w:val="ListParagraph"/>
              <w:spacing w:before="40" w:after="40"/>
              <w:ind w:left="0"/>
              <w:rPr>
                <w:b/>
                <w:bCs/>
                <w:sz w:val="22"/>
                <w:szCs w:val="22"/>
              </w:rPr>
            </w:pPr>
            <w:r w:rsidRPr="008E624A">
              <w:rPr>
                <w:b/>
                <w:bCs/>
                <w:sz w:val="22"/>
                <w:szCs w:val="22"/>
              </w:rPr>
              <w:t>To discuss.</w:t>
            </w:r>
          </w:p>
          <w:p w14:paraId="141DE434" w14:textId="77777777" w:rsidR="00441D90" w:rsidRDefault="00441D90" w:rsidP="00695122">
            <w:pPr>
              <w:pStyle w:val="ListParagraph"/>
              <w:spacing w:before="40" w:after="40"/>
              <w:ind w:left="0"/>
              <w:rPr>
                <w:b/>
                <w:bCs/>
                <w:sz w:val="22"/>
                <w:szCs w:val="22"/>
              </w:rPr>
            </w:pPr>
            <w:r w:rsidRPr="008E624A">
              <w:rPr>
                <w:b/>
                <w:bCs/>
                <w:sz w:val="22"/>
                <w:szCs w:val="22"/>
              </w:rPr>
              <w:t xml:space="preserve">Abstract: </w:t>
            </w:r>
            <w:r w:rsidRPr="008E624A">
              <w:rPr>
                <w:sz w:val="22"/>
                <w:szCs w:val="22"/>
              </w:rPr>
              <w:t>This Contribution offers proposals to experiment the recognition of Contributors in the ITU-T.</w:t>
            </w:r>
          </w:p>
        </w:tc>
      </w:tr>
    </w:tbl>
    <w:p w14:paraId="0A15598D" w14:textId="038A3E13" w:rsidR="00C31902" w:rsidRDefault="358C3E8F" w:rsidP="044A259B">
      <w:pPr>
        <w:rPr>
          <w:rFonts w:eastAsia="MS Mincho"/>
        </w:rPr>
      </w:pPr>
      <w:r w:rsidRPr="044A259B">
        <w:rPr>
          <w:rFonts w:eastAsia="MS Mincho"/>
        </w:rPr>
        <w:t xml:space="preserve">SG17 Chair </w:t>
      </w:r>
      <w:r w:rsidR="24F1E1E5" w:rsidRPr="044A259B">
        <w:rPr>
          <w:rFonts w:eastAsia="MS Mincho"/>
        </w:rPr>
        <w:t xml:space="preserve">introduced </w:t>
      </w:r>
      <w:r w:rsidR="46BCDF56" w:rsidRPr="044A259B">
        <w:rPr>
          <w:rFonts w:eastAsia="MS Mincho"/>
        </w:rPr>
        <w:t xml:space="preserve">this </w:t>
      </w:r>
      <w:r w:rsidR="24F1E1E5" w:rsidRPr="044A259B">
        <w:rPr>
          <w:rFonts w:eastAsia="MS Mincho"/>
        </w:rPr>
        <w:t>contribution, proposing improved recognition of contributors to ITU‑T work items through enhanced metadata, while maintaining the collective nature of ITU‑T deliverables. He explained that the proposal aims to improve visibility of participation and support engagement, particularly for younger experts and contributors from industry and academia.</w:t>
      </w:r>
    </w:p>
    <w:p w14:paraId="660BEFD5" w14:textId="6BE2A3FB" w:rsidR="00C31902" w:rsidRDefault="24F1E1E5" w:rsidP="63835765">
      <w:r w:rsidRPr="63835765">
        <w:rPr>
          <w:rFonts w:eastAsia="MS Mincho"/>
        </w:rPr>
        <w:t>A wide-ranging discussion followed. Participants raised questions regarding:</w:t>
      </w:r>
    </w:p>
    <w:p w14:paraId="511063E1" w14:textId="1EF3E13F" w:rsidR="00C31902" w:rsidRDefault="24F1E1E5" w:rsidP="5BC96027">
      <w:pPr>
        <w:pStyle w:val="ListParagraph"/>
        <w:numPr>
          <w:ilvl w:val="0"/>
          <w:numId w:val="33"/>
        </w:numPr>
        <w:rPr>
          <w:rFonts w:eastAsia="MS Mincho"/>
        </w:rPr>
      </w:pPr>
      <w:r w:rsidRPr="63835765">
        <w:rPr>
          <w:rFonts w:eastAsia="MS Mincho"/>
        </w:rPr>
        <w:t xml:space="preserve">the distinction between contributors and </w:t>
      </w:r>
      <w:proofErr w:type="gramStart"/>
      <w:r w:rsidRPr="63835765">
        <w:rPr>
          <w:rFonts w:eastAsia="MS Mincho"/>
        </w:rPr>
        <w:t>supporters;</w:t>
      </w:r>
      <w:proofErr w:type="gramEnd"/>
    </w:p>
    <w:p w14:paraId="4354B837" w14:textId="33C7F01F" w:rsidR="00C31902" w:rsidRDefault="24F1E1E5" w:rsidP="5BC96027">
      <w:pPr>
        <w:pStyle w:val="ListParagraph"/>
        <w:numPr>
          <w:ilvl w:val="0"/>
          <w:numId w:val="32"/>
        </w:numPr>
        <w:rPr>
          <w:rFonts w:eastAsia="MS Mincho"/>
        </w:rPr>
      </w:pPr>
      <w:r w:rsidRPr="63835765">
        <w:rPr>
          <w:rFonts w:eastAsia="MS Mincho"/>
        </w:rPr>
        <w:t xml:space="preserve">representation of </w:t>
      </w:r>
      <w:r w:rsidR="77311654" w:rsidRPr="69005741">
        <w:rPr>
          <w:rFonts w:eastAsia="MS Mincho"/>
        </w:rPr>
        <w:t>m</w:t>
      </w:r>
      <w:r w:rsidRPr="69005741">
        <w:rPr>
          <w:rFonts w:eastAsia="MS Mincho"/>
        </w:rPr>
        <w:t>ember</w:t>
      </w:r>
      <w:r w:rsidR="05C11A82" w:rsidRPr="69005741">
        <w:rPr>
          <w:rFonts w:eastAsia="MS Mincho"/>
        </w:rPr>
        <w:t>s</w:t>
      </w:r>
      <w:r w:rsidRPr="63835765">
        <w:rPr>
          <w:rFonts w:eastAsia="MS Mincho"/>
        </w:rPr>
        <w:t xml:space="preserve"> versus </w:t>
      </w:r>
      <w:proofErr w:type="gramStart"/>
      <w:r w:rsidRPr="63835765">
        <w:rPr>
          <w:rFonts w:eastAsia="MS Mincho"/>
        </w:rPr>
        <w:t>individuals;</w:t>
      </w:r>
      <w:proofErr w:type="gramEnd"/>
    </w:p>
    <w:p w14:paraId="2602E27F" w14:textId="0498FEEC" w:rsidR="00C31902" w:rsidRDefault="24F1E1E5" w:rsidP="5BC96027">
      <w:pPr>
        <w:pStyle w:val="ListParagraph"/>
        <w:numPr>
          <w:ilvl w:val="0"/>
          <w:numId w:val="31"/>
        </w:numPr>
        <w:rPr>
          <w:rFonts w:eastAsia="MS Mincho"/>
        </w:rPr>
      </w:pPr>
      <w:r w:rsidRPr="63835765">
        <w:rPr>
          <w:rFonts w:eastAsia="MS Mincho"/>
        </w:rPr>
        <w:t xml:space="preserve">feasibility and consistency with existing working </w:t>
      </w:r>
      <w:proofErr w:type="gramStart"/>
      <w:r w:rsidRPr="63835765">
        <w:rPr>
          <w:rFonts w:eastAsia="MS Mincho"/>
        </w:rPr>
        <w:t>methods;</w:t>
      </w:r>
      <w:proofErr w:type="gramEnd"/>
    </w:p>
    <w:p w14:paraId="6CDD6D36" w14:textId="1FE8D373" w:rsidR="00C31902" w:rsidRDefault="24F1E1E5" w:rsidP="5BC96027">
      <w:pPr>
        <w:pStyle w:val="ListParagraph"/>
        <w:numPr>
          <w:ilvl w:val="0"/>
          <w:numId w:val="30"/>
        </w:numPr>
        <w:rPr>
          <w:rFonts w:eastAsia="MS Mincho"/>
        </w:rPr>
      </w:pPr>
      <w:r w:rsidRPr="63835765">
        <w:rPr>
          <w:rFonts w:eastAsia="MS Mincho"/>
        </w:rPr>
        <w:t>implications for legacy work items.</w:t>
      </w:r>
    </w:p>
    <w:p w14:paraId="776AC0BA" w14:textId="697C009E" w:rsidR="00C31902" w:rsidRDefault="501B3B84" w:rsidP="044A259B">
      <w:r w:rsidRPr="044A259B">
        <w:rPr>
          <w:rFonts w:eastAsia="MS Mincho"/>
        </w:rPr>
        <w:t xml:space="preserve"> SG17 Chair</w:t>
      </w:r>
      <w:r w:rsidR="24F1E1E5" w:rsidRPr="044A259B">
        <w:rPr>
          <w:rFonts w:eastAsia="MS Mincho"/>
        </w:rPr>
        <w:t xml:space="preserve"> clarified that the proposal does not seek to add names to Recommendations themselves, but to enhance metadata associated with work items. He acknowledged the complexity of the issue and proposed to capture the feedback received and return with a revised contribution for further discussion.</w:t>
      </w:r>
    </w:p>
    <w:p w14:paraId="510ECF13" w14:textId="5081B466" w:rsidR="00C31902" w:rsidRDefault="24F1E1E5" w:rsidP="044A259B">
      <w:r w:rsidRPr="044A259B">
        <w:rPr>
          <w:rFonts w:eastAsia="MS Mincho"/>
        </w:rPr>
        <w:t xml:space="preserve">The Chair suggested that further consideration be given during RG‑IES </w:t>
      </w:r>
      <w:proofErr w:type="spellStart"/>
      <w:r w:rsidRPr="044A259B">
        <w:rPr>
          <w:rFonts w:eastAsia="MS Mincho"/>
        </w:rPr>
        <w:t>e‑meetings</w:t>
      </w:r>
      <w:proofErr w:type="spellEnd"/>
      <w:r w:rsidRPr="044A259B">
        <w:rPr>
          <w:rFonts w:eastAsia="MS Mincho"/>
        </w:rPr>
        <w:t>, including possible experimentation within Study Group 17.</w:t>
      </w:r>
      <w:r w:rsidR="00F34E8C" w:rsidRPr="044A259B">
        <w:rPr>
          <w:rFonts w:eastAsia="MS Mincho"/>
        </w:rPr>
        <w:t xml:space="preserve"> </w:t>
      </w:r>
      <w:r w:rsidR="7679B695" w:rsidRPr="044A259B">
        <w:rPr>
          <w:rFonts w:eastAsia="MS Mincho"/>
        </w:rPr>
        <w:t xml:space="preserve"> SG17 Chair</w:t>
      </w:r>
      <w:r w:rsidR="00F34E8C" w:rsidRPr="044A259B">
        <w:rPr>
          <w:rFonts w:eastAsia="MS Mincho"/>
        </w:rPr>
        <w:t xml:space="preserve"> agreed. </w:t>
      </w:r>
      <w:r w:rsidR="00F34E8C" w:rsidRPr="044A259B">
        <w:rPr>
          <w:rFonts w:eastAsia="MS Mincho"/>
          <w:b/>
          <w:bCs/>
        </w:rPr>
        <w:t>(Action for RG-IES</w:t>
      </w:r>
      <w:r w:rsidR="00DB40B5" w:rsidRPr="044A259B">
        <w:rPr>
          <w:rFonts w:eastAsia="MS Mincho"/>
          <w:b/>
          <w:bCs/>
        </w:rPr>
        <w:t xml:space="preserve"> 6:</w:t>
      </w:r>
      <w:r w:rsidR="008A3C41" w:rsidRPr="044A259B">
        <w:rPr>
          <w:rFonts w:eastAsia="MS Mincho"/>
          <w:b/>
          <w:bCs/>
        </w:rPr>
        <w:t xml:space="preserve"> to discuss </w:t>
      </w:r>
      <w:r w:rsidR="000E34FD" w:rsidRPr="044A259B">
        <w:rPr>
          <w:rFonts w:eastAsia="MS Mincho"/>
          <w:b/>
          <w:bCs/>
        </w:rPr>
        <w:t xml:space="preserve">this proposal </w:t>
      </w:r>
      <w:r w:rsidR="008A3C41" w:rsidRPr="044A259B">
        <w:rPr>
          <w:rFonts w:eastAsia="MS Mincho"/>
          <w:b/>
          <w:bCs/>
        </w:rPr>
        <w:t>further</w:t>
      </w:r>
      <w:r w:rsidR="00F34E8C" w:rsidRPr="044A259B">
        <w:rPr>
          <w:rFonts w:eastAsia="MS Mincho"/>
          <w:b/>
          <w:bCs/>
        </w:rPr>
        <w:t>)</w:t>
      </w:r>
    </w:p>
    <w:p w14:paraId="7D165BFB" w14:textId="77777777" w:rsidR="00441D90" w:rsidRDefault="00441D90"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04604B" w:rsidRPr="008E624A" w14:paraId="3983F2CF" w14:textId="77777777" w:rsidTr="00092F3C">
        <w:trPr>
          <w:trHeight w:val="20"/>
        </w:trPr>
        <w:tc>
          <w:tcPr>
            <w:tcW w:w="317" w:type="pct"/>
          </w:tcPr>
          <w:p w14:paraId="5DB23419" w14:textId="77777777" w:rsidR="0004604B" w:rsidRPr="008E624A" w:rsidRDefault="0004604B" w:rsidP="00695122">
            <w:pPr>
              <w:spacing w:before="40" w:after="40"/>
              <w:rPr>
                <w:rFonts w:eastAsia="MS Mincho"/>
                <w:bCs/>
                <w:sz w:val="22"/>
                <w:szCs w:val="22"/>
              </w:rPr>
            </w:pPr>
            <w:r w:rsidRPr="008E624A">
              <w:rPr>
                <w:rFonts w:eastAsia="MS Mincho"/>
                <w:bCs/>
                <w:sz w:val="22"/>
                <w:szCs w:val="22"/>
              </w:rPr>
              <w:t>3.</w:t>
            </w:r>
            <w:r>
              <w:rPr>
                <w:rFonts w:eastAsia="MS Mincho" w:hint="eastAsia"/>
                <w:bCs/>
                <w:sz w:val="22"/>
                <w:szCs w:val="22"/>
              </w:rPr>
              <w:t>5</w:t>
            </w:r>
          </w:p>
        </w:tc>
        <w:tc>
          <w:tcPr>
            <w:tcW w:w="1458" w:type="pct"/>
          </w:tcPr>
          <w:p w14:paraId="188599D9" w14:textId="77777777" w:rsidR="0004604B" w:rsidRPr="008E624A" w:rsidRDefault="0004604B" w:rsidP="00695122">
            <w:pPr>
              <w:spacing w:before="40" w:after="40"/>
              <w:rPr>
                <w:sz w:val="22"/>
                <w:szCs w:val="22"/>
              </w:rPr>
            </w:pPr>
            <w:r w:rsidRPr="008E624A">
              <w:rPr>
                <w:sz w:val="22"/>
                <w:szCs w:val="22"/>
              </w:rPr>
              <w:t>Russian Federation</w:t>
            </w:r>
            <w:r w:rsidRPr="008E624A">
              <w:rPr>
                <w:rFonts w:eastAsia="MS Mincho"/>
                <w:sz w:val="22"/>
                <w:szCs w:val="22"/>
              </w:rPr>
              <w:t xml:space="preserve">: </w:t>
            </w:r>
            <w:r w:rsidRPr="008E624A">
              <w:rPr>
                <w:sz w:val="22"/>
                <w:szCs w:val="22"/>
              </w:rPr>
              <w:t>Streamlining WTSA and PP resolution</w:t>
            </w:r>
          </w:p>
        </w:tc>
        <w:tc>
          <w:tcPr>
            <w:tcW w:w="577" w:type="pct"/>
          </w:tcPr>
          <w:p w14:paraId="586BC97C" w14:textId="77777777" w:rsidR="0004604B" w:rsidRPr="008E624A" w:rsidRDefault="0004604B" w:rsidP="00695122">
            <w:pPr>
              <w:spacing w:before="40" w:after="40"/>
              <w:rPr>
                <w:sz w:val="22"/>
                <w:szCs w:val="22"/>
              </w:rPr>
            </w:pPr>
            <w:hyperlink r:id="rId60">
              <w:r w:rsidRPr="008E624A">
                <w:rPr>
                  <w:rStyle w:val="Hyperlink"/>
                  <w:rFonts w:eastAsia="MS Mincho"/>
                  <w:sz w:val="22"/>
                  <w:szCs w:val="22"/>
                </w:rPr>
                <w:t>C14</w:t>
              </w:r>
            </w:hyperlink>
          </w:p>
          <w:p w14:paraId="3A1D87F8" w14:textId="77777777" w:rsidR="0004604B" w:rsidRPr="008E624A" w:rsidRDefault="0004604B" w:rsidP="00695122">
            <w:pPr>
              <w:spacing w:before="40" w:after="40"/>
              <w:rPr>
                <w:sz w:val="22"/>
                <w:szCs w:val="22"/>
              </w:rPr>
            </w:pPr>
          </w:p>
        </w:tc>
        <w:tc>
          <w:tcPr>
            <w:tcW w:w="2648" w:type="pct"/>
          </w:tcPr>
          <w:p w14:paraId="19F5FA7B" w14:textId="77777777" w:rsidR="0004604B" w:rsidRPr="008E624A" w:rsidRDefault="0004604B" w:rsidP="00695122">
            <w:pPr>
              <w:pStyle w:val="ListParagraph"/>
              <w:spacing w:before="40" w:after="40"/>
              <w:ind w:left="0"/>
              <w:rPr>
                <w:b/>
                <w:bCs/>
                <w:sz w:val="22"/>
                <w:szCs w:val="22"/>
              </w:rPr>
            </w:pPr>
            <w:r w:rsidRPr="008E624A">
              <w:rPr>
                <w:b/>
                <w:bCs/>
                <w:sz w:val="22"/>
                <w:szCs w:val="22"/>
              </w:rPr>
              <w:t>To discuss.</w:t>
            </w:r>
          </w:p>
          <w:p w14:paraId="0C96FBCE" w14:textId="77777777" w:rsidR="0004604B" w:rsidRPr="008E624A" w:rsidRDefault="0004604B" w:rsidP="00695122">
            <w:pPr>
              <w:spacing w:before="40" w:after="40"/>
              <w:contextualSpacing/>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contribution proposes to continue work on streamlining WTSA resolutions based on corresponding resolutions of the Plenipotentiary Conference, Bucharest, 2022.</w:t>
            </w:r>
          </w:p>
          <w:p w14:paraId="1746CD61" w14:textId="77777777" w:rsidR="0004604B" w:rsidRPr="008E624A" w:rsidRDefault="0004604B" w:rsidP="00695122">
            <w:pPr>
              <w:spacing w:before="40" w:after="40"/>
              <w:contextualSpacing/>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1. To consider this proposal and select some WTSA resolutions that could be suppressed if PP agrees to reflect the necessary provisions in the relevant PP resolutions.</w:t>
            </w:r>
          </w:p>
          <w:p w14:paraId="1241B6EA" w14:textId="77777777" w:rsidR="0004604B" w:rsidRPr="008E624A" w:rsidRDefault="0004604B" w:rsidP="00695122">
            <w:pPr>
              <w:spacing w:before="40" w:after="40"/>
              <w:contextualSpacing/>
              <w:rPr>
                <w:rFonts w:eastAsia="Malgun Gothic"/>
                <w:sz w:val="22"/>
                <w:szCs w:val="22"/>
                <w:lang w:eastAsia="ko-KR"/>
              </w:rPr>
            </w:pPr>
            <w:r w:rsidRPr="008E624A">
              <w:rPr>
                <w:rFonts w:eastAsia="Malgun Gothic"/>
                <w:sz w:val="22"/>
                <w:szCs w:val="22"/>
                <w:lang w:eastAsia="ko-KR"/>
              </w:rPr>
              <w:t xml:space="preserve">2. Invite membership to actively participate in the PP preparation </w:t>
            </w:r>
            <w:proofErr w:type="gramStart"/>
            <w:r w:rsidRPr="008E624A">
              <w:rPr>
                <w:rFonts w:eastAsia="Malgun Gothic"/>
                <w:sz w:val="22"/>
                <w:szCs w:val="22"/>
                <w:lang w:eastAsia="ko-KR"/>
              </w:rPr>
              <w:t>taking into account</w:t>
            </w:r>
            <w:proofErr w:type="gramEnd"/>
            <w:r w:rsidRPr="008E624A">
              <w:rPr>
                <w:rFonts w:eastAsia="Malgun Gothic"/>
                <w:sz w:val="22"/>
                <w:szCs w:val="22"/>
                <w:lang w:eastAsia="ko-KR"/>
              </w:rPr>
              <w:t xml:space="preserve"> the need to modify relevant PP resolutions to reflect interests of ITU-T.</w:t>
            </w:r>
          </w:p>
          <w:p w14:paraId="7E12FD14" w14:textId="77777777" w:rsidR="0004604B" w:rsidRPr="008E624A" w:rsidRDefault="0004604B" w:rsidP="00695122">
            <w:pPr>
              <w:spacing w:before="40" w:after="40"/>
              <w:contextualSpacing/>
              <w:rPr>
                <w:b/>
                <w:bCs/>
                <w:sz w:val="22"/>
                <w:szCs w:val="22"/>
              </w:rPr>
            </w:pPr>
            <w:r w:rsidRPr="008E624A">
              <w:rPr>
                <w:rFonts w:eastAsia="Malgun Gothic"/>
                <w:sz w:val="22"/>
                <w:szCs w:val="22"/>
                <w:lang w:eastAsia="ko-KR"/>
              </w:rPr>
              <w:t>3. Based on PP-26 decisions to continue work provided TSAG on streamlining relevant WTSA and PP Resolutions under preparations to WTSA-28.</w:t>
            </w:r>
          </w:p>
        </w:tc>
      </w:tr>
    </w:tbl>
    <w:p w14:paraId="0A1D6055" w14:textId="1BBCF471" w:rsidR="00441D90" w:rsidRPr="009501F4" w:rsidRDefault="009C512B" w:rsidP="004C4DCB">
      <w:pPr>
        <w:rPr>
          <w:rFonts w:eastAsia="MS Mincho"/>
        </w:rPr>
      </w:pPr>
      <w:r>
        <w:t>Russian Federation</w:t>
      </w:r>
      <w:r w:rsidR="00093405">
        <w:t xml:space="preserve">, </w:t>
      </w:r>
      <w:r>
        <w:t>presented.</w:t>
      </w:r>
    </w:p>
    <w:p w14:paraId="6CE730E6" w14:textId="41B919AE" w:rsidR="0004604B" w:rsidRPr="009501F4" w:rsidRDefault="008011A2" w:rsidP="004C4DCB">
      <w:pPr>
        <w:rPr>
          <w:rFonts w:eastAsia="MS Mincho"/>
        </w:rPr>
      </w:pPr>
      <w:r w:rsidRPr="009501F4">
        <w:rPr>
          <w:rFonts w:eastAsia="MS Mincho"/>
        </w:rPr>
        <w:t xml:space="preserve">The </w:t>
      </w:r>
      <w:r w:rsidR="001F2C2B" w:rsidRPr="009501F4">
        <w:rPr>
          <w:rFonts w:eastAsia="MS Mincho"/>
        </w:rPr>
        <w:t xml:space="preserve">Contribution was supported by </w:t>
      </w:r>
      <w:proofErr w:type="gramStart"/>
      <w:r w:rsidR="001F2C2B" w:rsidRPr="009501F4">
        <w:rPr>
          <w:rFonts w:eastAsia="MS Mincho"/>
        </w:rPr>
        <w:t xml:space="preserve">China, </w:t>
      </w:r>
      <w:r w:rsidR="00D82212" w:rsidRPr="009501F4">
        <w:rPr>
          <w:rFonts w:eastAsia="MS Mincho"/>
        </w:rPr>
        <w:t>and</w:t>
      </w:r>
      <w:proofErr w:type="gramEnd"/>
      <w:r w:rsidR="00D82212" w:rsidRPr="009501F4">
        <w:rPr>
          <w:rFonts w:eastAsia="MS Mincho"/>
        </w:rPr>
        <w:t xml:space="preserve"> </w:t>
      </w:r>
      <w:r w:rsidR="00D25FF2" w:rsidRPr="009501F4">
        <w:rPr>
          <w:rFonts w:eastAsia="MS Mincho"/>
        </w:rPr>
        <w:t xml:space="preserve">decided to continue the discussion </w:t>
      </w:r>
      <w:r w:rsidR="00A1194B" w:rsidRPr="009501F4">
        <w:rPr>
          <w:rFonts w:eastAsia="MS Mincho"/>
        </w:rPr>
        <w:t>at RG-IES interim meeti</w:t>
      </w:r>
      <w:r w:rsidR="00B946E6" w:rsidRPr="009501F4">
        <w:rPr>
          <w:rFonts w:eastAsia="MS Mincho"/>
        </w:rPr>
        <w:t>n</w:t>
      </w:r>
      <w:r w:rsidR="00A1194B" w:rsidRPr="009501F4">
        <w:rPr>
          <w:rFonts w:eastAsia="MS Mincho"/>
        </w:rPr>
        <w:t xml:space="preserve">gs. </w:t>
      </w:r>
      <w:r w:rsidRPr="009501F4">
        <w:rPr>
          <w:rFonts w:eastAsia="MS Mincho"/>
        </w:rPr>
        <w:t xml:space="preserve"> </w:t>
      </w:r>
      <w:r w:rsidR="00B946E6" w:rsidRPr="009501F4">
        <w:rPr>
          <w:rFonts w:eastAsia="MS Mincho"/>
          <w:b/>
          <w:bCs/>
        </w:rPr>
        <w:t>(Action for RG-IES</w:t>
      </w:r>
      <w:r w:rsidR="00DB40B5">
        <w:rPr>
          <w:rFonts w:eastAsia="MS Mincho"/>
          <w:b/>
          <w:bCs/>
        </w:rPr>
        <w:t xml:space="preserve"> 7:</w:t>
      </w:r>
      <w:r w:rsidR="00C1125D">
        <w:rPr>
          <w:rFonts w:eastAsia="MS Mincho"/>
          <w:b/>
          <w:bCs/>
        </w:rPr>
        <w:t xml:space="preserve"> to discuss further</w:t>
      </w:r>
      <w:r w:rsidR="00B946E6" w:rsidRPr="009501F4">
        <w:rPr>
          <w:rFonts w:eastAsia="MS Mincho"/>
          <w:b/>
          <w:bCs/>
        </w:rPr>
        <w:t>)</w:t>
      </w:r>
    </w:p>
    <w:p w14:paraId="08C6933C" w14:textId="77777777" w:rsidR="0004604B" w:rsidRDefault="0004604B"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8C7D93" w:rsidRPr="008E624A" w14:paraId="79964045" w14:textId="77777777" w:rsidTr="00695122">
        <w:trPr>
          <w:trHeight w:val="20"/>
        </w:trPr>
        <w:tc>
          <w:tcPr>
            <w:tcW w:w="277" w:type="pct"/>
          </w:tcPr>
          <w:p w14:paraId="5DA2F149" w14:textId="77777777" w:rsidR="008C7D93" w:rsidRPr="008E624A" w:rsidRDefault="008C7D93" w:rsidP="00695122">
            <w:pPr>
              <w:spacing w:before="40" w:after="40"/>
              <w:rPr>
                <w:rFonts w:eastAsia="MS Mincho"/>
                <w:bCs/>
                <w:sz w:val="22"/>
                <w:szCs w:val="22"/>
              </w:rPr>
            </w:pPr>
            <w:r w:rsidRPr="008E624A">
              <w:rPr>
                <w:rFonts w:eastAsia="MS Mincho"/>
                <w:bCs/>
                <w:sz w:val="22"/>
                <w:szCs w:val="22"/>
              </w:rPr>
              <w:t>3.</w:t>
            </w:r>
            <w:r>
              <w:rPr>
                <w:rFonts w:eastAsia="MS Mincho" w:hint="eastAsia"/>
                <w:bCs/>
                <w:sz w:val="22"/>
                <w:szCs w:val="22"/>
              </w:rPr>
              <w:t>6</w:t>
            </w:r>
          </w:p>
        </w:tc>
        <w:tc>
          <w:tcPr>
            <w:tcW w:w="1276" w:type="pct"/>
          </w:tcPr>
          <w:p w14:paraId="4F0F7541" w14:textId="77777777" w:rsidR="008C7D93" w:rsidRPr="008E624A" w:rsidRDefault="008C7D93" w:rsidP="00695122">
            <w:pPr>
              <w:spacing w:before="40" w:after="40"/>
              <w:rPr>
                <w:sz w:val="22"/>
                <w:szCs w:val="22"/>
              </w:rPr>
            </w:pPr>
            <w:r w:rsidRPr="008E624A">
              <w:rPr>
                <w:sz w:val="22"/>
                <w:szCs w:val="22"/>
              </w:rPr>
              <w:t>Canada: Development of ITU-T Standards Success Stories</w:t>
            </w:r>
          </w:p>
        </w:tc>
        <w:tc>
          <w:tcPr>
            <w:tcW w:w="505" w:type="pct"/>
          </w:tcPr>
          <w:p w14:paraId="1F12227F" w14:textId="77777777" w:rsidR="008C7D93" w:rsidRPr="008E624A" w:rsidRDefault="008C7D93" w:rsidP="00695122">
            <w:pPr>
              <w:spacing w:before="40" w:after="40"/>
              <w:rPr>
                <w:sz w:val="22"/>
                <w:szCs w:val="22"/>
              </w:rPr>
            </w:pPr>
            <w:hyperlink r:id="rId61" w:tgtFrame="_blank" w:history="1">
              <w:r w:rsidRPr="008E624A">
                <w:rPr>
                  <w:rStyle w:val="Hyperlink"/>
                  <w:sz w:val="22"/>
                  <w:szCs w:val="22"/>
                </w:rPr>
                <w:t>C37</w:t>
              </w:r>
            </w:hyperlink>
          </w:p>
        </w:tc>
        <w:tc>
          <w:tcPr>
            <w:tcW w:w="2317" w:type="pct"/>
          </w:tcPr>
          <w:p w14:paraId="15C21A7C" w14:textId="77777777" w:rsidR="008C7D93" w:rsidRPr="008E624A" w:rsidRDefault="008C7D93" w:rsidP="00695122">
            <w:pPr>
              <w:spacing w:before="40" w:after="40"/>
              <w:rPr>
                <w:b/>
                <w:bCs/>
                <w:sz w:val="22"/>
                <w:szCs w:val="22"/>
              </w:rPr>
            </w:pPr>
            <w:r w:rsidRPr="008E624A">
              <w:rPr>
                <w:b/>
                <w:bCs/>
                <w:sz w:val="22"/>
                <w:szCs w:val="22"/>
              </w:rPr>
              <w:t>To discuss.</w:t>
            </w:r>
          </w:p>
          <w:p w14:paraId="527ED14D" w14:textId="77777777" w:rsidR="008C7D93" w:rsidRPr="008E624A" w:rsidRDefault="008C7D93" w:rsidP="00695122">
            <w:pPr>
              <w:spacing w:before="40" w:after="40"/>
              <w:rPr>
                <w:sz w:val="22"/>
                <w:szCs w:val="22"/>
              </w:rPr>
            </w:pPr>
            <w:r w:rsidRPr="008E624A">
              <w:rPr>
                <w:b/>
                <w:bCs/>
                <w:sz w:val="22"/>
                <w:szCs w:val="22"/>
              </w:rPr>
              <w:t xml:space="preserve">Abstract: </w:t>
            </w:r>
            <w:r w:rsidRPr="008E624A">
              <w:rPr>
                <w:sz w:val="22"/>
                <w:szCs w:val="22"/>
              </w:rPr>
              <w:t>This contribution proposes next steps with regards to consolidating and utilizing the inputs received as part of the ITU-T standards success stories initiative</w:t>
            </w:r>
          </w:p>
          <w:p w14:paraId="66305109" w14:textId="77777777" w:rsidR="008C7D93" w:rsidRPr="008E624A" w:rsidRDefault="008C7D93" w:rsidP="00695122">
            <w:pPr>
              <w:spacing w:before="40" w:after="40"/>
              <w:rPr>
                <w:rFonts w:eastAsia="Malgun Gothic"/>
                <w:sz w:val="22"/>
                <w:szCs w:val="22"/>
                <w:lang w:eastAsia="ko-KR"/>
              </w:rPr>
            </w:pPr>
            <w:r w:rsidRPr="008E624A">
              <w:rPr>
                <w:rFonts w:eastAsia="Malgun Gothic"/>
                <w:b/>
                <w:bCs/>
                <w:sz w:val="22"/>
                <w:szCs w:val="22"/>
                <w:lang w:eastAsia="ko-KR"/>
              </w:rPr>
              <w:t>Proposal:</w:t>
            </w:r>
            <w:r w:rsidRPr="008E624A">
              <w:rPr>
                <w:rFonts w:eastAsia="Malgun Gothic"/>
                <w:sz w:val="22"/>
                <w:szCs w:val="22"/>
                <w:lang w:eastAsia="ko-KR"/>
              </w:rPr>
              <w:t xml:space="preserve"> </w:t>
            </w:r>
          </w:p>
          <w:p w14:paraId="66A1ACD8" w14:textId="77777777" w:rsidR="008C7D93" w:rsidRPr="008E624A" w:rsidRDefault="008C7D93" w:rsidP="00695122">
            <w:pPr>
              <w:spacing w:before="40" w:after="40"/>
              <w:rPr>
                <w:sz w:val="22"/>
                <w:szCs w:val="22"/>
              </w:rPr>
            </w:pPr>
            <w:r w:rsidRPr="008E624A">
              <w:rPr>
                <w:sz w:val="22"/>
                <w:szCs w:val="22"/>
              </w:rPr>
              <w:t xml:space="preserve">Leverage 1-3 examples from this phase of the ITU-T standards success story initiative to facilitate a dialogue </w:t>
            </w:r>
            <w:r w:rsidRPr="008E624A">
              <w:rPr>
                <w:sz w:val="22"/>
                <w:szCs w:val="22"/>
              </w:rPr>
              <w:lastRenderedPageBreak/>
              <w:t xml:space="preserve">at the next Industry Engagement </w:t>
            </w:r>
            <w:proofErr w:type="gramStart"/>
            <w:r w:rsidRPr="008E624A">
              <w:rPr>
                <w:sz w:val="22"/>
                <w:szCs w:val="22"/>
              </w:rPr>
              <w:t>Workshop, and</w:t>
            </w:r>
            <w:proofErr w:type="gramEnd"/>
            <w:r w:rsidRPr="008E624A">
              <w:rPr>
                <w:sz w:val="22"/>
                <w:szCs w:val="22"/>
              </w:rPr>
              <w:t xml:space="preserve"> collect industry feedback on the ITU-T’s value proposition and global impact. </w:t>
            </w:r>
          </w:p>
          <w:p w14:paraId="6370CDDB" w14:textId="77777777" w:rsidR="008C7D93" w:rsidRPr="008E624A" w:rsidRDefault="008C7D93" w:rsidP="00695122">
            <w:pPr>
              <w:spacing w:before="40" w:after="40"/>
              <w:rPr>
                <w:rFonts w:eastAsia="Malgun Gothic"/>
                <w:b/>
                <w:bCs/>
                <w:sz w:val="22"/>
                <w:szCs w:val="22"/>
                <w:lang w:eastAsia="ko-KR"/>
              </w:rPr>
            </w:pPr>
            <w:r w:rsidRPr="008E624A">
              <w:rPr>
                <w:sz w:val="22"/>
                <w:szCs w:val="22"/>
              </w:rPr>
              <w:t>Review and filter through the received responses to develop one or more compilations in a suitable format (such as a report, compendium or handbook), with clear and quantifiable references to international adoption. Ideally, each compilation should include at least one verified success story per study group. Supplemental guidance to help facilitate discussions has been provided in Appendix 1.</w:t>
            </w:r>
          </w:p>
        </w:tc>
      </w:tr>
    </w:tbl>
    <w:p w14:paraId="1A350601" w14:textId="2E147EDB" w:rsidR="008C7D93" w:rsidRDefault="6CE496BA" w:rsidP="17577BF7">
      <w:pPr>
        <w:rPr>
          <w:rFonts w:eastAsia="MS Mincho"/>
        </w:rPr>
      </w:pPr>
      <w:r w:rsidRPr="044A259B">
        <w:rPr>
          <w:rFonts w:eastAsia="MS Mincho"/>
        </w:rPr>
        <w:lastRenderedPageBreak/>
        <w:t xml:space="preserve">Canada </w:t>
      </w:r>
      <w:r w:rsidR="006C04AD" w:rsidRPr="044A259B">
        <w:rPr>
          <w:rFonts w:eastAsia="MS Mincho"/>
        </w:rPr>
        <w:t>presented</w:t>
      </w:r>
      <w:r w:rsidRPr="044A259B">
        <w:rPr>
          <w:rFonts w:eastAsia="MS Mincho"/>
        </w:rPr>
        <w:t>.</w:t>
      </w:r>
    </w:p>
    <w:p w14:paraId="2165189B" w14:textId="63535B5E" w:rsidR="008C7D93" w:rsidRDefault="1108D4BC" w:rsidP="17577BF7">
      <w:pPr>
        <w:rPr>
          <w:rFonts w:eastAsia="MS Mincho"/>
        </w:rPr>
      </w:pPr>
      <w:r w:rsidRPr="044A259B">
        <w:rPr>
          <w:rFonts w:eastAsia="MS Mincho"/>
        </w:rPr>
        <w:t xml:space="preserve">Canada </w:t>
      </w:r>
      <w:r w:rsidR="6CE496BA" w:rsidRPr="044A259B">
        <w:rPr>
          <w:rFonts w:eastAsia="MS Mincho"/>
        </w:rPr>
        <w:t>proposed two next steps: (</w:t>
      </w:r>
      <w:proofErr w:type="spellStart"/>
      <w:r w:rsidR="6CE496BA" w:rsidRPr="044A259B">
        <w:rPr>
          <w:rFonts w:eastAsia="MS Mincho"/>
        </w:rPr>
        <w:t>i</w:t>
      </w:r>
      <w:proofErr w:type="spellEnd"/>
      <w:r w:rsidR="6CE496BA" w:rsidRPr="044A259B">
        <w:rPr>
          <w:rFonts w:eastAsia="MS Mincho"/>
        </w:rPr>
        <w:t xml:space="preserve">) leveraging selected success stories during the planned Industry Engagement Workshop </w:t>
      </w:r>
      <w:r w:rsidR="6D31D6DC" w:rsidRPr="044A259B">
        <w:rPr>
          <w:rFonts w:eastAsia="MS Mincho"/>
        </w:rPr>
        <w:t xml:space="preserve">on 27 </w:t>
      </w:r>
      <w:r w:rsidR="6CE496BA" w:rsidRPr="044A259B">
        <w:rPr>
          <w:rFonts w:eastAsia="MS Mincho"/>
        </w:rPr>
        <w:t>March 2026 to strengthen feedback loops with industry; and (ii) developing an approach to review and prioritize submitted success stories to articulate ITU‑T’s value proposition more clearly.</w:t>
      </w:r>
    </w:p>
    <w:p w14:paraId="1A998726" w14:textId="425C6F0C" w:rsidR="008C7D93" w:rsidRDefault="6CE496BA" w:rsidP="004C4DCB">
      <w:pPr>
        <w:rPr>
          <w:rFonts w:eastAsia="MS Mincho"/>
        </w:rPr>
      </w:pPr>
      <w:r w:rsidRPr="17577BF7">
        <w:rPr>
          <w:rFonts w:eastAsia="MS Mincho"/>
        </w:rPr>
        <w:t xml:space="preserve">The meeting noted the update and agreed that further discussion would take place during RG‑IES </w:t>
      </w:r>
      <w:proofErr w:type="spellStart"/>
      <w:r w:rsidRPr="17577BF7">
        <w:rPr>
          <w:rFonts w:eastAsia="MS Mincho"/>
        </w:rPr>
        <w:t>e‑meetings</w:t>
      </w:r>
      <w:proofErr w:type="spellEnd"/>
      <w:r w:rsidRPr="17577BF7">
        <w:rPr>
          <w:rFonts w:eastAsia="MS Mincho"/>
        </w:rPr>
        <w:t>.</w:t>
      </w:r>
      <w:r w:rsidR="001D7B12">
        <w:rPr>
          <w:rFonts w:eastAsia="MS Mincho"/>
        </w:rPr>
        <w:t xml:space="preserve"> </w:t>
      </w:r>
      <w:r w:rsidR="001D7B12" w:rsidRPr="00CE5404">
        <w:rPr>
          <w:rFonts w:eastAsia="MS Mincho"/>
          <w:b/>
          <w:bCs/>
        </w:rPr>
        <w:t>(Action for RG-IES</w:t>
      </w:r>
      <w:r w:rsidR="005237B4">
        <w:rPr>
          <w:rFonts w:eastAsia="MS Mincho"/>
          <w:b/>
          <w:bCs/>
        </w:rPr>
        <w:t xml:space="preserve"> 8</w:t>
      </w:r>
      <w:r w:rsidR="001D7B12" w:rsidRPr="00CE5404">
        <w:rPr>
          <w:rFonts w:eastAsia="MS Mincho"/>
          <w:b/>
          <w:bCs/>
        </w:rPr>
        <w:t>)</w:t>
      </w:r>
    </w:p>
    <w:p w14:paraId="1E89BFA5" w14:textId="5C1E7D48" w:rsidR="008C7D93" w:rsidRDefault="001D7B12" w:rsidP="004C4DCB">
      <w:pPr>
        <w:rPr>
          <w:rFonts w:eastAsia="MS Mincho"/>
        </w:rPr>
      </w:pPr>
      <w:r>
        <w:rPr>
          <w:rFonts w:eastAsia="MS Mincho"/>
        </w:rPr>
        <w:t xml:space="preserve"> </w:t>
      </w: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310664" w:rsidRPr="008E624A" w14:paraId="649F389F" w14:textId="77777777" w:rsidTr="00695122">
        <w:trPr>
          <w:trHeight w:val="20"/>
        </w:trPr>
        <w:tc>
          <w:tcPr>
            <w:tcW w:w="277" w:type="pct"/>
          </w:tcPr>
          <w:p w14:paraId="29CFF231" w14:textId="77777777" w:rsidR="00310664" w:rsidRPr="008E624A" w:rsidRDefault="00310664" w:rsidP="00695122">
            <w:pPr>
              <w:spacing w:before="40" w:after="40"/>
              <w:rPr>
                <w:rFonts w:eastAsia="MS Mincho"/>
                <w:bCs/>
                <w:sz w:val="22"/>
                <w:szCs w:val="22"/>
              </w:rPr>
            </w:pPr>
            <w:r w:rsidRPr="008E624A">
              <w:rPr>
                <w:rFonts w:eastAsia="MS Mincho"/>
                <w:bCs/>
                <w:sz w:val="22"/>
                <w:szCs w:val="22"/>
              </w:rPr>
              <w:t>3.</w:t>
            </w:r>
            <w:r>
              <w:rPr>
                <w:rFonts w:eastAsia="MS Mincho" w:hint="eastAsia"/>
                <w:bCs/>
                <w:sz w:val="22"/>
                <w:szCs w:val="22"/>
              </w:rPr>
              <w:t>7</w:t>
            </w:r>
          </w:p>
        </w:tc>
        <w:tc>
          <w:tcPr>
            <w:tcW w:w="1276" w:type="pct"/>
          </w:tcPr>
          <w:p w14:paraId="298B1A84" w14:textId="77777777" w:rsidR="00310664" w:rsidRPr="008E624A" w:rsidRDefault="00310664" w:rsidP="00695122">
            <w:pPr>
              <w:spacing w:before="40" w:after="40"/>
              <w:rPr>
                <w:sz w:val="22"/>
                <w:szCs w:val="22"/>
              </w:rPr>
            </w:pPr>
            <w:r w:rsidRPr="008E624A">
              <w:rPr>
                <w:sz w:val="22"/>
                <w:szCs w:val="22"/>
              </w:rPr>
              <w:t>Oki Electric Industry Company Ltd. (OKI) (Japan), The University of Tokyo (Japan): Proposed discussion about publication of ITU-T Standards Success Stories</w:t>
            </w:r>
          </w:p>
        </w:tc>
        <w:tc>
          <w:tcPr>
            <w:tcW w:w="505" w:type="pct"/>
          </w:tcPr>
          <w:p w14:paraId="58851630" w14:textId="77777777" w:rsidR="00310664" w:rsidRPr="008E624A" w:rsidRDefault="00310664" w:rsidP="00695122">
            <w:pPr>
              <w:spacing w:before="40" w:after="40"/>
              <w:rPr>
                <w:sz w:val="22"/>
                <w:szCs w:val="22"/>
              </w:rPr>
            </w:pPr>
            <w:hyperlink r:id="rId62" w:tgtFrame="_blank" w:history="1">
              <w:r w:rsidRPr="008E624A">
                <w:rPr>
                  <w:rStyle w:val="Hyperlink"/>
                  <w:sz w:val="22"/>
                  <w:szCs w:val="22"/>
                </w:rPr>
                <w:t>C49</w:t>
              </w:r>
            </w:hyperlink>
          </w:p>
        </w:tc>
        <w:tc>
          <w:tcPr>
            <w:tcW w:w="2317" w:type="pct"/>
          </w:tcPr>
          <w:p w14:paraId="04B12049" w14:textId="77777777" w:rsidR="00310664" w:rsidRPr="008E624A" w:rsidRDefault="00310664" w:rsidP="00695122">
            <w:pPr>
              <w:spacing w:before="40" w:after="40"/>
              <w:rPr>
                <w:b/>
                <w:bCs/>
                <w:sz w:val="22"/>
                <w:szCs w:val="22"/>
              </w:rPr>
            </w:pPr>
            <w:r w:rsidRPr="008E624A">
              <w:rPr>
                <w:b/>
                <w:bCs/>
                <w:sz w:val="22"/>
                <w:szCs w:val="22"/>
              </w:rPr>
              <w:t>To discuss</w:t>
            </w:r>
          </w:p>
          <w:p w14:paraId="1A3032C4" w14:textId="77777777" w:rsidR="00310664" w:rsidRPr="008E624A" w:rsidRDefault="00310664" w:rsidP="00695122">
            <w:pPr>
              <w:spacing w:before="40" w:after="40"/>
              <w:rPr>
                <w:rFonts w:eastAsia="MS Mincho"/>
                <w:sz w:val="22"/>
                <w:szCs w:val="22"/>
              </w:rPr>
            </w:pPr>
            <w:r w:rsidRPr="008E624A">
              <w:rPr>
                <w:b/>
                <w:bCs/>
                <w:sz w:val="22"/>
                <w:szCs w:val="22"/>
              </w:rPr>
              <w:t xml:space="preserve">Abstract: </w:t>
            </w:r>
            <w:r w:rsidRPr="008E624A">
              <w:rPr>
                <w:sz w:val="22"/>
                <w:szCs w:val="22"/>
              </w:rPr>
              <w:t xml:space="preserve">This </w:t>
            </w:r>
            <w:r w:rsidRPr="008E624A">
              <w:rPr>
                <w:rFonts w:eastAsia="MS Mincho" w:hint="eastAsia"/>
                <w:sz w:val="22"/>
                <w:szCs w:val="22"/>
              </w:rPr>
              <w:t>c</w:t>
            </w:r>
            <w:r w:rsidRPr="008E624A">
              <w:rPr>
                <w:sz w:val="22"/>
                <w:szCs w:val="22"/>
              </w:rPr>
              <w:t xml:space="preserve">ontribution </w:t>
            </w:r>
            <w:r w:rsidRPr="008E624A">
              <w:rPr>
                <w:rFonts w:eastAsia="MS Mincho" w:hint="eastAsia"/>
                <w:sz w:val="22"/>
                <w:szCs w:val="22"/>
              </w:rPr>
              <w:t xml:space="preserve">proposes to make ITU-T </w:t>
            </w:r>
            <w:r w:rsidRPr="008E624A">
              <w:rPr>
                <w:rFonts w:eastAsia="MS Mincho"/>
                <w:sz w:val="22"/>
                <w:szCs w:val="22"/>
              </w:rPr>
              <w:t xml:space="preserve">Standards Success Stories </w:t>
            </w:r>
            <w:r w:rsidRPr="008E624A">
              <w:rPr>
                <w:rFonts w:eastAsia="MS Mincho" w:hint="eastAsia"/>
                <w:sz w:val="22"/>
                <w:szCs w:val="22"/>
              </w:rPr>
              <w:t>public in ITU-T web page after confirmation of each SG for ITU-T standard promotion.</w:t>
            </w:r>
          </w:p>
          <w:p w14:paraId="46183D0E" w14:textId="77777777" w:rsidR="00310664" w:rsidRPr="008E624A" w:rsidRDefault="00310664" w:rsidP="00695122">
            <w:pPr>
              <w:spacing w:before="40" w:after="40"/>
              <w:rPr>
                <w:rFonts w:eastAsia="MS Mincho"/>
                <w:b/>
                <w:bCs/>
                <w:sz w:val="22"/>
                <w:szCs w:val="22"/>
              </w:rPr>
            </w:pPr>
            <w:r w:rsidRPr="008E624A">
              <w:rPr>
                <w:rFonts w:eastAsia="MS Mincho"/>
                <w:b/>
                <w:bCs/>
                <w:sz w:val="22"/>
                <w:szCs w:val="22"/>
              </w:rPr>
              <w:t xml:space="preserve">Proposal: </w:t>
            </w:r>
          </w:p>
          <w:p w14:paraId="2AEB103D" w14:textId="77777777" w:rsidR="00310664" w:rsidRPr="008E624A" w:rsidRDefault="00310664" w:rsidP="00695122">
            <w:pPr>
              <w:spacing w:before="40" w:after="40"/>
              <w:rPr>
                <w:sz w:val="22"/>
                <w:szCs w:val="22"/>
              </w:rPr>
            </w:pPr>
            <w:r w:rsidRPr="008E624A">
              <w:rPr>
                <w:sz w:val="22"/>
                <w:szCs w:val="22"/>
              </w:rPr>
              <w:t>- Decide whether to create a dedicated page for success stories collected by TSAG or to provide links from the pages of each SG</w:t>
            </w:r>
            <w:r w:rsidRPr="008E624A">
              <w:rPr>
                <w:rFonts w:hint="eastAsia"/>
                <w:sz w:val="22"/>
                <w:szCs w:val="22"/>
              </w:rPr>
              <w:t>,</w:t>
            </w:r>
          </w:p>
          <w:p w14:paraId="16DAB8F2" w14:textId="77777777" w:rsidR="00310664" w:rsidRPr="008E624A" w:rsidRDefault="00310664" w:rsidP="00695122">
            <w:pPr>
              <w:spacing w:before="40" w:after="40"/>
              <w:rPr>
                <w:sz w:val="22"/>
                <w:szCs w:val="22"/>
              </w:rPr>
            </w:pPr>
            <w:r w:rsidRPr="008E624A">
              <w:rPr>
                <w:sz w:val="22"/>
                <w:szCs w:val="22"/>
              </w:rPr>
              <w:t xml:space="preserve">- Since the information currently collected by TSAG was not gathered with public release as a premise, TSAG should issue a liaison </w:t>
            </w:r>
            <w:r w:rsidRPr="008E624A">
              <w:rPr>
                <w:rFonts w:hint="eastAsia"/>
                <w:sz w:val="22"/>
                <w:szCs w:val="22"/>
              </w:rPr>
              <w:t xml:space="preserve">statement </w:t>
            </w:r>
            <w:r w:rsidRPr="008E624A">
              <w:rPr>
                <w:sz w:val="22"/>
                <w:szCs w:val="22"/>
              </w:rPr>
              <w:t>to each SG to collect information that can be published. Additional submissions should also be invited at this time</w:t>
            </w:r>
            <w:r w:rsidRPr="008E624A">
              <w:rPr>
                <w:rFonts w:hint="eastAsia"/>
                <w:sz w:val="22"/>
                <w:szCs w:val="22"/>
              </w:rPr>
              <w:t>,</w:t>
            </w:r>
          </w:p>
          <w:p w14:paraId="5FF5EC03" w14:textId="77777777" w:rsidR="00310664" w:rsidRPr="008E624A" w:rsidRDefault="00310664" w:rsidP="00695122">
            <w:pPr>
              <w:spacing w:before="40" w:after="40"/>
              <w:rPr>
                <w:sz w:val="22"/>
                <w:szCs w:val="22"/>
              </w:rPr>
            </w:pPr>
            <w:r w:rsidRPr="008E624A">
              <w:rPr>
                <w:sz w:val="22"/>
                <w:szCs w:val="22"/>
              </w:rPr>
              <w:t>- TSAG should update the information according to the method decided in (1) above</w:t>
            </w:r>
            <w:r w:rsidRPr="008E624A">
              <w:rPr>
                <w:rFonts w:hint="eastAsia"/>
                <w:sz w:val="22"/>
                <w:szCs w:val="22"/>
              </w:rPr>
              <w:t>,</w:t>
            </w:r>
          </w:p>
          <w:p w14:paraId="786C0F98" w14:textId="77777777" w:rsidR="00310664" w:rsidRPr="008E624A" w:rsidRDefault="00310664" w:rsidP="00695122">
            <w:pPr>
              <w:spacing w:before="40" w:after="40"/>
              <w:rPr>
                <w:rFonts w:eastAsia="Malgun Gothic"/>
                <w:b/>
                <w:bCs/>
                <w:sz w:val="22"/>
                <w:szCs w:val="22"/>
                <w:lang w:eastAsia="ko-KR"/>
              </w:rPr>
            </w:pPr>
            <w:r w:rsidRPr="008E624A">
              <w:rPr>
                <w:sz w:val="22"/>
                <w:szCs w:val="22"/>
              </w:rPr>
              <w:t xml:space="preserve">- </w:t>
            </w:r>
            <w:r w:rsidRPr="008E624A">
              <w:rPr>
                <w:rFonts w:hint="eastAsia"/>
                <w:sz w:val="22"/>
                <w:szCs w:val="22"/>
              </w:rPr>
              <w:t>Discuss the method of updating the published success stories.</w:t>
            </w:r>
          </w:p>
        </w:tc>
      </w:tr>
    </w:tbl>
    <w:p w14:paraId="745EC299" w14:textId="6CD406FA" w:rsidR="008C7D93" w:rsidRDefault="417B3F51" w:rsidP="0D544362">
      <w:pPr>
        <w:rPr>
          <w:rFonts w:eastAsia="MS Mincho"/>
        </w:rPr>
      </w:pPr>
      <w:r w:rsidRPr="044A259B">
        <w:rPr>
          <w:rFonts w:eastAsia="MS Mincho"/>
        </w:rPr>
        <w:t xml:space="preserve">Oki Electric Industry Company Ltd. (OKI) introduced </w:t>
      </w:r>
      <w:r w:rsidR="0C9B43B2" w:rsidRPr="044A259B">
        <w:rPr>
          <w:rFonts w:eastAsia="MS Mincho"/>
        </w:rPr>
        <w:t xml:space="preserve">this </w:t>
      </w:r>
      <w:r w:rsidRPr="044A259B">
        <w:rPr>
          <w:rFonts w:eastAsia="MS Mincho"/>
        </w:rPr>
        <w:t xml:space="preserve">contribution, addressing how ITU‑T success stories could be published and used. </w:t>
      </w:r>
      <w:r w:rsidR="79BFA766" w:rsidRPr="044A259B">
        <w:rPr>
          <w:rFonts w:eastAsia="MS Mincho"/>
        </w:rPr>
        <w:t>OKI</w:t>
      </w:r>
      <w:r w:rsidRPr="044A259B">
        <w:rPr>
          <w:rFonts w:eastAsia="MS Mincho"/>
        </w:rPr>
        <w:t xml:space="preserve"> noted that different use cases may require different levels of detail and proposed discussion on whether to create a dedicated TSAG success story page or to link to Study Group pages.</w:t>
      </w:r>
    </w:p>
    <w:p w14:paraId="02423D47" w14:textId="1D1C967D" w:rsidR="008C7D93" w:rsidRDefault="3D1A44D8" w:rsidP="0D544362">
      <w:r w:rsidRPr="044A259B">
        <w:rPr>
          <w:rFonts w:eastAsia="MS Mincho"/>
        </w:rPr>
        <w:t>OKI</w:t>
      </w:r>
      <w:r w:rsidR="417B3F51" w:rsidRPr="044A259B">
        <w:rPr>
          <w:rFonts w:eastAsia="MS Mincho"/>
        </w:rPr>
        <w:t xml:space="preserve"> also suggested seeking Study Group consent for public use of submitted material and defining mechanisms for updating published success stories.</w:t>
      </w:r>
    </w:p>
    <w:p w14:paraId="13922084" w14:textId="3F7D1ED2" w:rsidR="008C7D93" w:rsidRDefault="417B3F51" w:rsidP="0D544362">
      <w:r w:rsidRPr="0D544362">
        <w:rPr>
          <w:rFonts w:eastAsia="MS Mincho"/>
        </w:rPr>
        <w:t>The meeting welcomed the contribution and agreed that it would inform future discussions on the success stories initiative.</w:t>
      </w:r>
      <w:r w:rsidR="001D7B12">
        <w:rPr>
          <w:rFonts w:eastAsia="MS Mincho"/>
        </w:rPr>
        <w:t xml:space="preserve"> </w:t>
      </w:r>
      <w:r w:rsidR="001D7B12" w:rsidRPr="00CE5404">
        <w:rPr>
          <w:rFonts w:eastAsia="MS Mincho"/>
          <w:b/>
          <w:bCs/>
        </w:rPr>
        <w:t>(Action for RG-IES</w:t>
      </w:r>
      <w:r w:rsidR="005237B4">
        <w:rPr>
          <w:rFonts w:eastAsia="MS Mincho"/>
          <w:b/>
          <w:bCs/>
        </w:rPr>
        <w:t xml:space="preserve"> 8</w:t>
      </w:r>
      <w:r w:rsidR="001D7B12" w:rsidRPr="00CE5404">
        <w:rPr>
          <w:rFonts w:eastAsia="MS Mincho"/>
          <w:b/>
          <w:bCs/>
        </w:rPr>
        <w:t>)</w:t>
      </w:r>
    </w:p>
    <w:p w14:paraId="4EFBF21A" w14:textId="77777777" w:rsidR="00310664" w:rsidRDefault="00310664" w:rsidP="004C4DCB">
      <w:pPr>
        <w:rPr>
          <w:rFonts w:eastAsia="MS Mincho"/>
        </w:rPr>
      </w:pPr>
    </w:p>
    <w:tbl>
      <w:tblPr>
        <w:tblW w:w="507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619"/>
        <w:gridCol w:w="2850"/>
        <w:gridCol w:w="1128"/>
        <w:gridCol w:w="5176"/>
      </w:tblGrid>
      <w:tr w:rsidR="005272EF" w:rsidRPr="008E624A" w14:paraId="1778B909" w14:textId="77777777" w:rsidTr="00695122">
        <w:trPr>
          <w:trHeight w:val="20"/>
        </w:trPr>
        <w:tc>
          <w:tcPr>
            <w:tcW w:w="277" w:type="pct"/>
          </w:tcPr>
          <w:p w14:paraId="2351910B" w14:textId="77777777" w:rsidR="005272EF" w:rsidRPr="008E624A" w:rsidRDefault="005272EF" w:rsidP="00695122">
            <w:pPr>
              <w:spacing w:before="40" w:after="40"/>
              <w:rPr>
                <w:rFonts w:eastAsia="MS Mincho"/>
                <w:bCs/>
                <w:sz w:val="22"/>
                <w:szCs w:val="22"/>
              </w:rPr>
            </w:pPr>
            <w:r>
              <w:rPr>
                <w:rFonts w:eastAsia="MS Mincho"/>
                <w:bCs/>
                <w:sz w:val="22"/>
                <w:szCs w:val="22"/>
              </w:rPr>
              <w:t>3.</w:t>
            </w:r>
            <w:r>
              <w:rPr>
                <w:rFonts w:eastAsia="MS Mincho" w:hint="eastAsia"/>
                <w:bCs/>
                <w:sz w:val="22"/>
                <w:szCs w:val="22"/>
              </w:rPr>
              <w:t>8</w:t>
            </w:r>
          </w:p>
        </w:tc>
        <w:tc>
          <w:tcPr>
            <w:tcW w:w="1276" w:type="pct"/>
          </w:tcPr>
          <w:p w14:paraId="0B360859" w14:textId="77777777" w:rsidR="005272EF" w:rsidRPr="008E624A" w:rsidRDefault="005272EF" w:rsidP="00695122">
            <w:pPr>
              <w:spacing w:before="40" w:after="40"/>
              <w:rPr>
                <w:sz w:val="22"/>
                <w:szCs w:val="22"/>
              </w:rPr>
            </w:pPr>
            <w:r w:rsidRPr="008E624A">
              <w:rPr>
                <w:bCs/>
                <w:sz w:val="22"/>
                <w:szCs w:val="22"/>
              </w:rPr>
              <w:t>Rapporteur, RG-IES</w:t>
            </w:r>
            <w:r>
              <w:rPr>
                <w:sz w:val="22"/>
                <w:szCs w:val="22"/>
                <w:lang w:val="en-US"/>
              </w:rPr>
              <w:t xml:space="preserve">: </w:t>
            </w:r>
            <w:r w:rsidRPr="002C5971">
              <w:rPr>
                <w:sz w:val="22"/>
                <w:szCs w:val="22"/>
                <w:lang w:val="en-US"/>
              </w:rPr>
              <w:t>Success Story Introductions</w:t>
            </w:r>
          </w:p>
        </w:tc>
        <w:tc>
          <w:tcPr>
            <w:tcW w:w="505" w:type="pct"/>
          </w:tcPr>
          <w:p w14:paraId="32EAFE66" w14:textId="77777777" w:rsidR="005272EF" w:rsidRDefault="005272EF" w:rsidP="00695122">
            <w:pPr>
              <w:spacing w:before="40" w:after="40"/>
            </w:pPr>
          </w:p>
        </w:tc>
        <w:tc>
          <w:tcPr>
            <w:tcW w:w="2317" w:type="pct"/>
          </w:tcPr>
          <w:p w14:paraId="7C2E4E24" w14:textId="77777777" w:rsidR="005272EF" w:rsidRPr="008E624A" w:rsidRDefault="005272EF" w:rsidP="00695122">
            <w:pPr>
              <w:spacing w:before="40" w:after="40"/>
              <w:rPr>
                <w:sz w:val="22"/>
                <w:szCs w:val="22"/>
                <w:highlight w:val="yellow"/>
              </w:rPr>
            </w:pPr>
          </w:p>
        </w:tc>
      </w:tr>
      <w:tr w:rsidR="005272EF" w:rsidRPr="008E624A" w14:paraId="1727908D" w14:textId="77777777" w:rsidTr="00695122">
        <w:trPr>
          <w:trHeight w:val="20"/>
        </w:trPr>
        <w:tc>
          <w:tcPr>
            <w:tcW w:w="277" w:type="pct"/>
          </w:tcPr>
          <w:p w14:paraId="0D5F4EC9" w14:textId="77777777" w:rsidR="005272EF" w:rsidRPr="008E624A" w:rsidRDefault="005272EF" w:rsidP="00695122">
            <w:pPr>
              <w:spacing w:before="40" w:after="40"/>
              <w:rPr>
                <w:rFonts w:eastAsia="MS Mincho"/>
                <w:bCs/>
                <w:sz w:val="22"/>
                <w:szCs w:val="22"/>
              </w:rPr>
            </w:pPr>
            <w:r w:rsidRPr="008E624A">
              <w:rPr>
                <w:rFonts w:eastAsia="MS Mincho"/>
                <w:bCs/>
                <w:sz w:val="22"/>
                <w:szCs w:val="22"/>
              </w:rPr>
              <w:lastRenderedPageBreak/>
              <w:t>3.</w:t>
            </w:r>
            <w:r>
              <w:rPr>
                <w:rFonts w:eastAsia="MS Mincho" w:hint="eastAsia"/>
                <w:bCs/>
                <w:sz w:val="22"/>
                <w:szCs w:val="22"/>
              </w:rPr>
              <w:t>9</w:t>
            </w:r>
          </w:p>
        </w:tc>
        <w:tc>
          <w:tcPr>
            <w:tcW w:w="1276" w:type="pct"/>
          </w:tcPr>
          <w:p w14:paraId="1C5E378F" w14:textId="77777777" w:rsidR="005272EF" w:rsidRPr="008E624A" w:rsidRDefault="005272EF" w:rsidP="00695122">
            <w:pPr>
              <w:spacing w:before="40" w:after="40"/>
              <w:rPr>
                <w:sz w:val="22"/>
                <w:szCs w:val="22"/>
              </w:rPr>
            </w:pPr>
            <w:r w:rsidRPr="008E624A">
              <w:rPr>
                <w:sz w:val="22"/>
                <w:szCs w:val="22"/>
              </w:rPr>
              <w:t>SG3: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658627D0" w14:textId="77777777" w:rsidR="005272EF" w:rsidRPr="008E624A" w:rsidRDefault="005272EF" w:rsidP="00695122">
            <w:pPr>
              <w:spacing w:before="40" w:after="40"/>
              <w:rPr>
                <w:sz w:val="22"/>
                <w:szCs w:val="22"/>
              </w:rPr>
            </w:pPr>
            <w:hyperlink r:id="rId63" w:tgtFrame="_blank" w:history="1">
              <w:r w:rsidRPr="008E624A">
                <w:rPr>
                  <w:rStyle w:val="Hyperlink"/>
                  <w:sz w:val="22"/>
                  <w:szCs w:val="22"/>
                </w:rPr>
                <w:t>TD236</w:t>
              </w:r>
            </w:hyperlink>
          </w:p>
        </w:tc>
        <w:tc>
          <w:tcPr>
            <w:tcW w:w="2317" w:type="pct"/>
          </w:tcPr>
          <w:p w14:paraId="66B23F9C" w14:textId="77777777" w:rsidR="005272EF" w:rsidRPr="00D0297A" w:rsidRDefault="005272EF" w:rsidP="00695122">
            <w:pPr>
              <w:spacing w:before="40" w:after="40"/>
              <w:rPr>
                <w:b/>
                <w:bCs/>
                <w:sz w:val="22"/>
                <w:szCs w:val="22"/>
              </w:rPr>
            </w:pPr>
            <w:r w:rsidRPr="00D0297A">
              <w:rPr>
                <w:b/>
                <w:bCs/>
                <w:sz w:val="22"/>
                <w:szCs w:val="22"/>
              </w:rPr>
              <w:t xml:space="preserve">To </w:t>
            </w:r>
            <w:r w:rsidRPr="00D0297A">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D0297A">
              <w:rPr>
                <w:rFonts w:eastAsia="MS Mincho" w:hint="eastAsia"/>
                <w:b/>
                <w:bCs/>
                <w:sz w:val="22"/>
                <w:szCs w:val="22"/>
              </w:rPr>
              <w:t>.</w:t>
            </w:r>
            <w:r w:rsidRPr="00D0297A">
              <w:rPr>
                <w:b/>
                <w:bCs/>
                <w:sz w:val="22"/>
                <w:szCs w:val="22"/>
              </w:rPr>
              <w:t xml:space="preserve"> </w:t>
            </w:r>
          </w:p>
          <w:p w14:paraId="5F3F36D6" w14:textId="77777777" w:rsidR="005272EF" w:rsidRPr="008E624A" w:rsidRDefault="005272EF" w:rsidP="00695122">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 statement replies to TSAG on the ITU-T Standards Success Stories from ITU-T Study Group 3.</w:t>
            </w:r>
          </w:p>
        </w:tc>
      </w:tr>
      <w:tr w:rsidR="005272EF" w:rsidRPr="008E624A" w14:paraId="7B6B5628" w14:textId="77777777" w:rsidTr="00695122">
        <w:trPr>
          <w:trHeight w:val="20"/>
        </w:trPr>
        <w:tc>
          <w:tcPr>
            <w:tcW w:w="277" w:type="pct"/>
          </w:tcPr>
          <w:p w14:paraId="63E13EC6"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Pr>
                <w:rFonts w:eastAsia="MS Mincho"/>
                <w:bCs/>
                <w:sz w:val="22"/>
                <w:szCs w:val="22"/>
              </w:rPr>
              <w:br/>
            </w:r>
            <w:r>
              <w:rPr>
                <w:rFonts w:eastAsia="MS Mincho" w:hint="eastAsia"/>
                <w:bCs/>
                <w:sz w:val="22"/>
                <w:szCs w:val="22"/>
              </w:rPr>
              <w:t>10</w:t>
            </w:r>
          </w:p>
        </w:tc>
        <w:tc>
          <w:tcPr>
            <w:tcW w:w="1276" w:type="pct"/>
          </w:tcPr>
          <w:p w14:paraId="53320BB1" w14:textId="77777777" w:rsidR="005272EF" w:rsidRPr="008E624A" w:rsidRDefault="005272EF" w:rsidP="00695122">
            <w:pPr>
              <w:spacing w:before="40" w:after="40"/>
              <w:rPr>
                <w:sz w:val="22"/>
                <w:szCs w:val="22"/>
              </w:rPr>
            </w:pPr>
            <w:r w:rsidRPr="008E624A">
              <w:rPr>
                <w:sz w:val="22"/>
                <w:szCs w:val="22"/>
              </w:rPr>
              <w:t>SG5: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41F7765E" w14:textId="77777777" w:rsidR="005272EF" w:rsidRPr="008E624A" w:rsidRDefault="005272EF" w:rsidP="00695122">
            <w:pPr>
              <w:spacing w:before="40" w:after="40"/>
              <w:rPr>
                <w:sz w:val="22"/>
                <w:szCs w:val="22"/>
              </w:rPr>
            </w:pPr>
            <w:hyperlink r:id="rId64" w:tgtFrame="_blank" w:history="1">
              <w:r w:rsidRPr="008E624A">
                <w:rPr>
                  <w:rStyle w:val="Hyperlink"/>
                  <w:sz w:val="22"/>
                  <w:szCs w:val="22"/>
                </w:rPr>
                <w:t>TD272</w:t>
              </w:r>
            </w:hyperlink>
          </w:p>
        </w:tc>
        <w:tc>
          <w:tcPr>
            <w:tcW w:w="2317" w:type="pct"/>
          </w:tcPr>
          <w:p w14:paraId="4D84D1A9"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7B6C0E3E" w14:textId="77777777" w:rsidR="005272EF" w:rsidRPr="008E624A" w:rsidRDefault="005272EF" w:rsidP="00695122">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5 to TSAG on the development of ITU-T Standards Success Stories (TSAG-LS5).</w:t>
            </w:r>
          </w:p>
        </w:tc>
      </w:tr>
      <w:tr w:rsidR="005272EF" w:rsidRPr="008E624A" w14:paraId="3D8821D0" w14:textId="77777777" w:rsidTr="00695122">
        <w:trPr>
          <w:trHeight w:val="20"/>
        </w:trPr>
        <w:tc>
          <w:tcPr>
            <w:tcW w:w="277" w:type="pct"/>
          </w:tcPr>
          <w:p w14:paraId="5FD543A0"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Pr>
                <w:rFonts w:eastAsia="MS Mincho"/>
                <w:bCs/>
                <w:sz w:val="22"/>
                <w:szCs w:val="22"/>
              </w:rPr>
              <w:br/>
            </w:r>
            <w:r>
              <w:rPr>
                <w:rFonts w:eastAsia="MS Mincho" w:hint="eastAsia"/>
                <w:bCs/>
                <w:sz w:val="22"/>
                <w:szCs w:val="22"/>
              </w:rPr>
              <w:t>11</w:t>
            </w:r>
          </w:p>
        </w:tc>
        <w:tc>
          <w:tcPr>
            <w:tcW w:w="1276" w:type="pct"/>
          </w:tcPr>
          <w:p w14:paraId="13903E26" w14:textId="77777777" w:rsidR="005272EF" w:rsidRPr="008E624A" w:rsidRDefault="005272EF" w:rsidP="00695122">
            <w:pPr>
              <w:spacing w:before="40" w:after="40"/>
              <w:rPr>
                <w:sz w:val="22"/>
                <w:szCs w:val="22"/>
              </w:rPr>
            </w:pPr>
            <w:r w:rsidRPr="008E624A">
              <w:rPr>
                <w:sz w:val="22"/>
                <w:szCs w:val="22"/>
              </w:rPr>
              <w:t>SG11: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1FACF64C" w14:textId="77777777" w:rsidR="005272EF" w:rsidRPr="008E624A" w:rsidRDefault="005272EF" w:rsidP="00695122">
            <w:pPr>
              <w:spacing w:before="40" w:after="40"/>
              <w:rPr>
                <w:sz w:val="22"/>
                <w:szCs w:val="22"/>
              </w:rPr>
            </w:pPr>
            <w:hyperlink r:id="rId65" w:tgtFrame="_blank" w:history="1">
              <w:r w:rsidRPr="008E624A">
                <w:rPr>
                  <w:rStyle w:val="Hyperlink"/>
                  <w:sz w:val="22"/>
                  <w:szCs w:val="22"/>
                </w:rPr>
                <w:t>TD284</w:t>
              </w:r>
            </w:hyperlink>
          </w:p>
        </w:tc>
        <w:tc>
          <w:tcPr>
            <w:tcW w:w="2317" w:type="pct"/>
          </w:tcPr>
          <w:p w14:paraId="497187D1"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23743E56" w14:textId="77777777" w:rsidR="005272EF" w:rsidRPr="008E624A" w:rsidRDefault="005272EF" w:rsidP="00695122">
            <w:pPr>
              <w:spacing w:before="40" w:after="40"/>
              <w:rPr>
                <w:sz w:val="22"/>
                <w:szCs w:val="22"/>
              </w:rPr>
            </w:pPr>
            <w:r w:rsidRPr="008E624A">
              <w:rPr>
                <w:b/>
                <w:bCs/>
                <w:sz w:val="22"/>
                <w:szCs w:val="22"/>
              </w:rPr>
              <w:t xml:space="preserve">Abstract: </w:t>
            </w:r>
            <w:r w:rsidRPr="008E624A">
              <w:rPr>
                <w:sz w:val="22"/>
                <w:szCs w:val="22"/>
                <w:lang w:eastAsia="ko-KR"/>
              </w:rPr>
              <w:t>This liaison statement provides ITU-T SG11 reply to TSAG-LS5 and TSAG-LS14 inviting input and support from all Study Groups to identify potential metrics and a suitable framework for the development of ITU-T standards success stories as well the identification of relevant standards that may be appropriate to highlight the successes of each study group.</w:t>
            </w:r>
          </w:p>
        </w:tc>
      </w:tr>
      <w:tr w:rsidR="005272EF" w:rsidRPr="008E624A" w14:paraId="028E60B9" w14:textId="77777777" w:rsidTr="00695122">
        <w:trPr>
          <w:trHeight w:val="20"/>
        </w:trPr>
        <w:tc>
          <w:tcPr>
            <w:tcW w:w="277" w:type="pct"/>
          </w:tcPr>
          <w:p w14:paraId="2A8607B9"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Pr>
                <w:rFonts w:eastAsia="MS Mincho"/>
                <w:bCs/>
                <w:sz w:val="22"/>
                <w:szCs w:val="22"/>
              </w:rPr>
              <w:br/>
            </w:r>
            <w:r>
              <w:rPr>
                <w:rFonts w:eastAsia="MS Mincho" w:hint="eastAsia"/>
                <w:bCs/>
                <w:sz w:val="22"/>
                <w:szCs w:val="22"/>
              </w:rPr>
              <w:t>12</w:t>
            </w:r>
          </w:p>
        </w:tc>
        <w:tc>
          <w:tcPr>
            <w:tcW w:w="1276" w:type="pct"/>
          </w:tcPr>
          <w:p w14:paraId="72E311E8" w14:textId="77777777" w:rsidR="005272EF" w:rsidRPr="008E624A" w:rsidRDefault="005272EF" w:rsidP="00695122">
            <w:pPr>
              <w:spacing w:before="40" w:after="40"/>
              <w:rPr>
                <w:sz w:val="22"/>
                <w:szCs w:val="22"/>
              </w:rPr>
            </w:pPr>
            <w:r w:rsidRPr="008E624A">
              <w:rPr>
                <w:sz w:val="22"/>
                <w:szCs w:val="22"/>
              </w:rPr>
              <w:t>SG12: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0C32D8FC" w14:textId="77777777" w:rsidR="005272EF" w:rsidRPr="008E624A" w:rsidRDefault="005272EF" w:rsidP="00695122">
            <w:pPr>
              <w:spacing w:before="40" w:after="40"/>
              <w:rPr>
                <w:sz w:val="22"/>
                <w:szCs w:val="22"/>
              </w:rPr>
            </w:pPr>
            <w:hyperlink r:id="rId66" w:tgtFrame="_blank" w:history="1">
              <w:r w:rsidRPr="008E624A">
                <w:rPr>
                  <w:rStyle w:val="Hyperlink"/>
                  <w:sz w:val="22"/>
                  <w:szCs w:val="22"/>
                </w:rPr>
                <w:t>TD266</w:t>
              </w:r>
            </w:hyperlink>
          </w:p>
        </w:tc>
        <w:tc>
          <w:tcPr>
            <w:tcW w:w="2317" w:type="pct"/>
          </w:tcPr>
          <w:p w14:paraId="15BAFE03"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41AF70FD" w14:textId="77777777" w:rsidR="005272EF" w:rsidRPr="008E624A" w:rsidRDefault="005272EF" w:rsidP="00695122">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SG12’s reply to TSAG on ITU-T Standards Success Stories.</w:t>
            </w:r>
          </w:p>
        </w:tc>
      </w:tr>
      <w:tr w:rsidR="005272EF" w:rsidRPr="008E624A" w14:paraId="2275DD04" w14:textId="77777777" w:rsidTr="00695122">
        <w:trPr>
          <w:trHeight w:val="20"/>
        </w:trPr>
        <w:tc>
          <w:tcPr>
            <w:tcW w:w="277" w:type="pct"/>
          </w:tcPr>
          <w:p w14:paraId="2B213F46"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Pr>
                <w:rFonts w:eastAsia="MS Mincho"/>
                <w:bCs/>
                <w:sz w:val="22"/>
                <w:szCs w:val="22"/>
              </w:rPr>
              <w:br/>
              <w:t>1</w:t>
            </w:r>
            <w:r>
              <w:rPr>
                <w:rFonts w:eastAsia="MS Mincho" w:hint="eastAsia"/>
                <w:bCs/>
                <w:sz w:val="22"/>
                <w:szCs w:val="22"/>
              </w:rPr>
              <w:t>3</w:t>
            </w:r>
          </w:p>
        </w:tc>
        <w:tc>
          <w:tcPr>
            <w:tcW w:w="1276" w:type="pct"/>
          </w:tcPr>
          <w:p w14:paraId="35851E66" w14:textId="77777777" w:rsidR="005272EF" w:rsidRPr="008E624A" w:rsidRDefault="005272EF" w:rsidP="00695122">
            <w:pPr>
              <w:spacing w:before="40" w:after="40"/>
              <w:rPr>
                <w:sz w:val="22"/>
                <w:szCs w:val="22"/>
              </w:rPr>
            </w:pPr>
            <w:r w:rsidRPr="008E624A">
              <w:rPr>
                <w:sz w:val="22"/>
                <w:szCs w:val="22"/>
              </w:rPr>
              <w:t>SG13: LS/</w:t>
            </w:r>
            <w:proofErr w:type="spellStart"/>
            <w:r w:rsidRPr="008E624A">
              <w:rPr>
                <w:sz w:val="22"/>
                <w:szCs w:val="22"/>
              </w:rPr>
              <w:t>i</w:t>
            </w:r>
            <w:proofErr w:type="spellEnd"/>
            <w:r w:rsidRPr="008E624A">
              <w:rPr>
                <w:sz w:val="22"/>
                <w:szCs w:val="22"/>
              </w:rPr>
              <w:t>/r on ITU-T SG13 Standards Success Stories</w:t>
            </w:r>
          </w:p>
        </w:tc>
        <w:tc>
          <w:tcPr>
            <w:tcW w:w="505" w:type="pct"/>
          </w:tcPr>
          <w:p w14:paraId="4EEC01DA" w14:textId="77777777" w:rsidR="005272EF" w:rsidRPr="008E624A" w:rsidRDefault="005272EF" w:rsidP="00695122">
            <w:pPr>
              <w:spacing w:before="40" w:after="40"/>
              <w:rPr>
                <w:sz w:val="22"/>
                <w:szCs w:val="22"/>
              </w:rPr>
            </w:pPr>
            <w:hyperlink r:id="rId67" w:tgtFrame="_blank" w:history="1">
              <w:r w:rsidRPr="008E624A">
                <w:rPr>
                  <w:rStyle w:val="Hyperlink"/>
                  <w:sz w:val="22"/>
                  <w:szCs w:val="22"/>
                </w:rPr>
                <w:t>TD214</w:t>
              </w:r>
            </w:hyperlink>
            <w:r w:rsidRPr="008E624A">
              <w:rPr>
                <w:sz w:val="22"/>
                <w:szCs w:val="22"/>
              </w:rPr>
              <w:t xml:space="preserve"> , </w:t>
            </w:r>
            <w:hyperlink r:id="rId68" w:tgtFrame="_blank" w:history="1">
              <w:r w:rsidRPr="008E624A">
                <w:rPr>
                  <w:rStyle w:val="Hyperlink"/>
                  <w:sz w:val="22"/>
                  <w:szCs w:val="22"/>
                </w:rPr>
                <w:t>TD273</w:t>
              </w:r>
            </w:hyperlink>
          </w:p>
        </w:tc>
        <w:tc>
          <w:tcPr>
            <w:tcW w:w="2317" w:type="pct"/>
          </w:tcPr>
          <w:p w14:paraId="4F0FD705"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2DB8B7F4" w14:textId="77777777" w:rsidR="005272EF" w:rsidRPr="008E624A" w:rsidRDefault="005272EF" w:rsidP="00695122">
            <w:pPr>
              <w:spacing w:before="40" w:after="40"/>
              <w:rPr>
                <w:rFonts w:eastAsia="Malgun Gothic"/>
                <w:b/>
                <w:bCs/>
                <w:sz w:val="22"/>
                <w:szCs w:val="22"/>
                <w:lang w:eastAsia="ko-KR"/>
              </w:rPr>
            </w:pPr>
            <w:r w:rsidRPr="008E624A">
              <w:rPr>
                <w:b/>
                <w:bCs/>
                <w:sz w:val="22"/>
                <w:szCs w:val="22"/>
              </w:rPr>
              <w:t xml:space="preserve">Abstract: </w:t>
            </w:r>
            <w:r w:rsidRPr="008E624A">
              <w:rPr>
                <w:sz w:val="22"/>
                <w:szCs w:val="22"/>
              </w:rPr>
              <w:t>This liaison</w:t>
            </w:r>
            <w:r w:rsidRPr="008E624A">
              <w:rPr>
                <w:sz w:val="22"/>
                <w:szCs w:val="22"/>
                <w:lang w:eastAsia="zh-CN"/>
              </w:rPr>
              <w:t xml:space="preserve"> </w:t>
            </w:r>
            <w:r w:rsidRPr="008E624A">
              <w:rPr>
                <w:sz w:val="22"/>
                <w:szCs w:val="22"/>
              </w:rPr>
              <w:t>statement is in reply to communication from TSAG</w:t>
            </w:r>
            <w:r w:rsidRPr="008E624A">
              <w:rPr>
                <w:sz w:val="22"/>
                <w:szCs w:val="22"/>
                <w:lang w:eastAsia="zh-CN"/>
              </w:rPr>
              <w:t xml:space="preserve"> on the development of ITU-T Standards Success Stories (</w:t>
            </w:r>
            <w:r w:rsidRPr="008E624A">
              <w:rPr>
                <w:sz w:val="22"/>
                <w:szCs w:val="22"/>
              </w:rPr>
              <w:t>TSAG-LS5</w:t>
            </w:r>
            <w:r w:rsidRPr="008E624A">
              <w:rPr>
                <w:rFonts w:hint="eastAsia"/>
                <w:sz w:val="22"/>
                <w:szCs w:val="22"/>
              </w:rPr>
              <w:t xml:space="preserve">, </w:t>
            </w:r>
            <w:r w:rsidRPr="008E624A">
              <w:rPr>
                <w:sz w:val="22"/>
                <w:szCs w:val="22"/>
              </w:rPr>
              <w:t>TSAG-LS14).</w:t>
            </w:r>
            <w:r w:rsidRPr="008E624A">
              <w:rPr>
                <w:sz w:val="22"/>
                <w:szCs w:val="22"/>
                <w:lang w:eastAsia="zh-CN"/>
              </w:rPr>
              <w:t xml:space="preserve">  </w:t>
            </w:r>
          </w:p>
        </w:tc>
      </w:tr>
      <w:tr w:rsidR="005272EF" w:rsidRPr="008E624A" w14:paraId="3C888FCE" w14:textId="77777777" w:rsidTr="00695122">
        <w:trPr>
          <w:trHeight w:val="20"/>
        </w:trPr>
        <w:tc>
          <w:tcPr>
            <w:tcW w:w="277" w:type="pct"/>
          </w:tcPr>
          <w:p w14:paraId="1EAC9FF9"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Pr>
                <w:rFonts w:eastAsia="MS Mincho" w:hint="eastAsia"/>
                <w:bCs/>
                <w:sz w:val="22"/>
                <w:szCs w:val="22"/>
              </w:rPr>
              <w:t>4</w:t>
            </w:r>
          </w:p>
        </w:tc>
        <w:tc>
          <w:tcPr>
            <w:tcW w:w="1276" w:type="pct"/>
          </w:tcPr>
          <w:p w14:paraId="5F81CBCD" w14:textId="77777777" w:rsidR="005272EF" w:rsidRPr="008E624A" w:rsidRDefault="005272EF" w:rsidP="00695122">
            <w:pPr>
              <w:spacing w:before="40" w:after="40"/>
              <w:rPr>
                <w:sz w:val="22"/>
                <w:szCs w:val="22"/>
              </w:rPr>
            </w:pPr>
            <w:r w:rsidRPr="008E624A">
              <w:rPr>
                <w:sz w:val="22"/>
                <w:szCs w:val="22"/>
              </w:rPr>
              <w:t>SG15: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11746818" w14:textId="77777777" w:rsidR="005272EF" w:rsidRPr="008E624A" w:rsidRDefault="005272EF" w:rsidP="00695122">
            <w:pPr>
              <w:spacing w:before="40" w:after="40"/>
              <w:rPr>
                <w:sz w:val="22"/>
                <w:szCs w:val="22"/>
              </w:rPr>
            </w:pPr>
            <w:hyperlink r:id="rId69" w:tgtFrame="_blank" w:history="1">
              <w:r w:rsidRPr="008E624A">
                <w:rPr>
                  <w:rStyle w:val="Hyperlink"/>
                  <w:sz w:val="22"/>
                  <w:szCs w:val="22"/>
                </w:rPr>
                <w:t>TD231</w:t>
              </w:r>
            </w:hyperlink>
          </w:p>
        </w:tc>
        <w:tc>
          <w:tcPr>
            <w:tcW w:w="2317" w:type="pct"/>
          </w:tcPr>
          <w:p w14:paraId="39CA146C"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at a later </w:t>
            </w:r>
            <w:proofErr w:type="gramStart"/>
            <w:r w:rsidRPr="00374672">
              <w:rPr>
                <w:rFonts w:eastAsia="MS Mincho"/>
                <w:b/>
                <w:bCs/>
                <w:sz w:val="22"/>
                <w:szCs w:val="22"/>
                <w:lang w:val="en-US"/>
              </w:rPr>
              <w:t>date</w:t>
            </w:r>
            <w:r w:rsidRPr="00C87155">
              <w:rPr>
                <w:rFonts w:eastAsia="MS Mincho" w:hint="eastAsia"/>
                <w:b/>
                <w:bCs/>
                <w:sz w:val="22"/>
                <w:szCs w:val="22"/>
              </w:rPr>
              <w:t>..</w:t>
            </w:r>
            <w:proofErr w:type="gramEnd"/>
            <w:r w:rsidRPr="00C87155">
              <w:rPr>
                <w:b/>
                <w:bCs/>
                <w:sz w:val="22"/>
                <w:szCs w:val="22"/>
              </w:rPr>
              <w:t xml:space="preserve"> </w:t>
            </w:r>
          </w:p>
          <w:p w14:paraId="187E3373" w14:textId="77777777" w:rsidR="005272EF" w:rsidRPr="008E624A" w:rsidRDefault="005272EF" w:rsidP="00695122">
            <w:pPr>
              <w:spacing w:before="40" w:after="40"/>
              <w:rPr>
                <w:sz w:val="22"/>
                <w:szCs w:val="22"/>
              </w:rPr>
            </w:pPr>
            <w:r w:rsidRPr="008E624A">
              <w:rPr>
                <w:b/>
                <w:bCs/>
                <w:sz w:val="22"/>
                <w:szCs w:val="22"/>
              </w:rPr>
              <w:t xml:space="preserve">Abstract: </w:t>
            </w:r>
            <w:r w:rsidRPr="008E624A">
              <w:rPr>
                <w:sz w:val="22"/>
                <w:szCs w:val="22"/>
                <w:lang w:eastAsia="ko-KR"/>
              </w:rPr>
              <w:t>This LS contains the reply of ITU-T SG15 to TSAG on the development of ITU-T Standards Success Stories</w:t>
            </w:r>
          </w:p>
        </w:tc>
      </w:tr>
      <w:tr w:rsidR="005272EF" w:rsidRPr="008E624A" w14:paraId="11EAC328" w14:textId="77777777" w:rsidTr="00695122">
        <w:trPr>
          <w:trHeight w:val="20"/>
        </w:trPr>
        <w:tc>
          <w:tcPr>
            <w:tcW w:w="277" w:type="pct"/>
          </w:tcPr>
          <w:p w14:paraId="5E01A12F"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Pr>
                <w:rFonts w:eastAsia="MS Mincho" w:hint="eastAsia"/>
                <w:bCs/>
                <w:sz w:val="22"/>
                <w:szCs w:val="22"/>
              </w:rPr>
              <w:t>5</w:t>
            </w:r>
          </w:p>
        </w:tc>
        <w:tc>
          <w:tcPr>
            <w:tcW w:w="1276" w:type="pct"/>
          </w:tcPr>
          <w:p w14:paraId="7F916F9F" w14:textId="77777777" w:rsidR="005272EF" w:rsidRPr="008E624A" w:rsidRDefault="005272EF" w:rsidP="00695122">
            <w:pPr>
              <w:spacing w:before="40" w:after="40"/>
              <w:rPr>
                <w:sz w:val="22"/>
                <w:szCs w:val="22"/>
              </w:rPr>
            </w:pPr>
            <w:r w:rsidRPr="008E624A">
              <w:rPr>
                <w:sz w:val="22"/>
                <w:szCs w:val="22"/>
              </w:rPr>
              <w:t>SG17: LS/</w:t>
            </w:r>
            <w:proofErr w:type="spellStart"/>
            <w:r w:rsidRPr="008E624A">
              <w:rPr>
                <w:sz w:val="22"/>
                <w:szCs w:val="22"/>
              </w:rPr>
              <w:t>i</w:t>
            </w:r>
            <w:proofErr w:type="spellEnd"/>
            <w:r w:rsidRPr="008E624A">
              <w:rPr>
                <w:sz w:val="22"/>
                <w:szCs w:val="22"/>
              </w:rPr>
              <w:t>/r on SG17 inputs on the development of ITU-T Standards Success Stories</w:t>
            </w:r>
          </w:p>
        </w:tc>
        <w:tc>
          <w:tcPr>
            <w:tcW w:w="505" w:type="pct"/>
          </w:tcPr>
          <w:p w14:paraId="09742804" w14:textId="77777777" w:rsidR="005272EF" w:rsidRPr="008E624A" w:rsidRDefault="005272EF" w:rsidP="00695122">
            <w:pPr>
              <w:spacing w:before="40" w:after="40"/>
              <w:rPr>
                <w:sz w:val="22"/>
                <w:szCs w:val="22"/>
              </w:rPr>
            </w:pPr>
            <w:hyperlink r:id="rId70" w:tgtFrame="_blank" w:history="1">
              <w:r w:rsidRPr="008E624A">
                <w:rPr>
                  <w:rStyle w:val="Hyperlink"/>
                  <w:sz w:val="22"/>
                  <w:szCs w:val="22"/>
                </w:rPr>
                <w:t>TD290</w:t>
              </w:r>
            </w:hyperlink>
          </w:p>
        </w:tc>
        <w:tc>
          <w:tcPr>
            <w:tcW w:w="2317" w:type="pct"/>
          </w:tcPr>
          <w:p w14:paraId="482FE1AB"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6FF12A25" w14:textId="77777777" w:rsidR="005272EF" w:rsidRPr="008E624A" w:rsidRDefault="005272EF" w:rsidP="00695122">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provides ITU-T SG17’s response to TSAG-LS5 and TSAG-LS14 regarding the request for input and support on identifying potential metrics, a suitable framework, and relevant standards for developing ITU-T standards success stories.</w:t>
            </w:r>
          </w:p>
        </w:tc>
      </w:tr>
      <w:tr w:rsidR="005272EF" w:rsidRPr="008E624A" w14:paraId="053BBACB" w14:textId="77777777" w:rsidTr="00695122">
        <w:trPr>
          <w:trHeight w:val="20"/>
        </w:trPr>
        <w:tc>
          <w:tcPr>
            <w:tcW w:w="277" w:type="pct"/>
          </w:tcPr>
          <w:p w14:paraId="764D96CA"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Pr>
                <w:rFonts w:eastAsia="MS Mincho" w:hint="eastAsia"/>
                <w:bCs/>
                <w:sz w:val="22"/>
                <w:szCs w:val="22"/>
              </w:rPr>
              <w:t>6</w:t>
            </w:r>
          </w:p>
        </w:tc>
        <w:tc>
          <w:tcPr>
            <w:tcW w:w="1276" w:type="pct"/>
          </w:tcPr>
          <w:p w14:paraId="199ECB9B" w14:textId="77777777" w:rsidR="005272EF" w:rsidRPr="008E624A" w:rsidRDefault="005272EF" w:rsidP="00695122">
            <w:pPr>
              <w:spacing w:before="40" w:after="40"/>
              <w:rPr>
                <w:sz w:val="22"/>
                <w:szCs w:val="22"/>
              </w:rPr>
            </w:pPr>
            <w:r w:rsidRPr="008E624A">
              <w:rPr>
                <w:sz w:val="22"/>
                <w:szCs w:val="22"/>
              </w:rPr>
              <w:t>SG20: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7BF5B579" w14:textId="77777777" w:rsidR="005272EF" w:rsidRPr="008E624A" w:rsidRDefault="005272EF" w:rsidP="00695122">
            <w:pPr>
              <w:spacing w:before="40" w:after="40"/>
              <w:rPr>
                <w:sz w:val="22"/>
                <w:szCs w:val="22"/>
              </w:rPr>
            </w:pPr>
            <w:hyperlink r:id="rId71" w:tgtFrame="_blank" w:history="1">
              <w:r w:rsidRPr="008E624A">
                <w:rPr>
                  <w:rStyle w:val="Hyperlink"/>
                  <w:sz w:val="22"/>
                  <w:szCs w:val="22"/>
                </w:rPr>
                <w:t>TD242</w:t>
              </w:r>
            </w:hyperlink>
          </w:p>
        </w:tc>
        <w:tc>
          <w:tcPr>
            <w:tcW w:w="2317" w:type="pct"/>
          </w:tcPr>
          <w:p w14:paraId="1C3FDDB1"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59289728" w14:textId="77777777" w:rsidR="005272EF" w:rsidRPr="008E624A" w:rsidRDefault="005272EF" w:rsidP="00695122">
            <w:pPr>
              <w:spacing w:before="40" w:after="40"/>
              <w:rPr>
                <w:rFonts w:eastAsia="Malgun Gothic"/>
                <w:sz w:val="22"/>
                <w:szCs w:val="22"/>
                <w:lang w:eastAsia="ko-KR"/>
              </w:rPr>
            </w:pPr>
            <w:r w:rsidRPr="008E624A">
              <w:rPr>
                <w:b/>
                <w:bCs/>
                <w:sz w:val="22"/>
                <w:szCs w:val="22"/>
              </w:rPr>
              <w:t xml:space="preserve">Abstract: </w:t>
            </w:r>
            <w:r w:rsidRPr="008E624A">
              <w:rPr>
                <w:rFonts w:eastAsia="Malgun Gothic"/>
                <w:sz w:val="22"/>
                <w:szCs w:val="22"/>
                <w:lang w:eastAsia="ko-KR"/>
              </w:rPr>
              <w:t>This liaison statement contains the response of ITU-T Study Group 20 to TSAG on the development of ITU-T Standards Success Stories (TSAG-LS5).</w:t>
            </w:r>
          </w:p>
        </w:tc>
      </w:tr>
      <w:tr w:rsidR="005272EF" w:rsidRPr="008E624A" w14:paraId="2DC60BE4" w14:textId="77777777" w:rsidTr="00695122">
        <w:trPr>
          <w:trHeight w:val="20"/>
        </w:trPr>
        <w:tc>
          <w:tcPr>
            <w:tcW w:w="277" w:type="pct"/>
          </w:tcPr>
          <w:p w14:paraId="5F79A861" w14:textId="77777777" w:rsidR="005272EF" w:rsidRPr="008E624A" w:rsidRDefault="005272EF" w:rsidP="00695122">
            <w:pPr>
              <w:spacing w:before="40" w:after="40"/>
              <w:rPr>
                <w:rFonts w:eastAsia="MS Mincho"/>
                <w:bCs/>
                <w:sz w:val="22"/>
                <w:szCs w:val="22"/>
              </w:rPr>
            </w:pPr>
            <w:r w:rsidRPr="008E624A">
              <w:rPr>
                <w:rFonts w:eastAsia="MS Mincho"/>
                <w:bCs/>
                <w:sz w:val="22"/>
                <w:szCs w:val="22"/>
              </w:rPr>
              <w:t>3.</w:t>
            </w:r>
            <w:r w:rsidRPr="008E624A">
              <w:rPr>
                <w:rFonts w:eastAsia="MS Mincho"/>
                <w:bCs/>
                <w:sz w:val="22"/>
                <w:szCs w:val="22"/>
              </w:rPr>
              <w:br/>
              <w:t>1</w:t>
            </w:r>
            <w:r>
              <w:rPr>
                <w:rFonts w:eastAsia="MS Mincho" w:hint="eastAsia"/>
                <w:bCs/>
                <w:sz w:val="22"/>
                <w:szCs w:val="22"/>
              </w:rPr>
              <w:t>7</w:t>
            </w:r>
          </w:p>
        </w:tc>
        <w:tc>
          <w:tcPr>
            <w:tcW w:w="1276" w:type="pct"/>
          </w:tcPr>
          <w:p w14:paraId="593D78A3" w14:textId="77777777" w:rsidR="005272EF" w:rsidRPr="008E624A" w:rsidRDefault="005272EF" w:rsidP="00695122">
            <w:pPr>
              <w:spacing w:before="40" w:after="40"/>
              <w:rPr>
                <w:sz w:val="22"/>
                <w:szCs w:val="22"/>
              </w:rPr>
            </w:pPr>
            <w:r w:rsidRPr="008E624A">
              <w:rPr>
                <w:sz w:val="22"/>
                <w:szCs w:val="22"/>
              </w:rPr>
              <w:t>SG21: LS/</w:t>
            </w:r>
            <w:proofErr w:type="spellStart"/>
            <w:r w:rsidRPr="008E624A">
              <w:rPr>
                <w:sz w:val="22"/>
                <w:szCs w:val="22"/>
              </w:rPr>
              <w:t>i</w:t>
            </w:r>
            <w:proofErr w:type="spellEnd"/>
            <w:r w:rsidRPr="008E624A">
              <w:rPr>
                <w:sz w:val="22"/>
                <w:szCs w:val="22"/>
              </w:rPr>
              <w:t>/r on the development of ITU-T Standards Success Stories</w:t>
            </w:r>
          </w:p>
        </w:tc>
        <w:tc>
          <w:tcPr>
            <w:tcW w:w="505" w:type="pct"/>
          </w:tcPr>
          <w:p w14:paraId="2649F888" w14:textId="77777777" w:rsidR="005272EF" w:rsidRPr="008E624A" w:rsidRDefault="005272EF" w:rsidP="00695122">
            <w:pPr>
              <w:spacing w:before="40" w:after="40"/>
              <w:rPr>
                <w:sz w:val="22"/>
                <w:szCs w:val="22"/>
              </w:rPr>
            </w:pPr>
            <w:hyperlink r:id="rId72" w:tgtFrame="_blank" w:history="1">
              <w:r w:rsidRPr="008E624A">
                <w:rPr>
                  <w:rStyle w:val="Hyperlink"/>
                  <w:sz w:val="22"/>
                  <w:szCs w:val="22"/>
                </w:rPr>
                <w:t>TD271</w:t>
              </w:r>
            </w:hyperlink>
          </w:p>
        </w:tc>
        <w:tc>
          <w:tcPr>
            <w:tcW w:w="2317" w:type="pct"/>
          </w:tcPr>
          <w:p w14:paraId="7ED041C9" w14:textId="77777777" w:rsidR="005272EF" w:rsidRPr="00C87155" w:rsidRDefault="005272EF" w:rsidP="00695122">
            <w:pPr>
              <w:spacing w:before="40" w:after="40"/>
              <w:rPr>
                <w:b/>
                <w:bCs/>
                <w:sz w:val="22"/>
                <w:szCs w:val="22"/>
              </w:rPr>
            </w:pPr>
            <w:r w:rsidRPr="00C87155">
              <w:rPr>
                <w:b/>
                <w:bCs/>
                <w:sz w:val="22"/>
                <w:szCs w:val="22"/>
              </w:rPr>
              <w:t xml:space="preserve">To </w:t>
            </w:r>
            <w:r w:rsidRPr="00C87155">
              <w:rPr>
                <w:rFonts w:eastAsia="MS Mincho" w:hint="eastAsia"/>
                <w:b/>
                <w:bCs/>
                <w:sz w:val="22"/>
                <w:szCs w:val="22"/>
              </w:rPr>
              <w:t>help forward</w:t>
            </w:r>
            <w:r>
              <w:rPr>
                <w:rFonts w:eastAsia="MS Mincho" w:hint="eastAsia"/>
                <w:b/>
                <w:bCs/>
                <w:sz w:val="22"/>
                <w:szCs w:val="22"/>
              </w:rPr>
              <w:t xml:space="preserve"> and </w:t>
            </w:r>
            <w:r w:rsidRPr="00374672">
              <w:rPr>
                <w:rFonts w:eastAsia="MS Mincho"/>
                <w:b/>
                <w:bCs/>
                <w:sz w:val="22"/>
                <w:szCs w:val="22"/>
                <w:lang w:val="en-US"/>
              </w:rPr>
              <w:t xml:space="preserve">to further consider </w:t>
            </w:r>
            <w:proofErr w:type="gramStart"/>
            <w:r w:rsidRPr="00374672">
              <w:rPr>
                <w:rFonts w:eastAsia="MS Mincho"/>
                <w:b/>
                <w:bCs/>
                <w:sz w:val="22"/>
                <w:szCs w:val="22"/>
                <w:lang w:val="en-US"/>
              </w:rPr>
              <w:t>at a later date</w:t>
            </w:r>
            <w:proofErr w:type="gramEnd"/>
            <w:r w:rsidRPr="00C87155">
              <w:rPr>
                <w:rFonts w:eastAsia="MS Mincho" w:hint="eastAsia"/>
                <w:b/>
                <w:bCs/>
                <w:sz w:val="22"/>
                <w:szCs w:val="22"/>
              </w:rPr>
              <w:t>.</w:t>
            </w:r>
            <w:r w:rsidRPr="00C87155">
              <w:rPr>
                <w:b/>
                <w:bCs/>
                <w:sz w:val="22"/>
                <w:szCs w:val="22"/>
              </w:rPr>
              <w:t xml:space="preserve"> </w:t>
            </w:r>
          </w:p>
          <w:p w14:paraId="1678A7B2" w14:textId="77777777" w:rsidR="005272EF" w:rsidRPr="008E624A" w:rsidRDefault="005272EF" w:rsidP="00695122">
            <w:pPr>
              <w:spacing w:before="40" w:after="40"/>
              <w:rPr>
                <w:sz w:val="22"/>
                <w:szCs w:val="22"/>
              </w:rPr>
            </w:pPr>
            <w:r w:rsidRPr="008E624A">
              <w:rPr>
                <w:b/>
                <w:bCs/>
                <w:sz w:val="22"/>
                <w:szCs w:val="22"/>
              </w:rPr>
              <w:lastRenderedPageBreak/>
              <w:t xml:space="preserve">Abstract: </w:t>
            </w:r>
            <w:r w:rsidRPr="008E624A">
              <w:rPr>
                <w:sz w:val="22"/>
                <w:szCs w:val="22"/>
                <w:lang w:eastAsia="ko-KR"/>
              </w:rPr>
              <w:t>This liaison statement is a reply to TSAG on the development of ITU-T Standards Success Stories (TSAG-LS5).</w:t>
            </w:r>
          </w:p>
        </w:tc>
      </w:tr>
    </w:tbl>
    <w:p w14:paraId="020711D6" w14:textId="346C7071" w:rsidR="00310664" w:rsidRDefault="005272EF" w:rsidP="004C4DCB">
      <w:pPr>
        <w:rPr>
          <w:rFonts w:eastAsia="MS Mincho"/>
        </w:rPr>
      </w:pPr>
      <w:r>
        <w:rPr>
          <w:rFonts w:eastAsia="MS Mincho"/>
        </w:rPr>
        <w:lastRenderedPageBreak/>
        <w:t xml:space="preserve">Due to a lack of </w:t>
      </w:r>
      <w:r w:rsidR="009501F4">
        <w:rPr>
          <w:rFonts w:eastAsia="MS Mincho"/>
        </w:rPr>
        <w:t xml:space="preserve">meeting </w:t>
      </w:r>
      <w:r>
        <w:rPr>
          <w:rFonts w:eastAsia="MS Mincho"/>
        </w:rPr>
        <w:t xml:space="preserve">time, </w:t>
      </w:r>
      <w:r w:rsidR="00754FC0">
        <w:rPr>
          <w:rFonts w:eastAsia="MS Mincho"/>
        </w:rPr>
        <w:t xml:space="preserve">those </w:t>
      </w:r>
      <w:r w:rsidR="00D24FF2">
        <w:rPr>
          <w:rFonts w:eastAsia="MS Mincho"/>
        </w:rPr>
        <w:t xml:space="preserve">items </w:t>
      </w:r>
      <w:r w:rsidR="00A76566">
        <w:rPr>
          <w:rFonts w:eastAsia="MS Mincho" w:hint="eastAsia"/>
        </w:rPr>
        <w:t>were</w:t>
      </w:r>
      <w:r w:rsidR="004B4E8D">
        <w:rPr>
          <w:rFonts w:eastAsia="MS Mincho"/>
        </w:rPr>
        <w:t xml:space="preserve"> </w:t>
      </w:r>
      <w:r w:rsidR="00552BFD">
        <w:rPr>
          <w:rFonts w:eastAsia="MS Mincho"/>
        </w:rPr>
        <w:t xml:space="preserve">deferred to </w:t>
      </w:r>
      <w:r w:rsidR="00404255">
        <w:rPr>
          <w:rFonts w:eastAsia="MS Mincho"/>
        </w:rPr>
        <w:t xml:space="preserve">the future interim </w:t>
      </w:r>
      <w:proofErr w:type="spellStart"/>
      <w:r w:rsidR="00404255">
        <w:rPr>
          <w:rFonts w:eastAsia="MS Mincho"/>
        </w:rPr>
        <w:t>e-meetings</w:t>
      </w:r>
      <w:proofErr w:type="spellEnd"/>
      <w:r w:rsidR="00404255">
        <w:rPr>
          <w:rFonts w:eastAsia="MS Mincho"/>
        </w:rPr>
        <w:t>.</w:t>
      </w:r>
      <w:r w:rsidR="001D7B12" w:rsidRPr="001D7B12">
        <w:rPr>
          <w:rFonts w:eastAsia="MS Mincho"/>
          <w:b/>
          <w:bCs/>
        </w:rPr>
        <w:t xml:space="preserve"> </w:t>
      </w:r>
      <w:r w:rsidR="001D7B12" w:rsidRPr="00CE5404">
        <w:rPr>
          <w:rFonts w:eastAsia="MS Mincho"/>
          <w:b/>
          <w:bCs/>
        </w:rPr>
        <w:t>(Action for RG-IES</w:t>
      </w:r>
      <w:r w:rsidR="005237B4">
        <w:rPr>
          <w:rFonts w:eastAsia="MS Mincho"/>
          <w:b/>
          <w:bCs/>
        </w:rPr>
        <w:t xml:space="preserve"> 8</w:t>
      </w:r>
      <w:r w:rsidR="001D7B12" w:rsidRPr="00CE5404">
        <w:rPr>
          <w:rFonts w:eastAsia="MS Mincho"/>
          <w:b/>
          <w:bCs/>
        </w:rPr>
        <w:t>)</w:t>
      </w:r>
    </w:p>
    <w:p w14:paraId="5F04677E" w14:textId="77777777" w:rsidR="0097660E" w:rsidRDefault="0097660E" w:rsidP="004C4DCB">
      <w:pPr>
        <w:rPr>
          <w:rFonts w:eastAsia="MS Mincho"/>
        </w:rPr>
      </w:pPr>
    </w:p>
    <w:p w14:paraId="5672D361" w14:textId="6A1AF0FF" w:rsidR="0097660E" w:rsidRPr="00B41E93" w:rsidRDefault="00244E11" w:rsidP="004C4DCB">
      <w:pPr>
        <w:rPr>
          <w:rFonts w:eastAsia="MS Mincho"/>
          <w:b/>
          <w:bCs/>
        </w:rPr>
      </w:pPr>
      <w:r w:rsidRPr="00B41E93">
        <w:rPr>
          <w:rFonts w:eastAsia="MS Mincho"/>
          <w:b/>
          <w:bCs/>
        </w:rPr>
        <w:t>4</w:t>
      </w:r>
      <w:r w:rsidRPr="00B41E93">
        <w:rPr>
          <w:rFonts w:eastAsia="MS Mincho"/>
          <w:b/>
          <w:bCs/>
        </w:rPr>
        <w:tab/>
        <w:t>Future meetings</w:t>
      </w:r>
    </w:p>
    <w:p w14:paraId="7CF1A66F" w14:textId="17F5FC11" w:rsidR="00244E11" w:rsidRDefault="001C48F2" w:rsidP="004C4DCB">
      <w:pPr>
        <w:rPr>
          <w:rFonts w:eastAsia="MS Mincho"/>
        </w:rPr>
      </w:pPr>
      <w:r>
        <w:rPr>
          <w:rFonts w:eastAsia="MS Mincho"/>
        </w:rPr>
        <w:t>The following interim e-meeting</w:t>
      </w:r>
      <w:r w:rsidR="00E409A0">
        <w:rPr>
          <w:rFonts w:eastAsia="MS Mincho"/>
        </w:rPr>
        <w:t xml:space="preserve"> dates </w:t>
      </w:r>
      <w:r>
        <w:rPr>
          <w:rFonts w:eastAsia="MS Mincho"/>
        </w:rPr>
        <w:t>were agreed by RG-IES.</w:t>
      </w:r>
    </w:p>
    <w:p w14:paraId="53F38975" w14:textId="77777777" w:rsidR="001C48F2" w:rsidRDefault="001C48F2" w:rsidP="004C4DCB">
      <w:pPr>
        <w:rPr>
          <w:rFonts w:eastAsia="MS Mincho"/>
        </w:rPr>
      </w:pPr>
    </w:p>
    <w:tbl>
      <w:tblPr>
        <w:tblW w:w="9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1320"/>
        <w:gridCol w:w="1560"/>
        <w:gridCol w:w="885"/>
        <w:gridCol w:w="4065"/>
        <w:gridCol w:w="1395"/>
      </w:tblGrid>
      <w:tr w:rsidR="00244E11" w:rsidRPr="00244E11" w14:paraId="5718B09F" w14:textId="77777777" w:rsidTr="044A259B">
        <w:trPr>
          <w:trHeight w:val="300"/>
        </w:trPr>
        <w:tc>
          <w:tcPr>
            <w:tcW w:w="360" w:type="dxa"/>
            <w:tcBorders>
              <w:top w:val="single" w:sz="12" w:space="0" w:color="auto"/>
              <w:left w:val="single" w:sz="12" w:space="0" w:color="auto"/>
              <w:bottom w:val="single" w:sz="12" w:space="0" w:color="auto"/>
              <w:right w:val="single" w:sz="6" w:space="0" w:color="auto"/>
            </w:tcBorders>
            <w:hideMark/>
          </w:tcPr>
          <w:p w14:paraId="48950AE5" w14:textId="77777777" w:rsidR="00244E11" w:rsidRPr="00244E11" w:rsidRDefault="00244E11" w:rsidP="00244E11">
            <w:pPr>
              <w:rPr>
                <w:rFonts w:eastAsia="MS Mincho"/>
                <w:b/>
                <w:bCs/>
              </w:rPr>
            </w:pPr>
            <w:r w:rsidRPr="00244E11">
              <w:rPr>
                <w:rFonts w:eastAsia="MS Mincho"/>
                <w:b/>
                <w:bCs/>
              </w:rPr>
              <w:t># </w:t>
            </w:r>
          </w:p>
        </w:tc>
        <w:tc>
          <w:tcPr>
            <w:tcW w:w="1320" w:type="dxa"/>
            <w:tcBorders>
              <w:top w:val="single" w:sz="12" w:space="0" w:color="auto"/>
              <w:left w:val="single" w:sz="6" w:space="0" w:color="auto"/>
              <w:bottom w:val="single" w:sz="12" w:space="0" w:color="auto"/>
              <w:right w:val="single" w:sz="6" w:space="0" w:color="auto"/>
            </w:tcBorders>
            <w:hideMark/>
          </w:tcPr>
          <w:p w14:paraId="18CFCCCF" w14:textId="77777777" w:rsidR="00244E11" w:rsidRPr="00244E11" w:rsidRDefault="00244E11" w:rsidP="00244E11">
            <w:pPr>
              <w:rPr>
                <w:rFonts w:eastAsia="MS Mincho"/>
                <w:b/>
                <w:bCs/>
              </w:rPr>
            </w:pPr>
            <w:r w:rsidRPr="00244E11">
              <w:rPr>
                <w:rFonts w:eastAsia="MS Mincho"/>
                <w:b/>
                <w:bCs/>
              </w:rPr>
              <w:t>Date </w:t>
            </w:r>
          </w:p>
        </w:tc>
        <w:tc>
          <w:tcPr>
            <w:tcW w:w="1560" w:type="dxa"/>
            <w:tcBorders>
              <w:top w:val="single" w:sz="12" w:space="0" w:color="auto"/>
              <w:left w:val="single" w:sz="6" w:space="0" w:color="auto"/>
              <w:bottom w:val="single" w:sz="12" w:space="0" w:color="auto"/>
              <w:right w:val="single" w:sz="6" w:space="0" w:color="auto"/>
            </w:tcBorders>
            <w:hideMark/>
          </w:tcPr>
          <w:p w14:paraId="76F0DDF7" w14:textId="77777777" w:rsidR="00244E11" w:rsidRPr="00244E11" w:rsidRDefault="00244E11" w:rsidP="00244E11">
            <w:pPr>
              <w:rPr>
                <w:rFonts w:eastAsia="MS Mincho"/>
                <w:b/>
                <w:bCs/>
              </w:rPr>
            </w:pPr>
            <w:r w:rsidRPr="00244E11">
              <w:rPr>
                <w:rFonts w:eastAsia="MS Mincho"/>
                <w:b/>
                <w:bCs/>
              </w:rPr>
              <w:t>Time </w:t>
            </w:r>
            <w:r w:rsidRPr="00244E11">
              <w:rPr>
                <w:rFonts w:eastAsia="MS Mincho"/>
                <w:b/>
                <w:bCs/>
              </w:rPr>
              <w:br/>
              <w:t>(Geneva time) </w:t>
            </w:r>
          </w:p>
        </w:tc>
        <w:tc>
          <w:tcPr>
            <w:tcW w:w="885" w:type="dxa"/>
            <w:tcBorders>
              <w:top w:val="single" w:sz="12" w:space="0" w:color="auto"/>
              <w:left w:val="single" w:sz="6" w:space="0" w:color="auto"/>
              <w:bottom w:val="single" w:sz="12" w:space="0" w:color="auto"/>
              <w:right w:val="single" w:sz="6" w:space="0" w:color="auto"/>
            </w:tcBorders>
            <w:hideMark/>
          </w:tcPr>
          <w:p w14:paraId="1180327C" w14:textId="56D000B0" w:rsidR="00244E11" w:rsidRPr="00244E11" w:rsidRDefault="00244E11" w:rsidP="00244E11">
            <w:pPr>
              <w:rPr>
                <w:rFonts w:eastAsia="MS Mincho"/>
                <w:b/>
                <w:bCs/>
              </w:rPr>
            </w:pPr>
            <w:r w:rsidRPr="00244E11">
              <w:rPr>
                <w:rFonts w:eastAsia="MS Mincho"/>
                <w:b/>
                <w:bCs/>
              </w:rPr>
              <w:t>Format </w:t>
            </w:r>
          </w:p>
        </w:tc>
        <w:tc>
          <w:tcPr>
            <w:tcW w:w="4065" w:type="dxa"/>
            <w:tcBorders>
              <w:top w:val="single" w:sz="12" w:space="0" w:color="auto"/>
              <w:left w:val="single" w:sz="6" w:space="0" w:color="auto"/>
              <w:bottom w:val="single" w:sz="12" w:space="0" w:color="auto"/>
              <w:right w:val="single" w:sz="6" w:space="0" w:color="auto"/>
            </w:tcBorders>
            <w:hideMark/>
          </w:tcPr>
          <w:p w14:paraId="7E1D8C4B" w14:textId="77777777" w:rsidR="00244E11" w:rsidRPr="00244E11" w:rsidRDefault="00244E11" w:rsidP="00244E11">
            <w:pPr>
              <w:rPr>
                <w:rFonts w:eastAsia="MS Mincho"/>
                <w:b/>
                <w:bCs/>
              </w:rPr>
            </w:pPr>
            <w:r w:rsidRPr="00244E11">
              <w:rPr>
                <w:rFonts w:eastAsia="MS Mincho"/>
                <w:b/>
                <w:bCs/>
              </w:rPr>
              <w:t>Objectives </w:t>
            </w:r>
          </w:p>
        </w:tc>
        <w:tc>
          <w:tcPr>
            <w:tcW w:w="1395" w:type="dxa"/>
            <w:tcBorders>
              <w:top w:val="single" w:sz="12" w:space="0" w:color="auto"/>
              <w:left w:val="single" w:sz="6" w:space="0" w:color="auto"/>
              <w:bottom w:val="single" w:sz="12" w:space="0" w:color="auto"/>
              <w:right w:val="single" w:sz="12" w:space="0" w:color="auto"/>
            </w:tcBorders>
            <w:hideMark/>
          </w:tcPr>
          <w:p w14:paraId="4E9C23DD" w14:textId="77777777" w:rsidR="00244E11" w:rsidRPr="00244E11" w:rsidRDefault="00244E11" w:rsidP="00244E11">
            <w:pPr>
              <w:rPr>
                <w:rFonts w:eastAsia="MS Mincho"/>
                <w:b/>
                <w:bCs/>
              </w:rPr>
            </w:pPr>
            <w:r w:rsidRPr="00244E11">
              <w:rPr>
                <w:rFonts w:eastAsia="MS Mincho"/>
                <w:b/>
                <w:bCs/>
              </w:rPr>
              <w:t>Deadline </w:t>
            </w:r>
          </w:p>
        </w:tc>
      </w:tr>
      <w:tr w:rsidR="00244E11" w:rsidRPr="00244E11" w14:paraId="18815789" w14:textId="77777777" w:rsidTr="044A259B">
        <w:trPr>
          <w:trHeight w:val="300"/>
        </w:trPr>
        <w:tc>
          <w:tcPr>
            <w:tcW w:w="360" w:type="dxa"/>
            <w:tcBorders>
              <w:top w:val="single" w:sz="12" w:space="0" w:color="auto"/>
              <w:left w:val="single" w:sz="12" w:space="0" w:color="auto"/>
              <w:bottom w:val="single" w:sz="6" w:space="0" w:color="auto"/>
              <w:right w:val="single" w:sz="6" w:space="0" w:color="auto"/>
            </w:tcBorders>
            <w:hideMark/>
          </w:tcPr>
          <w:p w14:paraId="693CADB5" w14:textId="77777777" w:rsidR="00244E11" w:rsidRPr="00244E11" w:rsidRDefault="00244E11" w:rsidP="00244E11">
            <w:pPr>
              <w:rPr>
                <w:rFonts w:eastAsia="MS Mincho"/>
              </w:rPr>
            </w:pPr>
            <w:r w:rsidRPr="00244E11">
              <w:rPr>
                <w:rFonts w:eastAsia="MS Mincho"/>
              </w:rPr>
              <w:t>1 </w:t>
            </w:r>
          </w:p>
        </w:tc>
        <w:tc>
          <w:tcPr>
            <w:tcW w:w="1320" w:type="dxa"/>
            <w:tcBorders>
              <w:top w:val="single" w:sz="12" w:space="0" w:color="auto"/>
              <w:left w:val="single" w:sz="6" w:space="0" w:color="auto"/>
              <w:bottom w:val="single" w:sz="6" w:space="0" w:color="auto"/>
              <w:right w:val="single" w:sz="6" w:space="0" w:color="auto"/>
            </w:tcBorders>
            <w:hideMark/>
          </w:tcPr>
          <w:p w14:paraId="57E0F2D0" w14:textId="77777777" w:rsidR="00244E11" w:rsidRPr="00244E11" w:rsidRDefault="00244E11" w:rsidP="00244E11">
            <w:pPr>
              <w:rPr>
                <w:rFonts w:eastAsia="MS Mincho"/>
              </w:rPr>
            </w:pPr>
            <w:r w:rsidRPr="00244E11">
              <w:rPr>
                <w:rFonts w:eastAsia="MS Mincho"/>
              </w:rPr>
              <w:t>2026-02-11 </w:t>
            </w:r>
          </w:p>
        </w:tc>
        <w:tc>
          <w:tcPr>
            <w:tcW w:w="1560" w:type="dxa"/>
            <w:tcBorders>
              <w:top w:val="single" w:sz="12" w:space="0" w:color="auto"/>
              <w:left w:val="single" w:sz="6" w:space="0" w:color="auto"/>
              <w:bottom w:val="single" w:sz="6" w:space="0" w:color="auto"/>
              <w:right w:val="single" w:sz="6" w:space="0" w:color="auto"/>
            </w:tcBorders>
            <w:hideMark/>
          </w:tcPr>
          <w:p w14:paraId="6BCFEB47" w14:textId="77777777" w:rsidR="00244E11" w:rsidRPr="00244E11" w:rsidRDefault="00244E11" w:rsidP="00244E11">
            <w:pPr>
              <w:rPr>
                <w:rFonts w:eastAsia="MS Mincho"/>
              </w:rPr>
            </w:pPr>
            <w:r w:rsidRPr="00244E11">
              <w:rPr>
                <w:rFonts w:eastAsia="MS Mincho"/>
              </w:rPr>
              <w:t>1400-1600 </w:t>
            </w:r>
          </w:p>
        </w:tc>
        <w:tc>
          <w:tcPr>
            <w:tcW w:w="885" w:type="dxa"/>
            <w:tcBorders>
              <w:top w:val="single" w:sz="12" w:space="0" w:color="auto"/>
              <w:left w:val="single" w:sz="6" w:space="0" w:color="auto"/>
              <w:bottom w:val="single" w:sz="6" w:space="0" w:color="auto"/>
              <w:right w:val="single" w:sz="6" w:space="0" w:color="auto"/>
            </w:tcBorders>
            <w:hideMark/>
          </w:tcPr>
          <w:p w14:paraId="2281FB34" w14:textId="41DF62A2" w:rsidR="00244E11" w:rsidRPr="00244E11" w:rsidRDefault="00244E11" w:rsidP="00244E11">
            <w:pPr>
              <w:rPr>
                <w:rFonts w:eastAsia="MS Mincho"/>
              </w:rPr>
            </w:pPr>
            <w:r w:rsidRPr="00244E11">
              <w:rPr>
                <w:rFonts w:eastAsia="MS Mincho"/>
              </w:rPr>
              <w:t>V</w:t>
            </w:r>
            <w:r w:rsidR="00307152">
              <w:rPr>
                <w:rFonts w:eastAsia="MS Mincho"/>
              </w:rPr>
              <w:t>irtual</w:t>
            </w:r>
          </w:p>
        </w:tc>
        <w:tc>
          <w:tcPr>
            <w:tcW w:w="4065" w:type="dxa"/>
            <w:tcBorders>
              <w:top w:val="single" w:sz="12" w:space="0" w:color="auto"/>
              <w:left w:val="single" w:sz="6" w:space="0" w:color="auto"/>
              <w:bottom w:val="single" w:sz="6" w:space="0" w:color="auto"/>
              <w:right w:val="single" w:sz="6" w:space="0" w:color="auto"/>
            </w:tcBorders>
            <w:hideMark/>
          </w:tcPr>
          <w:p w14:paraId="6F8ECFD5" w14:textId="5437096F" w:rsidR="00244E11" w:rsidRPr="00244E11" w:rsidRDefault="00244E11" w:rsidP="00F81702">
            <w:pPr>
              <w:pStyle w:val="ListParagraph"/>
              <w:spacing w:before="40" w:after="40"/>
              <w:ind w:left="0"/>
              <w:rPr>
                <w:rFonts w:eastAsia="MS Mincho"/>
              </w:rPr>
            </w:pPr>
            <w:r w:rsidRPr="00244E11">
              <w:rPr>
                <w:rFonts w:eastAsia="MS Mincho"/>
              </w:rPr>
              <w:t xml:space="preserve">Discuss </w:t>
            </w:r>
            <w:r w:rsidR="00917508" w:rsidRPr="00311984">
              <w:rPr>
                <w:rFonts w:eastAsia="MS Mincho"/>
                <w:sz w:val="22"/>
                <w:szCs w:val="22"/>
              </w:rPr>
              <w:t>draft LS to CWG-SFP on TSAG proposal for modification on enablers</w:t>
            </w:r>
            <w:r w:rsidR="00917508" w:rsidRPr="00574DD5" w:rsidDel="00574DD5">
              <w:rPr>
                <w:rFonts w:eastAsia="MS Mincho" w:hint="eastAsia"/>
                <w:b/>
                <w:bCs/>
                <w:sz w:val="22"/>
                <w:szCs w:val="22"/>
              </w:rPr>
              <w:t xml:space="preserve"> </w:t>
            </w:r>
            <w:hyperlink r:id="rId73" w:history="1">
              <w:r w:rsidR="00917508" w:rsidRPr="00574DD5">
                <w:rPr>
                  <w:rStyle w:val="Hyperlink"/>
                  <w:rFonts w:eastAsia="MS Mincho"/>
                  <w:sz w:val="22"/>
                  <w:szCs w:val="22"/>
                </w:rPr>
                <w:t>TD322</w:t>
              </w:r>
            </w:hyperlink>
          </w:p>
        </w:tc>
        <w:tc>
          <w:tcPr>
            <w:tcW w:w="1395" w:type="dxa"/>
            <w:tcBorders>
              <w:top w:val="single" w:sz="12" w:space="0" w:color="auto"/>
              <w:left w:val="single" w:sz="6" w:space="0" w:color="auto"/>
              <w:bottom w:val="single" w:sz="6" w:space="0" w:color="auto"/>
              <w:right w:val="single" w:sz="12" w:space="0" w:color="auto"/>
            </w:tcBorders>
            <w:hideMark/>
          </w:tcPr>
          <w:p w14:paraId="54C80554" w14:textId="77777777" w:rsidR="00244E11" w:rsidRPr="00244E11" w:rsidRDefault="00244E11" w:rsidP="00244E11">
            <w:pPr>
              <w:rPr>
                <w:rFonts w:eastAsia="MS Mincho"/>
              </w:rPr>
            </w:pPr>
            <w:r w:rsidRPr="00244E11">
              <w:rPr>
                <w:rFonts w:eastAsia="MS Mincho"/>
              </w:rPr>
              <w:t>2026-02-04 </w:t>
            </w:r>
          </w:p>
        </w:tc>
      </w:tr>
      <w:tr w:rsidR="00244E11" w:rsidRPr="00244E11" w14:paraId="4A55901C" w14:textId="77777777" w:rsidTr="044A259B">
        <w:trPr>
          <w:trHeight w:val="300"/>
        </w:trPr>
        <w:tc>
          <w:tcPr>
            <w:tcW w:w="360" w:type="dxa"/>
            <w:tcBorders>
              <w:top w:val="single" w:sz="6" w:space="0" w:color="auto"/>
              <w:left w:val="single" w:sz="12" w:space="0" w:color="auto"/>
              <w:bottom w:val="single" w:sz="6" w:space="0" w:color="auto"/>
              <w:right w:val="single" w:sz="6" w:space="0" w:color="auto"/>
            </w:tcBorders>
            <w:hideMark/>
          </w:tcPr>
          <w:p w14:paraId="3507EB73" w14:textId="77777777" w:rsidR="00244E11" w:rsidRPr="00244E11" w:rsidRDefault="00244E11" w:rsidP="00244E11">
            <w:pPr>
              <w:rPr>
                <w:rFonts w:eastAsia="MS Mincho"/>
              </w:rPr>
            </w:pPr>
            <w:r w:rsidRPr="00244E11">
              <w:rPr>
                <w:rFonts w:eastAsia="MS Mincho"/>
              </w:rPr>
              <w:t>2 </w:t>
            </w:r>
          </w:p>
        </w:tc>
        <w:tc>
          <w:tcPr>
            <w:tcW w:w="1320" w:type="dxa"/>
            <w:tcBorders>
              <w:top w:val="single" w:sz="6" w:space="0" w:color="auto"/>
              <w:left w:val="single" w:sz="6" w:space="0" w:color="auto"/>
              <w:bottom w:val="single" w:sz="6" w:space="0" w:color="auto"/>
              <w:right w:val="single" w:sz="6" w:space="0" w:color="auto"/>
            </w:tcBorders>
            <w:hideMark/>
          </w:tcPr>
          <w:p w14:paraId="0BE07BF6" w14:textId="77777777" w:rsidR="00244E11" w:rsidRPr="00244E11" w:rsidRDefault="00244E11" w:rsidP="00244E11">
            <w:pPr>
              <w:rPr>
                <w:rFonts w:eastAsia="MS Mincho"/>
              </w:rPr>
            </w:pPr>
            <w:r w:rsidRPr="00244E11">
              <w:rPr>
                <w:rFonts w:eastAsia="MS Mincho"/>
              </w:rPr>
              <w:t>2026-02-25 </w:t>
            </w:r>
          </w:p>
        </w:tc>
        <w:tc>
          <w:tcPr>
            <w:tcW w:w="1560" w:type="dxa"/>
            <w:tcBorders>
              <w:top w:val="single" w:sz="6" w:space="0" w:color="auto"/>
              <w:left w:val="single" w:sz="6" w:space="0" w:color="auto"/>
              <w:bottom w:val="single" w:sz="6" w:space="0" w:color="auto"/>
              <w:right w:val="single" w:sz="6" w:space="0" w:color="auto"/>
            </w:tcBorders>
            <w:hideMark/>
          </w:tcPr>
          <w:p w14:paraId="3E005666" w14:textId="77777777" w:rsidR="00244E11" w:rsidRPr="00244E11" w:rsidRDefault="00244E11" w:rsidP="00244E11">
            <w:pPr>
              <w:rPr>
                <w:rFonts w:eastAsia="MS Mincho"/>
              </w:rPr>
            </w:pPr>
            <w:r w:rsidRPr="00244E11">
              <w:rPr>
                <w:rFonts w:eastAsia="MS Mincho"/>
              </w:rPr>
              <w:t>1400-1600 </w:t>
            </w:r>
          </w:p>
        </w:tc>
        <w:tc>
          <w:tcPr>
            <w:tcW w:w="885" w:type="dxa"/>
            <w:tcBorders>
              <w:top w:val="single" w:sz="6" w:space="0" w:color="auto"/>
              <w:left w:val="single" w:sz="6" w:space="0" w:color="auto"/>
              <w:bottom w:val="single" w:sz="6" w:space="0" w:color="auto"/>
              <w:right w:val="single" w:sz="6" w:space="0" w:color="auto"/>
            </w:tcBorders>
            <w:hideMark/>
          </w:tcPr>
          <w:p w14:paraId="2DFF4C37" w14:textId="4A98675A" w:rsidR="00244E11" w:rsidRPr="00244E11" w:rsidRDefault="00307152" w:rsidP="00244E11">
            <w:pPr>
              <w:rPr>
                <w:rFonts w:eastAsia="MS Mincho"/>
              </w:rPr>
            </w:pPr>
            <w:r w:rsidRPr="00244E11">
              <w:rPr>
                <w:rFonts w:eastAsia="MS Mincho"/>
              </w:rPr>
              <w:t>V</w:t>
            </w:r>
            <w:r>
              <w:rPr>
                <w:rFonts w:eastAsia="MS Mincho"/>
              </w:rPr>
              <w:t>irtual</w:t>
            </w:r>
          </w:p>
        </w:tc>
        <w:tc>
          <w:tcPr>
            <w:tcW w:w="4065" w:type="dxa"/>
            <w:tcBorders>
              <w:top w:val="single" w:sz="6" w:space="0" w:color="auto"/>
              <w:left w:val="single" w:sz="6" w:space="0" w:color="auto"/>
              <w:bottom w:val="single" w:sz="6" w:space="0" w:color="auto"/>
              <w:right w:val="single" w:sz="6" w:space="0" w:color="auto"/>
            </w:tcBorders>
            <w:hideMark/>
          </w:tcPr>
          <w:p w14:paraId="361BA68F" w14:textId="6CC60203" w:rsidR="00244E11" w:rsidRPr="00244E11" w:rsidRDefault="00244E11" w:rsidP="00244E11">
            <w:pPr>
              <w:rPr>
                <w:rFonts w:eastAsia="MS Mincho"/>
              </w:rPr>
            </w:pPr>
            <w:r w:rsidRPr="044A259B">
              <w:rPr>
                <w:rFonts w:eastAsia="MS Mincho"/>
              </w:rPr>
              <w:t xml:space="preserve">Discuss all activities </w:t>
            </w:r>
          </w:p>
        </w:tc>
        <w:tc>
          <w:tcPr>
            <w:tcW w:w="1395" w:type="dxa"/>
            <w:tcBorders>
              <w:top w:val="single" w:sz="6" w:space="0" w:color="auto"/>
              <w:left w:val="single" w:sz="6" w:space="0" w:color="auto"/>
              <w:bottom w:val="single" w:sz="6" w:space="0" w:color="auto"/>
              <w:right w:val="single" w:sz="12" w:space="0" w:color="auto"/>
            </w:tcBorders>
            <w:hideMark/>
          </w:tcPr>
          <w:p w14:paraId="5DD187DA" w14:textId="77777777" w:rsidR="00244E11" w:rsidRPr="00244E11" w:rsidRDefault="00244E11" w:rsidP="00244E11">
            <w:pPr>
              <w:rPr>
                <w:rFonts w:eastAsia="MS Mincho"/>
              </w:rPr>
            </w:pPr>
            <w:r w:rsidRPr="00244E11">
              <w:rPr>
                <w:rFonts w:eastAsia="MS Mincho"/>
              </w:rPr>
              <w:t>2026-02-18 </w:t>
            </w:r>
          </w:p>
        </w:tc>
      </w:tr>
      <w:tr w:rsidR="00244E11" w:rsidRPr="00244E11" w14:paraId="1E43C259" w14:textId="77777777" w:rsidTr="044A259B">
        <w:trPr>
          <w:trHeight w:val="300"/>
        </w:trPr>
        <w:tc>
          <w:tcPr>
            <w:tcW w:w="360" w:type="dxa"/>
            <w:tcBorders>
              <w:top w:val="single" w:sz="6" w:space="0" w:color="auto"/>
              <w:left w:val="single" w:sz="12" w:space="0" w:color="auto"/>
              <w:bottom w:val="single" w:sz="6" w:space="0" w:color="auto"/>
              <w:right w:val="single" w:sz="6" w:space="0" w:color="auto"/>
            </w:tcBorders>
            <w:hideMark/>
          </w:tcPr>
          <w:p w14:paraId="4F865AD0" w14:textId="77777777" w:rsidR="00244E11" w:rsidRPr="00244E11" w:rsidRDefault="00244E11" w:rsidP="00244E11">
            <w:pPr>
              <w:rPr>
                <w:rFonts w:eastAsia="MS Mincho"/>
              </w:rPr>
            </w:pPr>
            <w:r w:rsidRPr="00244E11">
              <w:rPr>
                <w:rFonts w:eastAsia="MS Mincho"/>
              </w:rPr>
              <w:t>3 </w:t>
            </w:r>
          </w:p>
        </w:tc>
        <w:tc>
          <w:tcPr>
            <w:tcW w:w="1320" w:type="dxa"/>
            <w:tcBorders>
              <w:top w:val="single" w:sz="6" w:space="0" w:color="auto"/>
              <w:left w:val="single" w:sz="6" w:space="0" w:color="auto"/>
              <w:bottom w:val="single" w:sz="6" w:space="0" w:color="auto"/>
              <w:right w:val="single" w:sz="6" w:space="0" w:color="auto"/>
            </w:tcBorders>
            <w:hideMark/>
          </w:tcPr>
          <w:p w14:paraId="7056B2D4" w14:textId="77777777" w:rsidR="00244E11" w:rsidRPr="00244E11" w:rsidRDefault="00244E11" w:rsidP="00244E11">
            <w:pPr>
              <w:rPr>
                <w:rFonts w:eastAsia="MS Mincho"/>
              </w:rPr>
            </w:pPr>
            <w:r w:rsidRPr="00244E11">
              <w:rPr>
                <w:rFonts w:eastAsia="MS Mincho"/>
              </w:rPr>
              <w:t>2026-04-22 </w:t>
            </w:r>
          </w:p>
        </w:tc>
        <w:tc>
          <w:tcPr>
            <w:tcW w:w="1560" w:type="dxa"/>
            <w:tcBorders>
              <w:top w:val="single" w:sz="6" w:space="0" w:color="auto"/>
              <w:left w:val="single" w:sz="6" w:space="0" w:color="auto"/>
              <w:bottom w:val="single" w:sz="6" w:space="0" w:color="auto"/>
              <w:right w:val="single" w:sz="6" w:space="0" w:color="auto"/>
            </w:tcBorders>
            <w:hideMark/>
          </w:tcPr>
          <w:p w14:paraId="491763FA" w14:textId="77777777" w:rsidR="00244E11" w:rsidRPr="00244E11" w:rsidRDefault="00244E11" w:rsidP="00244E11">
            <w:pPr>
              <w:rPr>
                <w:rFonts w:eastAsia="MS Mincho"/>
              </w:rPr>
            </w:pPr>
            <w:r w:rsidRPr="00244E11">
              <w:rPr>
                <w:rFonts w:eastAsia="MS Mincho"/>
              </w:rPr>
              <w:t>1400-1600 </w:t>
            </w:r>
          </w:p>
        </w:tc>
        <w:tc>
          <w:tcPr>
            <w:tcW w:w="885" w:type="dxa"/>
            <w:tcBorders>
              <w:top w:val="single" w:sz="6" w:space="0" w:color="auto"/>
              <w:left w:val="single" w:sz="6" w:space="0" w:color="auto"/>
              <w:bottom w:val="single" w:sz="6" w:space="0" w:color="auto"/>
              <w:right w:val="single" w:sz="6" w:space="0" w:color="auto"/>
            </w:tcBorders>
            <w:hideMark/>
          </w:tcPr>
          <w:p w14:paraId="21635C7E" w14:textId="716BEF43" w:rsidR="00244E11" w:rsidRPr="00244E11" w:rsidRDefault="00307152" w:rsidP="00244E11">
            <w:pPr>
              <w:rPr>
                <w:rFonts w:eastAsia="MS Mincho"/>
              </w:rPr>
            </w:pPr>
            <w:r w:rsidRPr="00244E11">
              <w:rPr>
                <w:rFonts w:eastAsia="MS Mincho"/>
              </w:rPr>
              <w:t>V</w:t>
            </w:r>
            <w:r>
              <w:rPr>
                <w:rFonts w:eastAsia="MS Mincho"/>
              </w:rPr>
              <w:t>irtual</w:t>
            </w:r>
          </w:p>
        </w:tc>
        <w:tc>
          <w:tcPr>
            <w:tcW w:w="4065" w:type="dxa"/>
            <w:tcBorders>
              <w:top w:val="single" w:sz="6" w:space="0" w:color="auto"/>
              <w:left w:val="single" w:sz="6" w:space="0" w:color="auto"/>
              <w:bottom w:val="single" w:sz="6" w:space="0" w:color="auto"/>
              <w:right w:val="single" w:sz="6" w:space="0" w:color="auto"/>
            </w:tcBorders>
            <w:hideMark/>
          </w:tcPr>
          <w:p w14:paraId="7BE00C1C" w14:textId="03482DAC" w:rsidR="00244E11" w:rsidRPr="00244E11" w:rsidRDefault="00244E11" w:rsidP="00244E11">
            <w:pPr>
              <w:rPr>
                <w:rFonts w:eastAsia="MS Mincho"/>
              </w:rPr>
            </w:pPr>
            <w:r w:rsidRPr="044A259B">
              <w:rPr>
                <w:rFonts w:eastAsia="MS Mincho"/>
              </w:rPr>
              <w:t xml:space="preserve">Discuss all activities </w:t>
            </w:r>
          </w:p>
        </w:tc>
        <w:tc>
          <w:tcPr>
            <w:tcW w:w="1395" w:type="dxa"/>
            <w:tcBorders>
              <w:top w:val="single" w:sz="6" w:space="0" w:color="auto"/>
              <w:left w:val="single" w:sz="6" w:space="0" w:color="auto"/>
              <w:bottom w:val="single" w:sz="6" w:space="0" w:color="auto"/>
              <w:right w:val="single" w:sz="12" w:space="0" w:color="auto"/>
            </w:tcBorders>
            <w:hideMark/>
          </w:tcPr>
          <w:p w14:paraId="5D3D932B" w14:textId="77777777" w:rsidR="00244E11" w:rsidRPr="00244E11" w:rsidRDefault="00244E11" w:rsidP="00244E11">
            <w:pPr>
              <w:rPr>
                <w:rFonts w:eastAsia="MS Mincho"/>
              </w:rPr>
            </w:pPr>
            <w:r w:rsidRPr="00244E11">
              <w:rPr>
                <w:rFonts w:eastAsia="MS Mincho"/>
              </w:rPr>
              <w:t>2026-04-15 </w:t>
            </w:r>
          </w:p>
        </w:tc>
      </w:tr>
      <w:tr w:rsidR="00244E11" w:rsidRPr="00244E11" w14:paraId="038B6ECA" w14:textId="77777777" w:rsidTr="044A259B">
        <w:trPr>
          <w:trHeight w:val="300"/>
        </w:trPr>
        <w:tc>
          <w:tcPr>
            <w:tcW w:w="360" w:type="dxa"/>
            <w:tcBorders>
              <w:top w:val="single" w:sz="6" w:space="0" w:color="auto"/>
              <w:left w:val="single" w:sz="12" w:space="0" w:color="auto"/>
              <w:bottom w:val="single" w:sz="6" w:space="0" w:color="auto"/>
              <w:right w:val="single" w:sz="6" w:space="0" w:color="auto"/>
            </w:tcBorders>
            <w:hideMark/>
          </w:tcPr>
          <w:p w14:paraId="28838F20" w14:textId="77777777" w:rsidR="00244E11" w:rsidRPr="00244E11" w:rsidRDefault="00244E11" w:rsidP="00244E11">
            <w:pPr>
              <w:rPr>
                <w:rFonts w:eastAsia="MS Mincho"/>
              </w:rPr>
            </w:pPr>
            <w:r w:rsidRPr="00244E11">
              <w:rPr>
                <w:rFonts w:eastAsia="MS Mincho"/>
              </w:rPr>
              <w:t>4 </w:t>
            </w:r>
          </w:p>
        </w:tc>
        <w:tc>
          <w:tcPr>
            <w:tcW w:w="1320" w:type="dxa"/>
            <w:tcBorders>
              <w:top w:val="single" w:sz="6" w:space="0" w:color="auto"/>
              <w:left w:val="single" w:sz="6" w:space="0" w:color="auto"/>
              <w:bottom w:val="single" w:sz="6" w:space="0" w:color="auto"/>
              <w:right w:val="single" w:sz="6" w:space="0" w:color="auto"/>
            </w:tcBorders>
            <w:hideMark/>
          </w:tcPr>
          <w:p w14:paraId="5A167A57" w14:textId="77777777" w:rsidR="00244E11" w:rsidRPr="00244E11" w:rsidRDefault="00244E11" w:rsidP="00244E11">
            <w:pPr>
              <w:rPr>
                <w:rFonts w:eastAsia="MS Mincho"/>
              </w:rPr>
            </w:pPr>
            <w:r w:rsidRPr="00244E11">
              <w:rPr>
                <w:rFonts w:eastAsia="MS Mincho"/>
              </w:rPr>
              <w:t>2026-06-24 </w:t>
            </w:r>
          </w:p>
        </w:tc>
        <w:tc>
          <w:tcPr>
            <w:tcW w:w="1560" w:type="dxa"/>
            <w:tcBorders>
              <w:top w:val="single" w:sz="6" w:space="0" w:color="auto"/>
              <w:left w:val="single" w:sz="6" w:space="0" w:color="auto"/>
              <w:bottom w:val="single" w:sz="6" w:space="0" w:color="auto"/>
              <w:right w:val="single" w:sz="6" w:space="0" w:color="auto"/>
            </w:tcBorders>
            <w:hideMark/>
          </w:tcPr>
          <w:p w14:paraId="2B6052E5" w14:textId="77777777" w:rsidR="00244E11" w:rsidRPr="00244E11" w:rsidRDefault="00244E11" w:rsidP="00244E11">
            <w:pPr>
              <w:rPr>
                <w:rFonts w:eastAsia="MS Mincho"/>
              </w:rPr>
            </w:pPr>
            <w:r w:rsidRPr="00244E11">
              <w:rPr>
                <w:rFonts w:eastAsia="MS Mincho"/>
              </w:rPr>
              <w:t>1400-1600 </w:t>
            </w:r>
          </w:p>
        </w:tc>
        <w:tc>
          <w:tcPr>
            <w:tcW w:w="885" w:type="dxa"/>
            <w:tcBorders>
              <w:top w:val="single" w:sz="6" w:space="0" w:color="auto"/>
              <w:left w:val="single" w:sz="6" w:space="0" w:color="auto"/>
              <w:bottom w:val="single" w:sz="6" w:space="0" w:color="auto"/>
              <w:right w:val="single" w:sz="6" w:space="0" w:color="auto"/>
            </w:tcBorders>
            <w:hideMark/>
          </w:tcPr>
          <w:p w14:paraId="2958D543" w14:textId="74286772" w:rsidR="00244E11" w:rsidRPr="00244E11" w:rsidRDefault="00307152" w:rsidP="00244E11">
            <w:pPr>
              <w:rPr>
                <w:rFonts w:eastAsia="MS Mincho"/>
              </w:rPr>
            </w:pPr>
            <w:r w:rsidRPr="00244E11">
              <w:rPr>
                <w:rFonts w:eastAsia="MS Mincho"/>
              </w:rPr>
              <w:t>V</w:t>
            </w:r>
            <w:r>
              <w:rPr>
                <w:rFonts w:eastAsia="MS Mincho"/>
              </w:rPr>
              <w:t>irtual</w:t>
            </w:r>
          </w:p>
        </w:tc>
        <w:tc>
          <w:tcPr>
            <w:tcW w:w="4065" w:type="dxa"/>
            <w:tcBorders>
              <w:top w:val="single" w:sz="6" w:space="0" w:color="auto"/>
              <w:left w:val="single" w:sz="6" w:space="0" w:color="auto"/>
              <w:bottom w:val="single" w:sz="6" w:space="0" w:color="auto"/>
              <w:right w:val="single" w:sz="6" w:space="0" w:color="auto"/>
            </w:tcBorders>
            <w:hideMark/>
          </w:tcPr>
          <w:p w14:paraId="4FFA3C69" w14:textId="030CC746" w:rsidR="00244E11" w:rsidRPr="00244E11" w:rsidRDefault="00244E11" w:rsidP="00244E11">
            <w:pPr>
              <w:rPr>
                <w:rFonts w:eastAsia="MS Mincho"/>
              </w:rPr>
            </w:pPr>
            <w:r w:rsidRPr="044A259B">
              <w:rPr>
                <w:rFonts w:eastAsia="MS Mincho"/>
              </w:rPr>
              <w:t xml:space="preserve">Discuss all activities </w:t>
            </w:r>
          </w:p>
        </w:tc>
        <w:tc>
          <w:tcPr>
            <w:tcW w:w="1395" w:type="dxa"/>
            <w:tcBorders>
              <w:top w:val="single" w:sz="6" w:space="0" w:color="auto"/>
              <w:left w:val="single" w:sz="6" w:space="0" w:color="auto"/>
              <w:bottom w:val="single" w:sz="6" w:space="0" w:color="auto"/>
              <w:right w:val="single" w:sz="12" w:space="0" w:color="auto"/>
            </w:tcBorders>
            <w:hideMark/>
          </w:tcPr>
          <w:p w14:paraId="4DEC7683" w14:textId="77777777" w:rsidR="00244E11" w:rsidRPr="00244E11" w:rsidRDefault="00244E11" w:rsidP="00244E11">
            <w:pPr>
              <w:rPr>
                <w:rFonts w:eastAsia="MS Mincho"/>
              </w:rPr>
            </w:pPr>
            <w:r w:rsidRPr="00244E11">
              <w:rPr>
                <w:rFonts w:eastAsia="MS Mincho"/>
              </w:rPr>
              <w:t>2026-06-17 </w:t>
            </w:r>
          </w:p>
        </w:tc>
      </w:tr>
      <w:tr w:rsidR="00244E11" w:rsidRPr="00244E11" w14:paraId="0A6AF884" w14:textId="77777777" w:rsidTr="044A259B">
        <w:trPr>
          <w:trHeight w:val="300"/>
        </w:trPr>
        <w:tc>
          <w:tcPr>
            <w:tcW w:w="360" w:type="dxa"/>
            <w:tcBorders>
              <w:top w:val="single" w:sz="6" w:space="0" w:color="auto"/>
              <w:left w:val="single" w:sz="12" w:space="0" w:color="auto"/>
              <w:bottom w:val="single" w:sz="12" w:space="0" w:color="auto"/>
              <w:right w:val="single" w:sz="6" w:space="0" w:color="auto"/>
            </w:tcBorders>
            <w:hideMark/>
          </w:tcPr>
          <w:p w14:paraId="1725DDC7" w14:textId="77777777" w:rsidR="00244E11" w:rsidRPr="00244E11" w:rsidRDefault="00244E11" w:rsidP="00244E11">
            <w:pPr>
              <w:rPr>
                <w:rFonts w:eastAsia="MS Mincho"/>
              </w:rPr>
            </w:pPr>
            <w:r w:rsidRPr="00244E11">
              <w:rPr>
                <w:rFonts w:eastAsia="MS Mincho"/>
              </w:rPr>
              <w:t>5 </w:t>
            </w:r>
          </w:p>
        </w:tc>
        <w:tc>
          <w:tcPr>
            <w:tcW w:w="1320" w:type="dxa"/>
            <w:tcBorders>
              <w:top w:val="single" w:sz="6" w:space="0" w:color="auto"/>
              <w:left w:val="single" w:sz="6" w:space="0" w:color="auto"/>
              <w:bottom w:val="single" w:sz="12" w:space="0" w:color="auto"/>
              <w:right w:val="single" w:sz="6" w:space="0" w:color="auto"/>
            </w:tcBorders>
            <w:hideMark/>
          </w:tcPr>
          <w:p w14:paraId="22B9DD15" w14:textId="77777777" w:rsidR="00244E11" w:rsidRPr="00244E11" w:rsidRDefault="00244E11" w:rsidP="00244E11">
            <w:pPr>
              <w:rPr>
                <w:rFonts w:eastAsia="MS Mincho"/>
              </w:rPr>
            </w:pPr>
            <w:r w:rsidRPr="00244E11">
              <w:rPr>
                <w:rFonts w:eastAsia="MS Mincho"/>
              </w:rPr>
              <w:t>2026-08-26 </w:t>
            </w:r>
          </w:p>
        </w:tc>
        <w:tc>
          <w:tcPr>
            <w:tcW w:w="1560" w:type="dxa"/>
            <w:tcBorders>
              <w:top w:val="single" w:sz="6" w:space="0" w:color="auto"/>
              <w:left w:val="single" w:sz="6" w:space="0" w:color="auto"/>
              <w:bottom w:val="single" w:sz="12" w:space="0" w:color="auto"/>
              <w:right w:val="single" w:sz="6" w:space="0" w:color="auto"/>
            </w:tcBorders>
            <w:hideMark/>
          </w:tcPr>
          <w:p w14:paraId="4F633489" w14:textId="77777777" w:rsidR="00244E11" w:rsidRPr="00244E11" w:rsidRDefault="00244E11" w:rsidP="00244E11">
            <w:pPr>
              <w:rPr>
                <w:rFonts w:eastAsia="MS Mincho"/>
              </w:rPr>
            </w:pPr>
            <w:r w:rsidRPr="00244E11">
              <w:rPr>
                <w:rFonts w:eastAsia="MS Mincho"/>
              </w:rPr>
              <w:t>1400-1600 </w:t>
            </w:r>
          </w:p>
        </w:tc>
        <w:tc>
          <w:tcPr>
            <w:tcW w:w="885" w:type="dxa"/>
            <w:tcBorders>
              <w:top w:val="single" w:sz="6" w:space="0" w:color="auto"/>
              <w:left w:val="single" w:sz="6" w:space="0" w:color="auto"/>
              <w:bottom w:val="single" w:sz="12" w:space="0" w:color="auto"/>
              <w:right w:val="single" w:sz="6" w:space="0" w:color="auto"/>
            </w:tcBorders>
            <w:hideMark/>
          </w:tcPr>
          <w:p w14:paraId="2BE357AB" w14:textId="7190873E" w:rsidR="00244E11" w:rsidRPr="00244E11" w:rsidRDefault="00307152" w:rsidP="00244E11">
            <w:pPr>
              <w:rPr>
                <w:rFonts w:eastAsia="MS Mincho"/>
              </w:rPr>
            </w:pPr>
            <w:r w:rsidRPr="00244E11">
              <w:rPr>
                <w:rFonts w:eastAsia="MS Mincho"/>
              </w:rPr>
              <w:t>V</w:t>
            </w:r>
            <w:r>
              <w:rPr>
                <w:rFonts w:eastAsia="MS Mincho"/>
              </w:rPr>
              <w:t>irtual</w:t>
            </w:r>
          </w:p>
        </w:tc>
        <w:tc>
          <w:tcPr>
            <w:tcW w:w="4065" w:type="dxa"/>
            <w:tcBorders>
              <w:top w:val="single" w:sz="6" w:space="0" w:color="auto"/>
              <w:left w:val="single" w:sz="6" w:space="0" w:color="auto"/>
              <w:bottom w:val="single" w:sz="12" w:space="0" w:color="auto"/>
              <w:right w:val="single" w:sz="6" w:space="0" w:color="auto"/>
            </w:tcBorders>
            <w:hideMark/>
          </w:tcPr>
          <w:p w14:paraId="4BA7042D" w14:textId="1C458D38" w:rsidR="00244E11" w:rsidRPr="00244E11" w:rsidRDefault="00244E11" w:rsidP="00244E11">
            <w:pPr>
              <w:rPr>
                <w:rFonts w:eastAsia="MS Mincho"/>
              </w:rPr>
            </w:pPr>
            <w:r w:rsidRPr="044A259B">
              <w:rPr>
                <w:rFonts w:eastAsia="MS Mincho"/>
              </w:rPr>
              <w:t xml:space="preserve">Discuss all activities </w:t>
            </w:r>
          </w:p>
        </w:tc>
        <w:tc>
          <w:tcPr>
            <w:tcW w:w="1395" w:type="dxa"/>
            <w:tcBorders>
              <w:top w:val="single" w:sz="6" w:space="0" w:color="auto"/>
              <w:left w:val="single" w:sz="6" w:space="0" w:color="auto"/>
              <w:bottom w:val="single" w:sz="12" w:space="0" w:color="auto"/>
              <w:right w:val="single" w:sz="12" w:space="0" w:color="auto"/>
            </w:tcBorders>
            <w:hideMark/>
          </w:tcPr>
          <w:p w14:paraId="61581002" w14:textId="77777777" w:rsidR="00244E11" w:rsidRPr="00244E11" w:rsidRDefault="00244E11" w:rsidP="00244E11">
            <w:pPr>
              <w:rPr>
                <w:rFonts w:eastAsia="MS Mincho"/>
              </w:rPr>
            </w:pPr>
            <w:r w:rsidRPr="00244E11">
              <w:rPr>
                <w:rFonts w:eastAsia="MS Mincho"/>
              </w:rPr>
              <w:t>2026-08-19 </w:t>
            </w:r>
          </w:p>
        </w:tc>
      </w:tr>
    </w:tbl>
    <w:p w14:paraId="349DC0E4" w14:textId="0705904C" w:rsidR="00BD6EE6" w:rsidRDefault="006C7786" w:rsidP="004C4DCB">
      <w:pPr>
        <w:rPr>
          <w:rFonts w:eastAsia="MS Mincho"/>
        </w:rPr>
      </w:pPr>
      <w:r w:rsidRPr="006C7786">
        <w:rPr>
          <w:rFonts w:eastAsia="MS Mincho"/>
          <w:lang w:val="en-US"/>
        </w:rPr>
        <w:t>NOTE – The 2nd Industry Engagement Workshop is planned on 27 March 2026, hosted in ETSI HQs.</w:t>
      </w:r>
      <w:r w:rsidRPr="006C7786">
        <w:rPr>
          <w:rFonts w:eastAsia="MS Mincho"/>
        </w:rPr>
        <w:t> </w:t>
      </w:r>
    </w:p>
    <w:p w14:paraId="17624D7A" w14:textId="3EEF2B00" w:rsidR="00BD6EE6" w:rsidRPr="00781077" w:rsidRDefault="00FA038D" w:rsidP="004C4DCB">
      <w:pPr>
        <w:rPr>
          <w:rFonts w:eastAsia="MS Mincho"/>
          <w:b/>
          <w:bCs/>
        </w:rPr>
      </w:pPr>
      <w:r w:rsidRPr="00781077">
        <w:rPr>
          <w:rFonts w:eastAsia="MS Mincho"/>
          <w:b/>
          <w:bCs/>
        </w:rPr>
        <w:t>5</w:t>
      </w:r>
      <w:r w:rsidR="00C35AF3">
        <w:tab/>
      </w:r>
      <w:r w:rsidR="00C35AF3" w:rsidRPr="00781077">
        <w:rPr>
          <w:rFonts w:eastAsia="MS Mincho"/>
          <w:b/>
          <w:bCs/>
        </w:rPr>
        <w:t>AOB</w:t>
      </w:r>
    </w:p>
    <w:p w14:paraId="01DBF491" w14:textId="4E4A01E3" w:rsidR="00C35AF3" w:rsidRDefault="00C35AF3" w:rsidP="004C4DCB">
      <w:pPr>
        <w:rPr>
          <w:rFonts w:eastAsia="MS Mincho"/>
        </w:rPr>
      </w:pPr>
      <w:r>
        <w:rPr>
          <w:rFonts w:eastAsia="MS Mincho"/>
        </w:rPr>
        <w:t>None.</w:t>
      </w:r>
    </w:p>
    <w:p w14:paraId="3EF61C47" w14:textId="5FFB100E" w:rsidR="00C35AF3" w:rsidRPr="00317DA9" w:rsidRDefault="00767FE1" w:rsidP="004C4DCB">
      <w:pPr>
        <w:rPr>
          <w:rFonts w:eastAsia="MS Mincho"/>
        </w:rPr>
      </w:pPr>
      <w:r w:rsidRPr="00317DA9">
        <w:rPr>
          <w:rFonts w:eastAsia="MS Mincho"/>
          <w:b/>
          <w:bCs/>
        </w:rPr>
        <w:t>6</w:t>
      </w:r>
      <w:r w:rsidRPr="00317DA9">
        <w:tab/>
      </w:r>
      <w:r w:rsidR="00781077" w:rsidRPr="00317DA9">
        <w:rPr>
          <w:b/>
        </w:rPr>
        <w:t>Closure of the meeting</w:t>
      </w:r>
    </w:p>
    <w:p w14:paraId="29D81F66" w14:textId="00984E99" w:rsidR="00455412" w:rsidRDefault="00772D29" w:rsidP="004C4DCB">
      <w:pPr>
        <w:rPr>
          <w:rFonts w:eastAsia="MS Mincho"/>
        </w:rPr>
      </w:pPr>
      <w:r>
        <w:rPr>
          <w:rFonts w:eastAsia="MS Mincho"/>
        </w:rPr>
        <w:t xml:space="preserve">The meeting </w:t>
      </w:r>
      <w:r w:rsidR="00C325B7">
        <w:rPr>
          <w:rFonts w:eastAsia="MS Mincho"/>
        </w:rPr>
        <w:t>adjourned at 17:45 (Geneva time)</w:t>
      </w:r>
      <w:r w:rsidR="0046542D">
        <w:rPr>
          <w:rFonts w:eastAsia="MS Mincho"/>
        </w:rPr>
        <w:t>.</w:t>
      </w:r>
    </w:p>
    <w:p w14:paraId="7AF7A1C2" w14:textId="77777777" w:rsidR="00975809" w:rsidRPr="008E624A" w:rsidRDefault="00975809" w:rsidP="004C4DCB">
      <w:pPr>
        <w:rPr>
          <w:rFonts w:eastAsia="MS Mincho"/>
        </w:rPr>
      </w:pPr>
    </w:p>
    <w:bookmarkEnd w:id="12"/>
    <w:p w14:paraId="479E3B3C" w14:textId="71A92C9D" w:rsidR="00943324" w:rsidRPr="008E624A" w:rsidRDefault="00943324" w:rsidP="00D4453D">
      <w:pPr>
        <w:pStyle w:val="Note"/>
        <w:jc w:val="center"/>
      </w:pPr>
      <w:r w:rsidRPr="008E624A">
        <w:t>_______________________</w:t>
      </w:r>
    </w:p>
    <w:sectPr w:rsidR="00943324" w:rsidRPr="008E624A" w:rsidSect="00975809">
      <w:headerReference w:type="default" r:id="rId74"/>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A5C4" w14:textId="77777777" w:rsidR="003C375A" w:rsidRDefault="003C375A" w:rsidP="00C42125">
      <w:pPr>
        <w:spacing w:before="0"/>
      </w:pPr>
      <w:r>
        <w:separator/>
      </w:r>
    </w:p>
  </w:endnote>
  <w:endnote w:type="continuationSeparator" w:id="0">
    <w:p w14:paraId="63152ECE" w14:textId="77777777" w:rsidR="003C375A" w:rsidRDefault="003C375A"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BBF3" w14:textId="77777777" w:rsidR="003C375A" w:rsidRDefault="003C375A" w:rsidP="00C42125">
      <w:pPr>
        <w:spacing w:before="0"/>
      </w:pPr>
      <w:r>
        <w:separator/>
      </w:r>
    </w:p>
  </w:footnote>
  <w:footnote w:type="continuationSeparator" w:id="0">
    <w:p w14:paraId="50F90526" w14:textId="77777777" w:rsidR="003C375A" w:rsidRDefault="003C375A"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69A9" w14:textId="4AB33888" w:rsidR="00455412" w:rsidRPr="00A770AC" w:rsidRDefault="00A770AC" w:rsidP="00A770AC">
    <w:pPr>
      <w:pStyle w:val="Header"/>
    </w:pPr>
    <w:r w:rsidRPr="00A770AC">
      <w:t xml:space="preserve">- </w:t>
    </w:r>
    <w:r w:rsidRPr="00A770AC">
      <w:fldChar w:fldCharType="begin"/>
    </w:r>
    <w:r w:rsidRPr="00A770AC">
      <w:instrText xml:space="preserve"> PAGE  \* MERGEFORMAT </w:instrText>
    </w:r>
    <w:r w:rsidRPr="00A770AC">
      <w:fldChar w:fldCharType="separate"/>
    </w:r>
    <w:r w:rsidRPr="00A770AC">
      <w:rPr>
        <w:noProof/>
      </w:rPr>
      <w:t>1</w:t>
    </w:r>
    <w:r w:rsidRPr="00A770AC">
      <w:fldChar w:fldCharType="end"/>
    </w:r>
    <w:r w:rsidRPr="00A770AC">
      <w:t xml:space="preserve"> -</w:t>
    </w:r>
  </w:p>
  <w:p w14:paraId="25EAF330" w14:textId="2E44CC29" w:rsidR="00A770AC" w:rsidRPr="00A770AC" w:rsidRDefault="00A770AC" w:rsidP="00A770AC">
    <w:pPr>
      <w:pStyle w:val="Header"/>
      <w:spacing w:after="240"/>
    </w:pPr>
    <w:r w:rsidRPr="00A770AC">
      <w:fldChar w:fldCharType="begin"/>
    </w:r>
    <w:r w:rsidRPr="00A770AC">
      <w:instrText xml:space="preserve"> STYLEREF  Docnumber  </w:instrText>
    </w:r>
    <w:r w:rsidRPr="00A770AC">
      <w:fldChar w:fldCharType="separate"/>
    </w:r>
    <w:r w:rsidR="00975809">
      <w:rPr>
        <w:noProof/>
      </w:rPr>
      <w:t>TSAG-TD166</w:t>
    </w:r>
    <w:r w:rsidRPr="00A770A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C4C70"/>
    <w:multiLevelType w:val="hybridMultilevel"/>
    <w:tmpl w:val="48541838"/>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E147CD"/>
    <w:multiLevelType w:val="multilevel"/>
    <w:tmpl w:val="54B2ADF8"/>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500066"/>
    <w:multiLevelType w:val="hybridMultilevel"/>
    <w:tmpl w:val="C7D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74BC0"/>
    <w:multiLevelType w:val="hybridMultilevel"/>
    <w:tmpl w:val="FFFFFFFF"/>
    <w:lvl w:ilvl="0" w:tplc="EFFEAC62">
      <w:start w:val="1"/>
      <w:numFmt w:val="bullet"/>
      <w:lvlText w:val="-"/>
      <w:lvlJc w:val="left"/>
      <w:pPr>
        <w:ind w:left="720" w:hanging="360"/>
      </w:pPr>
      <w:rPr>
        <w:rFonts w:ascii="Aptos" w:hAnsi="Aptos" w:hint="default"/>
      </w:rPr>
    </w:lvl>
    <w:lvl w:ilvl="1" w:tplc="999C8FA0">
      <w:start w:val="1"/>
      <w:numFmt w:val="bullet"/>
      <w:lvlText w:val="o"/>
      <w:lvlJc w:val="left"/>
      <w:pPr>
        <w:ind w:left="1440" w:hanging="360"/>
      </w:pPr>
      <w:rPr>
        <w:rFonts w:ascii="Courier New" w:hAnsi="Courier New" w:hint="default"/>
      </w:rPr>
    </w:lvl>
    <w:lvl w:ilvl="2" w:tplc="54A481DA">
      <w:start w:val="1"/>
      <w:numFmt w:val="bullet"/>
      <w:lvlText w:val=""/>
      <w:lvlJc w:val="left"/>
      <w:pPr>
        <w:ind w:left="2160" w:hanging="360"/>
      </w:pPr>
      <w:rPr>
        <w:rFonts w:ascii="Wingdings" w:hAnsi="Wingdings" w:hint="default"/>
      </w:rPr>
    </w:lvl>
    <w:lvl w:ilvl="3" w:tplc="F9447282">
      <w:start w:val="1"/>
      <w:numFmt w:val="bullet"/>
      <w:lvlText w:val=""/>
      <w:lvlJc w:val="left"/>
      <w:pPr>
        <w:ind w:left="2880" w:hanging="360"/>
      </w:pPr>
      <w:rPr>
        <w:rFonts w:ascii="Symbol" w:hAnsi="Symbol" w:hint="default"/>
      </w:rPr>
    </w:lvl>
    <w:lvl w:ilvl="4" w:tplc="877E8ADC">
      <w:start w:val="1"/>
      <w:numFmt w:val="bullet"/>
      <w:lvlText w:val="o"/>
      <w:lvlJc w:val="left"/>
      <w:pPr>
        <w:ind w:left="3600" w:hanging="360"/>
      </w:pPr>
      <w:rPr>
        <w:rFonts w:ascii="Courier New" w:hAnsi="Courier New" w:hint="default"/>
      </w:rPr>
    </w:lvl>
    <w:lvl w:ilvl="5" w:tplc="B900D4DC">
      <w:start w:val="1"/>
      <w:numFmt w:val="bullet"/>
      <w:lvlText w:val=""/>
      <w:lvlJc w:val="left"/>
      <w:pPr>
        <w:ind w:left="4320" w:hanging="360"/>
      </w:pPr>
      <w:rPr>
        <w:rFonts w:ascii="Wingdings" w:hAnsi="Wingdings" w:hint="default"/>
      </w:rPr>
    </w:lvl>
    <w:lvl w:ilvl="6" w:tplc="94924C18">
      <w:start w:val="1"/>
      <w:numFmt w:val="bullet"/>
      <w:lvlText w:val=""/>
      <w:lvlJc w:val="left"/>
      <w:pPr>
        <w:ind w:left="5040" w:hanging="360"/>
      </w:pPr>
      <w:rPr>
        <w:rFonts w:ascii="Symbol" w:hAnsi="Symbol" w:hint="default"/>
      </w:rPr>
    </w:lvl>
    <w:lvl w:ilvl="7" w:tplc="86F86784">
      <w:start w:val="1"/>
      <w:numFmt w:val="bullet"/>
      <w:lvlText w:val="o"/>
      <w:lvlJc w:val="left"/>
      <w:pPr>
        <w:ind w:left="5760" w:hanging="360"/>
      </w:pPr>
      <w:rPr>
        <w:rFonts w:ascii="Courier New" w:hAnsi="Courier New" w:hint="default"/>
      </w:rPr>
    </w:lvl>
    <w:lvl w:ilvl="8" w:tplc="96801550">
      <w:start w:val="1"/>
      <w:numFmt w:val="bullet"/>
      <w:lvlText w:val=""/>
      <w:lvlJc w:val="left"/>
      <w:pPr>
        <w:ind w:left="6480" w:hanging="360"/>
      </w:pPr>
      <w:rPr>
        <w:rFonts w:ascii="Wingdings" w:hAnsi="Wingdings" w:hint="default"/>
      </w:rPr>
    </w:lvl>
  </w:abstractNum>
  <w:abstractNum w:abstractNumId="14" w15:restartNumberingAfterBreak="0">
    <w:nsid w:val="1F1F2305"/>
    <w:multiLevelType w:val="hybridMultilevel"/>
    <w:tmpl w:val="6D84C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3FE41"/>
    <w:multiLevelType w:val="hybridMultilevel"/>
    <w:tmpl w:val="FFFFFFFF"/>
    <w:lvl w:ilvl="0" w:tplc="76AC496A">
      <w:start w:val="1"/>
      <w:numFmt w:val="bullet"/>
      <w:lvlText w:val="-"/>
      <w:lvlJc w:val="left"/>
      <w:pPr>
        <w:ind w:left="720" w:hanging="360"/>
      </w:pPr>
      <w:rPr>
        <w:rFonts w:ascii="Aptos" w:hAnsi="Aptos" w:hint="default"/>
      </w:rPr>
    </w:lvl>
    <w:lvl w:ilvl="1" w:tplc="B5007326">
      <w:start w:val="1"/>
      <w:numFmt w:val="bullet"/>
      <w:lvlText w:val="o"/>
      <w:lvlJc w:val="left"/>
      <w:pPr>
        <w:ind w:left="1440" w:hanging="360"/>
      </w:pPr>
      <w:rPr>
        <w:rFonts w:ascii="Courier New" w:hAnsi="Courier New" w:hint="default"/>
      </w:rPr>
    </w:lvl>
    <w:lvl w:ilvl="2" w:tplc="13F85948">
      <w:start w:val="1"/>
      <w:numFmt w:val="bullet"/>
      <w:lvlText w:val=""/>
      <w:lvlJc w:val="left"/>
      <w:pPr>
        <w:ind w:left="2160" w:hanging="360"/>
      </w:pPr>
      <w:rPr>
        <w:rFonts w:ascii="Wingdings" w:hAnsi="Wingdings" w:hint="default"/>
      </w:rPr>
    </w:lvl>
    <w:lvl w:ilvl="3" w:tplc="83B65764">
      <w:start w:val="1"/>
      <w:numFmt w:val="bullet"/>
      <w:lvlText w:val=""/>
      <w:lvlJc w:val="left"/>
      <w:pPr>
        <w:ind w:left="2880" w:hanging="360"/>
      </w:pPr>
      <w:rPr>
        <w:rFonts w:ascii="Symbol" w:hAnsi="Symbol" w:hint="default"/>
      </w:rPr>
    </w:lvl>
    <w:lvl w:ilvl="4" w:tplc="153E5844">
      <w:start w:val="1"/>
      <w:numFmt w:val="bullet"/>
      <w:lvlText w:val="o"/>
      <w:lvlJc w:val="left"/>
      <w:pPr>
        <w:ind w:left="3600" w:hanging="360"/>
      </w:pPr>
      <w:rPr>
        <w:rFonts w:ascii="Courier New" w:hAnsi="Courier New" w:hint="default"/>
      </w:rPr>
    </w:lvl>
    <w:lvl w:ilvl="5" w:tplc="7E3C36DA">
      <w:start w:val="1"/>
      <w:numFmt w:val="bullet"/>
      <w:lvlText w:val=""/>
      <w:lvlJc w:val="left"/>
      <w:pPr>
        <w:ind w:left="4320" w:hanging="360"/>
      </w:pPr>
      <w:rPr>
        <w:rFonts w:ascii="Wingdings" w:hAnsi="Wingdings" w:hint="default"/>
      </w:rPr>
    </w:lvl>
    <w:lvl w:ilvl="6" w:tplc="B4083D18">
      <w:start w:val="1"/>
      <w:numFmt w:val="bullet"/>
      <w:lvlText w:val=""/>
      <w:lvlJc w:val="left"/>
      <w:pPr>
        <w:ind w:left="5040" w:hanging="360"/>
      </w:pPr>
      <w:rPr>
        <w:rFonts w:ascii="Symbol" w:hAnsi="Symbol" w:hint="default"/>
      </w:rPr>
    </w:lvl>
    <w:lvl w:ilvl="7" w:tplc="1E064738">
      <w:start w:val="1"/>
      <w:numFmt w:val="bullet"/>
      <w:lvlText w:val="o"/>
      <w:lvlJc w:val="left"/>
      <w:pPr>
        <w:ind w:left="5760" w:hanging="360"/>
      </w:pPr>
      <w:rPr>
        <w:rFonts w:ascii="Courier New" w:hAnsi="Courier New" w:hint="default"/>
      </w:rPr>
    </w:lvl>
    <w:lvl w:ilvl="8" w:tplc="912A8A28">
      <w:start w:val="1"/>
      <w:numFmt w:val="bullet"/>
      <w:lvlText w:val=""/>
      <w:lvlJc w:val="left"/>
      <w:pPr>
        <w:ind w:left="6480" w:hanging="360"/>
      </w:pPr>
      <w:rPr>
        <w:rFonts w:ascii="Wingdings" w:hAnsi="Wingdings" w:hint="default"/>
      </w:rPr>
    </w:lvl>
  </w:abstractNum>
  <w:abstractNum w:abstractNumId="16" w15:restartNumberingAfterBreak="0">
    <w:nsid w:val="2B9B225E"/>
    <w:multiLevelType w:val="hybridMultilevel"/>
    <w:tmpl w:val="71CAB174"/>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107F77"/>
    <w:multiLevelType w:val="hybridMultilevel"/>
    <w:tmpl w:val="AA68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6E3A2"/>
    <w:multiLevelType w:val="hybridMultilevel"/>
    <w:tmpl w:val="FFFFFFFF"/>
    <w:lvl w:ilvl="0" w:tplc="198ECDAE">
      <w:start w:val="1"/>
      <w:numFmt w:val="bullet"/>
      <w:lvlText w:val="-"/>
      <w:lvlJc w:val="left"/>
      <w:pPr>
        <w:ind w:left="720" w:hanging="360"/>
      </w:pPr>
      <w:rPr>
        <w:rFonts w:ascii="Aptos" w:hAnsi="Aptos" w:hint="default"/>
      </w:rPr>
    </w:lvl>
    <w:lvl w:ilvl="1" w:tplc="1D50F1DE">
      <w:start w:val="1"/>
      <w:numFmt w:val="bullet"/>
      <w:lvlText w:val="o"/>
      <w:lvlJc w:val="left"/>
      <w:pPr>
        <w:ind w:left="1440" w:hanging="360"/>
      </w:pPr>
      <w:rPr>
        <w:rFonts w:ascii="Courier New" w:hAnsi="Courier New" w:hint="default"/>
      </w:rPr>
    </w:lvl>
    <w:lvl w:ilvl="2" w:tplc="6882B830">
      <w:start w:val="1"/>
      <w:numFmt w:val="bullet"/>
      <w:lvlText w:val=""/>
      <w:lvlJc w:val="left"/>
      <w:pPr>
        <w:ind w:left="2160" w:hanging="360"/>
      </w:pPr>
      <w:rPr>
        <w:rFonts w:ascii="Wingdings" w:hAnsi="Wingdings" w:hint="default"/>
      </w:rPr>
    </w:lvl>
    <w:lvl w:ilvl="3" w:tplc="78D89CFC">
      <w:start w:val="1"/>
      <w:numFmt w:val="bullet"/>
      <w:lvlText w:val=""/>
      <w:lvlJc w:val="left"/>
      <w:pPr>
        <w:ind w:left="2880" w:hanging="360"/>
      </w:pPr>
      <w:rPr>
        <w:rFonts w:ascii="Symbol" w:hAnsi="Symbol" w:hint="default"/>
      </w:rPr>
    </w:lvl>
    <w:lvl w:ilvl="4" w:tplc="F4EA7010">
      <w:start w:val="1"/>
      <w:numFmt w:val="bullet"/>
      <w:lvlText w:val="o"/>
      <w:lvlJc w:val="left"/>
      <w:pPr>
        <w:ind w:left="3600" w:hanging="360"/>
      </w:pPr>
      <w:rPr>
        <w:rFonts w:ascii="Courier New" w:hAnsi="Courier New" w:hint="default"/>
      </w:rPr>
    </w:lvl>
    <w:lvl w:ilvl="5" w:tplc="75FEFB66">
      <w:start w:val="1"/>
      <w:numFmt w:val="bullet"/>
      <w:lvlText w:val=""/>
      <w:lvlJc w:val="left"/>
      <w:pPr>
        <w:ind w:left="4320" w:hanging="360"/>
      </w:pPr>
      <w:rPr>
        <w:rFonts w:ascii="Wingdings" w:hAnsi="Wingdings" w:hint="default"/>
      </w:rPr>
    </w:lvl>
    <w:lvl w:ilvl="6" w:tplc="33022468">
      <w:start w:val="1"/>
      <w:numFmt w:val="bullet"/>
      <w:lvlText w:val=""/>
      <w:lvlJc w:val="left"/>
      <w:pPr>
        <w:ind w:left="5040" w:hanging="360"/>
      </w:pPr>
      <w:rPr>
        <w:rFonts w:ascii="Symbol" w:hAnsi="Symbol" w:hint="default"/>
      </w:rPr>
    </w:lvl>
    <w:lvl w:ilvl="7" w:tplc="16BA2A26">
      <w:start w:val="1"/>
      <w:numFmt w:val="bullet"/>
      <w:lvlText w:val="o"/>
      <w:lvlJc w:val="left"/>
      <w:pPr>
        <w:ind w:left="5760" w:hanging="360"/>
      </w:pPr>
      <w:rPr>
        <w:rFonts w:ascii="Courier New" w:hAnsi="Courier New" w:hint="default"/>
      </w:rPr>
    </w:lvl>
    <w:lvl w:ilvl="8" w:tplc="763E94DE">
      <w:start w:val="1"/>
      <w:numFmt w:val="bullet"/>
      <w:lvlText w:val=""/>
      <w:lvlJc w:val="left"/>
      <w:pPr>
        <w:ind w:left="6480" w:hanging="360"/>
      </w:pPr>
      <w:rPr>
        <w:rFonts w:ascii="Wingdings" w:hAnsi="Wingdings" w:hint="default"/>
      </w:rPr>
    </w:lvl>
  </w:abstractNum>
  <w:abstractNum w:abstractNumId="20" w15:restartNumberingAfterBreak="0">
    <w:nsid w:val="3D15742B"/>
    <w:multiLevelType w:val="hybridMultilevel"/>
    <w:tmpl w:val="FFFFFFFF"/>
    <w:lvl w:ilvl="0" w:tplc="230AA76E">
      <w:start w:val="1"/>
      <w:numFmt w:val="bullet"/>
      <w:lvlText w:val="-"/>
      <w:lvlJc w:val="left"/>
      <w:pPr>
        <w:ind w:left="720" w:hanging="360"/>
      </w:pPr>
      <w:rPr>
        <w:rFonts w:ascii="Aptos" w:hAnsi="Aptos" w:hint="default"/>
      </w:rPr>
    </w:lvl>
    <w:lvl w:ilvl="1" w:tplc="C5828DEC">
      <w:start w:val="1"/>
      <w:numFmt w:val="bullet"/>
      <w:lvlText w:val="o"/>
      <w:lvlJc w:val="left"/>
      <w:pPr>
        <w:ind w:left="1440" w:hanging="360"/>
      </w:pPr>
      <w:rPr>
        <w:rFonts w:ascii="Courier New" w:hAnsi="Courier New" w:hint="default"/>
      </w:rPr>
    </w:lvl>
    <w:lvl w:ilvl="2" w:tplc="32F07A9A">
      <w:start w:val="1"/>
      <w:numFmt w:val="bullet"/>
      <w:lvlText w:val=""/>
      <w:lvlJc w:val="left"/>
      <w:pPr>
        <w:ind w:left="2160" w:hanging="360"/>
      </w:pPr>
      <w:rPr>
        <w:rFonts w:ascii="Wingdings" w:hAnsi="Wingdings" w:hint="default"/>
      </w:rPr>
    </w:lvl>
    <w:lvl w:ilvl="3" w:tplc="D8501548">
      <w:start w:val="1"/>
      <w:numFmt w:val="bullet"/>
      <w:lvlText w:val=""/>
      <w:lvlJc w:val="left"/>
      <w:pPr>
        <w:ind w:left="2880" w:hanging="360"/>
      </w:pPr>
      <w:rPr>
        <w:rFonts w:ascii="Symbol" w:hAnsi="Symbol" w:hint="default"/>
      </w:rPr>
    </w:lvl>
    <w:lvl w:ilvl="4" w:tplc="D2F24490">
      <w:start w:val="1"/>
      <w:numFmt w:val="bullet"/>
      <w:lvlText w:val="o"/>
      <w:lvlJc w:val="left"/>
      <w:pPr>
        <w:ind w:left="3600" w:hanging="360"/>
      </w:pPr>
      <w:rPr>
        <w:rFonts w:ascii="Courier New" w:hAnsi="Courier New" w:hint="default"/>
      </w:rPr>
    </w:lvl>
    <w:lvl w:ilvl="5" w:tplc="C2C0F63C">
      <w:start w:val="1"/>
      <w:numFmt w:val="bullet"/>
      <w:lvlText w:val=""/>
      <w:lvlJc w:val="left"/>
      <w:pPr>
        <w:ind w:left="4320" w:hanging="360"/>
      </w:pPr>
      <w:rPr>
        <w:rFonts w:ascii="Wingdings" w:hAnsi="Wingdings" w:hint="default"/>
      </w:rPr>
    </w:lvl>
    <w:lvl w:ilvl="6" w:tplc="13D6449E">
      <w:start w:val="1"/>
      <w:numFmt w:val="bullet"/>
      <w:lvlText w:val=""/>
      <w:lvlJc w:val="left"/>
      <w:pPr>
        <w:ind w:left="5040" w:hanging="360"/>
      </w:pPr>
      <w:rPr>
        <w:rFonts w:ascii="Symbol" w:hAnsi="Symbol" w:hint="default"/>
      </w:rPr>
    </w:lvl>
    <w:lvl w:ilvl="7" w:tplc="B3D20BD6">
      <w:start w:val="1"/>
      <w:numFmt w:val="bullet"/>
      <w:lvlText w:val="o"/>
      <w:lvlJc w:val="left"/>
      <w:pPr>
        <w:ind w:left="5760" w:hanging="360"/>
      </w:pPr>
      <w:rPr>
        <w:rFonts w:ascii="Courier New" w:hAnsi="Courier New" w:hint="default"/>
      </w:rPr>
    </w:lvl>
    <w:lvl w:ilvl="8" w:tplc="4B765398">
      <w:start w:val="1"/>
      <w:numFmt w:val="bullet"/>
      <w:lvlText w:val=""/>
      <w:lvlJc w:val="left"/>
      <w:pPr>
        <w:ind w:left="6480" w:hanging="360"/>
      </w:pPr>
      <w:rPr>
        <w:rFonts w:ascii="Wingdings" w:hAnsi="Wingdings" w:hint="default"/>
      </w:rPr>
    </w:lvl>
  </w:abstractNum>
  <w:abstractNum w:abstractNumId="21" w15:restartNumberingAfterBreak="0">
    <w:nsid w:val="3EC66E44"/>
    <w:multiLevelType w:val="hybridMultilevel"/>
    <w:tmpl w:val="D4F41D2E"/>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012E2"/>
    <w:multiLevelType w:val="hybridMultilevel"/>
    <w:tmpl w:val="0A000350"/>
    <w:lvl w:ilvl="0" w:tplc="C2B428E4">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E28C0"/>
    <w:multiLevelType w:val="hybridMultilevel"/>
    <w:tmpl w:val="FFFFFFFF"/>
    <w:lvl w:ilvl="0" w:tplc="0F50D098">
      <w:start w:val="1"/>
      <w:numFmt w:val="bullet"/>
      <w:lvlText w:val="-"/>
      <w:lvlJc w:val="left"/>
      <w:pPr>
        <w:ind w:left="720" w:hanging="360"/>
      </w:pPr>
      <w:rPr>
        <w:rFonts w:ascii="Aptos" w:hAnsi="Aptos" w:hint="default"/>
      </w:rPr>
    </w:lvl>
    <w:lvl w:ilvl="1" w:tplc="17D6BEF0">
      <w:start w:val="1"/>
      <w:numFmt w:val="bullet"/>
      <w:lvlText w:val="o"/>
      <w:lvlJc w:val="left"/>
      <w:pPr>
        <w:ind w:left="1440" w:hanging="360"/>
      </w:pPr>
      <w:rPr>
        <w:rFonts w:ascii="Courier New" w:hAnsi="Courier New" w:hint="default"/>
      </w:rPr>
    </w:lvl>
    <w:lvl w:ilvl="2" w:tplc="A3347E44">
      <w:start w:val="1"/>
      <w:numFmt w:val="bullet"/>
      <w:lvlText w:val=""/>
      <w:lvlJc w:val="left"/>
      <w:pPr>
        <w:ind w:left="2160" w:hanging="360"/>
      </w:pPr>
      <w:rPr>
        <w:rFonts w:ascii="Wingdings" w:hAnsi="Wingdings" w:hint="default"/>
      </w:rPr>
    </w:lvl>
    <w:lvl w:ilvl="3" w:tplc="8E8AE0C0">
      <w:start w:val="1"/>
      <w:numFmt w:val="bullet"/>
      <w:lvlText w:val=""/>
      <w:lvlJc w:val="left"/>
      <w:pPr>
        <w:ind w:left="2880" w:hanging="360"/>
      </w:pPr>
      <w:rPr>
        <w:rFonts w:ascii="Symbol" w:hAnsi="Symbol" w:hint="default"/>
      </w:rPr>
    </w:lvl>
    <w:lvl w:ilvl="4" w:tplc="A70C19AE">
      <w:start w:val="1"/>
      <w:numFmt w:val="bullet"/>
      <w:lvlText w:val="o"/>
      <w:lvlJc w:val="left"/>
      <w:pPr>
        <w:ind w:left="3600" w:hanging="360"/>
      </w:pPr>
      <w:rPr>
        <w:rFonts w:ascii="Courier New" w:hAnsi="Courier New" w:hint="default"/>
      </w:rPr>
    </w:lvl>
    <w:lvl w:ilvl="5" w:tplc="B2A01228">
      <w:start w:val="1"/>
      <w:numFmt w:val="bullet"/>
      <w:lvlText w:val=""/>
      <w:lvlJc w:val="left"/>
      <w:pPr>
        <w:ind w:left="4320" w:hanging="360"/>
      </w:pPr>
      <w:rPr>
        <w:rFonts w:ascii="Wingdings" w:hAnsi="Wingdings" w:hint="default"/>
      </w:rPr>
    </w:lvl>
    <w:lvl w:ilvl="6" w:tplc="E7EAA7C4">
      <w:start w:val="1"/>
      <w:numFmt w:val="bullet"/>
      <w:lvlText w:val=""/>
      <w:lvlJc w:val="left"/>
      <w:pPr>
        <w:ind w:left="5040" w:hanging="360"/>
      </w:pPr>
      <w:rPr>
        <w:rFonts w:ascii="Symbol" w:hAnsi="Symbol" w:hint="default"/>
      </w:rPr>
    </w:lvl>
    <w:lvl w:ilvl="7" w:tplc="749C036C">
      <w:start w:val="1"/>
      <w:numFmt w:val="bullet"/>
      <w:lvlText w:val="o"/>
      <w:lvlJc w:val="left"/>
      <w:pPr>
        <w:ind w:left="5760" w:hanging="360"/>
      </w:pPr>
      <w:rPr>
        <w:rFonts w:ascii="Courier New" w:hAnsi="Courier New" w:hint="default"/>
      </w:rPr>
    </w:lvl>
    <w:lvl w:ilvl="8" w:tplc="C470860E">
      <w:start w:val="1"/>
      <w:numFmt w:val="bullet"/>
      <w:lvlText w:val=""/>
      <w:lvlJc w:val="left"/>
      <w:pPr>
        <w:ind w:left="6480" w:hanging="360"/>
      </w:pPr>
      <w:rPr>
        <w:rFonts w:ascii="Wingdings" w:hAnsi="Wingdings" w:hint="default"/>
      </w:rPr>
    </w:lvl>
  </w:abstractNum>
  <w:abstractNum w:abstractNumId="24" w15:restartNumberingAfterBreak="0">
    <w:nsid w:val="48B93349"/>
    <w:multiLevelType w:val="hybridMultilevel"/>
    <w:tmpl w:val="4D30A2F6"/>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03CD9"/>
    <w:multiLevelType w:val="hybridMultilevel"/>
    <w:tmpl w:val="07AE119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F2917FD"/>
    <w:multiLevelType w:val="hybridMultilevel"/>
    <w:tmpl w:val="FFFFFFFF"/>
    <w:lvl w:ilvl="0" w:tplc="572209C2">
      <w:start w:val="1"/>
      <w:numFmt w:val="bullet"/>
      <w:lvlText w:val="-"/>
      <w:lvlJc w:val="left"/>
      <w:pPr>
        <w:ind w:left="720" w:hanging="360"/>
      </w:pPr>
      <w:rPr>
        <w:rFonts w:ascii="Aptos" w:hAnsi="Aptos" w:hint="default"/>
      </w:rPr>
    </w:lvl>
    <w:lvl w:ilvl="1" w:tplc="A0821056">
      <w:start w:val="1"/>
      <w:numFmt w:val="bullet"/>
      <w:lvlText w:val="o"/>
      <w:lvlJc w:val="left"/>
      <w:pPr>
        <w:ind w:left="1440" w:hanging="360"/>
      </w:pPr>
      <w:rPr>
        <w:rFonts w:ascii="Courier New" w:hAnsi="Courier New" w:hint="default"/>
      </w:rPr>
    </w:lvl>
    <w:lvl w:ilvl="2" w:tplc="2B3AA14A">
      <w:start w:val="1"/>
      <w:numFmt w:val="bullet"/>
      <w:lvlText w:val=""/>
      <w:lvlJc w:val="left"/>
      <w:pPr>
        <w:ind w:left="2160" w:hanging="360"/>
      </w:pPr>
      <w:rPr>
        <w:rFonts w:ascii="Wingdings" w:hAnsi="Wingdings" w:hint="default"/>
      </w:rPr>
    </w:lvl>
    <w:lvl w:ilvl="3" w:tplc="24D6967A">
      <w:start w:val="1"/>
      <w:numFmt w:val="bullet"/>
      <w:lvlText w:val=""/>
      <w:lvlJc w:val="left"/>
      <w:pPr>
        <w:ind w:left="2880" w:hanging="360"/>
      </w:pPr>
      <w:rPr>
        <w:rFonts w:ascii="Symbol" w:hAnsi="Symbol" w:hint="default"/>
      </w:rPr>
    </w:lvl>
    <w:lvl w:ilvl="4" w:tplc="44DC42F2">
      <w:start w:val="1"/>
      <w:numFmt w:val="bullet"/>
      <w:lvlText w:val="o"/>
      <w:lvlJc w:val="left"/>
      <w:pPr>
        <w:ind w:left="3600" w:hanging="360"/>
      </w:pPr>
      <w:rPr>
        <w:rFonts w:ascii="Courier New" w:hAnsi="Courier New" w:hint="default"/>
      </w:rPr>
    </w:lvl>
    <w:lvl w:ilvl="5" w:tplc="C108C3F2">
      <w:start w:val="1"/>
      <w:numFmt w:val="bullet"/>
      <w:lvlText w:val=""/>
      <w:lvlJc w:val="left"/>
      <w:pPr>
        <w:ind w:left="4320" w:hanging="360"/>
      </w:pPr>
      <w:rPr>
        <w:rFonts w:ascii="Wingdings" w:hAnsi="Wingdings" w:hint="default"/>
      </w:rPr>
    </w:lvl>
    <w:lvl w:ilvl="6" w:tplc="A5FC54F0">
      <w:start w:val="1"/>
      <w:numFmt w:val="bullet"/>
      <w:lvlText w:val=""/>
      <w:lvlJc w:val="left"/>
      <w:pPr>
        <w:ind w:left="5040" w:hanging="360"/>
      </w:pPr>
      <w:rPr>
        <w:rFonts w:ascii="Symbol" w:hAnsi="Symbol" w:hint="default"/>
      </w:rPr>
    </w:lvl>
    <w:lvl w:ilvl="7" w:tplc="EE689DAE">
      <w:start w:val="1"/>
      <w:numFmt w:val="bullet"/>
      <w:lvlText w:val="o"/>
      <w:lvlJc w:val="left"/>
      <w:pPr>
        <w:ind w:left="5760" w:hanging="360"/>
      </w:pPr>
      <w:rPr>
        <w:rFonts w:ascii="Courier New" w:hAnsi="Courier New" w:hint="default"/>
      </w:rPr>
    </w:lvl>
    <w:lvl w:ilvl="8" w:tplc="B8D65858">
      <w:start w:val="1"/>
      <w:numFmt w:val="bullet"/>
      <w:lvlText w:val=""/>
      <w:lvlJc w:val="left"/>
      <w:pPr>
        <w:ind w:left="6480" w:hanging="360"/>
      </w:pPr>
      <w:rPr>
        <w:rFonts w:ascii="Wingdings" w:hAnsi="Wingdings" w:hint="default"/>
      </w:rPr>
    </w:lvl>
  </w:abstractNum>
  <w:abstractNum w:abstractNumId="27" w15:restartNumberingAfterBreak="0">
    <w:nsid w:val="5ADE3372"/>
    <w:multiLevelType w:val="hybridMultilevel"/>
    <w:tmpl w:val="D8D60194"/>
    <w:lvl w:ilvl="0" w:tplc="3EE07500">
      <w:start w:val="1"/>
      <w:numFmt w:val="bullet"/>
      <w:lvlText w:val="–"/>
      <w:lvlJc w:val="left"/>
      <w:pPr>
        <w:ind w:left="2430" w:hanging="360"/>
      </w:pPr>
      <w:rPr>
        <w:rFonts w:ascii="Times New Roman" w:hAnsi="Times New Roman" w:cs="Times New Roman" w:hint="default"/>
      </w:rPr>
    </w:lvl>
    <w:lvl w:ilvl="1" w:tplc="08090003" w:tentative="1">
      <w:start w:val="1"/>
      <w:numFmt w:val="bullet"/>
      <w:lvlText w:val="o"/>
      <w:lvlJc w:val="left"/>
      <w:pPr>
        <w:ind w:left="3150" w:hanging="360"/>
      </w:pPr>
      <w:rPr>
        <w:rFonts w:ascii="Courier New" w:hAnsi="Courier New" w:cs="Courier New" w:hint="default"/>
      </w:rPr>
    </w:lvl>
    <w:lvl w:ilvl="2" w:tplc="08090005" w:tentative="1">
      <w:start w:val="1"/>
      <w:numFmt w:val="bullet"/>
      <w:lvlText w:val=""/>
      <w:lvlJc w:val="left"/>
      <w:pPr>
        <w:ind w:left="3870" w:hanging="360"/>
      </w:pPr>
      <w:rPr>
        <w:rFonts w:ascii="Wingdings" w:hAnsi="Wingdings" w:hint="default"/>
      </w:rPr>
    </w:lvl>
    <w:lvl w:ilvl="3" w:tplc="08090001" w:tentative="1">
      <w:start w:val="1"/>
      <w:numFmt w:val="bullet"/>
      <w:lvlText w:val=""/>
      <w:lvlJc w:val="left"/>
      <w:pPr>
        <w:ind w:left="4590" w:hanging="360"/>
      </w:pPr>
      <w:rPr>
        <w:rFonts w:ascii="Symbol" w:hAnsi="Symbol" w:hint="default"/>
      </w:rPr>
    </w:lvl>
    <w:lvl w:ilvl="4" w:tplc="08090003" w:tentative="1">
      <w:start w:val="1"/>
      <w:numFmt w:val="bullet"/>
      <w:lvlText w:val="o"/>
      <w:lvlJc w:val="left"/>
      <w:pPr>
        <w:ind w:left="5310" w:hanging="360"/>
      </w:pPr>
      <w:rPr>
        <w:rFonts w:ascii="Courier New" w:hAnsi="Courier New" w:cs="Courier New" w:hint="default"/>
      </w:rPr>
    </w:lvl>
    <w:lvl w:ilvl="5" w:tplc="08090005" w:tentative="1">
      <w:start w:val="1"/>
      <w:numFmt w:val="bullet"/>
      <w:lvlText w:val=""/>
      <w:lvlJc w:val="left"/>
      <w:pPr>
        <w:ind w:left="6030" w:hanging="360"/>
      </w:pPr>
      <w:rPr>
        <w:rFonts w:ascii="Wingdings" w:hAnsi="Wingdings" w:hint="default"/>
      </w:rPr>
    </w:lvl>
    <w:lvl w:ilvl="6" w:tplc="08090001" w:tentative="1">
      <w:start w:val="1"/>
      <w:numFmt w:val="bullet"/>
      <w:lvlText w:val=""/>
      <w:lvlJc w:val="left"/>
      <w:pPr>
        <w:ind w:left="6750" w:hanging="360"/>
      </w:pPr>
      <w:rPr>
        <w:rFonts w:ascii="Symbol" w:hAnsi="Symbol" w:hint="default"/>
      </w:rPr>
    </w:lvl>
    <w:lvl w:ilvl="7" w:tplc="08090003" w:tentative="1">
      <w:start w:val="1"/>
      <w:numFmt w:val="bullet"/>
      <w:lvlText w:val="o"/>
      <w:lvlJc w:val="left"/>
      <w:pPr>
        <w:ind w:left="7470" w:hanging="360"/>
      </w:pPr>
      <w:rPr>
        <w:rFonts w:ascii="Courier New" w:hAnsi="Courier New" w:cs="Courier New" w:hint="default"/>
      </w:rPr>
    </w:lvl>
    <w:lvl w:ilvl="8" w:tplc="08090005" w:tentative="1">
      <w:start w:val="1"/>
      <w:numFmt w:val="bullet"/>
      <w:lvlText w:val=""/>
      <w:lvlJc w:val="left"/>
      <w:pPr>
        <w:ind w:left="8190" w:hanging="360"/>
      </w:pPr>
      <w:rPr>
        <w:rFonts w:ascii="Wingdings" w:hAnsi="Wingdings" w:hint="default"/>
      </w:rPr>
    </w:lvl>
  </w:abstractNum>
  <w:abstractNum w:abstractNumId="28" w15:restartNumberingAfterBreak="0">
    <w:nsid w:val="5DEC0DFD"/>
    <w:multiLevelType w:val="hybridMultilevel"/>
    <w:tmpl w:val="FFFFFFFF"/>
    <w:lvl w:ilvl="0" w:tplc="82D0FFCA">
      <w:start w:val="1"/>
      <w:numFmt w:val="bullet"/>
      <w:lvlText w:val="-"/>
      <w:lvlJc w:val="left"/>
      <w:pPr>
        <w:ind w:left="720" w:hanging="360"/>
      </w:pPr>
      <w:rPr>
        <w:rFonts w:ascii="Aptos" w:hAnsi="Aptos" w:hint="default"/>
      </w:rPr>
    </w:lvl>
    <w:lvl w:ilvl="1" w:tplc="9AA2B8E8">
      <w:start w:val="1"/>
      <w:numFmt w:val="bullet"/>
      <w:lvlText w:val="o"/>
      <w:lvlJc w:val="left"/>
      <w:pPr>
        <w:ind w:left="1440" w:hanging="360"/>
      </w:pPr>
      <w:rPr>
        <w:rFonts w:ascii="Courier New" w:hAnsi="Courier New" w:hint="default"/>
      </w:rPr>
    </w:lvl>
    <w:lvl w:ilvl="2" w:tplc="34D2E8D2">
      <w:start w:val="1"/>
      <w:numFmt w:val="bullet"/>
      <w:lvlText w:val=""/>
      <w:lvlJc w:val="left"/>
      <w:pPr>
        <w:ind w:left="2160" w:hanging="360"/>
      </w:pPr>
      <w:rPr>
        <w:rFonts w:ascii="Wingdings" w:hAnsi="Wingdings" w:hint="default"/>
      </w:rPr>
    </w:lvl>
    <w:lvl w:ilvl="3" w:tplc="7CD685E0">
      <w:start w:val="1"/>
      <w:numFmt w:val="bullet"/>
      <w:lvlText w:val=""/>
      <w:lvlJc w:val="left"/>
      <w:pPr>
        <w:ind w:left="2880" w:hanging="360"/>
      </w:pPr>
      <w:rPr>
        <w:rFonts w:ascii="Symbol" w:hAnsi="Symbol" w:hint="default"/>
      </w:rPr>
    </w:lvl>
    <w:lvl w:ilvl="4" w:tplc="7538552C">
      <w:start w:val="1"/>
      <w:numFmt w:val="bullet"/>
      <w:lvlText w:val="o"/>
      <w:lvlJc w:val="left"/>
      <w:pPr>
        <w:ind w:left="3600" w:hanging="360"/>
      </w:pPr>
      <w:rPr>
        <w:rFonts w:ascii="Courier New" w:hAnsi="Courier New" w:hint="default"/>
      </w:rPr>
    </w:lvl>
    <w:lvl w:ilvl="5" w:tplc="07384BDE">
      <w:start w:val="1"/>
      <w:numFmt w:val="bullet"/>
      <w:lvlText w:val=""/>
      <w:lvlJc w:val="left"/>
      <w:pPr>
        <w:ind w:left="4320" w:hanging="360"/>
      </w:pPr>
      <w:rPr>
        <w:rFonts w:ascii="Wingdings" w:hAnsi="Wingdings" w:hint="default"/>
      </w:rPr>
    </w:lvl>
    <w:lvl w:ilvl="6" w:tplc="ED2C34A6">
      <w:start w:val="1"/>
      <w:numFmt w:val="bullet"/>
      <w:lvlText w:val=""/>
      <w:lvlJc w:val="left"/>
      <w:pPr>
        <w:ind w:left="5040" w:hanging="360"/>
      </w:pPr>
      <w:rPr>
        <w:rFonts w:ascii="Symbol" w:hAnsi="Symbol" w:hint="default"/>
      </w:rPr>
    </w:lvl>
    <w:lvl w:ilvl="7" w:tplc="467ED048">
      <w:start w:val="1"/>
      <w:numFmt w:val="bullet"/>
      <w:lvlText w:val="o"/>
      <w:lvlJc w:val="left"/>
      <w:pPr>
        <w:ind w:left="5760" w:hanging="360"/>
      </w:pPr>
      <w:rPr>
        <w:rFonts w:ascii="Courier New" w:hAnsi="Courier New" w:hint="default"/>
      </w:rPr>
    </w:lvl>
    <w:lvl w:ilvl="8" w:tplc="144268BE">
      <w:start w:val="1"/>
      <w:numFmt w:val="bullet"/>
      <w:lvlText w:val=""/>
      <w:lvlJc w:val="left"/>
      <w:pPr>
        <w:ind w:left="6480" w:hanging="360"/>
      </w:pPr>
      <w:rPr>
        <w:rFonts w:ascii="Wingdings" w:hAnsi="Wingdings" w:hint="default"/>
      </w:rPr>
    </w:lvl>
  </w:abstractNum>
  <w:abstractNum w:abstractNumId="29" w15:restartNumberingAfterBreak="0">
    <w:nsid w:val="638061D4"/>
    <w:multiLevelType w:val="hybridMultilevel"/>
    <w:tmpl w:val="92461D80"/>
    <w:lvl w:ilvl="0" w:tplc="C88402CA">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B2048"/>
    <w:multiLevelType w:val="hybridMultilevel"/>
    <w:tmpl w:val="58F8806A"/>
    <w:lvl w:ilvl="0" w:tplc="CE52A11E">
      <w:start w:val="1"/>
      <w:numFmt w:val="bullet"/>
      <w:lvlText w:val=""/>
      <w:lvlJc w:val="left"/>
      <w:pPr>
        <w:tabs>
          <w:tab w:val="num" w:pos="720"/>
        </w:tabs>
        <w:ind w:left="720" w:hanging="360"/>
      </w:pPr>
      <w:rPr>
        <w:rFonts w:ascii="Symbol" w:hAnsi="Symbol" w:hint="default"/>
      </w:rPr>
    </w:lvl>
    <w:lvl w:ilvl="1" w:tplc="97DA2C82" w:tentative="1">
      <w:start w:val="1"/>
      <w:numFmt w:val="bullet"/>
      <w:lvlText w:val=""/>
      <w:lvlJc w:val="left"/>
      <w:pPr>
        <w:tabs>
          <w:tab w:val="num" w:pos="1440"/>
        </w:tabs>
        <w:ind w:left="1440" w:hanging="360"/>
      </w:pPr>
      <w:rPr>
        <w:rFonts w:ascii="Symbol" w:hAnsi="Symbol" w:hint="default"/>
      </w:rPr>
    </w:lvl>
    <w:lvl w:ilvl="2" w:tplc="E028079A" w:tentative="1">
      <w:start w:val="1"/>
      <w:numFmt w:val="bullet"/>
      <w:lvlText w:val=""/>
      <w:lvlJc w:val="left"/>
      <w:pPr>
        <w:tabs>
          <w:tab w:val="num" w:pos="2160"/>
        </w:tabs>
        <w:ind w:left="2160" w:hanging="360"/>
      </w:pPr>
      <w:rPr>
        <w:rFonts w:ascii="Symbol" w:hAnsi="Symbol" w:hint="default"/>
      </w:rPr>
    </w:lvl>
    <w:lvl w:ilvl="3" w:tplc="146A9196" w:tentative="1">
      <w:start w:val="1"/>
      <w:numFmt w:val="bullet"/>
      <w:lvlText w:val=""/>
      <w:lvlJc w:val="left"/>
      <w:pPr>
        <w:tabs>
          <w:tab w:val="num" w:pos="2880"/>
        </w:tabs>
        <w:ind w:left="2880" w:hanging="360"/>
      </w:pPr>
      <w:rPr>
        <w:rFonts w:ascii="Symbol" w:hAnsi="Symbol" w:hint="default"/>
      </w:rPr>
    </w:lvl>
    <w:lvl w:ilvl="4" w:tplc="8D64B36A" w:tentative="1">
      <w:start w:val="1"/>
      <w:numFmt w:val="bullet"/>
      <w:lvlText w:val=""/>
      <w:lvlJc w:val="left"/>
      <w:pPr>
        <w:tabs>
          <w:tab w:val="num" w:pos="3600"/>
        </w:tabs>
        <w:ind w:left="3600" w:hanging="360"/>
      </w:pPr>
      <w:rPr>
        <w:rFonts w:ascii="Symbol" w:hAnsi="Symbol" w:hint="default"/>
      </w:rPr>
    </w:lvl>
    <w:lvl w:ilvl="5" w:tplc="6122D3CA" w:tentative="1">
      <w:start w:val="1"/>
      <w:numFmt w:val="bullet"/>
      <w:lvlText w:val=""/>
      <w:lvlJc w:val="left"/>
      <w:pPr>
        <w:tabs>
          <w:tab w:val="num" w:pos="4320"/>
        </w:tabs>
        <w:ind w:left="4320" w:hanging="360"/>
      </w:pPr>
      <w:rPr>
        <w:rFonts w:ascii="Symbol" w:hAnsi="Symbol" w:hint="default"/>
      </w:rPr>
    </w:lvl>
    <w:lvl w:ilvl="6" w:tplc="87321DC0" w:tentative="1">
      <w:start w:val="1"/>
      <w:numFmt w:val="bullet"/>
      <w:lvlText w:val=""/>
      <w:lvlJc w:val="left"/>
      <w:pPr>
        <w:tabs>
          <w:tab w:val="num" w:pos="5040"/>
        </w:tabs>
        <w:ind w:left="5040" w:hanging="360"/>
      </w:pPr>
      <w:rPr>
        <w:rFonts w:ascii="Symbol" w:hAnsi="Symbol" w:hint="default"/>
      </w:rPr>
    </w:lvl>
    <w:lvl w:ilvl="7" w:tplc="B9265FF4" w:tentative="1">
      <w:start w:val="1"/>
      <w:numFmt w:val="bullet"/>
      <w:lvlText w:val=""/>
      <w:lvlJc w:val="left"/>
      <w:pPr>
        <w:tabs>
          <w:tab w:val="num" w:pos="5760"/>
        </w:tabs>
        <w:ind w:left="5760" w:hanging="360"/>
      </w:pPr>
      <w:rPr>
        <w:rFonts w:ascii="Symbol" w:hAnsi="Symbol" w:hint="default"/>
      </w:rPr>
    </w:lvl>
    <w:lvl w:ilvl="8" w:tplc="99ACC72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6FF020E"/>
    <w:multiLevelType w:val="hybridMultilevel"/>
    <w:tmpl w:val="F5BA6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CC6DF1"/>
    <w:multiLevelType w:val="hybridMultilevel"/>
    <w:tmpl w:val="FC502404"/>
    <w:lvl w:ilvl="0" w:tplc="14CC1654">
      <w:start w:val="1"/>
      <w:numFmt w:val="bullet"/>
      <w:lvlText w:val=""/>
      <w:lvlJc w:val="left"/>
      <w:pPr>
        <w:tabs>
          <w:tab w:val="num" w:pos="720"/>
        </w:tabs>
        <w:ind w:left="720" w:hanging="360"/>
      </w:pPr>
      <w:rPr>
        <w:rFonts w:ascii="Symbol" w:hAnsi="Symbol" w:hint="default"/>
      </w:rPr>
    </w:lvl>
    <w:lvl w:ilvl="1" w:tplc="EC1ED648" w:tentative="1">
      <w:start w:val="1"/>
      <w:numFmt w:val="bullet"/>
      <w:lvlText w:val=""/>
      <w:lvlJc w:val="left"/>
      <w:pPr>
        <w:tabs>
          <w:tab w:val="num" w:pos="1440"/>
        </w:tabs>
        <w:ind w:left="1440" w:hanging="360"/>
      </w:pPr>
      <w:rPr>
        <w:rFonts w:ascii="Symbol" w:hAnsi="Symbol" w:hint="default"/>
      </w:rPr>
    </w:lvl>
    <w:lvl w:ilvl="2" w:tplc="0C3EFDA0" w:tentative="1">
      <w:start w:val="1"/>
      <w:numFmt w:val="bullet"/>
      <w:lvlText w:val=""/>
      <w:lvlJc w:val="left"/>
      <w:pPr>
        <w:tabs>
          <w:tab w:val="num" w:pos="2160"/>
        </w:tabs>
        <w:ind w:left="2160" w:hanging="360"/>
      </w:pPr>
      <w:rPr>
        <w:rFonts w:ascii="Symbol" w:hAnsi="Symbol" w:hint="default"/>
      </w:rPr>
    </w:lvl>
    <w:lvl w:ilvl="3" w:tplc="8B2E08AE" w:tentative="1">
      <w:start w:val="1"/>
      <w:numFmt w:val="bullet"/>
      <w:lvlText w:val=""/>
      <w:lvlJc w:val="left"/>
      <w:pPr>
        <w:tabs>
          <w:tab w:val="num" w:pos="2880"/>
        </w:tabs>
        <w:ind w:left="2880" w:hanging="360"/>
      </w:pPr>
      <w:rPr>
        <w:rFonts w:ascii="Symbol" w:hAnsi="Symbol" w:hint="default"/>
      </w:rPr>
    </w:lvl>
    <w:lvl w:ilvl="4" w:tplc="4E36E5EE" w:tentative="1">
      <w:start w:val="1"/>
      <w:numFmt w:val="bullet"/>
      <w:lvlText w:val=""/>
      <w:lvlJc w:val="left"/>
      <w:pPr>
        <w:tabs>
          <w:tab w:val="num" w:pos="3600"/>
        </w:tabs>
        <w:ind w:left="3600" w:hanging="360"/>
      </w:pPr>
      <w:rPr>
        <w:rFonts w:ascii="Symbol" w:hAnsi="Symbol" w:hint="default"/>
      </w:rPr>
    </w:lvl>
    <w:lvl w:ilvl="5" w:tplc="9B021B86" w:tentative="1">
      <w:start w:val="1"/>
      <w:numFmt w:val="bullet"/>
      <w:lvlText w:val=""/>
      <w:lvlJc w:val="left"/>
      <w:pPr>
        <w:tabs>
          <w:tab w:val="num" w:pos="4320"/>
        </w:tabs>
        <w:ind w:left="4320" w:hanging="360"/>
      </w:pPr>
      <w:rPr>
        <w:rFonts w:ascii="Symbol" w:hAnsi="Symbol" w:hint="default"/>
      </w:rPr>
    </w:lvl>
    <w:lvl w:ilvl="6" w:tplc="380A3D2C" w:tentative="1">
      <w:start w:val="1"/>
      <w:numFmt w:val="bullet"/>
      <w:lvlText w:val=""/>
      <w:lvlJc w:val="left"/>
      <w:pPr>
        <w:tabs>
          <w:tab w:val="num" w:pos="5040"/>
        </w:tabs>
        <w:ind w:left="5040" w:hanging="360"/>
      </w:pPr>
      <w:rPr>
        <w:rFonts w:ascii="Symbol" w:hAnsi="Symbol" w:hint="default"/>
      </w:rPr>
    </w:lvl>
    <w:lvl w:ilvl="7" w:tplc="1512ABC2" w:tentative="1">
      <w:start w:val="1"/>
      <w:numFmt w:val="bullet"/>
      <w:lvlText w:val=""/>
      <w:lvlJc w:val="left"/>
      <w:pPr>
        <w:tabs>
          <w:tab w:val="num" w:pos="5760"/>
        </w:tabs>
        <w:ind w:left="5760" w:hanging="360"/>
      </w:pPr>
      <w:rPr>
        <w:rFonts w:ascii="Symbol" w:hAnsi="Symbol" w:hint="default"/>
      </w:rPr>
    </w:lvl>
    <w:lvl w:ilvl="8" w:tplc="A8CE7AD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1D8FA60"/>
    <w:multiLevelType w:val="hybridMultilevel"/>
    <w:tmpl w:val="FFFFFFFF"/>
    <w:lvl w:ilvl="0" w:tplc="9C5C25A6">
      <w:start w:val="1"/>
      <w:numFmt w:val="bullet"/>
      <w:lvlText w:val="-"/>
      <w:lvlJc w:val="left"/>
      <w:pPr>
        <w:ind w:left="720" w:hanging="360"/>
      </w:pPr>
      <w:rPr>
        <w:rFonts w:ascii="Aptos" w:hAnsi="Aptos" w:hint="default"/>
      </w:rPr>
    </w:lvl>
    <w:lvl w:ilvl="1" w:tplc="9A1A851A">
      <w:start w:val="1"/>
      <w:numFmt w:val="bullet"/>
      <w:lvlText w:val="o"/>
      <w:lvlJc w:val="left"/>
      <w:pPr>
        <w:ind w:left="1440" w:hanging="360"/>
      </w:pPr>
      <w:rPr>
        <w:rFonts w:ascii="Courier New" w:hAnsi="Courier New" w:hint="default"/>
      </w:rPr>
    </w:lvl>
    <w:lvl w:ilvl="2" w:tplc="AF06029A">
      <w:start w:val="1"/>
      <w:numFmt w:val="bullet"/>
      <w:lvlText w:val=""/>
      <w:lvlJc w:val="left"/>
      <w:pPr>
        <w:ind w:left="2160" w:hanging="360"/>
      </w:pPr>
      <w:rPr>
        <w:rFonts w:ascii="Wingdings" w:hAnsi="Wingdings" w:hint="default"/>
      </w:rPr>
    </w:lvl>
    <w:lvl w:ilvl="3" w:tplc="16CACC0A">
      <w:start w:val="1"/>
      <w:numFmt w:val="bullet"/>
      <w:lvlText w:val=""/>
      <w:lvlJc w:val="left"/>
      <w:pPr>
        <w:ind w:left="2880" w:hanging="360"/>
      </w:pPr>
      <w:rPr>
        <w:rFonts w:ascii="Symbol" w:hAnsi="Symbol" w:hint="default"/>
      </w:rPr>
    </w:lvl>
    <w:lvl w:ilvl="4" w:tplc="126654C4">
      <w:start w:val="1"/>
      <w:numFmt w:val="bullet"/>
      <w:lvlText w:val="o"/>
      <w:lvlJc w:val="left"/>
      <w:pPr>
        <w:ind w:left="3600" w:hanging="360"/>
      </w:pPr>
      <w:rPr>
        <w:rFonts w:ascii="Courier New" w:hAnsi="Courier New" w:hint="default"/>
      </w:rPr>
    </w:lvl>
    <w:lvl w:ilvl="5" w:tplc="4C0A97D6">
      <w:start w:val="1"/>
      <w:numFmt w:val="bullet"/>
      <w:lvlText w:val=""/>
      <w:lvlJc w:val="left"/>
      <w:pPr>
        <w:ind w:left="4320" w:hanging="360"/>
      </w:pPr>
      <w:rPr>
        <w:rFonts w:ascii="Wingdings" w:hAnsi="Wingdings" w:hint="default"/>
      </w:rPr>
    </w:lvl>
    <w:lvl w:ilvl="6" w:tplc="7CC61CBE">
      <w:start w:val="1"/>
      <w:numFmt w:val="bullet"/>
      <w:lvlText w:val=""/>
      <w:lvlJc w:val="left"/>
      <w:pPr>
        <w:ind w:left="5040" w:hanging="360"/>
      </w:pPr>
      <w:rPr>
        <w:rFonts w:ascii="Symbol" w:hAnsi="Symbol" w:hint="default"/>
      </w:rPr>
    </w:lvl>
    <w:lvl w:ilvl="7" w:tplc="E5163C3C">
      <w:start w:val="1"/>
      <w:numFmt w:val="bullet"/>
      <w:lvlText w:val="o"/>
      <w:lvlJc w:val="left"/>
      <w:pPr>
        <w:ind w:left="5760" w:hanging="360"/>
      </w:pPr>
      <w:rPr>
        <w:rFonts w:ascii="Courier New" w:hAnsi="Courier New" w:hint="default"/>
      </w:rPr>
    </w:lvl>
    <w:lvl w:ilvl="8" w:tplc="56E024E4">
      <w:start w:val="1"/>
      <w:numFmt w:val="bullet"/>
      <w:lvlText w:val=""/>
      <w:lvlJc w:val="left"/>
      <w:pPr>
        <w:ind w:left="6480" w:hanging="360"/>
      </w:pPr>
      <w:rPr>
        <w:rFonts w:ascii="Wingdings" w:hAnsi="Wingdings" w:hint="default"/>
      </w:rPr>
    </w:lvl>
  </w:abstractNum>
  <w:abstractNum w:abstractNumId="34" w15:restartNumberingAfterBreak="0">
    <w:nsid w:val="74665049"/>
    <w:multiLevelType w:val="multilevel"/>
    <w:tmpl w:val="A1DC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565E6F"/>
    <w:multiLevelType w:val="hybridMultilevel"/>
    <w:tmpl w:val="3A58A7F0"/>
    <w:lvl w:ilvl="0" w:tplc="5762C7D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56305"/>
    <w:multiLevelType w:val="hybridMultilevel"/>
    <w:tmpl w:val="25C442D0"/>
    <w:lvl w:ilvl="0" w:tplc="29982D6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781342">
    <w:abstractNumId w:val="9"/>
  </w:num>
  <w:num w:numId="2" w16cid:durableId="1136027561">
    <w:abstractNumId w:val="7"/>
  </w:num>
  <w:num w:numId="3" w16cid:durableId="1266766654">
    <w:abstractNumId w:val="6"/>
  </w:num>
  <w:num w:numId="4" w16cid:durableId="342899580">
    <w:abstractNumId w:val="5"/>
  </w:num>
  <w:num w:numId="5" w16cid:durableId="1012680889">
    <w:abstractNumId w:val="4"/>
  </w:num>
  <w:num w:numId="6" w16cid:durableId="1318531975">
    <w:abstractNumId w:val="8"/>
  </w:num>
  <w:num w:numId="7" w16cid:durableId="750658275">
    <w:abstractNumId w:val="3"/>
  </w:num>
  <w:num w:numId="8" w16cid:durableId="1758791018">
    <w:abstractNumId w:val="2"/>
  </w:num>
  <w:num w:numId="9" w16cid:durableId="1514689926">
    <w:abstractNumId w:val="1"/>
  </w:num>
  <w:num w:numId="10" w16cid:durableId="1393772371">
    <w:abstractNumId w:val="0"/>
  </w:num>
  <w:num w:numId="11" w16cid:durableId="1262757894">
    <w:abstractNumId w:val="12"/>
  </w:num>
  <w:num w:numId="12" w16cid:durableId="1785924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5021988">
    <w:abstractNumId w:val="32"/>
  </w:num>
  <w:num w:numId="14" w16cid:durableId="64186870">
    <w:abstractNumId w:val="30"/>
  </w:num>
  <w:num w:numId="15" w16cid:durableId="390539251">
    <w:abstractNumId w:val="27"/>
  </w:num>
  <w:num w:numId="16" w16cid:durableId="106975146">
    <w:abstractNumId w:val="35"/>
  </w:num>
  <w:num w:numId="17" w16cid:durableId="1152216272">
    <w:abstractNumId w:val="21"/>
  </w:num>
  <w:num w:numId="18" w16cid:durableId="449251745">
    <w:abstractNumId w:val="10"/>
  </w:num>
  <w:num w:numId="19" w16cid:durableId="884803284">
    <w:abstractNumId w:val="16"/>
  </w:num>
  <w:num w:numId="20" w16cid:durableId="1885217879">
    <w:abstractNumId w:val="29"/>
  </w:num>
  <w:num w:numId="21" w16cid:durableId="2098625739">
    <w:abstractNumId w:val="24"/>
  </w:num>
  <w:num w:numId="22" w16cid:durableId="944926155">
    <w:abstractNumId w:val="17"/>
  </w:num>
  <w:num w:numId="23" w16cid:durableId="103964044">
    <w:abstractNumId w:val="34"/>
  </w:num>
  <w:num w:numId="24" w16cid:durableId="1414232150">
    <w:abstractNumId w:val="11"/>
  </w:num>
  <w:num w:numId="25" w16cid:durableId="267278746">
    <w:abstractNumId w:val="25"/>
  </w:num>
  <w:num w:numId="26" w16cid:durableId="1530484977">
    <w:abstractNumId w:val="31"/>
  </w:num>
  <w:num w:numId="27" w16cid:durableId="1410886613">
    <w:abstractNumId w:val="14"/>
  </w:num>
  <w:num w:numId="28" w16cid:durableId="1149203788">
    <w:abstractNumId w:val="18"/>
  </w:num>
  <w:num w:numId="29" w16cid:durableId="251742228">
    <w:abstractNumId w:val="36"/>
  </w:num>
  <w:num w:numId="30" w16cid:durableId="1678072259">
    <w:abstractNumId w:val="23"/>
  </w:num>
  <w:num w:numId="31" w16cid:durableId="1865242194">
    <w:abstractNumId w:val="28"/>
  </w:num>
  <w:num w:numId="32" w16cid:durableId="438572131">
    <w:abstractNumId w:val="20"/>
  </w:num>
  <w:num w:numId="33" w16cid:durableId="9721059">
    <w:abstractNumId w:val="15"/>
  </w:num>
  <w:num w:numId="34" w16cid:durableId="621424717">
    <w:abstractNumId w:val="13"/>
  </w:num>
  <w:num w:numId="35" w16cid:durableId="295528777">
    <w:abstractNumId w:val="26"/>
  </w:num>
  <w:num w:numId="36" w16cid:durableId="2127429976">
    <w:abstractNumId w:val="33"/>
  </w:num>
  <w:num w:numId="37" w16cid:durableId="1777099118">
    <w:abstractNumId w:val="19"/>
  </w:num>
  <w:num w:numId="38" w16cid:durableId="17590631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0A86"/>
    <w:rsid w:val="0000115E"/>
    <w:rsid w:val="00002637"/>
    <w:rsid w:val="00005B22"/>
    <w:rsid w:val="00006992"/>
    <w:rsid w:val="00007CFA"/>
    <w:rsid w:val="0001077E"/>
    <w:rsid w:val="00011BF7"/>
    <w:rsid w:val="00012407"/>
    <w:rsid w:val="0001353C"/>
    <w:rsid w:val="000147DE"/>
    <w:rsid w:val="00014DBC"/>
    <w:rsid w:val="00014F69"/>
    <w:rsid w:val="000150A3"/>
    <w:rsid w:val="0001556C"/>
    <w:rsid w:val="000171DB"/>
    <w:rsid w:val="0001786A"/>
    <w:rsid w:val="00017A2E"/>
    <w:rsid w:val="00020D00"/>
    <w:rsid w:val="0002209B"/>
    <w:rsid w:val="000231D5"/>
    <w:rsid w:val="00023720"/>
    <w:rsid w:val="00023D9A"/>
    <w:rsid w:val="00023EB7"/>
    <w:rsid w:val="0002669E"/>
    <w:rsid w:val="00027696"/>
    <w:rsid w:val="0002772F"/>
    <w:rsid w:val="0003200A"/>
    <w:rsid w:val="00032B10"/>
    <w:rsid w:val="00033F3F"/>
    <w:rsid w:val="0003582E"/>
    <w:rsid w:val="000361B8"/>
    <w:rsid w:val="00036B56"/>
    <w:rsid w:val="00037B2A"/>
    <w:rsid w:val="00037CF4"/>
    <w:rsid w:val="00040F2F"/>
    <w:rsid w:val="0004207D"/>
    <w:rsid w:val="0004244A"/>
    <w:rsid w:val="00043D75"/>
    <w:rsid w:val="00043FF0"/>
    <w:rsid w:val="0004604B"/>
    <w:rsid w:val="00050106"/>
    <w:rsid w:val="000501E8"/>
    <w:rsid w:val="00051042"/>
    <w:rsid w:val="00051882"/>
    <w:rsid w:val="00052054"/>
    <w:rsid w:val="00053ECE"/>
    <w:rsid w:val="00056EA8"/>
    <w:rsid w:val="00057000"/>
    <w:rsid w:val="00061C8E"/>
    <w:rsid w:val="000640E0"/>
    <w:rsid w:val="000658E7"/>
    <w:rsid w:val="00066AEA"/>
    <w:rsid w:val="00075AA1"/>
    <w:rsid w:val="00077847"/>
    <w:rsid w:val="00086C15"/>
    <w:rsid w:val="00086CF0"/>
    <w:rsid w:val="00086D80"/>
    <w:rsid w:val="00087CBE"/>
    <w:rsid w:val="00092F3C"/>
    <w:rsid w:val="00093405"/>
    <w:rsid w:val="00094AC9"/>
    <w:rsid w:val="0009546E"/>
    <w:rsid w:val="00095707"/>
    <w:rsid w:val="00096205"/>
    <w:rsid w:val="000966A8"/>
    <w:rsid w:val="000A0A5C"/>
    <w:rsid w:val="000A28C7"/>
    <w:rsid w:val="000A4016"/>
    <w:rsid w:val="000A41D7"/>
    <w:rsid w:val="000A4681"/>
    <w:rsid w:val="000A4DC6"/>
    <w:rsid w:val="000A5CA2"/>
    <w:rsid w:val="000B264B"/>
    <w:rsid w:val="000B2F4E"/>
    <w:rsid w:val="000B43FC"/>
    <w:rsid w:val="000B4F86"/>
    <w:rsid w:val="000C21FC"/>
    <w:rsid w:val="000C2647"/>
    <w:rsid w:val="000C40AF"/>
    <w:rsid w:val="000D011C"/>
    <w:rsid w:val="000D021E"/>
    <w:rsid w:val="000D26AF"/>
    <w:rsid w:val="000D52CD"/>
    <w:rsid w:val="000E2A66"/>
    <w:rsid w:val="000E34FD"/>
    <w:rsid w:val="000E371B"/>
    <w:rsid w:val="000E3C61"/>
    <w:rsid w:val="000E3E55"/>
    <w:rsid w:val="000E4DCB"/>
    <w:rsid w:val="000E6083"/>
    <w:rsid w:val="000E6125"/>
    <w:rsid w:val="000F1081"/>
    <w:rsid w:val="000F39E5"/>
    <w:rsid w:val="000F5D4C"/>
    <w:rsid w:val="00100BAF"/>
    <w:rsid w:val="001036EE"/>
    <w:rsid w:val="00103F1F"/>
    <w:rsid w:val="001054AB"/>
    <w:rsid w:val="00106557"/>
    <w:rsid w:val="00106E09"/>
    <w:rsid w:val="00107C84"/>
    <w:rsid w:val="001116FC"/>
    <w:rsid w:val="0011202F"/>
    <w:rsid w:val="00112E76"/>
    <w:rsid w:val="00113637"/>
    <w:rsid w:val="00113DBE"/>
    <w:rsid w:val="00114821"/>
    <w:rsid w:val="0011484F"/>
    <w:rsid w:val="00115349"/>
    <w:rsid w:val="00115CC5"/>
    <w:rsid w:val="001168BA"/>
    <w:rsid w:val="001200A6"/>
    <w:rsid w:val="00121117"/>
    <w:rsid w:val="00121B0E"/>
    <w:rsid w:val="001251DA"/>
    <w:rsid w:val="00125432"/>
    <w:rsid w:val="001255FB"/>
    <w:rsid w:val="0012681B"/>
    <w:rsid w:val="00127364"/>
    <w:rsid w:val="00127EB4"/>
    <w:rsid w:val="001348C7"/>
    <w:rsid w:val="00134B1D"/>
    <w:rsid w:val="00134EBD"/>
    <w:rsid w:val="00136064"/>
    <w:rsid w:val="00136897"/>
    <w:rsid w:val="00136DDD"/>
    <w:rsid w:val="00137F40"/>
    <w:rsid w:val="00140289"/>
    <w:rsid w:val="00141710"/>
    <w:rsid w:val="0014183C"/>
    <w:rsid w:val="001422F7"/>
    <w:rsid w:val="00144BDF"/>
    <w:rsid w:val="00144D04"/>
    <w:rsid w:val="001524F9"/>
    <w:rsid w:val="00152564"/>
    <w:rsid w:val="001527DD"/>
    <w:rsid w:val="00152A26"/>
    <w:rsid w:val="0015423A"/>
    <w:rsid w:val="00155DDC"/>
    <w:rsid w:val="001562E7"/>
    <w:rsid w:val="00156D8E"/>
    <w:rsid w:val="001608EC"/>
    <w:rsid w:val="00161CB5"/>
    <w:rsid w:val="0016295B"/>
    <w:rsid w:val="001645D1"/>
    <w:rsid w:val="00164C4A"/>
    <w:rsid w:val="00165659"/>
    <w:rsid w:val="00172E9C"/>
    <w:rsid w:val="00173B9F"/>
    <w:rsid w:val="00174A18"/>
    <w:rsid w:val="001759CA"/>
    <w:rsid w:val="00182640"/>
    <w:rsid w:val="00183052"/>
    <w:rsid w:val="001871EC"/>
    <w:rsid w:val="00187FC2"/>
    <w:rsid w:val="00195387"/>
    <w:rsid w:val="00195E90"/>
    <w:rsid w:val="001A117C"/>
    <w:rsid w:val="001A20C3"/>
    <w:rsid w:val="001A36EB"/>
    <w:rsid w:val="001A5316"/>
    <w:rsid w:val="001A670F"/>
    <w:rsid w:val="001A6C8D"/>
    <w:rsid w:val="001A6E45"/>
    <w:rsid w:val="001A7AE2"/>
    <w:rsid w:val="001B0F48"/>
    <w:rsid w:val="001B1BA1"/>
    <w:rsid w:val="001B1C30"/>
    <w:rsid w:val="001B6A45"/>
    <w:rsid w:val="001C1003"/>
    <w:rsid w:val="001C19D3"/>
    <w:rsid w:val="001C2CF0"/>
    <w:rsid w:val="001C30C0"/>
    <w:rsid w:val="001C48F2"/>
    <w:rsid w:val="001C4B91"/>
    <w:rsid w:val="001C62B8"/>
    <w:rsid w:val="001C67F7"/>
    <w:rsid w:val="001D033C"/>
    <w:rsid w:val="001D18F8"/>
    <w:rsid w:val="001D22D8"/>
    <w:rsid w:val="001D3E91"/>
    <w:rsid w:val="001D3F5A"/>
    <w:rsid w:val="001D4296"/>
    <w:rsid w:val="001D5565"/>
    <w:rsid w:val="001D7201"/>
    <w:rsid w:val="001D7865"/>
    <w:rsid w:val="001D78D0"/>
    <w:rsid w:val="001D7B12"/>
    <w:rsid w:val="001D7EA8"/>
    <w:rsid w:val="001E260B"/>
    <w:rsid w:val="001E56E6"/>
    <w:rsid w:val="001E6D24"/>
    <w:rsid w:val="001E7A98"/>
    <w:rsid w:val="001E7B05"/>
    <w:rsid w:val="001E7B0E"/>
    <w:rsid w:val="001F00B9"/>
    <w:rsid w:val="001F141D"/>
    <w:rsid w:val="001F2C2B"/>
    <w:rsid w:val="001F54A7"/>
    <w:rsid w:val="001F5B8F"/>
    <w:rsid w:val="00200A06"/>
    <w:rsid w:val="00200A98"/>
    <w:rsid w:val="00201AFA"/>
    <w:rsid w:val="00201B43"/>
    <w:rsid w:val="0020553A"/>
    <w:rsid w:val="00205A2C"/>
    <w:rsid w:val="00213787"/>
    <w:rsid w:val="00217DF9"/>
    <w:rsid w:val="00220AED"/>
    <w:rsid w:val="00221068"/>
    <w:rsid w:val="002219F9"/>
    <w:rsid w:val="00221BD2"/>
    <w:rsid w:val="002229F1"/>
    <w:rsid w:val="00223B75"/>
    <w:rsid w:val="00223C51"/>
    <w:rsid w:val="00225D6B"/>
    <w:rsid w:val="00225D9E"/>
    <w:rsid w:val="00225DF8"/>
    <w:rsid w:val="00226EEB"/>
    <w:rsid w:val="0023075D"/>
    <w:rsid w:val="00230B96"/>
    <w:rsid w:val="00232325"/>
    <w:rsid w:val="002329F7"/>
    <w:rsid w:val="002334EB"/>
    <w:rsid w:val="00233F75"/>
    <w:rsid w:val="00234784"/>
    <w:rsid w:val="0023521F"/>
    <w:rsid w:val="00235B3D"/>
    <w:rsid w:val="00241298"/>
    <w:rsid w:val="0024184A"/>
    <w:rsid w:val="00244E11"/>
    <w:rsid w:val="00245DD2"/>
    <w:rsid w:val="002518D4"/>
    <w:rsid w:val="0025233B"/>
    <w:rsid w:val="002525EA"/>
    <w:rsid w:val="002528F9"/>
    <w:rsid w:val="00253DBE"/>
    <w:rsid w:val="00253DC6"/>
    <w:rsid w:val="0025489C"/>
    <w:rsid w:val="0025718B"/>
    <w:rsid w:val="002572D9"/>
    <w:rsid w:val="00257B1E"/>
    <w:rsid w:val="0026066A"/>
    <w:rsid w:val="002608A8"/>
    <w:rsid w:val="002622FA"/>
    <w:rsid w:val="00263518"/>
    <w:rsid w:val="00263FDA"/>
    <w:rsid w:val="002660CB"/>
    <w:rsid w:val="0026611E"/>
    <w:rsid w:val="00270417"/>
    <w:rsid w:val="0027079B"/>
    <w:rsid w:val="00270932"/>
    <w:rsid w:val="002712B6"/>
    <w:rsid w:val="00271F89"/>
    <w:rsid w:val="00272FBF"/>
    <w:rsid w:val="0027373F"/>
    <w:rsid w:val="002740F5"/>
    <w:rsid w:val="002759E7"/>
    <w:rsid w:val="00276961"/>
    <w:rsid w:val="00277326"/>
    <w:rsid w:val="00280AC8"/>
    <w:rsid w:val="0028273C"/>
    <w:rsid w:val="00282FCE"/>
    <w:rsid w:val="00286693"/>
    <w:rsid w:val="002903DF"/>
    <w:rsid w:val="002916C0"/>
    <w:rsid w:val="00293E71"/>
    <w:rsid w:val="00297A82"/>
    <w:rsid w:val="002A0418"/>
    <w:rsid w:val="002A11C4"/>
    <w:rsid w:val="002A1AF3"/>
    <w:rsid w:val="002A2487"/>
    <w:rsid w:val="002A3563"/>
    <w:rsid w:val="002A399B"/>
    <w:rsid w:val="002A3FB9"/>
    <w:rsid w:val="002B009F"/>
    <w:rsid w:val="002B4A02"/>
    <w:rsid w:val="002B6F62"/>
    <w:rsid w:val="002C26C0"/>
    <w:rsid w:val="002C2BC5"/>
    <w:rsid w:val="002C5971"/>
    <w:rsid w:val="002C6FBD"/>
    <w:rsid w:val="002C7FE2"/>
    <w:rsid w:val="002D2106"/>
    <w:rsid w:val="002D5BE9"/>
    <w:rsid w:val="002E0407"/>
    <w:rsid w:val="002E0F35"/>
    <w:rsid w:val="002E2A3C"/>
    <w:rsid w:val="002E3EB7"/>
    <w:rsid w:val="002E485B"/>
    <w:rsid w:val="002E4967"/>
    <w:rsid w:val="002E69F6"/>
    <w:rsid w:val="002E6FD3"/>
    <w:rsid w:val="002E7892"/>
    <w:rsid w:val="002E79B2"/>
    <w:rsid w:val="002E79CB"/>
    <w:rsid w:val="002F01F0"/>
    <w:rsid w:val="002F0471"/>
    <w:rsid w:val="002F1415"/>
    <w:rsid w:val="002F1714"/>
    <w:rsid w:val="002F3CF2"/>
    <w:rsid w:val="002F5CA7"/>
    <w:rsid w:val="002F7F55"/>
    <w:rsid w:val="003064FC"/>
    <w:rsid w:val="00306580"/>
    <w:rsid w:val="00306582"/>
    <w:rsid w:val="00307152"/>
    <w:rsid w:val="0030745F"/>
    <w:rsid w:val="0031040A"/>
    <w:rsid w:val="0031058D"/>
    <w:rsid w:val="00310664"/>
    <w:rsid w:val="0031204D"/>
    <w:rsid w:val="00312485"/>
    <w:rsid w:val="00312CFC"/>
    <w:rsid w:val="00314630"/>
    <w:rsid w:val="00315964"/>
    <w:rsid w:val="0031735D"/>
    <w:rsid w:val="00317DA9"/>
    <w:rsid w:val="0032090A"/>
    <w:rsid w:val="00320C33"/>
    <w:rsid w:val="00321CDE"/>
    <w:rsid w:val="00322FA2"/>
    <w:rsid w:val="00323A2E"/>
    <w:rsid w:val="00327B9E"/>
    <w:rsid w:val="00330239"/>
    <w:rsid w:val="00330D6D"/>
    <w:rsid w:val="00331E4E"/>
    <w:rsid w:val="00333E15"/>
    <w:rsid w:val="00340CDC"/>
    <w:rsid w:val="003416D3"/>
    <w:rsid w:val="003417CB"/>
    <w:rsid w:val="00342018"/>
    <w:rsid w:val="0034233B"/>
    <w:rsid w:val="003454FD"/>
    <w:rsid w:val="00347F11"/>
    <w:rsid w:val="0035181C"/>
    <w:rsid w:val="00351834"/>
    <w:rsid w:val="00352001"/>
    <w:rsid w:val="00353164"/>
    <w:rsid w:val="00356A9E"/>
    <w:rsid w:val="003571BC"/>
    <w:rsid w:val="00357989"/>
    <w:rsid w:val="003603C7"/>
    <w:rsid w:val="0036090C"/>
    <w:rsid w:val="00364979"/>
    <w:rsid w:val="00372DD8"/>
    <w:rsid w:val="00373D5A"/>
    <w:rsid w:val="00373E14"/>
    <w:rsid w:val="003740A5"/>
    <w:rsid w:val="00374494"/>
    <w:rsid w:val="00374672"/>
    <w:rsid w:val="00375997"/>
    <w:rsid w:val="00376652"/>
    <w:rsid w:val="003769C7"/>
    <w:rsid w:val="0038151B"/>
    <w:rsid w:val="00385B9C"/>
    <w:rsid w:val="00385C5A"/>
    <w:rsid w:val="00385FB5"/>
    <w:rsid w:val="0038715D"/>
    <w:rsid w:val="003915AD"/>
    <w:rsid w:val="00392E84"/>
    <w:rsid w:val="00392FFA"/>
    <w:rsid w:val="0039325E"/>
    <w:rsid w:val="00393FEB"/>
    <w:rsid w:val="00394A61"/>
    <w:rsid w:val="00394DBF"/>
    <w:rsid w:val="003957A6"/>
    <w:rsid w:val="0039645E"/>
    <w:rsid w:val="00397713"/>
    <w:rsid w:val="003A1EC4"/>
    <w:rsid w:val="003A20EB"/>
    <w:rsid w:val="003A39D1"/>
    <w:rsid w:val="003A43EF"/>
    <w:rsid w:val="003A4BBC"/>
    <w:rsid w:val="003A4E42"/>
    <w:rsid w:val="003A61F5"/>
    <w:rsid w:val="003A7AF9"/>
    <w:rsid w:val="003B1510"/>
    <w:rsid w:val="003B381F"/>
    <w:rsid w:val="003B60A2"/>
    <w:rsid w:val="003B677D"/>
    <w:rsid w:val="003B6D45"/>
    <w:rsid w:val="003B7AEC"/>
    <w:rsid w:val="003C141E"/>
    <w:rsid w:val="003C2A39"/>
    <w:rsid w:val="003C2A80"/>
    <w:rsid w:val="003C375A"/>
    <w:rsid w:val="003C3936"/>
    <w:rsid w:val="003C6998"/>
    <w:rsid w:val="003C7445"/>
    <w:rsid w:val="003D0B89"/>
    <w:rsid w:val="003D1428"/>
    <w:rsid w:val="003D1A3F"/>
    <w:rsid w:val="003D1FDD"/>
    <w:rsid w:val="003D3170"/>
    <w:rsid w:val="003D3DB0"/>
    <w:rsid w:val="003D4AE9"/>
    <w:rsid w:val="003D7A7A"/>
    <w:rsid w:val="003E0BDE"/>
    <w:rsid w:val="003E0CFD"/>
    <w:rsid w:val="003E1B7A"/>
    <w:rsid w:val="003E30C2"/>
    <w:rsid w:val="003E39A2"/>
    <w:rsid w:val="003E4266"/>
    <w:rsid w:val="003E57AB"/>
    <w:rsid w:val="003E796D"/>
    <w:rsid w:val="003F0DA9"/>
    <w:rsid w:val="003F1E63"/>
    <w:rsid w:val="003F2BED"/>
    <w:rsid w:val="003F35B3"/>
    <w:rsid w:val="004001B0"/>
    <w:rsid w:val="00400B49"/>
    <w:rsid w:val="00402582"/>
    <w:rsid w:val="004036DF"/>
    <w:rsid w:val="00403DFB"/>
    <w:rsid w:val="0040415B"/>
    <w:rsid w:val="00404255"/>
    <w:rsid w:val="00404D74"/>
    <w:rsid w:val="00406613"/>
    <w:rsid w:val="00410045"/>
    <w:rsid w:val="00413629"/>
    <w:rsid w:val="00413995"/>
    <w:rsid w:val="004139E4"/>
    <w:rsid w:val="00414F56"/>
    <w:rsid w:val="00415999"/>
    <w:rsid w:val="0042466D"/>
    <w:rsid w:val="00425010"/>
    <w:rsid w:val="00426547"/>
    <w:rsid w:val="00430D61"/>
    <w:rsid w:val="00431E5B"/>
    <w:rsid w:val="00432A7E"/>
    <w:rsid w:val="00435865"/>
    <w:rsid w:val="00435B37"/>
    <w:rsid w:val="00440327"/>
    <w:rsid w:val="00440383"/>
    <w:rsid w:val="00440670"/>
    <w:rsid w:val="00441D90"/>
    <w:rsid w:val="00443878"/>
    <w:rsid w:val="004456DB"/>
    <w:rsid w:val="00447D5E"/>
    <w:rsid w:val="00450818"/>
    <w:rsid w:val="00452F6B"/>
    <w:rsid w:val="004539A8"/>
    <w:rsid w:val="004545D2"/>
    <w:rsid w:val="00455412"/>
    <w:rsid w:val="00457EB3"/>
    <w:rsid w:val="00460ABD"/>
    <w:rsid w:val="00462B44"/>
    <w:rsid w:val="00462EE1"/>
    <w:rsid w:val="004646F1"/>
    <w:rsid w:val="0046542D"/>
    <w:rsid w:val="0046631E"/>
    <w:rsid w:val="00466397"/>
    <w:rsid w:val="00466D87"/>
    <w:rsid w:val="00466F21"/>
    <w:rsid w:val="00467395"/>
    <w:rsid w:val="0047045C"/>
    <w:rsid w:val="004712CA"/>
    <w:rsid w:val="004732A4"/>
    <w:rsid w:val="0047422E"/>
    <w:rsid w:val="004809C4"/>
    <w:rsid w:val="004837A2"/>
    <w:rsid w:val="0049036E"/>
    <w:rsid w:val="004903DA"/>
    <w:rsid w:val="00490C58"/>
    <w:rsid w:val="00492077"/>
    <w:rsid w:val="00493143"/>
    <w:rsid w:val="00494F54"/>
    <w:rsid w:val="0049504A"/>
    <w:rsid w:val="0049674B"/>
    <w:rsid w:val="004972D8"/>
    <w:rsid w:val="004A01D6"/>
    <w:rsid w:val="004A4CA8"/>
    <w:rsid w:val="004A4DCD"/>
    <w:rsid w:val="004A5EF5"/>
    <w:rsid w:val="004A6061"/>
    <w:rsid w:val="004A61B8"/>
    <w:rsid w:val="004A7593"/>
    <w:rsid w:val="004A7CF4"/>
    <w:rsid w:val="004B04D7"/>
    <w:rsid w:val="004B08A8"/>
    <w:rsid w:val="004B2028"/>
    <w:rsid w:val="004B459C"/>
    <w:rsid w:val="004B45DA"/>
    <w:rsid w:val="004B4E8D"/>
    <w:rsid w:val="004B5A97"/>
    <w:rsid w:val="004B6619"/>
    <w:rsid w:val="004B7F97"/>
    <w:rsid w:val="004C0673"/>
    <w:rsid w:val="004C44BE"/>
    <w:rsid w:val="004C4DCB"/>
    <w:rsid w:val="004C4E4E"/>
    <w:rsid w:val="004C77BF"/>
    <w:rsid w:val="004C7E84"/>
    <w:rsid w:val="004C7F28"/>
    <w:rsid w:val="004D0FC9"/>
    <w:rsid w:val="004D18AA"/>
    <w:rsid w:val="004D2132"/>
    <w:rsid w:val="004D4FF9"/>
    <w:rsid w:val="004D5A7E"/>
    <w:rsid w:val="004D74C6"/>
    <w:rsid w:val="004E08F2"/>
    <w:rsid w:val="004E1CCE"/>
    <w:rsid w:val="004E3EB4"/>
    <w:rsid w:val="004E5DE9"/>
    <w:rsid w:val="004E68F3"/>
    <w:rsid w:val="004F19EB"/>
    <w:rsid w:val="004F1D2A"/>
    <w:rsid w:val="004F1F85"/>
    <w:rsid w:val="004F3816"/>
    <w:rsid w:val="004F500A"/>
    <w:rsid w:val="004F5D47"/>
    <w:rsid w:val="004F7B0C"/>
    <w:rsid w:val="00501D74"/>
    <w:rsid w:val="00502CE3"/>
    <w:rsid w:val="00505561"/>
    <w:rsid w:val="00511879"/>
    <w:rsid w:val="005126A0"/>
    <w:rsid w:val="00514550"/>
    <w:rsid w:val="0051715F"/>
    <w:rsid w:val="00517F42"/>
    <w:rsid w:val="005201C1"/>
    <w:rsid w:val="00520FB9"/>
    <w:rsid w:val="00521C33"/>
    <w:rsid w:val="00522820"/>
    <w:rsid w:val="005237B4"/>
    <w:rsid w:val="00523A07"/>
    <w:rsid w:val="00526833"/>
    <w:rsid w:val="005272EF"/>
    <w:rsid w:val="0053087F"/>
    <w:rsid w:val="005332C9"/>
    <w:rsid w:val="00535E58"/>
    <w:rsid w:val="0053728A"/>
    <w:rsid w:val="005423E8"/>
    <w:rsid w:val="00543D41"/>
    <w:rsid w:val="00544C38"/>
    <w:rsid w:val="00544F49"/>
    <w:rsid w:val="00545472"/>
    <w:rsid w:val="005512B0"/>
    <w:rsid w:val="00552BFD"/>
    <w:rsid w:val="00553878"/>
    <w:rsid w:val="0055440E"/>
    <w:rsid w:val="00555886"/>
    <w:rsid w:val="005559FE"/>
    <w:rsid w:val="005564EE"/>
    <w:rsid w:val="00556F3C"/>
    <w:rsid w:val="005571A4"/>
    <w:rsid w:val="005604FC"/>
    <w:rsid w:val="00561493"/>
    <w:rsid w:val="005635AC"/>
    <w:rsid w:val="00565313"/>
    <w:rsid w:val="00565DF0"/>
    <w:rsid w:val="005662B5"/>
    <w:rsid w:val="00566695"/>
    <w:rsid w:val="00566EDA"/>
    <w:rsid w:val="0056725C"/>
    <w:rsid w:val="00567510"/>
    <w:rsid w:val="0056771D"/>
    <w:rsid w:val="0057081A"/>
    <w:rsid w:val="00572654"/>
    <w:rsid w:val="00572F61"/>
    <w:rsid w:val="005737A2"/>
    <w:rsid w:val="005744DF"/>
    <w:rsid w:val="00577660"/>
    <w:rsid w:val="00580FDB"/>
    <w:rsid w:val="005842B2"/>
    <w:rsid w:val="005868FD"/>
    <w:rsid w:val="005900EE"/>
    <w:rsid w:val="00593DE5"/>
    <w:rsid w:val="00593E7C"/>
    <w:rsid w:val="005948BF"/>
    <w:rsid w:val="00596461"/>
    <w:rsid w:val="005976A1"/>
    <w:rsid w:val="005A00E2"/>
    <w:rsid w:val="005A03DB"/>
    <w:rsid w:val="005A21AB"/>
    <w:rsid w:val="005A2A0A"/>
    <w:rsid w:val="005A34E7"/>
    <w:rsid w:val="005A69A3"/>
    <w:rsid w:val="005B0FF0"/>
    <w:rsid w:val="005B2710"/>
    <w:rsid w:val="005B289E"/>
    <w:rsid w:val="005B50D4"/>
    <w:rsid w:val="005B5629"/>
    <w:rsid w:val="005B67A0"/>
    <w:rsid w:val="005C0300"/>
    <w:rsid w:val="005C2293"/>
    <w:rsid w:val="005C27A2"/>
    <w:rsid w:val="005C2CDD"/>
    <w:rsid w:val="005C3881"/>
    <w:rsid w:val="005C59DC"/>
    <w:rsid w:val="005C5F93"/>
    <w:rsid w:val="005D4FEB"/>
    <w:rsid w:val="005D65ED"/>
    <w:rsid w:val="005E0B35"/>
    <w:rsid w:val="005E0E6C"/>
    <w:rsid w:val="005E135D"/>
    <w:rsid w:val="005E273A"/>
    <w:rsid w:val="005E3894"/>
    <w:rsid w:val="005E3FB5"/>
    <w:rsid w:val="005E7D82"/>
    <w:rsid w:val="005F319B"/>
    <w:rsid w:val="005F4066"/>
    <w:rsid w:val="005F4B6A"/>
    <w:rsid w:val="006010F3"/>
    <w:rsid w:val="00605A44"/>
    <w:rsid w:val="00606B5F"/>
    <w:rsid w:val="00606D26"/>
    <w:rsid w:val="00610A2C"/>
    <w:rsid w:val="00611676"/>
    <w:rsid w:val="0061417F"/>
    <w:rsid w:val="00615A0A"/>
    <w:rsid w:val="00615D1C"/>
    <w:rsid w:val="00616266"/>
    <w:rsid w:val="00617774"/>
    <w:rsid w:val="00622C10"/>
    <w:rsid w:val="006247B7"/>
    <w:rsid w:val="00624AF1"/>
    <w:rsid w:val="00625448"/>
    <w:rsid w:val="00625B21"/>
    <w:rsid w:val="00627232"/>
    <w:rsid w:val="00627619"/>
    <w:rsid w:val="00631D84"/>
    <w:rsid w:val="006321E9"/>
    <w:rsid w:val="00632A10"/>
    <w:rsid w:val="006333D4"/>
    <w:rsid w:val="006369B2"/>
    <w:rsid w:val="00636C37"/>
    <w:rsid w:val="0063718D"/>
    <w:rsid w:val="006410A5"/>
    <w:rsid w:val="00641FA0"/>
    <w:rsid w:val="00644435"/>
    <w:rsid w:val="00644D65"/>
    <w:rsid w:val="00647525"/>
    <w:rsid w:val="00647A71"/>
    <w:rsid w:val="00647DED"/>
    <w:rsid w:val="00647E04"/>
    <w:rsid w:val="0065033C"/>
    <w:rsid w:val="00650DAE"/>
    <w:rsid w:val="006520A7"/>
    <w:rsid w:val="00652414"/>
    <w:rsid w:val="006530A8"/>
    <w:rsid w:val="006570B0"/>
    <w:rsid w:val="0066022F"/>
    <w:rsid w:val="00660790"/>
    <w:rsid w:val="00661256"/>
    <w:rsid w:val="00661F08"/>
    <w:rsid w:val="00664539"/>
    <w:rsid w:val="0066521A"/>
    <w:rsid w:val="00667A5A"/>
    <w:rsid w:val="00672EC0"/>
    <w:rsid w:val="00673E67"/>
    <w:rsid w:val="006754CA"/>
    <w:rsid w:val="006762D9"/>
    <w:rsid w:val="00676BD5"/>
    <w:rsid w:val="006823F3"/>
    <w:rsid w:val="00682431"/>
    <w:rsid w:val="006824AE"/>
    <w:rsid w:val="0068390E"/>
    <w:rsid w:val="00684A2D"/>
    <w:rsid w:val="006853AD"/>
    <w:rsid w:val="0068561D"/>
    <w:rsid w:val="00690651"/>
    <w:rsid w:val="00691980"/>
    <w:rsid w:val="0069210B"/>
    <w:rsid w:val="00692973"/>
    <w:rsid w:val="00693139"/>
    <w:rsid w:val="00695122"/>
    <w:rsid w:val="00695DD7"/>
    <w:rsid w:val="00697C8E"/>
    <w:rsid w:val="006A0750"/>
    <w:rsid w:val="006A0760"/>
    <w:rsid w:val="006A0F3F"/>
    <w:rsid w:val="006A2A02"/>
    <w:rsid w:val="006A400C"/>
    <w:rsid w:val="006A4055"/>
    <w:rsid w:val="006A5F49"/>
    <w:rsid w:val="006A6EE2"/>
    <w:rsid w:val="006A73C2"/>
    <w:rsid w:val="006A7C27"/>
    <w:rsid w:val="006B048F"/>
    <w:rsid w:val="006B2FE4"/>
    <w:rsid w:val="006B37B0"/>
    <w:rsid w:val="006B453E"/>
    <w:rsid w:val="006B54A9"/>
    <w:rsid w:val="006B689C"/>
    <w:rsid w:val="006B6BA2"/>
    <w:rsid w:val="006C04AD"/>
    <w:rsid w:val="006C2684"/>
    <w:rsid w:val="006C29E9"/>
    <w:rsid w:val="006C2C5E"/>
    <w:rsid w:val="006C337B"/>
    <w:rsid w:val="006C5641"/>
    <w:rsid w:val="006C74AB"/>
    <w:rsid w:val="006C7786"/>
    <w:rsid w:val="006D02D4"/>
    <w:rsid w:val="006D107E"/>
    <w:rsid w:val="006D1089"/>
    <w:rsid w:val="006D1B86"/>
    <w:rsid w:val="006D2784"/>
    <w:rsid w:val="006D5354"/>
    <w:rsid w:val="006D7355"/>
    <w:rsid w:val="006D7EFA"/>
    <w:rsid w:val="006E5009"/>
    <w:rsid w:val="006E606A"/>
    <w:rsid w:val="006E69CD"/>
    <w:rsid w:val="006E7E7A"/>
    <w:rsid w:val="006F00DC"/>
    <w:rsid w:val="006F0797"/>
    <w:rsid w:val="006F3903"/>
    <w:rsid w:val="006F3970"/>
    <w:rsid w:val="006F7DEE"/>
    <w:rsid w:val="00700327"/>
    <w:rsid w:val="0070037F"/>
    <w:rsid w:val="0070466F"/>
    <w:rsid w:val="00705096"/>
    <w:rsid w:val="0070676C"/>
    <w:rsid w:val="0070704C"/>
    <w:rsid w:val="00707090"/>
    <w:rsid w:val="00707C47"/>
    <w:rsid w:val="00710AA8"/>
    <w:rsid w:val="00712187"/>
    <w:rsid w:val="00712CAD"/>
    <w:rsid w:val="00715494"/>
    <w:rsid w:val="00715CA6"/>
    <w:rsid w:val="00716BFD"/>
    <w:rsid w:val="00717F3B"/>
    <w:rsid w:val="007245F7"/>
    <w:rsid w:val="00731135"/>
    <w:rsid w:val="007324AF"/>
    <w:rsid w:val="00733118"/>
    <w:rsid w:val="007344EF"/>
    <w:rsid w:val="00736431"/>
    <w:rsid w:val="00737D35"/>
    <w:rsid w:val="007409B4"/>
    <w:rsid w:val="00741613"/>
    <w:rsid w:val="00741974"/>
    <w:rsid w:val="00744952"/>
    <w:rsid w:val="00744B3F"/>
    <w:rsid w:val="007454B6"/>
    <w:rsid w:val="00747D31"/>
    <w:rsid w:val="007513A4"/>
    <w:rsid w:val="007528B9"/>
    <w:rsid w:val="00754FC0"/>
    <w:rsid w:val="0075525E"/>
    <w:rsid w:val="00755A9D"/>
    <w:rsid w:val="00756D3D"/>
    <w:rsid w:val="0075756F"/>
    <w:rsid w:val="00761D5B"/>
    <w:rsid w:val="00763487"/>
    <w:rsid w:val="00766435"/>
    <w:rsid w:val="00766FBD"/>
    <w:rsid w:val="00767755"/>
    <w:rsid w:val="00767FE1"/>
    <w:rsid w:val="007713C5"/>
    <w:rsid w:val="00772915"/>
    <w:rsid w:val="00772951"/>
    <w:rsid w:val="00772D29"/>
    <w:rsid w:val="0077503F"/>
    <w:rsid w:val="00776782"/>
    <w:rsid w:val="00776D51"/>
    <w:rsid w:val="00777180"/>
    <w:rsid w:val="007806C2"/>
    <w:rsid w:val="00781077"/>
    <w:rsid w:val="00781FEE"/>
    <w:rsid w:val="00782693"/>
    <w:rsid w:val="00783B7F"/>
    <w:rsid w:val="0078622B"/>
    <w:rsid w:val="00787514"/>
    <w:rsid w:val="00787F1E"/>
    <w:rsid w:val="007900E2"/>
    <w:rsid w:val="007903F8"/>
    <w:rsid w:val="00792C1E"/>
    <w:rsid w:val="00793F69"/>
    <w:rsid w:val="00794264"/>
    <w:rsid w:val="00794652"/>
    <w:rsid w:val="00794B3C"/>
    <w:rsid w:val="00794F4F"/>
    <w:rsid w:val="007960BC"/>
    <w:rsid w:val="00797365"/>
    <w:rsid w:val="007974BE"/>
    <w:rsid w:val="007978D0"/>
    <w:rsid w:val="007A061D"/>
    <w:rsid w:val="007A0916"/>
    <w:rsid w:val="007A0DFD"/>
    <w:rsid w:val="007A4590"/>
    <w:rsid w:val="007A500A"/>
    <w:rsid w:val="007A7A38"/>
    <w:rsid w:val="007B0C5E"/>
    <w:rsid w:val="007B145D"/>
    <w:rsid w:val="007B2D6E"/>
    <w:rsid w:val="007B43DA"/>
    <w:rsid w:val="007B4941"/>
    <w:rsid w:val="007B6320"/>
    <w:rsid w:val="007B7671"/>
    <w:rsid w:val="007C0FE4"/>
    <w:rsid w:val="007C1B65"/>
    <w:rsid w:val="007C1BA7"/>
    <w:rsid w:val="007C1CBF"/>
    <w:rsid w:val="007C3F5A"/>
    <w:rsid w:val="007C53F0"/>
    <w:rsid w:val="007C5ED4"/>
    <w:rsid w:val="007C6FC6"/>
    <w:rsid w:val="007C7122"/>
    <w:rsid w:val="007D170E"/>
    <w:rsid w:val="007D3C92"/>
    <w:rsid w:val="007D3F11"/>
    <w:rsid w:val="007D643C"/>
    <w:rsid w:val="007E08DE"/>
    <w:rsid w:val="007E1298"/>
    <w:rsid w:val="007E2B74"/>
    <w:rsid w:val="007E2C69"/>
    <w:rsid w:val="007E3337"/>
    <w:rsid w:val="007E3EE8"/>
    <w:rsid w:val="007E53E4"/>
    <w:rsid w:val="007E656A"/>
    <w:rsid w:val="007F2A58"/>
    <w:rsid w:val="007F3987"/>
    <w:rsid w:val="007F3CAA"/>
    <w:rsid w:val="007F5002"/>
    <w:rsid w:val="007F5301"/>
    <w:rsid w:val="007F619F"/>
    <w:rsid w:val="007F664D"/>
    <w:rsid w:val="007F7046"/>
    <w:rsid w:val="007F74BF"/>
    <w:rsid w:val="008011A2"/>
    <w:rsid w:val="00801B42"/>
    <w:rsid w:val="008067EE"/>
    <w:rsid w:val="00810497"/>
    <w:rsid w:val="00810E99"/>
    <w:rsid w:val="008119BA"/>
    <w:rsid w:val="0081404C"/>
    <w:rsid w:val="0081707D"/>
    <w:rsid w:val="008173C5"/>
    <w:rsid w:val="008175B4"/>
    <w:rsid w:val="00820B9D"/>
    <w:rsid w:val="0082152F"/>
    <w:rsid w:val="00823C2A"/>
    <w:rsid w:val="00824188"/>
    <w:rsid w:val="00824782"/>
    <w:rsid w:val="008249A7"/>
    <w:rsid w:val="0083047A"/>
    <w:rsid w:val="0083168C"/>
    <w:rsid w:val="00831D15"/>
    <w:rsid w:val="00833DEA"/>
    <w:rsid w:val="00835539"/>
    <w:rsid w:val="00835823"/>
    <w:rsid w:val="00836D45"/>
    <w:rsid w:val="00837203"/>
    <w:rsid w:val="00837E9C"/>
    <w:rsid w:val="00842137"/>
    <w:rsid w:val="008431C3"/>
    <w:rsid w:val="00843EE8"/>
    <w:rsid w:val="0084742B"/>
    <w:rsid w:val="00847632"/>
    <w:rsid w:val="00847D05"/>
    <w:rsid w:val="0085171F"/>
    <w:rsid w:val="00851E6C"/>
    <w:rsid w:val="00851EFC"/>
    <w:rsid w:val="00853589"/>
    <w:rsid w:val="00853F5F"/>
    <w:rsid w:val="008553AA"/>
    <w:rsid w:val="00855AAD"/>
    <w:rsid w:val="0085613D"/>
    <w:rsid w:val="00856C7A"/>
    <w:rsid w:val="0085771B"/>
    <w:rsid w:val="00862350"/>
    <w:rsid w:val="008623ED"/>
    <w:rsid w:val="00864414"/>
    <w:rsid w:val="008708A7"/>
    <w:rsid w:val="00870E75"/>
    <w:rsid w:val="00875AA6"/>
    <w:rsid w:val="00875F0F"/>
    <w:rsid w:val="00876023"/>
    <w:rsid w:val="00880944"/>
    <w:rsid w:val="008826F8"/>
    <w:rsid w:val="008861F3"/>
    <w:rsid w:val="00886461"/>
    <w:rsid w:val="00887CCA"/>
    <w:rsid w:val="0089088E"/>
    <w:rsid w:val="00891194"/>
    <w:rsid w:val="00892297"/>
    <w:rsid w:val="00892E22"/>
    <w:rsid w:val="00894433"/>
    <w:rsid w:val="008964D6"/>
    <w:rsid w:val="00897558"/>
    <w:rsid w:val="008A14C1"/>
    <w:rsid w:val="008A1A28"/>
    <w:rsid w:val="008A363F"/>
    <w:rsid w:val="008A3C41"/>
    <w:rsid w:val="008B39A5"/>
    <w:rsid w:val="008B5123"/>
    <w:rsid w:val="008C0899"/>
    <w:rsid w:val="008C1754"/>
    <w:rsid w:val="008C2A6E"/>
    <w:rsid w:val="008C32A4"/>
    <w:rsid w:val="008C3FC5"/>
    <w:rsid w:val="008C42EA"/>
    <w:rsid w:val="008C49FF"/>
    <w:rsid w:val="008C4A08"/>
    <w:rsid w:val="008C5328"/>
    <w:rsid w:val="008C5A9A"/>
    <w:rsid w:val="008C6489"/>
    <w:rsid w:val="008C64EA"/>
    <w:rsid w:val="008C6BA2"/>
    <w:rsid w:val="008C7182"/>
    <w:rsid w:val="008C78E8"/>
    <w:rsid w:val="008C7D93"/>
    <w:rsid w:val="008D1A11"/>
    <w:rsid w:val="008D1E1E"/>
    <w:rsid w:val="008D2394"/>
    <w:rsid w:val="008D5275"/>
    <w:rsid w:val="008E0172"/>
    <w:rsid w:val="008E154E"/>
    <w:rsid w:val="008E209E"/>
    <w:rsid w:val="008E255D"/>
    <w:rsid w:val="008E624A"/>
    <w:rsid w:val="008E71D9"/>
    <w:rsid w:val="008E7A17"/>
    <w:rsid w:val="008F22E1"/>
    <w:rsid w:val="008F28C4"/>
    <w:rsid w:val="008F48F9"/>
    <w:rsid w:val="008F5D04"/>
    <w:rsid w:val="008F7D51"/>
    <w:rsid w:val="008F7D7C"/>
    <w:rsid w:val="009002C6"/>
    <w:rsid w:val="00900B97"/>
    <w:rsid w:val="009010D1"/>
    <w:rsid w:val="00901354"/>
    <w:rsid w:val="009016AA"/>
    <w:rsid w:val="009016B5"/>
    <w:rsid w:val="00902EA7"/>
    <w:rsid w:val="00902F01"/>
    <w:rsid w:val="00903D56"/>
    <w:rsid w:val="00903EDD"/>
    <w:rsid w:val="009109D2"/>
    <w:rsid w:val="00912122"/>
    <w:rsid w:val="009123EC"/>
    <w:rsid w:val="00917508"/>
    <w:rsid w:val="00921466"/>
    <w:rsid w:val="00922627"/>
    <w:rsid w:val="00922FCF"/>
    <w:rsid w:val="00923DF5"/>
    <w:rsid w:val="00925871"/>
    <w:rsid w:val="0092695D"/>
    <w:rsid w:val="00926C9F"/>
    <w:rsid w:val="009275AC"/>
    <w:rsid w:val="009275C1"/>
    <w:rsid w:val="00932A8B"/>
    <w:rsid w:val="00934798"/>
    <w:rsid w:val="009352D3"/>
    <w:rsid w:val="00935F03"/>
    <w:rsid w:val="00936852"/>
    <w:rsid w:val="00936C3C"/>
    <w:rsid w:val="0093730D"/>
    <w:rsid w:val="00937BA2"/>
    <w:rsid w:val="0094045D"/>
    <w:rsid w:val="009406B5"/>
    <w:rsid w:val="00941553"/>
    <w:rsid w:val="00942429"/>
    <w:rsid w:val="00943324"/>
    <w:rsid w:val="0094416F"/>
    <w:rsid w:val="00944F0C"/>
    <w:rsid w:val="009453CC"/>
    <w:rsid w:val="00945720"/>
    <w:rsid w:val="00946166"/>
    <w:rsid w:val="0094653D"/>
    <w:rsid w:val="009501F4"/>
    <w:rsid w:val="009545CB"/>
    <w:rsid w:val="0095540B"/>
    <w:rsid w:val="00955A61"/>
    <w:rsid w:val="00956D17"/>
    <w:rsid w:val="00956FAC"/>
    <w:rsid w:val="0095745D"/>
    <w:rsid w:val="009607A4"/>
    <w:rsid w:val="00960CD3"/>
    <w:rsid w:val="00960E06"/>
    <w:rsid w:val="00963558"/>
    <w:rsid w:val="0096454D"/>
    <w:rsid w:val="009648CF"/>
    <w:rsid w:val="00965DA1"/>
    <w:rsid w:val="00966B5C"/>
    <w:rsid w:val="00967E82"/>
    <w:rsid w:val="00975809"/>
    <w:rsid w:val="00975AD4"/>
    <w:rsid w:val="0097660E"/>
    <w:rsid w:val="009774C9"/>
    <w:rsid w:val="00983164"/>
    <w:rsid w:val="00984252"/>
    <w:rsid w:val="009858B7"/>
    <w:rsid w:val="00985AB8"/>
    <w:rsid w:val="009860E8"/>
    <w:rsid w:val="00987901"/>
    <w:rsid w:val="00992230"/>
    <w:rsid w:val="00992803"/>
    <w:rsid w:val="00992F5A"/>
    <w:rsid w:val="00993909"/>
    <w:rsid w:val="00995A56"/>
    <w:rsid w:val="00995B79"/>
    <w:rsid w:val="00996647"/>
    <w:rsid w:val="00996DE5"/>
    <w:rsid w:val="009972EF"/>
    <w:rsid w:val="0099739C"/>
    <w:rsid w:val="009A6BAC"/>
    <w:rsid w:val="009A6C28"/>
    <w:rsid w:val="009B1CA2"/>
    <w:rsid w:val="009B40BA"/>
    <w:rsid w:val="009B5035"/>
    <w:rsid w:val="009C00D3"/>
    <w:rsid w:val="009C124B"/>
    <w:rsid w:val="009C3160"/>
    <w:rsid w:val="009C4F70"/>
    <w:rsid w:val="009C512B"/>
    <w:rsid w:val="009C76D6"/>
    <w:rsid w:val="009D07A4"/>
    <w:rsid w:val="009D125C"/>
    <w:rsid w:val="009D1E4E"/>
    <w:rsid w:val="009D3479"/>
    <w:rsid w:val="009D399E"/>
    <w:rsid w:val="009D4A17"/>
    <w:rsid w:val="009D5110"/>
    <w:rsid w:val="009D644B"/>
    <w:rsid w:val="009E03CB"/>
    <w:rsid w:val="009E1965"/>
    <w:rsid w:val="009E4B6B"/>
    <w:rsid w:val="009E69DD"/>
    <w:rsid w:val="009E766E"/>
    <w:rsid w:val="009F1960"/>
    <w:rsid w:val="009F2653"/>
    <w:rsid w:val="009F4B1A"/>
    <w:rsid w:val="009F5031"/>
    <w:rsid w:val="009F715E"/>
    <w:rsid w:val="009F78FE"/>
    <w:rsid w:val="00A00C13"/>
    <w:rsid w:val="00A06A16"/>
    <w:rsid w:val="00A10248"/>
    <w:rsid w:val="00A1098C"/>
    <w:rsid w:val="00A10D7F"/>
    <w:rsid w:val="00A10DBB"/>
    <w:rsid w:val="00A10DC4"/>
    <w:rsid w:val="00A11720"/>
    <w:rsid w:val="00A1194B"/>
    <w:rsid w:val="00A11FFC"/>
    <w:rsid w:val="00A12A73"/>
    <w:rsid w:val="00A14066"/>
    <w:rsid w:val="00A16476"/>
    <w:rsid w:val="00A16A9C"/>
    <w:rsid w:val="00A171DD"/>
    <w:rsid w:val="00A1724C"/>
    <w:rsid w:val="00A2032F"/>
    <w:rsid w:val="00A21247"/>
    <w:rsid w:val="00A255BA"/>
    <w:rsid w:val="00A25A10"/>
    <w:rsid w:val="00A3104B"/>
    <w:rsid w:val="00A311F0"/>
    <w:rsid w:val="00A31D47"/>
    <w:rsid w:val="00A33E53"/>
    <w:rsid w:val="00A344DE"/>
    <w:rsid w:val="00A348C9"/>
    <w:rsid w:val="00A36467"/>
    <w:rsid w:val="00A37790"/>
    <w:rsid w:val="00A4013E"/>
    <w:rsid w:val="00A4045F"/>
    <w:rsid w:val="00A40E91"/>
    <w:rsid w:val="00A422A3"/>
    <w:rsid w:val="00A427CD"/>
    <w:rsid w:val="00A43F94"/>
    <w:rsid w:val="00A45B6E"/>
    <w:rsid w:val="00A45FEE"/>
    <w:rsid w:val="00A4600B"/>
    <w:rsid w:val="00A46DA2"/>
    <w:rsid w:val="00A50506"/>
    <w:rsid w:val="00A51EF0"/>
    <w:rsid w:val="00A52C5A"/>
    <w:rsid w:val="00A53DD3"/>
    <w:rsid w:val="00A54510"/>
    <w:rsid w:val="00A55D86"/>
    <w:rsid w:val="00A55F66"/>
    <w:rsid w:val="00A56AE0"/>
    <w:rsid w:val="00A57621"/>
    <w:rsid w:val="00A600CD"/>
    <w:rsid w:val="00A60B50"/>
    <w:rsid w:val="00A60C58"/>
    <w:rsid w:val="00A630B6"/>
    <w:rsid w:val="00A638C6"/>
    <w:rsid w:val="00A63D54"/>
    <w:rsid w:val="00A64569"/>
    <w:rsid w:val="00A67A81"/>
    <w:rsid w:val="00A708E0"/>
    <w:rsid w:val="00A72D0C"/>
    <w:rsid w:val="00A730A6"/>
    <w:rsid w:val="00A75ABC"/>
    <w:rsid w:val="00A75B97"/>
    <w:rsid w:val="00A76566"/>
    <w:rsid w:val="00A76DFF"/>
    <w:rsid w:val="00A770AC"/>
    <w:rsid w:val="00A770C9"/>
    <w:rsid w:val="00A81D39"/>
    <w:rsid w:val="00A81FF2"/>
    <w:rsid w:val="00A827B0"/>
    <w:rsid w:val="00A83245"/>
    <w:rsid w:val="00A83457"/>
    <w:rsid w:val="00A837C3"/>
    <w:rsid w:val="00A8380B"/>
    <w:rsid w:val="00A904CA"/>
    <w:rsid w:val="00A905BF"/>
    <w:rsid w:val="00A90A54"/>
    <w:rsid w:val="00A919F8"/>
    <w:rsid w:val="00A92E43"/>
    <w:rsid w:val="00A933AB"/>
    <w:rsid w:val="00A96899"/>
    <w:rsid w:val="00A96AC0"/>
    <w:rsid w:val="00A96BE5"/>
    <w:rsid w:val="00A971A0"/>
    <w:rsid w:val="00A97D58"/>
    <w:rsid w:val="00AA0A8D"/>
    <w:rsid w:val="00AA1186"/>
    <w:rsid w:val="00AA1490"/>
    <w:rsid w:val="00AA1F22"/>
    <w:rsid w:val="00AA4CE3"/>
    <w:rsid w:val="00AA6F59"/>
    <w:rsid w:val="00AB0588"/>
    <w:rsid w:val="00AB2467"/>
    <w:rsid w:val="00AB318A"/>
    <w:rsid w:val="00AB33B7"/>
    <w:rsid w:val="00AB37FB"/>
    <w:rsid w:val="00AB3F9F"/>
    <w:rsid w:val="00AB4701"/>
    <w:rsid w:val="00AB509B"/>
    <w:rsid w:val="00AB763D"/>
    <w:rsid w:val="00AC1066"/>
    <w:rsid w:val="00AC26A8"/>
    <w:rsid w:val="00AC2D6B"/>
    <w:rsid w:val="00AC3E73"/>
    <w:rsid w:val="00AC40A8"/>
    <w:rsid w:val="00AC51FD"/>
    <w:rsid w:val="00AC63B0"/>
    <w:rsid w:val="00AD35B3"/>
    <w:rsid w:val="00AD398D"/>
    <w:rsid w:val="00AD3C6F"/>
    <w:rsid w:val="00AD6D3D"/>
    <w:rsid w:val="00AD7C7E"/>
    <w:rsid w:val="00AE1022"/>
    <w:rsid w:val="00AE22B6"/>
    <w:rsid w:val="00AE4638"/>
    <w:rsid w:val="00AE5053"/>
    <w:rsid w:val="00AE6E7A"/>
    <w:rsid w:val="00AF1057"/>
    <w:rsid w:val="00AF2D47"/>
    <w:rsid w:val="00AF3B3C"/>
    <w:rsid w:val="00AF7E33"/>
    <w:rsid w:val="00B037B9"/>
    <w:rsid w:val="00B05821"/>
    <w:rsid w:val="00B100D6"/>
    <w:rsid w:val="00B10358"/>
    <w:rsid w:val="00B1334E"/>
    <w:rsid w:val="00B145A2"/>
    <w:rsid w:val="00B14B18"/>
    <w:rsid w:val="00B15DE8"/>
    <w:rsid w:val="00B164C9"/>
    <w:rsid w:val="00B20E1B"/>
    <w:rsid w:val="00B21CF6"/>
    <w:rsid w:val="00B22700"/>
    <w:rsid w:val="00B22AEE"/>
    <w:rsid w:val="00B24394"/>
    <w:rsid w:val="00B2519B"/>
    <w:rsid w:val="00B25C59"/>
    <w:rsid w:val="00B26C28"/>
    <w:rsid w:val="00B31004"/>
    <w:rsid w:val="00B31A46"/>
    <w:rsid w:val="00B3312B"/>
    <w:rsid w:val="00B34088"/>
    <w:rsid w:val="00B368BF"/>
    <w:rsid w:val="00B378DF"/>
    <w:rsid w:val="00B4027E"/>
    <w:rsid w:val="00B402E6"/>
    <w:rsid w:val="00B41212"/>
    <w:rsid w:val="00B4174C"/>
    <w:rsid w:val="00B41E93"/>
    <w:rsid w:val="00B451AA"/>
    <w:rsid w:val="00B453F5"/>
    <w:rsid w:val="00B45E3D"/>
    <w:rsid w:val="00B505D2"/>
    <w:rsid w:val="00B50704"/>
    <w:rsid w:val="00B510A2"/>
    <w:rsid w:val="00B5162E"/>
    <w:rsid w:val="00B51865"/>
    <w:rsid w:val="00B524BD"/>
    <w:rsid w:val="00B5376B"/>
    <w:rsid w:val="00B53AA6"/>
    <w:rsid w:val="00B54D99"/>
    <w:rsid w:val="00B54E9B"/>
    <w:rsid w:val="00B608D6"/>
    <w:rsid w:val="00B61624"/>
    <w:rsid w:val="00B6466B"/>
    <w:rsid w:val="00B64E22"/>
    <w:rsid w:val="00B655FB"/>
    <w:rsid w:val="00B66481"/>
    <w:rsid w:val="00B67B63"/>
    <w:rsid w:val="00B67F5A"/>
    <w:rsid w:val="00B71754"/>
    <w:rsid w:val="00B7180F"/>
    <w:rsid w:val="00B7189C"/>
    <w:rsid w:val="00B718A5"/>
    <w:rsid w:val="00B72ABC"/>
    <w:rsid w:val="00B732D9"/>
    <w:rsid w:val="00B736F2"/>
    <w:rsid w:val="00B84780"/>
    <w:rsid w:val="00B86602"/>
    <w:rsid w:val="00B87069"/>
    <w:rsid w:val="00B87962"/>
    <w:rsid w:val="00B901EC"/>
    <w:rsid w:val="00B90A3D"/>
    <w:rsid w:val="00B90C47"/>
    <w:rsid w:val="00B91A2C"/>
    <w:rsid w:val="00B93CF5"/>
    <w:rsid w:val="00B93D16"/>
    <w:rsid w:val="00B93DFC"/>
    <w:rsid w:val="00B946E6"/>
    <w:rsid w:val="00B9776F"/>
    <w:rsid w:val="00BA1CE9"/>
    <w:rsid w:val="00BA2245"/>
    <w:rsid w:val="00BA2294"/>
    <w:rsid w:val="00BA5559"/>
    <w:rsid w:val="00BA5946"/>
    <w:rsid w:val="00BA6E84"/>
    <w:rsid w:val="00BA7411"/>
    <w:rsid w:val="00BA788A"/>
    <w:rsid w:val="00BB0DA7"/>
    <w:rsid w:val="00BB2F7D"/>
    <w:rsid w:val="00BB3CF7"/>
    <w:rsid w:val="00BB4120"/>
    <w:rsid w:val="00BB4739"/>
    <w:rsid w:val="00BB4983"/>
    <w:rsid w:val="00BB51A8"/>
    <w:rsid w:val="00BB7597"/>
    <w:rsid w:val="00BB7707"/>
    <w:rsid w:val="00BC0719"/>
    <w:rsid w:val="00BC39F6"/>
    <w:rsid w:val="00BC51EA"/>
    <w:rsid w:val="00BC57C3"/>
    <w:rsid w:val="00BC5EC8"/>
    <w:rsid w:val="00BC62E2"/>
    <w:rsid w:val="00BD28D4"/>
    <w:rsid w:val="00BD3FA5"/>
    <w:rsid w:val="00BD60AA"/>
    <w:rsid w:val="00BD6872"/>
    <w:rsid w:val="00BD6EE6"/>
    <w:rsid w:val="00BE3AAD"/>
    <w:rsid w:val="00BE4237"/>
    <w:rsid w:val="00BE4AC3"/>
    <w:rsid w:val="00BE6179"/>
    <w:rsid w:val="00BE797F"/>
    <w:rsid w:val="00BF2FF8"/>
    <w:rsid w:val="00BF41A6"/>
    <w:rsid w:val="00BF727A"/>
    <w:rsid w:val="00BF7B37"/>
    <w:rsid w:val="00C00611"/>
    <w:rsid w:val="00C00EFC"/>
    <w:rsid w:val="00C027CD"/>
    <w:rsid w:val="00C032B0"/>
    <w:rsid w:val="00C03F20"/>
    <w:rsid w:val="00C061CC"/>
    <w:rsid w:val="00C07876"/>
    <w:rsid w:val="00C07E00"/>
    <w:rsid w:val="00C1125D"/>
    <w:rsid w:val="00C153CE"/>
    <w:rsid w:val="00C1696D"/>
    <w:rsid w:val="00C22856"/>
    <w:rsid w:val="00C2517E"/>
    <w:rsid w:val="00C254AB"/>
    <w:rsid w:val="00C25654"/>
    <w:rsid w:val="00C25B17"/>
    <w:rsid w:val="00C272AE"/>
    <w:rsid w:val="00C27E9F"/>
    <w:rsid w:val="00C30F5C"/>
    <w:rsid w:val="00C31902"/>
    <w:rsid w:val="00C325B7"/>
    <w:rsid w:val="00C33809"/>
    <w:rsid w:val="00C339E7"/>
    <w:rsid w:val="00C34EE3"/>
    <w:rsid w:val="00C35AF3"/>
    <w:rsid w:val="00C372EF"/>
    <w:rsid w:val="00C41870"/>
    <w:rsid w:val="00C42125"/>
    <w:rsid w:val="00C427DA"/>
    <w:rsid w:val="00C430A9"/>
    <w:rsid w:val="00C44579"/>
    <w:rsid w:val="00C47120"/>
    <w:rsid w:val="00C51388"/>
    <w:rsid w:val="00C51CA7"/>
    <w:rsid w:val="00C5244C"/>
    <w:rsid w:val="00C526F4"/>
    <w:rsid w:val="00C5295A"/>
    <w:rsid w:val="00C53338"/>
    <w:rsid w:val="00C557CE"/>
    <w:rsid w:val="00C55C47"/>
    <w:rsid w:val="00C6051F"/>
    <w:rsid w:val="00C6100A"/>
    <w:rsid w:val="00C620AC"/>
    <w:rsid w:val="00C62814"/>
    <w:rsid w:val="00C65906"/>
    <w:rsid w:val="00C65B75"/>
    <w:rsid w:val="00C67B25"/>
    <w:rsid w:val="00C7139B"/>
    <w:rsid w:val="00C71924"/>
    <w:rsid w:val="00C72AAD"/>
    <w:rsid w:val="00C72D9A"/>
    <w:rsid w:val="00C73581"/>
    <w:rsid w:val="00C73D0C"/>
    <w:rsid w:val="00C748F7"/>
    <w:rsid w:val="00C74937"/>
    <w:rsid w:val="00C74EE1"/>
    <w:rsid w:val="00C765B9"/>
    <w:rsid w:val="00C80813"/>
    <w:rsid w:val="00C814B6"/>
    <w:rsid w:val="00C83899"/>
    <w:rsid w:val="00C909BE"/>
    <w:rsid w:val="00C90DEB"/>
    <w:rsid w:val="00C9149F"/>
    <w:rsid w:val="00C916B0"/>
    <w:rsid w:val="00C91BF5"/>
    <w:rsid w:val="00C957AB"/>
    <w:rsid w:val="00C962A5"/>
    <w:rsid w:val="00C976F3"/>
    <w:rsid w:val="00C977FE"/>
    <w:rsid w:val="00CA2DFD"/>
    <w:rsid w:val="00CA342A"/>
    <w:rsid w:val="00CA3C3C"/>
    <w:rsid w:val="00CA4029"/>
    <w:rsid w:val="00CA7754"/>
    <w:rsid w:val="00CB0C09"/>
    <w:rsid w:val="00CB1219"/>
    <w:rsid w:val="00CB20BF"/>
    <w:rsid w:val="00CB2599"/>
    <w:rsid w:val="00CB3DBB"/>
    <w:rsid w:val="00CC386F"/>
    <w:rsid w:val="00CC3D07"/>
    <w:rsid w:val="00CC4515"/>
    <w:rsid w:val="00CC60DF"/>
    <w:rsid w:val="00CC61DB"/>
    <w:rsid w:val="00CC6E1C"/>
    <w:rsid w:val="00CC756F"/>
    <w:rsid w:val="00CD047C"/>
    <w:rsid w:val="00CD2139"/>
    <w:rsid w:val="00CD24B6"/>
    <w:rsid w:val="00CD2565"/>
    <w:rsid w:val="00CD2EE6"/>
    <w:rsid w:val="00CD3005"/>
    <w:rsid w:val="00CD3DEF"/>
    <w:rsid w:val="00CD51AA"/>
    <w:rsid w:val="00CD53FD"/>
    <w:rsid w:val="00CE04A1"/>
    <w:rsid w:val="00CE229F"/>
    <w:rsid w:val="00CE2860"/>
    <w:rsid w:val="00CE28A3"/>
    <w:rsid w:val="00CE4BE8"/>
    <w:rsid w:val="00CE5404"/>
    <w:rsid w:val="00CE5986"/>
    <w:rsid w:val="00CE6D94"/>
    <w:rsid w:val="00CF087D"/>
    <w:rsid w:val="00CF14B7"/>
    <w:rsid w:val="00CF3607"/>
    <w:rsid w:val="00CF394F"/>
    <w:rsid w:val="00CF40EC"/>
    <w:rsid w:val="00CF4166"/>
    <w:rsid w:val="00CF62DA"/>
    <w:rsid w:val="00D0069F"/>
    <w:rsid w:val="00D00E01"/>
    <w:rsid w:val="00D01B49"/>
    <w:rsid w:val="00D0297A"/>
    <w:rsid w:val="00D105CD"/>
    <w:rsid w:val="00D10A47"/>
    <w:rsid w:val="00D11311"/>
    <w:rsid w:val="00D121AA"/>
    <w:rsid w:val="00D1426A"/>
    <w:rsid w:val="00D1443D"/>
    <w:rsid w:val="00D15486"/>
    <w:rsid w:val="00D16689"/>
    <w:rsid w:val="00D1691E"/>
    <w:rsid w:val="00D2021E"/>
    <w:rsid w:val="00D205FC"/>
    <w:rsid w:val="00D216D1"/>
    <w:rsid w:val="00D2341F"/>
    <w:rsid w:val="00D24FF2"/>
    <w:rsid w:val="00D2568F"/>
    <w:rsid w:val="00D25A2E"/>
    <w:rsid w:val="00D25FF2"/>
    <w:rsid w:val="00D26477"/>
    <w:rsid w:val="00D266CE"/>
    <w:rsid w:val="00D26FD8"/>
    <w:rsid w:val="00D276BD"/>
    <w:rsid w:val="00D278A3"/>
    <w:rsid w:val="00D31C7F"/>
    <w:rsid w:val="00D328E7"/>
    <w:rsid w:val="00D33DD7"/>
    <w:rsid w:val="00D34E40"/>
    <w:rsid w:val="00D34EC2"/>
    <w:rsid w:val="00D4091C"/>
    <w:rsid w:val="00D4279F"/>
    <w:rsid w:val="00D443CE"/>
    <w:rsid w:val="00D4453D"/>
    <w:rsid w:val="00D452CD"/>
    <w:rsid w:val="00D531AB"/>
    <w:rsid w:val="00D542D8"/>
    <w:rsid w:val="00D55BF4"/>
    <w:rsid w:val="00D55F61"/>
    <w:rsid w:val="00D56CC3"/>
    <w:rsid w:val="00D56CCF"/>
    <w:rsid w:val="00D6146E"/>
    <w:rsid w:val="00D631AD"/>
    <w:rsid w:val="00D647EF"/>
    <w:rsid w:val="00D65D9F"/>
    <w:rsid w:val="00D65EFF"/>
    <w:rsid w:val="00D67A56"/>
    <w:rsid w:val="00D70080"/>
    <w:rsid w:val="00D73137"/>
    <w:rsid w:val="00D74D5E"/>
    <w:rsid w:val="00D810ED"/>
    <w:rsid w:val="00D817A2"/>
    <w:rsid w:val="00D82212"/>
    <w:rsid w:val="00D83E5B"/>
    <w:rsid w:val="00D90699"/>
    <w:rsid w:val="00D90CA2"/>
    <w:rsid w:val="00D91D59"/>
    <w:rsid w:val="00D923AF"/>
    <w:rsid w:val="00D96800"/>
    <w:rsid w:val="00D96A26"/>
    <w:rsid w:val="00D977A2"/>
    <w:rsid w:val="00DA0945"/>
    <w:rsid w:val="00DA1D47"/>
    <w:rsid w:val="00DA1EE8"/>
    <w:rsid w:val="00DA34E0"/>
    <w:rsid w:val="00DA6B48"/>
    <w:rsid w:val="00DA6EE2"/>
    <w:rsid w:val="00DB0706"/>
    <w:rsid w:val="00DB0E47"/>
    <w:rsid w:val="00DB1C69"/>
    <w:rsid w:val="00DB2446"/>
    <w:rsid w:val="00DB26ED"/>
    <w:rsid w:val="00DB40B5"/>
    <w:rsid w:val="00DB5698"/>
    <w:rsid w:val="00DB5A79"/>
    <w:rsid w:val="00DB68D4"/>
    <w:rsid w:val="00DB7E65"/>
    <w:rsid w:val="00DC01A9"/>
    <w:rsid w:val="00DC1455"/>
    <w:rsid w:val="00DC1FBC"/>
    <w:rsid w:val="00DC48A7"/>
    <w:rsid w:val="00DC6CC1"/>
    <w:rsid w:val="00DD0775"/>
    <w:rsid w:val="00DD0D70"/>
    <w:rsid w:val="00DD0EB5"/>
    <w:rsid w:val="00DD15D0"/>
    <w:rsid w:val="00DD1AE0"/>
    <w:rsid w:val="00DD27F6"/>
    <w:rsid w:val="00DD2B57"/>
    <w:rsid w:val="00DD50DE"/>
    <w:rsid w:val="00DE1204"/>
    <w:rsid w:val="00DE19EA"/>
    <w:rsid w:val="00DE2694"/>
    <w:rsid w:val="00DE3062"/>
    <w:rsid w:val="00DE3782"/>
    <w:rsid w:val="00DE7223"/>
    <w:rsid w:val="00DF29B3"/>
    <w:rsid w:val="00DF36B9"/>
    <w:rsid w:val="00DF4373"/>
    <w:rsid w:val="00DF75E9"/>
    <w:rsid w:val="00E00A23"/>
    <w:rsid w:val="00E015CF"/>
    <w:rsid w:val="00E0190C"/>
    <w:rsid w:val="00E03ECC"/>
    <w:rsid w:val="00E04521"/>
    <w:rsid w:val="00E04BAB"/>
    <w:rsid w:val="00E04FD0"/>
    <w:rsid w:val="00E0581D"/>
    <w:rsid w:val="00E0768A"/>
    <w:rsid w:val="00E07782"/>
    <w:rsid w:val="00E07ED8"/>
    <w:rsid w:val="00E112D1"/>
    <w:rsid w:val="00E1590B"/>
    <w:rsid w:val="00E204DD"/>
    <w:rsid w:val="00E2110D"/>
    <w:rsid w:val="00E228B7"/>
    <w:rsid w:val="00E251F9"/>
    <w:rsid w:val="00E267A7"/>
    <w:rsid w:val="00E31B72"/>
    <w:rsid w:val="00E34522"/>
    <w:rsid w:val="00E353EC"/>
    <w:rsid w:val="00E40760"/>
    <w:rsid w:val="00E409A0"/>
    <w:rsid w:val="00E41699"/>
    <w:rsid w:val="00E44F56"/>
    <w:rsid w:val="00E5036F"/>
    <w:rsid w:val="00E51F61"/>
    <w:rsid w:val="00E52AFB"/>
    <w:rsid w:val="00E52F69"/>
    <w:rsid w:val="00E53C24"/>
    <w:rsid w:val="00E53C43"/>
    <w:rsid w:val="00E53C77"/>
    <w:rsid w:val="00E55321"/>
    <w:rsid w:val="00E55EC8"/>
    <w:rsid w:val="00E56E77"/>
    <w:rsid w:val="00E628D2"/>
    <w:rsid w:val="00E64EED"/>
    <w:rsid w:val="00E65D01"/>
    <w:rsid w:val="00E7280F"/>
    <w:rsid w:val="00E72BD1"/>
    <w:rsid w:val="00E7312D"/>
    <w:rsid w:val="00E76A0C"/>
    <w:rsid w:val="00E77626"/>
    <w:rsid w:val="00E81FC5"/>
    <w:rsid w:val="00E824BE"/>
    <w:rsid w:val="00E83C7C"/>
    <w:rsid w:val="00E844B8"/>
    <w:rsid w:val="00E85B88"/>
    <w:rsid w:val="00E902FD"/>
    <w:rsid w:val="00E912FE"/>
    <w:rsid w:val="00E9373A"/>
    <w:rsid w:val="00E93E17"/>
    <w:rsid w:val="00E93F81"/>
    <w:rsid w:val="00E948F6"/>
    <w:rsid w:val="00E951C1"/>
    <w:rsid w:val="00E9588D"/>
    <w:rsid w:val="00E960DE"/>
    <w:rsid w:val="00E97489"/>
    <w:rsid w:val="00E9779E"/>
    <w:rsid w:val="00EA0BE7"/>
    <w:rsid w:val="00EA2F52"/>
    <w:rsid w:val="00EA3199"/>
    <w:rsid w:val="00EA31A2"/>
    <w:rsid w:val="00EA3424"/>
    <w:rsid w:val="00EA38B7"/>
    <w:rsid w:val="00EA4A04"/>
    <w:rsid w:val="00EA4F12"/>
    <w:rsid w:val="00EA54B2"/>
    <w:rsid w:val="00EA679F"/>
    <w:rsid w:val="00EA6C0F"/>
    <w:rsid w:val="00EA7ED0"/>
    <w:rsid w:val="00EB00C7"/>
    <w:rsid w:val="00EB2EFD"/>
    <w:rsid w:val="00EB444D"/>
    <w:rsid w:val="00EB4A0C"/>
    <w:rsid w:val="00EC0649"/>
    <w:rsid w:val="00EC1664"/>
    <w:rsid w:val="00EC205B"/>
    <w:rsid w:val="00EC23E3"/>
    <w:rsid w:val="00EC4199"/>
    <w:rsid w:val="00EC54A4"/>
    <w:rsid w:val="00EC57C8"/>
    <w:rsid w:val="00EC5F26"/>
    <w:rsid w:val="00EC5FF5"/>
    <w:rsid w:val="00EC6F93"/>
    <w:rsid w:val="00ED080D"/>
    <w:rsid w:val="00ED0BD6"/>
    <w:rsid w:val="00ED1B45"/>
    <w:rsid w:val="00ED1B9B"/>
    <w:rsid w:val="00ED205E"/>
    <w:rsid w:val="00ED23DF"/>
    <w:rsid w:val="00ED270F"/>
    <w:rsid w:val="00ED2B9F"/>
    <w:rsid w:val="00ED7A86"/>
    <w:rsid w:val="00EE00A6"/>
    <w:rsid w:val="00EE1A06"/>
    <w:rsid w:val="00EE1A56"/>
    <w:rsid w:val="00EE5C0D"/>
    <w:rsid w:val="00EE5CBA"/>
    <w:rsid w:val="00EF20C0"/>
    <w:rsid w:val="00EF302C"/>
    <w:rsid w:val="00EF4792"/>
    <w:rsid w:val="00EF4CA1"/>
    <w:rsid w:val="00EF5AB8"/>
    <w:rsid w:val="00EF5BAD"/>
    <w:rsid w:val="00EF76DC"/>
    <w:rsid w:val="00F02294"/>
    <w:rsid w:val="00F03502"/>
    <w:rsid w:val="00F068CD"/>
    <w:rsid w:val="00F07360"/>
    <w:rsid w:val="00F14023"/>
    <w:rsid w:val="00F179AF"/>
    <w:rsid w:val="00F2464A"/>
    <w:rsid w:val="00F27B05"/>
    <w:rsid w:val="00F30DE7"/>
    <w:rsid w:val="00F32278"/>
    <w:rsid w:val="00F33159"/>
    <w:rsid w:val="00F34E8C"/>
    <w:rsid w:val="00F35F57"/>
    <w:rsid w:val="00F4016C"/>
    <w:rsid w:val="00F4046A"/>
    <w:rsid w:val="00F40E5E"/>
    <w:rsid w:val="00F43242"/>
    <w:rsid w:val="00F44F6F"/>
    <w:rsid w:val="00F4610C"/>
    <w:rsid w:val="00F46F10"/>
    <w:rsid w:val="00F50467"/>
    <w:rsid w:val="00F50757"/>
    <w:rsid w:val="00F5086D"/>
    <w:rsid w:val="00F517F6"/>
    <w:rsid w:val="00F5601E"/>
    <w:rsid w:val="00F560CF"/>
    <w:rsid w:val="00F562A0"/>
    <w:rsid w:val="00F57F57"/>
    <w:rsid w:val="00F57FA4"/>
    <w:rsid w:val="00F57FD5"/>
    <w:rsid w:val="00F606B4"/>
    <w:rsid w:val="00F60973"/>
    <w:rsid w:val="00F613F7"/>
    <w:rsid w:val="00F66670"/>
    <w:rsid w:val="00F70123"/>
    <w:rsid w:val="00F71133"/>
    <w:rsid w:val="00F72D3D"/>
    <w:rsid w:val="00F73B77"/>
    <w:rsid w:val="00F73BDD"/>
    <w:rsid w:val="00F74EC9"/>
    <w:rsid w:val="00F75481"/>
    <w:rsid w:val="00F755FB"/>
    <w:rsid w:val="00F76711"/>
    <w:rsid w:val="00F77C76"/>
    <w:rsid w:val="00F80410"/>
    <w:rsid w:val="00F81702"/>
    <w:rsid w:val="00F81CEA"/>
    <w:rsid w:val="00F8487D"/>
    <w:rsid w:val="00F86357"/>
    <w:rsid w:val="00F90E5B"/>
    <w:rsid w:val="00F934B3"/>
    <w:rsid w:val="00F9547A"/>
    <w:rsid w:val="00F9570C"/>
    <w:rsid w:val="00F95B69"/>
    <w:rsid w:val="00F962AA"/>
    <w:rsid w:val="00F976C7"/>
    <w:rsid w:val="00FA02CB"/>
    <w:rsid w:val="00FA038D"/>
    <w:rsid w:val="00FA093C"/>
    <w:rsid w:val="00FA1FF4"/>
    <w:rsid w:val="00FA2177"/>
    <w:rsid w:val="00FA2780"/>
    <w:rsid w:val="00FA388E"/>
    <w:rsid w:val="00FA7651"/>
    <w:rsid w:val="00FB0783"/>
    <w:rsid w:val="00FB1272"/>
    <w:rsid w:val="00FB2555"/>
    <w:rsid w:val="00FB315F"/>
    <w:rsid w:val="00FB5412"/>
    <w:rsid w:val="00FB7A8B"/>
    <w:rsid w:val="00FC1A62"/>
    <w:rsid w:val="00FC2485"/>
    <w:rsid w:val="00FC6778"/>
    <w:rsid w:val="00FC67B1"/>
    <w:rsid w:val="00FC737F"/>
    <w:rsid w:val="00FC7C3E"/>
    <w:rsid w:val="00FD03A9"/>
    <w:rsid w:val="00FD0F3C"/>
    <w:rsid w:val="00FD1EAA"/>
    <w:rsid w:val="00FD411D"/>
    <w:rsid w:val="00FD439E"/>
    <w:rsid w:val="00FD4878"/>
    <w:rsid w:val="00FD76CB"/>
    <w:rsid w:val="00FD7B7F"/>
    <w:rsid w:val="00FE0720"/>
    <w:rsid w:val="00FE0E46"/>
    <w:rsid w:val="00FE152B"/>
    <w:rsid w:val="00FE239E"/>
    <w:rsid w:val="00FE2528"/>
    <w:rsid w:val="00FE2A78"/>
    <w:rsid w:val="00FE3165"/>
    <w:rsid w:val="00FE374A"/>
    <w:rsid w:val="00FE399B"/>
    <w:rsid w:val="00FE5585"/>
    <w:rsid w:val="00FF06EB"/>
    <w:rsid w:val="00FF09F1"/>
    <w:rsid w:val="00FF1151"/>
    <w:rsid w:val="00FF3C58"/>
    <w:rsid w:val="00FF4546"/>
    <w:rsid w:val="00FF4E86"/>
    <w:rsid w:val="00FF5013"/>
    <w:rsid w:val="00FF538F"/>
    <w:rsid w:val="01683A90"/>
    <w:rsid w:val="017AF590"/>
    <w:rsid w:val="02381E77"/>
    <w:rsid w:val="0320DED7"/>
    <w:rsid w:val="044A259B"/>
    <w:rsid w:val="0571413F"/>
    <w:rsid w:val="05AAE5AD"/>
    <w:rsid w:val="05C11A82"/>
    <w:rsid w:val="064BAFF8"/>
    <w:rsid w:val="06C7ED13"/>
    <w:rsid w:val="06D45C87"/>
    <w:rsid w:val="0752F98F"/>
    <w:rsid w:val="07B9700B"/>
    <w:rsid w:val="07F0AD4E"/>
    <w:rsid w:val="08B04CA4"/>
    <w:rsid w:val="08F0C364"/>
    <w:rsid w:val="094F0AA2"/>
    <w:rsid w:val="0BAA5052"/>
    <w:rsid w:val="0C8BD629"/>
    <w:rsid w:val="0C9B43B2"/>
    <w:rsid w:val="0CB7912C"/>
    <w:rsid w:val="0D544362"/>
    <w:rsid w:val="0E17A6E3"/>
    <w:rsid w:val="0F8B4FC5"/>
    <w:rsid w:val="10028B59"/>
    <w:rsid w:val="10115E92"/>
    <w:rsid w:val="1108D4BC"/>
    <w:rsid w:val="1151FBC7"/>
    <w:rsid w:val="116F80A6"/>
    <w:rsid w:val="122821B6"/>
    <w:rsid w:val="138A54AB"/>
    <w:rsid w:val="142227A5"/>
    <w:rsid w:val="15222375"/>
    <w:rsid w:val="1656CD28"/>
    <w:rsid w:val="17577BF7"/>
    <w:rsid w:val="1829CE8F"/>
    <w:rsid w:val="18B0934C"/>
    <w:rsid w:val="1A103470"/>
    <w:rsid w:val="1A3DBA65"/>
    <w:rsid w:val="1AE47EE3"/>
    <w:rsid w:val="1B37722D"/>
    <w:rsid w:val="1C769FAC"/>
    <w:rsid w:val="1C86ADD3"/>
    <w:rsid w:val="1DCBBCFC"/>
    <w:rsid w:val="1E1F3CEB"/>
    <w:rsid w:val="1E80AE1A"/>
    <w:rsid w:val="1F0D2C89"/>
    <w:rsid w:val="1F8FB333"/>
    <w:rsid w:val="1FAD3334"/>
    <w:rsid w:val="20487943"/>
    <w:rsid w:val="20B527C4"/>
    <w:rsid w:val="21026832"/>
    <w:rsid w:val="2107BAD1"/>
    <w:rsid w:val="2144A0FB"/>
    <w:rsid w:val="2149A48D"/>
    <w:rsid w:val="22B13DB5"/>
    <w:rsid w:val="231BD508"/>
    <w:rsid w:val="232482DF"/>
    <w:rsid w:val="24F1E1E5"/>
    <w:rsid w:val="251B178C"/>
    <w:rsid w:val="257B1981"/>
    <w:rsid w:val="2614134F"/>
    <w:rsid w:val="269E003C"/>
    <w:rsid w:val="26F9BB07"/>
    <w:rsid w:val="28D3FE5C"/>
    <w:rsid w:val="29FBCFCA"/>
    <w:rsid w:val="2A0DCAFF"/>
    <w:rsid w:val="2C2B1461"/>
    <w:rsid w:val="2C79D8F2"/>
    <w:rsid w:val="2CD35266"/>
    <w:rsid w:val="2DB5B2A3"/>
    <w:rsid w:val="2DB9B23D"/>
    <w:rsid w:val="2EDD97A1"/>
    <w:rsid w:val="2F23813E"/>
    <w:rsid w:val="3067628F"/>
    <w:rsid w:val="31F78F35"/>
    <w:rsid w:val="32AC8AE1"/>
    <w:rsid w:val="33A6348F"/>
    <w:rsid w:val="33EAA9A2"/>
    <w:rsid w:val="3439E286"/>
    <w:rsid w:val="358C3E8F"/>
    <w:rsid w:val="35D85C09"/>
    <w:rsid w:val="36144B01"/>
    <w:rsid w:val="365E6C68"/>
    <w:rsid w:val="36A05817"/>
    <w:rsid w:val="371687ED"/>
    <w:rsid w:val="385478FA"/>
    <w:rsid w:val="38BF774F"/>
    <w:rsid w:val="39053DC8"/>
    <w:rsid w:val="392FF560"/>
    <w:rsid w:val="39CEF023"/>
    <w:rsid w:val="3A824095"/>
    <w:rsid w:val="3AB2EAC9"/>
    <w:rsid w:val="3B704145"/>
    <w:rsid w:val="3BA4E017"/>
    <w:rsid w:val="3C2795BC"/>
    <w:rsid w:val="3C800CBF"/>
    <w:rsid w:val="3CFDBFBE"/>
    <w:rsid w:val="3D1A44D8"/>
    <w:rsid w:val="3D530284"/>
    <w:rsid w:val="3EE184B5"/>
    <w:rsid w:val="410C6895"/>
    <w:rsid w:val="417B3F51"/>
    <w:rsid w:val="41CF5F56"/>
    <w:rsid w:val="4228AA7D"/>
    <w:rsid w:val="422AC1B9"/>
    <w:rsid w:val="427F33BA"/>
    <w:rsid w:val="430C52FC"/>
    <w:rsid w:val="43913DD9"/>
    <w:rsid w:val="46BCDF56"/>
    <w:rsid w:val="46E1176E"/>
    <w:rsid w:val="46F3C788"/>
    <w:rsid w:val="46F41ABF"/>
    <w:rsid w:val="47ED233C"/>
    <w:rsid w:val="47F9E5E1"/>
    <w:rsid w:val="48C88D83"/>
    <w:rsid w:val="4AA18657"/>
    <w:rsid w:val="4AEEE6BB"/>
    <w:rsid w:val="4B132087"/>
    <w:rsid w:val="4B8D3069"/>
    <w:rsid w:val="4C8AE75C"/>
    <w:rsid w:val="4D2DAD0E"/>
    <w:rsid w:val="4D338785"/>
    <w:rsid w:val="4D7B7AA9"/>
    <w:rsid w:val="4E7BF430"/>
    <w:rsid w:val="4F231863"/>
    <w:rsid w:val="4F95FFF4"/>
    <w:rsid w:val="501B3B84"/>
    <w:rsid w:val="511B8C67"/>
    <w:rsid w:val="512E771C"/>
    <w:rsid w:val="517640C8"/>
    <w:rsid w:val="519048CC"/>
    <w:rsid w:val="51AD9656"/>
    <w:rsid w:val="51F6A5B9"/>
    <w:rsid w:val="5216C8FA"/>
    <w:rsid w:val="54011CBE"/>
    <w:rsid w:val="550FD3E6"/>
    <w:rsid w:val="55FA5B76"/>
    <w:rsid w:val="57417546"/>
    <w:rsid w:val="574E137F"/>
    <w:rsid w:val="5778A2AA"/>
    <w:rsid w:val="578C3846"/>
    <w:rsid w:val="587BDD3B"/>
    <w:rsid w:val="5A33FB28"/>
    <w:rsid w:val="5B7AFE89"/>
    <w:rsid w:val="5B8EE247"/>
    <w:rsid w:val="5BC96027"/>
    <w:rsid w:val="5CE24F4C"/>
    <w:rsid w:val="5D9FD4FA"/>
    <w:rsid w:val="5DA85E05"/>
    <w:rsid w:val="5DB68E92"/>
    <w:rsid w:val="5E021782"/>
    <w:rsid w:val="5E89A4E0"/>
    <w:rsid w:val="5E8CBF7D"/>
    <w:rsid w:val="5ED6DB54"/>
    <w:rsid w:val="5F629ACD"/>
    <w:rsid w:val="60316436"/>
    <w:rsid w:val="603ADD45"/>
    <w:rsid w:val="610D2743"/>
    <w:rsid w:val="627B924A"/>
    <w:rsid w:val="62F995E8"/>
    <w:rsid w:val="6315E250"/>
    <w:rsid w:val="63374B6C"/>
    <w:rsid w:val="635926E4"/>
    <w:rsid w:val="63835765"/>
    <w:rsid w:val="63E33CA6"/>
    <w:rsid w:val="64D0EA37"/>
    <w:rsid w:val="654BBB5C"/>
    <w:rsid w:val="65BFF756"/>
    <w:rsid w:val="65FC584B"/>
    <w:rsid w:val="67155283"/>
    <w:rsid w:val="68066B9C"/>
    <w:rsid w:val="6820749E"/>
    <w:rsid w:val="68FD05B0"/>
    <w:rsid w:val="69005741"/>
    <w:rsid w:val="699E98B6"/>
    <w:rsid w:val="6A242647"/>
    <w:rsid w:val="6AEAF34D"/>
    <w:rsid w:val="6C4AF907"/>
    <w:rsid w:val="6C73126F"/>
    <w:rsid w:val="6CC8B35E"/>
    <w:rsid w:val="6CE496BA"/>
    <w:rsid w:val="6D31D6DC"/>
    <w:rsid w:val="6EA4EF0B"/>
    <w:rsid w:val="6F232D8E"/>
    <w:rsid w:val="6F4C4D77"/>
    <w:rsid w:val="6FDC888B"/>
    <w:rsid w:val="7060F94F"/>
    <w:rsid w:val="708CEB4B"/>
    <w:rsid w:val="7144114C"/>
    <w:rsid w:val="719C6111"/>
    <w:rsid w:val="72953F80"/>
    <w:rsid w:val="72ADADA5"/>
    <w:rsid w:val="734E98C6"/>
    <w:rsid w:val="754E3DAC"/>
    <w:rsid w:val="762B1E56"/>
    <w:rsid w:val="7679B695"/>
    <w:rsid w:val="77311654"/>
    <w:rsid w:val="77613859"/>
    <w:rsid w:val="78BE5D6B"/>
    <w:rsid w:val="7983EAFA"/>
    <w:rsid w:val="79BFA766"/>
    <w:rsid w:val="79C1A6FE"/>
    <w:rsid w:val="79C86620"/>
    <w:rsid w:val="7B900ABE"/>
    <w:rsid w:val="7BE1F612"/>
    <w:rsid w:val="7BF9B0FA"/>
    <w:rsid w:val="7CCEE7AD"/>
    <w:rsid w:val="7D9DF8DA"/>
    <w:rsid w:val="7DD58FAB"/>
    <w:rsid w:val="7ED94CF7"/>
    <w:rsid w:val="7F058ABE"/>
    <w:rsid w:val="7F313A8C"/>
    <w:rsid w:val="7FA9F3CE"/>
    <w:rsid w:val="7FCCD9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2DA3"/>
  <w15:chartTrackingRefBased/>
  <w15:docId w15:val="{6D114DC3-EB0D-459F-AD85-C12E7BE8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0A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A770AC"/>
  </w:style>
  <w:style w:type="paragraph" w:customStyle="1" w:styleId="CorrectionSeparatorBegin">
    <w:name w:val="Correction Separator Begin"/>
    <w:basedOn w:val="Normal"/>
    <w:rsid w:val="00A770A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770A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770A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770A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770A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A770A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A770AC"/>
    <w:rPr>
      <w:b/>
      <w:bCs/>
    </w:rPr>
  </w:style>
  <w:style w:type="paragraph" w:customStyle="1" w:styleId="Normalbeforetable">
    <w:name w:val="Normal before table"/>
    <w:basedOn w:val="Normal"/>
    <w:rsid w:val="00A770AC"/>
    <w:pPr>
      <w:keepNext/>
      <w:spacing w:after="120"/>
    </w:pPr>
    <w:rPr>
      <w:rFonts w:eastAsia="????"/>
      <w:lang w:eastAsia="en-US"/>
    </w:rPr>
  </w:style>
  <w:style w:type="paragraph" w:customStyle="1" w:styleId="RecNo">
    <w:name w:val="Rec_No"/>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770A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770A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770A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770A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A770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770AC"/>
    <w:pPr>
      <w:tabs>
        <w:tab w:val="right" w:leader="dot" w:pos="9639"/>
      </w:tabs>
    </w:pPr>
    <w:rPr>
      <w:rFonts w:eastAsia="MS Mincho"/>
    </w:rPr>
  </w:style>
  <w:style w:type="paragraph" w:styleId="TOC1">
    <w:name w:val="toc 1"/>
    <w:basedOn w:val="Normal"/>
    <w:uiPriority w:val="39"/>
    <w:rsid w:val="00A770A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770AC"/>
    <w:pPr>
      <w:tabs>
        <w:tab w:val="clear" w:pos="964"/>
      </w:tabs>
      <w:spacing w:before="80"/>
      <w:ind w:left="1531" w:hanging="851"/>
    </w:pPr>
  </w:style>
  <w:style w:type="paragraph" w:styleId="TOC3">
    <w:name w:val="toc 3"/>
    <w:basedOn w:val="TOC2"/>
    <w:rsid w:val="00A770AC"/>
    <w:pPr>
      <w:ind w:left="2269"/>
    </w:pPr>
  </w:style>
  <w:style w:type="character" w:styleId="Hyperlink">
    <w:name w:val="Hyperlink"/>
    <w:aliases w:val="超级链接,超?级链,CEO_Hyperlink,Style 58,超????,하이퍼링크2,超链接1,超?级链?,Style?,S,하이퍼링크21,超??级链Ú,fL????,fL?级,超??级链,超?级链Ú,’´?级链,’´????,’´??级链Ú,’´??级"/>
    <w:basedOn w:val="DefaultParagraphFont"/>
    <w:qFormat/>
    <w:rsid w:val="00A770A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A770A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A770A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rsid w:val="00A770AC"/>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A770AC"/>
    <w:rPr>
      <w:rFonts w:ascii="Arial" w:hAnsi="Arial" w:cs="Arial"/>
      <w:sz w:val="18"/>
      <w:szCs w:val="18"/>
    </w:rPr>
  </w:style>
  <w:style w:type="paragraph" w:customStyle="1" w:styleId="Title4">
    <w:name w:val="Title 4"/>
    <w:basedOn w:val="Normal"/>
    <w:next w:val="Heading1"/>
    <w:rsid w:val="00A770A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A770A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rsid w:val="00A770AC"/>
    <w:pPr>
      <w:jc w:val="right"/>
    </w:pPr>
    <w:rPr>
      <w:b/>
      <w:bCs/>
      <w:sz w:val="28"/>
      <w:szCs w:val="28"/>
    </w:rPr>
  </w:style>
  <w:style w:type="paragraph" w:customStyle="1" w:styleId="TSBHeaderQuestion">
    <w:name w:val="TSBHeaderQuestion"/>
    <w:basedOn w:val="Normal"/>
    <w:rsid w:val="00A770AC"/>
  </w:style>
  <w:style w:type="paragraph" w:customStyle="1" w:styleId="TSBHeaderSource">
    <w:name w:val="TSBHeaderSource"/>
    <w:basedOn w:val="Normal"/>
    <w:rsid w:val="00A770AC"/>
  </w:style>
  <w:style w:type="paragraph" w:customStyle="1" w:styleId="TSBHeaderTitle">
    <w:name w:val="TSBHeaderTitle"/>
    <w:basedOn w:val="Normal"/>
    <w:rsid w:val="00A770AC"/>
  </w:style>
  <w:style w:type="paragraph" w:customStyle="1" w:styleId="TSBHeaderSummary">
    <w:name w:val="TSBHeaderSummary"/>
    <w:basedOn w:val="Normal"/>
    <w:rsid w:val="00A770AC"/>
  </w:style>
  <w:style w:type="character" w:customStyle="1" w:styleId="TabletextChar">
    <w:name w:val="Table_text Char"/>
    <w:link w:val="Tabletext"/>
    <w:qFormat/>
    <w:locked/>
    <w:rsid w:val="00455412"/>
    <w:rPr>
      <w:rFonts w:ascii="Times New Roman" w:eastAsia="Times New Roman" w:hAnsi="Times New Roman" w:cs="Times New Roman"/>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455412"/>
    <w:rPr>
      <w:rFonts w:ascii="Times New Roman" w:hAnsi="Times New Roman" w:cs="Times New Roman"/>
      <w:sz w:val="24"/>
      <w:szCs w:val="24"/>
      <w:lang w:val="en-GB" w:eastAsia="ja-JP"/>
    </w:rPr>
  </w:style>
  <w:style w:type="table" w:styleId="TableGrid">
    <w:name w:val="Table Grid"/>
    <w:basedOn w:val="TableNormal"/>
    <w:uiPriority w:val="39"/>
    <w:qFormat/>
    <w:rsid w:val="00455412"/>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433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0">
    <w:name w:val="toc 0"/>
    <w:basedOn w:val="Normal"/>
    <w:next w:val="TOC1"/>
    <w:rsid w:val="00A770AC"/>
    <w:pPr>
      <w:tabs>
        <w:tab w:val="right" w:pos="9639"/>
      </w:tabs>
      <w:overflowPunct w:val="0"/>
      <w:autoSpaceDE w:val="0"/>
      <w:autoSpaceDN w:val="0"/>
      <w:adjustRightInd w:val="0"/>
      <w:textAlignment w:val="baseline"/>
    </w:pPr>
    <w:rPr>
      <w:rFonts w:eastAsia="Times New Roman"/>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u.int/md/meetingdoc.asp?lang=en&amp;parent=T25-TSAG-C-0046" TargetMode="External"/><Relationship Id="rId21" Type="http://schemas.openxmlformats.org/officeDocument/2006/relationships/hyperlink" Target="http://www.itu.int/md/meetingdoc.asp?lang=en&amp;parent=T25-TSAG-C-0034" TargetMode="External"/><Relationship Id="rId42" Type="http://schemas.openxmlformats.org/officeDocument/2006/relationships/hyperlink" Target="http://www.itu.int/md/meetingdoc.asp?lang=en&amp;parent=T25-TSAG-260126-TD-GEN-0315" TargetMode="External"/><Relationship Id="rId47" Type="http://schemas.openxmlformats.org/officeDocument/2006/relationships/hyperlink" Target="https://www.itu.int/md/meetingdoc.asp?lang=en&amp;parent=S25-CWGFHR21-C-0003" TargetMode="External"/><Relationship Id="rId63" Type="http://schemas.openxmlformats.org/officeDocument/2006/relationships/hyperlink" Target="http://www.itu.int/md/meetingdoc.asp?lang=en&amp;parent=T25-TSAG-260126-TD-GEN-0236" TargetMode="External"/><Relationship Id="rId68" Type="http://schemas.openxmlformats.org/officeDocument/2006/relationships/hyperlink" Target="http://www.itu.int/md/meetingdoc.asp?lang=en&amp;parent=T25-TSAG-260126-TD-GEN-0273" TargetMode="External"/><Relationship Id="rId2" Type="http://schemas.openxmlformats.org/officeDocument/2006/relationships/customXml" Target="../customXml/item2.xml"/><Relationship Id="rId16" Type="http://schemas.openxmlformats.org/officeDocument/2006/relationships/hyperlink" Target="mailto:kaoru.mizuno@itu.int" TargetMode="External"/><Relationship Id="rId29" Type="http://schemas.openxmlformats.org/officeDocument/2006/relationships/hyperlink" Target="http://www.itu.int/md/meetingdoc.asp?lang=en&amp;parent=T25-TSAG-C-0049" TargetMode="External"/><Relationship Id="rId11" Type="http://schemas.openxmlformats.org/officeDocument/2006/relationships/image" Target="media/image1.png"/><Relationship Id="rId24" Type="http://schemas.openxmlformats.org/officeDocument/2006/relationships/hyperlink" Target="http://www.itu.int/md/meetingdoc.asp?lang=en&amp;parent=T25-TSAG-C-0050" TargetMode="External"/><Relationship Id="rId32" Type="http://schemas.openxmlformats.org/officeDocument/2006/relationships/hyperlink" Target="https://www.itu.int/md/T25-TSAG-260126-TD-GEN-0165/en" TargetMode="External"/><Relationship Id="rId37" Type="http://schemas.openxmlformats.org/officeDocument/2006/relationships/hyperlink" Target="http://www.itu.int/md/meetingdoc.asp?lang=en&amp;parent=T25-TSAG-260126-TD-GEN-0303" TargetMode="External"/><Relationship Id="rId40" Type="http://schemas.openxmlformats.org/officeDocument/2006/relationships/hyperlink" Target="http://www.itu.int/md/meetingdoc.asp?lang=en&amp;parent=T25-TSAG-260126-TD-GEN-0276" TargetMode="External"/><Relationship Id="rId45" Type="http://schemas.openxmlformats.org/officeDocument/2006/relationships/hyperlink" Target="http://www.itu.int/md/meetingdoc.asp?lang=en&amp;parent=T25-TSAG-260126-TD-GEN-0316" TargetMode="External"/><Relationship Id="rId53" Type="http://schemas.openxmlformats.org/officeDocument/2006/relationships/hyperlink" Target="https://www.itu.int/md/meetingdoc.asp?lang=en&amp;parent=T25-TSAG-260126-TD-GEN-0320" TargetMode="External"/><Relationship Id="rId58" Type="http://schemas.openxmlformats.org/officeDocument/2006/relationships/hyperlink" Target="http://www.itu.int/md/meetingdoc.asp?lang=en&amp;parent=T25-TSAG-C-0033" TargetMode="External"/><Relationship Id="rId66" Type="http://schemas.openxmlformats.org/officeDocument/2006/relationships/hyperlink" Target="http://www.itu.int/md/meetingdoc.asp?lang=en&amp;parent=T25-TSAG-260126-TD-GEN-0266"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itu.int/md/meetingdoc.asp?lang=en&amp;parent=T25-TSAG-C-0037" TargetMode="External"/><Relationship Id="rId19" Type="http://schemas.openxmlformats.org/officeDocument/2006/relationships/hyperlink" Target="https://www.itu.int/md/T25-TSAG-260126-TD-GEN-0322/en" TargetMode="External"/><Relationship Id="rId14" Type="http://schemas.openxmlformats.org/officeDocument/2006/relationships/hyperlink" Target="mailto:tian.dao@zte.com.cn" TargetMode="External"/><Relationship Id="rId22" Type="http://schemas.openxmlformats.org/officeDocument/2006/relationships/hyperlink" Target="http://www.itu.int/md/meetingdoc.asp?lang=en&amp;parent=T25-TSAG-C-0045" TargetMode="External"/><Relationship Id="rId27" Type="http://schemas.openxmlformats.org/officeDocument/2006/relationships/hyperlink" Target="http://www.itu.int/md/meetingdoc.asp?lang=en&amp;parent=T25-TSAG-C-0014" TargetMode="External"/><Relationship Id="rId30" Type="http://schemas.openxmlformats.org/officeDocument/2006/relationships/hyperlink" Target="https://www.itu.int/md/T25-TSAG-260126-TD-GEN-0165/en" TargetMode="External"/><Relationship Id="rId35" Type="http://schemas.openxmlformats.org/officeDocument/2006/relationships/hyperlink" Target="http://www.itu.int/md/meetingdoc.asp?lang=en&amp;parent=T25-TSAG-260126-TD-GEN-0218" TargetMode="External"/><Relationship Id="rId43" Type="http://schemas.openxmlformats.org/officeDocument/2006/relationships/hyperlink" Target="https://www.itu.int/md/S26-CWGFHR22-C-0026" TargetMode="External"/><Relationship Id="rId48" Type="http://schemas.openxmlformats.org/officeDocument/2006/relationships/hyperlink" Target="http://www.itu.int/md/meetingdoc.asp?lang=en&amp;parent=T25-TSAG-260126-TD-GEN-0195" TargetMode="External"/><Relationship Id="rId56" Type="http://schemas.openxmlformats.org/officeDocument/2006/relationships/hyperlink" Target="https://www.itu.int/md/T25-TSAG-260126-TD-GEN-0322/en" TargetMode="External"/><Relationship Id="rId64" Type="http://schemas.openxmlformats.org/officeDocument/2006/relationships/hyperlink" Target="http://www.itu.int/md/meetingdoc.asp?lang=en&amp;parent=T25-TSAG-260126-TD-GEN-0272" TargetMode="External"/><Relationship Id="rId69" Type="http://schemas.openxmlformats.org/officeDocument/2006/relationships/hyperlink" Target="http://www.itu.int/md/meetingdoc.asp?lang=en&amp;parent=T25-TSAG-260126-TD-GEN-0231" TargetMode="External"/><Relationship Id="rId8" Type="http://schemas.openxmlformats.org/officeDocument/2006/relationships/webSettings" Target="webSettings.xml"/><Relationship Id="rId51" Type="http://schemas.openxmlformats.org/officeDocument/2006/relationships/hyperlink" Target="https://www.itu.int/md/T25-TSAG-260126-TD-GEN-0322/en" TargetMode="External"/><Relationship Id="rId72" Type="http://schemas.openxmlformats.org/officeDocument/2006/relationships/hyperlink" Target="http://www.itu.int/md/meetingdoc.asp?lang=en&amp;parent=T25-TSAG-260126-TD-GEN-0271" TargetMode="External"/><Relationship Id="rId3" Type="http://schemas.openxmlformats.org/officeDocument/2006/relationships/customXml" Target="../customXml/item3.xml"/><Relationship Id="rId12" Type="http://schemas.openxmlformats.org/officeDocument/2006/relationships/hyperlink" Target="mailto:Scott.mansfield@ericsson.com" TargetMode="External"/><Relationship Id="rId17" Type="http://schemas.openxmlformats.org/officeDocument/2006/relationships/hyperlink" Target="mailto:emile-bourne.armour-heselton@itu.int" TargetMode="External"/><Relationship Id="rId25" Type="http://schemas.openxmlformats.org/officeDocument/2006/relationships/hyperlink" Target="http://www.itu.int/md/meetingdoc.asp?lang=en&amp;parent=T25-TSAG-C-0033" TargetMode="External"/><Relationship Id="rId33" Type="http://schemas.openxmlformats.org/officeDocument/2006/relationships/hyperlink" Target="https://www.itu.int/md/T25-TSAG-R-0001/en" TargetMode="External"/><Relationship Id="rId38" Type="http://schemas.openxmlformats.org/officeDocument/2006/relationships/hyperlink" Target="https://www.itu.int/en/council/CWG-SFP-2028-2031/Pages/default.aspx" TargetMode="External"/><Relationship Id="rId46" Type="http://schemas.openxmlformats.org/officeDocument/2006/relationships/hyperlink" Target="https://www.itu.int/md/meetingdoc.asp?lang=en&amp;parent=S26-CWGFHR22-C-0007" TargetMode="External"/><Relationship Id="rId59" Type="http://schemas.openxmlformats.org/officeDocument/2006/relationships/hyperlink" Target="http://www.itu.int/md/meetingdoc.asp?lang=en&amp;parent=T25-TSAG-C-0046" TargetMode="External"/><Relationship Id="rId67" Type="http://schemas.openxmlformats.org/officeDocument/2006/relationships/hyperlink" Target="http://www.itu.int/md/meetingdoc.asp?lang=en&amp;parent=T25-TSAG-260126-TD-GEN-0214" TargetMode="External"/><Relationship Id="rId20" Type="http://schemas.openxmlformats.org/officeDocument/2006/relationships/hyperlink" Target="http://www.itu.int/md/meetingdoc.asp?lang=en&amp;parent=T25-TSAG-260126-TD-GEN-0276" TargetMode="External"/><Relationship Id="rId41" Type="http://schemas.openxmlformats.org/officeDocument/2006/relationships/hyperlink" Target="http://www.itu.int/md/meetingdoc.asp?lang=en&amp;parent=T25-TSAG-C-0034" TargetMode="External"/><Relationship Id="rId54" Type="http://schemas.openxmlformats.org/officeDocument/2006/relationships/hyperlink" Target="https://www.itu.int/md/T25-TSAG-260126-TD-GEN-0322/en" TargetMode="External"/><Relationship Id="rId62" Type="http://schemas.openxmlformats.org/officeDocument/2006/relationships/hyperlink" Target="http://www.itu.int/md/meetingdoc.asp?lang=en&amp;parent=T25-TSAG-C-0049" TargetMode="External"/><Relationship Id="rId70" Type="http://schemas.openxmlformats.org/officeDocument/2006/relationships/hyperlink" Target="http://www.itu.int/md/meetingdoc.asp?lang=en&amp;parent=T25-TSAG-260126-TD-GEN-029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ulien.maisonneuve@nokia.com" TargetMode="External"/><Relationship Id="rId23" Type="http://schemas.openxmlformats.org/officeDocument/2006/relationships/hyperlink" Target="https://www.itu.int/md/T25-TSAG-260126-TD-GEN-0322/en" TargetMode="External"/><Relationship Id="rId28" Type="http://schemas.openxmlformats.org/officeDocument/2006/relationships/hyperlink" Target="http://www.itu.int/md/meetingdoc.asp?lang=en&amp;parent=T25-TSAG-C-0037" TargetMode="External"/><Relationship Id="rId36" Type="http://schemas.openxmlformats.org/officeDocument/2006/relationships/hyperlink" Target="http://www.itu.int/md/meetingdoc.asp?lang=en&amp;parent=T25-TSAG-260126-TD-GEN-0267" TargetMode="External"/><Relationship Id="rId49" Type="http://schemas.openxmlformats.org/officeDocument/2006/relationships/hyperlink" Target="http://www.itu.int/md/meetingdoc.asp?lang=en&amp;parent=T25-TSAG-C-0045" TargetMode="External"/><Relationship Id="rId57" Type="http://schemas.openxmlformats.org/officeDocument/2006/relationships/hyperlink" Target="http://www.itu.int/md/meetingdoc.asp?lang=en&amp;parent=T25-TSAG-C-0050" TargetMode="External"/><Relationship Id="rId10" Type="http://schemas.openxmlformats.org/officeDocument/2006/relationships/endnotes" Target="endnotes.xml"/><Relationship Id="rId31" Type="http://schemas.openxmlformats.org/officeDocument/2006/relationships/hyperlink" Target="https://www.itu.int/md/T25-TSAG-260126-TD-GEN-0165/en" TargetMode="External"/><Relationship Id="rId44" Type="http://schemas.openxmlformats.org/officeDocument/2006/relationships/hyperlink" Target="https://www.itu.int/md/S26-CWGFHR22-C-0026" TargetMode="External"/><Relationship Id="rId52" Type="http://schemas.openxmlformats.org/officeDocument/2006/relationships/hyperlink" Target="https://www.itu.int/md/T25-TSAG-260126-TD-GEN-0165/en" TargetMode="External"/><Relationship Id="rId60" Type="http://schemas.openxmlformats.org/officeDocument/2006/relationships/hyperlink" Target="http://www.itu.int/md/meetingdoc.asp?lang=en&amp;parent=T25-TSAG-C-0014" TargetMode="External"/><Relationship Id="rId65" Type="http://schemas.openxmlformats.org/officeDocument/2006/relationships/hyperlink" Target="http://www.itu.int/md/meetingdoc.asp?lang=en&amp;parent=T25-TSAG-260126-TD-GEN-0284" TargetMode="External"/><Relationship Id="rId73" Type="http://schemas.openxmlformats.org/officeDocument/2006/relationships/hyperlink" Target="https://www.itu.int/md/T25-TSAG-260126-TD-GEN-0322/e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bruce.gracie@ericsson.com" TargetMode="External"/><Relationship Id="rId18" Type="http://schemas.openxmlformats.org/officeDocument/2006/relationships/hyperlink" Target="https://www.itu.int/md/meetingdoc.asp?lang=en&amp;parent=T25-TSAG-260126-TD-GEN-0320" TargetMode="External"/><Relationship Id="rId39" Type="http://schemas.openxmlformats.org/officeDocument/2006/relationships/hyperlink" Target="http://www.itu.int/md/meetingdoc.asp?lang=en&amp;parent=T25-TSAG-260126-TD-GEN-0304" TargetMode="External"/><Relationship Id="rId34" Type="http://schemas.openxmlformats.org/officeDocument/2006/relationships/hyperlink" Target="http://www.itu.int/md/meetingdoc.asp?lang=en&amp;parent=T25-TSAG-260126-TD-GEN-0181" TargetMode="External"/><Relationship Id="rId50" Type="http://schemas.openxmlformats.org/officeDocument/2006/relationships/hyperlink" Target="https://www.itu.int/md/meetingdoc.asp?lang=en&amp;parent=T25-TSAG-260126-TD-GEN-0320" TargetMode="External"/><Relationship Id="rId55" Type="http://schemas.openxmlformats.org/officeDocument/2006/relationships/hyperlink" Target="https://www.itu.int/md/meetingdoc.asp?lang=en&amp;parent=T25-TSAG-260126-TD-GEN-0320"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itu.int/md/meetingdoc.asp?lang=en&amp;parent=T25-TSAG-260126-TD-GEN-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3.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customXml/itemProps4.xml><?xml version="1.0" encoding="utf-8"?>
<ds:datastoreItem xmlns:ds="http://schemas.openxmlformats.org/officeDocument/2006/customXml" ds:itemID="{EFBBA7A6-AE2F-44D1-85FE-811BBDB2A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5482</Words>
  <Characters>34538</Characters>
  <Application>Microsoft Office Word</Application>
  <DocSecurity>4</DocSecurity>
  <Lines>1817</Lines>
  <Paragraphs>1250</Paragraphs>
  <ScaleCrop>false</ScaleCrop>
  <HeadingPairs>
    <vt:vector size="2" baseType="variant">
      <vt:variant>
        <vt:lpstr>Title</vt:lpstr>
      </vt:variant>
      <vt:variant>
        <vt:i4>1</vt:i4>
      </vt:variant>
    </vt:vector>
  </HeadingPairs>
  <TitlesOfParts>
    <vt:vector size="1" baseType="lpstr">
      <vt:lpstr>Agenda of RG-IES meeting "Industry Engagement and Strategic and Operational Planning"</vt:lpstr>
    </vt:vector>
  </TitlesOfParts>
  <Manager>ITU-T</Manager>
  <Company>International Telecommunication Union (ITU)</Company>
  <LinksUpToDate>false</LinksUpToDate>
  <CharactersWithSpaces>38770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RG-IES meeting "Industry Engagement and Strategic and Operational Planning"</dc:title>
  <dc:subject/>
  <dc:creator>Rapporteur, RG-IES</dc:creator>
  <cp:keywords/>
  <dc:description>TSAG-TD165  For: Geneva, 26-30 January 2026_x000d_Document date: _x000d_Saved by ITU51018016 at 18:04:43 on 21/01/2026</dc:description>
  <cp:lastModifiedBy>TSB</cp:lastModifiedBy>
  <cp:revision>2</cp:revision>
  <cp:lastPrinted>2026-01-22T01:08:00Z</cp:lastPrinted>
  <dcterms:created xsi:type="dcterms:W3CDTF">2026-01-29T17:31:00Z</dcterms:created>
  <dcterms:modified xsi:type="dcterms:W3CDTF">2026-01-29T17:31:00Z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TSAG-TD165</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Geneva, 26-30 January 2026</vt:lpwstr>
  </property>
  <property fmtid="{D5CDD505-2E9C-101B-9397-08002B2CF9AE}" pid="8" name="Docauthor">
    <vt:lpwstr>Rapporteur, RG-IES</vt:lpwstr>
  </property>
</Properties>
</file>