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00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30"/>
        <w:gridCol w:w="400"/>
        <w:gridCol w:w="3707"/>
        <w:gridCol w:w="375"/>
        <w:gridCol w:w="4288"/>
      </w:tblGrid>
      <w:tr w:rsidR="00CB3C5F" w:rsidRPr="00CB3C5F" w14:paraId="3F19E3B8" w14:textId="77777777" w:rsidTr="00EB1F70">
        <w:trPr>
          <w:cantSplit/>
        </w:trPr>
        <w:tc>
          <w:tcPr>
            <w:tcW w:w="1130" w:type="dxa"/>
            <w:vMerge w:val="restart"/>
            <w:vAlign w:val="center"/>
          </w:tcPr>
          <w:p w14:paraId="28ACC701" w14:textId="77777777" w:rsidR="00CB3C5F" w:rsidRPr="00CB3C5F" w:rsidRDefault="00CB3C5F" w:rsidP="00EB1F7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dtableau"/>
            <w:bookmarkStart w:id="1" w:name="dnum" w:colFirst="2" w:colLast="2"/>
            <w:r w:rsidRPr="00CB3C5F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736C6BA" wp14:editId="3B72B6EC">
                  <wp:extent cx="647700" cy="705600"/>
                  <wp:effectExtent l="0" t="0" r="0" b="0"/>
                  <wp:docPr id="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02" t="-200" r="-202" b="-309"/>
                          <a:stretch/>
                        </pic:blipFill>
                        <pic:spPr bwMode="auto">
                          <a:xfrm>
                            <a:off x="0" y="0"/>
                            <a:ext cx="650318" cy="708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2" w:type="dxa"/>
            <w:gridSpan w:val="3"/>
            <w:vMerge w:val="restart"/>
          </w:tcPr>
          <w:p w14:paraId="075B2E49" w14:textId="77777777" w:rsidR="00CB3C5F" w:rsidRPr="00CB3C5F" w:rsidRDefault="00CB3C5F" w:rsidP="00EB1F70">
            <w:pPr>
              <w:spacing w:before="120"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B3C5F">
              <w:rPr>
                <w:rFonts w:ascii="Times New Roman" w:hAnsi="Times New Roman" w:cs="Times New Roman"/>
                <w:sz w:val="16"/>
                <w:szCs w:val="16"/>
              </w:rPr>
              <w:t>INTERNATIONAL TELECOMMUNICATION UNION</w:t>
            </w:r>
          </w:p>
          <w:p w14:paraId="500B4D7B" w14:textId="77777777" w:rsidR="00CB3C5F" w:rsidRPr="00CB3C5F" w:rsidRDefault="00CB3C5F" w:rsidP="00EB1F70">
            <w:pPr>
              <w:spacing w:before="120"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B3C5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TELECOMMUNICATION</w:t>
            </w:r>
            <w:r w:rsidRPr="00CB3C5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br/>
              <w:t>STANDARDIZATION SECTOR</w:t>
            </w:r>
          </w:p>
          <w:p w14:paraId="5CA852E8" w14:textId="46693D30" w:rsidR="00CB3C5F" w:rsidRPr="00CB3C5F" w:rsidRDefault="00CB3C5F" w:rsidP="00EB1F70">
            <w:pPr>
              <w:spacing w:before="12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3C5F">
              <w:rPr>
                <w:rFonts w:ascii="Times New Roman" w:hAnsi="Times New Roman" w:cs="Times New Roman"/>
                <w:sz w:val="20"/>
                <w:szCs w:val="20"/>
              </w:rPr>
              <w:t xml:space="preserve">STUDY PERIOD </w:t>
            </w:r>
            <w:r>
              <w:rPr>
                <w:rFonts w:ascii="Times New Roman" w:hAnsi="Times New Roman" w:cs="Times New Roman"/>
                <w:sz w:val="20"/>
              </w:rPr>
              <w:t>2025-2028</w:t>
            </w:r>
          </w:p>
        </w:tc>
        <w:tc>
          <w:tcPr>
            <w:tcW w:w="4288" w:type="dxa"/>
            <w:vAlign w:val="center"/>
          </w:tcPr>
          <w:p w14:paraId="40816559" w14:textId="64853D36" w:rsidR="00CB3C5F" w:rsidRPr="00CB3C5F" w:rsidRDefault="00CB3C5F" w:rsidP="00EB1F70">
            <w:pPr>
              <w:pStyle w:val="Docnumber"/>
              <w:rPr>
                <w:sz w:val="32"/>
              </w:rPr>
            </w:pPr>
            <w:r>
              <w:rPr>
                <w:sz w:val="32"/>
              </w:rPr>
              <w:t>TSAG-TD323</w:t>
            </w:r>
          </w:p>
        </w:tc>
      </w:tr>
      <w:tr w:rsidR="00CB3C5F" w:rsidRPr="00CB3C5F" w14:paraId="4AEA7251" w14:textId="77777777" w:rsidTr="00EB1F70">
        <w:trPr>
          <w:cantSplit/>
        </w:trPr>
        <w:tc>
          <w:tcPr>
            <w:tcW w:w="1130" w:type="dxa"/>
            <w:vMerge/>
          </w:tcPr>
          <w:p w14:paraId="5F41E242" w14:textId="77777777" w:rsidR="00CB3C5F" w:rsidRPr="00CB3C5F" w:rsidRDefault="00CB3C5F" w:rsidP="00EB1F70">
            <w:pPr>
              <w:spacing w:before="120" w:after="0" w:line="240" w:lineRule="auto"/>
              <w:rPr>
                <w:rFonts w:ascii="Times New Roman" w:hAnsi="Times New Roman" w:cs="Times New Roman"/>
                <w:smallCaps/>
                <w:sz w:val="20"/>
              </w:rPr>
            </w:pPr>
            <w:bookmarkStart w:id="2" w:name="dsg" w:colFirst="2" w:colLast="2"/>
            <w:bookmarkEnd w:id="1"/>
          </w:p>
        </w:tc>
        <w:tc>
          <w:tcPr>
            <w:tcW w:w="4482" w:type="dxa"/>
            <w:gridSpan w:val="3"/>
            <w:vMerge/>
          </w:tcPr>
          <w:p w14:paraId="7D91E4B3" w14:textId="77777777" w:rsidR="00CB3C5F" w:rsidRPr="00CB3C5F" w:rsidRDefault="00CB3C5F" w:rsidP="00EB1F70">
            <w:pPr>
              <w:spacing w:before="120" w:after="0" w:line="240" w:lineRule="auto"/>
              <w:rPr>
                <w:rFonts w:ascii="Times New Roman" w:hAnsi="Times New Roman" w:cs="Times New Roman"/>
                <w:smallCaps/>
                <w:sz w:val="20"/>
              </w:rPr>
            </w:pPr>
          </w:p>
        </w:tc>
        <w:tc>
          <w:tcPr>
            <w:tcW w:w="4288" w:type="dxa"/>
          </w:tcPr>
          <w:p w14:paraId="60FFA85A" w14:textId="123709F2" w:rsidR="00CB3C5F" w:rsidRPr="00CB3C5F" w:rsidRDefault="00CB3C5F" w:rsidP="00EB1F70">
            <w:pPr>
              <w:pStyle w:val="TSBHeaderRight14"/>
              <w:rPr>
                <w:smallCaps/>
              </w:rPr>
            </w:pPr>
            <w:r>
              <w:rPr>
                <w:smallCaps/>
              </w:rPr>
              <w:t>TSAG</w:t>
            </w:r>
          </w:p>
        </w:tc>
      </w:tr>
      <w:bookmarkEnd w:id="2"/>
      <w:tr w:rsidR="00CB3C5F" w:rsidRPr="00CB3C5F" w14:paraId="5932B4F6" w14:textId="77777777" w:rsidTr="00EB1F70">
        <w:trPr>
          <w:cantSplit/>
        </w:trPr>
        <w:tc>
          <w:tcPr>
            <w:tcW w:w="1130" w:type="dxa"/>
            <w:vMerge/>
            <w:tcBorders>
              <w:bottom w:val="single" w:sz="12" w:space="0" w:color="auto"/>
            </w:tcBorders>
          </w:tcPr>
          <w:p w14:paraId="1F305D4D" w14:textId="77777777" w:rsidR="00CB3C5F" w:rsidRPr="00CB3C5F" w:rsidRDefault="00CB3C5F" w:rsidP="00EB1F70">
            <w:pPr>
              <w:spacing w:before="120" w:after="0" w:line="240" w:lineRule="auto"/>
              <w:rPr>
                <w:rFonts w:ascii="Times New Roman" w:hAnsi="Times New Roman" w:cs="Times New Roman"/>
                <w:b/>
                <w:bCs/>
                <w:sz w:val="26"/>
              </w:rPr>
            </w:pPr>
          </w:p>
        </w:tc>
        <w:tc>
          <w:tcPr>
            <w:tcW w:w="4482" w:type="dxa"/>
            <w:gridSpan w:val="3"/>
            <w:vMerge/>
            <w:tcBorders>
              <w:bottom w:val="single" w:sz="12" w:space="0" w:color="auto"/>
            </w:tcBorders>
          </w:tcPr>
          <w:p w14:paraId="1D781E94" w14:textId="77777777" w:rsidR="00CB3C5F" w:rsidRPr="00CB3C5F" w:rsidRDefault="00CB3C5F" w:rsidP="00EB1F70">
            <w:pPr>
              <w:spacing w:before="120" w:after="0" w:line="240" w:lineRule="auto"/>
              <w:rPr>
                <w:rFonts w:ascii="Times New Roman" w:hAnsi="Times New Roman" w:cs="Times New Roman"/>
                <w:b/>
                <w:bCs/>
                <w:sz w:val="26"/>
              </w:rPr>
            </w:pPr>
          </w:p>
        </w:tc>
        <w:tc>
          <w:tcPr>
            <w:tcW w:w="4288" w:type="dxa"/>
            <w:tcBorders>
              <w:bottom w:val="single" w:sz="12" w:space="0" w:color="auto"/>
            </w:tcBorders>
            <w:vAlign w:val="center"/>
          </w:tcPr>
          <w:p w14:paraId="2439D1CF" w14:textId="77777777" w:rsidR="00CB3C5F" w:rsidRPr="00CB3C5F" w:rsidRDefault="00CB3C5F" w:rsidP="00EB1F70">
            <w:pPr>
              <w:pStyle w:val="TSBHeaderRight14"/>
            </w:pPr>
            <w:r w:rsidRPr="00CB3C5F">
              <w:t>Original: English</w:t>
            </w:r>
          </w:p>
        </w:tc>
      </w:tr>
      <w:tr w:rsidR="00CB3C5F" w:rsidRPr="00CB3C5F" w14:paraId="5FA1CB36" w14:textId="77777777" w:rsidTr="00EB1F70">
        <w:trPr>
          <w:cantSplit/>
        </w:trPr>
        <w:tc>
          <w:tcPr>
            <w:tcW w:w="1530" w:type="dxa"/>
            <w:gridSpan w:val="2"/>
          </w:tcPr>
          <w:p w14:paraId="09551524" w14:textId="77777777" w:rsidR="00CB3C5F" w:rsidRPr="00CB3C5F" w:rsidRDefault="00CB3C5F" w:rsidP="00EB1F70">
            <w:pPr>
              <w:spacing w:before="120"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3" w:name="dbluepink" w:colFirst="1" w:colLast="1"/>
            <w:bookmarkStart w:id="4" w:name="dmeeting" w:colFirst="2" w:colLast="2"/>
            <w:r w:rsidRPr="00CB3C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Question(s):</w:t>
            </w:r>
          </w:p>
        </w:tc>
        <w:tc>
          <w:tcPr>
            <w:tcW w:w="4082" w:type="dxa"/>
            <w:gridSpan w:val="2"/>
          </w:tcPr>
          <w:p w14:paraId="2018BC67" w14:textId="668A3893" w:rsidR="00CB3C5F" w:rsidRPr="00CB3C5F" w:rsidRDefault="00CB3C5F" w:rsidP="00EB1F70">
            <w:pPr>
              <w:pStyle w:val="TSBHeaderQuestion"/>
            </w:pPr>
            <w:r w:rsidRPr="00CB3C5F">
              <w:t>-</w:t>
            </w:r>
          </w:p>
        </w:tc>
        <w:tc>
          <w:tcPr>
            <w:tcW w:w="4288" w:type="dxa"/>
          </w:tcPr>
          <w:p w14:paraId="70008957" w14:textId="5FA9582F" w:rsidR="00CB3C5F" w:rsidRPr="00CB3C5F" w:rsidRDefault="00CB3C5F" w:rsidP="00EB1F70">
            <w:pPr>
              <w:pStyle w:val="VenueDate"/>
            </w:pPr>
            <w:r w:rsidRPr="00CB3C5F">
              <w:t>Geneva, 26-30 January 2026</w:t>
            </w:r>
          </w:p>
        </w:tc>
      </w:tr>
      <w:tr w:rsidR="00CB3C5F" w:rsidRPr="00CB3C5F" w14:paraId="0BCEC586" w14:textId="77777777" w:rsidTr="00EB1F70">
        <w:trPr>
          <w:cantSplit/>
        </w:trPr>
        <w:tc>
          <w:tcPr>
            <w:tcW w:w="9900" w:type="dxa"/>
            <w:gridSpan w:val="5"/>
          </w:tcPr>
          <w:p w14:paraId="5CFDB327" w14:textId="0282AFE4" w:rsidR="00CB3C5F" w:rsidRPr="00CB3C5F" w:rsidRDefault="00CB3C5F" w:rsidP="00EB1F7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5" w:name="ddoctype"/>
            <w:bookmarkEnd w:id="3"/>
            <w:bookmarkEnd w:id="4"/>
            <w:r w:rsidRPr="00CB3C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TD</w:t>
            </w:r>
          </w:p>
        </w:tc>
      </w:tr>
      <w:tr w:rsidR="00CB3C5F" w:rsidRPr="00CB3C5F" w14:paraId="4D2EBA80" w14:textId="77777777" w:rsidTr="00EB1F70">
        <w:trPr>
          <w:cantSplit/>
        </w:trPr>
        <w:tc>
          <w:tcPr>
            <w:tcW w:w="1530" w:type="dxa"/>
            <w:gridSpan w:val="2"/>
          </w:tcPr>
          <w:p w14:paraId="167C5DCE" w14:textId="77777777" w:rsidR="00CB3C5F" w:rsidRPr="00CB3C5F" w:rsidRDefault="00CB3C5F" w:rsidP="00EB1F70">
            <w:pPr>
              <w:spacing w:before="120"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6" w:name="dsource" w:colFirst="1" w:colLast="1"/>
            <w:bookmarkEnd w:id="5"/>
            <w:r w:rsidRPr="00CB3C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Source:</w:t>
            </w:r>
          </w:p>
        </w:tc>
        <w:tc>
          <w:tcPr>
            <w:tcW w:w="8370" w:type="dxa"/>
            <w:gridSpan w:val="3"/>
          </w:tcPr>
          <w:p w14:paraId="3C275D2F" w14:textId="7EA8FBC8" w:rsidR="00CB3C5F" w:rsidRPr="00CB3C5F" w:rsidRDefault="00CB3C5F" w:rsidP="00EB1F70">
            <w:pPr>
              <w:pStyle w:val="TSBHeaderSource"/>
            </w:pPr>
            <w:r w:rsidRPr="00CB3C5F">
              <w:t>TSB</w:t>
            </w:r>
          </w:p>
        </w:tc>
      </w:tr>
      <w:tr w:rsidR="00CB3C5F" w:rsidRPr="00CB3C5F" w14:paraId="49E8133C" w14:textId="77777777" w:rsidTr="00EB1F70">
        <w:trPr>
          <w:cantSplit/>
        </w:trPr>
        <w:tc>
          <w:tcPr>
            <w:tcW w:w="1530" w:type="dxa"/>
            <w:gridSpan w:val="2"/>
            <w:tcBorders>
              <w:bottom w:val="single" w:sz="8" w:space="0" w:color="auto"/>
            </w:tcBorders>
          </w:tcPr>
          <w:p w14:paraId="14B5A5F5" w14:textId="77777777" w:rsidR="00CB3C5F" w:rsidRPr="00CB3C5F" w:rsidRDefault="00CB3C5F" w:rsidP="00EB1F70">
            <w:pPr>
              <w:spacing w:before="120"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7" w:name="dtitle1" w:colFirst="1" w:colLast="1"/>
            <w:bookmarkEnd w:id="6"/>
            <w:r w:rsidRPr="00CB3C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Title:</w:t>
            </w:r>
          </w:p>
        </w:tc>
        <w:tc>
          <w:tcPr>
            <w:tcW w:w="8370" w:type="dxa"/>
            <w:gridSpan w:val="3"/>
            <w:tcBorders>
              <w:bottom w:val="single" w:sz="8" w:space="0" w:color="auto"/>
            </w:tcBorders>
          </w:tcPr>
          <w:p w14:paraId="17AC593C" w14:textId="34497DE5" w:rsidR="00CB3C5F" w:rsidRPr="00CB3C5F" w:rsidRDefault="00CB3C5F" w:rsidP="00EB1F70">
            <w:pPr>
              <w:pStyle w:val="TSBHeaderTitle"/>
            </w:pPr>
            <w:r w:rsidRPr="00CB3C5F">
              <w:t>ITU Secretary-General’s Opening Remarks to the TSAG Meeting, 2</w:t>
            </w:r>
            <w:r w:rsidR="007D6EEF">
              <w:t>6</w:t>
            </w:r>
            <w:r w:rsidRPr="00CB3C5F">
              <w:t xml:space="preserve"> January 202</w:t>
            </w:r>
            <w:r w:rsidR="007D6EEF">
              <w:t>6</w:t>
            </w:r>
          </w:p>
        </w:tc>
      </w:tr>
      <w:bookmarkEnd w:id="0"/>
      <w:bookmarkEnd w:id="7"/>
      <w:tr w:rsidR="00BF7B0A" w:rsidRPr="008A5A66" w14:paraId="5D6AE2C8" w14:textId="77777777" w:rsidTr="00EB1F70">
        <w:trPr>
          <w:cantSplit/>
        </w:trPr>
        <w:tc>
          <w:tcPr>
            <w:tcW w:w="1530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4F06602C" w14:textId="6F6F7BD4" w:rsidR="00BF7B0A" w:rsidRPr="00DA4F9E" w:rsidRDefault="00BF7B0A" w:rsidP="00EB1F70">
            <w:pPr>
              <w:spacing w:before="120"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ja-JP"/>
              </w:rPr>
            </w:pPr>
            <w:r w:rsidRPr="00DA4F9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ja-JP"/>
              </w:rPr>
              <w:t>Contact:</w:t>
            </w:r>
          </w:p>
        </w:tc>
        <w:tc>
          <w:tcPr>
            <w:tcW w:w="3707" w:type="dxa"/>
            <w:tcBorders>
              <w:top w:val="single" w:sz="8" w:space="0" w:color="auto"/>
              <w:bottom w:val="single" w:sz="8" w:space="0" w:color="auto"/>
            </w:tcBorders>
          </w:tcPr>
          <w:p w14:paraId="42A460BC" w14:textId="7BF07262" w:rsidR="00BF7B0A" w:rsidRPr="00DA4F9E" w:rsidRDefault="00DA4F9E" w:rsidP="00EB1F70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 w:after="0" w:line="240" w:lineRule="auto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DA4F9E">
              <w:rPr>
                <w:rFonts w:asciiTheme="majorBidi" w:hAnsiTheme="majorBidi" w:cstheme="majorBidi"/>
                <w:sz w:val="24"/>
                <w:szCs w:val="24"/>
              </w:rPr>
              <w:t>TSB</w:t>
            </w:r>
          </w:p>
        </w:tc>
        <w:tc>
          <w:tcPr>
            <w:tcW w:w="4663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371FE397" w14:textId="7D3D4E5F" w:rsidR="00BF7B0A" w:rsidRPr="00DA4F9E" w:rsidRDefault="00BF7B0A" w:rsidP="00EB1F70">
            <w:pPr>
              <w:spacing w:before="120"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DA4F9E">
              <w:rPr>
                <w:rFonts w:asciiTheme="majorBidi" w:hAnsiTheme="majorBidi" w:cstheme="majorBidi"/>
                <w:sz w:val="24"/>
                <w:szCs w:val="24"/>
              </w:rPr>
              <w:t xml:space="preserve">Email: </w:t>
            </w:r>
            <w:hyperlink r:id="rId8" w:history="1">
              <w:r w:rsidRPr="00496F3C">
                <w:rPr>
                  <w:rStyle w:val="Hyperlink"/>
                  <w:color w:val="0000FF"/>
                  <w:sz w:val="24"/>
                  <w:szCs w:val="24"/>
                  <w:lang w:val="en-GB" w:eastAsia="ja-JP"/>
                </w:rPr>
                <w:t>tsbtsag@itu.int</w:t>
              </w:r>
            </w:hyperlink>
            <w:r w:rsidRPr="00DA4F9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DA4F9E">
              <w:rPr>
                <w:rFonts w:asciiTheme="majorBidi" w:hAnsiTheme="majorBidi" w:cstheme="majorBidi"/>
                <w:color w:val="000000"/>
                <w:sz w:val="24"/>
                <w:szCs w:val="24"/>
                <w:u w:val="single"/>
              </w:rPr>
              <w:t xml:space="preserve"> </w:t>
            </w:r>
          </w:p>
        </w:tc>
      </w:tr>
    </w:tbl>
    <w:p w14:paraId="688B0512" w14:textId="77777777" w:rsidR="00BF7B0A" w:rsidRDefault="00BF7B0A" w:rsidP="00BF7B0A">
      <w:pPr>
        <w:spacing w:before="120" w:after="240" w:line="240" w:lineRule="auto"/>
        <w:jc w:val="center"/>
        <w:rPr>
          <w:rFonts w:ascii="Trebuchet MS" w:eastAsia="Times New Roman" w:hAnsi="Trebuchet MS" w:cs="Times New Roman"/>
          <w:b/>
          <w:smallCaps/>
          <w:sz w:val="28"/>
          <w:szCs w:val="20"/>
        </w:rPr>
      </w:pPr>
    </w:p>
    <w:p w14:paraId="7BF58645" w14:textId="77777777" w:rsidR="00CB3C5F" w:rsidRPr="005704F5" w:rsidRDefault="00CB3C5F" w:rsidP="00CB3C5F">
      <w:pPr>
        <w:jc w:val="center"/>
        <w:rPr>
          <w:b/>
          <w:bCs/>
          <w:sz w:val="28"/>
          <w:szCs w:val="28"/>
        </w:rPr>
      </w:pPr>
      <w:r w:rsidRPr="005704F5">
        <w:rPr>
          <w:b/>
          <w:bCs/>
          <w:sz w:val="28"/>
          <w:szCs w:val="28"/>
        </w:rPr>
        <w:t xml:space="preserve">ITU Secretary-General’s remarks </w:t>
      </w:r>
      <w:r>
        <w:rPr>
          <w:b/>
          <w:bCs/>
          <w:sz w:val="28"/>
          <w:szCs w:val="28"/>
        </w:rPr>
        <w:t>to the Opening Plenary of</w:t>
      </w:r>
      <w:r w:rsidRPr="005704F5">
        <w:rPr>
          <w:b/>
          <w:bCs/>
          <w:sz w:val="28"/>
          <w:szCs w:val="28"/>
        </w:rPr>
        <w:t xml:space="preserve"> the Telecommunication Standardization Advisory Group meeting</w:t>
      </w:r>
    </w:p>
    <w:p w14:paraId="152CF2B0" w14:textId="77777777" w:rsidR="00CB3C5F" w:rsidRDefault="00CB3C5F" w:rsidP="00CB3C5F">
      <w:pPr>
        <w:jc w:val="center"/>
        <w:rPr>
          <w:b/>
          <w:bCs/>
          <w:sz w:val="24"/>
          <w:szCs w:val="24"/>
        </w:rPr>
      </w:pPr>
      <w:r w:rsidRPr="001362BA">
        <w:rPr>
          <w:b/>
          <w:bCs/>
          <w:sz w:val="24"/>
          <w:szCs w:val="24"/>
        </w:rPr>
        <w:t>9:30-10:45 CET – January 26, 2025 – Popov, ITU HQ, Geneva, Switzerland</w:t>
      </w:r>
    </w:p>
    <w:p w14:paraId="786719E2" w14:textId="77777777" w:rsidR="00CB3C5F" w:rsidRDefault="00CB3C5F" w:rsidP="00CB3C5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/>
        <w:t>[As prepared for delivery]</w:t>
      </w:r>
    </w:p>
    <w:p w14:paraId="2658EC0A" w14:textId="77777777" w:rsidR="00CB3C5F" w:rsidRPr="005C47D4" w:rsidRDefault="00CB3C5F" w:rsidP="00CB3C5F">
      <w:pPr>
        <w:rPr>
          <w:b/>
          <w:bCs/>
          <w:sz w:val="24"/>
          <w:szCs w:val="24"/>
        </w:rPr>
      </w:pPr>
    </w:p>
    <w:p w14:paraId="3C63F5B4" w14:textId="77777777" w:rsidR="00CB3C5F" w:rsidRPr="00BF32EE" w:rsidRDefault="00CB3C5F" w:rsidP="00CB3C5F">
      <w:pPr>
        <w:spacing w:after="0" w:line="240" w:lineRule="auto"/>
        <w:rPr>
          <w:b/>
          <w:bCs/>
          <w:sz w:val="28"/>
          <w:szCs w:val="28"/>
        </w:rPr>
      </w:pPr>
      <w:r w:rsidRPr="00BF32EE">
        <w:rPr>
          <w:b/>
          <w:bCs/>
          <w:sz w:val="28"/>
          <w:szCs w:val="28"/>
        </w:rPr>
        <w:t>OPENING REMARKS</w:t>
      </w:r>
    </w:p>
    <w:p w14:paraId="61D5CB76" w14:textId="77777777" w:rsidR="00CB3C5F" w:rsidRPr="005C47D4" w:rsidRDefault="00CB3C5F" w:rsidP="00CB3C5F">
      <w:pPr>
        <w:spacing w:after="0" w:line="360" w:lineRule="auto"/>
        <w:rPr>
          <w:sz w:val="28"/>
          <w:szCs w:val="28"/>
        </w:rPr>
      </w:pPr>
      <w:r w:rsidRPr="00245EF1">
        <w:rPr>
          <w:sz w:val="28"/>
          <w:szCs w:val="28"/>
        </w:rPr>
        <w:br/>
      </w:r>
      <w:r w:rsidRPr="005C47D4">
        <w:rPr>
          <w:sz w:val="28"/>
          <w:szCs w:val="28"/>
        </w:rPr>
        <w:t>Thank you Chair.</w:t>
      </w:r>
    </w:p>
    <w:p w14:paraId="61EB5C3C" w14:textId="77777777" w:rsidR="00CB3C5F" w:rsidRPr="005C47D4" w:rsidRDefault="00CB3C5F" w:rsidP="00CB3C5F">
      <w:pPr>
        <w:spacing w:after="0" w:line="360" w:lineRule="auto"/>
        <w:rPr>
          <w:sz w:val="28"/>
          <w:szCs w:val="28"/>
        </w:rPr>
      </w:pPr>
      <w:r w:rsidRPr="005C47D4">
        <w:rPr>
          <w:sz w:val="28"/>
          <w:szCs w:val="28"/>
        </w:rPr>
        <w:t xml:space="preserve">Good morning </w:t>
      </w:r>
    </w:p>
    <w:p w14:paraId="1D3E58FE" w14:textId="77777777" w:rsidR="00CB3C5F" w:rsidRPr="005C47D4" w:rsidRDefault="00CB3C5F" w:rsidP="00CB3C5F">
      <w:pPr>
        <w:spacing w:after="0" w:line="360" w:lineRule="auto"/>
        <w:rPr>
          <w:sz w:val="28"/>
          <w:szCs w:val="28"/>
        </w:rPr>
      </w:pPr>
      <w:r w:rsidRPr="005C47D4">
        <w:rPr>
          <w:sz w:val="28"/>
          <w:szCs w:val="28"/>
        </w:rPr>
        <w:t>Colleagues and friends,</w:t>
      </w:r>
    </w:p>
    <w:p w14:paraId="7BE8D107" w14:textId="77777777" w:rsidR="00CB3C5F" w:rsidRPr="005C47D4" w:rsidRDefault="00CB3C5F" w:rsidP="00CB3C5F">
      <w:pPr>
        <w:spacing w:after="0"/>
        <w:rPr>
          <w:sz w:val="28"/>
          <w:szCs w:val="28"/>
          <w:lang w:val="en-CA"/>
        </w:rPr>
      </w:pPr>
    </w:p>
    <w:p w14:paraId="2DA7E1B2" w14:textId="77777777" w:rsidR="00CB3C5F" w:rsidRPr="005C47D4" w:rsidRDefault="00CB3C5F" w:rsidP="00CB3C5F">
      <w:pPr>
        <w:spacing w:after="0"/>
        <w:rPr>
          <w:sz w:val="28"/>
          <w:szCs w:val="28"/>
          <w:lang w:val="en-CA"/>
        </w:rPr>
      </w:pPr>
      <w:r w:rsidRPr="005C47D4">
        <w:rPr>
          <w:sz w:val="28"/>
          <w:szCs w:val="28"/>
          <w:lang w:val="en-CA"/>
        </w:rPr>
        <w:t>Welcome to our 1</w:t>
      </w:r>
      <w:r w:rsidRPr="005C47D4">
        <w:rPr>
          <w:sz w:val="28"/>
          <w:szCs w:val="28"/>
          <w:vertAlign w:val="superscript"/>
          <w:lang w:val="en-CA"/>
        </w:rPr>
        <w:t>st</w:t>
      </w:r>
      <w:r w:rsidRPr="005C47D4">
        <w:rPr>
          <w:sz w:val="28"/>
          <w:szCs w:val="28"/>
          <w:lang w:val="en-CA"/>
        </w:rPr>
        <w:t xml:space="preserve"> advisory group meeting of the year, following a two-week marathon of council working groups.</w:t>
      </w:r>
    </w:p>
    <w:p w14:paraId="1C8A2FB9" w14:textId="77777777" w:rsidR="00CB3C5F" w:rsidRPr="005C47D4" w:rsidRDefault="00CB3C5F" w:rsidP="00CB3C5F">
      <w:pPr>
        <w:spacing w:after="0"/>
        <w:rPr>
          <w:sz w:val="28"/>
          <w:szCs w:val="28"/>
          <w:lang w:val="en-CA"/>
        </w:rPr>
      </w:pPr>
    </w:p>
    <w:p w14:paraId="7C559FAC" w14:textId="77777777" w:rsidR="00CB3C5F" w:rsidRPr="005C47D4" w:rsidRDefault="00CB3C5F" w:rsidP="00CB3C5F">
      <w:pPr>
        <w:spacing w:after="0"/>
        <w:rPr>
          <w:sz w:val="28"/>
          <w:szCs w:val="28"/>
          <w:lang w:val="en-CA"/>
        </w:rPr>
      </w:pPr>
      <w:r w:rsidRPr="005C47D4">
        <w:rPr>
          <w:sz w:val="28"/>
          <w:szCs w:val="28"/>
          <w:lang w:val="en-CA"/>
        </w:rPr>
        <w:t>When we met last May, I noted how your work provides the critical link between technology and people.</w:t>
      </w:r>
    </w:p>
    <w:p w14:paraId="7BDB9705" w14:textId="77777777" w:rsidR="00CB3C5F" w:rsidRPr="005C47D4" w:rsidRDefault="00CB3C5F" w:rsidP="00CB3C5F">
      <w:pPr>
        <w:spacing w:after="0"/>
        <w:rPr>
          <w:sz w:val="28"/>
          <w:szCs w:val="28"/>
          <w:lang w:val="en-CA"/>
        </w:rPr>
      </w:pPr>
    </w:p>
    <w:p w14:paraId="323D9FAA" w14:textId="77777777" w:rsidR="00CB3C5F" w:rsidRPr="005C47D4" w:rsidRDefault="00CB3C5F" w:rsidP="00CB3C5F">
      <w:pPr>
        <w:spacing w:after="0"/>
        <w:rPr>
          <w:sz w:val="28"/>
          <w:szCs w:val="28"/>
          <w:lang w:val="en-CA"/>
        </w:rPr>
      </w:pPr>
      <w:r w:rsidRPr="005C47D4">
        <w:rPr>
          <w:sz w:val="28"/>
          <w:szCs w:val="28"/>
          <w:lang w:val="en-CA"/>
        </w:rPr>
        <w:t>And that the environment in which you do that work was changing rapidly — not only technologically, but geopolitically as well.</w:t>
      </w:r>
    </w:p>
    <w:p w14:paraId="0123188D" w14:textId="77777777" w:rsidR="00CB3C5F" w:rsidRPr="005C47D4" w:rsidRDefault="00CB3C5F" w:rsidP="00CB3C5F">
      <w:pPr>
        <w:spacing w:after="0"/>
        <w:rPr>
          <w:sz w:val="28"/>
          <w:szCs w:val="28"/>
          <w:lang w:val="en-CA"/>
        </w:rPr>
      </w:pPr>
    </w:p>
    <w:p w14:paraId="3A7179E4" w14:textId="77777777" w:rsidR="00CB3C5F" w:rsidRPr="005C47D4" w:rsidRDefault="00CB3C5F" w:rsidP="00CB3C5F">
      <w:pPr>
        <w:spacing w:after="0"/>
        <w:rPr>
          <w:sz w:val="28"/>
          <w:szCs w:val="28"/>
          <w:lang w:val="en-CA"/>
        </w:rPr>
      </w:pPr>
      <w:r w:rsidRPr="005C47D4">
        <w:rPr>
          <w:sz w:val="28"/>
          <w:szCs w:val="28"/>
          <w:lang w:val="en-CA"/>
        </w:rPr>
        <w:t>Nowhere was this clearer than at the World Economic Forum in Davos which wrapped up on Friday.</w:t>
      </w:r>
    </w:p>
    <w:p w14:paraId="2E5E012A" w14:textId="77777777" w:rsidR="00CB3C5F" w:rsidRPr="005C47D4" w:rsidRDefault="00CB3C5F" w:rsidP="00CB3C5F">
      <w:pPr>
        <w:spacing w:after="0"/>
        <w:rPr>
          <w:sz w:val="28"/>
          <w:szCs w:val="28"/>
          <w:lang w:val="en-CA"/>
        </w:rPr>
      </w:pPr>
    </w:p>
    <w:p w14:paraId="675F6553" w14:textId="77777777" w:rsidR="00CB3C5F" w:rsidRPr="005C47D4" w:rsidRDefault="00CB3C5F" w:rsidP="00CB3C5F">
      <w:pPr>
        <w:spacing w:after="0"/>
        <w:rPr>
          <w:sz w:val="28"/>
          <w:szCs w:val="28"/>
          <w:lang w:val="en-CA"/>
        </w:rPr>
      </w:pPr>
      <w:r w:rsidRPr="005C47D4">
        <w:rPr>
          <w:sz w:val="28"/>
          <w:szCs w:val="28"/>
          <w:lang w:val="en-CA"/>
        </w:rPr>
        <w:lastRenderedPageBreak/>
        <w:t>It is clear that tensions have deepened.</w:t>
      </w:r>
    </w:p>
    <w:p w14:paraId="51BEFC6A" w14:textId="77777777" w:rsidR="00CB3C5F" w:rsidRPr="005C47D4" w:rsidRDefault="00CB3C5F" w:rsidP="00CB3C5F">
      <w:pPr>
        <w:spacing w:after="0"/>
        <w:rPr>
          <w:sz w:val="28"/>
          <w:szCs w:val="28"/>
          <w:lang w:val="en-CA"/>
        </w:rPr>
      </w:pPr>
    </w:p>
    <w:p w14:paraId="26E6517D" w14:textId="77777777" w:rsidR="00CB3C5F" w:rsidRPr="005C47D4" w:rsidRDefault="00CB3C5F" w:rsidP="00CB3C5F">
      <w:pPr>
        <w:spacing w:after="0"/>
        <w:rPr>
          <w:sz w:val="28"/>
          <w:szCs w:val="28"/>
          <w:lang w:val="en-CA"/>
        </w:rPr>
      </w:pPr>
      <w:r w:rsidRPr="005C47D4">
        <w:rPr>
          <w:sz w:val="28"/>
          <w:szCs w:val="28"/>
          <w:lang w:val="en-CA"/>
        </w:rPr>
        <w:t>Trust in global institutions is under strain.</w:t>
      </w:r>
      <w:r w:rsidRPr="005C47D4">
        <w:rPr>
          <w:sz w:val="28"/>
          <w:szCs w:val="28"/>
          <w:lang w:val="en-CA"/>
        </w:rPr>
        <w:br/>
      </w:r>
    </w:p>
    <w:p w14:paraId="6CD10039" w14:textId="77777777" w:rsidR="00CB3C5F" w:rsidRPr="005C47D4" w:rsidRDefault="00CB3C5F" w:rsidP="00CB3C5F">
      <w:pPr>
        <w:spacing w:after="0"/>
        <w:rPr>
          <w:sz w:val="28"/>
          <w:szCs w:val="28"/>
          <w:lang w:val="en-CA"/>
        </w:rPr>
      </w:pPr>
      <w:r w:rsidRPr="005C47D4">
        <w:rPr>
          <w:sz w:val="28"/>
          <w:szCs w:val="28"/>
          <w:lang w:val="en-CA"/>
        </w:rPr>
        <w:t>And the multilateral, international system is facing pressure.</w:t>
      </w:r>
    </w:p>
    <w:p w14:paraId="2902866A" w14:textId="77777777" w:rsidR="00CB3C5F" w:rsidRPr="005C47D4" w:rsidRDefault="00CB3C5F" w:rsidP="00CB3C5F">
      <w:pPr>
        <w:spacing w:after="0"/>
        <w:rPr>
          <w:sz w:val="28"/>
          <w:szCs w:val="28"/>
          <w:lang w:val="en-CA"/>
        </w:rPr>
      </w:pPr>
    </w:p>
    <w:p w14:paraId="60EB6626" w14:textId="77777777" w:rsidR="00CB3C5F" w:rsidRPr="005C47D4" w:rsidRDefault="00CB3C5F" w:rsidP="00CB3C5F">
      <w:pPr>
        <w:spacing w:after="0"/>
        <w:rPr>
          <w:sz w:val="28"/>
          <w:szCs w:val="28"/>
          <w:lang w:val="en-CA"/>
        </w:rPr>
      </w:pPr>
      <w:r w:rsidRPr="005C47D4">
        <w:rPr>
          <w:sz w:val="28"/>
          <w:szCs w:val="28"/>
          <w:lang w:val="en-CA"/>
        </w:rPr>
        <w:t>These dynamics were evident across nearly every discussion in Davos.</w:t>
      </w:r>
    </w:p>
    <w:p w14:paraId="41BAB13F" w14:textId="77777777" w:rsidR="00CB3C5F" w:rsidRPr="005C47D4" w:rsidRDefault="00CB3C5F" w:rsidP="00CB3C5F">
      <w:pPr>
        <w:spacing w:after="0"/>
        <w:rPr>
          <w:sz w:val="28"/>
          <w:szCs w:val="28"/>
          <w:lang w:val="en-CA"/>
        </w:rPr>
      </w:pPr>
    </w:p>
    <w:p w14:paraId="322E97E0" w14:textId="77777777" w:rsidR="00CB3C5F" w:rsidRPr="005C47D4" w:rsidRDefault="00CB3C5F" w:rsidP="00CB3C5F">
      <w:pPr>
        <w:spacing w:after="0"/>
        <w:rPr>
          <w:sz w:val="28"/>
          <w:szCs w:val="28"/>
          <w:lang w:val="en-CA"/>
        </w:rPr>
      </w:pPr>
      <w:r w:rsidRPr="005C47D4">
        <w:rPr>
          <w:sz w:val="28"/>
          <w:szCs w:val="28"/>
          <w:lang w:val="en-CA"/>
        </w:rPr>
        <w:t xml:space="preserve">In every conversation ITU was involved in on connectivity, space, </w:t>
      </w:r>
    </w:p>
    <w:p w14:paraId="40854BFC" w14:textId="77777777" w:rsidR="00CB3C5F" w:rsidRPr="005C47D4" w:rsidRDefault="00CB3C5F" w:rsidP="00CB3C5F">
      <w:pPr>
        <w:spacing w:after="0"/>
        <w:rPr>
          <w:sz w:val="28"/>
          <w:szCs w:val="28"/>
          <w:lang w:val="en-GB"/>
        </w:rPr>
      </w:pPr>
      <w:r w:rsidRPr="005C47D4">
        <w:rPr>
          <w:sz w:val="28"/>
          <w:szCs w:val="28"/>
          <w:lang w:val="en-GB"/>
        </w:rPr>
        <w:t xml:space="preserve">digital public infrastructure, digital services, AI, </w:t>
      </w:r>
      <w:r w:rsidRPr="005C47D4">
        <w:rPr>
          <w:sz w:val="28"/>
          <w:szCs w:val="28"/>
          <w:lang w:val="en-CA"/>
        </w:rPr>
        <w:t>quantum, and more.</w:t>
      </w:r>
    </w:p>
    <w:p w14:paraId="54C0D3B1" w14:textId="77777777" w:rsidR="00CB3C5F" w:rsidRPr="005C47D4" w:rsidRDefault="00CB3C5F" w:rsidP="00CB3C5F">
      <w:pPr>
        <w:spacing w:after="0"/>
        <w:rPr>
          <w:sz w:val="28"/>
          <w:szCs w:val="28"/>
          <w:lang w:val="en-CA"/>
        </w:rPr>
      </w:pPr>
    </w:p>
    <w:p w14:paraId="048622A4" w14:textId="77777777" w:rsidR="00CB3C5F" w:rsidRPr="005C47D4" w:rsidRDefault="00CB3C5F" w:rsidP="00CB3C5F">
      <w:pPr>
        <w:spacing w:after="0"/>
        <w:rPr>
          <w:sz w:val="28"/>
          <w:szCs w:val="28"/>
          <w:lang w:val="en-CA"/>
        </w:rPr>
      </w:pPr>
      <w:r w:rsidRPr="005C47D4">
        <w:rPr>
          <w:sz w:val="28"/>
          <w:szCs w:val="28"/>
          <w:lang w:val="en-CA"/>
        </w:rPr>
        <w:t>What we heard was clear: technologies are moving faster. And digital is no longer peripheral — it is shaping resilience, power, and trust around</w:t>
      </w:r>
      <w:r>
        <w:rPr>
          <w:sz w:val="28"/>
          <w:szCs w:val="28"/>
          <w:lang w:val="en-CA"/>
        </w:rPr>
        <w:t xml:space="preserve"> </w:t>
      </w:r>
      <w:r w:rsidRPr="005C47D4">
        <w:rPr>
          <w:sz w:val="28"/>
          <w:szCs w:val="28"/>
          <w:lang w:val="en-CA"/>
        </w:rPr>
        <w:t>the world.</w:t>
      </w:r>
      <w:r w:rsidRPr="005C47D4">
        <w:rPr>
          <w:sz w:val="28"/>
          <w:szCs w:val="28"/>
          <w:lang w:val="en-CA"/>
        </w:rPr>
        <w:br/>
      </w:r>
    </w:p>
    <w:p w14:paraId="28EBB24A" w14:textId="77777777" w:rsidR="00CB3C5F" w:rsidRPr="005C47D4" w:rsidRDefault="00CB3C5F" w:rsidP="00CB3C5F">
      <w:pPr>
        <w:spacing w:after="0"/>
        <w:rPr>
          <w:sz w:val="28"/>
          <w:szCs w:val="28"/>
          <w:lang w:val="en-CA"/>
        </w:rPr>
      </w:pPr>
      <w:r w:rsidRPr="005C47D4">
        <w:rPr>
          <w:sz w:val="28"/>
          <w:szCs w:val="28"/>
          <w:lang w:val="en-CA"/>
        </w:rPr>
        <w:t>And AI, well beyond an exploratory phase — requires a growing focus on integrity and trust in information.</w:t>
      </w:r>
    </w:p>
    <w:p w14:paraId="75238A03" w14:textId="77777777" w:rsidR="00CB3C5F" w:rsidRPr="005C47D4" w:rsidRDefault="00CB3C5F" w:rsidP="00CB3C5F">
      <w:pPr>
        <w:spacing w:after="0"/>
        <w:rPr>
          <w:sz w:val="28"/>
          <w:szCs w:val="28"/>
          <w:lang w:val="en-CA"/>
        </w:rPr>
      </w:pPr>
    </w:p>
    <w:p w14:paraId="6F7279B7" w14:textId="77777777" w:rsidR="00CB3C5F" w:rsidRPr="005C47D4" w:rsidRDefault="00CB3C5F" w:rsidP="00CB3C5F">
      <w:pPr>
        <w:spacing w:after="0"/>
        <w:rPr>
          <w:sz w:val="28"/>
          <w:szCs w:val="28"/>
        </w:rPr>
      </w:pPr>
      <w:r w:rsidRPr="005C47D4">
        <w:rPr>
          <w:sz w:val="28"/>
          <w:szCs w:val="28"/>
        </w:rPr>
        <w:t>The stability, predictability, and disciplined cooperation that ITU offers — and that standards enable — matter now more than ever.</w:t>
      </w:r>
    </w:p>
    <w:p w14:paraId="15B45F96" w14:textId="77777777" w:rsidR="00CB3C5F" w:rsidRPr="005C47D4" w:rsidRDefault="00CB3C5F" w:rsidP="00CB3C5F">
      <w:pPr>
        <w:spacing w:after="0"/>
        <w:rPr>
          <w:sz w:val="28"/>
          <w:szCs w:val="28"/>
          <w:lang w:val="en-CA"/>
        </w:rPr>
      </w:pPr>
    </w:p>
    <w:p w14:paraId="43C3CBF1" w14:textId="77777777" w:rsidR="00CB3C5F" w:rsidRPr="005C47D4" w:rsidRDefault="00CB3C5F" w:rsidP="00CB3C5F">
      <w:pPr>
        <w:spacing w:after="0"/>
        <w:rPr>
          <w:sz w:val="28"/>
          <w:szCs w:val="28"/>
          <w:lang w:val="en-CA"/>
        </w:rPr>
      </w:pPr>
      <w:r w:rsidRPr="005C47D4">
        <w:rPr>
          <w:sz w:val="28"/>
          <w:szCs w:val="28"/>
          <w:lang w:val="en-CA"/>
        </w:rPr>
        <w:t>As we look towards PP-26, let me highlight three priorities for the year ahead.</w:t>
      </w:r>
    </w:p>
    <w:p w14:paraId="4973BD35" w14:textId="77777777" w:rsidR="00CB3C5F" w:rsidRPr="005C47D4" w:rsidRDefault="00CB3C5F" w:rsidP="00CB3C5F">
      <w:pPr>
        <w:spacing w:after="0"/>
        <w:rPr>
          <w:sz w:val="28"/>
          <w:szCs w:val="28"/>
          <w:lang w:val="en-CA"/>
        </w:rPr>
      </w:pPr>
    </w:p>
    <w:p w14:paraId="782E803A" w14:textId="77777777" w:rsidR="00CB3C5F" w:rsidRPr="005C47D4" w:rsidRDefault="00CB3C5F" w:rsidP="00CB3C5F">
      <w:pPr>
        <w:spacing w:after="0"/>
        <w:rPr>
          <w:sz w:val="28"/>
          <w:szCs w:val="28"/>
          <w:lang w:val="en-CA"/>
        </w:rPr>
      </w:pPr>
      <w:r w:rsidRPr="005C47D4">
        <w:rPr>
          <w:sz w:val="28"/>
          <w:szCs w:val="28"/>
          <w:lang w:val="en-CA"/>
        </w:rPr>
        <w:t>First: keeping our strategy and working methods fit for purpose.</w:t>
      </w:r>
    </w:p>
    <w:p w14:paraId="2AFA3971" w14:textId="77777777" w:rsidR="00CB3C5F" w:rsidRPr="005C47D4" w:rsidRDefault="00CB3C5F" w:rsidP="00CB3C5F">
      <w:pPr>
        <w:spacing w:after="0"/>
        <w:rPr>
          <w:sz w:val="28"/>
          <w:szCs w:val="28"/>
          <w:lang w:val="en-CA"/>
        </w:rPr>
      </w:pPr>
    </w:p>
    <w:p w14:paraId="5C7A6E01" w14:textId="77777777" w:rsidR="00CB3C5F" w:rsidRPr="005C47D4" w:rsidRDefault="00CB3C5F" w:rsidP="00CB3C5F">
      <w:pPr>
        <w:spacing w:after="0"/>
        <w:rPr>
          <w:sz w:val="28"/>
          <w:szCs w:val="28"/>
          <w:lang w:val="en-CA"/>
        </w:rPr>
      </w:pPr>
      <w:r w:rsidRPr="005C47D4">
        <w:rPr>
          <w:sz w:val="28"/>
          <w:szCs w:val="28"/>
          <w:lang w:val="en-CA"/>
        </w:rPr>
        <w:t>TSAG looks across ITU-T’s work and assesses whether our strategy, structures, and working methods remain effective.</w:t>
      </w:r>
    </w:p>
    <w:p w14:paraId="5FDB00EA" w14:textId="77777777" w:rsidR="00CB3C5F" w:rsidRPr="005C47D4" w:rsidRDefault="00CB3C5F" w:rsidP="00CB3C5F">
      <w:pPr>
        <w:spacing w:after="0"/>
        <w:rPr>
          <w:sz w:val="28"/>
          <w:szCs w:val="28"/>
          <w:lang w:val="en-CA"/>
        </w:rPr>
      </w:pPr>
    </w:p>
    <w:p w14:paraId="6FBF0811" w14:textId="77777777" w:rsidR="00CB3C5F" w:rsidRPr="005C47D4" w:rsidRDefault="00CB3C5F" w:rsidP="00CB3C5F">
      <w:pPr>
        <w:spacing w:after="0"/>
        <w:rPr>
          <w:sz w:val="28"/>
          <w:szCs w:val="28"/>
          <w:lang w:val="en-CA"/>
        </w:rPr>
      </w:pPr>
      <w:r w:rsidRPr="005C47D4">
        <w:rPr>
          <w:sz w:val="28"/>
          <w:szCs w:val="28"/>
          <w:lang w:val="en-CA"/>
        </w:rPr>
        <w:t xml:space="preserve">We welcome this opportunity to reflect on lessons from 2025 and to look ahead at how we might further strengthen efficiency, impact, and coordination across a vast, challenging work program (as your agenda for this week demonstrates). </w:t>
      </w:r>
    </w:p>
    <w:p w14:paraId="0EA56612" w14:textId="77777777" w:rsidR="00CB3C5F" w:rsidRPr="005C47D4" w:rsidRDefault="00CB3C5F" w:rsidP="00CB3C5F">
      <w:pPr>
        <w:spacing w:after="0"/>
        <w:rPr>
          <w:sz w:val="28"/>
          <w:szCs w:val="28"/>
          <w:lang w:val="en-CA"/>
        </w:rPr>
      </w:pPr>
    </w:p>
    <w:p w14:paraId="7A49779C" w14:textId="77777777" w:rsidR="00CB3C5F" w:rsidRPr="005C47D4" w:rsidRDefault="00CB3C5F" w:rsidP="00CB3C5F">
      <w:pPr>
        <w:spacing w:after="0"/>
        <w:rPr>
          <w:sz w:val="28"/>
          <w:szCs w:val="28"/>
          <w:lang w:val="en-CA"/>
        </w:rPr>
      </w:pPr>
      <w:r w:rsidRPr="005C47D4">
        <w:rPr>
          <w:sz w:val="28"/>
          <w:szCs w:val="28"/>
          <w:lang w:val="en-CA"/>
        </w:rPr>
        <w:t xml:space="preserve">During this meeting the Secretariat will have an opportunity to update you on the services we provide, and to receive your feedback, </w:t>
      </w:r>
      <w:r w:rsidRPr="005C47D4">
        <w:rPr>
          <w:sz w:val="28"/>
          <w:szCs w:val="28"/>
        </w:rPr>
        <w:t xml:space="preserve">including on the revised Strategic Plan that will be presented to Council in April for endorsement, and to the Plenipotentiary in November for approval. </w:t>
      </w:r>
    </w:p>
    <w:p w14:paraId="6F7E88EA" w14:textId="77777777" w:rsidR="00CB3C5F" w:rsidRPr="005C47D4" w:rsidRDefault="00CB3C5F" w:rsidP="00CB3C5F">
      <w:pPr>
        <w:spacing w:after="0"/>
        <w:rPr>
          <w:sz w:val="28"/>
          <w:szCs w:val="28"/>
          <w:lang w:val="en-CA"/>
        </w:rPr>
      </w:pPr>
    </w:p>
    <w:p w14:paraId="645772EA" w14:textId="77777777" w:rsidR="00CB3C5F" w:rsidRPr="005C47D4" w:rsidRDefault="00CB3C5F" w:rsidP="00CB3C5F">
      <w:pPr>
        <w:spacing w:after="0"/>
        <w:rPr>
          <w:sz w:val="28"/>
          <w:szCs w:val="28"/>
        </w:rPr>
      </w:pPr>
      <w:r w:rsidRPr="005C47D4">
        <w:rPr>
          <w:sz w:val="28"/>
          <w:szCs w:val="28"/>
        </w:rPr>
        <w:lastRenderedPageBreak/>
        <w:t>We are also introducing a new approach to operational planning (one that takes into account growing demands and resource limitations), and we also look forward to your views on our progress.</w:t>
      </w:r>
    </w:p>
    <w:p w14:paraId="09E0693B" w14:textId="77777777" w:rsidR="00CB3C5F" w:rsidRPr="005C47D4" w:rsidRDefault="00CB3C5F" w:rsidP="00CB3C5F">
      <w:pPr>
        <w:spacing w:after="0"/>
        <w:rPr>
          <w:sz w:val="28"/>
          <w:szCs w:val="28"/>
          <w:lang w:val="en-CA"/>
        </w:rPr>
      </w:pPr>
    </w:p>
    <w:p w14:paraId="0131B755" w14:textId="77777777" w:rsidR="00CB3C5F" w:rsidRPr="005C47D4" w:rsidRDefault="00CB3C5F" w:rsidP="00CB3C5F">
      <w:pPr>
        <w:spacing w:after="0"/>
        <w:rPr>
          <w:sz w:val="28"/>
          <w:szCs w:val="28"/>
          <w:lang w:val="en-CA"/>
        </w:rPr>
      </w:pPr>
      <w:r w:rsidRPr="005C47D4">
        <w:rPr>
          <w:sz w:val="28"/>
          <w:szCs w:val="28"/>
          <w:lang w:val="en-CA"/>
        </w:rPr>
        <w:t>Second: responding to the growth and evolution of our technical work.</w:t>
      </w:r>
    </w:p>
    <w:p w14:paraId="6B52E283" w14:textId="77777777" w:rsidR="00CB3C5F" w:rsidRPr="005C47D4" w:rsidRDefault="00CB3C5F" w:rsidP="00CB3C5F">
      <w:pPr>
        <w:spacing w:after="0"/>
        <w:rPr>
          <w:sz w:val="28"/>
          <w:szCs w:val="28"/>
          <w:lang w:val="en-CA"/>
        </w:rPr>
      </w:pPr>
    </w:p>
    <w:p w14:paraId="65C8A2FD" w14:textId="77777777" w:rsidR="00CB3C5F" w:rsidRPr="005C47D4" w:rsidRDefault="00CB3C5F" w:rsidP="00CB3C5F">
      <w:pPr>
        <w:spacing w:after="0"/>
        <w:rPr>
          <w:sz w:val="28"/>
          <w:szCs w:val="28"/>
          <w:lang w:val="en-CA"/>
        </w:rPr>
      </w:pPr>
      <w:r w:rsidRPr="005C47D4">
        <w:rPr>
          <w:sz w:val="28"/>
          <w:szCs w:val="28"/>
          <w:lang w:val="en-CA"/>
        </w:rPr>
        <w:t>Nowhere is this evolution more visible than in AI.</w:t>
      </w:r>
    </w:p>
    <w:p w14:paraId="5D21C2C3" w14:textId="77777777" w:rsidR="00CB3C5F" w:rsidRPr="005C47D4" w:rsidRDefault="00CB3C5F" w:rsidP="00CB3C5F">
      <w:pPr>
        <w:spacing w:after="0"/>
        <w:rPr>
          <w:sz w:val="28"/>
          <w:szCs w:val="28"/>
          <w:lang w:val="en-CA"/>
        </w:rPr>
      </w:pPr>
    </w:p>
    <w:p w14:paraId="7339A088" w14:textId="77777777" w:rsidR="00CB3C5F" w:rsidRPr="005C47D4" w:rsidRDefault="00CB3C5F" w:rsidP="00CB3C5F">
      <w:pPr>
        <w:spacing w:after="0"/>
        <w:rPr>
          <w:sz w:val="28"/>
          <w:szCs w:val="28"/>
          <w:lang w:val="en-CA"/>
        </w:rPr>
      </w:pPr>
      <w:r w:rsidRPr="005C47D4">
        <w:rPr>
          <w:sz w:val="28"/>
          <w:szCs w:val="28"/>
          <w:lang w:val="en-CA"/>
        </w:rPr>
        <w:t>Last year’s AI for Good Global Summit underscored how quickly artificial intelligence is being deployed — across government, industry, and everyday life.</w:t>
      </w:r>
    </w:p>
    <w:p w14:paraId="04D07E9E" w14:textId="77777777" w:rsidR="00CB3C5F" w:rsidRPr="005C47D4" w:rsidRDefault="00CB3C5F" w:rsidP="00CB3C5F">
      <w:pPr>
        <w:spacing w:after="0"/>
        <w:rPr>
          <w:sz w:val="28"/>
          <w:szCs w:val="28"/>
          <w:lang w:val="en-CA"/>
        </w:rPr>
      </w:pPr>
    </w:p>
    <w:p w14:paraId="4D961497" w14:textId="77777777" w:rsidR="00CB3C5F" w:rsidRPr="005C47D4" w:rsidRDefault="00CB3C5F" w:rsidP="00CB3C5F">
      <w:pPr>
        <w:spacing w:after="0"/>
        <w:rPr>
          <w:sz w:val="28"/>
          <w:szCs w:val="28"/>
          <w:lang w:val="en-CA"/>
        </w:rPr>
      </w:pPr>
      <w:r w:rsidRPr="005C47D4">
        <w:rPr>
          <w:sz w:val="28"/>
          <w:szCs w:val="28"/>
          <w:lang w:val="en-CA"/>
        </w:rPr>
        <w:t>The overwhelming message from the Summit was urgency — particularly around the need for shared technical foundations that can keep pace with rapid adoption.</w:t>
      </w:r>
    </w:p>
    <w:p w14:paraId="11A0D09B" w14:textId="77777777" w:rsidR="00CB3C5F" w:rsidRPr="005C47D4" w:rsidRDefault="00CB3C5F" w:rsidP="00CB3C5F">
      <w:pPr>
        <w:spacing w:after="0"/>
        <w:rPr>
          <w:sz w:val="28"/>
          <w:szCs w:val="28"/>
          <w:lang w:val="en-CA"/>
        </w:rPr>
      </w:pPr>
    </w:p>
    <w:p w14:paraId="616F856D" w14:textId="77777777" w:rsidR="00CB3C5F" w:rsidRPr="005C47D4" w:rsidRDefault="00CB3C5F" w:rsidP="00CB3C5F">
      <w:pPr>
        <w:spacing w:after="0"/>
        <w:rPr>
          <w:sz w:val="28"/>
          <w:szCs w:val="28"/>
          <w:lang w:val="en-CA"/>
        </w:rPr>
      </w:pPr>
      <w:r w:rsidRPr="005C47D4">
        <w:rPr>
          <w:sz w:val="28"/>
          <w:szCs w:val="28"/>
          <w:lang w:val="en-CA"/>
        </w:rPr>
        <w:t>Standards featured prominently in that conversation — not as an afterthought, but as a prerequisite to help AI systems scale and work together, responsibly and across borders and sectors.</w:t>
      </w:r>
    </w:p>
    <w:p w14:paraId="0E5E8C81" w14:textId="77777777" w:rsidR="00CB3C5F" w:rsidRPr="005C47D4" w:rsidRDefault="00CB3C5F" w:rsidP="00CB3C5F">
      <w:pPr>
        <w:spacing w:after="0"/>
        <w:rPr>
          <w:sz w:val="28"/>
          <w:szCs w:val="28"/>
          <w:lang w:val="en-CA"/>
        </w:rPr>
      </w:pPr>
    </w:p>
    <w:p w14:paraId="5C40E589" w14:textId="77777777" w:rsidR="00CB3C5F" w:rsidRPr="005C47D4" w:rsidRDefault="00CB3C5F" w:rsidP="00CB3C5F">
      <w:pPr>
        <w:spacing w:after="0"/>
        <w:rPr>
          <w:sz w:val="28"/>
          <w:szCs w:val="28"/>
          <w:lang w:val="en-CA"/>
        </w:rPr>
      </w:pPr>
      <w:r w:rsidRPr="005C47D4">
        <w:rPr>
          <w:sz w:val="28"/>
          <w:szCs w:val="28"/>
          <w:lang w:val="en-CA"/>
        </w:rPr>
        <w:t>Without standards, we risk fragmentation — incompatible systems, uneven safeguards, and barriers to global uptake.</w:t>
      </w:r>
    </w:p>
    <w:p w14:paraId="40B2AD35" w14:textId="77777777" w:rsidR="00CB3C5F" w:rsidRPr="005C47D4" w:rsidRDefault="00CB3C5F" w:rsidP="00CB3C5F">
      <w:pPr>
        <w:spacing w:after="0"/>
        <w:rPr>
          <w:sz w:val="28"/>
          <w:szCs w:val="28"/>
          <w:lang w:val="en-CA"/>
        </w:rPr>
      </w:pPr>
    </w:p>
    <w:p w14:paraId="21ABAE6F" w14:textId="77777777" w:rsidR="00CB3C5F" w:rsidRPr="005C47D4" w:rsidRDefault="00CB3C5F" w:rsidP="00CB3C5F">
      <w:pPr>
        <w:spacing w:after="0"/>
        <w:rPr>
          <w:sz w:val="28"/>
          <w:szCs w:val="28"/>
          <w:lang w:val="en-CA"/>
        </w:rPr>
      </w:pPr>
      <w:r w:rsidRPr="005C47D4">
        <w:rPr>
          <w:sz w:val="28"/>
          <w:szCs w:val="28"/>
          <w:lang w:val="en-CA"/>
        </w:rPr>
        <w:t>That’s why TSAG’s role in providing strategic guidance and coherence is critical, especially with AI work underway across all study groups.</w:t>
      </w:r>
    </w:p>
    <w:p w14:paraId="524FAC8B" w14:textId="77777777" w:rsidR="00CB3C5F" w:rsidRPr="005C47D4" w:rsidRDefault="00CB3C5F" w:rsidP="00CB3C5F">
      <w:pPr>
        <w:spacing w:after="0"/>
        <w:rPr>
          <w:sz w:val="28"/>
          <w:szCs w:val="28"/>
          <w:lang w:val="en-CA"/>
        </w:rPr>
      </w:pPr>
    </w:p>
    <w:p w14:paraId="559B30A1" w14:textId="77777777" w:rsidR="00CB3C5F" w:rsidRPr="005C47D4" w:rsidRDefault="00CB3C5F" w:rsidP="00CB3C5F">
      <w:pPr>
        <w:spacing w:after="0"/>
        <w:rPr>
          <w:sz w:val="28"/>
          <w:szCs w:val="28"/>
          <w:lang w:val="en-CA"/>
        </w:rPr>
      </w:pPr>
      <w:r w:rsidRPr="005C47D4">
        <w:rPr>
          <w:sz w:val="28"/>
          <w:szCs w:val="28"/>
          <w:lang w:val="en-CA"/>
        </w:rPr>
        <w:t>We also look forward to the upcoming UN Global Dialogue on AI Governance to be held alongside the Summit</w:t>
      </w:r>
      <w:r>
        <w:rPr>
          <w:sz w:val="28"/>
          <w:szCs w:val="28"/>
          <w:lang w:val="en-CA"/>
        </w:rPr>
        <w:t>.</w:t>
      </w:r>
    </w:p>
    <w:p w14:paraId="3DA56C0D" w14:textId="77777777" w:rsidR="00CB3C5F" w:rsidRPr="005C47D4" w:rsidRDefault="00CB3C5F" w:rsidP="00CB3C5F">
      <w:pPr>
        <w:spacing w:after="0"/>
        <w:rPr>
          <w:sz w:val="28"/>
          <w:szCs w:val="28"/>
          <w:lang w:val="en-CA"/>
        </w:rPr>
      </w:pPr>
    </w:p>
    <w:p w14:paraId="0E2F0737" w14:textId="77777777" w:rsidR="00CB3C5F" w:rsidRPr="005C47D4" w:rsidRDefault="00CB3C5F" w:rsidP="00CB3C5F">
      <w:pPr>
        <w:spacing w:after="0"/>
        <w:rPr>
          <w:sz w:val="28"/>
          <w:szCs w:val="28"/>
          <w:lang w:val="en-CA"/>
        </w:rPr>
      </w:pPr>
      <w:r w:rsidRPr="005C47D4">
        <w:rPr>
          <w:sz w:val="28"/>
          <w:szCs w:val="28"/>
          <w:lang w:val="en-CA"/>
        </w:rPr>
        <w:t xml:space="preserve">Our message at both will be clear: ITU is a trusted, reliable, </w:t>
      </w:r>
    </w:p>
    <w:p w14:paraId="3D349050" w14:textId="77777777" w:rsidR="00CB3C5F" w:rsidRPr="005C47D4" w:rsidRDefault="00CB3C5F" w:rsidP="00CB3C5F">
      <w:pPr>
        <w:spacing w:after="0"/>
        <w:rPr>
          <w:sz w:val="28"/>
          <w:szCs w:val="28"/>
          <w:lang w:val="en-CA"/>
        </w:rPr>
      </w:pPr>
      <w:r w:rsidRPr="005C47D4">
        <w:rPr>
          <w:sz w:val="28"/>
          <w:szCs w:val="28"/>
          <w:lang w:val="en-CA"/>
        </w:rPr>
        <w:t>neutral convener — and we welcome broader engagement in standards work.</w:t>
      </w:r>
    </w:p>
    <w:p w14:paraId="249123E8" w14:textId="77777777" w:rsidR="00CB3C5F" w:rsidRPr="005C47D4" w:rsidRDefault="00CB3C5F" w:rsidP="00CB3C5F">
      <w:pPr>
        <w:spacing w:after="0"/>
        <w:rPr>
          <w:sz w:val="28"/>
          <w:szCs w:val="28"/>
          <w:lang w:val="en-CA"/>
        </w:rPr>
      </w:pPr>
    </w:p>
    <w:p w14:paraId="6F1B42C3" w14:textId="77777777" w:rsidR="00CB3C5F" w:rsidRPr="005C47D4" w:rsidRDefault="00CB3C5F" w:rsidP="00CB3C5F">
      <w:pPr>
        <w:spacing w:after="0"/>
        <w:rPr>
          <w:sz w:val="28"/>
          <w:szCs w:val="28"/>
          <w:lang w:val="en-CA"/>
        </w:rPr>
      </w:pPr>
      <w:r w:rsidRPr="005C47D4">
        <w:rPr>
          <w:sz w:val="28"/>
          <w:szCs w:val="28"/>
          <w:lang w:val="en-CA"/>
        </w:rPr>
        <w:t>This brings me to my third priority: providing stability and global cooperation.</w:t>
      </w:r>
    </w:p>
    <w:p w14:paraId="03DD179F" w14:textId="77777777" w:rsidR="00CB3C5F" w:rsidRPr="005C47D4" w:rsidRDefault="00CB3C5F" w:rsidP="00CB3C5F">
      <w:pPr>
        <w:spacing w:after="0"/>
        <w:rPr>
          <w:sz w:val="28"/>
          <w:szCs w:val="28"/>
          <w:lang w:val="en-CA"/>
        </w:rPr>
      </w:pPr>
    </w:p>
    <w:p w14:paraId="53DFEE13" w14:textId="77777777" w:rsidR="00CB3C5F" w:rsidRPr="005C47D4" w:rsidRDefault="00CB3C5F" w:rsidP="00CB3C5F">
      <w:pPr>
        <w:spacing w:after="0"/>
        <w:rPr>
          <w:sz w:val="28"/>
          <w:szCs w:val="28"/>
          <w:lang w:val="en-CA"/>
        </w:rPr>
      </w:pPr>
      <w:r w:rsidRPr="005C47D4">
        <w:rPr>
          <w:sz w:val="28"/>
          <w:szCs w:val="28"/>
          <w:lang w:val="en-CA"/>
        </w:rPr>
        <w:t>Standards offer a universal language for cooperation.</w:t>
      </w:r>
    </w:p>
    <w:p w14:paraId="50BD3B66" w14:textId="77777777" w:rsidR="00CB3C5F" w:rsidRPr="005C47D4" w:rsidRDefault="00CB3C5F" w:rsidP="00CB3C5F">
      <w:pPr>
        <w:spacing w:after="0"/>
        <w:rPr>
          <w:sz w:val="28"/>
          <w:szCs w:val="28"/>
          <w:lang w:val="en-CA"/>
        </w:rPr>
      </w:pPr>
    </w:p>
    <w:p w14:paraId="069C927F" w14:textId="77777777" w:rsidR="00CB3C5F" w:rsidRPr="005C47D4" w:rsidRDefault="00CB3C5F" w:rsidP="00CB3C5F">
      <w:pPr>
        <w:spacing w:after="0"/>
        <w:rPr>
          <w:sz w:val="28"/>
          <w:szCs w:val="28"/>
          <w:lang w:val="en-CA"/>
        </w:rPr>
      </w:pPr>
      <w:r w:rsidRPr="005C47D4">
        <w:rPr>
          <w:sz w:val="28"/>
          <w:szCs w:val="28"/>
          <w:lang w:val="en-CA"/>
        </w:rPr>
        <w:t>And TSAG helps ensure that collaboration remains possible.</w:t>
      </w:r>
    </w:p>
    <w:p w14:paraId="3FACCED4" w14:textId="77777777" w:rsidR="00CB3C5F" w:rsidRPr="005C47D4" w:rsidRDefault="00CB3C5F" w:rsidP="00CB3C5F">
      <w:pPr>
        <w:spacing w:after="0"/>
        <w:rPr>
          <w:sz w:val="28"/>
          <w:szCs w:val="28"/>
          <w:lang w:val="en-CA"/>
        </w:rPr>
      </w:pPr>
    </w:p>
    <w:p w14:paraId="638779CC" w14:textId="77777777" w:rsidR="00CB3C5F" w:rsidRPr="005C47D4" w:rsidRDefault="00CB3C5F" w:rsidP="00CB3C5F">
      <w:pPr>
        <w:spacing w:after="0"/>
        <w:rPr>
          <w:sz w:val="28"/>
          <w:szCs w:val="28"/>
          <w:lang w:val="en-CA"/>
        </w:rPr>
      </w:pPr>
      <w:r w:rsidRPr="005C47D4">
        <w:rPr>
          <w:sz w:val="28"/>
          <w:szCs w:val="28"/>
          <w:lang w:val="en-CA"/>
        </w:rPr>
        <w:lastRenderedPageBreak/>
        <w:t>You help keep ITU-T practical, credible, and relevant.</w:t>
      </w:r>
    </w:p>
    <w:p w14:paraId="5F587EB1" w14:textId="77777777" w:rsidR="00CB3C5F" w:rsidRPr="005C47D4" w:rsidRDefault="00CB3C5F" w:rsidP="00CB3C5F">
      <w:pPr>
        <w:spacing w:after="0"/>
        <w:rPr>
          <w:sz w:val="28"/>
          <w:szCs w:val="28"/>
          <w:lang w:val="en-CA"/>
        </w:rPr>
      </w:pPr>
    </w:p>
    <w:p w14:paraId="6101489B" w14:textId="77777777" w:rsidR="00CB3C5F" w:rsidRPr="005C47D4" w:rsidRDefault="00CB3C5F" w:rsidP="00CB3C5F">
      <w:pPr>
        <w:spacing w:after="0"/>
        <w:rPr>
          <w:sz w:val="28"/>
          <w:szCs w:val="28"/>
          <w:lang w:val="en-CA"/>
        </w:rPr>
      </w:pPr>
      <w:r w:rsidRPr="005C47D4">
        <w:rPr>
          <w:sz w:val="28"/>
          <w:szCs w:val="28"/>
          <w:lang w:val="en-CA"/>
        </w:rPr>
        <w:t>And in doing so, your work supports cooperation across borders at a moment when trust is in short supply.</w:t>
      </w:r>
    </w:p>
    <w:p w14:paraId="094B4944" w14:textId="77777777" w:rsidR="00CB3C5F" w:rsidRPr="005C47D4" w:rsidRDefault="00CB3C5F" w:rsidP="00CB3C5F">
      <w:pPr>
        <w:spacing w:after="0"/>
        <w:rPr>
          <w:sz w:val="28"/>
          <w:szCs w:val="28"/>
          <w:lang w:val="en-CA"/>
        </w:rPr>
      </w:pPr>
    </w:p>
    <w:p w14:paraId="284658D9" w14:textId="77777777" w:rsidR="00CB3C5F" w:rsidRPr="005C47D4" w:rsidRDefault="00CB3C5F" w:rsidP="00CB3C5F">
      <w:pPr>
        <w:spacing w:after="0"/>
        <w:rPr>
          <w:sz w:val="28"/>
          <w:szCs w:val="28"/>
          <w:lang w:val="en-CA"/>
        </w:rPr>
      </w:pPr>
      <w:r w:rsidRPr="005C47D4">
        <w:rPr>
          <w:sz w:val="28"/>
          <w:szCs w:val="28"/>
          <w:lang w:val="en-CA"/>
        </w:rPr>
        <w:t xml:space="preserve">Mr. Chair, TSAG plays a central role in ensuring that ITU-T remains well positioned to meet global priorities — with impact, and inclusiveness of all players (from governments, industry, the technical community, academia). </w:t>
      </w:r>
    </w:p>
    <w:p w14:paraId="2DCB3794" w14:textId="77777777" w:rsidR="00CB3C5F" w:rsidRPr="005C47D4" w:rsidRDefault="00CB3C5F" w:rsidP="00CB3C5F">
      <w:pPr>
        <w:spacing w:after="0"/>
        <w:rPr>
          <w:sz w:val="28"/>
          <w:szCs w:val="28"/>
          <w:lang w:val="en-CA"/>
        </w:rPr>
      </w:pPr>
    </w:p>
    <w:p w14:paraId="681FEBD3" w14:textId="77777777" w:rsidR="00CB3C5F" w:rsidRPr="005C47D4" w:rsidRDefault="00CB3C5F" w:rsidP="00CB3C5F">
      <w:pPr>
        <w:spacing w:after="0"/>
        <w:rPr>
          <w:sz w:val="28"/>
          <w:szCs w:val="28"/>
          <w:lang w:val="en-CA"/>
        </w:rPr>
      </w:pPr>
      <w:r w:rsidRPr="005C47D4">
        <w:rPr>
          <w:sz w:val="28"/>
          <w:szCs w:val="28"/>
          <w:lang w:val="en-CA"/>
        </w:rPr>
        <w:t xml:space="preserve">I want to thank you for the leadership you bring to this task, and I wish you a productive and successful Advisory Group meeting. </w:t>
      </w:r>
    </w:p>
    <w:p w14:paraId="2BA6ED4C" w14:textId="77777777" w:rsidR="00CB3C5F" w:rsidRPr="005C47D4" w:rsidRDefault="00CB3C5F" w:rsidP="00CB3C5F">
      <w:pPr>
        <w:spacing w:after="0"/>
        <w:rPr>
          <w:sz w:val="28"/>
          <w:szCs w:val="28"/>
          <w:lang w:val="en-CA"/>
        </w:rPr>
      </w:pPr>
    </w:p>
    <w:p w14:paraId="3DEA48D0" w14:textId="77777777" w:rsidR="00CB3C5F" w:rsidRPr="005C47D4" w:rsidRDefault="00CB3C5F" w:rsidP="00CB3C5F">
      <w:pPr>
        <w:spacing w:after="0"/>
        <w:rPr>
          <w:sz w:val="28"/>
          <w:szCs w:val="28"/>
          <w:lang w:val="en-CA"/>
        </w:rPr>
      </w:pPr>
      <w:r w:rsidRPr="005C47D4">
        <w:rPr>
          <w:sz w:val="28"/>
          <w:szCs w:val="28"/>
          <w:lang w:val="en-CA"/>
        </w:rPr>
        <w:t>Thank you.</w:t>
      </w:r>
    </w:p>
    <w:p w14:paraId="25DBB92C" w14:textId="77777777" w:rsidR="00C475F3" w:rsidRDefault="00C475F3" w:rsidP="00BF7B0A">
      <w:pPr>
        <w:snapToGrid w:val="0"/>
        <w:spacing w:after="0" w:line="240" w:lineRule="auto"/>
        <w:jc w:val="center"/>
        <w:rPr>
          <w:rFonts w:ascii="Arial" w:eastAsia="SimSun" w:hAnsi="Arial" w:cs="Arial"/>
          <w:sz w:val="24"/>
          <w:szCs w:val="24"/>
        </w:rPr>
      </w:pPr>
    </w:p>
    <w:p w14:paraId="4927C056" w14:textId="50C53AB9" w:rsidR="00C475F3" w:rsidRPr="00C475F3" w:rsidRDefault="00C475F3" w:rsidP="00BF7B0A">
      <w:pPr>
        <w:snapToGrid w:val="0"/>
        <w:spacing w:after="0" w:line="240" w:lineRule="auto"/>
        <w:jc w:val="center"/>
        <w:rPr>
          <w:rFonts w:ascii="Arial" w:eastAsia="SimSun" w:hAnsi="Arial" w:cs="Arial"/>
          <w:sz w:val="16"/>
          <w:szCs w:val="16"/>
        </w:rPr>
      </w:pPr>
      <w:r>
        <w:rPr>
          <w:rFonts w:ascii="Arial" w:eastAsia="SimSun" w:hAnsi="Arial" w:cs="Arial"/>
          <w:sz w:val="16"/>
          <w:szCs w:val="16"/>
        </w:rPr>
        <w:t>____</w:t>
      </w:r>
      <w:r w:rsidRPr="00C475F3">
        <w:rPr>
          <w:rFonts w:ascii="Arial" w:eastAsia="SimSun" w:hAnsi="Arial" w:cs="Arial"/>
          <w:sz w:val="16"/>
          <w:szCs w:val="16"/>
        </w:rPr>
        <w:t>_______________</w:t>
      </w:r>
    </w:p>
    <w:sectPr w:rsidR="00C475F3" w:rsidRPr="00C475F3" w:rsidSect="00CB3C5F">
      <w:headerReference w:type="even" r:id="rId9"/>
      <w:headerReference w:type="default" r:id="rId10"/>
      <w:footerReference w:type="first" r:id="rId11"/>
      <w:pgSz w:w="11906" w:h="16838"/>
      <w:pgMar w:top="1134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E99D5" w14:textId="77777777" w:rsidR="00F6030B" w:rsidRDefault="00F6030B" w:rsidP="000D0CA6">
      <w:pPr>
        <w:spacing w:after="0" w:line="240" w:lineRule="auto"/>
      </w:pPr>
      <w:r>
        <w:separator/>
      </w:r>
    </w:p>
  </w:endnote>
  <w:endnote w:type="continuationSeparator" w:id="0">
    <w:p w14:paraId="75B0AEF1" w14:textId="77777777" w:rsidR="00F6030B" w:rsidRDefault="00F6030B" w:rsidP="000D0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enorite">
    <w:charset w:val="00"/>
    <w:family w:val="auto"/>
    <w:pitch w:val="variable"/>
    <w:sig w:usb0="80000003" w:usb1="00000001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9590116"/>
      <w:docPartObj>
        <w:docPartGallery w:val="Page Numbers (Bottom of Page)"/>
        <w:docPartUnique/>
      </w:docPartObj>
    </w:sdtPr>
    <w:sdtEndPr>
      <w:rPr>
        <w:rFonts w:ascii="Tenorite" w:hAnsi="Tenorite"/>
        <w:noProof/>
      </w:rPr>
    </w:sdtEndPr>
    <w:sdtContent>
      <w:p w14:paraId="55AC125E" w14:textId="722446AF" w:rsidR="00922A42" w:rsidRPr="002B7618" w:rsidRDefault="007D6EEF" w:rsidP="00922A42">
        <w:pPr>
          <w:pStyle w:val="Footer"/>
          <w:jc w:val="right"/>
          <w:rPr>
            <w:rFonts w:ascii="Tenorite" w:hAnsi="Tenorite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38397" w14:textId="77777777" w:rsidR="00F6030B" w:rsidRDefault="00F6030B" w:rsidP="000D0CA6">
      <w:pPr>
        <w:spacing w:after="0" w:line="240" w:lineRule="auto"/>
      </w:pPr>
      <w:r>
        <w:separator/>
      </w:r>
    </w:p>
  </w:footnote>
  <w:footnote w:type="continuationSeparator" w:id="0">
    <w:p w14:paraId="478D4E5E" w14:textId="77777777" w:rsidR="00F6030B" w:rsidRDefault="00F6030B" w:rsidP="000D0C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8436D" w14:textId="77777777" w:rsidR="00F111FC" w:rsidRDefault="00F111FC" w:rsidP="000D0CA6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ABFD3AB" w14:textId="77777777" w:rsidR="00F111FC" w:rsidRDefault="00F111FC" w:rsidP="000D0CA6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C51BA" w14:textId="48AD146B" w:rsidR="00F111FC" w:rsidRPr="00CB3C5F" w:rsidRDefault="00CB3C5F" w:rsidP="00CB3C5F">
    <w:pPr>
      <w:pStyle w:val="Header"/>
      <w:jc w:val="center"/>
      <w:rPr>
        <w:rFonts w:ascii="Times New Roman" w:hAnsi="Times New Roman" w:cs="Times New Roman"/>
        <w:sz w:val="18"/>
      </w:rPr>
    </w:pPr>
    <w:r w:rsidRPr="00CB3C5F">
      <w:rPr>
        <w:rFonts w:ascii="Times New Roman" w:hAnsi="Times New Roman" w:cs="Times New Roman"/>
        <w:sz w:val="18"/>
      </w:rPr>
      <w:t xml:space="preserve">- </w:t>
    </w:r>
    <w:r w:rsidRPr="00CB3C5F">
      <w:rPr>
        <w:rFonts w:ascii="Times New Roman" w:hAnsi="Times New Roman" w:cs="Times New Roman"/>
        <w:sz w:val="18"/>
      </w:rPr>
      <w:fldChar w:fldCharType="begin"/>
    </w:r>
    <w:r w:rsidRPr="00CB3C5F">
      <w:rPr>
        <w:rFonts w:ascii="Times New Roman" w:hAnsi="Times New Roman" w:cs="Times New Roman"/>
        <w:sz w:val="18"/>
      </w:rPr>
      <w:instrText xml:space="preserve"> PAGE  \* MERGEFORMAT </w:instrText>
    </w:r>
    <w:r w:rsidRPr="00CB3C5F">
      <w:rPr>
        <w:rFonts w:ascii="Times New Roman" w:hAnsi="Times New Roman" w:cs="Times New Roman"/>
        <w:sz w:val="18"/>
      </w:rPr>
      <w:fldChar w:fldCharType="separate"/>
    </w:r>
    <w:r w:rsidRPr="00CB3C5F">
      <w:rPr>
        <w:rFonts w:ascii="Times New Roman" w:hAnsi="Times New Roman" w:cs="Times New Roman"/>
        <w:noProof/>
        <w:sz w:val="18"/>
      </w:rPr>
      <w:t>1</w:t>
    </w:r>
    <w:r w:rsidRPr="00CB3C5F">
      <w:rPr>
        <w:rFonts w:ascii="Times New Roman" w:hAnsi="Times New Roman" w:cs="Times New Roman"/>
        <w:sz w:val="18"/>
      </w:rPr>
      <w:fldChar w:fldCharType="end"/>
    </w:r>
    <w:r w:rsidRPr="00CB3C5F">
      <w:rPr>
        <w:rFonts w:ascii="Times New Roman" w:hAnsi="Times New Roman" w:cs="Times New Roman"/>
        <w:sz w:val="18"/>
      </w:rPr>
      <w:t xml:space="preserve"> -</w:t>
    </w:r>
  </w:p>
  <w:p w14:paraId="032B4486" w14:textId="25304E06" w:rsidR="00CB3C5F" w:rsidRPr="00CB3C5F" w:rsidRDefault="00CB3C5F" w:rsidP="00CB3C5F">
    <w:pPr>
      <w:pStyle w:val="Header"/>
      <w:spacing w:after="240"/>
      <w:jc w:val="center"/>
      <w:rPr>
        <w:rFonts w:ascii="Times New Roman" w:hAnsi="Times New Roman" w:cs="Times New Roman"/>
        <w:sz w:val="18"/>
      </w:rPr>
    </w:pPr>
    <w:r w:rsidRPr="00CB3C5F">
      <w:rPr>
        <w:rFonts w:ascii="Times New Roman" w:hAnsi="Times New Roman" w:cs="Times New Roman"/>
        <w:sz w:val="18"/>
      </w:rPr>
      <w:fldChar w:fldCharType="begin"/>
    </w:r>
    <w:r w:rsidRPr="00CB3C5F">
      <w:rPr>
        <w:rFonts w:ascii="Times New Roman" w:hAnsi="Times New Roman" w:cs="Times New Roman"/>
        <w:sz w:val="18"/>
      </w:rPr>
      <w:instrText xml:space="preserve"> STYLEREF  Docnumber  </w:instrText>
    </w:r>
    <w:r>
      <w:rPr>
        <w:rFonts w:ascii="Times New Roman" w:hAnsi="Times New Roman" w:cs="Times New Roman"/>
        <w:sz w:val="18"/>
      </w:rPr>
      <w:fldChar w:fldCharType="separate"/>
    </w:r>
    <w:r w:rsidR="007D6EEF">
      <w:rPr>
        <w:rFonts w:ascii="Times New Roman" w:hAnsi="Times New Roman" w:cs="Times New Roman"/>
        <w:noProof/>
        <w:sz w:val="18"/>
      </w:rPr>
      <w:t>TSAG-TD323</w:t>
    </w:r>
    <w:r w:rsidRPr="00CB3C5F">
      <w:rPr>
        <w:rFonts w:ascii="Times New Roman" w:hAnsi="Times New Roman" w:cs="Times New Roman"/>
        <w:sz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A4BAE"/>
    <w:multiLevelType w:val="hybridMultilevel"/>
    <w:tmpl w:val="33C21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B550B"/>
    <w:multiLevelType w:val="hybridMultilevel"/>
    <w:tmpl w:val="9BDA7E6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4424E"/>
    <w:multiLevelType w:val="hybridMultilevel"/>
    <w:tmpl w:val="1012C39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F47D9D"/>
    <w:multiLevelType w:val="hybridMultilevel"/>
    <w:tmpl w:val="D6F030A8"/>
    <w:lvl w:ilvl="0" w:tplc="9E78107C">
      <w:start w:val="4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A6466A"/>
    <w:multiLevelType w:val="hybridMultilevel"/>
    <w:tmpl w:val="11DED0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C312BB"/>
    <w:multiLevelType w:val="hybridMultilevel"/>
    <w:tmpl w:val="73341C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C67C5F"/>
    <w:multiLevelType w:val="hybridMultilevel"/>
    <w:tmpl w:val="235020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C14B3A"/>
    <w:multiLevelType w:val="hybridMultilevel"/>
    <w:tmpl w:val="80F84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9673CE"/>
    <w:multiLevelType w:val="hybridMultilevel"/>
    <w:tmpl w:val="99FA8312"/>
    <w:lvl w:ilvl="0" w:tplc="EB0A6386">
      <w:numFmt w:val="bullet"/>
      <w:lvlText w:val=""/>
      <w:lvlJc w:val="left"/>
      <w:pPr>
        <w:ind w:left="720" w:hanging="360"/>
      </w:pPr>
      <w:rPr>
        <w:rFonts w:ascii="Symbol" w:eastAsia="SimSu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853826"/>
    <w:multiLevelType w:val="hybridMultilevel"/>
    <w:tmpl w:val="AE50A5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D42832"/>
    <w:multiLevelType w:val="hybridMultilevel"/>
    <w:tmpl w:val="9A80AC0E"/>
    <w:lvl w:ilvl="0" w:tplc="1F5A4084">
      <w:start w:val="2024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1C76EA"/>
    <w:multiLevelType w:val="hybridMultilevel"/>
    <w:tmpl w:val="1242F426"/>
    <w:lvl w:ilvl="0" w:tplc="87CE5898">
      <w:start w:val="16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8F114E"/>
    <w:multiLevelType w:val="hybridMultilevel"/>
    <w:tmpl w:val="411A13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1D739A"/>
    <w:multiLevelType w:val="hybridMultilevel"/>
    <w:tmpl w:val="3D241B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4E15C6"/>
    <w:multiLevelType w:val="hybridMultilevel"/>
    <w:tmpl w:val="5DC23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487A39"/>
    <w:multiLevelType w:val="hybridMultilevel"/>
    <w:tmpl w:val="4A540EA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2858BA"/>
    <w:multiLevelType w:val="hybridMultilevel"/>
    <w:tmpl w:val="8E46BF5C"/>
    <w:lvl w:ilvl="0" w:tplc="A7B208D6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6D2F78CC"/>
    <w:multiLevelType w:val="hybridMultilevel"/>
    <w:tmpl w:val="DC7057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096E6E"/>
    <w:multiLevelType w:val="hybridMultilevel"/>
    <w:tmpl w:val="CACA45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2C40BE5"/>
    <w:multiLevelType w:val="hybridMultilevel"/>
    <w:tmpl w:val="E6C6BD5E"/>
    <w:lvl w:ilvl="0" w:tplc="2122702C">
      <w:start w:val="6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344063"/>
    <w:multiLevelType w:val="hybridMultilevel"/>
    <w:tmpl w:val="BCFE108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FC18D1"/>
    <w:multiLevelType w:val="hybridMultilevel"/>
    <w:tmpl w:val="5FC2ED0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636EF5"/>
    <w:multiLevelType w:val="hybridMultilevel"/>
    <w:tmpl w:val="6C9896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5F4F46"/>
    <w:multiLevelType w:val="hybridMultilevel"/>
    <w:tmpl w:val="46C45D80"/>
    <w:lvl w:ilvl="0" w:tplc="80026528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AD7FCC"/>
    <w:multiLevelType w:val="hybridMultilevel"/>
    <w:tmpl w:val="0810B6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3402324">
    <w:abstractNumId w:val="8"/>
  </w:num>
  <w:num w:numId="2" w16cid:durableId="1225600339">
    <w:abstractNumId w:val="7"/>
  </w:num>
  <w:num w:numId="3" w16cid:durableId="1294411217">
    <w:abstractNumId w:val="14"/>
  </w:num>
  <w:num w:numId="4" w16cid:durableId="1681815442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87739654">
    <w:abstractNumId w:val="11"/>
  </w:num>
  <w:num w:numId="6" w16cid:durableId="1698195046">
    <w:abstractNumId w:val="0"/>
  </w:num>
  <w:num w:numId="7" w16cid:durableId="692270771">
    <w:abstractNumId w:val="19"/>
  </w:num>
  <w:num w:numId="8" w16cid:durableId="474682419">
    <w:abstractNumId w:val="23"/>
  </w:num>
  <w:num w:numId="9" w16cid:durableId="273831727">
    <w:abstractNumId w:val="3"/>
  </w:num>
  <w:num w:numId="10" w16cid:durableId="1420130639">
    <w:abstractNumId w:val="15"/>
  </w:num>
  <w:num w:numId="11" w16cid:durableId="157698786">
    <w:abstractNumId w:val="24"/>
  </w:num>
  <w:num w:numId="12" w16cid:durableId="1150706837">
    <w:abstractNumId w:val="12"/>
  </w:num>
  <w:num w:numId="13" w16cid:durableId="428307492">
    <w:abstractNumId w:val="4"/>
  </w:num>
  <w:num w:numId="14" w16cid:durableId="756177162">
    <w:abstractNumId w:val="20"/>
  </w:num>
  <w:num w:numId="15" w16cid:durableId="1741714940">
    <w:abstractNumId w:val="17"/>
  </w:num>
  <w:num w:numId="16" w16cid:durableId="979530300">
    <w:abstractNumId w:val="2"/>
  </w:num>
  <w:num w:numId="17" w16cid:durableId="1238438672">
    <w:abstractNumId w:val="21"/>
  </w:num>
  <w:num w:numId="18" w16cid:durableId="1999727662">
    <w:abstractNumId w:val="22"/>
  </w:num>
  <w:num w:numId="19" w16cid:durableId="191266788">
    <w:abstractNumId w:val="1"/>
  </w:num>
  <w:num w:numId="20" w16cid:durableId="1379742263">
    <w:abstractNumId w:val="9"/>
  </w:num>
  <w:num w:numId="21" w16cid:durableId="1678384561">
    <w:abstractNumId w:val="6"/>
  </w:num>
  <w:num w:numId="22" w16cid:durableId="1411270330">
    <w:abstractNumId w:val="13"/>
  </w:num>
  <w:num w:numId="23" w16cid:durableId="563181391">
    <w:abstractNumId w:val="5"/>
  </w:num>
  <w:num w:numId="24" w16cid:durableId="1264458084">
    <w:abstractNumId w:val="18"/>
  </w:num>
  <w:num w:numId="25" w16cid:durableId="145047145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2DB"/>
    <w:rsid w:val="00000BA9"/>
    <w:rsid w:val="00001611"/>
    <w:rsid w:val="00004FAD"/>
    <w:rsid w:val="00005C8E"/>
    <w:rsid w:val="00007AED"/>
    <w:rsid w:val="00011779"/>
    <w:rsid w:val="00014E19"/>
    <w:rsid w:val="00030613"/>
    <w:rsid w:val="000319B5"/>
    <w:rsid w:val="00031FEE"/>
    <w:rsid w:val="0003790A"/>
    <w:rsid w:val="00040761"/>
    <w:rsid w:val="00040C9C"/>
    <w:rsid w:val="00041DEC"/>
    <w:rsid w:val="0004366D"/>
    <w:rsid w:val="00050A6B"/>
    <w:rsid w:val="00052EAD"/>
    <w:rsid w:val="000656A3"/>
    <w:rsid w:val="00067084"/>
    <w:rsid w:val="000701AA"/>
    <w:rsid w:val="000710CC"/>
    <w:rsid w:val="00075A4E"/>
    <w:rsid w:val="000764D4"/>
    <w:rsid w:val="000808F7"/>
    <w:rsid w:val="00080B1E"/>
    <w:rsid w:val="00083471"/>
    <w:rsid w:val="00086906"/>
    <w:rsid w:val="000977F9"/>
    <w:rsid w:val="000A0779"/>
    <w:rsid w:val="000A1283"/>
    <w:rsid w:val="000A1642"/>
    <w:rsid w:val="000A5FF9"/>
    <w:rsid w:val="000A7FB0"/>
    <w:rsid w:val="000B2942"/>
    <w:rsid w:val="000B3190"/>
    <w:rsid w:val="000B38AE"/>
    <w:rsid w:val="000B6310"/>
    <w:rsid w:val="000B7E59"/>
    <w:rsid w:val="000C3C81"/>
    <w:rsid w:val="000D0CA6"/>
    <w:rsid w:val="000D1C6E"/>
    <w:rsid w:val="000D1D3E"/>
    <w:rsid w:val="000D2104"/>
    <w:rsid w:val="000D2E16"/>
    <w:rsid w:val="000D4DD0"/>
    <w:rsid w:val="000E2290"/>
    <w:rsid w:val="000E25D6"/>
    <w:rsid w:val="000E38B8"/>
    <w:rsid w:val="000E6E51"/>
    <w:rsid w:val="0010682A"/>
    <w:rsid w:val="00107651"/>
    <w:rsid w:val="00112910"/>
    <w:rsid w:val="00115E12"/>
    <w:rsid w:val="00116E68"/>
    <w:rsid w:val="00116F18"/>
    <w:rsid w:val="001209AD"/>
    <w:rsid w:val="00120F85"/>
    <w:rsid w:val="00125CC7"/>
    <w:rsid w:val="00126833"/>
    <w:rsid w:val="0013131A"/>
    <w:rsid w:val="00142B2C"/>
    <w:rsid w:val="0014440E"/>
    <w:rsid w:val="00150E54"/>
    <w:rsid w:val="00152045"/>
    <w:rsid w:val="001612FB"/>
    <w:rsid w:val="00161786"/>
    <w:rsid w:val="00162E10"/>
    <w:rsid w:val="001721E2"/>
    <w:rsid w:val="0017523A"/>
    <w:rsid w:val="00180E4B"/>
    <w:rsid w:val="00184EF1"/>
    <w:rsid w:val="001865C3"/>
    <w:rsid w:val="00186835"/>
    <w:rsid w:val="00190BEA"/>
    <w:rsid w:val="00190D9D"/>
    <w:rsid w:val="0019335B"/>
    <w:rsid w:val="0019460A"/>
    <w:rsid w:val="001954AF"/>
    <w:rsid w:val="001A4288"/>
    <w:rsid w:val="001A6306"/>
    <w:rsid w:val="001A717D"/>
    <w:rsid w:val="001B5B8D"/>
    <w:rsid w:val="001C46D4"/>
    <w:rsid w:val="001C546C"/>
    <w:rsid w:val="001C7E8D"/>
    <w:rsid w:val="001D022E"/>
    <w:rsid w:val="001D0D0E"/>
    <w:rsid w:val="001D74C1"/>
    <w:rsid w:val="001D7BCC"/>
    <w:rsid w:val="001E2F33"/>
    <w:rsid w:val="001F0514"/>
    <w:rsid w:val="001F056B"/>
    <w:rsid w:val="001F27AC"/>
    <w:rsid w:val="001F547B"/>
    <w:rsid w:val="00200E33"/>
    <w:rsid w:val="00212FE4"/>
    <w:rsid w:val="00225F54"/>
    <w:rsid w:val="00232AC9"/>
    <w:rsid w:val="00235621"/>
    <w:rsid w:val="00243D35"/>
    <w:rsid w:val="00244785"/>
    <w:rsid w:val="002459ED"/>
    <w:rsid w:val="00245DA2"/>
    <w:rsid w:val="00246D5C"/>
    <w:rsid w:val="002526A6"/>
    <w:rsid w:val="00261FE7"/>
    <w:rsid w:val="00271F6A"/>
    <w:rsid w:val="002767D4"/>
    <w:rsid w:val="00277454"/>
    <w:rsid w:val="002848A3"/>
    <w:rsid w:val="00286988"/>
    <w:rsid w:val="002917CD"/>
    <w:rsid w:val="00292CAC"/>
    <w:rsid w:val="002942A0"/>
    <w:rsid w:val="0029470B"/>
    <w:rsid w:val="002A0BFA"/>
    <w:rsid w:val="002A3D11"/>
    <w:rsid w:val="002A7F94"/>
    <w:rsid w:val="002B2239"/>
    <w:rsid w:val="002B2510"/>
    <w:rsid w:val="002B4285"/>
    <w:rsid w:val="002B4B3A"/>
    <w:rsid w:val="002B70D2"/>
    <w:rsid w:val="002B7618"/>
    <w:rsid w:val="002C181E"/>
    <w:rsid w:val="002C222C"/>
    <w:rsid w:val="002C5CA4"/>
    <w:rsid w:val="002D1854"/>
    <w:rsid w:val="002D6F78"/>
    <w:rsid w:val="002D7046"/>
    <w:rsid w:val="002E0127"/>
    <w:rsid w:val="002E09ED"/>
    <w:rsid w:val="002E4EB0"/>
    <w:rsid w:val="002F25FB"/>
    <w:rsid w:val="002F42BE"/>
    <w:rsid w:val="002F584D"/>
    <w:rsid w:val="0030062C"/>
    <w:rsid w:val="003021ED"/>
    <w:rsid w:val="00306BD4"/>
    <w:rsid w:val="00311200"/>
    <w:rsid w:val="003123AA"/>
    <w:rsid w:val="0032436F"/>
    <w:rsid w:val="00333135"/>
    <w:rsid w:val="003358D1"/>
    <w:rsid w:val="00340F43"/>
    <w:rsid w:val="00346DEE"/>
    <w:rsid w:val="00347BBA"/>
    <w:rsid w:val="0035577D"/>
    <w:rsid w:val="00355963"/>
    <w:rsid w:val="0036657F"/>
    <w:rsid w:val="00371C07"/>
    <w:rsid w:val="003726DE"/>
    <w:rsid w:val="00381E25"/>
    <w:rsid w:val="003A28FE"/>
    <w:rsid w:val="003B5842"/>
    <w:rsid w:val="003C132E"/>
    <w:rsid w:val="003C2AD3"/>
    <w:rsid w:val="003C5654"/>
    <w:rsid w:val="003C7774"/>
    <w:rsid w:val="003D4E8B"/>
    <w:rsid w:val="003D53BB"/>
    <w:rsid w:val="003F0CA4"/>
    <w:rsid w:val="003F171A"/>
    <w:rsid w:val="003F4A6E"/>
    <w:rsid w:val="00400086"/>
    <w:rsid w:val="004024D4"/>
    <w:rsid w:val="004061CE"/>
    <w:rsid w:val="00406DBD"/>
    <w:rsid w:val="0040765B"/>
    <w:rsid w:val="004250BC"/>
    <w:rsid w:val="00430440"/>
    <w:rsid w:val="00442CF5"/>
    <w:rsid w:val="00450A37"/>
    <w:rsid w:val="00454C3E"/>
    <w:rsid w:val="004552DB"/>
    <w:rsid w:val="0045715B"/>
    <w:rsid w:val="0046466B"/>
    <w:rsid w:val="004664E8"/>
    <w:rsid w:val="00475461"/>
    <w:rsid w:val="00476874"/>
    <w:rsid w:val="004808D5"/>
    <w:rsid w:val="00480DCF"/>
    <w:rsid w:val="00496A61"/>
    <w:rsid w:val="00496F3C"/>
    <w:rsid w:val="004B1C93"/>
    <w:rsid w:val="004B1D7C"/>
    <w:rsid w:val="004B406D"/>
    <w:rsid w:val="004B4792"/>
    <w:rsid w:val="004B7109"/>
    <w:rsid w:val="004C3E5D"/>
    <w:rsid w:val="004C5018"/>
    <w:rsid w:val="004D0120"/>
    <w:rsid w:val="004D1265"/>
    <w:rsid w:val="004D3902"/>
    <w:rsid w:val="004E0D94"/>
    <w:rsid w:val="004E3E9B"/>
    <w:rsid w:val="004E626C"/>
    <w:rsid w:val="004F171A"/>
    <w:rsid w:val="004F717D"/>
    <w:rsid w:val="004F719B"/>
    <w:rsid w:val="00500812"/>
    <w:rsid w:val="005037C3"/>
    <w:rsid w:val="00504E4F"/>
    <w:rsid w:val="0050536D"/>
    <w:rsid w:val="005072B9"/>
    <w:rsid w:val="005146FB"/>
    <w:rsid w:val="0052215A"/>
    <w:rsid w:val="005238AF"/>
    <w:rsid w:val="0052510E"/>
    <w:rsid w:val="005324FD"/>
    <w:rsid w:val="005338C4"/>
    <w:rsid w:val="00534EEA"/>
    <w:rsid w:val="00547AB2"/>
    <w:rsid w:val="00550F8F"/>
    <w:rsid w:val="005511FF"/>
    <w:rsid w:val="00551D84"/>
    <w:rsid w:val="005533AB"/>
    <w:rsid w:val="00553650"/>
    <w:rsid w:val="005562D2"/>
    <w:rsid w:val="00556EDB"/>
    <w:rsid w:val="00561905"/>
    <w:rsid w:val="005630A9"/>
    <w:rsid w:val="00564761"/>
    <w:rsid w:val="00575A2D"/>
    <w:rsid w:val="00576023"/>
    <w:rsid w:val="005849E0"/>
    <w:rsid w:val="0059063E"/>
    <w:rsid w:val="0059694C"/>
    <w:rsid w:val="005A4910"/>
    <w:rsid w:val="005B11CC"/>
    <w:rsid w:val="005B2B02"/>
    <w:rsid w:val="005B2B3C"/>
    <w:rsid w:val="005B3D35"/>
    <w:rsid w:val="005C0BA3"/>
    <w:rsid w:val="005C4351"/>
    <w:rsid w:val="005C6194"/>
    <w:rsid w:val="005C75A7"/>
    <w:rsid w:val="005D1BC2"/>
    <w:rsid w:val="005D1F78"/>
    <w:rsid w:val="005D2762"/>
    <w:rsid w:val="005D31E7"/>
    <w:rsid w:val="005D3A0C"/>
    <w:rsid w:val="005D456B"/>
    <w:rsid w:val="005D4D0F"/>
    <w:rsid w:val="005E07E5"/>
    <w:rsid w:val="005E269A"/>
    <w:rsid w:val="005E2D1D"/>
    <w:rsid w:val="005E3523"/>
    <w:rsid w:val="005E6EB7"/>
    <w:rsid w:val="005F112C"/>
    <w:rsid w:val="005F25C8"/>
    <w:rsid w:val="005F710D"/>
    <w:rsid w:val="006018A6"/>
    <w:rsid w:val="00601A85"/>
    <w:rsid w:val="00605184"/>
    <w:rsid w:val="00610666"/>
    <w:rsid w:val="0061105D"/>
    <w:rsid w:val="00615237"/>
    <w:rsid w:val="00627446"/>
    <w:rsid w:val="00633F8F"/>
    <w:rsid w:val="00643692"/>
    <w:rsid w:val="006445A9"/>
    <w:rsid w:val="006474CF"/>
    <w:rsid w:val="0065030F"/>
    <w:rsid w:val="00650C9B"/>
    <w:rsid w:val="00653FF2"/>
    <w:rsid w:val="006617E3"/>
    <w:rsid w:val="006649F9"/>
    <w:rsid w:val="006663C7"/>
    <w:rsid w:val="0066655E"/>
    <w:rsid w:val="0067356A"/>
    <w:rsid w:val="00673673"/>
    <w:rsid w:val="00677C0E"/>
    <w:rsid w:val="00683557"/>
    <w:rsid w:val="00684DE1"/>
    <w:rsid w:val="00692093"/>
    <w:rsid w:val="00693FB5"/>
    <w:rsid w:val="00694725"/>
    <w:rsid w:val="0069644E"/>
    <w:rsid w:val="006970B2"/>
    <w:rsid w:val="006A3FD4"/>
    <w:rsid w:val="006B6735"/>
    <w:rsid w:val="006D25B0"/>
    <w:rsid w:val="006D2BEE"/>
    <w:rsid w:val="006D2E56"/>
    <w:rsid w:val="006D3B7A"/>
    <w:rsid w:val="006D43CF"/>
    <w:rsid w:val="006D67F7"/>
    <w:rsid w:val="006D6AC9"/>
    <w:rsid w:val="006D7834"/>
    <w:rsid w:val="006E13D2"/>
    <w:rsid w:val="006E18A1"/>
    <w:rsid w:val="006E550E"/>
    <w:rsid w:val="006F3D13"/>
    <w:rsid w:val="006F4063"/>
    <w:rsid w:val="006F66F8"/>
    <w:rsid w:val="0070153C"/>
    <w:rsid w:val="0070168C"/>
    <w:rsid w:val="007026F3"/>
    <w:rsid w:val="00707C6A"/>
    <w:rsid w:val="00713AE9"/>
    <w:rsid w:val="00713D6B"/>
    <w:rsid w:val="00715E1B"/>
    <w:rsid w:val="0071777E"/>
    <w:rsid w:val="00726366"/>
    <w:rsid w:val="0073506A"/>
    <w:rsid w:val="0073531A"/>
    <w:rsid w:val="00737338"/>
    <w:rsid w:val="00743CBD"/>
    <w:rsid w:val="00745CD9"/>
    <w:rsid w:val="00766383"/>
    <w:rsid w:val="0076733D"/>
    <w:rsid w:val="0077589F"/>
    <w:rsid w:val="00775BD4"/>
    <w:rsid w:val="00777DDF"/>
    <w:rsid w:val="007800D1"/>
    <w:rsid w:val="00780A2B"/>
    <w:rsid w:val="00784CC7"/>
    <w:rsid w:val="00784DB9"/>
    <w:rsid w:val="007858B0"/>
    <w:rsid w:val="00786EE9"/>
    <w:rsid w:val="007944A1"/>
    <w:rsid w:val="00797C31"/>
    <w:rsid w:val="007A0A2E"/>
    <w:rsid w:val="007A0B7C"/>
    <w:rsid w:val="007B264D"/>
    <w:rsid w:val="007B3363"/>
    <w:rsid w:val="007C19E9"/>
    <w:rsid w:val="007C73F0"/>
    <w:rsid w:val="007D2CFF"/>
    <w:rsid w:val="007D332D"/>
    <w:rsid w:val="007D5EF7"/>
    <w:rsid w:val="007D6EEF"/>
    <w:rsid w:val="007D7339"/>
    <w:rsid w:val="007E57B2"/>
    <w:rsid w:val="007E6C49"/>
    <w:rsid w:val="007E7D39"/>
    <w:rsid w:val="007F0494"/>
    <w:rsid w:val="007F4D6D"/>
    <w:rsid w:val="00800341"/>
    <w:rsid w:val="00804E5D"/>
    <w:rsid w:val="00811152"/>
    <w:rsid w:val="0081165C"/>
    <w:rsid w:val="00813886"/>
    <w:rsid w:val="00814431"/>
    <w:rsid w:val="00820351"/>
    <w:rsid w:val="00836F5B"/>
    <w:rsid w:val="0084118F"/>
    <w:rsid w:val="00852231"/>
    <w:rsid w:val="00852834"/>
    <w:rsid w:val="00852B5B"/>
    <w:rsid w:val="008627C3"/>
    <w:rsid w:val="0086289D"/>
    <w:rsid w:val="00872D52"/>
    <w:rsid w:val="00873B8C"/>
    <w:rsid w:val="008748D9"/>
    <w:rsid w:val="008804C1"/>
    <w:rsid w:val="0088076F"/>
    <w:rsid w:val="008845BA"/>
    <w:rsid w:val="008863A4"/>
    <w:rsid w:val="0089171F"/>
    <w:rsid w:val="008A002C"/>
    <w:rsid w:val="008A23A6"/>
    <w:rsid w:val="008A6A1A"/>
    <w:rsid w:val="008B3B33"/>
    <w:rsid w:val="008C12FE"/>
    <w:rsid w:val="008C2CB8"/>
    <w:rsid w:val="008D1DD0"/>
    <w:rsid w:val="008D41E1"/>
    <w:rsid w:val="008D47E3"/>
    <w:rsid w:val="008E5387"/>
    <w:rsid w:val="008E78AD"/>
    <w:rsid w:val="008E7D52"/>
    <w:rsid w:val="008F2D66"/>
    <w:rsid w:val="008F5B33"/>
    <w:rsid w:val="00910958"/>
    <w:rsid w:val="0091166B"/>
    <w:rsid w:val="009146BB"/>
    <w:rsid w:val="009179EB"/>
    <w:rsid w:val="00922A42"/>
    <w:rsid w:val="009233B9"/>
    <w:rsid w:val="0093278D"/>
    <w:rsid w:val="00933E94"/>
    <w:rsid w:val="00934628"/>
    <w:rsid w:val="00942B54"/>
    <w:rsid w:val="00950D76"/>
    <w:rsid w:val="00953DA2"/>
    <w:rsid w:val="00954529"/>
    <w:rsid w:val="009563DD"/>
    <w:rsid w:val="009611FC"/>
    <w:rsid w:val="00962C46"/>
    <w:rsid w:val="00964B3F"/>
    <w:rsid w:val="00971736"/>
    <w:rsid w:val="0097176F"/>
    <w:rsid w:val="00976B44"/>
    <w:rsid w:val="00977AE0"/>
    <w:rsid w:val="00977B59"/>
    <w:rsid w:val="00983271"/>
    <w:rsid w:val="00984803"/>
    <w:rsid w:val="00985478"/>
    <w:rsid w:val="00987CA7"/>
    <w:rsid w:val="00990658"/>
    <w:rsid w:val="00993106"/>
    <w:rsid w:val="0099534D"/>
    <w:rsid w:val="009A2497"/>
    <w:rsid w:val="009A3E34"/>
    <w:rsid w:val="009B53F8"/>
    <w:rsid w:val="009C1F50"/>
    <w:rsid w:val="009C2D94"/>
    <w:rsid w:val="009C35C3"/>
    <w:rsid w:val="009C393E"/>
    <w:rsid w:val="009C5B8B"/>
    <w:rsid w:val="009C7516"/>
    <w:rsid w:val="009C787A"/>
    <w:rsid w:val="009E06E2"/>
    <w:rsid w:val="009E18B6"/>
    <w:rsid w:val="009F3593"/>
    <w:rsid w:val="00A016B3"/>
    <w:rsid w:val="00A0191C"/>
    <w:rsid w:val="00A043E3"/>
    <w:rsid w:val="00A06146"/>
    <w:rsid w:val="00A073D8"/>
    <w:rsid w:val="00A11D56"/>
    <w:rsid w:val="00A2319D"/>
    <w:rsid w:val="00A32475"/>
    <w:rsid w:val="00A345D1"/>
    <w:rsid w:val="00A35D0A"/>
    <w:rsid w:val="00A43A42"/>
    <w:rsid w:val="00A51196"/>
    <w:rsid w:val="00A565DF"/>
    <w:rsid w:val="00A574A9"/>
    <w:rsid w:val="00A603BE"/>
    <w:rsid w:val="00A60E15"/>
    <w:rsid w:val="00A6436C"/>
    <w:rsid w:val="00A7072F"/>
    <w:rsid w:val="00A7263B"/>
    <w:rsid w:val="00A84F2C"/>
    <w:rsid w:val="00A86FCE"/>
    <w:rsid w:val="00A90928"/>
    <w:rsid w:val="00A90E33"/>
    <w:rsid w:val="00AA155C"/>
    <w:rsid w:val="00AA3288"/>
    <w:rsid w:val="00AA71D1"/>
    <w:rsid w:val="00AB2AA6"/>
    <w:rsid w:val="00AB427A"/>
    <w:rsid w:val="00AB4EB9"/>
    <w:rsid w:val="00AB6CF9"/>
    <w:rsid w:val="00AC4DB9"/>
    <w:rsid w:val="00AD5FEC"/>
    <w:rsid w:val="00AD7DD9"/>
    <w:rsid w:val="00AE0B2D"/>
    <w:rsid w:val="00AE5024"/>
    <w:rsid w:val="00AE791B"/>
    <w:rsid w:val="00AF13F0"/>
    <w:rsid w:val="00B05A2D"/>
    <w:rsid w:val="00B05B41"/>
    <w:rsid w:val="00B06B7B"/>
    <w:rsid w:val="00B10AD9"/>
    <w:rsid w:val="00B1546F"/>
    <w:rsid w:val="00B1767F"/>
    <w:rsid w:val="00B23CA3"/>
    <w:rsid w:val="00B272E4"/>
    <w:rsid w:val="00B27841"/>
    <w:rsid w:val="00B301C4"/>
    <w:rsid w:val="00B367B1"/>
    <w:rsid w:val="00B41301"/>
    <w:rsid w:val="00B46C4B"/>
    <w:rsid w:val="00B4758C"/>
    <w:rsid w:val="00B51CEF"/>
    <w:rsid w:val="00B61E3C"/>
    <w:rsid w:val="00B64CE5"/>
    <w:rsid w:val="00B64DE5"/>
    <w:rsid w:val="00B67F6B"/>
    <w:rsid w:val="00B750CE"/>
    <w:rsid w:val="00B75BD4"/>
    <w:rsid w:val="00B76AB2"/>
    <w:rsid w:val="00B805DD"/>
    <w:rsid w:val="00B8126B"/>
    <w:rsid w:val="00B870FB"/>
    <w:rsid w:val="00B9155D"/>
    <w:rsid w:val="00B93920"/>
    <w:rsid w:val="00B940EC"/>
    <w:rsid w:val="00BB1F72"/>
    <w:rsid w:val="00BB4BDB"/>
    <w:rsid w:val="00BB706C"/>
    <w:rsid w:val="00BC36CF"/>
    <w:rsid w:val="00BC3C0B"/>
    <w:rsid w:val="00BC6A61"/>
    <w:rsid w:val="00BD0EBE"/>
    <w:rsid w:val="00BD4114"/>
    <w:rsid w:val="00BD43CB"/>
    <w:rsid w:val="00BD77FC"/>
    <w:rsid w:val="00BE14D3"/>
    <w:rsid w:val="00BE1882"/>
    <w:rsid w:val="00BE2F4C"/>
    <w:rsid w:val="00BE50D0"/>
    <w:rsid w:val="00BE5369"/>
    <w:rsid w:val="00BF10FE"/>
    <w:rsid w:val="00BF1C55"/>
    <w:rsid w:val="00BF1F46"/>
    <w:rsid w:val="00BF27B7"/>
    <w:rsid w:val="00BF7B0A"/>
    <w:rsid w:val="00C01792"/>
    <w:rsid w:val="00C01D81"/>
    <w:rsid w:val="00C02A7F"/>
    <w:rsid w:val="00C02FBC"/>
    <w:rsid w:val="00C03FA5"/>
    <w:rsid w:val="00C13227"/>
    <w:rsid w:val="00C21A9E"/>
    <w:rsid w:val="00C21DE1"/>
    <w:rsid w:val="00C24F35"/>
    <w:rsid w:val="00C305B8"/>
    <w:rsid w:val="00C309B5"/>
    <w:rsid w:val="00C33277"/>
    <w:rsid w:val="00C36F4C"/>
    <w:rsid w:val="00C40CA8"/>
    <w:rsid w:val="00C41585"/>
    <w:rsid w:val="00C45A75"/>
    <w:rsid w:val="00C4666F"/>
    <w:rsid w:val="00C475F3"/>
    <w:rsid w:val="00C47A83"/>
    <w:rsid w:val="00C55A78"/>
    <w:rsid w:val="00C566D9"/>
    <w:rsid w:val="00C60CE0"/>
    <w:rsid w:val="00C62CE9"/>
    <w:rsid w:val="00C739A4"/>
    <w:rsid w:val="00C73EFF"/>
    <w:rsid w:val="00C7694A"/>
    <w:rsid w:val="00C7780B"/>
    <w:rsid w:val="00C80EC1"/>
    <w:rsid w:val="00C81846"/>
    <w:rsid w:val="00C81E04"/>
    <w:rsid w:val="00C83EF8"/>
    <w:rsid w:val="00C91780"/>
    <w:rsid w:val="00C93BDB"/>
    <w:rsid w:val="00C94AFB"/>
    <w:rsid w:val="00CA1F37"/>
    <w:rsid w:val="00CA40B0"/>
    <w:rsid w:val="00CB26B7"/>
    <w:rsid w:val="00CB3C5F"/>
    <w:rsid w:val="00CB6C3D"/>
    <w:rsid w:val="00CC323C"/>
    <w:rsid w:val="00CC59E7"/>
    <w:rsid w:val="00CD011F"/>
    <w:rsid w:val="00CD3673"/>
    <w:rsid w:val="00CD69FE"/>
    <w:rsid w:val="00CE0827"/>
    <w:rsid w:val="00CE098C"/>
    <w:rsid w:val="00CE1CE0"/>
    <w:rsid w:val="00CE1E27"/>
    <w:rsid w:val="00CE4282"/>
    <w:rsid w:val="00CE54FD"/>
    <w:rsid w:val="00CE7C31"/>
    <w:rsid w:val="00CF155B"/>
    <w:rsid w:val="00CF411B"/>
    <w:rsid w:val="00D04530"/>
    <w:rsid w:val="00D101C7"/>
    <w:rsid w:val="00D10F15"/>
    <w:rsid w:val="00D140D7"/>
    <w:rsid w:val="00D14668"/>
    <w:rsid w:val="00D14FB2"/>
    <w:rsid w:val="00D15A43"/>
    <w:rsid w:val="00D22F90"/>
    <w:rsid w:val="00D322E7"/>
    <w:rsid w:val="00D325D0"/>
    <w:rsid w:val="00D340F4"/>
    <w:rsid w:val="00D41B26"/>
    <w:rsid w:val="00D41CFE"/>
    <w:rsid w:val="00D4413B"/>
    <w:rsid w:val="00D44AE1"/>
    <w:rsid w:val="00D534E7"/>
    <w:rsid w:val="00D545F0"/>
    <w:rsid w:val="00D55DA7"/>
    <w:rsid w:val="00D56656"/>
    <w:rsid w:val="00D57758"/>
    <w:rsid w:val="00D64175"/>
    <w:rsid w:val="00D75FCD"/>
    <w:rsid w:val="00D832F9"/>
    <w:rsid w:val="00D901EE"/>
    <w:rsid w:val="00D93FB1"/>
    <w:rsid w:val="00D94D0A"/>
    <w:rsid w:val="00D96E45"/>
    <w:rsid w:val="00DA1228"/>
    <w:rsid w:val="00DA1447"/>
    <w:rsid w:val="00DA32F5"/>
    <w:rsid w:val="00DA4F9E"/>
    <w:rsid w:val="00DA5C2E"/>
    <w:rsid w:val="00DB0B1E"/>
    <w:rsid w:val="00DB0E53"/>
    <w:rsid w:val="00DB58AD"/>
    <w:rsid w:val="00DC69B5"/>
    <w:rsid w:val="00DC79CE"/>
    <w:rsid w:val="00DD03F8"/>
    <w:rsid w:val="00DD062C"/>
    <w:rsid w:val="00DD6D47"/>
    <w:rsid w:val="00DE0016"/>
    <w:rsid w:val="00DE19C9"/>
    <w:rsid w:val="00DF5066"/>
    <w:rsid w:val="00DF6DB3"/>
    <w:rsid w:val="00E023CD"/>
    <w:rsid w:val="00E0308D"/>
    <w:rsid w:val="00E062D8"/>
    <w:rsid w:val="00E1087F"/>
    <w:rsid w:val="00E13E87"/>
    <w:rsid w:val="00E1403F"/>
    <w:rsid w:val="00E20961"/>
    <w:rsid w:val="00E20A1D"/>
    <w:rsid w:val="00E23EE2"/>
    <w:rsid w:val="00E24714"/>
    <w:rsid w:val="00E24E21"/>
    <w:rsid w:val="00E30C63"/>
    <w:rsid w:val="00E31743"/>
    <w:rsid w:val="00E345E7"/>
    <w:rsid w:val="00E370B4"/>
    <w:rsid w:val="00E37143"/>
    <w:rsid w:val="00E37A03"/>
    <w:rsid w:val="00E4128B"/>
    <w:rsid w:val="00E47228"/>
    <w:rsid w:val="00E578AD"/>
    <w:rsid w:val="00E65AFB"/>
    <w:rsid w:val="00E71ED0"/>
    <w:rsid w:val="00E74F08"/>
    <w:rsid w:val="00E75A8E"/>
    <w:rsid w:val="00E806AD"/>
    <w:rsid w:val="00E84FA8"/>
    <w:rsid w:val="00EA3DD6"/>
    <w:rsid w:val="00EB1F70"/>
    <w:rsid w:val="00EB4193"/>
    <w:rsid w:val="00EB6AC2"/>
    <w:rsid w:val="00EC47B6"/>
    <w:rsid w:val="00EC536D"/>
    <w:rsid w:val="00ED0DB9"/>
    <w:rsid w:val="00ED33C7"/>
    <w:rsid w:val="00EE06A7"/>
    <w:rsid w:val="00EE128C"/>
    <w:rsid w:val="00F0059F"/>
    <w:rsid w:val="00F111FC"/>
    <w:rsid w:val="00F14807"/>
    <w:rsid w:val="00F14894"/>
    <w:rsid w:val="00F17D61"/>
    <w:rsid w:val="00F241E7"/>
    <w:rsid w:val="00F327EF"/>
    <w:rsid w:val="00F36780"/>
    <w:rsid w:val="00F43C3C"/>
    <w:rsid w:val="00F44904"/>
    <w:rsid w:val="00F454E1"/>
    <w:rsid w:val="00F53ABB"/>
    <w:rsid w:val="00F6030B"/>
    <w:rsid w:val="00F660CF"/>
    <w:rsid w:val="00F67715"/>
    <w:rsid w:val="00F7779D"/>
    <w:rsid w:val="00F947D7"/>
    <w:rsid w:val="00FA783E"/>
    <w:rsid w:val="00FB1DC0"/>
    <w:rsid w:val="00FB30B6"/>
    <w:rsid w:val="00FB4313"/>
    <w:rsid w:val="00FB767B"/>
    <w:rsid w:val="00FC6391"/>
    <w:rsid w:val="00FC6536"/>
    <w:rsid w:val="00FD1124"/>
    <w:rsid w:val="00FD2B45"/>
    <w:rsid w:val="00FD66D5"/>
    <w:rsid w:val="00FE0A05"/>
    <w:rsid w:val="00FE1E1E"/>
    <w:rsid w:val="00FE4283"/>
    <w:rsid w:val="00FE73A2"/>
    <w:rsid w:val="00FF524A"/>
    <w:rsid w:val="00FF6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07A307"/>
  <w15:docId w15:val="{4C471595-ACAF-4855-AA94-74470C93F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aliases w:val="超级链接,超?级链,CEO_Hyperlink,Style 58,超????,하이퍼링크2,超链接1,超?级链?,Style?,S,하이퍼링크21,超??级链Ú,fL????,fL?级,超??级链,超?级链Ú,’´?级链,’´????,’´??级链Ú,’´??级"/>
    <w:basedOn w:val="DefaultParagraphFont"/>
    <w:unhideWhenUsed/>
    <w:qFormat/>
    <w:rsid w:val="004552DB"/>
    <w:rPr>
      <w:rFonts w:ascii="Times New Roman" w:hAnsi="Times New Roman" w:cs="Times New Roman" w:hint="default"/>
      <w:color w:val="000000"/>
      <w:u w:val="single"/>
    </w:rPr>
  </w:style>
  <w:style w:type="paragraph" w:styleId="ListParagraph">
    <w:name w:val="List Paragraph"/>
    <w:basedOn w:val="Normal"/>
    <w:uiPriority w:val="34"/>
    <w:qFormat/>
    <w:rsid w:val="004552DB"/>
    <w:pPr>
      <w:spacing w:after="0" w:line="240" w:lineRule="auto"/>
      <w:ind w:left="720"/>
    </w:pPr>
    <w:rPr>
      <w:rFonts w:ascii="Calibri" w:eastAsia="SimSun" w:hAnsi="Calibri" w:cs="Arial"/>
    </w:rPr>
  </w:style>
  <w:style w:type="paragraph" w:styleId="NormalWeb">
    <w:name w:val="Normal (Web)"/>
    <w:basedOn w:val="Normal"/>
    <w:uiPriority w:val="99"/>
    <w:unhideWhenUsed/>
    <w:rsid w:val="0052510E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eastAsia="en-US"/>
    </w:rPr>
  </w:style>
  <w:style w:type="paragraph" w:customStyle="1" w:styleId="Telecomhead">
    <w:name w:val="Telecom head"/>
    <w:basedOn w:val="Normal"/>
    <w:rsid w:val="000B6310"/>
    <w:pPr>
      <w:spacing w:before="120" w:after="120" w:line="240" w:lineRule="auto"/>
      <w:jc w:val="center"/>
    </w:pPr>
    <w:rPr>
      <w:rFonts w:ascii="Trebuchet MS" w:eastAsia="Times New Roman" w:hAnsi="Trebuchet MS" w:cs="Times New Roman"/>
      <w:b/>
      <w:smallCaps/>
      <w:sz w:val="28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65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5D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D0CA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0CA6"/>
  </w:style>
  <w:style w:type="character" w:styleId="PageNumber">
    <w:name w:val="page number"/>
    <w:basedOn w:val="DefaultParagraphFont"/>
    <w:uiPriority w:val="99"/>
    <w:semiHidden/>
    <w:unhideWhenUsed/>
    <w:rsid w:val="000D0CA6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7A0A2E"/>
  </w:style>
  <w:style w:type="character" w:customStyle="1" w:styleId="DateChar">
    <w:name w:val="Date Char"/>
    <w:basedOn w:val="DefaultParagraphFont"/>
    <w:link w:val="Date"/>
    <w:uiPriority w:val="99"/>
    <w:semiHidden/>
    <w:rsid w:val="007A0A2E"/>
  </w:style>
  <w:style w:type="character" w:customStyle="1" w:styleId="apple-converted-space">
    <w:name w:val="apple-converted-space"/>
    <w:basedOn w:val="DefaultParagraphFont"/>
    <w:rsid w:val="00B76AB2"/>
  </w:style>
  <w:style w:type="character" w:styleId="Strong">
    <w:name w:val="Strong"/>
    <w:basedOn w:val="DefaultParagraphFont"/>
    <w:uiPriority w:val="22"/>
    <w:qFormat/>
    <w:rsid w:val="005072B9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0306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0613"/>
  </w:style>
  <w:style w:type="paragraph" w:styleId="Revision">
    <w:name w:val="Revision"/>
    <w:hidden/>
    <w:uiPriority w:val="99"/>
    <w:semiHidden/>
    <w:rsid w:val="00BB706C"/>
    <w:pPr>
      <w:spacing w:after="0" w:line="240" w:lineRule="auto"/>
    </w:pPr>
  </w:style>
  <w:style w:type="paragraph" w:customStyle="1" w:styleId="Docnumber">
    <w:name w:val="Docnumber"/>
    <w:basedOn w:val="Normal"/>
    <w:link w:val="DocnumberChar"/>
    <w:qFormat/>
    <w:rsid w:val="00BF7B0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jc w:val="right"/>
      <w:textAlignment w:val="baseline"/>
    </w:pPr>
    <w:rPr>
      <w:rFonts w:ascii="Times New Roman" w:eastAsia="Times New Roman" w:hAnsi="Times New Roman" w:cs="Times New Roman"/>
      <w:b/>
      <w:bCs/>
      <w:sz w:val="40"/>
      <w:szCs w:val="20"/>
      <w:lang w:val="en-GB" w:eastAsia="en-US"/>
    </w:rPr>
  </w:style>
  <w:style w:type="character" w:customStyle="1" w:styleId="DocnumberChar">
    <w:name w:val="Docnumber Char"/>
    <w:basedOn w:val="DefaultParagraphFont"/>
    <w:link w:val="Docnumber"/>
    <w:rsid w:val="00BF7B0A"/>
    <w:rPr>
      <w:rFonts w:ascii="Times New Roman" w:eastAsia="Times New Roman" w:hAnsi="Times New Roman" w:cs="Times New Roman"/>
      <w:b/>
      <w:bCs/>
      <w:sz w:val="40"/>
      <w:szCs w:val="20"/>
      <w:lang w:val="en-GB" w:eastAsia="en-US"/>
    </w:rPr>
  </w:style>
  <w:style w:type="paragraph" w:customStyle="1" w:styleId="TSBHeaderQuestion">
    <w:name w:val="TSBHeaderQuestion"/>
    <w:basedOn w:val="Normal"/>
    <w:qFormat/>
    <w:rsid w:val="00BF7B0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TSBHeaderSource">
    <w:name w:val="TSBHeaderSource"/>
    <w:basedOn w:val="Normal"/>
    <w:qFormat/>
    <w:rsid w:val="00BF7B0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TSBHeaderTitle">
    <w:name w:val="TSBHeaderTitle"/>
    <w:basedOn w:val="Normal"/>
    <w:qFormat/>
    <w:rsid w:val="00BF7B0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TSBHeaderRight14">
    <w:name w:val="TSBHeaderRight14"/>
    <w:basedOn w:val="Normal"/>
    <w:qFormat/>
    <w:rsid w:val="00BF7B0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jc w:val="right"/>
      <w:textAlignment w:val="baseline"/>
    </w:pPr>
    <w:rPr>
      <w:rFonts w:ascii="Times New Roman" w:eastAsia="Times New Roman" w:hAnsi="Times New Roman" w:cs="Times New Roman"/>
      <w:b/>
      <w:bCs/>
      <w:sz w:val="28"/>
      <w:szCs w:val="28"/>
      <w:lang w:val="en-GB" w:eastAsia="en-US"/>
    </w:rPr>
  </w:style>
  <w:style w:type="paragraph" w:customStyle="1" w:styleId="VenueDate">
    <w:name w:val="VenueDate"/>
    <w:basedOn w:val="Normal"/>
    <w:qFormat/>
    <w:rsid w:val="00BF7B0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jc w:val="right"/>
      <w:textAlignment w:val="baseline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F7B0A"/>
    <w:rPr>
      <w:color w:val="605E5C"/>
      <w:shd w:val="clear" w:color="auto" w:fill="E1DFDD"/>
    </w:rPr>
  </w:style>
  <w:style w:type="paragraph" w:customStyle="1" w:styleId="TSBHeaderSummary">
    <w:name w:val="TSBHeaderSummary"/>
    <w:basedOn w:val="Normal"/>
    <w:rsid w:val="00CB3C5F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sbtsag@itu.in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712</Words>
  <Characters>4006</Characters>
  <Application>Microsoft Office Word</Application>
  <DocSecurity>0</DocSecurity>
  <Lines>143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ITU-T</Manager>
  <Company>International Telecommunication Union (ITU)</Company>
  <LinksUpToDate>false</LinksUpToDate>
  <CharactersWithSpaces>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Secretary-General’s Opening Remarks to the TSAG Meeting, 22 January 2024</dc:title>
  <dc:creator>TSB</dc:creator>
  <dc:description>TSAG-TD323  For: Geneva, 26-30 January 2026_x000d_Document date: _x000d_Saved by ITU51017913 at 9:21:33 AM on 1/28/2026</dc:description>
  <cp:lastModifiedBy>TSB</cp:lastModifiedBy>
  <cp:revision>5</cp:revision>
  <cp:lastPrinted>2015-01-14T16:48:00Z</cp:lastPrinted>
  <dcterms:created xsi:type="dcterms:W3CDTF">2026-01-28T08:20:00Z</dcterms:created>
  <dcterms:modified xsi:type="dcterms:W3CDTF">2026-01-28T08:22:00Z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TSAG-TD323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>-</vt:lpwstr>
  </property>
  <property fmtid="{D5CDD505-2E9C-101B-9397-08002B2CF9AE}" pid="6" name="Docdest">
    <vt:lpwstr>Geneva, 26-30 January 2026</vt:lpwstr>
  </property>
  <property fmtid="{D5CDD505-2E9C-101B-9397-08002B2CF9AE}" pid="7" name="Docauthor">
    <vt:lpwstr>TSB</vt:lpwstr>
  </property>
</Properties>
</file>