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0"/>
        <w:gridCol w:w="417"/>
        <w:gridCol w:w="9"/>
        <w:gridCol w:w="3627"/>
        <w:gridCol w:w="4837"/>
      </w:tblGrid>
      <w:tr w:rsidR="00702A61" w:rsidRPr="006803CE" w14:paraId="7DD668AB" w14:textId="77777777" w:rsidTr="008132DD">
        <w:trPr>
          <w:cantSplit/>
          <w:jc w:val="center"/>
        </w:trPr>
        <w:tc>
          <w:tcPr>
            <w:tcW w:w="1100" w:type="dxa"/>
            <w:vMerge w:val="restart"/>
            <w:vAlign w:val="center"/>
          </w:tcPr>
          <w:p w14:paraId="48ADCFF0" w14:textId="77777777" w:rsidR="00702A61" w:rsidRPr="006803CE" w:rsidRDefault="00702A61" w:rsidP="00E747C6">
            <w:pPr>
              <w:spacing w:before="0"/>
              <w:jc w:val="center"/>
              <w:rPr>
                <w:sz w:val="20"/>
              </w:rPr>
            </w:pPr>
            <w:r w:rsidRPr="00A17B7C">
              <w:rPr>
                <w:noProof/>
              </w:rPr>
              <w:drawing>
                <wp:inline distT="0" distB="0" distL="0" distR="0" wp14:anchorId="319F070C" wp14:editId="3CDE2955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4F0EF5DD" w14:textId="77777777" w:rsidR="00702A61" w:rsidRPr="005D518A" w:rsidRDefault="00702A61" w:rsidP="00E747C6">
            <w:pPr>
              <w:rPr>
                <w:sz w:val="16"/>
                <w:szCs w:val="16"/>
              </w:rPr>
            </w:pPr>
            <w:r w:rsidRPr="005D518A">
              <w:rPr>
                <w:sz w:val="16"/>
                <w:szCs w:val="16"/>
              </w:rPr>
              <w:t>INTERNATIONAL TELECOMMUNICATION UNION</w:t>
            </w:r>
          </w:p>
          <w:p w14:paraId="0BFB0AA9" w14:textId="77777777" w:rsidR="00702A61" w:rsidRPr="005D518A" w:rsidRDefault="00702A61" w:rsidP="00E747C6">
            <w:pPr>
              <w:rPr>
                <w:b/>
                <w:bCs/>
                <w:sz w:val="26"/>
                <w:szCs w:val="26"/>
              </w:rPr>
            </w:pPr>
            <w:r w:rsidRPr="005D518A">
              <w:rPr>
                <w:b/>
                <w:bCs/>
                <w:sz w:val="26"/>
                <w:szCs w:val="26"/>
              </w:rPr>
              <w:t>TELECOMMUNICATION</w:t>
            </w:r>
            <w:r w:rsidRPr="005D518A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8D4B409" w14:textId="448C1DBE" w:rsidR="00702A61" w:rsidRPr="006803CE" w:rsidRDefault="00702A61" w:rsidP="00E747C6">
            <w:pPr>
              <w:rPr>
                <w:sz w:val="20"/>
              </w:rPr>
            </w:pPr>
            <w:r w:rsidRPr="005D518A">
              <w:rPr>
                <w:sz w:val="20"/>
              </w:rPr>
              <w:t xml:space="preserve">STUDY PERIOD </w:t>
            </w:r>
            <w:bookmarkStart w:id="0" w:name="dstudyperiod"/>
            <w:r w:rsidRPr="005D518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2845A7">
              <w:rPr>
                <w:sz w:val="20"/>
              </w:rPr>
              <w:t>5</w:t>
            </w:r>
            <w:r w:rsidRPr="005D518A">
              <w:rPr>
                <w:sz w:val="20"/>
              </w:rPr>
              <w:t>-202</w:t>
            </w:r>
            <w:r w:rsidR="002845A7">
              <w:rPr>
                <w:sz w:val="20"/>
              </w:rPr>
              <w:t>8</w:t>
            </w:r>
            <w:bookmarkEnd w:id="0"/>
          </w:p>
        </w:tc>
        <w:tc>
          <w:tcPr>
            <w:tcW w:w="4837" w:type="dxa"/>
            <w:vAlign w:val="center"/>
          </w:tcPr>
          <w:p w14:paraId="530B916A" w14:textId="17D938E7" w:rsidR="00702A61" w:rsidRPr="006803CE" w:rsidRDefault="00702A61" w:rsidP="00E747C6">
            <w:pPr>
              <w:pStyle w:val="Docnumber"/>
            </w:pPr>
            <w:r w:rsidRPr="006803CE">
              <w:t>TSAG-TD</w:t>
            </w:r>
            <w:r w:rsidR="00ED0B4A">
              <w:t>319</w:t>
            </w:r>
            <w:r>
              <w:t xml:space="preserve"> </w:t>
            </w:r>
          </w:p>
        </w:tc>
      </w:tr>
      <w:tr w:rsidR="00702A61" w:rsidRPr="006803CE" w14:paraId="0301F6EF" w14:textId="77777777" w:rsidTr="008132DD">
        <w:trPr>
          <w:cantSplit/>
          <w:jc w:val="center"/>
        </w:trPr>
        <w:tc>
          <w:tcPr>
            <w:tcW w:w="1100" w:type="dxa"/>
            <w:vMerge/>
          </w:tcPr>
          <w:p w14:paraId="257A6E2B" w14:textId="77777777" w:rsidR="00702A61" w:rsidRPr="006803CE" w:rsidRDefault="00702A61" w:rsidP="00E747C6">
            <w:pPr>
              <w:rPr>
                <w:smallCaps/>
                <w:sz w:val="20"/>
              </w:rPr>
            </w:pPr>
          </w:p>
        </w:tc>
        <w:tc>
          <w:tcPr>
            <w:tcW w:w="4053" w:type="dxa"/>
            <w:gridSpan w:val="3"/>
            <w:vMerge/>
          </w:tcPr>
          <w:p w14:paraId="64E13FCF" w14:textId="77777777" w:rsidR="00702A61" w:rsidRPr="006803CE" w:rsidRDefault="00702A61" w:rsidP="00E747C6">
            <w:pPr>
              <w:rPr>
                <w:smallCaps/>
                <w:sz w:val="20"/>
              </w:rPr>
            </w:pPr>
          </w:p>
        </w:tc>
        <w:tc>
          <w:tcPr>
            <w:tcW w:w="4837" w:type="dxa"/>
          </w:tcPr>
          <w:p w14:paraId="3059E063" w14:textId="3CC75E99" w:rsidR="00702A61" w:rsidRPr="006803CE" w:rsidRDefault="00702A61" w:rsidP="00E747C6">
            <w:pPr>
              <w:pStyle w:val="TSBHeaderRight14"/>
            </w:pPr>
            <w:r w:rsidRPr="006803CE">
              <w:t>TSAG</w:t>
            </w:r>
          </w:p>
        </w:tc>
      </w:tr>
      <w:tr w:rsidR="00702A61" w:rsidRPr="006803CE" w14:paraId="04FA41AC" w14:textId="77777777" w:rsidTr="008132DD">
        <w:trPr>
          <w:cantSplit/>
          <w:jc w:val="center"/>
        </w:trPr>
        <w:tc>
          <w:tcPr>
            <w:tcW w:w="1100" w:type="dxa"/>
            <w:vMerge/>
            <w:tcBorders>
              <w:bottom w:val="single" w:sz="12" w:space="0" w:color="auto"/>
            </w:tcBorders>
          </w:tcPr>
          <w:p w14:paraId="7D6ACE71" w14:textId="77777777" w:rsidR="00702A61" w:rsidRPr="006803CE" w:rsidRDefault="00702A61" w:rsidP="00E747C6">
            <w:pPr>
              <w:rPr>
                <w:b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057EB7EC" w14:textId="77777777" w:rsidR="00702A61" w:rsidRPr="006803CE" w:rsidRDefault="00702A61" w:rsidP="00E747C6">
            <w:pPr>
              <w:rPr>
                <w:b/>
                <w:sz w:val="26"/>
              </w:rPr>
            </w:pPr>
          </w:p>
        </w:tc>
        <w:tc>
          <w:tcPr>
            <w:tcW w:w="4837" w:type="dxa"/>
            <w:tcBorders>
              <w:bottom w:val="single" w:sz="12" w:space="0" w:color="auto"/>
            </w:tcBorders>
            <w:vAlign w:val="center"/>
          </w:tcPr>
          <w:p w14:paraId="69628E4E" w14:textId="4784E0D5" w:rsidR="00702A61" w:rsidRPr="006803CE" w:rsidRDefault="00702A61" w:rsidP="00E747C6">
            <w:pPr>
              <w:pStyle w:val="TSBHeaderRight14"/>
            </w:pPr>
            <w:r w:rsidRPr="006803CE">
              <w:t>Original: English</w:t>
            </w:r>
          </w:p>
        </w:tc>
      </w:tr>
      <w:tr w:rsidR="00702A61" w:rsidRPr="006803CE" w14:paraId="3A72BC61" w14:textId="77777777" w:rsidTr="008132DD">
        <w:trPr>
          <w:cantSplit/>
          <w:jc w:val="center"/>
        </w:trPr>
        <w:tc>
          <w:tcPr>
            <w:tcW w:w="1526" w:type="dxa"/>
            <w:gridSpan w:val="3"/>
          </w:tcPr>
          <w:p w14:paraId="0FB61637" w14:textId="2D4EE929" w:rsidR="00702A61" w:rsidRPr="006803CE" w:rsidRDefault="00367E54" w:rsidP="00E747C6">
            <w:pPr>
              <w:rPr>
                <w:b/>
              </w:rPr>
            </w:pPr>
            <w:r w:rsidRPr="007368C2">
              <w:rPr>
                <w:b/>
                <w:bCs/>
              </w:rPr>
              <w:t>Question(s):</w:t>
            </w:r>
          </w:p>
        </w:tc>
        <w:tc>
          <w:tcPr>
            <w:tcW w:w="3627" w:type="dxa"/>
          </w:tcPr>
          <w:p w14:paraId="577EEE55" w14:textId="4B330412" w:rsidR="00702A61" w:rsidRPr="00367E54" w:rsidRDefault="00286CE1" w:rsidP="00E747C6">
            <w:pPr>
              <w:pStyle w:val="TSBHeaderQuestion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837" w:type="dxa"/>
          </w:tcPr>
          <w:p w14:paraId="3B8A0F1E" w14:textId="35F2A9B6" w:rsidR="00702A61" w:rsidRPr="006803CE" w:rsidRDefault="00702A61" w:rsidP="00E747C6">
            <w:pPr>
              <w:pStyle w:val="VenueDate"/>
            </w:pPr>
            <w:r>
              <w:t>Geneva</w:t>
            </w:r>
            <w:r w:rsidRPr="006803CE">
              <w:t xml:space="preserve">, </w:t>
            </w:r>
            <w:r w:rsidR="002845A7">
              <w:t xml:space="preserve">26-30 </w:t>
            </w:r>
            <w:r w:rsidR="00DA3A34">
              <w:t>January</w:t>
            </w:r>
            <w:r>
              <w:t xml:space="preserve"> 202</w:t>
            </w:r>
            <w:r w:rsidR="00DA3A34">
              <w:t>6</w:t>
            </w:r>
          </w:p>
        </w:tc>
      </w:tr>
      <w:tr w:rsidR="00702A61" w:rsidRPr="006803CE" w14:paraId="5F0141AE" w14:textId="77777777" w:rsidTr="008132DD">
        <w:trPr>
          <w:cantSplit/>
          <w:jc w:val="center"/>
        </w:trPr>
        <w:tc>
          <w:tcPr>
            <w:tcW w:w="9990" w:type="dxa"/>
            <w:gridSpan w:val="5"/>
          </w:tcPr>
          <w:p w14:paraId="5EB19DD8" w14:textId="77777777" w:rsidR="00702A61" w:rsidRPr="006803CE" w:rsidRDefault="00702A61" w:rsidP="00E747C6">
            <w:pPr>
              <w:jc w:val="center"/>
              <w:rPr>
                <w:b/>
              </w:rPr>
            </w:pPr>
            <w:bookmarkStart w:id="1" w:name="ddoctype" w:colFirst="0" w:colLast="0"/>
            <w:r w:rsidRPr="006803CE">
              <w:rPr>
                <w:b/>
              </w:rPr>
              <w:t>TD</w:t>
            </w:r>
          </w:p>
        </w:tc>
      </w:tr>
      <w:bookmarkEnd w:id="1"/>
      <w:tr w:rsidR="00702A61" w:rsidRPr="006803CE" w14:paraId="44D3CB28" w14:textId="77777777" w:rsidTr="008132DD">
        <w:trPr>
          <w:cantSplit/>
          <w:jc w:val="center"/>
        </w:trPr>
        <w:tc>
          <w:tcPr>
            <w:tcW w:w="1526" w:type="dxa"/>
            <w:gridSpan w:val="3"/>
          </w:tcPr>
          <w:p w14:paraId="4E41A4B9" w14:textId="77777777" w:rsidR="00702A61" w:rsidRPr="006803CE" w:rsidRDefault="00702A61" w:rsidP="00E747C6">
            <w:pPr>
              <w:rPr>
                <w:b/>
              </w:rPr>
            </w:pPr>
            <w:r w:rsidRPr="006803CE">
              <w:rPr>
                <w:b/>
              </w:rPr>
              <w:t>Source:</w:t>
            </w:r>
          </w:p>
        </w:tc>
        <w:tc>
          <w:tcPr>
            <w:tcW w:w="8464" w:type="dxa"/>
            <w:gridSpan w:val="2"/>
          </w:tcPr>
          <w:p w14:paraId="4759385B" w14:textId="77777777" w:rsidR="00702A61" w:rsidRPr="006803CE" w:rsidRDefault="00702A61" w:rsidP="00E747C6">
            <w:pPr>
              <w:pStyle w:val="TSBHeaderSource"/>
            </w:pPr>
            <w:r>
              <w:t>Chair, WP2/TSAG</w:t>
            </w:r>
          </w:p>
        </w:tc>
      </w:tr>
      <w:tr w:rsidR="00702A61" w:rsidRPr="006803CE" w14:paraId="417559BC" w14:textId="77777777" w:rsidTr="008132DD">
        <w:trPr>
          <w:cantSplit/>
          <w:jc w:val="center"/>
        </w:trPr>
        <w:tc>
          <w:tcPr>
            <w:tcW w:w="1526" w:type="dxa"/>
            <w:gridSpan w:val="3"/>
          </w:tcPr>
          <w:p w14:paraId="0C259E0B" w14:textId="77777777" w:rsidR="00702A61" w:rsidRPr="006803CE" w:rsidRDefault="00702A61" w:rsidP="00E747C6">
            <w:r w:rsidRPr="006803CE">
              <w:rPr>
                <w:b/>
              </w:rPr>
              <w:t>Title:</w:t>
            </w:r>
          </w:p>
        </w:tc>
        <w:tc>
          <w:tcPr>
            <w:tcW w:w="8464" w:type="dxa"/>
            <w:gridSpan w:val="2"/>
          </w:tcPr>
          <w:p w14:paraId="1A2CBDAD" w14:textId="17C46DE5" w:rsidR="00702A61" w:rsidRPr="006803CE" w:rsidRDefault="00FD004C" w:rsidP="00E747C6">
            <w:pPr>
              <w:pStyle w:val="TSBHeaderTitle"/>
            </w:pPr>
            <w:r>
              <w:t>Way forward with Lead St</w:t>
            </w:r>
            <w:r w:rsidR="000D703F">
              <w:t>udy Group concept</w:t>
            </w:r>
          </w:p>
        </w:tc>
      </w:tr>
      <w:tr w:rsidR="00702A61" w:rsidRPr="00ED0B4A" w14:paraId="090DCE59" w14:textId="77777777" w:rsidTr="008132DD">
        <w:trPr>
          <w:cantSplit/>
          <w:jc w:val="center"/>
        </w:trPr>
        <w:tc>
          <w:tcPr>
            <w:tcW w:w="15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E004A80" w14:textId="77777777" w:rsidR="00702A61" w:rsidRPr="007C7DD7" w:rsidRDefault="00702A61" w:rsidP="00E747C6">
            <w:pPr>
              <w:rPr>
                <w:b/>
              </w:rPr>
            </w:pPr>
            <w:r w:rsidRPr="007C7DD7">
              <w:rPr>
                <w:b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C36FC18" w14:textId="77777777" w:rsidR="00702A61" w:rsidRPr="007C7DD7" w:rsidRDefault="00702A61" w:rsidP="00E747C6">
            <w:r w:rsidRPr="00727521">
              <w:t xml:space="preserve">Gaëlle </w:t>
            </w:r>
            <w:r w:rsidRPr="00D20716">
              <w:t xml:space="preserve">Martin-Cocher </w:t>
            </w:r>
            <w:r>
              <w:t xml:space="preserve">   </w:t>
            </w:r>
            <w:r w:rsidRPr="00727521">
              <w:t xml:space="preserve"> InterDigital</w:t>
            </w:r>
            <w:r w:rsidRPr="007C7DD7">
              <w:br/>
            </w:r>
            <w:r>
              <w:t>Canada</w:t>
            </w:r>
          </w:p>
        </w:tc>
        <w:tc>
          <w:tcPr>
            <w:tcW w:w="4837" w:type="dxa"/>
            <w:tcBorders>
              <w:top w:val="single" w:sz="8" w:space="0" w:color="auto"/>
              <w:bottom w:val="single" w:sz="8" w:space="0" w:color="auto"/>
            </w:tcBorders>
          </w:tcPr>
          <w:p w14:paraId="64721EA0" w14:textId="77777777" w:rsidR="00702A61" w:rsidRPr="00D20716" w:rsidRDefault="00702A61" w:rsidP="00E747C6">
            <w:pPr>
              <w:rPr>
                <w:highlight w:val="yellow"/>
                <w:lang w:val="de-DE"/>
              </w:rPr>
            </w:pPr>
            <w:r w:rsidRPr="00D20716">
              <w:rPr>
                <w:lang w:val="de-DE"/>
              </w:rPr>
              <w:t xml:space="preserve">E-mail: </w:t>
            </w:r>
            <w:hyperlink r:id="rId12" w:history="1">
              <w:r w:rsidRPr="00D20716">
                <w:rPr>
                  <w:rStyle w:val="Hyperlink"/>
                  <w:lang w:val="de-DE"/>
                </w:rPr>
                <w:t>Gaelle.Martin-Cocher@InterDigital.com</w:t>
              </w:r>
            </w:hyperlink>
          </w:p>
        </w:tc>
      </w:tr>
      <w:tr w:rsidR="00702A61" w:rsidRPr="00ED0B4A" w14:paraId="4B72031D" w14:textId="77777777" w:rsidTr="008132DD">
        <w:trPr>
          <w:cantSplit/>
          <w:jc w:val="center"/>
        </w:trPr>
        <w:tc>
          <w:tcPr>
            <w:tcW w:w="15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B1E739" w14:textId="77777777" w:rsidR="00702A61" w:rsidRPr="007C7DD7" w:rsidRDefault="00702A61" w:rsidP="00E747C6">
            <w:pPr>
              <w:rPr>
                <w:b/>
              </w:rPr>
            </w:pPr>
            <w:r w:rsidRPr="007C7DD7">
              <w:rPr>
                <w:b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1006D11" w14:textId="77777777" w:rsidR="00702A61" w:rsidRDefault="00702A61" w:rsidP="00E747C6">
            <w:r>
              <w:t>Tatiana Kurakova</w:t>
            </w:r>
          </w:p>
          <w:p w14:paraId="18650CA8" w14:textId="77777777" w:rsidR="00702A61" w:rsidRPr="007C7DD7" w:rsidRDefault="00702A61" w:rsidP="00E747C6">
            <w:pPr>
              <w:spacing w:before="0"/>
            </w:pPr>
            <w:r>
              <w:t>TSB; Secretary WP2</w:t>
            </w:r>
          </w:p>
        </w:tc>
        <w:tc>
          <w:tcPr>
            <w:tcW w:w="4837" w:type="dxa"/>
            <w:tcBorders>
              <w:top w:val="single" w:sz="8" w:space="0" w:color="auto"/>
              <w:bottom w:val="single" w:sz="8" w:space="0" w:color="auto"/>
            </w:tcBorders>
          </w:tcPr>
          <w:p w14:paraId="77A33696" w14:textId="77777777" w:rsidR="00702A61" w:rsidRPr="00D20716" w:rsidRDefault="00702A61" w:rsidP="00E747C6">
            <w:pPr>
              <w:rPr>
                <w:highlight w:val="yellow"/>
                <w:lang w:val="de-DE"/>
              </w:rPr>
            </w:pPr>
            <w:r w:rsidRPr="00D20716">
              <w:rPr>
                <w:lang w:val="de-DE"/>
              </w:rPr>
              <w:t xml:space="preserve">E-mail: </w:t>
            </w:r>
            <w:hyperlink r:id="rId13" w:history="1">
              <w:r w:rsidRPr="00FB4AE2">
                <w:rPr>
                  <w:rStyle w:val="Hyperlink"/>
                  <w:lang w:val="de-DE"/>
                </w:rPr>
                <w:t>tatiana.kurakova@itu.int</w:t>
              </w:r>
            </w:hyperlink>
          </w:p>
        </w:tc>
      </w:tr>
    </w:tbl>
    <w:p w14:paraId="6FEE5BA7" w14:textId="77777777" w:rsidR="00702A61" w:rsidRPr="00A85631" w:rsidRDefault="00702A61" w:rsidP="00702A61">
      <w:pPr>
        <w:spacing w:before="240"/>
        <w:rPr>
          <w:b/>
          <w:lang w:val="de-DE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3"/>
        <w:gridCol w:w="8026"/>
      </w:tblGrid>
      <w:tr w:rsidR="00BB5F11" w:rsidRPr="006803CE" w14:paraId="483E8EC5" w14:textId="77777777" w:rsidTr="00A05119">
        <w:trPr>
          <w:cantSplit/>
          <w:jc w:val="center"/>
        </w:trPr>
        <w:tc>
          <w:tcPr>
            <w:tcW w:w="1613" w:type="dxa"/>
          </w:tcPr>
          <w:p w14:paraId="05701739" w14:textId="77777777" w:rsidR="00BB5F11" w:rsidRPr="006803CE" w:rsidRDefault="00BB5F11" w:rsidP="00500214">
            <w:pPr>
              <w:spacing w:after="60"/>
              <w:rPr>
                <w:b/>
              </w:rPr>
            </w:pPr>
            <w:r w:rsidRPr="006803CE">
              <w:rPr>
                <w:b/>
              </w:rPr>
              <w:t>Abstract:</w:t>
            </w:r>
          </w:p>
        </w:tc>
        <w:tc>
          <w:tcPr>
            <w:tcW w:w="8026" w:type="dxa"/>
          </w:tcPr>
          <w:p w14:paraId="38379AE8" w14:textId="42791949" w:rsidR="00BB5F11" w:rsidRPr="006803CE" w:rsidRDefault="00BB5F11" w:rsidP="00500214">
            <w:pPr>
              <w:pStyle w:val="TSBHeaderSummary"/>
            </w:pPr>
            <w:r w:rsidRPr="006803CE">
              <w:t xml:space="preserve">This TD </w:t>
            </w:r>
            <w:r>
              <w:t>contains</w:t>
            </w:r>
            <w:r w:rsidRPr="006803CE">
              <w:t xml:space="preserve"> </w:t>
            </w:r>
            <w:r w:rsidRPr="006874F3">
              <w:t xml:space="preserve">the </w:t>
            </w:r>
            <w:r w:rsidR="00B50D0F">
              <w:t>proposal from the WP2 chair for the way forward</w:t>
            </w:r>
            <w:r w:rsidR="00CA2687">
              <w:t xml:space="preserve"> after the </w:t>
            </w:r>
            <w:r w:rsidR="00A45C5C">
              <w:t>discussion</w:t>
            </w:r>
            <w:r w:rsidR="00CA2687">
              <w:t>s</w:t>
            </w:r>
            <w:r w:rsidR="00A45C5C">
              <w:t xml:space="preserve"> on Lead Study Group concept</w:t>
            </w:r>
            <w:r w:rsidR="00671617">
              <w:t xml:space="preserve"> at the WP2 opening plenary (26 January)</w:t>
            </w:r>
            <w:r w:rsidR="00A45C5C">
              <w:t xml:space="preserve">. </w:t>
            </w:r>
            <w:r w:rsidR="003344A7">
              <w:t xml:space="preserve">Content of TD was </w:t>
            </w:r>
            <w:r w:rsidR="00515235">
              <w:t xml:space="preserve">shown </w:t>
            </w:r>
            <w:r w:rsidR="003344A7">
              <w:t xml:space="preserve">at the screen in the meeting room </w:t>
            </w:r>
            <w:r w:rsidR="00515235">
              <w:t>and the chair walked the participants through it.</w:t>
            </w:r>
            <w:r w:rsidR="006A6909">
              <w:t xml:space="preserve"> WP2 </w:t>
            </w:r>
            <w:r w:rsidR="00793BB4">
              <w:t>meeting participants supported this proposal</w:t>
            </w:r>
            <w:r w:rsidR="005654B8">
              <w:t xml:space="preserve"> as a starting point</w:t>
            </w:r>
            <w:r w:rsidR="00793BB4">
              <w:t>.</w:t>
            </w:r>
            <w:r w:rsidR="00AC0467">
              <w:t xml:space="preserve"> </w:t>
            </w:r>
            <w:r w:rsidR="008E6720">
              <w:t>Discussion</w:t>
            </w:r>
            <w:r w:rsidR="00AC0467">
              <w:t xml:space="preserve"> will continue on particularities in </w:t>
            </w:r>
            <w:r w:rsidR="00AC0467" w:rsidRPr="00A11BF3">
              <w:rPr>
                <w:i/>
                <w:iCs/>
              </w:rPr>
              <w:t>the Ah-hoc on Lead Study Group concept</w:t>
            </w:r>
            <w:r w:rsidR="00AC0467">
              <w:t xml:space="preserve"> on 27 January 2026, 13:30 – 14:30.</w:t>
            </w:r>
            <w:r w:rsidR="00793BB4">
              <w:t xml:space="preserve"> </w:t>
            </w:r>
          </w:p>
        </w:tc>
      </w:tr>
    </w:tbl>
    <w:p w14:paraId="22F80943" w14:textId="5A7CC830" w:rsidR="00BB5F11" w:rsidRPr="006803CE" w:rsidRDefault="00BB5F11" w:rsidP="00D917AC">
      <w:pPr>
        <w:ind w:left="-270"/>
      </w:pPr>
      <w:r w:rsidRPr="006803CE">
        <w:rPr>
          <w:b/>
        </w:rPr>
        <w:t>Action</w:t>
      </w:r>
      <w:r w:rsidRPr="006803CE">
        <w:t>:</w:t>
      </w:r>
      <w:r w:rsidR="00D917AC">
        <w:t xml:space="preserve">      </w:t>
      </w:r>
      <w:r>
        <w:t xml:space="preserve">   </w:t>
      </w:r>
      <w:r w:rsidR="00D917AC">
        <w:t xml:space="preserve">    </w:t>
      </w:r>
      <w:r w:rsidR="00614213">
        <w:t xml:space="preserve"> </w:t>
      </w:r>
      <w:r>
        <w:t xml:space="preserve"> </w:t>
      </w:r>
      <w:r w:rsidR="008E6720">
        <w:t>Use as basis for further discussions</w:t>
      </w:r>
      <w:r>
        <w:t>.</w:t>
      </w:r>
    </w:p>
    <w:p w14:paraId="2088262F" w14:textId="77777777" w:rsidR="00BB5F11" w:rsidRPr="006803CE" w:rsidRDefault="00BB5F11" w:rsidP="00BB5F11">
      <w:pPr>
        <w:spacing w:before="0"/>
        <w:rPr>
          <w:rFonts w:asciiTheme="majorBidi" w:hAnsiTheme="majorBidi" w:cstheme="majorBidi"/>
        </w:rPr>
      </w:pPr>
    </w:p>
    <w:p w14:paraId="43A6062F" w14:textId="5B307125" w:rsidR="004476CB" w:rsidRDefault="00BB5F11" w:rsidP="00CA2687">
      <w:pPr>
        <w:pStyle w:val="Annextitle"/>
      </w:pPr>
      <w:r w:rsidRPr="007B1B0A">
        <w:rPr>
          <w:rFonts w:ascii="Times New Roman" w:hAnsi="Times New Roman"/>
          <w:bCs/>
          <w:sz w:val="24"/>
          <w:lang w:val="en-US"/>
        </w:rPr>
        <w:br/>
      </w:r>
    </w:p>
    <w:p w14:paraId="04A5416E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ind w:left="0"/>
        <w:contextualSpacing w:val="0"/>
        <w:textAlignment w:val="baseline"/>
        <w:rPr>
          <w:rFonts w:asciiTheme="majorBidi" w:hAnsiTheme="majorBidi"/>
          <w:b/>
          <w:bCs/>
          <w:noProof/>
        </w:rPr>
      </w:pPr>
      <w:r>
        <w:rPr>
          <w:rFonts w:asciiTheme="majorBidi" w:hAnsiTheme="majorBidi"/>
          <w:b/>
          <w:bCs/>
          <w:noProof/>
        </w:rPr>
        <w:t>WP2 chair proposed way forward:</w:t>
      </w:r>
    </w:p>
    <w:p w14:paraId="52CBD19B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ind w:left="0"/>
        <w:contextualSpacing w:val="0"/>
        <w:textAlignment w:val="baseline"/>
        <w:rPr>
          <w:rFonts w:asciiTheme="majorBidi" w:hAnsiTheme="majorBidi"/>
          <w:b/>
          <w:bCs/>
          <w:noProof/>
        </w:rPr>
      </w:pPr>
    </w:p>
    <w:p w14:paraId="70350D6F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ind w:left="0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 xml:space="preserve">Resolution 2 define the scope of the SGs. </w:t>
      </w:r>
    </w:p>
    <w:p w14:paraId="3E514B44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ind w:left="0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The LSG concept was created for coordination and avoiding duplication of work.</w:t>
      </w:r>
    </w:p>
    <w:p w14:paraId="4FC157EE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ind w:left="0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Mandate from WTSA: review the SLG concept (is it’s function clear?), and its efficiency (does it do what it is supposed to do?).</w:t>
      </w:r>
    </w:p>
    <w:p w14:paraId="47571256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ind w:left="0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 xml:space="preserve">The concept seems to be understood differently or used differently across SGs, which triggers some of the issues and impact its effectiveness. </w:t>
      </w:r>
    </w:p>
    <w:p w14:paraId="72675504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ind w:left="0"/>
        <w:contextualSpacing w:val="0"/>
        <w:textAlignment w:val="baseline"/>
        <w:rPr>
          <w:rFonts w:asciiTheme="majorBidi" w:hAnsiTheme="majorBidi"/>
          <w:noProof/>
        </w:rPr>
      </w:pPr>
    </w:p>
    <w:p w14:paraId="01356A40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ind w:left="0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Resolution 1:</w:t>
      </w:r>
    </w:p>
    <w:p w14:paraId="7939CD06" w14:textId="77777777" w:rsidR="004476CB" w:rsidRPr="008904C2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b/>
          <w:bCs/>
          <w:noProof/>
        </w:rPr>
      </w:pPr>
      <w:r w:rsidRPr="004B0BAF">
        <w:rPr>
          <w:rFonts w:asciiTheme="majorBidi" w:hAnsiTheme="majorBidi"/>
          <w:noProof/>
        </w:rPr>
        <w:t xml:space="preserve">2.1.5 A </w:t>
      </w:r>
      <w:r w:rsidRPr="00537301">
        <w:rPr>
          <w:rFonts w:asciiTheme="majorBidi" w:hAnsiTheme="majorBidi"/>
          <w:noProof/>
          <w:highlight w:val="cyan"/>
        </w:rPr>
        <w:t>study group</w:t>
      </w:r>
      <w:r w:rsidRPr="004B0BAF">
        <w:rPr>
          <w:rFonts w:asciiTheme="majorBidi" w:hAnsiTheme="majorBidi"/>
          <w:noProof/>
        </w:rPr>
        <w:t xml:space="preserve"> may be </w:t>
      </w:r>
      <w:r w:rsidRPr="00537301">
        <w:rPr>
          <w:rFonts w:asciiTheme="majorBidi" w:hAnsiTheme="majorBidi"/>
          <w:noProof/>
          <w:highlight w:val="cyan"/>
        </w:rPr>
        <w:t>designated by WTSA or TSAG as the lead study group</w:t>
      </w:r>
      <w:r w:rsidRPr="004B0BAF">
        <w:rPr>
          <w:rFonts w:asciiTheme="majorBidi" w:hAnsiTheme="majorBidi"/>
          <w:noProof/>
        </w:rPr>
        <w:t xml:space="preserve"> for ITU-T studies</w:t>
      </w:r>
      <w:r>
        <w:rPr>
          <w:rFonts w:asciiTheme="majorBidi" w:hAnsiTheme="majorBidi"/>
          <w:noProof/>
        </w:rPr>
        <w:t xml:space="preserve"> </w:t>
      </w:r>
      <w:r w:rsidRPr="004B0BAF">
        <w:rPr>
          <w:rFonts w:asciiTheme="majorBidi" w:hAnsiTheme="majorBidi"/>
          <w:noProof/>
        </w:rPr>
        <w:t xml:space="preserve">forming a defined programme of work involving a number of study groups. </w:t>
      </w:r>
      <w:r w:rsidRPr="00CC41CE">
        <w:rPr>
          <w:rFonts w:asciiTheme="majorBidi" w:hAnsiTheme="majorBidi"/>
          <w:noProof/>
          <w:u w:val="single"/>
        </w:rPr>
        <w:t xml:space="preserve">This lead study group is responsible for the study of the appropriate </w:t>
      </w:r>
      <w:r w:rsidRPr="00CE33E6">
        <w:rPr>
          <w:rFonts w:asciiTheme="majorBidi" w:hAnsiTheme="majorBidi"/>
          <w:noProof/>
          <w:highlight w:val="magenta"/>
          <w:u w:val="single"/>
        </w:rPr>
        <w:t>core</w:t>
      </w:r>
      <w:r w:rsidRPr="00CC41CE">
        <w:rPr>
          <w:rFonts w:asciiTheme="majorBidi" w:hAnsiTheme="majorBidi"/>
          <w:noProof/>
          <w:u w:val="single"/>
        </w:rPr>
        <w:t xml:space="preserve"> Questions.</w:t>
      </w:r>
      <w:r w:rsidRPr="004B0BAF">
        <w:rPr>
          <w:rFonts w:asciiTheme="majorBidi" w:hAnsiTheme="majorBidi"/>
          <w:noProof/>
        </w:rPr>
        <w:t xml:space="preserve"> In addition, </w:t>
      </w:r>
      <w:r w:rsidRPr="008904C2">
        <w:rPr>
          <w:rFonts w:asciiTheme="majorBidi" w:hAnsiTheme="majorBidi"/>
          <w:b/>
          <w:bCs/>
          <w:noProof/>
        </w:rPr>
        <w:t>in consultation with the relevant study groups</w:t>
      </w:r>
      <w:r w:rsidRPr="004B0BAF">
        <w:rPr>
          <w:rFonts w:asciiTheme="majorBidi" w:hAnsiTheme="majorBidi"/>
          <w:noProof/>
        </w:rPr>
        <w:t xml:space="preserve"> and, where appropriate, giving due consideration to the work of national, regional and other</w:t>
      </w:r>
      <w:r>
        <w:rPr>
          <w:rFonts w:asciiTheme="majorBidi" w:hAnsiTheme="majorBidi"/>
          <w:noProof/>
        </w:rPr>
        <w:t xml:space="preserve"> </w:t>
      </w:r>
      <w:r w:rsidRPr="004B0BAF">
        <w:rPr>
          <w:rFonts w:asciiTheme="majorBidi" w:hAnsiTheme="majorBidi"/>
          <w:noProof/>
        </w:rPr>
        <w:t xml:space="preserve">international standardization organizations (No. 196 of the Convention), </w:t>
      </w:r>
      <w:r w:rsidRPr="008904C2">
        <w:rPr>
          <w:rFonts w:asciiTheme="majorBidi" w:hAnsiTheme="majorBidi"/>
          <w:noProof/>
          <w:u w:val="single"/>
        </w:rPr>
        <w:t xml:space="preserve">the lead study group has the responsibility to define and maintain the overall framework and to coordinate, </w:t>
      </w:r>
      <w:r w:rsidRPr="00CE33E6">
        <w:rPr>
          <w:rFonts w:asciiTheme="majorBidi" w:hAnsiTheme="majorBidi"/>
          <w:b/>
          <w:bCs/>
          <w:noProof/>
          <w:highlight w:val="magenta"/>
          <w:u w:val="single"/>
        </w:rPr>
        <w:t>assign</w:t>
      </w:r>
      <w:r w:rsidRPr="004B0BAF">
        <w:rPr>
          <w:rFonts w:asciiTheme="majorBidi" w:hAnsiTheme="majorBidi"/>
          <w:noProof/>
        </w:rPr>
        <w:t xml:space="preserve"> (</w:t>
      </w:r>
      <w:r w:rsidRPr="008904C2">
        <w:rPr>
          <w:rFonts w:asciiTheme="majorBidi" w:hAnsiTheme="majorBidi"/>
          <w:b/>
          <w:bCs/>
          <w:noProof/>
        </w:rPr>
        <w:t>in consultation with,</w:t>
      </w:r>
    </w:p>
    <w:p w14:paraId="397B4CBA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  <w:r w:rsidRPr="008904C2">
        <w:rPr>
          <w:rFonts w:asciiTheme="majorBidi" w:hAnsiTheme="majorBidi"/>
          <w:b/>
          <w:bCs/>
          <w:noProof/>
        </w:rPr>
        <w:lastRenderedPageBreak/>
        <w:t>and recognizing the mandates of, the relevant study groups</w:t>
      </w:r>
      <w:r w:rsidRPr="004B0BAF">
        <w:rPr>
          <w:rFonts w:asciiTheme="majorBidi" w:hAnsiTheme="majorBidi"/>
          <w:noProof/>
        </w:rPr>
        <w:t xml:space="preserve">) </w:t>
      </w:r>
      <w:r w:rsidRPr="008904C2">
        <w:rPr>
          <w:rFonts w:asciiTheme="majorBidi" w:hAnsiTheme="majorBidi"/>
          <w:noProof/>
          <w:u w:val="single"/>
        </w:rPr>
        <w:t>and prioritize the studies to be carried out by the study groups</w:t>
      </w:r>
      <w:r w:rsidRPr="004B0BAF">
        <w:rPr>
          <w:rFonts w:asciiTheme="majorBidi" w:hAnsiTheme="majorBidi"/>
          <w:noProof/>
        </w:rPr>
        <w:t>, and to ensure the preparation of consistent, complete and timely Recommendations. The lead</w:t>
      </w:r>
      <w:r>
        <w:rPr>
          <w:rFonts w:asciiTheme="majorBidi" w:hAnsiTheme="majorBidi"/>
          <w:noProof/>
        </w:rPr>
        <w:t xml:space="preserve"> </w:t>
      </w:r>
      <w:r w:rsidRPr="004B0BAF">
        <w:rPr>
          <w:rFonts w:asciiTheme="majorBidi" w:hAnsiTheme="majorBidi"/>
          <w:noProof/>
        </w:rPr>
        <w:t>study group shall inform TSAG on the progress of the work as defined in the scope of the lead study group</w:t>
      </w:r>
      <w:r>
        <w:rPr>
          <w:rFonts w:asciiTheme="majorBidi" w:hAnsiTheme="majorBidi"/>
          <w:noProof/>
        </w:rPr>
        <w:t xml:space="preserve"> </w:t>
      </w:r>
      <w:r w:rsidRPr="004B0BAF">
        <w:rPr>
          <w:rFonts w:asciiTheme="majorBidi" w:hAnsiTheme="majorBidi"/>
          <w:noProof/>
        </w:rPr>
        <w:t xml:space="preserve">activity. </w:t>
      </w:r>
      <w:r w:rsidRPr="00CC41CE">
        <w:rPr>
          <w:rFonts w:asciiTheme="majorBidi" w:hAnsiTheme="majorBidi"/>
          <w:noProof/>
          <w:highlight w:val="cyan"/>
        </w:rPr>
        <w:t>Issues which cannot be resolved by the study group should be raised for TSAG to offer advice and proposals for the direction of the work.</w:t>
      </w:r>
    </w:p>
    <w:p w14:paraId="4A3B5004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</w:p>
    <w:p w14:paraId="60797820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ind w:left="0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 xml:space="preserve">It is in the ToR of WP2 and RG-WPR to coordinate matters across Study groups. </w:t>
      </w:r>
    </w:p>
    <w:p w14:paraId="2F025930" w14:textId="77777777" w:rsidR="004476CB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ind w:left="0"/>
        <w:contextualSpacing w:val="0"/>
        <w:textAlignment w:val="baseline"/>
        <w:rPr>
          <w:rFonts w:asciiTheme="majorBidi" w:hAnsiTheme="majorBidi"/>
          <w:noProof/>
        </w:rPr>
      </w:pPr>
    </w:p>
    <w:p w14:paraId="0824600E" w14:textId="77777777" w:rsidR="004476CB" w:rsidRPr="00415AAE" w:rsidRDefault="004476CB" w:rsidP="004476CB">
      <w:pPr>
        <w:pStyle w:val="ListParagraph"/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ind w:left="0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 xml:space="preserve">Proposed way forward to address current issues: </w:t>
      </w:r>
    </w:p>
    <w:p w14:paraId="7685B5DA" w14:textId="77777777" w:rsidR="004476CB" w:rsidRDefault="004476CB" w:rsidP="004476CB">
      <w:pPr>
        <w:pStyle w:val="ListParagraph"/>
        <w:numPr>
          <w:ilvl w:val="0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 w:rsidRPr="00415AAE">
        <w:rPr>
          <w:rFonts w:asciiTheme="majorBidi" w:hAnsiTheme="majorBidi"/>
          <w:noProof/>
        </w:rPr>
        <w:t>WP2</w:t>
      </w:r>
      <w:r>
        <w:rPr>
          <w:rFonts w:asciiTheme="majorBidi" w:hAnsiTheme="majorBidi"/>
          <w:noProof/>
        </w:rPr>
        <w:t xml:space="preserve"> and RG-WPR</w:t>
      </w:r>
      <w:r w:rsidRPr="00415AAE">
        <w:rPr>
          <w:rFonts w:asciiTheme="majorBidi" w:hAnsiTheme="majorBidi"/>
          <w:noProof/>
        </w:rPr>
        <w:t xml:space="preserve"> to address</w:t>
      </w:r>
      <w:r>
        <w:rPr>
          <w:rFonts w:asciiTheme="majorBidi" w:hAnsiTheme="majorBidi"/>
          <w:noProof/>
        </w:rPr>
        <w:t xml:space="preserve"> current </w:t>
      </w:r>
      <w:r w:rsidRPr="00415AAE">
        <w:rPr>
          <w:rFonts w:asciiTheme="majorBidi" w:hAnsiTheme="majorBidi"/>
          <w:noProof/>
        </w:rPr>
        <w:t>inter SG issues</w:t>
      </w:r>
      <w:r>
        <w:rPr>
          <w:rFonts w:asciiTheme="majorBidi" w:hAnsiTheme="majorBidi"/>
          <w:noProof/>
        </w:rPr>
        <w:t xml:space="preserve"> this week or by dedicated meeting between the impacted chairs, with the support of the relevant TSB staff.</w:t>
      </w:r>
    </w:p>
    <w:p w14:paraId="029E51F4" w14:textId="77777777" w:rsidR="004476CB" w:rsidRDefault="004476CB" w:rsidP="004476CB">
      <w:pPr>
        <w:pStyle w:val="ListParagraph"/>
        <w:numPr>
          <w:ilvl w:val="0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 xml:space="preserve">RG-WPR to schedule recurrent meetings with SG chairs and relevant TSB staff to coordinate inter study needs, particularly anticipate new issues (e.g. a new technology may create ambiguity for LSG, and SG responsibilities). Note: attendance on a need basis, SG chairs to provide inputs to the agenda. </w:t>
      </w:r>
    </w:p>
    <w:p w14:paraId="0EBAA488" w14:textId="77777777" w:rsidR="004476CB" w:rsidRPr="00094A6B" w:rsidRDefault="004476CB" w:rsidP="004476CB">
      <w:p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</w:p>
    <w:p w14:paraId="2946B34D" w14:textId="77777777" w:rsidR="004476CB" w:rsidRPr="00094A6B" w:rsidRDefault="004476CB" w:rsidP="004476CB">
      <w:p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Proposed way forward leading to WTSA:</w:t>
      </w:r>
    </w:p>
    <w:p w14:paraId="18595CCE" w14:textId="77777777" w:rsidR="004476CB" w:rsidRDefault="004476CB" w:rsidP="004476CB">
      <w:pPr>
        <w:pStyle w:val="ListParagraph"/>
        <w:numPr>
          <w:ilvl w:val="0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TSAG WP2 or RG-WPR management to schedule recurrent meetings to discuss the concept of LSG, its relevance and potential mechanisms to make them effective.</w:t>
      </w:r>
    </w:p>
    <w:p w14:paraId="3749F76B" w14:textId="77777777" w:rsidR="004476CB" w:rsidRPr="00893D7A" w:rsidRDefault="004476CB" w:rsidP="004476CB">
      <w:pPr>
        <w:pStyle w:val="ListParagraph"/>
        <w:numPr>
          <w:ilvl w:val="0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 w:rsidRPr="00BB4790">
        <w:rPr>
          <w:rFonts w:asciiTheme="majorBidi" w:hAnsiTheme="majorBidi"/>
          <w:noProof/>
        </w:rPr>
        <w:t xml:space="preserve">Proposed starting points: </w:t>
      </w:r>
    </w:p>
    <w:p w14:paraId="2BA5A0A2" w14:textId="77777777" w:rsidR="004476CB" w:rsidRDefault="004476CB" w:rsidP="004476CB">
      <w:pPr>
        <w:pStyle w:val="ListParagraph"/>
        <w:numPr>
          <w:ilvl w:val="1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Ensure that everyone has the same understanding of the concept. Current interpretations or usages seem to be: communication / coordination / authoritative</w:t>
      </w:r>
    </w:p>
    <w:p w14:paraId="0C103BC0" w14:textId="77777777" w:rsidR="004476CB" w:rsidRDefault="004476CB" w:rsidP="004476CB">
      <w:pPr>
        <w:pStyle w:val="ListParagraph"/>
        <w:numPr>
          <w:ilvl w:val="1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Efficiency</w:t>
      </w:r>
    </w:p>
    <w:p w14:paraId="65D0E082" w14:textId="77777777" w:rsidR="004476CB" w:rsidRDefault="004476CB" w:rsidP="004476CB">
      <w:pPr>
        <w:pStyle w:val="ListParagraph"/>
        <w:numPr>
          <w:ilvl w:val="2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Do we already have mechanisms that provide the functions of the LSG concept or for the 3 interpretations above?</w:t>
      </w:r>
    </w:p>
    <w:p w14:paraId="1941B811" w14:textId="77777777" w:rsidR="004476CB" w:rsidRPr="003E1A0B" w:rsidRDefault="004476CB" w:rsidP="004476CB">
      <w:pPr>
        <w:pStyle w:val="ListParagraph"/>
        <w:numPr>
          <w:ilvl w:val="2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Clarifying the LSG concept, i</w:t>
      </w:r>
      <w:r w:rsidRPr="003E1A0B">
        <w:rPr>
          <w:rFonts w:asciiTheme="majorBidi" w:hAnsiTheme="majorBidi"/>
          <w:noProof/>
        </w:rPr>
        <w:t xml:space="preserve">f deemed relevant: </w:t>
      </w:r>
    </w:p>
    <w:p w14:paraId="093F19AE" w14:textId="77777777" w:rsidR="004476CB" w:rsidRDefault="004476CB" w:rsidP="004476CB">
      <w:pPr>
        <w:pStyle w:val="ListParagraph"/>
        <w:numPr>
          <w:ilvl w:val="3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 w:rsidRPr="003E1A0B">
        <w:rPr>
          <w:rFonts w:asciiTheme="majorBidi" w:hAnsiTheme="majorBidi"/>
          <w:noProof/>
        </w:rPr>
        <w:t xml:space="preserve">LSG </w:t>
      </w:r>
      <w:r>
        <w:rPr>
          <w:rFonts w:asciiTheme="majorBidi" w:hAnsiTheme="majorBidi"/>
          <w:noProof/>
        </w:rPr>
        <w:t>should focuss on topics that have cross SG activities.</w:t>
      </w:r>
    </w:p>
    <w:p w14:paraId="54C8CFD9" w14:textId="77777777" w:rsidR="004476CB" w:rsidRDefault="004476CB" w:rsidP="004476CB">
      <w:pPr>
        <w:pStyle w:val="ListParagraph"/>
        <w:numPr>
          <w:ilvl w:val="3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 w:rsidRPr="003E1A0B">
        <w:rPr>
          <w:rFonts w:asciiTheme="majorBidi" w:hAnsiTheme="majorBidi"/>
          <w:noProof/>
        </w:rPr>
        <w:t xml:space="preserve">no more than </w:t>
      </w:r>
      <w:r>
        <w:rPr>
          <w:rFonts w:asciiTheme="majorBidi" w:hAnsiTheme="majorBidi"/>
          <w:noProof/>
        </w:rPr>
        <w:t>4/</w:t>
      </w:r>
      <w:r w:rsidRPr="003E1A0B">
        <w:rPr>
          <w:rFonts w:asciiTheme="majorBidi" w:hAnsiTheme="majorBidi"/>
          <w:noProof/>
        </w:rPr>
        <w:t>5 LSGs</w:t>
      </w:r>
      <w:r>
        <w:rPr>
          <w:rFonts w:asciiTheme="majorBidi" w:hAnsiTheme="majorBidi"/>
          <w:noProof/>
        </w:rPr>
        <w:t xml:space="preserve"> per SGs</w:t>
      </w:r>
    </w:p>
    <w:p w14:paraId="36DA950B" w14:textId="77777777" w:rsidR="004476CB" w:rsidRDefault="004476CB" w:rsidP="004476CB">
      <w:pPr>
        <w:pStyle w:val="ListParagraph"/>
        <w:numPr>
          <w:ilvl w:val="3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D</w:t>
      </w:r>
      <w:r w:rsidRPr="003E1A0B">
        <w:rPr>
          <w:rFonts w:asciiTheme="majorBidi" w:hAnsiTheme="majorBidi"/>
          <w:noProof/>
        </w:rPr>
        <w:t xml:space="preserve">escription to be short, have, representing the overarching scope of the Questions and expertise of the SG. </w:t>
      </w:r>
    </w:p>
    <w:p w14:paraId="7A949F55" w14:textId="77777777" w:rsidR="004476CB" w:rsidRDefault="004476CB" w:rsidP="004476CB">
      <w:pPr>
        <w:pStyle w:val="ListParagraph"/>
        <w:numPr>
          <w:ilvl w:val="3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 w:rsidRPr="003E1A0B">
        <w:rPr>
          <w:rFonts w:asciiTheme="majorBidi" w:hAnsiTheme="majorBidi"/>
          <w:noProof/>
        </w:rPr>
        <w:t>Define exclusions</w:t>
      </w:r>
    </w:p>
    <w:p w14:paraId="32B18600" w14:textId="77777777" w:rsidR="004476CB" w:rsidRPr="003E1A0B" w:rsidRDefault="004476CB" w:rsidP="004476CB">
      <w:pPr>
        <w:pStyle w:val="ListParagraph"/>
        <w:numPr>
          <w:ilvl w:val="2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H</w:t>
      </w:r>
      <w:r w:rsidRPr="003E1A0B">
        <w:rPr>
          <w:rFonts w:asciiTheme="majorBidi" w:hAnsiTheme="majorBidi"/>
          <w:noProof/>
        </w:rPr>
        <w:t>armonised between SGs</w:t>
      </w:r>
      <w:r>
        <w:rPr>
          <w:rFonts w:asciiTheme="majorBidi" w:hAnsiTheme="majorBidi"/>
          <w:noProof/>
        </w:rPr>
        <w:t xml:space="preserve"> before going to WTSA</w:t>
      </w:r>
      <w:r w:rsidRPr="003E1A0B">
        <w:rPr>
          <w:rFonts w:asciiTheme="majorBidi" w:hAnsiTheme="majorBidi"/>
          <w:noProof/>
        </w:rPr>
        <w:t xml:space="preserve">. </w:t>
      </w:r>
    </w:p>
    <w:p w14:paraId="5F6E8D3B" w14:textId="77777777" w:rsidR="004476CB" w:rsidRDefault="004476CB" w:rsidP="004476CB">
      <w:pPr>
        <w:pStyle w:val="ListParagraph"/>
        <w:numPr>
          <w:ilvl w:val="0"/>
          <w:numId w:val="5"/>
        </w:num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 xml:space="preserve">TSAG (RG-WM) </w:t>
      </w:r>
      <w:r w:rsidRPr="00146648">
        <w:rPr>
          <w:rFonts w:asciiTheme="majorBidi" w:hAnsiTheme="majorBidi"/>
          <w:noProof/>
        </w:rPr>
        <w:t>to translate the</w:t>
      </w:r>
      <w:r>
        <w:rPr>
          <w:rFonts w:asciiTheme="majorBidi" w:hAnsiTheme="majorBidi"/>
          <w:noProof/>
        </w:rPr>
        <w:t xml:space="preserve"> mechanism/criteria for LSG concept and a process for LSG item allocation to SGs, possibly starting from multiple of the proposals in the received Contributions and TDs. </w:t>
      </w:r>
    </w:p>
    <w:p w14:paraId="2F2D0B78" w14:textId="77777777" w:rsidR="004476CB" w:rsidRDefault="004476CB" w:rsidP="004476CB">
      <w:p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</w:p>
    <w:p w14:paraId="6E1DB7CF" w14:textId="77777777" w:rsidR="004476CB" w:rsidRDefault="004476CB" w:rsidP="004476CB">
      <w:p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</w:p>
    <w:p w14:paraId="05216967" w14:textId="77777777" w:rsidR="004476CB" w:rsidRDefault="004476CB" w:rsidP="004476CB">
      <w:p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Discussion on the LSG concept: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6414"/>
      </w:tblGrid>
      <w:tr w:rsidR="004476CB" w:rsidRPr="003E1A0B" w14:paraId="50860783" w14:textId="77777777" w:rsidTr="0099267F">
        <w:tc>
          <w:tcPr>
            <w:tcW w:w="3209" w:type="dxa"/>
          </w:tcPr>
          <w:p w14:paraId="6DD548CA" w14:textId="77777777" w:rsidR="004476CB" w:rsidRPr="003E1A0B" w:rsidRDefault="004476CB" w:rsidP="0099267F">
            <w:pPr>
              <w:tabs>
                <w:tab w:val="left" w:pos="426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textAlignment w:val="baseline"/>
              <w:rPr>
                <w:rFonts w:asciiTheme="majorBidi" w:hAnsiTheme="majorBidi"/>
                <w:b/>
                <w:bCs/>
                <w:noProof/>
              </w:rPr>
            </w:pPr>
            <w:r w:rsidRPr="003E1A0B">
              <w:rPr>
                <w:rFonts w:asciiTheme="majorBidi" w:hAnsiTheme="majorBidi"/>
                <w:b/>
                <w:bCs/>
                <w:noProof/>
              </w:rPr>
              <w:t>LSG concept interpretation</w:t>
            </w:r>
          </w:p>
        </w:tc>
        <w:tc>
          <w:tcPr>
            <w:tcW w:w="6420" w:type="dxa"/>
          </w:tcPr>
          <w:p w14:paraId="2A566C50" w14:textId="77777777" w:rsidR="004476CB" w:rsidRPr="003E1A0B" w:rsidRDefault="004476CB" w:rsidP="0099267F">
            <w:pPr>
              <w:tabs>
                <w:tab w:val="left" w:pos="426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jc w:val="center"/>
              <w:textAlignment w:val="baseline"/>
              <w:rPr>
                <w:rFonts w:asciiTheme="majorBidi" w:hAnsiTheme="majorBidi"/>
                <w:b/>
                <w:bCs/>
                <w:noProof/>
              </w:rPr>
            </w:pPr>
            <w:r w:rsidRPr="003E1A0B">
              <w:rPr>
                <w:rFonts w:asciiTheme="majorBidi" w:hAnsiTheme="majorBidi"/>
                <w:b/>
                <w:bCs/>
                <w:noProof/>
              </w:rPr>
              <w:t>Discussion</w:t>
            </w:r>
          </w:p>
        </w:tc>
      </w:tr>
      <w:tr w:rsidR="004476CB" w14:paraId="1AA5734B" w14:textId="77777777" w:rsidTr="0099267F">
        <w:tc>
          <w:tcPr>
            <w:tcW w:w="3209" w:type="dxa"/>
          </w:tcPr>
          <w:p w14:paraId="40DB0D3F" w14:textId="77777777" w:rsidR="004476CB" w:rsidRDefault="004476CB" w:rsidP="0099267F">
            <w:pPr>
              <w:tabs>
                <w:tab w:val="left" w:pos="426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textAlignment w:val="baseline"/>
              <w:rPr>
                <w:rFonts w:asciiTheme="majorBidi" w:hAnsiTheme="majorBidi"/>
                <w:noProof/>
              </w:rPr>
            </w:pPr>
            <w:r w:rsidRPr="00392955">
              <w:rPr>
                <w:rFonts w:asciiTheme="majorBidi" w:hAnsiTheme="majorBidi"/>
                <w:noProof/>
              </w:rPr>
              <w:t>Communication and visibility (we do this) within and outside ITU</w:t>
            </w:r>
          </w:p>
        </w:tc>
        <w:tc>
          <w:tcPr>
            <w:tcW w:w="6420" w:type="dxa"/>
          </w:tcPr>
          <w:p w14:paraId="2E980FDE" w14:textId="77777777" w:rsidR="004476CB" w:rsidRDefault="004476CB" w:rsidP="0099267F">
            <w:pPr>
              <w:tabs>
                <w:tab w:val="left" w:pos="426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textAlignment w:val="baseline"/>
              <w:rPr>
                <w:rFonts w:asciiTheme="majorBidi" w:hAnsiTheme="majorBidi"/>
                <w:noProof/>
              </w:rPr>
            </w:pPr>
          </w:p>
        </w:tc>
      </w:tr>
      <w:tr w:rsidR="004476CB" w14:paraId="49F77954" w14:textId="77777777" w:rsidTr="0099267F">
        <w:tc>
          <w:tcPr>
            <w:tcW w:w="3209" w:type="dxa"/>
          </w:tcPr>
          <w:p w14:paraId="5844CE33" w14:textId="77777777" w:rsidR="004476CB" w:rsidRDefault="004476CB" w:rsidP="0099267F">
            <w:pPr>
              <w:tabs>
                <w:tab w:val="left" w:pos="426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textAlignment w:val="baseline"/>
              <w:rPr>
                <w:rFonts w:asciiTheme="majorBidi" w:hAnsiTheme="majorBidi"/>
                <w:noProof/>
              </w:rPr>
            </w:pPr>
            <w:r w:rsidRPr="00F9354B">
              <w:rPr>
                <w:rFonts w:asciiTheme="majorBidi" w:hAnsiTheme="majorBidi"/>
                <w:noProof/>
              </w:rPr>
              <w:lastRenderedPageBreak/>
              <w:t>Coordination  (</w:t>
            </w:r>
            <w:r>
              <w:rPr>
                <w:rFonts w:asciiTheme="majorBidi" w:hAnsiTheme="majorBidi"/>
                <w:noProof/>
              </w:rPr>
              <w:t xml:space="preserve">LSG organise the coordination, </w:t>
            </w:r>
            <w:r w:rsidRPr="00F9354B">
              <w:rPr>
                <w:rFonts w:asciiTheme="majorBidi" w:hAnsiTheme="majorBidi"/>
                <w:noProof/>
              </w:rPr>
              <w:t xml:space="preserve">enable interworking </w:t>
            </w:r>
            <w:r>
              <w:rPr>
                <w:rFonts w:asciiTheme="majorBidi" w:hAnsiTheme="majorBidi"/>
                <w:noProof/>
              </w:rPr>
              <w:t>when</w:t>
            </w:r>
            <w:r w:rsidRPr="00F9354B">
              <w:rPr>
                <w:rFonts w:asciiTheme="majorBidi" w:hAnsiTheme="majorBidi"/>
                <w:noProof/>
              </w:rPr>
              <w:t xml:space="preserve"> necessary, and ensure no overlap of work) </w:t>
            </w:r>
            <w:r w:rsidRPr="00770FC9">
              <w:rPr>
                <w:noProof/>
              </w:rPr>
              <w:sym w:font="Wingdings" w:char="F0E0"/>
            </w:r>
            <w:r w:rsidRPr="00F9354B">
              <w:rPr>
                <w:rFonts w:asciiTheme="majorBidi" w:hAnsiTheme="majorBidi"/>
                <w:noProof/>
              </w:rPr>
              <w:t xml:space="preserve"> Res 1</w:t>
            </w:r>
          </w:p>
        </w:tc>
        <w:tc>
          <w:tcPr>
            <w:tcW w:w="6420" w:type="dxa"/>
          </w:tcPr>
          <w:p w14:paraId="62A75F14" w14:textId="77777777" w:rsidR="004476CB" w:rsidRDefault="004476CB" w:rsidP="0099267F">
            <w:pPr>
              <w:tabs>
                <w:tab w:val="left" w:pos="426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textAlignment w:val="baseline"/>
              <w:rPr>
                <w:rFonts w:asciiTheme="majorBidi" w:hAnsiTheme="majorBidi"/>
                <w:noProof/>
              </w:rPr>
            </w:pPr>
          </w:p>
        </w:tc>
      </w:tr>
      <w:tr w:rsidR="004476CB" w14:paraId="3C7A4F35" w14:textId="77777777" w:rsidTr="0099267F">
        <w:tc>
          <w:tcPr>
            <w:tcW w:w="3209" w:type="dxa"/>
          </w:tcPr>
          <w:p w14:paraId="35F6570B" w14:textId="77777777" w:rsidR="004476CB" w:rsidRDefault="004476CB" w:rsidP="0099267F">
            <w:pPr>
              <w:tabs>
                <w:tab w:val="left" w:pos="426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textAlignment w:val="baseline"/>
              <w:rPr>
                <w:rFonts w:asciiTheme="majorBidi" w:hAnsiTheme="majorBidi"/>
                <w:noProof/>
              </w:rPr>
            </w:pPr>
            <w:r w:rsidRPr="00F9354B">
              <w:rPr>
                <w:rFonts w:asciiTheme="majorBidi" w:hAnsiTheme="majorBidi"/>
                <w:noProof/>
              </w:rPr>
              <w:t xml:space="preserve">Authoritative (Lead SG </w:t>
            </w:r>
            <w:r>
              <w:rPr>
                <w:rFonts w:asciiTheme="majorBidi" w:hAnsiTheme="majorBidi"/>
                <w:noProof/>
              </w:rPr>
              <w:t>has a decision power on</w:t>
            </w:r>
            <w:r w:rsidRPr="00F9354B">
              <w:rPr>
                <w:rFonts w:asciiTheme="majorBidi" w:hAnsiTheme="majorBidi"/>
                <w:noProof/>
              </w:rPr>
              <w:t xml:space="preserve"> which</w:t>
            </w:r>
            <w:r>
              <w:rPr>
                <w:rFonts w:asciiTheme="majorBidi" w:hAnsiTheme="majorBidi"/>
                <w:noProof/>
              </w:rPr>
              <w:t xml:space="preserve"> aspect is handled in which</w:t>
            </w:r>
            <w:r w:rsidRPr="00F9354B">
              <w:rPr>
                <w:rFonts w:asciiTheme="majorBidi" w:hAnsiTheme="majorBidi"/>
                <w:noProof/>
              </w:rPr>
              <w:t xml:space="preserve"> SG)</w:t>
            </w:r>
          </w:p>
        </w:tc>
        <w:tc>
          <w:tcPr>
            <w:tcW w:w="6420" w:type="dxa"/>
          </w:tcPr>
          <w:p w14:paraId="46761E6E" w14:textId="44FC9D68" w:rsidR="004476CB" w:rsidRDefault="004476CB" w:rsidP="0099267F">
            <w:pPr>
              <w:tabs>
                <w:tab w:val="left" w:pos="426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textAlignment w:val="baseline"/>
              <w:rPr>
                <w:rFonts w:asciiTheme="majorBidi" w:hAnsiTheme="majorBidi"/>
                <w:noProof/>
              </w:rPr>
            </w:pPr>
          </w:p>
        </w:tc>
      </w:tr>
    </w:tbl>
    <w:p w14:paraId="3B3D77A6" w14:textId="77777777" w:rsidR="004476CB" w:rsidRDefault="004476CB" w:rsidP="004476CB">
      <w:p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</w:p>
    <w:p w14:paraId="4023FB83" w14:textId="77777777" w:rsidR="004476CB" w:rsidRDefault="004476CB" w:rsidP="004476CB">
      <w:pPr>
        <w:tabs>
          <w:tab w:val="left" w:pos="3518"/>
          <w:tab w:val="center" w:pos="4819"/>
        </w:tabs>
        <w:spacing w:before="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ab/>
      </w:r>
      <w:r>
        <w:rPr>
          <w:rFonts w:asciiTheme="majorBidi" w:hAnsiTheme="majorBidi" w:cstheme="majorBidi"/>
          <w:sz w:val="20"/>
        </w:rPr>
        <w:tab/>
        <w:t>_____</w:t>
      </w:r>
    </w:p>
    <w:p w14:paraId="3F74B31F" w14:textId="77777777" w:rsidR="004476CB" w:rsidRDefault="004476CB" w:rsidP="004476CB">
      <w:p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</w:p>
    <w:p w14:paraId="7B0880A1" w14:textId="77777777" w:rsidR="004476CB" w:rsidRDefault="004476CB" w:rsidP="004476CB">
      <w:p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  <w:r>
        <w:rPr>
          <w:rFonts w:asciiTheme="majorBidi" w:hAnsiTheme="majorBidi"/>
          <w:noProof/>
        </w:rPr>
        <w:t>Discussion on existing mechanism vs LSGs</w:t>
      </w:r>
    </w:p>
    <w:p w14:paraId="103B8E90" w14:textId="77777777" w:rsidR="004476CB" w:rsidRDefault="004476CB" w:rsidP="004476CB">
      <w:p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</w:p>
    <w:p w14:paraId="57D8D758" w14:textId="77777777" w:rsidR="004476CB" w:rsidRDefault="004476CB" w:rsidP="004476CB">
      <w:p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</w:p>
    <w:p w14:paraId="34CA2B2D" w14:textId="77777777" w:rsidR="004476CB" w:rsidRDefault="004476CB" w:rsidP="004476CB">
      <w:pPr>
        <w:tabs>
          <w:tab w:val="left" w:pos="426"/>
          <w:tab w:val="left" w:pos="1985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Theme="majorBidi" w:hAnsiTheme="majorBidi"/>
          <w:noProof/>
        </w:rPr>
      </w:pPr>
    </w:p>
    <w:p w14:paraId="4AE73FE1" w14:textId="77777777" w:rsidR="004476CB" w:rsidRPr="00494073" w:rsidRDefault="004476CB" w:rsidP="004476CB">
      <w:pPr>
        <w:tabs>
          <w:tab w:val="left" w:pos="3518"/>
          <w:tab w:val="center" w:pos="4819"/>
        </w:tabs>
        <w:spacing w:before="0"/>
        <w:jc w:val="center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___________________</w:t>
      </w:r>
    </w:p>
    <w:p w14:paraId="0EEF3611" w14:textId="77777777" w:rsidR="004476CB" w:rsidRPr="004476CB" w:rsidRDefault="004476CB" w:rsidP="004476CB">
      <w:pPr>
        <w:rPr>
          <w:lang w:eastAsia="en-US"/>
        </w:rPr>
      </w:pPr>
    </w:p>
    <w:sectPr w:rsidR="004476CB" w:rsidRPr="004476CB" w:rsidSect="004476CB">
      <w:headerReference w:type="default" r:id="rId14"/>
      <w:footerReference w:type="default" r:id="rId15"/>
      <w:pgSz w:w="11907" w:h="16840" w:code="9"/>
      <w:pgMar w:top="1138" w:right="1138" w:bottom="1138" w:left="113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3892" w14:textId="77777777" w:rsidR="00A55BA0" w:rsidRDefault="00A55BA0" w:rsidP="00077C2E">
      <w:pPr>
        <w:spacing w:before="0"/>
      </w:pPr>
      <w:r>
        <w:separator/>
      </w:r>
    </w:p>
  </w:endnote>
  <w:endnote w:type="continuationSeparator" w:id="0">
    <w:p w14:paraId="5BE3DC76" w14:textId="77777777" w:rsidR="00A55BA0" w:rsidRDefault="00A55BA0" w:rsidP="00077C2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847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0345B" w14:textId="55163AF8" w:rsidR="00077C2E" w:rsidRDefault="00286CE1">
        <w:pPr>
          <w:pStyle w:val="Footer"/>
          <w:jc w:val="right"/>
        </w:pPr>
      </w:p>
    </w:sdtContent>
  </w:sdt>
  <w:p w14:paraId="763D8A46" w14:textId="77777777" w:rsidR="00077C2E" w:rsidRDefault="00077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03F5" w14:textId="77777777" w:rsidR="00A55BA0" w:rsidRDefault="00A55BA0" w:rsidP="00077C2E">
      <w:pPr>
        <w:spacing w:before="0"/>
      </w:pPr>
      <w:r>
        <w:separator/>
      </w:r>
    </w:p>
  </w:footnote>
  <w:footnote w:type="continuationSeparator" w:id="0">
    <w:p w14:paraId="59FF3764" w14:textId="77777777" w:rsidR="00A55BA0" w:rsidRDefault="00A55BA0" w:rsidP="00077C2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888511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1C3FCF78" w14:textId="48AB09F9" w:rsidR="00A05119" w:rsidRPr="00A05119" w:rsidRDefault="00A05119">
        <w:pPr>
          <w:pStyle w:val="Header"/>
          <w:jc w:val="center"/>
          <w:rPr>
            <w:sz w:val="18"/>
            <w:szCs w:val="18"/>
          </w:rPr>
        </w:pPr>
        <w:r w:rsidRPr="00A05119">
          <w:rPr>
            <w:sz w:val="18"/>
            <w:szCs w:val="18"/>
          </w:rPr>
          <w:fldChar w:fldCharType="begin"/>
        </w:r>
        <w:r w:rsidRPr="00A05119">
          <w:rPr>
            <w:sz w:val="18"/>
            <w:szCs w:val="18"/>
          </w:rPr>
          <w:instrText xml:space="preserve"> PAGE   \* MERGEFORMAT </w:instrText>
        </w:r>
        <w:r w:rsidRPr="00A05119">
          <w:rPr>
            <w:sz w:val="18"/>
            <w:szCs w:val="18"/>
          </w:rPr>
          <w:fldChar w:fldCharType="separate"/>
        </w:r>
        <w:r w:rsidRPr="00A05119">
          <w:rPr>
            <w:noProof/>
            <w:sz w:val="18"/>
            <w:szCs w:val="18"/>
          </w:rPr>
          <w:t>2</w:t>
        </w:r>
        <w:r w:rsidRPr="00A05119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br/>
          <w:t>TSAG-TD</w:t>
        </w:r>
        <w:r w:rsidR="00ED0B4A">
          <w:rPr>
            <w:noProof/>
            <w:sz w:val="18"/>
            <w:szCs w:val="18"/>
          </w:rPr>
          <w:t>319</w:t>
        </w:r>
      </w:p>
    </w:sdtContent>
  </w:sdt>
  <w:p w14:paraId="65BCBBCC" w14:textId="77777777" w:rsidR="00A05119" w:rsidRDefault="00A05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0B4"/>
    <w:multiLevelType w:val="hybridMultilevel"/>
    <w:tmpl w:val="0D3E4A4E"/>
    <w:lvl w:ilvl="0" w:tplc="677ED65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29D8"/>
    <w:multiLevelType w:val="hybridMultilevel"/>
    <w:tmpl w:val="55622B7C"/>
    <w:lvl w:ilvl="0" w:tplc="20025B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BAE"/>
    <w:multiLevelType w:val="hybridMultilevel"/>
    <w:tmpl w:val="F45C0F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675C"/>
    <w:multiLevelType w:val="hybridMultilevel"/>
    <w:tmpl w:val="B542459E"/>
    <w:lvl w:ilvl="0" w:tplc="F056B552">
      <w:start w:val="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176B0D"/>
    <w:multiLevelType w:val="hybridMultilevel"/>
    <w:tmpl w:val="F61C14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009BD"/>
    <w:multiLevelType w:val="hybridMultilevel"/>
    <w:tmpl w:val="8D02FA14"/>
    <w:lvl w:ilvl="0" w:tplc="D24AF4F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121A3"/>
    <w:multiLevelType w:val="hybridMultilevel"/>
    <w:tmpl w:val="C67C00DA"/>
    <w:lvl w:ilvl="0" w:tplc="F1B691C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844C5"/>
    <w:multiLevelType w:val="hybridMultilevel"/>
    <w:tmpl w:val="7526AA78"/>
    <w:lvl w:ilvl="0" w:tplc="D80CC7F4">
      <w:start w:val="1"/>
      <w:numFmt w:val="decimal"/>
      <w:lvlText w:val="%1."/>
      <w:lvlJc w:val="left"/>
      <w:pPr>
        <w:ind w:left="15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4" w:hanging="360"/>
      </w:pPr>
    </w:lvl>
    <w:lvl w:ilvl="2" w:tplc="0809001B" w:tentative="1">
      <w:start w:val="1"/>
      <w:numFmt w:val="lowerRoman"/>
      <w:lvlText w:val="%3."/>
      <w:lvlJc w:val="right"/>
      <w:pPr>
        <w:ind w:left="2964" w:hanging="180"/>
      </w:pPr>
    </w:lvl>
    <w:lvl w:ilvl="3" w:tplc="0809000F" w:tentative="1">
      <w:start w:val="1"/>
      <w:numFmt w:val="decimal"/>
      <w:lvlText w:val="%4."/>
      <w:lvlJc w:val="left"/>
      <w:pPr>
        <w:ind w:left="3684" w:hanging="360"/>
      </w:pPr>
    </w:lvl>
    <w:lvl w:ilvl="4" w:tplc="08090019" w:tentative="1">
      <w:start w:val="1"/>
      <w:numFmt w:val="lowerLetter"/>
      <w:lvlText w:val="%5."/>
      <w:lvlJc w:val="left"/>
      <w:pPr>
        <w:ind w:left="4404" w:hanging="360"/>
      </w:pPr>
    </w:lvl>
    <w:lvl w:ilvl="5" w:tplc="0809001B" w:tentative="1">
      <w:start w:val="1"/>
      <w:numFmt w:val="lowerRoman"/>
      <w:lvlText w:val="%6."/>
      <w:lvlJc w:val="right"/>
      <w:pPr>
        <w:ind w:left="5124" w:hanging="180"/>
      </w:pPr>
    </w:lvl>
    <w:lvl w:ilvl="6" w:tplc="0809000F" w:tentative="1">
      <w:start w:val="1"/>
      <w:numFmt w:val="decimal"/>
      <w:lvlText w:val="%7."/>
      <w:lvlJc w:val="left"/>
      <w:pPr>
        <w:ind w:left="5844" w:hanging="360"/>
      </w:pPr>
    </w:lvl>
    <w:lvl w:ilvl="7" w:tplc="08090019" w:tentative="1">
      <w:start w:val="1"/>
      <w:numFmt w:val="lowerLetter"/>
      <w:lvlText w:val="%8."/>
      <w:lvlJc w:val="left"/>
      <w:pPr>
        <w:ind w:left="6564" w:hanging="360"/>
      </w:pPr>
    </w:lvl>
    <w:lvl w:ilvl="8" w:tplc="08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8" w15:restartNumberingAfterBreak="0">
    <w:nsid w:val="25B956FE"/>
    <w:multiLevelType w:val="hybridMultilevel"/>
    <w:tmpl w:val="B516911A"/>
    <w:lvl w:ilvl="0" w:tplc="F6444A3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5417"/>
    <w:multiLevelType w:val="multilevel"/>
    <w:tmpl w:val="80AEF5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2E2E07"/>
    <w:multiLevelType w:val="multilevel"/>
    <w:tmpl w:val="8350F194"/>
    <w:lvl w:ilvl="0">
      <w:start w:val="1"/>
      <w:numFmt w:val="decimal"/>
      <w:lvlText w:val="%1"/>
      <w:lvlJc w:val="left"/>
      <w:pPr>
        <w:ind w:left="729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 w:val="0"/>
        <w:bCs w:val="0"/>
        <w:color w:val="auto"/>
      </w:rPr>
    </w:lvl>
    <w:lvl w:ilvl="2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4" w:hanging="1440"/>
      </w:pPr>
      <w:rPr>
        <w:rFonts w:hint="default"/>
      </w:rPr>
    </w:lvl>
  </w:abstractNum>
  <w:abstractNum w:abstractNumId="11" w15:restartNumberingAfterBreak="0">
    <w:nsid w:val="2C4F0CAA"/>
    <w:multiLevelType w:val="hybridMultilevel"/>
    <w:tmpl w:val="74F0A618"/>
    <w:lvl w:ilvl="0" w:tplc="A3346B9A">
      <w:start w:val="6"/>
      <w:numFmt w:val="bullet"/>
      <w:lvlText w:val="-"/>
      <w:lvlJc w:val="left"/>
      <w:pPr>
        <w:ind w:left="116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2" w15:restartNumberingAfterBreak="0">
    <w:nsid w:val="30CA660D"/>
    <w:multiLevelType w:val="hybridMultilevel"/>
    <w:tmpl w:val="E53A84D6"/>
    <w:lvl w:ilvl="0" w:tplc="0409000F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9" w:hanging="360"/>
      </w:pPr>
    </w:lvl>
    <w:lvl w:ilvl="2" w:tplc="FFFFFFFF" w:tentative="1">
      <w:start w:val="1"/>
      <w:numFmt w:val="lowerRoman"/>
      <w:lvlText w:val="%3."/>
      <w:lvlJc w:val="right"/>
      <w:pPr>
        <w:ind w:left="2529" w:hanging="180"/>
      </w:pPr>
    </w:lvl>
    <w:lvl w:ilvl="3" w:tplc="FFFFFFFF" w:tentative="1">
      <w:start w:val="1"/>
      <w:numFmt w:val="decimal"/>
      <w:lvlText w:val="%4."/>
      <w:lvlJc w:val="left"/>
      <w:pPr>
        <w:ind w:left="3249" w:hanging="360"/>
      </w:pPr>
    </w:lvl>
    <w:lvl w:ilvl="4" w:tplc="FFFFFFFF" w:tentative="1">
      <w:start w:val="1"/>
      <w:numFmt w:val="lowerLetter"/>
      <w:lvlText w:val="%5."/>
      <w:lvlJc w:val="left"/>
      <w:pPr>
        <w:ind w:left="3969" w:hanging="360"/>
      </w:pPr>
    </w:lvl>
    <w:lvl w:ilvl="5" w:tplc="FFFFFFFF" w:tentative="1">
      <w:start w:val="1"/>
      <w:numFmt w:val="lowerRoman"/>
      <w:lvlText w:val="%6."/>
      <w:lvlJc w:val="right"/>
      <w:pPr>
        <w:ind w:left="4689" w:hanging="180"/>
      </w:pPr>
    </w:lvl>
    <w:lvl w:ilvl="6" w:tplc="FFFFFFFF" w:tentative="1">
      <w:start w:val="1"/>
      <w:numFmt w:val="decimal"/>
      <w:lvlText w:val="%7."/>
      <w:lvlJc w:val="left"/>
      <w:pPr>
        <w:ind w:left="5409" w:hanging="360"/>
      </w:pPr>
    </w:lvl>
    <w:lvl w:ilvl="7" w:tplc="FFFFFFFF" w:tentative="1">
      <w:start w:val="1"/>
      <w:numFmt w:val="lowerLetter"/>
      <w:lvlText w:val="%8."/>
      <w:lvlJc w:val="left"/>
      <w:pPr>
        <w:ind w:left="6129" w:hanging="360"/>
      </w:pPr>
    </w:lvl>
    <w:lvl w:ilvl="8" w:tplc="FFFFFFFF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3" w15:restartNumberingAfterBreak="0">
    <w:nsid w:val="34026C3C"/>
    <w:multiLevelType w:val="hybridMultilevel"/>
    <w:tmpl w:val="D1EA8DC2"/>
    <w:lvl w:ilvl="0" w:tplc="81DAEED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00310"/>
    <w:multiLevelType w:val="hybridMultilevel"/>
    <w:tmpl w:val="AB1276B4"/>
    <w:lvl w:ilvl="0" w:tplc="04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5" w15:restartNumberingAfterBreak="0">
    <w:nsid w:val="3BA61D9F"/>
    <w:multiLevelType w:val="hybridMultilevel"/>
    <w:tmpl w:val="073AB2D4"/>
    <w:lvl w:ilvl="0" w:tplc="C17C39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18D7"/>
    <w:multiLevelType w:val="hybridMultilevel"/>
    <w:tmpl w:val="3CE0D9A0"/>
    <w:lvl w:ilvl="0" w:tplc="4E687008">
      <w:start w:val="1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2546E3"/>
    <w:multiLevelType w:val="hybridMultilevel"/>
    <w:tmpl w:val="7ED8C9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40DF2"/>
    <w:multiLevelType w:val="hybridMultilevel"/>
    <w:tmpl w:val="DA4AD296"/>
    <w:lvl w:ilvl="0" w:tplc="AD1E0054">
      <w:start w:val="6"/>
      <w:numFmt w:val="bullet"/>
      <w:lvlText w:val="-"/>
      <w:lvlJc w:val="left"/>
      <w:pPr>
        <w:ind w:left="1164" w:hanging="360"/>
      </w:pPr>
      <w:rPr>
        <w:rFonts w:ascii="Times New Roman" w:eastAsia="Malgun Gothic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9" w15:restartNumberingAfterBreak="0">
    <w:nsid w:val="4293367A"/>
    <w:multiLevelType w:val="hybridMultilevel"/>
    <w:tmpl w:val="C2909624"/>
    <w:lvl w:ilvl="0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9" w:hanging="360"/>
      </w:pPr>
    </w:lvl>
    <w:lvl w:ilvl="2" w:tplc="FFFFFFFF" w:tentative="1">
      <w:start w:val="1"/>
      <w:numFmt w:val="lowerRoman"/>
      <w:lvlText w:val="%3."/>
      <w:lvlJc w:val="right"/>
      <w:pPr>
        <w:ind w:left="2529" w:hanging="180"/>
      </w:pPr>
    </w:lvl>
    <w:lvl w:ilvl="3" w:tplc="FFFFFFFF" w:tentative="1">
      <w:start w:val="1"/>
      <w:numFmt w:val="decimal"/>
      <w:lvlText w:val="%4."/>
      <w:lvlJc w:val="left"/>
      <w:pPr>
        <w:ind w:left="3249" w:hanging="360"/>
      </w:pPr>
    </w:lvl>
    <w:lvl w:ilvl="4" w:tplc="FFFFFFFF" w:tentative="1">
      <w:start w:val="1"/>
      <w:numFmt w:val="lowerLetter"/>
      <w:lvlText w:val="%5."/>
      <w:lvlJc w:val="left"/>
      <w:pPr>
        <w:ind w:left="3969" w:hanging="360"/>
      </w:pPr>
    </w:lvl>
    <w:lvl w:ilvl="5" w:tplc="FFFFFFFF" w:tentative="1">
      <w:start w:val="1"/>
      <w:numFmt w:val="lowerRoman"/>
      <w:lvlText w:val="%6."/>
      <w:lvlJc w:val="right"/>
      <w:pPr>
        <w:ind w:left="4689" w:hanging="180"/>
      </w:pPr>
    </w:lvl>
    <w:lvl w:ilvl="6" w:tplc="FFFFFFFF" w:tentative="1">
      <w:start w:val="1"/>
      <w:numFmt w:val="decimal"/>
      <w:lvlText w:val="%7."/>
      <w:lvlJc w:val="left"/>
      <w:pPr>
        <w:ind w:left="5409" w:hanging="360"/>
      </w:pPr>
    </w:lvl>
    <w:lvl w:ilvl="7" w:tplc="FFFFFFFF" w:tentative="1">
      <w:start w:val="1"/>
      <w:numFmt w:val="lowerLetter"/>
      <w:lvlText w:val="%8."/>
      <w:lvlJc w:val="left"/>
      <w:pPr>
        <w:ind w:left="6129" w:hanging="360"/>
      </w:pPr>
    </w:lvl>
    <w:lvl w:ilvl="8" w:tplc="FFFFFFFF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0" w15:restartNumberingAfterBreak="0">
    <w:nsid w:val="43BC4E63"/>
    <w:multiLevelType w:val="hybridMultilevel"/>
    <w:tmpl w:val="F50094E0"/>
    <w:lvl w:ilvl="0" w:tplc="358A569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074BC"/>
    <w:multiLevelType w:val="hybridMultilevel"/>
    <w:tmpl w:val="41583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E4A07"/>
    <w:multiLevelType w:val="hybridMultilevel"/>
    <w:tmpl w:val="258027FA"/>
    <w:lvl w:ilvl="0" w:tplc="A44C98B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C4B7E"/>
    <w:multiLevelType w:val="hybridMultilevel"/>
    <w:tmpl w:val="4EA8FBEA"/>
    <w:lvl w:ilvl="0" w:tplc="7DB8806C">
      <w:start w:val="6"/>
      <w:numFmt w:val="bullet"/>
      <w:lvlText w:val="-"/>
      <w:lvlJc w:val="left"/>
      <w:pPr>
        <w:ind w:left="1164" w:hanging="360"/>
      </w:pPr>
      <w:rPr>
        <w:rFonts w:ascii="Times New Roman" w:eastAsia="Malgun Gothic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4" w15:restartNumberingAfterBreak="0">
    <w:nsid w:val="522C1BE0"/>
    <w:multiLevelType w:val="multilevel"/>
    <w:tmpl w:val="0E7E5B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903B63"/>
    <w:multiLevelType w:val="hybridMultilevel"/>
    <w:tmpl w:val="3A7AE26C"/>
    <w:lvl w:ilvl="0" w:tplc="AE1AC23E">
      <w:numFmt w:val="bullet"/>
      <w:lvlText w:val="-"/>
      <w:lvlJc w:val="left"/>
      <w:pPr>
        <w:ind w:left="116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6" w15:restartNumberingAfterBreak="0">
    <w:nsid w:val="5DE02F8F"/>
    <w:multiLevelType w:val="hybridMultilevel"/>
    <w:tmpl w:val="7F3A6D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17C77"/>
    <w:multiLevelType w:val="hybridMultilevel"/>
    <w:tmpl w:val="34B0D252"/>
    <w:lvl w:ilvl="0" w:tplc="C812ED5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29808A0A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AD14D2"/>
    <w:multiLevelType w:val="hybridMultilevel"/>
    <w:tmpl w:val="7F3A6D70"/>
    <w:lvl w:ilvl="0" w:tplc="A11AE24C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43ADC"/>
    <w:multiLevelType w:val="multilevel"/>
    <w:tmpl w:val="AB9AC460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Malgun Gothic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Malgun Gothic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Malgun Gothic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Malgun Gothic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Malgun Gothic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Malgun Gothic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Malgun Gothic" w:hAnsi="Times New Roman" w:cs="Times New Roman" w:hint="default"/>
      </w:rPr>
    </w:lvl>
  </w:abstractNum>
  <w:abstractNum w:abstractNumId="30" w15:restartNumberingAfterBreak="0">
    <w:nsid w:val="68277F47"/>
    <w:multiLevelType w:val="hybridMultilevel"/>
    <w:tmpl w:val="B7E8CEC8"/>
    <w:lvl w:ilvl="0" w:tplc="83C0FA8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086"/>
    <w:multiLevelType w:val="multilevel"/>
    <w:tmpl w:val="1936AEB4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Malgun Gothic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Malgun Gothic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Malgun Gothic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Malgun Gothic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Malgun Gothic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Malgun Gothic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Malgun Gothic" w:hAnsi="Times New Roman" w:cs="Times New Roman" w:hint="default"/>
      </w:rPr>
    </w:lvl>
  </w:abstractNum>
  <w:abstractNum w:abstractNumId="32" w15:restartNumberingAfterBreak="0">
    <w:nsid w:val="6D220AF6"/>
    <w:multiLevelType w:val="hybridMultilevel"/>
    <w:tmpl w:val="7F3A6D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16118"/>
    <w:multiLevelType w:val="hybridMultilevel"/>
    <w:tmpl w:val="0B484820"/>
    <w:lvl w:ilvl="0" w:tplc="60E47B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55A6A"/>
    <w:multiLevelType w:val="hybridMultilevel"/>
    <w:tmpl w:val="32507AC6"/>
    <w:lvl w:ilvl="0" w:tplc="FD7E81F6">
      <w:start w:val="9"/>
      <w:numFmt w:val="bullet"/>
      <w:lvlText w:val="-"/>
      <w:lvlJc w:val="left"/>
      <w:pPr>
        <w:ind w:left="132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5" w15:restartNumberingAfterBreak="0">
    <w:nsid w:val="75DB1CB6"/>
    <w:multiLevelType w:val="hybridMultilevel"/>
    <w:tmpl w:val="95905104"/>
    <w:lvl w:ilvl="0" w:tplc="08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9" w:hanging="360"/>
      </w:pPr>
    </w:lvl>
    <w:lvl w:ilvl="2" w:tplc="FFFFFFFF" w:tentative="1">
      <w:start w:val="1"/>
      <w:numFmt w:val="lowerRoman"/>
      <w:lvlText w:val="%3."/>
      <w:lvlJc w:val="right"/>
      <w:pPr>
        <w:ind w:left="2529" w:hanging="180"/>
      </w:pPr>
    </w:lvl>
    <w:lvl w:ilvl="3" w:tplc="FFFFFFFF" w:tentative="1">
      <w:start w:val="1"/>
      <w:numFmt w:val="decimal"/>
      <w:lvlText w:val="%4."/>
      <w:lvlJc w:val="left"/>
      <w:pPr>
        <w:ind w:left="3249" w:hanging="360"/>
      </w:pPr>
    </w:lvl>
    <w:lvl w:ilvl="4" w:tplc="FFFFFFFF" w:tentative="1">
      <w:start w:val="1"/>
      <w:numFmt w:val="lowerLetter"/>
      <w:lvlText w:val="%5."/>
      <w:lvlJc w:val="left"/>
      <w:pPr>
        <w:ind w:left="3969" w:hanging="360"/>
      </w:pPr>
    </w:lvl>
    <w:lvl w:ilvl="5" w:tplc="FFFFFFFF" w:tentative="1">
      <w:start w:val="1"/>
      <w:numFmt w:val="lowerRoman"/>
      <w:lvlText w:val="%6."/>
      <w:lvlJc w:val="right"/>
      <w:pPr>
        <w:ind w:left="4689" w:hanging="180"/>
      </w:pPr>
    </w:lvl>
    <w:lvl w:ilvl="6" w:tplc="FFFFFFFF" w:tentative="1">
      <w:start w:val="1"/>
      <w:numFmt w:val="decimal"/>
      <w:lvlText w:val="%7."/>
      <w:lvlJc w:val="left"/>
      <w:pPr>
        <w:ind w:left="5409" w:hanging="360"/>
      </w:pPr>
    </w:lvl>
    <w:lvl w:ilvl="7" w:tplc="FFFFFFFF" w:tentative="1">
      <w:start w:val="1"/>
      <w:numFmt w:val="lowerLetter"/>
      <w:lvlText w:val="%8."/>
      <w:lvlJc w:val="left"/>
      <w:pPr>
        <w:ind w:left="6129" w:hanging="360"/>
      </w:pPr>
    </w:lvl>
    <w:lvl w:ilvl="8" w:tplc="FFFFFFFF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86D3F7B"/>
    <w:multiLevelType w:val="multilevel"/>
    <w:tmpl w:val="2312BF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AEE4926"/>
    <w:multiLevelType w:val="hybridMultilevel"/>
    <w:tmpl w:val="43B838F6"/>
    <w:lvl w:ilvl="0" w:tplc="25DCE4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6839">
    <w:abstractNumId w:val="10"/>
  </w:num>
  <w:num w:numId="2" w16cid:durableId="2143958826">
    <w:abstractNumId w:val="34"/>
  </w:num>
  <w:num w:numId="3" w16cid:durableId="90900029">
    <w:abstractNumId w:val="3"/>
  </w:num>
  <w:num w:numId="4" w16cid:durableId="2121754389">
    <w:abstractNumId w:val="11"/>
  </w:num>
  <w:num w:numId="5" w16cid:durableId="1234707202">
    <w:abstractNumId w:val="23"/>
  </w:num>
  <w:num w:numId="6" w16cid:durableId="523981030">
    <w:abstractNumId w:val="18"/>
  </w:num>
  <w:num w:numId="7" w16cid:durableId="1806577394">
    <w:abstractNumId w:val="27"/>
  </w:num>
  <w:num w:numId="8" w16cid:durableId="2017415588">
    <w:abstractNumId w:val="25"/>
  </w:num>
  <w:num w:numId="9" w16cid:durableId="966937440">
    <w:abstractNumId w:val="21"/>
  </w:num>
  <w:num w:numId="10" w16cid:durableId="904754849">
    <w:abstractNumId w:val="15"/>
  </w:num>
  <w:num w:numId="11" w16cid:durableId="2067609577">
    <w:abstractNumId w:val="0"/>
  </w:num>
  <w:num w:numId="12" w16cid:durableId="2014800336">
    <w:abstractNumId w:val="33"/>
  </w:num>
  <w:num w:numId="13" w16cid:durableId="379398388">
    <w:abstractNumId w:val="13"/>
  </w:num>
  <w:num w:numId="14" w16cid:durableId="1423067065">
    <w:abstractNumId w:val="22"/>
  </w:num>
  <w:num w:numId="15" w16cid:durableId="1400518923">
    <w:abstractNumId w:val="20"/>
  </w:num>
  <w:num w:numId="16" w16cid:durableId="795223720">
    <w:abstractNumId w:val="30"/>
  </w:num>
  <w:num w:numId="17" w16cid:durableId="649947853">
    <w:abstractNumId w:val="1"/>
  </w:num>
  <w:num w:numId="18" w16cid:durableId="1778987077">
    <w:abstractNumId w:val="37"/>
  </w:num>
  <w:num w:numId="19" w16cid:durableId="1623683068">
    <w:abstractNumId w:val="6"/>
  </w:num>
  <w:num w:numId="20" w16cid:durableId="1181119594">
    <w:abstractNumId w:val="5"/>
  </w:num>
  <w:num w:numId="21" w16cid:durableId="432482747">
    <w:abstractNumId w:val="12"/>
  </w:num>
  <w:num w:numId="22" w16cid:durableId="61829487">
    <w:abstractNumId w:val="8"/>
  </w:num>
  <w:num w:numId="23" w16cid:durableId="532041829">
    <w:abstractNumId w:val="29"/>
  </w:num>
  <w:num w:numId="24" w16cid:durableId="1731999456">
    <w:abstractNumId w:val="36"/>
  </w:num>
  <w:num w:numId="25" w16cid:durableId="473330560">
    <w:abstractNumId w:val="24"/>
  </w:num>
  <w:num w:numId="26" w16cid:durableId="1509639309">
    <w:abstractNumId w:val="31"/>
  </w:num>
  <w:num w:numId="27" w16cid:durableId="155858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95570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37602">
    <w:abstractNumId w:val="28"/>
  </w:num>
  <w:num w:numId="30" w16cid:durableId="991984158">
    <w:abstractNumId w:val="26"/>
  </w:num>
  <w:num w:numId="31" w16cid:durableId="915475693">
    <w:abstractNumId w:val="32"/>
  </w:num>
  <w:num w:numId="32" w16cid:durableId="1715422752">
    <w:abstractNumId w:val="16"/>
  </w:num>
  <w:num w:numId="33" w16cid:durableId="1000155517">
    <w:abstractNumId w:val="7"/>
  </w:num>
  <w:num w:numId="34" w16cid:durableId="1511065559">
    <w:abstractNumId w:val="9"/>
  </w:num>
  <w:num w:numId="35" w16cid:durableId="623535098">
    <w:abstractNumId w:val="17"/>
  </w:num>
  <w:num w:numId="36" w16cid:durableId="359664932">
    <w:abstractNumId w:val="19"/>
  </w:num>
  <w:num w:numId="37" w16cid:durableId="771440555">
    <w:abstractNumId w:val="35"/>
  </w:num>
  <w:num w:numId="38" w16cid:durableId="460996365">
    <w:abstractNumId w:val="2"/>
  </w:num>
  <w:num w:numId="39" w16cid:durableId="961495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2E"/>
    <w:rsid w:val="0000081E"/>
    <w:rsid w:val="00003306"/>
    <w:rsid w:val="00003CE5"/>
    <w:rsid w:val="000054CF"/>
    <w:rsid w:val="00012529"/>
    <w:rsid w:val="00012A8D"/>
    <w:rsid w:val="000134B8"/>
    <w:rsid w:val="00013541"/>
    <w:rsid w:val="00014BDC"/>
    <w:rsid w:val="000163F0"/>
    <w:rsid w:val="00020977"/>
    <w:rsid w:val="000218BA"/>
    <w:rsid w:val="000230E6"/>
    <w:rsid w:val="00030690"/>
    <w:rsid w:val="00033B31"/>
    <w:rsid w:val="000369CD"/>
    <w:rsid w:val="0003701F"/>
    <w:rsid w:val="00037FCE"/>
    <w:rsid w:val="00043357"/>
    <w:rsid w:val="0004403A"/>
    <w:rsid w:val="000550D8"/>
    <w:rsid w:val="00061DA3"/>
    <w:rsid w:val="00062C7D"/>
    <w:rsid w:val="00062EA6"/>
    <w:rsid w:val="000649AD"/>
    <w:rsid w:val="00065207"/>
    <w:rsid w:val="000700D8"/>
    <w:rsid w:val="00072728"/>
    <w:rsid w:val="00073002"/>
    <w:rsid w:val="00077C2E"/>
    <w:rsid w:val="00081734"/>
    <w:rsid w:val="00085A1F"/>
    <w:rsid w:val="000865A5"/>
    <w:rsid w:val="0008747C"/>
    <w:rsid w:val="00095092"/>
    <w:rsid w:val="000963EA"/>
    <w:rsid w:val="0009660F"/>
    <w:rsid w:val="00096A8C"/>
    <w:rsid w:val="00096E4D"/>
    <w:rsid w:val="00097459"/>
    <w:rsid w:val="000A0BFF"/>
    <w:rsid w:val="000A0C12"/>
    <w:rsid w:val="000A55F1"/>
    <w:rsid w:val="000A5D18"/>
    <w:rsid w:val="000B2DBB"/>
    <w:rsid w:val="000B50AA"/>
    <w:rsid w:val="000B565F"/>
    <w:rsid w:val="000B5C9A"/>
    <w:rsid w:val="000B6107"/>
    <w:rsid w:val="000C010D"/>
    <w:rsid w:val="000C34E3"/>
    <w:rsid w:val="000C4FA3"/>
    <w:rsid w:val="000C5857"/>
    <w:rsid w:val="000C5B7F"/>
    <w:rsid w:val="000C613D"/>
    <w:rsid w:val="000D5CC1"/>
    <w:rsid w:val="000D63D7"/>
    <w:rsid w:val="000D703F"/>
    <w:rsid w:val="000E7DA0"/>
    <w:rsid w:val="000F3A3D"/>
    <w:rsid w:val="000F7EE3"/>
    <w:rsid w:val="001014B7"/>
    <w:rsid w:val="00104821"/>
    <w:rsid w:val="00105B51"/>
    <w:rsid w:val="0012204C"/>
    <w:rsid w:val="001244F1"/>
    <w:rsid w:val="001265B1"/>
    <w:rsid w:val="00127128"/>
    <w:rsid w:val="00130981"/>
    <w:rsid w:val="00132314"/>
    <w:rsid w:val="00133CB0"/>
    <w:rsid w:val="00134C15"/>
    <w:rsid w:val="00140A56"/>
    <w:rsid w:val="0014403A"/>
    <w:rsid w:val="00145FA6"/>
    <w:rsid w:val="00146A00"/>
    <w:rsid w:val="001504B0"/>
    <w:rsid w:val="00150B00"/>
    <w:rsid w:val="001513BC"/>
    <w:rsid w:val="00154049"/>
    <w:rsid w:val="00154158"/>
    <w:rsid w:val="001542A9"/>
    <w:rsid w:val="00154CAD"/>
    <w:rsid w:val="00163021"/>
    <w:rsid w:val="001677C2"/>
    <w:rsid w:val="0017087E"/>
    <w:rsid w:val="00173EF5"/>
    <w:rsid w:val="001751A7"/>
    <w:rsid w:val="00180B1E"/>
    <w:rsid w:val="0018450D"/>
    <w:rsid w:val="00191088"/>
    <w:rsid w:val="00195138"/>
    <w:rsid w:val="00195EFB"/>
    <w:rsid w:val="001A1C2D"/>
    <w:rsid w:val="001A30BF"/>
    <w:rsid w:val="001A3BC1"/>
    <w:rsid w:val="001A4F4F"/>
    <w:rsid w:val="001B2019"/>
    <w:rsid w:val="001B2898"/>
    <w:rsid w:val="001C25A2"/>
    <w:rsid w:val="001C3FDF"/>
    <w:rsid w:val="001D2951"/>
    <w:rsid w:val="001D2B9B"/>
    <w:rsid w:val="001D5CA3"/>
    <w:rsid w:val="001E4682"/>
    <w:rsid w:val="001E57DD"/>
    <w:rsid w:val="001F1184"/>
    <w:rsid w:val="001F2B37"/>
    <w:rsid w:val="001F3B2E"/>
    <w:rsid w:val="001F4E1D"/>
    <w:rsid w:val="001F55A3"/>
    <w:rsid w:val="001F6DE0"/>
    <w:rsid w:val="002014C5"/>
    <w:rsid w:val="00202189"/>
    <w:rsid w:val="00204A1A"/>
    <w:rsid w:val="00204DA1"/>
    <w:rsid w:val="0020575C"/>
    <w:rsid w:val="00207F3C"/>
    <w:rsid w:val="00211879"/>
    <w:rsid w:val="00216BC7"/>
    <w:rsid w:val="00220031"/>
    <w:rsid w:val="00224DBB"/>
    <w:rsid w:val="002260DF"/>
    <w:rsid w:val="0023021B"/>
    <w:rsid w:val="00234180"/>
    <w:rsid w:val="00236437"/>
    <w:rsid w:val="0023664F"/>
    <w:rsid w:val="002457EF"/>
    <w:rsid w:val="00251E88"/>
    <w:rsid w:val="00264529"/>
    <w:rsid w:val="00265B4E"/>
    <w:rsid w:val="00265FED"/>
    <w:rsid w:val="00266D75"/>
    <w:rsid w:val="00267C14"/>
    <w:rsid w:val="00271D08"/>
    <w:rsid w:val="0027251A"/>
    <w:rsid w:val="0027263D"/>
    <w:rsid w:val="0027267E"/>
    <w:rsid w:val="002777BB"/>
    <w:rsid w:val="00277A44"/>
    <w:rsid w:val="002845A7"/>
    <w:rsid w:val="00284EF9"/>
    <w:rsid w:val="00285904"/>
    <w:rsid w:val="00286CE1"/>
    <w:rsid w:val="00287439"/>
    <w:rsid w:val="00290300"/>
    <w:rsid w:val="0029385B"/>
    <w:rsid w:val="00293A93"/>
    <w:rsid w:val="00296B46"/>
    <w:rsid w:val="0029775F"/>
    <w:rsid w:val="002A1B86"/>
    <w:rsid w:val="002A1F6C"/>
    <w:rsid w:val="002A29A5"/>
    <w:rsid w:val="002A3DE7"/>
    <w:rsid w:val="002B12D2"/>
    <w:rsid w:val="002B58B1"/>
    <w:rsid w:val="002B71FC"/>
    <w:rsid w:val="002C24A0"/>
    <w:rsid w:val="002C4A41"/>
    <w:rsid w:val="002C6CC1"/>
    <w:rsid w:val="002C7F3D"/>
    <w:rsid w:val="002D45D9"/>
    <w:rsid w:val="002E2029"/>
    <w:rsid w:val="002E3149"/>
    <w:rsid w:val="002E3D25"/>
    <w:rsid w:val="002E51D4"/>
    <w:rsid w:val="002F00BE"/>
    <w:rsid w:val="002F076C"/>
    <w:rsid w:val="002F0923"/>
    <w:rsid w:val="002F18FD"/>
    <w:rsid w:val="002F1C9D"/>
    <w:rsid w:val="002F3A80"/>
    <w:rsid w:val="002F6131"/>
    <w:rsid w:val="002F6257"/>
    <w:rsid w:val="0030112B"/>
    <w:rsid w:val="003012DC"/>
    <w:rsid w:val="003016B5"/>
    <w:rsid w:val="00306E30"/>
    <w:rsid w:val="00306F3B"/>
    <w:rsid w:val="00311A23"/>
    <w:rsid w:val="003121DA"/>
    <w:rsid w:val="00314723"/>
    <w:rsid w:val="003150F7"/>
    <w:rsid w:val="00315CBE"/>
    <w:rsid w:val="00317C98"/>
    <w:rsid w:val="00324143"/>
    <w:rsid w:val="00324AC7"/>
    <w:rsid w:val="00325352"/>
    <w:rsid w:val="00326D74"/>
    <w:rsid w:val="0033008C"/>
    <w:rsid w:val="003308E3"/>
    <w:rsid w:val="003344A7"/>
    <w:rsid w:val="00334F80"/>
    <w:rsid w:val="0033631A"/>
    <w:rsid w:val="00337D7B"/>
    <w:rsid w:val="00345208"/>
    <w:rsid w:val="00345865"/>
    <w:rsid w:val="00350AAB"/>
    <w:rsid w:val="00365A25"/>
    <w:rsid w:val="0036743E"/>
    <w:rsid w:val="00367647"/>
    <w:rsid w:val="003677D5"/>
    <w:rsid w:val="00367E54"/>
    <w:rsid w:val="00372815"/>
    <w:rsid w:val="0037562F"/>
    <w:rsid w:val="00375D24"/>
    <w:rsid w:val="00376D70"/>
    <w:rsid w:val="00384776"/>
    <w:rsid w:val="003852A0"/>
    <w:rsid w:val="003868D0"/>
    <w:rsid w:val="003920E2"/>
    <w:rsid w:val="00392152"/>
    <w:rsid w:val="00392C64"/>
    <w:rsid w:val="00394373"/>
    <w:rsid w:val="003948DF"/>
    <w:rsid w:val="003976A0"/>
    <w:rsid w:val="003A68F0"/>
    <w:rsid w:val="003A6913"/>
    <w:rsid w:val="003A78D5"/>
    <w:rsid w:val="003B3B58"/>
    <w:rsid w:val="003B448A"/>
    <w:rsid w:val="003B5224"/>
    <w:rsid w:val="003B7155"/>
    <w:rsid w:val="003C1404"/>
    <w:rsid w:val="003C6E9D"/>
    <w:rsid w:val="003E027A"/>
    <w:rsid w:val="003E1E50"/>
    <w:rsid w:val="003E33BA"/>
    <w:rsid w:val="003E5F29"/>
    <w:rsid w:val="003F2BD3"/>
    <w:rsid w:val="003F39C9"/>
    <w:rsid w:val="003F4E1F"/>
    <w:rsid w:val="003F69F3"/>
    <w:rsid w:val="003F7703"/>
    <w:rsid w:val="004001AC"/>
    <w:rsid w:val="00403765"/>
    <w:rsid w:val="00405956"/>
    <w:rsid w:val="0040630D"/>
    <w:rsid w:val="00406540"/>
    <w:rsid w:val="00407664"/>
    <w:rsid w:val="00410637"/>
    <w:rsid w:val="00415FD4"/>
    <w:rsid w:val="004173A0"/>
    <w:rsid w:val="0041745C"/>
    <w:rsid w:val="0042044B"/>
    <w:rsid w:val="004218D3"/>
    <w:rsid w:val="00423BE5"/>
    <w:rsid w:val="00424E92"/>
    <w:rsid w:val="004251C6"/>
    <w:rsid w:val="0042595C"/>
    <w:rsid w:val="00427831"/>
    <w:rsid w:val="00430396"/>
    <w:rsid w:val="004310DF"/>
    <w:rsid w:val="004333B9"/>
    <w:rsid w:val="00435C03"/>
    <w:rsid w:val="004403D6"/>
    <w:rsid w:val="00440B13"/>
    <w:rsid w:val="00446E14"/>
    <w:rsid w:val="00446EF5"/>
    <w:rsid w:val="004476CB"/>
    <w:rsid w:val="004512A5"/>
    <w:rsid w:val="004532F6"/>
    <w:rsid w:val="00453CA2"/>
    <w:rsid w:val="0045537E"/>
    <w:rsid w:val="00457A0B"/>
    <w:rsid w:val="00462D6A"/>
    <w:rsid w:val="004634E7"/>
    <w:rsid w:val="00463D80"/>
    <w:rsid w:val="00464FCB"/>
    <w:rsid w:val="00466AC3"/>
    <w:rsid w:val="00467D1D"/>
    <w:rsid w:val="00467ED2"/>
    <w:rsid w:val="004710FF"/>
    <w:rsid w:val="00471A0F"/>
    <w:rsid w:val="00473644"/>
    <w:rsid w:val="00476326"/>
    <w:rsid w:val="004764BF"/>
    <w:rsid w:val="00481F9B"/>
    <w:rsid w:val="00491938"/>
    <w:rsid w:val="004964B9"/>
    <w:rsid w:val="004A078F"/>
    <w:rsid w:val="004A293D"/>
    <w:rsid w:val="004A41B1"/>
    <w:rsid w:val="004A4321"/>
    <w:rsid w:val="004B3F02"/>
    <w:rsid w:val="004B4FB1"/>
    <w:rsid w:val="004B64C5"/>
    <w:rsid w:val="004C08D9"/>
    <w:rsid w:val="004C3184"/>
    <w:rsid w:val="004C566F"/>
    <w:rsid w:val="004D5D7B"/>
    <w:rsid w:val="004D6D09"/>
    <w:rsid w:val="004D7BAB"/>
    <w:rsid w:val="004E03FD"/>
    <w:rsid w:val="004E199A"/>
    <w:rsid w:val="004E65AC"/>
    <w:rsid w:val="004E7074"/>
    <w:rsid w:val="004E7226"/>
    <w:rsid w:val="004F1514"/>
    <w:rsid w:val="004F26B9"/>
    <w:rsid w:val="004F2C1C"/>
    <w:rsid w:val="004F5B2B"/>
    <w:rsid w:val="004F6A02"/>
    <w:rsid w:val="004F7D57"/>
    <w:rsid w:val="00501BC5"/>
    <w:rsid w:val="0050207B"/>
    <w:rsid w:val="0050250A"/>
    <w:rsid w:val="005031F7"/>
    <w:rsid w:val="00503D94"/>
    <w:rsid w:val="00505249"/>
    <w:rsid w:val="00505C4C"/>
    <w:rsid w:val="00510DB2"/>
    <w:rsid w:val="005117D2"/>
    <w:rsid w:val="00515235"/>
    <w:rsid w:val="00515E83"/>
    <w:rsid w:val="00517B24"/>
    <w:rsid w:val="00520794"/>
    <w:rsid w:val="005209C4"/>
    <w:rsid w:val="00522029"/>
    <w:rsid w:val="005306DE"/>
    <w:rsid w:val="00534D53"/>
    <w:rsid w:val="00537BCE"/>
    <w:rsid w:val="00544AA9"/>
    <w:rsid w:val="00545074"/>
    <w:rsid w:val="00545EA5"/>
    <w:rsid w:val="00553266"/>
    <w:rsid w:val="005574E0"/>
    <w:rsid w:val="005610DD"/>
    <w:rsid w:val="00562444"/>
    <w:rsid w:val="00562D72"/>
    <w:rsid w:val="005630DE"/>
    <w:rsid w:val="005654B8"/>
    <w:rsid w:val="00570F6F"/>
    <w:rsid w:val="005750BF"/>
    <w:rsid w:val="005764CE"/>
    <w:rsid w:val="00577C3B"/>
    <w:rsid w:val="0058111F"/>
    <w:rsid w:val="005816BE"/>
    <w:rsid w:val="005871B6"/>
    <w:rsid w:val="00593883"/>
    <w:rsid w:val="00595E75"/>
    <w:rsid w:val="005A0308"/>
    <w:rsid w:val="005A1645"/>
    <w:rsid w:val="005A3DBD"/>
    <w:rsid w:val="005A42A4"/>
    <w:rsid w:val="005A5789"/>
    <w:rsid w:val="005A65B6"/>
    <w:rsid w:val="005A74E9"/>
    <w:rsid w:val="005B19A0"/>
    <w:rsid w:val="005B7071"/>
    <w:rsid w:val="005B7419"/>
    <w:rsid w:val="005C7C02"/>
    <w:rsid w:val="005D1174"/>
    <w:rsid w:val="005D51EE"/>
    <w:rsid w:val="005E5872"/>
    <w:rsid w:val="005F1394"/>
    <w:rsid w:val="005F190A"/>
    <w:rsid w:val="005F1BA8"/>
    <w:rsid w:val="005F2D78"/>
    <w:rsid w:val="005F2F17"/>
    <w:rsid w:val="005F6F87"/>
    <w:rsid w:val="0060172F"/>
    <w:rsid w:val="006017E4"/>
    <w:rsid w:val="00601E6F"/>
    <w:rsid w:val="006030C9"/>
    <w:rsid w:val="006050FE"/>
    <w:rsid w:val="006114ED"/>
    <w:rsid w:val="0061283D"/>
    <w:rsid w:val="00614213"/>
    <w:rsid w:val="00617DE8"/>
    <w:rsid w:val="00617E79"/>
    <w:rsid w:val="0062419C"/>
    <w:rsid w:val="00627341"/>
    <w:rsid w:val="00627D7B"/>
    <w:rsid w:val="00633B0A"/>
    <w:rsid w:val="00636722"/>
    <w:rsid w:val="006416F0"/>
    <w:rsid w:val="00642845"/>
    <w:rsid w:val="00647CAC"/>
    <w:rsid w:val="00647DC0"/>
    <w:rsid w:val="00654454"/>
    <w:rsid w:val="00655162"/>
    <w:rsid w:val="006575C7"/>
    <w:rsid w:val="00661F6A"/>
    <w:rsid w:val="00664EF7"/>
    <w:rsid w:val="006655BF"/>
    <w:rsid w:val="0066687E"/>
    <w:rsid w:val="00667EE8"/>
    <w:rsid w:val="00671617"/>
    <w:rsid w:val="00671BAF"/>
    <w:rsid w:val="00676C2B"/>
    <w:rsid w:val="00677159"/>
    <w:rsid w:val="00686BDE"/>
    <w:rsid w:val="006871CE"/>
    <w:rsid w:val="00687A3F"/>
    <w:rsid w:val="006912AD"/>
    <w:rsid w:val="00691D72"/>
    <w:rsid w:val="006926AF"/>
    <w:rsid w:val="00692B4C"/>
    <w:rsid w:val="00693560"/>
    <w:rsid w:val="00694701"/>
    <w:rsid w:val="0069593D"/>
    <w:rsid w:val="0069664E"/>
    <w:rsid w:val="00697F72"/>
    <w:rsid w:val="006A1517"/>
    <w:rsid w:val="006A3612"/>
    <w:rsid w:val="006A3AA9"/>
    <w:rsid w:val="006A4326"/>
    <w:rsid w:val="006A5397"/>
    <w:rsid w:val="006A5459"/>
    <w:rsid w:val="006A5C11"/>
    <w:rsid w:val="006A6909"/>
    <w:rsid w:val="006B0F81"/>
    <w:rsid w:val="006B264D"/>
    <w:rsid w:val="006B42BD"/>
    <w:rsid w:val="006B5A9E"/>
    <w:rsid w:val="006B5B0A"/>
    <w:rsid w:val="006B6E5D"/>
    <w:rsid w:val="006C1F61"/>
    <w:rsid w:val="006C7648"/>
    <w:rsid w:val="006D166D"/>
    <w:rsid w:val="006D21CC"/>
    <w:rsid w:val="006D28BC"/>
    <w:rsid w:val="006E482C"/>
    <w:rsid w:val="006E62C3"/>
    <w:rsid w:val="006E6A49"/>
    <w:rsid w:val="006F0F8B"/>
    <w:rsid w:val="006F211E"/>
    <w:rsid w:val="006F235F"/>
    <w:rsid w:val="006F2ADA"/>
    <w:rsid w:val="006F579D"/>
    <w:rsid w:val="006F6F0E"/>
    <w:rsid w:val="007022F6"/>
    <w:rsid w:val="00702A61"/>
    <w:rsid w:val="00702CB8"/>
    <w:rsid w:val="00702F97"/>
    <w:rsid w:val="0070594F"/>
    <w:rsid w:val="00706A33"/>
    <w:rsid w:val="007131C4"/>
    <w:rsid w:val="00713C30"/>
    <w:rsid w:val="00715127"/>
    <w:rsid w:val="00717A83"/>
    <w:rsid w:val="00717F2A"/>
    <w:rsid w:val="00721F08"/>
    <w:rsid w:val="007220CE"/>
    <w:rsid w:val="0072342E"/>
    <w:rsid w:val="00723F48"/>
    <w:rsid w:val="00724211"/>
    <w:rsid w:val="0072630D"/>
    <w:rsid w:val="0072677E"/>
    <w:rsid w:val="00726A51"/>
    <w:rsid w:val="00730D1F"/>
    <w:rsid w:val="007322D5"/>
    <w:rsid w:val="0073275E"/>
    <w:rsid w:val="007349B9"/>
    <w:rsid w:val="007361F3"/>
    <w:rsid w:val="0073662E"/>
    <w:rsid w:val="00736BCA"/>
    <w:rsid w:val="0073767A"/>
    <w:rsid w:val="00740C59"/>
    <w:rsid w:val="0074622D"/>
    <w:rsid w:val="00747776"/>
    <w:rsid w:val="0076262F"/>
    <w:rsid w:val="007643EE"/>
    <w:rsid w:val="00764CE4"/>
    <w:rsid w:val="0076652A"/>
    <w:rsid w:val="00770C95"/>
    <w:rsid w:val="007768C2"/>
    <w:rsid w:val="00777127"/>
    <w:rsid w:val="00777B0E"/>
    <w:rsid w:val="00777EF1"/>
    <w:rsid w:val="0078087F"/>
    <w:rsid w:val="00783A35"/>
    <w:rsid w:val="00784EA7"/>
    <w:rsid w:val="00792E7A"/>
    <w:rsid w:val="007939E3"/>
    <w:rsid w:val="00793BB4"/>
    <w:rsid w:val="0079451B"/>
    <w:rsid w:val="00795B4D"/>
    <w:rsid w:val="0079644C"/>
    <w:rsid w:val="0079763A"/>
    <w:rsid w:val="007A19C6"/>
    <w:rsid w:val="007A339B"/>
    <w:rsid w:val="007A3F91"/>
    <w:rsid w:val="007A65E2"/>
    <w:rsid w:val="007A6A5F"/>
    <w:rsid w:val="007B366F"/>
    <w:rsid w:val="007B3F88"/>
    <w:rsid w:val="007B4793"/>
    <w:rsid w:val="007B73EC"/>
    <w:rsid w:val="007C0C4C"/>
    <w:rsid w:val="007C1D58"/>
    <w:rsid w:val="007D02E2"/>
    <w:rsid w:val="007D09AA"/>
    <w:rsid w:val="007D20A7"/>
    <w:rsid w:val="007D22BA"/>
    <w:rsid w:val="007E28F2"/>
    <w:rsid w:val="007E2D84"/>
    <w:rsid w:val="007E78FD"/>
    <w:rsid w:val="007F2FE5"/>
    <w:rsid w:val="007F4081"/>
    <w:rsid w:val="007F4A7B"/>
    <w:rsid w:val="007F66E6"/>
    <w:rsid w:val="00803094"/>
    <w:rsid w:val="00804617"/>
    <w:rsid w:val="00806615"/>
    <w:rsid w:val="008068B4"/>
    <w:rsid w:val="00807692"/>
    <w:rsid w:val="00807F0C"/>
    <w:rsid w:val="00812808"/>
    <w:rsid w:val="008132DD"/>
    <w:rsid w:val="00813FAF"/>
    <w:rsid w:val="008146E7"/>
    <w:rsid w:val="00815A1A"/>
    <w:rsid w:val="0081671E"/>
    <w:rsid w:val="00817011"/>
    <w:rsid w:val="0081726A"/>
    <w:rsid w:val="008176BA"/>
    <w:rsid w:val="008214F2"/>
    <w:rsid w:val="0082166F"/>
    <w:rsid w:val="00832151"/>
    <w:rsid w:val="00832AFA"/>
    <w:rsid w:val="008336AB"/>
    <w:rsid w:val="00834230"/>
    <w:rsid w:val="0083466E"/>
    <w:rsid w:val="00836173"/>
    <w:rsid w:val="00837831"/>
    <w:rsid w:val="00837F38"/>
    <w:rsid w:val="00841C54"/>
    <w:rsid w:val="008453B1"/>
    <w:rsid w:val="00845B11"/>
    <w:rsid w:val="00846627"/>
    <w:rsid w:val="00853513"/>
    <w:rsid w:val="00853DD3"/>
    <w:rsid w:val="00856F24"/>
    <w:rsid w:val="008601BF"/>
    <w:rsid w:val="00861F3D"/>
    <w:rsid w:val="00870062"/>
    <w:rsid w:val="00870AD7"/>
    <w:rsid w:val="00874E3F"/>
    <w:rsid w:val="0087763E"/>
    <w:rsid w:val="008815B9"/>
    <w:rsid w:val="0088674E"/>
    <w:rsid w:val="00892086"/>
    <w:rsid w:val="008923B3"/>
    <w:rsid w:val="00892D08"/>
    <w:rsid w:val="00897232"/>
    <w:rsid w:val="00897912"/>
    <w:rsid w:val="00897AB6"/>
    <w:rsid w:val="008A168A"/>
    <w:rsid w:val="008A6FA8"/>
    <w:rsid w:val="008A7046"/>
    <w:rsid w:val="008B04BD"/>
    <w:rsid w:val="008B0DA9"/>
    <w:rsid w:val="008B24A7"/>
    <w:rsid w:val="008B481F"/>
    <w:rsid w:val="008B551E"/>
    <w:rsid w:val="008B57FA"/>
    <w:rsid w:val="008C1DCF"/>
    <w:rsid w:val="008C6C1E"/>
    <w:rsid w:val="008D170D"/>
    <w:rsid w:val="008D18DF"/>
    <w:rsid w:val="008D3450"/>
    <w:rsid w:val="008E1A4F"/>
    <w:rsid w:val="008E220A"/>
    <w:rsid w:val="008E53D8"/>
    <w:rsid w:val="008E6720"/>
    <w:rsid w:val="008F1CA5"/>
    <w:rsid w:val="0090074F"/>
    <w:rsid w:val="00900AEE"/>
    <w:rsid w:val="00903362"/>
    <w:rsid w:val="0090430E"/>
    <w:rsid w:val="00905922"/>
    <w:rsid w:val="00906FAE"/>
    <w:rsid w:val="00911005"/>
    <w:rsid w:val="00912994"/>
    <w:rsid w:val="00912D83"/>
    <w:rsid w:val="00912EE5"/>
    <w:rsid w:val="009134C7"/>
    <w:rsid w:val="00913D51"/>
    <w:rsid w:val="009145ED"/>
    <w:rsid w:val="009174EC"/>
    <w:rsid w:val="00920789"/>
    <w:rsid w:val="00920A29"/>
    <w:rsid w:val="00922A4B"/>
    <w:rsid w:val="00922D40"/>
    <w:rsid w:val="0093073B"/>
    <w:rsid w:val="00935CAC"/>
    <w:rsid w:val="00937920"/>
    <w:rsid w:val="00937F58"/>
    <w:rsid w:val="00937F7A"/>
    <w:rsid w:val="009417B2"/>
    <w:rsid w:val="009424FB"/>
    <w:rsid w:val="0094288A"/>
    <w:rsid w:val="0094391D"/>
    <w:rsid w:val="00943F66"/>
    <w:rsid w:val="0094423E"/>
    <w:rsid w:val="009470E5"/>
    <w:rsid w:val="00950724"/>
    <w:rsid w:val="00951A77"/>
    <w:rsid w:val="00951D83"/>
    <w:rsid w:val="009521C0"/>
    <w:rsid w:val="00952C4E"/>
    <w:rsid w:val="00954500"/>
    <w:rsid w:val="0096295D"/>
    <w:rsid w:val="00967EAC"/>
    <w:rsid w:val="00971022"/>
    <w:rsid w:val="00971AC2"/>
    <w:rsid w:val="0097201B"/>
    <w:rsid w:val="00973204"/>
    <w:rsid w:val="009825CD"/>
    <w:rsid w:val="00984ABE"/>
    <w:rsid w:val="00984C4F"/>
    <w:rsid w:val="009906C8"/>
    <w:rsid w:val="009911D7"/>
    <w:rsid w:val="00992468"/>
    <w:rsid w:val="00992CC4"/>
    <w:rsid w:val="0099431C"/>
    <w:rsid w:val="00996E88"/>
    <w:rsid w:val="009A22F4"/>
    <w:rsid w:val="009B00DF"/>
    <w:rsid w:val="009B0526"/>
    <w:rsid w:val="009B076B"/>
    <w:rsid w:val="009B2B1A"/>
    <w:rsid w:val="009B381E"/>
    <w:rsid w:val="009B5072"/>
    <w:rsid w:val="009B60BF"/>
    <w:rsid w:val="009C3C8D"/>
    <w:rsid w:val="009C7619"/>
    <w:rsid w:val="009D099A"/>
    <w:rsid w:val="009D158D"/>
    <w:rsid w:val="009D18FD"/>
    <w:rsid w:val="009D2599"/>
    <w:rsid w:val="009D28C2"/>
    <w:rsid w:val="009D5B90"/>
    <w:rsid w:val="009E03D8"/>
    <w:rsid w:val="009E03F7"/>
    <w:rsid w:val="009E04BC"/>
    <w:rsid w:val="009E12F8"/>
    <w:rsid w:val="009E13A6"/>
    <w:rsid w:val="009E5CFF"/>
    <w:rsid w:val="009E5DD0"/>
    <w:rsid w:val="009E63DC"/>
    <w:rsid w:val="009E6810"/>
    <w:rsid w:val="009E6F17"/>
    <w:rsid w:val="009F3A34"/>
    <w:rsid w:val="009F66DA"/>
    <w:rsid w:val="009F7B3F"/>
    <w:rsid w:val="00A03106"/>
    <w:rsid w:val="00A035FC"/>
    <w:rsid w:val="00A05119"/>
    <w:rsid w:val="00A10192"/>
    <w:rsid w:val="00A11515"/>
    <w:rsid w:val="00A11907"/>
    <w:rsid w:val="00A11BF3"/>
    <w:rsid w:val="00A15C88"/>
    <w:rsid w:val="00A1625E"/>
    <w:rsid w:val="00A20611"/>
    <w:rsid w:val="00A20652"/>
    <w:rsid w:val="00A2084A"/>
    <w:rsid w:val="00A226C8"/>
    <w:rsid w:val="00A24EE8"/>
    <w:rsid w:val="00A26D16"/>
    <w:rsid w:val="00A30C2D"/>
    <w:rsid w:val="00A31AB9"/>
    <w:rsid w:val="00A34477"/>
    <w:rsid w:val="00A354F3"/>
    <w:rsid w:val="00A37FC9"/>
    <w:rsid w:val="00A404BB"/>
    <w:rsid w:val="00A43BF2"/>
    <w:rsid w:val="00A455F8"/>
    <w:rsid w:val="00A4578A"/>
    <w:rsid w:val="00A45C5C"/>
    <w:rsid w:val="00A46016"/>
    <w:rsid w:val="00A53C4A"/>
    <w:rsid w:val="00A54A94"/>
    <w:rsid w:val="00A553F5"/>
    <w:rsid w:val="00A55BA0"/>
    <w:rsid w:val="00A56F76"/>
    <w:rsid w:val="00A572F7"/>
    <w:rsid w:val="00A61FF2"/>
    <w:rsid w:val="00A622AD"/>
    <w:rsid w:val="00A66C96"/>
    <w:rsid w:val="00A678A3"/>
    <w:rsid w:val="00A7491B"/>
    <w:rsid w:val="00A75C9E"/>
    <w:rsid w:val="00A844B8"/>
    <w:rsid w:val="00A84BCD"/>
    <w:rsid w:val="00A84F19"/>
    <w:rsid w:val="00A85C93"/>
    <w:rsid w:val="00A90B68"/>
    <w:rsid w:val="00AA0AC4"/>
    <w:rsid w:val="00AA11D7"/>
    <w:rsid w:val="00AA395F"/>
    <w:rsid w:val="00AB4EBB"/>
    <w:rsid w:val="00AC0467"/>
    <w:rsid w:val="00AC3D80"/>
    <w:rsid w:val="00AC5AFC"/>
    <w:rsid w:val="00AC5BEE"/>
    <w:rsid w:val="00AD0BA2"/>
    <w:rsid w:val="00AD262F"/>
    <w:rsid w:val="00AD3143"/>
    <w:rsid w:val="00AD5553"/>
    <w:rsid w:val="00AD78BF"/>
    <w:rsid w:val="00AE2AB9"/>
    <w:rsid w:val="00AE3D76"/>
    <w:rsid w:val="00AF219A"/>
    <w:rsid w:val="00AF3572"/>
    <w:rsid w:val="00AF3DFD"/>
    <w:rsid w:val="00AF5DC8"/>
    <w:rsid w:val="00AF6831"/>
    <w:rsid w:val="00B01244"/>
    <w:rsid w:val="00B013F5"/>
    <w:rsid w:val="00B030BC"/>
    <w:rsid w:val="00B04CCB"/>
    <w:rsid w:val="00B063C5"/>
    <w:rsid w:val="00B07FAD"/>
    <w:rsid w:val="00B14008"/>
    <w:rsid w:val="00B20CF0"/>
    <w:rsid w:val="00B21F03"/>
    <w:rsid w:val="00B226F1"/>
    <w:rsid w:val="00B257D2"/>
    <w:rsid w:val="00B32190"/>
    <w:rsid w:val="00B32BDF"/>
    <w:rsid w:val="00B343D3"/>
    <w:rsid w:val="00B35FD4"/>
    <w:rsid w:val="00B37F0C"/>
    <w:rsid w:val="00B430CC"/>
    <w:rsid w:val="00B45277"/>
    <w:rsid w:val="00B47884"/>
    <w:rsid w:val="00B47B09"/>
    <w:rsid w:val="00B50D0F"/>
    <w:rsid w:val="00B53562"/>
    <w:rsid w:val="00B548F8"/>
    <w:rsid w:val="00B613F4"/>
    <w:rsid w:val="00B61925"/>
    <w:rsid w:val="00B658F5"/>
    <w:rsid w:val="00B7429F"/>
    <w:rsid w:val="00B7525C"/>
    <w:rsid w:val="00B76488"/>
    <w:rsid w:val="00B76818"/>
    <w:rsid w:val="00B7778C"/>
    <w:rsid w:val="00B90C8A"/>
    <w:rsid w:val="00B92103"/>
    <w:rsid w:val="00B92E31"/>
    <w:rsid w:val="00B944D9"/>
    <w:rsid w:val="00B94DE4"/>
    <w:rsid w:val="00B95CD1"/>
    <w:rsid w:val="00B97170"/>
    <w:rsid w:val="00BA1E5C"/>
    <w:rsid w:val="00BA4F57"/>
    <w:rsid w:val="00BA5DF9"/>
    <w:rsid w:val="00BB0C01"/>
    <w:rsid w:val="00BB0F47"/>
    <w:rsid w:val="00BB1C20"/>
    <w:rsid w:val="00BB2D2F"/>
    <w:rsid w:val="00BB5F11"/>
    <w:rsid w:val="00BB6808"/>
    <w:rsid w:val="00BC0ACA"/>
    <w:rsid w:val="00BC1144"/>
    <w:rsid w:val="00BC3E3B"/>
    <w:rsid w:val="00BC456C"/>
    <w:rsid w:val="00BC5FD5"/>
    <w:rsid w:val="00BC6BB7"/>
    <w:rsid w:val="00BC6E26"/>
    <w:rsid w:val="00BC6EAD"/>
    <w:rsid w:val="00BD2587"/>
    <w:rsid w:val="00BD2F9C"/>
    <w:rsid w:val="00BD3768"/>
    <w:rsid w:val="00BD3988"/>
    <w:rsid w:val="00BD412E"/>
    <w:rsid w:val="00BD4683"/>
    <w:rsid w:val="00BD4F29"/>
    <w:rsid w:val="00BE5073"/>
    <w:rsid w:val="00BE5D4A"/>
    <w:rsid w:val="00BE7735"/>
    <w:rsid w:val="00BF1BE3"/>
    <w:rsid w:val="00BF24AA"/>
    <w:rsid w:val="00BF4CBF"/>
    <w:rsid w:val="00BF5BF9"/>
    <w:rsid w:val="00BF618C"/>
    <w:rsid w:val="00C00731"/>
    <w:rsid w:val="00C01132"/>
    <w:rsid w:val="00C01A5F"/>
    <w:rsid w:val="00C067F5"/>
    <w:rsid w:val="00C07045"/>
    <w:rsid w:val="00C10DEF"/>
    <w:rsid w:val="00C1188A"/>
    <w:rsid w:val="00C11FDF"/>
    <w:rsid w:val="00C1277D"/>
    <w:rsid w:val="00C12C3C"/>
    <w:rsid w:val="00C158B3"/>
    <w:rsid w:val="00C21E0A"/>
    <w:rsid w:val="00C26121"/>
    <w:rsid w:val="00C2682B"/>
    <w:rsid w:val="00C26E93"/>
    <w:rsid w:val="00C27A84"/>
    <w:rsid w:val="00C32123"/>
    <w:rsid w:val="00C35D68"/>
    <w:rsid w:val="00C373B2"/>
    <w:rsid w:val="00C405F9"/>
    <w:rsid w:val="00C43D2D"/>
    <w:rsid w:val="00C4486F"/>
    <w:rsid w:val="00C5017B"/>
    <w:rsid w:val="00C512DD"/>
    <w:rsid w:val="00C513DE"/>
    <w:rsid w:val="00C60AD8"/>
    <w:rsid w:val="00C637EF"/>
    <w:rsid w:val="00C64FA5"/>
    <w:rsid w:val="00C6541C"/>
    <w:rsid w:val="00C67798"/>
    <w:rsid w:val="00C67E77"/>
    <w:rsid w:val="00C718DD"/>
    <w:rsid w:val="00C71A05"/>
    <w:rsid w:val="00C7205D"/>
    <w:rsid w:val="00C76E05"/>
    <w:rsid w:val="00C77DD2"/>
    <w:rsid w:val="00C80652"/>
    <w:rsid w:val="00C84B49"/>
    <w:rsid w:val="00C92C9B"/>
    <w:rsid w:val="00C97549"/>
    <w:rsid w:val="00C977A1"/>
    <w:rsid w:val="00CA1FC7"/>
    <w:rsid w:val="00CA2687"/>
    <w:rsid w:val="00CA2A2B"/>
    <w:rsid w:val="00CA6701"/>
    <w:rsid w:val="00CA7A53"/>
    <w:rsid w:val="00CB1D93"/>
    <w:rsid w:val="00CB2037"/>
    <w:rsid w:val="00CB2B5C"/>
    <w:rsid w:val="00CB4325"/>
    <w:rsid w:val="00CB7D8C"/>
    <w:rsid w:val="00CC0DA7"/>
    <w:rsid w:val="00CC1252"/>
    <w:rsid w:val="00CC1BD2"/>
    <w:rsid w:val="00CC2C76"/>
    <w:rsid w:val="00CC5145"/>
    <w:rsid w:val="00CC6BF1"/>
    <w:rsid w:val="00CD103D"/>
    <w:rsid w:val="00CD2578"/>
    <w:rsid w:val="00CD33C4"/>
    <w:rsid w:val="00CD5B13"/>
    <w:rsid w:val="00CE3D50"/>
    <w:rsid w:val="00CE7460"/>
    <w:rsid w:val="00CF17F7"/>
    <w:rsid w:val="00CF2B00"/>
    <w:rsid w:val="00CF4561"/>
    <w:rsid w:val="00CF4945"/>
    <w:rsid w:val="00CF58F2"/>
    <w:rsid w:val="00CF5B0D"/>
    <w:rsid w:val="00D02155"/>
    <w:rsid w:val="00D04860"/>
    <w:rsid w:val="00D11C7E"/>
    <w:rsid w:val="00D11FC1"/>
    <w:rsid w:val="00D12D43"/>
    <w:rsid w:val="00D14648"/>
    <w:rsid w:val="00D151FE"/>
    <w:rsid w:val="00D15FBB"/>
    <w:rsid w:val="00D17E62"/>
    <w:rsid w:val="00D20A1D"/>
    <w:rsid w:val="00D228BC"/>
    <w:rsid w:val="00D25732"/>
    <w:rsid w:val="00D27CBB"/>
    <w:rsid w:val="00D33ECB"/>
    <w:rsid w:val="00D3443B"/>
    <w:rsid w:val="00D35631"/>
    <w:rsid w:val="00D3593B"/>
    <w:rsid w:val="00D375DB"/>
    <w:rsid w:val="00D415BD"/>
    <w:rsid w:val="00D4348C"/>
    <w:rsid w:val="00D447F9"/>
    <w:rsid w:val="00D4596A"/>
    <w:rsid w:val="00D47A4C"/>
    <w:rsid w:val="00D50DDB"/>
    <w:rsid w:val="00D541DF"/>
    <w:rsid w:val="00D54A48"/>
    <w:rsid w:val="00D56B05"/>
    <w:rsid w:val="00D627D6"/>
    <w:rsid w:val="00D62A99"/>
    <w:rsid w:val="00D65F3E"/>
    <w:rsid w:val="00D7047A"/>
    <w:rsid w:val="00D72E99"/>
    <w:rsid w:val="00D73E14"/>
    <w:rsid w:val="00D740E7"/>
    <w:rsid w:val="00D8417C"/>
    <w:rsid w:val="00D85D44"/>
    <w:rsid w:val="00D917AC"/>
    <w:rsid w:val="00D9356D"/>
    <w:rsid w:val="00DA2B5C"/>
    <w:rsid w:val="00DA3A34"/>
    <w:rsid w:val="00DA5244"/>
    <w:rsid w:val="00DB361C"/>
    <w:rsid w:val="00DB545C"/>
    <w:rsid w:val="00DB5949"/>
    <w:rsid w:val="00DC0353"/>
    <w:rsid w:val="00DC13FE"/>
    <w:rsid w:val="00DC1B0D"/>
    <w:rsid w:val="00DC3587"/>
    <w:rsid w:val="00DD193D"/>
    <w:rsid w:val="00DD1DC5"/>
    <w:rsid w:val="00DD20FD"/>
    <w:rsid w:val="00DD3815"/>
    <w:rsid w:val="00DD6F2C"/>
    <w:rsid w:val="00DD71FA"/>
    <w:rsid w:val="00DE0407"/>
    <w:rsid w:val="00DE04CE"/>
    <w:rsid w:val="00DF0AEE"/>
    <w:rsid w:val="00DF3031"/>
    <w:rsid w:val="00DF55A9"/>
    <w:rsid w:val="00DF62BD"/>
    <w:rsid w:val="00DF6841"/>
    <w:rsid w:val="00E0048D"/>
    <w:rsid w:val="00E01A7B"/>
    <w:rsid w:val="00E03BBF"/>
    <w:rsid w:val="00E04F05"/>
    <w:rsid w:val="00E1191D"/>
    <w:rsid w:val="00E11D66"/>
    <w:rsid w:val="00E15822"/>
    <w:rsid w:val="00E2146A"/>
    <w:rsid w:val="00E2405E"/>
    <w:rsid w:val="00E2521A"/>
    <w:rsid w:val="00E26F29"/>
    <w:rsid w:val="00E4014C"/>
    <w:rsid w:val="00E41326"/>
    <w:rsid w:val="00E41AB1"/>
    <w:rsid w:val="00E47988"/>
    <w:rsid w:val="00E47C25"/>
    <w:rsid w:val="00E47CBF"/>
    <w:rsid w:val="00E515F4"/>
    <w:rsid w:val="00E51B6E"/>
    <w:rsid w:val="00E54B2F"/>
    <w:rsid w:val="00E55FE6"/>
    <w:rsid w:val="00E568E3"/>
    <w:rsid w:val="00E568F4"/>
    <w:rsid w:val="00E5750E"/>
    <w:rsid w:val="00E60E5E"/>
    <w:rsid w:val="00E62BF6"/>
    <w:rsid w:val="00E63D3C"/>
    <w:rsid w:val="00E6413A"/>
    <w:rsid w:val="00E64F2D"/>
    <w:rsid w:val="00E654F9"/>
    <w:rsid w:val="00E6683D"/>
    <w:rsid w:val="00E67E69"/>
    <w:rsid w:val="00E706F0"/>
    <w:rsid w:val="00E72A49"/>
    <w:rsid w:val="00E7340A"/>
    <w:rsid w:val="00E7370E"/>
    <w:rsid w:val="00E73C2D"/>
    <w:rsid w:val="00E75CBA"/>
    <w:rsid w:val="00E80F17"/>
    <w:rsid w:val="00E8249E"/>
    <w:rsid w:val="00E82B6E"/>
    <w:rsid w:val="00E840DF"/>
    <w:rsid w:val="00E84814"/>
    <w:rsid w:val="00E8558C"/>
    <w:rsid w:val="00E87068"/>
    <w:rsid w:val="00E90E60"/>
    <w:rsid w:val="00E93C72"/>
    <w:rsid w:val="00E94B6A"/>
    <w:rsid w:val="00E96ECE"/>
    <w:rsid w:val="00EA0ABF"/>
    <w:rsid w:val="00EA14C8"/>
    <w:rsid w:val="00EA178B"/>
    <w:rsid w:val="00EA2FC4"/>
    <w:rsid w:val="00EA3D16"/>
    <w:rsid w:val="00EA587A"/>
    <w:rsid w:val="00EA5E8A"/>
    <w:rsid w:val="00EA796D"/>
    <w:rsid w:val="00EC09DE"/>
    <w:rsid w:val="00EC0DA0"/>
    <w:rsid w:val="00EC15B3"/>
    <w:rsid w:val="00EC2C85"/>
    <w:rsid w:val="00EC6A50"/>
    <w:rsid w:val="00ED0B4A"/>
    <w:rsid w:val="00ED1337"/>
    <w:rsid w:val="00ED191B"/>
    <w:rsid w:val="00ED3A8D"/>
    <w:rsid w:val="00ED5010"/>
    <w:rsid w:val="00ED7D98"/>
    <w:rsid w:val="00EE17C1"/>
    <w:rsid w:val="00EE27CD"/>
    <w:rsid w:val="00EE3548"/>
    <w:rsid w:val="00EE53D4"/>
    <w:rsid w:val="00EF1564"/>
    <w:rsid w:val="00EF37AD"/>
    <w:rsid w:val="00EF3D39"/>
    <w:rsid w:val="00EF52C6"/>
    <w:rsid w:val="00F0082C"/>
    <w:rsid w:val="00F0191E"/>
    <w:rsid w:val="00F05703"/>
    <w:rsid w:val="00F06F55"/>
    <w:rsid w:val="00F079E8"/>
    <w:rsid w:val="00F12E38"/>
    <w:rsid w:val="00F148FC"/>
    <w:rsid w:val="00F14B2D"/>
    <w:rsid w:val="00F20B00"/>
    <w:rsid w:val="00F21A7A"/>
    <w:rsid w:val="00F2385B"/>
    <w:rsid w:val="00F24BA7"/>
    <w:rsid w:val="00F26135"/>
    <w:rsid w:val="00F33310"/>
    <w:rsid w:val="00F37021"/>
    <w:rsid w:val="00F40C70"/>
    <w:rsid w:val="00F44731"/>
    <w:rsid w:val="00F4765F"/>
    <w:rsid w:val="00F50FCA"/>
    <w:rsid w:val="00F5170C"/>
    <w:rsid w:val="00F51898"/>
    <w:rsid w:val="00F52F58"/>
    <w:rsid w:val="00F53082"/>
    <w:rsid w:val="00F53546"/>
    <w:rsid w:val="00F55FE6"/>
    <w:rsid w:val="00F562D8"/>
    <w:rsid w:val="00F563AB"/>
    <w:rsid w:val="00F56DB7"/>
    <w:rsid w:val="00F573B3"/>
    <w:rsid w:val="00F57F65"/>
    <w:rsid w:val="00F622CD"/>
    <w:rsid w:val="00F625E1"/>
    <w:rsid w:val="00F641A2"/>
    <w:rsid w:val="00F65DE1"/>
    <w:rsid w:val="00F72864"/>
    <w:rsid w:val="00F75C71"/>
    <w:rsid w:val="00F82F6D"/>
    <w:rsid w:val="00F844DC"/>
    <w:rsid w:val="00F84FE2"/>
    <w:rsid w:val="00F86475"/>
    <w:rsid w:val="00F90FE3"/>
    <w:rsid w:val="00F93315"/>
    <w:rsid w:val="00F95749"/>
    <w:rsid w:val="00FA2C8E"/>
    <w:rsid w:val="00FA3AB6"/>
    <w:rsid w:val="00FA3E1E"/>
    <w:rsid w:val="00FB2337"/>
    <w:rsid w:val="00FB577C"/>
    <w:rsid w:val="00FB5A71"/>
    <w:rsid w:val="00FC0562"/>
    <w:rsid w:val="00FC3B75"/>
    <w:rsid w:val="00FD004C"/>
    <w:rsid w:val="00FD1967"/>
    <w:rsid w:val="00FE13C9"/>
    <w:rsid w:val="00FE288F"/>
    <w:rsid w:val="00FE2F43"/>
    <w:rsid w:val="00FE44AE"/>
    <w:rsid w:val="00FE4BDE"/>
    <w:rsid w:val="00FE7053"/>
    <w:rsid w:val="00FE7F54"/>
    <w:rsid w:val="00FF08F8"/>
    <w:rsid w:val="00FF2944"/>
    <w:rsid w:val="00FF3CCD"/>
    <w:rsid w:val="00FF3FD2"/>
    <w:rsid w:val="00FF4348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C283D"/>
  <w15:chartTrackingRefBased/>
  <w15:docId w15:val="{FCB240B7-8294-4F8F-BD12-116D14F9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412E"/>
    <w:pPr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FC056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outlineLvl w:val="0"/>
    </w:pPr>
    <w:rPr>
      <w:rFonts w:eastAsia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rsid w:val="00BD412E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character" w:styleId="Hyperlink">
    <w:name w:val="Hyperlink"/>
    <w:aliases w:val="超级链接,Style 58,超????,超?级链,하이퍼링크2,하이퍼링크21,CEO_Hyperlink,超链接1,超??级链Ú,fL????,fL?级,超??级链,超?级链Ú,’´?级链,’´????,’´??级链Ú,’´??级,超?级链?,Style?,S,하이퍼링크1,超?级链ïÈ,õ±?级链,õ±链ïÈ1,õ±???"/>
    <w:basedOn w:val="DefaultParagraphFont"/>
    <w:qFormat/>
    <w:rsid w:val="00BD412E"/>
    <w:rPr>
      <w:color w:val="0000FF"/>
      <w:u w:val="single"/>
    </w:r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,Recommendation,O5"/>
    <w:basedOn w:val="Normal"/>
    <w:link w:val="ListParagraphChar"/>
    <w:uiPriority w:val="34"/>
    <w:qFormat/>
    <w:rsid w:val="00BD412E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,O5 Char"/>
    <w:link w:val="ListParagraph"/>
    <w:uiPriority w:val="34"/>
    <w:qFormat/>
    <w:rsid w:val="00BD412E"/>
    <w:rPr>
      <w:rFonts w:ascii="Times New Roman" w:eastAsiaTheme="minorEastAsia" w:hAnsi="Times New Roman" w:cs="Times New Roman"/>
      <w:sz w:val="24"/>
      <w:szCs w:val="24"/>
      <w:lang w:val="en-GB" w:eastAsia="ja-JP"/>
    </w:rPr>
  </w:style>
  <w:style w:type="paragraph" w:customStyle="1" w:styleId="Annextitle">
    <w:name w:val="Annex_title"/>
    <w:basedOn w:val="Normal"/>
    <w:next w:val="Normal"/>
    <w:rsid w:val="00BD412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eastAsia="Times New Roman" w:hAnsiTheme="minorHAnsi"/>
      <w:b/>
      <w:sz w:val="28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23664F"/>
    <w:rPr>
      <w:b/>
      <w:bCs/>
    </w:rPr>
  </w:style>
  <w:style w:type="paragraph" w:styleId="Revision">
    <w:name w:val="Revision"/>
    <w:hidden/>
    <w:uiPriority w:val="99"/>
    <w:semiHidden/>
    <w:rsid w:val="0087006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ja-JP"/>
    </w:rPr>
  </w:style>
  <w:style w:type="character" w:customStyle="1" w:styleId="normaltextrun">
    <w:name w:val="normaltextrun"/>
    <w:basedOn w:val="DefaultParagraphFont"/>
    <w:rsid w:val="00870062"/>
  </w:style>
  <w:style w:type="character" w:customStyle="1" w:styleId="eop">
    <w:name w:val="eop"/>
    <w:basedOn w:val="DefaultParagraphFont"/>
    <w:rsid w:val="00870062"/>
  </w:style>
  <w:style w:type="paragraph" w:customStyle="1" w:styleId="Docnumber">
    <w:name w:val="Docnumber"/>
    <w:basedOn w:val="Normal"/>
    <w:link w:val="DocnumberChar"/>
    <w:qFormat/>
    <w:rsid w:val="00702A61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702A61"/>
    <w:rPr>
      <w:rFonts w:ascii="Times New Roman" w:eastAsiaTheme="minorEastAsia" w:hAnsi="Times New Roman" w:cs="Times New Roman"/>
      <w:b/>
      <w:bCs/>
      <w:sz w:val="32"/>
      <w:szCs w:val="24"/>
      <w:lang w:val="en-GB" w:eastAsia="ja-JP"/>
    </w:rPr>
  </w:style>
  <w:style w:type="paragraph" w:customStyle="1" w:styleId="TSBHeaderSummary">
    <w:name w:val="TSBHeaderSummary"/>
    <w:basedOn w:val="Normal"/>
    <w:rsid w:val="00702A61"/>
  </w:style>
  <w:style w:type="paragraph" w:customStyle="1" w:styleId="TSBHeaderQuestion">
    <w:name w:val="TSBHeaderQuestion"/>
    <w:basedOn w:val="Normal"/>
    <w:qFormat/>
    <w:rsid w:val="00702A61"/>
  </w:style>
  <w:style w:type="paragraph" w:customStyle="1" w:styleId="TSBHeaderRight14">
    <w:name w:val="TSBHeaderRight14"/>
    <w:basedOn w:val="Normal"/>
    <w:qFormat/>
    <w:rsid w:val="00702A61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qFormat/>
    <w:rsid w:val="00702A61"/>
  </w:style>
  <w:style w:type="paragraph" w:customStyle="1" w:styleId="TSBHeaderTitle">
    <w:name w:val="TSBHeaderTitle"/>
    <w:basedOn w:val="Normal"/>
    <w:qFormat/>
    <w:rsid w:val="00702A61"/>
  </w:style>
  <w:style w:type="paragraph" w:customStyle="1" w:styleId="VenueDate">
    <w:name w:val="VenueDate"/>
    <w:basedOn w:val="Normal"/>
    <w:qFormat/>
    <w:rsid w:val="00702A61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A035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F408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F40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4081"/>
    <w:rPr>
      <w:rFonts w:ascii="Times New Roman" w:eastAsiaTheme="minorEastAsia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081"/>
    <w:rPr>
      <w:rFonts w:ascii="Times New Roman" w:eastAsiaTheme="minorEastAsia" w:hAnsi="Times New Roman" w:cs="Times New Roman"/>
      <w:b/>
      <w:bCs/>
      <w:sz w:val="20"/>
      <w:szCs w:val="20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816BE"/>
    <w:rPr>
      <w:color w:val="954F72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464FCB"/>
    <w:pPr>
      <w:tabs>
        <w:tab w:val="right" w:leader="dot" w:pos="9639"/>
      </w:tabs>
    </w:pPr>
    <w:rPr>
      <w:rFonts w:eastAsia="MS Mincho"/>
    </w:rPr>
  </w:style>
  <w:style w:type="character" w:customStyle="1" w:styleId="Heading1Char">
    <w:name w:val="Heading 1 Char"/>
    <w:basedOn w:val="DefaultParagraphFont"/>
    <w:link w:val="Heading1"/>
    <w:rsid w:val="00FC0562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077C2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077C2E"/>
    <w:rPr>
      <w:rFonts w:ascii="Times New Roman" w:eastAsiaTheme="minorEastAsia" w:hAnsi="Times New Roman" w:cs="Times New Roman"/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077C2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77C2E"/>
    <w:rPr>
      <w:rFonts w:ascii="Times New Roman" w:eastAsiaTheme="minorEastAsia" w:hAnsi="Times New Roman" w:cs="Times New Roman"/>
      <w:sz w:val="24"/>
      <w:szCs w:val="24"/>
      <w:lang w:val="en-GB" w:eastAsia="ja-JP"/>
    </w:rPr>
  </w:style>
  <w:style w:type="table" w:styleId="TableGrid">
    <w:name w:val="Table Grid"/>
    <w:basedOn w:val="TableNormal"/>
    <w:rsid w:val="00062C7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62C7D"/>
    <w:pPr>
      <w:spacing w:before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62C7D"/>
    <w:rPr>
      <w:rFonts w:ascii="Consolas" w:eastAsia="Calibri" w:hAnsi="Consolas" w:cs="Times New Roman"/>
      <w:sz w:val="21"/>
      <w:szCs w:val="21"/>
      <w:lang w:val="en-US" w:eastAsia="ja-JP"/>
    </w:rPr>
  </w:style>
  <w:style w:type="paragraph" w:customStyle="1" w:styleId="xxxmsonormal">
    <w:name w:val="x_x_xmsonormal"/>
    <w:basedOn w:val="Normal"/>
    <w:rsid w:val="00C6541C"/>
    <w:pPr>
      <w:spacing w:before="0"/>
    </w:pPr>
    <w:rPr>
      <w:rFonts w:ascii="Aptos" w:eastAsiaTheme="minorHAnsi" w:hAnsi="Aptos" w:cs="Aptos"/>
      <w:lang w:val="en-US" w:eastAsia="en-US"/>
    </w:rPr>
  </w:style>
  <w:style w:type="character" w:customStyle="1" w:styleId="ui-provider">
    <w:name w:val="ui-provider"/>
    <w:basedOn w:val="DefaultParagraphFont"/>
    <w:rsid w:val="0003701F"/>
  </w:style>
  <w:style w:type="paragraph" w:customStyle="1" w:styleId="paragraph">
    <w:name w:val="paragraph"/>
    <w:basedOn w:val="Normal"/>
    <w:rsid w:val="00845B1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scxw27883322">
    <w:name w:val="scxw27883322"/>
    <w:basedOn w:val="DefaultParagraphFont"/>
    <w:rsid w:val="00845B11"/>
  </w:style>
  <w:style w:type="table" w:styleId="TableGridLight">
    <w:name w:val="Grid Table Light"/>
    <w:basedOn w:val="TableNormal"/>
    <w:uiPriority w:val="40"/>
    <w:rsid w:val="00CD257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tiana.kurakova@itu.i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elle.Martin-Cocher@InterDigita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f4b3cc0c1523665910955e8571c8ce5b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b86f5606e5ed317b4e1f89cbaf102574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28E36-253E-4736-85CB-8B5025C292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991B0-74D4-455A-B6A3-3433013C47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347354-1B1A-473A-AEC9-AC4E806C18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355FC-FCBF-4AD8-B553-3702C3554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681</Words>
  <Characters>3962</Characters>
  <Application>Microsoft Office Word</Application>
  <DocSecurity>0</DocSecurity>
  <Lines>127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Martin-Cocher</dc:creator>
  <cp:keywords/>
  <dc:description/>
  <cp:lastModifiedBy>TSB</cp:lastModifiedBy>
  <cp:revision>5</cp:revision>
  <cp:lastPrinted>2025-05-29T09:02:00Z</cp:lastPrinted>
  <dcterms:created xsi:type="dcterms:W3CDTF">2026-01-27T08:53:00Z</dcterms:created>
  <dcterms:modified xsi:type="dcterms:W3CDTF">2026-01-27T08:55:00Z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2025-05-29T04:25:32Z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4bb2260c-945b-4a3c-b7f9-a1f629149606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