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27"/>
        <w:gridCol w:w="3525"/>
      </w:tblGrid>
      <w:tr w:rsidR="00A255BD" w:rsidRPr="00BF2F54" w14:paraId="7FBDFBFE" w14:textId="77777777" w:rsidTr="0030052D">
        <w:trPr>
          <w:cantSplit/>
        </w:trPr>
        <w:tc>
          <w:tcPr>
            <w:tcW w:w="1191" w:type="dxa"/>
            <w:vMerge w:val="restart"/>
            <w:vAlign w:val="center"/>
          </w:tcPr>
          <w:p w14:paraId="284B60C6" w14:textId="77777777" w:rsidR="00A255BD" w:rsidRPr="00BF2F54" w:rsidRDefault="00A255BD" w:rsidP="0030052D">
            <w:pPr>
              <w:spacing w:before="0"/>
              <w:jc w:val="center"/>
              <w:rPr>
                <w:rFonts w:asciiTheme="majorBidi" w:hAnsiTheme="majorBidi" w:cstheme="majorBidi"/>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F2F54">
              <w:rPr>
                <w:rFonts w:asciiTheme="majorBidi" w:hAnsiTheme="majorBidi" w:cstheme="majorBidi"/>
                <w:noProof/>
              </w:rPr>
              <w:drawing>
                <wp:inline distT="0" distB="0" distL="0" distR="0" wp14:anchorId="6E432F3D" wp14:editId="22782A07">
                  <wp:extent cx="648335" cy="702945"/>
                  <wp:effectExtent l="0" t="0" r="0" b="0"/>
                  <wp:docPr id="1008235598"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335" cy="702945"/>
                          </a:xfrm>
                          <a:prstGeom prst="rect">
                            <a:avLst/>
                          </a:prstGeom>
                          <a:noFill/>
                          <a:ln>
                            <a:noFill/>
                          </a:ln>
                        </pic:spPr>
                      </pic:pic>
                    </a:graphicData>
                  </a:graphic>
                </wp:inline>
              </w:drawing>
            </w:r>
          </w:p>
        </w:tc>
        <w:tc>
          <w:tcPr>
            <w:tcW w:w="5103" w:type="dxa"/>
            <w:gridSpan w:val="3"/>
            <w:vMerge w:val="restart"/>
          </w:tcPr>
          <w:p w14:paraId="6ECC5090" w14:textId="77777777" w:rsidR="00A255BD" w:rsidRPr="00BF2F54" w:rsidRDefault="00A255BD" w:rsidP="0030052D">
            <w:pPr>
              <w:rPr>
                <w:rFonts w:asciiTheme="majorBidi" w:hAnsiTheme="majorBidi" w:cstheme="majorBidi"/>
                <w:sz w:val="16"/>
              </w:rPr>
            </w:pPr>
            <w:r w:rsidRPr="00BF2F54">
              <w:rPr>
                <w:rFonts w:asciiTheme="majorBidi" w:hAnsiTheme="majorBidi" w:cstheme="majorBidi"/>
                <w:sz w:val="16"/>
              </w:rPr>
              <w:t>INTERNATIONAL TELECOMMUNICATION UNION</w:t>
            </w:r>
          </w:p>
          <w:p w14:paraId="2F3B8CD7" w14:textId="77777777" w:rsidR="00A255BD" w:rsidRPr="00BF2F54" w:rsidRDefault="00A255BD" w:rsidP="0030052D">
            <w:pPr>
              <w:rPr>
                <w:rFonts w:asciiTheme="majorBidi" w:hAnsiTheme="majorBidi" w:cstheme="majorBidi"/>
                <w:b/>
                <w:bCs/>
                <w:sz w:val="26"/>
              </w:rPr>
            </w:pPr>
            <w:r w:rsidRPr="00BF2F54">
              <w:rPr>
                <w:rFonts w:asciiTheme="majorBidi" w:hAnsiTheme="majorBidi" w:cstheme="majorBidi"/>
                <w:b/>
                <w:bCs/>
                <w:sz w:val="26"/>
              </w:rPr>
              <w:t>TELECOMMUNICATION STANDARDIZATION SECTOR</w:t>
            </w:r>
          </w:p>
          <w:p w14:paraId="1A96D692" w14:textId="77777777" w:rsidR="00A255BD" w:rsidRPr="00BF2F54" w:rsidRDefault="00A255BD" w:rsidP="0030052D">
            <w:pPr>
              <w:rPr>
                <w:rFonts w:asciiTheme="majorBidi" w:hAnsiTheme="majorBidi" w:cstheme="majorBidi"/>
                <w:sz w:val="20"/>
              </w:rPr>
            </w:pPr>
            <w:r w:rsidRPr="00BF2F54">
              <w:rPr>
                <w:rFonts w:asciiTheme="majorBidi" w:hAnsiTheme="majorBidi" w:cstheme="majorBidi"/>
                <w:sz w:val="20"/>
              </w:rPr>
              <w:t>STUDY PERIOD 2025-2028</w:t>
            </w:r>
          </w:p>
        </w:tc>
        <w:tc>
          <w:tcPr>
            <w:tcW w:w="3629" w:type="dxa"/>
          </w:tcPr>
          <w:p w14:paraId="27B256F0" w14:textId="3A3F3927" w:rsidR="00A255BD" w:rsidRPr="00BF2F54" w:rsidRDefault="00A255BD" w:rsidP="0030052D">
            <w:pPr>
              <w:pStyle w:val="Docnumber"/>
              <w:rPr>
                <w:rFonts w:asciiTheme="majorBidi" w:hAnsiTheme="majorBidi" w:cstheme="majorBidi"/>
              </w:rPr>
            </w:pPr>
            <w:r w:rsidRPr="00BF2F54">
              <w:rPr>
                <w:rFonts w:asciiTheme="majorBidi" w:hAnsiTheme="majorBidi" w:cstheme="majorBidi"/>
              </w:rPr>
              <w:t>TSAG-TD316</w:t>
            </w:r>
          </w:p>
        </w:tc>
      </w:tr>
      <w:tr w:rsidR="00A255BD" w:rsidRPr="00BF2F54" w14:paraId="5B54B4B0" w14:textId="77777777" w:rsidTr="0030052D">
        <w:trPr>
          <w:cantSplit/>
          <w:trHeight w:val="461"/>
        </w:trPr>
        <w:tc>
          <w:tcPr>
            <w:tcW w:w="1191" w:type="dxa"/>
            <w:vMerge/>
          </w:tcPr>
          <w:p w14:paraId="36793211" w14:textId="77777777" w:rsidR="00A255BD" w:rsidRPr="00BF2F54" w:rsidRDefault="00A255BD" w:rsidP="0030052D">
            <w:pPr>
              <w:rPr>
                <w:rFonts w:asciiTheme="majorBidi" w:hAnsiTheme="majorBidi" w:cstheme="majorBidi"/>
                <w:smallCaps/>
                <w:sz w:val="20"/>
              </w:rPr>
            </w:pPr>
            <w:bookmarkStart w:id="6" w:name="dsg" w:colFirst="2" w:colLast="2"/>
          </w:p>
        </w:tc>
        <w:tc>
          <w:tcPr>
            <w:tcW w:w="5103" w:type="dxa"/>
            <w:gridSpan w:val="3"/>
            <w:vMerge/>
          </w:tcPr>
          <w:p w14:paraId="62827424" w14:textId="77777777" w:rsidR="00A255BD" w:rsidRPr="00BF2F54" w:rsidRDefault="00A255BD" w:rsidP="0030052D">
            <w:pPr>
              <w:rPr>
                <w:rFonts w:asciiTheme="majorBidi" w:hAnsiTheme="majorBidi" w:cstheme="majorBidi"/>
                <w:smallCaps/>
                <w:sz w:val="20"/>
              </w:rPr>
            </w:pPr>
          </w:p>
        </w:tc>
        <w:tc>
          <w:tcPr>
            <w:tcW w:w="3629" w:type="dxa"/>
            <w:tcBorders>
              <w:bottom w:val="nil"/>
            </w:tcBorders>
          </w:tcPr>
          <w:p w14:paraId="41AE6B3C" w14:textId="77777777" w:rsidR="00A255BD" w:rsidRPr="00BF2F54" w:rsidRDefault="00A255BD" w:rsidP="0030052D">
            <w:pPr>
              <w:pStyle w:val="TSBHeaderRight14"/>
              <w:rPr>
                <w:rFonts w:asciiTheme="majorBidi" w:hAnsiTheme="majorBidi" w:cstheme="majorBidi"/>
              </w:rPr>
            </w:pPr>
            <w:r w:rsidRPr="00BF2F54">
              <w:rPr>
                <w:rFonts w:asciiTheme="majorBidi" w:hAnsiTheme="majorBidi" w:cstheme="majorBidi"/>
              </w:rPr>
              <w:t>TSAG</w:t>
            </w:r>
          </w:p>
        </w:tc>
      </w:tr>
      <w:bookmarkEnd w:id="6"/>
      <w:tr w:rsidR="00A255BD" w:rsidRPr="00BF2F54" w14:paraId="07831F2F" w14:textId="77777777" w:rsidTr="0030052D">
        <w:trPr>
          <w:cantSplit/>
          <w:trHeight w:val="379"/>
        </w:trPr>
        <w:tc>
          <w:tcPr>
            <w:tcW w:w="1191" w:type="dxa"/>
            <w:vMerge/>
            <w:tcBorders>
              <w:bottom w:val="single" w:sz="12" w:space="0" w:color="auto"/>
            </w:tcBorders>
          </w:tcPr>
          <w:p w14:paraId="5BA4A03F" w14:textId="77777777" w:rsidR="00A255BD" w:rsidRPr="00BF2F54" w:rsidRDefault="00A255BD" w:rsidP="0030052D">
            <w:pPr>
              <w:rPr>
                <w:rFonts w:asciiTheme="majorBidi" w:hAnsiTheme="majorBidi" w:cstheme="majorBidi"/>
                <w:b/>
                <w:bCs/>
                <w:sz w:val="26"/>
              </w:rPr>
            </w:pPr>
          </w:p>
        </w:tc>
        <w:tc>
          <w:tcPr>
            <w:tcW w:w="5103" w:type="dxa"/>
            <w:gridSpan w:val="3"/>
            <w:vMerge/>
            <w:tcBorders>
              <w:bottom w:val="single" w:sz="12" w:space="0" w:color="auto"/>
            </w:tcBorders>
          </w:tcPr>
          <w:p w14:paraId="55A488B2" w14:textId="77777777" w:rsidR="00A255BD" w:rsidRPr="00BF2F54" w:rsidRDefault="00A255BD" w:rsidP="0030052D">
            <w:pPr>
              <w:rPr>
                <w:rFonts w:asciiTheme="majorBidi" w:hAnsiTheme="majorBidi" w:cstheme="majorBidi"/>
                <w:b/>
                <w:bCs/>
                <w:sz w:val="26"/>
              </w:rPr>
            </w:pPr>
          </w:p>
        </w:tc>
        <w:tc>
          <w:tcPr>
            <w:tcW w:w="3629" w:type="dxa"/>
            <w:tcBorders>
              <w:bottom w:val="single" w:sz="12" w:space="0" w:color="auto"/>
            </w:tcBorders>
          </w:tcPr>
          <w:p w14:paraId="241CFF84" w14:textId="77777777" w:rsidR="00A255BD" w:rsidRPr="00BF2F54" w:rsidRDefault="00A255BD" w:rsidP="0030052D">
            <w:pPr>
              <w:jc w:val="right"/>
              <w:rPr>
                <w:rFonts w:asciiTheme="majorBidi" w:hAnsiTheme="majorBidi" w:cstheme="majorBidi"/>
                <w:b/>
                <w:bCs/>
                <w:sz w:val="28"/>
              </w:rPr>
            </w:pPr>
            <w:r w:rsidRPr="00BF2F54">
              <w:rPr>
                <w:rFonts w:asciiTheme="majorBidi" w:hAnsiTheme="majorBidi" w:cstheme="majorBidi"/>
                <w:b/>
                <w:bCs/>
                <w:sz w:val="28"/>
              </w:rPr>
              <w:t>Original: English</w:t>
            </w:r>
          </w:p>
        </w:tc>
      </w:tr>
      <w:tr w:rsidR="00A255BD" w:rsidRPr="00BF2F54" w14:paraId="1AA6D232" w14:textId="77777777" w:rsidTr="0030052D">
        <w:trPr>
          <w:cantSplit/>
          <w:trHeight w:val="357"/>
        </w:trPr>
        <w:tc>
          <w:tcPr>
            <w:tcW w:w="1550" w:type="dxa"/>
            <w:gridSpan w:val="2"/>
          </w:tcPr>
          <w:p w14:paraId="4C4FF257" w14:textId="6A48A641" w:rsidR="00A255BD" w:rsidRPr="00BF2F54" w:rsidRDefault="00A255BD" w:rsidP="0030052D">
            <w:pPr>
              <w:rPr>
                <w:rFonts w:asciiTheme="majorBidi" w:hAnsiTheme="majorBidi" w:cstheme="majorBidi"/>
                <w:b/>
                <w:bCs/>
              </w:rPr>
            </w:pPr>
            <w:bookmarkStart w:id="7" w:name="dbluepink" w:colFirst="1" w:colLast="1"/>
          </w:p>
        </w:tc>
        <w:tc>
          <w:tcPr>
            <w:tcW w:w="4744" w:type="dxa"/>
            <w:gridSpan w:val="2"/>
          </w:tcPr>
          <w:p w14:paraId="3210CA26" w14:textId="66B28942" w:rsidR="00A255BD" w:rsidRPr="00BF2F54" w:rsidRDefault="00A255BD" w:rsidP="0030052D">
            <w:pPr>
              <w:pStyle w:val="TSBHeaderQuestion"/>
              <w:rPr>
                <w:rFonts w:asciiTheme="majorBidi" w:hAnsiTheme="majorBidi" w:cstheme="majorBidi"/>
              </w:rPr>
            </w:pPr>
          </w:p>
        </w:tc>
        <w:tc>
          <w:tcPr>
            <w:tcW w:w="3345" w:type="dxa"/>
          </w:tcPr>
          <w:p w14:paraId="4927E5C7" w14:textId="77777777" w:rsidR="00A255BD" w:rsidRPr="00BF2F54" w:rsidRDefault="00A255BD" w:rsidP="0030052D">
            <w:pPr>
              <w:pStyle w:val="VenueDate"/>
              <w:rPr>
                <w:rFonts w:asciiTheme="majorBidi" w:hAnsiTheme="majorBidi" w:cstheme="majorBidi"/>
              </w:rPr>
            </w:pPr>
            <w:r w:rsidRPr="00BF2F54">
              <w:rPr>
                <w:rFonts w:asciiTheme="majorBidi" w:hAnsiTheme="majorBidi" w:cstheme="majorBidi"/>
              </w:rPr>
              <w:t>Geneva, 26-30 January 2026</w:t>
            </w:r>
          </w:p>
        </w:tc>
      </w:tr>
      <w:tr w:rsidR="00A255BD" w:rsidRPr="00BF2F54" w14:paraId="364FE289" w14:textId="77777777" w:rsidTr="0030052D">
        <w:trPr>
          <w:cantSplit/>
          <w:trHeight w:val="357"/>
        </w:trPr>
        <w:tc>
          <w:tcPr>
            <w:tcW w:w="9639" w:type="dxa"/>
            <w:gridSpan w:val="5"/>
          </w:tcPr>
          <w:p w14:paraId="0CDA85E9" w14:textId="77777777" w:rsidR="00A255BD" w:rsidRPr="00BF2F54" w:rsidRDefault="00A255BD" w:rsidP="0030052D">
            <w:pPr>
              <w:jc w:val="center"/>
              <w:rPr>
                <w:rFonts w:asciiTheme="majorBidi" w:hAnsiTheme="majorBidi" w:cstheme="majorBidi"/>
                <w:b/>
                <w:bCs/>
              </w:rPr>
            </w:pPr>
            <w:bookmarkStart w:id="8" w:name="dtitle" w:colFirst="0" w:colLast="0"/>
            <w:bookmarkEnd w:id="7"/>
            <w:r w:rsidRPr="00BF2F54">
              <w:rPr>
                <w:rFonts w:asciiTheme="majorBidi" w:hAnsiTheme="majorBidi" w:cstheme="majorBidi"/>
                <w:b/>
                <w:bCs/>
              </w:rPr>
              <w:t>TD</w:t>
            </w:r>
            <w:r w:rsidRPr="00BF2F54">
              <w:rPr>
                <w:rFonts w:asciiTheme="majorBidi" w:hAnsiTheme="majorBidi" w:cstheme="majorBidi"/>
                <w:b/>
                <w:bCs/>
              </w:rPr>
              <w:br/>
              <w:t xml:space="preserve">(Ref: </w:t>
            </w:r>
            <w:hyperlink r:id="rId12" w:tooltip="ITU-T ftp file restricted to TIES access only" w:history="1">
              <w:r w:rsidRPr="00BF2F54">
                <w:rPr>
                  <w:rStyle w:val="Hyperlink"/>
                  <w:rFonts w:asciiTheme="majorBidi" w:hAnsiTheme="majorBidi" w:cstheme="majorBidi"/>
                </w:rPr>
                <w:t>CWG-FHR-CWG-FHR-22/35</w:t>
              </w:r>
            </w:hyperlink>
            <w:r w:rsidRPr="00BF2F54">
              <w:rPr>
                <w:rFonts w:asciiTheme="majorBidi" w:hAnsiTheme="majorBidi" w:cstheme="majorBidi"/>
                <w:b/>
                <w:bCs/>
              </w:rPr>
              <w:t>)</w:t>
            </w:r>
          </w:p>
        </w:tc>
      </w:tr>
      <w:bookmarkEnd w:id="8"/>
      <w:tr w:rsidR="00A255BD" w:rsidRPr="00BF2F54" w14:paraId="39057D24" w14:textId="77777777" w:rsidTr="0030052D">
        <w:trPr>
          <w:cantSplit/>
          <w:trHeight w:val="357"/>
        </w:trPr>
        <w:tc>
          <w:tcPr>
            <w:tcW w:w="1550" w:type="dxa"/>
            <w:gridSpan w:val="2"/>
          </w:tcPr>
          <w:p w14:paraId="31B25FA9"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Source:</w:t>
            </w:r>
          </w:p>
        </w:tc>
        <w:tc>
          <w:tcPr>
            <w:tcW w:w="8089" w:type="dxa"/>
            <w:gridSpan w:val="3"/>
          </w:tcPr>
          <w:p w14:paraId="230CB196" w14:textId="77777777" w:rsidR="00A255BD" w:rsidRPr="00BF2F54" w:rsidRDefault="00A255BD" w:rsidP="0030052D">
            <w:pPr>
              <w:pStyle w:val="TSBHeaderSource"/>
              <w:rPr>
                <w:rFonts w:asciiTheme="majorBidi" w:hAnsiTheme="majorBidi" w:cstheme="majorBidi"/>
              </w:rPr>
            </w:pPr>
            <w:r w:rsidRPr="00BF2F54">
              <w:rPr>
                <w:rFonts w:asciiTheme="majorBidi" w:hAnsiTheme="majorBidi" w:cstheme="majorBidi"/>
              </w:rPr>
              <w:t>CWG-FHR</w:t>
            </w:r>
          </w:p>
        </w:tc>
      </w:tr>
      <w:tr w:rsidR="00A255BD" w:rsidRPr="00BF2F54" w14:paraId="15677854" w14:textId="77777777" w:rsidTr="0030052D">
        <w:trPr>
          <w:cantSplit/>
          <w:trHeight w:val="357"/>
        </w:trPr>
        <w:tc>
          <w:tcPr>
            <w:tcW w:w="1550" w:type="dxa"/>
            <w:gridSpan w:val="2"/>
          </w:tcPr>
          <w:p w14:paraId="229EAA04"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Title:</w:t>
            </w:r>
          </w:p>
        </w:tc>
        <w:tc>
          <w:tcPr>
            <w:tcW w:w="8089" w:type="dxa"/>
            <w:gridSpan w:val="3"/>
          </w:tcPr>
          <w:p w14:paraId="3BED306C" w14:textId="77777777" w:rsidR="00A255BD" w:rsidRPr="00BF2F54" w:rsidRDefault="00A255BD" w:rsidP="0030052D">
            <w:pPr>
              <w:pStyle w:val="TSBHeaderTitle"/>
              <w:rPr>
                <w:rFonts w:asciiTheme="majorBidi" w:hAnsiTheme="majorBidi" w:cstheme="majorBidi"/>
              </w:rPr>
            </w:pPr>
            <w:r w:rsidRPr="00BF2F54">
              <w:rPr>
                <w:rFonts w:asciiTheme="majorBidi" w:hAnsiTheme="majorBidi" w:cstheme="majorBidi"/>
              </w:rPr>
              <w:t>LS/</w:t>
            </w:r>
            <w:proofErr w:type="spellStart"/>
            <w:r w:rsidRPr="00BF2F54">
              <w:rPr>
                <w:rFonts w:asciiTheme="majorBidi" w:hAnsiTheme="majorBidi" w:cstheme="majorBidi"/>
              </w:rPr>
              <w:t>i</w:t>
            </w:r>
            <w:proofErr w:type="spellEnd"/>
            <w:r w:rsidRPr="00BF2F54">
              <w:rPr>
                <w:rFonts w:asciiTheme="majorBidi" w:hAnsiTheme="majorBidi" w:cstheme="majorBidi"/>
              </w:rPr>
              <w:t xml:space="preserve"> on the implications of decisions and resolutions of conferences and assemblies on the ITU budget [from CWG-FHR]</w:t>
            </w:r>
          </w:p>
        </w:tc>
      </w:tr>
      <w:tr w:rsidR="00A255BD" w:rsidRPr="00BF2F54" w14:paraId="6DE280E2" w14:textId="77777777" w:rsidTr="0030052D">
        <w:trPr>
          <w:cantSplit/>
          <w:trHeight w:val="357"/>
        </w:trPr>
        <w:tc>
          <w:tcPr>
            <w:tcW w:w="9639" w:type="dxa"/>
            <w:gridSpan w:val="5"/>
            <w:tcBorders>
              <w:top w:val="single" w:sz="12" w:space="0" w:color="auto"/>
            </w:tcBorders>
          </w:tcPr>
          <w:p w14:paraId="3D7FE0DE" w14:textId="77777777" w:rsidR="00A255BD" w:rsidRPr="00BF2F54" w:rsidRDefault="00A255BD" w:rsidP="0030052D">
            <w:pPr>
              <w:jc w:val="center"/>
              <w:rPr>
                <w:rFonts w:asciiTheme="majorBidi" w:hAnsiTheme="majorBidi" w:cstheme="majorBidi"/>
                <w:b/>
              </w:rPr>
            </w:pPr>
            <w:r w:rsidRPr="00BF2F54">
              <w:rPr>
                <w:rFonts w:asciiTheme="majorBidi" w:hAnsiTheme="majorBidi" w:cstheme="majorBidi"/>
                <w:b/>
              </w:rPr>
              <w:t>LIAISON STATEMENT</w:t>
            </w:r>
          </w:p>
        </w:tc>
      </w:tr>
      <w:tr w:rsidR="00A255BD" w:rsidRPr="00BF2F54" w14:paraId="75022245" w14:textId="77777777" w:rsidTr="0030052D">
        <w:trPr>
          <w:cantSplit/>
          <w:trHeight w:val="357"/>
        </w:trPr>
        <w:tc>
          <w:tcPr>
            <w:tcW w:w="2250" w:type="dxa"/>
            <w:gridSpan w:val="3"/>
          </w:tcPr>
          <w:p w14:paraId="25774EF2"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For action to:</w:t>
            </w:r>
          </w:p>
        </w:tc>
        <w:tc>
          <w:tcPr>
            <w:tcW w:w="7389" w:type="dxa"/>
            <w:gridSpan w:val="2"/>
          </w:tcPr>
          <w:p w14:paraId="6D1C62AB" w14:textId="77777777" w:rsidR="00A255BD" w:rsidRPr="00BF2F54" w:rsidRDefault="00A255BD" w:rsidP="0030052D">
            <w:pPr>
              <w:rPr>
                <w:rFonts w:asciiTheme="majorBidi" w:hAnsiTheme="majorBidi" w:cstheme="majorBidi"/>
              </w:rPr>
            </w:pPr>
            <w:r w:rsidRPr="00BF2F54">
              <w:rPr>
                <w:rFonts w:asciiTheme="majorBidi" w:hAnsiTheme="majorBidi" w:cstheme="majorBidi"/>
              </w:rPr>
              <w:t>ITU-R RAG, ITU-D TDAG, ISCG, TSAG</w:t>
            </w:r>
          </w:p>
        </w:tc>
      </w:tr>
      <w:tr w:rsidR="00A255BD" w:rsidRPr="00BF2F54" w14:paraId="0D1159DD" w14:textId="77777777" w:rsidTr="0030052D">
        <w:trPr>
          <w:cantSplit/>
          <w:trHeight w:val="357"/>
        </w:trPr>
        <w:tc>
          <w:tcPr>
            <w:tcW w:w="2250" w:type="dxa"/>
            <w:gridSpan w:val="3"/>
          </w:tcPr>
          <w:p w14:paraId="6DE99D7C"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For information to:</w:t>
            </w:r>
          </w:p>
        </w:tc>
        <w:tc>
          <w:tcPr>
            <w:tcW w:w="7389" w:type="dxa"/>
            <w:gridSpan w:val="2"/>
          </w:tcPr>
          <w:p w14:paraId="364B97F5" w14:textId="77777777" w:rsidR="00A255BD" w:rsidRPr="00BF2F54" w:rsidRDefault="00A255BD" w:rsidP="0030052D">
            <w:pPr>
              <w:rPr>
                <w:rFonts w:asciiTheme="majorBidi" w:hAnsiTheme="majorBidi" w:cstheme="majorBidi"/>
              </w:rPr>
            </w:pPr>
            <w:r w:rsidRPr="00BF2F54">
              <w:rPr>
                <w:rFonts w:asciiTheme="majorBidi" w:hAnsiTheme="majorBidi" w:cstheme="majorBidi"/>
              </w:rPr>
              <w:t>-</w:t>
            </w:r>
          </w:p>
        </w:tc>
      </w:tr>
      <w:tr w:rsidR="00A255BD" w:rsidRPr="00BF2F54" w14:paraId="1F41E63B" w14:textId="77777777" w:rsidTr="0030052D">
        <w:trPr>
          <w:cantSplit/>
          <w:trHeight w:val="357"/>
        </w:trPr>
        <w:tc>
          <w:tcPr>
            <w:tcW w:w="2250" w:type="dxa"/>
            <w:gridSpan w:val="3"/>
          </w:tcPr>
          <w:p w14:paraId="6DB12E2D"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Approval:</w:t>
            </w:r>
          </w:p>
        </w:tc>
        <w:tc>
          <w:tcPr>
            <w:tcW w:w="7389" w:type="dxa"/>
            <w:gridSpan w:val="2"/>
          </w:tcPr>
          <w:p w14:paraId="41456BB5" w14:textId="77777777" w:rsidR="00A255BD" w:rsidRPr="00BF2F54" w:rsidRDefault="00A255BD" w:rsidP="0030052D">
            <w:pPr>
              <w:rPr>
                <w:rFonts w:asciiTheme="majorBidi" w:hAnsiTheme="majorBidi" w:cstheme="majorBidi"/>
              </w:rPr>
            </w:pPr>
            <w:r w:rsidRPr="00BF2F54">
              <w:rPr>
                <w:rFonts w:asciiTheme="majorBidi" w:hAnsiTheme="majorBidi" w:cstheme="majorBidi"/>
              </w:rPr>
              <w:t>22 January 2026</w:t>
            </w:r>
          </w:p>
        </w:tc>
      </w:tr>
      <w:tr w:rsidR="00A255BD" w:rsidRPr="00BF2F54" w14:paraId="61363B78" w14:textId="77777777" w:rsidTr="0030052D">
        <w:trPr>
          <w:cantSplit/>
          <w:trHeight w:val="357"/>
        </w:trPr>
        <w:tc>
          <w:tcPr>
            <w:tcW w:w="2250" w:type="dxa"/>
            <w:gridSpan w:val="3"/>
            <w:tcBorders>
              <w:bottom w:val="single" w:sz="12" w:space="0" w:color="auto"/>
            </w:tcBorders>
          </w:tcPr>
          <w:p w14:paraId="3E2A395B" w14:textId="77777777" w:rsidR="00A255BD" w:rsidRPr="00BF2F54" w:rsidRDefault="00A255BD" w:rsidP="0030052D">
            <w:pPr>
              <w:rPr>
                <w:rFonts w:asciiTheme="majorBidi" w:hAnsiTheme="majorBidi" w:cstheme="majorBidi"/>
              </w:rPr>
            </w:pPr>
            <w:r w:rsidRPr="00BF2F54">
              <w:rPr>
                <w:rFonts w:asciiTheme="majorBidi" w:hAnsiTheme="majorBidi" w:cstheme="majorBidi"/>
                <w:b/>
              </w:rPr>
              <w:t>Deadline:</w:t>
            </w:r>
          </w:p>
        </w:tc>
        <w:tc>
          <w:tcPr>
            <w:tcW w:w="7389" w:type="dxa"/>
            <w:gridSpan w:val="2"/>
            <w:tcBorders>
              <w:bottom w:val="single" w:sz="12" w:space="0" w:color="auto"/>
            </w:tcBorders>
          </w:tcPr>
          <w:p w14:paraId="74E71C51" w14:textId="77777777" w:rsidR="00A255BD" w:rsidRPr="00BF2F54" w:rsidRDefault="00A255BD" w:rsidP="0030052D">
            <w:pPr>
              <w:rPr>
                <w:rFonts w:asciiTheme="majorBidi" w:hAnsiTheme="majorBidi" w:cstheme="majorBidi"/>
              </w:rPr>
            </w:pPr>
          </w:p>
        </w:tc>
      </w:tr>
      <w:tr w:rsidR="00A255BD" w:rsidRPr="00BF2F54" w14:paraId="43F12A1A" w14:textId="77777777" w:rsidTr="0030052D">
        <w:trPr>
          <w:trHeight w:val="204"/>
        </w:trPr>
        <w:tc>
          <w:tcPr>
            <w:tcW w:w="2250" w:type="dxa"/>
            <w:gridSpan w:val="3"/>
            <w:tcBorders>
              <w:bottom w:val="single" w:sz="12" w:space="0" w:color="auto"/>
            </w:tcBorders>
          </w:tcPr>
          <w:p w14:paraId="78946818" w14:textId="77777777" w:rsidR="00A255BD" w:rsidRPr="00BF2F54" w:rsidRDefault="00A255BD" w:rsidP="0030052D">
            <w:pPr>
              <w:rPr>
                <w:rFonts w:asciiTheme="majorBidi" w:hAnsiTheme="majorBidi" w:cstheme="majorBidi"/>
                <w:b/>
                <w:bCs/>
              </w:rPr>
            </w:pPr>
            <w:r w:rsidRPr="00BF2F54">
              <w:rPr>
                <w:rFonts w:asciiTheme="majorBidi" w:hAnsiTheme="majorBidi" w:cstheme="majorBidi"/>
                <w:b/>
                <w:bCs/>
              </w:rPr>
              <w:t>Contact:</w:t>
            </w:r>
          </w:p>
        </w:tc>
        <w:tc>
          <w:tcPr>
            <w:tcW w:w="4044" w:type="dxa"/>
            <w:tcBorders>
              <w:bottom w:val="single" w:sz="12" w:space="0" w:color="auto"/>
            </w:tcBorders>
          </w:tcPr>
          <w:p w14:paraId="706A6A6F" w14:textId="77777777" w:rsidR="00A255BD" w:rsidRPr="00BF2F54" w:rsidRDefault="00A255BD" w:rsidP="00BF2F54">
            <w:pPr>
              <w:rPr>
                <w:rFonts w:asciiTheme="majorBidi" w:hAnsiTheme="majorBidi" w:cstheme="majorBidi"/>
              </w:rPr>
            </w:pPr>
            <w:r w:rsidRPr="00BF2F54">
              <w:rPr>
                <w:rFonts w:asciiTheme="majorBidi" w:hAnsiTheme="majorBidi" w:cstheme="majorBidi"/>
              </w:rPr>
              <w:t>Ms Vernita Harris</w:t>
            </w:r>
            <w:r w:rsidRPr="00BF2F54">
              <w:rPr>
                <w:rFonts w:asciiTheme="majorBidi" w:hAnsiTheme="majorBidi" w:cstheme="majorBidi"/>
              </w:rPr>
              <w:br/>
              <w:t>Chair, CWG-FHR</w:t>
            </w:r>
          </w:p>
        </w:tc>
        <w:tc>
          <w:tcPr>
            <w:tcW w:w="3345" w:type="dxa"/>
            <w:tcBorders>
              <w:bottom w:val="single" w:sz="12" w:space="0" w:color="auto"/>
            </w:tcBorders>
          </w:tcPr>
          <w:p w14:paraId="3D821F22" w14:textId="1862634C" w:rsidR="00BF2F54" w:rsidRPr="00BF2F54" w:rsidRDefault="00A255BD" w:rsidP="00BF2F54">
            <w:pPr>
              <w:rPr>
                <w:rFonts w:asciiTheme="majorBidi" w:hAnsiTheme="majorBidi" w:cstheme="majorBidi"/>
                <w:lang w:val="fr-CH"/>
              </w:rPr>
            </w:pPr>
            <w:r w:rsidRPr="00BF2F54">
              <w:rPr>
                <w:rFonts w:asciiTheme="majorBidi" w:hAnsiTheme="majorBidi" w:cstheme="majorBidi"/>
                <w:lang w:val="fr-CH"/>
              </w:rPr>
              <w:t xml:space="preserve">E-mail: </w:t>
            </w:r>
            <w:hyperlink r:id="rId13" w:history="1">
              <w:r w:rsidR="00BF2F54" w:rsidRPr="00CB2B7F">
                <w:rPr>
                  <w:rStyle w:val="Hyperlink"/>
                  <w:rFonts w:asciiTheme="majorBidi" w:hAnsiTheme="majorBidi" w:cstheme="majorBidi"/>
                  <w:lang w:val="fr-CH"/>
                </w:rPr>
                <w:t>vdharris@protonmail.com</w:t>
              </w:r>
            </w:hyperlink>
          </w:p>
        </w:tc>
      </w:tr>
    </w:tbl>
    <w:p w14:paraId="6893B0CE" w14:textId="11E61D1C" w:rsidR="00A255BD" w:rsidRPr="00BF2F54" w:rsidRDefault="00BF2F54" w:rsidP="00BF2F54">
      <w:pPr>
        <w:rPr>
          <w:rFonts w:asciiTheme="majorBidi" w:hAnsiTheme="majorBidi" w:cstheme="majorBidi"/>
        </w:rPr>
      </w:pPr>
      <w:r>
        <w:rPr>
          <w:rFonts w:asciiTheme="majorBidi" w:hAnsiTheme="majorBidi" w:cstheme="majorBidi"/>
          <w:lang w:val="fr-CH"/>
        </w:rPr>
        <w:t>Please see below.</w:t>
      </w:r>
    </w:p>
    <w:p w14:paraId="04A7BBA3" w14:textId="77777777" w:rsidR="00BF2F54" w:rsidRDefault="00BF2F54" w:rsidP="00A255BD">
      <w:pPr>
        <w:spacing w:before="0"/>
        <w:jc w:val="center"/>
        <w:sectPr w:rsidR="00BF2F54" w:rsidSect="00A255BD">
          <w:footerReference w:type="default" r:id="rId14"/>
          <w:footerReference w:type="first" r:id="rId15"/>
          <w:pgSz w:w="11907" w:h="16834"/>
          <w:pgMar w:top="1134" w:right="1418" w:bottom="567" w:left="1418" w:header="720" w:footer="720" w:gutter="0"/>
          <w:paperSrc w:first="15" w:other="15"/>
          <w:cols w:space="720"/>
          <w:titlePg/>
          <w:docGrid w:linePitch="326"/>
        </w:sectPr>
      </w:pPr>
    </w:p>
    <w:p w14:paraId="55E0B34C" w14:textId="7966F602" w:rsidR="00A255BD" w:rsidRDefault="00A255BD" w:rsidP="00A255BD">
      <w:pPr>
        <w:jc w:val="right"/>
      </w:pPr>
    </w:p>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B235E" w14:paraId="0043AC80" w14:textId="77777777" w:rsidTr="00AD3606">
        <w:trPr>
          <w:cantSplit/>
          <w:trHeight w:val="23"/>
        </w:trPr>
        <w:tc>
          <w:tcPr>
            <w:tcW w:w="3969" w:type="dxa"/>
            <w:vMerge w:val="restart"/>
            <w:tcMar>
              <w:left w:w="0" w:type="dxa"/>
            </w:tcMar>
          </w:tcPr>
          <w:p w14:paraId="60A806D3" w14:textId="23177498" w:rsidR="00AD3606" w:rsidRPr="002B235E" w:rsidRDefault="00AD3606" w:rsidP="00472BAD">
            <w:pPr>
              <w:tabs>
                <w:tab w:val="left" w:pos="851"/>
              </w:tabs>
              <w:spacing w:before="0" w:line="240" w:lineRule="atLeast"/>
              <w:rPr>
                <w:b/>
              </w:rPr>
            </w:pPr>
          </w:p>
        </w:tc>
        <w:tc>
          <w:tcPr>
            <w:tcW w:w="5245" w:type="dxa"/>
          </w:tcPr>
          <w:p w14:paraId="291AB2A2" w14:textId="1EE93871" w:rsidR="00AD3606" w:rsidRPr="002B235E" w:rsidRDefault="00AD3606" w:rsidP="00472BAD">
            <w:pPr>
              <w:tabs>
                <w:tab w:val="left" w:pos="851"/>
              </w:tabs>
              <w:spacing w:before="0" w:line="240" w:lineRule="atLeast"/>
              <w:jc w:val="right"/>
              <w:rPr>
                <w:b/>
              </w:rPr>
            </w:pPr>
            <w:r w:rsidRPr="002B235E">
              <w:rPr>
                <w:b/>
              </w:rPr>
              <w:t>Document C</w:t>
            </w:r>
            <w:r w:rsidR="00A52C84" w:rsidRPr="002B235E">
              <w:rPr>
                <w:b/>
              </w:rPr>
              <w:t>WG-</w:t>
            </w:r>
            <w:r w:rsidR="009F347C" w:rsidRPr="002B235E">
              <w:rPr>
                <w:b/>
              </w:rPr>
              <w:t>FHR</w:t>
            </w:r>
            <w:r w:rsidR="00A52C84" w:rsidRPr="002B235E">
              <w:rPr>
                <w:b/>
              </w:rPr>
              <w:t>-</w:t>
            </w:r>
            <w:r w:rsidR="00AE78C0" w:rsidRPr="002B235E">
              <w:rPr>
                <w:b/>
              </w:rPr>
              <w:t>22</w:t>
            </w:r>
            <w:r w:rsidRPr="002B235E">
              <w:rPr>
                <w:b/>
              </w:rPr>
              <w:t>/</w:t>
            </w:r>
            <w:r w:rsidR="002B7315">
              <w:rPr>
                <w:b/>
              </w:rPr>
              <w:t>35</w:t>
            </w:r>
          </w:p>
        </w:tc>
      </w:tr>
      <w:tr w:rsidR="00AD3606" w:rsidRPr="002B235E" w14:paraId="789B45BA" w14:textId="77777777" w:rsidTr="00AD3606">
        <w:trPr>
          <w:cantSplit/>
        </w:trPr>
        <w:tc>
          <w:tcPr>
            <w:tcW w:w="3969" w:type="dxa"/>
            <w:vMerge/>
          </w:tcPr>
          <w:p w14:paraId="3F3D4E17" w14:textId="77777777" w:rsidR="00AD3606" w:rsidRPr="002B235E" w:rsidRDefault="00AD3606" w:rsidP="00AD3606">
            <w:pPr>
              <w:tabs>
                <w:tab w:val="left" w:pos="851"/>
              </w:tabs>
              <w:spacing w:line="240" w:lineRule="atLeast"/>
              <w:rPr>
                <w:b/>
              </w:rPr>
            </w:pPr>
            <w:bookmarkStart w:id="9" w:name="ddate" w:colFirst="1" w:colLast="1"/>
            <w:bookmarkEnd w:id="0"/>
            <w:bookmarkEnd w:id="1"/>
          </w:p>
        </w:tc>
        <w:tc>
          <w:tcPr>
            <w:tcW w:w="5245" w:type="dxa"/>
          </w:tcPr>
          <w:p w14:paraId="2DE9ACEA" w14:textId="1626A190" w:rsidR="00AD3606" w:rsidRPr="002B235E" w:rsidRDefault="00FE6F75" w:rsidP="00AD3606">
            <w:pPr>
              <w:tabs>
                <w:tab w:val="left" w:pos="851"/>
              </w:tabs>
              <w:spacing w:before="0"/>
              <w:jc w:val="right"/>
              <w:rPr>
                <w:b/>
              </w:rPr>
            </w:pPr>
            <w:r>
              <w:rPr>
                <w:b/>
              </w:rPr>
              <w:t>2</w:t>
            </w:r>
            <w:r w:rsidR="002B7315">
              <w:rPr>
                <w:b/>
              </w:rPr>
              <w:t>2</w:t>
            </w:r>
            <w:r w:rsidR="00562FCC">
              <w:rPr>
                <w:b/>
              </w:rPr>
              <w:t xml:space="preserve"> January </w:t>
            </w:r>
            <w:r w:rsidR="00AA51EB" w:rsidRPr="002B235E">
              <w:rPr>
                <w:b/>
              </w:rPr>
              <w:t>202</w:t>
            </w:r>
            <w:r w:rsidR="00562FCC">
              <w:rPr>
                <w:b/>
              </w:rPr>
              <w:t>6</w:t>
            </w:r>
          </w:p>
        </w:tc>
      </w:tr>
      <w:tr w:rsidR="00AD3606" w:rsidRPr="002B235E" w14:paraId="58A84C4A" w14:textId="77777777" w:rsidTr="00AD3606">
        <w:trPr>
          <w:cantSplit/>
          <w:trHeight w:val="23"/>
        </w:trPr>
        <w:tc>
          <w:tcPr>
            <w:tcW w:w="3969" w:type="dxa"/>
            <w:vMerge/>
          </w:tcPr>
          <w:p w14:paraId="77CEDDAA" w14:textId="77777777" w:rsidR="00AD3606" w:rsidRPr="002B235E" w:rsidRDefault="00AD3606" w:rsidP="00AD3606">
            <w:pPr>
              <w:tabs>
                <w:tab w:val="left" w:pos="851"/>
              </w:tabs>
              <w:spacing w:line="240" w:lineRule="atLeast"/>
              <w:rPr>
                <w:b/>
              </w:rPr>
            </w:pPr>
            <w:bookmarkStart w:id="10" w:name="dorlang" w:colFirst="1" w:colLast="1"/>
            <w:bookmarkEnd w:id="9"/>
          </w:p>
        </w:tc>
        <w:tc>
          <w:tcPr>
            <w:tcW w:w="5245" w:type="dxa"/>
          </w:tcPr>
          <w:p w14:paraId="561AAE94" w14:textId="21480245" w:rsidR="00AD3606" w:rsidRPr="002B235E" w:rsidRDefault="00891503" w:rsidP="00AD3606">
            <w:pPr>
              <w:tabs>
                <w:tab w:val="left" w:pos="851"/>
              </w:tabs>
              <w:spacing w:before="0" w:line="240" w:lineRule="atLeast"/>
              <w:jc w:val="right"/>
              <w:rPr>
                <w:b/>
              </w:rPr>
            </w:pPr>
            <w:r w:rsidRPr="002B235E">
              <w:rPr>
                <w:b/>
              </w:rPr>
              <w:t>English</w:t>
            </w:r>
            <w:r w:rsidR="009B2D4B" w:rsidRPr="002B235E">
              <w:rPr>
                <w:b/>
              </w:rPr>
              <w:t xml:space="preserve"> only</w:t>
            </w:r>
          </w:p>
        </w:tc>
      </w:tr>
      <w:tr w:rsidR="00472BAD" w:rsidRPr="002B235E" w14:paraId="12C5EF5F" w14:textId="77777777" w:rsidTr="00AD3606">
        <w:trPr>
          <w:cantSplit/>
          <w:trHeight w:val="23"/>
        </w:trPr>
        <w:tc>
          <w:tcPr>
            <w:tcW w:w="3969" w:type="dxa"/>
          </w:tcPr>
          <w:p w14:paraId="4B839BA2" w14:textId="77777777" w:rsidR="00472BAD" w:rsidRPr="002B235E" w:rsidRDefault="00472BAD" w:rsidP="00AD3606">
            <w:pPr>
              <w:tabs>
                <w:tab w:val="left" w:pos="851"/>
              </w:tabs>
              <w:spacing w:line="240" w:lineRule="atLeast"/>
              <w:rPr>
                <w:b/>
              </w:rPr>
            </w:pPr>
          </w:p>
        </w:tc>
        <w:tc>
          <w:tcPr>
            <w:tcW w:w="5245" w:type="dxa"/>
          </w:tcPr>
          <w:p w14:paraId="12F66D25" w14:textId="77777777" w:rsidR="00472BAD" w:rsidRPr="002B235E" w:rsidRDefault="00472BAD" w:rsidP="00AD3606">
            <w:pPr>
              <w:tabs>
                <w:tab w:val="left" w:pos="851"/>
              </w:tabs>
              <w:spacing w:before="0" w:line="240" w:lineRule="atLeast"/>
              <w:jc w:val="right"/>
              <w:rPr>
                <w:b/>
              </w:rPr>
            </w:pPr>
          </w:p>
        </w:tc>
      </w:tr>
      <w:tr w:rsidR="00AD3606" w:rsidRPr="002B235E" w14:paraId="27000B2A" w14:textId="77777777" w:rsidTr="00AD3606">
        <w:trPr>
          <w:cantSplit/>
        </w:trPr>
        <w:tc>
          <w:tcPr>
            <w:tcW w:w="9214" w:type="dxa"/>
            <w:gridSpan w:val="2"/>
            <w:tcMar>
              <w:left w:w="0" w:type="dxa"/>
            </w:tcMar>
          </w:tcPr>
          <w:p w14:paraId="4E7CDB90" w14:textId="3AC730FF" w:rsidR="00AD3606" w:rsidRPr="002B235E" w:rsidRDefault="00B01FB2" w:rsidP="000F7857">
            <w:pPr>
              <w:pStyle w:val="Source"/>
              <w:framePr w:hSpace="0" w:wrap="auto" w:vAnchor="margin" w:hAnchor="text" w:xAlign="left" w:yAlign="inline"/>
              <w:spacing w:before="480"/>
            </w:pPr>
            <w:bookmarkStart w:id="11" w:name="dsource" w:colFirst="0" w:colLast="0"/>
            <w:bookmarkEnd w:id="10"/>
            <w:r w:rsidRPr="00FB470C">
              <w:t>Chair, Council Working Group on Financial and Human Resources (CWG-FHR)</w:t>
            </w:r>
          </w:p>
        </w:tc>
      </w:tr>
      <w:tr w:rsidR="00AD3606" w:rsidRPr="002B235E" w14:paraId="2340750D" w14:textId="77777777" w:rsidTr="00AD3606">
        <w:trPr>
          <w:cantSplit/>
        </w:trPr>
        <w:tc>
          <w:tcPr>
            <w:tcW w:w="9214" w:type="dxa"/>
            <w:gridSpan w:val="2"/>
            <w:tcMar>
              <w:left w:w="0" w:type="dxa"/>
            </w:tcMar>
          </w:tcPr>
          <w:p w14:paraId="47B91AA8" w14:textId="70C245D0" w:rsidR="00AD3606" w:rsidRPr="002B235E" w:rsidRDefault="00B01FB2" w:rsidP="00676C7D">
            <w:pPr>
              <w:pStyle w:val="Subtitle"/>
              <w:framePr w:hSpace="0" w:wrap="auto" w:xAlign="left" w:yAlign="inline"/>
            </w:pPr>
            <w:bookmarkStart w:id="12" w:name="dtitle1" w:colFirst="0" w:colLast="0"/>
            <w:bookmarkEnd w:id="11"/>
            <w:r w:rsidRPr="009E70EA">
              <w:t xml:space="preserve">LIAISON STATEMENT FROM THE COUNCIL WORKING GROUP ON FINANCIAL AND HUMAN RESOURCES TO </w:t>
            </w:r>
            <w:r>
              <w:t xml:space="preserve">THE </w:t>
            </w:r>
            <w:r w:rsidRPr="009E70EA">
              <w:t xml:space="preserve">SECTOR ADVISORY GROUPS AND THE INTER-SECTOR COORDINATION GROUP </w:t>
            </w:r>
            <w:r>
              <w:t>–</w:t>
            </w:r>
            <w:r w:rsidRPr="009E70EA">
              <w:t xml:space="preserve"> </w:t>
            </w:r>
            <w:r>
              <w:t>PROCESS FOR PROVIDING ESTIMATES OF THE FINANCIAL IMPLICATION OF PROPOSED DECISIONS AND RESOLUTIONS AT ITU CONFERENCES AND ASSEMBLIES</w:t>
            </w:r>
          </w:p>
        </w:tc>
      </w:tr>
      <w:tr w:rsidR="00AD3606" w:rsidRPr="002B235E" w14:paraId="1F564D2D" w14:textId="77777777" w:rsidTr="008A7F97">
        <w:trPr>
          <w:cantSplit/>
        </w:trPr>
        <w:tc>
          <w:tcPr>
            <w:tcW w:w="9214" w:type="dxa"/>
            <w:gridSpan w:val="2"/>
            <w:tcBorders>
              <w:top w:val="single" w:sz="4" w:space="0" w:color="auto"/>
            </w:tcBorders>
            <w:tcMar>
              <w:left w:w="0" w:type="dxa"/>
            </w:tcMar>
          </w:tcPr>
          <w:p w14:paraId="0FA3E7BE" w14:textId="77777777" w:rsidR="000F7857" w:rsidRPr="007532FC" w:rsidRDefault="000F7857" w:rsidP="000F7857">
            <w:pPr>
              <w:spacing w:before="240"/>
              <w:rPr>
                <w:rFonts w:eastAsia="SimSun" w:cs="Calibri"/>
              </w:rPr>
            </w:pPr>
            <w:r w:rsidRPr="007532FC">
              <w:rPr>
                <w:rFonts w:cs="Calibri"/>
                <w:b/>
                <w:bCs/>
              </w:rPr>
              <w:t xml:space="preserve">Sent to: </w:t>
            </w:r>
            <w:r w:rsidRPr="007532FC">
              <w:rPr>
                <w:rFonts w:eastAsia="SimSun" w:cs="Calibri"/>
              </w:rPr>
              <w:t>Sector Advisory Groups (</w:t>
            </w:r>
            <w:r w:rsidRPr="007532FC">
              <w:rPr>
                <w:rFonts w:cs="Calibri"/>
              </w:rPr>
              <w:t>RAG, TSAG, TDAG)</w:t>
            </w:r>
            <w:r w:rsidRPr="007532FC">
              <w:rPr>
                <w:rFonts w:eastAsia="SimSun" w:cs="Calibri"/>
              </w:rPr>
              <w:t xml:space="preserve"> and the Inter-Sector Coordination Group (ISCG)</w:t>
            </w:r>
          </w:p>
          <w:p w14:paraId="1DFE2969" w14:textId="77777777" w:rsidR="000F7857" w:rsidRPr="007532FC" w:rsidRDefault="000F7857" w:rsidP="000F7857">
            <w:pPr>
              <w:spacing w:before="160"/>
              <w:rPr>
                <w:rFonts w:eastAsia="SimSun" w:cs="Calibri"/>
              </w:rPr>
            </w:pPr>
            <w:r w:rsidRPr="007532FC">
              <w:rPr>
                <w:rFonts w:eastAsia="SimSun" w:cs="Calibri"/>
                <w:b/>
                <w:bCs/>
              </w:rPr>
              <w:t xml:space="preserve">For: </w:t>
            </w:r>
            <w:r w:rsidRPr="007532FC">
              <w:rPr>
                <w:rFonts w:eastAsia="SimSun" w:cs="Calibri"/>
              </w:rPr>
              <w:t>Comment</w:t>
            </w:r>
          </w:p>
          <w:p w14:paraId="3A875C43" w14:textId="77777777" w:rsidR="000F7857" w:rsidRPr="007532FC" w:rsidRDefault="000F7857" w:rsidP="000F7857">
            <w:pPr>
              <w:spacing w:before="160"/>
              <w:rPr>
                <w:rFonts w:eastAsia="SimSun" w:cs="Calibri"/>
              </w:rPr>
            </w:pPr>
            <w:r w:rsidRPr="007532FC">
              <w:rPr>
                <w:rFonts w:eastAsia="SimSun" w:cs="Calibri"/>
                <w:b/>
                <w:bCs/>
              </w:rPr>
              <w:t>By deadline:</w:t>
            </w:r>
            <w:r w:rsidRPr="007532FC">
              <w:rPr>
                <w:rFonts w:eastAsia="SimSun" w:cs="Calibri"/>
              </w:rPr>
              <w:t xml:space="preserve"> March 20, 2026</w:t>
            </w:r>
          </w:p>
          <w:p w14:paraId="75EB5C3D" w14:textId="77777777" w:rsidR="000F7857" w:rsidRPr="007532FC" w:rsidRDefault="000F7857" w:rsidP="000F7857">
            <w:pPr>
              <w:spacing w:before="160"/>
              <w:rPr>
                <w:rFonts w:cs="Calibri"/>
              </w:rPr>
            </w:pPr>
            <w:r w:rsidRPr="007532FC">
              <w:rPr>
                <w:rFonts w:eastAsia="SimSun" w:cs="Calibri"/>
                <w:b/>
                <w:bCs/>
              </w:rPr>
              <w:t>Reference:</w:t>
            </w:r>
            <w:r w:rsidRPr="007532FC">
              <w:rPr>
                <w:rFonts w:eastAsia="SimSun" w:cs="Calibri"/>
              </w:rPr>
              <w:t xml:space="preserve"> [</w:t>
            </w:r>
            <w:hyperlink r:id="rId16" w:history="1">
              <w:r w:rsidRPr="007532FC">
                <w:rPr>
                  <w:rStyle w:val="Hyperlink"/>
                  <w:rFonts w:eastAsia="SimSun" w:cs="Calibri"/>
                </w:rPr>
                <w:t>CWG-FHR 22/7</w:t>
              </w:r>
            </w:hyperlink>
            <w:r w:rsidRPr="007532FC">
              <w:rPr>
                <w:rFonts w:eastAsia="SimSun" w:cs="Calibri"/>
              </w:rPr>
              <w:t xml:space="preserve"> and </w:t>
            </w:r>
            <w:hyperlink r:id="rId17" w:history="1">
              <w:r w:rsidRPr="007532FC">
                <w:rPr>
                  <w:rStyle w:val="Hyperlink"/>
                  <w:rFonts w:eastAsia="SimSun" w:cs="Calibri"/>
                </w:rPr>
                <w:t>CWG-FHR 21/3</w:t>
              </w:r>
            </w:hyperlink>
            <w:r w:rsidRPr="007532FC">
              <w:rPr>
                <w:rFonts w:eastAsia="SimSun" w:cs="Calibri"/>
              </w:rPr>
              <w:t xml:space="preserve">] </w:t>
            </w:r>
            <w:r w:rsidRPr="007532FC">
              <w:rPr>
                <w:rFonts w:cs="Calibri"/>
              </w:rPr>
              <w:t>- Liaison statement on the implications of decisions and resolutions of conferences and assemblies on the ITU budget.</w:t>
            </w:r>
          </w:p>
          <w:p w14:paraId="613E918F" w14:textId="77777777" w:rsidR="000F7857" w:rsidRPr="007532FC" w:rsidRDefault="000F7857" w:rsidP="000F7857">
            <w:pPr>
              <w:spacing w:before="360"/>
              <w:rPr>
                <w:rFonts w:cs="Calibri"/>
                <w:b/>
                <w:bCs/>
              </w:rPr>
            </w:pPr>
            <w:r w:rsidRPr="007532FC">
              <w:rPr>
                <w:rFonts w:cs="Calibri"/>
                <w:b/>
                <w:bCs/>
              </w:rPr>
              <w:t>Summary:</w:t>
            </w:r>
          </w:p>
          <w:p w14:paraId="38630F77" w14:textId="77777777" w:rsidR="000F7857" w:rsidRPr="007532FC" w:rsidRDefault="000F7857" w:rsidP="000F7857">
            <w:pPr>
              <w:rPr>
                <w:rFonts w:eastAsia="SimSun" w:cs="Calibri"/>
              </w:rPr>
            </w:pPr>
            <w:r w:rsidRPr="007532FC">
              <w:rPr>
                <w:rFonts w:eastAsia="SimSun" w:cs="Calibri"/>
              </w:rPr>
              <w:t xml:space="preserve">The Council Working Group on financial and human resources, during its meeting on </w:t>
            </w:r>
            <w:r w:rsidRPr="007532FC">
              <w:rPr>
                <w:rFonts w:eastAsia="SimSun" w:cs="Calibri"/>
              </w:rPr>
              <w:br/>
              <w:t xml:space="preserve">14-16 January 2026, examined and discussed document </w:t>
            </w:r>
            <w:hyperlink r:id="rId18" w:history="1">
              <w:r w:rsidRPr="007532FC">
                <w:rPr>
                  <w:rStyle w:val="Hyperlink"/>
                  <w:rFonts w:eastAsia="SimSun" w:cs="Calibri"/>
                </w:rPr>
                <w:t>CWG-FHR 22/7</w:t>
              </w:r>
            </w:hyperlink>
            <w:r w:rsidRPr="007532FC">
              <w:rPr>
                <w:rFonts w:eastAsia="SimSun" w:cs="Calibri"/>
              </w:rPr>
              <w:t xml:space="preserve"> on the topic of financial implications  of WTDC-25 using the methodology proposed in </w:t>
            </w:r>
            <w:hyperlink r:id="rId19" w:history="1">
              <w:r w:rsidRPr="007532FC">
                <w:rPr>
                  <w:rStyle w:val="Hyperlink"/>
                  <w:rFonts w:eastAsia="SimSun" w:cs="Calibri"/>
                </w:rPr>
                <w:t>CWG-FHR 21/3</w:t>
              </w:r>
            </w:hyperlink>
            <w:r w:rsidRPr="007532FC">
              <w:rPr>
                <w:rFonts w:eastAsia="SimSun" w:cs="Calibri"/>
              </w:rPr>
              <w:t xml:space="preserve">  to estimate the financial implications of decisions and resolutions at ITU conferences and assemblies to member states can understand their budget impact when agreeing to such decisions and resolutions.</w:t>
            </w:r>
          </w:p>
          <w:p w14:paraId="0175CD6C" w14:textId="4B550D04" w:rsidR="00AD3606" w:rsidRPr="002B235E" w:rsidRDefault="000F7857" w:rsidP="000F7857">
            <w:pPr>
              <w:spacing w:after="160"/>
              <w:rPr>
                <w:i/>
                <w:iCs/>
                <w:sz w:val="22"/>
                <w:szCs w:val="22"/>
              </w:rPr>
            </w:pPr>
            <w:r w:rsidRPr="007532FC">
              <w:rPr>
                <w:rFonts w:eastAsia="SimSun" w:cs="Calibri"/>
              </w:rPr>
              <w:t xml:space="preserve">The CWG-FHR would like to request that the Sector Advisory Groups and the Inter-Sector Coordination Group (ISCG) provide comments on this document to be submitted as input to the next meeting of the Council (see </w:t>
            </w:r>
            <w:hyperlink w:anchor="Annex" w:history="1">
              <w:r w:rsidRPr="007532FC">
                <w:rPr>
                  <w:rStyle w:val="Hyperlink"/>
                  <w:rFonts w:eastAsia="SimSun" w:cs="Calibri"/>
                </w:rPr>
                <w:t>Annex</w:t>
              </w:r>
            </w:hyperlink>
            <w:r w:rsidRPr="007532FC">
              <w:rPr>
                <w:rFonts w:eastAsia="SimSun" w:cs="Calibri"/>
              </w:rPr>
              <w:t>)</w:t>
            </w:r>
          </w:p>
        </w:tc>
      </w:tr>
    </w:tbl>
    <w:bookmarkEnd w:id="2"/>
    <w:bookmarkEnd w:id="3"/>
    <w:bookmarkEnd w:id="4"/>
    <w:bookmarkEnd w:id="5"/>
    <w:bookmarkEnd w:id="12"/>
    <w:p w14:paraId="257674B4" w14:textId="4BA69B81" w:rsidR="00A514A4" w:rsidRDefault="008D0D53" w:rsidP="008D0D53">
      <w:pPr>
        <w:tabs>
          <w:tab w:val="clear" w:pos="567"/>
          <w:tab w:val="clear" w:pos="1134"/>
          <w:tab w:val="clear" w:pos="1701"/>
          <w:tab w:val="clear" w:pos="2268"/>
          <w:tab w:val="clear" w:pos="2835"/>
          <w:tab w:val="left" w:pos="426"/>
        </w:tabs>
        <w:overflowPunct/>
        <w:autoSpaceDE/>
        <w:autoSpaceDN/>
        <w:adjustRightInd/>
        <w:spacing w:before="0"/>
        <w:textAlignment w:val="auto"/>
      </w:pPr>
      <w:r>
        <w:tab/>
      </w:r>
      <w:r w:rsidR="000F7857">
        <w:t>________________________________</w:t>
      </w:r>
    </w:p>
    <w:p w14:paraId="08892261" w14:textId="0E759999" w:rsidR="000F7857" w:rsidRPr="00A96FF9" w:rsidRDefault="000F7857" w:rsidP="000F7857">
      <w:pPr>
        <w:framePr w:hSpace="180" w:wrap="around" w:vAnchor="page" w:hAnchor="page" w:x="1821" w:y="2317"/>
        <w:spacing w:before="160"/>
        <w:rPr>
          <w:rFonts w:eastAsia="SimSun"/>
          <w:b/>
          <w:bCs/>
          <w:sz w:val="26"/>
          <w:szCs w:val="26"/>
        </w:rPr>
      </w:pPr>
    </w:p>
    <w:p w14:paraId="16A352EE" w14:textId="3FFE0F4A" w:rsidR="000F7857" w:rsidRDefault="008D0D53" w:rsidP="008D0D53">
      <w:pPr>
        <w:tabs>
          <w:tab w:val="clear" w:pos="567"/>
          <w:tab w:val="clear" w:pos="1134"/>
          <w:tab w:val="clear" w:pos="1701"/>
          <w:tab w:val="clear" w:pos="2268"/>
          <w:tab w:val="clear" w:pos="2835"/>
          <w:tab w:val="left" w:pos="426"/>
        </w:tabs>
        <w:overflowPunct/>
        <w:autoSpaceDE/>
        <w:autoSpaceDN/>
        <w:adjustRightInd/>
        <w:textAlignment w:val="auto"/>
        <w:rPr>
          <w:rFonts w:eastAsia="SimSun"/>
        </w:rPr>
      </w:pPr>
      <w:r>
        <w:rPr>
          <w:rFonts w:eastAsia="SimSun"/>
          <w:b/>
          <w:bCs/>
        </w:rPr>
        <w:tab/>
      </w:r>
      <w:r w:rsidR="000F7857" w:rsidRPr="000F7857">
        <w:rPr>
          <w:rFonts w:eastAsia="SimSun"/>
          <w:b/>
          <w:bCs/>
        </w:rPr>
        <w:t>Contact</w:t>
      </w:r>
      <w:r w:rsidR="000F7857">
        <w:rPr>
          <w:rFonts w:eastAsia="SimSun"/>
        </w:rPr>
        <w:t>:</w:t>
      </w:r>
    </w:p>
    <w:p w14:paraId="7BCCE7C4" w14:textId="6235F937" w:rsidR="000F7857" w:rsidRDefault="008D0D53" w:rsidP="008D0D53">
      <w:pPr>
        <w:tabs>
          <w:tab w:val="clear" w:pos="567"/>
          <w:tab w:val="clear" w:pos="1134"/>
          <w:tab w:val="clear" w:pos="1701"/>
          <w:tab w:val="clear" w:pos="2268"/>
          <w:tab w:val="clear" w:pos="2835"/>
          <w:tab w:val="left" w:pos="426"/>
        </w:tabs>
        <w:overflowPunct/>
        <w:autoSpaceDE/>
        <w:autoSpaceDN/>
        <w:adjustRightInd/>
        <w:textAlignment w:val="auto"/>
      </w:pPr>
      <w:r>
        <w:rPr>
          <w:rFonts w:eastAsia="SimSun"/>
        </w:rPr>
        <w:tab/>
      </w:r>
      <w:r w:rsidR="000F7857" w:rsidRPr="00A96FF9">
        <w:rPr>
          <w:rFonts w:eastAsia="SimSun"/>
        </w:rPr>
        <w:t>Ms Vernita Harris, Chair, CWG-FHR</w:t>
      </w:r>
      <w:r w:rsidR="000F7857" w:rsidRPr="00A96FF9">
        <w:rPr>
          <w:rFonts w:eastAsia="SimSun"/>
        </w:rPr>
        <w:br/>
      </w:r>
      <w:r>
        <w:rPr>
          <w:rFonts w:eastAsia="SimSun"/>
        </w:rPr>
        <w:tab/>
      </w:r>
      <w:r w:rsidR="000F7857" w:rsidRPr="00A96FF9">
        <w:rPr>
          <w:rFonts w:eastAsia="SimSun"/>
        </w:rPr>
        <w:t xml:space="preserve">E-mail: </w:t>
      </w:r>
      <w:hyperlink r:id="rId20" w:history="1">
        <w:r w:rsidR="000F7857" w:rsidRPr="006002A2">
          <w:rPr>
            <w:rStyle w:val="Hyperlink"/>
            <w:rFonts w:eastAsia="SimSun"/>
          </w:rPr>
          <w:t>vdharris@protonmail.com</w:t>
        </w:r>
      </w:hyperlink>
    </w:p>
    <w:p w14:paraId="4D3CBE57" w14:textId="77777777" w:rsidR="000F7857" w:rsidRDefault="000F7857">
      <w:pPr>
        <w:tabs>
          <w:tab w:val="clear" w:pos="567"/>
          <w:tab w:val="clear" w:pos="1134"/>
          <w:tab w:val="clear" w:pos="1701"/>
          <w:tab w:val="clear" w:pos="2268"/>
          <w:tab w:val="clear" w:pos="2835"/>
        </w:tabs>
        <w:overflowPunct/>
        <w:autoSpaceDE/>
        <w:autoSpaceDN/>
        <w:adjustRightInd/>
        <w:spacing w:before="0"/>
        <w:textAlignment w:val="auto"/>
      </w:pPr>
      <w:r>
        <w:br w:type="page"/>
      </w:r>
    </w:p>
    <w:p w14:paraId="7FD20655" w14:textId="77777777" w:rsidR="000F7857" w:rsidRPr="000F7857" w:rsidRDefault="000F7857" w:rsidP="000F7857">
      <w:pPr>
        <w:pStyle w:val="AnnexNo"/>
        <w:spacing w:before="360" w:after="480"/>
        <w:rPr>
          <w:rFonts w:cs="Calibri"/>
          <w:b/>
          <w:szCs w:val="28"/>
        </w:rPr>
      </w:pPr>
      <w:bookmarkStart w:id="13" w:name="Annex"/>
      <w:r w:rsidRPr="000F7857">
        <w:rPr>
          <w:rFonts w:cs="Calibri"/>
          <w:szCs w:val="28"/>
        </w:rPr>
        <w:lastRenderedPageBreak/>
        <w:t>Annex</w:t>
      </w:r>
      <w:bookmarkEnd w:id="13"/>
    </w:p>
    <w:p w14:paraId="3749D6A0" w14:textId="77777777" w:rsidR="000F7857" w:rsidRPr="003C1D83" w:rsidRDefault="000F7857" w:rsidP="000F7857">
      <w:pPr>
        <w:keepNext/>
        <w:keepLines/>
        <w:spacing w:before="160"/>
        <w:ind w:left="567" w:hanging="567"/>
        <w:outlineLvl w:val="0"/>
        <w:rPr>
          <w:rFonts w:cs="Calibri"/>
          <w:b/>
          <w:szCs w:val="24"/>
        </w:rPr>
      </w:pPr>
      <w:r w:rsidRPr="003C1D83">
        <w:rPr>
          <w:rFonts w:cs="Calibri"/>
          <w:b/>
          <w:szCs w:val="24"/>
        </w:rPr>
        <w:t>Abstract</w:t>
      </w:r>
    </w:p>
    <w:p w14:paraId="26BB99C2" w14:textId="77777777" w:rsidR="000F7857" w:rsidRPr="003C1D83" w:rsidRDefault="000F7857" w:rsidP="000F7857">
      <w:pPr>
        <w:jc w:val="both"/>
        <w:rPr>
          <w:rFonts w:cs="Calibri"/>
          <w:szCs w:val="24"/>
        </w:rPr>
      </w:pPr>
      <w:r w:rsidRPr="003C1D83">
        <w:rPr>
          <w:rFonts w:cs="Calibri"/>
          <w:szCs w:val="24"/>
        </w:rPr>
        <w:t xml:space="preserve">This liaison statement is a request from the Council Working Group on financial and human resources (CWG-FHR) to the Sector Advisory Bodies to add an agenda item to their upcoming meetings in 2026 to consult Member States and Sector Members (including Associates and Academia) on ways to strengthen </w:t>
      </w:r>
      <w:r w:rsidRPr="003C1D83">
        <w:rPr>
          <w:rFonts w:eastAsia="SimSun" w:cs="Calibri"/>
          <w:szCs w:val="24"/>
        </w:rPr>
        <w:t>estimates for the financial implications of decisions and resolutions at ITU conferences and assemblies in order for Members to take informed decisions on the outcomes of those events</w:t>
      </w:r>
      <w:r w:rsidRPr="003C1D83">
        <w:rPr>
          <w:rFonts w:cs="Calibri"/>
          <w:szCs w:val="24"/>
        </w:rPr>
        <w:t>. These inputs from the Sector Advisory Groups would help inform potential recommendations for the Council.</w:t>
      </w:r>
    </w:p>
    <w:p w14:paraId="060674F5" w14:textId="77777777" w:rsidR="000F7857" w:rsidRPr="003C1D83" w:rsidRDefault="000F7857" w:rsidP="000F7857">
      <w:pPr>
        <w:keepNext/>
        <w:keepLines/>
        <w:spacing w:before="160"/>
        <w:ind w:left="567" w:hanging="567"/>
        <w:outlineLvl w:val="0"/>
        <w:rPr>
          <w:rFonts w:cs="Calibri"/>
          <w:b/>
          <w:szCs w:val="24"/>
        </w:rPr>
      </w:pPr>
      <w:r w:rsidRPr="003C1D83">
        <w:rPr>
          <w:rFonts w:cs="Calibri"/>
          <w:b/>
          <w:szCs w:val="24"/>
        </w:rPr>
        <w:t>Keywords</w:t>
      </w:r>
    </w:p>
    <w:p w14:paraId="40C18770" w14:textId="77777777" w:rsidR="000F7857" w:rsidRPr="003C1D83" w:rsidRDefault="000F7857" w:rsidP="000F7857">
      <w:pPr>
        <w:jc w:val="both"/>
        <w:rPr>
          <w:rFonts w:cs="Calibri"/>
          <w:szCs w:val="24"/>
        </w:rPr>
      </w:pPr>
      <w:r w:rsidRPr="003C1D83">
        <w:rPr>
          <w:rFonts w:cs="Calibri"/>
          <w:szCs w:val="24"/>
        </w:rPr>
        <w:t>Sector Membership, financial, estimate, budget, resolutions</w:t>
      </w:r>
    </w:p>
    <w:p w14:paraId="5B75A283" w14:textId="77777777" w:rsidR="000F7857" w:rsidRPr="003C1D83" w:rsidRDefault="000F7857" w:rsidP="000F7857">
      <w:pPr>
        <w:jc w:val="both"/>
        <w:rPr>
          <w:rFonts w:cs="Calibri"/>
          <w:szCs w:val="24"/>
        </w:rPr>
      </w:pPr>
      <w:r w:rsidRPr="003C1D83">
        <w:rPr>
          <w:rFonts w:cs="Calibri"/>
          <w:b/>
          <w:bCs/>
          <w:szCs w:val="24"/>
        </w:rPr>
        <w:t>For action to:</w:t>
      </w:r>
      <w:r w:rsidRPr="003C1D83">
        <w:rPr>
          <w:rFonts w:cs="Calibri"/>
          <w:szCs w:val="24"/>
        </w:rPr>
        <w:t xml:space="preserve"> RAG, TSAG, TDAG, ISCG </w:t>
      </w:r>
    </w:p>
    <w:p w14:paraId="4AE858BA" w14:textId="77777777" w:rsidR="000F7857" w:rsidRPr="003C1D83" w:rsidRDefault="000F7857" w:rsidP="000F7857">
      <w:pPr>
        <w:keepNext/>
        <w:keepLines/>
        <w:spacing w:before="160"/>
        <w:ind w:left="567" w:hanging="567"/>
        <w:outlineLvl w:val="0"/>
        <w:rPr>
          <w:rFonts w:cs="Calibri"/>
          <w:b/>
          <w:szCs w:val="24"/>
        </w:rPr>
      </w:pPr>
      <w:r w:rsidRPr="003C1D83">
        <w:rPr>
          <w:rFonts w:cs="Calibri"/>
          <w:b/>
          <w:szCs w:val="24"/>
        </w:rPr>
        <w:t>Financial implications of decisions and resolutions from ITU conferences and assemblies</w:t>
      </w:r>
    </w:p>
    <w:p w14:paraId="4EA0A8F1" w14:textId="77777777" w:rsidR="000F7857" w:rsidRPr="003C1D83" w:rsidRDefault="000F7857" w:rsidP="000F7857">
      <w:pPr>
        <w:jc w:val="both"/>
        <w:rPr>
          <w:rFonts w:cs="Calibri"/>
          <w:szCs w:val="24"/>
        </w:rPr>
      </w:pPr>
      <w:r w:rsidRPr="003C1D83">
        <w:rPr>
          <w:rFonts w:cs="Calibri"/>
          <w:szCs w:val="24"/>
        </w:rPr>
        <w:t xml:space="preserve">At Council 2025, the Secretary-General presented a methodology for provision of estimates of the financial implications of proposed decisions and resolutions at ITU conferences and assemblies to Council 2025 (Doc. </w:t>
      </w:r>
      <w:hyperlink r:id="rId21" w:history="1">
        <w:r w:rsidRPr="003C1D83">
          <w:rPr>
            <w:rStyle w:val="Hyperlink"/>
            <w:rFonts w:eastAsia="SimSun" w:cs="Calibri"/>
            <w:szCs w:val="24"/>
          </w:rPr>
          <w:t>CWG-FHR 21/3</w:t>
        </w:r>
      </w:hyperlink>
      <w:r w:rsidRPr="003C1D83">
        <w:rPr>
          <w:rFonts w:cs="Calibri"/>
          <w:szCs w:val="24"/>
        </w:rPr>
        <w:t xml:space="preserve">).  In response to outcomes from the WTDC-25 budget committee (COM3), the Secretariat </w:t>
      </w:r>
      <w:proofErr w:type="spellStart"/>
      <w:r w:rsidRPr="003C1D83">
        <w:rPr>
          <w:rFonts w:cs="Calibri"/>
          <w:szCs w:val="24"/>
        </w:rPr>
        <w:t>analyzed</w:t>
      </w:r>
      <w:proofErr w:type="spellEnd"/>
      <w:r w:rsidRPr="003C1D83">
        <w:rPr>
          <w:rFonts w:cs="Calibri"/>
          <w:szCs w:val="24"/>
        </w:rPr>
        <w:t xml:space="preserve"> the financial outcomes of WTDC accordingly and presented an initial budget estimate for the outcomes of WTDC-25 during CWG-FHR (Doc. </w:t>
      </w:r>
      <w:hyperlink r:id="rId22" w:history="1">
        <w:r w:rsidRPr="003C1D83">
          <w:rPr>
            <w:rStyle w:val="Hyperlink"/>
            <w:rFonts w:eastAsia="SimSun" w:cs="Calibri"/>
            <w:szCs w:val="24"/>
          </w:rPr>
          <w:t>CWG-FHR 22/7</w:t>
        </w:r>
      </w:hyperlink>
      <w:r w:rsidRPr="003C1D83">
        <w:rPr>
          <w:rFonts w:eastAsia="SimSun" w:cs="Calibri"/>
          <w:szCs w:val="24"/>
        </w:rPr>
        <w:t xml:space="preserve">). </w:t>
      </w:r>
    </w:p>
    <w:p w14:paraId="047E096F" w14:textId="77777777" w:rsidR="000F7857" w:rsidRPr="003C1D83" w:rsidRDefault="000F7857" w:rsidP="000F7857">
      <w:pPr>
        <w:jc w:val="both"/>
        <w:rPr>
          <w:rFonts w:eastAsia="SimSun" w:cs="Calibri"/>
          <w:b/>
          <w:bCs/>
          <w:szCs w:val="24"/>
        </w:rPr>
      </w:pPr>
      <w:r w:rsidRPr="003C1D83">
        <w:rPr>
          <w:rFonts w:eastAsia="SimSun" w:cs="Calibri"/>
          <w:szCs w:val="24"/>
        </w:rPr>
        <w:t xml:space="preserve">During Council 2025 and multiple sessions of CWG-FHR, </w:t>
      </w:r>
      <w:proofErr w:type="spellStart"/>
      <w:r w:rsidRPr="003C1D83">
        <w:rPr>
          <w:rFonts w:eastAsia="SimSun" w:cs="Calibri"/>
          <w:szCs w:val="24"/>
        </w:rPr>
        <w:t>Councilors</w:t>
      </w:r>
      <w:proofErr w:type="spellEnd"/>
      <w:r w:rsidRPr="003C1D83">
        <w:rPr>
          <w:rFonts w:eastAsia="SimSun" w:cs="Calibri"/>
          <w:szCs w:val="24"/>
        </w:rPr>
        <w:t xml:space="preserve"> noted that for Members to meet the requirements in Article 34, they need to understand the financial impact of proposed decisions and resolutions before approving them at conferences and assemblies.  CWG-FHR will recommend in its four-year report to PP-26 (through Council) that that the PP recommend how Members can fully implement Article 34.  Article 34 states:   </w:t>
      </w:r>
    </w:p>
    <w:p w14:paraId="723C9FAB" w14:textId="77777777" w:rsidR="000F7857" w:rsidRPr="003C1D83" w:rsidRDefault="000F7857" w:rsidP="000F7857">
      <w:pPr>
        <w:ind w:left="720"/>
        <w:jc w:val="both"/>
        <w:rPr>
          <w:rFonts w:eastAsia="SimSun" w:cs="Calibri"/>
          <w:szCs w:val="24"/>
        </w:rPr>
      </w:pPr>
      <w:r w:rsidRPr="003C1D83">
        <w:rPr>
          <w:rFonts w:eastAsia="SimSun" w:cs="Calibri"/>
          <w:szCs w:val="24"/>
        </w:rPr>
        <w:t>1. 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1AC653BE" w14:textId="77777777" w:rsidR="000F7857" w:rsidRPr="003C1D83" w:rsidRDefault="000F7857" w:rsidP="000F7857">
      <w:pPr>
        <w:ind w:left="720"/>
        <w:jc w:val="both"/>
        <w:rPr>
          <w:rFonts w:eastAsia="SimSun" w:cs="Calibri"/>
          <w:szCs w:val="24"/>
        </w:rPr>
      </w:pPr>
      <w:r w:rsidRPr="003C1D83">
        <w:rPr>
          <w:rFonts w:eastAsia="SimSun" w:cs="Calibri"/>
          <w:szCs w:val="24"/>
        </w:rPr>
        <w:t>2. No decision of a conference shall be put into effect if it will result in a direct or indirect increase in expenses beyond the credits that the Council is empowered to authorize.</w:t>
      </w:r>
    </w:p>
    <w:p w14:paraId="458753CD" w14:textId="77777777" w:rsidR="000F7857" w:rsidRPr="003C1D83" w:rsidRDefault="000F7857" w:rsidP="000F7857">
      <w:pPr>
        <w:jc w:val="both"/>
        <w:rPr>
          <w:rFonts w:cs="Calibri"/>
          <w:szCs w:val="24"/>
        </w:rPr>
      </w:pPr>
      <w:r w:rsidRPr="003C1D83">
        <w:rPr>
          <w:rFonts w:cs="Calibri"/>
          <w:szCs w:val="24"/>
        </w:rPr>
        <w:t xml:space="preserve">To improve the process by which Members and Secretariat can estimate such financial impacts of conferences and assemblies, including any streamlining and cost saving opportunities, CWG-FHR invites the Sector Advisory Groups to add an agenda item to their upcoming meetings in 2026 to consult Member States and Sector Members (including Associates and Academia) on ways to strengthen </w:t>
      </w:r>
      <w:r w:rsidRPr="003C1D83">
        <w:rPr>
          <w:rFonts w:eastAsia="SimSun" w:cs="Calibri"/>
          <w:szCs w:val="24"/>
        </w:rPr>
        <w:t>estimates for the financial implications of decisions and resolutions at ITU conferences and assemblies in order for Members to take informed decisions on the outcomes of those events</w:t>
      </w:r>
      <w:r w:rsidRPr="003C1D83">
        <w:rPr>
          <w:rFonts w:cs="Calibri"/>
          <w:szCs w:val="24"/>
        </w:rPr>
        <w:t>.</w:t>
      </w:r>
    </w:p>
    <w:p w14:paraId="2B97777B" w14:textId="77777777" w:rsidR="000F7857" w:rsidRDefault="000F7857" w:rsidP="000F7857">
      <w:pPr>
        <w:tabs>
          <w:tab w:val="clear" w:pos="567"/>
          <w:tab w:val="clear" w:pos="1134"/>
          <w:tab w:val="clear" w:pos="1701"/>
          <w:tab w:val="clear" w:pos="2268"/>
          <w:tab w:val="clear" w:pos="2835"/>
        </w:tabs>
        <w:overflowPunct/>
        <w:autoSpaceDE/>
        <w:autoSpaceDN/>
        <w:adjustRightInd/>
        <w:textAlignment w:val="auto"/>
      </w:pPr>
    </w:p>
    <w:p w14:paraId="15EF161C" w14:textId="149835A8" w:rsidR="000F7857" w:rsidRDefault="000F7857" w:rsidP="000F7857">
      <w:pPr>
        <w:tabs>
          <w:tab w:val="clear" w:pos="567"/>
          <w:tab w:val="clear" w:pos="1134"/>
          <w:tab w:val="clear" w:pos="1701"/>
          <w:tab w:val="clear" w:pos="2268"/>
          <w:tab w:val="clear" w:pos="2835"/>
        </w:tabs>
        <w:overflowPunct/>
        <w:autoSpaceDE/>
        <w:autoSpaceDN/>
        <w:adjustRightInd/>
        <w:jc w:val="center"/>
        <w:textAlignment w:val="auto"/>
      </w:pPr>
      <w:r>
        <w:t>________________</w:t>
      </w:r>
    </w:p>
    <w:p w14:paraId="497B1465" w14:textId="77777777" w:rsidR="000F7857" w:rsidRPr="002B235E" w:rsidRDefault="000F7857" w:rsidP="000F7857">
      <w:pPr>
        <w:tabs>
          <w:tab w:val="clear" w:pos="567"/>
          <w:tab w:val="clear" w:pos="1134"/>
          <w:tab w:val="clear" w:pos="1701"/>
          <w:tab w:val="clear" w:pos="2268"/>
          <w:tab w:val="clear" w:pos="2835"/>
        </w:tabs>
        <w:overflowPunct/>
        <w:autoSpaceDE/>
        <w:autoSpaceDN/>
        <w:adjustRightInd/>
        <w:textAlignment w:val="auto"/>
      </w:pPr>
    </w:p>
    <w:sectPr w:rsidR="000F7857" w:rsidRPr="002B235E" w:rsidSect="00A255BD">
      <w:headerReference w:type="default" r:id="rId23"/>
      <w:headerReference w:type="first" r:id="rId24"/>
      <w:pgSz w:w="11907" w:h="16834"/>
      <w:pgMar w:top="1134" w:right="1418" w:bottom="567"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3EEE" w14:textId="77777777" w:rsidR="00561A3A" w:rsidRDefault="00561A3A">
      <w:r>
        <w:separator/>
      </w:r>
    </w:p>
  </w:endnote>
  <w:endnote w:type="continuationSeparator" w:id="0">
    <w:p w14:paraId="74834939" w14:textId="77777777" w:rsidR="00561A3A" w:rsidRDefault="0056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7688F">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DC984DB"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2B7315">
            <w:rPr>
              <w:bCs/>
            </w:rPr>
            <w:t>35</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AA30" w14:textId="77777777" w:rsidR="00561A3A" w:rsidRDefault="00561A3A">
      <w:r>
        <w:t>____________________</w:t>
      </w:r>
    </w:p>
  </w:footnote>
  <w:footnote w:type="continuationSeparator" w:id="0">
    <w:p w14:paraId="76667E8E" w14:textId="77777777" w:rsidR="00561A3A" w:rsidRDefault="0056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F5AE" w14:textId="77777777" w:rsidR="00424CEB" w:rsidRPr="00495956" w:rsidRDefault="00424CEB" w:rsidP="00424CEB">
    <w:pPr>
      <w:pStyle w:val="Header"/>
    </w:pPr>
    <w:r w:rsidRPr="00495956">
      <w:t xml:space="preserve">- </w:t>
    </w:r>
    <w:r w:rsidRPr="00495956">
      <w:fldChar w:fldCharType="begin"/>
    </w:r>
    <w:r w:rsidRPr="00495956">
      <w:instrText xml:space="preserve"> PAGE  \* MERGEFORMAT </w:instrText>
    </w:r>
    <w:r w:rsidRPr="00495956">
      <w:fldChar w:fldCharType="separate"/>
    </w:r>
    <w:r>
      <w:t>18</w:t>
    </w:r>
    <w:r w:rsidRPr="00495956">
      <w:fldChar w:fldCharType="end"/>
    </w:r>
    <w:r w:rsidRPr="00495956">
      <w:t xml:space="preserve"> -</w:t>
    </w:r>
  </w:p>
  <w:p w14:paraId="7379D266" w14:textId="1CFABAED" w:rsidR="00424CEB" w:rsidRPr="00495956" w:rsidRDefault="00424CEB" w:rsidP="00424CEB">
    <w:pPr>
      <w:pStyle w:val="Header"/>
      <w:spacing w:after="240"/>
    </w:pPr>
    <w:r w:rsidRPr="00495956">
      <w:fldChar w:fldCharType="begin"/>
    </w:r>
    <w:r w:rsidRPr="00495956">
      <w:instrText xml:space="preserve"> STYLEREF  Docnumber  </w:instrText>
    </w:r>
    <w:r w:rsidRPr="00495956">
      <w:fldChar w:fldCharType="separate"/>
    </w:r>
    <w:r>
      <w:rPr>
        <w:noProof/>
      </w:rPr>
      <w:t>TSAG-TD316</w:t>
    </w:r>
    <w:r w:rsidRPr="0049595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9178E3" w:rsidRPr="00784011" w14:paraId="3B00B36C" w14:textId="77777777" w:rsidTr="00F74694">
      <w:trPr>
        <w:trHeight w:val="1304"/>
        <w:jc w:val="center"/>
      </w:trPr>
      <w:tc>
        <w:tcPr>
          <w:tcW w:w="6546" w:type="dxa"/>
        </w:tcPr>
        <w:p w14:paraId="44B50C05" w14:textId="77777777" w:rsidR="009178E3" w:rsidRPr="009621F8" w:rsidRDefault="009178E3"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4" behindDoc="0" locked="0" layoutInCell="1" allowOverlap="1" wp14:anchorId="2649D5BC" wp14:editId="799955C0">
                    <wp:simplePos x="0" y="0"/>
                    <wp:positionH relativeFrom="column">
                      <wp:posOffset>569937</wp:posOffset>
                    </wp:positionH>
                    <wp:positionV relativeFrom="paragraph">
                      <wp:posOffset>63305</wp:posOffset>
                    </wp:positionV>
                    <wp:extent cx="1652954" cy="541215"/>
                    <wp:effectExtent l="0" t="0" r="4445" b="0"/>
                    <wp:wrapNone/>
                    <wp:docPr id="950742531" name="Rectangle 950742531"/>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3892" id="Rectangle 950742531" o:spid="_x0000_s1026" style="position:absolute;margin-left:44.9pt;margin-top:5pt;width:130.15pt;height:42.6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rPr>
            <w:drawing>
              <wp:inline distT="0" distB="0" distL="0" distR="0" wp14:anchorId="0A7B9965" wp14:editId="42B867DF">
                <wp:extent cx="2250000" cy="622800"/>
                <wp:effectExtent l="0" t="0" r="0" b="0"/>
                <wp:docPr id="2049930014" name="Picture 204993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09B05D6" w14:textId="77777777" w:rsidR="009178E3" w:rsidRDefault="009178E3" w:rsidP="00AD3606">
          <w:pPr>
            <w:pStyle w:val="Header"/>
            <w:jc w:val="right"/>
            <w:rPr>
              <w:rFonts w:ascii="Arial" w:hAnsi="Arial" w:cs="Arial"/>
              <w:b/>
              <w:bCs/>
              <w:color w:val="009CD6"/>
              <w:szCs w:val="18"/>
            </w:rPr>
          </w:pPr>
        </w:p>
        <w:p w14:paraId="063BE3C6" w14:textId="77777777" w:rsidR="009178E3" w:rsidRDefault="009178E3" w:rsidP="00AD3606">
          <w:pPr>
            <w:pStyle w:val="Header"/>
            <w:jc w:val="right"/>
            <w:rPr>
              <w:rFonts w:ascii="Arial" w:hAnsi="Arial" w:cs="Arial"/>
              <w:b/>
              <w:bCs/>
              <w:color w:val="009CD6"/>
              <w:szCs w:val="18"/>
            </w:rPr>
          </w:pPr>
        </w:p>
        <w:p w14:paraId="429DCE50" w14:textId="77777777" w:rsidR="009178E3" w:rsidRPr="00784011" w:rsidRDefault="009178E3"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24F00057" w14:textId="77777777" w:rsidR="009178E3" w:rsidRDefault="009178E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0290" behindDoc="0" locked="0" layoutInCell="1" allowOverlap="1" wp14:anchorId="3775A7FC" wp14:editId="37BA3D72">
              <wp:simplePos x="0" y="0"/>
              <wp:positionH relativeFrom="page">
                <wp:posOffset>14605</wp:posOffset>
              </wp:positionH>
              <wp:positionV relativeFrom="topMargin">
                <wp:posOffset>555625</wp:posOffset>
              </wp:positionV>
              <wp:extent cx="93345" cy="431800"/>
              <wp:effectExtent l="0" t="0" r="1905" b="6350"/>
              <wp:wrapNone/>
              <wp:docPr id="1916734450" name="Rectangle 1916734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300A9" id="Rectangle 1916734450" o:spid="_x0000_s1026" style="position:absolute;margin-left:1.15pt;margin-top:43.75pt;width:7.35pt;height:34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8" behindDoc="0" locked="0" layoutInCell="1" allowOverlap="1" wp14:anchorId="7ED42284" wp14:editId="2B3D1592">
              <wp:simplePos x="0" y="0"/>
              <wp:positionH relativeFrom="column">
                <wp:posOffset>306754</wp:posOffset>
              </wp:positionH>
              <wp:positionV relativeFrom="paragraph">
                <wp:posOffset>-835660</wp:posOffset>
              </wp:positionV>
              <wp:extent cx="3999230" cy="471170"/>
              <wp:effectExtent l="0" t="0" r="0" b="1270"/>
              <wp:wrapNone/>
              <wp:docPr id="32229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31931BEA" w14:textId="77777777" w:rsidR="009178E3" w:rsidRDefault="009178E3"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Twenty-second</w:t>
                          </w:r>
                          <w:r w:rsidRPr="00130599">
                            <w:rPr>
                              <w:sz w:val="20"/>
                            </w:rPr>
                            <w:t xml:space="preserve"> meeting </w:t>
                          </w:r>
                          <w:r>
                            <w:rPr>
                              <w:sz w:val="20"/>
                            </w:rPr>
                            <w:t>– From 14 (p.m.) to 16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D42284"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" filled="f" stroked="f">
              <v:textbox style="mso-fit-shape-to-text:t">
                <w:txbxContent>
                  <w:p w14:paraId="31931BEA" w14:textId="77777777" w:rsidR="009178E3" w:rsidRDefault="009178E3" w:rsidP="00130599">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Twenty-second</w:t>
                    </w:r>
                    <w:r w:rsidRPr="00130599">
                      <w:rPr>
                        <w:sz w:val="20"/>
                      </w:rPr>
                      <w:t xml:space="preserve"> meeting </w:t>
                    </w:r>
                    <w:r>
                      <w:rPr>
                        <w:sz w:val="20"/>
                      </w:rPr>
                      <w:t>– From 14 (p.m.) to 16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96E10"/>
    <w:multiLevelType w:val="hybridMultilevel"/>
    <w:tmpl w:val="A50C62BC"/>
    <w:lvl w:ilvl="0" w:tplc="40986B88">
      <w:start w:val="1"/>
      <w:numFmt w:val="bullet"/>
      <w:lvlText w:val=""/>
      <w:lvlJc w:val="left"/>
      <w:pPr>
        <w:ind w:left="720" w:hanging="360"/>
      </w:pPr>
      <w:rPr>
        <w:rFonts w:ascii="Symbol" w:hAnsi="Symbol" w:hint="default"/>
      </w:rPr>
    </w:lvl>
    <w:lvl w:ilvl="1" w:tplc="DED8B77E">
      <w:start w:val="1"/>
      <w:numFmt w:val="bullet"/>
      <w:lvlText w:val="o"/>
      <w:lvlJc w:val="left"/>
      <w:pPr>
        <w:ind w:left="1440" w:hanging="360"/>
      </w:pPr>
      <w:rPr>
        <w:rFonts w:ascii="Courier New" w:hAnsi="Courier New" w:hint="default"/>
      </w:rPr>
    </w:lvl>
    <w:lvl w:ilvl="2" w:tplc="D6C629C2">
      <w:start w:val="1"/>
      <w:numFmt w:val="bullet"/>
      <w:lvlText w:val=""/>
      <w:lvlJc w:val="left"/>
      <w:pPr>
        <w:ind w:left="2160" w:hanging="360"/>
      </w:pPr>
      <w:rPr>
        <w:rFonts w:ascii="Wingdings" w:hAnsi="Wingdings" w:hint="default"/>
      </w:rPr>
    </w:lvl>
    <w:lvl w:ilvl="3" w:tplc="4B72B07E">
      <w:start w:val="1"/>
      <w:numFmt w:val="bullet"/>
      <w:lvlText w:val=""/>
      <w:lvlJc w:val="left"/>
      <w:pPr>
        <w:ind w:left="2880" w:hanging="360"/>
      </w:pPr>
      <w:rPr>
        <w:rFonts w:ascii="Symbol" w:hAnsi="Symbol" w:hint="default"/>
      </w:rPr>
    </w:lvl>
    <w:lvl w:ilvl="4" w:tplc="69F2E94E">
      <w:start w:val="1"/>
      <w:numFmt w:val="bullet"/>
      <w:lvlText w:val="o"/>
      <w:lvlJc w:val="left"/>
      <w:pPr>
        <w:ind w:left="3600" w:hanging="360"/>
      </w:pPr>
      <w:rPr>
        <w:rFonts w:ascii="Courier New" w:hAnsi="Courier New" w:hint="default"/>
      </w:rPr>
    </w:lvl>
    <w:lvl w:ilvl="5" w:tplc="ED0C7F62">
      <w:start w:val="1"/>
      <w:numFmt w:val="bullet"/>
      <w:lvlText w:val=""/>
      <w:lvlJc w:val="left"/>
      <w:pPr>
        <w:ind w:left="4320" w:hanging="360"/>
      </w:pPr>
      <w:rPr>
        <w:rFonts w:ascii="Wingdings" w:hAnsi="Wingdings" w:hint="default"/>
      </w:rPr>
    </w:lvl>
    <w:lvl w:ilvl="6" w:tplc="6AE2DD1E">
      <w:start w:val="1"/>
      <w:numFmt w:val="bullet"/>
      <w:lvlText w:val=""/>
      <w:lvlJc w:val="left"/>
      <w:pPr>
        <w:ind w:left="5040" w:hanging="360"/>
      </w:pPr>
      <w:rPr>
        <w:rFonts w:ascii="Symbol" w:hAnsi="Symbol" w:hint="default"/>
      </w:rPr>
    </w:lvl>
    <w:lvl w:ilvl="7" w:tplc="45AEBB6A">
      <w:start w:val="1"/>
      <w:numFmt w:val="bullet"/>
      <w:lvlText w:val="o"/>
      <w:lvlJc w:val="left"/>
      <w:pPr>
        <w:ind w:left="5760" w:hanging="360"/>
      </w:pPr>
      <w:rPr>
        <w:rFonts w:ascii="Courier New" w:hAnsi="Courier New" w:hint="default"/>
      </w:rPr>
    </w:lvl>
    <w:lvl w:ilvl="8" w:tplc="87DA3F50">
      <w:start w:val="1"/>
      <w:numFmt w:val="bullet"/>
      <w:lvlText w:val=""/>
      <w:lvlJc w:val="left"/>
      <w:pPr>
        <w:ind w:left="6480" w:hanging="360"/>
      </w:pPr>
      <w:rPr>
        <w:rFonts w:ascii="Wingdings" w:hAnsi="Wingdings" w:hint="default"/>
      </w:rPr>
    </w:lvl>
  </w:abstractNum>
  <w:abstractNum w:abstractNumId="2" w15:restartNumberingAfterBreak="0">
    <w:nsid w:val="2383AB81"/>
    <w:multiLevelType w:val="hybridMultilevel"/>
    <w:tmpl w:val="BC465538"/>
    <w:lvl w:ilvl="0" w:tplc="FFFFFFFF">
      <w:start w:val="1"/>
      <w:numFmt w:val="bullet"/>
      <w:lvlText w:val="·"/>
      <w:lvlJc w:val="left"/>
      <w:pPr>
        <w:ind w:left="720" w:hanging="360"/>
      </w:pPr>
      <w:rPr>
        <w:rFonts w:ascii="Symbol" w:hAnsi="Symbol" w:hint="default"/>
      </w:rPr>
    </w:lvl>
    <w:lvl w:ilvl="1" w:tplc="1C18495C">
      <w:start w:val="1"/>
      <w:numFmt w:val="bullet"/>
      <w:lvlText w:val="o"/>
      <w:lvlJc w:val="left"/>
      <w:pPr>
        <w:ind w:left="1440" w:hanging="360"/>
      </w:pPr>
      <w:rPr>
        <w:rFonts w:ascii="Courier New" w:hAnsi="Courier New" w:hint="default"/>
      </w:rPr>
    </w:lvl>
    <w:lvl w:ilvl="2" w:tplc="E1AC29B4">
      <w:start w:val="1"/>
      <w:numFmt w:val="bullet"/>
      <w:lvlText w:val=""/>
      <w:lvlJc w:val="left"/>
      <w:pPr>
        <w:ind w:left="2160" w:hanging="360"/>
      </w:pPr>
      <w:rPr>
        <w:rFonts w:ascii="Wingdings" w:hAnsi="Wingdings" w:hint="default"/>
      </w:rPr>
    </w:lvl>
    <w:lvl w:ilvl="3" w:tplc="3E92EC62">
      <w:start w:val="1"/>
      <w:numFmt w:val="bullet"/>
      <w:lvlText w:val=""/>
      <w:lvlJc w:val="left"/>
      <w:pPr>
        <w:ind w:left="2880" w:hanging="360"/>
      </w:pPr>
      <w:rPr>
        <w:rFonts w:ascii="Symbol" w:hAnsi="Symbol" w:hint="default"/>
      </w:rPr>
    </w:lvl>
    <w:lvl w:ilvl="4" w:tplc="1DF0E9E2">
      <w:start w:val="1"/>
      <w:numFmt w:val="bullet"/>
      <w:lvlText w:val="o"/>
      <w:lvlJc w:val="left"/>
      <w:pPr>
        <w:ind w:left="3600" w:hanging="360"/>
      </w:pPr>
      <w:rPr>
        <w:rFonts w:ascii="Courier New" w:hAnsi="Courier New" w:hint="default"/>
      </w:rPr>
    </w:lvl>
    <w:lvl w:ilvl="5" w:tplc="26841374">
      <w:start w:val="1"/>
      <w:numFmt w:val="bullet"/>
      <w:lvlText w:val=""/>
      <w:lvlJc w:val="left"/>
      <w:pPr>
        <w:ind w:left="4320" w:hanging="360"/>
      </w:pPr>
      <w:rPr>
        <w:rFonts w:ascii="Wingdings" w:hAnsi="Wingdings" w:hint="default"/>
      </w:rPr>
    </w:lvl>
    <w:lvl w:ilvl="6" w:tplc="B92C7170">
      <w:start w:val="1"/>
      <w:numFmt w:val="bullet"/>
      <w:lvlText w:val=""/>
      <w:lvlJc w:val="left"/>
      <w:pPr>
        <w:ind w:left="5040" w:hanging="360"/>
      </w:pPr>
      <w:rPr>
        <w:rFonts w:ascii="Symbol" w:hAnsi="Symbol" w:hint="default"/>
      </w:rPr>
    </w:lvl>
    <w:lvl w:ilvl="7" w:tplc="32289D38">
      <w:start w:val="1"/>
      <w:numFmt w:val="bullet"/>
      <w:lvlText w:val="o"/>
      <w:lvlJc w:val="left"/>
      <w:pPr>
        <w:ind w:left="5760" w:hanging="360"/>
      </w:pPr>
      <w:rPr>
        <w:rFonts w:ascii="Courier New" w:hAnsi="Courier New" w:hint="default"/>
      </w:rPr>
    </w:lvl>
    <w:lvl w:ilvl="8" w:tplc="00CE19DC">
      <w:start w:val="1"/>
      <w:numFmt w:val="bullet"/>
      <w:lvlText w:val=""/>
      <w:lvlJc w:val="left"/>
      <w:pPr>
        <w:ind w:left="6480" w:hanging="360"/>
      </w:pPr>
      <w:rPr>
        <w:rFonts w:ascii="Wingdings" w:hAnsi="Wingdings" w:hint="default"/>
      </w:rPr>
    </w:lvl>
  </w:abstractNum>
  <w:abstractNum w:abstractNumId="3" w15:restartNumberingAfterBreak="0">
    <w:nsid w:val="2E8B5ABF"/>
    <w:multiLevelType w:val="hybridMultilevel"/>
    <w:tmpl w:val="5E80C878"/>
    <w:lvl w:ilvl="0" w:tplc="36E67A64">
      <w:start w:val="1"/>
      <w:numFmt w:val="bullet"/>
      <w:lvlText w:val=""/>
      <w:lvlJc w:val="left"/>
      <w:pPr>
        <w:ind w:left="1080" w:hanging="360"/>
      </w:pPr>
      <w:rPr>
        <w:rFonts w:ascii="Symbol" w:hAnsi="Symbol" w:hint="default"/>
      </w:rPr>
    </w:lvl>
    <w:lvl w:ilvl="1" w:tplc="E91A2F56">
      <w:start w:val="1"/>
      <w:numFmt w:val="bullet"/>
      <w:lvlText w:val="o"/>
      <w:lvlJc w:val="left"/>
      <w:pPr>
        <w:ind w:left="1800" w:hanging="360"/>
      </w:pPr>
      <w:rPr>
        <w:rFonts w:ascii="Courier New" w:hAnsi="Courier New" w:hint="default"/>
      </w:rPr>
    </w:lvl>
    <w:lvl w:ilvl="2" w:tplc="5810E3B2">
      <w:start w:val="1"/>
      <w:numFmt w:val="bullet"/>
      <w:lvlText w:val=""/>
      <w:lvlJc w:val="left"/>
      <w:pPr>
        <w:ind w:left="2520" w:hanging="360"/>
      </w:pPr>
      <w:rPr>
        <w:rFonts w:ascii="Wingdings" w:hAnsi="Wingdings" w:hint="default"/>
      </w:rPr>
    </w:lvl>
    <w:lvl w:ilvl="3" w:tplc="C50856E2">
      <w:start w:val="1"/>
      <w:numFmt w:val="bullet"/>
      <w:lvlText w:val=""/>
      <w:lvlJc w:val="left"/>
      <w:pPr>
        <w:ind w:left="3240" w:hanging="360"/>
      </w:pPr>
      <w:rPr>
        <w:rFonts w:ascii="Symbol" w:hAnsi="Symbol" w:hint="default"/>
      </w:rPr>
    </w:lvl>
    <w:lvl w:ilvl="4" w:tplc="80DACF14">
      <w:start w:val="1"/>
      <w:numFmt w:val="bullet"/>
      <w:lvlText w:val="o"/>
      <w:lvlJc w:val="left"/>
      <w:pPr>
        <w:ind w:left="3960" w:hanging="360"/>
      </w:pPr>
      <w:rPr>
        <w:rFonts w:ascii="Courier New" w:hAnsi="Courier New" w:hint="default"/>
      </w:rPr>
    </w:lvl>
    <w:lvl w:ilvl="5" w:tplc="CFF2EDF4">
      <w:start w:val="1"/>
      <w:numFmt w:val="bullet"/>
      <w:lvlText w:val=""/>
      <w:lvlJc w:val="left"/>
      <w:pPr>
        <w:ind w:left="4680" w:hanging="360"/>
      </w:pPr>
      <w:rPr>
        <w:rFonts w:ascii="Wingdings" w:hAnsi="Wingdings" w:hint="default"/>
      </w:rPr>
    </w:lvl>
    <w:lvl w:ilvl="6" w:tplc="6860B2C2">
      <w:start w:val="1"/>
      <w:numFmt w:val="bullet"/>
      <w:lvlText w:val=""/>
      <w:lvlJc w:val="left"/>
      <w:pPr>
        <w:ind w:left="5400" w:hanging="360"/>
      </w:pPr>
      <w:rPr>
        <w:rFonts w:ascii="Symbol" w:hAnsi="Symbol" w:hint="default"/>
      </w:rPr>
    </w:lvl>
    <w:lvl w:ilvl="7" w:tplc="6316BB4A">
      <w:start w:val="1"/>
      <w:numFmt w:val="bullet"/>
      <w:lvlText w:val="o"/>
      <w:lvlJc w:val="left"/>
      <w:pPr>
        <w:ind w:left="6120" w:hanging="360"/>
      </w:pPr>
      <w:rPr>
        <w:rFonts w:ascii="Courier New" w:hAnsi="Courier New" w:hint="default"/>
      </w:rPr>
    </w:lvl>
    <w:lvl w:ilvl="8" w:tplc="97484A8C">
      <w:start w:val="1"/>
      <w:numFmt w:val="bullet"/>
      <w:lvlText w:val=""/>
      <w:lvlJc w:val="left"/>
      <w:pPr>
        <w:ind w:left="6840" w:hanging="360"/>
      </w:pPr>
      <w:rPr>
        <w:rFonts w:ascii="Wingdings" w:hAnsi="Wingdings" w:hint="default"/>
      </w:rPr>
    </w:lvl>
  </w:abstractNum>
  <w:abstractNum w:abstractNumId="4" w15:restartNumberingAfterBreak="0">
    <w:nsid w:val="33E30E75"/>
    <w:multiLevelType w:val="hybridMultilevel"/>
    <w:tmpl w:val="62CEE258"/>
    <w:lvl w:ilvl="0" w:tplc="DD440D2E">
      <w:start w:val="1"/>
      <w:numFmt w:val="bullet"/>
      <w:lvlText w:val=""/>
      <w:lvlJc w:val="left"/>
      <w:pPr>
        <w:ind w:left="720" w:hanging="360"/>
      </w:pPr>
      <w:rPr>
        <w:rFonts w:ascii="Symbol" w:hAnsi="Symbol" w:hint="default"/>
      </w:rPr>
    </w:lvl>
    <w:lvl w:ilvl="1" w:tplc="F956E852">
      <w:start w:val="1"/>
      <w:numFmt w:val="bullet"/>
      <w:lvlText w:val="o"/>
      <w:lvlJc w:val="left"/>
      <w:pPr>
        <w:ind w:left="1440" w:hanging="360"/>
      </w:pPr>
      <w:rPr>
        <w:rFonts w:ascii="Courier New" w:hAnsi="Courier New" w:hint="default"/>
      </w:rPr>
    </w:lvl>
    <w:lvl w:ilvl="2" w:tplc="452E82A4">
      <w:start w:val="1"/>
      <w:numFmt w:val="bullet"/>
      <w:lvlText w:val=""/>
      <w:lvlJc w:val="left"/>
      <w:pPr>
        <w:ind w:left="2160" w:hanging="360"/>
      </w:pPr>
      <w:rPr>
        <w:rFonts w:ascii="Wingdings" w:hAnsi="Wingdings" w:hint="default"/>
      </w:rPr>
    </w:lvl>
    <w:lvl w:ilvl="3" w:tplc="6D02449A">
      <w:start w:val="1"/>
      <w:numFmt w:val="bullet"/>
      <w:lvlText w:val=""/>
      <w:lvlJc w:val="left"/>
      <w:pPr>
        <w:ind w:left="2880" w:hanging="360"/>
      </w:pPr>
      <w:rPr>
        <w:rFonts w:ascii="Symbol" w:hAnsi="Symbol" w:hint="default"/>
      </w:rPr>
    </w:lvl>
    <w:lvl w:ilvl="4" w:tplc="20B4FE90">
      <w:start w:val="1"/>
      <w:numFmt w:val="bullet"/>
      <w:lvlText w:val="o"/>
      <w:lvlJc w:val="left"/>
      <w:pPr>
        <w:ind w:left="3600" w:hanging="360"/>
      </w:pPr>
      <w:rPr>
        <w:rFonts w:ascii="Courier New" w:hAnsi="Courier New" w:hint="default"/>
      </w:rPr>
    </w:lvl>
    <w:lvl w:ilvl="5" w:tplc="7CDEB10A">
      <w:start w:val="1"/>
      <w:numFmt w:val="bullet"/>
      <w:lvlText w:val=""/>
      <w:lvlJc w:val="left"/>
      <w:pPr>
        <w:ind w:left="4320" w:hanging="360"/>
      </w:pPr>
      <w:rPr>
        <w:rFonts w:ascii="Wingdings" w:hAnsi="Wingdings" w:hint="default"/>
      </w:rPr>
    </w:lvl>
    <w:lvl w:ilvl="6" w:tplc="7758FB5C">
      <w:start w:val="1"/>
      <w:numFmt w:val="bullet"/>
      <w:lvlText w:val=""/>
      <w:lvlJc w:val="left"/>
      <w:pPr>
        <w:ind w:left="5040" w:hanging="360"/>
      </w:pPr>
      <w:rPr>
        <w:rFonts w:ascii="Symbol" w:hAnsi="Symbol" w:hint="default"/>
      </w:rPr>
    </w:lvl>
    <w:lvl w:ilvl="7" w:tplc="7B48139E">
      <w:start w:val="1"/>
      <w:numFmt w:val="bullet"/>
      <w:lvlText w:val="o"/>
      <w:lvlJc w:val="left"/>
      <w:pPr>
        <w:ind w:left="5760" w:hanging="360"/>
      </w:pPr>
      <w:rPr>
        <w:rFonts w:ascii="Courier New" w:hAnsi="Courier New" w:hint="default"/>
      </w:rPr>
    </w:lvl>
    <w:lvl w:ilvl="8" w:tplc="09E2837C">
      <w:start w:val="1"/>
      <w:numFmt w:val="bullet"/>
      <w:lvlText w:val=""/>
      <w:lvlJc w:val="left"/>
      <w:pPr>
        <w:ind w:left="6480" w:hanging="360"/>
      </w:pPr>
      <w:rPr>
        <w:rFonts w:ascii="Wingdings" w:hAnsi="Wingdings" w:hint="default"/>
      </w:rPr>
    </w:lvl>
  </w:abstractNum>
  <w:abstractNum w:abstractNumId="5" w15:restartNumberingAfterBreak="0">
    <w:nsid w:val="374F5968"/>
    <w:multiLevelType w:val="hybridMultilevel"/>
    <w:tmpl w:val="A0DEE6E4"/>
    <w:lvl w:ilvl="0" w:tplc="74229DDE">
      <w:start w:val="1"/>
      <w:numFmt w:val="bullet"/>
      <w:lvlText w:val=""/>
      <w:lvlJc w:val="left"/>
      <w:pPr>
        <w:ind w:left="720" w:hanging="360"/>
      </w:pPr>
      <w:rPr>
        <w:rFonts w:ascii="Symbol" w:hAnsi="Symbol" w:hint="default"/>
      </w:rPr>
    </w:lvl>
    <w:lvl w:ilvl="1" w:tplc="FA02CF4E">
      <w:start w:val="1"/>
      <w:numFmt w:val="bullet"/>
      <w:lvlText w:val="o"/>
      <w:lvlJc w:val="left"/>
      <w:pPr>
        <w:ind w:left="1440" w:hanging="360"/>
      </w:pPr>
      <w:rPr>
        <w:rFonts w:ascii="Courier New" w:hAnsi="Courier New" w:hint="default"/>
      </w:rPr>
    </w:lvl>
    <w:lvl w:ilvl="2" w:tplc="6D2CB7B4">
      <w:start w:val="1"/>
      <w:numFmt w:val="bullet"/>
      <w:lvlText w:val=""/>
      <w:lvlJc w:val="left"/>
      <w:pPr>
        <w:ind w:left="2160" w:hanging="360"/>
      </w:pPr>
      <w:rPr>
        <w:rFonts w:ascii="Wingdings" w:hAnsi="Wingdings" w:hint="default"/>
      </w:rPr>
    </w:lvl>
    <w:lvl w:ilvl="3" w:tplc="EA46292A">
      <w:start w:val="1"/>
      <w:numFmt w:val="bullet"/>
      <w:lvlText w:val=""/>
      <w:lvlJc w:val="left"/>
      <w:pPr>
        <w:ind w:left="2880" w:hanging="360"/>
      </w:pPr>
      <w:rPr>
        <w:rFonts w:ascii="Symbol" w:hAnsi="Symbol" w:hint="default"/>
      </w:rPr>
    </w:lvl>
    <w:lvl w:ilvl="4" w:tplc="B1FC998A">
      <w:start w:val="1"/>
      <w:numFmt w:val="bullet"/>
      <w:lvlText w:val="o"/>
      <w:lvlJc w:val="left"/>
      <w:pPr>
        <w:ind w:left="3600" w:hanging="360"/>
      </w:pPr>
      <w:rPr>
        <w:rFonts w:ascii="Courier New" w:hAnsi="Courier New" w:hint="default"/>
      </w:rPr>
    </w:lvl>
    <w:lvl w:ilvl="5" w:tplc="A84CE45C">
      <w:start w:val="1"/>
      <w:numFmt w:val="bullet"/>
      <w:lvlText w:val=""/>
      <w:lvlJc w:val="left"/>
      <w:pPr>
        <w:ind w:left="4320" w:hanging="360"/>
      </w:pPr>
      <w:rPr>
        <w:rFonts w:ascii="Wingdings" w:hAnsi="Wingdings" w:hint="default"/>
      </w:rPr>
    </w:lvl>
    <w:lvl w:ilvl="6" w:tplc="1DC43948">
      <w:start w:val="1"/>
      <w:numFmt w:val="bullet"/>
      <w:lvlText w:val=""/>
      <w:lvlJc w:val="left"/>
      <w:pPr>
        <w:ind w:left="5040" w:hanging="360"/>
      </w:pPr>
      <w:rPr>
        <w:rFonts w:ascii="Symbol" w:hAnsi="Symbol" w:hint="default"/>
      </w:rPr>
    </w:lvl>
    <w:lvl w:ilvl="7" w:tplc="F8349EDC">
      <w:start w:val="1"/>
      <w:numFmt w:val="bullet"/>
      <w:lvlText w:val="o"/>
      <w:lvlJc w:val="left"/>
      <w:pPr>
        <w:ind w:left="5760" w:hanging="360"/>
      </w:pPr>
      <w:rPr>
        <w:rFonts w:ascii="Courier New" w:hAnsi="Courier New" w:hint="default"/>
      </w:rPr>
    </w:lvl>
    <w:lvl w:ilvl="8" w:tplc="C79C69C8">
      <w:start w:val="1"/>
      <w:numFmt w:val="bullet"/>
      <w:lvlText w:val=""/>
      <w:lvlJc w:val="left"/>
      <w:pPr>
        <w:ind w:left="6480" w:hanging="360"/>
      </w:pPr>
      <w:rPr>
        <w:rFonts w:ascii="Wingdings" w:hAnsi="Wingdings" w:hint="default"/>
      </w:rPr>
    </w:lvl>
  </w:abstractNum>
  <w:abstractNum w:abstractNumId="6" w15:restartNumberingAfterBreak="0">
    <w:nsid w:val="39C42AF7"/>
    <w:multiLevelType w:val="hybridMultilevel"/>
    <w:tmpl w:val="E22A1144"/>
    <w:lvl w:ilvl="0" w:tplc="B936F9A4">
      <w:start w:val="1"/>
      <w:numFmt w:val="bullet"/>
      <w:lvlText w:val=""/>
      <w:lvlJc w:val="left"/>
      <w:pPr>
        <w:ind w:left="720" w:hanging="360"/>
      </w:pPr>
      <w:rPr>
        <w:rFonts w:ascii="Symbol" w:hAnsi="Symbol" w:hint="default"/>
      </w:rPr>
    </w:lvl>
    <w:lvl w:ilvl="1" w:tplc="CE4A6888">
      <w:start w:val="1"/>
      <w:numFmt w:val="bullet"/>
      <w:lvlText w:val="o"/>
      <w:lvlJc w:val="left"/>
      <w:pPr>
        <w:ind w:left="1440" w:hanging="360"/>
      </w:pPr>
      <w:rPr>
        <w:rFonts w:ascii="Courier New" w:hAnsi="Courier New" w:hint="default"/>
      </w:rPr>
    </w:lvl>
    <w:lvl w:ilvl="2" w:tplc="89E813AC">
      <w:start w:val="1"/>
      <w:numFmt w:val="bullet"/>
      <w:lvlText w:val=""/>
      <w:lvlJc w:val="left"/>
      <w:pPr>
        <w:ind w:left="2160" w:hanging="360"/>
      </w:pPr>
      <w:rPr>
        <w:rFonts w:ascii="Wingdings" w:hAnsi="Wingdings" w:hint="default"/>
      </w:rPr>
    </w:lvl>
    <w:lvl w:ilvl="3" w:tplc="12C6A878">
      <w:start w:val="1"/>
      <w:numFmt w:val="bullet"/>
      <w:lvlText w:val=""/>
      <w:lvlJc w:val="left"/>
      <w:pPr>
        <w:ind w:left="2880" w:hanging="360"/>
      </w:pPr>
      <w:rPr>
        <w:rFonts w:ascii="Symbol" w:hAnsi="Symbol" w:hint="default"/>
      </w:rPr>
    </w:lvl>
    <w:lvl w:ilvl="4" w:tplc="7C2C05A2">
      <w:start w:val="1"/>
      <w:numFmt w:val="bullet"/>
      <w:lvlText w:val="o"/>
      <w:lvlJc w:val="left"/>
      <w:pPr>
        <w:ind w:left="3600" w:hanging="360"/>
      </w:pPr>
      <w:rPr>
        <w:rFonts w:ascii="Courier New" w:hAnsi="Courier New" w:hint="default"/>
      </w:rPr>
    </w:lvl>
    <w:lvl w:ilvl="5" w:tplc="7564DBEA">
      <w:start w:val="1"/>
      <w:numFmt w:val="bullet"/>
      <w:lvlText w:val=""/>
      <w:lvlJc w:val="left"/>
      <w:pPr>
        <w:ind w:left="4320" w:hanging="360"/>
      </w:pPr>
      <w:rPr>
        <w:rFonts w:ascii="Wingdings" w:hAnsi="Wingdings" w:hint="default"/>
      </w:rPr>
    </w:lvl>
    <w:lvl w:ilvl="6" w:tplc="23087582">
      <w:start w:val="1"/>
      <w:numFmt w:val="bullet"/>
      <w:lvlText w:val=""/>
      <w:lvlJc w:val="left"/>
      <w:pPr>
        <w:ind w:left="5040" w:hanging="360"/>
      </w:pPr>
      <w:rPr>
        <w:rFonts w:ascii="Symbol" w:hAnsi="Symbol" w:hint="default"/>
      </w:rPr>
    </w:lvl>
    <w:lvl w:ilvl="7" w:tplc="821A7DDC">
      <w:start w:val="1"/>
      <w:numFmt w:val="bullet"/>
      <w:lvlText w:val="o"/>
      <w:lvlJc w:val="left"/>
      <w:pPr>
        <w:ind w:left="5760" w:hanging="360"/>
      </w:pPr>
      <w:rPr>
        <w:rFonts w:ascii="Courier New" w:hAnsi="Courier New" w:hint="default"/>
      </w:rPr>
    </w:lvl>
    <w:lvl w:ilvl="8" w:tplc="F2868E6E">
      <w:start w:val="1"/>
      <w:numFmt w:val="bullet"/>
      <w:lvlText w:val=""/>
      <w:lvlJc w:val="left"/>
      <w:pPr>
        <w:ind w:left="6480" w:hanging="360"/>
      </w:pPr>
      <w:rPr>
        <w:rFonts w:ascii="Wingdings" w:hAnsi="Wingdings" w:hint="default"/>
      </w:rPr>
    </w:lvl>
  </w:abstractNum>
  <w:abstractNum w:abstractNumId="7" w15:restartNumberingAfterBreak="0">
    <w:nsid w:val="794C1976"/>
    <w:multiLevelType w:val="hybridMultilevel"/>
    <w:tmpl w:val="6DBAFBF0"/>
    <w:lvl w:ilvl="0" w:tplc="C5C47E40">
      <w:start w:val="1"/>
      <w:numFmt w:val="bullet"/>
      <w:lvlText w:val=""/>
      <w:lvlJc w:val="left"/>
      <w:pPr>
        <w:ind w:left="720" w:hanging="360"/>
      </w:pPr>
      <w:rPr>
        <w:rFonts w:ascii="Symbol" w:hAnsi="Symbol" w:hint="default"/>
      </w:rPr>
    </w:lvl>
    <w:lvl w:ilvl="1" w:tplc="C12A157E">
      <w:start w:val="1"/>
      <w:numFmt w:val="bullet"/>
      <w:lvlText w:val="o"/>
      <w:lvlJc w:val="left"/>
      <w:pPr>
        <w:ind w:left="1440" w:hanging="360"/>
      </w:pPr>
      <w:rPr>
        <w:rFonts w:ascii="Courier New" w:hAnsi="Courier New" w:hint="default"/>
      </w:rPr>
    </w:lvl>
    <w:lvl w:ilvl="2" w:tplc="F7E00832">
      <w:start w:val="1"/>
      <w:numFmt w:val="bullet"/>
      <w:lvlText w:val=""/>
      <w:lvlJc w:val="left"/>
      <w:pPr>
        <w:ind w:left="2160" w:hanging="360"/>
      </w:pPr>
      <w:rPr>
        <w:rFonts w:ascii="Wingdings" w:hAnsi="Wingdings" w:hint="default"/>
      </w:rPr>
    </w:lvl>
    <w:lvl w:ilvl="3" w:tplc="A05ED67E">
      <w:start w:val="1"/>
      <w:numFmt w:val="bullet"/>
      <w:lvlText w:val=""/>
      <w:lvlJc w:val="left"/>
      <w:pPr>
        <w:ind w:left="2880" w:hanging="360"/>
      </w:pPr>
      <w:rPr>
        <w:rFonts w:ascii="Symbol" w:hAnsi="Symbol" w:hint="default"/>
      </w:rPr>
    </w:lvl>
    <w:lvl w:ilvl="4" w:tplc="4EB87BB2">
      <w:start w:val="1"/>
      <w:numFmt w:val="bullet"/>
      <w:lvlText w:val="o"/>
      <w:lvlJc w:val="left"/>
      <w:pPr>
        <w:ind w:left="3600" w:hanging="360"/>
      </w:pPr>
      <w:rPr>
        <w:rFonts w:ascii="Courier New" w:hAnsi="Courier New" w:hint="default"/>
      </w:rPr>
    </w:lvl>
    <w:lvl w:ilvl="5" w:tplc="E4B2285E">
      <w:start w:val="1"/>
      <w:numFmt w:val="bullet"/>
      <w:lvlText w:val=""/>
      <w:lvlJc w:val="left"/>
      <w:pPr>
        <w:ind w:left="4320" w:hanging="360"/>
      </w:pPr>
      <w:rPr>
        <w:rFonts w:ascii="Wingdings" w:hAnsi="Wingdings" w:hint="default"/>
      </w:rPr>
    </w:lvl>
    <w:lvl w:ilvl="6" w:tplc="205A88BE">
      <w:start w:val="1"/>
      <w:numFmt w:val="bullet"/>
      <w:lvlText w:val=""/>
      <w:lvlJc w:val="left"/>
      <w:pPr>
        <w:ind w:left="5040" w:hanging="360"/>
      </w:pPr>
      <w:rPr>
        <w:rFonts w:ascii="Symbol" w:hAnsi="Symbol" w:hint="default"/>
      </w:rPr>
    </w:lvl>
    <w:lvl w:ilvl="7" w:tplc="889400A6">
      <w:start w:val="1"/>
      <w:numFmt w:val="bullet"/>
      <w:lvlText w:val="o"/>
      <w:lvlJc w:val="left"/>
      <w:pPr>
        <w:ind w:left="5760" w:hanging="360"/>
      </w:pPr>
      <w:rPr>
        <w:rFonts w:ascii="Courier New" w:hAnsi="Courier New" w:hint="default"/>
      </w:rPr>
    </w:lvl>
    <w:lvl w:ilvl="8" w:tplc="2B3C0836">
      <w:start w:val="1"/>
      <w:numFmt w:val="bullet"/>
      <w:lvlText w:val=""/>
      <w:lvlJc w:val="left"/>
      <w:pPr>
        <w:ind w:left="6480" w:hanging="360"/>
      </w:pPr>
      <w:rPr>
        <w:rFonts w:ascii="Wingdings" w:hAnsi="Wingdings" w:hint="default"/>
      </w:rPr>
    </w:lvl>
  </w:abstractNum>
  <w:num w:numId="1" w16cid:durableId="1374816267">
    <w:abstractNumId w:val="0"/>
  </w:num>
  <w:num w:numId="2" w16cid:durableId="2051150963">
    <w:abstractNumId w:val="1"/>
  </w:num>
  <w:num w:numId="3" w16cid:durableId="859513716">
    <w:abstractNumId w:val="7"/>
  </w:num>
  <w:num w:numId="4" w16cid:durableId="1846701477">
    <w:abstractNumId w:val="4"/>
  </w:num>
  <w:num w:numId="5" w16cid:durableId="194661544">
    <w:abstractNumId w:val="5"/>
  </w:num>
  <w:num w:numId="6" w16cid:durableId="1461337187">
    <w:abstractNumId w:val="2"/>
  </w:num>
  <w:num w:numId="7" w16cid:durableId="944071881">
    <w:abstractNumId w:val="3"/>
  </w:num>
  <w:num w:numId="8" w16cid:durableId="1269241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575C"/>
    <w:rsid w:val="00063016"/>
    <w:rsid w:val="0006643D"/>
    <w:rsid w:val="00066795"/>
    <w:rsid w:val="00074AEC"/>
    <w:rsid w:val="00076AF6"/>
    <w:rsid w:val="00077E22"/>
    <w:rsid w:val="00081D49"/>
    <w:rsid w:val="00085CF2"/>
    <w:rsid w:val="000B1705"/>
    <w:rsid w:val="000B6414"/>
    <w:rsid w:val="000D194C"/>
    <w:rsid w:val="000D1DE9"/>
    <w:rsid w:val="000D454F"/>
    <w:rsid w:val="000D75B2"/>
    <w:rsid w:val="000F7857"/>
    <w:rsid w:val="001121F5"/>
    <w:rsid w:val="00130599"/>
    <w:rsid w:val="001400DC"/>
    <w:rsid w:val="00140CE1"/>
    <w:rsid w:val="00145ADA"/>
    <w:rsid w:val="00146BE8"/>
    <w:rsid w:val="001578F9"/>
    <w:rsid w:val="001751FF"/>
    <w:rsid w:val="0017539C"/>
    <w:rsid w:val="00175AC2"/>
    <w:rsid w:val="0017609F"/>
    <w:rsid w:val="0017662E"/>
    <w:rsid w:val="00185B77"/>
    <w:rsid w:val="0019628A"/>
    <w:rsid w:val="001A7D1D"/>
    <w:rsid w:val="001B050A"/>
    <w:rsid w:val="001B0988"/>
    <w:rsid w:val="001B51DD"/>
    <w:rsid w:val="001C18CF"/>
    <w:rsid w:val="001C628E"/>
    <w:rsid w:val="001E0F7B"/>
    <w:rsid w:val="001E0FBE"/>
    <w:rsid w:val="001E5CB5"/>
    <w:rsid w:val="001F5A3D"/>
    <w:rsid w:val="002061EA"/>
    <w:rsid w:val="002079A2"/>
    <w:rsid w:val="002119FD"/>
    <w:rsid w:val="002130E0"/>
    <w:rsid w:val="00214A25"/>
    <w:rsid w:val="00215A2C"/>
    <w:rsid w:val="00222E82"/>
    <w:rsid w:val="002404ED"/>
    <w:rsid w:val="00244F7F"/>
    <w:rsid w:val="00250B5E"/>
    <w:rsid w:val="00260ACE"/>
    <w:rsid w:val="00264425"/>
    <w:rsid w:val="00265875"/>
    <w:rsid w:val="00272B95"/>
    <w:rsid w:val="0027303B"/>
    <w:rsid w:val="00275908"/>
    <w:rsid w:val="0028109B"/>
    <w:rsid w:val="0029095C"/>
    <w:rsid w:val="00297452"/>
    <w:rsid w:val="002A2188"/>
    <w:rsid w:val="002B1F58"/>
    <w:rsid w:val="002B235E"/>
    <w:rsid w:val="002B7315"/>
    <w:rsid w:val="002C1C7A"/>
    <w:rsid w:val="002C4825"/>
    <w:rsid w:val="002C54E2"/>
    <w:rsid w:val="002D3973"/>
    <w:rsid w:val="002D7BF4"/>
    <w:rsid w:val="002E5A30"/>
    <w:rsid w:val="0030160F"/>
    <w:rsid w:val="00312D85"/>
    <w:rsid w:val="00320223"/>
    <w:rsid w:val="00322D0D"/>
    <w:rsid w:val="00326BA8"/>
    <w:rsid w:val="00343D1A"/>
    <w:rsid w:val="00361465"/>
    <w:rsid w:val="00361793"/>
    <w:rsid w:val="00382963"/>
    <w:rsid w:val="00382F92"/>
    <w:rsid w:val="003877F5"/>
    <w:rsid w:val="003942D4"/>
    <w:rsid w:val="003958A8"/>
    <w:rsid w:val="003C2533"/>
    <w:rsid w:val="003C2DC3"/>
    <w:rsid w:val="003D3F27"/>
    <w:rsid w:val="003D5064"/>
    <w:rsid w:val="003D55B9"/>
    <w:rsid w:val="003D5A7F"/>
    <w:rsid w:val="004016E2"/>
    <w:rsid w:val="0040435A"/>
    <w:rsid w:val="00410DE0"/>
    <w:rsid w:val="00416A24"/>
    <w:rsid w:val="00420CDA"/>
    <w:rsid w:val="00424CEB"/>
    <w:rsid w:val="00431D9E"/>
    <w:rsid w:val="00433CE8"/>
    <w:rsid w:val="00434A5C"/>
    <w:rsid w:val="004523D8"/>
    <w:rsid w:val="00452710"/>
    <w:rsid w:val="004544D9"/>
    <w:rsid w:val="004604AD"/>
    <w:rsid w:val="00463FAC"/>
    <w:rsid w:val="00472BAD"/>
    <w:rsid w:val="00482D48"/>
    <w:rsid w:val="00484009"/>
    <w:rsid w:val="00490E72"/>
    <w:rsid w:val="00491157"/>
    <w:rsid w:val="004921C8"/>
    <w:rsid w:val="00495B0B"/>
    <w:rsid w:val="004A1B8B"/>
    <w:rsid w:val="004C1532"/>
    <w:rsid w:val="004D1851"/>
    <w:rsid w:val="004D1C12"/>
    <w:rsid w:val="004D599D"/>
    <w:rsid w:val="004E2037"/>
    <w:rsid w:val="004E2EA5"/>
    <w:rsid w:val="004E3AEB"/>
    <w:rsid w:val="004F5CF3"/>
    <w:rsid w:val="004F774E"/>
    <w:rsid w:val="0050223C"/>
    <w:rsid w:val="00517223"/>
    <w:rsid w:val="005203BE"/>
    <w:rsid w:val="00520E0A"/>
    <w:rsid w:val="005243FF"/>
    <w:rsid w:val="005273CB"/>
    <w:rsid w:val="00561A3A"/>
    <w:rsid w:val="00562FCC"/>
    <w:rsid w:val="00564FBC"/>
    <w:rsid w:val="005800BC"/>
    <w:rsid w:val="00582442"/>
    <w:rsid w:val="00591463"/>
    <w:rsid w:val="005A29E5"/>
    <w:rsid w:val="005A335D"/>
    <w:rsid w:val="005A5CC3"/>
    <w:rsid w:val="005C3811"/>
    <w:rsid w:val="005D3349"/>
    <w:rsid w:val="005E2BD5"/>
    <w:rsid w:val="005F3269"/>
    <w:rsid w:val="00600253"/>
    <w:rsid w:val="00610EBC"/>
    <w:rsid w:val="00623AE3"/>
    <w:rsid w:val="0064322D"/>
    <w:rsid w:val="0064737F"/>
    <w:rsid w:val="006535F1"/>
    <w:rsid w:val="0065557D"/>
    <w:rsid w:val="00660CA7"/>
    <w:rsid w:val="00660D50"/>
    <w:rsid w:val="00662984"/>
    <w:rsid w:val="006716BB"/>
    <w:rsid w:val="00676C7D"/>
    <w:rsid w:val="00697EB7"/>
    <w:rsid w:val="006A1EB8"/>
    <w:rsid w:val="006A74A1"/>
    <w:rsid w:val="006B1859"/>
    <w:rsid w:val="006B6680"/>
    <w:rsid w:val="006B6DCC"/>
    <w:rsid w:val="006E146E"/>
    <w:rsid w:val="006E7BD1"/>
    <w:rsid w:val="00702DEF"/>
    <w:rsid w:val="00705F9F"/>
    <w:rsid w:val="00706861"/>
    <w:rsid w:val="00715CD8"/>
    <w:rsid w:val="00716629"/>
    <w:rsid w:val="007306A9"/>
    <w:rsid w:val="0073553F"/>
    <w:rsid w:val="00740CBA"/>
    <w:rsid w:val="0075051B"/>
    <w:rsid w:val="00775655"/>
    <w:rsid w:val="00793188"/>
    <w:rsid w:val="00794D34"/>
    <w:rsid w:val="007C1A4C"/>
    <w:rsid w:val="007D7673"/>
    <w:rsid w:val="007E61C2"/>
    <w:rsid w:val="00813E5E"/>
    <w:rsid w:val="00821D47"/>
    <w:rsid w:val="0082624B"/>
    <w:rsid w:val="0083581B"/>
    <w:rsid w:val="00863874"/>
    <w:rsid w:val="00864AFF"/>
    <w:rsid w:val="00865925"/>
    <w:rsid w:val="008662C2"/>
    <w:rsid w:val="00873107"/>
    <w:rsid w:val="0087640F"/>
    <w:rsid w:val="008767E9"/>
    <w:rsid w:val="00877FD0"/>
    <w:rsid w:val="00891503"/>
    <w:rsid w:val="008964B4"/>
    <w:rsid w:val="0089773A"/>
    <w:rsid w:val="008A4157"/>
    <w:rsid w:val="008A4220"/>
    <w:rsid w:val="008A7F97"/>
    <w:rsid w:val="008B04EB"/>
    <w:rsid w:val="008B4A6A"/>
    <w:rsid w:val="008C60E5"/>
    <w:rsid w:val="008C7E27"/>
    <w:rsid w:val="008D0D53"/>
    <w:rsid w:val="008F7448"/>
    <w:rsid w:val="0090147A"/>
    <w:rsid w:val="00906CCD"/>
    <w:rsid w:val="009173EF"/>
    <w:rsid w:val="009178E3"/>
    <w:rsid w:val="00932906"/>
    <w:rsid w:val="00941417"/>
    <w:rsid w:val="00943D49"/>
    <w:rsid w:val="00956C9C"/>
    <w:rsid w:val="00961B0B"/>
    <w:rsid w:val="00962D33"/>
    <w:rsid w:val="00965A78"/>
    <w:rsid w:val="00971C28"/>
    <w:rsid w:val="009B2D4B"/>
    <w:rsid w:val="009B38C3"/>
    <w:rsid w:val="009B4345"/>
    <w:rsid w:val="009B7802"/>
    <w:rsid w:val="009C253A"/>
    <w:rsid w:val="009C48DC"/>
    <w:rsid w:val="009D2DA4"/>
    <w:rsid w:val="009E0ED6"/>
    <w:rsid w:val="009E17BD"/>
    <w:rsid w:val="009E485A"/>
    <w:rsid w:val="009F347C"/>
    <w:rsid w:val="009F5B99"/>
    <w:rsid w:val="00A04CEC"/>
    <w:rsid w:val="00A10B07"/>
    <w:rsid w:val="00A20CC2"/>
    <w:rsid w:val="00A255BD"/>
    <w:rsid w:val="00A27F92"/>
    <w:rsid w:val="00A32257"/>
    <w:rsid w:val="00A33863"/>
    <w:rsid w:val="00A34664"/>
    <w:rsid w:val="00A36D20"/>
    <w:rsid w:val="00A467DF"/>
    <w:rsid w:val="00A47DBA"/>
    <w:rsid w:val="00A514A4"/>
    <w:rsid w:val="00A52C84"/>
    <w:rsid w:val="00A55622"/>
    <w:rsid w:val="00A61E93"/>
    <w:rsid w:val="00A70DDE"/>
    <w:rsid w:val="00A7157D"/>
    <w:rsid w:val="00A83502"/>
    <w:rsid w:val="00A930F9"/>
    <w:rsid w:val="00A94376"/>
    <w:rsid w:val="00AA51EB"/>
    <w:rsid w:val="00AB17D0"/>
    <w:rsid w:val="00AD15B3"/>
    <w:rsid w:val="00AD2057"/>
    <w:rsid w:val="00AD3606"/>
    <w:rsid w:val="00AD4A3D"/>
    <w:rsid w:val="00AD6D7C"/>
    <w:rsid w:val="00AE0ADE"/>
    <w:rsid w:val="00AE1E86"/>
    <w:rsid w:val="00AE37A6"/>
    <w:rsid w:val="00AE78C0"/>
    <w:rsid w:val="00AF5235"/>
    <w:rsid w:val="00AF6E49"/>
    <w:rsid w:val="00B01FB2"/>
    <w:rsid w:val="00B04A67"/>
    <w:rsid w:val="00B04C13"/>
    <w:rsid w:val="00B0583C"/>
    <w:rsid w:val="00B122A0"/>
    <w:rsid w:val="00B358B2"/>
    <w:rsid w:val="00B40A81"/>
    <w:rsid w:val="00B44910"/>
    <w:rsid w:val="00B5187F"/>
    <w:rsid w:val="00B645A0"/>
    <w:rsid w:val="00B72267"/>
    <w:rsid w:val="00B7688F"/>
    <w:rsid w:val="00B76EB6"/>
    <w:rsid w:val="00B7737B"/>
    <w:rsid w:val="00B824C8"/>
    <w:rsid w:val="00B84B9D"/>
    <w:rsid w:val="00BA4A37"/>
    <w:rsid w:val="00BC1459"/>
    <w:rsid w:val="00BC251A"/>
    <w:rsid w:val="00BC5B8C"/>
    <w:rsid w:val="00BD032B"/>
    <w:rsid w:val="00BD1693"/>
    <w:rsid w:val="00BD5620"/>
    <w:rsid w:val="00BE2640"/>
    <w:rsid w:val="00BF2F54"/>
    <w:rsid w:val="00BF5CBF"/>
    <w:rsid w:val="00C01189"/>
    <w:rsid w:val="00C15631"/>
    <w:rsid w:val="00C374DE"/>
    <w:rsid w:val="00C45377"/>
    <w:rsid w:val="00C47AD4"/>
    <w:rsid w:val="00C51846"/>
    <w:rsid w:val="00C52D81"/>
    <w:rsid w:val="00C55198"/>
    <w:rsid w:val="00C726CF"/>
    <w:rsid w:val="00C74311"/>
    <w:rsid w:val="00C84029"/>
    <w:rsid w:val="00C845BF"/>
    <w:rsid w:val="00C97ECA"/>
    <w:rsid w:val="00CA6393"/>
    <w:rsid w:val="00CA7CB8"/>
    <w:rsid w:val="00CB18FF"/>
    <w:rsid w:val="00CC7CF3"/>
    <w:rsid w:val="00CD0C08"/>
    <w:rsid w:val="00CD6606"/>
    <w:rsid w:val="00CE03FB"/>
    <w:rsid w:val="00CE433C"/>
    <w:rsid w:val="00CF0161"/>
    <w:rsid w:val="00CF33F3"/>
    <w:rsid w:val="00CF50AF"/>
    <w:rsid w:val="00D06183"/>
    <w:rsid w:val="00D061DB"/>
    <w:rsid w:val="00D06E0D"/>
    <w:rsid w:val="00D22C42"/>
    <w:rsid w:val="00D37ED2"/>
    <w:rsid w:val="00D42462"/>
    <w:rsid w:val="00D464CC"/>
    <w:rsid w:val="00D52706"/>
    <w:rsid w:val="00D53C61"/>
    <w:rsid w:val="00D65041"/>
    <w:rsid w:val="00DA01BA"/>
    <w:rsid w:val="00DB00D5"/>
    <w:rsid w:val="00DB1936"/>
    <w:rsid w:val="00DB384B"/>
    <w:rsid w:val="00DD59EE"/>
    <w:rsid w:val="00DE12EB"/>
    <w:rsid w:val="00DF0189"/>
    <w:rsid w:val="00DF146D"/>
    <w:rsid w:val="00E01463"/>
    <w:rsid w:val="00E03C3D"/>
    <w:rsid w:val="00E04CE5"/>
    <w:rsid w:val="00E06FD5"/>
    <w:rsid w:val="00E10E80"/>
    <w:rsid w:val="00E124F0"/>
    <w:rsid w:val="00E227F3"/>
    <w:rsid w:val="00E25D6C"/>
    <w:rsid w:val="00E42966"/>
    <w:rsid w:val="00E545C6"/>
    <w:rsid w:val="00E60F04"/>
    <w:rsid w:val="00E65B24"/>
    <w:rsid w:val="00E854E4"/>
    <w:rsid w:val="00E86DBF"/>
    <w:rsid w:val="00E96610"/>
    <w:rsid w:val="00EB0D6F"/>
    <w:rsid w:val="00EB2232"/>
    <w:rsid w:val="00EC5337"/>
    <w:rsid w:val="00ED454D"/>
    <w:rsid w:val="00EE49E8"/>
    <w:rsid w:val="00EE59E6"/>
    <w:rsid w:val="00EF1CD4"/>
    <w:rsid w:val="00F02C0B"/>
    <w:rsid w:val="00F12F0F"/>
    <w:rsid w:val="00F16BAB"/>
    <w:rsid w:val="00F2150A"/>
    <w:rsid w:val="00F231D8"/>
    <w:rsid w:val="00F43A2B"/>
    <w:rsid w:val="00F44C00"/>
    <w:rsid w:val="00F45D2C"/>
    <w:rsid w:val="00F46C5F"/>
    <w:rsid w:val="00F632C0"/>
    <w:rsid w:val="00F74694"/>
    <w:rsid w:val="00F920C7"/>
    <w:rsid w:val="00F94A63"/>
    <w:rsid w:val="00FA1C28"/>
    <w:rsid w:val="00FB1279"/>
    <w:rsid w:val="00FB6B76"/>
    <w:rsid w:val="00FB7596"/>
    <w:rsid w:val="00FD7016"/>
    <w:rsid w:val="00FE4077"/>
    <w:rsid w:val="00FE500D"/>
    <w:rsid w:val="00FE6F75"/>
    <w:rsid w:val="00FE77D2"/>
    <w:rsid w:val="00FF6EEB"/>
    <w:rsid w:val="01AC2370"/>
    <w:rsid w:val="023E68E1"/>
    <w:rsid w:val="026F491A"/>
    <w:rsid w:val="02CF8DBF"/>
    <w:rsid w:val="031F869E"/>
    <w:rsid w:val="037F7332"/>
    <w:rsid w:val="041AA245"/>
    <w:rsid w:val="0674A488"/>
    <w:rsid w:val="080BC078"/>
    <w:rsid w:val="0834A732"/>
    <w:rsid w:val="09A282F6"/>
    <w:rsid w:val="0B6EA3B7"/>
    <w:rsid w:val="0BB194AC"/>
    <w:rsid w:val="0D1ED0DD"/>
    <w:rsid w:val="0DC5D764"/>
    <w:rsid w:val="0FFC8DC0"/>
    <w:rsid w:val="11DA5616"/>
    <w:rsid w:val="121916B9"/>
    <w:rsid w:val="13C756C0"/>
    <w:rsid w:val="159BAB05"/>
    <w:rsid w:val="17DDC1E3"/>
    <w:rsid w:val="18413050"/>
    <w:rsid w:val="1881C900"/>
    <w:rsid w:val="19FA0271"/>
    <w:rsid w:val="1A56BBAA"/>
    <w:rsid w:val="1ACD8C7D"/>
    <w:rsid w:val="1B6F9AE8"/>
    <w:rsid w:val="1C43ACC8"/>
    <w:rsid w:val="1F61B77A"/>
    <w:rsid w:val="1F7BAB4E"/>
    <w:rsid w:val="1F8DCCD9"/>
    <w:rsid w:val="20E2B6E2"/>
    <w:rsid w:val="212E3AF0"/>
    <w:rsid w:val="23657CFB"/>
    <w:rsid w:val="2392AA98"/>
    <w:rsid w:val="241F6181"/>
    <w:rsid w:val="2546E5F7"/>
    <w:rsid w:val="25CFBF4F"/>
    <w:rsid w:val="26543DC8"/>
    <w:rsid w:val="26A3861F"/>
    <w:rsid w:val="26C75A0B"/>
    <w:rsid w:val="27A9F3A8"/>
    <w:rsid w:val="28990458"/>
    <w:rsid w:val="291B17C7"/>
    <w:rsid w:val="2962AFC4"/>
    <w:rsid w:val="299DBFCC"/>
    <w:rsid w:val="2A392F78"/>
    <w:rsid w:val="2B1026DC"/>
    <w:rsid w:val="2BC15B59"/>
    <w:rsid w:val="2C2D2554"/>
    <w:rsid w:val="2C35DD89"/>
    <w:rsid w:val="2D916287"/>
    <w:rsid w:val="2EF1CE25"/>
    <w:rsid w:val="2F0C3AEE"/>
    <w:rsid w:val="2F55EC8A"/>
    <w:rsid w:val="2FB6C5A5"/>
    <w:rsid w:val="2FCCF85F"/>
    <w:rsid w:val="309125B5"/>
    <w:rsid w:val="30BF5A19"/>
    <w:rsid w:val="346DA67A"/>
    <w:rsid w:val="34EB7136"/>
    <w:rsid w:val="3533210A"/>
    <w:rsid w:val="353D9620"/>
    <w:rsid w:val="35B2994A"/>
    <w:rsid w:val="36E273B0"/>
    <w:rsid w:val="381DF1C0"/>
    <w:rsid w:val="3859E631"/>
    <w:rsid w:val="39EF9ECE"/>
    <w:rsid w:val="3C643276"/>
    <w:rsid w:val="3D645EBB"/>
    <w:rsid w:val="3E9BB36C"/>
    <w:rsid w:val="3EEFDA9A"/>
    <w:rsid w:val="3F7F7CC4"/>
    <w:rsid w:val="41440CDB"/>
    <w:rsid w:val="42426F46"/>
    <w:rsid w:val="424DFD8D"/>
    <w:rsid w:val="43115502"/>
    <w:rsid w:val="44C12983"/>
    <w:rsid w:val="44E85A3F"/>
    <w:rsid w:val="450EE111"/>
    <w:rsid w:val="456BEA4F"/>
    <w:rsid w:val="4654FE01"/>
    <w:rsid w:val="46A2DDE4"/>
    <w:rsid w:val="46A5020E"/>
    <w:rsid w:val="475C646E"/>
    <w:rsid w:val="47A746ED"/>
    <w:rsid w:val="47B3E0DA"/>
    <w:rsid w:val="485AA0F9"/>
    <w:rsid w:val="48DE23C8"/>
    <w:rsid w:val="497CBE0A"/>
    <w:rsid w:val="4DC80510"/>
    <w:rsid w:val="4EA67F51"/>
    <w:rsid w:val="4EE76468"/>
    <w:rsid w:val="4F6D5B6E"/>
    <w:rsid w:val="4FC9C6A4"/>
    <w:rsid w:val="541238EA"/>
    <w:rsid w:val="55F8D36B"/>
    <w:rsid w:val="56D72A58"/>
    <w:rsid w:val="57CDFA11"/>
    <w:rsid w:val="57EF31D8"/>
    <w:rsid w:val="58FDF4DD"/>
    <w:rsid w:val="59B3717A"/>
    <w:rsid w:val="5A857042"/>
    <w:rsid w:val="5AEB191E"/>
    <w:rsid w:val="5BC7F9A4"/>
    <w:rsid w:val="5D46B473"/>
    <w:rsid w:val="5E126FEA"/>
    <w:rsid w:val="5F2E6E51"/>
    <w:rsid w:val="60AF5732"/>
    <w:rsid w:val="6366CDC8"/>
    <w:rsid w:val="639044EF"/>
    <w:rsid w:val="6456E304"/>
    <w:rsid w:val="64864C6A"/>
    <w:rsid w:val="66D44290"/>
    <w:rsid w:val="67C013B8"/>
    <w:rsid w:val="6A39BA60"/>
    <w:rsid w:val="6B963E49"/>
    <w:rsid w:val="6D35063A"/>
    <w:rsid w:val="6D50FF95"/>
    <w:rsid w:val="6DA0AA86"/>
    <w:rsid w:val="6EA9C415"/>
    <w:rsid w:val="6F3C2EC5"/>
    <w:rsid w:val="6FC491FB"/>
    <w:rsid w:val="6FCC7730"/>
    <w:rsid w:val="70ADF458"/>
    <w:rsid w:val="717B91CA"/>
    <w:rsid w:val="7259BC1E"/>
    <w:rsid w:val="72AD25C3"/>
    <w:rsid w:val="737AA377"/>
    <w:rsid w:val="73B5DE81"/>
    <w:rsid w:val="73CEEB62"/>
    <w:rsid w:val="740F66BD"/>
    <w:rsid w:val="76640452"/>
    <w:rsid w:val="793B1A76"/>
    <w:rsid w:val="7A09E53C"/>
    <w:rsid w:val="7BAAEC36"/>
    <w:rsid w:val="7C44660E"/>
    <w:rsid w:val="7CBBA627"/>
    <w:rsid w:val="7E0CF7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2EF6C8E-3B8C-4E87-BB24-5697A2EA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qFormat/>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5D3349"/>
    <w:pPr>
      <w:spacing w:before="80"/>
      <w:ind w:left="567" w:hanging="567"/>
      <w:jc w:val="both"/>
    </w:pPr>
    <w:rPr>
      <w:rFonts w:eastAsia="Calibri"/>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6A1EB8"/>
    <w:pPr>
      <w:spacing w:before="160"/>
      <w:ind w:left="0" w:firstLine="0"/>
      <w:outlineLvl w:val="0"/>
    </w:pPr>
    <w:rPr>
      <w:lang w:val="fr-FR"/>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character" w:styleId="CommentReference">
    <w:name w:val="annotation reference"/>
    <w:basedOn w:val="DefaultParagraphFont"/>
    <w:semiHidden/>
    <w:unhideWhenUsed/>
    <w:rsid w:val="00AA51EB"/>
    <w:rPr>
      <w:sz w:val="16"/>
      <w:szCs w:val="16"/>
    </w:rPr>
  </w:style>
  <w:style w:type="paragraph" w:styleId="CommentText">
    <w:name w:val="annotation text"/>
    <w:basedOn w:val="Normal"/>
    <w:link w:val="CommentTextChar"/>
    <w:unhideWhenUsed/>
    <w:rsid w:val="00AA51EB"/>
    <w:rPr>
      <w:sz w:val="20"/>
    </w:rPr>
  </w:style>
  <w:style w:type="character" w:customStyle="1" w:styleId="CommentTextChar">
    <w:name w:val="Comment Text Char"/>
    <w:basedOn w:val="DefaultParagraphFont"/>
    <w:link w:val="CommentText"/>
    <w:rsid w:val="00AA51EB"/>
    <w:rPr>
      <w:rFonts w:ascii="Calibri" w:hAnsi="Calibri"/>
      <w:lang w:val="en-GB" w:eastAsia="en-US"/>
    </w:rPr>
  </w:style>
  <w:style w:type="character" w:styleId="Mention">
    <w:name w:val="Mention"/>
    <w:basedOn w:val="DefaultParagraphFont"/>
    <w:uiPriority w:val="99"/>
    <w:unhideWhenUsed/>
    <w:rsid w:val="00AA51EB"/>
    <w:rPr>
      <w:color w:val="2B579A"/>
      <w:shd w:val="clear" w:color="auto" w:fill="E1DFDD"/>
    </w:rPr>
  </w:style>
  <w:style w:type="paragraph" w:customStyle="1" w:styleId="Reasons">
    <w:name w:val="Reasons"/>
    <w:basedOn w:val="Normal"/>
    <w:qFormat/>
    <w:rsid w:val="006A1EB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214A25"/>
    <w:rPr>
      <w:rFonts w:ascii="Calibri" w:hAnsi="Calibri"/>
      <w:sz w:val="24"/>
      <w:lang w:val="en-GB" w:eastAsia="en-US"/>
    </w:rPr>
  </w:style>
  <w:style w:type="paragraph" w:styleId="ListParagraph">
    <w:name w:val="List Paragraph"/>
    <w:basedOn w:val="Normal"/>
    <w:uiPriority w:val="34"/>
    <w:qFormat/>
    <w:rsid w:val="00275908"/>
    <w:pPr>
      <w:ind w:left="720"/>
      <w:contextualSpacing/>
    </w:pPr>
  </w:style>
  <w:style w:type="paragraph" w:customStyle="1" w:styleId="Docnumber">
    <w:name w:val="Docnumber"/>
    <w:basedOn w:val="Normal"/>
    <w:link w:val="DocnumberChar"/>
    <w:rsid w:val="00A255BD"/>
    <w:pPr>
      <w:tabs>
        <w:tab w:val="clear" w:pos="567"/>
        <w:tab w:val="clear" w:pos="1134"/>
        <w:tab w:val="clear" w:pos="1701"/>
        <w:tab w:val="clear" w:pos="2268"/>
        <w:tab w:val="clear" w:pos="2835"/>
      </w:tabs>
      <w:overflowPunct/>
      <w:autoSpaceDE/>
      <w:autoSpaceDN/>
      <w:adjustRightInd/>
      <w:jc w:val="right"/>
      <w:textAlignment w:val="auto"/>
    </w:pPr>
    <w:rPr>
      <w:rFonts w:ascii="Times New Roman" w:eastAsia="DengXian" w:hAnsi="Times New Roman"/>
      <w:b/>
      <w:bCs/>
      <w:sz w:val="32"/>
      <w:szCs w:val="24"/>
      <w:lang w:eastAsia="en-GB"/>
    </w:rPr>
  </w:style>
  <w:style w:type="character" w:customStyle="1" w:styleId="DocnumberChar">
    <w:name w:val="Docnumber Char"/>
    <w:link w:val="Docnumber"/>
    <w:rsid w:val="00A255BD"/>
    <w:rPr>
      <w:rFonts w:ascii="Times New Roman" w:eastAsia="DengXian" w:hAnsi="Times New Roman"/>
      <w:b/>
      <w:bCs/>
      <w:sz w:val="32"/>
      <w:szCs w:val="24"/>
      <w:lang w:val="en-GB" w:eastAsia="en-GB"/>
    </w:rPr>
  </w:style>
  <w:style w:type="paragraph" w:customStyle="1" w:styleId="TSBHeaderQuestion">
    <w:name w:val="TSBHeaderQuestion"/>
    <w:basedOn w:val="Normal"/>
    <w:rsid w:val="00A255BD"/>
    <w:pPr>
      <w:tabs>
        <w:tab w:val="clear" w:pos="567"/>
        <w:tab w:val="clear" w:pos="1134"/>
        <w:tab w:val="clear" w:pos="1701"/>
        <w:tab w:val="clear" w:pos="2268"/>
        <w:tab w:val="clear" w:pos="2835"/>
      </w:tabs>
      <w:overflowPunct/>
      <w:autoSpaceDE/>
      <w:autoSpaceDN/>
      <w:adjustRightInd/>
      <w:textAlignment w:val="auto"/>
    </w:pPr>
    <w:rPr>
      <w:rFonts w:ascii="Times New Roman" w:eastAsia="DengXian" w:hAnsi="Times New Roman"/>
      <w:szCs w:val="24"/>
      <w:lang w:eastAsia="en-GB"/>
    </w:rPr>
  </w:style>
  <w:style w:type="paragraph" w:customStyle="1" w:styleId="TSBHeaderRight14">
    <w:name w:val="TSBHeaderRight14"/>
    <w:basedOn w:val="Normal"/>
    <w:rsid w:val="00A255BD"/>
    <w:pPr>
      <w:tabs>
        <w:tab w:val="clear" w:pos="567"/>
        <w:tab w:val="clear" w:pos="1134"/>
        <w:tab w:val="clear" w:pos="1701"/>
        <w:tab w:val="clear" w:pos="2268"/>
        <w:tab w:val="clear" w:pos="2835"/>
      </w:tabs>
      <w:overflowPunct/>
      <w:autoSpaceDE/>
      <w:autoSpaceDN/>
      <w:adjustRightInd/>
      <w:jc w:val="right"/>
      <w:textAlignment w:val="auto"/>
    </w:pPr>
    <w:rPr>
      <w:rFonts w:ascii="Times New Roman" w:eastAsia="DengXian" w:hAnsi="Times New Roman"/>
      <w:b/>
      <w:bCs/>
      <w:sz w:val="28"/>
      <w:szCs w:val="28"/>
      <w:lang w:eastAsia="en-GB"/>
    </w:rPr>
  </w:style>
  <w:style w:type="paragraph" w:customStyle="1" w:styleId="TSBHeaderSource">
    <w:name w:val="TSBHeaderSource"/>
    <w:basedOn w:val="Normal"/>
    <w:rsid w:val="00A255BD"/>
    <w:pPr>
      <w:tabs>
        <w:tab w:val="clear" w:pos="567"/>
        <w:tab w:val="clear" w:pos="1134"/>
        <w:tab w:val="clear" w:pos="1701"/>
        <w:tab w:val="clear" w:pos="2268"/>
        <w:tab w:val="clear" w:pos="2835"/>
      </w:tabs>
      <w:overflowPunct/>
      <w:autoSpaceDE/>
      <w:autoSpaceDN/>
      <w:adjustRightInd/>
      <w:textAlignment w:val="auto"/>
    </w:pPr>
    <w:rPr>
      <w:rFonts w:ascii="Times New Roman" w:eastAsia="DengXian" w:hAnsi="Times New Roman"/>
      <w:szCs w:val="24"/>
      <w:lang w:eastAsia="en-GB"/>
    </w:rPr>
  </w:style>
  <w:style w:type="paragraph" w:customStyle="1" w:styleId="TSBHeaderSummary">
    <w:name w:val="TSBHeaderSummary"/>
    <w:basedOn w:val="Normal"/>
    <w:rsid w:val="00A255BD"/>
    <w:pPr>
      <w:tabs>
        <w:tab w:val="clear" w:pos="567"/>
        <w:tab w:val="clear" w:pos="1134"/>
        <w:tab w:val="clear" w:pos="1701"/>
        <w:tab w:val="clear" w:pos="2268"/>
        <w:tab w:val="clear" w:pos="2835"/>
      </w:tabs>
      <w:overflowPunct/>
      <w:autoSpaceDE/>
      <w:autoSpaceDN/>
      <w:adjustRightInd/>
      <w:textAlignment w:val="auto"/>
    </w:pPr>
    <w:rPr>
      <w:rFonts w:ascii="Times New Roman" w:eastAsia="DengXian" w:hAnsi="Times New Roman"/>
      <w:szCs w:val="24"/>
      <w:lang w:eastAsia="en-GB"/>
    </w:rPr>
  </w:style>
  <w:style w:type="paragraph" w:customStyle="1" w:styleId="TSBHeaderTitle">
    <w:name w:val="TSBHeaderTitle"/>
    <w:basedOn w:val="Normal"/>
    <w:rsid w:val="00A255BD"/>
    <w:pPr>
      <w:tabs>
        <w:tab w:val="clear" w:pos="567"/>
        <w:tab w:val="clear" w:pos="1134"/>
        <w:tab w:val="clear" w:pos="1701"/>
        <w:tab w:val="clear" w:pos="2268"/>
        <w:tab w:val="clear" w:pos="2835"/>
      </w:tabs>
      <w:overflowPunct/>
      <w:autoSpaceDE/>
      <w:autoSpaceDN/>
      <w:adjustRightInd/>
      <w:textAlignment w:val="auto"/>
    </w:pPr>
    <w:rPr>
      <w:rFonts w:ascii="Times New Roman" w:eastAsia="DengXian" w:hAnsi="Times New Roman"/>
      <w:szCs w:val="24"/>
      <w:lang w:eastAsia="en-GB"/>
    </w:rPr>
  </w:style>
  <w:style w:type="paragraph" w:customStyle="1" w:styleId="VenueDate">
    <w:name w:val="VenueDate"/>
    <w:basedOn w:val="Normal"/>
    <w:rsid w:val="00A255BD"/>
    <w:pPr>
      <w:tabs>
        <w:tab w:val="clear" w:pos="567"/>
        <w:tab w:val="clear" w:pos="1134"/>
        <w:tab w:val="clear" w:pos="1701"/>
        <w:tab w:val="clear" w:pos="2268"/>
        <w:tab w:val="clear" w:pos="2835"/>
      </w:tabs>
      <w:overflowPunct/>
      <w:autoSpaceDE/>
      <w:autoSpaceDN/>
      <w:adjustRightInd/>
      <w:jc w:val="right"/>
      <w:textAlignment w:val="auto"/>
    </w:pPr>
    <w:rPr>
      <w:rFonts w:ascii="Times New Roman" w:eastAsia="DengXi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harris@protonmail.com" TargetMode="External"/><Relationship Id="rId18" Type="http://schemas.openxmlformats.org/officeDocument/2006/relationships/hyperlink" Target="https://www.itu.int/md/meetingdoc.asp?lang=en&amp;parent=S26-CWGFHR22-C-000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meetingdoc.asp?lang=en&amp;parent=S25-CWGFHR21-C-0003" TargetMode="External"/><Relationship Id="rId7" Type="http://schemas.openxmlformats.org/officeDocument/2006/relationships/settings" Target="settings.xml"/><Relationship Id="rId12" Type="http://schemas.openxmlformats.org/officeDocument/2006/relationships/hyperlink" Target="http://handle.itu.int/11.1002/ls/sp18-cwg-fhr-00003.docx" TargetMode="External"/><Relationship Id="rId17" Type="http://schemas.openxmlformats.org/officeDocument/2006/relationships/hyperlink" Target="https://www.itu.int/md/meetingdoc.asp?lang=en&amp;parent=S25-CWGFHR21-C-00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meetingdoc.asp?lang=en&amp;parent=S26-CWGFHR22-C-0007" TargetMode="External"/><Relationship Id="rId20" Type="http://schemas.openxmlformats.org/officeDocument/2006/relationships/hyperlink" Target="mailto:vdharris@proton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meetingdoc.asp?lang=en&amp;parent=S25-CWGFHR21-C-0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tu.int/md/meetingdoc.asp?lang=en&amp;parent=S26-CWGFHR22-C-00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7C9A-418E-4081-99FB-FF1C22B34192}">
  <ds:schemaRefs>
    <ds:schemaRef ds:uri="http://schemas.microsoft.com/office/2006/documentManagement/types"/>
    <ds:schemaRef ds:uri="a4c22657-7647-457b-a399-8471255bb166"/>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A09CDE8-75E4-4106-8E10-544E81B7A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4920</Characters>
  <Application>Microsoft Office Word</Application>
  <DocSecurity>0</DocSecurity>
  <Lines>223</Lines>
  <Paragraphs>187</Paragraphs>
  <ScaleCrop>false</ScaleCrop>
  <HeadingPairs>
    <vt:vector size="2" baseType="variant">
      <vt:variant>
        <vt:lpstr>Title</vt:lpstr>
      </vt:variant>
      <vt:variant>
        <vt:i4>1</vt:i4>
      </vt:variant>
    </vt:vector>
  </HeadingPairs>
  <TitlesOfParts>
    <vt:vector size="1" baseType="lpstr">
      <vt:lpstr>Reducing financial burdens on host countries of ITU conferences, meetings and activities</vt:lpstr>
    </vt:vector>
  </TitlesOfParts>
  <Manager/>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Reducing financial burdens on host countries of ITU conferences, meetings and activities</dc:title>
  <dc:subject>ITU Council Working Group on Financial and Human Resources</dc:subject>
  <dc:creator>Fredriksen-Hansen, Marianne</dc:creator>
  <cp:keywords>CWG-FHR; C26; Council-26</cp:keywords>
  <dc:description/>
  <cp:lastModifiedBy>TSB</cp:lastModifiedBy>
  <cp:revision>5</cp:revision>
  <dcterms:created xsi:type="dcterms:W3CDTF">2026-01-22T16:55:00Z</dcterms:created>
  <dcterms:modified xsi:type="dcterms:W3CDTF">2026-01-22T16:58:00Z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0x010100A77651819BF4BD4A99FFF36FD7E4E96D</vt:lpwstr>
  </property>
  <property fmtid="{D5CDD505-2E9C-101B-9397-08002B2CF9AE}" pid="4" name="docLang">
    <vt:lpwstr>en</vt:lpwstr>
  </property>
</Properties>
</file>