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787942" w:rsidRPr="0037415F" w14:paraId="7DB4F58C" w14:textId="77777777" w:rsidTr="00F3649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2E5858B8" w14:textId="77777777" w:rsidR="00787942" w:rsidRPr="00567F52" w:rsidRDefault="00787942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A8A4E51" wp14:editId="06EB70CA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E504D89" w14:textId="77777777" w:rsidR="00787942" w:rsidRPr="00F70513" w:rsidRDefault="00787942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9BB2735" w14:textId="77777777" w:rsidR="00787942" w:rsidRPr="006264C9" w:rsidRDefault="00787942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BDBFD0F" w14:textId="77777777" w:rsidR="00787942" w:rsidRPr="007F664D" w:rsidRDefault="00787942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14:paraId="21881C5E" w14:textId="6F8723E1" w:rsidR="00787942" w:rsidRPr="0095099F" w:rsidRDefault="00787942" w:rsidP="00787942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TSAG</w:t>
            </w:r>
            <w:r w:rsidRPr="005C4F27">
              <w:t>-</w:t>
            </w:r>
            <w:r w:rsidR="00D0093E">
              <w:rPr>
                <w:rFonts w:eastAsia="Malgun Gothic" w:hint="eastAsia"/>
                <w:lang w:eastAsia="ko-KR"/>
              </w:rPr>
              <w:t>TD</w:t>
            </w:r>
            <w:r w:rsidR="009D3FD9">
              <w:rPr>
                <w:rFonts w:eastAsia="Malgun Gothic"/>
                <w:lang w:eastAsia="ko-KR"/>
              </w:rPr>
              <w:t>31</w:t>
            </w:r>
            <w:r w:rsidR="006807FF">
              <w:rPr>
                <w:rFonts w:eastAsia="Malgun Gothic"/>
                <w:lang w:eastAsia="ko-KR"/>
              </w:rPr>
              <w:t>3</w:t>
            </w:r>
          </w:p>
        </w:tc>
      </w:tr>
      <w:tr w:rsidR="00787942" w:rsidRPr="0095099F" w14:paraId="7B89C8D7" w14:textId="77777777" w:rsidTr="00F36497">
        <w:trPr>
          <w:cantSplit/>
          <w:jc w:val="center"/>
        </w:trPr>
        <w:tc>
          <w:tcPr>
            <w:tcW w:w="1134" w:type="dxa"/>
            <w:vMerge/>
          </w:tcPr>
          <w:p w14:paraId="223CECEE" w14:textId="77777777" w:rsidR="00787942" w:rsidRPr="00072A4E" w:rsidRDefault="00787942" w:rsidP="00F36497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65A1DB0" w14:textId="77777777" w:rsidR="00787942" w:rsidRPr="00072A4E" w:rsidRDefault="00787942" w:rsidP="00F36497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1A319765" w14:textId="77777777" w:rsidR="00787942" w:rsidRPr="0095099F" w:rsidRDefault="00787942" w:rsidP="00F36497">
            <w:pPr>
              <w:pStyle w:val="TSBHeaderRight14"/>
            </w:pPr>
            <w:r w:rsidRPr="006C14C6">
              <w:rPr>
                <w:noProof/>
              </w:rPr>
              <w:t>TSAG</w:t>
            </w:r>
            <w:r w:rsidRPr="0095099F">
              <w:t xml:space="preserve"> </w:t>
            </w:r>
          </w:p>
        </w:tc>
      </w:tr>
      <w:tr w:rsidR="00787942" w:rsidRPr="00D0093E" w14:paraId="2FFFCC0F" w14:textId="77777777" w:rsidTr="00F3649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FEAE76C" w14:textId="77777777" w:rsidR="00787942" w:rsidRPr="0037415F" w:rsidRDefault="00787942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21BD1C3D" w14:textId="77777777" w:rsidR="00787942" w:rsidRPr="0037415F" w:rsidRDefault="00787942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6EF10954" w14:textId="77777777" w:rsidR="00787942" w:rsidRPr="00D0093E" w:rsidRDefault="00787942" w:rsidP="00F36497">
            <w:pPr>
              <w:pStyle w:val="TSBHeaderRight14"/>
            </w:pPr>
            <w:r w:rsidRPr="00D0093E">
              <w:t>Original: English</w:t>
            </w:r>
          </w:p>
        </w:tc>
      </w:tr>
      <w:tr w:rsidR="00787942" w:rsidRPr="00D0093E" w14:paraId="71E69B34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03442EB3" w14:textId="6C151D2B" w:rsidR="00787942" w:rsidRPr="00D0093E" w:rsidRDefault="00787942" w:rsidP="00F36497">
            <w:pPr>
              <w:rPr>
                <w:b/>
                <w:bCs/>
              </w:rPr>
            </w:pPr>
          </w:p>
        </w:tc>
        <w:tc>
          <w:tcPr>
            <w:tcW w:w="3827" w:type="dxa"/>
            <w:gridSpan w:val="2"/>
          </w:tcPr>
          <w:p w14:paraId="69C034EF" w14:textId="37C3C2CE" w:rsidR="00787942" w:rsidRPr="00D0093E" w:rsidRDefault="00787942" w:rsidP="00F36497">
            <w:pPr>
              <w:pStyle w:val="TSBHeaderQuestion"/>
            </w:pPr>
          </w:p>
        </w:tc>
        <w:tc>
          <w:tcPr>
            <w:tcW w:w="4395" w:type="dxa"/>
            <w:gridSpan w:val="2"/>
          </w:tcPr>
          <w:p w14:paraId="0DBB9F9A" w14:textId="25B597F8" w:rsidR="00787942" w:rsidRPr="00D0093E" w:rsidRDefault="00D0093E" w:rsidP="00F36497">
            <w:pPr>
              <w:pStyle w:val="VenueDate"/>
            </w:pPr>
            <w:r w:rsidRPr="00D0093E">
              <w:rPr>
                <w:rFonts w:eastAsia="Malgun Gothic" w:hint="eastAsia"/>
                <w:lang w:eastAsia="ko-KR"/>
              </w:rPr>
              <w:t>Geneva, 26-30 January 2026</w:t>
            </w:r>
          </w:p>
        </w:tc>
      </w:tr>
      <w:tr w:rsidR="00787942" w:rsidRPr="00D0093E" w14:paraId="58399F54" w14:textId="77777777" w:rsidTr="00F36497">
        <w:trPr>
          <w:cantSplit/>
          <w:jc w:val="center"/>
        </w:trPr>
        <w:tc>
          <w:tcPr>
            <w:tcW w:w="9640" w:type="dxa"/>
            <w:gridSpan w:val="6"/>
          </w:tcPr>
          <w:p w14:paraId="36DD05F0" w14:textId="68A720F9" w:rsidR="00787942" w:rsidRPr="00D0093E" w:rsidRDefault="009549E0" w:rsidP="00F36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</w:tr>
      <w:tr w:rsidR="00787942" w:rsidRPr="0037415F" w14:paraId="7EEC966F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35A23CDF" w14:textId="77777777" w:rsidR="00787942" w:rsidRPr="00D0093E" w:rsidRDefault="00787942" w:rsidP="00F36497">
            <w:pPr>
              <w:rPr>
                <w:b/>
                <w:bCs/>
              </w:rPr>
            </w:pPr>
            <w:r w:rsidRPr="00D0093E"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2C060B4F" w14:textId="2D6FD0E1" w:rsidR="00787942" w:rsidRPr="00D0093E" w:rsidRDefault="00C94F77" w:rsidP="00F36497">
            <w:pPr>
              <w:pStyle w:val="TSBHeaderSource"/>
            </w:pPr>
            <w:r>
              <w:rPr>
                <w:rFonts w:eastAsia="Malgun Gothic"/>
                <w:lang w:eastAsia="ko-KR"/>
              </w:rPr>
              <w:t>BDT</w:t>
            </w:r>
          </w:p>
        </w:tc>
      </w:tr>
      <w:tr w:rsidR="00787942" w:rsidRPr="0037415F" w14:paraId="0FD4653E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55541E21" w14:textId="77777777" w:rsidR="00787942" w:rsidRPr="00D0093E" w:rsidRDefault="00787942" w:rsidP="00F36497">
            <w:r w:rsidRPr="00D0093E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1714B0EE" w14:textId="1367E813" w:rsidR="00787942" w:rsidRPr="00D0093E" w:rsidRDefault="006807FF" w:rsidP="00F36497">
            <w:pPr>
              <w:pStyle w:val="TSBHeaderTitle"/>
            </w:pPr>
            <w:r w:rsidRPr="006807FF">
              <w:rPr>
                <w:rFonts w:eastAsia="Malgun Gothic"/>
                <w:lang w:eastAsia="ko-KR"/>
              </w:rPr>
              <w:t xml:space="preserve">Information on </w:t>
            </w:r>
            <w:r w:rsidR="0099630D">
              <w:rPr>
                <w:rFonts w:eastAsia="Malgun Gothic"/>
                <w:lang w:eastAsia="ko-KR"/>
              </w:rPr>
              <w:t xml:space="preserve">the Interim Report on the review of the ITU </w:t>
            </w:r>
            <w:r w:rsidR="00D84FAD">
              <w:rPr>
                <w:rFonts w:eastAsia="Malgun Gothic"/>
                <w:lang w:eastAsia="ko-KR"/>
              </w:rPr>
              <w:t>R</w:t>
            </w:r>
            <w:r w:rsidRPr="006807FF">
              <w:rPr>
                <w:rFonts w:eastAsia="Malgun Gothic"/>
                <w:lang w:eastAsia="ko-KR"/>
              </w:rPr>
              <w:t xml:space="preserve">egional </w:t>
            </w:r>
            <w:r w:rsidR="00D84FAD">
              <w:rPr>
                <w:rFonts w:eastAsia="Malgun Gothic"/>
                <w:lang w:eastAsia="ko-KR"/>
              </w:rPr>
              <w:t>P</w:t>
            </w:r>
            <w:r w:rsidRPr="006807FF">
              <w:rPr>
                <w:rFonts w:eastAsia="Malgun Gothic"/>
                <w:lang w:eastAsia="ko-KR"/>
              </w:rPr>
              <w:t>resence</w:t>
            </w:r>
          </w:p>
        </w:tc>
      </w:tr>
      <w:tr w:rsidR="006807FF" w:rsidRPr="0037415F" w14:paraId="3B692365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3CB9A3" w14:textId="77777777" w:rsidR="006807FF" w:rsidRPr="008F7104" w:rsidRDefault="006807FF" w:rsidP="006807FF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EAA924F" w14:textId="1F3EB80A" w:rsidR="006807FF" w:rsidRPr="0099630D" w:rsidRDefault="0099630D" w:rsidP="006807FF">
            <w:pPr>
              <w:tabs>
                <w:tab w:val="left" w:pos="794"/>
              </w:tabs>
            </w:pPr>
            <w:r w:rsidRPr="0099630D">
              <w:t>Archana GULATI</w:t>
            </w:r>
            <w:r w:rsidRPr="0099630D">
              <w:br/>
              <w:t>BDT Deputy to the Director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00BBB05A" w14:textId="25D99C83" w:rsidR="006807FF" w:rsidRPr="0099630D" w:rsidRDefault="006807FF" w:rsidP="006807FF">
            <w:pPr>
              <w:tabs>
                <w:tab w:val="left" w:pos="794"/>
              </w:tabs>
            </w:pPr>
            <w:r w:rsidRPr="0099630D">
              <w:t>Tel:</w:t>
            </w:r>
            <w:r w:rsidRPr="0099630D">
              <w:tab/>
              <w:t>+</w:t>
            </w:r>
            <w:r w:rsidR="0099630D" w:rsidRPr="0099630D">
              <w:t>41227306475</w:t>
            </w:r>
            <w:r w:rsidRPr="0099630D">
              <w:br/>
              <w:t>E-mail:</w:t>
            </w:r>
            <w:r w:rsidRPr="0099630D">
              <w:tab/>
            </w:r>
            <w:hyperlink r:id="rId11" w:history="1">
              <w:r w:rsidR="0099630D" w:rsidRPr="0099630D">
                <w:rPr>
                  <w:rStyle w:val="Hyperlink"/>
                </w:rPr>
                <w:t>bdtdeputydir@itu.int</w:t>
              </w:r>
            </w:hyperlink>
          </w:p>
        </w:tc>
      </w:tr>
    </w:tbl>
    <w:p w14:paraId="7305833C" w14:textId="77777777" w:rsidR="006807FF" w:rsidRPr="00397713" w:rsidRDefault="006807FF" w:rsidP="006807FF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807FF" w:rsidRPr="00136DDD" w14:paraId="579BD677" w14:textId="77777777" w:rsidTr="00594888">
        <w:trPr>
          <w:cantSplit/>
        </w:trPr>
        <w:tc>
          <w:tcPr>
            <w:tcW w:w="1588" w:type="dxa"/>
          </w:tcPr>
          <w:p w14:paraId="35888557" w14:textId="77777777" w:rsidR="006807FF" w:rsidRPr="00136DDD" w:rsidRDefault="006807FF" w:rsidP="00594888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51702DDA" w14:textId="4CF03AB9" w:rsidR="006807FF" w:rsidRPr="008249A7" w:rsidRDefault="00E73392" w:rsidP="00594888">
            <w:pPr>
              <w:pStyle w:val="TSBHeaderSummary"/>
              <w:rPr>
                <w:highlight w:val="yellow"/>
              </w:rPr>
            </w:pPr>
            <w:r w:rsidRPr="00E73392">
              <w:t>This document informs TSAG about the Interim Report on the review of the ITU Regional Presence</w:t>
            </w:r>
            <w:r>
              <w:t xml:space="preserve"> (</w:t>
            </w:r>
            <w:hyperlink r:id="rId12" w:history="1">
              <w:r w:rsidRPr="00E73392">
                <w:rPr>
                  <w:rStyle w:val="Hyperlink"/>
                  <w:lang w:val="en-US"/>
                </w:rPr>
                <w:t>CWG-FHR-22/</w:t>
              </w:r>
              <w:r w:rsidRPr="00D84FAD">
                <w:rPr>
                  <w:rStyle w:val="Hyperlink"/>
                  <w:lang w:val="en-US"/>
                </w:rPr>
                <w:t>4</w:t>
              </w:r>
            </w:hyperlink>
            <w:r>
              <w:rPr>
                <w:lang w:val="en-US"/>
              </w:rPr>
              <w:t>)</w:t>
            </w:r>
            <w:r w:rsidRPr="00E73392">
              <w:t>, which was presented at the twenty‑second meeting of the Council Working Group on Financial and Human Resources on 16 January 2026</w:t>
            </w:r>
          </w:p>
        </w:tc>
      </w:tr>
    </w:tbl>
    <w:p w14:paraId="77191A0E" w14:textId="77777777" w:rsidR="00BA678B" w:rsidRDefault="00BA678B" w:rsidP="00CB24B2">
      <w:pPr>
        <w:jc w:val="both"/>
        <w:rPr>
          <w:lang w:val="en-US"/>
        </w:rPr>
      </w:pPr>
    </w:p>
    <w:p w14:paraId="57D882D0" w14:textId="190985BF" w:rsidR="00CB24B2" w:rsidRDefault="00D84FAD" w:rsidP="00777A6C">
      <w:pPr>
        <w:jc w:val="both"/>
        <w:rPr>
          <w:lang w:val="en-US"/>
        </w:rPr>
      </w:pPr>
      <w:r w:rsidRPr="00D84FAD">
        <w:rPr>
          <w:lang w:val="en-US"/>
        </w:rPr>
        <w:t xml:space="preserve">Document </w:t>
      </w:r>
      <w:hyperlink r:id="rId13" w:history="1">
        <w:r w:rsidR="00E73392" w:rsidRPr="00E73392">
          <w:rPr>
            <w:rStyle w:val="Hyperlink"/>
            <w:lang w:val="en-US"/>
          </w:rPr>
          <w:t>CWG-FHR-22/</w:t>
        </w:r>
        <w:r w:rsidRPr="00D84FAD">
          <w:rPr>
            <w:rStyle w:val="Hyperlink"/>
            <w:lang w:val="en-US"/>
          </w:rPr>
          <w:t>4</w:t>
        </w:r>
      </w:hyperlink>
      <w:r w:rsidR="00E73392" w:rsidRPr="00E73392">
        <w:rPr>
          <w:lang w:val="en-US"/>
        </w:rPr>
        <w:t xml:space="preserve"> </w:t>
      </w:r>
      <w:r w:rsidR="00CB24B2" w:rsidRPr="00E73392">
        <w:t>was presented at the twenty‑second meeting of the Council Working Group on Financial and Human Resources on 16 January 2026</w:t>
      </w:r>
      <w:r w:rsidR="00BA678B">
        <w:t>,</w:t>
      </w:r>
      <w:r w:rsidR="00CB24B2">
        <w:t xml:space="preserve"> and </w:t>
      </w:r>
      <w:r w:rsidRPr="00D84FAD">
        <w:rPr>
          <w:lang w:val="en-US"/>
        </w:rPr>
        <w:t xml:space="preserve">reports on the progress of the review of the ITU Regional Presence being undertaken per the recommendations of Council-25 (Report by the Chair of the Standing Committee on Administration and </w:t>
      </w:r>
      <w:r w:rsidR="00CB24B2">
        <w:rPr>
          <w:lang w:val="en-US"/>
        </w:rPr>
        <w:t>M</w:t>
      </w:r>
      <w:r w:rsidRPr="00D84FAD">
        <w:rPr>
          <w:lang w:val="en-US"/>
        </w:rPr>
        <w:t>anagement, Document </w:t>
      </w:r>
      <w:hyperlink r:id="rId14" w:tgtFrame="_blank" w:history="1">
        <w:r w:rsidRPr="00D84FAD">
          <w:rPr>
            <w:rStyle w:val="Hyperlink"/>
            <w:lang w:val="en-US"/>
          </w:rPr>
          <w:t>C25/105</w:t>
        </w:r>
      </w:hyperlink>
      <w:r w:rsidRPr="00D84FAD">
        <w:rPr>
          <w:lang w:val="en-US"/>
        </w:rPr>
        <w:t>, paragraph 26, Annex H, Annex A and Annex 1)</w:t>
      </w:r>
      <w:r w:rsidR="004D41EE">
        <w:rPr>
          <w:lang w:val="en-US"/>
        </w:rPr>
        <w:t xml:space="preserve">. </w:t>
      </w:r>
    </w:p>
    <w:p w14:paraId="5C72F546" w14:textId="68C67A06" w:rsidR="004D41EE" w:rsidRDefault="00CB24B2" w:rsidP="00CB24B2">
      <w:pPr>
        <w:jc w:val="both"/>
      </w:pPr>
      <w:r w:rsidRPr="00CB24B2">
        <w:rPr>
          <w:lang w:val="en-US"/>
        </w:rPr>
        <w:t xml:space="preserve">BDT has been conducting </w:t>
      </w:r>
      <w:r w:rsidR="00BA678B">
        <w:rPr>
          <w:lang w:val="en-US"/>
        </w:rPr>
        <w:t>the</w:t>
      </w:r>
      <w:r w:rsidRPr="00CB24B2">
        <w:rPr>
          <w:lang w:val="en-US"/>
        </w:rPr>
        <w:t xml:space="preserve"> review of the ITU Regional Presence since July 2025, structured into four phases over a ten‑month period, as outlined in</w:t>
      </w:r>
      <w:r>
        <w:rPr>
          <w:lang w:val="en-US"/>
        </w:rPr>
        <w:t xml:space="preserve"> </w:t>
      </w:r>
      <w:r w:rsidRPr="00D84FAD">
        <w:rPr>
          <w:lang w:val="en-US"/>
        </w:rPr>
        <w:t>Document </w:t>
      </w:r>
      <w:hyperlink r:id="rId15" w:tgtFrame="_blank" w:history="1">
        <w:r w:rsidRPr="00D84FAD">
          <w:rPr>
            <w:rStyle w:val="Hyperlink"/>
            <w:lang w:val="en-US"/>
          </w:rPr>
          <w:t>C25/69(Rev.1)</w:t>
        </w:r>
      </w:hyperlink>
      <w:r w:rsidRPr="00D84FAD">
        <w:rPr>
          <w:lang w:val="en-US"/>
        </w:rPr>
        <w:t>. </w:t>
      </w:r>
      <w:r w:rsidRPr="00D84FAD">
        <w:t> </w:t>
      </w:r>
      <w:r>
        <w:rPr>
          <w:lang w:val="en-US"/>
        </w:rPr>
        <w:t>According</w:t>
      </w:r>
      <w:r w:rsidR="00B811D9">
        <w:rPr>
          <w:lang w:val="en-US"/>
        </w:rPr>
        <w:t>ly</w:t>
      </w:r>
      <w:r>
        <w:rPr>
          <w:lang w:val="en-US"/>
        </w:rPr>
        <w:t>,</w:t>
      </w:r>
      <w:r>
        <w:t xml:space="preserve"> </w:t>
      </w:r>
      <w:r w:rsidRPr="00D84FAD">
        <w:rPr>
          <w:lang w:val="en-US"/>
        </w:rPr>
        <w:t xml:space="preserve">Document </w:t>
      </w:r>
      <w:hyperlink r:id="rId16" w:history="1">
        <w:r w:rsidRPr="00E73392">
          <w:rPr>
            <w:rStyle w:val="Hyperlink"/>
            <w:lang w:val="en-US"/>
          </w:rPr>
          <w:t>CWG-FHR-22/</w:t>
        </w:r>
        <w:r w:rsidRPr="00D84FAD">
          <w:rPr>
            <w:rStyle w:val="Hyperlink"/>
            <w:lang w:val="en-US"/>
          </w:rPr>
          <w:t>4</w:t>
        </w:r>
      </w:hyperlink>
      <w:r>
        <w:rPr>
          <w:lang w:val="en-US"/>
        </w:rPr>
        <w:t xml:space="preserve"> is presented at the TSAG</w:t>
      </w:r>
      <w:r w:rsidR="004D41EE">
        <w:t xml:space="preserve"> to gather further input, validate findings, and ensure that diverse perspectives are reflected in the review. </w:t>
      </w:r>
    </w:p>
    <w:p w14:paraId="568D802D" w14:textId="19D56F5F" w:rsidR="00D84FAD" w:rsidRPr="00D84FAD" w:rsidRDefault="00D84FAD" w:rsidP="00D84FAD">
      <w:r w:rsidRPr="00D84FAD">
        <w:rPr>
          <w:lang w:val="en-US"/>
        </w:rPr>
        <w:t xml:space="preserve">Key reporting activities (undertaken or planned), together with the timelines, have been presented in </w:t>
      </w:r>
      <w:r w:rsidR="00CB24B2">
        <w:rPr>
          <w:lang w:val="en-US"/>
        </w:rPr>
        <w:t xml:space="preserve">Document </w:t>
      </w:r>
      <w:hyperlink r:id="rId17" w:history="1">
        <w:r w:rsidR="00CB24B2" w:rsidRPr="00E73392">
          <w:rPr>
            <w:rStyle w:val="Hyperlink"/>
            <w:lang w:val="en-US"/>
          </w:rPr>
          <w:t>CWG-FHR-22/</w:t>
        </w:r>
        <w:r w:rsidR="00CB24B2" w:rsidRPr="00D84FAD">
          <w:rPr>
            <w:rStyle w:val="Hyperlink"/>
            <w:lang w:val="en-US"/>
          </w:rPr>
          <w:t>4</w:t>
        </w:r>
      </w:hyperlink>
      <w:r w:rsidR="00BE7B49">
        <w:rPr>
          <w:lang w:val="en-US"/>
        </w:rPr>
        <w:t xml:space="preserve">, while </w:t>
      </w:r>
      <w:r w:rsidR="00BE7B49" w:rsidRPr="00D84FAD">
        <w:rPr>
          <w:lang w:val="en-US"/>
        </w:rPr>
        <w:t>Annex 1</w:t>
      </w:r>
      <w:r w:rsidR="00BE7B49">
        <w:rPr>
          <w:lang w:val="en-US"/>
        </w:rPr>
        <w:t xml:space="preserve"> provides a</w:t>
      </w:r>
      <w:r w:rsidR="00BE7B49" w:rsidRPr="00BE7B49">
        <w:rPr>
          <w:lang w:val="en-US"/>
        </w:rPr>
        <w:t xml:space="preserve"> preliminary analysis of the survey findings</w:t>
      </w:r>
      <w:r w:rsidR="00F57EA3">
        <w:rPr>
          <w:lang w:val="en-US"/>
        </w:rPr>
        <w:t xml:space="preserve"> from the Members.</w:t>
      </w:r>
    </w:p>
    <w:p w14:paraId="0D7B1A83" w14:textId="77777777" w:rsidR="00D84FAD" w:rsidRDefault="00D84FAD" w:rsidP="00D84FAD">
      <w:r w:rsidRPr="00D84FAD">
        <w:rPr>
          <w:lang w:val="en-US"/>
        </w:rPr>
        <w:t>These efforts will culminate in the final report on the review of the ITU Regional Presence that will be presented at Council</w:t>
      </w:r>
      <w:r w:rsidRPr="00D84FAD">
        <w:rPr>
          <w:lang w:val="en-US"/>
        </w:rPr>
        <w:noBreakHyphen/>
        <w:t>26, scheduled to be held from 28 April to 8 May 2026.</w:t>
      </w:r>
      <w:r w:rsidRPr="00D84FAD">
        <w:t> </w:t>
      </w:r>
    </w:p>
    <w:p w14:paraId="377A2FCD" w14:textId="45EF59D3" w:rsidR="00875709" w:rsidRPr="00D84FAD" w:rsidRDefault="00875709" w:rsidP="00D84FAD">
      <w:r w:rsidRPr="00875709">
        <w:t>TSAG is invited to provide comments if any</w:t>
      </w:r>
      <w:r>
        <w:t>.</w:t>
      </w:r>
    </w:p>
    <w:p w14:paraId="0611BFFD" w14:textId="260166D8" w:rsidR="006807FF" w:rsidRDefault="006807FF" w:rsidP="006807FF"/>
    <w:p w14:paraId="71FEF54B" w14:textId="77777777" w:rsidR="006807FF" w:rsidRDefault="006807FF" w:rsidP="006807FF">
      <w:pPr>
        <w:jc w:val="center"/>
      </w:pPr>
      <w:bookmarkStart w:id="0" w:name="_Hlk98856042"/>
      <w:r>
        <w:t>_______________________</w:t>
      </w:r>
      <w:bookmarkEnd w:id="0"/>
    </w:p>
    <w:p w14:paraId="15403051" w14:textId="137B0F45" w:rsidR="00787942" w:rsidRDefault="00787942" w:rsidP="006807FF"/>
    <w:sectPr w:rsidR="00787942" w:rsidSect="001C45EF">
      <w:headerReference w:type="default" r:id="rId1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813C" w14:textId="77777777" w:rsidR="000E1E5B" w:rsidRDefault="000E1E5B">
      <w:pPr>
        <w:spacing w:before="0"/>
      </w:pPr>
      <w:r>
        <w:separator/>
      </w:r>
    </w:p>
  </w:endnote>
  <w:endnote w:type="continuationSeparator" w:id="0">
    <w:p w14:paraId="4AF730DB" w14:textId="77777777" w:rsidR="000E1E5B" w:rsidRDefault="000E1E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04EF" w14:textId="77777777" w:rsidR="000E1E5B" w:rsidRDefault="000E1E5B">
      <w:pPr>
        <w:spacing w:before="0"/>
      </w:pPr>
      <w:r>
        <w:separator/>
      </w:r>
    </w:p>
  </w:footnote>
  <w:footnote w:type="continuationSeparator" w:id="0">
    <w:p w14:paraId="68A74830" w14:textId="77777777" w:rsidR="000E1E5B" w:rsidRDefault="000E1E5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CDED" w14:textId="77777777"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3259EF97" w14:textId="05252004"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49026C">
      <w:rPr>
        <w:noProof/>
      </w:rPr>
      <w:t>TSAG-TD313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AC7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E5E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74A5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2827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D408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CA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E5E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44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C0D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768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1C95"/>
    <w:multiLevelType w:val="hybridMultilevel"/>
    <w:tmpl w:val="46909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9416D"/>
    <w:multiLevelType w:val="hybridMultilevel"/>
    <w:tmpl w:val="4CC6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F6E96"/>
    <w:multiLevelType w:val="hybridMultilevel"/>
    <w:tmpl w:val="693E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75DC6"/>
    <w:multiLevelType w:val="hybridMultilevel"/>
    <w:tmpl w:val="7CBCD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3B06"/>
    <w:multiLevelType w:val="hybridMultilevel"/>
    <w:tmpl w:val="225EE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892A89"/>
    <w:multiLevelType w:val="hybridMultilevel"/>
    <w:tmpl w:val="400A3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551085">
    <w:abstractNumId w:val="16"/>
  </w:num>
  <w:num w:numId="2" w16cid:durableId="657418386">
    <w:abstractNumId w:val="16"/>
  </w:num>
  <w:num w:numId="3" w16cid:durableId="1845628490">
    <w:abstractNumId w:val="16"/>
  </w:num>
  <w:num w:numId="4" w16cid:durableId="642735090">
    <w:abstractNumId w:val="16"/>
  </w:num>
  <w:num w:numId="5" w16cid:durableId="1790319154">
    <w:abstractNumId w:val="16"/>
  </w:num>
  <w:num w:numId="6" w16cid:durableId="268854134">
    <w:abstractNumId w:val="16"/>
  </w:num>
  <w:num w:numId="7" w16cid:durableId="856818092">
    <w:abstractNumId w:val="16"/>
  </w:num>
  <w:num w:numId="8" w16cid:durableId="1472862379">
    <w:abstractNumId w:val="16"/>
  </w:num>
  <w:num w:numId="9" w16cid:durableId="556283224">
    <w:abstractNumId w:val="16"/>
  </w:num>
  <w:num w:numId="10" w16cid:durableId="567038361">
    <w:abstractNumId w:val="11"/>
  </w:num>
  <w:num w:numId="11" w16cid:durableId="447967489">
    <w:abstractNumId w:val="9"/>
  </w:num>
  <w:num w:numId="12" w16cid:durableId="1718971353">
    <w:abstractNumId w:val="7"/>
  </w:num>
  <w:num w:numId="13" w16cid:durableId="1708144091">
    <w:abstractNumId w:val="6"/>
  </w:num>
  <w:num w:numId="14" w16cid:durableId="1541086226">
    <w:abstractNumId w:val="5"/>
  </w:num>
  <w:num w:numId="15" w16cid:durableId="608320607">
    <w:abstractNumId w:val="4"/>
  </w:num>
  <w:num w:numId="16" w16cid:durableId="417678570">
    <w:abstractNumId w:val="8"/>
  </w:num>
  <w:num w:numId="17" w16cid:durableId="2031487104">
    <w:abstractNumId w:val="3"/>
  </w:num>
  <w:num w:numId="18" w16cid:durableId="1673220497">
    <w:abstractNumId w:val="2"/>
  </w:num>
  <w:num w:numId="19" w16cid:durableId="190916379">
    <w:abstractNumId w:val="1"/>
  </w:num>
  <w:num w:numId="20" w16cid:durableId="354961560">
    <w:abstractNumId w:val="0"/>
  </w:num>
  <w:num w:numId="21" w16cid:durableId="329019520">
    <w:abstractNumId w:val="14"/>
  </w:num>
  <w:num w:numId="22" w16cid:durableId="1582635781">
    <w:abstractNumId w:val="12"/>
  </w:num>
  <w:num w:numId="23" w16cid:durableId="107311182">
    <w:abstractNumId w:val="13"/>
  </w:num>
  <w:num w:numId="24" w16cid:durableId="1538817571">
    <w:abstractNumId w:val="15"/>
  </w:num>
  <w:num w:numId="25" w16cid:durableId="1219826129">
    <w:abstractNumId w:val="17"/>
  </w:num>
  <w:num w:numId="26" w16cid:durableId="1737624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0AE5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1E5B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C45E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46AF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2FBF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3FF1"/>
    <w:rsid w:val="004753D9"/>
    <w:rsid w:val="00477426"/>
    <w:rsid w:val="004806F0"/>
    <w:rsid w:val="00480BF5"/>
    <w:rsid w:val="00481970"/>
    <w:rsid w:val="00481B8F"/>
    <w:rsid w:val="00483B57"/>
    <w:rsid w:val="0049026C"/>
    <w:rsid w:val="00494B8A"/>
    <w:rsid w:val="00495C7B"/>
    <w:rsid w:val="004A019C"/>
    <w:rsid w:val="004A2C9F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5CB"/>
    <w:rsid w:val="004C5F5E"/>
    <w:rsid w:val="004C6C19"/>
    <w:rsid w:val="004D054B"/>
    <w:rsid w:val="004D0FFC"/>
    <w:rsid w:val="004D217C"/>
    <w:rsid w:val="004D41EE"/>
    <w:rsid w:val="004D53AD"/>
    <w:rsid w:val="004D5D51"/>
    <w:rsid w:val="004D6FF8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6874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A88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17B6C"/>
    <w:rsid w:val="00621FC0"/>
    <w:rsid w:val="00624344"/>
    <w:rsid w:val="006246ED"/>
    <w:rsid w:val="00626F19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07FF"/>
    <w:rsid w:val="006851ED"/>
    <w:rsid w:val="006871D2"/>
    <w:rsid w:val="00691155"/>
    <w:rsid w:val="0069505A"/>
    <w:rsid w:val="0069505B"/>
    <w:rsid w:val="006966A2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5A58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77A6C"/>
    <w:rsid w:val="00780AF7"/>
    <w:rsid w:val="00783489"/>
    <w:rsid w:val="007862F5"/>
    <w:rsid w:val="0078663F"/>
    <w:rsid w:val="00787942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6AF8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0280"/>
    <w:rsid w:val="00821E6D"/>
    <w:rsid w:val="00823B5F"/>
    <w:rsid w:val="00823E8E"/>
    <w:rsid w:val="00831BDA"/>
    <w:rsid w:val="0083402B"/>
    <w:rsid w:val="0083421A"/>
    <w:rsid w:val="0084078F"/>
    <w:rsid w:val="00840CDC"/>
    <w:rsid w:val="00843EE3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828"/>
    <w:rsid w:val="00862F6E"/>
    <w:rsid w:val="008709E6"/>
    <w:rsid w:val="00870CFD"/>
    <w:rsid w:val="00875709"/>
    <w:rsid w:val="0087670B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49E0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3F54"/>
    <w:rsid w:val="0099550B"/>
    <w:rsid w:val="00995DED"/>
    <w:rsid w:val="009961B2"/>
    <w:rsid w:val="0099630D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3FD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4EE8"/>
    <w:rsid w:val="00A270F6"/>
    <w:rsid w:val="00A3107C"/>
    <w:rsid w:val="00A31EDE"/>
    <w:rsid w:val="00A3317A"/>
    <w:rsid w:val="00A33885"/>
    <w:rsid w:val="00A34EEB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3C36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1D9"/>
    <w:rsid w:val="00B8179B"/>
    <w:rsid w:val="00B84329"/>
    <w:rsid w:val="00B846A3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678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E7B49"/>
    <w:rsid w:val="00BF0878"/>
    <w:rsid w:val="00BF3358"/>
    <w:rsid w:val="00BF5690"/>
    <w:rsid w:val="00BF639B"/>
    <w:rsid w:val="00C0104E"/>
    <w:rsid w:val="00C0234B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4F77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24B2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93E"/>
    <w:rsid w:val="00D00D82"/>
    <w:rsid w:val="00D0442B"/>
    <w:rsid w:val="00D06403"/>
    <w:rsid w:val="00D11F7F"/>
    <w:rsid w:val="00D22FC6"/>
    <w:rsid w:val="00D25E27"/>
    <w:rsid w:val="00D305B5"/>
    <w:rsid w:val="00D320A2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2225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84FAD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3392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765B"/>
    <w:rsid w:val="00F51057"/>
    <w:rsid w:val="00F52079"/>
    <w:rsid w:val="00F53560"/>
    <w:rsid w:val="00F57B8B"/>
    <w:rsid w:val="00F57EA3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3D19"/>
    <w:rsid w:val="00F873DF"/>
    <w:rsid w:val="00F94445"/>
    <w:rsid w:val="00F9649F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211C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45EF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1C45E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C45E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C45E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1C45E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C45E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1C45EF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EF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1C45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C45E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1C45EF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C45E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C45EF"/>
    <w:pPr>
      <w:ind w:left="2269"/>
    </w:pPr>
  </w:style>
  <w:style w:type="paragraph" w:customStyle="1" w:styleId="Normalbeforetable">
    <w:name w:val="Normal before table"/>
    <w:basedOn w:val="Normal"/>
    <w:rsid w:val="001C45EF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1C45E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C45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1C45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1C45EF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C45EF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C45EF"/>
    <w:rPr>
      <w:b/>
    </w:rPr>
  </w:style>
  <w:style w:type="paragraph" w:customStyle="1" w:styleId="Formal">
    <w:name w:val="Formal"/>
    <w:basedOn w:val="Normal"/>
    <w:rsid w:val="001C45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1C45EF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1C45EF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C45EF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1C45EF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1C45EF"/>
  </w:style>
  <w:style w:type="paragraph" w:customStyle="1" w:styleId="TSBHeaderRight14">
    <w:name w:val="TSBHeaderRight14"/>
    <w:basedOn w:val="Normal"/>
    <w:rsid w:val="001C45EF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1C45EF"/>
  </w:style>
  <w:style w:type="paragraph" w:customStyle="1" w:styleId="TSBHeaderSummary">
    <w:name w:val="TSBHeaderSummary"/>
    <w:basedOn w:val="Normal"/>
    <w:rsid w:val="001C45EF"/>
  </w:style>
  <w:style w:type="paragraph" w:customStyle="1" w:styleId="TSBHeaderTitle">
    <w:name w:val="TSBHeaderTitle"/>
    <w:basedOn w:val="Normal"/>
    <w:rsid w:val="001C45EF"/>
  </w:style>
  <w:style w:type="paragraph" w:customStyle="1" w:styleId="VenueDate">
    <w:name w:val="VenueDate"/>
    <w:basedOn w:val="Normal"/>
    <w:rsid w:val="001C45EF"/>
    <w:pPr>
      <w:jc w:val="right"/>
    </w:pPr>
  </w:style>
  <w:style w:type="paragraph" w:customStyle="1" w:styleId="toc0">
    <w:name w:val="toc 0"/>
    <w:basedOn w:val="Normal"/>
    <w:next w:val="TOC1"/>
    <w:rsid w:val="001C45EF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1C45E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5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5EF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C45E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EF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45EF"/>
  </w:style>
  <w:style w:type="paragraph" w:styleId="BlockText">
    <w:name w:val="Block Text"/>
    <w:basedOn w:val="Normal"/>
    <w:uiPriority w:val="99"/>
    <w:semiHidden/>
    <w:unhideWhenUsed/>
    <w:rsid w:val="001C45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5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5EF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45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45EF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45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45EF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45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5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5EF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45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45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45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45EF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C45EF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C45EF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45EF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C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EF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EF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45EF"/>
  </w:style>
  <w:style w:type="character" w:customStyle="1" w:styleId="DateChar">
    <w:name w:val="Date Char"/>
    <w:basedOn w:val="DefaultParagraphFont"/>
    <w:link w:val="Date"/>
    <w:uiPriority w:val="99"/>
    <w:semiHidden/>
    <w:rsid w:val="001C45EF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45E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45EF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45EF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45EF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1C45E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C45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45EF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45EF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C45EF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C45E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45EF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C45E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C45EF"/>
  </w:style>
  <w:style w:type="paragraph" w:styleId="HTMLAddress">
    <w:name w:val="HTML Address"/>
    <w:basedOn w:val="Normal"/>
    <w:link w:val="HTMLAddressChar"/>
    <w:uiPriority w:val="99"/>
    <w:semiHidden/>
    <w:unhideWhenUsed/>
    <w:rsid w:val="001C45EF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45EF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C45E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C45E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45EF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45EF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C45E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C45E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45EF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45EF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45EF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45EF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45EF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45EF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45EF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45EF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45EF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45EF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C45EF"/>
  </w:style>
  <w:style w:type="paragraph" w:styleId="List">
    <w:name w:val="List"/>
    <w:basedOn w:val="Normal"/>
    <w:uiPriority w:val="99"/>
    <w:semiHidden/>
    <w:unhideWhenUsed/>
    <w:rsid w:val="001C45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45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45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45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45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45EF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45EF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45EF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45EF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45EF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45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45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45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45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45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45EF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45EF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45EF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45EF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45EF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1C45E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45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45E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C45EF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C45EF"/>
  </w:style>
  <w:style w:type="paragraph" w:styleId="NormalIndent">
    <w:name w:val="Normal Indent"/>
    <w:basedOn w:val="Normal"/>
    <w:uiPriority w:val="99"/>
    <w:semiHidden/>
    <w:unhideWhenUsed/>
    <w:rsid w:val="001C45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45EF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45EF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C45EF"/>
  </w:style>
  <w:style w:type="character" w:styleId="PlaceholderText">
    <w:name w:val="Placeholder Text"/>
    <w:basedOn w:val="DefaultParagraphFont"/>
    <w:uiPriority w:val="99"/>
    <w:semiHidden/>
    <w:rsid w:val="001C45EF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45EF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5EF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45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45EF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45EF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45EF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C45E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C45E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C45EF"/>
    <w:rPr>
      <w:b/>
      <w:bCs/>
    </w:rPr>
  </w:style>
  <w:style w:type="character" w:styleId="SubtleEmphasis">
    <w:name w:val="Subtle Emphasis"/>
    <w:basedOn w:val="DefaultParagraphFont"/>
    <w:uiPriority w:val="19"/>
    <w:rsid w:val="001C45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C45E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45EF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1C45EF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C45E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45E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45E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45E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45E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45E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C45EF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C4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0A2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26-CWGFHR22-C-0004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26-CWGFHR22-C-0004/en" TargetMode="External"/><Relationship Id="rId17" Type="http://schemas.openxmlformats.org/officeDocument/2006/relationships/hyperlink" Target="https://www.itu.int/md/S26-CWGFHR22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FHR22-C-0004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dtdeputydir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S25-CL-C-0069/en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25-CL-C-010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8D878-3216-4D09-B3E1-29DA91840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80C37-13A8-4FAE-ADC0-C1F40822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54D35-8551-4305-814F-8B2F67B02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1563</Characters>
  <Application>Microsoft Office Word</Application>
  <DocSecurity>4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TSAG (2025-2028 study period)</vt:lpstr>
    </vt:vector>
  </TitlesOfParts>
  <Manager>ITU-T</Manager>
  <Company>International Telecommunication Union (ITU)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ITU-T TSAG</dc:subject>
  <dc:creator>TSB (2024-10-30)</dc:creator>
  <cp:keywords/>
  <dc:description>TSAG 313 from BDT OK to go.docx  For: _x000d_Document date: _x000d_Saved by ITU51017913 at 11:32:01 AM on 1/26/2026</dc:description>
  <cp:lastModifiedBy>TSB</cp:lastModifiedBy>
  <cp:revision>2</cp:revision>
  <cp:lastPrinted>2011-04-05T14:28:00Z</cp:lastPrinted>
  <dcterms:created xsi:type="dcterms:W3CDTF">2026-01-26T10:32:00Z</dcterms:created>
  <dcterms:modified xsi:type="dcterms:W3CDTF">2026-01-26T10:32:00Z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 313 from BDT OK to go.docx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0x010100A77651819BF4BD4A99FFF36FD7E4E96D</vt:lpwstr>
  </property>
</Properties>
</file>