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540"/>
        <w:gridCol w:w="3329"/>
        <w:gridCol w:w="157"/>
        <w:gridCol w:w="4026"/>
      </w:tblGrid>
      <w:tr w:rsidR="00A2331F" w:rsidRPr="00A2331F" w14:paraId="613647FC" w14:textId="77777777" w:rsidTr="00A2331F">
        <w:trPr>
          <w:cantSplit/>
        </w:trPr>
        <w:tc>
          <w:tcPr>
            <w:tcW w:w="1132" w:type="dxa"/>
            <w:vMerge w:val="restart"/>
            <w:vAlign w:val="center"/>
          </w:tcPr>
          <w:p w14:paraId="5AF49D21" w14:textId="77777777" w:rsidR="00A2331F" w:rsidRPr="00A2331F" w:rsidRDefault="00A2331F" w:rsidP="00A2331F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A2331F">
              <w:rPr>
                <w:noProof/>
              </w:rPr>
              <w:drawing>
                <wp:inline distT="0" distB="0" distL="0" distR="0" wp14:anchorId="127FB527" wp14:editId="48555BDB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753CD5B9" w14:textId="77777777" w:rsidR="00A2331F" w:rsidRPr="00A2331F" w:rsidRDefault="00A2331F" w:rsidP="00A2331F">
            <w:pPr>
              <w:rPr>
                <w:sz w:val="16"/>
                <w:szCs w:val="16"/>
              </w:rPr>
            </w:pPr>
            <w:r w:rsidRPr="00A2331F">
              <w:rPr>
                <w:sz w:val="16"/>
                <w:szCs w:val="16"/>
              </w:rPr>
              <w:t>INTERNATIONAL TELECOMMUNICATION UNION</w:t>
            </w:r>
          </w:p>
          <w:p w14:paraId="39E01923" w14:textId="77777777" w:rsidR="00A2331F" w:rsidRPr="00A2331F" w:rsidRDefault="00A2331F" w:rsidP="00A2331F">
            <w:pPr>
              <w:rPr>
                <w:b/>
                <w:bCs/>
                <w:sz w:val="26"/>
                <w:szCs w:val="26"/>
              </w:rPr>
            </w:pPr>
            <w:r w:rsidRPr="00A2331F">
              <w:rPr>
                <w:b/>
                <w:bCs/>
                <w:sz w:val="26"/>
                <w:szCs w:val="26"/>
              </w:rPr>
              <w:t>TELECOMMUNICATION</w:t>
            </w:r>
            <w:r w:rsidRPr="00A2331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531222A" w14:textId="2AAEA8D4" w:rsidR="00A2331F" w:rsidRPr="00A2331F" w:rsidRDefault="00A2331F" w:rsidP="00A2331F">
            <w:pPr>
              <w:rPr>
                <w:sz w:val="20"/>
                <w:szCs w:val="20"/>
              </w:rPr>
            </w:pPr>
            <w:r w:rsidRPr="00A2331F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28F885EB" w14:textId="790ED1C6" w:rsidR="00A2331F" w:rsidRPr="00A2331F" w:rsidRDefault="00A2331F" w:rsidP="00A2331F">
            <w:pPr>
              <w:pStyle w:val="Docnumber"/>
            </w:pPr>
            <w:r>
              <w:t>TSAG-TD298</w:t>
            </w:r>
          </w:p>
        </w:tc>
      </w:tr>
      <w:tr w:rsidR="00A2331F" w:rsidRPr="00A2331F" w14:paraId="411AA382" w14:textId="77777777" w:rsidTr="00A2331F">
        <w:trPr>
          <w:cantSplit/>
        </w:trPr>
        <w:tc>
          <w:tcPr>
            <w:tcW w:w="1132" w:type="dxa"/>
            <w:vMerge/>
          </w:tcPr>
          <w:p w14:paraId="7A74708D" w14:textId="77777777" w:rsidR="00A2331F" w:rsidRPr="00A2331F" w:rsidRDefault="00A2331F" w:rsidP="00A2331F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600EC18A" w14:textId="77777777" w:rsidR="00A2331F" w:rsidRPr="00A2331F" w:rsidRDefault="00A2331F" w:rsidP="00A2331F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3123AFC3" w14:textId="2736B6C8" w:rsidR="00A2331F" w:rsidRPr="00A2331F" w:rsidRDefault="00A2331F" w:rsidP="00A2331F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A2331F" w:rsidRPr="00A2331F" w14:paraId="1C462E0E" w14:textId="77777777" w:rsidTr="00A2331F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5FF79A2" w14:textId="77777777" w:rsidR="00A2331F" w:rsidRPr="00A2331F" w:rsidRDefault="00A2331F" w:rsidP="00A2331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24EA19AA" w14:textId="77777777" w:rsidR="00A2331F" w:rsidRPr="00A2331F" w:rsidRDefault="00A2331F" w:rsidP="00A2331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43E7521E" w14:textId="77777777" w:rsidR="00A2331F" w:rsidRPr="00A2331F" w:rsidRDefault="00A2331F" w:rsidP="00A2331F">
            <w:pPr>
              <w:pStyle w:val="TSBHeaderRight14"/>
            </w:pPr>
            <w:r w:rsidRPr="00A2331F">
              <w:t>Original: English</w:t>
            </w:r>
          </w:p>
        </w:tc>
      </w:tr>
      <w:tr w:rsidR="00A2331F" w:rsidRPr="00A2331F" w14:paraId="448FBECB" w14:textId="77777777" w:rsidTr="00A2331F">
        <w:trPr>
          <w:cantSplit/>
        </w:trPr>
        <w:tc>
          <w:tcPr>
            <w:tcW w:w="1587" w:type="dxa"/>
            <w:gridSpan w:val="2"/>
          </w:tcPr>
          <w:p w14:paraId="4B618ACE" w14:textId="24CB50F3" w:rsidR="00A2331F" w:rsidRPr="00A2331F" w:rsidRDefault="00A2331F" w:rsidP="00A2331F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7816D1C1" w14:textId="0DEEFF78" w:rsidR="00A2331F" w:rsidRPr="00A2331F" w:rsidRDefault="00A2331F" w:rsidP="00A2331F">
            <w:pPr>
              <w:pStyle w:val="TSBHeaderQuestion"/>
            </w:pPr>
          </w:p>
        </w:tc>
        <w:tc>
          <w:tcPr>
            <w:tcW w:w="4026" w:type="dxa"/>
          </w:tcPr>
          <w:p w14:paraId="1E79DFE9" w14:textId="37188C6B" w:rsidR="00A2331F" w:rsidRPr="00A2331F" w:rsidRDefault="00A2331F" w:rsidP="00A2331F">
            <w:pPr>
              <w:pStyle w:val="VenueDate"/>
            </w:pPr>
            <w:r w:rsidRPr="00A2331F">
              <w:t>Geneva, 26-30 January 2026</w:t>
            </w:r>
          </w:p>
        </w:tc>
      </w:tr>
      <w:tr w:rsidR="00A2331F" w:rsidRPr="00A2331F" w14:paraId="1A9ABDEB" w14:textId="77777777" w:rsidTr="005F7827">
        <w:trPr>
          <w:cantSplit/>
        </w:trPr>
        <w:tc>
          <w:tcPr>
            <w:tcW w:w="9639" w:type="dxa"/>
            <w:gridSpan w:val="6"/>
          </w:tcPr>
          <w:p w14:paraId="7E37EF68" w14:textId="77777777" w:rsidR="00A2331F" w:rsidRPr="00A2331F" w:rsidRDefault="00A2331F" w:rsidP="00A2331F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A2331F">
              <w:rPr>
                <w:b/>
                <w:bCs/>
              </w:rPr>
              <w:t>TD</w:t>
            </w:r>
          </w:p>
          <w:p w14:paraId="599740B8" w14:textId="5A1EFC23" w:rsidR="00A2331F" w:rsidRPr="00A2331F" w:rsidRDefault="00A2331F" w:rsidP="00B03991">
            <w:pPr>
              <w:spacing w:before="0"/>
              <w:jc w:val="center"/>
              <w:rPr>
                <w:b/>
                <w:bCs/>
              </w:rPr>
            </w:pPr>
            <w:r w:rsidRPr="00A2331F">
              <w:rPr>
                <w:b/>
                <w:bCs/>
              </w:rPr>
              <w:t xml:space="preserve">(Ref.: </w:t>
            </w:r>
            <w:hyperlink r:id="rId11" w:history="1">
              <w:r w:rsidR="00B03991" w:rsidRPr="00B03991">
                <w:rPr>
                  <w:rStyle w:val="Hyperlink"/>
                  <w:b/>
                  <w:bCs/>
                </w:rPr>
                <w:t>SG17-LS73</w:t>
              </w:r>
            </w:hyperlink>
            <w:r w:rsidRPr="00A2331F">
              <w:rPr>
                <w:b/>
                <w:bCs/>
              </w:rPr>
              <w:t>)</w:t>
            </w:r>
          </w:p>
        </w:tc>
      </w:tr>
      <w:tr w:rsidR="00A2331F" w:rsidRPr="00A2331F" w14:paraId="30E861A8" w14:textId="77777777" w:rsidTr="00A2331F">
        <w:trPr>
          <w:cantSplit/>
        </w:trPr>
        <w:tc>
          <w:tcPr>
            <w:tcW w:w="1587" w:type="dxa"/>
            <w:gridSpan w:val="2"/>
          </w:tcPr>
          <w:p w14:paraId="3D74A980" w14:textId="77777777" w:rsidR="00A2331F" w:rsidRPr="00A2331F" w:rsidRDefault="00A2331F" w:rsidP="00A2331F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A2331F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3F977821" w14:textId="43CFB2F2" w:rsidR="00A2331F" w:rsidRPr="00A2331F" w:rsidRDefault="00A2331F" w:rsidP="00A2331F">
            <w:pPr>
              <w:pStyle w:val="TSBHeaderSource"/>
            </w:pPr>
            <w:r w:rsidRPr="00A2331F">
              <w:t>ITU-T Study Group 17</w:t>
            </w:r>
          </w:p>
        </w:tc>
      </w:tr>
      <w:tr w:rsidR="00A2331F" w:rsidRPr="00A2331F" w14:paraId="30CBB8DD" w14:textId="77777777" w:rsidTr="00A2331F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5DF73170" w14:textId="77777777" w:rsidR="00A2331F" w:rsidRPr="00A2331F" w:rsidRDefault="00A2331F" w:rsidP="00A2331F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A2331F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6F30737F" w14:textId="740C2044" w:rsidR="00A2331F" w:rsidRPr="00A2331F" w:rsidRDefault="00A2331F" w:rsidP="00A2331F">
            <w:pPr>
              <w:pStyle w:val="TSBHeaderTitle"/>
            </w:pPr>
            <w:r w:rsidRPr="00A2331F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A2331F">
              <w:t xml:space="preserve">r on streamlining JCA operations and continuation of </w:t>
            </w:r>
            <w:proofErr w:type="spellStart"/>
            <w:r w:rsidRPr="00A2331F">
              <w:t>JCA-IdM</w:t>
            </w:r>
            <w:proofErr w:type="spellEnd"/>
            <w:r w:rsidRPr="00A2331F">
              <w:t xml:space="preserve"> (reply to TSAG-LS9)</w:t>
            </w:r>
            <w:r>
              <w:t xml:space="preserve"> [from ITU-T SG17]</w:t>
            </w:r>
          </w:p>
        </w:tc>
      </w:tr>
      <w:bookmarkEnd w:id="1"/>
      <w:bookmarkEnd w:id="7"/>
      <w:tr w:rsidR="00CD6848" w14:paraId="3F865ECE" w14:textId="77777777" w:rsidTr="009F2C64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63CCB69C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5F69F31" w14:textId="77777777" w:rsidTr="001A21F0">
        <w:trPr>
          <w:cantSplit/>
          <w:trHeight w:val="357"/>
        </w:trPr>
        <w:tc>
          <w:tcPr>
            <w:tcW w:w="2127" w:type="dxa"/>
            <w:gridSpan w:val="3"/>
          </w:tcPr>
          <w:p w14:paraId="20EFE067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2D80818C" w14:textId="2728D39E" w:rsidR="00CD6848" w:rsidRDefault="00967B52" w:rsidP="00D47838">
            <w:pPr>
              <w:pStyle w:val="LSForAction"/>
            </w:pPr>
            <w:r>
              <w:t>-</w:t>
            </w:r>
          </w:p>
        </w:tc>
      </w:tr>
      <w:tr w:rsidR="00CD6848" w14:paraId="4ABA2A03" w14:textId="77777777" w:rsidTr="001A21F0">
        <w:trPr>
          <w:cantSplit/>
          <w:trHeight w:val="357"/>
        </w:trPr>
        <w:tc>
          <w:tcPr>
            <w:tcW w:w="2127" w:type="dxa"/>
            <w:gridSpan w:val="3"/>
          </w:tcPr>
          <w:p w14:paraId="5145F1A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03540E6D" w14:textId="3082925D" w:rsidR="00CD6848" w:rsidRDefault="00D47838" w:rsidP="00F05E8B">
            <w:pPr>
              <w:pStyle w:val="LSForInfo"/>
            </w:pPr>
            <w:r>
              <w:t>TSAG</w:t>
            </w:r>
          </w:p>
        </w:tc>
      </w:tr>
      <w:tr w:rsidR="00D47838" w14:paraId="19B7E4E0" w14:textId="77777777" w:rsidTr="001A21F0">
        <w:trPr>
          <w:cantSplit/>
          <w:trHeight w:val="357"/>
        </w:trPr>
        <w:tc>
          <w:tcPr>
            <w:tcW w:w="2127" w:type="dxa"/>
            <w:gridSpan w:val="3"/>
          </w:tcPr>
          <w:p w14:paraId="62EA9AB1" w14:textId="77777777" w:rsidR="00D47838" w:rsidRDefault="00D47838" w:rsidP="00D47838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5D3D74D5" w14:textId="56796D75" w:rsidR="00D47838" w:rsidRPr="00B03991" w:rsidRDefault="00D47838" w:rsidP="00D47838">
            <w:pPr>
              <w:pStyle w:val="LSApproval"/>
            </w:pPr>
            <w:r w:rsidRPr="00B03991">
              <w:t xml:space="preserve">ITU-T Study Group 17 meeting </w:t>
            </w:r>
            <w:r w:rsidRPr="00B03991">
              <w:rPr>
                <w:rFonts w:hint="eastAsia"/>
                <w:lang w:val="en-US" w:eastAsia="zh-CN"/>
              </w:rPr>
              <w:t xml:space="preserve">(Geneva, </w:t>
            </w:r>
            <w:r w:rsidRPr="00B03991">
              <w:rPr>
                <w:lang w:val="en-US" w:eastAsia="zh-CN"/>
              </w:rPr>
              <w:t>11</w:t>
            </w:r>
            <w:r w:rsidRPr="00B03991">
              <w:rPr>
                <w:rFonts w:hint="eastAsia"/>
                <w:lang w:val="en-US" w:eastAsia="zh-CN"/>
              </w:rPr>
              <w:t xml:space="preserve"> </w:t>
            </w:r>
            <w:r w:rsidRPr="00B03991">
              <w:rPr>
                <w:lang w:val="en-US" w:eastAsia="zh-CN"/>
              </w:rPr>
              <w:t>December</w:t>
            </w:r>
            <w:r w:rsidRPr="00B03991">
              <w:rPr>
                <w:rFonts w:hint="eastAsia"/>
                <w:lang w:val="en-US" w:eastAsia="zh-CN"/>
              </w:rPr>
              <w:t xml:space="preserve"> 202</w:t>
            </w:r>
            <w:r w:rsidRPr="00B03991">
              <w:rPr>
                <w:lang w:val="en-US" w:eastAsia="zh-CN"/>
              </w:rPr>
              <w:t>5</w:t>
            </w:r>
            <w:r w:rsidRPr="00B03991">
              <w:rPr>
                <w:rFonts w:hint="eastAsia"/>
                <w:lang w:val="en-US" w:eastAsia="zh-CN"/>
              </w:rPr>
              <w:t>)</w:t>
            </w:r>
          </w:p>
        </w:tc>
      </w:tr>
      <w:tr w:rsidR="00D47838" w14:paraId="1ED65DF0" w14:textId="77777777" w:rsidTr="001A21F0">
        <w:trPr>
          <w:cantSplit/>
          <w:trHeight w:val="357"/>
        </w:trPr>
        <w:tc>
          <w:tcPr>
            <w:tcW w:w="2127" w:type="dxa"/>
            <w:gridSpan w:val="3"/>
            <w:tcBorders>
              <w:bottom w:val="single" w:sz="12" w:space="0" w:color="auto"/>
            </w:tcBorders>
          </w:tcPr>
          <w:p w14:paraId="3ED42284" w14:textId="77777777" w:rsidR="00D47838" w:rsidRDefault="00D47838" w:rsidP="00D47838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</w:tcBorders>
          </w:tcPr>
          <w:p w14:paraId="6B3D042F" w14:textId="65DCD932" w:rsidR="00D47838" w:rsidRDefault="00B03991" w:rsidP="00D47838">
            <w:pPr>
              <w:pStyle w:val="LSDeadline"/>
            </w:pPr>
            <w:r>
              <w:t>-</w:t>
            </w:r>
          </w:p>
        </w:tc>
      </w:tr>
      <w:tr w:rsidR="00D47838" w:rsidRPr="0049090D" w14:paraId="500A09DD" w14:textId="77777777" w:rsidTr="001A21F0">
        <w:trPr>
          <w:cantSplit/>
        </w:trPr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DE722B" w14:textId="77777777" w:rsidR="00D47838" w:rsidRPr="00555C50" w:rsidRDefault="00D47838" w:rsidP="00D47838">
            <w:pPr>
              <w:rPr>
                <w:b/>
                <w:bCs/>
              </w:rPr>
            </w:pPr>
            <w:r w:rsidRPr="00555C50">
              <w:rPr>
                <w:b/>
                <w:bCs/>
              </w:rPr>
              <w:t>Contact:</w:t>
            </w:r>
          </w:p>
        </w:tc>
        <w:tc>
          <w:tcPr>
            <w:tcW w:w="3329" w:type="dxa"/>
            <w:tcBorders>
              <w:top w:val="single" w:sz="8" w:space="0" w:color="auto"/>
              <w:bottom w:val="single" w:sz="8" w:space="0" w:color="auto"/>
            </w:tcBorders>
          </w:tcPr>
          <w:p w14:paraId="10CE9505" w14:textId="0F223F75" w:rsidR="00D47838" w:rsidRPr="00555C50" w:rsidRDefault="00D47838" w:rsidP="00D47838">
            <w:r w:rsidRPr="00555C50">
              <w:t>Arnaud Taddei</w:t>
            </w:r>
            <w:r w:rsidRPr="00555C50">
              <w:br/>
              <w:t>Broadcom Europe Ltd.</w:t>
            </w:r>
            <w:r w:rsidRPr="00555C50">
              <w:br/>
              <w:t>United Kingdom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379989" w14:textId="1183857B" w:rsidR="00D47838" w:rsidRPr="00AF5A57" w:rsidRDefault="00D47838" w:rsidP="00D47838">
            <w:pPr>
              <w:tabs>
                <w:tab w:val="left" w:pos="794"/>
              </w:tabs>
            </w:pPr>
            <w:r w:rsidRPr="00555C50">
              <w:t>Tel:</w:t>
            </w:r>
            <w:r w:rsidRPr="00555C50">
              <w:tab/>
              <w:t>+41795061129</w:t>
            </w:r>
            <w:r w:rsidRPr="00555C50">
              <w:br/>
              <w:t>E-mail:</w:t>
            </w:r>
            <w:r w:rsidRPr="00555C50">
              <w:tab/>
            </w:r>
            <w:hyperlink r:id="rId12" w:history="1">
              <w:r w:rsidR="001A21F0" w:rsidRPr="00741F1B">
                <w:rPr>
                  <w:rStyle w:val="Hyperlink"/>
                </w:rPr>
                <w:t>Arnaud.Taddei@broadcom.com</w:t>
              </w:r>
            </w:hyperlink>
            <w:r w:rsidR="001A21F0">
              <w:t xml:space="preserve"> </w:t>
            </w:r>
          </w:p>
        </w:tc>
      </w:tr>
    </w:tbl>
    <w:p w14:paraId="140BC52E" w14:textId="77777777" w:rsidR="000C397B" w:rsidRDefault="000C397B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136DDD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136DDD" w:rsidRDefault="00695FC2" w:rsidP="00EF060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714C9148" w:rsidR="00695FC2" w:rsidRPr="008249A7" w:rsidRDefault="00D47838" w:rsidP="00EF060D">
            <w:pPr>
              <w:pStyle w:val="TSBHeaderSummary"/>
              <w:rPr>
                <w:highlight w:val="yellow"/>
              </w:rPr>
            </w:pPr>
            <w:r>
              <w:t xml:space="preserve">This </w:t>
            </w:r>
            <w:r w:rsidR="00967B52">
              <w:t>liaison statement is</w:t>
            </w:r>
            <w:r>
              <w:t xml:space="preserve"> a reply to TSAG-LS9 from </w:t>
            </w:r>
            <w:r w:rsidR="00967B52">
              <w:t xml:space="preserve">ITU-T </w:t>
            </w:r>
            <w:r>
              <w:t xml:space="preserve">SG17 on </w:t>
            </w:r>
            <w:bookmarkStart w:id="8" w:name="OLE_LINK13"/>
            <w:r>
              <w:t>streamlining JCA operations</w:t>
            </w:r>
            <w:r w:rsidR="00FC4F5D">
              <w:t xml:space="preserve"> and inform</w:t>
            </w:r>
            <w:r w:rsidR="00967B52">
              <w:t>s</w:t>
            </w:r>
            <w:r w:rsidR="00FC4F5D">
              <w:t xml:space="preserve"> TSAG that </w:t>
            </w:r>
            <w:r w:rsidR="002A7660">
              <w:t xml:space="preserve">SG17 agreed that </w:t>
            </w:r>
            <w:proofErr w:type="spellStart"/>
            <w:r w:rsidR="002A7660" w:rsidRPr="002A7660">
              <w:t>JCA-IdM</w:t>
            </w:r>
            <w:proofErr w:type="spellEnd"/>
            <w:r w:rsidR="002A7660" w:rsidRPr="002A7660">
              <w:t xml:space="preserve"> should be continued at this stage, with no immediate need to update its terms of reference</w:t>
            </w:r>
            <w:r>
              <w:t>.</w:t>
            </w:r>
            <w:bookmarkEnd w:id="8"/>
          </w:p>
        </w:tc>
      </w:tr>
    </w:tbl>
    <w:p w14:paraId="4ABCB7F4" w14:textId="03549640" w:rsidR="00D47838" w:rsidRDefault="00D47838" w:rsidP="00BF1C1D">
      <w:r>
        <w:t>SG17 thanks TSAG for sending TSAG-LS9 on streamlining JCA operations.</w:t>
      </w:r>
    </w:p>
    <w:p w14:paraId="3BCFB476" w14:textId="59ED8A60" w:rsidR="00D47838" w:rsidRDefault="00D47838" w:rsidP="00BF1C1D">
      <w:r>
        <w:t xml:space="preserve">SG17 is the parent entity for two JCAs: </w:t>
      </w:r>
    </w:p>
    <w:p w14:paraId="73C4F132" w14:textId="4B1DB860" w:rsidR="00D47838" w:rsidRDefault="00967B52" w:rsidP="00967B52">
      <w:pPr>
        <w:pStyle w:val="enumlev1"/>
      </w:pPr>
      <w:r>
        <w:t>–</w:t>
      </w:r>
      <w:r>
        <w:tab/>
      </w:r>
      <w:r w:rsidR="00D47838" w:rsidRPr="00D47838">
        <w:t>Joint Coordination Activity on Child Online Protection</w:t>
      </w:r>
      <w:r w:rsidR="00D47838">
        <w:t xml:space="preserve"> (</w:t>
      </w:r>
      <w:hyperlink r:id="rId13" w:history="1">
        <w:r w:rsidR="00D47838" w:rsidRPr="00D47838">
          <w:rPr>
            <w:rStyle w:val="Hyperlink"/>
          </w:rPr>
          <w:t>JCA-COP</w:t>
        </w:r>
      </w:hyperlink>
      <w:r w:rsidR="00D47838">
        <w:t>) – Status: dormant</w:t>
      </w:r>
    </w:p>
    <w:p w14:paraId="320B7F95" w14:textId="316A8A6E" w:rsidR="00D47838" w:rsidRDefault="00967B52" w:rsidP="00967B52">
      <w:pPr>
        <w:pStyle w:val="enumlev1"/>
      </w:pPr>
      <w:r>
        <w:t>–</w:t>
      </w:r>
      <w:r>
        <w:tab/>
      </w:r>
      <w:r w:rsidR="00D47838" w:rsidRPr="00D47838">
        <w:t>Joint Coordination Activity for Identity Management</w:t>
      </w:r>
      <w:r w:rsidR="00D47838">
        <w:t xml:space="preserve"> (</w:t>
      </w:r>
      <w:proofErr w:type="spellStart"/>
      <w:r w:rsidR="00D47838">
        <w:fldChar w:fldCharType="begin"/>
      </w:r>
      <w:r w:rsidR="00D47838">
        <w:instrText>HYPERLINK "https://www.itu.int/en/ITU-T/jca/idm/Pages/default.aspx"</w:instrText>
      </w:r>
      <w:r w:rsidR="00D47838">
        <w:fldChar w:fldCharType="separate"/>
      </w:r>
      <w:r w:rsidR="00D47838" w:rsidRPr="00D47838">
        <w:rPr>
          <w:rStyle w:val="Hyperlink"/>
        </w:rPr>
        <w:t>JCA-I</w:t>
      </w:r>
      <w:r w:rsidR="00353F5E">
        <w:rPr>
          <w:rStyle w:val="Hyperlink"/>
        </w:rPr>
        <w:t>d</w:t>
      </w:r>
      <w:r w:rsidR="00D47838" w:rsidRPr="00D47838">
        <w:rPr>
          <w:rStyle w:val="Hyperlink"/>
        </w:rPr>
        <w:t>M</w:t>
      </w:r>
      <w:proofErr w:type="spellEnd"/>
      <w:r w:rsidR="00D47838">
        <w:fldChar w:fldCharType="end"/>
      </w:r>
      <w:r w:rsidR="00D47838">
        <w:t>) – Status: active</w:t>
      </w:r>
    </w:p>
    <w:p w14:paraId="293E4978" w14:textId="3B910D8C" w:rsidR="00D47838" w:rsidRDefault="00D47838" w:rsidP="00D47838">
      <w:r>
        <w:t>At its 2</w:t>
      </w:r>
      <w:r w:rsidRPr="00D47838">
        <w:rPr>
          <w:vertAlign w:val="superscript"/>
        </w:rPr>
        <w:t>nd</w:t>
      </w:r>
      <w:r>
        <w:t xml:space="preserve"> SG17 plenary meeting, SG17 agreed to terminate JCA-COP which is the topic of another </w:t>
      </w:r>
      <w:r w:rsidR="00624714">
        <w:t xml:space="preserve">SG17 </w:t>
      </w:r>
      <w:r>
        <w:t>Liaison Statement for TSAG</w:t>
      </w:r>
      <w:r w:rsidR="0050183C">
        <w:t>.</w:t>
      </w:r>
    </w:p>
    <w:p w14:paraId="5EF2F071" w14:textId="5B35BB20" w:rsidR="00E1178F" w:rsidRDefault="00D47838" w:rsidP="00D47838">
      <w:pPr>
        <w:rPr>
          <w:rFonts w:eastAsia="SimSun"/>
        </w:rPr>
      </w:pPr>
      <w:r>
        <w:t xml:space="preserve">This LS/o/r will focus on </w:t>
      </w:r>
      <w:proofErr w:type="spellStart"/>
      <w:r>
        <w:t>JCA-I</w:t>
      </w:r>
      <w:r w:rsidR="00353F5E">
        <w:t>d</w:t>
      </w:r>
      <w:r>
        <w:t>M</w:t>
      </w:r>
      <w:proofErr w:type="spellEnd"/>
      <w:r>
        <w:t xml:space="preserve"> and SG17 did a thorough analysis leveraging </w:t>
      </w:r>
      <w:r w:rsidR="00E1178F">
        <w:t xml:space="preserve">the </w:t>
      </w:r>
      <w:r w:rsidR="00E1178F" w:rsidRPr="00F63BDE">
        <w:rPr>
          <w:rFonts w:eastAsia="SimSun"/>
        </w:rPr>
        <w:t xml:space="preserve">guiding principles in the new </w:t>
      </w:r>
      <w:r w:rsidR="00E1178F" w:rsidRPr="009A7456">
        <w:rPr>
          <w:rFonts w:eastAsia="SimSun"/>
        </w:rPr>
        <w:t>Appendix</w:t>
      </w:r>
      <w:r w:rsidR="00E1178F" w:rsidRPr="00F63BDE">
        <w:rPr>
          <w:rFonts w:eastAsia="SimSun"/>
        </w:rPr>
        <w:t xml:space="preserve"> I</w:t>
      </w:r>
      <w:r w:rsidR="009A7456">
        <w:rPr>
          <w:rFonts w:eastAsia="SimSun"/>
        </w:rPr>
        <w:t xml:space="preserve"> of Recommendation ITU-T A18 Joint coordination activities: Establishment and working procedures</w:t>
      </w:r>
      <w:r w:rsidR="0003039B">
        <w:rPr>
          <w:rFonts w:eastAsia="SimSun"/>
        </w:rPr>
        <w:t xml:space="preserve"> </w:t>
      </w:r>
      <w:r w:rsidR="0003039B" w:rsidRPr="0003039B">
        <w:rPr>
          <w:rFonts w:eastAsia="SimSun"/>
        </w:rPr>
        <w:t>of Recommendation ITU-T A</w:t>
      </w:r>
      <w:r w:rsidR="0003039B">
        <w:rPr>
          <w:rFonts w:eastAsia="SimSun"/>
        </w:rPr>
        <w:t>.</w:t>
      </w:r>
      <w:r w:rsidR="0003039B" w:rsidRPr="0003039B">
        <w:rPr>
          <w:rFonts w:eastAsia="SimSun"/>
        </w:rPr>
        <w:t>18 Joint coordination activities: Establishment and working procedures</w:t>
      </w:r>
      <w:r w:rsidR="00E1178F">
        <w:rPr>
          <w:rFonts w:eastAsia="SimSun"/>
        </w:rPr>
        <w:t>:</w:t>
      </w:r>
    </w:p>
    <w:p w14:paraId="4179D34C" w14:textId="20F4BD8E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The impact of the JCA and </w:t>
      </w:r>
      <w:r>
        <w:t>whether</w:t>
      </w:r>
      <w:r w:rsidRPr="004B4FE6">
        <w:t xml:space="preserve"> its objectives could be </w:t>
      </w:r>
      <w:r>
        <w:t>achieved</w:t>
      </w:r>
      <w:r w:rsidRPr="004B4FE6">
        <w:t xml:space="preserve"> by other leaner and existing structures within the </w:t>
      </w:r>
      <w:r>
        <w:t>study groups</w:t>
      </w:r>
      <w:r w:rsidRPr="004B4FE6">
        <w:t xml:space="preserve"> or TSAG</w:t>
      </w:r>
      <w:r w:rsidR="00967B52">
        <w:t>.</w:t>
      </w:r>
    </w:p>
    <w:p w14:paraId="71578A77" w14:textId="1440CCE7" w:rsidR="00E1178F" w:rsidRPr="006B522A" w:rsidRDefault="006B522A" w:rsidP="00E1178F">
      <w:pPr>
        <w:overflowPunct w:val="0"/>
        <w:autoSpaceDE w:val="0"/>
        <w:autoSpaceDN w:val="0"/>
        <w:adjustRightInd w:val="0"/>
        <w:ind w:left="567"/>
        <w:textAlignment w:val="baseline"/>
      </w:pPr>
      <w:r>
        <w:t xml:space="preserve">The Identity Management domain is very fragmented across many SDOs. </w:t>
      </w:r>
      <w:r w:rsidR="00E1178F" w:rsidRPr="006B522A">
        <w:rPr>
          <w:rFonts w:eastAsia="Gulim"/>
          <w:color w:val="000000"/>
          <w:shd w:val="clear" w:color="auto" w:fill="FFFFFF"/>
        </w:rPr>
        <w:t xml:space="preserve">From </w:t>
      </w:r>
      <w:r>
        <w:rPr>
          <w:rFonts w:eastAsia="Gulim"/>
          <w:color w:val="000000"/>
          <w:shd w:val="clear" w:color="auto" w:fill="FFFFFF"/>
        </w:rPr>
        <w:t xml:space="preserve">a </w:t>
      </w:r>
      <w:r w:rsidR="00E1178F" w:rsidRPr="006B522A">
        <w:rPr>
          <w:rFonts w:eastAsia="Gulim"/>
          <w:color w:val="000000"/>
          <w:shd w:val="clear" w:color="auto" w:fill="FFFFFF"/>
        </w:rPr>
        <w:t>practical point of view, it is very difficult</w:t>
      </w:r>
      <w:r>
        <w:rPr>
          <w:rFonts w:eastAsia="Gulim"/>
          <w:color w:val="000000"/>
          <w:shd w:val="clear" w:color="auto" w:fill="FFFFFF"/>
        </w:rPr>
        <w:t xml:space="preserve"> </w:t>
      </w:r>
      <w:r w:rsidR="00E1178F" w:rsidRPr="006B522A">
        <w:rPr>
          <w:rFonts w:eastAsia="Gulim"/>
          <w:color w:val="000000"/>
          <w:shd w:val="clear" w:color="auto" w:fill="FFFFFF"/>
        </w:rPr>
        <w:t xml:space="preserve">to invite experts from all other related SGs and other external groups to achieve the goal of this JCA and </w:t>
      </w:r>
      <w:r w:rsidR="00821D22">
        <w:rPr>
          <w:rFonts w:eastAsia="Gulim"/>
          <w:color w:val="000000"/>
          <w:shd w:val="clear" w:color="auto" w:fill="FFFFFF"/>
        </w:rPr>
        <w:t xml:space="preserve">effectively </w:t>
      </w:r>
      <w:r w:rsidR="00E1178F" w:rsidRPr="006B522A">
        <w:rPr>
          <w:rFonts w:eastAsia="Gulim"/>
          <w:color w:val="000000"/>
          <w:shd w:val="clear" w:color="auto" w:fill="FFFFFF"/>
        </w:rPr>
        <w:t>coordinate the identity management activities</w:t>
      </w:r>
      <w:r w:rsidR="00354F13">
        <w:rPr>
          <w:rFonts w:eastAsia="Gulim"/>
          <w:color w:val="000000"/>
          <w:shd w:val="clear" w:color="auto" w:fill="FFFFFF"/>
        </w:rPr>
        <w:t>. In the absence</w:t>
      </w:r>
      <w:r w:rsidR="00F824D9">
        <w:rPr>
          <w:rFonts w:eastAsia="Gulim"/>
          <w:color w:val="000000"/>
          <w:shd w:val="clear" w:color="auto" w:fill="FFFFFF"/>
        </w:rPr>
        <w:t xml:space="preserve"> of a dedicated </w:t>
      </w:r>
      <w:r>
        <w:rPr>
          <w:rFonts w:eastAsia="Gulim"/>
          <w:color w:val="000000"/>
          <w:shd w:val="clear" w:color="auto" w:fill="FFFFFF"/>
        </w:rPr>
        <w:t>structure</w:t>
      </w:r>
      <w:r w:rsidR="00F5442D">
        <w:rPr>
          <w:rFonts w:eastAsia="Gulim"/>
          <w:color w:val="000000"/>
          <w:shd w:val="clear" w:color="auto" w:fill="FFFFFF"/>
        </w:rPr>
        <w:t>,</w:t>
      </w:r>
      <w:r>
        <w:rPr>
          <w:rFonts w:eastAsia="Gulim"/>
          <w:color w:val="000000"/>
          <w:shd w:val="clear" w:color="auto" w:fill="FFFFFF"/>
        </w:rPr>
        <w:t xml:space="preserve"> </w:t>
      </w:r>
      <w:r w:rsidR="000A349E">
        <w:rPr>
          <w:rFonts w:eastAsia="Gulim"/>
          <w:color w:val="000000"/>
          <w:shd w:val="clear" w:color="auto" w:fill="FFFFFF"/>
        </w:rPr>
        <w:t>no</w:t>
      </w:r>
      <w:r w:rsidR="00F5442D">
        <w:rPr>
          <w:rFonts w:eastAsia="Gulim"/>
          <w:color w:val="000000"/>
          <w:shd w:val="clear" w:color="auto" w:fill="FFFFFF"/>
        </w:rPr>
        <w:t xml:space="preserve"> exist</w:t>
      </w:r>
      <w:r w:rsidR="008C3CA6">
        <w:rPr>
          <w:rFonts w:eastAsia="Gulim"/>
          <w:color w:val="000000"/>
          <w:shd w:val="clear" w:color="auto" w:fill="FFFFFF"/>
        </w:rPr>
        <w:t>ing</w:t>
      </w:r>
      <w:r w:rsidR="000A349E">
        <w:rPr>
          <w:rFonts w:eastAsia="Gulim"/>
          <w:color w:val="000000"/>
          <w:shd w:val="clear" w:color="auto" w:fill="FFFFFF"/>
        </w:rPr>
        <w:t xml:space="preserve"> lean existing </w:t>
      </w:r>
      <w:r w:rsidR="008C3CA6">
        <w:rPr>
          <w:rFonts w:eastAsia="Gulim"/>
          <w:color w:val="000000"/>
          <w:shd w:val="clear" w:color="auto" w:fill="FFFFFF"/>
        </w:rPr>
        <w:t xml:space="preserve">mechanism </w:t>
      </w:r>
      <w:r w:rsidR="000A349E">
        <w:rPr>
          <w:rFonts w:eastAsia="Gulim"/>
          <w:color w:val="000000"/>
          <w:shd w:val="clear" w:color="auto" w:fill="FFFFFF"/>
        </w:rPr>
        <w:t>with</w:t>
      </w:r>
      <w:r w:rsidR="00067A6B">
        <w:rPr>
          <w:rFonts w:eastAsia="Gulim"/>
          <w:color w:val="000000"/>
          <w:shd w:val="clear" w:color="auto" w:fill="FFFFFF"/>
        </w:rPr>
        <w:t>in</w:t>
      </w:r>
      <w:r w:rsidR="000A349E">
        <w:rPr>
          <w:rFonts w:eastAsia="Gulim"/>
          <w:color w:val="000000"/>
          <w:shd w:val="clear" w:color="auto" w:fill="FFFFFF"/>
        </w:rPr>
        <w:t xml:space="preserve"> the study group or TSAG </w:t>
      </w:r>
      <w:r w:rsidR="00067A6B">
        <w:rPr>
          <w:rFonts w:eastAsia="Gulim"/>
          <w:color w:val="000000"/>
          <w:shd w:val="clear" w:color="auto" w:fill="FFFFFF"/>
        </w:rPr>
        <w:t>appears suitable</w:t>
      </w:r>
      <w:r w:rsidR="00287A4B">
        <w:rPr>
          <w:rFonts w:eastAsia="Gulim"/>
          <w:color w:val="000000"/>
          <w:shd w:val="clear" w:color="auto" w:fill="FFFFFF"/>
        </w:rPr>
        <w:t xml:space="preserve"> to fulfil this role </w:t>
      </w:r>
      <w:r w:rsidR="000A349E">
        <w:rPr>
          <w:rFonts w:eastAsia="Gulim"/>
          <w:color w:val="000000"/>
          <w:shd w:val="clear" w:color="auto" w:fill="FFFFFF"/>
        </w:rPr>
        <w:t>fit at this stage</w:t>
      </w:r>
      <w:r w:rsidR="00E1178F" w:rsidRPr="006B522A">
        <w:rPr>
          <w:rFonts w:eastAsia="Gulim"/>
          <w:color w:val="000000"/>
          <w:shd w:val="clear" w:color="auto" w:fill="FFFFFF"/>
        </w:rPr>
        <w:t>.</w:t>
      </w:r>
    </w:p>
    <w:p w14:paraId="79ABE113" w14:textId="77777777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</w:t>
      </w:r>
      <w:r w:rsidRPr="009E0873">
        <w:t xml:space="preserve"> </w:t>
      </w:r>
      <w:r w:rsidRPr="004B4FE6">
        <w:t>lifetime of the JCA</w:t>
      </w:r>
      <w:r>
        <w:t xml:space="preserve"> should not exceed two years renewable once.</w:t>
      </w:r>
    </w:p>
    <w:p w14:paraId="5FB84D63" w14:textId="6491548D" w:rsidR="00E1178F" w:rsidRPr="004B4FE6" w:rsidRDefault="0035407B" w:rsidP="00E1178F">
      <w:pPr>
        <w:overflowPunct w:val="0"/>
        <w:autoSpaceDE w:val="0"/>
        <w:autoSpaceDN w:val="0"/>
        <w:adjustRightInd w:val="0"/>
        <w:ind w:left="567"/>
        <w:textAlignment w:val="baseline"/>
      </w:pPr>
      <w:r>
        <w:t>Since its establ</w:t>
      </w:r>
      <w:r w:rsidR="00CB6ADB">
        <w:t xml:space="preserve">ishment, </w:t>
      </w:r>
      <w:proofErr w:type="spellStart"/>
      <w:r w:rsidR="00E1178F">
        <w:t>JCA-I</w:t>
      </w:r>
      <w:r w:rsidR="00353F5E">
        <w:t>d</w:t>
      </w:r>
      <w:r w:rsidR="00E1178F">
        <w:t>M</w:t>
      </w:r>
      <w:proofErr w:type="spellEnd"/>
      <w:r w:rsidR="00E1178F">
        <w:t xml:space="preserve"> </w:t>
      </w:r>
      <w:r w:rsidR="00CB6ADB">
        <w:t xml:space="preserve">has </w:t>
      </w:r>
      <w:r w:rsidR="00E1178F">
        <w:t>h</w:t>
      </w:r>
      <w:r w:rsidR="00CB6ADB">
        <w:t>eld</w:t>
      </w:r>
      <w:r w:rsidR="00E1178F">
        <w:t xml:space="preserve"> 35 meetings. The Identity Management domain is </w:t>
      </w:r>
      <w:r w:rsidR="00001EA1">
        <w:t>highly</w:t>
      </w:r>
      <w:r w:rsidR="00E1178F">
        <w:t xml:space="preserve"> fragmented across </w:t>
      </w:r>
      <w:r w:rsidR="005005FC">
        <w:t>numerous</w:t>
      </w:r>
      <w:r w:rsidR="00001EA1">
        <w:t xml:space="preserve"> </w:t>
      </w:r>
      <w:r w:rsidR="00E1178F">
        <w:t xml:space="preserve">SDOs and </w:t>
      </w:r>
      <w:r w:rsidR="0050183C">
        <w:rPr>
          <w:rFonts w:eastAsia="Malgun Gothic" w:hint="eastAsia"/>
          <w:lang w:eastAsia="ko-KR"/>
        </w:rPr>
        <w:t xml:space="preserve">the need for developing interoperable </w:t>
      </w:r>
      <w:r w:rsidR="0050183C">
        <w:rPr>
          <w:rFonts w:eastAsia="Malgun Gothic" w:hint="eastAsia"/>
          <w:lang w:eastAsia="ko-KR"/>
        </w:rPr>
        <w:lastRenderedPageBreak/>
        <w:t xml:space="preserve">standards </w:t>
      </w:r>
      <w:r w:rsidR="005D558D">
        <w:t xml:space="preserve">is </w:t>
      </w:r>
      <w:r w:rsidR="0050183C">
        <w:t>under increasing</w:t>
      </w:r>
      <w:r w:rsidR="00E1178F">
        <w:t xml:space="preserve"> pressure from market</w:t>
      </w:r>
      <w:r w:rsidR="005C6859">
        <w:t xml:space="preserve"> developments</w:t>
      </w:r>
      <w:r w:rsidR="00E1178F">
        <w:t>, industry</w:t>
      </w:r>
      <w:r w:rsidR="005C6859">
        <w:t xml:space="preserve"> needs</w:t>
      </w:r>
      <w:r w:rsidR="00E1178F">
        <w:t xml:space="preserve">, </w:t>
      </w:r>
      <w:r w:rsidR="0084740F">
        <w:t xml:space="preserve">standardization </w:t>
      </w:r>
      <w:r w:rsidR="005005FC">
        <w:t xml:space="preserve">activities </w:t>
      </w:r>
      <w:r w:rsidR="00E1178F">
        <w:t>and regulat</w:t>
      </w:r>
      <w:r w:rsidR="005005FC">
        <w:t>ory initiatives</w:t>
      </w:r>
      <w:r w:rsidR="00E1178F">
        <w:t xml:space="preserve">. </w:t>
      </w:r>
      <w:r w:rsidR="0084740F">
        <w:t xml:space="preserve">As a result, </w:t>
      </w:r>
      <w:proofErr w:type="spellStart"/>
      <w:r w:rsidR="00E1178F">
        <w:t>JCA-I</w:t>
      </w:r>
      <w:r w:rsidR="00353F5E">
        <w:t>d</w:t>
      </w:r>
      <w:r w:rsidR="00E1178F">
        <w:t>M</w:t>
      </w:r>
      <w:proofErr w:type="spellEnd"/>
      <w:r w:rsidR="00E1178F">
        <w:t xml:space="preserve"> ha</w:t>
      </w:r>
      <w:r w:rsidR="001D19C3">
        <w:t>s</w:t>
      </w:r>
      <w:r w:rsidR="00E1178F">
        <w:t xml:space="preserve"> already </w:t>
      </w:r>
      <w:r w:rsidR="001D19C3">
        <w:t xml:space="preserve">had </w:t>
      </w:r>
      <w:r w:rsidR="00E1178F">
        <w:t xml:space="preserve">a very long </w:t>
      </w:r>
      <w:r w:rsidR="0050183C">
        <w:t>lifetime and</w:t>
      </w:r>
      <w:r w:rsidR="00E1178F">
        <w:t xml:space="preserve"> </w:t>
      </w:r>
      <w:r w:rsidR="004B2351">
        <w:t>is expected to continue well beyond</w:t>
      </w:r>
      <w:r w:rsidR="00E1178F">
        <w:t xml:space="preserve"> the </w:t>
      </w:r>
      <w:r w:rsidR="00192C4F">
        <w:t xml:space="preserve">guideline </w:t>
      </w:r>
      <w:r w:rsidR="00E1178F">
        <w:t>that a JCA should not exceed two years renewable once.</w:t>
      </w:r>
    </w:p>
    <w:p w14:paraId="51E68745" w14:textId="77777777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 need to continue</w:t>
      </w:r>
      <w:r>
        <w:t>, update</w:t>
      </w:r>
      <w:r w:rsidRPr="004B4FE6">
        <w:t xml:space="preserve"> </w:t>
      </w:r>
      <w:r>
        <w:t>the terms of reference,</w:t>
      </w:r>
      <w:r w:rsidRPr="004B4FE6">
        <w:t xml:space="preserve"> or terminate the JCA</w:t>
      </w:r>
    </w:p>
    <w:p w14:paraId="132D5B60" w14:textId="58406DBB" w:rsidR="00E1178F" w:rsidRPr="004B4FE6" w:rsidRDefault="00E1178F" w:rsidP="00E1178F">
      <w:pPr>
        <w:overflowPunct w:val="0"/>
        <w:autoSpaceDE w:val="0"/>
        <w:autoSpaceDN w:val="0"/>
        <w:adjustRightInd w:val="0"/>
        <w:ind w:left="567"/>
        <w:textAlignment w:val="baseline"/>
      </w:pPr>
      <w:proofErr w:type="spellStart"/>
      <w:r>
        <w:t>JCA-I</w:t>
      </w:r>
      <w:r w:rsidR="00353F5E">
        <w:t>d</w:t>
      </w:r>
      <w:r>
        <w:t>M</w:t>
      </w:r>
      <w:proofErr w:type="spellEnd"/>
      <w:r>
        <w:t xml:space="preserve"> should be continued at t</w:t>
      </w:r>
      <w:r w:rsidR="0024088C">
        <w:t>his stage</w:t>
      </w:r>
      <w:r>
        <w:t xml:space="preserve">, </w:t>
      </w:r>
      <w:r w:rsidR="004E60F6">
        <w:t xml:space="preserve">with </w:t>
      </w:r>
      <w:r>
        <w:t xml:space="preserve">no </w:t>
      </w:r>
      <w:r w:rsidR="0068250B">
        <w:t xml:space="preserve">immediate </w:t>
      </w:r>
      <w:r>
        <w:t>need to update its terms of reference. However</w:t>
      </w:r>
      <w:r w:rsidR="00A728A0">
        <w:t>,</w:t>
      </w:r>
      <w:r>
        <w:t xml:space="preserve"> SG17 will look in the future </w:t>
      </w:r>
      <w:r w:rsidR="00A768E5">
        <w:t xml:space="preserve">at </w:t>
      </w:r>
      <w:r>
        <w:t xml:space="preserve">whether there is </w:t>
      </w:r>
      <w:r w:rsidR="00674EC6">
        <w:t xml:space="preserve">a need </w:t>
      </w:r>
      <w:r>
        <w:t xml:space="preserve">to update its title and its terms of reference to adapt to the dynamic </w:t>
      </w:r>
      <w:r w:rsidR="0021446B">
        <w:t xml:space="preserve">evolution of </w:t>
      </w:r>
      <w:r w:rsidR="00A768E5">
        <w:t xml:space="preserve">the identity management </w:t>
      </w:r>
      <w:r>
        <w:t>domain.</w:t>
      </w:r>
    </w:p>
    <w:p w14:paraId="19A50BE3" w14:textId="03B1575C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Coordination issues addressed by the JCA </w:t>
      </w:r>
      <w:r w:rsidRPr="00E97B26">
        <w:t>during</w:t>
      </w:r>
      <w:r>
        <w:t xml:space="preserve"> </w:t>
      </w:r>
      <w:r w:rsidRPr="004B4FE6">
        <w:t xml:space="preserve">the </w:t>
      </w:r>
      <w:r>
        <w:t>reporting period, or on a yearly basis (as applicable)</w:t>
      </w:r>
      <w:r w:rsidR="00967B52">
        <w:t>.</w:t>
      </w:r>
    </w:p>
    <w:p w14:paraId="08F6A321" w14:textId="1514ACA2" w:rsidR="00E1178F" w:rsidRPr="006B522A" w:rsidRDefault="00E1178F" w:rsidP="00E1178F">
      <w:pPr>
        <w:overflowPunct w:val="0"/>
        <w:autoSpaceDE w:val="0"/>
        <w:autoSpaceDN w:val="0"/>
        <w:adjustRightInd w:val="0"/>
        <w:ind w:left="567"/>
        <w:textAlignment w:val="baseline"/>
      </w:pPr>
      <w:proofErr w:type="spellStart"/>
      <w:r w:rsidRPr="006B522A">
        <w:t>JCA-I</w:t>
      </w:r>
      <w:r w:rsidR="00353F5E">
        <w:t>d</w:t>
      </w:r>
      <w:r w:rsidRPr="006B522A">
        <w:t>M</w:t>
      </w:r>
      <w:proofErr w:type="spellEnd"/>
      <w:r w:rsidRPr="006B522A">
        <w:t xml:space="preserve"> addresses issues </w:t>
      </w:r>
      <w:r w:rsidR="00DB2BD4">
        <w:t>related to</w:t>
      </w:r>
      <w:r w:rsidRPr="006B522A">
        <w:t xml:space="preserve"> </w:t>
      </w:r>
      <w:r w:rsidRPr="006B522A">
        <w:rPr>
          <w:rFonts w:eastAsia="Gulim"/>
          <w:color w:val="000000"/>
          <w:shd w:val="clear" w:color="auto" w:fill="FFFFFF"/>
        </w:rPr>
        <w:t>authentication, identity management, verifiable credential</w:t>
      </w:r>
      <w:r w:rsidR="00DB2BD4">
        <w:rPr>
          <w:rFonts w:eastAsia="Gulim"/>
          <w:color w:val="000000"/>
          <w:shd w:val="clear" w:color="auto" w:fill="FFFFFF"/>
        </w:rPr>
        <w:t>s</w:t>
      </w:r>
      <w:r w:rsidRPr="006B522A">
        <w:rPr>
          <w:rFonts w:eastAsia="Gulim"/>
          <w:color w:val="000000"/>
          <w:shd w:val="clear" w:color="auto" w:fill="FFFFFF"/>
        </w:rPr>
        <w:t xml:space="preserve">, digital identity wallet, </w:t>
      </w:r>
      <w:r w:rsidR="00DC4A81">
        <w:rPr>
          <w:rFonts w:eastAsia="Gulim"/>
          <w:color w:val="000000"/>
          <w:shd w:val="clear" w:color="auto" w:fill="FFFFFF"/>
        </w:rPr>
        <w:t>and related areas</w:t>
      </w:r>
      <w:r w:rsidRPr="006B522A">
        <w:rPr>
          <w:rFonts w:eastAsia="Gulim"/>
          <w:color w:val="000000"/>
          <w:shd w:val="clear" w:color="auto" w:fill="FFFFFF"/>
        </w:rPr>
        <w:t>.</w:t>
      </w:r>
    </w:p>
    <w:p w14:paraId="1B645098" w14:textId="1E9B66C4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meetings </w:t>
      </w:r>
      <w:r w:rsidR="00967B52" w:rsidRPr="004B4FE6">
        <w:t>held,</w:t>
      </w:r>
      <w:r w:rsidRPr="004B4FE6">
        <w:t xml:space="preserve"> and </w:t>
      </w:r>
      <w:r>
        <w:t xml:space="preserve">the </w:t>
      </w:r>
      <w:r w:rsidRPr="004B4FE6">
        <w:t xml:space="preserve">concrete outcomes </w:t>
      </w:r>
      <w:r>
        <w:t xml:space="preserve">achieved </w:t>
      </w:r>
      <w:r w:rsidRPr="004B4FE6">
        <w:t>at each meeting</w:t>
      </w:r>
    </w:p>
    <w:p w14:paraId="324927CE" w14:textId="51AEF9AD" w:rsidR="006B522A" w:rsidRPr="006B522A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proofErr w:type="spellStart"/>
      <w:r w:rsidRPr="006B522A">
        <w:rPr>
          <w:color w:val="222222"/>
          <w:shd w:val="clear" w:color="auto" w:fill="FFFFFF"/>
        </w:rPr>
        <w:t>JCA-IdM</w:t>
      </w:r>
      <w:proofErr w:type="spellEnd"/>
      <w:r w:rsidRPr="006B522A">
        <w:rPr>
          <w:color w:val="222222"/>
          <w:shd w:val="clear" w:color="auto" w:fill="FFFFFF"/>
        </w:rPr>
        <w:t xml:space="preserve"> has a long history. Since its </w:t>
      </w:r>
      <w:r w:rsidR="00967B52">
        <w:rPr>
          <w:color w:val="222222"/>
          <w:shd w:val="clear" w:color="auto" w:fill="FFFFFF"/>
        </w:rPr>
        <w:t>1</w:t>
      </w:r>
      <w:r w:rsidR="00967B52" w:rsidRPr="00967B52">
        <w:rPr>
          <w:color w:val="222222"/>
          <w:shd w:val="clear" w:color="auto" w:fill="FFFFFF"/>
          <w:vertAlign w:val="superscript"/>
        </w:rPr>
        <w:t>st</w:t>
      </w:r>
      <w:r w:rsidR="00967B52">
        <w:rPr>
          <w:color w:val="222222"/>
          <w:shd w:val="clear" w:color="auto" w:fill="FFFFFF"/>
        </w:rPr>
        <w:t xml:space="preserve"> </w:t>
      </w:r>
      <w:r w:rsidRPr="006B522A">
        <w:rPr>
          <w:color w:val="222222"/>
          <w:shd w:val="clear" w:color="auto" w:fill="FFFFFF"/>
        </w:rPr>
        <w:t xml:space="preserve">meeting in Jan 2008, it has held 35 meetings so far. All info, docs and reports of its meetings are available </w:t>
      </w:r>
      <w:r w:rsidR="000F6D9B">
        <w:rPr>
          <w:color w:val="222222"/>
          <w:shd w:val="clear" w:color="auto" w:fill="FFFFFF"/>
        </w:rPr>
        <w:t>on</w:t>
      </w:r>
      <w:r w:rsidRPr="006B522A">
        <w:rPr>
          <w:color w:val="222222"/>
          <w:shd w:val="clear" w:color="auto" w:fill="FFFFFF"/>
        </w:rPr>
        <w:t xml:space="preserve"> its </w:t>
      </w:r>
      <w:hyperlink r:id="rId14" w:history="1">
        <w:r w:rsidRPr="006B522A">
          <w:rPr>
            <w:rStyle w:val="Hyperlink"/>
            <w:shd w:val="clear" w:color="auto" w:fill="FFFFFF"/>
          </w:rPr>
          <w:t>homepage</w:t>
        </w:r>
      </w:hyperlink>
      <w:r w:rsidRPr="006B522A">
        <w:rPr>
          <w:color w:val="222222"/>
          <w:shd w:val="clear" w:color="auto" w:fill="FFFFFF"/>
        </w:rPr>
        <w:t xml:space="preserve">. </w:t>
      </w:r>
      <w:r w:rsidRPr="006B522A">
        <w:t xml:space="preserve"> </w:t>
      </w:r>
    </w:p>
    <w:p w14:paraId="7274A3DE" w14:textId="4AE581B3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Deliverables developed and maintained under the JCA (e.g., roadmaps, gap analyses)</w:t>
      </w:r>
    </w:p>
    <w:p w14:paraId="14599892" w14:textId="18D58673" w:rsidR="006B522A" w:rsidRPr="006B522A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r w:rsidRPr="006B522A">
        <w:t xml:space="preserve">Over the </w:t>
      </w:r>
      <w:r w:rsidR="005A19BD">
        <w:t xml:space="preserve">course of </w:t>
      </w:r>
      <w:r w:rsidRPr="006B522A">
        <w:t xml:space="preserve">35 meetings, </w:t>
      </w:r>
      <w:proofErr w:type="spellStart"/>
      <w:r w:rsidRPr="006B522A">
        <w:t>JCA-I</w:t>
      </w:r>
      <w:r w:rsidR="00353F5E">
        <w:t>d</w:t>
      </w:r>
      <w:r w:rsidRPr="006B522A">
        <w:t>M</w:t>
      </w:r>
      <w:proofErr w:type="spellEnd"/>
      <w:r w:rsidRPr="006B522A">
        <w:t xml:space="preserve"> outcomes can be summarised as:</w:t>
      </w:r>
    </w:p>
    <w:p w14:paraId="44BAB626" w14:textId="052F8AD7" w:rsidR="006B522A" w:rsidRPr="006B522A" w:rsidRDefault="00082A65" w:rsidP="006B522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rPr>
          <w:color w:val="222222"/>
          <w:lang w:val="en-US" w:eastAsia="en-US"/>
        </w:rPr>
      </w:pPr>
      <w:r>
        <w:rPr>
          <w:color w:val="222222"/>
        </w:rPr>
        <w:t>P</w:t>
      </w:r>
      <w:r w:rsidR="006B522A" w:rsidRPr="006B522A">
        <w:rPr>
          <w:color w:val="222222"/>
        </w:rPr>
        <w:t xml:space="preserve">articipating organizations shared information </w:t>
      </w:r>
      <w:r w:rsidR="0028520B">
        <w:rPr>
          <w:color w:val="222222"/>
        </w:rPr>
        <w:t>about</w:t>
      </w:r>
      <w:r w:rsidR="0028520B" w:rsidRPr="006B522A">
        <w:rPr>
          <w:color w:val="222222"/>
        </w:rPr>
        <w:t xml:space="preserve"> </w:t>
      </w:r>
      <w:r w:rsidR="006B522A" w:rsidRPr="006B522A">
        <w:rPr>
          <w:color w:val="222222"/>
        </w:rPr>
        <w:t>their activities and work progress, and</w:t>
      </w:r>
      <w:r w:rsidR="0028520B">
        <w:rPr>
          <w:color w:val="222222"/>
        </w:rPr>
        <w:t>,</w:t>
      </w:r>
    </w:p>
    <w:p w14:paraId="76938D6E" w14:textId="1BD8C7C8" w:rsidR="006B522A" w:rsidRDefault="00D85E62" w:rsidP="006B522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945"/>
        <w:rPr>
          <w:color w:val="222222"/>
        </w:rPr>
      </w:pPr>
      <w:r>
        <w:rPr>
          <w:color w:val="222222"/>
        </w:rPr>
        <w:t xml:space="preserve">The </w:t>
      </w:r>
      <w:proofErr w:type="spellStart"/>
      <w:r w:rsidR="006B522A" w:rsidRPr="006B522A">
        <w:rPr>
          <w:color w:val="222222"/>
        </w:rPr>
        <w:t>JCA-IdM</w:t>
      </w:r>
      <w:proofErr w:type="spellEnd"/>
      <w:r w:rsidR="006B522A" w:rsidRPr="006B522A">
        <w:rPr>
          <w:color w:val="222222"/>
        </w:rPr>
        <w:t xml:space="preserve"> roadmap (</w:t>
      </w:r>
      <w:hyperlink r:id="rId15" w:tgtFrame="_blank" w:history="1">
        <w:r w:rsidR="006B522A" w:rsidRPr="006B522A">
          <w:rPr>
            <w:rStyle w:val="Hyperlink"/>
            <w:color w:val="1155CC"/>
          </w:rPr>
          <w:t>Part 6</w:t>
        </w:r>
      </w:hyperlink>
      <w:r w:rsidR="00967B52">
        <w:t xml:space="preserve"> </w:t>
      </w:r>
      <w:r w:rsidR="006B522A" w:rsidRPr="006B522A">
        <w:rPr>
          <w:color w:val="222222"/>
        </w:rPr>
        <w:t>of the</w:t>
      </w:r>
      <w:r w:rsidR="00967B52">
        <w:rPr>
          <w:color w:val="222222"/>
        </w:rPr>
        <w:t xml:space="preserve"> </w:t>
      </w:r>
      <w:hyperlink r:id="rId16" w:tgtFrame="_blank" w:history="1">
        <w:r w:rsidR="006B522A" w:rsidRPr="006B522A">
          <w:rPr>
            <w:rStyle w:val="Hyperlink"/>
            <w:color w:val="1155CC"/>
          </w:rPr>
          <w:t>Security Standards Roadmap</w:t>
        </w:r>
      </w:hyperlink>
      <w:r w:rsidR="006B522A" w:rsidRPr="006B522A">
        <w:rPr>
          <w:color w:val="222222"/>
        </w:rPr>
        <w:t xml:space="preserve">) was reviewed and updated after each </w:t>
      </w:r>
      <w:proofErr w:type="spellStart"/>
      <w:r w:rsidR="006B522A" w:rsidRPr="006B522A">
        <w:rPr>
          <w:color w:val="222222"/>
        </w:rPr>
        <w:t>JCA-IdM</w:t>
      </w:r>
      <w:proofErr w:type="spellEnd"/>
      <w:r w:rsidR="006B522A" w:rsidRPr="006B522A">
        <w:rPr>
          <w:color w:val="222222"/>
        </w:rPr>
        <w:t xml:space="preserve"> meeting and kept </w:t>
      </w:r>
      <w:r w:rsidR="009F5FDA">
        <w:rPr>
          <w:color w:val="222222"/>
        </w:rPr>
        <w:t xml:space="preserve">it </w:t>
      </w:r>
      <w:r w:rsidR="006B522A" w:rsidRPr="006B522A">
        <w:rPr>
          <w:color w:val="222222"/>
        </w:rPr>
        <w:t>up to date.</w:t>
      </w:r>
    </w:p>
    <w:p w14:paraId="27001523" w14:textId="24992711" w:rsidR="000A349E" w:rsidRPr="006B522A" w:rsidRDefault="000A349E" w:rsidP="00967B52">
      <w:pPr>
        <w:pStyle w:val="Note"/>
      </w:pPr>
      <w:r w:rsidRPr="00ED457D">
        <w:rPr>
          <w:b/>
          <w:bCs/>
        </w:rPr>
        <w:t>Note</w:t>
      </w:r>
      <w:r>
        <w:t xml:space="preserve">: </w:t>
      </w:r>
      <w:r w:rsidR="006B725A">
        <w:t>W</w:t>
      </w:r>
      <w:r>
        <w:t>ithin SG17</w:t>
      </w:r>
      <w:r w:rsidR="00C948FA">
        <w:t>,</w:t>
      </w:r>
      <w:r>
        <w:t xml:space="preserve"> </w:t>
      </w:r>
      <w:r w:rsidR="00C948FA">
        <w:t xml:space="preserve">differing views </w:t>
      </w:r>
      <w:r w:rsidR="004A2D9D">
        <w:t xml:space="preserve">have been expressed on </w:t>
      </w:r>
      <w:r>
        <w:t xml:space="preserve">whether deliverables </w:t>
      </w:r>
      <w:r w:rsidR="0028520B">
        <w:t>su</w:t>
      </w:r>
      <w:r w:rsidR="00113EAF">
        <w:t xml:space="preserve">ch as the </w:t>
      </w:r>
      <w:proofErr w:type="spellStart"/>
      <w:r w:rsidR="00113EAF">
        <w:t>JCA-I</w:t>
      </w:r>
      <w:r w:rsidR="00353F5E">
        <w:t>d</w:t>
      </w:r>
      <w:r w:rsidR="00113EAF">
        <w:t>M</w:t>
      </w:r>
      <w:proofErr w:type="spellEnd"/>
      <w:r w:rsidR="00113EAF">
        <w:t xml:space="preserve"> roadmap </w:t>
      </w:r>
      <w:r>
        <w:t xml:space="preserve">should be </w:t>
      </w:r>
      <w:r w:rsidR="00113EAF">
        <w:t xml:space="preserve">undertaken </w:t>
      </w:r>
      <w:r>
        <w:t xml:space="preserve">by </w:t>
      </w:r>
      <w:proofErr w:type="spellStart"/>
      <w:r>
        <w:t>JCA-I</w:t>
      </w:r>
      <w:r w:rsidR="00353F5E">
        <w:t>d</w:t>
      </w:r>
      <w:r>
        <w:t>M</w:t>
      </w:r>
      <w:proofErr w:type="spellEnd"/>
      <w:r>
        <w:t xml:space="preserve"> or </w:t>
      </w:r>
      <w:r w:rsidR="008E42A1">
        <w:t xml:space="preserve">through other </w:t>
      </w:r>
      <w:r w:rsidR="00FD4772">
        <w:t>mechanisms</w:t>
      </w:r>
      <w:r w:rsidR="008E42A1">
        <w:t>,</w:t>
      </w:r>
      <w:r>
        <w:t xml:space="preserve"> and </w:t>
      </w:r>
      <w:r w:rsidR="00FD4772">
        <w:t xml:space="preserve">on </w:t>
      </w:r>
      <w:r>
        <w:t xml:space="preserve">whether a JCA should </w:t>
      </w:r>
      <w:r w:rsidR="00FD4772">
        <w:t xml:space="preserve">produce </w:t>
      </w:r>
      <w:r w:rsidR="00847A1C">
        <w:t xml:space="preserve">outputs beyond meeting </w:t>
      </w:r>
      <w:r>
        <w:t>report</w:t>
      </w:r>
      <w:r w:rsidR="00847A1C">
        <w:t xml:space="preserve">s and </w:t>
      </w:r>
      <w:r w:rsidR="00EF57E3">
        <w:t>liaisons</w:t>
      </w:r>
      <w:r w:rsidR="00F02211">
        <w:t xml:space="preserve"> </w:t>
      </w:r>
      <w:r w:rsidR="00822C60">
        <w:t xml:space="preserve">statement. </w:t>
      </w:r>
      <w:r w:rsidR="00913185">
        <w:t>Recommendation</w:t>
      </w:r>
      <w:r w:rsidR="003B4384">
        <w:t xml:space="preserve"> A.1</w:t>
      </w:r>
      <w:r w:rsidR="00353F5E">
        <w:t>8</w:t>
      </w:r>
      <w:r w:rsidR="003B4384">
        <w:t xml:space="preserve"> </w:t>
      </w:r>
      <w:r w:rsidR="00913185">
        <w:t xml:space="preserve">specifies </w:t>
      </w:r>
      <w:r w:rsidR="00974BD8">
        <w:t xml:space="preserve">that a JCA will </w:t>
      </w:r>
      <w:r w:rsidR="00C765DE">
        <w:t>neither</w:t>
      </w:r>
      <w:r w:rsidR="00974BD8">
        <w:t xml:space="preserve"> perform technical studies nor </w:t>
      </w:r>
      <w:r w:rsidR="007E3F23">
        <w:t xml:space="preserve">develop </w:t>
      </w:r>
      <w:r w:rsidR="00974BD8">
        <w:t>Recommendations</w:t>
      </w:r>
      <w:r>
        <w:t xml:space="preserve">. </w:t>
      </w:r>
      <w:r w:rsidR="00EF57E3">
        <w:t xml:space="preserve">This matter is </w:t>
      </w:r>
      <w:r w:rsidR="00AC576C">
        <w:t xml:space="preserve">therefore </w:t>
      </w:r>
      <w:r w:rsidR="00EF57E3">
        <w:t xml:space="preserve">submitted to TSAG </w:t>
      </w:r>
      <w:r w:rsidR="00974BD8">
        <w:t xml:space="preserve">for </w:t>
      </w:r>
      <w:r>
        <w:t>consideration.</w:t>
      </w:r>
    </w:p>
    <w:p w14:paraId="7FBF74E1" w14:textId="77777777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participants and different entities </w:t>
      </w:r>
      <w:r>
        <w:t xml:space="preserve">represented </w:t>
      </w:r>
      <w:r w:rsidRPr="004B4FE6">
        <w:t>at JCA meetings</w:t>
      </w:r>
    </w:p>
    <w:p w14:paraId="172213D1" w14:textId="6976FDAB" w:rsidR="006B522A" w:rsidRPr="006B522A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r w:rsidRPr="006B522A">
        <w:t xml:space="preserve">Across its 35 meetings 10-30 persons participated with an average estimated at 12 participants. </w:t>
      </w:r>
      <w:r w:rsidRPr="006B522A">
        <w:rPr>
          <w:rFonts w:eastAsia="Gulim"/>
          <w:color w:val="222222"/>
          <w:shd w:val="clear" w:color="auto" w:fill="FFFFFF"/>
        </w:rPr>
        <w:t>Representatives from the following entities participated: ITU-T internal from ITU-T FG-</w:t>
      </w:r>
      <w:proofErr w:type="spellStart"/>
      <w:r w:rsidRPr="006B522A">
        <w:rPr>
          <w:rFonts w:eastAsia="Gulim"/>
          <w:color w:val="222222"/>
          <w:shd w:val="clear" w:color="auto" w:fill="FFFFFF"/>
        </w:rPr>
        <w:t>IdM</w:t>
      </w:r>
      <w:proofErr w:type="spellEnd"/>
      <w:r w:rsidRPr="006B522A">
        <w:rPr>
          <w:rFonts w:eastAsia="Gulim"/>
          <w:color w:val="222222"/>
          <w:shd w:val="clear" w:color="auto" w:fill="FFFFFF"/>
        </w:rPr>
        <w:t>, JCA-Cloud, SGs (11, 13, 16); and external organizations ATIS, American Bar Association (ABA), CA/Browser Forum, EBU, European commission, ENISA, ETSI, FIDO Alliance3GPP, ISO, IEC, ISO/IEC JTC 1/SCs (6, 7, 27, 38), Liberty Alliance, Concordia, OASIS, OpenID Foundation, Open Grid Forum, Kantara Initiative, NIST, UPU.</w:t>
      </w:r>
    </w:p>
    <w:p w14:paraId="6EF3D7E4" w14:textId="77777777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Number of input documents submitted to JCA meetings</w:t>
      </w:r>
    </w:p>
    <w:p w14:paraId="7158BB2E" w14:textId="2978E3A6" w:rsidR="006B522A" w:rsidRPr="004B4FE6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</w:pPr>
      <w:proofErr w:type="spellStart"/>
      <w:r>
        <w:t>JCA-I</w:t>
      </w:r>
      <w:r w:rsidR="00353F5E">
        <w:t>d</w:t>
      </w:r>
      <w:r>
        <w:t>M</w:t>
      </w:r>
      <w:proofErr w:type="spellEnd"/>
      <w:r>
        <w:t xml:space="preserve"> received </w:t>
      </w:r>
      <w:r w:rsidR="00E577F4">
        <w:t xml:space="preserve">a total of </w:t>
      </w:r>
      <w:r>
        <w:t xml:space="preserve">70 input documents </w:t>
      </w:r>
      <w:r w:rsidR="00E577F4">
        <w:t xml:space="preserve">across </w:t>
      </w:r>
      <w:r>
        <w:t>35 meetings</w:t>
      </w:r>
      <w:r w:rsidR="00072418">
        <w:t>,</w:t>
      </w:r>
      <w:r>
        <w:t xml:space="preserve"> </w:t>
      </w:r>
      <w:r w:rsidR="00EF055E">
        <w:t xml:space="preserve">corresponding to </w:t>
      </w:r>
      <w:r>
        <w:t>an average of 2 input documents per meeting.</w:t>
      </w:r>
    </w:p>
    <w:p w14:paraId="1BAE4549" w14:textId="77777777" w:rsidR="00E1178F" w:rsidRDefault="00E1178F" w:rsidP="00E1178F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active liaison relationships </w:t>
      </w:r>
      <w:r>
        <w:t xml:space="preserve">maintained </w:t>
      </w:r>
      <w:r w:rsidRPr="004B4FE6">
        <w:t>with external bodies and ITU Study Groups</w:t>
      </w:r>
    </w:p>
    <w:p w14:paraId="7AA3531C" w14:textId="06C64D16" w:rsidR="006B522A" w:rsidRDefault="006B522A" w:rsidP="006B522A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Gulim"/>
          <w:color w:val="222222"/>
          <w:shd w:val="clear" w:color="auto" w:fill="FFFFFF"/>
        </w:rPr>
      </w:pPr>
      <w:r w:rsidRPr="006B522A">
        <w:rPr>
          <w:rFonts w:eastAsia="Gulim"/>
          <w:color w:val="222222"/>
          <w:shd w:val="clear" w:color="auto" w:fill="FFFFFF"/>
        </w:rPr>
        <w:t xml:space="preserve">According to the </w:t>
      </w:r>
      <w:hyperlink r:id="rId17" w:history="1">
        <w:r w:rsidRPr="006B522A">
          <w:rPr>
            <w:rStyle w:val="Hyperlink"/>
            <w:rFonts w:eastAsia="Gulim"/>
            <w:shd w:val="clear" w:color="auto" w:fill="FFFFFF"/>
          </w:rPr>
          <w:t>ITU-T LS database</w:t>
        </w:r>
      </w:hyperlink>
      <w:r w:rsidRPr="006B522A">
        <w:rPr>
          <w:rFonts w:eastAsia="Gulim"/>
          <w:color w:val="222222"/>
          <w:shd w:val="clear" w:color="auto" w:fill="FFFFFF"/>
        </w:rPr>
        <w:t xml:space="preserve">, </w:t>
      </w:r>
      <w:proofErr w:type="spellStart"/>
      <w:r w:rsidRPr="006B522A">
        <w:rPr>
          <w:rFonts w:eastAsia="Gulim"/>
          <w:color w:val="222222"/>
          <w:shd w:val="clear" w:color="auto" w:fill="FFFFFF"/>
        </w:rPr>
        <w:t>JCA-IdM</w:t>
      </w:r>
      <w:proofErr w:type="spellEnd"/>
      <w:r w:rsidRPr="006B522A">
        <w:rPr>
          <w:rFonts w:eastAsia="Gulim"/>
          <w:color w:val="222222"/>
          <w:shd w:val="clear" w:color="auto" w:fill="FFFFFF"/>
        </w:rPr>
        <w:t xml:space="preserve"> only sent 7 </w:t>
      </w:r>
      <w:proofErr w:type="spellStart"/>
      <w:r w:rsidRPr="006B522A">
        <w:rPr>
          <w:rFonts w:eastAsia="Gulim"/>
          <w:color w:val="222222"/>
          <w:shd w:val="clear" w:color="auto" w:fill="FFFFFF"/>
        </w:rPr>
        <w:t>LSo</w:t>
      </w:r>
      <w:proofErr w:type="spellEnd"/>
      <w:r w:rsidRPr="006B522A">
        <w:rPr>
          <w:rFonts w:eastAsia="Gulim"/>
          <w:color w:val="222222"/>
          <w:shd w:val="clear" w:color="auto" w:fill="FFFFFF"/>
        </w:rPr>
        <w:t xml:space="preserve"> during 2008-2009</w:t>
      </w:r>
      <w:r w:rsidR="00566E5D">
        <w:rPr>
          <w:rFonts w:eastAsia="Gulim"/>
          <w:color w:val="222222"/>
          <w:shd w:val="clear" w:color="auto" w:fill="FFFFFF"/>
        </w:rPr>
        <w:t xml:space="preserve">. </w:t>
      </w:r>
      <w:r w:rsidRPr="006B522A">
        <w:rPr>
          <w:rFonts w:eastAsia="Gulim"/>
          <w:color w:val="222222"/>
          <w:shd w:val="clear" w:color="auto" w:fill="FFFFFF"/>
        </w:rPr>
        <w:t xml:space="preserve">All </w:t>
      </w:r>
      <w:r w:rsidR="00A57C90">
        <w:rPr>
          <w:rFonts w:eastAsia="Gulim"/>
          <w:color w:val="222222"/>
          <w:shd w:val="clear" w:color="auto" w:fill="FFFFFF"/>
        </w:rPr>
        <w:t>subsequent</w:t>
      </w:r>
      <w:r w:rsidR="009F7E5D">
        <w:rPr>
          <w:rFonts w:eastAsia="Gulim"/>
          <w:color w:val="222222"/>
          <w:shd w:val="clear" w:color="auto" w:fill="FFFFFF"/>
        </w:rPr>
        <w:t xml:space="preserve"> </w:t>
      </w:r>
      <w:proofErr w:type="spellStart"/>
      <w:r w:rsidRPr="006B522A">
        <w:rPr>
          <w:rFonts w:eastAsia="Gulim"/>
          <w:color w:val="222222"/>
          <w:shd w:val="clear" w:color="auto" w:fill="FFFFFF"/>
        </w:rPr>
        <w:t>LSo</w:t>
      </w:r>
      <w:proofErr w:type="spellEnd"/>
      <w:r w:rsidRPr="006B522A">
        <w:rPr>
          <w:rFonts w:eastAsia="Gulim"/>
          <w:color w:val="222222"/>
          <w:shd w:val="clear" w:color="auto" w:fill="FFFFFF"/>
        </w:rPr>
        <w:t xml:space="preserve"> on </w:t>
      </w:r>
      <w:proofErr w:type="spellStart"/>
      <w:r w:rsidRPr="006B522A">
        <w:rPr>
          <w:rFonts w:eastAsia="Gulim"/>
          <w:color w:val="222222"/>
          <w:shd w:val="clear" w:color="auto" w:fill="FFFFFF"/>
        </w:rPr>
        <w:t>IdM</w:t>
      </w:r>
      <w:proofErr w:type="spellEnd"/>
      <w:r w:rsidRPr="006B522A">
        <w:rPr>
          <w:rFonts w:eastAsia="Gulim"/>
          <w:color w:val="222222"/>
          <w:shd w:val="clear" w:color="auto" w:fill="FFFFFF"/>
        </w:rPr>
        <w:t xml:space="preserve"> were sent out </w:t>
      </w:r>
      <w:r w:rsidR="009F7E5D">
        <w:rPr>
          <w:rFonts w:eastAsia="Gulim"/>
          <w:color w:val="222222"/>
          <w:shd w:val="clear" w:color="auto" w:fill="FFFFFF"/>
        </w:rPr>
        <w:t>by</w:t>
      </w:r>
      <w:r w:rsidR="009F7E5D" w:rsidRPr="006B522A">
        <w:rPr>
          <w:rFonts w:eastAsia="Gulim"/>
          <w:color w:val="222222"/>
          <w:shd w:val="clear" w:color="auto" w:fill="FFFFFF"/>
        </w:rPr>
        <w:t xml:space="preserve"> </w:t>
      </w:r>
      <w:r w:rsidRPr="006B522A">
        <w:rPr>
          <w:rFonts w:eastAsia="Gulim"/>
          <w:color w:val="222222"/>
          <w:shd w:val="clear" w:color="auto" w:fill="FFFFFF"/>
        </w:rPr>
        <w:t>Q10/17.</w:t>
      </w:r>
    </w:p>
    <w:p w14:paraId="18AC86D8" w14:textId="7882B0D1" w:rsidR="000A349E" w:rsidRPr="009530A2" w:rsidRDefault="000A349E" w:rsidP="000A349E">
      <w:pPr>
        <w:rPr>
          <w:lang w:val="en-US"/>
        </w:rPr>
      </w:pPr>
      <w:r>
        <w:rPr>
          <w:lang w:val="en-US"/>
        </w:rPr>
        <w:t>SG17 hope</w:t>
      </w:r>
      <w:r w:rsidR="006214DA">
        <w:rPr>
          <w:lang w:val="en-US"/>
        </w:rPr>
        <w:t>s</w:t>
      </w:r>
      <w:r>
        <w:rPr>
          <w:lang w:val="en-US"/>
        </w:rPr>
        <w:t xml:space="preserve"> these </w:t>
      </w:r>
      <w:r w:rsidR="00756C2A">
        <w:rPr>
          <w:lang w:val="en-US"/>
        </w:rPr>
        <w:t xml:space="preserve">matters will </w:t>
      </w:r>
      <w:r>
        <w:rPr>
          <w:lang w:val="en-US"/>
        </w:rPr>
        <w:t xml:space="preserve">be discussed during this TSAG meeting or that TSAG </w:t>
      </w:r>
      <w:r w:rsidR="00D97EF2">
        <w:rPr>
          <w:lang w:val="en-US"/>
        </w:rPr>
        <w:t xml:space="preserve">will </w:t>
      </w:r>
      <w:r>
        <w:rPr>
          <w:lang w:val="en-US"/>
        </w:rPr>
        <w:t xml:space="preserve">provide </w:t>
      </w:r>
      <w:r w:rsidR="00D97EF2">
        <w:rPr>
          <w:lang w:val="en-US"/>
        </w:rPr>
        <w:t>guidance on</w:t>
      </w:r>
      <w:r w:rsidR="00F91F8F">
        <w:rPr>
          <w:lang w:val="en-US"/>
        </w:rPr>
        <w:t xml:space="preserve"> an appropriate</w:t>
      </w:r>
      <w:r w:rsidR="00D97EF2">
        <w:rPr>
          <w:lang w:val="en-US"/>
        </w:rPr>
        <w:t xml:space="preserve"> </w:t>
      </w:r>
      <w:r>
        <w:rPr>
          <w:lang w:val="en-US"/>
        </w:rPr>
        <w:t xml:space="preserve">way forward </w:t>
      </w:r>
      <w:r w:rsidR="00106593">
        <w:rPr>
          <w:lang w:val="en-US"/>
        </w:rPr>
        <w:t>for their consideration.</w:t>
      </w:r>
    </w:p>
    <w:p w14:paraId="269839DD" w14:textId="2215EDC2" w:rsidR="00BF1C1D" w:rsidRDefault="00E71046" w:rsidP="00E71046">
      <w:pPr>
        <w:jc w:val="center"/>
      </w:pPr>
      <w:r>
        <w:t>_______________________</w:t>
      </w:r>
    </w:p>
    <w:sectPr w:rsidR="00BF1C1D" w:rsidSect="00B03991">
      <w:headerReference w:type="default" r:id="rId18"/>
      <w:pgSz w:w="11907" w:h="16840" w:code="9"/>
      <w:pgMar w:top="1134" w:right="1134" w:bottom="99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90B3" w14:textId="77777777" w:rsidR="006E2609" w:rsidRDefault="006E2609" w:rsidP="00C42125">
      <w:pPr>
        <w:spacing w:before="0"/>
      </w:pPr>
      <w:r>
        <w:separator/>
      </w:r>
    </w:p>
  </w:endnote>
  <w:endnote w:type="continuationSeparator" w:id="0">
    <w:p w14:paraId="2C075DFB" w14:textId="77777777" w:rsidR="006E2609" w:rsidRDefault="006E2609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A6E5" w14:textId="77777777" w:rsidR="006E2609" w:rsidRDefault="006E2609" w:rsidP="00C42125">
      <w:pPr>
        <w:spacing w:before="0"/>
      </w:pPr>
      <w:r>
        <w:separator/>
      </w:r>
    </w:p>
  </w:footnote>
  <w:footnote w:type="continuationSeparator" w:id="0">
    <w:p w14:paraId="751E4019" w14:textId="77777777" w:rsidR="006E2609" w:rsidRDefault="006E2609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AA0" w14:textId="0B638AEA" w:rsidR="001A21F0" w:rsidRPr="00A2331F" w:rsidRDefault="00A2331F" w:rsidP="00A2331F">
    <w:pPr>
      <w:pStyle w:val="Header"/>
    </w:pPr>
    <w:r w:rsidRPr="00A2331F">
      <w:t xml:space="preserve">- </w:t>
    </w:r>
    <w:r w:rsidRPr="00A2331F">
      <w:fldChar w:fldCharType="begin"/>
    </w:r>
    <w:r w:rsidRPr="00A2331F">
      <w:instrText xml:space="preserve"> PAGE  \* MERGEFORMAT </w:instrText>
    </w:r>
    <w:r w:rsidRPr="00A2331F">
      <w:fldChar w:fldCharType="separate"/>
    </w:r>
    <w:r w:rsidRPr="00A2331F">
      <w:rPr>
        <w:noProof/>
      </w:rPr>
      <w:t>1</w:t>
    </w:r>
    <w:r w:rsidRPr="00A2331F">
      <w:fldChar w:fldCharType="end"/>
    </w:r>
    <w:r w:rsidRPr="00A2331F">
      <w:t xml:space="preserve"> -</w:t>
    </w:r>
  </w:p>
  <w:p w14:paraId="775E6BEC" w14:textId="114C692F" w:rsidR="00A2331F" w:rsidRPr="00A2331F" w:rsidRDefault="00A2331F" w:rsidP="00A2331F">
    <w:pPr>
      <w:pStyle w:val="Header"/>
      <w:spacing w:after="240"/>
    </w:pPr>
    <w:r w:rsidRPr="00A2331F">
      <w:fldChar w:fldCharType="begin"/>
    </w:r>
    <w:r w:rsidRPr="00A2331F">
      <w:instrText xml:space="preserve"> STYLEREF  Docnumber  </w:instrText>
    </w:r>
    <w:r>
      <w:fldChar w:fldCharType="separate"/>
    </w:r>
    <w:r w:rsidR="00B03991">
      <w:rPr>
        <w:noProof/>
      </w:rPr>
      <w:t>TSAG-TD298</w:t>
    </w:r>
    <w:r w:rsidRPr="00A2331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3445"/>
    <w:multiLevelType w:val="hybridMultilevel"/>
    <w:tmpl w:val="9A3EB756"/>
    <w:lvl w:ilvl="0" w:tplc="86FE1E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1B28"/>
    <w:multiLevelType w:val="hybridMultilevel"/>
    <w:tmpl w:val="E9D07FF0"/>
    <w:lvl w:ilvl="0" w:tplc="506A560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68FA"/>
    <w:multiLevelType w:val="hybridMultilevel"/>
    <w:tmpl w:val="86FE1FD4"/>
    <w:lvl w:ilvl="0" w:tplc="F2BCAB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452A2"/>
    <w:multiLevelType w:val="multilevel"/>
    <w:tmpl w:val="AC34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  <w:num w:numId="11" w16cid:durableId="931936130">
    <w:abstractNumId w:val="10"/>
  </w:num>
  <w:num w:numId="12" w16cid:durableId="971593202">
    <w:abstractNumId w:val="12"/>
  </w:num>
  <w:num w:numId="13" w16cid:durableId="326520851">
    <w:abstractNumId w:val="11"/>
  </w:num>
  <w:num w:numId="14" w16cid:durableId="188521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01EA1"/>
    <w:rsid w:val="00014F69"/>
    <w:rsid w:val="000171DB"/>
    <w:rsid w:val="00023D9A"/>
    <w:rsid w:val="0003039B"/>
    <w:rsid w:val="0003582E"/>
    <w:rsid w:val="00036DE5"/>
    <w:rsid w:val="00043D75"/>
    <w:rsid w:val="00057000"/>
    <w:rsid w:val="00061268"/>
    <w:rsid w:val="000640E0"/>
    <w:rsid w:val="00067A6B"/>
    <w:rsid w:val="00072418"/>
    <w:rsid w:val="00082A65"/>
    <w:rsid w:val="000920CE"/>
    <w:rsid w:val="000966A8"/>
    <w:rsid w:val="000A349E"/>
    <w:rsid w:val="000A5CA2"/>
    <w:rsid w:val="000B1705"/>
    <w:rsid w:val="000B739D"/>
    <w:rsid w:val="000C397B"/>
    <w:rsid w:val="000E6125"/>
    <w:rsid w:val="000F6D9B"/>
    <w:rsid w:val="00106593"/>
    <w:rsid w:val="00113DBE"/>
    <w:rsid w:val="00113EAF"/>
    <w:rsid w:val="001200A6"/>
    <w:rsid w:val="00124A40"/>
    <w:rsid w:val="001251DA"/>
    <w:rsid w:val="00125432"/>
    <w:rsid w:val="00136DDD"/>
    <w:rsid w:val="00137F40"/>
    <w:rsid w:val="001410FD"/>
    <w:rsid w:val="00144BDF"/>
    <w:rsid w:val="00155DDC"/>
    <w:rsid w:val="00161830"/>
    <w:rsid w:val="001871EC"/>
    <w:rsid w:val="00192C4F"/>
    <w:rsid w:val="001A20C3"/>
    <w:rsid w:val="001A21F0"/>
    <w:rsid w:val="001A670F"/>
    <w:rsid w:val="001B6A45"/>
    <w:rsid w:val="001C62B8"/>
    <w:rsid w:val="001D19C3"/>
    <w:rsid w:val="001D22D8"/>
    <w:rsid w:val="001D4296"/>
    <w:rsid w:val="001E7B0E"/>
    <w:rsid w:val="001F141D"/>
    <w:rsid w:val="00200A06"/>
    <w:rsid w:val="00200A98"/>
    <w:rsid w:val="00201AFA"/>
    <w:rsid w:val="0021446B"/>
    <w:rsid w:val="002229F1"/>
    <w:rsid w:val="00233F75"/>
    <w:rsid w:val="0024088C"/>
    <w:rsid w:val="00253DBE"/>
    <w:rsid w:val="00253DC6"/>
    <w:rsid w:val="0025489C"/>
    <w:rsid w:val="002622FA"/>
    <w:rsid w:val="00263518"/>
    <w:rsid w:val="00263B33"/>
    <w:rsid w:val="002759E7"/>
    <w:rsid w:val="00277326"/>
    <w:rsid w:val="0028520B"/>
    <w:rsid w:val="00287A4B"/>
    <w:rsid w:val="00291E60"/>
    <w:rsid w:val="002A11C4"/>
    <w:rsid w:val="002A399B"/>
    <w:rsid w:val="002A7660"/>
    <w:rsid w:val="002B1DA7"/>
    <w:rsid w:val="002C26C0"/>
    <w:rsid w:val="002C2BC5"/>
    <w:rsid w:val="002C502A"/>
    <w:rsid w:val="002C658B"/>
    <w:rsid w:val="002D6447"/>
    <w:rsid w:val="002E0407"/>
    <w:rsid w:val="002E3C52"/>
    <w:rsid w:val="002E79CB"/>
    <w:rsid w:val="002F5070"/>
    <w:rsid w:val="002F7F55"/>
    <w:rsid w:val="0030745F"/>
    <w:rsid w:val="00314630"/>
    <w:rsid w:val="0032090A"/>
    <w:rsid w:val="00321CDE"/>
    <w:rsid w:val="00333E15"/>
    <w:rsid w:val="00344786"/>
    <w:rsid w:val="003449F4"/>
    <w:rsid w:val="00353F5E"/>
    <w:rsid w:val="0035407B"/>
    <w:rsid w:val="00354F13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B4384"/>
    <w:rsid w:val="003B4CF8"/>
    <w:rsid w:val="003C7445"/>
    <w:rsid w:val="003D0336"/>
    <w:rsid w:val="003E1F8C"/>
    <w:rsid w:val="003E39A2"/>
    <w:rsid w:val="003E3FA7"/>
    <w:rsid w:val="003E57AB"/>
    <w:rsid w:val="003E7207"/>
    <w:rsid w:val="003F2BED"/>
    <w:rsid w:val="00400B49"/>
    <w:rsid w:val="00443878"/>
    <w:rsid w:val="004539A8"/>
    <w:rsid w:val="00467C6A"/>
    <w:rsid w:val="004712CA"/>
    <w:rsid w:val="00473782"/>
    <w:rsid w:val="0047422E"/>
    <w:rsid w:val="0049090D"/>
    <w:rsid w:val="00491463"/>
    <w:rsid w:val="0049674B"/>
    <w:rsid w:val="004A085B"/>
    <w:rsid w:val="004A2D9D"/>
    <w:rsid w:val="004B2351"/>
    <w:rsid w:val="004B6A7D"/>
    <w:rsid w:val="004C0673"/>
    <w:rsid w:val="004C4E4E"/>
    <w:rsid w:val="004E60F6"/>
    <w:rsid w:val="004F23BA"/>
    <w:rsid w:val="004F3816"/>
    <w:rsid w:val="005005FC"/>
    <w:rsid w:val="0050183C"/>
    <w:rsid w:val="0050586A"/>
    <w:rsid w:val="00520DBF"/>
    <w:rsid w:val="00531B07"/>
    <w:rsid w:val="00531E7C"/>
    <w:rsid w:val="0053731C"/>
    <w:rsid w:val="00543D41"/>
    <w:rsid w:val="00555C50"/>
    <w:rsid w:val="00556A5B"/>
    <w:rsid w:val="00566E5D"/>
    <w:rsid w:val="00566EDA"/>
    <w:rsid w:val="0057081A"/>
    <w:rsid w:val="00572654"/>
    <w:rsid w:val="005976A1"/>
    <w:rsid w:val="005A19BD"/>
    <w:rsid w:val="005B5629"/>
    <w:rsid w:val="005B6B78"/>
    <w:rsid w:val="005C0300"/>
    <w:rsid w:val="005C27A2"/>
    <w:rsid w:val="005C6859"/>
    <w:rsid w:val="005D2DC4"/>
    <w:rsid w:val="005D4FEB"/>
    <w:rsid w:val="005D558D"/>
    <w:rsid w:val="005E2F6A"/>
    <w:rsid w:val="005F4B6A"/>
    <w:rsid w:val="006010F3"/>
    <w:rsid w:val="00602340"/>
    <w:rsid w:val="00606DB6"/>
    <w:rsid w:val="00615A0A"/>
    <w:rsid w:val="006214DA"/>
    <w:rsid w:val="00624714"/>
    <w:rsid w:val="00626673"/>
    <w:rsid w:val="006333D4"/>
    <w:rsid w:val="006369B2"/>
    <w:rsid w:val="0063718D"/>
    <w:rsid w:val="00647525"/>
    <w:rsid w:val="00647A71"/>
    <w:rsid w:val="00652D9F"/>
    <w:rsid w:val="006570B0"/>
    <w:rsid w:val="0066022F"/>
    <w:rsid w:val="006630B5"/>
    <w:rsid w:val="00664AA4"/>
    <w:rsid w:val="00674EC6"/>
    <w:rsid w:val="00675D6F"/>
    <w:rsid w:val="006813BC"/>
    <w:rsid w:val="006823F3"/>
    <w:rsid w:val="0068250B"/>
    <w:rsid w:val="0069210B"/>
    <w:rsid w:val="00692AB1"/>
    <w:rsid w:val="00695DD7"/>
    <w:rsid w:val="00695FC2"/>
    <w:rsid w:val="006A4055"/>
    <w:rsid w:val="006A6DA0"/>
    <w:rsid w:val="006A7C27"/>
    <w:rsid w:val="006B2FE4"/>
    <w:rsid w:val="006B37B0"/>
    <w:rsid w:val="006B522A"/>
    <w:rsid w:val="006B725A"/>
    <w:rsid w:val="006C5641"/>
    <w:rsid w:val="006D1089"/>
    <w:rsid w:val="006D1B86"/>
    <w:rsid w:val="006D548A"/>
    <w:rsid w:val="006D7355"/>
    <w:rsid w:val="006E2609"/>
    <w:rsid w:val="006F7DEE"/>
    <w:rsid w:val="00715551"/>
    <w:rsid w:val="00715CA6"/>
    <w:rsid w:val="00731135"/>
    <w:rsid w:val="007324AF"/>
    <w:rsid w:val="00740128"/>
    <w:rsid w:val="007409B4"/>
    <w:rsid w:val="00741974"/>
    <w:rsid w:val="00754192"/>
    <w:rsid w:val="0075525E"/>
    <w:rsid w:val="007562D2"/>
    <w:rsid w:val="00756C2A"/>
    <w:rsid w:val="00756D3D"/>
    <w:rsid w:val="007806C2"/>
    <w:rsid w:val="00781FEE"/>
    <w:rsid w:val="007903F8"/>
    <w:rsid w:val="00794F4F"/>
    <w:rsid w:val="007974BE"/>
    <w:rsid w:val="007A0916"/>
    <w:rsid w:val="007A0DFD"/>
    <w:rsid w:val="007A7305"/>
    <w:rsid w:val="007B2BC6"/>
    <w:rsid w:val="007B311A"/>
    <w:rsid w:val="007C7122"/>
    <w:rsid w:val="007D3F11"/>
    <w:rsid w:val="007D66E2"/>
    <w:rsid w:val="007E2C69"/>
    <w:rsid w:val="007E3F23"/>
    <w:rsid w:val="007E53E4"/>
    <w:rsid w:val="007E656A"/>
    <w:rsid w:val="007F3CAA"/>
    <w:rsid w:val="007F664D"/>
    <w:rsid w:val="00812E67"/>
    <w:rsid w:val="008177CF"/>
    <w:rsid w:val="00821D22"/>
    <w:rsid w:val="00822C60"/>
    <w:rsid w:val="00837203"/>
    <w:rsid w:val="00842137"/>
    <w:rsid w:val="0084740F"/>
    <w:rsid w:val="00847A1C"/>
    <w:rsid w:val="00853F5F"/>
    <w:rsid w:val="008560AC"/>
    <w:rsid w:val="008623ED"/>
    <w:rsid w:val="00864B5A"/>
    <w:rsid w:val="00872559"/>
    <w:rsid w:val="00874AA3"/>
    <w:rsid w:val="00875AA6"/>
    <w:rsid w:val="00880944"/>
    <w:rsid w:val="008854DC"/>
    <w:rsid w:val="0089088E"/>
    <w:rsid w:val="00892297"/>
    <w:rsid w:val="008964D6"/>
    <w:rsid w:val="008B5123"/>
    <w:rsid w:val="008C3CA6"/>
    <w:rsid w:val="008E0172"/>
    <w:rsid w:val="008E42A1"/>
    <w:rsid w:val="008F2E1F"/>
    <w:rsid w:val="00900EF1"/>
    <w:rsid w:val="00906CD2"/>
    <w:rsid w:val="00913185"/>
    <w:rsid w:val="009302DE"/>
    <w:rsid w:val="00936852"/>
    <w:rsid w:val="0094045D"/>
    <w:rsid w:val="009406B5"/>
    <w:rsid w:val="00946166"/>
    <w:rsid w:val="009507EC"/>
    <w:rsid w:val="00967B52"/>
    <w:rsid w:val="00974BD8"/>
    <w:rsid w:val="00983164"/>
    <w:rsid w:val="00984403"/>
    <w:rsid w:val="009972EF"/>
    <w:rsid w:val="009A7456"/>
    <w:rsid w:val="009B5035"/>
    <w:rsid w:val="009C3160"/>
    <w:rsid w:val="009E766E"/>
    <w:rsid w:val="009F1960"/>
    <w:rsid w:val="009F2C64"/>
    <w:rsid w:val="009F5FDA"/>
    <w:rsid w:val="009F715E"/>
    <w:rsid w:val="009F7E5D"/>
    <w:rsid w:val="00A049DD"/>
    <w:rsid w:val="00A10DBB"/>
    <w:rsid w:val="00A11720"/>
    <w:rsid w:val="00A21247"/>
    <w:rsid w:val="00A219DA"/>
    <w:rsid w:val="00A2331F"/>
    <w:rsid w:val="00A31D47"/>
    <w:rsid w:val="00A4013E"/>
    <w:rsid w:val="00A4045F"/>
    <w:rsid w:val="00A427CD"/>
    <w:rsid w:val="00A45FEE"/>
    <w:rsid w:val="00A4600B"/>
    <w:rsid w:val="00A50506"/>
    <w:rsid w:val="00A51EF0"/>
    <w:rsid w:val="00A57C90"/>
    <w:rsid w:val="00A67A81"/>
    <w:rsid w:val="00A728A0"/>
    <w:rsid w:val="00A730A6"/>
    <w:rsid w:val="00A768E5"/>
    <w:rsid w:val="00A84724"/>
    <w:rsid w:val="00A907B3"/>
    <w:rsid w:val="00A971A0"/>
    <w:rsid w:val="00AA1F22"/>
    <w:rsid w:val="00AC576C"/>
    <w:rsid w:val="00AD1108"/>
    <w:rsid w:val="00AF4546"/>
    <w:rsid w:val="00AF5A57"/>
    <w:rsid w:val="00AF735D"/>
    <w:rsid w:val="00B024D7"/>
    <w:rsid w:val="00B03991"/>
    <w:rsid w:val="00B05821"/>
    <w:rsid w:val="00B100D6"/>
    <w:rsid w:val="00B164C9"/>
    <w:rsid w:val="00B26C28"/>
    <w:rsid w:val="00B30F21"/>
    <w:rsid w:val="00B376D2"/>
    <w:rsid w:val="00B4174C"/>
    <w:rsid w:val="00B453F5"/>
    <w:rsid w:val="00B532CE"/>
    <w:rsid w:val="00B61624"/>
    <w:rsid w:val="00B66481"/>
    <w:rsid w:val="00B7189C"/>
    <w:rsid w:val="00B718A5"/>
    <w:rsid w:val="00B90AD6"/>
    <w:rsid w:val="00BA788A"/>
    <w:rsid w:val="00BB4983"/>
    <w:rsid w:val="00BB7597"/>
    <w:rsid w:val="00BC2AAB"/>
    <w:rsid w:val="00BC62E2"/>
    <w:rsid w:val="00BF02DC"/>
    <w:rsid w:val="00BF1C1D"/>
    <w:rsid w:val="00C34731"/>
    <w:rsid w:val="00C37820"/>
    <w:rsid w:val="00C42125"/>
    <w:rsid w:val="00C42DD2"/>
    <w:rsid w:val="00C62814"/>
    <w:rsid w:val="00C62BE6"/>
    <w:rsid w:val="00C67B25"/>
    <w:rsid w:val="00C748F7"/>
    <w:rsid w:val="00C74937"/>
    <w:rsid w:val="00C765DE"/>
    <w:rsid w:val="00C948FA"/>
    <w:rsid w:val="00CA6409"/>
    <w:rsid w:val="00CB2599"/>
    <w:rsid w:val="00CB6ADB"/>
    <w:rsid w:val="00CB7DA7"/>
    <w:rsid w:val="00CD2139"/>
    <w:rsid w:val="00CD2497"/>
    <w:rsid w:val="00CD6848"/>
    <w:rsid w:val="00CE1E6E"/>
    <w:rsid w:val="00CE5986"/>
    <w:rsid w:val="00CF34C4"/>
    <w:rsid w:val="00D11885"/>
    <w:rsid w:val="00D47838"/>
    <w:rsid w:val="00D550B2"/>
    <w:rsid w:val="00D647EF"/>
    <w:rsid w:val="00D73137"/>
    <w:rsid w:val="00D745B2"/>
    <w:rsid w:val="00D85E62"/>
    <w:rsid w:val="00D9350A"/>
    <w:rsid w:val="00D977A2"/>
    <w:rsid w:val="00D97EF2"/>
    <w:rsid w:val="00DA1D47"/>
    <w:rsid w:val="00DB2BD4"/>
    <w:rsid w:val="00DC4A81"/>
    <w:rsid w:val="00DC774A"/>
    <w:rsid w:val="00DD50DE"/>
    <w:rsid w:val="00DE3062"/>
    <w:rsid w:val="00DE62FF"/>
    <w:rsid w:val="00DF73D1"/>
    <w:rsid w:val="00E0581D"/>
    <w:rsid w:val="00E1178F"/>
    <w:rsid w:val="00E204DD"/>
    <w:rsid w:val="00E243AE"/>
    <w:rsid w:val="00E353EC"/>
    <w:rsid w:val="00E51F61"/>
    <w:rsid w:val="00E53C24"/>
    <w:rsid w:val="00E56E77"/>
    <w:rsid w:val="00E577F4"/>
    <w:rsid w:val="00E71046"/>
    <w:rsid w:val="00E72E36"/>
    <w:rsid w:val="00E87795"/>
    <w:rsid w:val="00EB444D"/>
    <w:rsid w:val="00ED0571"/>
    <w:rsid w:val="00ED457D"/>
    <w:rsid w:val="00ED5B66"/>
    <w:rsid w:val="00EE5C0D"/>
    <w:rsid w:val="00EF055E"/>
    <w:rsid w:val="00EF4792"/>
    <w:rsid w:val="00EF57E3"/>
    <w:rsid w:val="00F02211"/>
    <w:rsid w:val="00F02294"/>
    <w:rsid w:val="00F30DE7"/>
    <w:rsid w:val="00F35F57"/>
    <w:rsid w:val="00F44D3D"/>
    <w:rsid w:val="00F50467"/>
    <w:rsid w:val="00F5442D"/>
    <w:rsid w:val="00F562A0"/>
    <w:rsid w:val="00F57FA4"/>
    <w:rsid w:val="00F824D9"/>
    <w:rsid w:val="00F91F8F"/>
    <w:rsid w:val="00F95744"/>
    <w:rsid w:val="00FA02CB"/>
    <w:rsid w:val="00FA2177"/>
    <w:rsid w:val="00FB0783"/>
    <w:rsid w:val="00FB7A8B"/>
    <w:rsid w:val="00FC4F5D"/>
    <w:rsid w:val="00FD1E89"/>
    <w:rsid w:val="00FD439E"/>
    <w:rsid w:val="00FD4772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basedOn w:val="DefaultParagraphFont"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A907B3"/>
    <w:rPr>
      <w:bCs w:val="0"/>
    </w:rPr>
  </w:style>
  <w:style w:type="paragraph" w:customStyle="1" w:styleId="LSForAction">
    <w:name w:val="LSForAction"/>
    <w:basedOn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907B3"/>
  </w:style>
  <w:style w:type="paragraph" w:customStyle="1" w:styleId="LSForComment">
    <w:name w:val="LSForComment"/>
    <w:basedOn w:val="LSForAction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A907B3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907B3"/>
    <w:rPr>
      <w:rFonts w:eastAsiaTheme="minorHAnsi"/>
      <w:bCs w:val="0"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00EF1"/>
  </w:style>
  <w:style w:type="paragraph" w:customStyle="1" w:styleId="TSBHeaderSource">
    <w:name w:val="TSBHeaderSource"/>
    <w:basedOn w:val="Normal"/>
    <w:qFormat/>
    <w:rsid w:val="00900EF1"/>
  </w:style>
  <w:style w:type="paragraph" w:customStyle="1" w:styleId="TSBHeaderTitle">
    <w:name w:val="TSBHeaderTitle"/>
    <w:basedOn w:val="Normal"/>
    <w:qFormat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A907B3"/>
    <w:rPr>
      <w:bCs/>
    </w:rPr>
  </w:style>
  <w:style w:type="paragraph" w:customStyle="1" w:styleId="TSBHeaderRight14">
    <w:name w:val="TSBHeaderRight14"/>
    <w:basedOn w:val="Normal"/>
    <w:qFormat/>
    <w:rsid w:val="00967B52"/>
    <w:pPr>
      <w:jc w:val="right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jca/COP/Pages/default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naud.Taddei@broadcom.com" TargetMode="External"/><Relationship Id="rId17" Type="http://schemas.openxmlformats.org/officeDocument/2006/relationships/hyperlink" Target="https://www.itu.int/net/ITU-T/ls/ols.aspx?from=1053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studygroups/com17/ict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17/sp18-sg17-00073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en/ITU-T/studygroups/com17/ict/Pages/ict-part06.aspx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T/jca/idm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47899DAB-7B9B-4A03-A16D-A809D4ADD185}"/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1</TotalTime>
  <Pages>2</Pages>
  <Words>918</Words>
  <Characters>5199</Characters>
  <Application>Microsoft Office Word</Application>
  <DocSecurity>0</DocSecurity>
  <Lines>118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- Unformatted template (T21)</vt:lpstr>
    </vt:vector>
  </TitlesOfParts>
  <Manager>ITU-T</Manager>
  <Company>International Telecommunication Union (ITU)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streamlining JCA operations and continuation of JCA-IdM (reply to TSAG-LS9)</dc:title>
  <dc:subject/>
  <dc:creator>ITU-T Study Group 17</dc:creator>
  <cp:keywords/>
  <dc:description>TSAG-TD298  For: Geneva, 26-30 January 2026_x000d_Document date: _x000d_Saved by ITU51017913 at 12:15:45 PM on 1/13/2026</dc:description>
  <cp:lastModifiedBy>TSB</cp:lastModifiedBy>
  <cp:revision>4</cp:revision>
  <cp:lastPrinted>2016-12-23T12:52:00Z</cp:lastPrinted>
  <dcterms:created xsi:type="dcterms:W3CDTF">2026-01-13T11:15:00Z</dcterms:created>
  <dcterms:modified xsi:type="dcterms:W3CDTF">2026-01-13T11:16:00Z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062bbd5e-94fd-4dd7-87c6-2f0d4ca91023</vt:lpwstr>
  </property>
  <property fmtid="{D5CDD505-2E9C-101B-9397-08002B2CF9AE}" pid="4" name="_AdHocReviewCycleID">
    <vt:i4>-1932004551</vt:i4>
  </property>
  <property fmtid="{D5CDD505-2E9C-101B-9397-08002B2CF9AE}" pid="5" name="_NewReviewCycle">
    <vt:lpwstr/>
  </property>
  <property fmtid="{D5CDD505-2E9C-101B-9397-08002B2CF9AE}" pid="6" name="_EmailSubject">
    <vt:lpwstr>RE: Re: SG17 Management team and JCA-IDM to address TD115/G</vt:lpwstr>
  </property>
  <property fmtid="{D5CDD505-2E9C-101B-9397-08002B2CF9AE}" pid="7" name="_AuthorEmail">
    <vt:lpwstr>oscar.avellaneda@ised-isde.gc.ca</vt:lpwstr>
  </property>
  <property fmtid="{D5CDD505-2E9C-101B-9397-08002B2CF9AE}" pid="8" name="_AuthorEmailDisplayName">
    <vt:lpwstr>Avellaneda, Oscar (ISED/ISDE)</vt:lpwstr>
  </property>
  <property fmtid="{D5CDD505-2E9C-101B-9397-08002B2CF9AE}" pid="9" name="_ReviewingToolsShownOnce">
    <vt:lpwstr/>
  </property>
  <property fmtid="{D5CDD505-2E9C-101B-9397-08002B2CF9AE}" pid="10" name="Docnum">
    <vt:lpwstr>TSAG-TD298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All/17</vt:lpwstr>
  </property>
  <property fmtid="{D5CDD505-2E9C-101B-9397-08002B2CF9AE}" pid="14" name="Docdest">
    <vt:lpwstr>Geneva, 26-30 January 2026</vt:lpwstr>
  </property>
  <property fmtid="{D5CDD505-2E9C-101B-9397-08002B2CF9AE}" pid="15" name="Docauthor">
    <vt:lpwstr>ITU-T Study Group 17</vt:lpwstr>
  </property>
</Properties>
</file>