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57" w:type="dxa"/>
          <w:right w:w="57" w:type="dxa"/>
        </w:tblCellMar>
        <w:tblLook w:val="04A0" w:firstRow="1" w:lastRow="0" w:firstColumn="1" w:lastColumn="0" w:noHBand="0" w:noVBand="1"/>
      </w:tblPr>
      <w:tblGrid>
        <w:gridCol w:w="1132"/>
        <w:gridCol w:w="455"/>
        <w:gridCol w:w="3473"/>
        <w:gridCol w:w="374"/>
        <w:gridCol w:w="236"/>
        <w:gridCol w:w="3969"/>
      </w:tblGrid>
      <w:tr w:rsidR="009610A6" w14:paraId="78AE7E11" w14:textId="77777777">
        <w:trPr>
          <w:cantSplit/>
        </w:trPr>
        <w:tc>
          <w:tcPr>
            <w:tcW w:w="1132" w:type="dxa"/>
            <w:vMerge w:val="restart"/>
            <w:vAlign w:val="center"/>
          </w:tcPr>
          <w:p w14:paraId="5CAE4A2B" w14:textId="77777777" w:rsidR="009610A6" w:rsidRDefault="000D4179">
            <w:pPr>
              <w:jc w:val="center"/>
              <w:rPr>
                <w:sz w:val="20"/>
                <w:szCs w:val="20"/>
              </w:rPr>
            </w:pPr>
            <w:bookmarkStart w:id="0" w:name="dnum" w:colFirst="2" w:colLast="2"/>
            <w:bookmarkStart w:id="1" w:name="dtableau"/>
            <w:r>
              <w:rPr>
                <w:noProof/>
              </w:rPr>
              <w:drawing>
                <wp:inline distT="0" distB="0" distL="0" distR="0" wp14:anchorId="2BE681BC" wp14:editId="450BCFA8">
                  <wp:extent cx="647700" cy="7054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1">
                            <a:extLst>
                              <a:ext uri="{28A0092B-C50C-407E-A947-70E740481C1C}">
                                <a14:useLocalDpi xmlns:a14="http://schemas.microsoft.com/office/drawing/2010/main" val="0"/>
                              </a:ext>
                            </a:extLst>
                          </a:blip>
                          <a:srcRect l="-202" t="-200" r="-202" b="-309"/>
                          <a:stretch>
                            <a:fillRect/>
                          </a:stretch>
                        </pic:blipFill>
                        <pic:spPr>
                          <a:xfrm>
                            <a:off x="0" y="0"/>
                            <a:ext cx="650318" cy="708452"/>
                          </a:xfrm>
                          <a:prstGeom prst="rect">
                            <a:avLst/>
                          </a:prstGeom>
                          <a:noFill/>
                          <a:ln>
                            <a:noFill/>
                          </a:ln>
                        </pic:spPr>
                      </pic:pic>
                    </a:graphicData>
                  </a:graphic>
                </wp:inline>
              </w:drawing>
            </w:r>
          </w:p>
        </w:tc>
        <w:tc>
          <w:tcPr>
            <w:tcW w:w="3928" w:type="dxa"/>
            <w:gridSpan w:val="2"/>
            <w:vMerge w:val="restart"/>
          </w:tcPr>
          <w:p w14:paraId="25604DC2" w14:textId="77777777" w:rsidR="009610A6" w:rsidRDefault="000D4179">
            <w:pPr>
              <w:rPr>
                <w:sz w:val="16"/>
                <w:szCs w:val="16"/>
              </w:rPr>
            </w:pPr>
            <w:r>
              <w:rPr>
                <w:sz w:val="16"/>
                <w:szCs w:val="16"/>
              </w:rPr>
              <w:t>INTERNATIONAL TELECOMMUNICATION UNION</w:t>
            </w:r>
          </w:p>
          <w:p w14:paraId="7A93C1CC" w14:textId="77777777" w:rsidR="009610A6" w:rsidRDefault="000D4179">
            <w:pPr>
              <w:rPr>
                <w:b/>
                <w:bCs/>
                <w:sz w:val="26"/>
                <w:szCs w:val="26"/>
              </w:rPr>
            </w:pPr>
            <w:r>
              <w:rPr>
                <w:b/>
                <w:bCs/>
                <w:sz w:val="26"/>
                <w:szCs w:val="26"/>
              </w:rPr>
              <w:t>TELECOMMUNICATION</w:t>
            </w:r>
            <w:r>
              <w:rPr>
                <w:b/>
                <w:bCs/>
                <w:sz w:val="26"/>
                <w:szCs w:val="26"/>
              </w:rPr>
              <w:br/>
              <w:t>STANDARDIZATION SECTOR</w:t>
            </w:r>
          </w:p>
          <w:p w14:paraId="117EA367" w14:textId="77777777" w:rsidR="009610A6" w:rsidRDefault="000D4179">
            <w:pPr>
              <w:rPr>
                <w:sz w:val="20"/>
                <w:szCs w:val="20"/>
                <w:lang w:eastAsia="zh-CN"/>
              </w:rPr>
            </w:pPr>
            <w:r>
              <w:rPr>
                <w:sz w:val="20"/>
                <w:szCs w:val="20"/>
              </w:rPr>
              <w:t xml:space="preserve">STUDY PERIOD </w:t>
            </w:r>
            <w:bookmarkStart w:id="2" w:name="dstudyperiod"/>
            <w:r>
              <w:rPr>
                <w:sz w:val="20"/>
              </w:rPr>
              <w:t>202</w:t>
            </w:r>
            <w:r>
              <w:rPr>
                <w:sz w:val="20"/>
                <w:lang w:val="en-US" w:eastAsia="zh-CN"/>
              </w:rPr>
              <w:t>5</w:t>
            </w:r>
            <w:r>
              <w:rPr>
                <w:sz w:val="20"/>
                <w:szCs w:val="20"/>
              </w:rPr>
              <w:t>-</w:t>
            </w:r>
            <w:r>
              <w:rPr>
                <w:sz w:val="20"/>
              </w:rPr>
              <w:t>202</w:t>
            </w:r>
            <w:bookmarkEnd w:id="2"/>
            <w:r>
              <w:rPr>
                <w:sz w:val="20"/>
                <w:lang w:val="en-US" w:eastAsia="zh-CN"/>
              </w:rPr>
              <w:t>8</w:t>
            </w:r>
          </w:p>
        </w:tc>
        <w:tc>
          <w:tcPr>
            <w:tcW w:w="4579" w:type="dxa"/>
            <w:gridSpan w:val="3"/>
            <w:vAlign w:val="center"/>
          </w:tcPr>
          <w:p w14:paraId="424F564C" w14:textId="77777777" w:rsidR="009610A6" w:rsidRDefault="000D4179">
            <w:pPr>
              <w:pStyle w:val="Docnumber"/>
              <w:rPr>
                <w:lang w:val="en-US" w:eastAsia="zh-CN"/>
              </w:rPr>
            </w:pPr>
            <w:r>
              <w:rPr>
                <w:rFonts w:hint="eastAsia"/>
                <w:lang w:val="en-US" w:eastAsia="zh-CN"/>
              </w:rPr>
              <w:t>SG17-TD132-R1/PLEN</w:t>
            </w:r>
          </w:p>
        </w:tc>
      </w:tr>
      <w:tr w:rsidR="009610A6" w14:paraId="20963864" w14:textId="77777777">
        <w:trPr>
          <w:cantSplit/>
        </w:trPr>
        <w:tc>
          <w:tcPr>
            <w:tcW w:w="1132" w:type="dxa"/>
            <w:vMerge/>
          </w:tcPr>
          <w:p w14:paraId="592757EC" w14:textId="77777777" w:rsidR="009610A6" w:rsidRDefault="009610A6">
            <w:pPr>
              <w:rPr>
                <w:smallCaps/>
                <w:sz w:val="20"/>
              </w:rPr>
            </w:pPr>
            <w:bookmarkStart w:id="3" w:name="dsg" w:colFirst="2" w:colLast="2"/>
            <w:bookmarkEnd w:id="0"/>
          </w:p>
        </w:tc>
        <w:tc>
          <w:tcPr>
            <w:tcW w:w="3928" w:type="dxa"/>
            <w:gridSpan w:val="2"/>
            <w:vMerge/>
          </w:tcPr>
          <w:p w14:paraId="5564DB6A" w14:textId="77777777" w:rsidR="009610A6" w:rsidRDefault="009610A6">
            <w:pPr>
              <w:rPr>
                <w:smallCaps/>
                <w:sz w:val="20"/>
              </w:rPr>
            </w:pPr>
          </w:p>
        </w:tc>
        <w:tc>
          <w:tcPr>
            <w:tcW w:w="4579" w:type="dxa"/>
            <w:gridSpan w:val="3"/>
          </w:tcPr>
          <w:p w14:paraId="194253D1" w14:textId="77777777" w:rsidR="009610A6" w:rsidRDefault="000D4179">
            <w:pPr>
              <w:pStyle w:val="TSBHeaderRight14"/>
              <w:rPr>
                <w:smallCaps/>
              </w:rPr>
            </w:pPr>
            <w:r>
              <w:rPr>
                <w:smallCaps/>
              </w:rPr>
              <w:t>STUDY GROUP 17</w:t>
            </w:r>
          </w:p>
        </w:tc>
      </w:tr>
      <w:bookmarkEnd w:id="3"/>
      <w:tr w:rsidR="009610A6" w14:paraId="33B29AD4" w14:textId="77777777">
        <w:trPr>
          <w:cantSplit/>
        </w:trPr>
        <w:tc>
          <w:tcPr>
            <w:tcW w:w="1132" w:type="dxa"/>
            <w:vMerge/>
            <w:tcBorders>
              <w:bottom w:val="single" w:sz="12" w:space="0" w:color="auto"/>
            </w:tcBorders>
          </w:tcPr>
          <w:p w14:paraId="3DFE2866" w14:textId="77777777" w:rsidR="009610A6" w:rsidRDefault="009610A6">
            <w:pPr>
              <w:rPr>
                <w:b/>
                <w:bCs/>
                <w:sz w:val="26"/>
              </w:rPr>
            </w:pPr>
          </w:p>
        </w:tc>
        <w:tc>
          <w:tcPr>
            <w:tcW w:w="3928" w:type="dxa"/>
            <w:gridSpan w:val="2"/>
            <w:vMerge/>
            <w:tcBorders>
              <w:bottom w:val="single" w:sz="12" w:space="0" w:color="auto"/>
            </w:tcBorders>
          </w:tcPr>
          <w:p w14:paraId="5A60A340" w14:textId="77777777" w:rsidR="009610A6" w:rsidRDefault="009610A6">
            <w:pPr>
              <w:rPr>
                <w:b/>
                <w:bCs/>
                <w:sz w:val="26"/>
              </w:rPr>
            </w:pPr>
          </w:p>
        </w:tc>
        <w:tc>
          <w:tcPr>
            <w:tcW w:w="4579" w:type="dxa"/>
            <w:gridSpan w:val="3"/>
            <w:tcBorders>
              <w:bottom w:val="single" w:sz="12" w:space="0" w:color="auto"/>
            </w:tcBorders>
            <w:vAlign w:val="center"/>
          </w:tcPr>
          <w:p w14:paraId="4863B20E" w14:textId="77777777" w:rsidR="009610A6" w:rsidRDefault="000D4179">
            <w:pPr>
              <w:pStyle w:val="TSBHeaderRight14"/>
            </w:pPr>
            <w:r>
              <w:t>Original: English</w:t>
            </w:r>
          </w:p>
        </w:tc>
      </w:tr>
      <w:tr w:rsidR="009610A6" w14:paraId="44D238DB" w14:textId="77777777">
        <w:trPr>
          <w:cantSplit/>
        </w:trPr>
        <w:tc>
          <w:tcPr>
            <w:tcW w:w="1587" w:type="dxa"/>
            <w:gridSpan w:val="2"/>
          </w:tcPr>
          <w:p w14:paraId="65EA8563" w14:textId="77777777" w:rsidR="009610A6" w:rsidRDefault="000D4179">
            <w:pPr>
              <w:rPr>
                <w:b/>
                <w:bCs/>
              </w:rPr>
            </w:pPr>
            <w:bookmarkStart w:id="4" w:name="dbluepink" w:colFirst="1" w:colLast="1"/>
            <w:bookmarkStart w:id="5" w:name="dmeeting" w:colFirst="2" w:colLast="2"/>
            <w:r>
              <w:rPr>
                <w:b/>
                <w:bCs/>
              </w:rPr>
              <w:t>Question(s):</w:t>
            </w:r>
          </w:p>
        </w:tc>
        <w:tc>
          <w:tcPr>
            <w:tcW w:w="3847" w:type="dxa"/>
            <w:gridSpan w:val="2"/>
          </w:tcPr>
          <w:p w14:paraId="710C2704" w14:textId="77777777" w:rsidR="009610A6" w:rsidRDefault="000D4179">
            <w:pPr>
              <w:pStyle w:val="TSBHeaderQuestion"/>
            </w:pPr>
            <w:r>
              <w:t>All/17</w:t>
            </w:r>
          </w:p>
        </w:tc>
        <w:tc>
          <w:tcPr>
            <w:tcW w:w="4205" w:type="dxa"/>
            <w:gridSpan w:val="2"/>
          </w:tcPr>
          <w:p w14:paraId="7A41AE8C" w14:textId="77777777" w:rsidR="009610A6" w:rsidRDefault="000D4179">
            <w:pPr>
              <w:pStyle w:val="VenueDate"/>
            </w:pPr>
            <w:r>
              <w:rPr>
                <w:rFonts w:hint="eastAsia"/>
              </w:rPr>
              <w:t>Geneva, 3-11 December 2025</w:t>
            </w:r>
          </w:p>
        </w:tc>
      </w:tr>
      <w:tr w:rsidR="009610A6" w14:paraId="44A3C6F0" w14:textId="77777777">
        <w:trPr>
          <w:cantSplit/>
        </w:trPr>
        <w:tc>
          <w:tcPr>
            <w:tcW w:w="9639" w:type="dxa"/>
            <w:gridSpan w:val="6"/>
          </w:tcPr>
          <w:p w14:paraId="4FDBF71C" w14:textId="77777777" w:rsidR="009610A6" w:rsidRDefault="000D4179">
            <w:pPr>
              <w:jc w:val="center"/>
              <w:rPr>
                <w:b/>
                <w:bCs/>
              </w:rPr>
            </w:pPr>
            <w:bookmarkStart w:id="6" w:name="ddoctype"/>
            <w:bookmarkEnd w:id="4"/>
            <w:bookmarkEnd w:id="5"/>
            <w:r>
              <w:rPr>
                <w:b/>
                <w:bCs/>
                <w:lang w:val="en-US" w:eastAsia="zh-CN"/>
              </w:rPr>
              <w:t>OUT</w:t>
            </w:r>
            <w:r>
              <w:rPr>
                <w:b/>
                <w:bCs/>
              </w:rPr>
              <w:t>PUT DOCUMENT</w:t>
            </w:r>
          </w:p>
        </w:tc>
      </w:tr>
      <w:tr w:rsidR="009610A6" w14:paraId="49072675" w14:textId="77777777">
        <w:trPr>
          <w:cantSplit/>
        </w:trPr>
        <w:tc>
          <w:tcPr>
            <w:tcW w:w="1587" w:type="dxa"/>
            <w:gridSpan w:val="2"/>
          </w:tcPr>
          <w:p w14:paraId="5A13AFE4" w14:textId="77777777" w:rsidR="009610A6" w:rsidRDefault="000D4179">
            <w:pPr>
              <w:rPr>
                <w:b/>
                <w:bCs/>
              </w:rPr>
            </w:pPr>
            <w:bookmarkStart w:id="7" w:name="dsource" w:colFirst="1" w:colLast="1"/>
            <w:bookmarkEnd w:id="6"/>
            <w:r>
              <w:rPr>
                <w:b/>
                <w:bCs/>
              </w:rPr>
              <w:t>Source:</w:t>
            </w:r>
          </w:p>
        </w:tc>
        <w:tc>
          <w:tcPr>
            <w:tcW w:w="8052" w:type="dxa"/>
            <w:gridSpan w:val="4"/>
          </w:tcPr>
          <w:p w14:paraId="404F9B57" w14:textId="77777777" w:rsidR="009610A6" w:rsidRDefault="000D4179">
            <w:pPr>
              <w:rPr>
                <w:lang w:val="en-US" w:eastAsia="zh-CN"/>
              </w:rPr>
            </w:pPr>
            <w:r>
              <w:t>Convenors, CG-AISEC</w:t>
            </w:r>
            <w:r>
              <w:rPr>
                <w:lang w:val="en-US" w:eastAsia="zh-CN"/>
              </w:rPr>
              <w:t>-STRAT</w:t>
            </w:r>
          </w:p>
        </w:tc>
      </w:tr>
      <w:tr w:rsidR="009610A6" w14:paraId="3EFE2762" w14:textId="77777777">
        <w:trPr>
          <w:cantSplit/>
        </w:trPr>
        <w:tc>
          <w:tcPr>
            <w:tcW w:w="1587" w:type="dxa"/>
            <w:gridSpan w:val="2"/>
            <w:tcBorders>
              <w:bottom w:val="single" w:sz="8" w:space="0" w:color="auto"/>
            </w:tcBorders>
          </w:tcPr>
          <w:p w14:paraId="325B25C7" w14:textId="77777777" w:rsidR="009610A6" w:rsidRDefault="000D4179">
            <w:pPr>
              <w:rPr>
                <w:b/>
                <w:bCs/>
              </w:rPr>
            </w:pPr>
            <w:bookmarkStart w:id="8" w:name="dtitle1" w:colFirst="1" w:colLast="1"/>
            <w:bookmarkEnd w:id="7"/>
            <w:r>
              <w:rPr>
                <w:b/>
                <w:bCs/>
              </w:rPr>
              <w:t>Title:</w:t>
            </w:r>
          </w:p>
        </w:tc>
        <w:tc>
          <w:tcPr>
            <w:tcW w:w="8052" w:type="dxa"/>
            <w:gridSpan w:val="4"/>
            <w:tcBorders>
              <w:bottom w:val="single" w:sz="8" w:space="0" w:color="auto"/>
            </w:tcBorders>
          </w:tcPr>
          <w:p w14:paraId="6DC523E0" w14:textId="77777777" w:rsidR="009610A6" w:rsidRDefault="000D4179">
            <w:pPr>
              <w:pStyle w:val="BodyText"/>
              <w:rPr>
                <w:lang w:val="en-US"/>
              </w:rPr>
            </w:pPr>
            <w:r>
              <w:rPr>
                <w:rFonts w:hint="eastAsia"/>
                <w:lang w:val="en-US" w:eastAsia="zh-CN"/>
              </w:rPr>
              <w:t>D</w:t>
            </w:r>
            <w:r>
              <w:rPr>
                <w:lang w:val="en-US" w:eastAsia="zh-CN"/>
              </w:rPr>
              <w:t xml:space="preserve">raft CG-AISEC-STRAT </w:t>
            </w:r>
            <w:r>
              <w:rPr>
                <w:rFonts w:hint="eastAsia"/>
                <w:lang w:val="en-US" w:eastAsia="zh-CN"/>
              </w:rPr>
              <w:t xml:space="preserve">Deliverable </w:t>
            </w:r>
            <w:r>
              <w:rPr>
                <w:lang w:val="en-US" w:eastAsia="zh-CN"/>
              </w:rPr>
              <w:t>“Artificial intelligence security standardization strateg</w:t>
            </w:r>
            <w:r>
              <w:rPr>
                <w:rFonts w:hint="eastAsia"/>
                <w:lang w:val="en-US" w:eastAsia="zh-CN"/>
              </w:rPr>
              <w:t>y</w:t>
            </w:r>
            <w:r>
              <w:rPr>
                <w:lang w:val="en-US" w:eastAsia="zh-CN"/>
              </w:rPr>
              <w:t>”</w:t>
            </w:r>
            <w:r>
              <w:rPr>
                <w:rFonts w:hint="eastAsia"/>
                <w:lang w:val="en-US" w:eastAsia="zh-CN"/>
              </w:rPr>
              <w:t xml:space="preserve"> (May - November 2025)</w:t>
            </w:r>
          </w:p>
        </w:tc>
      </w:tr>
      <w:tr w:rsidR="009610A6" w14:paraId="214C6B10" w14:textId="77777777">
        <w:trPr>
          <w:cantSplit/>
        </w:trPr>
        <w:tc>
          <w:tcPr>
            <w:tcW w:w="1587" w:type="dxa"/>
            <w:gridSpan w:val="2"/>
            <w:tcBorders>
              <w:top w:val="single" w:sz="8" w:space="0" w:color="auto"/>
              <w:bottom w:val="single" w:sz="8" w:space="0" w:color="auto"/>
            </w:tcBorders>
          </w:tcPr>
          <w:p w14:paraId="3739C0BB" w14:textId="77777777" w:rsidR="009610A6" w:rsidRDefault="000D4179">
            <w:pPr>
              <w:rPr>
                <w:b/>
                <w:bCs/>
              </w:rPr>
            </w:pPr>
            <w:bookmarkStart w:id="9" w:name="dcontent2" w:colFirst="1" w:colLast="1"/>
            <w:bookmarkStart w:id="10" w:name="dcontact2"/>
            <w:r>
              <w:rPr>
                <w:b/>
                <w:bCs/>
              </w:rPr>
              <w:t>Contact:</w:t>
            </w:r>
          </w:p>
        </w:tc>
        <w:tc>
          <w:tcPr>
            <w:tcW w:w="4083" w:type="dxa"/>
            <w:gridSpan w:val="3"/>
            <w:tcBorders>
              <w:top w:val="single" w:sz="8" w:space="0" w:color="auto"/>
              <w:bottom w:val="single" w:sz="8" w:space="0" w:color="auto"/>
            </w:tcBorders>
          </w:tcPr>
          <w:p w14:paraId="3DA38F83" w14:textId="77777777" w:rsidR="009610A6" w:rsidRDefault="000D4179">
            <w:pPr>
              <w:rPr>
                <w:lang w:val="es-ES" w:eastAsia="ko-KR"/>
              </w:rPr>
            </w:pPr>
            <w:r>
              <w:rPr>
                <w:lang w:val="pt-BR"/>
              </w:rPr>
              <w:t>Xiongwei Jia</w:t>
            </w:r>
            <w:r>
              <w:rPr>
                <w:lang w:val="pt-BR"/>
              </w:rPr>
              <w:br/>
              <w:t>China Unicom</w:t>
            </w:r>
            <w:r>
              <w:rPr>
                <w:lang w:val="pt-BR"/>
              </w:rPr>
              <w:br/>
              <w:t>China</w:t>
            </w:r>
          </w:p>
        </w:tc>
        <w:tc>
          <w:tcPr>
            <w:tcW w:w="3969" w:type="dxa"/>
            <w:tcBorders>
              <w:top w:val="single" w:sz="8" w:space="0" w:color="auto"/>
              <w:bottom w:val="single" w:sz="8" w:space="0" w:color="auto"/>
            </w:tcBorders>
          </w:tcPr>
          <w:p w14:paraId="46C57CAA" w14:textId="77777777" w:rsidR="009610A6" w:rsidRDefault="000D4179">
            <w:pPr>
              <w:tabs>
                <w:tab w:val="left" w:pos="794"/>
              </w:tabs>
              <w:rPr>
                <w:lang w:val="pt-BR"/>
              </w:rPr>
            </w:pPr>
            <w:r>
              <w:rPr>
                <w:lang w:val="pt-BR"/>
              </w:rPr>
              <w:t>E-mail: jiaxw9@chinaunicom.cn</w:t>
            </w:r>
          </w:p>
        </w:tc>
      </w:tr>
      <w:tr w:rsidR="009610A6" w14:paraId="17E5A111" w14:textId="77777777">
        <w:trPr>
          <w:cantSplit/>
        </w:trPr>
        <w:tc>
          <w:tcPr>
            <w:tcW w:w="1587" w:type="dxa"/>
            <w:gridSpan w:val="2"/>
            <w:tcBorders>
              <w:top w:val="single" w:sz="8" w:space="0" w:color="auto"/>
              <w:bottom w:val="single" w:sz="8" w:space="0" w:color="auto"/>
            </w:tcBorders>
          </w:tcPr>
          <w:p w14:paraId="0BB40E78" w14:textId="77777777" w:rsidR="009610A6" w:rsidRDefault="000D4179">
            <w:pPr>
              <w:rPr>
                <w:b/>
                <w:bCs/>
              </w:rPr>
            </w:pPr>
            <w:bookmarkStart w:id="11" w:name="_Hlk98768222"/>
            <w:r>
              <w:rPr>
                <w:b/>
                <w:bCs/>
              </w:rPr>
              <w:t>Contact:</w:t>
            </w:r>
          </w:p>
        </w:tc>
        <w:tc>
          <w:tcPr>
            <w:tcW w:w="4083" w:type="dxa"/>
            <w:gridSpan w:val="3"/>
            <w:tcBorders>
              <w:top w:val="single" w:sz="8" w:space="0" w:color="auto"/>
              <w:bottom w:val="single" w:sz="8" w:space="0" w:color="auto"/>
            </w:tcBorders>
          </w:tcPr>
          <w:p w14:paraId="159BDA47" w14:textId="77777777" w:rsidR="009610A6" w:rsidRDefault="000D4179">
            <w:pPr>
              <w:rPr>
                <w:lang w:val="pt-BR"/>
              </w:rPr>
            </w:pPr>
            <w:r>
              <w:rPr>
                <w:kern w:val="24"/>
                <w:lang w:val="en-US" w:eastAsia="zh-CN"/>
              </w:rPr>
              <w:t>Debora Comparin</w:t>
            </w:r>
            <w:r>
              <w:br/>
            </w:r>
            <w:r>
              <w:rPr>
                <w:kern w:val="24"/>
                <w:lang w:val="en-US" w:eastAsia="zh-CN"/>
              </w:rPr>
              <w:t>Thalès</w:t>
            </w:r>
            <w:r>
              <w:br/>
            </w:r>
            <w:r>
              <w:rPr>
                <w:kern w:val="24"/>
                <w:lang w:val="en-US" w:eastAsia="zh-CN"/>
              </w:rPr>
              <w:t>France</w:t>
            </w:r>
          </w:p>
        </w:tc>
        <w:tc>
          <w:tcPr>
            <w:tcW w:w="3969" w:type="dxa"/>
            <w:tcBorders>
              <w:top w:val="single" w:sz="8" w:space="0" w:color="auto"/>
              <w:bottom w:val="single" w:sz="8" w:space="0" w:color="auto"/>
            </w:tcBorders>
          </w:tcPr>
          <w:p w14:paraId="1711909D" w14:textId="77777777" w:rsidR="009610A6" w:rsidRDefault="000D4179">
            <w:pPr>
              <w:rPr>
                <w:lang w:val="pt-BR"/>
              </w:rPr>
            </w:pPr>
            <w:r>
              <w:rPr>
                <w:lang w:val="pt-BR" w:eastAsia="ko-KR"/>
              </w:rPr>
              <w:t>E-mail:</w:t>
            </w:r>
            <w:r>
              <w:rPr>
                <w:lang w:val="pt-BR" w:eastAsia="zh-CN"/>
              </w:rPr>
              <w:t xml:space="preserve"> </w:t>
            </w:r>
            <w:r>
              <w:rPr>
                <w:lang w:val="pt-BR"/>
              </w:rPr>
              <w:t>debora.comparin@thalesgroup.com</w:t>
            </w:r>
          </w:p>
        </w:tc>
      </w:tr>
      <w:tr w:rsidR="009610A6" w14:paraId="227252B8" w14:textId="77777777">
        <w:trPr>
          <w:cantSplit/>
        </w:trPr>
        <w:tc>
          <w:tcPr>
            <w:tcW w:w="1587" w:type="dxa"/>
            <w:gridSpan w:val="2"/>
            <w:tcBorders>
              <w:top w:val="single" w:sz="8" w:space="0" w:color="auto"/>
              <w:bottom w:val="single" w:sz="8" w:space="0" w:color="auto"/>
            </w:tcBorders>
          </w:tcPr>
          <w:p w14:paraId="5F60CE55" w14:textId="77777777" w:rsidR="009610A6" w:rsidRDefault="000D4179">
            <w:pPr>
              <w:rPr>
                <w:b/>
                <w:bCs/>
              </w:rPr>
            </w:pPr>
            <w:r>
              <w:rPr>
                <w:b/>
                <w:bCs/>
              </w:rPr>
              <w:t>Contact:</w:t>
            </w:r>
          </w:p>
        </w:tc>
        <w:tc>
          <w:tcPr>
            <w:tcW w:w="4083" w:type="dxa"/>
            <w:gridSpan w:val="3"/>
            <w:tcBorders>
              <w:top w:val="single" w:sz="8" w:space="0" w:color="auto"/>
              <w:bottom w:val="single" w:sz="8" w:space="0" w:color="auto"/>
            </w:tcBorders>
          </w:tcPr>
          <w:p w14:paraId="1FD885D2" w14:textId="77777777" w:rsidR="009610A6" w:rsidRDefault="000D4179">
            <w:pPr>
              <w:rPr>
                <w:lang w:val="pt-BR"/>
              </w:rPr>
            </w:pPr>
            <w:r>
              <w:rPr>
                <w:lang w:val="en-US" w:eastAsia="zh-CN"/>
              </w:rPr>
              <w:t>Naying</w:t>
            </w:r>
            <w:r>
              <w:t xml:space="preserve"> </w:t>
            </w:r>
            <w:r>
              <w:rPr>
                <w:lang w:eastAsia="zh-CN"/>
              </w:rPr>
              <w:t>Hu</w:t>
            </w:r>
            <w:r>
              <w:br/>
              <w:t>China Academy of Information and Communications Technology</w:t>
            </w:r>
            <w:r>
              <w:rPr>
                <w:lang w:val="en-US" w:eastAsia="zh-CN"/>
              </w:rPr>
              <w:t xml:space="preserve"> (CAICT)</w:t>
            </w:r>
            <w:r>
              <w:br/>
              <w:t>China</w:t>
            </w:r>
          </w:p>
        </w:tc>
        <w:tc>
          <w:tcPr>
            <w:tcW w:w="3969" w:type="dxa"/>
            <w:tcBorders>
              <w:top w:val="single" w:sz="8" w:space="0" w:color="auto"/>
              <w:bottom w:val="single" w:sz="8" w:space="0" w:color="auto"/>
            </w:tcBorders>
          </w:tcPr>
          <w:p w14:paraId="50929531" w14:textId="77777777" w:rsidR="009610A6" w:rsidRDefault="000D4179">
            <w:pPr>
              <w:rPr>
                <w:lang w:val="pt-BR"/>
              </w:rPr>
            </w:pPr>
            <w:r>
              <w:rPr>
                <w:lang w:val="pt-BR" w:eastAsia="ko-KR"/>
              </w:rPr>
              <w:t>E-mail:</w:t>
            </w:r>
            <w:r>
              <w:rPr>
                <w:lang w:val="pt-BR" w:eastAsia="zh-CN"/>
              </w:rPr>
              <w:t xml:space="preserve"> </w:t>
            </w:r>
            <w:r>
              <w:rPr>
                <w:lang w:val="pt-BR"/>
              </w:rPr>
              <w:t>hunaying@caict.ac.cn</w:t>
            </w:r>
          </w:p>
        </w:tc>
      </w:tr>
      <w:tr w:rsidR="009610A6" w14:paraId="4C0A99F5" w14:textId="77777777">
        <w:trPr>
          <w:cantSplit/>
        </w:trPr>
        <w:tc>
          <w:tcPr>
            <w:tcW w:w="1587" w:type="dxa"/>
            <w:gridSpan w:val="2"/>
            <w:tcBorders>
              <w:top w:val="single" w:sz="8" w:space="0" w:color="auto"/>
              <w:bottom w:val="single" w:sz="8" w:space="0" w:color="auto"/>
            </w:tcBorders>
          </w:tcPr>
          <w:p w14:paraId="16DC0F20" w14:textId="77777777" w:rsidR="009610A6" w:rsidRDefault="000D4179">
            <w:pPr>
              <w:rPr>
                <w:b/>
                <w:bCs/>
              </w:rPr>
            </w:pPr>
            <w:r>
              <w:rPr>
                <w:b/>
                <w:bCs/>
              </w:rPr>
              <w:t>Contact:</w:t>
            </w:r>
          </w:p>
        </w:tc>
        <w:tc>
          <w:tcPr>
            <w:tcW w:w="4083" w:type="dxa"/>
            <w:gridSpan w:val="3"/>
            <w:tcBorders>
              <w:top w:val="single" w:sz="8" w:space="0" w:color="auto"/>
              <w:bottom w:val="single" w:sz="8" w:space="0" w:color="auto"/>
            </w:tcBorders>
          </w:tcPr>
          <w:p w14:paraId="133CED88" w14:textId="77777777" w:rsidR="009610A6" w:rsidRDefault="000D4179">
            <w:pPr>
              <w:rPr>
                <w:lang w:val="pt-BR"/>
              </w:rPr>
            </w:pPr>
            <w:r>
              <w:rPr>
                <w:lang w:eastAsia="ko-KR"/>
              </w:rPr>
              <w:t>Jabu Mtsweni</w:t>
            </w:r>
            <w:r>
              <w:rPr>
                <w:lang w:eastAsia="ko-KR"/>
              </w:rPr>
              <w:br/>
              <w:t>Council for Scientific and Industrial Research (CSIR)</w:t>
            </w:r>
            <w:r>
              <w:rPr>
                <w:lang w:eastAsia="ko-KR"/>
              </w:rPr>
              <w:br/>
              <w:t>South Africa</w:t>
            </w:r>
          </w:p>
        </w:tc>
        <w:tc>
          <w:tcPr>
            <w:tcW w:w="3969" w:type="dxa"/>
            <w:tcBorders>
              <w:top w:val="single" w:sz="8" w:space="0" w:color="auto"/>
              <w:bottom w:val="single" w:sz="8" w:space="0" w:color="auto"/>
            </w:tcBorders>
          </w:tcPr>
          <w:p w14:paraId="23714902" w14:textId="77777777" w:rsidR="009610A6" w:rsidRDefault="000D4179">
            <w:pPr>
              <w:rPr>
                <w:lang w:val="pt-BR"/>
              </w:rPr>
            </w:pPr>
            <w:r>
              <w:rPr>
                <w:lang w:val="pt-BR" w:eastAsia="ko-KR"/>
              </w:rPr>
              <w:t>E-mail: jmtsweni@csir.co.za</w:t>
            </w:r>
          </w:p>
        </w:tc>
      </w:tr>
      <w:bookmarkEnd w:id="1"/>
      <w:bookmarkEnd w:id="8"/>
      <w:bookmarkEnd w:id="9"/>
      <w:bookmarkEnd w:id="10"/>
    </w:tbl>
    <w:p w14:paraId="4DC129BD" w14:textId="77777777" w:rsidR="009610A6" w:rsidRDefault="009610A6">
      <w:pPr>
        <w:rPr>
          <w:lang w:val="it-CH"/>
        </w:rPr>
      </w:pPr>
    </w:p>
    <w:tbl>
      <w:tblPr>
        <w:tblW w:w="9639" w:type="dxa"/>
        <w:tblLayout w:type="fixed"/>
        <w:tblCellMar>
          <w:left w:w="57" w:type="dxa"/>
          <w:right w:w="57" w:type="dxa"/>
        </w:tblCellMar>
        <w:tblLook w:val="04A0" w:firstRow="1" w:lastRow="0" w:firstColumn="1" w:lastColumn="0" w:noHBand="0" w:noVBand="1"/>
      </w:tblPr>
      <w:tblGrid>
        <w:gridCol w:w="1588"/>
        <w:gridCol w:w="8051"/>
      </w:tblGrid>
      <w:tr w:rsidR="009610A6" w14:paraId="3D0C035D" w14:textId="77777777">
        <w:trPr>
          <w:cantSplit/>
        </w:trPr>
        <w:tc>
          <w:tcPr>
            <w:tcW w:w="1588" w:type="dxa"/>
          </w:tcPr>
          <w:p w14:paraId="066B1A6B" w14:textId="77777777" w:rsidR="009610A6" w:rsidRDefault="000D4179">
            <w:pPr>
              <w:rPr>
                <w:b/>
                <w:bCs/>
              </w:rPr>
            </w:pPr>
            <w:r>
              <w:rPr>
                <w:b/>
                <w:bCs/>
              </w:rPr>
              <w:t>Abstract:</w:t>
            </w:r>
          </w:p>
        </w:tc>
        <w:tc>
          <w:tcPr>
            <w:tcW w:w="8051" w:type="dxa"/>
          </w:tcPr>
          <w:p w14:paraId="55E13DC8" w14:textId="77777777" w:rsidR="009610A6" w:rsidRDefault="000D4179">
            <w:pPr>
              <w:rPr>
                <w:highlight w:val="yellow"/>
                <w:lang w:val="en-US" w:eastAsia="zh-CN"/>
              </w:rPr>
            </w:pPr>
            <w:r>
              <w:t xml:space="preserve">This </w:t>
            </w:r>
            <w:r>
              <w:rPr>
                <w:rFonts w:hint="eastAsia"/>
                <w:lang w:val="en-US" w:eastAsia="zh-CN"/>
              </w:rPr>
              <w:t xml:space="preserve">document contains the Deliverable </w:t>
            </w:r>
            <w:r>
              <w:rPr>
                <w:lang w:val="en-US" w:eastAsia="zh-CN"/>
              </w:rPr>
              <w:t>“Artificial intelligence security standardization strateg</w:t>
            </w:r>
            <w:r>
              <w:rPr>
                <w:rFonts w:hint="eastAsia"/>
                <w:lang w:val="en-US" w:eastAsia="zh-CN"/>
              </w:rPr>
              <w:t>y</w:t>
            </w:r>
            <w:r>
              <w:rPr>
                <w:lang w:val="en-US" w:eastAsia="zh-CN"/>
              </w:rPr>
              <w:t xml:space="preserve">”, </w:t>
            </w:r>
            <w:r>
              <w:rPr>
                <w:rFonts w:hint="eastAsia"/>
                <w:lang w:val="en-US" w:eastAsia="zh-CN"/>
              </w:rPr>
              <w:t>produced by the</w:t>
            </w:r>
            <w:r>
              <w:rPr>
                <w:lang w:val="en-US" w:eastAsia="zh-CN"/>
              </w:rPr>
              <w:t xml:space="preserve"> </w:t>
            </w:r>
            <w:r>
              <w:rPr>
                <w:lang w:val="en-US"/>
              </w:rPr>
              <w:t>CG-AISEC</w:t>
            </w:r>
            <w:r>
              <w:rPr>
                <w:lang w:val="en-US" w:eastAsia="zh-CN"/>
              </w:rPr>
              <w:t>-STRAT</w:t>
            </w:r>
            <w:r>
              <w:rPr>
                <w:rFonts w:hint="eastAsia"/>
                <w:lang w:val="en-US" w:eastAsia="zh-CN"/>
              </w:rPr>
              <w:t xml:space="preserve"> (May - November 2025)</w:t>
            </w:r>
            <w:r>
              <w:rPr>
                <w:lang w:val="en-US" w:eastAsia="zh-CN"/>
              </w:rPr>
              <w:t>.</w:t>
            </w:r>
          </w:p>
        </w:tc>
      </w:tr>
    </w:tbl>
    <w:p w14:paraId="10E9DB3C" w14:textId="77777777" w:rsidR="009610A6" w:rsidRDefault="009610A6">
      <w:pPr>
        <w:rPr>
          <w:b/>
          <w:bCs/>
          <w:lang w:val="en-US"/>
        </w:rPr>
      </w:pPr>
      <w:bookmarkStart w:id="12" w:name="_Hlk103679608"/>
      <w:bookmarkEnd w:id="11"/>
    </w:p>
    <w:p w14:paraId="768C351B" w14:textId="77777777" w:rsidR="009610A6" w:rsidRDefault="000D4179">
      <w:pPr>
        <w:rPr>
          <w:lang w:val="en-US" w:eastAsia="zh-CN"/>
        </w:rPr>
      </w:pPr>
      <w:r>
        <w:rPr>
          <w:rFonts w:hint="eastAsia"/>
          <w:lang w:val="en-US" w:eastAsia="zh-CN"/>
        </w:rPr>
        <w:t xml:space="preserve">This Deliverable </w:t>
      </w:r>
      <w:r>
        <w:rPr>
          <w:lang w:val="en-US" w:eastAsia="zh-CN"/>
        </w:rPr>
        <w:t xml:space="preserve">of </w:t>
      </w:r>
      <w:r>
        <w:rPr>
          <w:lang w:val="en-US"/>
        </w:rPr>
        <w:t>CG-AISEC</w:t>
      </w:r>
      <w:r>
        <w:rPr>
          <w:lang w:val="en-US" w:eastAsia="zh-CN"/>
        </w:rPr>
        <w:t>-STRAT</w:t>
      </w:r>
      <w:r>
        <w:rPr>
          <w:rFonts w:hint="eastAsia"/>
          <w:lang w:val="en-US" w:eastAsia="zh-CN"/>
        </w:rPr>
        <w:t xml:space="preserve"> contains the draft a</w:t>
      </w:r>
      <w:r>
        <w:rPr>
          <w:lang w:val="en-US" w:eastAsia="zh-CN"/>
        </w:rPr>
        <w:t>rtificial intelligence</w:t>
      </w:r>
      <w:r>
        <w:rPr>
          <w:rFonts w:hint="eastAsia"/>
          <w:lang w:val="en-US" w:eastAsia="zh-CN"/>
        </w:rPr>
        <w:t xml:space="preserve"> (AI) security standardization strategy for ITU-T SG17.</w:t>
      </w:r>
    </w:p>
    <w:p w14:paraId="7BDE425E" w14:textId="77777777" w:rsidR="009610A6" w:rsidRDefault="009610A6">
      <w:pPr>
        <w:rPr>
          <w:lang w:val="en-US" w:eastAsia="zh-CN"/>
        </w:rPr>
      </w:pPr>
    </w:p>
    <w:bookmarkEnd w:id="12"/>
    <w:p w14:paraId="18A51034" w14:textId="77777777" w:rsidR="009610A6" w:rsidRDefault="009610A6">
      <w:pPr>
        <w:rPr>
          <w:rFonts w:eastAsia="MS Mincho"/>
        </w:rPr>
      </w:pPr>
    </w:p>
    <w:p w14:paraId="0F6B5EB4" w14:textId="77777777" w:rsidR="009610A6" w:rsidRDefault="009610A6">
      <w:pPr>
        <w:jc w:val="center"/>
        <w:rPr>
          <w:rFonts w:eastAsia="MS Mincho"/>
        </w:rPr>
        <w:sectPr w:rsidR="009610A6">
          <w:headerReference w:type="default" r:id="rId12"/>
          <w:pgSz w:w="11907" w:h="16840"/>
          <w:pgMar w:top="1134" w:right="1134" w:bottom="1134" w:left="1134" w:header="709" w:footer="709" w:gutter="0"/>
          <w:cols w:space="720"/>
          <w:titlePg/>
          <w:docGrid w:linePitch="360"/>
        </w:sectPr>
      </w:pPr>
    </w:p>
    <w:p w14:paraId="251CE1A1" w14:textId="77777777" w:rsidR="009610A6" w:rsidRDefault="000D4179">
      <w:pPr>
        <w:pStyle w:val="RecNo"/>
        <w:rPr>
          <w:lang w:eastAsia="zh-CN"/>
        </w:rPr>
      </w:pPr>
      <w:bookmarkStart w:id="13" w:name="_Hlk98856042"/>
      <w:r>
        <w:rPr>
          <w:lang w:eastAsia="zh-CN"/>
        </w:rPr>
        <w:lastRenderedPageBreak/>
        <w:t>Draft CG-AISEC-STRAT Deliverable</w:t>
      </w:r>
    </w:p>
    <w:p w14:paraId="6008A6D7" w14:textId="77777777" w:rsidR="009610A6" w:rsidRDefault="000D4179">
      <w:pPr>
        <w:pStyle w:val="Rectitle"/>
        <w:rPr>
          <w:lang w:eastAsia="zh-CN"/>
        </w:rPr>
      </w:pPr>
      <w:r>
        <w:rPr>
          <w:lang w:eastAsia="zh-CN"/>
        </w:rPr>
        <w:t>Artificial intelligence security standardization strategy</w:t>
      </w:r>
    </w:p>
    <w:p w14:paraId="46F57FA4" w14:textId="77777777" w:rsidR="009610A6" w:rsidRDefault="009610A6">
      <w:pPr>
        <w:pStyle w:val="Normalaftertitle"/>
        <w:rPr>
          <w:lang w:eastAsia="zh-CN"/>
        </w:rPr>
      </w:pPr>
    </w:p>
    <w:p w14:paraId="532E81E1" w14:textId="77777777" w:rsidR="009610A6" w:rsidRDefault="000D4179">
      <w:pPr>
        <w:pStyle w:val="Headingb"/>
      </w:pPr>
      <w:r>
        <w:t>Summary</w:t>
      </w:r>
    </w:p>
    <w:p w14:paraId="3A3983A2" w14:textId="77777777" w:rsidR="009610A6" w:rsidRDefault="000D4179">
      <w:pPr>
        <w:rPr>
          <w:lang w:eastAsia="zh-CN"/>
        </w:rPr>
      </w:pPr>
      <w:r>
        <w:rPr>
          <w:lang w:eastAsia="zh-CN"/>
        </w:rPr>
        <w:t xml:space="preserve">This Deliverable </w:t>
      </w:r>
      <w:r>
        <w:rPr>
          <w:kern w:val="24"/>
          <w:lang w:eastAsia="zh-CN"/>
        </w:rPr>
        <w:t>presents the key outcomes of the ITU-T SG17 Correspondence Group on Strategy for Artificial Intelligence (AI) Security (CG-AISEC-STRAT)</w:t>
      </w:r>
      <w:r>
        <w:rPr>
          <w:lang w:eastAsia="zh-CN"/>
        </w:rPr>
        <w:t>. The group has developed a comprehensive strategy to advance AI security</w:t>
      </w:r>
      <w:r>
        <w:rPr>
          <w:rFonts w:hint="eastAsia"/>
          <w:lang w:val="en-US" w:eastAsia="zh-CN"/>
        </w:rPr>
        <w:t xml:space="preserve"> standardization</w:t>
      </w:r>
      <w:r>
        <w:rPr>
          <w:lang w:eastAsia="zh-CN"/>
        </w:rPr>
        <w:t xml:space="preserve"> within ITU-T SG17. The strategy aims to position SG17 as a leading actor in AI security standardization while promoting effective coordination with other organizations. </w:t>
      </w:r>
    </w:p>
    <w:p w14:paraId="4B7BB119" w14:textId="77777777" w:rsidR="009610A6" w:rsidRDefault="000D4179">
      <w:pPr>
        <w:rPr>
          <w:lang w:eastAsia="zh-CN"/>
        </w:rPr>
      </w:pPr>
      <w:r>
        <w:rPr>
          <w:lang w:eastAsia="zh-CN"/>
        </w:rPr>
        <w:t>The document outlines SG17’s strategic objectives, value proposition, SWOT analysis, strategic directions supported by practical actions, and concrete recommendations. It also describes approaches for communicating the strategy both within ITU-T and to external stakeholders.</w:t>
      </w:r>
    </w:p>
    <w:p w14:paraId="6345DE5A" w14:textId="77777777" w:rsidR="009610A6" w:rsidRDefault="000D4179">
      <w:pPr>
        <w:keepNext/>
        <w:tabs>
          <w:tab w:val="left" w:pos="794"/>
          <w:tab w:val="left" w:pos="1191"/>
          <w:tab w:val="left" w:pos="1588"/>
          <w:tab w:val="left" w:pos="1985"/>
        </w:tabs>
        <w:overflowPunct w:val="0"/>
        <w:autoSpaceDE w:val="0"/>
        <w:autoSpaceDN w:val="0"/>
        <w:adjustRightInd w:val="0"/>
        <w:snapToGrid w:val="0"/>
        <w:spacing w:before="160"/>
        <w:textAlignment w:val="baseline"/>
        <w:rPr>
          <w:rFonts w:eastAsiaTheme="minorHAnsi"/>
          <w:b/>
          <w:szCs w:val="20"/>
        </w:rPr>
      </w:pPr>
      <w:r>
        <w:rPr>
          <w:rFonts w:eastAsiaTheme="minorHAnsi"/>
          <w:b/>
          <w:szCs w:val="20"/>
        </w:rPr>
        <w:t>Keywords</w:t>
      </w:r>
    </w:p>
    <w:p w14:paraId="0A700D79" w14:textId="77777777" w:rsidR="009610A6" w:rsidRDefault="000D4179">
      <w:pPr>
        <w:jc w:val="both"/>
        <w:rPr>
          <w:lang w:eastAsia="zh-CN"/>
        </w:rPr>
      </w:pPr>
      <w:r>
        <w:rPr>
          <w:lang w:eastAsia="zh-CN"/>
        </w:rPr>
        <w:t>Artificial general intelligence (AGI), artificial intelligence (AI), security, standardization, strategy</w:t>
      </w:r>
    </w:p>
    <w:p w14:paraId="07C18838" w14:textId="77777777" w:rsidR="009610A6" w:rsidRDefault="009610A6"/>
    <w:p w14:paraId="269374BB" w14:textId="77777777" w:rsidR="009610A6" w:rsidRDefault="009610A6"/>
    <w:p w14:paraId="01F2001B" w14:textId="77777777" w:rsidR="009610A6" w:rsidRDefault="009610A6"/>
    <w:p w14:paraId="3BFABAF0" w14:textId="77777777" w:rsidR="009610A6" w:rsidRDefault="009610A6">
      <w:pPr>
        <w:sectPr w:rsidR="009610A6">
          <w:headerReference w:type="default" r:id="rId13"/>
          <w:footerReference w:type="first" r:id="rId14"/>
          <w:pgSz w:w="11907" w:h="16840"/>
          <w:pgMar w:top="1225" w:right="1281" w:bottom="1440" w:left="1140" w:header="720" w:footer="720" w:gutter="0"/>
          <w:cols w:space="720"/>
          <w:titlePg/>
          <w:docGrid w:linePitch="326"/>
        </w:sectPr>
      </w:pPr>
    </w:p>
    <w:p w14:paraId="1CE26CB2" w14:textId="77777777" w:rsidR="009610A6" w:rsidRDefault="000D4179">
      <w:pPr>
        <w:keepNext/>
        <w:jc w:val="center"/>
        <w:rPr>
          <w:b/>
          <w:bCs/>
        </w:rPr>
      </w:pPr>
      <w:r>
        <w:rPr>
          <w:b/>
          <w:bCs/>
        </w:rPr>
        <w:lastRenderedPageBreak/>
        <w:t>CONTENTS</w:t>
      </w:r>
    </w:p>
    <w:tbl>
      <w:tblPr>
        <w:tblW w:w="9889" w:type="dxa"/>
        <w:tblLayout w:type="fixed"/>
        <w:tblLook w:val="04A0" w:firstRow="1" w:lastRow="0" w:firstColumn="1" w:lastColumn="0" w:noHBand="0" w:noVBand="1"/>
      </w:tblPr>
      <w:tblGrid>
        <w:gridCol w:w="9889"/>
      </w:tblGrid>
      <w:tr w:rsidR="009610A6" w14:paraId="40D74C90" w14:textId="77777777">
        <w:trPr>
          <w:tblHeader/>
        </w:trPr>
        <w:tc>
          <w:tcPr>
            <w:tcW w:w="9889" w:type="dxa"/>
          </w:tcPr>
          <w:p w14:paraId="3570BB89" w14:textId="77777777" w:rsidR="009610A6" w:rsidRDefault="000D4179">
            <w:pPr>
              <w:pStyle w:val="toc0"/>
            </w:pPr>
            <w:r>
              <w:tab/>
              <w:t>Page</w:t>
            </w:r>
          </w:p>
        </w:tc>
      </w:tr>
      <w:tr w:rsidR="009610A6" w14:paraId="33DE9D00" w14:textId="77777777">
        <w:tc>
          <w:tcPr>
            <w:tcW w:w="9889" w:type="dxa"/>
          </w:tcPr>
          <w:p w14:paraId="1EA10954" w14:textId="77777777" w:rsidR="009610A6" w:rsidRDefault="000D4179">
            <w:pPr>
              <w:pStyle w:val="TOC1"/>
              <w:tabs>
                <w:tab w:val="clear" w:pos="964"/>
                <w:tab w:val="clear" w:pos="9639"/>
                <w:tab w:val="right" w:pos="2000"/>
                <w:tab w:val="right" w:leader="dot" w:pos="9673"/>
              </w:tabs>
            </w:pPr>
            <w:r>
              <w:fldChar w:fldCharType="begin"/>
            </w:r>
            <w:r>
              <w:instrText xml:space="preserve"> TOC \o "1-3" \h \z \t "Annex_NoTitle,1,Appendix_NoTitle,1,Annex_No &amp; title,1,Appendix_No &amp; title,1" </w:instrText>
            </w:r>
            <w:r>
              <w:fldChar w:fldCharType="separate"/>
            </w:r>
            <w:hyperlink w:anchor="_Toc31426" w:history="1">
              <w:r>
                <w:rPr>
                  <w:rFonts w:eastAsia="SimSun"/>
                  <w:lang w:eastAsia="zh-CN" w:bidi="ar-DZ"/>
                </w:rPr>
                <w:t>1</w:t>
              </w:r>
              <w:r>
                <w:rPr>
                  <w:rFonts w:eastAsia="SimSun"/>
                  <w:lang w:eastAsia="zh-CN" w:bidi="ar-DZ"/>
                </w:rPr>
                <w:tab/>
                <w:t>Scope</w:t>
              </w:r>
              <w:r>
                <w:tab/>
              </w:r>
              <w:r>
                <w:tab/>
              </w:r>
              <w:r>
                <w:fldChar w:fldCharType="begin"/>
              </w:r>
              <w:r>
                <w:instrText xml:space="preserve"> PAGEREF _Toc31426 \h </w:instrText>
              </w:r>
              <w:r>
                <w:fldChar w:fldCharType="separate"/>
              </w:r>
              <w:r>
                <w:t>2</w:t>
              </w:r>
              <w:r>
                <w:fldChar w:fldCharType="end"/>
              </w:r>
            </w:hyperlink>
          </w:p>
          <w:p w14:paraId="22EFAD44" w14:textId="77777777" w:rsidR="009610A6" w:rsidRDefault="000D4179">
            <w:pPr>
              <w:pStyle w:val="TOC1"/>
              <w:tabs>
                <w:tab w:val="clear" w:pos="964"/>
                <w:tab w:val="clear" w:pos="9639"/>
                <w:tab w:val="right" w:pos="2000"/>
                <w:tab w:val="right" w:leader="dot" w:pos="9673"/>
              </w:tabs>
            </w:pPr>
            <w:hyperlink w:anchor="_Toc22958" w:history="1">
              <w:r>
                <w:rPr>
                  <w:rFonts w:eastAsia="SimSun"/>
                  <w:lang w:eastAsia="zh-CN" w:bidi="ar-DZ"/>
                </w:rPr>
                <w:t>2</w:t>
              </w:r>
              <w:r>
                <w:rPr>
                  <w:rFonts w:eastAsia="SimSun"/>
                  <w:lang w:eastAsia="zh-CN" w:bidi="ar-DZ"/>
                </w:rPr>
                <w:tab/>
                <w:t>References</w:t>
              </w:r>
              <w:r>
                <w:tab/>
              </w:r>
              <w:r>
                <w:tab/>
              </w:r>
              <w:r>
                <w:fldChar w:fldCharType="begin"/>
              </w:r>
              <w:r>
                <w:instrText xml:space="preserve"> PAGEREF _Toc22958 \h </w:instrText>
              </w:r>
              <w:r>
                <w:fldChar w:fldCharType="separate"/>
              </w:r>
              <w:r>
                <w:t>2</w:t>
              </w:r>
              <w:r>
                <w:fldChar w:fldCharType="end"/>
              </w:r>
            </w:hyperlink>
          </w:p>
          <w:p w14:paraId="5FD6C3B2" w14:textId="77777777" w:rsidR="009610A6" w:rsidRDefault="000D4179">
            <w:pPr>
              <w:pStyle w:val="TOC1"/>
              <w:tabs>
                <w:tab w:val="clear" w:pos="964"/>
                <w:tab w:val="clear" w:pos="9639"/>
                <w:tab w:val="right" w:pos="2000"/>
                <w:tab w:val="right" w:leader="dot" w:pos="9673"/>
              </w:tabs>
            </w:pPr>
            <w:hyperlink w:anchor="_Toc8993" w:history="1">
              <w:r>
                <w:rPr>
                  <w:rFonts w:eastAsia="SimSun"/>
                  <w:lang w:eastAsia="zh-CN" w:bidi="ar-DZ"/>
                </w:rPr>
                <w:t>3</w:t>
              </w:r>
              <w:r>
                <w:rPr>
                  <w:rFonts w:eastAsia="SimSun"/>
                  <w:lang w:eastAsia="zh-CN" w:bidi="ar-DZ"/>
                </w:rPr>
                <w:tab/>
                <w:t>Terms and definitions</w:t>
              </w:r>
              <w:r>
                <w:tab/>
              </w:r>
              <w:r>
                <w:fldChar w:fldCharType="begin"/>
              </w:r>
              <w:r>
                <w:instrText xml:space="preserve"> PAGEREF _Toc8993 \h </w:instrText>
              </w:r>
              <w:r>
                <w:fldChar w:fldCharType="separate"/>
              </w:r>
              <w:r>
                <w:t>3</w:t>
              </w:r>
              <w:r>
                <w:fldChar w:fldCharType="end"/>
              </w:r>
            </w:hyperlink>
          </w:p>
          <w:p w14:paraId="4D1E7422" w14:textId="77777777" w:rsidR="009610A6" w:rsidRDefault="000D4179">
            <w:pPr>
              <w:pStyle w:val="TOC2"/>
              <w:tabs>
                <w:tab w:val="clear" w:pos="964"/>
                <w:tab w:val="clear" w:pos="9639"/>
                <w:tab w:val="right" w:pos="2800"/>
                <w:tab w:val="right" w:leader="dot" w:pos="9673"/>
              </w:tabs>
            </w:pPr>
            <w:hyperlink w:anchor="_Toc16982" w:history="1">
              <w:r>
                <w:rPr>
                  <w:rFonts w:eastAsia="MS Mincho"/>
                  <w:bCs/>
                  <w:iCs/>
                  <w:szCs w:val="28"/>
                  <w:lang w:eastAsia="zh-CN" w:bidi="ar-DZ"/>
                </w:rPr>
                <w:t>3.1</w:t>
              </w:r>
              <w:r>
                <w:rPr>
                  <w:rFonts w:eastAsia="MS Mincho"/>
                  <w:bCs/>
                  <w:iCs/>
                  <w:szCs w:val="28"/>
                  <w:lang w:eastAsia="zh-CN" w:bidi="ar-DZ"/>
                </w:rPr>
                <w:tab/>
              </w:r>
              <w:r>
                <w:rPr>
                  <w:rFonts w:eastAsia="MS Mincho"/>
                  <w:bCs/>
                  <w:iCs/>
                  <w:szCs w:val="28"/>
                  <w:lang w:bidi="ar-DZ"/>
                </w:rPr>
                <w:t>Terms defined elsewhere</w:t>
              </w:r>
              <w:r>
                <w:tab/>
              </w:r>
              <w:r>
                <w:fldChar w:fldCharType="begin"/>
              </w:r>
              <w:r>
                <w:instrText xml:space="preserve"> PAGEREF _Toc16982 \h </w:instrText>
              </w:r>
              <w:r>
                <w:fldChar w:fldCharType="separate"/>
              </w:r>
              <w:r>
                <w:t>3</w:t>
              </w:r>
              <w:r>
                <w:fldChar w:fldCharType="end"/>
              </w:r>
            </w:hyperlink>
          </w:p>
          <w:p w14:paraId="245A087B" w14:textId="77777777" w:rsidR="009610A6" w:rsidRDefault="000D4179">
            <w:pPr>
              <w:pStyle w:val="TOC2"/>
              <w:tabs>
                <w:tab w:val="clear" w:pos="964"/>
                <w:tab w:val="clear" w:pos="9639"/>
                <w:tab w:val="right" w:pos="2800"/>
                <w:tab w:val="right" w:leader="dot" w:pos="9673"/>
              </w:tabs>
            </w:pPr>
            <w:hyperlink w:anchor="_Toc10106" w:history="1">
              <w:r>
                <w:rPr>
                  <w:rFonts w:eastAsia="MS Mincho"/>
                  <w:bCs/>
                  <w:iCs/>
                  <w:szCs w:val="28"/>
                  <w:lang w:eastAsia="zh-CN" w:bidi="ar-DZ"/>
                </w:rPr>
                <w:t>3.2</w:t>
              </w:r>
              <w:r>
                <w:rPr>
                  <w:rFonts w:eastAsia="MS Mincho"/>
                  <w:bCs/>
                  <w:iCs/>
                  <w:szCs w:val="28"/>
                  <w:lang w:eastAsia="zh-CN" w:bidi="ar-DZ"/>
                </w:rPr>
                <w:tab/>
                <w:t>Terms defined in this Deliverable</w:t>
              </w:r>
              <w:r>
                <w:tab/>
              </w:r>
              <w:r>
                <w:fldChar w:fldCharType="begin"/>
              </w:r>
              <w:r>
                <w:instrText xml:space="preserve"> PAGEREF _Toc10106 \h </w:instrText>
              </w:r>
              <w:r>
                <w:fldChar w:fldCharType="separate"/>
              </w:r>
              <w:r>
                <w:t>4</w:t>
              </w:r>
              <w:r>
                <w:fldChar w:fldCharType="end"/>
              </w:r>
            </w:hyperlink>
          </w:p>
          <w:p w14:paraId="2D041F24" w14:textId="77777777" w:rsidR="009610A6" w:rsidRDefault="000D4179">
            <w:pPr>
              <w:pStyle w:val="TOC1"/>
              <w:tabs>
                <w:tab w:val="clear" w:pos="964"/>
                <w:tab w:val="clear" w:pos="9639"/>
                <w:tab w:val="right" w:pos="2000"/>
                <w:tab w:val="right" w:leader="dot" w:pos="9673"/>
              </w:tabs>
            </w:pPr>
            <w:hyperlink w:anchor="_Toc20340" w:history="1">
              <w:r>
                <w:rPr>
                  <w:rFonts w:eastAsia="SimSun"/>
                  <w:lang w:eastAsia="zh-CN" w:bidi="ar-DZ"/>
                </w:rPr>
                <w:t>4</w:t>
              </w:r>
              <w:r>
                <w:rPr>
                  <w:rFonts w:eastAsia="SimSun"/>
                  <w:lang w:eastAsia="zh-CN" w:bidi="ar-DZ"/>
                </w:rPr>
                <w:tab/>
                <w:t>Abbreviations</w:t>
              </w:r>
              <w:r>
                <w:tab/>
              </w:r>
              <w:r>
                <w:fldChar w:fldCharType="begin"/>
              </w:r>
              <w:r>
                <w:instrText xml:space="preserve"> PAGEREF _Toc20340 \h </w:instrText>
              </w:r>
              <w:r>
                <w:fldChar w:fldCharType="separate"/>
              </w:r>
              <w:r>
                <w:t>4</w:t>
              </w:r>
              <w:r>
                <w:fldChar w:fldCharType="end"/>
              </w:r>
            </w:hyperlink>
          </w:p>
          <w:p w14:paraId="122B745C" w14:textId="77777777" w:rsidR="009610A6" w:rsidRDefault="000D4179">
            <w:pPr>
              <w:pStyle w:val="TOC1"/>
              <w:tabs>
                <w:tab w:val="clear" w:pos="964"/>
                <w:tab w:val="clear" w:pos="9639"/>
                <w:tab w:val="right" w:pos="2000"/>
                <w:tab w:val="right" w:leader="dot" w:pos="9673"/>
              </w:tabs>
            </w:pPr>
            <w:hyperlink w:anchor="_Toc12875" w:history="1">
              <w:r>
                <w:rPr>
                  <w:rFonts w:eastAsia="SimSun"/>
                  <w:lang w:eastAsia="zh-CN" w:bidi="ar-DZ"/>
                </w:rPr>
                <w:t>5</w:t>
              </w:r>
              <w:r>
                <w:rPr>
                  <w:rFonts w:eastAsia="SimSun"/>
                  <w:lang w:eastAsia="zh-CN" w:bidi="ar-DZ"/>
                </w:rPr>
                <w:tab/>
                <w:t>Objectives and strategic approach of the AI security standardization strategy</w:t>
              </w:r>
              <w:r>
                <w:tab/>
              </w:r>
              <w:r>
                <w:fldChar w:fldCharType="begin"/>
              </w:r>
              <w:r>
                <w:instrText xml:space="preserve"> PAGEREF _Toc12875 \h </w:instrText>
              </w:r>
              <w:r>
                <w:fldChar w:fldCharType="separate"/>
              </w:r>
              <w:r>
                <w:t>5</w:t>
              </w:r>
              <w:r>
                <w:fldChar w:fldCharType="end"/>
              </w:r>
            </w:hyperlink>
          </w:p>
          <w:p w14:paraId="281B9D74" w14:textId="77777777" w:rsidR="009610A6" w:rsidRDefault="000D4179">
            <w:pPr>
              <w:pStyle w:val="TOC1"/>
              <w:tabs>
                <w:tab w:val="clear" w:pos="964"/>
                <w:tab w:val="clear" w:pos="9639"/>
                <w:tab w:val="right" w:pos="2000"/>
                <w:tab w:val="right" w:leader="dot" w:pos="9673"/>
              </w:tabs>
            </w:pPr>
            <w:hyperlink w:anchor="_Toc5796" w:history="1">
              <w:r>
                <w:rPr>
                  <w:rFonts w:eastAsia="SimSun"/>
                  <w:lang w:eastAsia="zh-CN" w:bidi="ar-DZ"/>
                </w:rPr>
                <w:t>6</w:t>
              </w:r>
              <w:r>
                <w:rPr>
                  <w:rFonts w:eastAsia="SimSun"/>
                  <w:lang w:eastAsia="zh-CN" w:bidi="ar-DZ"/>
                </w:rPr>
                <w:tab/>
                <w:t>Value proposition of AI security standardization strategy</w:t>
              </w:r>
              <w:r>
                <w:tab/>
              </w:r>
              <w:r>
                <w:fldChar w:fldCharType="begin"/>
              </w:r>
              <w:r>
                <w:instrText xml:space="preserve"> PAGEREF _Toc5796 \h </w:instrText>
              </w:r>
              <w:r>
                <w:fldChar w:fldCharType="separate"/>
              </w:r>
              <w:r>
                <w:t>6</w:t>
              </w:r>
              <w:r>
                <w:fldChar w:fldCharType="end"/>
              </w:r>
            </w:hyperlink>
          </w:p>
          <w:p w14:paraId="46742F2D" w14:textId="77777777" w:rsidR="009610A6" w:rsidRDefault="000D4179">
            <w:pPr>
              <w:pStyle w:val="TOC1"/>
              <w:tabs>
                <w:tab w:val="clear" w:pos="964"/>
                <w:tab w:val="clear" w:pos="9639"/>
                <w:tab w:val="right" w:pos="2000"/>
                <w:tab w:val="right" w:leader="dot" w:pos="9673"/>
              </w:tabs>
            </w:pPr>
            <w:hyperlink w:anchor="_Toc11116" w:history="1">
              <w:r>
                <w:rPr>
                  <w:rFonts w:eastAsia="SimSun"/>
                  <w:lang w:eastAsia="zh-CN" w:bidi="ar-DZ"/>
                </w:rPr>
                <w:t>7</w:t>
              </w:r>
              <w:r>
                <w:rPr>
                  <w:rFonts w:eastAsia="SimSun"/>
                  <w:lang w:eastAsia="zh-CN" w:bidi="ar-DZ"/>
                </w:rPr>
                <w:tab/>
                <w:t>SWOT analysis of AI security standardization strategy</w:t>
              </w:r>
              <w:r>
                <w:tab/>
              </w:r>
              <w:r>
                <w:fldChar w:fldCharType="begin"/>
              </w:r>
              <w:r>
                <w:instrText xml:space="preserve"> PAGEREF _Toc11116 \h </w:instrText>
              </w:r>
              <w:r>
                <w:fldChar w:fldCharType="separate"/>
              </w:r>
              <w:r>
                <w:t>6</w:t>
              </w:r>
              <w:r>
                <w:fldChar w:fldCharType="end"/>
              </w:r>
            </w:hyperlink>
          </w:p>
          <w:p w14:paraId="7242A87D" w14:textId="77777777" w:rsidR="009610A6" w:rsidRDefault="000D4179">
            <w:pPr>
              <w:pStyle w:val="TOC2"/>
              <w:tabs>
                <w:tab w:val="clear" w:pos="964"/>
                <w:tab w:val="clear" w:pos="9639"/>
                <w:tab w:val="right" w:pos="2800"/>
                <w:tab w:val="right" w:leader="dot" w:pos="9673"/>
              </w:tabs>
            </w:pPr>
            <w:hyperlink w:anchor="_Toc11854" w:history="1">
              <w:r>
                <w:rPr>
                  <w:rFonts w:eastAsia="MS Mincho"/>
                  <w:bCs/>
                  <w:iCs/>
                  <w:szCs w:val="28"/>
                  <w:lang w:eastAsia="zh-CN" w:bidi="ar-DZ"/>
                </w:rPr>
                <w:t>7.1</w:t>
              </w:r>
              <w:r>
                <w:rPr>
                  <w:rFonts w:eastAsia="MS Mincho"/>
                  <w:bCs/>
                  <w:iCs/>
                  <w:szCs w:val="28"/>
                  <w:lang w:eastAsia="zh-CN" w:bidi="ar-DZ"/>
                </w:rPr>
                <w:tab/>
                <w:t>Strengths</w:t>
              </w:r>
              <w:r>
                <w:tab/>
              </w:r>
              <w:r>
                <w:tab/>
              </w:r>
              <w:r>
                <w:fldChar w:fldCharType="begin"/>
              </w:r>
              <w:r>
                <w:instrText xml:space="preserve"> PAGEREF _Toc11854 \h </w:instrText>
              </w:r>
              <w:r>
                <w:fldChar w:fldCharType="separate"/>
              </w:r>
              <w:r>
                <w:t>6</w:t>
              </w:r>
              <w:r>
                <w:fldChar w:fldCharType="end"/>
              </w:r>
            </w:hyperlink>
          </w:p>
          <w:p w14:paraId="0246A6C5" w14:textId="77777777" w:rsidR="009610A6" w:rsidRDefault="000D4179">
            <w:pPr>
              <w:pStyle w:val="TOC2"/>
              <w:tabs>
                <w:tab w:val="clear" w:pos="964"/>
                <w:tab w:val="clear" w:pos="9639"/>
                <w:tab w:val="right" w:pos="2800"/>
                <w:tab w:val="right" w:leader="dot" w:pos="9673"/>
              </w:tabs>
            </w:pPr>
            <w:hyperlink w:anchor="_Toc3562" w:history="1">
              <w:r>
                <w:rPr>
                  <w:rFonts w:eastAsia="MS Mincho"/>
                  <w:bCs/>
                  <w:iCs/>
                  <w:szCs w:val="28"/>
                  <w:lang w:eastAsia="zh-CN" w:bidi="ar-DZ"/>
                </w:rPr>
                <w:t>7.2</w:t>
              </w:r>
              <w:r>
                <w:rPr>
                  <w:rFonts w:eastAsia="MS Mincho"/>
                  <w:bCs/>
                  <w:iCs/>
                  <w:szCs w:val="28"/>
                  <w:lang w:eastAsia="zh-CN" w:bidi="ar-DZ"/>
                </w:rPr>
                <w:tab/>
                <w:t>Weaknesses</w:t>
              </w:r>
              <w:r>
                <w:tab/>
              </w:r>
              <w:r>
                <w:tab/>
              </w:r>
              <w:r>
                <w:fldChar w:fldCharType="begin"/>
              </w:r>
              <w:r>
                <w:instrText xml:space="preserve"> PAGEREF _Toc3562 \h </w:instrText>
              </w:r>
              <w:r>
                <w:fldChar w:fldCharType="separate"/>
              </w:r>
              <w:r>
                <w:t>7</w:t>
              </w:r>
              <w:r>
                <w:fldChar w:fldCharType="end"/>
              </w:r>
            </w:hyperlink>
          </w:p>
          <w:p w14:paraId="6B7881A5" w14:textId="77777777" w:rsidR="009610A6" w:rsidRDefault="000D4179">
            <w:pPr>
              <w:pStyle w:val="TOC2"/>
              <w:tabs>
                <w:tab w:val="clear" w:pos="964"/>
                <w:tab w:val="clear" w:pos="9639"/>
                <w:tab w:val="right" w:pos="2800"/>
                <w:tab w:val="right" w:leader="dot" w:pos="9673"/>
              </w:tabs>
            </w:pPr>
            <w:hyperlink w:anchor="_Toc29313" w:history="1">
              <w:r>
                <w:rPr>
                  <w:rFonts w:eastAsia="MS Mincho"/>
                  <w:bCs/>
                  <w:iCs/>
                  <w:szCs w:val="28"/>
                  <w:lang w:eastAsia="zh-CN" w:bidi="ar-DZ"/>
                </w:rPr>
                <w:t>7.3</w:t>
              </w:r>
              <w:r>
                <w:rPr>
                  <w:rFonts w:eastAsia="MS Mincho"/>
                  <w:bCs/>
                  <w:iCs/>
                  <w:szCs w:val="28"/>
                  <w:lang w:eastAsia="zh-CN" w:bidi="ar-DZ"/>
                </w:rPr>
                <w:tab/>
                <w:t>Opportunities</w:t>
              </w:r>
              <w:r>
                <w:tab/>
              </w:r>
              <w:r>
                <w:fldChar w:fldCharType="begin"/>
              </w:r>
              <w:r>
                <w:instrText xml:space="preserve"> PAGEREF _Toc29313 \h </w:instrText>
              </w:r>
              <w:r>
                <w:fldChar w:fldCharType="separate"/>
              </w:r>
              <w:r>
                <w:t>8</w:t>
              </w:r>
              <w:r>
                <w:fldChar w:fldCharType="end"/>
              </w:r>
            </w:hyperlink>
          </w:p>
          <w:p w14:paraId="09128BFC" w14:textId="77777777" w:rsidR="009610A6" w:rsidRDefault="000D4179">
            <w:pPr>
              <w:pStyle w:val="TOC2"/>
              <w:tabs>
                <w:tab w:val="clear" w:pos="964"/>
                <w:tab w:val="clear" w:pos="9639"/>
                <w:tab w:val="right" w:pos="2800"/>
                <w:tab w:val="right" w:leader="dot" w:pos="9673"/>
              </w:tabs>
            </w:pPr>
            <w:hyperlink w:anchor="_Toc17895" w:history="1">
              <w:r>
                <w:rPr>
                  <w:rFonts w:eastAsia="MS Mincho"/>
                  <w:bCs/>
                  <w:iCs/>
                  <w:szCs w:val="28"/>
                  <w:lang w:eastAsia="zh-CN" w:bidi="ar-DZ"/>
                </w:rPr>
                <w:t>7.4</w:t>
              </w:r>
              <w:r>
                <w:rPr>
                  <w:rFonts w:eastAsia="MS Mincho"/>
                  <w:bCs/>
                  <w:iCs/>
                  <w:szCs w:val="28"/>
                  <w:lang w:eastAsia="zh-CN" w:bidi="ar-DZ"/>
                </w:rPr>
                <w:tab/>
                <w:t>Threats</w:t>
              </w:r>
              <w:r>
                <w:tab/>
              </w:r>
              <w:r>
                <w:tab/>
              </w:r>
              <w:r>
                <w:fldChar w:fldCharType="begin"/>
              </w:r>
              <w:r>
                <w:instrText xml:space="preserve"> PAGEREF _Toc17895 \h </w:instrText>
              </w:r>
              <w:r>
                <w:fldChar w:fldCharType="separate"/>
              </w:r>
              <w:r>
                <w:t>9</w:t>
              </w:r>
              <w:r>
                <w:fldChar w:fldCharType="end"/>
              </w:r>
            </w:hyperlink>
          </w:p>
          <w:p w14:paraId="27910276" w14:textId="77777777" w:rsidR="009610A6" w:rsidRDefault="000D4179">
            <w:pPr>
              <w:pStyle w:val="TOC2"/>
              <w:tabs>
                <w:tab w:val="clear" w:pos="964"/>
                <w:tab w:val="clear" w:pos="9639"/>
                <w:tab w:val="right" w:pos="2800"/>
                <w:tab w:val="right" w:leader="dot" w:pos="9673"/>
              </w:tabs>
            </w:pPr>
            <w:hyperlink w:anchor="_Toc26081" w:history="1">
              <w:r>
                <w:rPr>
                  <w:rFonts w:eastAsia="MS Mincho"/>
                  <w:bCs/>
                  <w:iCs/>
                  <w:szCs w:val="28"/>
                  <w:lang w:eastAsia="zh-CN" w:bidi="ar-DZ"/>
                </w:rPr>
                <w:t>7.5</w:t>
              </w:r>
              <w:r>
                <w:rPr>
                  <w:rFonts w:eastAsia="MS Mincho"/>
                  <w:bCs/>
                  <w:iCs/>
                  <w:szCs w:val="28"/>
                  <w:lang w:eastAsia="zh-CN" w:bidi="ar-DZ"/>
                </w:rPr>
                <w:tab/>
                <w:t>TOWS matrix for AI security standardization strategy</w:t>
              </w:r>
              <w:r>
                <w:tab/>
              </w:r>
              <w:r>
                <w:fldChar w:fldCharType="begin"/>
              </w:r>
              <w:r>
                <w:instrText xml:space="preserve"> PAGEREF _Toc26081 \h </w:instrText>
              </w:r>
              <w:r>
                <w:fldChar w:fldCharType="separate"/>
              </w:r>
              <w:r>
                <w:t>10</w:t>
              </w:r>
              <w:r>
                <w:fldChar w:fldCharType="end"/>
              </w:r>
            </w:hyperlink>
          </w:p>
          <w:p w14:paraId="01184063" w14:textId="77777777" w:rsidR="009610A6" w:rsidRDefault="000D4179">
            <w:pPr>
              <w:pStyle w:val="TOC1"/>
              <w:tabs>
                <w:tab w:val="clear" w:pos="964"/>
                <w:tab w:val="clear" w:pos="9639"/>
                <w:tab w:val="right" w:pos="2000"/>
                <w:tab w:val="right" w:leader="dot" w:pos="9673"/>
              </w:tabs>
            </w:pPr>
            <w:hyperlink w:anchor="_Toc7772" w:history="1">
              <w:r>
                <w:rPr>
                  <w:rFonts w:eastAsia="SimSun"/>
                  <w:lang w:eastAsia="zh-CN" w:bidi="ar-DZ"/>
                </w:rPr>
                <w:t>8</w:t>
              </w:r>
              <w:r>
                <w:rPr>
                  <w:rFonts w:eastAsia="SimSun"/>
                  <w:lang w:eastAsia="zh-CN" w:bidi="ar-DZ"/>
                </w:rPr>
                <w:tab/>
                <w:t>AI security standardization strategy: Directions and actionable tactics</w:t>
              </w:r>
              <w:r>
                <w:tab/>
              </w:r>
              <w:r>
                <w:fldChar w:fldCharType="begin"/>
              </w:r>
              <w:r>
                <w:instrText xml:space="preserve"> PAGEREF _Toc7772 \h </w:instrText>
              </w:r>
              <w:r>
                <w:fldChar w:fldCharType="separate"/>
              </w:r>
              <w:r>
                <w:t>11</w:t>
              </w:r>
              <w:r>
                <w:fldChar w:fldCharType="end"/>
              </w:r>
            </w:hyperlink>
          </w:p>
          <w:p w14:paraId="1A6ACF70" w14:textId="77777777" w:rsidR="009610A6" w:rsidRDefault="000D4179">
            <w:pPr>
              <w:pStyle w:val="TOC1"/>
              <w:tabs>
                <w:tab w:val="clear" w:pos="964"/>
                <w:tab w:val="clear" w:pos="9639"/>
                <w:tab w:val="right" w:pos="2000"/>
                <w:tab w:val="right" w:leader="dot" w:pos="9673"/>
              </w:tabs>
            </w:pPr>
            <w:hyperlink w:anchor="_Toc14049" w:history="1">
              <w:r>
                <w:rPr>
                  <w:rFonts w:eastAsia="SimSun"/>
                  <w:lang w:eastAsia="zh-CN" w:bidi="ar-DZ"/>
                </w:rPr>
                <w:t>9</w:t>
              </w:r>
              <w:r>
                <w:rPr>
                  <w:rFonts w:eastAsia="SimSun"/>
                  <w:lang w:eastAsia="zh-CN" w:bidi="ar-DZ"/>
                </w:rPr>
                <w:tab/>
                <w:t>Specific recommendations for SG17 to promote an AI security standardization strategy</w:t>
              </w:r>
              <w:r>
                <w:tab/>
              </w:r>
              <w:r>
                <w:tab/>
              </w:r>
              <w:r>
                <w:fldChar w:fldCharType="begin"/>
              </w:r>
              <w:r>
                <w:instrText xml:space="preserve"> PAGEREF _Toc14049 \h </w:instrText>
              </w:r>
              <w:r>
                <w:fldChar w:fldCharType="separate"/>
              </w:r>
              <w:r>
                <w:t>13</w:t>
              </w:r>
              <w:r>
                <w:fldChar w:fldCharType="end"/>
              </w:r>
            </w:hyperlink>
          </w:p>
          <w:p w14:paraId="0EA4BB62" w14:textId="77777777" w:rsidR="009610A6" w:rsidRDefault="000D4179">
            <w:pPr>
              <w:pStyle w:val="TOC1"/>
              <w:tabs>
                <w:tab w:val="clear" w:pos="964"/>
                <w:tab w:val="clear" w:pos="9639"/>
                <w:tab w:val="right" w:pos="2800"/>
                <w:tab w:val="right" w:leader="dot" w:pos="9673"/>
              </w:tabs>
            </w:pPr>
            <w:hyperlink w:anchor="_Toc17893" w:history="1">
              <w:r>
                <w:rPr>
                  <w:rFonts w:eastAsia="SimSun"/>
                  <w:lang w:eastAsia="zh-CN" w:bidi="ar-DZ"/>
                </w:rPr>
                <w:t>Appendix</w:t>
              </w:r>
              <w:r>
                <w:rPr>
                  <w:rFonts w:eastAsia="SimSun"/>
                  <w:lang w:eastAsia="zh-CN" w:bidi="ar-DZ"/>
                </w:rPr>
                <w:tab/>
                <w:t>I   Mapping AI security standardization and related work at SG17</w:t>
              </w:r>
              <w:r>
                <w:tab/>
              </w:r>
              <w:r>
                <w:fldChar w:fldCharType="begin"/>
              </w:r>
              <w:r>
                <w:instrText xml:space="preserve"> PAGEREF _Toc17893 \h </w:instrText>
              </w:r>
              <w:r>
                <w:fldChar w:fldCharType="separate"/>
              </w:r>
              <w:r>
                <w:t>15</w:t>
              </w:r>
              <w:r>
                <w:fldChar w:fldCharType="end"/>
              </w:r>
            </w:hyperlink>
          </w:p>
          <w:p w14:paraId="60B54659" w14:textId="77777777" w:rsidR="009610A6" w:rsidRDefault="000D4179">
            <w:pPr>
              <w:pStyle w:val="TOC2"/>
              <w:tabs>
                <w:tab w:val="clear" w:pos="964"/>
                <w:tab w:val="clear" w:pos="9639"/>
                <w:tab w:val="right" w:pos="2800"/>
                <w:tab w:val="right" w:leader="dot" w:pos="9673"/>
              </w:tabs>
            </w:pPr>
            <w:hyperlink w:anchor="_Toc29651" w:history="1">
              <w:r>
                <w:rPr>
                  <w:bCs/>
                  <w:lang w:eastAsia="zh-CN"/>
                </w:rPr>
                <w:t>I.1</w:t>
              </w:r>
              <w:r>
                <w:rPr>
                  <w:bCs/>
                  <w:lang w:eastAsia="zh-CN"/>
                </w:rPr>
                <w:tab/>
                <w:t>Coordinating AI standardization across Study Groups and relevant Focus Groups</w:t>
              </w:r>
              <w:r>
                <w:tab/>
              </w:r>
              <w:r>
                <w:fldChar w:fldCharType="begin"/>
              </w:r>
              <w:r>
                <w:instrText xml:space="preserve"> PAGEREF _Toc29651 \h </w:instrText>
              </w:r>
              <w:r>
                <w:fldChar w:fldCharType="separate"/>
              </w:r>
              <w:r>
                <w:t>15</w:t>
              </w:r>
              <w:r>
                <w:fldChar w:fldCharType="end"/>
              </w:r>
            </w:hyperlink>
          </w:p>
          <w:p w14:paraId="2558BF2E" w14:textId="77777777" w:rsidR="009610A6" w:rsidRDefault="000D4179">
            <w:pPr>
              <w:pStyle w:val="TOC2"/>
              <w:tabs>
                <w:tab w:val="clear" w:pos="964"/>
                <w:tab w:val="clear" w:pos="9639"/>
                <w:tab w:val="right" w:pos="2800"/>
                <w:tab w:val="right" w:leader="dot" w:pos="9673"/>
              </w:tabs>
            </w:pPr>
            <w:hyperlink w:anchor="_Toc27399" w:history="1">
              <w:r>
                <w:rPr>
                  <w:bCs/>
                  <w:lang w:eastAsia="zh-CN"/>
                </w:rPr>
                <w:t>I.2</w:t>
              </w:r>
              <w:r>
                <w:rPr>
                  <w:bCs/>
                  <w:lang w:eastAsia="zh-CN"/>
                </w:rPr>
                <w:tab/>
              </w:r>
              <w:r>
                <w:rPr>
                  <w:bCs/>
                  <w:lang w:eastAsia="zh-CN"/>
                </w:rPr>
                <w:t>Cross-Question alignment in AI security standardization within SG17</w:t>
              </w:r>
              <w:r>
                <w:tab/>
              </w:r>
              <w:r>
                <w:fldChar w:fldCharType="begin"/>
              </w:r>
              <w:r>
                <w:instrText xml:space="preserve"> PAGEREF _Toc27399 \h </w:instrText>
              </w:r>
              <w:r>
                <w:fldChar w:fldCharType="separate"/>
              </w:r>
              <w:r>
                <w:t>16</w:t>
              </w:r>
              <w:r>
                <w:fldChar w:fldCharType="end"/>
              </w:r>
            </w:hyperlink>
          </w:p>
          <w:p w14:paraId="58AB06A6" w14:textId="77777777" w:rsidR="009610A6" w:rsidRDefault="000D4179">
            <w:pPr>
              <w:pStyle w:val="TOC2"/>
              <w:tabs>
                <w:tab w:val="clear" w:pos="964"/>
                <w:tab w:val="clear" w:pos="9639"/>
                <w:tab w:val="right" w:pos="2800"/>
                <w:tab w:val="right" w:leader="dot" w:pos="9673"/>
              </w:tabs>
            </w:pPr>
            <w:hyperlink w:anchor="_Toc3237" w:history="1">
              <w:r>
                <w:rPr>
                  <w:rFonts w:hint="eastAsia"/>
                  <w:bCs/>
                  <w:lang w:val="en-US" w:eastAsia="zh-CN"/>
                </w:rPr>
                <w:t>I.3</w:t>
              </w:r>
              <w:r>
                <w:rPr>
                  <w:rFonts w:hint="eastAsia"/>
                  <w:bCs/>
                  <w:lang w:val="en-US" w:eastAsia="zh-CN"/>
                </w:rPr>
                <w:tab/>
                <w:t>A set of concepts related to AI security</w:t>
              </w:r>
              <w:r>
                <w:tab/>
              </w:r>
              <w:r>
                <w:fldChar w:fldCharType="begin"/>
              </w:r>
              <w:r>
                <w:instrText xml:space="preserve"> PAGEREF _Toc3237 \h </w:instrText>
              </w:r>
              <w:r>
                <w:fldChar w:fldCharType="separate"/>
              </w:r>
              <w:r>
                <w:t>18</w:t>
              </w:r>
              <w:r>
                <w:fldChar w:fldCharType="end"/>
              </w:r>
            </w:hyperlink>
          </w:p>
          <w:p w14:paraId="342AFE53" w14:textId="77777777" w:rsidR="009610A6" w:rsidRDefault="000D4179">
            <w:pPr>
              <w:pStyle w:val="TOC1"/>
              <w:tabs>
                <w:tab w:val="clear" w:pos="964"/>
                <w:tab w:val="clear" w:pos="9639"/>
                <w:tab w:val="right" w:leader="dot" w:pos="9673"/>
              </w:tabs>
            </w:pPr>
            <w:hyperlink w:anchor="_Toc13198" w:history="1">
              <w:r>
                <w:rPr>
                  <w:rFonts w:eastAsia="SimSun"/>
                  <w:lang w:eastAsia="zh-CN" w:bidi="ar-DZ"/>
                </w:rPr>
                <w:t>Appendix II   Key focus areas of AI security standardization within SG17</w:t>
              </w:r>
              <w:r>
                <w:tab/>
              </w:r>
              <w:r>
                <w:fldChar w:fldCharType="begin"/>
              </w:r>
              <w:r>
                <w:instrText xml:space="preserve"> PAGEREF _Toc13198 \h </w:instrText>
              </w:r>
              <w:r>
                <w:fldChar w:fldCharType="separate"/>
              </w:r>
              <w:r>
                <w:t>20</w:t>
              </w:r>
              <w:r>
                <w:fldChar w:fldCharType="end"/>
              </w:r>
            </w:hyperlink>
          </w:p>
          <w:p w14:paraId="706B7ED5" w14:textId="77777777" w:rsidR="009610A6" w:rsidRDefault="000D4179">
            <w:pPr>
              <w:pStyle w:val="TOC1"/>
              <w:tabs>
                <w:tab w:val="clear" w:pos="964"/>
                <w:tab w:val="clear" w:pos="9639"/>
                <w:tab w:val="right" w:pos="2800"/>
                <w:tab w:val="right" w:leader="dot" w:pos="9673"/>
              </w:tabs>
            </w:pPr>
            <w:hyperlink w:anchor="_Toc30520" w:history="1">
              <w:r>
                <w:rPr>
                  <w:rFonts w:eastAsia="SimSun"/>
                  <w:lang w:eastAsia="zh-CN" w:bidi="ar-DZ"/>
                </w:rPr>
                <w:t>Appendix</w:t>
              </w:r>
              <w:r>
                <w:rPr>
                  <w:rFonts w:eastAsia="SimSun"/>
                  <w:lang w:eastAsia="zh-CN" w:bidi="ar-DZ"/>
                </w:rPr>
                <w:tab/>
                <w:t>III   Draft Terms of Reference for the Question on AI security</w:t>
              </w:r>
              <w:r>
                <w:tab/>
              </w:r>
              <w:r>
                <w:fldChar w:fldCharType="begin"/>
              </w:r>
              <w:r>
                <w:instrText xml:space="preserve"> PAGEREF _Toc30520 \h </w:instrText>
              </w:r>
              <w:r>
                <w:fldChar w:fldCharType="separate"/>
              </w:r>
              <w:r>
                <w:t>27</w:t>
              </w:r>
              <w:r>
                <w:fldChar w:fldCharType="end"/>
              </w:r>
            </w:hyperlink>
          </w:p>
          <w:p w14:paraId="66ED928F" w14:textId="77777777" w:rsidR="009610A6" w:rsidRDefault="000D4179">
            <w:pPr>
              <w:pStyle w:val="TOC1"/>
              <w:tabs>
                <w:tab w:val="clear" w:pos="964"/>
                <w:tab w:val="clear" w:pos="9639"/>
                <w:tab w:val="right" w:leader="dot" w:pos="9673"/>
              </w:tabs>
            </w:pPr>
            <w:hyperlink w:anchor="_Toc12279" w:history="1">
              <w:r>
                <w:rPr>
                  <w:rFonts w:eastAsia="SimSun"/>
                  <w:lang w:eastAsia="zh-CN" w:bidi="ar-DZ"/>
                </w:rPr>
                <w:t>Bibliography</w:t>
              </w:r>
              <w:r>
                <w:tab/>
              </w:r>
              <w:r>
                <w:fldChar w:fldCharType="begin"/>
              </w:r>
              <w:r>
                <w:instrText xml:space="preserve"> PAGEREF _Toc12279 \h </w:instrText>
              </w:r>
              <w:r>
                <w:fldChar w:fldCharType="separate"/>
              </w:r>
              <w:r>
                <w:t>31</w:t>
              </w:r>
              <w:r>
                <w:fldChar w:fldCharType="end"/>
              </w:r>
            </w:hyperlink>
          </w:p>
          <w:p w14:paraId="431C686B" w14:textId="77777777" w:rsidR="009610A6" w:rsidRDefault="000D4179">
            <w:pPr>
              <w:pStyle w:val="TableofFigures"/>
              <w:rPr>
                <w:rFonts w:eastAsia="Times New Roman"/>
              </w:rPr>
            </w:pPr>
            <w:r>
              <w:rPr>
                <w:rFonts w:eastAsia="Batang"/>
              </w:rPr>
              <w:fldChar w:fldCharType="end"/>
            </w:r>
          </w:p>
        </w:tc>
      </w:tr>
    </w:tbl>
    <w:p w14:paraId="7E39D174" w14:textId="77777777" w:rsidR="009610A6" w:rsidRDefault="009610A6"/>
    <w:p w14:paraId="0B2541C9" w14:textId="77777777" w:rsidR="009610A6" w:rsidRDefault="009610A6"/>
    <w:p w14:paraId="2F596C33" w14:textId="77777777" w:rsidR="009610A6" w:rsidRDefault="009610A6"/>
    <w:p w14:paraId="1498B280" w14:textId="77777777" w:rsidR="009610A6" w:rsidRDefault="009610A6">
      <w:pPr>
        <w:sectPr w:rsidR="009610A6">
          <w:headerReference w:type="even" r:id="rId15"/>
          <w:headerReference w:type="default" r:id="rId16"/>
          <w:footerReference w:type="default" r:id="rId17"/>
          <w:headerReference w:type="first" r:id="rId18"/>
          <w:footerReference w:type="first" r:id="rId19"/>
          <w:pgSz w:w="11907" w:h="16840"/>
          <w:pgMar w:top="851" w:right="1134" w:bottom="851" w:left="1134" w:header="567" w:footer="567" w:gutter="0"/>
          <w:pgNumType w:fmt="lowerRoman" w:start="1"/>
          <w:cols w:space="720"/>
          <w:docGrid w:linePitch="326"/>
        </w:sectPr>
      </w:pPr>
    </w:p>
    <w:p w14:paraId="4104A766" w14:textId="77777777" w:rsidR="009610A6" w:rsidRDefault="000D4179">
      <w:pPr>
        <w:pStyle w:val="RecNo"/>
        <w:rPr>
          <w:lang w:eastAsia="zh-CN"/>
        </w:rPr>
      </w:pPr>
      <w:r>
        <w:rPr>
          <w:lang w:eastAsia="zh-CN"/>
        </w:rPr>
        <w:t>Draft CG-AISEC-STRAT Deliverable</w:t>
      </w:r>
    </w:p>
    <w:p w14:paraId="6A96D828" w14:textId="77777777" w:rsidR="009610A6" w:rsidRDefault="000D4179">
      <w:pPr>
        <w:pStyle w:val="Rectitle"/>
        <w:rPr>
          <w:lang w:eastAsia="zh-CN"/>
        </w:rPr>
      </w:pPr>
      <w:r>
        <w:rPr>
          <w:lang w:eastAsia="zh-CN"/>
        </w:rPr>
        <w:t>Artificial intelligence security standardization strategy</w:t>
      </w:r>
    </w:p>
    <w:p w14:paraId="37EF6A25" w14:textId="77777777" w:rsidR="009610A6" w:rsidRDefault="009610A6">
      <w:pPr>
        <w:pStyle w:val="Normalaftertitle"/>
        <w:rPr>
          <w:lang w:eastAsia="zh-CN"/>
        </w:rPr>
      </w:pPr>
    </w:p>
    <w:p w14:paraId="76C7F1B1" w14:textId="77777777" w:rsidR="009610A6" w:rsidRDefault="000D4179">
      <w:pPr>
        <w:pStyle w:val="Heading1"/>
        <w:spacing w:before="240" w:after="120"/>
        <w:rPr>
          <w:rFonts w:eastAsia="SimSun"/>
          <w:lang w:eastAsia="zh-CN" w:bidi="ar-DZ"/>
        </w:rPr>
      </w:pPr>
      <w:bookmarkStart w:id="14" w:name="_Toc401158818"/>
      <w:bookmarkStart w:id="15" w:name="_Toc4027"/>
      <w:bookmarkStart w:id="16" w:name="_Toc1101"/>
      <w:bookmarkStart w:id="17" w:name="_Toc25122"/>
      <w:bookmarkStart w:id="18" w:name="_Toc25280"/>
      <w:bookmarkStart w:id="19" w:name="_Toc16370"/>
      <w:bookmarkStart w:id="20" w:name="_Toc14603"/>
      <w:bookmarkStart w:id="21" w:name="_Toc22628"/>
      <w:bookmarkStart w:id="22" w:name="_Toc18500"/>
      <w:bookmarkStart w:id="23" w:name="_Toc31426"/>
      <w:bookmarkStart w:id="24" w:name="_Toc1941"/>
      <w:r>
        <w:rPr>
          <w:rFonts w:eastAsia="SimSun"/>
          <w:lang w:eastAsia="zh-CN" w:bidi="ar-DZ"/>
        </w:rPr>
        <w:t>1</w:t>
      </w:r>
      <w:r>
        <w:rPr>
          <w:rFonts w:eastAsia="SimSun"/>
          <w:lang w:eastAsia="zh-CN" w:bidi="ar-DZ"/>
        </w:rPr>
        <w:tab/>
        <w:t>Scope</w:t>
      </w:r>
      <w:bookmarkEnd w:id="14"/>
      <w:bookmarkEnd w:id="15"/>
      <w:bookmarkEnd w:id="16"/>
      <w:bookmarkEnd w:id="17"/>
      <w:bookmarkEnd w:id="18"/>
      <w:bookmarkEnd w:id="19"/>
      <w:bookmarkEnd w:id="20"/>
      <w:bookmarkEnd w:id="21"/>
      <w:bookmarkEnd w:id="22"/>
      <w:bookmarkEnd w:id="23"/>
      <w:bookmarkEnd w:id="24"/>
    </w:p>
    <w:p w14:paraId="6F9014D9" w14:textId="77777777" w:rsidR="009610A6" w:rsidRDefault="000D4179">
      <w:pPr>
        <w:pStyle w:val="BodyText"/>
        <w:rPr>
          <w:kern w:val="24"/>
          <w:lang w:eastAsia="zh-CN"/>
        </w:rPr>
      </w:pPr>
      <w:bookmarkStart w:id="25" w:name="_Toc8747"/>
      <w:bookmarkStart w:id="26" w:name="_Toc1724"/>
      <w:bookmarkStart w:id="27" w:name="_Toc26329"/>
      <w:bookmarkStart w:id="28" w:name="_Toc401158819"/>
      <w:bookmarkStart w:id="29" w:name="_Toc19967"/>
      <w:bookmarkStart w:id="30" w:name="_Toc13106"/>
      <w:bookmarkStart w:id="31" w:name="_Toc14984"/>
      <w:bookmarkStart w:id="32" w:name="_Toc5143"/>
      <w:bookmarkStart w:id="33" w:name="_Toc17816"/>
      <w:bookmarkStart w:id="34" w:name="_Toc21822"/>
      <w:r>
        <w:rPr>
          <w:kern w:val="24"/>
          <w:lang w:eastAsia="zh-CN"/>
        </w:rPr>
        <w:t xml:space="preserve">This </w:t>
      </w:r>
      <w:r>
        <w:rPr>
          <w:lang w:eastAsia="zh-CN"/>
        </w:rPr>
        <w:t xml:space="preserve">Deliverable </w:t>
      </w:r>
      <w:r>
        <w:rPr>
          <w:kern w:val="24"/>
          <w:lang w:eastAsia="zh-CN"/>
        </w:rPr>
        <w:t>presents the key outcomes of the ITU-T SG17 Correspondence Group (CG) on Strategy for Artificial Intelligence (AI) Security (CG-AISEC-STRAT). The group’s mandate was to develop a comprehensive strategy for AI security</w:t>
      </w:r>
      <w:r>
        <w:rPr>
          <w:rFonts w:hint="eastAsia"/>
          <w:kern w:val="24"/>
          <w:lang w:val="en-US" w:eastAsia="zh-CN"/>
        </w:rPr>
        <w:t xml:space="preserve"> standardization</w:t>
      </w:r>
      <w:r>
        <w:rPr>
          <w:kern w:val="24"/>
          <w:lang w:eastAsia="zh-CN"/>
        </w:rPr>
        <w:t xml:space="preserve"> in the context of telecommunications and ICTs. Its overarching goal is to position SG17 as a leading contributor to AI security standardization within ITU-T, and to strengthen collaboration with other relevant organizations.</w:t>
      </w:r>
    </w:p>
    <w:p w14:paraId="057CCB49" w14:textId="77777777" w:rsidR="009610A6" w:rsidRDefault="000D4179">
      <w:r>
        <w:t>AI security encompasses four interrelated dimensions:</w:t>
      </w:r>
    </w:p>
    <w:p w14:paraId="1F8F6C24" w14:textId="77777777" w:rsidR="009610A6" w:rsidRDefault="000D4179">
      <w:pPr>
        <w:pStyle w:val="ListParagraph"/>
        <w:ind w:left="723" w:hangingChars="300" w:hanging="723"/>
      </w:pPr>
      <w:r>
        <w:rPr>
          <w:rFonts w:hint="eastAsia"/>
          <w:b/>
          <w:bCs/>
          <w:lang w:val="en-US" w:eastAsia="zh-CN"/>
        </w:rPr>
        <w:t>-</w:t>
      </w:r>
      <w:r>
        <w:rPr>
          <w:rFonts w:hint="eastAsia"/>
          <w:b/>
          <w:bCs/>
          <w:lang w:val="en-US" w:eastAsia="zh-CN"/>
        </w:rPr>
        <w:tab/>
      </w:r>
      <w:r>
        <w:rPr>
          <w:b/>
          <w:bCs/>
        </w:rPr>
        <w:t>Security of AI</w:t>
      </w:r>
      <w:r>
        <w:t xml:space="preserve"> – protecting AI systems from threats such as model poisoning, adversarial attacks, and unauthorized access to maintain integrity and reliability.</w:t>
      </w:r>
    </w:p>
    <w:p w14:paraId="5C345288" w14:textId="77777777" w:rsidR="009610A6" w:rsidRDefault="000D4179">
      <w:pPr>
        <w:pStyle w:val="ListParagraph"/>
        <w:ind w:left="723" w:hangingChars="300" w:hanging="723"/>
      </w:pPr>
      <w:r>
        <w:rPr>
          <w:rFonts w:hint="eastAsia"/>
          <w:b/>
          <w:bCs/>
          <w:lang w:val="en-US" w:eastAsia="zh-CN"/>
        </w:rPr>
        <w:t>-</w:t>
      </w:r>
      <w:r>
        <w:rPr>
          <w:rFonts w:hint="eastAsia"/>
          <w:b/>
          <w:bCs/>
          <w:lang w:val="en-US" w:eastAsia="zh-CN"/>
        </w:rPr>
        <w:tab/>
      </w:r>
      <w:r>
        <w:rPr>
          <w:b/>
          <w:bCs/>
        </w:rPr>
        <w:t>Security through AI</w:t>
      </w:r>
      <w:r>
        <w:t xml:space="preserve"> – leveraging AI to enhance cybersecurity capabilities, including automated threat detection, rapid response, and dynamic risk assessment.</w:t>
      </w:r>
    </w:p>
    <w:p w14:paraId="5E4F00C0" w14:textId="77777777" w:rsidR="009610A6" w:rsidRDefault="000D4179">
      <w:pPr>
        <w:pStyle w:val="ListParagraph"/>
        <w:ind w:left="723" w:hangingChars="300" w:hanging="723"/>
      </w:pPr>
      <w:r>
        <w:rPr>
          <w:rFonts w:hint="eastAsia"/>
          <w:b/>
          <w:bCs/>
          <w:lang w:val="en-US" w:eastAsia="zh-CN"/>
        </w:rPr>
        <w:t>-</w:t>
      </w:r>
      <w:r>
        <w:rPr>
          <w:rFonts w:hint="eastAsia"/>
          <w:b/>
          <w:bCs/>
          <w:lang w:val="en-US" w:eastAsia="zh-CN"/>
        </w:rPr>
        <w:tab/>
      </w:r>
      <w:r>
        <w:rPr>
          <w:b/>
          <w:bCs/>
        </w:rPr>
        <w:t xml:space="preserve">Security against AI misuse and abuse – </w:t>
      </w:r>
      <w:r>
        <w:t>addressing risks from the malicious or criminal exploitation of AI technologies, including AI-enabled cyberattacks.</w:t>
      </w:r>
    </w:p>
    <w:p w14:paraId="17DC9B52" w14:textId="77777777" w:rsidR="009610A6" w:rsidRDefault="000D4179">
      <w:pPr>
        <w:pStyle w:val="ListParagraph"/>
        <w:ind w:left="723" w:hangingChars="300" w:hanging="723"/>
      </w:pPr>
      <w:r>
        <w:rPr>
          <w:rFonts w:hint="eastAsia"/>
          <w:b/>
          <w:bCs/>
          <w:lang w:val="en-US" w:eastAsia="zh-CN"/>
        </w:rPr>
        <w:t>-</w:t>
      </w:r>
      <w:r>
        <w:rPr>
          <w:rFonts w:hint="eastAsia"/>
          <w:b/>
          <w:bCs/>
          <w:lang w:val="en-US" w:eastAsia="zh-CN"/>
        </w:rPr>
        <w:tab/>
      </w:r>
      <w:r>
        <w:t>S</w:t>
      </w:r>
      <w:r>
        <w:rPr>
          <w:b/>
          <w:bCs/>
        </w:rPr>
        <w:t>ecurity in AI-enabled applications</w:t>
      </w:r>
      <w:r>
        <w:t xml:space="preserve"> – managing sector-specific vulnerabilities in areas such as healthcare, finance, and transportation.</w:t>
      </w:r>
    </w:p>
    <w:p w14:paraId="053F5CE7" w14:textId="77777777" w:rsidR="009610A6" w:rsidRDefault="000D4179">
      <w:pPr>
        <w:rPr>
          <w:lang w:val="en-GB"/>
        </w:rPr>
      </w:pPr>
      <w:r>
        <w:t>Together, these dimensions provide a comprehensive framework for managing AI-related security challenges.</w:t>
      </w:r>
    </w:p>
    <w:p w14:paraId="6ADBC1AA" w14:textId="77777777" w:rsidR="009610A6" w:rsidRDefault="000D4179">
      <w:pPr>
        <w:pStyle w:val="BodyText"/>
        <w:rPr>
          <w:kern w:val="24"/>
          <w:lang w:eastAsia="zh-CN"/>
        </w:rPr>
      </w:pPr>
      <w:r>
        <w:rPr>
          <w:kern w:val="24"/>
          <w:lang w:eastAsia="zh-CN"/>
        </w:rPr>
        <w:t xml:space="preserve">This </w:t>
      </w:r>
      <w:r>
        <w:rPr>
          <w:lang w:eastAsia="zh-CN"/>
        </w:rPr>
        <w:t xml:space="preserve">Deliverable sets out a </w:t>
      </w:r>
      <w:r>
        <w:rPr>
          <w:kern w:val="24"/>
          <w:lang w:eastAsia="zh-CN"/>
        </w:rPr>
        <w:t>strategic framework for SG17’s work on AI security. It includes:</w:t>
      </w:r>
    </w:p>
    <w:p w14:paraId="0BA175FF" w14:textId="77777777" w:rsidR="009610A6" w:rsidRDefault="000D4179">
      <w:pPr>
        <w:ind w:left="720" w:hangingChars="300" w:hanging="720"/>
        <w:rPr>
          <w:lang w:eastAsia="en-US"/>
        </w:rPr>
      </w:pPr>
      <w:r>
        <w:rPr>
          <w:lang w:eastAsia="zh-CN"/>
        </w:rPr>
        <w:t>-</w:t>
      </w:r>
      <w:r>
        <w:rPr>
          <w:lang w:eastAsia="zh-CN"/>
        </w:rPr>
        <w:tab/>
      </w:r>
      <w:r>
        <w:rPr>
          <w:kern w:val="24"/>
          <w:lang w:eastAsia="zh-CN"/>
        </w:rPr>
        <w:t>Clearly articulated strategic objectives</w:t>
      </w:r>
      <w:r>
        <w:rPr>
          <w:lang w:eastAsia="zh-CN"/>
        </w:rPr>
        <w:t>,</w:t>
      </w:r>
    </w:p>
    <w:p w14:paraId="4C386604" w14:textId="77777777" w:rsidR="009610A6" w:rsidRDefault="000D4179">
      <w:pPr>
        <w:ind w:left="720" w:hangingChars="300" w:hanging="720"/>
        <w:rPr>
          <w:lang w:eastAsia="en-US"/>
        </w:rPr>
      </w:pPr>
      <w:r>
        <w:rPr>
          <w:lang w:eastAsia="zh-CN"/>
        </w:rPr>
        <w:t>-</w:t>
      </w:r>
      <w:r>
        <w:rPr>
          <w:lang w:eastAsia="zh-CN"/>
        </w:rPr>
        <w:tab/>
      </w:r>
      <w:r>
        <w:rPr>
          <w:kern w:val="24"/>
          <w:lang w:eastAsia="zh-CN"/>
        </w:rPr>
        <w:t>A value proposition highlighting SG17’s unique role</w:t>
      </w:r>
      <w:r>
        <w:rPr>
          <w:lang w:eastAsia="zh-CN"/>
        </w:rPr>
        <w:t>,</w:t>
      </w:r>
    </w:p>
    <w:p w14:paraId="2AAE9201" w14:textId="77777777" w:rsidR="009610A6" w:rsidRDefault="000D4179">
      <w:pPr>
        <w:ind w:left="720" w:hangingChars="300" w:hanging="720"/>
        <w:rPr>
          <w:lang w:eastAsia="en-US"/>
        </w:rPr>
      </w:pPr>
      <w:r>
        <w:rPr>
          <w:lang w:eastAsia="zh-CN"/>
        </w:rPr>
        <w:t>-</w:t>
      </w:r>
      <w:r>
        <w:rPr>
          <w:lang w:eastAsia="zh-CN"/>
        </w:rPr>
        <w:tab/>
      </w:r>
      <w:r>
        <w:rPr>
          <w:kern w:val="24"/>
          <w:lang w:eastAsia="zh-CN"/>
        </w:rPr>
        <w:t>A SWOT analysis (strengths, weaknesses, opportunities, and threats)</w:t>
      </w:r>
      <w:r>
        <w:rPr>
          <w:lang w:eastAsia="zh-CN"/>
        </w:rPr>
        <w:t xml:space="preserve">, </w:t>
      </w:r>
    </w:p>
    <w:p w14:paraId="0623EF15" w14:textId="77777777" w:rsidR="009610A6" w:rsidRDefault="000D4179">
      <w:pPr>
        <w:ind w:left="720" w:hangingChars="300" w:hanging="720"/>
        <w:rPr>
          <w:lang w:eastAsia="en-US"/>
        </w:rPr>
      </w:pPr>
      <w:r>
        <w:rPr>
          <w:lang w:eastAsia="zh-CN"/>
        </w:rPr>
        <w:t>-</w:t>
      </w:r>
      <w:r>
        <w:rPr>
          <w:lang w:eastAsia="zh-CN"/>
        </w:rPr>
        <w:tab/>
        <w:t>Strategic directions</w:t>
      </w:r>
      <w:r>
        <w:rPr>
          <w:kern w:val="24"/>
          <w:lang w:eastAsia="zh-CN"/>
        </w:rPr>
        <w:t xml:space="preserve"> supported by actionable tactics</w:t>
      </w:r>
      <w:r>
        <w:rPr>
          <w:lang w:eastAsia="zh-CN"/>
        </w:rPr>
        <w:t xml:space="preserve">, and </w:t>
      </w:r>
    </w:p>
    <w:p w14:paraId="2B97AD61" w14:textId="77777777" w:rsidR="009610A6" w:rsidRDefault="000D4179">
      <w:pPr>
        <w:ind w:left="720" w:hangingChars="300" w:hanging="720"/>
        <w:rPr>
          <w:lang w:eastAsia="en-US"/>
        </w:rPr>
      </w:pPr>
      <w:r>
        <w:rPr>
          <w:lang w:eastAsia="zh-CN"/>
        </w:rPr>
        <w:t>-</w:t>
      </w:r>
      <w:r>
        <w:rPr>
          <w:lang w:eastAsia="zh-CN"/>
        </w:rPr>
        <w:tab/>
      </w:r>
      <w:r>
        <w:rPr>
          <w:kern w:val="24"/>
          <w:lang w:eastAsia="zh-CN"/>
        </w:rPr>
        <w:t>Targeted recommendations for SG17’s future work</w:t>
      </w:r>
      <w:r>
        <w:rPr>
          <w:lang w:eastAsia="zh-CN"/>
        </w:rPr>
        <w:t>.</w:t>
      </w:r>
    </w:p>
    <w:p w14:paraId="74E33747" w14:textId="77777777" w:rsidR="009610A6" w:rsidRDefault="000D4179">
      <w:pPr>
        <w:pStyle w:val="BodyText"/>
        <w:rPr>
          <w:kern w:val="24"/>
          <w:lang w:eastAsia="zh-CN"/>
        </w:rPr>
      </w:pPr>
      <w:r>
        <w:rPr>
          <w:kern w:val="24"/>
          <w:lang w:eastAsia="zh-CN"/>
        </w:rPr>
        <w:t>In addition, it describes approaches for effectively communicating and promoting the strategy both within ITU-T, and externally to other standards development organizations (SDOs) and key stakeholders in the AI ecosystem.</w:t>
      </w:r>
    </w:p>
    <w:p w14:paraId="4BCCA537" w14:textId="77777777" w:rsidR="009610A6" w:rsidRDefault="000D4179">
      <w:pPr>
        <w:pStyle w:val="BodyText"/>
        <w:rPr>
          <w:kern w:val="24"/>
          <w:highlight w:val="yellow"/>
          <w:lang w:eastAsia="zh-CN"/>
        </w:rPr>
      </w:pPr>
      <w:r>
        <w:rPr>
          <w:kern w:val="24"/>
          <w:sz w:val="22"/>
          <w:szCs w:val="22"/>
          <w:lang w:eastAsia="zh-CN"/>
        </w:rPr>
        <w:t>NOTE – In this document, references to AI are intended to include machine learning (ML), unless explicitly stated otherwise. The strategy applies to the telecommunication and ICT domain, unless specified to the contrary.</w:t>
      </w:r>
    </w:p>
    <w:p w14:paraId="04EB03BA" w14:textId="77777777" w:rsidR="009610A6" w:rsidRDefault="000D4179">
      <w:pPr>
        <w:pStyle w:val="Heading1"/>
        <w:spacing w:before="240" w:after="120"/>
        <w:rPr>
          <w:rFonts w:eastAsia="SimSun"/>
          <w:lang w:eastAsia="zh-CN" w:bidi="ar-DZ"/>
        </w:rPr>
      </w:pPr>
      <w:bookmarkStart w:id="35" w:name="_Toc22958"/>
      <w:r>
        <w:rPr>
          <w:rFonts w:eastAsia="SimSun"/>
          <w:lang w:eastAsia="zh-CN" w:bidi="ar-DZ"/>
        </w:rPr>
        <w:t>2</w:t>
      </w:r>
      <w:r>
        <w:rPr>
          <w:rFonts w:eastAsia="SimSun"/>
          <w:lang w:eastAsia="zh-CN" w:bidi="ar-DZ"/>
        </w:rPr>
        <w:tab/>
        <w:t>References</w:t>
      </w:r>
      <w:bookmarkEnd w:id="25"/>
      <w:bookmarkEnd w:id="26"/>
      <w:bookmarkEnd w:id="27"/>
      <w:bookmarkEnd w:id="28"/>
      <w:bookmarkEnd w:id="29"/>
      <w:bookmarkEnd w:id="30"/>
      <w:bookmarkEnd w:id="31"/>
      <w:bookmarkEnd w:id="32"/>
      <w:bookmarkEnd w:id="33"/>
      <w:bookmarkEnd w:id="34"/>
      <w:bookmarkEnd w:id="35"/>
    </w:p>
    <w:p w14:paraId="46FABAC1" w14:textId="77777777" w:rsidR="009610A6" w:rsidRDefault="000D4179">
      <w:pPr>
        <w:rPr>
          <w:highlight w:val="yellow"/>
          <w:lang w:eastAsia="zh-CN"/>
        </w:rPr>
      </w:pPr>
      <w:bookmarkStart w:id="36" w:name="_Toc401158820"/>
      <w:r>
        <w:rPr>
          <w:lang w:eastAsia="zh-CN"/>
        </w:rPr>
        <w:t>This clause lists references cited in this Deliverable.</w:t>
      </w:r>
    </w:p>
    <w:p w14:paraId="1BDB6332" w14:textId="77777777" w:rsidR="009610A6" w:rsidRDefault="000D4179">
      <w:pPr>
        <w:pStyle w:val="enumlev1"/>
        <w:tabs>
          <w:tab w:val="clear" w:pos="794"/>
          <w:tab w:val="clear" w:pos="1191"/>
          <w:tab w:val="clear" w:pos="1588"/>
          <w:tab w:val="clear" w:pos="1985"/>
          <w:tab w:val="left" w:pos="2160"/>
        </w:tabs>
        <w:ind w:left="2160" w:hanging="2160"/>
        <w:rPr>
          <w:i/>
          <w:szCs w:val="24"/>
        </w:rPr>
      </w:pPr>
      <w:r>
        <w:rPr>
          <w:szCs w:val="24"/>
        </w:rPr>
        <w:t xml:space="preserve">[ITU </w:t>
      </w:r>
      <w:r>
        <w:rPr>
          <w:rFonts w:eastAsia="SimSun"/>
          <w:szCs w:val="24"/>
          <w:lang w:eastAsia="zh-CN"/>
        </w:rPr>
        <w:t>PP R</w:t>
      </w:r>
      <w:r>
        <w:rPr>
          <w:szCs w:val="24"/>
        </w:rPr>
        <w:t>.</w:t>
      </w:r>
      <w:r>
        <w:rPr>
          <w:rFonts w:eastAsia="SimSun"/>
          <w:szCs w:val="24"/>
          <w:lang w:eastAsia="zh-CN"/>
        </w:rPr>
        <w:t>214</w:t>
      </w:r>
      <w:r>
        <w:rPr>
          <w:szCs w:val="24"/>
        </w:rPr>
        <w:t>]</w:t>
      </w:r>
      <w:r>
        <w:rPr>
          <w:szCs w:val="24"/>
        </w:rPr>
        <w:tab/>
      </w:r>
      <w:r>
        <w:t>ITU Plenipotentiary Conference</w:t>
      </w:r>
      <w:r>
        <w:rPr>
          <w:rFonts w:eastAsia="SimSun"/>
          <w:lang w:eastAsia="zh-CN"/>
        </w:rPr>
        <w:t xml:space="preserve"> (PP) Resolution 214 (2022)</w:t>
      </w:r>
      <w:r>
        <w:rPr>
          <w:szCs w:val="24"/>
        </w:rPr>
        <w:t xml:space="preserve">, </w:t>
      </w:r>
      <w:r>
        <w:rPr>
          <w:i/>
          <w:iCs/>
        </w:rPr>
        <w:t>Artificial intelligence technologies and telecommunications/information and communication technologies</w:t>
      </w:r>
      <w:r>
        <w:rPr>
          <w:i/>
          <w:szCs w:val="24"/>
        </w:rPr>
        <w:t>.</w:t>
      </w:r>
      <w:r>
        <w:rPr>
          <w:i/>
          <w:szCs w:val="24"/>
        </w:rPr>
        <w:br/>
      </w:r>
      <w:hyperlink r:id="rId20" w:history="1">
        <w:r>
          <w:rPr>
            <w:rStyle w:val="Hyperlink"/>
            <w:i/>
            <w:iCs/>
            <w:sz w:val="22"/>
            <w:szCs w:val="22"/>
            <w:lang w:eastAsia="zh-CN"/>
          </w:rPr>
          <w:t>https://www.itu.int/dms_pub/itu-s/opb/conf/S-CONF-ACTF-2022-PDF-E.pdf</w:t>
        </w:r>
      </w:hyperlink>
      <w:r>
        <w:rPr>
          <w:i/>
          <w:iCs/>
          <w:color w:val="0000FF"/>
          <w:sz w:val="22"/>
          <w:szCs w:val="22"/>
          <w:u w:val="single"/>
          <w:lang w:eastAsia="zh-CN"/>
        </w:rPr>
        <w:t>.</w:t>
      </w:r>
    </w:p>
    <w:p w14:paraId="4A7929EA" w14:textId="77777777" w:rsidR="009610A6" w:rsidRDefault="000D4179">
      <w:pPr>
        <w:pStyle w:val="enumlev1"/>
        <w:tabs>
          <w:tab w:val="clear" w:pos="794"/>
          <w:tab w:val="clear" w:pos="1191"/>
          <w:tab w:val="clear" w:pos="1588"/>
          <w:tab w:val="clear" w:pos="1985"/>
          <w:tab w:val="left" w:pos="2160"/>
        </w:tabs>
        <w:spacing w:beforeLines="50" w:before="120"/>
        <w:ind w:left="2160" w:hanging="2160"/>
        <w:rPr>
          <w:rFonts w:eastAsia="SimSun"/>
          <w:i/>
          <w:szCs w:val="24"/>
          <w:lang w:eastAsia="zh-CN"/>
        </w:rPr>
      </w:pPr>
      <w:r>
        <w:rPr>
          <w:szCs w:val="24"/>
        </w:rPr>
        <w:t xml:space="preserve">[ITU </w:t>
      </w:r>
      <w:r>
        <w:rPr>
          <w:rFonts w:eastAsia="SimSun"/>
          <w:szCs w:val="24"/>
          <w:lang w:eastAsia="zh-CN"/>
        </w:rPr>
        <w:t>WTSA R</w:t>
      </w:r>
      <w:r>
        <w:rPr>
          <w:szCs w:val="24"/>
        </w:rPr>
        <w:t>.</w:t>
      </w:r>
      <w:r>
        <w:rPr>
          <w:rFonts w:eastAsia="SimSun"/>
          <w:szCs w:val="24"/>
          <w:lang w:eastAsia="zh-CN"/>
        </w:rPr>
        <w:t>101</w:t>
      </w:r>
      <w:r>
        <w:rPr>
          <w:szCs w:val="24"/>
        </w:rPr>
        <w:t>]</w:t>
      </w:r>
      <w:r>
        <w:rPr>
          <w:szCs w:val="24"/>
        </w:rPr>
        <w:tab/>
      </w:r>
      <w:r>
        <w:t>ITU World Telecommunication Standardization Assembly</w:t>
      </w:r>
      <w:r>
        <w:rPr>
          <w:lang w:eastAsia="zh-CN"/>
        </w:rPr>
        <w:t xml:space="preserve"> (WTSA) </w:t>
      </w:r>
      <w:r>
        <w:rPr>
          <w:rFonts w:eastAsia="SimSun"/>
          <w:lang w:eastAsia="zh-CN"/>
        </w:rPr>
        <w:t>Resolution 101 (2024)</w:t>
      </w:r>
      <w:r>
        <w:rPr>
          <w:szCs w:val="24"/>
        </w:rPr>
        <w:t xml:space="preserve">, </w:t>
      </w:r>
      <w:r>
        <w:rPr>
          <w:i/>
          <w:iCs/>
        </w:rPr>
        <w:t>Standardization activities of the ITU Telecommunication Standardization Sector on artificial intelligence technologies in support of telecommunications/information and communication technologies</w:t>
      </w:r>
      <w:r>
        <w:rPr>
          <w:i/>
          <w:szCs w:val="24"/>
        </w:rPr>
        <w:t>.</w:t>
      </w:r>
      <w:r>
        <w:rPr>
          <w:i/>
          <w:szCs w:val="24"/>
        </w:rPr>
        <w:br/>
      </w:r>
      <w:hyperlink r:id="rId21" w:history="1">
        <w:r>
          <w:rPr>
            <w:rStyle w:val="Hyperlink"/>
            <w:i/>
            <w:iCs/>
            <w:sz w:val="22"/>
            <w:szCs w:val="22"/>
          </w:rPr>
          <w:t>https://www.itu.int/pub/T-RES-T.101-2024</w:t>
        </w:r>
      </w:hyperlink>
      <w:r>
        <w:rPr>
          <w:rFonts w:eastAsia="SimSun"/>
          <w:i/>
          <w:iCs/>
          <w:sz w:val="22"/>
          <w:szCs w:val="22"/>
          <w:lang w:eastAsia="zh-CN"/>
        </w:rPr>
        <w:t>.</w:t>
      </w:r>
    </w:p>
    <w:p w14:paraId="2549CB0E" w14:textId="77777777" w:rsidR="009610A6" w:rsidRDefault="000D4179">
      <w:pPr>
        <w:pStyle w:val="Heading1"/>
        <w:spacing w:before="240" w:after="120"/>
        <w:rPr>
          <w:rFonts w:eastAsia="SimSun"/>
          <w:lang w:eastAsia="zh-CN" w:bidi="ar-DZ"/>
        </w:rPr>
      </w:pPr>
      <w:bookmarkStart w:id="37" w:name="_Toc23184"/>
      <w:bookmarkStart w:id="38" w:name="_Toc15843"/>
      <w:bookmarkStart w:id="39" w:name="_Toc23435"/>
      <w:bookmarkStart w:id="40" w:name="_Toc30240"/>
      <w:bookmarkStart w:id="41" w:name="_Toc29501"/>
      <w:bookmarkStart w:id="42" w:name="_Toc8003"/>
      <w:bookmarkStart w:id="43" w:name="_Toc20818"/>
      <w:bookmarkStart w:id="44" w:name="_Toc30740"/>
      <w:bookmarkStart w:id="45" w:name="_Toc8993"/>
      <w:bookmarkStart w:id="46" w:name="_Toc14509"/>
      <w:r>
        <w:rPr>
          <w:rFonts w:eastAsia="SimSun"/>
          <w:lang w:eastAsia="zh-CN" w:bidi="ar-DZ"/>
        </w:rPr>
        <w:t>3</w:t>
      </w:r>
      <w:r>
        <w:rPr>
          <w:rFonts w:eastAsia="SimSun"/>
          <w:lang w:eastAsia="zh-CN" w:bidi="ar-DZ"/>
        </w:rPr>
        <w:tab/>
        <w:t>Terms and definitions</w:t>
      </w:r>
      <w:bookmarkEnd w:id="36"/>
      <w:bookmarkEnd w:id="37"/>
      <w:bookmarkEnd w:id="38"/>
      <w:bookmarkEnd w:id="39"/>
      <w:bookmarkEnd w:id="40"/>
      <w:bookmarkEnd w:id="41"/>
      <w:bookmarkEnd w:id="42"/>
      <w:bookmarkEnd w:id="43"/>
      <w:bookmarkEnd w:id="44"/>
      <w:bookmarkEnd w:id="45"/>
      <w:bookmarkEnd w:id="46"/>
    </w:p>
    <w:p w14:paraId="1AFF91C9" w14:textId="77777777" w:rsidR="009610A6" w:rsidRDefault="000D4179">
      <w:pPr>
        <w:pStyle w:val="Heading2"/>
        <w:keepNext/>
        <w:spacing w:after="120"/>
        <w:rPr>
          <w:rFonts w:eastAsia="MS Mincho"/>
          <w:b/>
          <w:bCs/>
          <w:iCs/>
          <w:szCs w:val="28"/>
          <w:lang w:bidi="ar-DZ"/>
        </w:rPr>
      </w:pPr>
      <w:bookmarkStart w:id="47" w:name="_Toc19045"/>
      <w:bookmarkStart w:id="48" w:name="_Toc28118"/>
      <w:bookmarkStart w:id="49" w:name="_Toc28764"/>
      <w:bookmarkStart w:id="50" w:name="_Toc25518"/>
      <w:bookmarkStart w:id="51" w:name="_Toc13927"/>
      <w:bookmarkStart w:id="52" w:name="_Toc401158821"/>
      <w:bookmarkStart w:id="53" w:name="_Toc6830"/>
      <w:bookmarkStart w:id="54" w:name="_Toc16185"/>
      <w:bookmarkStart w:id="55" w:name="_Toc85"/>
      <w:bookmarkStart w:id="56" w:name="_Toc16982"/>
      <w:bookmarkStart w:id="57" w:name="_Toc1331"/>
      <w:bookmarkStart w:id="58" w:name="_Toc1954"/>
      <w:bookmarkStart w:id="59" w:name="_Toc23327"/>
      <w:bookmarkStart w:id="60" w:name="_Toc1619"/>
      <w:bookmarkStart w:id="61" w:name="_Toc23587"/>
      <w:bookmarkStart w:id="62" w:name="_Toc10203"/>
      <w:bookmarkStart w:id="63" w:name="_Toc401158823"/>
      <w:bookmarkStart w:id="64" w:name="_Toc6403"/>
      <w:bookmarkStart w:id="65" w:name="_Toc27853"/>
      <w:bookmarkStart w:id="66" w:name="_Toc1116"/>
      <w:bookmarkStart w:id="67" w:name="_Toc19611"/>
      <w:r>
        <w:rPr>
          <w:rFonts w:eastAsia="MS Mincho"/>
          <w:b/>
          <w:bCs/>
          <w:iCs/>
          <w:szCs w:val="28"/>
          <w:lang w:eastAsia="zh-CN" w:bidi="ar-DZ"/>
        </w:rPr>
        <w:t>3.1</w:t>
      </w:r>
      <w:r>
        <w:rPr>
          <w:rFonts w:eastAsia="MS Mincho"/>
          <w:b/>
          <w:bCs/>
          <w:iCs/>
          <w:szCs w:val="28"/>
          <w:lang w:eastAsia="zh-CN" w:bidi="ar-DZ"/>
        </w:rPr>
        <w:tab/>
      </w:r>
      <w:r>
        <w:rPr>
          <w:rFonts w:eastAsia="MS Mincho"/>
          <w:b/>
          <w:bCs/>
          <w:iCs/>
          <w:szCs w:val="28"/>
          <w:lang w:bidi="ar-DZ"/>
        </w:rPr>
        <w:t>Terms defined elsewhere</w:t>
      </w:r>
      <w:bookmarkEnd w:id="47"/>
      <w:bookmarkEnd w:id="48"/>
      <w:bookmarkEnd w:id="49"/>
      <w:bookmarkEnd w:id="50"/>
      <w:bookmarkEnd w:id="51"/>
      <w:bookmarkEnd w:id="52"/>
      <w:bookmarkEnd w:id="53"/>
      <w:bookmarkEnd w:id="54"/>
      <w:bookmarkEnd w:id="55"/>
      <w:bookmarkEnd w:id="56"/>
      <w:bookmarkEnd w:id="57"/>
    </w:p>
    <w:p w14:paraId="59887A40" w14:textId="77777777" w:rsidR="009610A6" w:rsidRDefault="000D4179">
      <w:r>
        <w:t xml:space="preserve">This </w:t>
      </w:r>
      <w:r>
        <w:rPr>
          <w:lang w:eastAsia="zh-CN"/>
        </w:rPr>
        <w:t>Deliverable</w:t>
      </w:r>
      <w:r>
        <w:t xml:space="preserve"> uses the following terms defined elsewhere:</w:t>
      </w:r>
    </w:p>
    <w:p w14:paraId="63C6C5DC" w14:textId="77777777" w:rsidR="009610A6" w:rsidRDefault="000D4179">
      <w:pPr>
        <w:tabs>
          <w:tab w:val="left" w:pos="794"/>
          <w:tab w:val="left" w:pos="1191"/>
          <w:tab w:val="left" w:pos="1588"/>
          <w:tab w:val="left" w:pos="1985"/>
        </w:tabs>
      </w:pPr>
      <w:r>
        <w:rPr>
          <w:b/>
          <w:bCs/>
        </w:rPr>
        <w:t>3.1.</w:t>
      </w:r>
      <w:r>
        <w:rPr>
          <w:b/>
          <w:bCs/>
          <w:lang w:eastAsia="zh-CN"/>
        </w:rPr>
        <w:t>1</w:t>
      </w:r>
      <w:r>
        <w:rPr>
          <w:b/>
          <w:bCs/>
        </w:rPr>
        <w:tab/>
      </w:r>
      <w:r>
        <w:rPr>
          <w:b/>
          <w:bCs/>
          <w:lang w:eastAsia="zh-CN" w:bidi="ar"/>
        </w:rPr>
        <w:t>artificial general intelligence (AGI)</w:t>
      </w:r>
      <w:r>
        <w:rPr>
          <w:lang w:eastAsia="zh-CN" w:bidi="ar"/>
        </w:rPr>
        <w:t xml:space="preserve"> [b-</w:t>
      </w:r>
      <w:r>
        <w:t>ISO/IEC 22989</w:t>
      </w:r>
      <w:r>
        <w:rPr>
          <w:lang w:eastAsia="zh-CN" w:bidi="ar"/>
        </w:rPr>
        <w:t xml:space="preserve">]: Type of </w:t>
      </w:r>
      <w:r>
        <w:rPr>
          <w:lang w:eastAsia="zh-CN"/>
        </w:rPr>
        <w:t>artificial intelligence</w:t>
      </w:r>
      <w:r>
        <w:rPr>
          <w:b/>
          <w:bCs/>
          <w:lang w:eastAsia="zh-CN"/>
        </w:rPr>
        <w:t xml:space="preserve"> (</w:t>
      </w:r>
      <w:hyperlink r:id="rId22" w:anchor="iso:std:iso-iec:22989:ed-1:v1:en:term:3.1.4" w:history="1">
        <w:r>
          <w:t>AI</w:t>
        </w:r>
        <w:r>
          <w:rPr>
            <w:lang w:eastAsia="zh-CN"/>
          </w:rPr>
          <w:t>)</w:t>
        </w:r>
        <w:r>
          <w:t xml:space="preserve"> system</w:t>
        </w:r>
      </w:hyperlink>
      <w:r>
        <w:rPr>
          <w:lang w:eastAsia="zh-CN" w:bidi="ar"/>
        </w:rPr>
        <w:t xml:space="preserve"> that addresses a broad range of </w:t>
      </w:r>
      <w:hyperlink r:id="rId23" w:anchor="iso:std:iso-iec:22989:ed-1:v1:en:term:3.1.35" w:history="1">
        <w:r>
          <w:t xml:space="preserve">tasks </w:t>
        </w:r>
      </w:hyperlink>
      <w:r>
        <w:rPr>
          <w:lang w:eastAsia="zh-CN" w:bidi="ar"/>
        </w:rPr>
        <w:t>with a satisfactory level of performance.</w:t>
      </w:r>
    </w:p>
    <w:p w14:paraId="5BA1763E" w14:textId="77777777" w:rsidR="009610A6" w:rsidRDefault="000D4179">
      <w:pPr>
        <w:pStyle w:val="Note"/>
        <w:rPr>
          <w:sz w:val="22"/>
          <w:szCs w:val="22"/>
        </w:rPr>
      </w:pPr>
      <w:r>
        <w:rPr>
          <w:sz w:val="22"/>
          <w:szCs w:val="22"/>
        </w:rPr>
        <w:t xml:space="preserve">NOTE </w:t>
      </w:r>
      <w:r>
        <w:rPr>
          <w:sz w:val="22"/>
          <w:szCs w:val="22"/>
          <w:lang w:eastAsia="zh-CN"/>
        </w:rPr>
        <w:t xml:space="preserve">1 </w:t>
      </w:r>
      <w:r>
        <w:rPr>
          <w:sz w:val="22"/>
          <w:szCs w:val="22"/>
        </w:rPr>
        <w:t>–</w:t>
      </w:r>
      <w:r>
        <w:rPr>
          <w:sz w:val="22"/>
          <w:szCs w:val="22"/>
          <w:lang w:eastAsia="zh-CN"/>
        </w:rPr>
        <w:t xml:space="preserve"> </w:t>
      </w:r>
      <w:r>
        <w:rPr>
          <w:sz w:val="22"/>
          <w:szCs w:val="22"/>
          <w:lang w:eastAsia="zh-CN" w:bidi="ar"/>
        </w:rPr>
        <w:t xml:space="preserve">Compared to </w:t>
      </w:r>
      <w:hyperlink r:id="rId24" w:anchor="iso:std:iso-iec:22989:ed-1:v1:en:term:3.1.24" w:history="1">
        <w:r>
          <w:rPr>
            <w:sz w:val="22"/>
            <w:szCs w:val="22"/>
          </w:rPr>
          <w:t>narrow AI</w:t>
        </w:r>
      </w:hyperlink>
      <w:r>
        <w:rPr>
          <w:sz w:val="22"/>
          <w:szCs w:val="22"/>
          <w:lang w:eastAsia="zh-CN" w:bidi="ar"/>
        </w:rPr>
        <w:t>.</w:t>
      </w:r>
    </w:p>
    <w:p w14:paraId="5C4202E3" w14:textId="77777777" w:rsidR="009610A6" w:rsidRDefault="000D4179">
      <w:pPr>
        <w:tabs>
          <w:tab w:val="left" w:pos="794"/>
          <w:tab w:val="left" w:pos="1191"/>
          <w:tab w:val="left" w:pos="1588"/>
          <w:tab w:val="left" w:pos="1985"/>
        </w:tabs>
        <w:rPr>
          <w:sz w:val="22"/>
          <w:szCs w:val="22"/>
        </w:rPr>
      </w:pPr>
      <w:r>
        <w:rPr>
          <w:sz w:val="22"/>
          <w:szCs w:val="22"/>
        </w:rPr>
        <w:t xml:space="preserve">NOTE </w:t>
      </w:r>
      <w:r>
        <w:rPr>
          <w:sz w:val="22"/>
          <w:szCs w:val="22"/>
          <w:lang w:eastAsia="zh-CN"/>
        </w:rPr>
        <w:t xml:space="preserve">2 </w:t>
      </w:r>
      <w:r>
        <w:rPr>
          <w:sz w:val="22"/>
          <w:szCs w:val="22"/>
        </w:rPr>
        <w:t>–</w:t>
      </w:r>
      <w:r>
        <w:rPr>
          <w:sz w:val="22"/>
          <w:szCs w:val="22"/>
          <w:lang w:eastAsia="zh-CN"/>
        </w:rPr>
        <w:t xml:space="preserve"> </w:t>
      </w:r>
      <w:r>
        <w:rPr>
          <w:sz w:val="22"/>
          <w:szCs w:val="22"/>
          <w:lang w:eastAsia="zh-CN" w:bidi="ar"/>
        </w:rPr>
        <w:t>AGI is often used in a stronger sense, meaning systems that not only can perform a wide variety of tasks, but all tasks that a human can perform.</w:t>
      </w:r>
    </w:p>
    <w:p w14:paraId="6B759A8D" w14:textId="77777777" w:rsidR="009610A6" w:rsidRDefault="000D4179">
      <w:pPr>
        <w:tabs>
          <w:tab w:val="left" w:pos="794"/>
          <w:tab w:val="left" w:pos="1191"/>
          <w:tab w:val="left" w:pos="1588"/>
          <w:tab w:val="left" w:pos="1985"/>
        </w:tabs>
        <w:rPr>
          <w:lang w:val="en-US" w:eastAsia="zh-CN" w:bidi="ar"/>
        </w:rPr>
      </w:pPr>
      <w:r>
        <w:rPr>
          <w:b/>
          <w:bCs/>
        </w:rPr>
        <w:t>3.1.</w:t>
      </w:r>
      <w:r>
        <w:rPr>
          <w:b/>
          <w:bCs/>
          <w:lang w:eastAsia="zh-CN"/>
        </w:rPr>
        <w:t>2</w:t>
      </w:r>
      <w:r>
        <w:rPr>
          <w:b/>
          <w:bCs/>
        </w:rPr>
        <w:tab/>
      </w:r>
      <w:r>
        <w:rPr>
          <w:b/>
          <w:bCs/>
          <w:lang w:eastAsia="zh-CN" w:bidi="ar"/>
        </w:rPr>
        <w:t xml:space="preserve">artificial intelligence (AI) system </w:t>
      </w:r>
      <w:r>
        <w:rPr>
          <w:lang w:eastAsia="zh-CN" w:bidi="ar"/>
        </w:rPr>
        <w:t>[b-</w:t>
      </w:r>
      <w:r>
        <w:t>ISO/IEC 22989</w:t>
      </w:r>
      <w:r>
        <w:rPr>
          <w:lang w:eastAsia="zh-CN" w:bidi="ar"/>
        </w:rPr>
        <w:t>]: Engineered system that generates outputs such as content, forecasts, recommendations or decisions for a given set of human-defined objectives</w:t>
      </w:r>
      <w:r>
        <w:rPr>
          <w:rFonts w:hint="eastAsia"/>
          <w:lang w:val="en-US" w:eastAsia="zh-CN" w:bidi="ar"/>
        </w:rPr>
        <w:t>.</w:t>
      </w:r>
    </w:p>
    <w:p w14:paraId="19B6F621" w14:textId="77777777" w:rsidR="009610A6" w:rsidRDefault="000D4179">
      <w:pPr>
        <w:pStyle w:val="Note"/>
        <w:rPr>
          <w:sz w:val="22"/>
          <w:szCs w:val="22"/>
          <w:lang w:eastAsia="zh-CN" w:bidi="ar"/>
        </w:rPr>
      </w:pPr>
      <w:r>
        <w:rPr>
          <w:sz w:val="22"/>
          <w:szCs w:val="22"/>
        </w:rPr>
        <w:t xml:space="preserve">NOTE </w:t>
      </w:r>
      <w:r>
        <w:rPr>
          <w:sz w:val="22"/>
          <w:szCs w:val="22"/>
          <w:lang w:eastAsia="zh-CN"/>
        </w:rPr>
        <w:t xml:space="preserve">1 </w:t>
      </w:r>
      <w:r>
        <w:rPr>
          <w:sz w:val="22"/>
          <w:szCs w:val="22"/>
        </w:rPr>
        <w:t>–</w:t>
      </w:r>
      <w:r>
        <w:rPr>
          <w:sz w:val="22"/>
          <w:szCs w:val="22"/>
          <w:lang w:eastAsia="zh-CN"/>
        </w:rPr>
        <w:t xml:space="preserve"> </w:t>
      </w:r>
      <w:r>
        <w:rPr>
          <w:sz w:val="22"/>
          <w:szCs w:val="22"/>
          <w:lang w:eastAsia="zh-CN" w:bidi="ar"/>
        </w:rPr>
        <w:t xml:space="preserve">The engineered system can use various techniques and approaches related to </w:t>
      </w:r>
      <w:hyperlink r:id="rId25" w:anchor="iso:std:iso-iec:22989:ed-1:v1:en:term:3.1.3" w:history="1">
        <w:r>
          <w:rPr>
            <w:sz w:val="22"/>
            <w:szCs w:val="22"/>
            <w:lang w:eastAsia="zh-CN" w:bidi="ar"/>
          </w:rPr>
          <w:t xml:space="preserve">artificial intelligence </w:t>
        </w:r>
      </w:hyperlink>
      <w:r>
        <w:rPr>
          <w:sz w:val="22"/>
          <w:szCs w:val="22"/>
          <w:lang w:eastAsia="zh-CN" w:bidi="ar"/>
        </w:rPr>
        <w:t xml:space="preserve">to develop a </w:t>
      </w:r>
      <w:hyperlink r:id="rId26" w:anchor="iso:std:iso-iec:22989:ed-1:v1:en:term:3.1.23" w:history="1">
        <w:r>
          <w:rPr>
            <w:sz w:val="22"/>
            <w:szCs w:val="22"/>
            <w:lang w:eastAsia="zh-CN" w:bidi="ar"/>
          </w:rPr>
          <w:t xml:space="preserve">model </w:t>
        </w:r>
      </w:hyperlink>
      <w:r>
        <w:rPr>
          <w:sz w:val="22"/>
          <w:szCs w:val="22"/>
          <w:lang w:eastAsia="zh-CN" w:bidi="ar"/>
        </w:rPr>
        <w:t xml:space="preserve">to represent data, </w:t>
      </w:r>
      <w:hyperlink r:id="rId27" w:anchor="iso:std:iso-iec:22989:ed-1:v1:en:term:3.1.21" w:history="1">
        <w:r>
          <w:rPr>
            <w:sz w:val="22"/>
            <w:szCs w:val="22"/>
            <w:lang w:eastAsia="zh-CN" w:bidi="ar"/>
          </w:rPr>
          <w:t>knowledge</w:t>
        </w:r>
      </w:hyperlink>
      <w:r>
        <w:rPr>
          <w:sz w:val="22"/>
          <w:szCs w:val="22"/>
          <w:lang w:eastAsia="zh-CN" w:bidi="ar"/>
        </w:rPr>
        <w:t xml:space="preserve">, processes, etc. which can be used to conduct </w:t>
      </w:r>
      <w:hyperlink r:id="rId28" w:anchor="iso:std:iso-iec:22989:ed-1:v1:en:term:3.1.35" w:history="1">
        <w:r>
          <w:rPr>
            <w:sz w:val="22"/>
            <w:szCs w:val="22"/>
            <w:lang w:eastAsia="zh-CN" w:bidi="ar"/>
          </w:rPr>
          <w:t>tasks</w:t>
        </w:r>
      </w:hyperlink>
      <w:r>
        <w:rPr>
          <w:sz w:val="22"/>
          <w:szCs w:val="22"/>
          <w:lang w:eastAsia="zh-CN" w:bidi="ar"/>
        </w:rPr>
        <w:t>.</w:t>
      </w:r>
    </w:p>
    <w:p w14:paraId="1B0D20D7" w14:textId="77777777" w:rsidR="009610A6" w:rsidRDefault="000D4179">
      <w:pPr>
        <w:pStyle w:val="Note"/>
        <w:rPr>
          <w:sz w:val="22"/>
          <w:szCs w:val="22"/>
          <w:lang w:eastAsia="zh-CN" w:bidi="ar"/>
        </w:rPr>
      </w:pPr>
      <w:r>
        <w:rPr>
          <w:sz w:val="22"/>
          <w:szCs w:val="22"/>
        </w:rPr>
        <w:t xml:space="preserve">NOTE </w:t>
      </w:r>
      <w:r>
        <w:rPr>
          <w:sz w:val="22"/>
          <w:szCs w:val="22"/>
          <w:lang w:eastAsia="zh-CN"/>
        </w:rPr>
        <w:t xml:space="preserve">2 </w:t>
      </w:r>
      <w:r>
        <w:rPr>
          <w:sz w:val="22"/>
          <w:szCs w:val="22"/>
        </w:rPr>
        <w:t>–</w:t>
      </w:r>
      <w:r>
        <w:rPr>
          <w:sz w:val="22"/>
          <w:szCs w:val="22"/>
          <w:lang w:eastAsia="zh-CN"/>
        </w:rPr>
        <w:t xml:space="preserve"> </w:t>
      </w:r>
      <w:r>
        <w:rPr>
          <w:sz w:val="22"/>
          <w:szCs w:val="22"/>
          <w:lang w:eastAsia="zh-CN" w:bidi="ar"/>
        </w:rPr>
        <w:t xml:space="preserve">AI systems are designed to operate with varying levels of </w:t>
      </w:r>
      <w:hyperlink r:id="rId29" w:anchor="iso:std:iso-iec:22989:ed-1:v1:en:term:3.1.7" w:history="1">
        <w:r>
          <w:rPr>
            <w:sz w:val="22"/>
            <w:szCs w:val="22"/>
            <w:lang w:eastAsia="zh-CN" w:bidi="ar"/>
          </w:rPr>
          <w:t>automation</w:t>
        </w:r>
      </w:hyperlink>
      <w:r>
        <w:rPr>
          <w:sz w:val="22"/>
          <w:szCs w:val="22"/>
          <w:lang w:eastAsia="zh-CN" w:bidi="ar"/>
        </w:rPr>
        <w:t>.</w:t>
      </w:r>
    </w:p>
    <w:p w14:paraId="61B18B34" w14:textId="77777777" w:rsidR="009610A6" w:rsidRDefault="000D4179">
      <w:pPr>
        <w:tabs>
          <w:tab w:val="left" w:pos="851"/>
        </w:tabs>
      </w:pPr>
      <w:r>
        <w:rPr>
          <w:b/>
          <w:bCs/>
        </w:rPr>
        <w:t>3.1.</w:t>
      </w:r>
      <w:r>
        <w:rPr>
          <w:b/>
          <w:bCs/>
          <w:lang w:eastAsia="zh-CN"/>
        </w:rPr>
        <w:t>3</w:t>
      </w:r>
      <w:r>
        <w:rPr>
          <w:b/>
          <w:bCs/>
        </w:rPr>
        <w:tab/>
        <w:t>federated machine learning (FML)</w:t>
      </w:r>
      <w:r>
        <w:rPr>
          <w:b/>
          <w:bCs/>
          <w:lang w:eastAsia="zh-CN"/>
        </w:rPr>
        <w:t xml:space="preserve"> </w:t>
      </w:r>
      <w:r>
        <w:t>[</w:t>
      </w:r>
      <w:r>
        <w:rPr>
          <w:lang w:eastAsia="zh-CN"/>
        </w:rPr>
        <w:t>b-ITU-T M.3387</w:t>
      </w:r>
      <w:r>
        <w:rPr>
          <w:b/>
          <w:bCs/>
        </w:rPr>
        <w:t>]</w:t>
      </w:r>
      <w:r>
        <w:t xml:space="preserve">: </w:t>
      </w:r>
      <w:r>
        <w:rPr>
          <w:lang w:eastAsia="zh-CN" w:bidi="ar"/>
        </w:rPr>
        <w:t>A machine learning framework that facilitates collaborative construction of machine learning models among multiple distributed training nodes without exposing the private data owned by the data owners</w:t>
      </w:r>
      <w:r>
        <w:t xml:space="preserve">. </w:t>
      </w:r>
    </w:p>
    <w:p w14:paraId="73364572" w14:textId="77777777" w:rsidR="009610A6" w:rsidRDefault="000D4179">
      <w:pPr>
        <w:tabs>
          <w:tab w:val="left" w:pos="794"/>
          <w:tab w:val="left" w:pos="851"/>
          <w:tab w:val="left" w:pos="1191"/>
          <w:tab w:val="left" w:pos="1588"/>
          <w:tab w:val="left" w:pos="1985"/>
        </w:tabs>
        <w:rPr>
          <w:rStyle w:val="CommentReference"/>
        </w:rPr>
      </w:pPr>
      <w:r>
        <w:rPr>
          <w:b/>
          <w:bCs/>
        </w:rPr>
        <w:t>3.1.</w:t>
      </w:r>
      <w:r>
        <w:rPr>
          <w:b/>
          <w:bCs/>
          <w:lang w:eastAsia="zh-CN"/>
        </w:rPr>
        <w:t>4</w:t>
      </w:r>
      <w:r>
        <w:rPr>
          <w:b/>
          <w:bCs/>
        </w:rPr>
        <w:tab/>
        <w:t>machine learning</w:t>
      </w:r>
      <w:r>
        <w:rPr>
          <w:b/>
        </w:rPr>
        <w:t xml:space="preserve"> (ML)</w:t>
      </w:r>
      <w:r>
        <w:t xml:space="preserve"> [</w:t>
      </w:r>
      <w:r>
        <w:rPr>
          <w:lang w:eastAsia="zh-CN"/>
        </w:rPr>
        <w:t>b-ITU-T Y.3172</w:t>
      </w:r>
      <w:r>
        <w:t xml:space="preserve">]: </w:t>
      </w:r>
      <w:r>
        <w:rPr>
          <w:rFonts w:hint="eastAsia"/>
        </w:rPr>
        <w:t>Processes that enable computational systems to understand data and gain knowledge from it without necessarily being explicitly programmed</w:t>
      </w:r>
      <w:r>
        <w:t>.</w:t>
      </w:r>
    </w:p>
    <w:p w14:paraId="0413146A" w14:textId="77777777" w:rsidR="009610A6" w:rsidRDefault="000D4179">
      <w:pPr>
        <w:pStyle w:val="Note"/>
        <w:rPr>
          <w:sz w:val="22"/>
          <w:szCs w:val="22"/>
        </w:rPr>
      </w:pPr>
      <w:r>
        <w:rPr>
          <w:sz w:val="22"/>
          <w:szCs w:val="22"/>
        </w:rPr>
        <w:t>NOTE 1 – This definition is adapted from [b-ETSI GR ENI 004].</w:t>
      </w:r>
      <w:bookmarkStart w:id="68" w:name="_4d34og8"/>
      <w:bookmarkEnd w:id="68"/>
    </w:p>
    <w:p w14:paraId="6B02CC7F" w14:textId="77777777" w:rsidR="009610A6" w:rsidRDefault="000D4179">
      <w:pPr>
        <w:pStyle w:val="Note"/>
        <w:rPr>
          <w:sz w:val="22"/>
          <w:szCs w:val="22"/>
        </w:rPr>
      </w:pPr>
      <w:r>
        <w:rPr>
          <w:sz w:val="22"/>
          <w:szCs w:val="22"/>
        </w:rPr>
        <w:t xml:space="preserve">NOTE 2 – Supervised machine learning and unsupervised machine learning are two examples of machine learning types. </w:t>
      </w:r>
      <w:bookmarkStart w:id="69" w:name="_4d34og81"/>
      <w:bookmarkEnd w:id="69"/>
    </w:p>
    <w:p w14:paraId="656C017F" w14:textId="77777777" w:rsidR="009610A6" w:rsidRDefault="000D4179">
      <w:pPr>
        <w:tabs>
          <w:tab w:val="left" w:pos="794"/>
          <w:tab w:val="left" w:pos="851"/>
          <w:tab w:val="left" w:pos="1191"/>
          <w:tab w:val="left" w:pos="1588"/>
          <w:tab w:val="left" w:pos="1985"/>
        </w:tabs>
      </w:pPr>
      <w:r>
        <w:rPr>
          <w:b/>
          <w:bCs/>
        </w:rPr>
        <w:t>3.1.</w:t>
      </w:r>
      <w:r>
        <w:rPr>
          <w:b/>
          <w:bCs/>
          <w:lang w:eastAsia="zh-CN"/>
        </w:rPr>
        <w:t>5</w:t>
      </w:r>
      <w:r>
        <w:rPr>
          <w:b/>
          <w:bCs/>
        </w:rPr>
        <w:tab/>
      </w:r>
      <w:r>
        <w:rPr>
          <w:b/>
          <w:bCs/>
          <w:lang w:eastAsia="zh-CN" w:bidi="ar"/>
        </w:rPr>
        <w:t xml:space="preserve">narrow artificial intelligence (AI) </w:t>
      </w:r>
      <w:r>
        <w:rPr>
          <w:lang w:eastAsia="zh-CN" w:bidi="ar"/>
        </w:rPr>
        <w:t>[b-</w:t>
      </w:r>
      <w:r>
        <w:t>ISO/IEC 22989</w:t>
      </w:r>
      <w:r>
        <w:rPr>
          <w:lang w:eastAsia="zh-CN" w:bidi="ar"/>
        </w:rPr>
        <w:t xml:space="preserve">]: Type of </w:t>
      </w:r>
      <w:hyperlink r:id="rId30" w:anchor="iso:std:iso-iec:22989:ed-1:v1:en:term:3.1.4" w:history="1">
        <w:r>
          <w:t>AI system</w:t>
        </w:r>
      </w:hyperlink>
      <w:r>
        <w:rPr>
          <w:lang w:eastAsia="zh-CN" w:bidi="ar"/>
        </w:rPr>
        <w:t xml:space="preserve"> that is focused on defined </w:t>
      </w:r>
      <w:hyperlink r:id="rId31" w:anchor="iso:std:iso-iec:22989:ed-1:v1:en:term:3.1.35" w:history="1">
        <w:r>
          <w:t>tasks</w:t>
        </w:r>
      </w:hyperlink>
      <w:r>
        <w:rPr>
          <w:lang w:eastAsia="zh-CN" w:bidi="ar"/>
        </w:rPr>
        <w:t xml:space="preserve"> to address a specific problem.</w:t>
      </w:r>
    </w:p>
    <w:p w14:paraId="7B824B8F" w14:textId="77777777" w:rsidR="009610A6" w:rsidRDefault="000D4179">
      <w:pPr>
        <w:pStyle w:val="Note"/>
        <w:rPr>
          <w:sz w:val="22"/>
          <w:szCs w:val="22"/>
          <w:lang w:eastAsia="zh-CN" w:bidi="ar"/>
        </w:rPr>
      </w:pPr>
      <w:r>
        <w:rPr>
          <w:sz w:val="22"/>
          <w:szCs w:val="22"/>
        </w:rPr>
        <w:t xml:space="preserve">NOTE – </w:t>
      </w:r>
      <w:r>
        <w:rPr>
          <w:sz w:val="22"/>
          <w:szCs w:val="22"/>
          <w:lang w:eastAsia="zh-CN" w:bidi="ar"/>
        </w:rPr>
        <w:t xml:space="preserve">Compared to </w:t>
      </w:r>
      <w:hyperlink r:id="rId32" w:anchor="iso:std:iso-iec:22989:ed-1:v1:en:term:3.1.14" w:history="1">
        <w:r>
          <w:rPr>
            <w:sz w:val="22"/>
            <w:szCs w:val="22"/>
          </w:rPr>
          <w:t>general AI</w:t>
        </w:r>
      </w:hyperlink>
      <w:r>
        <w:rPr>
          <w:sz w:val="22"/>
          <w:szCs w:val="22"/>
          <w:lang w:eastAsia="zh-CN" w:bidi="ar"/>
        </w:rPr>
        <w:t>.</w:t>
      </w:r>
    </w:p>
    <w:p w14:paraId="5099B8C4" w14:textId="77777777" w:rsidR="009610A6" w:rsidRDefault="000D4179">
      <w:pPr>
        <w:tabs>
          <w:tab w:val="left" w:pos="794"/>
          <w:tab w:val="left" w:pos="1191"/>
          <w:tab w:val="left" w:pos="1588"/>
          <w:tab w:val="left" w:pos="1985"/>
        </w:tabs>
        <w:overflowPunct w:val="0"/>
        <w:autoSpaceDE w:val="0"/>
        <w:autoSpaceDN w:val="0"/>
        <w:adjustRightInd w:val="0"/>
        <w:textAlignment w:val="baseline"/>
        <w:rPr>
          <w:bCs/>
        </w:rPr>
      </w:pPr>
      <w:r>
        <w:rPr>
          <w:b/>
          <w:bCs/>
        </w:rPr>
        <w:t>3.1.</w:t>
      </w:r>
      <w:r>
        <w:rPr>
          <w:b/>
          <w:bCs/>
          <w:lang w:eastAsia="zh-CN"/>
        </w:rPr>
        <w:t>6</w:t>
      </w:r>
      <w:r>
        <w:rPr>
          <w:b/>
          <w:bCs/>
        </w:rPr>
        <w:tab/>
      </w:r>
      <w:r>
        <w:rPr>
          <w:b/>
          <w:bCs/>
          <w:lang w:eastAsia="zh-CN"/>
        </w:rPr>
        <w:t>r</w:t>
      </w:r>
      <w:r>
        <w:rPr>
          <w:b/>
          <w:lang w:eastAsia="zh-CN" w:bidi="ar"/>
        </w:rPr>
        <w:t xml:space="preserve">isk </w:t>
      </w:r>
      <w:r>
        <w:rPr>
          <w:lang w:eastAsia="zh-CN" w:bidi="ar"/>
        </w:rPr>
        <w:t>[</w:t>
      </w:r>
      <w:r>
        <w:rPr>
          <w:lang w:eastAsia="zh-CN"/>
        </w:rPr>
        <w:t>b-ITU-T X.1521</w:t>
      </w:r>
      <w:r>
        <w:rPr>
          <w:lang w:eastAsia="zh-CN" w:bidi="ar"/>
        </w:rPr>
        <w:t>]</w:t>
      </w:r>
      <w:r>
        <w:rPr>
          <w:bCs/>
          <w:lang w:eastAsia="zh-CN" w:bidi="ar"/>
        </w:rPr>
        <w:t xml:space="preserve">: </w:t>
      </w:r>
      <w:r>
        <w:rPr>
          <w:bCs/>
          <w:lang w:eastAsia="zh-CN"/>
        </w:rPr>
        <w:t>The relative impact that an exploited vulnerability would have to a user's environment.</w:t>
      </w:r>
    </w:p>
    <w:p w14:paraId="34520EF2" w14:textId="77777777" w:rsidR="009610A6" w:rsidRDefault="000D4179">
      <w:pPr>
        <w:pStyle w:val="Note"/>
        <w:rPr>
          <w:sz w:val="22"/>
          <w:szCs w:val="22"/>
        </w:rPr>
      </w:pPr>
      <w:r>
        <w:rPr>
          <w:b/>
          <w:bCs/>
        </w:rPr>
        <w:t>3.1.</w:t>
      </w:r>
      <w:r>
        <w:rPr>
          <w:b/>
          <w:bCs/>
          <w:lang w:eastAsia="zh-CN"/>
        </w:rPr>
        <w:t>7</w:t>
      </w:r>
      <w:r>
        <w:rPr>
          <w:b/>
          <w:bCs/>
        </w:rPr>
        <w:tab/>
      </w:r>
      <w:r>
        <w:rPr>
          <w:b/>
          <w:bCs/>
          <w:szCs w:val="24"/>
          <w:lang w:eastAsia="zh-CN" w:bidi="ar"/>
        </w:rPr>
        <w:t>t</w:t>
      </w:r>
      <w:r>
        <w:rPr>
          <w:rFonts w:eastAsiaTheme="minorEastAsia"/>
          <w:b/>
          <w:bCs/>
          <w:szCs w:val="24"/>
          <w:lang w:eastAsia="zh-CN" w:bidi="ar"/>
        </w:rPr>
        <w:t>hreat</w:t>
      </w:r>
      <w:r>
        <w:rPr>
          <w:b/>
          <w:bCs/>
          <w:szCs w:val="24"/>
          <w:lang w:eastAsia="zh-CN" w:bidi="ar"/>
        </w:rPr>
        <w:t xml:space="preserve"> </w:t>
      </w:r>
      <w:r>
        <w:rPr>
          <w:lang w:eastAsia="zh-CN" w:bidi="ar-DZ"/>
        </w:rPr>
        <w:t>[</w:t>
      </w:r>
      <w:r>
        <w:rPr>
          <w:lang w:eastAsia="zh-CN"/>
        </w:rPr>
        <w:t>b-ITU-T X.1521</w:t>
      </w:r>
      <w:r>
        <w:rPr>
          <w:lang w:eastAsia="zh-CN" w:bidi="ar-DZ"/>
        </w:rPr>
        <w:t>]</w:t>
      </w:r>
      <w:r>
        <w:rPr>
          <w:szCs w:val="24"/>
          <w:lang w:eastAsia="zh-CN" w:bidi="ar"/>
        </w:rPr>
        <w:t xml:space="preserve">: </w:t>
      </w:r>
      <w:r>
        <w:rPr>
          <w:bCs/>
          <w:lang w:eastAsia="zh-CN"/>
        </w:rPr>
        <w:t>The likelihood or frequency of a harmful event occurring</w:t>
      </w:r>
      <w:r>
        <w:rPr>
          <w:szCs w:val="24"/>
          <w:lang w:eastAsia="zh-CN" w:bidi="ar"/>
        </w:rPr>
        <w:t>.</w:t>
      </w:r>
    </w:p>
    <w:p w14:paraId="4B14284A" w14:textId="77777777" w:rsidR="009610A6" w:rsidRDefault="000D4179">
      <w:pPr>
        <w:tabs>
          <w:tab w:val="left" w:pos="794"/>
          <w:tab w:val="left" w:pos="1191"/>
          <w:tab w:val="left" w:pos="1588"/>
          <w:tab w:val="left" w:pos="1985"/>
        </w:tabs>
      </w:pPr>
      <w:r>
        <w:rPr>
          <w:b/>
          <w:bCs/>
        </w:rPr>
        <w:t>3.1.</w:t>
      </w:r>
      <w:r>
        <w:rPr>
          <w:b/>
          <w:bCs/>
          <w:lang w:eastAsia="zh-CN"/>
        </w:rPr>
        <w:t>8</w:t>
      </w:r>
      <w:r>
        <w:rPr>
          <w:b/>
          <w:bCs/>
        </w:rPr>
        <w:tab/>
        <w:t xml:space="preserve">trust </w:t>
      </w:r>
      <w:r>
        <w:t xml:space="preserve">[b-ITU-T X.1252]: The reliability and truth of information or the ability and disposition of an entity to act appropriately, within a specified context. </w:t>
      </w:r>
    </w:p>
    <w:p w14:paraId="5F5A7892" w14:textId="77777777" w:rsidR="009610A6" w:rsidRDefault="000D4179">
      <w:pPr>
        <w:tabs>
          <w:tab w:val="left" w:pos="794"/>
          <w:tab w:val="left" w:pos="1191"/>
          <w:tab w:val="left" w:pos="1588"/>
          <w:tab w:val="left" w:pos="1985"/>
        </w:tabs>
        <w:rPr>
          <w:lang w:eastAsia="zh-CN" w:bidi="ar"/>
        </w:rPr>
      </w:pPr>
      <w:r>
        <w:rPr>
          <w:b/>
          <w:bCs/>
        </w:rPr>
        <w:t>3.1.</w:t>
      </w:r>
      <w:r>
        <w:rPr>
          <w:b/>
          <w:bCs/>
          <w:lang w:eastAsia="zh-CN"/>
        </w:rPr>
        <w:t>9</w:t>
      </w:r>
      <w:r>
        <w:rPr>
          <w:b/>
          <w:bCs/>
        </w:rPr>
        <w:tab/>
      </w:r>
      <w:r>
        <w:rPr>
          <w:b/>
          <w:bCs/>
          <w:lang w:eastAsia="zh-CN" w:bidi="ar"/>
        </w:rPr>
        <w:t>trustworthiness</w:t>
      </w:r>
      <w:r>
        <w:rPr>
          <w:lang w:eastAsia="zh-CN" w:bidi="ar"/>
        </w:rPr>
        <w:t xml:space="preserve"> [b-</w:t>
      </w:r>
      <w:r>
        <w:t>ISO/IEC 22989</w:t>
      </w:r>
      <w:r>
        <w:rPr>
          <w:lang w:eastAsia="zh-CN" w:bidi="ar"/>
        </w:rPr>
        <w:t xml:space="preserve">]: Ability to meet </w:t>
      </w:r>
      <w:hyperlink r:id="rId33" w:anchor="iso:std:iso-iec:22989:ed-1:v1:en:term:3.5.13" w:history="1">
        <w:r>
          <w:rPr>
            <w:lang w:eastAsia="zh-CN" w:bidi="ar"/>
          </w:rPr>
          <w:t>stakeholder</w:t>
        </w:r>
      </w:hyperlink>
      <w:r>
        <w:rPr>
          <w:lang w:eastAsia="zh-CN" w:bidi="ar"/>
        </w:rPr>
        <w:t xml:space="preserve"> expectations in a verifiable way.</w:t>
      </w:r>
    </w:p>
    <w:p w14:paraId="2CD06324" w14:textId="77777777" w:rsidR="009610A6" w:rsidRDefault="000D4179">
      <w:pPr>
        <w:pStyle w:val="Note"/>
        <w:rPr>
          <w:sz w:val="22"/>
          <w:szCs w:val="22"/>
          <w:lang w:eastAsia="zh-CN" w:bidi="ar"/>
        </w:rPr>
      </w:pPr>
      <w:r>
        <w:rPr>
          <w:sz w:val="22"/>
          <w:szCs w:val="22"/>
        </w:rPr>
        <w:t xml:space="preserve">NOTE </w:t>
      </w:r>
      <w:r>
        <w:rPr>
          <w:sz w:val="22"/>
          <w:szCs w:val="22"/>
          <w:lang w:eastAsia="zh-CN"/>
        </w:rPr>
        <w:t xml:space="preserve">1 </w:t>
      </w:r>
      <w:r>
        <w:rPr>
          <w:sz w:val="22"/>
          <w:szCs w:val="22"/>
        </w:rPr>
        <w:t>–</w:t>
      </w:r>
      <w:r>
        <w:rPr>
          <w:sz w:val="22"/>
          <w:szCs w:val="22"/>
          <w:lang w:eastAsia="zh-CN"/>
        </w:rPr>
        <w:t xml:space="preserve"> </w:t>
      </w:r>
      <w:r>
        <w:rPr>
          <w:sz w:val="22"/>
          <w:szCs w:val="22"/>
          <w:lang w:eastAsia="zh-CN" w:bidi="ar"/>
        </w:rPr>
        <w:t xml:space="preserve">Depending on the context or sector, and also on the specific product or service, data and technology used, different characteristics apply and need verification to ensure </w:t>
      </w:r>
      <w:hyperlink r:id="rId34" w:anchor="iso:std:iso-iec:22989:ed-1:v1:en:term:3.5.13" w:history="1">
        <w:r>
          <w:rPr>
            <w:sz w:val="22"/>
            <w:szCs w:val="22"/>
            <w:lang w:eastAsia="zh-CN" w:bidi="ar"/>
          </w:rPr>
          <w:t>stakeholders’</w:t>
        </w:r>
      </w:hyperlink>
      <w:r>
        <w:rPr>
          <w:sz w:val="22"/>
          <w:szCs w:val="22"/>
          <w:lang w:eastAsia="zh-CN" w:bidi="ar"/>
        </w:rPr>
        <w:t xml:space="preserve"> expectations are met.</w:t>
      </w:r>
    </w:p>
    <w:p w14:paraId="51781758" w14:textId="77777777" w:rsidR="009610A6" w:rsidRDefault="000D4179">
      <w:pPr>
        <w:pStyle w:val="Note"/>
        <w:rPr>
          <w:sz w:val="22"/>
          <w:szCs w:val="22"/>
          <w:lang w:eastAsia="zh-CN" w:bidi="ar"/>
        </w:rPr>
      </w:pPr>
      <w:r>
        <w:rPr>
          <w:sz w:val="22"/>
          <w:szCs w:val="22"/>
        </w:rPr>
        <w:t xml:space="preserve">NOTE </w:t>
      </w:r>
      <w:r>
        <w:rPr>
          <w:sz w:val="22"/>
          <w:szCs w:val="22"/>
          <w:lang w:eastAsia="zh-CN"/>
        </w:rPr>
        <w:t xml:space="preserve">2 </w:t>
      </w:r>
      <w:r>
        <w:rPr>
          <w:sz w:val="22"/>
          <w:szCs w:val="22"/>
        </w:rPr>
        <w:t>–</w:t>
      </w:r>
      <w:r>
        <w:rPr>
          <w:sz w:val="22"/>
          <w:szCs w:val="22"/>
          <w:lang w:eastAsia="zh-CN"/>
        </w:rPr>
        <w:t xml:space="preserve"> </w:t>
      </w:r>
      <w:r>
        <w:rPr>
          <w:sz w:val="22"/>
          <w:szCs w:val="22"/>
          <w:lang w:eastAsia="zh-CN" w:bidi="ar"/>
        </w:rPr>
        <w:t>Characteristics of trustworthiness include, for instance, reliability, availability, resilience, security, privacy, safety, accountability, transparency, integrity, authenticity, quality and usability.</w:t>
      </w:r>
    </w:p>
    <w:p w14:paraId="07247ED0" w14:textId="77777777" w:rsidR="009610A6" w:rsidRDefault="000D4179">
      <w:pPr>
        <w:pStyle w:val="Note"/>
        <w:rPr>
          <w:sz w:val="22"/>
          <w:szCs w:val="22"/>
          <w:lang w:eastAsia="zh-CN" w:bidi="ar"/>
        </w:rPr>
      </w:pPr>
      <w:r>
        <w:rPr>
          <w:sz w:val="22"/>
          <w:szCs w:val="22"/>
        </w:rPr>
        <w:t xml:space="preserve">NOTE </w:t>
      </w:r>
      <w:r>
        <w:rPr>
          <w:sz w:val="22"/>
          <w:szCs w:val="22"/>
          <w:lang w:eastAsia="zh-CN"/>
        </w:rPr>
        <w:t xml:space="preserve">3 </w:t>
      </w:r>
      <w:r>
        <w:rPr>
          <w:sz w:val="22"/>
          <w:szCs w:val="22"/>
        </w:rPr>
        <w:t>–</w:t>
      </w:r>
      <w:r>
        <w:rPr>
          <w:sz w:val="22"/>
          <w:szCs w:val="22"/>
          <w:lang w:eastAsia="zh-CN"/>
        </w:rPr>
        <w:t xml:space="preserve"> </w:t>
      </w:r>
      <w:r>
        <w:rPr>
          <w:sz w:val="22"/>
          <w:szCs w:val="22"/>
          <w:lang w:eastAsia="zh-CN" w:bidi="ar"/>
        </w:rPr>
        <w:t>Trustworthiness is an attribute that can be applied to services, products, technology, data and information as well as, in the context of governance, to organizations.</w:t>
      </w:r>
    </w:p>
    <w:p w14:paraId="1E219DFF" w14:textId="77777777" w:rsidR="009610A6" w:rsidRDefault="000D4179">
      <w:pPr>
        <w:pStyle w:val="BodyText"/>
        <w:rPr>
          <w:rStyle w:val="CommentReference"/>
        </w:rPr>
      </w:pPr>
      <w:r>
        <w:rPr>
          <w:b/>
          <w:bCs/>
        </w:rPr>
        <w:t>3.1.</w:t>
      </w:r>
      <w:r>
        <w:rPr>
          <w:b/>
          <w:bCs/>
          <w:lang w:eastAsia="zh-CN"/>
        </w:rPr>
        <w:t>10</w:t>
      </w:r>
      <w:r>
        <w:rPr>
          <w:b/>
          <w:bCs/>
        </w:rPr>
        <w:tab/>
      </w:r>
      <w:r>
        <w:rPr>
          <w:b/>
          <w:bCs/>
          <w:lang w:eastAsia="zh-CN" w:bidi="ar"/>
        </w:rPr>
        <w:t>v</w:t>
      </w:r>
      <w:r>
        <w:rPr>
          <w:b/>
          <w:bCs/>
          <w:color w:val="000000"/>
          <w:shd w:val="clear" w:color="auto" w:fill="FFFFFF"/>
          <w:lang w:eastAsia="zh-CN" w:bidi="ar"/>
        </w:rPr>
        <w:t>ulnerability</w:t>
      </w:r>
      <w:r>
        <w:rPr>
          <w:b/>
          <w:bCs/>
          <w:lang w:eastAsia="zh-CN" w:bidi="ar"/>
        </w:rPr>
        <w:t xml:space="preserve"> </w:t>
      </w:r>
      <w:r>
        <w:rPr>
          <w:rFonts w:eastAsia="Times New Roman"/>
          <w:lang w:eastAsia="zh-CN" w:bidi="ar-DZ"/>
        </w:rPr>
        <w:t>[</w:t>
      </w:r>
      <w:r>
        <w:rPr>
          <w:lang w:eastAsia="zh-CN"/>
        </w:rPr>
        <w:t>b-ITU-T X.1500</w:t>
      </w:r>
      <w:r>
        <w:rPr>
          <w:rFonts w:eastAsia="Times New Roman"/>
          <w:lang w:eastAsia="zh-CN" w:bidi="ar-DZ"/>
        </w:rPr>
        <w:t xml:space="preserve">]: </w:t>
      </w:r>
      <w:r>
        <w:rPr>
          <w:lang w:eastAsia="zh-CN"/>
        </w:rPr>
        <w:t>Any weakness that could be exploited to violate a system or the information it contains</w:t>
      </w:r>
      <w:r>
        <w:rPr>
          <w:lang w:eastAsia="zh-CN" w:bidi="ar"/>
        </w:rPr>
        <w:t>.</w:t>
      </w:r>
    </w:p>
    <w:p w14:paraId="0AB70E77" w14:textId="77777777" w:rsidR="009610A6" w:rsidRDefault="000D4179">
      <w:pPr>
        <w:pStyle w:val="Note"/>
        <w:rPr>
          <w:rFonts w:eastAsia="SimSun"/>
          <w:sz w:val="22"/>
          <w:szCs w:val="22"/>
          <w:lang w:eastAsia="zh-CN"/>
        </w:rPr>
      </w:pPr>
      <w:r>
        <w:rPr>
          <w:sz w:val="22"/>
          <w:szCs w:val="22"/>
        </w:rPr>
        <w:t>NOTE - This definition is aligned with that in ITU-T X.800</w:t>
      </w:r>
      <w:r>
        <w:rPr>
          <w:rFonts w:eastAsia="SimSun"/>
          <w:sz w:val="22"/>
          <w:szCs w:val="22"/>
          <w:lang w:eastAsia="zh-CN"/>
        </w:rPr>
        <w:t>.</w:t>
      </w:r>
    </w:p>
    <w:p w14:paraId="2BB2A201" w14:textId="77777777" w:rsidR="009610A6" w:rsidRDefault="000D4179">
      <w:pPr>
        <w:pStyle w:val="Note"/>
      </w:pPr>
      <w:r>
        <w:rPr>
          <w:rFonts w:eastAsia="SimSun"/>
          <w:sz w:val="22"/>
          <w:szCs w:val="22"/>
          <w:lang w:eastAsia="zh-CN"/>
        </w:rPr>
        <w:t xml:space="preserve">NOTE - </w:t>
      </w:r>
      <w:r>
        <w:t xml:space="preserve">In this document, the terms </w:t>
      </w:r>
      <w:r>
        <w:rPr>
          <w:rFonts w:eastAsia="SimSun"/>
          <w:lang w:val="en-US" w:eastAsia="zh-CN"/>
        </w:rPr>
        <w:t>“</w:t>
      </w:r>
      <w:r>
        <w:t>trust</w:t>
      </w:r>
      <w:r>
        <w:rPr>
          <w:rFonts w:eastAsia="SimSun"/>
          <w:lang w:val="en-US" w:eastAsia="zh-CN"/>
        </w:rPr>
        <w:t>”</w:t>
      </w:r>
      <w:r>
        <w:t xml:space="preserve"> and </w:t>
      </w:r>
      <w:r>
        <w:rPr>
          <w:rFonts w:eastAsia="SimSun"/>
          <w:lang w:val="en-US" w:eastAsia="zh-CN"/>
        </w:rPr>
        <w:t>“</w:t>
      </w:r>
      <w:r>
        <w:t>trustworthiness</w:t>
      </w:r>
      <w:r>
        <w:rPr>
          <w:rFonts w:eastAsia="SimSun"/>
          <w:lang w:val="en-US" w:eastAsia="zh-CN"/>
        </w:rPr>
        <w:t>”</w:t>
      </w:r>
      <w:r>
        <w:t xml:space="preserve"> are used according to their general, everyday meanings, rather than any specific technical definitions.</w:t>
      </w:r>
    </w:p>
    <w:p w14:paraId="7EFDD1BB" w14:textId="77777777" w:rsidR="009610A6" w:rsidRDefault="000D4179">
      <w:pPr>
        <w:pStyle w:val="Heading2"/>
        <w:keepNext/>
        <w:spacing w:after="120"/>
        <w:rPr>
          <w:rFonts w:eastAsia="MS Mincho"/>
          <w:iCs/>
          <w:szCs w:val="28"/>
          <w:lang w:eastAsia="zh-CN" w:bidi="ar-DZ"/>
        </w:rPr>
      </w:pPr>
      <w:bookmarkStart w:id="70" w:name="_Toc22305"/>
      <w:bookmarkStart w:id="71" w:name="_Toc11118"/>
      <w:bookmarkStart w:id="72" w:name="_Toc162"/>
      <w:bookmarkStart w:id="73" w:name="_Toc401158822"/>
      <w:bookmarkStart w:id="74" w:name="_Toc11683"/>
      <w:bookmarkStart w:id="75" w:name="_Toc20857"/>
      <w:bookmarkStart w:id="76" w:name="_Toc1741"/>
      <w:bookmarkStart w:id="77" w:name="_Toc2207"/>
      <w:bookmarkStart w:id="78" w:name="_Toc1857"/>
      <w:bookmarkStart w:id="79" w:name="_Toc10106"/>
      <w:bookmarkStart w:id="80" w:name="_Toc5642"/>
      <w:r>
        <w:rPr>
          <w:rFonts w:eastAsia="MS Mincho"/>
          <w:b/>
          <w:bCs/>
          <w:iCs/>
          <w:szCs w:val="28"/>
          <w:lang w:eastAsia="zh-CN" w:bidi="ar-DZ"/>
        </w:rPr>
        <w:t>3.2</w:t>
      </w:r>
      <w:r>
        <w:rPr>
          <w:rFonts w:eastAsia="MS Mincho"/>
          <w:b/>
          <w:bCs/>
          <w:iCs/>
          <w:szCs w:val="28"/>
          <w:lang w:eastAsia="zh-CN" w:bidi="ar-DZ"/>
        </w:rPr>
        <w:tab/>
        <w:t xml:space="preserve">Terms defined </w:t>
      </w:r>
      <w:bookmarkEnd w:id="70"/>
      <w:bookmarkEnd w:id="71"/>
      <w:bookmarkEnd w:id="72"/>
      <w:bookmarkEnd w:id="73"/>
      <w:bookmarkEnd w:id="74"/>
      <w:bookmarkEnd w:id="75"/>
      <w:bookmarkEnd w:id="76"/>
      <w:bookmarkEnd w:id="77"/>
      <w:r>
        <w:rPr>
          <w:rFonts w:eastAsia="MS Mincho"/>
          <w:b/>
          <w:bCs/>
          <w:iCs/>
          <w:szCs w:val="28"/>
          <w:lang w:eastAsia="zh-CN" w:bidi="ar-DZ"/>
        </w:rPr>
        <w:t>in this Deliverable</w:t>
      </w:r>
      <w:bookmarkEnd w:id="78"/>
      <w:bookmarkEnd w:id="79"/>
      <w:bookmarkEnd w:id="80"/>
    </w:p>
    <w:p w14:paraId="6A63FD2D" w14:textId="77777777" w:rsidR="009610A6" w:rsidRDefault="000D4179">
      <w:pPr>
        <w:pStyle w:val="BodyText"/>
        <w:rPr>
          <w:color w:val="000000" w:themeColor="text1"/>
          <w:lang w:eastAsia="zh-CN"/>
        </w:rPr>
      </w:pPr>
      <w:r>
        <w:rPr>
          <w:b/>
          <w:bCs/>
          <w:color w:val="000000" w:themeColor="text1"/>
          <w:lang w:eastAsia="zh-CN"/>
        </w:rPr>
        <w:t>3.2.</w:t>
      </w:r>
      <w:r>
        <w:rPr>
          <w:rFonts w:hint="eastAsia"/>
          <w:b/>
          <w:bCs/>
          <w:color w:val="000000" w:themeColor="text1"/>
          <w:lang w:val="en-US" w:eastAsia="zh-CN"/>
        </w:rPr>
        <w:t>1</w:t>
      </w:r>
      <w:r>
        <w:rPr>
          <w:b/>
          <w:bCs/>
          <w:color w:val="000000" w:themeColor="text1"/>
          <w:lang w:eastAsia="zh-CN"/>
        </w:rPr>
        <w:tab/>
      </w:r>
      <w:r>
        <w:rPr>
          <w:rFonts w:hint="eastAsia"/>
          <w:b/>
          <w:bCs/>
          <w:color w:val="000000" w:themeColor="text1"/>
          <w:lang w:val="en-US" w:eastAsia="zh-CN"/>
        </w:rPr>
        <w:t>a</w:t>
      </w:r>
      <w:r>
        <w:rPr>
          <w:b/>
          <w:bCs/>
          <w:color w:val="000000" w:themeColor="text1"/>
          <w:lang w:eastAsia="zh-CN"/>
        </w:rPr>
        <w:t>gentic artificial intelligence (agentic AI)</w:t>
      </w:r>
      <w:r>
        <w:rPr>
          <w:color w:val="000000" w:themeColor="text1"/>
          <w:lang w:eastAsia="zh-CN"/>
        </w:rPr>
        <w:t>: An engineered AI system capable of autonomously pursuing human-defined objectives by planning, reasoning, and executing tasks across dynamic environments.</w:t>
      </w:r>
    </w:p>
    <w:p w14:paraId="18F48622" w14:textId="77777777" w:rsidR="009610A6" w:rsidRDefault="000D4179">
      <w:pPr>
        <w:pStyle w:val="BodyText"/>
        <w:rPr>
          <w:color w:val="000000" w:themeColor="text1"/>
          <w:sz w:val="22"/>
          <w:szCs w:val="22"/>
          <w:lang w:eastAsia="zh-CN"/>
        </w:rPr>
      </w:pPr>
      <w:r>
        <w:rPr>
          <w:color w:val="000000" w:themeColor="text1"/>
          <w:sz w:val="22"/>
          <w:szCs w:val="22"/>
          <w:lang w:eastAsia="zh-CN"/>
        </w:rPr>
        <w:t xml:space="preserve">NOTE 1 - Agentic AI generates outputs—such as actions, decisions, or service orchestration—based on internal models of data, knowledge, and processes, and operates with high levels of automation and adaptive behavior. </w:t>
      </w:r>
    </w:p>
    <w:p w14:paraId="77CA9792" w14:textId="77777777" w:rsidR="009610A6" w:rsidRDefault="000D4179">
      <w:pPr>
        <w:pStyle w:val="BodyText"/>
        <w:rPr>
          <w:color w:val="000000" w:themeColor="text1"/>
          <w:sz w:val="22"/>
          <w:szCs w:val="22"/>
          <w:lang w:eastAsia="zh-CN"/>
        </w:rPr>
      </w:pPr>
      <w:r>
        <w:rPr>
          <w:color w:val="000000" w:themeColor="text1"/>
          <w:sz w:val="22"/>
          <w:szCs w:val="22"/>
          <w:lang w:eastAsia="zh-CN"/>
        </w:rPr>
        <w:t>NOTE 2 -Agentic AI may coordinate subtasks, interact with external systems, and make context-aware decisions with minimal human intervention, often leveraging AI techniques such as large language models, reinforcement learning, and knowledge representation.</w:t>
      </w:r>
    </w:p>
    <w:p w14:paraId="3225B859" w14:textId="77777777" w:rsidR="009610A6" w:rsidRDefault="000D4179">
      <w:pPr>
        <w:pStyle w:val="BodyText"/>
        <w:rPr>
          <w:color w:val="000000" w:themeColor="text1"/>
          <w:sz w:val="22"/>
          <w:szCs w:val="22"/>
          <w:lang w:eastAsia="zh-CN"/>
        </w:rPr>
      </w:pPr>
      <w:r>
        <w:rPr>
          <w:color w:val="000000" w:themeColor="text1"/>
          <w:sz w:val="22"/>
          <w:szCs w:val="22"/>
          <w:lang w:eastAsia="zh-CN"/>
        </w:rPr>
        <w:t>NOTE 3– Agentic AI is designed to act independently, not only generating outputs but also initiating and managing actions to fulfill complex goals across domains.</w:t>
      </w:r>
    </w:p>
    <w:p w14:paraId="6C1DEEFE" w14:textId="77777777" w:rsidR="009610A6" w:rsidRDefault="000D4179">
      <w:pPr>
        <w:pStyle w:val="BodyText"/>
        <w:rPr>
          <w:color w:val="000000" w:themeColor="text1"/>
          <w:lang w:eastAsia="zh-CN"/>
        </w:rPr>
      </w:pPr>
      <w:r>
        <w:rPr>
          <w:b/>
          <w:bCs/>
          <w:color w:val="000000" w:themeColor="text1"/>
          <w:lang w:eastAsia="zh-CN"/>
        </w:rPr>
        <w:t>3.2.</w:t>
      </w:r>
      <w:r>
        <w:rPr>
          <w:rFonts w:hint="eastAsia"/>
          <w:b/>
          <w:bCs/>
          <w:color w:val="000000" w:themeColor="text1"/>
          <w:lang w:val="en-US" w:eastAsia="zh-CN"/>
        </w:rPr>
        <w:t>2</w:t>
      </w:r>
      <w:r>
        <w:rPr>
          <w:b/>
          <w:bCs/>
          <w:color w:val="000000" w:themeColor="text1"/>
          <w:lang w:eastAsia="zh-CN"/>
        </w:rPr>
        <w:tab/>
      </w:r>
      <w:r>
        <w:rPr>
          <w:rFonts w:hint="eastAsia"/>
          <w:b/>
          <w:bCs/>
          <w:color w:val="000000" w:themeColor="text1"/>
          <w:lang w:val="en-US" w:eastAsia="zh-CN"/>
        </w:rPr>
        <w:t>a</w:t>
      </w:r>
      <w:r>
        <w:rPr>
          <w:b/>
          <w:bCs/>
          <w:color w:val="000000" w:themeColor="text1"/>
          <w:lang w:eastAsia="zh-CN"/>
        </w:rPr>
        <w:t>rtificial intelligence (AI</w:t>
      </w:r>
      <w:r>
        <w:rPr>
          <w:color w:val="000000" w:themeColor="text1"/>
          <w:lang w:eastAsia="zh-CN"/>
        </w:rPr>
        <w:t>): Capability of an engineered system to acquire, process, and apply knowledge and skills to achieve defined objectives.</w:t>
      </w:r>
    </w:p>
    <w:p w14:paraId="53667D1C" w14:textId="77777777" w:rsidR="009610A6" w:rsidRDefault="000D4179">
      <w:pPr>
        <w:pStyle w:val="BodyText"/>
        <w:rPr>
          <w:color w:val="000000" w:themeColor="text1"/>
          <w:lang w:eastAsia="zh-CN"/>
        </w:rPr>
      </w:pPr>
      <w:r>
        <w:rPr>
          <w:b/>
          <w:bCs/>
          <w:color w:val="000000" w:themeColor="text1"/>
          <w:lang w:eastAsia="zh-CN"/>
        </w:rPr>
        <w:t>3.2.</w:t>
      </w:r>
      <w:r>
        <w:rPr>
          <w:rFonts w:hint="eastAsia"/>
          <w:b/>
          <w:bCs/>
          <w:color w:val="000000" w:themeColor="text1"/>
          <w:lang w:val="en-US" w:eastAsia="zh-CN"/>
        </w:rPr>
        <w:t>3</w:t>
      </w:r>
      <w:r>
        <w:rPr>
          <w:color w:val="000000" w:themeColor="text1"/>
          <w:lang w:eastAsia="zh-CN"/>
        </w:rPr>
        <w:tab/>
      </w:r>
      <w:r>
        <w:rPr>
          <w:rFonts w:hint="eastAsia"/>
          <w:b/>
          <w:bCs/>
          <w:color w:val="000000" w:themeColor="text1"/>
          <w:lang w:val="en-US" w:eastAsia="zh-CN"/>
        </w:rPr>
        <w:t>d</w:t>
      </w:r>
      <w:r>
        <w:rPr>
          <w:b/>
          <w:bCs/>
          <w:color w:val="000000" w:themeColor="text1"/>
          <w:lang w:eastAsia="zh-CN"/>
        </w:rPr>
        <w:t xml:space="preserve">isembodied </w:t>
      </w:r>
      <w:r>
        <w:rPr>
          <w:rFonts w:hint="eastAsia"/>
          <w:b/>
          <w:bCs/>
          <w:color w:val="000000" w:themeColor="text1"/>
          <w:lang w:val="en-US" w:eastAsia="zh-CN"/>
        </w:rPr>
        <w:t>a</w:t>
      </w:r>
      <w:r>
        <w:rPr>
          <w:b/>
          <w:bCs/>
          <w:color w:val="000000" w:themeColor="text1"/>
          <w:lang w:eastAsia="zh-CN"/>
        </w:rPr>
        <w:t xml:space="preserve">rtificial </w:t>
      </w:r>
      <w:r>
        <w:rPr>
          <w:rFonts w:hint="eastAsia"/>
          <w:b/>
          <w:bCs/>
          <w:color w:val="000000" w:themeColor="text1"/>
          <w:lang w:val="en-US" w:eastAsia="zh-CN"/>
        </w:rPr>
        <w:t>i</w:t>
      </w:r>
      <w:r>
        <w:rPr>
          <w:b/>
          <w:bCs/>
          <w:color w:val="000000" w:themeColor="text1"/>
          <w:lang w:eastAsia="zh-CN"/>
        </w:rPr>
        <w:t>ntelligence</w:t>
      </w:r>
      <w:r>
        <w:rPr>
          <w:color w:val="000000" w:themeColor="text1"/>
          <w:lang w:eastAsia="zh-CN"/>
        </w:rPr>
        <w:t>: An AI system that operates entirely in software without a physical embodiment or direct interaction with the physical environment, functioning through digital interfaces such as text, voice, or data exchange.</w:t>
      </w:r>
    </w:p>
    <w:p w14:paraId="1DDA784F" w14:textId="77777777" w:rsidR="009610A6" w:rsidRDefault="000D4179">
      <w:pPr>
        <w:pStyle w:val="BodyText"/>
        <w:rPr>
          <w:color w:val="000000" w:themeColor="text1"/>
          <w:sz w:val="22"/>
          <w:szCs w:val="22"/>
          <w:lang w:eastAsia="zh-CN"/>
        </w:rPr>
      </w:pPr>
      <w:r>
        <w:rPr>
          <w:color w:val="000000" w:themeColor="text1"/>
          <w:sz w:val="22"/>
          <w:szCs w:val="22"/>
          <w:lang w:eastAsia="zh-CN"/>
        </w:rPr>
        <w:t xml:space="preserve">NOTE 1 - Disembodied AI systems are typically deployed in cloud platforms, personal computers, or communication networks, and may interact with users or other systems through applications, APIs, or user interfaces. </w:t>
      </w:r>
    </w:p>
    <w:p w14:paraId="61464012" w14:textId="77777777" w:rsidR="009610A6" w:rsidRDefault="000D4179">
      <w:pPr>
        <w:pStyle w:val="BodyText"/>
        <w:rPr>
          <w:color w:val="000000" w:themeColor="text1"/>
          <w:sz w:val="22"/>
          <w:szCs w:val="22"/>
          <w:lang w:eastAsia="zh-CN"/>
        </w:rPr>
      </w:pPr>
      <w:r>
        <w:rPr>
          <w:color w:val="000000" w:themeColor="text1"/>
          <w:sz w:val="22"/>
          <w:szCs w:val="22"/>
          <w:lang w:eastAsia="zh-CN"/>
        </w:rPr>
        <w:t>NOTE 2 – Examples of disembodied AI include conversational agents (e.g., cloud-based chat systems), generative AI models (e.g., text, image or code generators provided as software services), recommendation engines (e.g., content, service or product suggestion systems), search engines, and virtual assistants when considered apart from their associated hardware devices.</w:t>
      </w:r>
    </w:p>
    <w:p w14:paraId="5F14D66B" w14:textId="77777777" w:rsidR="009610A6" w:rsidRDefault="000D4179">
      <w:pPr>
        <w:pStyle w:val="BodyText"/>
        <w:rPr>
          <w:color w:val="000000" w:themeColor="text1"/>
          <w:lang w:eastAsia="zh-CN"/>
        </w:rPr>
      </w:pPr>
      <w:r>
        <w:rPr>
          <w:b/>
          <w:bCs/>
          <w:color w:val="000000" w:themeColor="text1"/>
          <w:lang w:eastAsia="zh-CN"/>
        </w:rPr>
        <w:t>3.2.</w:t>
      </w:r>
      <w:r>
        <w:rPr>
          <w:rFonts w:hint="eastAsia"/>
          <w:b/>
          <w:bCs/>
          <w:color w:val="000000" w:themeColor="text1"/>
          <w:lang w:val="en-US" w:eastAsia="zh-CN"/>
        </w:rPr>
        <w:t>4</w:t>
      </w:r>
      <w:r>
        <w:rPr>
          <w:color w:val="000000" w:themeColor="text1"/>
          <w:lang w:eastAsia="zh-CN"/>
        </w:rPr>
        <w:tab/>
      </w:r>
      <w:r>
        <w:rPr>
          <w:rFonts w:hint="eastAsia"/>
          <w:b/>
          <w:bCs/>
          <w:color w:val="000000" w:themeColor="text1"/>
          <w:lang w:val="en-US" w:eastAsia="zh-CN"/>
        </w:rPr>
        <w:t>e</w:t>
      </w:r>
      <w:r>
        <w:rPr>
          <w:b/>
          <w:bCs/>
          <w:color w:val="000000" w:themeColor="text1"/>
          <w:lang w:eastAsia="zh-CN"/>
        </w:rPr>
        <w:t xml:space="preserve">mbedded </w:t>
      </w:r>
      <w:r>
        <w:rPr>
          <w:rFonts w:hint="eastAsia"/>
          <w:b/>
          <w:bCs/>
          <w:color w:val="000000" w:themeColor="text1"/>
          <w:lang w:val="en-US" w:eastAsia="zh-CN"/>
        </w:rPr>
        <w:t>a</w:t>
      </w:r>
      <w:r>
        <w:rPr>
          <w:b/>
          <w:bCs/>
          <w:color w:val="000000" w:themeColor="text1"/>
          <w:lang w:eastAsia="zh-CN"/>
        </w:rPr>
        <w:t xml:space="preserve">rtificial </w:t>
      </w:r>
      <w:r>
        <w:rPr>
          <w:rFonts w:hint="eastAsia"/>
          <w:b/>
          <w:bCs/>
          <w:color w:val="000000" w:themeColor="text1"/>
          <w:lang w:val="en-US" w:eastAsia="zh-CN"/>
        </w:rPr>
        <w:t>i</w:t>
      </w:r>
      <w:r>
        <w:rPr>
          <w:b/>
          <w:bCs/>
          <w:color w:val="000000" w:themeColor="text1"/>
          <w:lang w:eastAsia="zh-CN"/>
        </w:rPr>
        <w:t>ntelligence</w:t>
      </w:r>
      <w:r>
        <w:rPr>
          <w:color w:val="000000" w:themeColor="text1"/>
          <w:lang w:eastAsia="zh-CN"/>
        </w:rPr>
        <w:t>: AI functionality that is integrated directly into a device, system, or component, enabling local processing of data and autonomous decision-making, without reliance on external computing resources.</w:t>
      </w:r>
    </w:p>
    <w:p w14:paraId="3D72A595" w14:textId="77777777" w:rsidR="009610A6" w:rsidRDefault="000D4179">
      <w:pPr>
        <w:pStyle w:val="BodyText"/>
        <w:rPr>
          <w:color w:val="000000" w:themeColor="text1"/>
          <w:sz w:val="22"/>
          <w:szCs w:val="22"/>
          <w:lang w:eastAsia="zh-CN"/>
        </w:rPr>
      </w:pPr>
      <w:r>
        <w:rPr>
          <w:color w:val="000000" w:themeColor="text1"/>
          <w:sz w:val="22"/>
          <w:szCs w:val="22"/>
          <w:lang w:eastAsia="zh-CN"/>
        </w:rPr>
        <w:t>NOTE 1 - Embedded AI supports real-time operation, operational efficiency, and enhanced system reliability within the context of telecommunications and ICT applications.</w:t>
      </w:r>
    </w:p>
    <w:p w14:paraId="72470F61" w14:textId="77777777" w:rsidR="009610A6" w:rsidRDefault="000D4179">
      <w:pPr>
        <w:pStyle w:val="BodyText"/>
        <w:rPr>
          <w:color w:val="000000" w:themeColor="text1"/>
          <w:lang w:eastAsia="zh-CN"/>
        </w:rPr>
      </w:pPr>
      <w:r>
        <w:rPr>
          <w:b/>
          <w:bCs/>
          <w:color w:val="000000" w:themeColor="text1"/>
          <w:lang w:eastAsia="zh-CN"/>
        </w:rPr>
        <w:t>3.2.</w:t>
      </w:r>
      <w:r>
        <w:rPr>
          <w:rFonts w:hint="eastAsia"/>
          <w:b/>
          <w:bCs/>
          <w:color w:val="000000" w:themeColor="text1"/>
          <w:lang w:val="en-US" w:eastAsia="zh-CN"/>
        </w:rPr>
        <w:t>5</w:t>
      </w:r>
      <w:r>
        <w:rPr>
          <w:b/>
          <w:bCs/>
          <w:color w:val="000000" w:themeColor="text1"/>
          <w:lang w:eastAsia="zh-CN"/>
        </w:rPr>
        <w:tab/>
      </w:r>
      <w:r>
        <w:rPr>
          <w:rFonts w:hint="eastAsia"/>
          <w:b/>
          <w:bCs/>
          <w:color w:val="000000" w:themeColor="text1"/>
          <w:lang w:val="en-US" w:eastAsia="zh-CN"/>
        </w:rPr>
        <w:t>e</w:t>
      </w:r>
      <w:r>
        <w:rPr>
          <w:b/>
          <w:bCs/>
          <w:color w:val="000000" w:themeColor="text1"/>
          <w:lang w:eastAsia="zh-CN"/>
        </w:rPr>
        <w:t xml:space="preserve">mbodied </w:t>
      </w:r>
      <w:r>
        <w:rPr>
          <w:rFonts w:hint="eastAsia"/>
          <w:b/>
          <w:bCs/>
          <w:color w:val="000000" w:themeColor="text1"/>
          <w:lang w:val="en-US" w:eastAsia="zh-CN"/>
        </w:rPr>
        <w:t>a</w:t>
      </w:r>
      <w:r>
        <w:rPr>
          <w:b/>
          <w:bCs/>
          <w:color w:val="000000" w:themeColor="text1"/>
          <w:lang w:eastAsia="zh-CN"/>
        </w:rPr>
        <w:t xml:space="preserve">rtificial </w:t>
      </w:r>
      <w:r>
        <w:rPr>
          <w:rFonts w:hint="eastAsia"/>
          <w:b/>
          <w:bCs/>
          <w:color w:val="000000" w:themeColor="text1"/>
          <w:lang w:val="en-US" w:eastAsia="zh-CN"/>
        </w:rPr>
        <w:t>i</w:t>
      </w:r>
      <w:r>
        <w:rPr>
          <w:b/>
          <w:bCs/>
          <w:color w:val="000000" w:themeColor="text1"/>
          <w:lang w:eastAsia="zh-CN"/>
        </w:rPr>
        <w:t xml:space="preserve">ntelligence: </w:t>
      </w:r>
      <w:r>
        <w:rPr>
          <w:color w:val="000000" w:themeColor="text1"/>
          <w:lang w:eastAsia="zh-CN"/>
        </w:rPr>
        <w:t>An AI system integrated into a physical entity enabling perception, reasoning, and action within the physical environment.</w:t>
      </w:r>
    </w:p>
    <w:p w14:paraId="2B25FCAB" w14:textId="77777777" w:rsidR="009610A6" w:rsidRDefault="000D4179">
      <w:pPr>
        <w:pStyle w:val="BodyText"/>
        <w:rPr>
          <w:color w:val="000000" w:themeColor="text1"/>
          <w:sz w:val="22"/>
          <w:szCs w:val="22"/>
          <w:lang w:eastAsia="zh-CN"/>
        </w:rPr>
      </w:pPr>
      <w:r>
        <w:rPr>
          <w:color w:val="000000" w:themeColor="text1"/>
          <w:sz w:val="22"/>
          <w:szCs w:val="22"/>
          <w:lang w:eastAsia="zh-CN"/>
        </w:rPr>
        <w:t xml:space="preserve">NOTE 1 – Embodied AI refers to AI deployed in devices such as robots, drones, autonomous vehicles, and other platforms capable of interacting with their surroundings. </w:t>
      </w:r>
    </w:p>
    <w:p w14:paraId="6B5AEC7B" w14:textId="77777777" w:rsidR="009610A6" w:rsidRDefault="000D4179">
      <w:pPr>
        <w:pStyle w:val="BodyText"/>
        <w:rPr>
          <w:color w:val="000000" w:themeColor="text1"/>
          <w:sz w:val="22"/>
          <w:szCs w:val="22"/>
          <w:lang w:eastAsia="zh-CN"/>
        </w:rPr>
      </w:pPr>
      <w:r>
        <w:rPr>
          <w:color w:val="000000" w:themeColor="text1"/>
          <w:sz w:val="22"/>
          <w:szCs w:val="22"/>
          <w:lang w:eastAsia="zh-CN"/>
        </w:rPr>
        <w:t>NOTE 2 – Embodiment emphasizes the AI’s capacity to sense and act in the real world, typically requiring integration of sensors, actuators and control systems.</w:t>
      </w:r>
    </w:p>
    <w:p w14:paraId="1A2F2C03" w14:textId="77777777" w:rsidR="009610A6" w:rsidRDefault="000D4179">
      <w:pPr>
        <w:pStyle w:val="Heading1"/>
        <w:spacing w:before="240" w:after="120"/>
        <w:rPr>
          <w:rFonts w:eastAsia="SimSun"/>
          <w:lang w:eastAsia="zh-CN" w:bidi="ar-DZ"/>
        </w:rPr>
      </w:pPr>
      <w:bookmarkStart w:id="81" w:name="_Toc20340"/>
      <w:r>
        <w:rPr>
          <w:rFonts w:eastAsia="SimSun"/>
          <w:lang w:eastAsia="zh-CN" w:bidi="ar-DZ"/>
        </w:rPr>
        <w:t>4</w:t>
      </w:r>
      <w:r>
        <w:rPr>
          <w:rFonts w:eastAsia="SimSun"/>
          <w:lang w:eastAsia="zh-CN" w:bidi="ar-DZ"/>
        </w:rPr>
        <w:tab/>
        <w:t>Abbreviations</w:t>
      </w:r>
      <w:bookmarkEnd w:id="58"/>
      <w:bookmarkEnd w:id="59"/>
      <w:bookmarkEnd w:id="60"/>
      <w:bookmarkEnd w:id="61"/>
      <w:bookmarkEnd w:id="62"/>
      <w:bookmarkEnd w:id="63"/>
      <w:bookmarkEnd w:id="64"/>
      <w:bookmarkEnd w:id="65"/>
      <w:bookmarkEnd w:id="66"/>
      <w:bookmarkEnd w:id="67"/>
      <w:bookmarkEnd w:id="81"/>
    </w:p>
    <w:tbl>
      <w:tblPr>
        <w:tblW w:w="0" w:type="auto"/>
        <w:tblLook w:val="04A0" w:firstRow="1" w:lastRow="0" w:firstColumn="1" w:lastColumn="0" w:noHBand="0" w:noVBand="1"/>
      </w:tblPr>
      <w:tblGrid>
        <w:gridCol w:w="1368"/>
        <w:gridCol w:w="8208"/>
      </w:tblGrid>
      <w:tr w:rsidR="009610A6" w14:paraId="3DB8F0DB" w14:textId="77777777">
        <w:tc>
          <w:tcPr>
            <w:tcW w:w="1368" w:type="dxa"/>
          </w:tcPr>
          <w:p w14:paraId="1EB83659" w14:textId="77777777" w:rsidR="009610A6" w:rsidRDefault="000D4179">
            <w:pPr>
              <w:rPr>
                <w:lang w:eastAsia="zh-CN"/>
              </w:rPr>
            </w:pPr>
            <w:r>
              <w:rPr>
                <w:lang w:eastAsia="zh-CN" w:bidi="ar"/>
              </w:rPr>
              <w:t>AGI</w:t>
            </w:r>
          </w:p>
        </w:tc>
        <w:tc>
          <w:tcPr>
            <w:tcW w:w="8208" w:type="dxa"/>
          </w:tcPr>
          <w:p w14:paraId="1C09C435" w14:textId="77777777" w:rsidR="009610A6" w:rsidRDefault="000D4179">
            <w:pPr>
              <w:rPr>
                <w:lang w:eastAsia="zh-CN"/>
              </w:rPr>
            </w:pPr>
            <w:r>
              <w:rPr>
                <w:lang w:eastAsia="zh-CN" w:bidi="ar"/>
              </w:rPr>
              <w:t>Artificial General Intelligence</w:t>
            </w:r>
          </w:p>
        </w:tc>
      </w:tr>
      <w:tr w:rsidR="009610A6" w14:paraId="0039709F" w14:textId="77777777">
        <w:tc>
          <w:tcPr>
            <w:tcW w:w="1368" w:type="dxa"/>
          </w:tcPr>
          <w:p w14:paraId="7AFCE5F6" w14:textId="77777777" w:rsidR="009610A6" w:rsidRDefault="000D4179">
            <w:pPr>
              <w:rPr>
                <w:lang w:eastAsia="zh-CN"/>
              </w:rPr>
            </w:pPr>
            <w:r>
              <w:rPr>
                <w:lang w:eastAsia="zh-CN"/>
              </w:rPr>
              <w:t>AI</w:t>
            </w:r>
          </w:p>
        </w:tc>
        <w:tc>
          <w:tcPr>
            <w:tcW w:w="8208" w:type="dxa"/>
          </w:tcPr>
          <w:p w14:paraId="530EF77E" w14:textId="77777777" w:rsidR="009610A6" w:rsidRDefault="000D4179">
            <w:pPr>
              <w:rPr>
                <w:lang w:eastAsia="zh-CN"/>
              </w:rPr>
            </w:pPr>
            <w:r>
              <w:rPr>
                <w:lang w:eastAsia="zh-CN"/>
              </w:rPr>
              <w:t>Artificial Intelligence</w:t>
            </w:r>
          </w:p>
        </w:tc>
      </w:tr>
      <w:tr w:rsidR="009610A6" w14:paraId="538532D5" w14:textId="77777777">
        <w:tc>
          <w:tcPr>
            <w:tcW w:w="1368" w:type="dxa"/>
          </w:tcPr>
          <w:p w14:paraId="36A2410E" w14:textId="77777777" w:rsidR="009610A6" w:rsidRDefault="000D4179">
            <w:pPr>
              <w:rPr>
                <w:lang w:eastAsia="zh-CN"/>
              </w:rPr>
            </w:pPr>
            <w:r>
              <w:rPr>
                <w:lang w:eastAsia="zh-CN"/>
              </w:rPr>
              <w:t>FML</w:t>
            </w:r>
          </w:p>
        </w:tc>
        <w:tc>
          <w:tcPr>
            <w:tcW w:w="8208" w:type="dxa"/>
          </w:tcPr>
          <w:p w14:paraId="09A67FE5" w14:textId="77777777" w:rsidR="009610A6" w:rsidRDefault="000D4179">
            <w:pPr>
              <w:rPr>
                <w:lang w:eastAsia="zh-CN"/>
              </w:rPr>
            </w:pPr>
            <w:r>
              <w:rPr>
                <w:lang w:eastAsia="zh-CN"/>
              </w:rPr>
              <w:t>Federated Machine Learning</w:t>
            </w:r>
          </w:p>
        </w:tc>
      </w:tr>
      <w:tr w:rsidR="009610A6" w14:paraId="20204828" w14:textId="77777777">
        <w:tc>
          <w:tcPr>
            <w:tcW w:w="1368" w:type="dxa"/>
          </w:tcPr>
          <w:p w14:paraId="37FBE986" w14:textId="77777777" w:rsidR="009610A6" w:rsidRDefault="000D4179">
            <w:pPr>
              <w:rPr>
                <w:lang w:eastAsia="zh-CN"/>
              </w:rPr>
            </w:pPr>
            <w:r>
              <w:rPr>
                <w:lang w:eastAsia="zh-CN"/>
              </w:rPr>
              <w:t>FG</w:t>
            </w:r>
          </w:p>
        </w:tc>
        <w:tc>
          <w:tcPr>
            <w:tcW w:w="8208" w:type="dxa"/>
          </w:tcPr>
          <w:p w14:paraId="563A92D8" w14:textId="77777777" w:rsidR="009610A6" w:rsidRDefault="000D4179">
            <w:pPr>
              <w:rPr>
                <w:lang w:eastAsia="zh-CN"/>
              </w:rPr>
            </w:pPr>
            <w:r>
              <w:rPr>
                <w:lang w:eastAsia="zh-CN"/>
              </w:rPr>
              <w:t>Focus Group</w:t>
            </w:r>
          </w:p>
        </w:tc>
      </w:tr>
      <w:tr w:rsidR="009610A6" w14:paraId="06F9AEF6" w14:textId="77777777">
        <w:tc>
          <w:tcPr>
            <w:tcW w:w="1368" w:type="dxa"/>
          </w:tcPr>
          <w:p w14:paraId="117CD849" w14:textId="77777777" w:rsidR="009610A6" w:rsidRDefault="000D4179">
            <w:pPr>
              <w:rPr>
                <w:lang w:eastAsia="zh-CN"/>
              </w:rPr>
            </w:pPr>
            <w:r>
              <w:rPr>
                <w:lang w:eastAsia="zh-CN"/>
              </w:rPr>
              <w:t>ICT</w:t>
            </w:r>
          </w:p>
        </w:tc>
        <w:tc>
          <w:tcPr>
            <w:tcW w:w="8208" w:type="dxa"/>
          </w:tcPr>
          <w:p w14:paraId="7D82335F" w14:textId="77777777" w:rsidR="009610A6" w:rsidRDefault="000D4179">
            <w:pPr>
              <w:rPr>
                <w:lang w:eastAsia="zh-CN"/>
              </w:rPr>
            </w:pPr>
            <w:r>
              <w:rPr>
                <w:lang w:eastAsia="zh-CN"/>
              </w:rPr>
              <w:t>Information Communication Technology</w:t>
            </w:r>
          </w:p>
        </w:tc>
      </w:tr>
      <w:tr w:rsidR="009610A6" w14:paraId="48C411CA" w14:textId="77777777">
        <w:tc>
          <w:tcPr>
            <w:tcW w:w="1368" w:type="dxa"/>
          </w:tcPr>
          <w:p w14:paraId="33B9D920" w14:textId="77777777" w:rsidR="009610A6" w:rsidRDefault="000D4179">
            <w:pPr>
              <w:rPr>
                <w:lang w:eastAsia="zh-CN"/>
              </w:rPr>
            </w:pPr>
            <w:r>
              <w:rPr>
                <w:lang w:eastAsia="zh-CN"/>
              </w:rPr>
              <w:t>IoT</w:t>
            </w:r>
          </w:p>
        </w:tc>
        <w:tc>
          <w:tcPr>
            <w:tcW w:w="8208" w:type="dxa"/>
          </w:tcPr>
          <w:p w14:paraId="7BCB7E95" w14:textId="77777777" w:rsidR="009610A6" w:rsidRDefault="000D4179">
            <w:pPr>
              <w:rPr>
                <w:lang w:eastAsia="zh-CN"/>
              </w:rPr>
            </w:pPr>
            <w:r>
              <w:rPr>
                <w:lang w:eastAsia="zh-CN"/>
              </w:rPr>
              <w:t>Internet of Things</w:t>
            </w:r>
          </w:p>
        </w:tc>
      </w:tr>
      <w:tr w:rsidR="009610A6" w14:paraId="1CEDDA0A" w14:textId="77777777">
        <w:tc>
          <w:tcPr>
            <w:tcW w:w="1368" w:type="dxa"/>
          </w:tcPr>
          <w:p w14:paraId="24EB4F5F" w14:textId="77777777" w:rsidR="009610A6" w:rsidRDefault="000D4179">
            <w:pPr>
              <w:rPr>
                <w:lang w:eastAsia="zh-CN"/>
              </w:rPr>
            </w:pPr>
            <w:r>
              <w:rPr>
                <w:lang w:eastAsia="zh-CN"/>
              </w:rPr>
              <w:t>PP</w:t>
            </w:r>
          </w:p>
        </w:tc>
        <w:tc>
          <w:tcPr>
            <w:tcW w:w="8208" w:type="dxa"/>
          </w:tcPr>
          <w:p w14:paraId="7250B2F2" w14:textId="77777777" w:rsidR="009610A6" w:rsidRDefault="000D4179">
            <w:pPr>
              <w:rPr>
                <w:lang w:eastAsia="zh-CN"/>
              </w:rPr>
            </w:pPr>
            <w:r>
              <w:t xml:space="preserve">Plenipotentiary </w:t>
            </w:r>
          </w:p>
        </w:tc>
      </w:tr>
      <w:tr w:rsidR="009610A6" w14:paraId="6DF6C5E2" w14:textId="77777777">
        <w:tc>
          <w:tcPr>
            <w:tcW w:w="1368" w:type="dxa"/>
          </w:tcPr>
          <w:p w14:paraId="6BD2694D" w14:textId="77777777" w:rsidR="009610A6" w:rsidRDefault="000D4179">
            <w:pPr>
              <w:rPr>
                <w:lang w:eastAsia="zh-CN"/>
              </w:rPr>
            </w:pPr>
            <w:r>
              <w:rPr>
                <w:lang w:eastAsia="zh-CN"/>
              </w:rPr>
              <w:t>ML</w:t>
            </w:r>
          </w:p>
        </w:tc>
        <w:tc>
          <w:tcPr>
            <w:tcW w:w="8208" w:type="dxa"/>
          </w:tcPr>
          <w:p w14:paraId="021EAD9B" w14:textId="77777777" w:rsidR="009610A6" w:rsidRDefault="000D4179">
            <w:pPr>
              <w:rPr>
                <w:lang w:eastAsia="zh-CN"/>
              </w:rPr>
            </w:pPr>
            <w:r>
              <w:rPr>
                <w:lang w:eastAsia="zh-CN"/>
              </w:rPr>
              <w:t>Machine Learning</w:t>
            </w:r>
          </w:p>
        </w:tc>
      </w:tr>
      <w:tr w:rsidR="009610A6" w14:paraId="66D8BB42" w14:textId="77777777">
        <w:tc>
          <w:tcPr>
            <w:tcW w:w="1368" w:type="dxa"/>
          </w:tcPr>
          <w:p w14:paraId="2F12603F" w14:textId="77777777" w:rsidR="009610A6" w:rsidRDefault="000D4179">
            <w:pPr>
              <w:rPr>
                <w:lang w:eastAsia="zh-CN"/>
              </w:rPr>
            </w:pPr>
            <w:bookmarkStart w:id="82" w:name="_Toc19320"/>
            <w:bookmarkStart w:id="83" w:name="_Toc1742"/>
            <w:r>
              <w:rPr>
                <w:lang w:eastAsia="zh-CN"/>
              </w:rPr>
              <w:t>MLaaS</w:t>
            </w:r>
          </w:p>
        </w:tc>
        <w:tc>
          <w:tcPr>
            <w:tcW w:w="8208" w:type="dxa"/>
          </w:tcPr>
          <w:p w14:paraId="6F032614" w14:textId="77777777" w:rsidR="009610A6" w:rsidRDefault="000D4179">
            <w:pPr>
              <w:pStyle w:val="BodyText"/>
              <w:rPr>
                <w:lang w:eastAsia="zh-CN"/>
              </w:rPr>
            </w:pPr>
            <w:r>
              <w:rPr>
                <w:lang w:eastAsia="zh-CN"/>
              </w:rPr>
              <w:t>Machine Learning as a Service</w:t>
            </w:r>
          </w:p>
        </w:tc>
      </w:tr>
      <w:tr w:rsidR="009610A6" w14:paraId="1166DDAD" w14:textId="77777777">
        <w:tc>
          <w:tcPr>
            <w:tcW w:w="1368" w:type="dxa"/>
          </w:tcPr>
          <w:p w14:paraId="2394C5B2" w14:textId="77777777" w:rsidR="009610A6" w:rsidRDefault="000D4179">
            <w:pPr>
              <w:rPr>
                <w:lang w:eastAsia="zh-CN"/>
              </w:rPr>
            </w:pPr>
            <w:r>
              <w:rPr>
                <w:lang w:eastAsia="zh-CN"/>
              </w:rPr>
              <w:t>NAI</w:t>
            </w:r>
          </w:p>
        </w:tc>
        <w:tc>
          <w:tcPr>
            <w:tcW w:w="8208" w:type="dxa"/>
          </w:tcPr>
          <w:p w14:paraId="1D70F4AA" w14:textId="77777777" w:rsidR="009610A6" w:rsidRDefault="000D4179">
            <w:pPr>
              <w:pStyle w:val="BodyText"/>
              <w:rPr>
                <w:rFonts w:eastAsia="MS Mincho"/>
                <w:iCs/>
                <w:szCs w:val="28"/>
                <w:lang w:eastAsia="zh-CN" w:bidi="ar-DZ"/>
              </w:rPr>
            </w:pPr>
            <w:r>
              <w:rPr>
                <w:lang w:eastAsia="zh-CN"/>
              </w:rPr>
              <w:t>Narrow Artificial Intelligence</w:t>
            </w:r>
          </w:p>
        </w:tc>
      </w:tr>
      <w:tr w:rsidR="009610A6" w14:paraId="6896336E" w14:textId="77777777">
        <w:tc>
          <w:tcPr>
            <w:tcW w:w="1368" w:type="dxa"/>
          </w:tcPr>
          <w:p w14:paraId="3252E700" w14:textId="77777777" w:rsidR="009610A6" w:rsidRDefault="000D4179">
            <w:pPr>
              <w:rPr>
                <w:lang w:eastAsia="zh-CN"/>
              </w:rPr>
            </w:pPr>
            <w:r>
              <w:rPr>
                <w:lang w:eastAsia="zh-CN"/>
              </w:rPr>
              <w:t>SG</w:t>
            </w:r>
          </w:p>
        </w:tc>
        <w:tc>
          <w:tcPr>
            <w:tcW w:w="8208" w:type="dxa"/>
          </w:tcPr>
          <w:p w14:paraId="3174CAD6" w14:textId="77777777" w:rsidR="009610A6" w:rsidRDefault="000D4179">
            <w:pPr>
              <w:pStyle w:val="BodyText"/>
              <w:rPr>
                <w:rFonts w:eastAsia="MS Mincho"/>
                <w:iCs/>
                <w:szCs w:val="28"/>
                <w:lang w:eastAsia="zh-CN" w:bidi="ar-DZ"/>
              </w:rPr>
            </w:pPr>
            <w:r>
              <w:rPr>
                <w:rFonts w:eastAsia="MS Mincho"/>
                <w:iCs/>
                <w:szCs w:val="28"/>
                <w:lang w:eastAsia="zh-CN" w:bidi="ar-DZ"/>
              </w:rPr>
              <w:t>Study Group</w:t>
            </w:r>
          </w:p>
        </w:tc>
      </w:tr>
      <w:tr w:rsidR="009610A6" w14:paraId="3C7ED0BF" w14:textId="77777777">
        <w:tc>
          <w:tcPr>
            <w:tcW w:w="1368" w:type="dxa"/>
          </w:tcPr>
          <w:p w14:paraId="653FEBEF" w14:textId="77777777" w:rsidR="009610A6" w:rsidRDefault="000D4179">
            <w:pPr>
              <w:rPr>
                <w:lang w:eastAsia="zh-CN"/>
              </w:rPr>
            </w:pPr>
            <w:r>
              <w:rPr>
                <w:lang w:eastAsia="zh-CN"/>
              </w:rPr>
              <w:t>SDO</w:t>
            </w:r>
          </w:p>
        </w:tc>
        <w:tc>
          <w:tcPr>
            <w:tcW w:w="8208" w:type="dxa"/>
          </w:tcPr>
          <w:p w14:paraId="604B1C05" w14:textId="77777777" w:rsidR="009610A6" w:rsidRDefault="000D4179">
            <w:pPr>
              <w:pStyle w:val="BodyText"/>
              <w:rPr>
                <w:rFonts w:eastAsia="MS Mincho"/>
                <w:iCs/>
                <w:szCs w:val="28"/>
                <w:lang w:eastAsia="zh-CN" w:bidi="ar-DZ"/>
              </w:rPr>
            </w:pPr>
            <w:r>
              <w:rPr>
                <w:rFonts w:eastAsia="MS Mincho"/>
                <w:iCs/>
                <w:szCs w:val="28"/>
                <w:lang w:eastAsia="zh-CN" w:bidi="ar-DZ"/>
              </w:rPr>
              <w:t>Standardization Development Organization</w:t>
            </w:r>
          </w:p>
        </w:tc>
      </w:tr>
      <w:tr w:rsidR="009610A6" w14:paraId="40A8B5E4" w14:textId="77777777">
        <w:tc>
          <w:tcPr>
            <w:tcW w:w="1368" w:type="dxa"/>
          </w:tcPr>
          <w:p w14:paraId="681AFC90" w14:textId="77777777" w:rsidR="009610A6" w:rsidRDefault="000D4179">
            <w:pPr>
              <w:rPr>
                <w:lang w:eastAsia="zh-CN"/>
              </w:rPr>
            </w:pPr>
            <w:r>
              <w:rPr>
                <w:lang w:eastAsia="zh-CN"/>
              </w:rPr>
              <w:t>SWOT</w:t>
            </w:r>
          </w:p>
        </w:tc>
        <w:tc>
          <w:tcPr>
            <w:tcW w:w="8208" w:type="dxa"/>
          </w:tcPr>
          <w:p w14:paraId="6E57FD99" w14:textId="77777777" w:rsidR="009610A6" w:rsidRDefault="000D4179">
            <w:pPr>
              <w:pStyle w:val="BodyText"/>
            </w:pPr>
            <w:r>
              <w:rPr>
                <w:rFonts w:eastAsia="MS Mincho"/>
                <w:iCs/>
                <w:szCs w:val="28"/>
                <w:lang w:eastAsia="zh-CN" w:bidi="ar-DZ"/>
              </w:rPr>
              <w:t>Strength, Weakness, Opportunity and Threat</w:t>
            </w:r>
          </w:p>
        </w:tc>
      </w:tr>
      <w:tr w:rsidR="009610A6" w14:paraId="4D13EC83" w14:textId="77777777">
        <w:tc>
          <w:tcPr>
            <w:tcW w:w="1368" w:type="dxa"/>
          </w:tcPr>
          <w:p w14:paraId="2356C778" w14:textId="77777777" w:rsidR="009610A6" w:rsidRDefault="000D4179">
            <w:pPr>
              <w:rPr>
                <w:lang w:eastAsia="zh-CN"/>
              </w:rPr>
            </w:pPr>
            <w:r>
              <w:rPr>
                <w:lang w:eastAsia="zh-CN"/>
              </w:rPr>
              <w:t>TOWS</w:t>
            </w:r>
          </w:p>
        </w:tc>
        <w:tc>
          <w:tcPr>
            <w:tcW w:w="8208" w:type="dxa"/>
          </w:tcPr>
          <w:p w14:paraId="532EFFB0" w14:textId="77777777" w:rsidR="009610A6" w:rsidRDefault="000D4179">
            <w:pPr>
              <w:pStyle w:val="BodyText"/>
            </w:pPr>
            <w:r>
              <w:rPr>
                <w:rFonts w:eastAsia="MS Mincho"/>
                <w:iCs/>
                <w:szCs w:val="28"/>
                <w:lang w:eastAsia="zh-CN" w:bidi="ar-DZ"/>
              </w:rPr>
              <w:t>Threat, Opportunity, Weakness, Strength</w:t>
            </w:r>
          </w:p>
        </w:tc>
      </w:tr>
      <w:tr w:rsidR="009610A6" w14:paraId="5CAACE11" w14:textId="77777777">
        <w:tc>
          <w:tcPr>
            <w:tcW w:w="1368" w:type="dxa"/>
          </w:tcPr>
          <w:p w14:paraId="106534CF" w14:textId="77777777" w:rsidR="009610A6" w:rsidRDefault="000D4179">
            <w:pPr>
              <w:rPr>
                <w:lang w:eastAsia="zh-CN"/>
              </w:rPr>
            </w:pPr>
            <w:r>
              <w:rPr>
                <w:lang w:eastAsia="zh-CN"/>
              </w:rPr>
              <w:t>WTSA</w:t>
            </w:r>
          </w:p>
        </w:tc>
        <w:tc>
          <w:tcPr>
            <w:tcW w:w="8208" w:type="dxa"/>
          </w:tcPr>
          <w:p w14:paraId="15A7AD29" w14:textId="77777777" w:rsidR="009610A6" w:rsidRDefault="000D4179">
            <w:pPr>
              <w:pStyle w:val="BodyText"/>
              <w:rPr>
                <w:lang w:eastAsia="zh-CN"/>
              </w:rPr>
            </w:pPr>
            <w:r>
              <w:t>World Telecommunication Standardization Assembly</w:t>
            </w:r>
          </w:p>
        </w:tc>
      </w:tr>
    </w:tbl>
    <w:p w14:paraId="1FB049A7" w14:textId="77777777" w:rsidR="009610A6" w:rsidRDefault="000D4179">
      <w:pPr>
        <w:pStyle w:val="Heading1"/>
        <w:spacing w:before="240" w:after="120"/>
        <w:rPr>
          <w:rFonts w:eastAsia="SimSun"/>
          <w:lang w:eastAsia="zh-CN" w:bidi="ar-DZ"/>
        </w:rPr>
      </w:pPr>
      <w:bookmarkStart w:id="84" w:name="_Toc28698"/>
      <w:bookmarkStart w:id="85" w:name="_Toc28360"/>
      <w:bookmarkStart w:id="86" w:name="_Toc3269"/>
      <w:bookmarkStart w:id="87" w:name="_Toc17617"/>
      <w:bookmarkStart w:id="88" w:name="_Toc27431"/>
      <w:bookmarkStart w:id="89" w:name="_Toc12875"/>
      <w:bookmarkStart w:id="90" w:name="_Toc25646"/>
      <w:bookmarkStart w:id="91" w:name="_Toc21846"/>
      <w:bookmarkEnd w:id="82"/>
      <w:bookmarkEnd w:id="83"/>
      <w:r>
        <w:rPr>
          <w:rFonts w:eastAsia="SimSun"/>
          <w:lang w:eastAsia="zh-CN" w:bidi="ar-DZ"/>
        </w:rPr>
        <w:t>5</w:t>
      </w:r>
      <w:r>
        <w:rPr>
          <w:rFonts w:eastAsia="SimSun"/>
          <w:lang w:eastAsia="zh-CN" w:bidi="ar-DZ"/>
        </w:rPr>
        <w:tab/>
      </w:r>
      <w:bookmarkEnd w:id="84"/>
      <w:bookmarkEnd w:id="85"/>
      <w:bookmarkEnd w:id="86"/>
      <w:bookmarkEnd w:id="87"/>
      <w:bookmarkEnd w:id="88"/>
      <w:r>
        <w:rPr>
          <w:rFonts w:eastAsia="SimSun"/>
          <w:lang w:eastAsia="zh-CN" w:bidi="ar-DZ"/>
        </w:rPr>
        <w:t>Objectives and strategic approach of the AI security standardization strategy</w:t>
      </w:r>
      <w:bookmarkEnd w:id="89"/>
      <w:bookmarkEnd w:id="90"/>
      <w:bookmarkEnd w:id="91"/>
    </w:p>
    <w:p w14:paraId="49065F96" w14:textId="77777777" w:rsidR="009610A6" w:rsidRDefault="000D4179">
      <w:pPr>
        <w:pStyle w:val="BodyText"/>
        <w:rPr>
          <w:lang w:eastAsia="zh-CN"/>
        </w:rPr>
      </w:pPr>
      <w:r>
        <w:rPr>
          <w:lang w:eastAsia="zh-CN"/>
        </w:rPr>
        <w:t>The objective is to develop and promote a comprehensive framework that enhances the security and trustworthiness of AI technologies in the telecommunications and ICT sectors. This strategy aims to position SG17 as a</w:t>
      </w:r>
      <w:r>
        <w:rPr>
          <w:b/>
          <w:bCs/>
          <w:lang w:eastAsia="zh-CN"/>
        </w:rPr>
        <w:t xml:space="preserve"> </w:t>
      </w:r>
      <w:r>
        <w:rPr>
          <w:lang w:eastAsia="zh-CN"/>
        </w:rPr>
        <w:t>global</w:t>
      </w:r>
      <w:r>
        <w:rPr>
          <w:b/>
          <w:bCs/>
          <w:lang w:eastAsia="zh-CN"/>
        </w:rPr>
        <w:t xml:space="preserve"> </w:t>
      </w:r>
      <w:r>
        <w:rPr>
          <w:lang w:eastAsia="zh-CN"/>
        </w:rPr>
        <w:t xml:space="preserve">leader in AI security standardization across ITU-T, global SDOs, and industry forums. </w:t>
      </w:r>
    </w:p>
    <w:p w14:paraId="148DE81E" w14:textId="77777777" w:rsidR="009610A6" w:rsidRDefault="000D4179">
      <w:pPr>
        <w:pStyle w:val="BodyText"/>
        <w:rPr>
          <w:lang w:eastAsia="zh-CN"/>
        </w:rPr>
      </w:pPr>
      <w:r>
        <w:rPr>
          <w:b/>
          <w:bCs/>
          <w:lang w:eastAsia="zh-CN"/>
        </w:rPr>
        <w:t>Key strategic objectives</w:t>
      </w:r>
      <w:r>
        <w:rPr>
          <w:lang w:eastAsia="zh-CN"/>
        </w:rPr>
        <w:t>:</w:t>
      </w:r>
    </w:p>
    <w:p w14:paraId="230E8C95" w14:textId="77777777" w:rsidR="009610A6" w:rsidRDefault="000D4179">
      <w:pPr>
        <w:ind w:left="720" w:hangingChars="300" w:hanging="720"/>
        <w:rPr>
          <w:lang w:eastAsia="zh-CN"/>
        </w:rPr>
      </w:pPr>
      <w:r>
        <w:rPr>
          <w:lang w:eastAsia="zh-CN"/>
        </w:rPr>
        <w:t>-</w:t>
      </w:r>
      <w:r>
        <w:rPr>
          <w:lang w:eastAsia="zh-CN"/>
        </w:rPr>
        <w:tab/>
      </w:r>
      <w:r>
        <w:rPr>
          <w:b/>
          <w:bCs/>
          <w:lang w:eastAsia="zh-CN"/>
        </w:rPr>
        <w:t xml:space="preserve">Defining principles and requirements: </w:t>
      </w:r>
      <w:r>
        <w:rPr>
          <w:lang w:eastAsia="zh-CN"/>
        </w:rPr>
        <w:t>Define clear principles and</w:t>
      </w:r>
      <w:r>
        <w:rPr>
          <w:b/>
          <w:bCs/>
          <w:lang w:eastAsia="zh-CN"/>
        </w:rPr>
        <w:t xml:space="preserve"> </w:t>
      </w:r>
      <w:r>
        <w:rPr>
          <w:lang w:eastAsia="zh-CN"/>
        </w:rPr>
        <w:t>requirements for the architecture, deployment, and full lifecycle management of AI systems, ensuring security is integrated throughout every stage;</w:t>
      </w:r>
    </w:p>
    <w:p w14:paraId="00340720" w14:textId="77777777" w:rsidR="009610A6" w:rsidRDefault="000D4179">
      <w:pPr>
        <w:ind w:left="720" w:hangingChars="300" w:hanging="720"/>
        <w:rPr>
          <w:lang w:eastAsia="zh-CN"/>
        </w:rPr>
      </w:pPr>
      <w:r>
        <w:rPr>
          <w:lang w:eastAsia="zh-CN"/>
        </w:rPr>
        <w:t>-</w:t>
      </w:r>
      <w:r>
        <w:rPr>
          <w:lang w:eastAsia="zh-CN"/>
        </w:rPr>
        <w:tab/>
      </w:r>
      <w:r>
        <w:rPr>
          <w:b/>
          <w:bCs/>
          <w:lang w:eastAsia="zh-CN"/>
        </w:rPr>
        <w:t>Addressing emerging security challenges:</w:t>
      </w:r>
      <w:r>
        <w:rPr>
          <w:lang w:eastAsia="zh-CN"/>
        </w:rPr>
        <w:t xml:space="preserve"> Develop resilient and forward-thinking standards to address security risks that are unique to AI-enabled telecommunication/ICT infrastructures and applications;</w:t>
      </w:r>
    </w:p>
    <w:p w14:paraId="670205AE" w14:textId="77777777" w:rsidR="009610A6" w:rsidRDefault="000D4179">
      <w:pPr>
        <w:ind w:left="720" w:hangingChars="300" w:hanging="720"/>
        <w:rPr>
          <w:lang w:eastAsia="zh-CN"/>
        </w:rPr>
      </w:pPr>
      <w:r>
        <w:rPr>
          <w:lang w:eastAsia="zh-CN"/>
        </w:rPr>
        <w:t>-</w:t>
      </w:r>
      <w:r>
        <w:rPr>
          <w:lang w:eastAsia="zh-CN"/>
        </w:rPr>
        <w:tab/>
      </w:r>
      <w:r>
        <w:rPr>
          <w:b/>
          <w:bCs/>
          <w:lang w:eastAsia="zh-CN"/>
        </w:rPr>
        <w:t xml:space="preserve">Coordinating global efforts: </w:t>
      </w:r>
      <w:r>
        <w:rPr>
          <w:lang w:eastAsia="zh-CN"/>
        </w:rPr>
        <w:t>Strengthen collaboration by</w:t>
      </w:r>
      <w:r>
        <w:rPr>
          <w:b/>
          <w:bCs/>
          <w:lang w:eastAsia="zh-CN"/>
        </w:rPr>
        <w:t xml:space="preserve"> </w:t>
      </w:r>
      <w:r>
        <w:rPr>
          <w:lang w:eastAsia="zh-CN"/>
        </w:rPr>
        <w:t>harmonizing AI security initiatives across ITU-T Study Groups and other relevant global organizations;</w:t>
      </w:r>
    </w:p>
    <w:p w14:paraId="53A0C0BF" w14:textId="77777777" w:rsidR="009610A6" w:rsidRDefault="000D4179">
      <w:pPr>
        <w:ind w:left="720" w:hangingChars="300" w:hanging="720"/>
        <w:rPr>
          <w:lang w:eastAsia="zh-CN"/>
        </w:rPr>
      </w:pPr>
      <w:r>
        <w:rPr>
          <w:lang w:eastAsia="zh-CN"/>
        </w:rPr>
        <w:t>-</w:t>
      </w:r>
      <w:r>
        <w:rPr>
          <w:lang w:eastAsia="zh-CN"/>
        </w:rPr>
        <w:tab/>
      </w:r>
      <w:r>
        <w:rPr>
          <w:b/>
          <w:bCs/>
          <w:lang w:eastAsia="zh-CN"/>
        </w:rPr>
        <w:t xml:space="preserve">Promoting global digital trust: </w:t>
      </w:r>
      <w:r>
        <w:rPr>
          <w:lang w:eastAsia="zh-CN"/>
        </w:rPr>
        <w:t>Foster digital trust by publishing risk-based, interoperable, and future-resilient frameworks for AI security and trustworthiness;</w:t>
      </w:r>
    </w:p>
    <w:p w14:paraId="590F5420" w14:textId="77777777" w:rsidR="009610A6" w:rsidRDefault="000D4179">
      <w:pPr>
        <w:ind w:left="720" w:hangingChars="300" w:hanging="720"/>
        <w:rPr>
          <w:lang w:eastAsia="zh-CN"/>
        </w:rPr>
      </w:pPr>
      <w:r>
        <w:rPr>
          <w:lang w:eastAsia="zh-CN"/>
        </w:rPr>
        <w:t>-</w:t>
      </w:r>
      <w:r>
        <w:rPr>
          <w:lang w:eastAsia="zh-CN"/>
        </w:rPr>
        <w:tab/>
      </w:r>
      <w:r>
        <w:rPr>
          <w:b/>
          <w:bCs/>
          <w:lang w:eastAsia="zh-CN"/>
        </w:rPr>
        <w:t xml:space="preserve">Enhancing visibility and engagement: </w:t>
      </w:r>
      <w:r>
        <w:rPr>
          <w:lang w:eastAsia="zh-CN"/>
        </w:rPr>
        <w:t>Increase SG17’s</w:t>
      </w:r>
      <w:r>
        <w:rPr>
          <w:b/>
          <w:bCs/>
          <w:lang w:eastAsia="zh-CN"/>
        </w:rPr>
        <w:t xml:space="preserve"> </w:t>
      </w:r>
      <w:r>
        <w:rPr>
          <w:lang w:eastAsia="zh-CN"/>
        </w:rPr>
        <w:t>impact through</w:t>
      </w:r>
      <w:r>
        <w:rPr>
          <w:b/>
          <w:bCs/>
          <w:lang w:eastAsia="zh-CN"/>
        </w:rPr>
        <w:t xml:space="preserve"> </w:t>
      </w:r>
      <w:r>
        <w:rPr>
          <w:lang w:eastAsia="zh-CN"/>
        </w:rPr>
        <w:t>widespread adoption and practical implementation of AI security standards.</w:t>
      </w:r>
    </w:p>
    <w:p w14:paraId="3C1B2951" w14:textId="77777777" w:rsidR="009610A6" w:rsidRDefault="000D4179">
      <w:pPr>
        <w:pStyle w:val="BodyText"/>
        <w:rPr>
          <w:b/>
          <w:bCs/>
          <w:lang w:eastAsia="zh-CN"/>
        </w:rPr>
      </w:pPr>
      <w:r>
        <w:rPr>
          <w:b/>
          <w:bCs/>
          <w:lang w:eastAsia="zh-CN"/>
        </w:rPr>
        <w:t>Implementation approach:</w:t>
      </w:r>
    </w:p>
    <w:p w14:paraId="790CCC28" w14:textId="77777777" w:rsidR="009610A6" w:rsidRDefault="000D4179">
      <w:pPr>
        <w:pStyle w:val="BodyText"/>
        <w:rPr>
          <w:lang w:eastAsia="zh-CN"/>
        </w:rPr>
      </w:pPr>
      <w:r>
        <w:rPr>
          <w:lang w:eastAsia="zh-CN"/>
        </w:rPr>
        <w:t>To drive these objectives, SG17 will:</w:t>
      </w:r>
    </w:p>
    <w:p w14:paraId="7B012286" w14:textId="77777777" w:rsidR="009610A6" w:rsidRDefault="000D4179">
      <w:pPr>
        <w:pStyle w:val="BodyText"/>
        <w:numPr>
          <w:ilvl w:val="0"/>
          <w:numId w:val="11"/>
        </w:numPr>
        <w:ind w:left="720" w:hanging="720"/>
        <w:rPr>
          <w:lang w:eastAsia="zh-CN"/>
        </w:rPr>
      </w:pPr>
      <w:r>
        <w:rPr>
          <w:lang w:eastAsia="zh-CN"/>
        </w:rPr>
        <w:t>Refine its internal structure and optimize its Questions and coordination mechanisms,</w:t>
      </w:r>
    </w:p>
    <w:p w14:paraId="75966297" w14:textId="77777777" w:rsidR="009610A6" w:rsidRDefault="000D4179">
      <w:pPr>
        <w:pStyle w:val="BodyText"/>
        <w:numPr>
          <w:ilvl w:val="0"/>
          <w:numId w:val="11"/>
        </w:numPr>
        <w:ind w:left="720" w:hanging="720"/>
        <w:rPr>
          <w:lang w:eastAsia="zh-CN"/>
        </w:rPr>
      </w:pPr>
      <w:r>
        <w:rPr>
          <w:lang w:eastAsia="zh-CN"/>
        </w:rPr>
        <w:t>Launch dedicated initiatives, such as a focused Question on AI security, to ensure strong leadership, coherence, and agility across its AI-related activities.</w:t>
      </w:r>
    </w:p>
    <w:p w14:paraId="25513B0F" w14:textId="77777777" w:rsidR="009610A6" w:rsidRDefault="000D4179">
      <w:pPr>
        <w:pStyle w:val="BodyText"/>
        <w:numPr>
          <w:ilvl w:val="0"/>
          <w:numId w:val="11"/>
        </w:numPr>
        <w:ind w:left="720" w:hanging="720"/>
        <w:rPr>
          <w:lang w:eastAsia="zh-CN"/>
        </w:rPr>
      </w:pPr>
      <w:r>
        <w:rPr>
          <w:lang w:eastAsia="zh-CN"/>
        </w:rPr>
        <w:t>Establish measurable indicators for progress and ensure close collaboration with other ITU-T Study Groups, and external SDOs.</w:t>
      </w:r>
    </w:p>
    <w:p w14:paraId="38538032" w14:textId="77777777" w:rsidR="009610A6" w:rsidRDefault="000D4179">
      <w:pPr>
        <w:pStyle w:val="BodyText"/>
        <w:rPr>
          <w:lang w:eastAsia="zh-CN"/>
        </w:rPr>
      </w:pPr>
      <w:r>
        <w:rPr>
          <w:lang w:eastAsia="zh-CN"/>
        </w:rPr>
        <w:t>This strategy is anchored in five strategic pillars: Quality, Coordination, Efficiency, Visibility, and Industry Engagement. It reinforces SG17’s commitment to advancing the development of AI, strengthening standardization, and supporting its responsible deployment.</w:t>
      </w:r>
    </w:p>
    <w:p w14:paraId="7669DE85" w14:textId="77777777" w:rsidR="009610A6" w:rsidRDefault="000D4179">
      <w:pPr>
        <w:pStyle w:val="BodyText"/>
        <w:rPr>
          <w:sz w:val="22"/>
          <w:szCs w:val="22"/>
          <w:lang w:eastAsia="zh-CN"/>
        </w:rPr>
      </w:pPr>
      <w:r>
        <w:rPr>
          <w:rFonts w:eastAsia="Times New Roman"/>
          <w:sz w:val="22"/>
          <w:szCs w:val="22"/>
          <w:lang w:eastAsia="zh-CN"/>
        </w:rPr>
        <w:t>NOTE - The objective and value proposition are shaped by insights from [b-ITU-T SG17-TD40/PLEN] and [b-ITU-T SG17-TD73/PLEN].</w:t>
      </w:r>
    </w:p>
    <w:p w14:paraId="568A84C8" w14:textId="77777777" w:rsidR="009610A6" w:rsidRDefault="000D4179">
      <w:pPr>
        <w:pStyle w:val="Heading1"/>
        <w:spacing w:before="240" w:after="120"/>
        <w:rPr>
          <w:rFonts w:eastAsia="SimSun"/>
          <w:lang w:eastAsia="zh-CN" w:bidi="ar-DZ"/>
        </w:rPr>
      </w:pPr>
      <w:bookmarkStart w:id="92" w:name="_Toc16077"/>
      <w:bookmarkStart w:id="93" w:name="_Toc5796"/>
      <w:bookmarkStart w:id="94" w:name="_Toc9003"/>
      <w:r>
        <w:rPr>
          <w:rFonts w:eastAsia="SimSun"/>
          <w:lang w:eastAsia="zh-CN" w:bidi="ar-DZ"/>
        </w:rPr>
        <w:t>6</w:t>
      </w:r>
      <w:r>
        <w:rPr>
          <w:rFonts w:eastAsia="SimSun"/>
          <w:lang w:eastAsia="zh-CN" w:bidi="ar-DZ"/>
        </w:rPr>
        <w:tab/>
        <w:t>Value proposition of AI security standardization strategy</w:t>
      </w:r>
      <w:bookmarkEnd w:id="92"/>
      <w:bookmarkEnd w:id="93"/>
      <w:bookmarkEnd w:id="94"/>
    </w:p>
    <w:p w14:paraId="1B14DF39" w14:textId="77777777" w:rsidR="009610A6" w:rsidRDefault="000D4179">
      <w:pPr>
        <w:pStyle w:val="BodyText"/>
        <w:rPr>
          <w:lang w:eastAsia="zh-CN"/>
        </w:rPr>
      </w:pPr>
      <w:r>
        <w:rPr>
          <w:lang w:eastAsia="zh-CN"/>
        </w:rPr>
        <w:t>ITU-T SG17 provides globally recognized leadership in developing standards that ensure the integrity, resilience, security, and overall trustworthiness of AI systems within the telecommunications and ICT ecosystem. Guided by its strategic pillars and organizational objectives, SG17 is positioned to deliver substantial value through the following key dimensions:</w:t>
      </w:r>
    </w:p>
    <w:p w14:paraId="0AC45D22" w14:textId="77777777" w:rsidR="009610A6" w:rsidRDefault="000D4179">
      <w:pPr>
        <w:ind w:left="720" w:hangingChars="300" w:hanging="720"/>
        <w:rPr>
          <w:lang w:eastAsia="zh-CN"/>
        </w:rPr>
      </w:pPr>
      <w:r>
        <w:rPr>
          <w:lang w:eastAsia="zh-CN"/>
        </w:rPr>
        <w:t>-</w:t>
      </w:r>
      <w:r>
        <w:rPr>
          <w:lang w:eastAsia="zh-CN"/>
        </w:rPr>
        <w:tab/>
      </w:r>
      <w:r>
        <w:rPr>
          <w:b/>
          <w:bCs/>
          <w:lang w:eastAsia="zh-CN"/>
        </w:rPr>
        <w:t xml:space="preserve">Global enablement: </w:t>
      </w:r>
      <w:r>
        <w:rPr>
          <w:lang w:eastAsia="zh-CN"/>
        </w:rPr>
        <w:t>Driving the creation of harmonized</w:t>
      </w:r>
      <w:r>
        <w:rPr>
          <w:b/>
          <w:bCs/>
          <w:lang w:eastAsia="zh-CN"/>
        </w:rPr>
        <w:t xml:space="preserve">, </w:t>
      </w:r>
      <w:r>
        <w:rPr>
          <w:lang w:eastAsia="zh-CN"/>
        </w:rPr>
        <w:t>actionable, and interoperable</w:t>
      </w:r>
      <w:r>
        <w:rPr>
          <w:b/>
          <w:bCs/>
          <w:lang w:eastAsia="zh-CN"/>
        </w:rPr>
        <w:t xml:space="preserve"> </w:t>
      </w:r>
      <w:r>
        <w:rPr>
          <w:lang w:eastAsia="zh-CN"/>
        </w:rPr>
        <w:t xml:space="preserve">security frameworks that address evolving AI risks throughout their lifecycle, fostering both innovation and trust; </w:t>
      </w:r>
    </w:p>
    <w:p w14:paraId="2A35A982" w14:textId="77777777" w:rsidR="009610A6" w:rsidRDefault="000D4179">
      <w:pPr>
        <w:ind w:left="720" w:hangingChars="300" w:hanging="720"/>
        <w:rPr>
          <w:lang w:eastAsia="zh-CN"/>
        </w:rPr>
      </w:pPr>
      <w:r>
        <w:rPr>
          <w:lang w:eastAsia="zh-CN"/>
        </w:rPr>
        <w:t>-</w:t>
      </w:r>
      <w:r>
        <w:rPr>
          <w:lang w:eastAsia="zh-CN"/>
        </w:rPr>
        <w:tab/>
      </w:r>
      <w:r>
        <w:rPr>
          <w:b/>
          <w:bCs/>
          <w:lang w:eastAsia="zh-CN"/>
        </w:rPr>
        <w:t>Market responsiveness:</w:t>
      </w:r>
      <w:r>
        <w:rPr>
          <w:lang w:eastAsia="zh-CN"/>
        </w:rPr>
        <w:t xml:space="preserve"> Delivering market-driven AI security standards that are timely, relevant, and aligned with industry deployment needs;</w:t>
      </w:r>
    </w:p>
    <w:p w14:paraId="67B4B6FE" w14:textId="77777777" w:rsidR="009610A6" w:rsidRDefault="000D4179">
      <w:pPr>
        <w:ind w:left="720" w:hangingChars="300" w:hanging="720"/>
        <w:rPr>
          <w:lang w:eastAsia="zh-CN"/>
        </w:rPr>
      </w:pPr>
      <w:r>
        <w:rPr>
          <w:lang w:eastAsia="zh-CN"/>
        </w:rPr>
        <w:t>-</w:t>
      </w:r>
      <w:r>
        <w:rPr>
          <w:lang w:eastAsia="zh-CN"/>
        </w:rPr>
        <w:tab/>
      </w:r>
      <w:r>
        <w:rPr>
          <w:b/>
          <w:bCs/>
          <w:lang w:eastAsia="zh-CN"/>
        </w:rPr>
        <w:t xml:space="preserve">Collaborative coordination: </w:t>
      </w:r>
      <w:r>
        <w:rPr>
          <w:lang w:eastAsia="zh-CN"/>
        </w:rPr>
        <w:t>Serving as a central platform that connects international standards bodies, industry consortia, and academia to promote coherent and complementary global efforts in advancing AI standardization;</w:t>
      </w:r>
    </w:p>
    <w:p w14:paraId="1ADD1527" w14:textId="77777777" w:rsidR="009610A6" w:rsidRDefault="000D4179">
      <w:pPr>
        <w:ind w:left="720" w:hangingChars="300" w:hanging="720"/>
        <w:rPr>
          <w:lang w:eastAsia="zh-CN"/>
        </w:rPr>
      </w:pPr>
      <w:r>
        <w:rPr>
          <w:lang w:eastAsia="zh-CN"/>
        </w:rPr>
        <w:t>-</w:t>
      </w:r>
      <w:r>
        <w:rPr>
          <w:lang w:eastAsia="zh-CN"/>
        </w:rPr>
        <w:tab/>
      </w:r>
      <w:r>
        <w:rPr>
          <w:b/>
          <w:bCs/>
          <w:lang w:eastAsia="zh-CN"/>
        </w:rPr>
        <w:t>Forward-looking guidance:</w:t>
      </w:r>
      <w:r>
        <w:rPr>
          <w:lang w:eastAsia="zh-CN"/>
        </w:rPr>
        <w:t xml:space="preserve"> Acting as an authoritative source of adaptive technical guidance to address emerging threats and regulatory requirements with agility and foresight.</w:t>
      </w:r>
    </w:p>
    <w:p w14:paraId="2E813BB5" w14:textId="77777777" w:rsidR="009610A6" w:rsidRDefault="000D4179">
      <w:pPr>
        <w:pStyle w:val="BodyText"/>
        <w:rPr>
          <w:lang w:eastAsia="zh-CN"/>
        </w:rPr>
      </w:pPr>
      <w:r>
        <w:rPr>
          <w:lang w:eastAsia="zh-CN"/>
        </w:rPr>
        <w:t>These value dimensions reflect and operationalize SG17’s strategic pillars of Quality, Coordination, Efficiency, Visibility, and Industry Engagement.</w:t>
      </w:r>
    </w:p>
    <w:p w14:paraId="2EDC4D9F" w14:textId="77777777" w:rsidR="009610A6" w:rsidRDefault="000D4179">
      <w:pPr>
        <w:pStyle w:val="BodyText"/>
        <w:rPr>
          <w:lang w:eastAsia="zh-CN"/>
        </w:rPr>
      </w:pPr>
      <w:r>
        <w:rPr>
          <w:lang w:eastAsia="zh-CN"/>
        </w:rPr>
        <w:t>Through this strategy, SG17 reaffirms its dual role: as both a technical standardization hub and a key contributor to building confidence in the secure and trustworthy deployment of AI in telecommunications and ICTs.</w:t>
      </w:r>
    </w:p>
    <w:p w14:paraId="549A8F72" w14:textId="77777777" w:rsidR="009610A6" w:rsidRDefault="000D4179">
      <w:pPr>
        <w:pStyle w:val="Heading1"/>
        <w:numPr>
          <w:ilvl w:val="255"/>
          <w:numId w:val="0"/>
        </w:numPr>
        <w:spacing w:before="240" w:after="120"/>
        <w:rPr>
          <w:rFonts w:eastAsia="SimSun"/>
          <w:lang w:eastAsia="zh-CN" w:bidi="ar-DZ"/>
        </w:rPr>
      </w:pPr>
      <w:bookmarkStart w:id="95" w:name="_Toc7329"/>
      <w:bookmarkStart w:id="96" w:name="_Toc24389"/>
      <w:bookmarkStart w:id="97" w:name="_Toc11116"/>
      <w:r>
        <w:rPr>
          <w:rFonts w:eastAsia="SimSun"/>
          <w:lang w:eastAsia="zh-CN" w:bidi="ar-DZ"/>
        </w:rPr>
        <w:t>7</w:t>
      </w:r>
      <w:r>
        <w:rPr>
          <w:rFonts w:eastAsia="SimSun"/>
          <w:lang w:eastAsia="zh-CN" w:bidi="ar-DZ"/>
        </w:rPr>
        <w:tab/>
        <w:t>SWOT analysis of AI security standardization strategy</w:t>
      </w:r>
      <w:bookmarkEnd w:id="95"/>
      <w:bookmarkEnd w:id="96"/>
      <w:bookmarkEnd w:id="97"/>
    </w:p>
    <w:p w14:paraId="487DFB94" w14:textId="77777777" w:rsidR="009610A6" w:rsidRDefault="000D4179">
      <w:pPr>
        <w:rPr>
          <w:lang w:eastAsia="zh-CN"/>
        </w:rPr>
      </w:pPr>
      <w:r>
        <w:rPr>
          <w:lang w:eastAsia="zh-CN"/>
        </w:rPr>
        <w:t xml:space="preserve">This section provides a SWOT (Strengths, Weaknesses, Opportunities, Threats) analysis of SG17’s ability to achieve its objectives and deliver on its value proposition for the AI security </w:t>
      </w:r>
      <w:r>
        <w:rPr>
          <w:rFonts w:eastAsia="SimSun"/>
          <w:lang w:eastAsia="zh-CN" w:bidi="ar-DZ"/>
        </w:rPr>
        <w:t xml:space="preserve">standardization </w:t>
      </w:r>
      <w:r>
        <w:rPr>
          <w:lang w:eastAsia="zh-CN"/>
        </w:rPr>
        <w:t>strategy. The analysis highlights SG17’s internal capabilities as well as external factors that may influence the success of its efforts to advance AI security standards.</w:t>
      </w:r>
    </w:p>
    <w:p w14:paraId="24293D93" w14:textId="77777777" w:rsidR="009610A6" w:rsidRDefault="000D4179">
      <w:pPr>
        <w:pStyle w:val="Heading2"/>
        <w:keepNext/>
        <w:spacing w:after="60"/>
        <w:rPr>
          <w:rFonts w:eastAsia="MS Mincho"/>
          <w:b/>
          <w:bCs/>
          <w:iCs/>
          <w:szCs w:val="28"/>
          <w:lang w:eastAsia="zh-CN" w:bidi="ar-DZ"/>
        </w:rPr>
      </w:pPr>
      <w:bookmarkStart w:id="98" w:name="_Toc18034"/>
      <w:bookmarkStart w:id="99" w:name="_Toc11854"/>
      <w:bookmarkStart w:id="100" w:name="_Toc1257"/>
      <w:r>
        <w:rPr>
          <w:rFonts w:eastAsia="MS Mincho"/>
          <w:b/>
          <w:bCs/>
          <w:iCs/>
          <w:szCs w:val="28"/>
          <w:lang w:eastAsia="zh-CN" w:bidi="ar-DZ"/>
        </w:rPr>
        <w:t>7.1</w:t>
      </w:r>
      <w:r>
        <w:rPr>
          <w:rFonts w:eastAsia="MS Mincho"/>
          <w:b/>
          <w:bCs/>
          <w:iCs/>
          <w:szCs w:val="28"/>
          <w:lang w:eastAsia="zh-CN" w:bidi="ar-DZ"/>
        </w:rPr>
        <w:tab/>
        <w:t>Strengths</w:t>
      </w:r>
      <w:bookmarkEnd w:id="98"/>
      <w:bookmarkEnd w:id="99"/>
      <w:bookmarkEnd w:id="100"/>
    </w:p>
    <w:p w14:paraId="5D2BFDF4" w14:textId="77777777" w:rsidR="009610A6" w:rsidRDefault="000D4179">
      <w:pPr>
        <w:rPr>
          <w:lang w:eastAsia="zh-CN"/>
        </w:rPr>
      </w:pPr>
      <w:r>
        <w:rPr>
          <w:lang w:eastAsia="zh-CN"/>
        </w:rPr>
        <w:t>SG17 brings several key strengths that</w:t>
      </w:r>
      <w:r>
        <w:rPr>
          <w:rFonts w:hint="eastAsia"/>
          <w:lang w:eastAsia="zh-CN"/>
        </w:rPr>
        <w:t xml:space="preserve"> </w:t>
      </w:r>
      <w:r>
        <w:rPr>
          <w:lang w:eastAsia="zh-CN"/>
        </w:rPr>
        <w:t>position it to successfully lead AI security standardization within the telecommunications and ICT sectors:</w:t>
      </w:r>
    </w:p>
    <w:p w14:paraId="7BBA5367" w14:textId="77777777" w:rsidR="009610A6" w:rsidRDefault="000D4179">
      <w:pPr>
        <w:ind w:left="723" w:hangingChars="300" w:hanging="723"/>
        <w:rPr>
          <w:b/>
          <w:bCs/>
          <w:lang w:eastAsia="zh-CN"/>
        </w:rPr>
      </w:pPr>
      <w:r>
        <w:rPr>
          <w:b/>
          <w:bCs/>
          <w:lang w:eastAsia="zh-CN"/>
        </w:rPr>
        <w:t>-</w:t>
      </w:r>
      <w:r>
        <w:rPr>
          <w:b/>
          <w:bCs/>
          <w:lang w:eastAsia="zh-CN"/>
        </w:rPr>
        <w:tab/>
        <w:t>S1: Mandate and authority</w:t>
      </w:r>
    </w:p>
    <w:p w14:paraId="361E877C" w14:textId="77777777" w:rsidR="009610A6" w:rsidRDefault="000D4179">
      <w:pPr>
        <w:ind w:leftChars="300" w:left="720"/>
        <w:rPr>
          <w:lang w:eastAsia="zh-CN"/>
        </w:rPr>
      </w:pPr>
      <w:r>
        <w:rPr>
          <w:lang w:eastAsia="zh-CN"/>
        </w:rPr>
        <w:t>SG17 has a clear mandate to advance AI security and trustworthiness in technical standards. It is recognized as the central group for addressing AI-related risks, threats, and challenges in the global telecommunications and ICT domains, backed by key resolutions:</w:t>
      </w:r>
    </w:p>
    <w:p w14:paraId="4C407DA2" w14:textId="77777777" w:rsidR="009610A6" w:rsidRDefault="000D4179">
      <w:pPr>
        <w:ind w:leftChars="300" w:left="1440" w:hangingChars="300" w:hanging="720"/>
        <w:rPr>
          <w:lang w:eastAsia="zh-CN"/>
        </w:rPr>
      </w:pPr>
      <w:r>
        <w:rPr>
          <w:lang w:eastAsia="zh-CN"/>
        </w:rPr>
        <w:t>·</w:t>
      </w:r>
      <w:r>
        <w:rPr>
          <w:lang w:eastAsia="zh-CN"/>
        </w:rPr>
        <w:tab/>
      </w:r>
      <w:r>
        <w:rPr>
          <w:b/>
          <w:bCs/>
          <w:lang w:eastAsia="zh-CN"/>
        </w:rPr>
        <w:t xml:space="preserve">ITU Plenipotentiary (PP) Resolution 214 (2022) on </w:t>
      </w:r>
      <w:r>
        <w:rPr>
          <w:rFonts w:hint="eastAsia"/>
          <w:b/>
          <w:bCs/>
          <w:lang w:val="en-US" w:eastAsia="zh-CN"/>
        </w:rPr>
        <w:t>AI</w:t>
      </w:r>
      <w:r>
        <w:rPr>
          <w:b/>
          <w:bCs/>
          <w:lang w:eastAsia="zh-CN"/>
        </w:rPr>
        <w:t xml:space="preserve"> technologies and telecommunications/ICTs</w:t>
      </w:r>
      <w:r>
        <w:rPr>
          <w:lang w:eastAsia="zh-CN"/>
        </w:rPr>
        <w:t xml:space="preserve">: Affirms ITU’s role, within its mandate, in promoting responsible development and application of AI through technical studies, information exchange, and capacity building. </w:t>
      </w:r>
    </w:p>
    <w:p w14:paraId="612084AB" w14:textId="77777777" w:rsidR="009610A6" w:rsidRDefault="000D4179">
      <w:pPr>
        <w:ind w:leftChars="300" w:left="1440" w:hangingChars="300" w:hanging="720"/>
        <w:rPr>
          <w:lang w:eastAsia="zh-CN"/>
        </w:rPr>
      </w:pPr>
      <w:r>
        <w:rPr>
          <w:lang w:eastAsia="zh-CN"/>
        </w:rPr>
        <w:t>·</w:t>
      </w:r>
      <w:r>
        <w:rPr>
          <w:lang w:eastAsia="zh-CN"/>
        </w:rPr>
        <w:tab/>
      </w:r>
      <w:r>
        <w:rPr>
          <w:b/>
          <w:bCs/>
          <w:lang w:eastAsia="zh-CN"/>
        </w:rPr>
        <w:t>ITU WTSA-24 Resolution 101 (2024) on standardization activities of ITU-T on AI technologies:</w:t>
      </w:r>
      <w:r>
        <w:rPr>
          <w:lang w:eastAsia="zh-CN"/>
        </w:rPr>
        <w:t xml:space="preserve"> Highlights the growing importance of AI in telecommunications and ICTs, emphasizing the need for collaboration and robust technical standards to enhance performance, security, and reliability.</w:t>
      </w:r>
    </w:p>
    <w:p w14:paraId="378E85A3" w14:textId="77777777" w:rsidR="009610A6" w:rsidRDefault="000D4179">
      <w:pPr>
        <w:ind w:leftChars="300" w:left="1440" w:hangingChars="300" w:hanging="720"/>
        <w:rPr>
          <w:lang w:eastAsia="zh-CN"/>
        </w:rPr>
      </w:pPr>
      <w:r>
        <w:rPr>
          <w:lang w:eastAsia="zh-CN"/>
        </w:rPr>
        <w:t>·</w:t>
      </w:r>
      <w:r>
        <w:rPr>
          <w:lang w:eastAsia="zh-CN"/>
        </w:rPr>
        <w:tab/>
      </w:r>
      <w:r>
        <w:rPr>
          <w:b/>
          <w:bCs/>
          <w:lang w:eastAsia="zh-CN"/>
        </w:rPr>
        <w:t>ITU-T WTSA-24 Resolution 2</w:t>
      </w:r>
      <w:r>
        <w:rPr>
          <w:lang w:eastAsia="zh-CN"/>
        </w:rPr>
        <w:t xml:space="preserve">: Explicitly designates SG17 as the lead group for security matters, including those related to AI technologies. </w:t>
      </w:r>
    </w:p>
    <w:p w14:paraId="71A99F2B" w14:textId="77777777" w:rsidR="009610A6" w:rsidRDefault="000D4179">
      <w:pPr>
        <w:ind w:left="723" w:hangingChars="300" w:hanging="723"/>
        <w:rPr>
          <w:b/>
          <w:bCs/>
          <w:lang w:eastAsia="zh-CN"/>
        </w:rPr>
      </w:pPr>
      <w:r>
        <w:rPr>
          <w:b/>
          <w:bCs/>
          <w:lang w:eastAsia="zh-CN"/>
        </w:rPr>
        <w:t>-</w:t>
      </w:r>
      <w:r>
        <w:rPr>
          <w:b/>
          <w:bCs/>
          <w:lang w:eastAsia="zh-CN"/>
        </w:rPr>
        <w:tab/>
        <w:t>S2: Strong foundation for AI security standards</w:t>
      </w:r>
    </w:p>
    <w:p w14:paraId="134C367A" w14:textId="77777777" w:rsidR="009610A6" w:rsidRDefault="000D4179">
      <w:pPr>
        <w:ind w:leftChars="300" w:left="720"/>
        <w:rPr>
          <w:lang w:eastAsia="zh-CN"/>
        </w:rPr>
      </w:pPr>
      <w:r>
        <w:rPr>
          <w:lang w:eastAsia="zh-CN"/>
        </w:rPr>
        <w:t>SG17 builds on an extensive set of AI standardization activities within ITU-T, coordinated across multiple Study Groups (e.g., SG2, SG3, SG5, SG11, SG12, SG13, SG17, SG20, SG21) and Focus Groups (e.g., FG-AI4A, FG-AI4NDM, FG-AI4H, FG-AN, FG-AI4EE, FG-AI4AD). To ensure effective collaboration—both across these Study Groups and with other SDOs—JCA-AI/ML plays a key coordinating role. These efforts cover:</w:t>
      </w:r>
    </w:p>
    <w:p w14:paraId="6DD2918D" w14:textId="77777777" w:rsidR="009610A6" w:rsidRDefault="000D4179">
      <w:pPr>
        <w:pStyle w:val="BodyText"/>
        <w:ind w:left="1440" w:hanging="720"/>
        <w:rPr>
          <w:lang w:eastAsia="zh-CN"/>
        </w:rPr>
      </w:pPr>
      <w:r>
        <w:rPr>
          <w:lang w:eastAsia="zh-CN"/>
        </w:rPr>
        <w:t>·</w:t>
      </w:r>
      <w:r>
        <w:rPr>
          <w:lang w:eastAsia="zh-CN"/>
        </w:rPr>
        <w:tab/>
      </w:r>
      <w:r>
        <w:rPr>
          <w:b/>
          <w:bCs/>
          <w:lang w:eastAsia="zh-CN"/>
        </w:rPr>
        <w:t>AI/ML standardization</w:t>
      </w:r>
      <w:r>
        <w:rPr>
          <w:lang w:eastAsia="zh-CN"/>
        </w:rPr>
        <w:t>: Standards and technical reports addressing data provision, AI cloud platforms, frameworks, architectures, assessment methods, security, and implementation guidelines.</w:t>
      </w:r>
    </w:p>
    <w:p w14:paraId="4226C702" w14:textId="77777777" w:rsidR="009610A6" w:rsidRDefault="000D4179">
      <w:pPr>
        <w:pStyle w:val="BodyText"/>
        <w:ind w:left="1440" w:hanging="720"/>
        <w:rPr>
          <w:lang w:eastAsia="zh-CN"/>
        </w:rPr>
      </w:pPr>
      <w:r>
        <w:rPr>
          <w:lang w:eastAsia="zh-CN"/>
        </w:rPr>
        <w:t>·</w:t>
      </w:r>
      <w:r>
        <w:rPr>
          <w:lang w:eastAsia="zh-CN"/>
        </w:rPr>
        <w:tab/>
      </w:r>
      <w:r>
        <w:rPr>
          <w:b/>
          <w:bCs/>
          <w:lang w:eastAsia="zh-CN"/>
        </w:rPr>
        <w:t>Standardization for AI/ML applications</w:t>
      </w:r>
      <w:r>
        <w:rPr>
          <w:lang w:eastAsia="zh-CN"/>
        </w:rPr>
        <w:t>: Standards supporting telecommunication operations, environmental protection, testing, and anti-counterfeiting, smart grids, IoT, cloud computing, IMT2020/Next-Generation Networks, smart cities, multimedia, and content delivery:</w:t>
      </w:r>
    </w:p>
    <w:p w14:paraId="64AD6A12" w14:textId="77777777" w:rsidR="009610A6" w:rsidRDefault="000D4179">
      <w:pPr>
        <w:ind w:leftChars="300" w:left="720"/>
        <w:rPr>
          <w:sz w:val="22"/>
          <w:szCs w:val="22"/>
          <w:lang w:eastAsia="zh-CN"/>
        </w:rPr>
      </w:pPr>
      <w:r>
        <w:rPr>
          <w:sz w:val="22"/>
          <w:szCs w:val="22"/>
          <w:lang w:eastAsia="zh-CN"/>
        </w:rPr>
        <w:t>NOTE – Refer to Appendix I for further analysis on AI/ML security standardization within ITU-T and SG17.</w:t>
      </w:r>
    </w:p>
    <w:p w14:paraId="6BCB2647" w14:textId="77777777" w:rsidR="009610A6" w:rsidRDefault="000D4179">
      <w:pPr>
        <w:ind w:left="723" w:hangingChars="300" w:hanging="723"/>
        <w:rPr>
          <w:b/>
          <w:bCs/>
          <w:lang w:eastAsia="zh-CN"/>
        </w:rPr>
      </w:pPr>
      <w:r>
        <w:rPr>
          <w:b/>
          <w:bCs/>
          <w:lang w:eastAsia="zh-CN"/>
        </w:rPr>
        <w:t>-</w:t>
      </w:r>
      <w:r>
        <w:rPr>
          <w:b/>
          <w:bCs/>
          <w:lang w:eastAsia="zh-CN"/>
        </w:rPr>
        <w:tab/>
        <w:t>S3: Strong industry engagement</w:t>
      </w:r>
    </w:p>
    <w:p w14:paraId="6B8867A7" w14:textId="77777777" w:rsidR="009610A6" w:rsidRDefault="000D4179">
      <w:pPr>
        <w:pStyle w:val="BodyText"/>
        <w:ind w:leftChars="300" w:left="720"/>
        <w:rPr>
          <w:lang w:eastAsia="zh-CN"/>
        </w:rPr>
      </w:pPr>
      <w:r>
        <w:rPr>
          <w:lang w:eastAsia="zh-CN"/>
        </w:rPr>
        <w:t>SG17 actively promotes its standards and maintains robust engagement with the industry. Initiatives such as ITU’s AI for Good Global Summits provide resources, visibility, and direct input from global stakeholders.</w:t>
      </w:r>
    </w:p>
    <w:p w14:paraId="6AFD673A" w14:textId="77777777" w:rsidR="009610A6" w:rsidRDefault="000D4179">
      <w:pPr>
        <w:ind w:left="723" w:hangingChars="300" w:hanging="723"/>
        <w:rPr>
          <w:b/>
          <w:bCs/>
          <w:lang w:eastAsia="zh-CN"/>
        </w:rPr>
      </w:pPr>
      <w:r>
        <w:rPr>
          <w:b/>
          <w:bCs/>
          <w:lang w:eastAsia="zh-CN"/>
        </w:rPr>
        <w:t>-</w:t>
      </w:r>
      <w:r>
        <w:rPr>
          <w:b/>
          <w:bCs/>
          <w:lang w:eastAsia="zh-CN"/>
        </w:rPr>
        <w:tab/>
        <w:t>S4: Active AI security study program</w:t>
      </w:r>
    </w:p>
    <w:p w14:paraId="166E1C20" w14:textId="77777777" w:rsidR="009610A6" w:rsidRDefault="000D4179">
      <w:pPr>
        <w:pStyle w:val="BodyText"/>
        <w:ind w:leftChars="300" w:left="720"/>
        <w:rPr>
          <w:lang w:eastAsia="zh-CN"/>
        </w:rPr>
      </w:pPr>
      <w:r>
        <w:rPr>
          <w:lang w:eastAsia="zh-CN"/>
        </w:rPr>
        <w:t>SG17 leads twelve active Questions, focusing on various aspects of AI security, including:</w:t>
      </w:r>
    </w:p>
    <w:p w14:paraId="1939BB70" w14:textId="77777777" w:rsidR="009610A6" w:rsidRDefault="000D4179">
      <w:pPr>
        <w:ind w:leftChars="300" w:left="1440" w:hangingChars="300" w:hanging="720"/>
        <w:rPr>
          <w:lang w:eastAsia="zh-CN"/>
        </w:rPr>
      </w:pPr>
      <w:r>
        <w:rPr>
          <w:lang w:eastAsia="zh-CN"/>
        </w:rPr>
        <w:t>·</w:t>
      </w:r>
      <w:r>
        <w:rPr>
          <w:lang w:eastAsia="zh-CN"/>
        </w:rPr>
        <w:tab/>
        <w:t>Q7/17: AI security standards.</w:t>
      </w:r>
    </w:p>
    <w:p w14:paraId="56D879EC" w14:textId="77777777" w:rsidR="009610A6" w:rsidRDefault="000D4179">
      <w:pPr>
        <w:ind w:leftChars="300" w:left="1440" w:hangingChars="300" w:hanging="720"/>
        <w:rPr>
          <w:lang w:eastAsia="zh-CN"/>
        </w:rPr>
      </w:pPr>
      <w:r>
        <w:rPr>
          <w:lang w:eastAsia="zh-CN"/>
        </w:rPr>
        <w:t>·</w:t>
      </w:r>
      <w:r>
        <w:rPr>
          <w:lang w:eastAsia="zh-CN"/>
        </w:rPr>
        <w:tab/>
        <w:t>Q2/17: AI security in networking.</w:t>
      </w:r>
    </w:p>
    <w:p w14:paraId="49CA4274" w14:textId="77777777" w:rsidR="009610A6" w:rsidRDefault="000D4179">
      <w:pPr>
        <w:ind w:leftChars="300" w:left="1440" w:hangingChars="300" w:hanging="720"/>
        <w:rPr>
          <w:lang w:val="en-US" w:eastAsia="zh-CN"/>
        </w:rPr>
      </w:pPr>
      <w:r>
        <w:rPr>
          <w:lang w:eastAsia="zh-CN"/>
        </w:rPr>
        <w:t>·</w:t>
      </w:r>
      <w:r>
        <w:rPr>
          <w:lang w:eastAsia="zh-CN"/>
        </w:rPr>
        <w:tab/>
      </w:r>
      <w:r>
        <w:rPr>
          <w:lang w:eastAsia="zh-CN"/>
        </w:rPr>
        <w:t>Q8/17: AI security in cloud computing and big data</w:t>
      </w:r>
      <w:r>
        <w:rPr>
          <w:rFonts w:hint="eastAsia"/>
          <w:lang w:val="en-US" w:eastAsia="zh-CN"/>
        </w:rPr>
        <w:t xml:space="preserve"> infrastructures.</w:t>
      </w:r>
    </w:p>
    <w:p w14:paraId="6F642F4F" w14:textId="77777777" w:rsidR="009610A6" w:rsidRDefault="000D4179">
      <w:pPr>
        <w:ind w:leftChars="300" w:left="1440" w:hangingChars="300" w:hanging="720"/>
        <w:rPr>
          <w:lang w:eastAsia="zh-CN"/>
        </w:rPr>
      </w:pPr>
      <w:r>
        <w:rPr>
          <w:lang w:eastAsia="zh-CN"/>
        </w:rPr>
        <w:t>·</w:t>
      </w:r>
      <w:r>
        <w:rPr>
          <w:lang w:eastAsia="zh-CN"/>
        </w:rPr>
        <w:tab/>
        <w:t>Other Questions leverage these foundations, building support for diverse industry use cases,</w:t>
      </w:r>
    </w:p>
    <w:p w14:paraId="7177DB5D" w14:textId="77777777" w:rsidR="009610A6" w:rsidRDefault="000D4179">
      <w:pPr>
        <w:ind w:left="723" w:hangingChars="300" w:hanging="723"/>
        <w:rPr>
          <w:b/>
          <w:bCs/>
          <w:lang w:eastAsia="zh-CN"/>
        </w:rPr>
      </w:pPr>
      <w:r>
        <w:rPr>
          <w:b/>
          <w:bCs/>
          <w:lang w:eastAsia="zh-CN"/>
        </w:rPr>
        <w:t>-</w:t>
      </w:r>
      <w:r>
        <w:rPr>
          <w:b/>
          <w:bCs/>
          <w:lang w:eastAsia="zh-CN"/>
        </w:rPr>
        <w:tab/>
        <w:t>S5: Global consistency</w:t>
      </w:r>
    </w:p>
    <w:p w14:paraId="1E276DC2" w14:textId="77777777" w:rsidR="009610A6" w:rsidRDefault="000D4179">
      <w:pPr>
        <w:ind w:left="720"/>
        <w:rPr>
          <w:lang w:eastAsia="zh-CN"/>
        </w:rPr>
      </w:pPr>
      <w:r>
        <w:rPr>
          <w:lang w:eastAsia="zh-CN"/>
        </w:rPr>
        <w:t>SG17 promotes unified security frameworks that enable secure AI development and deployment across countries and regions.</w:t>
      </w:r>
    </w:p>
    <w:p w14:paraId="69AA5F66" w14:textId="77777777" w:rsidR="009610A6" w:rsidRDefault="000D4179">
      <w:pPr>
        <w:ind w:left="723" w:hangingChars="300" w:hanging="723"/>
        <w:rPr>
          <w:b/>
          <w:bCs/>
          <w:lang w:eastAsia="zh-CN"/>
        </w:rPr>
      </w:pPr>
      <w:r>
        <w:rPr>
          <w:b/>
          <w:bCs/>
          <w:lang w:eastAsia="zh-CN"/>
        </w:rPr>
        <w:t>-</w:t>
      </w:r>
      <w:r>
        <w:rPr>
          <w:b/>
          <w:bCs/>
          <w:lang w:eastAsia="zh-CN"/>
        </w:rPr>
        <w:tab/>
        <w:t>S6: Trust and assurance</w:t>
      </w:r>
    </w:p>
    <w:p w14:paraId="481AC789" w14:textId="77777777" w:rsidR="009610A6" w:rsidRDefault="000D4179">
      <w:pPr>
        <w:ind w:left="720"/>
        <w:rPr>
          <w:lang w:eastAsia="zh-CN"/>
        </w:rPr>
      </w:pPr>
      <w:r>
        <w:rPr>
          <w:lang w:eastAsia="zh-CN"/>
        </w:rPr>
        <w:t>Through its standards and frameworks, SG17 helps build confidence in AI-powered systems among users, developers, and stakeholders.</w:t>
      </w:r>
    </w:p>
    <w:p w14:paraId="4665B9CC" w14:textId="77777777" w:rsidR="009610A6" w:rsidRDefault="000D4179">
      <w:pPr>
        <w:ind w:left="723" w:hangingChars="300" w:hanging="723"/>
        <w:rPr>
          <w:b/>
          <w:bCs/>
          <w:lang w:eastAsia="zh-CN"/>
        </w:rPr>
      </w:pPr>
      <w:r>
        <w:rPr>
          <w:b/>
          <w:bCs/>
          <w:lang w:eastAsia="zh-CN"/>
        </w:rPr>
        <w:t>-</w:t>
      </w:r>
      <w:r>
        <w:rPr>
          <w:b/>
          <w:bCs/>
          <w:lang w:eastAsia="zh-CN"/>
        </w:rPr>
        <w:tab/>
        <w:t>S7: Risk mitigation</w:t>
      </w:r>
    </w:p>
    <w:p w14:paraId="47959795" w14:textId="77777777" w:rsidR="009610A6" w:rsidRDefault="000D4179">
      <w:pPr>
        <w:ind w:left="720"/>
        <w:rPr>
          <w:lang w:eastAsia="zh-CN"/>
        </w:rPr>
      </w:pPr>
      <w:r>
        <w:rPr>
          <w:lang w:eastAsia="zh-CN"/>
        </w:rPr>
        <w:t>Shared threat models, best practices and standardized approaches reduce industry-wide security risks associated with AI.</w:t>
      </w:r>
    </w:p>
    <w:p w14:paraId="50E50C1D" w14:textId="77777777" w:rsidR="009610A6" w:rsidRDefault="000D4179">
      <w:pPr>
        <w:ind w:left="723" w:hangingChars="300" w:hanging="723"/>
        <w:rPr>
          <w:b/>
          <w:bCs/>
          <w:lang w:eastAsia="zh-CN"/>
        </w:rPr>
      </w:pPr>
      <w:r>
        <w:rPr>
          <w:b/>
          <w:bCs/>
          <w:lang w:eastAsia="zh-CN"/>
        </w:rPr>
        <w:t>-</w:t>
      </w:r>
      <w:r>
        <w:rPr>
          <w:b/>
          <w:bCs/>
          <w:lang w:eastAsia="zh-CN"/>
        </w:rPr>
        <w:tab/>
        <w:t>S8: Compliance support</w:t>
      </w:r>
    </w:p>
    <w:p w14:paraId="7E0E9E55" w14:textId="77777777" w:rsidR="009610A6" w:rsidRDefault="000D4179">
      <w:pPr>
        <w:ind w:left="720"/>
        <w:rPr>
          <w:lang w:eastAsia="zh-CN"/>
        </w:rPr>
      </w:pPr>
      <w:r>
        <w:rPr>
          <w:lang w:eastAsia="zh-CN"/>
        </w:rPr>
        <w:t>SG17 provides essential guidance to aid organizations in meeting emerging AI regulations and governance requirements, such as the EU AI Act, NIST frameworks, ENISA guidelines, and recommendations from CEN/CENELEC and OECD.</w:t>
      </w:r>
    </w:p>
    <w:p w14:paraId="11DD0F01" w14:textId="77777777" w:rsidR="009610A6" w:rsidRDefault="000D4179">
      <w:pPr>
        <w:pStyle w:val="Heading2"/>
        <w:keepNext/>
        <w:spacing w:after="60"/>
        <w:rPr>
          <w:rFonts w:eastAsia="MS Mincho"/>
          <w:b/>
          <w:bCs/>
          <w:iCs/>
          <w:szCs w:val="28"/>
          <w:lang w:eastAsia="zh-CN" w:bidi="ar-DZ"/>
        </w:rPr>
      </w:pPr>
      <w:bookmarkStart w:id="101" w:name="_Toc27244"/>
      <w:bookmarkStart w:id="102" w:name="_Toc5493"/>
      <w:bookmarkStart w:id="103" w:name="_Toc3562"/>
      <w:r>
        <w:rPr>
          <w:rFonts w:eastAsia="MS Mincho"/>
          <w:b/>
          <w:bCs/>
          <w:iCs/>
          <w:szCs w:val="28"/>
          <w:lang w:eastAsia="zh-CN" w:bidi="ar-DZ"/>
        </w:rPr>
        <w:t>7.2</w:t>
      </w:r>
      <w:r>
        <w:rPr>
          <w:rFonts w:eastAsia="MS Mincho"/>
          <w:b/>
          <w:bCs/>
          <w:iCs/>
          <w:szCs w:val="28"/>
          <w:lang w:eastAsia="zh-CN" w:bidi="ar-DZ"/>
        </w:rPr>
        <w:tab/>
        <w:t>Weakness</w:t>
      </w:r>
      <w:bookmarkEnd w:id="101"/>
      <w:bookmarkEnd w:id="102"/>
      <w:r>
        <w:rPr>
          <w:rFonts w:eastAsia="MS Mincho"/>
          <w:b/>
          <w:bCs/>
          <w:iCs/>
          <w:szCs w:val="28"/>
          <w:lang w:eastAsia="zh-CN" w:bidi="ar-DZ"/>
        </w:rPr>
        <w:t>es</w:t>
      </w:r>
      <w:bookmarkEnd w:id="103"/>
    </w:p>
    <w:p w14:paraId="68955108" w14:textId="77777777" w:rsidR="009610A6" w:rsidRDefault="000D4179">
      <w:pPr>
        <w:rPr>
          <w:lang w:eastAsia="zh-CN"/>
        </w:rPr>
      </w:pPr>
      <w:r>
        <w:rPr>
          <w:lang w:eastAsia="zh-CN"/>
        </w:rPr>
        <w:t>Despite notable progress, SG17’s approach to AI security faces several weaknesses and limitations:</w:t>
      </w:r>
    </w:p>
    <w:p w14:paraId="43529E89" w14:textId="77777777" w:rsidR="009610A6" w:rsidRDefault="000D4179">
      <w:pPr>
        <w:ind w:left="720" w:hangingChars="300" w:hanging="720"/>
        <w:rPr>
          <w:lang w:eastAsia="zh-CN"/>
        </w:rPr>
      </w:pPr>
      <w:r>
        <w:rPr>
          <w:lang w:eastAsia="zh-CN"/>
        </w:rPr>
        <w:t>-</w:t>
      </w:r>
      <w:r>
        <w:rPr>
          <w:lang w:eastAsia="zh-CN"/>
        </w:rPr>
        <w:tab/>
      </w:r>
      <w:r>
        <w:rPr>
          <w:b/>
          <w:bCs/>
          <w:lang w:eastAsia="zh-CN"/>
        </w:rPr>
        <w:t>W1: Early-stage and fragmented study focus</w:t>
      </w:r>
    </w:p>
    <w:p w14:paraId="5398C68F" w14:textId="77777777" w:rsidR="009610A6" w:rsidRDefault="000D4179">
      <w:pPr>
        <w:ind w:left="720"/>
        <w:rPr>
          <w:lang w:eastAsia="zh-CN"/>
        </w:rPr>
      </w:pPr>
      <w:r>
        <w:rPr>
          <w:lang w:eastAsia="zh-CN"/>
        </w:rPr>
        <w:t xml:space="preserve">AI security studies within ITU-T are still in their early stages and scattered across different domains. Much of the current efforts focus on specifying functional applications instead of building a comprehensive and integrated framework for AI security and trustworthiness. </w:t>
      </w:r>
    </w:p>
    <w:p w14:paraId="27063F28" w14:textId="77777777" w:rsidR="009610A6" w:rsidRDefault="000D4179">
      <w:pPr>
        <w:ind w:left="720" w:hangingChars="300" w:hanging="720"/>
        <w:rPr>
          <w:lang w:eastAsia="zh-CN"/>
        </w:rPr>
      </w:pPr>
      <w:r>
        <w:rPr>
          <w:lang w:eastAsia="zh-CN"/>
        </w:rPr>
        <w:t>-</w:t>
      </w:r>
      <w:r>
        <w:rPr>
          <w:lang w:eastAsia="zh-CN"/>
        </w:rPr>
        <w:tab/>
      </w:r>
      <w:r>
        <w:rPr>
          <w:b/>
          <w:bCs/>
          <w:lang w:eastAsia="zh-CN"/>
        </w:rPr>
        <w:t>W2: Limited expert resources and lack of industry engagement</w:t>
      </w:r>
    </w:p>
    <w:p w14:paraId="35B1A7E4" w14:textId="77777777" w:rsidR="009610A6" w:rsidRDefault="000D4179">
      <w:pPr>
        <w:ind w:left="720"/>
        <w:rPr>
          <w:lang w:eastAsia="zh-CN"/>
        </w:rPr>
      </w:pPr>
      <w:r>
        <w:rPr>
          <w:lang w:eastAsia="zh-CN"/>
        </w:rPr>
        <w:t xml:space="preserve">SG17 benefits from only a small pool of AI and security specialists. Low levels of industry participation further constrain the depth and practicality of technical contributions, reducing the relevance and recognition of ITU-T standards in the broader market. </w:t>
      </w:r>
    </w:p>
    <w:p w14:paraId="7B829ECE" w14:textId="77777777" w:rsidR="009610A6" w:rsidRDefault="000D4179">
      <w:pPr>
        <w:ind w:left="723" w:hangingChars="300" w:hanging="723"/>
        <w:rPr>
          <w:b/>
          <w:bCs/>
          <w:lang w:eastAsia="zh-CN"/>
        </w:rPr>
      </w:pPr>
      <w:r>
        <w:rPr>
          <w:b/>
          <w:bCs/>
          <w:lang w:eastAsia="zh-CN"/>
        </w:rPr>
        <w:t>-</w:t>
      </w:r>
      <w:r>
        <w:rPr>
          <w:b/>
          <w:bCs/>
          <w:lang w:eastAsia="zh-CN"/>
        </w:rPr>
        <w:tab/>
        <w:t xml:space="preserve">W3: Low visibility and few promotable AI security-related standards </w:t>
      </w:r>
    </w:p>
    <w:p w14:paraId="5D1341E4" w14:textId="77777777" w:rsidR="009610A6" w:rsidRDefault="000D4179">
      <w:pPr>
        <w:ind w:left="720"/>
        <w:rPr>
          <w:lang w:eastAsia="zh-CN"/>
        </w:rPr>
      </w:pPr>
      <w:r>
        <w:rPr>
          <w:lang w:eastAsia="zh-CN"/>
        </w:rPr>
        <w:t>There are a few existing AI security standards, and those that do exist tend to be narrowly focused and receive little attention outside ITU. Outreach activities, including those through the AI for Good Global Summit, have had limited impact on increasing awareness or promoting adoption by industry stakeholders.</w:t>
      </w:r>
    </w:p>
    <w:p w14:paraId="46D3A7D0" w14:textId="77777777" w:rsidR="009610A6" w:rsidRDefault="000D4179">
      <w:pPr>
        <w:ind w:left="723" w:hangingChars="300" w:hanging="723"/>
        <w:rPr>
          <w:b/>
          <w:bCs/>
          <w:lang w:eastAsia="zh-CN"/>
        </w:rPr>
      </w:pPr>
      <w:r>
        <w:rPr>
          <w:b/>
          <w:bCs/>
          <w:lang w:eastAsia="zh-CN"/>
        </w:rPr>
        <w:t>-</w:t>
      </w:r>
      <w:r>
        <w:rPr>
          <w:b/>
          <w:bCs/>
          <w:lang w:eastAsia="zh-CN"/>
        </w:rPr>
        <w:tab/>
        <w:t>W4: Short-term planning and fragmented outcomes</w:t>
      </w:r>
    </w:p>
    <w:p w14:paraId="40D9A430" w14:textId="77777777" w:rsidR="009610A6" w:rsidRDefault="000D4179">
      <w:pPr>
        <w:ind w:left="720"/>
        <w:rPr>
          <w:lang w:eastAsia="zh-CN"/>
        </w:rPr>
      </w:pPr>
      <w:r>
        <w:rPr>
          <w:lang w:eastAsia="zh-CN"/>
        </w:rPr>
        <w:t xml:space="preserve">The absence of long-term planning leads to ad hoc initiatives and outputs that are inconsistent in quality, fragmented in scope, and often difficult to use. </w:t>
      </w:r>
    </w:p>
    <w:p w14:paraId="787CA62B" w14:textId="77777777" w:rsidR="009610A6" w:rsidRDefault="000D4179">
      <w:pPr>
        <w:ind w:left="720" w:hangingChars="300" w:hanging="720"/>
        <w:rPr>
          <w:lang w:eastAsia="zh-CN"/>
        </w:rPr>
      </w:pPr>
      <w:r>
        <w:rPr>
          <w:lang w:eastAsia="zh-CN"/>
        </w:rPr>
        <w:t>-</w:t>
      </w:r>
      <w:r>
        <w:rPr>
          <w:b/>
          <w:bCs/>
          <w:lang w:eastAsia="zh-CN"/>
        </w:rPr>
        <w:tab/>
      </w:r>
      <w:r>
        <w:rPr>
          <w:b/>
          <w:bCs/>
          <w:lang w:eastAsia="zh-CN"/>
        </w:rPr>
        <w:t>W5: Rapid technological change and diverse use cases</w:t>
      </w:r>
    </w:p>
    <w:p w14:paraId="60FFAC91" w14:textId="77777777" w:rsidR="009610A6" w:rsidRDefault="000D4179">
      <w:pPr>
        <w:ind w:left="720"/>
        <w:rPr>
          <w:lang w:eastAsia="zh-CN"/>
        </w:rPr>
      </w:pPr>
      <w:r>
        <w:rPr>
          <w:lang w:eastAsia="zh-CN"/>
        </w:rPr>
        <w:t>AI’s fast-paced evolution often outstrips traditional standardization processes, making timely standards development challenging. The wide variety of AI applications across the telecommunication/ICT sectors further complicates the development of universally applicable frameworks, requiring more adaptable or specialized approaches.</w:t>
      </w:r>
    </w:p>
    <w:p w14:paraId="4B8C14B6" w14:textId="77777777" w:rsidR="009610A6" w:rsidRDefault="000D4179">
      <w:pPr>
        <w:ind w:left="720" w:hangingChars="300" w:hanging="720"/>
        <w:rPr>
          <w:lang w:eastAsia="zh-CN"/>
        </w:rPr>
      </w:pPr>
      <w:r>
        <w:rPr>
          <w:lang w:eastAsia="zh-CN"/>
        </w:rPr>
        <w:t>-</w:t>
      </w:r>
      <w:r>
        <w:rPr>
          <w:lang w:eastAsia="zh-CN"/>
        </w:rPr>
        <w:tab/>
      </w:r>
      <w:r>
        <w:rPr>
          <w:b/>
          <w:bCs/>
          <w:lang w:eastAsia="zh-CN"/>
        </w:rPr>
        <w:t>W6: Implementation overhead</w:t>
      </w:r>
    </w:p>
    <w:p w14:paraId="58036262" w14:textId="77777777" w:rsidR="009610A6" w:rsidRDefault="000D4179">
      <w:pPr>
        <w:ind w:left="720"/>
        <w:rPr>
          <w:lang w:eastAsia="zh-CN"/>
        </w:rPr>
      </w:pPr>
      <w:r>
        <w:rPr>
          <w:lang w:eastAsia="zh-CN"/>
        </w:rPr>
        <w:t>Applying AI security standards can require significant resources, especially for smaller developers and Member States with limited capacity. This risks uneven adoption and may lessen overall inclusivity.</w:t>
      </w:r>
    </w:p>
    <w:p w14:paraId="14E22265" w14:textId="77777777" w:rsidR="009610A6" w:rsidRDefault="000D4179">
      <w:pPr>
        <w:ind w:left="720" w:hangingChars="300" w:hanging="720"/>
        <w:rPr>
          <w:lang w:eastAsia="zh-CN"/>
        </w:rPr>
      </w:pPr>
      <w:r>
        <w:rPr>
          <w:lang w:eastAsia="zh-CN"/>
        </w:rPr>
        <w:t>-</w:t>
      </w:r>
      <w:r>
        <w:rPr>
          <w:lang w:eastAsia="zh-CN"/>
        </w:rPr>
        <w:tab/>
      </w:r>
      <w:r>
        <w:rPr>
          <w:b/>
          <w:bCs/>
          <w:lang w:eastAsia="zh-CN"/>
        </w:rPr>
        <w:t>W7: Fragmented standards landscape</w:t>
      </w:r>
    </w:p>
    <w:p w14:paraId="424E3989" w14:textId="77777777" w:rsidR="009610A6" w:rsidRDefault="000D4179">
      <w:pPr>
        <w:ind w:left="720"/>
        <w:rPr>
          <w:lang w:eastAsia="zh-CN"/>
        </w:rPr>
      </w:pPr>
      <w:r>
        <w:rPr>
          <w:lang w:eastAsia="zh-CN"/>
        </w:rPr>
        <w:t>A proliferation of national, regional, and industry-specific AI standards has led to duplication and complexity, making global interoperability and alignment more difficult.</w:t>
      </w:r>
    </w:p>
    <w:p w14:paraId="4E020320" w14:textId="77777777" w:rsidR="009610A6" w:rsidRDefault="000D4179">
      <w:pPr>
        <w:ind w:left="723" w:hangingChars="300" w:hanging="723"/>
        <w:rPr>
          <w:b/>
          <w:bCs/>
          <w:lang w:eastAsia="zh-CN"/>
        </w:rPr>
      </w:pPr>
      <w:r>
        <w:rPr>
          <w:b/>
          <w:bCs/>
          <w:lang w:eastAsia="zh-CN"/>
        </w:rPr>
        <w:t>-</w:t>
      </w:r>
      <w:r>
        <w:rPr>
          <w:b/>
          <w:bCs/>
          <w:lang w:eastAsia="zh-CN"/>
        </w:rPr>
        <w:tab/>
        <w:t>W8: Limited coordination within SG17 and across ITU</w:t>
      </w:r>
    </w:p>
    <w:p w14:paraId="3E3ED1F8" w14:textId="77777777" w:rsidR="009610A6" w:rsidRDefault="000D4179">
      <w:pPr>
        <w:ind w:left="720"/>
        <w:rPr>
          <w:lang w:eastAsia="zh-CN"/>
        </w:rPr>
      </w:pPr>
      <w:r>
        <w:rPr>
          <w:lang w:eastAsia="zh-CN"/>
        </w:rPr>
        <w:t>Currently, there is no overarching roadmap for AI standardization within ITU, and coordination among study groups is minimal. Within SG17, consensus on responsibilities and cooperation mechanisms remains incomplete, which slows progress and undermines group cohesion.</w:t>
      </w:r>
    </w:p>
    <w:p w14:paraId="0B09EDCA" w14:textId="77777777" w:rsidR="009610A6" w:rsidRDefault="000D4179">
      <w:pPr>
        <w:pStyle w:val="Heading2"/>
        <w:keepNext/>
        <w:spacing w:after="60"/>
        <w:rPr>
          <w:rFonts w:eastAsia="MS Mincho"/>
          <w:b/>
          <w:bCs/>
          <w:iCs/>
          <w:szCs w:val="28"/>
          <w:lang w:eastAsia="zh-CN" w:bidi="ar-DZ"/>
        </w:rPr>
      </w:pPr>
      <w:bookmarkStart w:id="104" w:name="_Toc11817"/>
      <w:bookmarkStart w:id="105" w:name="_Toc23445"/>
      <w:bookmarkStart w:id="106" w:name="_Toc29313"/>
      <w:bookmarkStart w:id="107" w:name="_Toc476"/>
      <w:bookmarkStart w:id="108" w:name="_Toc20163"/>
      <w:bookmarkStart w:id="109" w:name="_Toc23684"/>
      <w:bookmarkStart w:id="110" w:name="_Toc20123"/>
      <w:bookmarkStart w:id="111" w:name="_Toc27518"/>
      <w:bookmarkStart w:id="112" w:name="_Toc8199"/>
      <w:bookmarkStart w:id="113" w:name="_Toc24358"/>
      <w:r>
        <w:rPr>
          <w:rFonts w:eastAsia="MS Mincho"/>
          <w:b/>
          <w:bCs/>
          <w:iCs/>
          <w:szCs w:val="28"/>
          <w:lang w:eastAsia="zh-CN" w:bidi="ar-DZ"/>
        </w:rPr>
        <w:t>7.3</w:t>
      </w:r>
      <w:r>
        <w:rPr>
          <w:rFonts w:eastAsia="MS Mincho"/>
          <w:b/>
          <w:bCs/>
          <w:iCs/>
          <w:szCs w:val="28"/>
          <w:lang w:eastAsia="zh-CN" w:bidi="ar-DZ"/>
        </w:rPr>
        <w:tab/>
        <w:t>Opportunities</w:t>
      </w:r>
      <w:bookmarkEnd w:id="104"/>
      <w:bookmarkEnd w:id="105"/>
      <w:bookmarkEnd w:id="106"/>
    </w:p>
    <w:bookmarkEnd w:id="107"/>
    <w:bookmarkEnd w:id="108"/>
    <w:bookmarkEnd w:id="109"/>
    <w:bookmarkEnd w:id="110"/>
    <w:bookmarkEnd w:id="111"/>
    <w:bookmarkEnd w:id="112"/>
    <w:bookmarkEnd w:id="113"/>
    <w:p w14:paraId="16F417EE" w14:textId="77777777" w:rsidR="009610A6" w:rsidRDefault="000D4179">
      <w:pPr>
        <w:pStyle w:val="BodyText"/>
        <w:rPr>
          <w:lang w:eastAsia="zh-CN"/>
        </w:rPr>
      </w:pPr>
      <w:r>
        <w:rPr>
          <w:lang w:eastAsia="zh-CN"/>
        </w:rPr>
        <w:t>SG17 can leverage several key opportunities to advance AI security standardization, including:</w:t>
      </w:r>
    </w:p>
    <w:p w14:paraId="2D46CC1F" w14:textId="77777777" w:rsidR="009610A6" w:rsidRDefault="000D4179">
      <w:pPr>
        <w:ind w:left="723" w:hangingChars="300" w:hanging="723"/>
        <w:rPr>
          <w:b/>
          <w:bCs/>
          <w:lang w:eastAsia="zh-CN"/>
        </w:rPr>
      </w:pPr>
      <w:r>
        <w:rPr>
          <w:b/>
          <w:bCs/>
          <w:lang w:eastAsia="zh-CN"/>
        </w:rPr>
        <w:t>-</w:t>
      </w:r>
      <w:r>
        <w:rPr>
          <w:b/>
          <w:bCs/>
          <w:lang w:eastAsia="zh-CN"/>
        </w:rPr>
        <w:tab/>
        <w:t>O1: Expansive application landscape</w:t>
      </w:r>
    </w:p>
    <w:p w14:paraId="10117FC1" w14:textId="77777777" w:rsidR="009610A6" w:rsidRDefault="000D4179">
      <w:pPr>
        <w:ind w:left="720"/>
        <w:rPr>
          <w:lang w:eastAsia="zh-CN"/>
        </w:rPr>
      </w:pPr>
      <w:r>
        <w:rPr>
          <w:lang w:eastAsia="zh-CN"/>
        </w:rPr>
        <w:t>The rapid adoption of AI across telecommunications and ICTs offers a wide range of use cases within SG17’s scope, creating opportunities for targeted security studies and standards development.</w:t>
      </w:r>
    </w:p>
    <w:p w14:paraId="0A5ED553" w14:textId="77777777" w:rsidR="009610A6" w:rsidRDefault="000D4179">
      <w:pPr>
        <w:ind w:left="723" w:hangingChars="300" w:hanging="723"/>
        <w:rPr>
          <w:b/>
          <w:bCs/>
          <w:lang w:eastAsia="zh-CN"/>
        </w:rPr>
      </w:pPr>
      <w:r>
        <w:rPr>
          <w:b/>
          <w:bCs/>
          <w:lang w:eastAsia="zh-CN"/>
        </w:rPr>
        <w:t>-</w:t>
      </w:r>
      <w:r>
        <w:rPr>
          <w:b/>
          <w:bCs/>
          <w:lang w:eastAsia="zh-CN"/>
        </w:rPr>
        <w:tab/>
      </w:r>
      <w:r>
        <w:rPr>
          <w:b/>
          <w:bCs/>
          <w:lang w:eastAsia="zh-CN"/>
        </w:rPr>
        <w:t>O2: Foundational strengths</w:t>
      </w:r>
    </w:p>
    <w:p w14:paraId="732A8C31" w14:textId="77777777" w:rsidR="009610A6" w:rsidRDefault="000D4179">
      <w:pPr>
        <w:ind w:left="720"/>
        <w:rPr>
          <w:lang w:eastAsia="zh-CN"/>
        </w:rPr>
      </w:pPr>
      <w:r>
        <w:rPr>
          <w:lang w:eastAsia="zh-CN"/>
        </w:rPr>
        <w:t xml:space="preserve">Established expertise in cybersecurity, privacy, and trusted ICT infrastructure within ITU-T offers a strong foundation for developing AI security frameworks and Recommendations. </w:t>
      </w:r>
    </w:p>
    <w:p w14:paraId="42513919" w14:textId="77777777" w:rsidR="009610A6" w:rsidRDefault="000D4179">
      <w:pPr>
        <w:ind w:left="723" w:hangingChars="300" w:hanging="723"/>
        <w:rPr>
          <w:b/>
          <w:bCs/>
          <w:lang w:eastAsia="zh-CN"/>
        </w:rPr>
      </w:pPr>
      <w:r>
        <w:rPr>
          <w:b/>
          <w:bCs/>
          <w:lang w:eastAsia="zh-CN"/>
        </w:rPr>
        <w:t>-</w:t>
      </w:r>
      <w:r>
        <w:rPr>
          <w:b/>
          <w:bCs/>
          <w:lang w:eastAsia="zh-CN"/>
        </w:rPr>
        <w:tab/>
        <w:t>O3: Market demand and regulatory momentum</w:t>
      </w:r>
    </w:p>
    <w:p w14:paraId="41085351" w14:textId="77777777" w:rsidR="009610A6" w:rsidRDefault="000D4179">
      <w:pPr>
        <w:ind w:left="720"/>
        <w:rPr>
          <w:lang w:eastAsia="zh-CN"/>
        </w:rPr>
      </w:pPr>
      <w:r>
        <w:rPr>
          <w:lang w:eastAsia="zh-CN"/>
        </w:rPr>
        <w:t>Rising regulatory requirements and industry demand for AI security standards present timely opportunities for SG17 to deliver globally relevant and interoperable guidance.</w:t>
      </w:r>
    </w:p>
    <w:p w14:paraId="77711F17" w14:textId="77777777" w:rsidR="009610A6" w:rsidRDefault="000D4179">
      <w:pPr>
        <w:ind w:left="723" w:hangingChars="300" w:hanging="723"/>
        <w:rPr>
          <w:b/>
          <w:bCs/>
          <w:lang w:val="en-US" w:eastAsia="zh-CN"/>
        </w:rPr>
      </w:pPr>
      <w:r>
        <w:rPr>
          <w:b/>
          <w:bCs/>
          <w:lang w:eastAsia="zh-CN"/>
        </w:rPr>
        <w:t>-</w:t>
      </w:r>
      <w:r>
        <w:rPr>
          <w:b/>
          <w:bCs/>
          <w:lang w:eastAsia="zh-CN"/>
        </w:rPr>
        <w:tab/>
        <w:t xml:space="preserve">O4: Role </w:t>
      </w:r>
      <w:r>
        <w:rPr>
          <w:rFonts w:hint="eastAsia"/>
          <w:b/>
          <w:bCs/>
          <w:lang w:val="en-US" w:eastAsia="zh-CN"/>
        </w:rPr>
        <w:t xml:space="preserve">in </w:t>
      </w:r>
      <w:r>
        <w:rPr>
          <w:b/>
          <w:bCs/>
          <w:lang w:eastAsia="zh-CN"/>
        </w:rPr>
        <w:t>global AI governance</w:t>
      </w:r>
    </w:p>
    <w:p w14:paraId="49C2BF4C" w14:textId="77777777" w:rsidR="009610A6" w:rsidRDefault="000D4179">
      <w:pPr>
        <w:ind w:left="720"/>
        <w:rPr>
          <w:lang w:eastAsia="zh-CN"/>
        </w:rPr>
      </w:pPr>
      <w:r>
        <w:rPr>
          <w:lang w:eastAsia="zh-CN"/>
        </w:rPr>
        <w:t xml:space="preserve">By collaborating with international standards bodies (such as ISO/IEC, ETSI, IEEE), SG17 is well-positioned to </w:t>
      </w:r>
      <w:r>
        <w:rPr>
          <w:rFonts w:hint="eastAsia"/>
          <w:lang w:val="en-US" w:eastAsia="zh-CN"/>
        </w:rPr>
        <w:t xml:space="preserve">contribute to </w:t>
      </w:r>
      <w:r>
        <w:rPr>
          <w:lang w:eastAsia="zh-CN"/>
        </w:rPr>
        <w:t>global AI governance by its expertise and future development of</w:t>
      </w:r>
      <w:r>
        <w:rPr>
          <w:rFonts w:hint="eastAsia"/>
          <w:lang w:val="en-US" w:eastAsia="zh-CN"/>
        </w:rPr>
        <w:t xml:space="preserve"> technical</w:t>
      </w:r>
      <w:r>
        <w:rPr>
          <w:lang w:eastAsia="zh-CN"/>
        </w:rPr>
        <w:t xml:space="preserve"> standards</w:t>
      </w:r>
      <w:r>
        <w:rPr>
          <w:rFonts w:hint="eastAsia"/>
          <w:lang w:val="en-US" w:eastAsia="zh-CN"/>
        </w:rPr>
        <w:t xml:space="preserve">, </w:t>
      </w:r>
      <w:r>
        <w:rPr>
          <w:lang w:eastAsia="zh-CN"/>
        </w:rPr>
        <w:t xml:space="preserve">and promote harmonized approaches, advancing its strategic goal of Coordination (Pillar 3). </w:t>
      </w:r>
    </w:p>
    <w:p w14:paraId="4F31AFE2" w14:textId="77777777" w:rsidR="009610A6" w:rsidRDefault="000D4179">
      <w:pPr>
        <w:pStyle w:val="BodyText"/>
        <w:spacing w:after="0"/>
        <w:ind w:leftChars="300" w:left="1199" w:hangingChars="218" w:hanging="479"/>
        <w:rPr>
          <w:sz w:val="22"/>
          <w:szCs w:val="22"/>
          <w:lang w:eastAsia="zh-CN"/>
        </w:rPr>
      </w:pPr>
      <w:r>
        <w:rPr>
          <w:sz w:val="22"/>
          <w:szCs w:val="22"/>
          <w:lang w:eastAsia="zh-CN"/>
        </w:rPr>
        <w:t>NOTE</w:t>
      </w:r>
      <w:r>
        <w:rPr>
          <w:rFonts w:eastAsia="Times New Roman"/>
          <w:sz w:val="22"/>
          <w:szCs w:val="22"/>
          <w:lang w:eastAsia="zh-CN"/>
        </w:rPr>
        <w:t xml:space="preserve"> – </w:t>
      </w:r>
      <w:r>
        <w:rPr>
          <w:sz w:val="22"/>
          <w:szCs w:val="22"/>
          <w:lang w:eastAsia="zh-CN"/>
        </w:rPr>
        <w:t>It is unclear if AI governance should be an object of study for SG17, which is producing technical standards. SG17 will consider two approaches here:</w:t>
      </w:r>
    </w:p>
    <w:p w14:paraId="403552CF" w14:textId="77777777" w:rsidR="009610A6" w:rsidRDefault="000D4179">
      <w:pPr>
        <w:pStyle w:val="BodyText"/>
        <w:spacing w:after="0"/>
        <w:ind w:leftChars="500" w:left="1200"/>
        <w:rPr>
          <w:sz w:val="22"/>
          <w:szCs w:val="22"/>
          <w:lang w:eastAsia="zh-CN"/>
        </w:rPr>
      </w:pPr>
      <w:r>
        <w:rPr>
          <w:sz w:val="22"/>
          <w:szCs w:val="22"/>
          <w:lang w:eastAsia="zh-CN"/>
        </w:rPr>
        <w:t>Its relevant technical standards may influence and support global AI governance wherever this is being developed.</w:t>
      </w:r>
    </w:p>
    <w:p w14:paraId="58B6A3A4" w14:textId="77777777" w:rsidR="009610A6" w:rsidRDefault="000D4179">
      <w:pPr>
        <w:pStyle w:val="BodyText"/>
        <w:spacing w:after="0"/>
        <w:ind w:leftChars="500" w:left="1200"/>
        <w:rPr>
          <w:sz w:val="22"/>
          <w:szCs w:val="22"/>
          <w:lang w:eastAsia="zh-CN"/>
        </w:rPr>
      </w:pPr>
      <w:r>
        <w:rPr>
          <w:sz w:val="22"/>
          <w:szCs w:val="22"/>
          <w:lang w:eastAsia="zh-CN"/>
        </w:rPr>
        <w:t xml:space="preserve">SG17 will focus on a narrower </w:t>
      </w:r>
      <w:r>
        <w:rPr>
          <w:rFonts w:hint="eastAsia"/>
          <w:sz w:val="22"/>
          <w:szCs w:val="22"/>
          <w:lang w:val="en-US" w:eastAsia="zh-CN"/>
        </w:rPr>
        <w:t xml:space="preserve">technical </w:t>
      </w:r>
      <w:r>
        <w:rPr>
          <w:sz w:val="22"/>
          <w:szCs w:val="22"/>
          <w:lang w:eastAsia="zh-CN"/>
        </w:rPr>
        <w:t xml:space="preserve">aspect of AI governance. This targeted scope allows SG17 to address concrete technical concerns, real-world use cases, and specific requirements and solutions to enterprises. </w:t>
      </w:r>
    </w:p>
    <w:p w14:paraId="71B0BF9D" w14:textId="77777777" w:rsidR="009610A6" w:rsidRDefault="000D4179">
      <w:pPr>
        <w:ind w:left="723" w:hangingChars="300" w:hanging="723"/>
        <w:rPr>
          <w:b/>
          <w:bCs/>
          <w:lang w:eastAsia="zh-CN"/>
        </w:rPr>
      </w:pPr>
      <w:r>
        <w:rPr>
          <w:b/>
          <w:bCs/>
          <w:lang w:eastAsia="zh-CN"/>
        </w:rPr>
        <w:t>-</w:t>
      </w:r>
      <w:r>
        <w:rPr>
          <w:b/>
          <w:bCs/>
          <w:lang w:eastAsia="zh-CN"/>
        </w:rPr>
        <w:tab/>
        <w:t>O5: Pathways for assurance and certification</w:t>
      </w:r>
    </w:p>
    <w:p w14:paraId="24B3DF9A" w14:textId="77777777" w:rsidR="009610A6" w:rsidRDefault="000D4179">
      <w:pPr>
        <w:ind w:left="720"/>
        <w:rPr>
          <w:lang w:eastAsia="zh-CN"/>
        </w:rPr>
      </w:pPr>
      <w:r>
        <w:rPr>
          <w:lang w:eastAsia="zh-CN"/>
        </w:rPr>
        <w:t>AI security standards support the development of future assurance mechanisms, including conformance testing, auditing, and certification, strengthening trust and accountability in AI systems.</w:t>
      </w:r>
    </w:p>
    <w:p w14:paraId="2395CA46" w14:textId="77777777" w:rsidR="009610A6" w:rsidRDefault="000D4179">
      <w:pPr>
        <w:ind w:left="723" w:hangingChars="300" w:hanging="723"/>
        <w:rPr>
          <w:b/>
          <w:bCs/>
          <w:lang w:eastAsia="zh-CN"/>
        </w:rPr>
      </w:pPr>
      <w:r>
        <w:rPr>
          <w:b/>
          <w:bCs/>
          <w:lang w:eastAsia="zh-CN"/>
        </w:rPr>
        <w:t>-</w:t>
      </w:r>
      <w:r>
        <w:rPr>
          <w:b/>
          <w:bCs/>
          <w:lang w:eastAsia="zh-CN"/>
        </w:rPr>
        <w:tab/>
        <w:t>O6: Secure innovation at scale</w:t>
      </w:r>
    </w:p>
    <w:p w14:paraId="447DA32A" w14:textId="77777777" w:rsidR="009610A6" w:rsidRDefault="000D4179">
      <w:pPr>
        <w:ind w:left="720"/>
        <w:rPr>
          <w:lang w:eastAsia="zh-CN"/>
        </w:rPr>
      </w:pPr>
      <w:r>
        <w:rPr>
          <w:lang w:eastAsia="zh-CN"/>
        </w:rPr>
        <w:t>Lifecycle-based security approaches offer an opportunity to enable scalable and sustainable AI innovation while maintaining protection against emerging risks.</w:t>
      </w:r>
    </w:p>
    <w:p w14:paraId="22E963E4" w14:textId="77777777" w:rsidR="009610A6" w:rsidRDefault="000D4179">
      <w:pPr>
        <w:ind w:left="723" w:hangingChars="300" w:hanging="723"/>
        <w:rPr>
          <w:b/>
          <w:bCs/>
          <w:lang w:eastAsia="zh-CN"/>
        </w:rPr>
      </w:pPr>
      <w:r>
        <w:rPr>
          <w:b/>
          <w:bCs/>
          <w:lang w:eastAsia="zh-CN"/>
        </w:rPr>
        <w:t>-</w:t>
      </w:r>
      <w:r>
        <w:rPr>
          <w:b/>
          <w:bCs/>
          <w:lang w:eastAsia="zh-CN"/>
        </w:rPr>
        <w:tab/>
        <w:t>O7: Inclusivity and capacity building</w:t>
      </w:r>
    </w:p>
    <w:p w14:paraId="6EA9EF4D" w14:textId="77777777" w:rsidR="009610A6" w:rsidRDefault="000D4179">
      <w:pPr>
        <w:ind w:left="720"/>
        <w:rPr>
          <w:lang w:eastAsia="zh-CN"/>
        </w:rPr>
      </w:pPr>
      <w:r>
        <w:rPr>
          <w:lang w:eastAsia="zh-CN"/>
        </w:rPr>
        <w:t>Clear and accessible standards, combined with training and outreach, enable SG17 to support developing countries in adopting secure AI practices, consistent with its goal of Inclusivity and Visibility (Pillar 4).</w:t>
      </w:r>
    </w:p>
    <w:p w14:paraId="084E5623" w14:textId="77777777" w:rsidR="009610A6" w:rsidRDefault="000D4179">
      <w:pPr>
        <w:pStyle w:val="Heading2"/>
        <w:keepNext/>
        <w:spacing w:after="60"/>
        <w:rPr>
          <w:rFonts w:eastAsia="MS Mincho"/>
          <w:b/>
          <w:bCs/>
          <w:iCs/>
          <w:szCs w:val="28"/>
          <w:lang w:eastAsia="zh-CN" w:bidi="ar-DZ"/>
        </w:rPr>
      </w:pPr>
      <w:bookmarkStart w:id="114" w:name="_Toc24414"/>
      <w:bookmarkStart w:id="115" w:name="_Toc17895"/>
      <w:bookmarkStart w:id="116" w:name="_Toc26138"/>
      <w:r>
        <w:rPr>
          <w:rFonts w:eastAsia="MS Mincho"/>
          <w:b/>
          <w:bCs/>
          <w:iCs/>
          <w:szCs w:val="28"/>
          <w:lang w:eastAsia="zh-CN" w:bidi="ar-DZ"/>
        </w:rPr>
        <w:t>7.4</w:t>
      </w:r>
      <w:r>
        <w:rPr>
          <w:rFonts w:eastAsia="MS Mincho"/>
          <w:b/>
          <w:bCs/>
          <w:iCs/>
          <w:szCs w:val="28"/>
          <w:lang w:eastAsia="zh-CN" w:bidi="ar-DZ"/>
        </w:rPr>
        <w:tab/>
        <w:t>Threats</w:t>
      </w:r>
      <w:bookmarkEnd w:id="114"/>
      <w:bookmarkEnd w:id="115"/>
      <w:bookmarkEnd w:id="116"/>
    </w:p>
    <w:p w14:paraId="404B2540" w14:textId="77777777" w:rsidR="009610A6" w:rsidRDefault="000D4179">
      <w:pPr>
        <w:rPr>
          <w:lang w:eastAsia="zh-CN"/>
        </w:rPr>
      </w:pPr>
      <w:r>
        <w:rPr>
          <w:lang w:eastAsia="zh-CN"/>
        </w:rPr>
        <w:t>Several external threats could hinder SG17’s efforts to advance AI security, including:</w:t>
      </w:r>
    </w:p>
    <w:p w14:paraId="1DE0EC5B" w14:textId="77777777" w:rsidR="009610A6" w:rsidRDefault="000D4179">
      <w:pPr>
        <w:ind w:left="723" w:hangingChars="300" w:hanging="723"/>
        <w:rPr>
          <w:b/>
          <w:bCs/>
          <w:lang w:eastAsia="zh-CN"/>
        </w:rPr>
      </w:pPr>
      <w:r>
        <w:rPr>
          <w:b/>
          <w:bCs/>
          <w:lang w:eastAsia="zh-CN"/>
        </w:rPr>
        <w:t>-</w:t>
      </w:r>
      <w:r>
        <w:rPr>
          <w:b/>
          <w:bCs/>
          <w:lang w:eastAsia="zh-CN"/>
        </w:rPr>
        <w:tab/>
        <w:t>T1: Limited expert participation</w:t>
      </w:r>
    </w:p>
    <w:p w14:paraId="58D82C4F" w14:textId="77777777" w:rsidR="009610A6" w:rsidRDefault="000D4179">
      <w:pPr>
        <w:ind w:left="720"/>
        <w:rPr>
          <w:lang w:eastAsia="zh-CN"/>
        </w:rPr>
      </w:pPr>
      <w:r>
        <w:rPr>
          <w:lang w:eastAsia="zh-CN"/>
        </w:rPr>
        <w:t>Challenges in attracting and retaining sufficient AI security experts to sustain effective standards development.</w:t>
      </w:r>
    </w:p>
    <w:p w14:paraId="7828B6F3" w14:textId="77777777" w:rsidR="009610A6" w:rsidRDefault="000D4179">
      <w:pPr>
        <w:ind w:left="723" w:hangingChars="300" w:hanging="723"/>
        <w:rPr>
          <w:b/>
          <w:bCs/>
          <w:lang w:eastAsia="zh-CN"/>
        </w:rPr>
      </w:pPr>
      <w:r>
        <w:rPr>
          <w:b/>
          <w:bCs/>
          <w:lang w:eastAsia="zh-CN"/>
        </w:rPr>
        <w:t>-</w:t>
      </w:r>
      <w:r>
        <w:rPr>
          <w:b/>
          <w:bCs/>
          <w:lang w:eastAsia="zh-CN"/>
        </w:rPr>
        <w:tab/>
        <w:t>T2: Fragmented internal coordination</w:t>
      </w:r>
    </w:p>
    <w:p w14:paraId="4CFF89D4" w14:textId="77777777" w:rsidR="009610A6" w:rsidRDefault="000D4179">
      <w:pPr>
        <w:ind w:left="720"/>
        <w:rPr>
          <w:lang w:eastAsia="zh-CN"/>
        </w:rPr>
      </w:pPr>
      <w:r>
        <w:rPr>
          <w:lang w:eastAsia="zh-CN"/>
        </w:rPr>
        <w:t>Insufficient synergy among SG17 Questions addressing AI-related topics, potentially causing gaps or overlaps in coverage.</w:t>
      </w:r>
    </w:p>
    <w:p w14:paraId="0257661B" w14:textId="77777777" w:rsidR="009610A6" w:rsidRDefault="000D4179">
      <w:pPr>
        <w:ind w:left="723" w:hangingChars="300" w:hanging="723"/>
        <w:rPr>
          <w:b/>
          <w:bCs/>
          <w:lang w:eastAsia="zh-CN"/>
        </w:rPr>
      </w:pPr>
      <w:r>
        <w:rPr>
          <w:b/>
          <w:bCs/>
          <w:lang w:eastAsia="zh-CN"/>
        </w:rPr>
        <w:t>-</w:t>
      </w:r>
      <w:r>
        <w:rPr>
          <w:b/>
          <w:bCs/>
          <w:lang w:eastAsia="zh-CN"/>
        </w:rPr>
        <w:tab/>
        <w:t>T3: Cross-SG collaboration challenges</w:t>
      </w:r>
    </w:p>
    <w:p w14:paraId="6DF4D659" w14:textId="77777777" w:rsidR="009610A6" w:rsidRDefault="000D4179">
      <w:pPr>
        <w:ind w:left="720"/>
        <w:rPr>
          <w:lang w:eastAsia="zh-CN"/>
        </w:rPr>
      </w:pPr>
      <w:r>
        <w:rPr>
          <w:lang w:eastAsia="zh-CN"/>
        </w:rPr>
        <w:t>Weak coordination with other ITU-T Study Groups engaged in AI security and trust may cause duplication of effort or misalignment of standards.</w:t>
      </w:r>
    </w:p>
    <w:p w14:paraId="64D00B8B" w14:textId="77777777" w:rsidR="009610A6" w:rsidRDefault="000D4179">
      <w:pPr>
        <w:ind w:left="723" w:hangingChars="300" w:hanging="723"/>
        <w:rPr>
          <w:b/>
          <w:bCs/>
          <w:lang w:eastAsia="zh-CN"/>
        </w:rPr>
      </w:pPr>
      <w:r>
        <w:rPr>
          <w:b/>
          <w:bCs/>
          <w:lang w:eastAsia="zh-CN"/>
        </w:rPr>
        <w:t>-</w:t>
      </w:r>
      <w:r>
        <w:rPr>
          <w:b/>
          <w:bCs/>
          <w:lang w:eastAsia="zh-CN"/>
        </w:rPr>
        <w:tab/>
        <w:t>T4: Disconnect from industry needs</w:t>
      </w:r>
    </w:p>
    <w:p w14:paraId="1C57C3F7" w14:textId="77777777" w:rsidR="009610A6" w:rsidRDefault="000D4179">
      <w:pPr>
        <w:ind w:left="720"/>
        <w:rPr>
          <w:lang w:eastAsia="zh-CN"/>
        </w:rPr>
      </w:pPr>
      <w:r>
        <w:rPr>
          <w:lang w:eastAsia="zh-CN"/>
        </w:rPr>
        <w:t>Risk of standards diverging from actual industry practices, adoption trends, or operational realities.</w:t>
      </w:r>
    </w:p>
    <w:p w14:paraId="6E05A6DB" w14:textId="77777777" w:rsidR="009610A6" w:rsidRDefault="000D4179">
      <w:pPr>
        <w:ind w:left="723" w:hangingChars="300" w:hanging="723"/>
        <w:rPr>
          <w:b/>
          <w:bCs/>
          <w:lang w:eastAsia="zh-CN"/>
        </w:rPr>
      </w:pPr>
      <w:r>
        <w:rPr>
          <w:b/>
          <w:bCs/>
          <w:lang w:eastAsia="zh-CN"/>
        </w:rPr>
        <w:t>-</w:t>
      </w:r>
      <w:r>
        <w:rPr>
          <w:b/>
          <w:bCs/>
          <w:lang w:eastAsia="zh-CN"/>
        </w:rPr>
        <w:tab/>
        <w:t>T5: Geopolitical constraints</w:t>
      </w:r>
    </w:p>
    <w:p w14:paraId="69DF0E60" w14:textId="77777777" w:rsidR="009610A6" w:rsidRDefault="000D4179">
      <w:pPr>
        <w:ind w:left="720"/>
        <w:rPr>
          <w:lang w:eastAsia="zh-CN"/>
        </w:rPr>
      </w:pPr>
      <w:r>
        <w:rPr>
          <w:lang w:eastAsia="zh-CN"/>
        </w:rPr>
        <w:t>Diverging national interests or geopolitical tensions can hinder consensus on globally applicable standards.</w:t>
      </w:r>
    </w:p>
    <w:p w14:paraId="2D376B97" w14:textId="77777777" w:rsidR="009610A6" w:rsidRDefault="000D4179">
      <w:pPr>
        <w:ind w:left="723" w:hangingChars="300" w:hanging="723"/>
        <w:rPr>
          <w:b/>
          <w:bCs/>
          <w:lang w:eastAsia="zh-CN"/>
        </w:rPr>
      </w:pPr>
      <w:r>
        <w:rPr>
          <w:b/>
          <w:bCs/>
          <w:lang w:eastAsia="zh-CN"/>
        </w:rPr>
        <w:t>-</w:t>
      </w:r>
      <w:r>
        <w:rPr>
          <w:b/>
          <w:bCs/>
          <w:lang w:eastAsia="zh-CN"/>
        </w:rPr>
        <w:tab/>
        <w:t>T6: Risk of over-standardization</w:t>
      </w:r>
    </w:p>
    <w:p w14:paraId="42275D37" w14:textId="77777777" w:rsidR="009610A6" w:rsidRDefault="000D4179">
      <w:pPr>
        <w:ind w:left="720"/>
        <w:rPr>
          <w:lang w:eastAsia="zh-CN"/>
        </w:rPr>
      </w:pPr>
      <w:r>
        <w:rPr>
          <w:lang w:eastAsia="zh-CN"/>
        </w:rPr>
        <w:t>Premature or overly rigid standards may stifle innovation or create technical trade barriers.</w:t>
      </w:r>
    </w:p>
    <w:p w14:paraId="7B2FED41" w14:textId="77777777" w:rsidR="009610A6" w:rsidRDefault="000D4179">
      <w:pPr>
        <w:ind w:left="723" w:hangingChars="300" w:hanging="723"/>
        <w:rPr>
          <w:b/>
          <w:bCs/>
          <w:lang w:eastAsia="zh-CN"/>
        </w:rPr>
      </w:pPr>
      <w:r>
        <w:rPr>
          <w:b/>
          <w:bCs/>
          <w:lang w:eastAsia="zh-CN"/>
        </w:rPr>
        <w:t>-</w:t>
      </w:r>
      <w:r>
        <w:rPr>
          <w:b/>
          <w:bCs/>
          <w:lang w:eastAsia="zh-CN"/>
        </w:rPr>
        <w:tab/>
        <w:t>T7: Implementation gaps</w:t>
      </w:r>
    </w:p>
    <w:p w14:paraId="78ADD47D" w14:textId="77777777" w:rsidR="009610A6" w:rsidRDefault="000D4179">
      <w:pPr>
        <w:ind w:left="720"/>
        <w:rPr>
          <w:lang w:eastAsia="zh-CN"/>
        </w:rPr>
      </w:pPr>
      <w:r>
        <w:rPr>
          <w:lang w:eastAsia="zh-CN"/>
        </w:rPr>
        <w:t>Weak adoption, implementation or testing of standards could undermine their effectiveness and erode trust.</w:t>
      </w:r>
    </w:p>
    <w:p w14:paraId="3FBDC59B" w14:textId="77777777" w:rsidR="009610A6" w:rsidRDefault="000D4179">
      <w:pPr>
        <w:ind w:left="723" w:hangingChars="300" w:hanging="723"/>
        <w:rPr>
          <w:b/>
          <w:bCs/>
          <w:lang w:eastAsia="zh-CN"/>
        </w:rPr>
      </w:pPr>
      <w:r>
        <w:rPr>
          <w:b/>
          <w:bCs/>
          <w:lang w:eastAsia="zh-CN"/>
        </w:rPr>
        <w:t>-</w:t>
      </w:r>
      <w:r>
        <w:rPr>
          <w:b/>
          <w:bCs/>
          <w:lang w:eastAsia="zh-CN"/>
        </w:rPr>
        <w:tab/>
        <w:t>T8: Emerging AGI-scale risks</w:t>
      </w:r>
    </w:p>
    <w:p w14:paraId="6E52B16F" w14:textId="77777777" w:rsidR="009610A6" w:rsidRDefault="000D4179">
      <w:pPr>
        <w:ind w:left="720"/>
        <w:rPr>
          <w:lang w:eastAsia="zh-CN"/>
        </w:rPr>
      </w:pPr>
      <w:r>
        <w:rPr>
          <w:lang w:eastAsia="zh-CN"/>
        </w:rPr>
        <w:t>The rise of Artificial General Intelligence (AGI) could introduce qualitatively different risks</w:t>
      </w:r>
      <w:r>
        <w:rPr>
          <w:rFonts w:hint="eastAsia"/>
          <w:lang w:eastAsia="zh-CN"/>
        </w:rPr>
        <w:t>—</w:t>
      </w:r>
      <w:r>
        <w:rPr>
          <w:lang w:eastAsia="zh-CN"/>
        </w:rPr>
        <w:t>such as unpredictable behaviour, goal misalignment, and systemic disruption</w:t>
      </w:r>
      <w:r>
        <w:rPr>
          <w:rFonts w:hint="eastAsia"/>
          <w:lang w:eastAsia="zh-CN"/>
        </w:rPr>
        <w:t>—</w:t>
      </w:r>
      <w:r>
        <w:rPr>
          <w:lang w:eastAsia="zh-CN"/>
        </w:rPr>
        <w:t xml:space="preserve">beyond the current scope of Narrow AI (NAI) work. </w:t>
      </w:r>
    </w:p>
    <w:p w14:paraId="756DDF44" w14:textId="77777777" w:rsidR="009610A6" w:rsidRDefault="000D4179">
      <w:pPr>
        <w:pStyle w:val="BodyText"/>
        <w:rPr>
          <w:rFonts w:eastAsia="Times New Roman"/>
          <w:sz w:val="22"/>
          <w:szCs w:val="22"/>
          <w:lang w:eastAsia="zh-CN"/>
        </w:rPr>
      </w:pPr>
      <w:r>
        <w:rPr>
          <w:rFonts w:eastAsia="Times New Roman"/>
          <w:sz w:val="22"/>
          <w:szCs w:val="22"/>
          <w:lang w:eastAsia="zh-CN"/>
        </w:rPr>
        <w:t xml:space="preserve">NOTE 1 - The SWOT analysis includes key insights drawn from [b-ITU-T SG17-TD40/PLEN], [b-ITU-T SG17-TD73/PLEN], and </w:t>
      </w:r>
      <w:r>
        <w:rPr>
          <w:lang w:eastAsia="zh-CN"/>
        </w:rPr>
        <w:t>[b-ITU-T SG17-TD138/PLEN]</w:t>
      </w:r>
      <w:r>
        <w:rPr>
          <w:rFonts w:eastAsia="Times New Roman"/>
          <w:sz w:val="22"/>
          <w:szCs w:val="22"/>
          <w:lang w:eastAsia="zh-CN"/>
        </w:rPr>
        <w:t>.</w:t>
      </w:r>
    </w:p>
    <w:p w14:paraId="131B1BEE" w14:textId="77777777" w:rsidR="009610A6" w:rsidRDefault="000D4179">
      <w:pPr>
        <w:pStyle w:val="BodyText"/>
        <w:rPr>
          <w:rFonts w:eastAsia="Times New Roman"/>
          <w:sz w:val="22"/>
          <w:szCs w:val="22"/>
          <w:lang w:eastAsia="zh-CN"/>
        </w:rPr>
      </w:pPr>
      <w:r>
        <w:rPr>
          <w:rFonts w:eastAsia="Times New Roman"/>
          <w:sz w:val="22"/>
          <w:szCs w:val="22"/>
          <w:lang w:eastAsia="zh-CN"/>
        </w:rPr>
        <w:t>NOTE 2 – Several mitigation strategies can address these threats. Including SG17’s working methods, assembly results, the ITU Constitution and Convention and a strong organizational culture, which, in practice, offer resilience against geopolitical constraints.</w:t>
      </w:r>
    </w:p>
    <w:p w14:paraId="120B466A" w14:textId="77777777" w:rsidR="009610A6" w:rsidRDefault="000D4179">
      <w:pPr>
        <w:pStyle w:val="Heading2"/>
        <w:keepNext/>
        <w:spacing w:after="60"/>
        <w:rPr>
          <w:rFonts w:eastAsia="MS Mincho"/>
          <w:b/>
          <w:bCs/>
          <w:iCs/>
          <w:szCs w:val="28"/>
          <w:lang w:eastAsia="zh-CN" w:bidi="ar-DZ"/>
        </w:rPr>
      </w:pPr>
      <w:bookmarkStart w:id="117" w:name="_Toc26081"/>
      <w:r>
        <w:rPr>
          <w:rFonts w:eastAsia="MS Mincho"/>
          <w:b/>
          <w:bCs/>
          <w:iCs/>
          <w:szCs w:val="28"/>
          <w:lang w:eastAsia="zh-CN" w:bidi="ar-DZ"/>
        </w:rPr>
        <w:t>7.5</w:t>
      </w:r>
      <w:r>
        <w:rPr>
          <w:rFonts w:eastAsia="MS Mincho"/>
          <w:b/>
          <w:bCs/>
          <w:iCs/>
          <w:szCs w:val="28"/>
          <w:lang w:eastAsia="zh-CN" w:bidi="ar-DZ"/>
        </w:rPr>
        <w:tab/>
        <w:t>TOWS matrix for AI security standardization strategy</w:t>
      </w:r>
      <w:bookmarkEnd w:id="117"/>
    </w:p>
    <w:p w14:paraId="559918E3" w14:textId="77777777" w:rsidR="009610A6" w:rsidRDefault="000D4179">
      <w:pPr>
        <w:pStyle w:val="BodyText"/>
        <w:rPr>
          <w:lang w:eastAsia="zh-CN"/>
        </w:rPr>
      </w:pPr>
      <w:r>
        <w:rPr>
          <w:lang w:eastAsia="zh-CN"/>
        </w:rPr>
        <w:t xml:space="preserve">Building on the SWOT analysis, ITU-T SG17 is recognized as a technically strong and strategically positioned group with significant potential to lead global AI security standardization. With a solid institutional mandate, core expertise, and an expanding initiative portfolio, SG17 is well-placed to shape secure and trustworthy AI deployment in the telecommunications and ICT sectors. </w:t>
      </w:r>
    </w:p>
    <w:p w14:paraId="6D5CA822" w14:textId="77777777" w:rsidR="009610A6" w:rsidRDefault="000D4179">
      <w:pPr>
        <w:pStyle w:val="BodyText"/>
        <w:rPr>
          <w:lang w:eastAsia="zh-CN"/>
        </w:rPr>
      </w:pPr>
      <w:r>
        <w:rPr>
          <w:lang w:eastAsia="zh-CN"/>
        </w:rPr>
        <w:t xml:space="preserve">To fully realize its value proposition, SG17 should address several challenges: </w:t>
      </w:r>
    </w:p>
    <w:p w14:paraId="16AB213B" w14:textId="77777777" w:rsidR="009610A6" w:rsidRDefault="000D4179">
      <w:pPr>
        <w:pStyle w:val="BodyText"/>
        <w:rPr>
          <w:lang w:eastAsia="zh-CN"/>
        </w:rPr>
      </w:pPr>
      <w:r>
        <w:rPr>
          <w:lang w:eastAsia="zh-CN"/>
        </w:rPr>
        <w:t>-</w:t>
      </w:r>
      <w:r>
        <w:rPr>
          <w:lang w:eastAsia="zh-CN"/>
        </w:rPr>
        <w:tab/>
        <w:t xml:space="preserve">fragmented internal coordination, </w:t>
      </w:r>
    </w:p>
    <w:p w14:paraId="3E269818" w14:textId="77777777" w:rsidR="009610A6" w:rsidRDefault="000D4179">
      <w:pPr>
        <w:pStyle w:val="BodyText"/>
        <w:rPr>
          <w:lang w:eastAsia="zh-CN"/>
        </w:rPr>
      </w:pPr>
      <w:r>
        <w:rPr>
          <w:lang w:eastAsia="zh-CN"/>
        </w:rPr>
        <w:t>-</w:t>
      </w:r>
      <w:r>
        <w:rPr>
          <w:lang w:eastAsia="zh-CN"/>
        </w:rPr>
        <w:tab/>
        <w:t xml:space="preserve">limited expert engagement, and </w:t>
      </w:r>
    </w:p>
    <w:p w14:paraId="69A5AB61" w14:textId="77777777" w:rsidR="009610A6" w:rsidRDefault="000D4179">
      <w:pPr>
        <w:pStyle w:val="BodyText"/>
        <w:rPr>
          <w:lang w:eastAsia="zh-CN"/>
        </w:rPr>
      </w:pPr>
      <w:r>
        <w:rPr>
          <w:lang w:eastAsia="zh-CN"/>
        </w:rPr>
        <w:t>-</w:t>
      </w:r>
      <w:r>
        <w:rPr>
          <w:lang w:eastAsia="zh-CN"/>
        </w:rPr>
        <w:tab/>
        <w:t>uneven visibility.</w:t>
      </w:r>
    </w:p>
    <w:p w14:paraId="13ACA034" w14:textId="77777777" w:rsidR="009610A6" w:rsidRDefault="000D4179">
      <w:pPr>
        <w:pStyle w:val="BodyText"/>
        <w:rPr>
          <w:lang w:eastAsia="zh-CN"/>
        </w:rPr>
      </w:pPr>
      <w:r>
        <w:rPr>
          <w:lang w:eastAsia="zh-CN"/>
        </w:rPr>
        <w:t>At the same time, SG17 must remain agile in response to the rapid evolution of AI technologies and the complex, cross-sectoral security risks.</w:t>
      </w:r>
    </w:p>
    <w:p w14:paraId="608A96F2" w14:textId="77777777" w:rsidR="009610A6" w:rsidRDefault="000D4179">
      <w:pPr>
        <w:pStyle w:val="BodyText"/>
        <w:rPr>
          <w:lang w:eastAsia="zh-CN"/>
        </w:rPr>
      </w:pPr>
      <w:r>
        <w:rPr>
          <w:lang w:eastAsia="zh-CN"/>
        </w:rPr>
        <w:t>To translate this strategic vision into action, a TOWS analysis</w:t>
      </w:r>
      <w:r>
        <w:rPr>
          <w:rFonts w:hint="eastAsia"/>
          <w:lang w:eastAsia="zh-CN"/>
        </w:rPr>
        <w:t>—</w:t>
      </w:r>
      <w:r>
        <w:rPr>
          <w:lang w:eastAsia="zh-CN"/>
        </w:rPr>
        <w:t>an applied extension of the SWOT framework</w:t>
      </w:r>
      <w:r>
        <w:rPr>
          <w:rFonts w:hint="eastAsia"/>
          <w:lang w:eastAsia="zh-CN"/>
        </w:rPr>
        <w:t>—</w:t>
      </w:r>
      <w:r>
        <w:rPr>
          <w:lang w:eastAsia="zh-CN"/>
        </w:rPr>
        <w:t>is presented in Table 7-1. It maps SG17’s strengths, weaknesses, opportunities, and threats to recommended actions. Each quadrant of the TOWS matrix identifies how SG17 can:</w:t>
      </w:r>
    </w:p>
    <w:p w14:paraId="3FCDBAA0" w14:textId="77777777" w:rsidR="009610A6" w:rsidRDefault="000D4179">
      <w:pPr>
        <w:pStyle w:val="BodyText"/>
        <w:rPr>
          <w:lang w:eastAsia="zh-CN"/>
        </w:rPr>
      </w:pPr>
      <w:r>
        <w:rPr>
          <w:lang w:eastAsia="zh-CN"/>
        </w:rPr>
        <w:t>-</w:t>
      </w:r>
      <w:r>
        <w:rPr>
          <w:lang w:eastAsia="zh-CN"/>
        </w:rPr>
        <w:tab/>
        <w:t>SO: Leverage its strengths to seize opportunities,</w:t>
      </w:r>
    </w:p>
    <w:p w14:paraId="527D5781" w14:textId="77777777" w:rsidR="009610A6" w:rsidRDefault="000D4179">
      <w:pPr>
        <w:pStyle w:val="BodyText"/>
        <w:rPr>
          <w:lang w:eastAsia="zh-CN"/>
        </w:rPr>
      </w:pPr>
      <w:r>
        <w:rPr>
          <w:lang w:eastAsia="zh-CN"/>
        </w:rPr>
        <w:t>-</w:t>
      </w:r>
      <w:r>
        <w:rPr>
          <w:lang w:eastAsia="zh-CN"/>
        </w:rPr>
        <w:tab/>
        <w:t>ST: Use its strengths to mitigate external threats,</w:t>
      </w:r>
    </w:p>
    <w:p w14:paraId="2D92BF5D" w14:textId="77777777" w:rsidR="009610A6" w:rsidRDefault="000D4179">
      <w:pPr>
        <w:pStyle w:val="BodyText"/>
        <w:rPr>
          <w:lang w:eastAsia="zh-CN"/>
        </w:rPr>
      </w:pPr>
      <w:r>
        <w:rPr>
          <w:lang w:eastAsia="zh-CN"/>
        </w:rPr>
        <w:t>-</w:t>
      </w:r>
      <w:r>
        <w:rPr>
          <w:lang w:eastAsia="zh-CN"/>
        </w:rPr>
        <w:tab/>
        <w:t>WO: Overcome internal weaknesses by leveraging opportunities, and</w:t>
      </w:r>
    </w:p>
    <w:p w14:paraId="71C421E8" w14:textId="77777777" w:rsidR="009610A6" w:rsidRDefault="000D4179">
      <w:pPr>
        <w:pStyle w:val="BodyText"/>
        <w:rPr>
          <w:lang w:eastAsia="zh-CN"/>
        </w:rPr>
      </w:pPr>
      <w:r>
        <w:rPr>
          <w:lang w:eastAsia="zh-CN"/>
        </w:rPr>
        <w:t>-</w:t>
      </w:r>
      <w:r>
        <w:rPr>
          <w:lang w:eastAsia="zh-CN"/>
        </w:rPr>
        <w:tab/>
        <w:t>WT: Minimize weaknesses to avoid or neutralize threats.</w:t>
      </w:r>
    </w:p>
    <w:p w14:paraId="0C55BA4B" w14:textId="77777777" w:rsidR="009610A6" w:rsidRDefault="000D4179">
      <w:pPr>
        <w:pStyle w:val="BodyText"/>
        <w:jc w:val="center"/>
        <w:rPr>
          <w:rFonts w:eastAsia="SimSun"/>
          <w:b/>
          <w:bCs/>
          <w:lang w:eastAsia="zh-CN" w:bidi="ar"/>
        </w:rPr>
      </w:pPr>
      <w:r>
        <w:rPr>
          <w:rFonts w:eastAsia="SimSun"/>
          <w:b/>
          <w:bCs/>
          <w:lang w:eastAsia="zh-CN" w:bidi="ar"/>
        </w:rPr>
        <w:t>Table 7-1 TWOS matrix for AI security standardization strategy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3939"/>
        <w:gridCol w:w="3719"/>
      </w:tblGrid>
      <w:tr w:rsidR="009610A6" w14:paraId="42E2381D" w14:textId="77777777">
        <w:tc>
          <w:tcPr>
            <w:tcW w:w="2001" w:type="dxa"/>
            <w:tcBorders>
              <w:tl2br w:val="single" w:sz="4" w:space="0" w:color="auto"/>
            </w:tcBorders>
          </w:tcPr>
          <w:p w14:paraId="4FD89035" w14:textId="77777777" w:rsidR="009610A6" w:rsidRDefault="000D4179">
            <w:pPr>
              <w:pStyle w:val="BodyText"/>
              <w:jc w:val="right"/>
              <w:rPr>
                <w:rFonts w:eastAsia="SimSun"/>
                <w:b/>
                <w:bCs/>
                <w:sz w:val="22"/>
                <w:szCs w:val="22"/>
                <w:lang w:eastAsia="zh-CN" w:bidi="ar"/>
              </w:rPr>
            </w:pPr>
            <w:r>
              <w:rPr>
                <w:rFonts w:eastAsia="SimSun"/>
                <w:b/>
                <w:bCs/>
                <w:sz w:val="22"/>
                <w:szCs w:val="22"/>
                <w:lang w:eastAsia="zh-CN" w:bidi="ar"/>
              </w:rPr>
              <w:t>External</w:t>
            </w:r>
          </w:p>
          <w:p w14:paraId="42212D9A" w14:textId="77777777" w:rsidR="009610A6" w:rsidRDefault="000D4179">
            <w:pPr>
              <w:pStyle w:val="BodyText"/>
              <w:rPr>
                <w:rFonts w:eastAsia="SimSun"/>
                <w:b/>
                <w:bCs/>
                <w:sz w:val="22"/>
                <w:szCs w:val="22"/>
                <w:lang w:eastAsia="zh-CN" w:bidi="ar"/>
              </w:rPr>
            </w:pPr>
            <w:r>
              <w:rPr>
                <w:rFonts w:eastAsia="SimSun"/>
                <w:b/>
                <w:bCs/>
                <w:sz w:val="22"/>
                <w:szCs w:val="22"/>
                <w:lang w:eastAsia="zh-CN" w:bidi="ar"/>
              </w:rPr>
              <w:t>Internal</w:t>
            </w:r>
          </w:p>
        </w:tc>
        <w:tc>
          <w:tcPr>
            <w:tcW w:w="4035" w:type="dxa"/>
          </w:tcPr>
          <w:p w14:paraId="0DDF3973" w14:textId="77777777" w:rsidR="009610A6" w:rsidRDefault="000D4179">
            <w:pPr>
              <w:pStyle w:val="BodyText"/>
              <w:jc w:val="center"/>
              <w:rPr>
                <w:rFonts w:eastAsia="SimSun"/>
                <w:b/>
                <w:bCs/>
                <w:sz w:val="22"/>
                <w:szCs w:val="22"/>
                <w:lang w:eastAsia="zh-CN" w:bidi="ar"/>
              </w:rPr>
            </w:pPr>
            <w:r>
              <w:rPr>
                <w:rFonts w:eastAsia="SimSun"/>
                <w:b/>
                <w:bCs/>
                <w:sz w:val="22"/>
                <w:szCs w:val="22"/>
                <w:lang w:eastAsia="zh-CN" w:bidi="ar"/>
              </w:rPr>
              <w:t xml:space="preserve">Opportunities </w:t>
            </w:r>
          </w:p>
          <w:p w14:paraId="47ABB5B6" w14:textId="77777777" w:rsidR="009610A6" w:rsidRDefault="000D4179">
            <w:pPr>
              <w:pStyle w:val="BodyText"/>
              <w:jc w:val="center"/>
              <w:rPr>
                <w:rFonts w:eastAsia="SimSun"/>
                <w:b/>
                <w:bCs/>
                <w:sz w:val="22"/>
                <w:szCs w:val="22"/>
                <w:lang w:eastAsia="zh-CN" w:bidi="ar"/>
              </w:rPr>
            </w:pPr>
            <w:r>
              <w:rPr>
                <w:rFonts w:eastAsia="SimSun"/>
                <w:b/>
                <w:bCs/>
                <w:sz w:val="22"/>
                <w:szCs w:val="22"/>
                <w:lang w:eastAsia="zh-CN" w:bidi="ar"/>
              </w:rPr>
              <w:t>(O1–O7)</w:t>
            </w:r>
          </w:p>
        </w:tc>
        <w:tc>
          <w:tcPr>
            <w:tcW w:w="3819" w:type="dxa"/>
          </w:tcPr>
          <w:p w14:paraId="2166E528" w14:textId="77777777" w:rsidR="009610A6" w:rsidRDefault="000D4179">
            <w:pPr>
              <w:pStyle w:val="BodyText"/>
              <w:jc w:val="center"/>
              <w:rPr>
                <w:rFonts w:eastAsia="SimSun"/>
                <w:b/>
                <w:bCs/>
                <w:sz w:val="22"/>
                <w:szCs w:val="22"/>
                <w:lang w:eastAsia="zh-CN" w:bidi="ar"/>
              </w:rPr>
            </w:pPr>
            <w:r>
              <w:rPr>
                <w:rFonts w:eastAsia="SimSun"/>
                <w:b/>
                <w:bCs/>
                <w:sz w:val="22"/>
                <w:szCs w:val="22"/>
                <w:lang w:eastAsia="zh-CN" w:bidi="ar"/>
              </w:rPr>
              <w:t xml:space="preserve">Threats </w:t>
            </w:r>
          </w:p>
          <w:p w14:paraId="0371E170" w14:textId="77777777" w:rsidR="009610A6" w:rsidRDefault="000D4179">
            <w:pPr>
              <w:pStyle w:val="BodyText"/>
              <w:jc w:val="center"/>
              <w:rPr>
                <w:rFonts w:eastAsia="SimSun"/>
                <w:b/>
                <w:bCs/>
                <w:sz w:val="22"/>
                <w:szCs w:val="22"/>
                <w:lang w:eastAsia="zh-CN" w:bidi="ar"/>
              </w:rPr>
            </w:pPr>
            <w:r>
              <w:rPr>
                <w:rFonts w:eastAsia="SimSun"/>
                <w:b/>
                <w:bCs/>
                <w:sz w:val="22"/>
                <w:szCs w:val="22"/>
                <w:lang w:eastAsia="zh-CN" w:bidi="ar"/>
              </w:rPr>
              <w:t>(T1–T8)</w:t>
            </w:r>
          </w:p>
        </w:tc>
      </w:tr>
      <w:tr w:rsidR="009610A6" w14:paraId="4E858BB0" w14:textId="77777777">
        <w:tc>
          <w:tcPr>
            <w:tcW w:w="2001" w:type="dxa"/>
          </w:tcPr>
          <w:p w14:paraId="7B8F93BD" w14:textId="77777777" w:rsidR="009610A6" w:rsidRDefault="000D4179">
            <w:pPr>
              <w:pStyle w:val="BodyText"/>
              <w:jc w:val="center"/>
              <w:rPr>
                <w:rFonts w:eastAsia="SimSun"/>
                <w:b/>
                <w:bCs/>
                <w:sz w:val="22"/>
                <w:szCs w:val="22"/>
                <w:lang w:eastAsia="zh-CN" w:bidi="ar"/>
              </w:rPr>
            </w:pPr>
            <w:r>
              <w:rPr>
                <w:rFonts w:eastAsia="SimSun"/>
                <w:b/>
                <w:bCs/>
                <w:sz w:val="22"/>
                <w:szCs w:val="22"/>
                <w:lang w:eastAsia="zh-CN" w:bidi="ar"/>
              </w:rPr>
              <w:t xml:space="preserve">Strengths </w:t>
            </w:r>
          </w:p>
          <w:p w14:paraId="4E23A661" w14:textId="77777777" w:rsidR="009610A6" w:rsidRDefault="000D4179">
            <w:pPr>
              <w:pStyle w:val="BodyText"/>
              <w:jc w:val="center"/>
              <w:rPr>
                <w:rFonts w:eastAsia="SimSun"/>
                <w:b/>
                <w:bCs/>
                <w:sz w:val="22"/>
                <w:szCs w:val="22"/>
                <w:lang w:eastAsia="zh-CN" w:bidi="ar"/>
              </w:rPr>
            </w:pPr>
            <w:r>
              <w:rPr>
                <w:rFonts w:eastAsia="SimSun"/>
                <w:b/>
                <w:bCs/>
                <w:sz w:val="22"/>
                <w:szCs w:val="22"/>
                <w:lang w:eastAsia="zh-CN" w:bidi="ar"/>
              </w:rPr>
              <w:t>(S1–S8)</w:t>
            </w:r>
          </w:p>
        </w:tc>
        <w:tc>
          <w:tcPr>
            <w:tcW w:w="4035" w:type="dxa"/>
            <w:vAlign w:val="center"/>
          </w:tcPr>
          <w:p w14:paraId="48B2C6A8" w14:textId="77777777" w:rsidR="009610A6" w:rsidRDefault="000D4179">
            <w:pPr>
              <w:pStyle w:val="BodyText"/>
              <w:textAlignment w:val="center"/>
              <w:rPr>
                <w:rStyle w:val="Strong"/>
                <w:rFonts w:eastAsia="SimSun"/>
                <w:sz w:val="22"/>
                <w:szCs w:val="22"/>
                <w:lang w:eastAsia="zh-CN"/>
              </w:rPr>
            </w:pPr>
            <w:r>
              <w:rPr>
                <w:rStyle w:val="Strong"/>
                <w:rFonts w:eastAsia="SimSun"/>
                <w:sz w:val="22"/>
                <w:szCs w:val="22"/>
                <w:lang w:eastAsia="zh-CN"/>
              </w:rPr>
              <w:t>SO:</w:t>
            </w:r>
          </w:p>
          <w:p w14:paraId="0D7BF8B2" w14:textId="77777777" w:rsidR="009610A6" w:rsidRDefault="000D4179">
            <w:pPr>
              <w:pStyle w:val="BodyText"/>
              <w:textAlignment w:val="center"/>
              <w:rPr>
                <w:rFonts w:eastAsia="SimSun"/>
                <w:sz w:val="22"/>
                <w:szCs w:val="22"/>
                <w:lang w:eastAsia="zh-CN"/>
              </w:rPr>
            </w:pPr>
            <w:r>
              <w:rPr>
                <w:rStyle w:val="Strong"/>
                <w:rFonts w:eastAsia="SimSun"/>
                <w:b w:val="0"/>
                <w:bCs w:val="0"/>
                <w:sz w:val="22"/>
                <w:szCs w:val="22"/>
              </w:rPr>
              <w:t>S1 + O3/O4</w:t>
            </w:r>
            <w:r>
              <w:rPr>
                <w:rFonts w:eastAsia="SimSun"/>
                <w:sz w:val="22"/>
                <w:szCs w:val="22"/>
              </w:rPr>
              <w:t xml:space="preserve"> → Define foundational principles aligned with global governance and regulatory momentum</w:t>
            </w:r>
            <w:r>
              <w:rPr>
                <w:rFonts w:eastAsia="SimSun"/>
                <w:sz w:val="22"/>
                <w:szCs w:val="22"/>
                <w:lang w:eastAsia="zh-CN"/>
              </w:rPr>
              <w:t>.</w:t>
            </w:r>
          </w:p>
          <w:p w14:paraId="68007A16" w14:textId="77777777" w:rsidR="009610A6" w:rsidRDefault="000D4179">
            <w:pPr>
              <w:pStyle w:val="BodyText"/>
              <w:textAlignment w:val="center"/>
              <w:rPr>
                <w:rFonts w:eastAsia="SimSun"/>
                <w:sz w:val="22"/>
                <w:szCs w:val="22"/>
                <w:lang w:eastAsia="zh-CN"/>
              </w:rPr>
            </w:pPr>
            <w:r>
              <w:rPr>
                <w:rStyle w:val="Strong"/>
                <w:rFonts w:eastAsia="SimSun"/>
                <w:b w:val="0"/>
                <w:bCs w:val="0"/>
                <w:sz w:val="22"/>
                <w:szCs w:val="22"/>
              </w:rPr>
              <w:t>S2 + O2/O3</w:t>
            </w:r>
            <w:r>
              <w:rPr>
                <w:rFonts w:eastAsia="SimSun"/>
                <w:sz w:val="22"/>
                <w:szCs w:val="22"/>
              </w:rPr>
              <w:t xml:space="preserve"> → Publish lifecycle-based security Recommendations</w:t>
            </w:r>
            <w:r>
              <w:rPr>
                <w:rFonts w:eastAsia="SimSun"/>
                <w:sz w:val="22"/>
                <w:szCs w:val="22"/>
                <w:lang w:eastAsia="zh-CN"/>
              </w:rPr>
              <w:t>.</w:t>
            </w:r>
          </w:p>
          <w:p w14:paraId="75588B62" w14:textId="77777777" w:rsidR="009610A6" w:rsidRDefault="000D4179">
            <w:pPr>
              <w:pStyle w:val="BodyText"/>
              <w:rPr>
                <w:sz w:val="22"/>
                <w:szCs w:val="22"/>
                <w:lang w:eastAsia="zh-CN" w:bidi="ar"/>
              </w:rPr>
            </w:pPr>
            <w:r>
              <w:rPr>
                <w:sz w:val="22"/>
                <w:szCs w:val="22"/>
                <w:lang w:eastAsia="zh-CN" w:bidi="ar"/>
              </w:rPr>
              <w:t xml:space="preserve">S4 + O1/O6 </w:t>
            </w:r>
            <w:r>
              <w:rPr>
                <w:rFonts w:hint="eastAsia"/>
                <w:sz w:val="22"/>
                <w:szCs w:val="22"/>
                <w:lang w:eastAsia="zh-CN" w:bidi="ar"/>
              </w:rPr>
              <w:t>→</w:t>
            </w:r>
            <w:r>
              <w:rPr>
                <w:sz w:val="22"/>
                <w:szCs w:val="22"/>
                <w:lang w:eastAsia="zh-CN" w:bidi="ar"/>
              </w:rPr>
              <w:t xml:space="preserve"> Map lifecycle phases to security controls and develop monitoring.</w:t>
            </w:r>
          </w:p>
          <w:p w14:paraId="60E8364C" w14:textId="77777777" w:rsidR="009610A6" w:rsidRDefault="000D4179">
            <w:pPr>
              <w:pStyle w:val="BodyText"/>
              <w:rPr>
                <w:sz w:val="22"/>
                <w:szCs w:val="22"/>
                <w:lang w:eastAsia="zh-CN" w:bidi="ar"/>
              </w:rPr>
            </w:pPr>
            <w:r>
              <w:rPr>
                <w:sz w:val="22"/>
                <w:szCs w:val="22"/>
                <w:lang w:eastAsia="zh-CN" w:bidi="ar"/>
              </w:rPr>
              <w:t xml:space="preserve">S5 + O4/O7 </w:t>
            </w:r>
            <w:r>
              <w:rPr>
                <w:rFonts w:hint="eastAsia"/>
                <w:sz w:val="22"/>
                <w:szCs w:val="22"/>
                <w:lang w:eastAsia="zh-CN" w:bidi="ar"/>
              </w:rPr>
              <w:t>→</w:t>
            </w:r>
            <w:r>
              <w:rPr>
                <w:sz w:val="22"/>
                <w:szCs w:val="22"/>
                <w:lang w:eastAsia="zh-CN" w:bidi="ar"/>
              </w:rPr>
              <w:t xml:space="preserve"> Formalize liaisons and promote SG17</w:t>
            </w:r>
            <w:r>
              <w:rPr>
                <w:rFonts w:hint="eastAsia"/>
                <w:sz w:val="22"/>
                <w:szCs w:val="22"/>
                <w:lang w:eastAsia="zh-CN" w:bidi="ar"/>
              </w:rPr>
              <w:t>’</w:t>
            </w:r>
            <w:r>
              <w:rPr>
                <w:sz w:val="22"/>
                <w:szCs w:val="22"/>
                <w:lang w:eastAsia="zh-CN" w:bidi="ar"/>
              </w:rPr>
              <w:t>s global consistency.</w:t>
            </w:r>
          </w:p>
          <w:p w14:paraId="4777D9A6" w14:textId="77777777" w:rsidR="009610A6" w:rsidRDefault="000D4179">
            <w:pPr>
              <w:pStyle w:val="BodyText"/>
              <w:rPr>
                <w:sz w:val="22"/>
                <w:szCs w:val="22"/>
                <w:lang w:eastAsia="zh-CN" w:bidi="ar"/>
              </w:rPr>
            </w:pPr>
            <w:r>
              <w:rPr>
                <w:sz w:val="22"/>
                <w:szCs w:val="22"/>
                <w:lang w:eastAsia="zh-CN" w:bidi="ar"/>
              </w:rPr>
              <w:t xml:space="preserve">S6 + O5/O7 </w:t>
            </w:r>
            <w:r>
              <w:rPr>
                <w:rFonts w:hint="eastAsia"/>
                <w:sz w:val="22"/>
                <w:szCs w:val="22"/>
                <w:lang w:eastAsia="zh-CN" w:bidi="ar"/>
              </w:rPr>
              <w:t>→</w:t>
            </w:r>
            <w:r>
              <w:rPr>
                <w:sz w:val="22"/>
                <w:szCs w:val="22"/>
                <w:lang w:eastAsia="zh-CN" w:bidi="ar"/>
              </w:rPr>
              <w:t xml:space="preserve"> Build trust through interoperable standards and multilingual training.</w:t>
            </w:r>
          </w:p>
          <w:p w14:paraId="5BE59F8D" w14:textId="77777777" w:rsidR="009610A6" w:rsidRDefault="000D4179">
            <w:pPr>
              <w:pStyle w:val="BodyText"/>
              <w:textAlignment w:val="center"/>
              <w:rPr>
                <w:rFonts w:eastAsia="SimSun"/>
                <w:color w:val="000000"/>
                <w:sz w:val="22"/>
                <w:szCs w:val="22"/>
                <w:lang w:eastAsia="zh-CN"/>
              </w:rPr>
            </w:pPr>
            <w:r>
              <w:rPr>
                <w:sz w:val="22"/>
                <w:szCs w:val="22"/>
                <w:lang w:eastAsia="zh-CN" w:bidi="ar"/>
              </w:rPr>
              <w:t xml:space="preserve">S7 + O6 </w:t>
            </w:r>
            <w:r>
              <w:rPr>
                <w:rFonts w:hint="eastAsia"/>
                <w:sz w:val="22"/>
                <w:szCs w:val="22"/>
                <w:lang w:eastAsia="zh-CN" w:bidi="ar"/>
              </w:rPr>
              <w:t>→</w:t>
            </w:r>
            <w:r>
              <w:rPr>
                <w:sz w:val="22"/>
                <w:szCs w:val="22"/>
                <w:lang w:eastAsia="zh-CN" w:bidi="ar"/>
              </w:rPr>
              <w:t xml:space="preserve"> Integrate threat intelligence and foresight into evolving standards.</w:t>
            </w:r>
          </w:p>
        </w:tc>
        <w:tc>
          <w:tcPr>
            <w:tcW w:w="3819" w:type="dxa"/>
          </w:tcPr>
          <w:p w14:paraId="1326D3CB" w14:textId="77777777" w:rsidR="009610A6" w:rsidRDefault="000D4179">
            <w:pPr>
              <w:pStyle w:val="BodyText"/>
              <w:textAlignment w:val="center"/>
              <w:rPr>
                <w:rFonts w:eastAsia="SimSun"/>
                <w:color w:val="000000"/>
                <w:sz w:val="22"/>
                <w:szCs w:val="22"/>
                <w:lang w:eastAsia="zh-CN" w:bidi="ar"/>
              </w:rPr>
            </w:pPr>
            <w:r>
              <w:rPr>
                <w:rFonts w:eastAsia="SimSun"/>
                <w:b/>
                <w:bCs/>
                <w:color w:val="000000"/>
                <w:sz w:val="22"/>
                <w:szCs w:val="22"/>
                <w:lang w:eastAsia="zh-CN" w:bidi="ar"/>
              </w:rPr>
              <w:t>ST:</w:t>
            </w:r>
          </w:p>
          <w:p w14:paraId="5397D7FB" w14:textId="77777777" w:rsidR="009610A6" w:rsidRDefault="000D4179">
            <w:pPr>
              <w:pStyle w:val="BodyText"/>
              <w:textAlignment w:val="center"/>
              <w:rPr>
                <w:rFonts w:eastAsia="SimSun"/>
                <w:color w:val="000000"/>
                <w:sz w:val="22"/>
                <w:szCs w:val="22"/>
                <w:lang w:eastAsia="zh-CN" w:bidi="ar"/>
              </w:rPr>
            </w:pPr>
            <w:r>
              <w:rPr>
                <w:rFonts w:eastAsia="SimSun"/>
                <w:color w:val="000000"/>
                <w:sz w:val="22"/>
                <w:szCs w:val="22"/>
                <w:lang w:eastAsia="zh-CN" w:bidi="ar"/>
              </w:rPr>
              <w:t xml:space="preserve">S2 + T7 </w:t>
            </w:r>
            <w:r>
              <w:rPr>
                <w:rFonts w:eastAsia="SimSun" w:hint="eastAsia"/>
                <w:color w:val="000000"/>
                <w:sz w:val="22"/>
                <w:szCs w:val="22"/>
                <w:lang w:eastAsia="zh-CN" w:bidi="ar"/>
              </w:rPr>
              <w:t>→</w:t>
            </w:r>
            <w:r>
              <w:rPr>
                <w:rFonts w:eastAsia="SimSun"/>
                <w:color w:val="000000"/>
                <w:sz w:val="22"/>
                <w:szCs w:val="22"/>
                <w:lang w:eastAsia="zh-CN" w:bidi="ar"/>
              </w:rPr>
              <w:t xml:space="preserve"> Address implementation gaps with secure retirement and monitoring guidance.</w:t>
            </w:r>
          </w:p>
          <w:p w14:paraId="03458BBC" w14:textId="77777777" w:rsidR="009610A6" w:rsidRDefault="000D4179">
            <w:pPr>
              <w:pStyle w:val="BodyText"/>
              <w:textAlignment w:val="center"/>
              <w:rPr>
                <w:rFonts w:eastAsia="SimSun"/>
                <w:color w:val="000000"/>
                <w:sz w:val="22"/>
                <w:szCs w:val="22"/>
                <w:lang w:eastAsia="zh-CN" w:bidi="ar"/>
              </w:rPr>
            </w:pPr>
            <w:r>
              <w:rPr>
                <w:rFonts w:eastAsia="SimSun"/>
                <w:color w:val="000000"/>
                <w:sz w:val="22"/>
                <w:szCs w:val="22"/>
                <w:lang w:eastAsia="zh-CN" w:bidi="ar"/>
              </w:rPr>
              <w:t xml:space="preserve">S3 + T2/T3 </w:t>
            </w:r>
            <w:r>
              <w:rPr>
                <w:rFonts w:eastAsia="SimSun" w:hint="eastAsia"/>
                <w:color w:val="000000"/>
                <w:sz w:val="22"/>
                <w:szCs w:val="22"/>
                <w:lang w:eastAsia="zh-CN" w:bidi="ar"/>
              </w:rPr>
              <w:t>→</w:t>
            </w:r>
            <w:r>
              <w:rPr>
                <w:rFonts w:eastAsia="SimSun"/>
                <w:color w:val="000000"/>
                <w:sz w:val="22"/>
                <w:szCs w:val="22"/>
                <w:lang w:eastAsia="zh-CN" w:bidi="ar"/>
              </w:rPr>
              <w:t xml:space="preserve"> Strengthen internal and cross-SG coordination.</w:t>
            </w:r>
          </w:p>
          <w:p w14:paraId="1E0E4CB8" w14:textId="77777777" w:rsidR="009610A6" w:rsidRDefault="000D4179">
            <w:pPr>
              <w:pStyle w:val="BodyText"/>
              <w:rPr>
                <w:sz w:val="22"/>
                <w:szCs w:val="22"/>
                <w:lang w:eastAsia="zh-CN"/>
              </w:rPr>
            </w:pPr>
            <w:r>
              <w:rPr>
                <w:sz w:val="22"/>
                <w:szCs w:val="22"/>
                <w:lang w:eastAsia="zh-CN"/>
              </w:rPr>
              <w:t xml:space="preserve">S8 + T4/T7 </w:t>
            </w:r>
            <w:r>
              <w:rPr>
                <w:rFonts w:hint="eastAsia"/>
                <w:sz w:val="22"/>
                <w:szCs w:val="22"/>
                <w:lang w:eastAsia="zh-CN"/>
              </w:rPr>
              <w:t>→</w:t>
            </w:r>
            <w:r>
              <w:rPr>
                <w:sz w:val="22"/>
                <w:szCs w:val="22"/>
                <w:lang w:eastAsia="zh-CN"/>
              </w:rPr>
              <w:t xml:space="preserve"> Align compliance guidance with industry needs and adoption challenges.</w:t>
            </w:r>
          </w:p>
          <w:p w14:paraId="25A1E2C6" w14:textId="77777777" w:rsidR="009610A6" w:rsidRDefault="000D4179">
            <w:pPr>
              <w:pStyle w:val="BodyText"/>
              <w:rPr>
                <w:rFonts w:eastAsia="SimSun"/>
                <w:sz w:val="22"/>
                <w:szCs w:val="22"/>
                <w:lang w:eastAsia="zh-CN" w:bidi="ar"/>
              </w:rPr>
            </w:pPr>
            <w:r>
              <w:rPr>
                <w:sz w:val="22"/>
                <w:szCs w:val="22"/>
                <w:lang w:eastAsia="zh-CN"/>
              </w:rPr>
              <w:t xml:space="preserve">S6 + T6/T8 </w:t>
            </w:r>
            <w:r>
              <w:rPr>
                <w:rFonts w:hint="eastAsia"/>
                <w:sz w:val="22"/>
                <w:szCs w:val="22"/>
                <w:lang w:eastAsia="zh-CN"/>
              </w:rPr>
              <w:t>→</w:t>
            </w:r>
            <w:r>
              <w:rPr>
                <w:sz w:val="22"/>
                <w:szCs w:val="22"/>
                <w:lang w:eastAsia="zh-CN"/>
              </w:rPr>
              <w:t xml:space="preserve"> Establish a foresight task force to anticipate AGI-scale risks and systemic threats.</w:t>
            </w:r>
          </w:p>
        </w:tc>
      </w:tr>
      <w:tr w:rsidR="009610A6" w14:paraId="7D4F6D90" w14:textId="77777777">
        <w:tc>
          <w:tcPr>
            <w:tcW w:w="2001" w:type="dxa"/>
          </w:tcPr>
          <w:p w14:paraId="744CBCE5" w14:textId="77777777" w:rsidR="009610A6" w:rsidRDefault="000D4179">
            <w:pPr>
              <w:pStyle w:val="BodyText"/>
              <w:jc w:val="center"/>
              <w:rPr>
                <w:rFonts w:eastAsia="SimSun"/>
                <w:b/>
                <w:bCs/>
                <w:sz w:val="22"/>
                <w:szCs w:val="22"/>
                <w:lang w:eastAsia="zh-CN" w:bidi="ar"/>
              </w:rPr>
            </w:pPr>
            <w:r>
              <w:rPr>
                <w:rFonts w:eastAsia="SimSun"/>
                <w:b/>
                <w:bCs/>
                <w:sz w:val="22"/>
                <w:szCs w:val="22"/>
                <w:lang w:eastAsia="zh-CN" w:bidi="ar"/>
              </w:rPr>
              <w:t xml:space="preserve">Weaknesses </w:t>
            </w:r>
          </w:p>
          <w:p w14:paraId="3EF794DA" w14:textId="77777777" w:rsidR="009610A6" w:rsidRDefault="000D4179">
            <w:pPr>
              <w:pStyle w:val="BodyText"/>
              <w:jc w:val="center"/>
              <w:rPr>
                <w:rFonts w:eastAsia="SimSun"/>
                <w:b/>
                <w:bCs/>
                <w:sz w:val="22"/>
                <w:szCs w:val="22"/>
                <w:lang w:eastAsia="zh-CN" w:bidi="ar"/>
              </w:rPr>
            </w:pPr>
            <w:r>
              <w:rPr>
                <w:rFonts w:eastAsia="SimSun"/>
                <w:b/>
                <w:bCs/>
                <w:sz w:val="22"/>
                <w:szCs w:val="22"/>
                <w:lang w:eastAsia="zh-CN" w:bidi="ar"/>
              </w:rPr>
              <w:t>W1–W8</w:t>
            </w:r>
          </w:p>
        </w:tc>
        <w:tc>
          <w:tcPr>
            <w:tcW w:w="4035" w:type="dxa"/>
          </w:tcPr>
          <w:p w14:paraId="3B164C2F" w14:textId="77777777" w:rsidR="009610A6" w:rsidRDefault="000D4179">
            <w:pPr>
              <w:pStyle w:val="BodyText"/>
              <w:textAlignment w:val="center"/>
              <w:rPr>
                <w:rFonts w:eastAsia="SimSun"/>
                <w:b/>
                <w:bCs/>
                <w:color w:val="000000"/>
                <w:sz w:val="22"/>
                <w:szCs w:val="22"/>
                <w:lang w:eastAsia="zh-CN" w:bidi="ar"/>
              </w:rPr>
            </w:pPr>
            <w:r>
              <w:rPr>
                <w:rFonts w:eastAsia="SimSun"/>
                <w:b/>
                <w:bCs/>
                <w:color w:val="000000"/>
                <w:sz w:val="22"/>
                <w:szCs w:val="22"/>
                <w:lang w:eastAsia="zh-CN" w:bidi="ar"/>
              </w:rPr>
              <w:t>WO:</w:t>
            </w:r>
          </w:p>
          <w:p w14:paraId="61756A82" w14:textId="77777777" w:rsidR="009610A6" w:rsidRDefault="000D4179">
            <w:pPr>
              <w:pStyle w:val="BodyText"/>
              <w:textAlignment w:val="center"/>
              <w:rPr>
                <w:rFonts w:eastAsia="SimSun"/>
                <w:color w:val="000000"/>
                <w:sz w:val="22"/>
                <w:szCs w:val="22"/>
                <w:lang w:eastAsia="zh-CN" w:bidi="ar"/>
              </w:rPr>
            </w:pPr>
            <w:r>
              <w:rPr>
                <w:rFonts w:eastAsia="SimSun"/>
                <w:color w:val="000000"/>
                <w:sz w:val="22"/>
                <w:szCs w:val="22"/>
                <w:lang w:eastAsia="zh-CN" w:bidi="ar"/>
              </w:rPr>
              <w:t xml:space="preserve">W1 + O2/O3 </w:t>
            </w:r>
            <w:r>
              <w:rPr>
                <w:rFonts w:eastAsia="SimSun" w:hint="eastAsia"/>
                <w:color w:val="000000"/>
                <w:sz w:val="22"/>
                <w:szCs w:val="22"/>
                <w:lang w:eastAsia="zh-CN" w:bidi="ar"/>
              </w:rPr>
              <w:t>→</w:t>
            </w:r>
            <w:r>
              <w:rPr>
                <w:rFonts w:eastAsia="SimSun"/>
                <w:color w:val="000000"/>
                <w:sz w:val="22"/>
                <w:szCs w:val="22"/>
                <w:lang w:eastAsia="zh-CN" w:bidi="ar"/>
              </w:rPr>
              <w:t xml:space="preserve"> Develop integrated AI security framework and threat modeling tools.</w:t>
            </w:r>
          </w:p>
          <w:p w14:paraId="7083E958" w14:textId="77777777" w:rsidR="009610A6" w:rsidRDefault="000D4179">
            <w:pPr>
              <w:pStyle w:val="BodyText"/>
              <w:rPr>
                <w:sz w:val="22"/>
                <w:szCs w:val="22"/>
                <w:lang w:eastAsia="zh-CN"/>
              </w:rPr>
            </w:pPr>
            <w:r>
              <w:rPr>
                <w:sz w:val="22"/>
                <w:szCs w:val="22"/>
                <w:lang w:eastAsia="zh-CN"/>
              </w:rPr>
              <w:t xml:space="preserve">W2 + O4/O7 </w:t>
            </w:r>
            <w:r>
              <w:rPr>
                <w:rFonts w:hint="eastAsia"/>
                <w:sz w:val="22"/>
                <w:szCs w:val="22"/>
                <w:lang w:eastAsia="zh-CN"/>
              </w:rPr>
              <w:t>→</w:t>
            </w:r>
            <w:r>
              <w:rPr>
                <w:sz w:val="22"/>
                <w:szCs w:val="22"/>
                <w:lang w:eastAsia="zh-CN"/>
              </w:rPr>
              <w:t xml:space="preserve"> Attract experts and partners through joint workshops and outreach briefs.</w:t>
            </w:r>
          </w:p>
          <w:p w14:paraId="0F9BD94C" w14:textId="77777777" w:rsidR="009610A6" w:rsidRDefault="000D4179">
            <w:pPr>
              <w:pStyle w:val="BodyText"/>
              <w:rPr>
                <w:sz w:val="22"/>
                <w:szCs w:val="22"/>
                <w:lang w:eastAsia="zh-CN"/>
              </w:rPr>
            </w:pPr>
            <w:r>
              <w:rPr>
                <w:sz w:val="22"/>
                <w:szCs w:val="22"/>
                <w:lang w:eastAsia="zh-CN"/>
              </w:rPr>
              <w:t xml:space="preserve">W3 + O5/O7 </w:t>
            </w:r>
            <w:r>
              <w:rPr>
                <w:rFonts w:hint="eastAsia"/>
                <w:sz w:val="22"/>
                <w:szCs w:val="22"/>
                <w:lang w:eastAsia="zh-CN"/>
              </w:rPr>
              <w:t>→</w:t>
            </w:r>
            <w:r>
              <w:rPr>
                <w:sz w:val="22"/>
                <w:szCs w:val="22"/>
                <w:lang w:eastAsia="zh-CN"/>
              </w:rPr>
              <w:t xml:space="preserve"> Promote adoption via toolkits, pilots, and multilingual resources.</w:t>
            </w:r>
          </w:p>
          <w:p w14:paraId="68EBE3B1" w14:textId="77777777" w:rsidR="009610A6" w:rsidRDefault="000D4179">
            <w:pPr>
              <w:pStyle w:val="BodyText"/>
              <w:rPr>
                <w:sz w:val="22"/>
                <w:szCs w:val="22"/>
                <w:lang w:eastAsia="zh-CN"/>
              </w:rPr>
            </w:pPr>
            <w:r>
              <w:rPr>
                <w:sz w:val="22"/>
                <w:szCs w:val="22"/>
                <w:lang w:eastAsia="zh-CN"/>
              </w:rPr>
              <w:t xml:space="preserve">W4 + O6 </w:t>
            </w:r>
            <w:r>
              <w:rPr>
                <w:rFonts w:hint="eastAsia"/>
                <w:sz w:val="22"/>
                <w:szCs w:val="22"/>
                <w:lang w:eastAsia="zh-CN"/>
              </w:rPr>
              <w:t>→</w:t>
            </w:r>
            <w:r>
              <w:rPr>
                <w:sz w:val="22"/>
                <w:szCs w:val="22"/>
                <w:lang w:eastAsia="zh-CN"/>
              </w:rPr>
              <w:t xml:space="preserve"> Introduce planning mechanisms for lifecycle security and modular standards.</w:t>
            </w:r>
          </w:p>
          <w:p w14:paraId="3C8AE826" w14:textId="77777777" w:rsidR="009610A6" w:rsidRDefault="000D4179">
            <w:pPr>
              <w:pStyle w:val="BodyText"/>
              <w:rPr>
                <w:rFonts w:eastAsia="SimSun"/>
                <w:sz w:val="22"/>
                <w:szCs w:val="22"/>
                <w:lang w:eastAsia="zh-CN" w:bidi="ar"/>
              </w:rPr>
            </w:pPr>
            <w:r>
              <w:rPr>
                <w:sz w:val="22"/>
                <w:szCs w:val="22"/>
                <w:lang w:eastAsia="zh-CN"/>
              </w:rPr>
              <w:t xml:space="preserve">W5 + O6 </w:t>
            </w:r>
            <w:r>
              <w:rPr>
                <w:rFonts w:hint="eastAsia"/>
                <w:sz w:val="22"/>
                <w:szCs w:val="22"/>
                <w:lang w:eastAsia="zh-CN"/>
              </w:rPr>
              <w:t>→</w:t>
            </w:r>
            <w:r>
              <w:rPr>
                <w:sz w:val="22"/>
                <w:szCs w:val="22"/>
                <w:lang w:eastAsia="zh-CN"/>
              </w:rPr>
              <w:t xml:space="preserve"> Tailor standards to diverse use cases and evolving technologies.</w:t>
            </w:r>
          </w:p>
        </w:tc>
        <w:tc>
          <w:tcPr>
            <w:tcW w:w="3819" w:type="dxa"/>
          </w:tcPr>
          <w:p w14:paraId="37F8D465" w14:textId="77777777" w:rsidR="009610A6" w:rsidRDefault="000D4179">
            <w:pPr>
              <w:textAlignment w:val="center"/>
              <w:rPr>
                <w:rFonts w:eastAsia="SimSun"/>
                <w:b/>
                <w:bCs/>
                <w:color w:val="000000"/>
                <w:sz w:val="22"/>
                <w:szCs w:val="22"/>
                <w:lang w:eastAsia="zh-CN" w:bidi="ar"/>
              </w:rPr>
            </w:pPr>
            <w:r>
              <w:rPr>
                <w:rFonts w:eastAsia="SimSun"/>
                <w:b/>
                <w:bCs/>
                <w:color w:val="000000"/>
                <w:sz w:val="22"/>
                <w:szCs w:val="22"/>
                <w:lang w:eastAsia="zh-CN" w:bidi="ar"/>
              </w:rPr>
              <w:t>WT:</w:t>
            </w:r>
          </w:p>
          <w:p w14:paraId="5FF8F152" w14:textId="77777777" w:rsidR="009610A6" w:rsidRDefault="000D4179">
            <w:pPr>
              <w:textAlignment w:val="center"/>
              <w:rPr>
                <w:rFonts w:eastAsia="SimSun"/>
                <w:color w:val="000000"/>
                <w:sz w:val="22"/>
                <w:szCs w:val="22"/>
                <w:lang w:eastAsia="zh-CN" w:bidi="ar"/>
              </w:rPr>
            </w:pPr>
            <w:r>
              <w:rPr>
                <w:rFonts w:eastAsia="SimSun"/>
                <w:color w:val="000000"/>
                <w:sz w:val="22"/>
                <w:szCs w:val="22"/>
                <w:lang w:eastAsia="zh-CN" w:bidi="ar"/>
              </w:rPr>
              <w:t xml:space="preserve">W5 + T8 </w:t>
            </w:r>
            <w:r>
              <w:rPr>
                <w:rFonts w:eastAsia="SimSun" w:hint="eastAsia"/>
                <w:color w:val="000000"/>
                <w:sz w:val="22"/>
                <w:szCs w:val="22"/>
                <w:lang w:eastAsia="zh-CN" w:bidi="ar"/>
              </w:rPr>
              <w:t>→</w:t>
            </w:r>
            <w:r>
              <w:rPr>
                <w:rFonts w:eastAsia="SimSun"/>
                <w:color w:val="000000"/>
                <w:sz w:val="22"/>
                <w:szCs w:val="22"/>
                <w:lang w:eastAsia="zh-CN" w:bidi="ar"/>
              </w:rPr>
              <w:t xml:space="preserve"> Expand scope to address AGI-scale risks with adaptive frameworks.</w:t>
            </w:r>
          </w:p>
          <w:p w14:paraId="6C4EAD54" w14:textId="77777777" w:rsidR="009610A6" w:rsidRDefault="000D4179">
            <w:pPr>
              <w:textAlignment w:val="center"/>
              <w:rPr>
                <w:rFonts w:eastAsia="SimSun"/>
                <w:color w:val="000000"/>
                <w:sz w:val="22"/>
                <w:szCs w:val="22"/>
                <w:lang w:eastAsia="zh-CN" w:bidi="ar"/>
              </w:rPr>
            </w:pPr>
            <w:r>
              <w:rPr>
                <w:rFonts w:eastAsia="SimSun"/>
                <w:color w:val="000000"/>
                <w:sz w:val="22"/>
                <w:szCs w:val="22"/>
                <w:lang w:eastAsia="zh-CN" w:bidi="ar"/>
              </w:rPr>
              <w:t xml:space="preserve">W6 + T7 </w:t>
            </w:r>
            <w:r>
              <w:rPr>
                <w:rFonts w:eastAsia="SimSun" w:hint="eastAsia"/>
                <w:color w:val="000000"/>
                <w:sz w:val="22"/>
                <w:szCs w:val="22"/>
                <w:lang w:eastAsia="zh-CN" w:bidi="ar"/>
              </w:rPr>
              <w:t>→</w:t>
            </w:r>
            <w:r>
              <w:rPr>
                <w:rFonts w:eastAsia="SimSun"/>
                <w:color w:val="000000"/>
                <w:sz w:val="22"/>
                <w:szCs w:val="22"/>
                <w:lang w:eastAsia="zh-CN" w:bidi="ar"/>
              </w:rPr>
              <w:t xml:space="preserve"> Reduce implementation overhead with lightweight deployment profiles.</w:t>
            </w:r>
          </w:p>
          <w:p w14:paraId="215C67DA" w14:textId="77777777" w:rsidR="009610A6" w:rsidRDefault="000D4179">
            <w:pPr>
              <w:textAlignment w:val="center"/>
              <w:rPr>
                <w:rFonts w:eastAsia="SimSun"/>
                <w:color w:val="000000"/>
                <w:sz w:val="22"/>
                <w:szCs w:val="22"/>
                <w:lang w:eastAsia="zh-CN" w:bidi="ar"/>
              </w:rPr>
            </w:pPr>
            <w:r>
              <w:rPr>
                <w:rFonts w:eastAsia="SimSun"/>
                <w:color w:val="000000"/>
                <w:sz w:val="22"/>
                <w:szCs w:val="22"/>
                <w:lang w:eastAsia="zh-CN" w:bidi="ar"/>
              </w:rPr>
              <w:t xml:space="preserve">W7 + T5 </w:t>
            </w:r>
            <w:r>
              <w:rPr>
                <w:rFonts w:eastAsia="SimSun" w:hint="eastAsia"/>
                <w:color w:val="000000"/>
                <w:sz w:val="22"/>
                <w:szCs w:val="22"/>
                <w:lang w:eastAsia="zh-CN" w:bidi="ar"/>
              </w:rPr>
              <w:t>→</w:t>
            </w:r>
            <w:r>
              <w:rPr>
                <w:rFonts w:eastAsia="SimSun"/>
                <w:color w:val="000000"/>
                <w:sz w:val="22"/>
                <w:szCs w:val="22"/>
                <w:lang w:eastAsia="zh-CN" w:bidi="ar"/>
              </w:rPr>
              <w:t xml:space="preserve"> Mitigate fragmentation through unified frameworks and SDO alignment.</w:t>
            </w:r>
          </w:p>
          <w:p w14:paraId="7108E53E" w14:textId="77777777" w:rsidR="009610A6" w:rsidRDefault="000D4179">
            <w:pPr>
              <w:pStyle w:val="BodyText"/>
              <w:rPr>
                <w:rFonts w:eastAsia="SimSun"/>
                <w:sz w:val="22"/>
                <w:szCs w:val="22"/>
                <w:lang w:eastAsia="zh-CN" w:bidi="ar"/>
              </w:rPr>
            </w:pPr>
            <w:r>
              <w:rPr>
                <w:rFonts w:eastAsia="SimSun"/>
                <w:color w:val="000000"/>
                <w:sz w:val="22"/>
                <w:szCs w:val="22"/>
                <w:lang w:eastAsia="zh-CN" w:bidi="ar"/>
              </w:rPr>
              <w:t xml:space="preserve">W8 + T2/T3 </w:t>
            </w:r>
            <w:r>
              <w:rPr>
                <w:rFonts w:eastAsia="SimSun" w:hint="eastAsia"/>
                <w:color w:val="000000"/>
                <w:sz w:val="22"/>
                <w:szCs w:val="22"/>
                <w:lang w:eastAsia="zh-CN" w:bidi="ar"/>
              </w:rPr>
              <w:t>→</w:t>
            </w:r>
            <w:r>
              <w:rPr>
                <w:rFonts w:eastAsia="SimSun"/>
                <w:color w:val="000000"/>
                <w:sz w:val="22"/>
                <w:szCs w:val="22"/>
                <w:lang w:eastAsia="zh-CN" w:bidi="ar"/>
              </w:rPr>
              <w:t xml:space="preserve"> Create oversight mechanism and roadmap to improve coordination.</w:t>
            </w:r>
          </w:p>
        </w:tc>
      </w:tr>
    </w:tbl>
    <w:p w14:paraId="6B2B18D5" w14:textId="77777777" w:rsidR="009610A6" w:rsidRDefault="000D4179">
      <w:pPr>
        <w:pStyle w:val="BodyText"/>
        <w:rPr>
          <w:lang w:eastAsia="zh-CN"/>
        </w:rPr>
      </w:pPr>
      <w:r>
        <w:rPr>
          <w:lang w:eastAsia="zh-CN"/>
        </w:rPr>
        <w:t>These strategic directions and actionable tactics</w:t>
      </w:r>
      <w:r>
        <w:rPr>
          <w:rFonts w:hint="eastAsia"/>
          <w:lang w:eastAsia="zh-CN"/>
        </w:rPr>
        <w:t>—</w:t>
      </w:r>
      <w:r>
        <w:rPr>
          <w:lang w:eastAsia="zh-CN"/>
        </w:rPr>
        <w:t>outlined in Clause 8</w:t>
      </w:r>
      <w:r>
        <w:rPr>
          <w:rFonts w:hint="eastAsia"/>
          <w:lang w:eastAsia="zh-CN"/>
        </w:rPr>
        <w:t>—</w:t>
      </w:r>
      <w:r>
        <w:rPr>
          <w:lang w:eastAsia="zh-CN"/>
        </w:rPr>
        <w:t>span lifecycle-based security standards, cross-sector collaboration and predictive foresight mechanisms. Collectively, they aim to reinforce SG17’s leadership, ensuring its AI security standardization efforts are coherent, inclusive, and globally impactful.</w:t>
      </w:r>
    </w:p>
    <w:p w14:paraId="6F649664" w14:textId="77777777" w:rsidR="009610A6" w:rsidRDefault="000D4179">
      <w:pPr>
        <w:pStyle w:val="Heading1"/>
        <w:spacing w:before="240" w:after="120"/>
        <w:rPr>
          <w:rFonts w:eastAsia="SimSun"/>
          <w:lang w:eastAsia="zh-CN" w:bidi="ar-DZ"/>
        </w:rPr>
      </w:pPr>
      <w:bookmarkStart w:id="118" w:name="_Toc29741"/>
      <w:bookmarkStart w:id="119" w:name="_Toc9033"/>
      <w:bookmarkStart w:id="120" w:name="_Toc7772"/>
      <w:r>
        <w:rPr>
          <w:rFonts w:eastAsia="SimSun"/>
          <w:lang w:eastAsia="zh-CN" w:bidi="ar-DZ"/>
        </w:rPr>
        <w:t>8</w:t>
      </w:r>
      <w:r>
        <w:rPr>
          <w:rFonts w:eastAsia="SimSun"/>
          <w:lang w:eastAsia="zh-CN" w:bidi="ar-DZ"/>
        </w:rPr>
        <w:tab/>
        <w:t>AI security standardization strategy: Directions and actionable tactics</w:t>
      </w:r>
      <w:bookmarkEnd w:id="118"/>
      <w:bookmarkEnd w:id="119"/>
      <w:bookmarkEnd w:id="120"/>
    </w:p>
    <w:p w14:paraId="00EA73A4" w14:textId="77777777" w:rsidR="009610A6" w:rsidRDefault="000D4179">
      <w:pPr>
        <w:pStyle w:val="BodyText"/>
        <w:rPr>
          <w:lang w:eastAsia="zh-CN"/>
        </w:rPr>
      </w:pPr>
      <w:r>
        <w:rPr>
          <w:lang w:eastAsia="zh-CN"/>
        </w:rPr>
        <w:t>The following strategic</w:t>
      </w:r>
      <w:r>
        <w:rPr>
          <w:rFonts w:eastAsia="SimSun"/>
          <w:lang w:eastAsia="zh-CN" w:bidi="ar-DZ"/>
        </w:rPr>
        <w:t xml:space="preserve"> </w:t>
      </w:r>
      <w:r>
        <w:rPr>
          <w:lang w:eastAsia="zh-CN"/>
        </w:rPr>
        <w:t>directions and corresponding tactics align with SG17’s mission and value as a global leader in AI security standardization.</w:t>
      </w:r>
    </w:p>
    <w:p w14:paraId="3D63110D" w14:textId="77777777" w:rsidR="009610A6" w:rsidRDefault="000D4179">
      <w:pPr>
        <w:pStyle w:val="BodyText"/>
        <w:rPr>
          <w:b/>
          <w:bCs/>
          <w:lang w:eastAsia="zh-CN"/>
        </w:rPr>
      </w:pPr>
      <w:r>
        <w:rPr>
          <w:b/>
          <w:bCs/>
          <w:lang w:eastAsia="zh-CN"/>
        </w:rPr>
        <w:t>1)</w:t>
      </w:r>
      <w:r>
        <w:rPr>
          <w:b/>
          <w:bCs/>
          <w:lang w:eastAsia="zh-CN"/>
        </w:rPr>
        <w:tab/>
        <w:t xml:space="preserve">Establish foundational security and trustworthiness principles for AI systems </w:t>
      </w:r>
    </w:p>
    <w:p w14:paraId="1C91FB97" w14:textId="77777777" w:rsidR="009610A6" w:rsidRDefault="000D4179">
      <w:pPr>
        <w:pStyle w:val="BodyText"/>
        <w:ind w:leftChars="300" w:left="720"/>
        <w:rPr>
          <w:b/>
          <w:bCs/>
          <w:lang w:eastAsia="zh-CN"/>
        </w:rPr>
      </w:pPr>
      <w:r>
        <w:rPr>
          <w:b/>
          <w:bCs/>
          <w:lang w:eastAsia="zh-CN"/>
        </w:rPr>
        <w:t xml:space="preserve">Strategic direction: </w:t>
      </w:r>
    </w:p>
    <w:p w14:paraId="276D82F5" w14:textId="77777777" w:rsidR="009610A6" w:rsidRDefault="000D4179">
      <w:pPr>
        <w:ind w:leftChars="300" w:left="1440" w:hangingChars="300" w:hanging="720"/>
        <w:rPr>
          <w:lang w:eastAsia="zh-CN"/>
        </w:rPr>
      </w:pPr>
      <w:r>
        <w:rPr>
          <w:lang w:eastAsia="zh-CN"/>
        </w:rPr>
        <w:t>·</w:t>
      </w:r>
      <w:r>
        <w:rPr>
          <w:lang w:eastAsia="zh-CN"/>
        </w:rPr>
        <w:tab/>
        <w:t xml:space="preserve">Define and promote baseline security and trustworthiness principles tailored for AI deployment in telecommunications and ICTs </w:t>
      </w:r>
    </w:p>
    <w:p w14:paraId="2F45C633" w14:textId="77777777" w:rsidR="009610A6" w:rsidRDefault="000D4179">
      <w:pPr>
        <w:pStyle w:val="BodyText"/>
        <w:ind w:leftChars="300" w:left="720"/>
        <w:rPr>
          <w:b/>
          <w:bCs/>
          <w:lang w:eastAsia="zh-CN"/>
        </w:rPr>
      </w:pPr>
      <w:r>
        <w:rPr>
          <w:b/>
          <w:bCs/>
          <w:lang w:eastAsia="zh-CN"/>
        </w:rPr>
        <w:t xml:space="preserve">Tactics: </w:t>
      </w:r>
    </w:p>
    <w:p w14:paraId="22D15A29" w14:textId="77777777" w:rsidR="009610A6" w:rsidRDefault="000D4179">
      <w:pPr>
        <w:ind w:leftChars="300" w:left="1440" w:hangingChars="300" w:hanging="720"/>
        <w:rPr>
          <w:lang w:eastAsia="zh-CN"/>
        </w:rPr>
      </w:pPr>
      <w:r>
        <w:rPr>
          <w:lang w:eastAsia="zh-CN"/>
        </w:rPr>
        <w:t>·</w:t>
      </w:r>
      <w:r>
        <w:rPr>
          <w:lang w:eastAsia="zh-CN"/>
        </w:rPr>
        <w:tab/>
        <w:t>Produce technical reports and recommendations detailing security best practices throughout the whole lifecycle for AI models, algorithms, and data governance.</w:t>
      </w:r>
    </w:p>
    <w:p w14:paraId="547CA33F" w14:textId="77777777" w:rsidR="009610A6" w:rsidRDefault="000D4179">
      <w:pPr>
        <w:ind w:leftChars="300" w:left="1440" w:hangingChars="300" w:hanging="720"/>
        <w:rPr>
          <w:lang w:eastAsia="zh-CN"/>
        </w:rPr>
      </w:pPr>
      <w:r>
        <w:rPr>
          <w:lang w:eastAsia="zh-CN"/>
        </w:rPr>
        <w:t>·</w:t>
      </w:r>
      <w:r>
        <w:rPr>
          <w:lang w:eastAsia="zh-CN"/>
        </w:rPr>
        <w:tab/>
        <w:t>Develop threat modelling tools and provide guidance tailored to AI systems and applications used in telecommunication/ICT infrastructures.</w:t>
      </w:r>
    </w:p>
    <w:p w14:paraId="4C8F853F" w14:textId="77777777" w:rsidR="009610A6" w:rsidRDefault="000D4179">
      <w:pPr>
        <w:pStyle w:val="BodyText"/>
        <w:rPr>
          <w:b/>
          <w:bCs/>
          <w:lang w:eastAsia="zh-CN"/>
        </w:rPr>
      </w:pPr>
      <w:r>
        <w:rPr>
          <w:b/>
          <w:bCs/>
          <w:lang w:eastAsia="zh-CN"/>
        </w:rPr>
        <w:t>2)</w:t>
      </w:r>
      <w:r>
        <w:rPr>
          <w:b/>
          <w:bCs/>
          <w:lang w:eastAsia="zh-CN"/>
        </w:rPr>
        <w:tab/>
        <w:t xml:space="preserve">Address lifecycle security risks across AI systems </w:t>
      </w:r>
    </w:p>
    <w:p w14:paraId="38F7A82A" w14:textId="77777777" w:rsidR="009610A6" w:rsidRDefault="000D4179">
      <w:pPr>
        <w:pStyle w:val="BodyText"/>
        <w:ind w:leftChars="300" w:left="720"/>
        <w:rPr>
          <w:b/>
          <w:bCs/>
          <w:lang w:eastAsia="zh-CN"/>
        </w:rPr>
      </w:pPr>
      <w:r>
        <w:rPr>
          <w:b/>
          <w:bCs/>
          <w:lang w:eastAsia="zh-CN"/>
        </w:rPr>
        <w:t>Strategic direction:</w:t>
      </w:r>
    </w:p>
    <w:p w14:paraId="0FFB2AC7" w14:textId="77777777" w:rsidR="009610A6" w:rsidRDefault="000D4179">
      <w:pPr>
        <w:ind w:leftChars="300" w:left="1440" w:hangingChars="300" w:hanging="720"/>
        <w:rPr>
          <w:lang w:eastAsia="zh-CN"/>
        </w:rPr>
      </w:pPr>
      <w:r>
        <w:rPr>
          <w:lang w:eastAsia="zh-CN"/>
        </w:rPr>
        <w:t>·</w:t>
      </w:r>
      <w:r>
        <w:rPr>
          <w:lang w:eastAsia="zh-CN"/>
        </w:rPr>
        <w:tab/>
        <w:t xml:space="preserve">Comprehensively address security risks throughout the AI system lifecycle—from development to decommissioning. </w:t>
      </w:r>
    </w:p>
    <w:p w14:paraId="31A4CDC4" w14:textId="77777777" w:rsidR="009610A6" w:rsidRDefault="000D4179">
      <w:pPr>
        <w:pStyle w:val="BodyText"/>
        <w:ind w:leftChars="300" w:left="720"/>
        <w:rPr>
          <w:b/>
          <w:bCs/>
          <w:lang w:eastAsia="zh-CN"/>
        </w:rPr>
      </w:pPr>
      <w:r>
        <w:rPr>
          <w:b/>
          <w:bCs/>
          <w:lang w:eastAsia="zh-CN"/>
        </w:rPr>
        <w:t xml:space="preserve">Tactics: </w:t>
      </w:r>
    </w:p>
    <w:p w14:paraId="1A7697E5" w14:textId="77777777" w:rsidR="009610A6" w:rsidRDefault="000D4179">
      <w:pPr>
        <w:ind w:leftChars="300" w:left="1440" w:hangingChars="300" w:hanging="720"/>
        <w:rPr>
          <w:lang w:eastAsia="zh-CN"/>
        </w:rPr>
      </w:pPr>
      <w:r>
        <w:rPr>
          <w:lang w:eastAsia="zh-CN"/>
        </w:rPr>
        <w:t>·</w:t>
      </w:r>
      <w:r>
        <w:rPr>
          <w:lang w:eastAsia="zh-CN"/>
        </w:rPr>
        <w:tab/>
        <w:t>Draft standards that map lifecycle phases to specific security controls (e.g., validation of training data, model tamper resistance).</w:t>
      </w:r>
    </w:p>
    <w:p w14:paraId="52ADEECD" w14:textId="77777777" w:rsidR="009610A6" w:rsidRDefault="000D4179">
      <w:pPr>
        <w:ind w:leftChars="300" w:left="1440" w:hangingChars="300" w:hanging="720"/>
        <w:rPr>
          <w:lang w:eastAsia="zh-CN"/>
        </w:rPr>
      </w:pPr>
      <w:r>
        <w:rPr>
          <w:lang w:eastAsia="zh-CN"/>
        </w:rPr>
        <w:t>·</w:t>
      </w:r>
      <w:r>
        <w:rPr>
          <w:lang w:eastAsia="zh-CN"/>
        </w:rPr>
        <w:tab/>
        <w:t>Define guidelines for continuous monitoring and incident response in AI-driven ICT operations.</w:t>
      </w:r>
    </w:p>
    <w:p w14:paraId="75AF1AAB" w14:textId="77777777" w:rsidR="009610A6" w:rsidRDefault="000D4179">
      <w:pPr>
        <w:ind w:leftChars="300" w:left="1440" w:hangingChars="300" w:hanging="720"/>
        <w:rPr>
          <w:lang w:eastAsia="zh-CN"/>
        </w:rPr>
      </w:pPr>
      <w:r>
        <w:rPr>
          <w:lang w:eastAsia="zh-CN"/>
        </w:rPr>
        <w:t>·</w:t>
      </w:r>
      <w:r>
        <w:rPr>
          <w:lang w:eastAsia="zh-CN"/>
        </w:rPr>
        <w:tab/>
        <w:t>Establish criteria for the secure retiring, archiving, or transitioning of AI systems, with safeguards for generative AI systems, including perception, reasoning, decision-making, and action phases.</w:t>
      </w:r>
    </w:p>
    <w:p w14:paraId="599EF70C" w14:textId="77777777" w:rsidR="009610A6" w:rsidRDefault="000D4179">
      <w:pPr>
        <w:pStyle w:val="BodyText"/>
        <w:rPr>
          <w:b/>
          <w:bCs/>
          <w:lang w:eastAsia="zh-CN"/>
        </w:rPr>
      </w:pPr>
      <w:r>
        <w:rPr>
          <w:b/>
          <w:bCs/>
          <w:lang w:eastAsia="zh-CN"/>
        </w:rPr>
        <w:t>3)</w:t>
      </w:r>
      <w:r>
        <w:rPr>
          <w:b/>
          <w:bCs/>
          <w:lang w:eastAsia="zh-CN"/>
        </w:rPr>
        <w:tab/>
        <w:t>Foster cross-sector and cross-SDO collaboration</w:t>
      </w:r>
    </w:p>
    <w:p w14:paraId="42787AF9" w14:textId="77777777" w:rsidR="009610A6" w:rsidRDefault="000D4179">
      <w:pPr>
        <w:pStyle w:val="BodyText"/>
        <w:ind w:leftChars="300" w:left="720"/>
        <w:rPr>
          <w:b/>
          <w:bCs/>
          <w:lang w:eastAsia="zh-CN"/>
        </w:rPr>
      </w:pPr>
      <w:r>
        <w:rPr>
          <w:b/>
          <w:bCs/>
          <w:lang w:eastAsia="zh-CN"/>
        </w:rPr>
        <w:t>Strategic direction:</w:t>
      </w:r>
    </w:p>
    <w:p w14:paraId="231286B7" w14:textId="77777777" w:rsidR="009610A6" w:rsidRDefault="000D4179">
      <w:pPr>
        <w:ind w:leftChars="300" w:left="1440" w:hangingChars="300" w:hanging="720"/>
        <w:rPr>
          <w:lang w:eastAsia="zh-CN"/>
        </w:rPr>
      </w:pPr>
      <w:r>
        <w:rPr>
          <w:lang w:eastAsia="zh-CN"/>
        </w:rPr>
        <w:t>·</w:t>
      </w:r>
      <w:r>
        <w:rPr>
          <w:lang w:eastAsia="zh-CN"/>
        </w:rPr>
        <w:tab/>
        <w:t xml:space="preserve">Reinforce collaboration with other ITU-T Study Groups, global SDOs, and industry initiatives. </w:t>
      </w:r>
    </w:p>
    <w:p w14:paraId="18C6CF4F" w14:textId="77777777" w:rsidR="009610A6" w:rsidRDefault="000D4179">
      <w:pPr>
        <w:pStyle w:val="BodyText"/>
        <w:ind w:leftChars="300" w:left="720"/>
        <w:rPr>
          <w:b/>
          <w:bCs/>
          <w:lang w:eastAsia="zh-CN"/>
        </w:rPr>
      </w:pPr>
      <w:r>
        <w:rPr>
          <w:b/>
          <w:bCs/>
          <w:lang w:eastAsia="zh-CN"/>
        </w:rPr>
        <w:t xml:space="preserve">Tactics: </w:t>
      </w:r>
    </w:p>
    <w:p w14:paraId="1E0BBF5A" w14:textId="77777777" w:rsidR="009610A6" w:rsidRDefault="000D4179">
      <w:pPr>
        <w:ind w:leftChars="300" w:left="1440" w:hangingChars="300" w:hanging="720"/>
        <w:rPr>
          <w:lang w:eastAsia="zh-CN"/>
        </w:rPr>
      </w:pPr>
      <w:r>
        <w:rPr>
          <w:lang w:eastAsia="zh-CN"/>
        </w:rPr>
        <w:t>·</w:t>
      </w:r>
      <w:r>
        <w:rPr>
          <w:lang w:eastAsia="zh-CN"/>
        </w:rPr>
        <w:tab/>
      </w:r>
      <w:r>
        <w:rPr>
          <w:lang w:eastAsia="zh-CN"/>
        </w:rPr>
        <w:t>Formalize liaisons and develop joint deliverables with international partners (e.g., ISO/IEC JTC 1/SC 42 and SC27, IEEE, ETSI).</w:t>
      </w:r>
    </w:p>
    <w:p w14:paraId="43B89545" w14:textId="77777777" w:rsidR="009610A6" w:rsidRDefault="000D4179">
      <w:pPr>
        <w:ind w:leftChars="300" w:left="1440" w:hangingChars="300" w:hanging="720"/>
        <w:rPr>
          <w:lang w:eastAsia="zh-CN"/>
        </w:rPr>
      </w:pPr>
      <w:r>
        <w:rPr>
          <w:lang w:eastAsia="zh-CN"/>
        </w:rPr>
        <w:t>·</w:t>
      </w:r>
      <w:r>
        <w:rPr>
          <w:lang w:eastAsia="zh-CN"/>
        </w:rPr>
        <w:tab/>
        <w:t>Host joint workshops, expert panels, and “roadmapping” sessions to harmonize standardization efforts.</w:t>
      </w:r>
    </w:p>
    <w:p w14:paraId="1B434D0A" w14:textId="77777777" w:rsidR="009610A6" w:rsidRDefault="000D4179">
      <w:pPr>
        <w:ind w:leftChars="300" w:left="1440" w:hangingChars="300" w:hanging="720"/>
        <w:rPr>
          <w:lang w:eastAsia="zh-CN"/>
        </w:rPr>
      </w:pPr>
      <w:r>
        <w:rPr>
          <w:lang w:eastAsia="zh-CN"/>
        </w:rPr>
        <w:t>·</w:t>
      </w:r>
      <w:r>
        <w:rPr>
          <w:lang w:eastAsia="zh-CN"/>
        </w:rPr>
        <w:tab/>
        <w:t>Regularly publish outreach briefs highlighting SG17’s strategic role and progress in AI security, and ensure standards align with global frameworks for interoperability and shared accountability.</w:t>
      </w:r>
    </w:p>
    <w:p w14:paraId="7FEF2B5B" w14:textId="77777777" w:rsidR="009610A6" w:rsidRDefault="000D4179">
      <w:pPr>
        <w:pStyle w:val="BodyText"/>
        <w:rPr>
          <w:b/>
          <w:bCs/>
          <w:lang w:eastAsia="zh-CN"/>
        </w:rPr>
      </w:pPr>
      <w:r>
        <w:rPr>
          <w:b/>
          <w:bCs/>
          <w:lang w:eastAsia="zh-CN"/>
        </w:rPr>
        <w:t>4)</w:t>
      </w:r>
      <w:r>
        <w:rPr>
          <w:b/>
          <w:bCs/>
          <w:lang w:eastAsia="zh-CN"/>
        </w:rPr>
        <w:tab/>
        <w:t xml:space="preserve">Support adoption through practical, interoperable standards </w:t>
      </w:r>
    </w:p>
    <w:p w14:paraId="155F4124" w14:textId="77777777" w:rsidR="009610A6" w:rsidRDefault="000D4179">
      <w:pPr>
        <w:pStyle w:val="BodyText"/>
        <w:ind w:leftChars="300" w:left="720"/>
        <w:rPr>
          <w:b/>
          <w:bCs/>
          <w:lang w:eastAsia="zh-CN"/>
        </w:rPr>
      </w:pPr>
      <w:r>
        <w:rPr>
          <w:b/>
          <w:bCs/>
          <w:lang w:eastAsia="zh-CN"/>
        </w:rPr>
        <w:t>Strategic direction:</w:t>
      </w:r>
    </w:p>
    <w:p w14:paraId="0252B7F5" w14:textId="77777777" w:rsidR="009610A6" w:rsidRDefault="000D4179">
      <w:pPr>
        <w:ind w:leftChars="300" w:left="1440" w:hangingChars="300" w:hanging="720"/>
        <w:rPr>
          <w:lang w:eastAsia="zh-CN"/>
        </w:rPr>
      </w:pPr>
      <w:r>
        <w:rPr>
          <w:lang w:eastAsia="zh-CN"/>
        </w:rPr>
        <w:t>·</w:t>
      </w:r>
      <w:r>
        <w:rPr>
          <w:lang w:eastAsia="zh-CN"/>
        </w:rPr>
        <w:tab/>
        <w:t xml:space="preserve">Ensure that SG17 standards are actionable, interoperable and readily implementable across the global telecommunication/ICT ecosystems. </w:t>
      </w:r>
    </w:p>
    <w:p w14:paraId="3A67D61F" w14:textId="77777777" w:rsidR="009610A6" w:rsidRDefault="000D4179">
      <w:pPr>
        <w:pStyle w:val="BodyText"/>
        <w:ind w:leftChars="300" w:left="720"/>
        <w:rPr>
          <w:b/>
          <w:bCs/>
          <w:lang w:eastAsia="zh-CN"/>
        </w:rPr>
      </w:pPr>
      <w:r>
        <w:rPr>
          <w:b/>
          <w:bCs/>
          <w:lang w:eastAsia="zh-CN"/>
        </w:rPr>
        <w:t xml:space="preserve">Tactics: </w:t>
      </w:r>
    </w:p>
    <w:p w14:paraId="3C8E2BDF" w14:textId="77777777" w:rsidR="009610A6" w:rsidRDefault="000D4179">
      <w:pPr>
        <w:ind w:leftChars="300" w:left="1440" w:hangingChars="300" w:hanging="720"/>
        <w:rPr>
          <w:lang w:eastAsia="zh-CN"/>
        </w:rPr>
      </w:pPr>
      <w:r>
        <w:rPr>
          <w:lang w:eastAsia="zh-CN"/>
        </w:rPr>
        <w:t>·</w:t>
      </w:r>
      <w:r>
        <w:rPr>
          <w:lang w:eastAsia="zh-CN"/>
        </w:rPr>
        <w:tab/>
        <w:t>Provide market analysis, including market size and projections, competitors’ products analysis, and economic impact if standardization lags, to guide standardization timing (research-premature, pre-standardization, standardization) and strategy.</w:t>
      </w:r>
    </w:p>
    <w:p w14:paraId="3535D4DE" w14:textId="77777777" w:rsidR="009610A6" w:rsidRDefault="000D4179">
      <w:pPr>
        <w:ind w:leftChars="300" w:left="1440" w:hangingChars="300" w:hanging="720"/>
        <w:rPr>
          <w:lang w:eastAsia="zh-CN"/>
        </w:rPr>
      </w:pPr>
      <w:r>
        <w:rPr>
          <w:lang w:eastAsia="zh-CN"/>
        </w:rPr>
        <w:t>.</w:t>
      </w:r>
      <w:r>
        <w:rPr>
          <w:lang w:eastAsia="zh-CN"/>
        </w:rPr>
        <w:tab/>
        <w:t>Provide implementation frameworks, real-world use cases, and assessment criteria alongside core standards.</w:t>
      </w:r>
    </w:p>
    <w:p w14:paraId="6D340DBB" w14:textId="77777777" w:rsidR="009610A6" w:rsidRDefault="000D4179">
      <w:pPr>
        <w:ind w:leftChars="300" w:left="1440" w:hangingChars="300" w:hanging="720"/>
        <w:rPr>
          <w:lang w:eastAsia="zh-CN"/>
        </w:rPr>
      </w:pPr>
      <w:r>
        <w:rPr>
          <w:lang w:eastAsia="zh-CN"/>
        </w:rPr>
        <w:t>·</w:t>
      </w:r>
      <w:r>
        <w:rPr>
          <w:lang w:eastAsia="zh-CN"/>
        </w:rPr>
        <w:tab/>
        <w:t>Promote adoption with conformance testing frameworks, interoperability pilot programs and validated toolkits.</w:t>
      </w:r>
    </w:p>
    <w:p w14:paraId="00FFAAE9" w14:textId="77777777" w:rsidR="009610A6" w:rsidRDefault="000D4179">
      <w:pPr>
        <w:ind w:leftChars="300" w:left="1440" w:hangingChars="300" w:hanging="720"/>
        <w:rPr>
          <w:lang w:eastAsia="zh-CN"/>
        </w:rPr>
      </w:pPr>
      <w:r>
        <w:rPr>
          <w:lang w:eastAsia="zh-CN"/>
        </w:rPr>
        <w:t>·</w:t>
      </w:r>
      <w:r>
        <w:rPr>
          <w:lang w:eastAsia="zh-CN"/>
        </w:rPr>
        <w:tab/>
        <w:t>Disseminate guidance via toolkits, webinars, and multilingual training resources to build global capacity.</w:t>
      </w:r>
    </w:p>
    <w:p w14:paraId="6B4C5661" w14:textId="77777777" w:rsidR="009610A6" w:rsidRDefault="000D4179">
      <w:pPr>
        <w:pStyle w:val="BodyText"/>
        <w:rPr>
          <w:b/>
          <w:bCs/>
          <w:lang w:eastAsia="zh-CN"/>
        </w:rPr>
      </w:pPr>
      <w:r>
        <w:rPr>
          <w:b/>
          <w:bCs/>
          <w:lang w:eastAsia="zh-CN"/>
        </w:rPr>
        <w:t>5)</w:t>
      </w:r>
      <w:r>
        <w:rPr>
          <w:b/>
          <w:bCs/>
          <w:lang w:eastAsia="zh-CN"/>
        </w:rPr>
        <w:tab/>
        <w:t xml:space="preserve">Anticipate emerging threats and rapidly evolving technologies </w:t>
      </w:r>
    </w:p>
    <w:p w14:paraId="6A9AA7BF" w14:textId="77777777" w:rsidR="009610A6" w:rsidRDefault="000D4179">
      <w:pPr>
        <w:pStyle w:val="BodyText"/>
        <w:ind w:leftChars="300" w:left="720"/>
        <w:rPr>
          <w:b/>
          <w:bCs/>
          <w:lang w:eastAsia="zh-CN"/>
        </w:rPr>
      </w:pPr>
      <w:r>
        <w:rPr>
          <w:b/>
          <w:bCs/>
          <w:lang w:eastAsia="zh-CN"/>
        </w:rPr>
        <w:t>Strategic direction:</w:t>
      </w:r>
    </w:p>
    <w:p w14:paraId="4A222DF7" w14:textId="77777777" w:rsidR="009610A6" w:rsidRDefault="000D4179">
      <w:pPr>
        <w:ind w:leftChars="300" w:left="1440" w:hangingChars="300" w:hanging="720"/>
        <w:rPr>
          <w:lang w:eastAsia="zh-CN"/>
        </w:rPr>
      </w:pPr>
      <w:r>
        <w:rPr>
          <w:lang w:eastAsia="zh-CN"/>
        </w:rPr>
        <w:t>·</w:t>
      </w:r>
      <w:r>
        <w:rPr>
          <w:lang w:eastAsia="zh-CN"/>
        </w:rPr>
        <w:tab/>
        <w:t>Proactively address new and evolving AI-related security challenges.</w:t>
      </w:r>
    </w:p>
    <w:p w14:paraId="1C4A45EF" w14:textId="77777777" w:rsidR="009610A6" w:rsidRDefault="000D4179">
      <w:pPr>
        <w:pStyle w:val="BodyText"/>
        <w:ind w:leftChars="300" w:left="720"/>
        <w:rPr>
          <w:b/>
          <w:bCs/>
          <w:lang w:eastAsia="zh-CN"/>
        </w:rPr>
      </w:pPr>
      <w:r>
        <w:rPr>
          <w:b/>
          <w:bCs/>
          <w:lang w:eastAsia="zh-CN"/>
        </w:rPr>
        <w:t xml:space="preserve">Tactics: </w:t>
      </w:r>
    </w:p>
    <w:p w14:paraId="68699632" w14:textId="77777777" w:rsidR="009610A6" w:rsidRDefault="000D4179">
      <w:pPr>
        <w:ind w:leftChars="300" w:left="1440" w:hangingChars="300" w:hanging="720"/>
        <w:rPr>
          <w:lang w:eastAsia="zh-CN"/>
        </w:rPr>
      </w:pPr>
      <w:r>
        <w:rPr>
          <w:lang w:eastAsia="zh-CN"/>
        </w:rPr>
        <w:t>·</w:t>
      </w:r>
      <w:r>
        <w:rPr>
          <w:lang w:eastAsia="zh-CN"/>
        </w:rPr>
        <w:tab/>
        <w:t>Establish a foresight task force to track vulnerabilities, adversarial tactics, and systemic risks.</w:t>
      </w:r>
    </w:p>
    <w:p w14:paraId="35B3FB18" w14:textId="77777777" w:rsidR="009610A6" w:rsidRDefault="000D4179">
      <w:pPr>
        <w:ind w:leftChars="300" w:left="1440" w:hangingChars="300" w:hanging="720"/>
        <w:rPr>
          <w:lang w:eastAsia="zh-CN"/>
        </w:rPr>
      </w:pPr>
      <w:r>
        <w:rPr>
          <w:lang w:eastAsia="zh-CN"/>
        </w:rPr>
        <w:t>·</w:t>
      </w:r>
      <w:r>
        <w:rPr>
          <w:lang w:eastAsia="zh-CN"/>
        </w:rPr>
        <w:tab/>
        <w:t>Update standards iteratively to address new developments (e.g., foundation models, synthetic content, and supply chain threats).</w:t>
      </w:r>
    </w:p>
    <w:p w14:paraId="54B49605" w14:textId="77777777" w:rsidR="009610A6" w:rsidRDefault="000D4179">
      <w:pPr>
        <w:ind w:leftChars="300" w:left="1440" w:hangingChars="300" w:hanging="720"/>
        <w:rPr>
          <w:lang w:eastAsia="zh-CN"/>
        </w:rPr>
      </w:pPr>
      <w:r>
        <w:rPr>
          <w:lang w:eastAsia="zh-CN"/>
        </w:rPr>
        <w:t>·</w:t>
      </w:r>
      <w:r>
        <w:rPr>
          <w:lang w:eastAsia="zh-CN"/>
        </w:rPr>
        <w:tab/>
        <w:t>Integrate AI-related threat intelligence into SG17’s broader telecommunication/ICT security frameworks, addressing risks from AI-driven cyberattacks and misinformation, and embed proactive mechanisms for accountability and harm mitigation.</w:t>
      </w:r>
    </w:p>
    <w:p w14:paraId="2EEC108A" w14:textId="77777777" w:rsidR="009610A6" w:rsidRDefault="000D4179">
      <w:pPr>
        <w:pStyle w:val="Heading1"/>
        <w:spacing w:before="240" w:after="120"/>
        <w:rPr>
          <w:rFonts w:eastAsia="SimSun"/>
          <w:lang w:eastAsia="zh-CN" w:bidi="ar-DZ"/>
        </w:rPr>
      </w:pPr>
      <w:bookmarkStart w:id="121" w:name="_Toc9067"/>
      <w:bookmarkStart w:id="122" w:name="_Toc14049"/>
      <w:bookmarkStart w:id="123" w:name="_Toc15155"/>
      <w:r>
        <w:rPr>
          <w:rFonts w:eastAsia="SimSun"/>
          <w:lang w:eastAsia="zh-CN" w:bidi="ar-DZ"/>
        </w:rPr>
        <w:t>9</w:t>
      </w:r>
      <w:r>
        <w:rPr>
          <w:rFonts w:eastAsia="SimSun"/>
          <w:lang w:eastAsia="zh-CN" w:bidi="ar-DZ"/>
        </w:rPr>
        <w:tab/>
        <w:t>Specific recommendations for SG17 to promote an AI security standardization strategy</w:t>
      </w:r>
      <w:bookmarkEnd w:id="121"/>
      <w:bookmarkEnd w:id="122"/>
      <w:bookmarkEnd w:id="123"/>
    </w:p>
    <w:p w14:paraId="314345FE" w14:textId="77777777" w:rsidR="009610A6" w:rsidRDefault="000D4179">
      <w:pPr>
        <w:pStyle w:val="BodyText"/>
        <w:rPr>
          <w:b/>
          <w:bCs/>
          <w:lang w:eastAsia="zh-CN"/>
        </w:rPr>
      </w:pPr>
      <w:r>
        <w:rPr>
          <w:lang w:eastAsia="zh-CN"/>
        </w:rPr>
        <w:t>To strengthen SG17’s global leadership in AI security standardization, the following actions are recommended.</w:t>
      </w:r>
    </w:p>
    <w:p w14:paraId="7CE0DC2A" w14:textId="77777777" w:rsidR="009610A6" w:rsidRDefault="000D4179">
      <w:pPr>
        <w:pStyle w:val="BodyText"/>
        <w:numPr>
          <w:ilvl w:val="0"/>
          <w:numId w:val="12"/>
        </w:numPr>
        <w:rPr>
          <w:b/>
          <w:bCs/>
          <w:lang w:eastAsia="zh-CN"/>
        </w:rPr>
      </w:pPr>
      <w:r>
        <w:rPr>
          <w:rFonts w:hint="eastAsia"/>
          <w:b/>
          <w:bCs/>
          <w:lang w:eastAsia="zh-CN"/>
        </w:rPr>
        <w:t>Clarify the scope and boundaries of AI security</w:t>
      </w:r>
      <w:r>
        <w:rPr>
          <w:rFonts w:hint="eastAsia"/>
          <w:b/>
          <w:bCs/>
          <w:lang w:val="en-US" w:eastAsia="zh-CN"/>
        </w:rPr>
        <w:t>, and identify</w:t>
      </w:r>
      <w:r>
        <w:rPr>
          <w:b/>
          <w:bCs/>
          <w:lang w:eastAsia="zh-CN"/>
        </w:rPr>
        <w:t xml:space="preserve"> the key focus areas of AI security standardization</w:t>
      </w:r>
    </w:p>
    <w:p w14:paraId="596B2E9E" w14:textId="77777777" w:rsidR="009610A6" w:rsidRDefault="000D4179">
      <w:pPr>
        <w:ind w:left="720" w:hangingChars="300" w:hanging="720"/>
        <w:rPr>
          <w:lang w:eastAsia="zh-CN"/>
        </w:rPr>
      </w:pPr>
      <w:r>
        <w:rPr>
          <w:lang w:eastAsia="zh-CN"/>
        </w:rPr>
        <w:t>-</w:t>
      </w:r>
      <w:r>
        <w:rPr>
          <w:lang w:eastAsia="zh-CN"/>
        </w:rPr>
        <w:tab/>
      </w:r>
      <w:r>
        <w:rPr>
          <w:rFonts w:hint="eastAsia"/>
          <w:lang w:eastAsia="zh-CN"/>
        </w:rPr>
        <w:t xml:space="preserve">Clarify the scope and boundaries of AI security for SG17, including its relevance to general AI technologies, cybersecurity applications, and AI-enabled vertical domains. </w:t>
      </w:r>
    </w:p>
    <w:p w14:paraId="7FE84ADF" w14:textId="77777777" w:rsidR="009610A6" w:rsidRDefault="000D4179">
      <w:pPr>
        <w:ind w:left="720" w:hangingChars="300" w:hanging="720"/>
        <w:rPr>
          <w:lang w:eastAsia="zh-CN"/>
        </w:rPr>
      </w:pPr>
      <w:r>
        <w:rPr>
          <w:lang w:eastAsia="zh-CN"/>
        </w:rPr>
        <w:t>-</w:t>
      </w:r>
      <w:r>
        <w:rPr>
          <w:lang w:eastAsia="zh-CN"/>
        </w:rPr>
        <w:tab/>
        <w:t>Clearly identify and prioritize the most relevant thematic areas where SG17 can lead AI security standardization, such as lifecycle security, threat modelling, countermeasure mapping, secure architectures, and trust frameworks.</w:t>
      </w:r>
    </w:p>
    <w:p w14:paraId="0D8D474C" w14:textId="77777777" w:rsidR="009610A6" w:rsidRDefault="000D4179">
      <w:pPr>
        <w:ind w:left="720" w:hangingChars="300" w:hanging="720"/>
        <w:rPr>
          <w:lang w:eastAsia="zh-CN"/>
        </w:rPr>
      </w:pPr>
      <w:r>
        <w:rPr>
          <w:lang w:eastAsia="zh-CN"/>
        </w:rPr>
        <w:t>-</w:t>
      </w:r>
      <w:r>
        <w:rPr>
          <w:lang w:eastAsia="zh-CN"/>
        </w:rPr>
        <w:tab/>
        <w:t>Ensure that these focus areas align with SG17’s strategic pillars and address current and emerging challenges in AI deployment across ICT and telecommunications.</w:t>
      </w:r>
    </w:p>
    <w:p w14:paraId="7FF4F2DE" w14:textId="77777777" w:rsidR="009610A6" w:rsidRDefault="000D4179">
      <w:pPr>
        <w:ind w:left="720" w:hangingChars="300" w:hanging="720"/>
        <w:rPr>
          <w:lang w:eastAsia="zh-CN"/>
        </w:rPr>
      </w:pPr>
      <w:r>
        <w:rPr>
          <w:lang w:eastAsia="zh-CN"/>
        </w:rPr>
        <w:t>-</w:t>
      </w:r>
      <w:r>
        <w:rPr>
          <w:lang w:eastAsia="zh-CN"/>
        </w:rPr>
        <w:tab/>
        <w:t>Use these areas to guide the formulation of new Questions, and develop targeted deliverables, as well as to shape collaboration with other Study Groups and external organizations.</w:t>
      </w:r>
    </w:p>
    <w:p w14:paraId="73161AB1" w14:textId="77777777" w:rsidR="009610A6" w:rsidRDefault="000D4179">
      <w:pPr>
        <w:pStyle w:val="BodyText"/>
        <w:ind w:leftChars="300" w:left="720"/>
        <w:rPr>
          <w:lang w:eastAsia="zh-CN"/>
        </w:rPr>
      </w:pPr>
      <w:r>
        <w:rPr>
          <w:sz w:val="22"/>
          <w:szCs w:val="22"/>
          <w:lang w:eastAsia="zh-CN"/>
        </w:rPr>
        <w:t xml:space="preserve">NOTE 1 - Appendix II outlines </w:t>
      </w:r>
      <w:r>
        <w:rPr>
          <w:rFonts w:hint="eastAsia"/>
          <w:sz w:val="22"/>
          <w:szCs w:val="22"/>
          <w:lang w:val="en-US" w:eastAsia="zh-CN"/>
        </w:rPr>
        <w:t xml:space="preserve">the </w:t>
      </w:r>
      <w:r>
        <w:rPr>
          <w:rFonts w:hint="eastAsia"/>
          <w:lang w:eastAsia="zh-CN"/>
        </w:rPr>
        <w:t>scope and boundaries of AI security</w:t>
      </w:r>
      <w:r>
        <w:rPr>
          <w:rFonts w:hint="eastAsia"/>
          <w:lang w:val="en-US" w:eastAsia="zh-CN"/>
        </w:rPr>
        <w:t xml:space="preserve"> and relevant</w:t>
      </w:r>
      <w:r>
        <w:rPr>
          <w:sz w:val="22"/>
          <w:szCs w:val="22"/>
          <w:lang w:eastAsia="zh-CN"/>
        </w:rPr>
        <w:t xml:space="preserve"> key focus areas of AI security standardization under the mandate of SG17.</w:t>
      </w:r>
    </w:p>
    <w:p w14:paraId="320AF5CF" w14:textId="77777777" w:rsidR="009610A6" w:rsidRDefault="000D4179">
      <w:pPr>
        <w:pStyle w:val="BodyText"/>
        <w:numPr>
          <w:ilvl w:val="0"/>
          <w:numId w:val="12"/>
        </w:numPr>
        <w:rPr>
          <w:b/>
          <w:bCs/>
          <w:lang w:eastAsia="zh-CN"/>
        </w:rPr>
      </w:pPr>
      <w:r>
        <w:rPr>
          <w:b/>
          <w:bCs/>
          <w:lang w:eastAsia="zh-CN"/>
        </w:rPr>
        <w:t xml:space="preserve">Integrate AI security across SG17’s work program and study questions </w:t>
      </w:r>
    </w:p>
    <w:p w14:paraId="6984C343" w14:textId="77777777" w:rsidR="009610A6" w:rsidRDefault="000D4179">
      <w:pPr>
        <w:ind w:left="720" w:hangingChars="300" w:hanging="720"/>
        <w:rPr>
          <w:lang w:eastAsia="zh-CN"/>
        </w:rPr>
      </w:pPr>
      <w:r>
        <w:rPr>
          <w:lang w:eastAsia="zh-CN"/>
        </w:rPr>
        <w:t>-</w:t>
      </w:r>
      <w:r>
        <w:rPr>
          <w:lang w:eastAsia="zh-CN"/>
        </w:rPr>
        <w:tab/>
      </w:r>
      <w:r>
        <w:rPr>
          <w:lang w:eastAsia="zh-CN"/>
        </w:rPr>
        <w:t>Explicitly embed AI security and trustworthiness in relevant SG17 Questions.</w:t>
      </w:r>
    </w:p>
    <w:p w14:paraId="2543E2F8" w14:textId="77777777" w:rsidR="009610A6" w:rsidRDefault="000D4179">
      <w:pPr>
        <w:ind w:left="720" w:hangingChars="300" w:hanging="720"/>
        <w:rPr>
          <w:lang w:eastAsia="zh-CN"/>
        </w:rPr>
      </w:pPr>
      <w:r>
        <w:rPr>
          <w:lang w:eastAsia="zh-CN"/>
        </w:rPr>
        <w:t>-</w:t>
      </w:r>
      <w:r>
        <w:rPr>
          <w:lang w:eastAsia="zh-CN"/>
        </w:rPr>
        <w:tab/>
        <w:t>Coordinate activities within SG17, especially those relating to cybersecurity, emerging technologies, and data governance, to foster synergy in AI security standardization efforts.</w:t>
      </w:r>
    </w:p>
    <w:p w14:paraId="386700B6" w14:textId="77777777" w:rsidR="009610A6" w:rsidRDefault="000D4179">
      <w:pPr>
        <w:ind w:left="720" w:hangingChars="300" w:hanging="720"/>
        <w:rPr>
          <w:lang w:eastAsia="zh-CN"/>
        </w:rPr>
      </w:pPr>
      <w:r>
        <w:rPr>
          <w:lang w:eastAsia="zh-CN"/>
        </w:rPr>
        <w:t>-</w:t>
      </w:r>
      <w:r>
        <w:rPr>
          <w:lang w:eastAsia="zh-CN"/>
        </w:rPr>
        <w:tab/>
        <w:t>Create a dedicated Question under the SG17’s leadership that steers the implementation of the AI security strategy and leads standardization studies on AI security and trustworthiness.</w:t>
      </w:r>
    </w:p>
    <w:p w14:paraId="62931DEE" w14:textId="77777777" w:rsidR="009610A6" w:rsidRDefault="000D4179">
      <w:pPr>
        <w:ind w:left="720" w:hangingChars="300" w:hanging="720"/>
        <w:rPr>
          <w:lang w:eastAsia="zh-CN"/>
        </w:rPr>
      </w:pPr>
      <w:r>
        <w:rPr>
          <w:lang w:eastAsia="zh-CN"/>
        </w:rPr>
        <w:t>-</w:t>
      </w:r>
      <w:r>
        <w:rPr>
          <w:lang w:eastAsia="zh-CN"/>
        </w:rPr>
        <w:tab/>
        <w:t xml:space="preserve">Assign designated liaisons across SG17 and other ITU-T Study Groups to maintain alignment and continuity, positioning SG17 as a central hub for identifying gaps, sharing best practices, and tracking progress </w:t>
      </w:r>
    </w:p>
    <w:p w14:paraId="40F02F2B" w14:textId="77777777" w:rsidR="009610A6" w:rsidRDefault="000D4179">
      <w:pPr>
        <w:ind w:left="720" w:hangingChars="300" w:hanging="720"/>
        <w:rPr>
          <w:lang w:eastAsia="zh-CN"/>
        </w:rPr>
      </w:pPr>
      <w:r>
        <w:rPr>
          <w:lang w:eastAsia="zh-CN"/>
        </w:rPr>
        <w:t>-</w:t>
      </w:r>
      <w:r>
        <w:rPr>
          <w:lang w:eastAsia="zh-CN"/>
        </w:rPr>
        <w:tab/>
      </w:r>
      <w:r>
        <w:rPr>
          <w:color w:val="000000" w:themeColor="text1"/>
          <w:lang w:eastAsia="zh-CN"/>
        </w:rPr>
        <w:t>Embed lifecycle-wide accountability, explainability, and user-in-the-loop governance across all study Questions and deliverables.</w:t>
      </w:r>
    </w:p>
    <w:p w14:paraId="594E5A30" w14:textId="77777777" w:rsidR="009610A6" w:rsidRDefault="000D4179">
      <w:pPr>
        <w:pStyle w:val="BodyText"/>
        <w:ind w:leftChars="300" w:left="720"/>
        <w:rPr>
          <w:lang w:eastAsia="zh-CN"/>
        </w:rPr>
      </w:pPr>
      <w:r>
        <w:rPr>
          <w:sz w:val="22"/>
          <w:szCs w:val="22"/>
          <w:lang w:eastAsia="zh-CN"/>
        </w:rPr>
        <w:t>NOTE 2 - Appendix III provides a draft Terms of Reference for the dedicated AI security Question.</w:t>
      </w:r>
    </w:p>
    <w:p w14:paraId="2DE6CDE9" w14:textId="77777777" w:rsidR="009610A6" w:rsidRDefault="000D4179">
      <w:pPr>
        <w:pStyle w:val="BodyText"/>
        <w:numPr>
          <w:ilvl w:val="0"/>
          <w:numId w:val="12"/>
        </w:numPr>
        <w:rPr>
          <w:b/>
          <w:bCs/>
          <w:lang w:eastAsia="zh-CN"/>
        </w:rPr>
      </w:pPr>
      <w:r>
        <w:rPr>
          <w:b/>
          <w:bCs/>
          <w:lang w:eastAsia="zh-CN"/>
        </w:rPr>
        <w:t xml:space="preserve">Strengthen collaboration across sectors and SDOs </w:t>
      </w:r>
    </w:p>
    <w:p w14:paraId="0A7641C2" w14:textId="77777777" w:rsidR="009610A6" w:rsidRDefault="000D4179">
      <w:pPr>
        <w:ind w:left="720" w:hangingChars="300" w:hanging="720"/>
        <w:rPr>
          <w:lang w:eastAsia="zh-CN"/>
        </w:rPr>
      </w:pPr>
      <w:r>
        <w:rPr>
          <w:lang w:eastAsia="zh-CN"/>
        </w:rPr>
        <w:t>-</w:t>
      </w:r>
      <w:r>
        <w:rPr>
          <w:lang w:eastAsia="zh-CN"/>
        </w:rPr>
        <w:tab/>
        <w:t>Deepen engagement with relevant ITU-T Study Groups (e.g., SG11, SG13, SG20, SG21) through co-hosted workshops, roadmap development, and joint Recommendations.</w:t>
      </w:r>
    </w:p>
    <w:p w14:paraId="75C56858" w14:textId="77777777" w:rsidR="009610A6" w:rsidRDefault="000D4179">
      <w:pPr>
        <w:ind w:left="720" w:hangingChars="300" w:hanging="720"/>
        <w:rPr>
          <w:lang w:eastAsia="zh-CN"/>
        </w:rPr>
      </w:pPr>
      <w:r>
        <w:rPr>
          <w:lang w:eastAsia="zh-CN"/>
        </w:rPr>
        <w:t>-</w:t>
      </w:r>
      <w:r>
        <w:rPr>
          <w:lang w:eastAsia="zh-CN"/>
        </w:rPr>
        <w:tab/>
        <w:t>Leverage open-source platforms and AI-powered tools to support collaboration and coordination with external organizations on AI security standardization, including dynamic AI security roadmap development.</w:t>
      </w:r>
    </w:p>
    <w:p w14:paraId="3140F301" w14:textId="77777777" w:rsidR="009610A6" w:rsidRDefault="000D4179">
      <w:pPr>
        <w:ind w:left="720" w:hangingChars="300" w:hanging="720"/>
        <w:rPr>
          <w:lang w:eastAsia="zh-CN"/>
        </w:rPr>
      </w:pPr>
      <w:r>
        <w:rPr>
          <w:lang w:eastAsia="zh-CN"/>
        </w:rPr>
        <w:t>-</w:t>
      </w:r>
      <w:r>
        <w:rPr>
          <w:lang w:eastAsia="zh-CN"/>
        </w:rPr>
        <w:tab/>
        <w:t>Formalize partnerships with external standards bodies (e.g., ISO/IEC, IEEE, ETSI, IETF, CEN/CENELEC), open-source communities, and AI research alliances.</w:t>
      </w:r>
    </w:p>
    <w:p w14:paraId="23B72ABB" w14:textId="77777777" w:rsidR="009610A6" w:rsidRDefault="000D4179">
      <w:pPr>
        <w:ind w:left="720" w:hangingChars="300" w:hanging="720"/>
        <w:rPr>
          <w:lang w:eastAsia="zh-CN"/>
        </w:rPr>
      </w:pPr>
      <w:r>
        <w:rPr>
          <w:lang w:eastAsia="zh-CN"/>
        </w:rPr>
        <w:t>-</w:t>
      </w:r>
      <w:r>
        <w:rPr>
          <w:lang w:eastAsia="zh-CN"/>
        </w:rPr>
        <w:tab/>
        <w:t>Co-publish white papers or co-branded reports on AI security challenges and proposed coordinated solutions.</w:t>
      </w:r>
    </w:p>
    <w:p w14:paraId="44EF18B5" w14:textId="77777777" w:rsidR="009610A6" w:rsidRDefault="000D4179">
      <w:pPr>
        <w:pStyle w:val="BodyText"/>
        <w:numPr>
          <w:ilvl w:val="0"/>
          <w:numId w:val="12"/>
        </w:numPr>
        <w:rPr>
          <w:b/>
          <w:bCs/>
          <w:lang w:eastAsia="zh-CN"/>
        </w:rPr>
      </w:pPr>
      <w:r>
        <w:rPr>
          <w:b/>
          <w:bCs/>
          <w:lang w:eastAsia="zh-CN"/>
        </w:rPr>
        <w:t xml:space="preserve">Communicate SG17’s work through diverse, high-impact channels </w:t>
      </w:r>
    </w:p>
    <w:p w14:paraId="2393AA41" w14:textId="77777777" w:rsidR="009610A6" w:rsidRDefault="000D4179">
      <w:pPr>
        <w:ind w:left="720" w:hangingChars="300" w:hanging="720"/>
        <w:rPr>
          <w:lang w:eastAsia="zh-CN"/>
        </w:rPr>
      </w:pPr>
      <w:r>
        <w:rPr>
          <w:lang w:eastAsia="zh-CN"/>
        </w:rPr>
        <w:t>-</w:t>
      </w:r>
      <w:r>
        <w:rPr>
          <w:lang w:eastAsia="zh-CN"/>
        </w:rPr>
        <w:tab/>
        <w:t>Present SG17’s milestones and strategy updates at major global venues such as WTSA, WSIS Forum, AI for Good Global Summit, and industry expos.</w:t>
      </w:r>
    </w:p>
    <w:p w14:paraId="72F73290" w14:textId="77777777" w:rsidR="009610A6" w:rsidRDefault="000D4179">
      <w:pPr>
        <w:ind w:left="720" w:hangingChars="300" w:hanging="720"/>
        <w:rPr>
          <w:lang w:eastAsia="zh-CN"/>
        </w:rPr>
      </w:pPr>
      <w:r>
        <w:rPr>
          <w:lang w:eastAsia="zh-CN"/>
        </w:rPr>
        <w:t>-</w:t>
      </w:r>
      <w:r>
        <w:rPr>
          <w:lang w:eastAsia="zh-CN"/>
        </w:rPr>
        <w:tab/>
        <w:t>Develop modular communications kits—including infographics, slide decks, fast asks and questions, and short explainers—for different technical and policy audiences.</w:t>
      </w:r>
    </w:p>
    <w:p w14:paraId="105BABF0" w14:textId="77777777" w:rsidR="009610A6" w:rsidRDefault="000D4179">
      <w:pPr>
        <w:ind w:left="720" w:hangingChars="300" w:hanging="720"/>
        <w:rPr>
          <w:lang w:eastAsia="zh-CN"/>
        </w:rPr>
      </w:pPr>
      <w:r>
        <w:rPr>
          <w:lang w:eastAsia="zh-CN"/>
        </w:rPr>
        <w:t>-</w:t>
      </w:r>
      <w:r>
        <w:rPr>
          <w:lang w:eastAsia="zh-CN"/>
        </w:rPr>
        <w:tab/>
        <w:t>Offer modular training programs, webinars, and tutorials focused on the practical application of SG17’s AI security standards.</w:t>
      </w:r>
    </w:p>
    <w:p w14:paraId="27DFBFC6" w14:textId="77777777" w:rsidR="009610A6" w:rsidRDefault="000D4179">
      <w:pPr>
        <w:ind w:left="720" w:hangingChars="300" w:hanging="720"/>
        <w:rPr>
          <w:lang w:eastAsia="zh-CN"/>
        </w:rPr>
      </w:pPr>
      <w:r>
        <w:rPr>
          <w:lang w:eastAsia="zh-CN"/>
        </w:rPr>
        <w:t>-</w:t>
      </w:r>
      <w:r>
        <w:rPr>
          <w:lang w:eastAsia="zh-CN"/>
        </w:rPr>
        <w:tab/>
        <w:t>Create an open-access knowledge portal with curated resources for regulators, developers, and implementers.</w:t>
      </w:r>
    </w:p>
    <w:p w14:paraId="4DCCE180" w14:textId="77777777" w:rsidR="009610A6" w:rsidRDefault="000D4179">
      <w:pPr>
        <w:ind w:left="720" w:hangingChars="300" w:hanging="720"/>
        <w:rPr>
          <w:lang w:eastAsia="zh-CN"/>
        </w:rPr>
      </w:pPr>
      <w:r>
        <w:rPr>
          <w:lang w:eastAsia="zh-CN"/>
        </w:rPr>
        <w:t>-</w:t>
      </w:r>
      <w:r>
        <w:rPr>
          <w:lang w:eastAsia="zh-CN"/>
        </w:rPr>
        <w:tab/>
        <w:t>Encourage members, delegates and leadership to actively promote SG17’s AI security work at national, regional, and global industry events.</w:t>
      </w:r>
    </w:p>
    <w:p w14:paraId="47F3CBC8" w14:textId="77777777" w:rsidR="009610A6" w:rsidRDefault="000D4179">
      <w:pPr>
        <w:pStyle w:val="BodyText"/>
        <w:numPr>
          <w:ilvl w:val="0"/>
          <w:numId w:val="12"/>
        </w:numPr>
        <w:rPr>
          <w:b/>
          <w:bCs/>
          <w:lang w:eastAsia="zh-CN"/>
        </w:rPr>
      </w:pPr>
      <w:r>
        <w:rPr>
          <w:b/>
          <w:bCs/>
          <w:lang w:eastAsia="zh-CN"/>
        </w:rPr>
        <w:t xml:space="preserve">Foster implementation through tools, guidance, and open collaboration </w:t>
      </w:r>
    </w:p>
    <w:p w14:paraId="6EDDA127" w14:textId="77777777" w:rsidR="009610A6" w:rsidRDefault="000D4179">
      <w:pPr>
        <w:ind w:left="720" w:hangingChars="300" w:hanging="720"/>
        <w:rPr>
          <w:lang w:eastAsia="zh-CN"/>
        </w:rPr>
      </w:pPr>
      <w:r>
        <w:rPr>
          <w:lang w:eastAsia="zh-CN"/>
        </w:rPr>
        <w:t>-</w:t>
      </w:r>
      <w:r>
        <w:rPr>
          <w:lang w:eastAsia="zh-CN"/>
        </w:rPr>
        <w:tab/>
        <w:t>Publish companion guides, annotated use cases, and security assurance profiles to bridge the gap between standards and field deployment.</w:t>
      </w:r>
    </w:p>
    <w:p w14:paraId="477C4BC8" w14:textId="77777777" w:rsidR="009610A6" w:rsidRDefault="000D4179">
      <w:pPr>
        <w:ind w:left="720" w:hangingChars="300" w:hanging="720"/>
        <w:rPr>
          <w:lang w:eastAsia="zh-CN"/>
        </w:rPr>
      </w:pPr>
      <w:r>
        <w:rPr>
          <w:lang w:eastAsia="zh-CN"/>
        </w:rPr>
        <w:t>-</w:t>
      </w:r>
      <w:r>
        <w:rPr>
          <w:lang w:eastAsia="zh-CN"/>
        </w:rPr>
        <w:tab/>
        <w:t>Develop AI-powered agents (tools) to analyze draft standards, suggest security enhancements, or link risks to countermeasures.</w:t>
      </w:r>
    </w:p>
    <w:p w14:paraId="0673FFD1" w14:textId="77777777" w:rsidR="009610A6" w:rsidRDefault="000D4179">
      <w:pPr>
        <w:ind w:left="720" w:hangingChars="300" w:hanging="720"/>
        <w:rPr>
          <w:lang w:eastAsia="zh-CN"/>
        </w:rPr>
      </w:pPr>
      <w:r>
        <w:rPr>
          <w:lang w:eastAsia="zh-CN"/>
        </w:rPr>
        <w:t>-</w:t>
      </w:r>
      <w:r>
        <w:rPr>
          <w:lang w:eastAsia="zh-CN"/>
        </w:rPr>
        <w:tab/>
      </w:r>
      <w:r>
        <w:rPr>
          <w:lang w:eastAsia="zh-CN"/>
        </w:rPr>
        <w:t>Leverage open platforms such as GitHub to collaboratively maintain a dynamic AI security roadmap, monitor the status of deliverables, and enable transparent feedback loops.</w:t>
      </w:r>
    </w:p>
    <w:p w14:paraId="2B29A555" w14:textId="77777777" w:rsidR="009610A6" w:rsidRDefault="000D4179">
      <w:pPr>
        <w:pStyle w:val="BodyText"/>
        <w:numPr>
          <w:ilvl w:val="0"/>
          <w:numId w:val="12"/>
        </w:numPr>
        <w:rPr>
          <w:b/>
          <w:bCs/>
          <w:lang w:eastAsia="zh-CN"/>
        </w:rPr>
      </w:pPr>
      <w:r>
        <w:rPr>
          <w:b/>
          <w:bCs/>
          <w:lang w:eastAsia="zh-CN"/>
        </w:rPr>
        <w:t xml:space="preserve">Review, refresh, and sustain the strategy regularly </w:t>
      </w:r>
    </w:p>
    <w:p w14:paraId="77B86E64" w14:textId="77777777" w:rsidR="009610A6" w:rsidRDefault="000D4179">
      <w:pPr>
        <w:ind w:left="720" w:hangingChars="300" w:hanging="720"/>
        <w:rPr>
          <w:lang w:eastAsia="zh-CN"/>
        </w:rPr>
      </w:pPr>
      <w:r>
        <w:rPr>
          <w:lang w:eastAsia="zh-CN"/>
        </w:rPr>
        <w:t>-</w:t>
      </w:r>
      <w:r>
        <w:rPr>
          <w:lang w:eastAsia="zh-CN"/>
        </w:rPr>
        <w:tab/>
        <w:t>Conduct 6 monthly</w:t>
      </w:r>
      <w:r>
        <w:rPr>
          <w:rFonts w:hint="eastAsia"/>
          <w:lang w:val="en-US" w:eastAsia="zh-CN"/>
        </w:rPr>
        <w:t xml:space="preserve"> </w:t>
      </w:r>
      <w:r>
        <w:rPr>
          <w:lang w:eastAsia="zh-CN"/>
        </w:rPr>
        <w:t>strategic reviews, considering stakeholder input and trends in AI risk landscapes.</w:t>
      </w:r>
    </w:p>
    <w:p w14:paraId="796FDB39" w14:textId="77777777" w:rsidR="009610A6" w:rsidRDefault="000D4179">
      <w:pPr>
        <w:ind w:left="720" w:hangingChars="300" w:hanging="720"/>
        <w:rPr>
          <w:lang w:eastAsia="zh-CN"/>
        </w:rPr>
      </w:pPr>
      <w:r>
        <w:rPr>
          <w:lang w:eastAsia="zh-CN"/>
        </w:rPr>
        <w:t>-</w:t>
      </w:r>
      <w:r>
        <w:rPr>
          <w:lang w:eastAsia="zh-CN"/>
        </w:rPr>
        <w:tab/>
        <w:t>Establish a living dashboard or open registry to monitor adoption of SG17 Recommendations and pinpoint gaps in global AI security standardization.</w:t>
      </w:r>
    </w:p>
    <w:p w14:paraId="533A254C" w14:textId="77777777" w:rsidR="009610A6" w:rsidRDefault="000D4179">
      <w:pPr>
        <w:ind w:left="720" w:hangingChars="300" w:hanging="720"/>
        <w:rPr>
          <w:lang w:eastAsia="zh-CN"/>
        </w:rPr>
      </w:pPr>
      <w:r>
        <w:rPr>
          <w:lang w:eastAsia="zh-CN"/>
        </w:rPr>
        <w:t>-</w:t>
      </w:r>
      <w:r>
        <w:rPr>
          <w:lang w:eastAsia="zh-CN"/>
        </w:rPr>
        <w:tab/>
        <w:t>Facilitate ongoing contributions from academic, industry, and government experts to sustain relevance and forward-thinking leadership.</w:t>
      </w:r>
    </w:p>
    <w:p w14:paraId="78B5BDBB" w14:textId="77777777" w:rsidR="009610A6" w:rsidRDefault="000D4179">
      <w:pPr>
        <w:pStyle w:val="BodyText"/>
        <w:rPr>
          <w:lang w:eastAsia="zh-CN"/>
        </w:rPr>
      </w:pPr>
      <w:r>
        <w:rPr>
          <w:lang w:eastAsia="zh-CN"/>
        </w:rPr>
        <w:t>By consolidating expertise in a dedicated Question, mandating cross-cutting deliverables, and reinforcing international engagement, SG17 can become a globally trusted authority for AI security in ICT and telecommunications, delivering harmonized frameworks, actionable standards, and resilient solutions for secure AI deployment worldwide.</w:t>
      </w:r>
    </w:p>
    <w:p w14:paraId="6F3CA910" w14:textId="77777777" w:rsidR="009610A6" w:rsidRDefault="000D4179">
      <w:pPr>
        <w:rPr>
          <w:lang w:bidi="ar-DZ"/>
        </w:rPr>
      </w:pPr>
      <w:r>
        <w:rPr>
          <w:lang w:bidi="ar-DZ"/>
        </w:rPr>
        <w:br w:type="page"/>
      </w:r>
    </w:p>
    <w:p w14:paraId="052ECE04" w14:textId="77777777" w:rsidR="009610A6" w:rsidRDefault="000D4179">
      <w:pPr>
        <w:pStyle w:val="Heading1"/>
        <w:tabs>
          <w:tab w:val="clear" w:pos="794"/>
        </w:tabs>
        <w:ind w:left="14" w:hanging="14"/>
        <w:jc w:val="center"/>
        <w:rPr>
          <w:rFonts w:eastAsia="SimSun"/>
          <w:color w:val="000000" w:themeColor="text1"/>
          <w:lang w:eastAsia="zh-CN" w:bidi="ar-DZ"/>
        </w:rPr>
      </w:pPr>
      <w:bookmarkStart w:id="124" w:name="_Toc17893"/>
      <w:bookmarkStart w:id="125" w:name="_Toc5121"/>
      <w:bookmarkStart w:id="126" w:name="_Toc22502"/>
      <w:r>
        <w:rPr>
          <w:rFonts w:eastAsia="SimSun"/>
          <w:color w:val="000000" w:themeColor="text1"/>
          <w:lang w:eastAsia="zh-CN" w:bidi="ar-DZ"/>
        </w:rPr>
        <w:t>Appendix</w:t>
      </w:r>
      <w:r>
        <w:rPr>
          <w:rFonts w:eastAsia="SimSun"/>
          <w:color w:val="000000" w:themeColor="text1"/>
          <w:lang w:eastAsia="zh-CN" w:bidi="ar-DZ"/>
        </w:rPr>
        <w:tab/>
        <w:t xml:space="preserve">I </w:t>
      </w:r>
      <w:r>
        <w:rPr>
          <w:rFonts w:eastAsia="SimSun"/>
          <w:color w:val="000000" w:themeColor="text1"/>
          <w:lang w:eastAsia="zh-CN" w:bidi="ar-DZ"/>
        </w:rPr>
        <w:br/>
      </w:r>
      <w:r>
        <w:rPr>
          <w:rFonts w:eastAsia="SimSun"/>
          <w:color w:val="000000" w:themeColor="text1"/>
          <w:lang w:eastAsia="zh-CN" w:bidi="ar-DZ"/>
        </w:rPr>
        <w:br/>
        <w:t>Mapping AI security standardization and related work at SG17</w:t>
      </w:r>
      <w:bookmarkEnd w:id="124"/>
      <w:bookmarkEnd w:id="125"/>
      <w:bookmarkEnd w:id="126"/>
    </w:p>
    <w:p w14:paraId="6FA22506" w14:textId="77777777" w:rsidR="009610A6" w:rsidRDefault="009610A6">
      <w:pPr>
        <w:rPr>
          <w:i/>
          <w:iCs/>
          <w:sz w:val="22"/>
          <w:szCs w:val="22"/>
          <w:highlight w:val="yellow"/>
          <w:lang w:eastAsia="zh-CN"/>
        </w:rPr>
      </w:pPr>
    </w:p>
    <w:p w14:paraId="3A735283" w14:textId="77777777" w:rsidR="009610A6" w:rsidRDefault="000D4179">
      <w:pPr>
        <w:pStyle w:val="BodyText"/>
        <w:rPr>
          <w:lang w:eastAsia="zh-CN" w:bidi="ar"/>
        </w:rPr>
      </w:pPr>
      <w:r>
        <w:rPr>
          <w:lang w:eastAsia="zh-CN" w:bidi="ar"/>
        </w:rPr>
        <w:t>This appendix provides an analysis of coordination and collaboration on AI and AI security standardization within ITU-T, including SG17.</w:t>
      </w:r>
    </w:p>
    <w:p w14:paraId="753144D4" w14:textId="77777777" w:rsidR="009610A6" w:rsidRDefault="000D4179">
      <w:pPr>
        <w:pStyle w:val="Heading2"/>
        <w:rPr>
          <w:b/>
          <w:bCs/>
          <w:lang w:eastAsia="zh-CN"/>
        </w:rPr>
      </w:pPr>
      <w:bookmarkStart w:id="127" w:name="_Toc15142"/>
      <w:bookmarkStart w:id="128" w:name="_Toc29651"/>
      <w:bookmarkStart w:id="129" w:name="_Toc4678"/>
      <w:r>
        <w:rPr>
          <w:b/>
          <w:bCs/>
          <w:lang w:eastAsia="zh-CN"/>
        </w:rPr>
        <w:t>I.1</w:t>
      </w:r>
      <w:r>
        <w:rPr>
          <w:b/>
          <w:bCs/>
          <w:lang w:eastAsia="zh-CN"/>
        </w:rPr>
        <w:tab/>
        <w:t>Coordinating AI standardization across Study Groups and relevant Focus Groups</w:t>
      </w:r>
      <w:bookmarkEnd w:id="127"/>
      <w:bookmarkEnd w:id="128"/>
      <w:bookmarkEnd w:id="129"/>
    </w:p>
    <w:p w14:paraId="7E2A5FAA" w14:textId="77777777" w:rsidR="009610A6" w:rsidRDefault="000D4179">
      <w:pPr>
        <w:pStyle w:val="BodyText"/>
        <w:rPr>
          <w:lang w:eastAsia="zh-CN" w:bidi="ar"/>
        </w:rPr>
      </w:pPr>
      <w:r>
        <w:rPr>
          <w:lang w:eastAsia="zh-CN" w:bidi="ar"/>
        </w:rPr>
        <w:t xml:space="preserve">Table I-1 outlines the key standardization activities for AI and AI-related applications </w:t>
      </w:r>
      <w:r>
        <w:rPr>
          <w:lang w:eastAsia="zh-CN"/>
        </w:rPr>
        <w:t>— including relevant trustworthiness —</w:t>
      </w:r>
      <w:r>
        <w:rPr>
          <w:lang w:eastAsia="zh-CN" w:bidi="ar"/>
        </w:rPr>
        <w:t xml:space="preserve"> of </w:t>
      </w:r>
      <w:r>
        <w:rPr>
          <w:rFonts w:hint="eastAsia"/>
          <w:lang w:val="en-US" w:eastAsia="zh-CN" w:bidi="ar"/>
        </w:rPr>
        <w:t xml:space="preserve">parts of </w:t>
      </w:r>
      <w:r>
        <w:rPr>
          <w:lang w:eastAsia="zh-CN" w:bidi="ar"/>
        </w:rPr>
        <w:t xml:space="preserve">ITU-T Study Groups and Focus Groups. </w:t>
      </w:r>
    </w:p>
    <w:p w14:paraId="3AA4F744" w14:textId="77777777" w:rsidR="009610A6" w:rsidRDefault="000D4179">
      <w:pPr>
        <w:pStyle w:val="BodyText"/>
        <w:jc w:val="center"/>
        <w:rPr>
          <w:rFonts w:eastAsia="SimSun"/>
          <w:b/>
          <w:bCs/>
          <w:lang w:eastAsia="zh-CN" w:bidi="ar"/>
        </w:rPr>
      </w:pPr>
      <w:r>
        <w:rPr>
          <w:rFonts w:eastAsia="SimSun"/>
          <w:b/>
          <w:bCs/>
          <w:lang w:eastAsia="zh-CN" w:bidi="ar"/>
        </w:rPr>
        <w:t>Table I-1 Key activities</w:t>
      </w:r>
      <w:r>
        <w:rPr>
          <w:b/>
          <w:bCs/>
          <w:lang w:eastAsia="zh-CN"/>
        </w:rPr>
        <w:t xml:space="preserve"> on AI standardization across Study Groups </w:t>
      </w:r>
      <w:r>
        <w:rPr>
          <w:b/>
          <w:bCs/>
          <w:lang w:eastAsia="zh-CN"/>
        </w:rPr>
        <w:br/>
        <w:t>and relevant Focus Groups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7"/>
        <w:gridCol w:w="2572"/>
        <w:gridCol w:w="4120"/>
      </w:tblGrid>
      <w:tr w:rsidR="009610A6" w14:paraId="181A2DC5" w14:textId="77777777">
        <w:tc>
          <w:tcPr>
            <w:tcW w:w="2986" w:type="dxa"/>
            <w:shd w:val="clear" w:color="auto" w:fill="D8D8D8" w:themeFill="background1" w:themeFillShade="D8"/>
          </w:tcPr>
          <w:p w14:paraId="65AEC4F1" w14:textId="77777777" w:rsidR="009610A6" w:rsidRDefault="000D4179">
            <w:pPr>
              <w:pStyle w:val="BodyText"/>
              <w:rPr>
                <w:rFonts w:eastAsia="SimSun"/>
                <w:b/>
                <w:bCs/>
                <w:sz w:val="22"/>
                <w:szCs w:val="22"/>
                <w:lang w:eastAsia="zh-CN" w:bidi="ar"/>
              </w:rPr>
            </w:pPr>
            <w:r>
              <w:rPr>
                <w:rFonts w:eastAsia="SimSun"/>
                <w:b/>
                <w:bCs/>
                <w:sz w:val="22"/>
                <w:szCs w:val="22"/>
                <w:lang w:eastAsia="zh-CN" w:bidi="ar"/>
              </w:rPr>
              <w:t>Study Group or Focus Group</w:t>
            </w:r>
          </w:p>
        </w:tc>
        <w:tc>
          <w:tcPr>
            <w:tcW w:w="2625" w:type="dxa"/>
            <w:shd w:val="clear" w:color="auto" w:fill="D8D8D8" w:themeFill="background1" w:themeFillShade="D8"/>
          </w:tcPr>
          <w:p w14:paraId="7CC63833" w14:textId="77777777" w:rsidR="009610A6" w:rsidRDefault="000D4179">
            <w:pPr>
              <w:pStyle w:val="BodyText"/>
              <w:rPr>
                <w:rFonts w:eastAsia="SimSun"/>
                <w:b/>
                <w:bCs/>
                <w:sz w:val="22"/>
                <w:szCs w:val="22"/>
                <w:lang w:eastAsia="zh-CN" w:bidi="ar"/>
              </w:rPr>
            </w:pPr>
            <w:r>
              <w:rPr>
                <w:rFonts w:eastAsia="SimSun"/>
                <w:b/>
                <w:bCs/>
                <w:sz w:val="22"/>
                <w:szCs w:val="22"/>
                <w:lang w:eastAsia="zh-CN" w:bidi="ar"/>
              </w:rPr>
              <w:t>Key activities for AI itself</w:t>
            </w:r>
          </w:p>
        </w:tc>
        <w:tc>
          <w:tcPr>
            <w:tcW w:w="4244" w:type="dxa"/>
            <w:shd w:val="clear" w:color="auto" w:fill="D8D8D8" w:themeFill="background1" w:themeFillShade="D8"/>
          </w:tcPr>
          <w:p w14:paraId="5B66F6E2" w14:textId="77777777" w:rsidR="009610A6" w:rsidRDefault="000D4179">
            <w:pPr>
              <w:pStyle w:val="BodyText"/>
              <w:rPr>
                <w:rFonts w:eastAsia="SimSun"/>
                <w:b/>
                <w:bCs/>
                <w:sz w:val="22"/>
                <w:szCs w:val="22"/>
                <w:lang w:eastAsia="zh-CN" w:bidi="ar"/>
              </w:rPr>
            </w:pPr>
            <w:r>
              <w:rPr>
                <w:rFonts w:eastAsia="SimSun"/>
                <w:b/>
                <w:bCs/>
                <w:sz w:val="22"/>
                <w:szCs w:val="22"/>
                <w:lang w:eastAsia="zh-CN" w:bidi="ar"/>
              </w:rPr>
              <w:t>Key activities for AI-related applications</w:t>
            </w:r>
          </w:p>
        </w:tc>
      </w:tr>
      <w:tr w:rsidR="009610A6" w14:paraId="56DFB6CB" w14:textId="77777777">
        <w:tc>
          <w:tcPr>
            <w:tcW w:w="2986" w:type="dxa"/>
          </w:tcPr>
          <w:p w14:paraId="3F5AA719" w14:textId="77777777" w:rsidR="009610A6" w:rsidRDefault="000D4179">
            <w:pPr>
              <w:pStyle w:val="BodyText"/>
              <w:rPr>
                <w:rFonts w:eastAsia="SimSun"/>
                <w:sz w:val="22"/>
                <w:szCs w:val="22"/>
                <w:lang w:eastAsia="zh-CN" w:bidi="ar"/>
              </w:rPr>
            </w:pPr>
            <w:r>
              <w:rPr>
                <w:sz w:val="22"/>
                <w:szCs w:val="22"/>
                <w:lang w:eastAsia="zh-CN"/>
              </w:rPr>
              <w:t>SG2 – Operational aspects</w:t>
            </w:r>
          </w:p>
        </w:tc>
        <w:tc>
          <w:tcPr>
            <w:tcW w:w="2625" w:type="dxa"/>
          </w:tcPr>
          <w:p w14:paraId="13C93D55" w14:textId="77777777" w:rsidR="009610A6" w:rsidRDefault="000D4179">
            <w:pPr>
              <w:pStyle w:val="BodyText"/>
              <w:rPr>
                <w:rFonts w:eastAsia="SimSun"/>
                <w:sz w:val="22"/>
                <w:szCs w:val="22"/>
                <w:lang w:eastAsia="zh-CN" w:bidi="ar"/>
              </w:rPr>
            </w:pPr>
            <w:r>
              <w:rPr>
                <w:sz w:val="22"/>
                <w:szCs w:val="22"/>
                <w:lang w:eastAsia="zh-CN"/>
              </w:rPr>
              <w:t>ML/FML service management.</w:t>
            </w:r>
          </w:p>
        </w:tc>
        <w:tc>
          <w:tcPr>
            <w:tcW w:w="4244" w:type="dxa"/>
          </w:tcPr>
          <w:p w14:paraId="2A4291CA" w14:textId="77777777" w:rsidR="009610A6" w:rsidRDefault="000D4179">
            <w:pPr>
              <w:pStyle w:val="BodyText"/>
              <w:rPr>
                <w:rFonts w:eastAsia="SimSun"/>
                <w:sz w:val="22"/>
                <w:szCs w:val="22"/>
                <w:lang w:eastAsia="zh-CN" w:bidi="ar"/>
              </w:rPr>
            </w:pPr>
            <w:r>
              <w:rPr>
                <w:sz w:val="22"/>
                <w:szCs w:val="22"/>
                <w:lang w:eastAsia="zh-CN"/>
              </w:rPr>
              <w:t>AI/ML-powered telecommunication operations.</w:t>
            </w:r>
          </w:p>
        </w:tc>
      </w:tr>
      <w:tr w:rsidR="009610A6" w14:paraId="2C245CB4" w14:textId="77777777">
        <w:tc>
          <w:tcPr>
            <w:tcW w:w="2986" w:type="dxa"/>
          </w:tcPr>
          <w:p w14:paraId="5F745D5D" w14:textId="77777777" w:rsidR="009610A6" w:rsidRDefault="000D4179">
            <w:pPr>
              <w:pStyle w:val="BodyText"/>
              <w:rPr>
                <w:rFonts w:eastAsia="SimSun"/>
                <w:sz w:val="22"/>
                <w:szCs w:val="22"/>
                <w:lang w:eastAsia="zh-CN" w:bidi="ar"/>
              </w:rPr>
            </w:pPr>
            <w:r>
              <w:rPr>
                <w:sz w:val="22"/>
                <w:szCs w:val="22"/>
                <w:lang w:eastAsia="zh-CN"/>
              </w:rPr>
              <w:t>SG3 – Economic and policy issues</w:t>
            </w:r>
          </w:p>
        </w:tc>
        <w:tc>
          <w:tcPr>
            <w:tcW w:w="2625" w:type="dxa"/>
          </w:tcPr>
          <w:p w14:paraId="0E2EADE7" w14:textId="77777777" w:rsidR="009610A6" w:rsidRDefault="009610A6">
            <w:pPr>
              <w:pStyle w:val="BodyText"/>
              <w:rPr>
                <w:rFonts w:eastAsia="SimSun"/>
                <w:sz w:val="22"/>
                <w:szCs w:val="22"/>
                <w:lang w:eastAsia="zh-CN" w:bidi="ar"/>
              </w:rPr>
            </w:pPr>
          </w:p>
        </w:tc>
        <w:tc>
          <w:tcPr>
            <w:tcW w:w="4244" w:type="dxa"/>
          </w:tcPr>
          <w:p w14:paraId="2FD226B9" w14:textId="77777777" w:rsidR="009610A6" w:rsidRDefault="000D4179">
            <w:pPr>
              <w:pStyle w:val="BodyText"/>
              <w:rPr>
                <w:rFonts w:eastAsia="SimSun"/>
                <w:sz w:val="22"/>
                <w:szCs w:val="22"/>
                <w:lang w:eastAsia="zh-CN" w:bidi="ar"/>
              </w:rPr>
            </w:pPr>
            <w:r>
              <w:rPr>
                <w:sz w:val="22"/>
                <w:szCs w:val="22"/>
                <w:lang w:eastAsia="zh-CN"/>
              </w:rPr>
              <w:t>AI/ML-powered cost-benefit analysis and relevant evaluation.</w:t>
            </w:r>
          </w:p>
        </w:tc>
      </w:tr>
      <w:tr w:rsidR="009610A6" w14:paraId="14229219" w14:textId="77777777">
        <w:tc>
          <w:tcPr>
            <w:tcW w:w="2986" w:type="dxa"/>
          </w:tcPr>
          <w:p w14:paraId="0A052289" w14:textId="77777777" w:rsidR="009610A6" w:rsidRDefault="000D4179">
            <w:pPr>
              <w:pStyle w:val="BodyText"/>
              <w:rPr>
                <w:sz w:val="22"/>
                <w:szCs w:val="22"/>
                <w:lang w:eastAsia="zh-CN"/>
              </w:rPr>
            </w:pPr>
            <w:r>
              <w:rPr>
                <w:sz w:val="22"/>
                <w:szCs w:val="22"/>
                <w:lang w:eastAsia="zh-CN"/>
              </w:rPr>
              <w:t>SG5 – Environment, electromagnetic fields (EMF), climate action, and the circular economy</w:t>
            </w:r>
          </w:p>
        </w:tc>
        <w:tc>
          <w:tcPr>
            <w:tcW w:w="2625" w:type="dxa"/>
          </w:tcPr>
          <w:p w14:paraId="020A9DA4" w14:textId="77777777" w:rsidR="009610A6" w:rsidRDefault="009610A6">
            <w:pPr>
              <w:pStyle w:val="BodyText"/>
              <w:rPr>
                <w:rFonts w:eastAsia="SimSun"/>
                <w:sz w:val="22"/>
                <w:szCs w:val="22"/>
                <w:lang w:eastAsia="zh-CN" w:bidi="ar"/>
              </w:rPr>
            </w:pPr>
          </w:p>
        </w:tc>
        <w:tc>
          <w:tcPr>
            <w:tcW w:w="4244" w:type="dxa"/>
          </w:tcPr>
          <w:p w14:paraId="6C4E5512" w14:textId="77777777" w:rsidR="009610A6" w:rsidRDefault="000D4179">
            <w:pPr>
              <w:pStyle w:val="BodyText"/>
              <w:rPr>
                <w:rFonts w:eastAsia="SimSun"/>
                <w:sz w:val="22"/>
                <w:szCs w:val="22"/>
                <w:lang w:eastAsia="zh-CN" w:bidi="ar"/>
              </w:rPr>
            </w:pPr>
            <w:r>
              <w:rPr>
                <w:sz w:val="22"/>
                <w:szCs w:val="22"/>
                <w:lang w:eastAsia="zh-CN"/>
              </w:rPr>
              <w:t>AI/ML-powered environmental protection.</w:t>
            </w:r>
          </w:p>
        </w:tc>
      </w:tr>
      <w:tr w:rsidR="009610A6" w14:paraId="03720AF3" w14:textId="77777777">
        <w:tc>
          <w:tcPr>
            <w:tcW w:w="2986" w:type="dxa"/>
          </w:tcPr>
          <w:p w14:paraId="0D4B8B8C" w14:textId="77777777" w:rsidR="009610A6" w:rsidRDefault="000D4179">
            <w:pPr>
              <w:pStyle w:val="BodyText"/>
              <w:rPr>
                <w:sz w:val="22"/>
                <w:szCs w:val="22"/>
                <w:lang w:eastAsia="zh-CN"/>
              </w:rPr>
            </w:pPr>
            <w:r>
              <w:rPr>
                <w:sz w:val="22"/>
                <w:szCs w:val="22"/>
                <w:lang w:eastAsia="zh-CN"/>
              </w:rPr>
              <w:t>SG11 – Protocols, testing, and anti-counterfeiting</w:t>
            </w:r>
          </w:p>
        </w:tc>
        <w:tc>
          <w:tcPr>
            <w:tcW w:w="2625" w:type="dxa"/>
          </w:tcPr>
          <w:p w14:paraId="263531C2" w14:textId="77777777" w:rsidR="009610A6" w:rsidRDefault="009610A6">
            <w:pPr>
              <w:pStyle w:val="BodyText"/>
              <w:rPr>
                <w:rFonts w:eastAsia="SimSun"/>
                <w:sz w:val="22"/>
                <w:szCs w:val="22"/>
                <w:lang w:eastAsia="zh-CN" w:bidi="ar"/>
              </w:rPr>
            </w:pPr>
          </w:p>
        </w:tc>
        <w:tc>
          <w:tcPr>
            <w:tcW w:w="4244" w:type="dxa"/>
          </w:tcPr>
          <w:p w14:paraId="61C2A648" w14:textId="77777777" w:rsidR="009610A6" w:rsidRDefault="000D4179">
            <w:pPr>
              <w:pStyle w:val="BodyText"/>
              <w:rPr>
                <w:rFonts w:eastAsia="SimSun"/>
                <w:sz w:val="22"/>
                <w:szCs w:val="22"/>
                <w:lang w:eastAsia="zh-CN" w:bidi="ar"/>
              </w:rPr>
            </w:pPr>
            <w:r>
              <w:rPr>
                <w:sz w:val="22"/>
                <w:szCs w:val="22"/>
                <w:lang w:eastAsia="zh-CN"/>
              </w:rPr>
              <w:t>AI/ML-powered testing and anti-counterfeiting efforts.</w:t>
            </w:r>
          </w:p>
        </w:tc>
      </w:tr>
      <w:tr w:rsidR="009610A6" w14:paraId="0F509EC3" w14:textId="77777777">
        <w:tc>
          <w:tcPr>
            <w:tcW w:w="2986" w:type="dxa"/>
          </w:tcPr>
          <w:p w14:paraId="491ACA3E" w14:textId="77777777" w:rsidR="009610A6" w:rsidRDefault="000D4179">
            <w:pPr>
              <w:pStyle w:val="BodyText"/>
              <w:rPr>
                <w:sz w:val="22"/>
                <w:szCs w:val="22"/>
                <w:lang w:eastAsia="zh-CN"/>
              </w:rPr>
            </w:pPr>
            <w:r>
              <w:rPr>
                <w:sz w:val="22"/>
                <w:szCs w:val="22"/>
                <w:lang w:eastAsia="zh-CN"/>
              </w:rPr>
              <w:t>SG12 – Performance, Quality of Service (QoS), and Quality of Experience (QoE)</w:t>
            </w:r>
          </w:p>
        </w:tc>
        <w:tc>
          <w:tcPr>
            <w:tcW w:w="2625" w:type="dxa"/>
          </w:tcPr>
          <w:p w14:paraId="23CD8EAE" w14:textId="77777777" w:rsidR="009610A6" w:rsidRDefault="009610A6">
            <w:pPr>
              <w:pStyle w:val="BodyText"/>
              <w:rPr>
                <w:rFonts w:eastAsia="SimSun"/>
                <w:sz w:val="22"/>
                <w:szCs w:val="22"/>
                <w:lang w:eastAsia="zh-CN" w:bidi="ar"/>
              </w:rPr>
            </w:pPr>
          </w:p>
        </w:tc>
        <w:tc>
          <w:tcPr>
            <w:tcW w:w="4244" w:type="dxa"/>
          </w:tcPr>
          <w:p w14:paraId="1FE7811B" w14:textId="77777777" w:rsidR="009610A6" w:rsidRDefault="000D4179">
            <w:pPr>
              <w:pStyle w:val="BodyText"/>
              <w:rPr>
                <w:rFonts w:eastAsia="SimSun"/>
                <w:sz w:val="22"/>
                <w:szCs w:val="22"/>
                <w:lang w:eastAsia="zh-CN" w:bidi="ar"/>
              </w:rPr>
            </w:pPr>
            <w:r>
              <w:rPr>
                <w:sz w:val="22"/>
                <w:szCs w:val="22"/>
                <w:lang w:eastAsia="zh-CN"/>
              </w:rPr>
              <w:t>AI/ML to enhance the evaluation of telecommunication service performance.</w:t>
            </w:r>
          </w:p>
        </w:tc>
      </w:tr>
      <w:tr w:rsidR="009610A6" w14:paraId="70610878" w14:textId="77777777">
        <w:tc>
          <w:tcPr>
            <w:tcW w:w="2986" w:type="dxa"/>
          </w:tcPr>
          <w:p w14:paraId="22E749ED" w14:textId="77777777" w:rsidR="009610A6" w:rsidRDefault="000D4179">
            <w:pPr>
              <w:pStyle w:val="BodyText"/>
              <w:rPr>
                <w:sz w:val="22"/>
                <w:szCs w:val="22"/>
                <w:lang w:eastAsia="zh-CN"/>
              </w:rPr>
            </w:pPr>
            <w:r>
              <w:rPr>
                <w:sz w:val="22"/>
                <w:szCs w:val="22"/>
                <w:lang w:eastAsia="zh-CN"/>
              </w:rPr>
              <w:t>SG13 – Future networks</w:t>
            </w:r>
          </w:p>
        </w:tc>
        <w:tc>
          <w:tcPr>
            <w:tcW w:w="2625" w:type="dxa"/>
          </w:tcPr>
          <w:p w14:paraId="1E0BCD96" w14:textId="77777777" w:rsidR="009610A6" w:rsidRDefault="000D4179">
            <w:pPr>
              <w:pStyle w:val="BodyText"/>
              <w:rPr>
                <w:rFonts w:eastAsia="SimSun"/>
                <w:sz w:val="22"/>
                <w:szCs w:val="22"/>
                <w:lang w:eastAsia="zh-CN" w:bidi="ar"/>
              </w:rPr>
            </w:pPr>
            <w:r>
              <w:rPr>
                <w:sz w:val="22"/>
                <w:szCs w:val="22"/>
                <w:lang w:eastAsia="zh-CN"/>
              </w:rPr>
              <w:t>ML/FML on data provision, cloud service, and trustworthiness.</w:t>
            </w:r>
          </w:p>
        </w:tc>
        <w:tc>
          <w:tcPr>
            <w:tcW w:w="4244" w:type="dxa"/>
          </w:tcPr>
          <w:p w14:paraId="45DAA7B8" w14:textId="77777777" w:rsidR="009610A6" w:rsidRDefault="000D4179">
            <w:pPr>
              <w:pStyle w:val="BodyText"/>
              <w:rPr>
                <w:rFonts w:eastAsia="SimSun"/>
                <w:sz w:val="22"/>
                <w:szCs w:val="22"/>
                <w:lang w:eastAsia="zh-CN" w:bidi="ar"/>
              </w:rPr>
            </w:pPr>
            <w:r>
              <w:rPr>
                <w:sz w:val="22"/>
                <w:szCs w:val="22"/>
                <w:lang w:eastAsia="zh-CN"/>
              </w:rPr>
              <w:t>AI/ML to improve communications in IMT-2020 and Next-Generation Networks.</w:t>
            </w:r>
          </w:p>
        </w:tc>
      </w:tr>
      <w:tr w:rsidR="009610A6" w14:paraId="523BAF8D" w14:textId="77777777">
        <w:tc>
          <w:tcPr>
            <w:tcW w:w="2986" w:type="dxa"/>
          </w:tcPr>
          <w:p w14:paraId="558EE080" w14:textId="77777777" w:rsidR="009610A6" w:rsidRDefault="000D4179">
            <w:pPr>
              <w:pStyle w:val="BodyText"/>
              <w:rPr>
                <w:sz w:val="22"/>
                <w:szCs w:val="22"/>
                <w:lang w:eastAsia="zh-CN"/>
              </w:rPr>
            </w:pPr>
            <w:r>
              <w:rPr>
                <w:sz w:val="22"/>
                <w:szCs w:val="22"/>
                <w:lang w:eastAsia="zh-CN"/>
              </w:rPr>
              <w:t>SG17 – Security</w:t>
            </w:r>
          </w:p>
        </w:tc>
        <w:tc>
          <w:tcPr>
            <w:tcW w:w="2625" w:type="dxa"/>
          </w:tcPr>
          <w:p w14:paraId="6547608B" w14:textId="77777777" w:rsidR="009610A6" w:rsidRDefault="000D4179">
            <w:pPr>
              <w:pStyle w:val="BodyText"/>
              <w:rPr>
                <w:rFonts w:eastAsia="SimSun"/>
                <w:sz w:val="22"/>
                <w:szCs w:val="22"/>
                <w:lang w:eastAsia="zh-CN" w:bidi="ar"/>
              </w:rPr>
            </w:pPr>
            <w:r>
              <w:rPr>
                <w:sz w:val="22"/>
                <w:szCs w:val="22"/>
                <w:lang w:eastAsia="zh-CN"/>
              </w:rPr>
              <w:t>AI/ML/FML security.</w:t>
            </w:r>
          </w:p>
        </w:tc>
        <w:tc>
          <w:tcPr>
            <w:tcW w:w="4244" w:type="dxa"/>
          </w:tcPr>
          <w:p w14:paraId="7E4FB0B9" w14:textId="77777777" w:rsidR="009610A6" w:rsidRDefault="000D4179">
            <w:pPr>
              <w:pStyle w:val="BodyText"/>
              <w:rPr>
                <w:rFonts w:eastAsia="SimSun"/>
                <w:sz w:val="22"/>
                <w:szCs w:val="22"/>
                <w:lang w:eastAsia="zh-CN" w:bidi="ar"/>
              </w:rPr>
            </w:pPr>
            <w:r>
              <w:rPr>
                <w:sz w:val="22"/>
                <w:szCs w:val="22"/>
                <w:lang w:eastAsia="zh-CN"/>
              </w:rPr>
              <w:t>AI/ML to enhance the security of smart grids, IoT, and digital infrastructure.</w:t>
            </w:r>
          </w:p>
        </w:tc>
      </w:tr>
      <w:tr w:rsidR="009610A6" w14:paraId="20A428E2" w14:textId="77777777">
        <w:tc>
          <w:tcPr>
            <w:tcW w:w="2986" w:type="dxa"/>
          </w:tcPr>
          <w:p w14:paraId="56CAA849" w14:textId="77777777" w:rsidR="009610A6" w:rsidRDefault="000D4179">
            <w:pPr>
              <w:pStyle w:val="BodyText"/>
              <w:rPr>
                <w:sz w:val="22"/>
                <w:szCs w:val="22"/>
                <w:lang w:eastAsia="zh-CN"/>
              </w:rPr>
            </w:pPr>
            <w:r>
              <w:rPr>
                <w:sz w:val="22"/>
                <w:szCs w:val="22"/>
                <w:lang w:eastAsia="zh-CN"/>
              </w:rPr>
              <w:t>SG20 – Internet of Things (IoT), digital twins, and smart cities</w:t>
            </w:r>
          </w:p>
        </w:tc>
        <w:tc>
          <w:tcPr>
            <w:tcW w:w="2625" w:type="dxa"/>
          </w:tcPr>
          <w:p w14:paraId="37A6E039" w14:textId="77777777" w:rsidR="009610A6" w:rsidRDefault="009610A6">
            <w:pPr>
              <w:pStyle w:val="BodyText"/>
              <w:rPr>
                <w:rFonts w:eastAsia="SimSun"/>
                <w:sz w:val="22"/>
                <w:szCs w:val="22"/>
                <w:lang w:eastAsia="zh-CN" w:bidi="ar"/>
              </w:rPr>
            </w:pPr>
          </w:p>
        </w:tc>
        <w:tc>
          <w:tcPr>
            <w:tcW w:w="4244" w:type="dxa"/>
          </w:tcPr>
          <w:p w14:paraId="17F4AD2C" w14:textId="77777777" w:rsidR="009610A6" w:rsidRDefault="000D4179">
            <w:pPr>
              <w:pStyle w:val="BodyText"/>
              <w:rPr>
                <w:rFonts w:eastAsia="SimSun"/>
                <w:sz w:val="22"/>
                <w:szCs w:val="22"/>
                <w:lang w:eastAsia="zh-CN" w:bidi="ar"/>
              </w:rPr>
            </w:pPr>
            <w:r>
              <w:rPr>
                <w:sz w:val="22"/>
                <w:szCs w:val="22"/>
                <w:lang w:eastAsia="zh-CN"/>
              </w:rPr>
              <w:t>AI/ML to enhance the applications in smart cities, IoT systems, and communities.</w:t>
            </w:r>
          </w:p>
        </w:tc>
      </w:tr>
      <w:tr w:rsidR="009610A6" w14:paraId="31D32FCE" w14:textId="77777777">
        <w:tc>
          <w:tcPr>
            <w:tcW w:w="2986" w:type="dxa"/>
          </w:tcPr>
          <w:p w14:paraId="54C12CE8" w14:textId="77777777" w:rsidR="009610A6" w:rsidRDefault="000D4179">
            <w:pPr>
              <w:pStyle w:val="BodyText"/>
              <w:rPr>
                <w:sz w:val="22"/>
                <w:szCs w:val="22"/>
                <w:lang w:eastAsia="zh-CN"/>
              </w:rPr>
            </w:pPr>
            <w:r>
              <w:rPr>
                <w:sz w:val="22"/>
                <w:szCs w:val="22"/>
                <w:lang w:eastAsia="zh-CN"/>
              </w:rPr>
              <w:t>SG21 – Multimedia, content delivery, and cable TV</w:t>
            </w:r>
          </w:p>
        </w:tc>
        <w:tc>
          <w:tcPr>
            <w:tcW w:w="2625" w:type="dxa"/>
          </w:tcPr>
          <w:p w14:paraId="11E4B313" w14:textId="77777777" w:rsidR="009610A6" w:rsidRDefault="000D4179">
            <w:pPr>
              <w:pStyle w:val="BodyText"/>
              <w:rPr>
                <w:rFonts w:eastAsia="SimSun"/>
                <w:sz w:val="22"/>
                <w:szCs w:val="22"/>
                <w:lang w:eastAsia="zh-CN" w:bidi="ar"/>
              </w:rPr>
            </w:pPr>
            <w:r>
              <w:rPr>
                <w:sz w:val="22"/>
                <w:szCs w:val="22"/>
                <w:lang w:eastAsia="zh-CN"/>
              </w:rPr>
              <w:t>AI/ML/FML on data provision, AI cloud platforms, generative AI, agentic AI, etc.</w:t>
            </w:r>
          </w:p>
        </w:tc>
        <w:tc>
          <w:tcPr>
            <w:tcW w:w="4244" w:type="dxa"/>
          </w:tcPr>
          <w:p w14:paraId="0DB69DDF" w14:textId="77777777" w:rsidR="009610A6" w:rsidRDefault="000D4179">
            <w:pPr>
              <w:pStyle w:val="BodyText"/>
              <w:rPr>
                <w:rFonts w:eastAsia="SimSun"/>
                <w:sz w:val="22"/>
                <w:szCs w:val="22"/>
                <w:lang w:eastAsia="zh-CN" w:bidi="ar"/>
              </w:rPr>
            </w:pPr>
            <w:r>
              <w:rPr>
                <w:sz w:val="22"/>
                <w:szCs w:val="22"/>
                <w:lang w:eastAsia="zh-CN"/>
              </w:rPr>
              <w:t>AI/ML to boost multimedia, content delivery, and cable TV applications.</w:t>
            </w:r>
          </w:p>
        </w:tc>
      </w:tr>
      <w:tr w:rsidR="009610A6" w14:paraId="087838B6" w14:textId="77777777">
        <w:tc>
          <w:tcPr>
            <w:tcW w:w="2986" w:type="dxa"/>
          </w:tcPr>
          <w:p w14:paraId="0DDDC9BB" w14:textId="77777777" w:rsidR="009610A6" w:rsidRDefault="000D4179">
            <w:pPr>
              <w:pStyle w:val="BodyText"/>
              <w:rPr>
                <w:sz w:val="22"/>
                <w:szCs w:val="22"/>
                <w:lang w:eastAsia="zh-CN"/>
              </w:rPr>
            </w:pPr>
            <w:r>
              <w:rPr>
                <w:sz w:val="22"/>
                <w:szCs w:val="22"/>
                <w:lang w:eastAsia="zh-CN"/>
              </w:rPr>
              <w:t>FG-AINN – AI-Native Networking for Telecommunications</w:t>
            </w:r>
          </w:p>
        </w:tc>
        <w:tc>
          <w:tcPr>
            <w:tcW w:w="2625" w:type="dxa"/>
          </w:tcPr>
          <w:p w14:paraId="1090C0E3" w14:textId="77777777" w:rsidR="009610A6" w:rsidRDefault="009610A6">
            <w:pPr>
              <w:pStyle w:val="BodyText"/>
              <w:rPr>
                <w:rFonts w:eastAsia="SimSun"/>
                <w:sz w:val="22"/>
                <w:szCs w:val="22"/>
                <w:lang w:eastAsia="zh-CN" w:bidi="ar"/>
              </w:rPr>
            </w:pPr>
          </w:p>
        </w:tc>
        <w:tc>
          <w:tcPr>
            <w:tcW w:w="4244" w:type="dxa"/>
          </w:tcPr>
          <w:p w14:paraId="1C446F8D" w14:textId="77777777" w:rsidR="009610A6" w:rsidRDefault="000D4179">
            <w:pPr>
              <w:pStyle w:val="BodyText"/>
              <w:rPr>
                <w:rFonts w:eastAsia="SimSun"/>
                <w:sz w:val="22"/>
                <w:szCs w:val="22"/>
                <w:lang w:eastAsia="zh-CN" w:bidi="ar"/>
              </w:rPr>
            </w:pPr>
            <w:r>
              <w:rPr>
                <w:rFonts w:eastAsia="SimSun"/>
                <w:sz w:val="22"/>
                <w:szCs w:val="22"/>
                <w:lang w:eastAsia="zh-CN" w:bidi="ar"/>
              </w:rPr>
              <w:t>To identify the requirements, challenges, and opportunities of AI-native networks.</w:t>
            </w:r>
          </w:p>
        </w:tc>
      </w:tr>
      <w:tr w:rsidR="009610A6" w14:paraId="5AE4B598" w14:textId="77777777">
        <w:tc>
          <w:tcPr>
            <w:tcW w:w="2986" w:type="dxa"/>
          </w:tcPr>
          <w:p w14:paraId="07245259" w14:textId="77777777" w:rsidR="009610A6" w:rsidRDefault="000D4179">
            <w:pPr>
              <w:pStyle w:val="BodyText"/>
              <w:rPr>
                <w:sz w:val="22"/>
                <w:szCs w:val="22"/>
                <w:lang w:eastAsia="zh-CN"/>
              </w:rPr>
            </w:pPr>
            <w:r>
              <w:rPr>
                <w:sz w:val="22"/>
                <w:szCs w:val="22"/>
                <w:lang w:eastAsia="zh-CN"/>
              </w:rPr>
              <w:t>FG-AI4A – AI and IoT for Digital Agriculture</w:t>
            </w:r>
          </w:p>
        </w:tc>
        <w:tc>
          <w:tcPr>
            <w:tcW w:w="2625" w:type="dxa"/>
          </w:tcPr>
          <w:p w14:paraId="1777C49A" w14:textId="77777777" w:rsidR="009610A6" w:rsidRDefault="009610A6">
            <w:pPr>
              <w:pStyle w:val="BodyText"/>
              <w:rPr>
                <w:rFonts w:eastAsia="SimSun"/>
                <w:sz w:val="22"/>
                <w:szCs w:val="22"/>
                <w:lang w:eastAsia="zh-CN" w:bidi="ar"/>
              </w:rPr>
            </w:pPr>
          </w:p>
        </w:tc>
        <w:tc>
          <w:tcPr>
            <w:tcW w:w="4244" w:type="dxa"/>
          </w:tcPr>
          <w:p w14:paraId="68BDF81F" w14:textId="77777777" w:rsidR="009610A6" w:rsidRDefault="000D4179">
            <w:pPr>
              <w:pStyle w:val="BodyText"/>
              <w:rPr>
                <w:rFonts w:eastAsia="SimSun"/>
                <w:sz w:val="22"/>
                <w:szCs w:val="22"/>
                <w:lang w:eastAsia="zh-CN" w:bidi="ar"/>
              </w:rPr>
            </w:pPr>
            <w:r>
              <w:rPr>
                <w:rFonts w:eastAsia="SimSun"/>
                <w:sz w:val="22"/>
                <w:szCs w:val="22"/>
                <w:lang w:eastAsia="zh-CN" w:bidi="ar"/>
              </w:rPr>
              <w:t>To address the challenges within the agricultural sector, using IoT, AI and others.</w:t>
            </w:r>
          </w:p>
        </w:tc>
      </w:tr>
      <w:tr w:rsidR="009610A6" w14:paraId="37B5881B" w14:textId="77777777">
        <w:tc>
          <w:tcPr>
            <w:tcW w:w="2986" w:type="dxa"/>
          </w:tcPr>
          <w:p w14:paraId="13177D7C" w14:textId="77777777" w:rsidR="009610A6" w:rsidRDefault="000D4179">
            <w:pPr>
              <w:pStyle w:val="BodyText"/>
              <w:rPr>
                <w:sz w:val="22"/>
                <w:szCs w:val="22"/>
                <w:lang w:eastAsia="zh-CN"/>
              </w:rPr>
            </w:pPr>
            <w:r>
              <w:rPr>
                <w:sz w:val="22"/>
                <w:szCs w:val="22"/>
                <w:lang w:eastAsia="zh-CN"/>
              </w:rPr>
              <w:t>FG-AI4NDM – AI for Natural Disaster Management</w:t>
            </w:r>
          </w:p>
        </w:tc>
        <w:tc>
          <w:tcPr>
            <w:tcW w:w="2625" w:type="dxa"/>
          </w:tcPr>
          <w:p w14:paraId="0735BBCB" w14:textId="77777777" w:rsidR="009610A6" w:rsidRDefault="009610A6">
            <w:pPr>
              <w:pStyle w:val="BodyText"/>
              <w:rPr>
                <w:rFonts w:eastAsia="SimSun"/>
                <w:sz w:val="22"/>
                <w:szCs w:val="22"/>
                <w:lang w:eastAsia="zh-CN" w:bidi="ar"/>
              </w:rPr>
            </w:pPr>
          </w:p>
        </w:tc>
        <w:tc>
          <w:tcPr>
            <w:tcW w:w="4244" w:type="dxa"/>
          </w:tcPr>
          <w:p w14:paraId="337201A3" w14:textId="77777777" w:rsidR="009610A6" w:rsidRDefault="000D4179">
            <w:pPr>
              <w:pStyle w:val="BodyText"/>
              <w:rPr>
                <w:rFonts w:eastAsia="SimSun"/>
                <w:sz w:val="22"/>
                <w:szCs w:val="22"/>
                <w:lang w:eastAsia="zh-CN" w:bidi="ar"/>
              </w:rPr>
            </w:pPr>
            <w:r>
              <w:rPr>
                <w:rFonts w:eastAsia="SimSun"/>
                <w:sz w:val="22"/>
                <w:szCs w:val="22"/>
                <w:lang w:eastAsia="zh-CN" w:bidi="ar"/>
              </w:rPr>
              <w:t>To explore how AI can support data, models, and others across different spatial and temporal scales to better manage natural hazards and disasters.</w:t>
            </w:r>
          </w:p>
        </w:tc>
      </w:tr>
      <w:tr w:rsidR="009610A6" w14:paraId="6107137E" w14:textId="77777777">
        <w:tc>
          <w:tcPr>
            <w:tcW w:w="2986" w:type="dxa"/>
          </w:tcPr>
          <w:p w14:paraId="4A334EFF" w14:textId="77777777" w:rsidR="009610A6" w:rsidRDefault="000D4179">
            <w:pPr>
              <w:pStyle w:val="BodyText"/>
              <w:rPr>
                <w:sz w:val="22"/>
                <w:szCs w:val="22"/>
                <w:lang w:eastAsia="zh-CN"/>
              </w:rPr>
            </w:pPr>
            <w:r>
              <w:rPr>
                <w:sz w:val="22"/>
                <w:szCs w:val="22"/>
                <w:lang w:eastAsia="zh-CN"/>
              </w:rPr>
              <w:t>FG-AI4H – AI for Health</w:t>
            </w:r>
          </w:p>
        </w:tc>
        <w:tc>
          <w:tcPr>
            <w:tcW w:w="2625" w:type="dxa"/>
          </w:tcPr>
          <w:p w14:paraId="2D6A68A6" w14:textId="77777777" w:rsidR="009610A6" w:rsidRDefault="009610A6">
            <w:pPr>
              <w:pStyle w:val="BodyText"/>
              <w:rPr>
                <w:rFonts w:eastAsia="SimSun"/>
                <w:sz w:val="22"/>
                <w:szCs w:val="22"/>
                <w:lang w:eastAsia="zh-CN" w:bidi="ar"/>
              </w:rPr>
            </w:pPr>
          </w:p>
        </w:tc>
        <w:tc>
          <w:tcPr>
            <w:tcW w:w="4244" w:type="dxa"/>
          </w:tcPr>
          <w:p w14:paraId="663D843D" w14:textId="77777777" w:rsidR="009610A6" w:rsidRDefault="000D4179">
            <w:pPr>
              <w:pStyle w:val="BodyText"/>
              <w:rPr>
                <w:rFonts w:eastAsia="SimSun"/>
                <w:sz w:val="22"/>
                <w:szCs w:val="22"/>
                <w:lang w:eastAsia="zh-CN" w:bidi="ar"/>
              </w:rPr>
            </w:pPr>
            <w:r>
              <w:rPr>
                <w:rFonts w:eastAsia="SimSun"/>
                <w:sz w:val="22"/>
                <w:szCs w:val="22"/>
                <w:lang w:eastAsia="zh-CN" w:bidi="ar"/>
              </w:rPr>
              <w:t>To operate towards a common methodology for the assessment of AI-powered health solutions.</w:t>
            </w:r>
          </w:p>
        </w:tc>
      </w:tr>
      <w:tr w:rsidR="009610A6" w14:paraId="7535EEA3" w14:textId="77777777">
        <w:tc>
          <w:tcPr>
            <w:tcW w:w="2986" w:type="dxa"/>
          </w:tcPr>
          <w:p w14:paraId="6783A1DC" w14:textId="77777777" w:rsidR="009610A6" w:rsidRDefault="000D4179">
            <w:pPr>
              <w:pStyle w:val="BodyText"/>
              <w:rPr>
                <w:sz w:val="22"/>
                <w:szCs w:val="22"/>
                <w:lang w:eastAsia="zh-CN"/>
              </w:rPr>
            </w:pPr>
            <w:r>
              <w:rPr>
                <w:sz w:val="22"/>
                <w:szCs w:val="22"/>
                <w:lang w:eastAsia="zh-CN"/>
              </w:rPr>
              <w:t>FG-AN – Autonomous Networks</w:t>
            </w:r>
          </w:p>
        </w:tc>
        <w:tc>
          <w:tcPr>
            <w:tcW w:w="2625" w:type="dxa"/>
          </w:tcPr>
          <w:p w14:paraId="3FE57400" w14:textId="77777777" w:rsidR="009610A6" w:rsidRDefault="009610A6">
            <w:pPr>
              <w:pStyle w:val="BodyText"/>
              <w:rPr>
                <w:rFonts w:eastAsia="SimSun"/>
                <w:sz w:val="22"/>
                <w:szCs w:val="22"/>
                <w:lang w:eastAsia="zh-CN" w:bidi="ar"/>
              </w:rPr>
            </w:pPr>
          </w:p>
        </w:tc>
        <w:tc>
          <w:tcPr>
            <w:tcW w:w="4244" w:type="dxa"/>
          </w:tcPr>
          <w:p w14:paraId="60A0003C" w14:textId="77777777" w:rsidR="009610A6" w:rsidRDefault="000D4179">
            <w:pPr>
              <w:pStyle w:val="BodyText"/>
              <w:rPr>
                <w:rFonts w:eastAsia="SimSun"/>
                <w:sz w:val="22"/>
                <w:szCs w:val="22"/>
                <w:lang w:eastAsia="zh-CN" w:bidi="ar"/>
              </w:rPr>
            </w:pPr>
            <w:r>
              <w:rPr>
                <w:rFonts w:eastAsia="SimSun"/>
                <w:sz w:val="22"/>
                <w:szCs w:val="22"/>
                <w:lang w:eastAsia="zh-CN" w:bidi="ar"/>
              </w:rPr>
              <w:t>To identify use cases, trust, architecture framework, evaluation for autonomous networks including IMT-2020 and beyond.</w:t>
            </w:r>
          </w:p>
        </w:tc>
      </w:tr>
      <w:tr w:rsidR="009610A6" w14:paraId="6A149FF1" w14:textId="77777777">
        <w:tc>
          <w:tcPr>
            <w:tcW w:w="2986" w:type="dxa"/>
          </w:tcPr>
          <w:p w14:paraId="3110D22F" w14:textId="77777777" w:rsidR="009610A6" w:rsidRDefault="000D4179">
            <w:pPr>
              <w:pStyle w:val="BodyText"/>
              <w:rPr>
                <w:sz w:val="22"/>
                <w:szCs w:val="22"/>
                <w:lang w:eastAsia="zh-CN"/>
              </w:rPr>
            </w:pPr>
            <w:r>
              <w:rPr>
                <w:sz w:val="22"/>
                <w:szCs w:val="22"/>
                <w:lang w:eastAsia="zh-CN"/>
              </w:rPr>
              <w:t>FG-AI4EE – Environmental Efficiency for AI and other Emerging Technologies</w:t>
            </w:r>
          </w:p>
        </w:tc>
        <w:tc>
          <w:tcPr>
            <w:tcW w:w="2625" w:type="dxa"/>
          </w:tcPr>
          <w:p w14:paraId="6D5C2F5C" w14:textId="77777777" w:rsidR="009610A6" w:rsidRDefault="009610A6">
            <w:pPr>
              <w:pStyle w:val="BodyText"/>
              <w:rPr>
                <w:rFonts w:eastAsia="SimSun"/>
                <w:sz w:val="22"/>
                <w:szCs w:val="22"/>
                <w:lang w:eastAsia="zh-CN" w:bidi="ar"/>
              </w:rPr>
            </w:pPr>
          </w:p>
        </w:tc>
        <w:tc>
          <w:tcPr>
            <w:tcW w:w="4244" w:type="dxa"/>
          </w:tcPr>
          <w:p w14:paraId="0491D7E8" w14:textId="77777777" w:rsidR="009610A6" w:rsidRDefault="000D4179">
            <w:pPr>
              <w:pStyle w:val="BodyText"/>
              <w:rPr>
                <w:rFonts w:eastAsia="SimSun"/>
                <w:sz w:val="22"/>
                <w:szCs w:val="22"/>
                <w:lang w:eastAsia="zh-CN" w:bidi="ar"/>
              </w:rPr>
            </w:pPr>
            <w:r>
              <w:rPr>
                <w:rFonts w:eastAsia="SimSun"/>
                <w:sz w:val="22"/>
                <w:szCs w:val="22"/>
                <w:lang w:eastAsia="zh-CN" w:bidi="ar"/>
              </w:rPr>
              <w:t>To identify the gaps related to the environmental performance of AI and other emerging technologies.</w:t>
            </w:r>
          </w:p>
        </w:tc>
      </w:tr>
      <w:tr w:rsidR="009610A6" w14:paraId="7A003E05" w14:textId="77777777">
        <w:tc>
          <w:tcPr>
            <w:tcW w:w="2986" w:type="dxa"/>
          </w:tcPr>
          <w:p w14:paraId="3448D763" w14:textId="77777777" w:rsidR="009610A6" w:rsidRDefault="000D4179">
            <w:pPr>
              <w:pStyle w:val="BodyText"/>
              <w:rPr>
                <w:sz w:val="22"/>
                <w:szCs w:val="22"/>
                <w:lang w:eastAsia="zh-CN"/>
              </w:rPr>
            </w:pPr>
            <w:r>
              <w:rPr>
                <w:sz w:val="22"/>
                <w:szCs w:val="22"/>
                <w:lang w:eastAsia="zh-CN"/>
              </w:rPr>
              <w:t>FG-AI4AD – AI for Autonomous and Assisted Driving</w:t>
            </w:r>
          </w:p>
        </w:tc>
        <w:tc>
          <w:tcPr>
            <w:tcW w:w="2625" w:type="dxa"/>
          </w:tcPr>
          <w:p w14:paraId="697BCDF3" w14:textId="77777777" w:rsidR="009610A6" w:rsidRDefault="009610A6">
            <w:pPr>
              <w:pStyle w:val="BodyText"/>
              <w:rPr>
                <w:rFonts w:eastAsia="SimSun"/>
                <w:sz w:val="22"/>
                <w:szCs w:val="22"/>
                <w:lang w:eastAsia="zh-CN" w:bidi="ar"/>
              </w:rPr>
            </w:pPr>
          </w:p>
        </w:tc>
        <w:tc>
          <w:tcPr>
            <w:tcW w:w="4244" w:type="dxa"/>
          </w:tcPr>
          <w:p w14:paraId="4D98CD13" w14:textId="77777777" w:rsidR="009610A6" w:rsidRDefault="000D4179">
            <w:pPr>
              <w:pStyle w:val="BodyText"/>
              <w:rPr>
                <w:rFonts w:eastAsia="SimSun"/>
                <w:sz w:val="22"/>
                <w:szCs w:val="22"/>
                <w:lang w:eastAsia="zh-CN" w:bidi="ar"/>
              </w:rPr>
            </w:pPr>
            <w:r>
              <w:rPr>
                <w:rFonts w:eastAsia="SimSun"/>
                <w:sz w:val="22"/>
                <w:szCs w:val="22"/>
                <w:lang w:eastAsia="zh-CN" w:bidi="ar"/>
              </w:rPr>
              <w:t>To support standardization activities of AI evaluation in autonomous and assisted driving.</w:t>
            </w:r>
          </w:p>
        </w:tc>
      </w:tr>
    </w:tbl>
    <w:p w14:paraId="76584A23" w14:textId="77777777" w:rsidR="009610A6" w:rsidRDefault="000D4179">
      <w:pPr>
        <w:pStyle w:val="BodyText"/>
        <w:rPr>
          <w:kern w:val="24"/>
          <w:sz w:val="22"/>
          <w:szCs w:val="22"/>
          <w:lang w:eastAsia="zh-CN"/>
        </w:rPr>
      </w:pPr>
      <w:bookmarkStart w:id="130" w:name="_Toc16481"/>
      <w:bookmarkStart w:id="131" w:name="_Toc14203"/>
      <w:r>
        <w:rPr>
          <w:kern w:val="24"/>
          <w:sz w:val="22"/>
          <w:szCs w:val="22"/>
          <w:lang w:eastAsia="zh-CN"/>
        </w:rPr>
        <w:t>NOTE 1 - This table does not present an exhaustive list of AI/ML activities undertaken by the referenced Study Groups and Focus Groups. The entries are preliminary and may be updated based on further input from the relevant groups.</w:t>
      </w:r>
    </w:p>
    <w:p w14:paraId="34211887" w14:textId="77777777" w:rsidR="009610A6" w:rsidRDefault="000D4179">
      <w:pPr>
        <w:pStyle w:val="Heading2"/>
        <w:rPr>
          <w:b/>
          <w:bCs/>
          <w:lang w:eastAsia="zh-CN"/>
        </w:rPr>
      </w:pPr>
      <w:bookmarkStart w:id="132" w:name="_Toc27399"/>
      <w:r>
        <w:rPr>
          <w:b/>
          <w:bCs/>
          <w:lang w:eastAsia="zh-CN"/>
        </w:rPr>
        <w:t>I.2</w:t>
      </w:r>
      <w:r>
        <w:rPr>
          <w:b/>
          <w:bCs/>
          <w:lang w:eastAsia="zh-CN"/>
        </w:rPr>
        <w:tab/>
      </w:r>
      <w:r>
        <w:rPr>
          <w:b/>
          <w:bCs/>
          <w:lang w:eastAsia="zh-CN"/>
        </w:rPr>
        <w:t>Cross-Question alignment in AI security standardization within SG17</w:t>
      </w:r>
      <w:bookmarkEnd w:id="130"/>
      <w:bookmarkEnd w:id="131"/>
      <w:bookmarkEnd w:id="132"/>
    </w:p>
    <w:p w14:paraId="74B6B799" w14:textId="77777777" w:rsidR="009610A6" w:rsidRDefault="000D4179">
      <w:pPr>
        <w:pStyle w:val="BodyText"/>
      </w:pPr>
      <w:r>
        <w:rPr>
          <w:lang w:eastAsia="zh-CN" w:bidi="ar"/>
        </w:rPr>
        <w:t>Figure I-1 outlines how SG17’s Questions currently contribute to AI security standardization. It is in alignment with each Question’s mandate concerning AI-related security.</w:t>
      </w:r>
    </w:p>
    <w:p w14:paraId="20AE7081" w14:textId="77777777" w:rsidR="009610A6" w:rsidRDefault="009610A6"/>
    <w:p w14:paraId="5F1ECB85" w14:textId="77777777" w:rsidR="009610A6" w:rsidRDefault="000D4179">
      <w:r>
        <w:rPr>
          <w:rFonts w:ascii="SimSun" w:eastAsia="SimSun" w:hAnsi="SimSun" w:cs="SimSun"/>
          <w:noProof/>
          <w:lang w:val="en-US" w:eastAsia="zh-CN" w:bidi="ar"/>
        </w:rPr>
        <w:drawing>
          <wp:inline distT="0" distB="0" distL="114300" distR="114300" wp14:anchorId="712A2902" wp14:editId="79742EC7">
            <wp:extent cx="5760085" cy="43053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35"/>
                    <a:stretch>
                      <a:fillRect/>
                    </a:stretch>
                  </pic:blipFill>
                  <pic:spPr>
                    <a:xfrm>
                      <a:off x="0" y="0"/>
                      <a:ext cx="5760085" cy="4305300"/>
                    </a:xfrm>
                    <a:prstGeom prst="rect">
                      <a:avLst/>
                    </a:prstGeom>
                    <a:noFill/>
                    <a:ln w="9525">
                      <a:noFill/>
                    </a:ln>
                  </pic:spPr>
                </pic:pic>
              </a:graphicData>
            </a:graphic>
          </wp:inline>
        </w:drawing>
      </w:r>
    </w:p>
    <w:p w14:paraId="3B72922C" w14:textId="77777777" w:rsidR="009610A6" w:rsidRDefault="000D4179">
      <w:pPr>
        <w:pStyle w:val="BodyText"/>
        <w:jc w:val="center"/>
        <w:rPr>
          <w:b/>
          <w:bCs/>
          <w:lang w:eastAsia="zh-CN"/>
        </w:rPr>
      </w:pPr>
      <w:r>
        <w:rPr>
          <w:b/>
          <w:bCs/>
          <w:lang w:eastAsia="zh-CN"/>
        </w:rPr>
        <w:t>Figure I-1 - Relationship of AI security standardization across-Questions</w:t>
      </w:r>
    </w:p>
    <w:p w14:paraId="355E6831" w14:textId="77777777" w:rsidR="009610A6" w:rsidRDefault="000D4179">
      <w:pPr>
        <w:pStyle w:val="BodyText"/>
        <w:rPr>
          <w:rFonts w:eastAsia="SimSun"/>
          <w:color w:val="000000" w:themeColor="text1"/>
          <w:sz w:val="22"/>
          <w:szCs w:val="22"/>
          <w:lang w:eastAsia="zh-CN" w:bidi="ar"/>
        </w:rPr>
      </w:pPr>
      <w:r>
        <w:rPr>
          <w:rFonts w:eastAsia="SimSun"/>
          <w:color w:val="000000" w:themeColor="text1"/>
          <w:sz w:val="22"/>
          <w:szCs w:val="22"/>
          <w:lang w:eastAsia="zh-CN" w:bidi="ar"/>
        </w:rPr>
        <w:t>NOTE 2 - The newly Q10*/17 will be a continuation of Q10/17 after consolidation with Q3/17.</w:t>
      </w:r>
    </w:p>
    <w:p w14:paraId="01D00136" w14:textId="77777777" w:rsidR="009610A6" w:rsidRDefault="000D4179">
      <w:pPr>
        <w:pStyle w:val="BodyText"/>
        <w:rPr>
          <w:lang w:eastAsia="zh-CN" w:bidi="ar"/>
        </w:rPr>
      </w:pPr>
      <w:r>
        <w:rPr>
          <w:lang w:eastAsia="zh-CN" w:bidi="ar"/>
        </w:rPr>
        <w:t xml:space="preserve">Table I-2 outlines the SG17 Questions’ key </w:t>
      </w:r>
      <w:r>
        <w:rPr>
          <w:rFonts w:eastAsia="SimSun"/>
          <w:lang w:eastAsia="zh-CN" w:bidi="ar"/>
        </w:rPr>
        <w:t>activities on AI security standardization</w:t>
      </w:r>
      <w:r>
        <w:rPr>
          <w:lang w:eastAsia="zh-CN"/>
        </w:rPr>
        <w:t xml:space="preserve"> —</w:t>
      </w:r>
      <w:r>
        <w:rPr>
          <w:lang w:eastAsia="zh-CN" w:bidi="ar"/>
        </w:rPr>
        <w:t xml:space="preserve"> including AI trustworthiness. </w:t>
      </w:r>
    </w:p>
    <w:p w14:paraId="23CB2D31" w14:textId="77777777" w:rsidR="009610A6" w:rsidRDefault="000D4179">
      <w:pPr>
        <w:pStyle w:val="BodyText"/>
        <w:jc w:val="center"/>
        <w:rPr>
          <w:b/>
          <w:bCs/>
          <w:lang w:eastAsia="zh-CN" w:bidi="ar"/>
        </w:rPr>
      </w:pPr>
      <w:r>
        <w:rPr>
          <w:rFonts w:eastAsia="SimSun"/>
          <w:b/>
          <w:bCs/>
          <w:lang w:eastAsia="zh-CN" w:bidi="ar"/>
        </w:rPr>
        <w:t>Table I-2 Question’s key activities on AI security standardization</w:t>
      </w:r>
    </w:p>
    <w:tbl>
      <w:tblPr>
        <w:tblStyle w:val="TableGrid"/>
        <w:tblW w:w="0" w:type="auto"/>
        <w:tblLook w:val="04A0" w:firstRow="1" w:lastRow="0" w:firstColumn="1" w:lastColumn="0" w:noHBand="0" w:noVBand="1"/>
      </w:tblPr>
      <w:tblGrid>
        <w:gridCol w:w="2980"/>
        <w:gridCol w:w="3085"/>
        <w:gridCol w:w="3564"/>
      </w:tblGrid>
      <w:tr w:rsidR="009610A6" w14:paraId="4FF78A27" w14:textId="77777777">
        <w:tc>
          <w:tcPr>
            <w:tcW w:w="3039" w:type="dxa"/>
            <w:vMerge w:val="restart"/>
            <w:vAlign w:val="center"/>
          </w:tcPr>
          <w:p w14:paraId="44916999" w14:textId="77777777" w:rsidR="009610A6" w:rsidRDefault="000D4179">
            <w:pPr>
              <w:pStyle w:val="BodyText"/>
              <w:jc w:val="center"/>
              <w:rPr>
                <w:rFonts w:eastAsia="SimSun"/>
                <w:b/>
                <w:bCs/>
                <w:sz w:val="22"/>
                <w:szCs w:val="22"/>
                <w:lang w:eastAsia="zh-CN" w:bidi="ar"/>
              </w:rPr>
            </w:pPr>
            <w:r>
              <w:rPr>
                <w:rFonts w:eastAsia="SimSun"/>
                <w:b/>
                <w:bCs/>
                <w:sz w:val="22"/>
                <w:szCs w:val="22"/>
                <w:lang w:eastAsia="zh-CN" w:bidi="ar"/>
              </w:rPr>
              <w:t>Questions</w:t>
            </w:r>
          </w:p>
        </w:tc>
        <w:tc>
          <w:tcPr>
            <w:tcW w:w="6816" w:type="dxa"/>
            <w:gridSpan w:val="2"/>
            <w:vAlign w:val="center"/>
          </w:tcPr>
          <w:p w14:paraId="198CF74A" w14:textId="77777777" w:rsidR="009610A6" w:rsidRDefault="000D4179">
            <w:pPr>
              <w:pStyle w:val="BodyText"/>
              <w:jc w:val="center"/>
              <w:rPr>
                <w:rFonts w:eastAsia="SimSun"/>
                <w:b/>
                <w:bCs/>
                <w:sz w:val="22"/>
                <w:szCs w:val="22"/>
                <w:lang w:eastAsia="zh-CN" w:bidi="ar"/>
              </w:rPr>
            </w:pPr>
            <w:r>
              <w:rPr>
                <w:rFonts w:eastAsia="SimSun"/>
                <w:b/>
                <w:bCs/>
                <w:sz w:val="22"/>
                <w:szCs w:val="22"/>
                <w:lang w:eastAsia="zh-CN" w:bidi="ar"/>
              </w:rPr>
              <w:t>Key activities and schedules on AI security standardization</w:t>
            </w:r>
          </w:p>
        </w:tc>
      </w:tr>
      <w:tr w:rsidR="009610A6" w14:paraId="21C60A6D" w14:textId="77777777">
        <w:tc>
          <w:tcPr>
            <w:tcW w:w="3039" w:type="dxa"/>
            <w:vMerge/>
            <w:vAlign w:val="center"/>
          </w:tcPr>
          <w:p w14:paraId="667BE3D1" w14:textId="77777777" w:rsidR="009610A6" w:rsidRDefault="009610A6">
            <w:pPr>
              <w:pStyle w:val="BodyText"/>
              <w:jc w:val="center"/>
              <w:rPr>
                <w:rFonts w:eastAsia="SimSun"/>
                <w:b/>
                <w:bCs/>
                <w:sz w:val="22"/>
                <w:szCs w:val="22"/>
                <w:lang w:eastAsia="zh-CN" w:bidi="ar"/>
              </w:rPr>
            </w:pPr>
          </w:p>
        </w:tc>
        <w:tc>
          <w:tcPr>
            <w:tcW w:w="3169" w:type="dxa"/>
            <w:vAlign w:val="center"/>
          </w:tcPr>
          <w:p w14:paraId="39DFA71D" w14:textId="77777777" w:rsidR="009610A6" w:rsidRDefault="000D4179">
            <w:pPr>
              <w:pStyle w:val="BodyText"/>
              <w:rPr>
                <w:rFonts w:eastAsia="SimSun"/>
                <w:b/>
                <w:bCs/>
                <w:sz w:val="22"/>
                <w:szCs w:val="22"/>
                <w:lang w:val="en-US" w:eastAsia="zh-CN" w:bidi="ar"/>
              </w:rPr>
            </w:pPr>
            <w:r>
              <w:rPr>
                <w:rFonts w:eastAsia="SimSun"/>
                <w:b/>
                <w:bCs/>
                <w:sz w:val="22"/>
                <w:szCs w:val="22"/>
                <w:lang w:eastAsia="zh-CN" w:bidi="ar"/>
              </w:rPr>
              <w:t>Security of AI</w:t>
            </w:r>
            <w:r>
              <w:rPr>
                <w:rFonts w:eastAsia="SimSun" w:hint="eastAsia"/>
                <w:b/>
                <w:bCs/>
                <w:sz w:val="22"/>
                <w:szCs w:val="22"/>
                <w:lang w:val="en-US" w:eastAsia="zh-CN" w:bidi="ar"/>
              </w:rPr>
              <w:t xml:space="preserve"> system</w:t>
            </w:r>
          </w:p>
        </w:tc>
        <w:tc>
          <w:tcPr>
            <w:tcW w:w="3647" w:type="dxa"/>
            <w:vAlign w:val="center"/>
          </w:tcPr>
          <w:p w14:paraId="541AC360" w14:textId="77777777" w:rsidR="009610A6" w:rsidRDefault="000D4179">
            <w:pPr>
              <w:pStyle w:val="BodyText"/>
              <w:rPr>
                <w:rFonts w:eastAsia="SimSun"/>
                <w:b/>
                <w:bCs/>
                <w:sz w:val="22"/>
                <w:szCs w:val="22"/>
                <w:lang w:val="en-US" w:eastAsia="zh-CN" w:bidi="ar"/>
              </w:rPr>
            </w:pPr>
            <w:r>
              <w:rPr>
                <w:rFonts w:eastAsia="SimSun" w:hint="eastAsia"/>
                <w:b/>
                <w:bCs/>
                <w:sz w:val="22"/>
                <w:szCs w:val="22"/>
                <w:lang w:val="en-US" w:eastAsia="zh-CN" w:bidi="ar"/>
              </w:rPr>
              <w:t>Other parts of AI security</w:t>
            </w:r>
          </w:p>
        </w:tc>
      </w:tr>
      <w:tr w:rsidR="009610A6" w14:paraId="2970B659" w14:textId="77777777">
        <w:tc>
          <w:tcPr>
            <w:tcW w:w="3039" w:type="dxa"/>
          </w:tcPr>
          <w:p w14:paraId="458AB530" w14:textId="77777777" w:rsidR="009610A6" w:rsidRDefault="000D4179">
            <w:pPr>
              <w:pStyle w:val="BodyText"/>
              <w:rPr>
                <w:rFonts w:eastAsia="SimSun"/>
                <w:sz w:val="22"/>
                <w:szCs w:val="22"/>
                <w:lang w:eastAsia="zh-CN" w:bidi="ar"/>
              </w:rPr>
            </w:pPr>
            <w:r>
              <w:rPr>
                <w:rFonts w:eastAsia="SimSun"/>
                <w:sz w:val="22"/>
                <w:szCs w:val="22"/>
                <w:lang w:eastAsia="zh-CN" w:bidi="ar"/>
              </w:rPr>
              <w:t>Q1/17 (Security standardization strategy, incubation and coordination)</w:t>
            </w:r>
          </w:p>
        </w:tc>
        <w:tc>
          <w:tcPr>
            <w:tcW w:w="3169" w:type="dxa"/>
          </w:tcPr>
          <w:p w14:paraId="7555D81D" w14:textId="77777777" w:rsidR="009610A6" w:rsidRDefault="000D4179">
            <w:pPr>
              <w:pStyle w:val="BodyText"/>
              <w:rPr>
                <w:rFonts w:eastAsia="SimSun"/>
                <w:sz w:val="22"/>
                <w:szCs w:val="22"/>
                <w:lang w:eastAsia="zh-CN" w:bidi="ar"/>
              </w:rPr>
            </w:pPr>
            <w:r>
              <w:rPr>
                <w:rFonts w:eastAsia="SimSun"/>
                <w:sz w:val="22"/>
                <w:szCs w:val="22"/>
                <w:lang w:eastAsia="zh-CN" w:bidi="ar"/>
              </w:rPr>
              <w:t>Strategy and coordination, security and trustworthiness models, meta models, methodologies and reference architectures to be applied to AI systems.</w:t>
            </w:r>
          </w:p>
        </w:tc>
        <w:tc>
          <w:tcPr>
            <w:tcW w:w="3647" w:type="dxa"/>
          </w:tcPr>
          <w:p w14:paraId="7950BD07" w14:textId="77777777" w:rsidR="009610A6" w:rsidRDefault="000D4179">
            <w:pPr>
              <w:pStyle w:val="BodyText"/>
              <w:rPr>
                <w:rFonts w:eastAsia="SimSun"/>
                <w:sz w:val="22"/>
                <w:szCs w:val="22"/>
                <w:lang w:eastAsia="zh-CN" w:bidi="ar"/>
              </w:rPr>
            </w:pPr>
            <w:r>
              <w:rPr>
                <w:rFonts w:eastAsia="SimSun"/>
                <w:sz w:val="22"/>
                <w:szCs w:val="22"/>
                <w:lang w:eastAsia="zh-CN" w:bidi="ar"/>
              </w:rPr>
              <w:t>Security of AI-related new ICT systems and applications.</w:t>
            </w:r>
          </w:p>
        </w:tc>
      </w:tr>
      <w:tr w:rsidR="009610A6" w14:paraId="062B93CA" w14:textId="77777777">
        <w:tc>
          <w:tcPr>
            <w:tcW w:w="3039" w:type="dxa"/>
          </w:tcPr>
          <w:p w14:paraId="64103119" w14:textId="77777777" w:rsidR="009610A6" w:rsidRDefault="000D4179">
            <w:pPr>
              <w:pStyle w:val="BodyText"/>
              <w:rPr>
                <w:rFonts w:eastAsia="SimSun"/>
                <w:sz w:val="22"/>
                <w:szCs w:val="22"/>
                <w:lang w:eastAsia="zh-CN" w:bidi="ar"/>
              </w:rPr>
            </w:pPr>
            <w:r>
              <w:rPr>
                <w:rFonts w:eastAsia="SimSun"/>
                <w:sz w:val="22"/>
                <w:szCs w:val="22"/>
                <w:lang w:eastAsia="zh-CN" w:bidi="ar"/>
              </w:rPr>
              <w:t>Q2/17 (</w:t>
            </w:r>
            <w:r>
              <w:rPr>
                <w:sz w:val="22"/>
                <w:szCs w:val="22"/>
              </w:rPr>
              <w:t>Security architecture and network security</w:t>
            </w:r>
            <w:r>
              <w:rPr>
                <w:rFonts w:eastAsia="SimSun"/>
                <w:sz w:val="22"/>
                <w:szCs w:val="22"/>
                <w:lang w:eastAsia="zh-CN" w:bidi="ar"/>
              </w:rPr>
              <w:t>)</w:t>
            </w:r>
          </w:p>
        </w:tc>
        <w:tc>
          <w:tcPr>
            <w:tcW w:w="3169" w:type="dxa"/>
          </w:tcPr>
          <w:p w14:paraId="5C3871D5" w14:textId="77777777" w:rsidR="009610A6" w:rsidRDefault="000D4179">
            <w:pPr>
              <w:pStyle w:val="BodyText"/>
              <w:rPr>
                <w:rFonts w:eastAsia="SimSun"/>
                <w:sz w:val="22"/>
                <w:szCs w:val="22"/>
                <w:lang w:eastAsia="zh-CN" w:bidi="ar"/>
              </w:rPr>
            </w:pPr>
            <w:r>
              <w:rPr>
                <w:rFonts w:eastAsia="SimSun"/>
                <w:sz w:val="22"/>
                <w:szCs w:val="22"/>
                <w:lang w:eastAsia="zh-CN" w:bidi="ar"/>
              </w:rPr>
              <w:t>Networking security for AI systems.</w:t>
            </w:r>
          </w:p>
        </w:tc>
        <w:tc>
          <w:tcPr>
            <w:tcW w:w="3647" w:type="dxa"/>
          </w:tcPr>
          <w:p w14:paraId="7C73EBD7" w14:textId="77777777" w:rsidR="009610A6" w:rsidRDefault="000D4179">
            <w:pPr>
              <w:pStyle w:val="BodyText"/>
              <w:rPr>
                <w:rFonts w:eastAsia="SimSun"/>
                <w:sz w:val="22"/>
                <w:szCs w:val="22"/>
                <w:lang w:eastAsia="zh-CN" w:bidi="ar"/>
              </w:rPr>
            </w:pPr>
            <w:r>
              <w:rPr>
                <w:rFonts w:eastAsia="SimSun"/>
                <w:sz w:val="22"/>
                <w:szCs w:val="22"/>
                <w:lang w:eastAsia="zh-CN" w:bidi="ar"/>
              </w:rPr>
              <w:t>Security of AI-native networking for telecommunications.</w:t>
            </w:r>
          </w:p>
        </w:tc>
      </w:tr>
      <w:tr w:rsidR="009610A6" w14:paraId="75A414D9" w14:textId="77777777">
        <w:tc>
          <w:tcPr>
            <w:tcW w:w="3039" w:type="dxa"/>
          </w:tcPr>
          <w:p w14:paraId="50D16973" w14:textId="77777777" w:rsidR="009610A6" w:rsidRDefault="000D4179">
            <w:pPr>
              <w:pStyle w:val="BodyText"/>
              <w:rPr>
                <w:rFonts w:eastAsia="SimSun"/>
                <w:sz w:val="22"/>
                <w:szCs w:val="22"/>
                <w:lang w:eastAsia="zh-CN" w:bidi="ar"/>
              </w:rPr>
            </w:pPr>
            <w:r>
              <w:rPr>
                <w:rFonts w:eastAsia="SimSun"/>
                <w:sz w:val="22"/>
                <w:szCs w:val="22"/>
                <w:lang w:eastAsia="zh-CN" w:bidi="ar"/>
              </w:rPr>
              <w:t>Q4/17 (Cybersecurity and countering spam)</w:t>
            </w:r>
          </w:p>
        </w:tc>
        <w:tc>
          <w:tcPr>
            <w:tcW w:w="3169" w:type="dxa"/>
          </w:tcPr>
          <w:p w14:paraId="0CC73C0B" w14:textId="77777777" w:rsidR="009610A6" w:rsidRDefault="000D4179">
            <w:pPr>
              <w:pStyle w:val="BodyText"/>
              <w:rPr>
                <w:rFonts w:eastAsia="SimSun"/>
                <w:sz w:val="22"/>
                <w:szCs w:val="22"/>
                <w:lang w:eastAsia="zh-CN" w:bidi="ar"/>
              </w:rPr>
            </w:pPr>
            <w:r>
              <w:rPr>
                <w:rFonts w:eastAsia="SimSun"/>
                <w:sz w:val="22"/>
                <w:szCs w:val="22"/>
                <w:lang w:eastAsia="zh-CN" w:bidi="ar"/>
              </w:rPr>
              <w:t>Foundational cybersecurity for AI systems.</w:t>
            </w:r>
          </w:p>
        </w:tc>
        <w:tc>
          <w:tcPr>
            <w:tcW w:w="3647" w:type="dxa"/>
          </w:tcPr>
          <w:p w14:paraId="52572E9D" w14:textId="77777777" w:rsidR="009610A6" w:rsidRDefault="000D4179">
            <w:pPr>
              <w:pStyle w:val="BodyText"/>
              <w:rPr>
                <w:rFonts w:eastAsia="SimSun"/>
                <w:sz w:val="22"/>
                <w:szCs w:val="22"/>
                <w:lang w:eastAsia="zh-CN" w:bidi="ar"/>
              </w:rPr>
            </w:pPr>
            <w:r>
              <w:rPr>
                <w:rFonts w:eastAsia="SimSun"/>
                <w:sz w:val="22"/>
                <w:szCs w:val="22"/>
                <w:lang w:eastAsia="zh-CN" w:bidi="ar"/>
              </w:rPr>
              <w:t>AI-driven cybersecurity, security for countering AI-generated spam and fraud.</w:t>
            </w:r>
          </w:p>
        </w:tc>
      </w:tr>
      <w:tr w:rsidR="009610A6" w14:paraId="37CECE80" w14:textId="77777777">
        <w:tc>
          <w:tcPr>
            <w:tcW w:w="3039" w:type="dxa"/>
          </w:tcPr>
          <w:p w14:paraId="32C0C48A" w14:textId="77777777" w:rsidR="009610A6" w:rsidRDefault="000D4179">
            <w:pPr>
              <w:pStyle w:val="BodyText"/>
              <w:rPr>
                <w:rFonts w:eastAsia="SimSun"/>
                <w:sz w:val="22"/>
                <w:szCs w:val="22"/>
                <w:lang w:eastAsia="zh-CN" w:bidi="ar"/>
              </w:rPr>
            </w:pPr>
            <w:r>
              <w:rPr>
                <w:rFonts w:eastAsia="SimSun"/>
                <w:sz w:val="22"/>
                <w:szCs w:val="22"/>
                <w:lang w:eastAsia="zh-CN" w:bidi="ar"/>
              </w:rPr>
              <w:t>Q6/17 (Security for telecommunication services, IoT, digital twin, and metaverse)</w:t>
            </w:r>
          </w:p>
        </w:tc>
        <w:tc>
          <w:tcPr>
            <w:tcW w:w="3169" w:type="dxa"/>
          </w:tcPr>
          <w:p w14:paraId="2840B7C7" w14:textId="77777777" w:rsidR="009610A6" w:rsidRDefault="000D4179">
            <w:pPr>
              <w:pStyle w:val="BodyText"/>
              <w:rPr>
                <w:rFonts w:eastAsia="SimSun"/>
                <w:sz w:val="22"/>
                <w:szCs w:val="22"/>
                <w:lang w:eastAsia="zh-CN" w:bidi="ar"/>
              </w:rPr>
            </w:pPr>
            <w:r>
              <w:rPr>
                <w:rFonts w:eastAsia="SimSun"/>
                <w:sz w:val="22"/>
                <w:szCs w:val="22"/>
                <w:lang w:eastAsia="zh-CN" w:bidi="ar"/>
              </w:rPr>
              <w:t>IoT security for AI systems.</w:t>
            </w:r>
          </w:p>
        </w:tc>
        <w:tc>
          <w:tcPr>
            <w:tcW w:w="3647" w:type="dxa"/>
          </w:tcPr>
          <w:p w14:paraId="55D7185F" w14:textId="77777777" w:rsidR="009610A6" w:rsidRDefault="000D4179">
            <w:pPr>
              <w:pStyle w:val="BodyText"/>
              <w:rPr>
                <w:rFonts w:eastAsia="SimSun"/>
                <w:sz w:val="22"/>
                <w:szCs w:val="22"/>
                <w:lang w:eastAsia="zh-CN" w:bidi="ar"/>
              </w:rPr>
            </w:pPr>
            <w:r>
              <w:rPr>
                <w:rFonts w:eastAsia="SimSun"/>
                <w:sz w:val="22"/>
                <w:szCs w:val="22"/>
                <w:lang w:eastAsia="zh-CN" w:bidi="ar"/>
              </w:rPr>
              <w:t>Security of AI-related services of IoT, digital twin and metaverse.</w:t>
            </w:r>
          </w:p>
        </w:tc>
      </w:tr>
      <w:tr w:rsidR="009610A6" w14:paraId="5AB2AAE9" w14:textId="77777777">
        <w:tc>
          <w:tcPr>
            <w:tcW w:w="3039" w:type="dxa"/>
          </w:tcPr>
          <w:p w14:paraId="13D4E41D" w14:textId="77777777" w:rsidR="009610A6" w:rsidRDefault="000D4179">
            <w:pPr>
              <w:pStyle w:val="BodyText"/>
              <w:rPr>
                <w:rFonts w:eastAsia="SimSun"/>
                <w:sz w:val="22"/>
                <w:szCs w:val="22"/>
                <w:lang w:eastAsia="zh-CN" w:bidi="ar"/>
              </w:rPr>
            </w:pPr>
            <w:r>
              <w:rPr>
                <w:rFonts w:eastAsia="SimSun"/>
                <w:sz w:val="22"/>
                <w:szCs w:val="22"/>
                <w:lang w:eastAsia="zh-CN" w:bidi="ar"/>
              </w:rPr>
              <w:t>Q7/17 (Secure application services)</w:t>
            </w:r>
          </w:p>
        </w:tc>
        <w:tc>
          <w:tcPr>
            <w:tcW w:w="3169" w:type="dxa"/>
          </w:tcPr>
          <w:p w14:paraId="693FD751" w14:textId="77777777" w:rsidR="009610A6" w:rsidRDefault="009610A6">
            <w:pPr>
              <w:pStyle w:val="BodyText"/>
              <w:rPr>
                <w:rFonts w:eastAsia="SimSun"/>
                <w:sz w:val="22"/>
                <w:szCs w:val="22"/>
                <w:lang w:eastAsia="zh-CN" w:bidi="ar"/>
              </w:rPr>
            </w:pPr>
          </w:p>
        </w:tc>
        <w:tc>
          <w:tcPr>
            <w:tcW w:w="3647" w:type="dxa"/>
          </w:tcPr>
          <w:p w14:paraId="513433C3" w14:textId="77777777" w:rsidR="009610A6" w:rsidRDefault="000D4179">
            <w:pPr>
              <w:pStyle w:val="BodyText"/>
              <w:rPr>
                <w:rFonts w:eastAsia="SimSun"/>
                <w:sz w:val="22"/>
                <w:szCs w:val="22"/>
                <w:lang w:eastAsia="zh-CN" w:bidi="ar"/>
              </w:rPr>
            </w:pPr>
            <w:r>
              <w:rPr>
                <w:rFonts w:eastAsia="SimSun"/>
                <w:sz w:val="22"/>
                <w:szCs w:val="22"/>
                <w:lang w:eastAsia="zh-CN" w:bidi="ar"/>
              </w:rPr>
              <w:t>Security of AI-powered ICT systems and applications.</w:t>
            </w:r>
          </w:p>
        </w:tc>
      </w:tr>
      <w:tr w:rsidR="009610A6" w14:paraId="593A469F" w14:textId="77777777">
        <w:tc>
          <w:tcPr>
            <w:tcW w:w="3039" w:type="dxa"/>
          </w:tcPr>
          <w:p w14:paraId="13539C24" w14:textId="77777777" w:rsidR="009610A6" w:rsidRDefault="000D4179">
            <w:pPr>
              <w:pStyle w:val="BodyText"/>
              <w:rPr>
                <w:rFonts w:eastAsia="SimSun"/>
                <w:sz w:val="22"/>
                <w:szCs w:val="22"/>
                <w:lang w:eastAsia="zh-CN" w:bidi="ar"/>
              </w:rPr>
            </w:pPr>
            <w:r>
              <w:rPr>
                <w:rFonts w:eastAsia="SimSun"/>
                <w:sz w:val="22"/>
                <w:szCs w:val="22"/>
                <w:lang w:eastAsia="zh-CN" w:bidi="ar"/>
              </w:rPr>
              <w:t>Q8/17 (Cloud computing and big data infrastructure security)</w:t>
            </w:r>
          </w:p>
        </w:tc>
        <w:tc>
          <w:tcPr>
            <w:tcW w:w="3169" w:type="dxa"/>
          </w:tcPr>
          <w:p w14:paraId="0999CF59" w14:textId="77777777" w:rsidR="009610A6" w:rsidRDefault="000D4179">
            <w:pPr>
              <w:pStyle w:val="BodyText"/>
              <w:rPr>
                <w:rFonts w:eastAsia="SimSun"/>
                <w:sz w:val="22"/>
                <w:szCs w:val="22"/>
                <w:lang w:eastAsia="zh-CN" w:bidi="ar"/>
              </w:rPr>
            </w:pPr>
            <w:r>
              <w:rPr>
                <w:rFonts w:eastAsia="SimSun"/>
                <w:sz w:val="22"/>
                <w:szCs w:val="22"/>
                <w:lang w:eastAsia="zh-CN" w:bidi="ar"/>
              </w:rPr>
              <w:t>Big data and cloud computing security for AI systems.</w:t>
            </w:r>
          </w:p>
        </w:tc>
        <w:tc>
          <w:tcPr>
            <w:tcW w:w="3647" w:type="dxa"/>
          </w:tcPr>
          <w:p w14:paraId="6CB43AA2" w14:textId="77777777" w:rsidR="009610A6" w:rsidRDefault="000D4179">
            <w:pPr>
              <w:pStyle w:val="BodyText"/>
              <w:rPr>
                <w:rFonts w:eastAsia="SimSun"/>
                <w:sz w:val="22"/>
                <w:szCs w:val="22"/>
                <w:lang w:eastAsia="zh-CN" w:bidi="ar"/>
              </w:rPr>
            </w:pPr>
            <w:r>
              <w:rPr>
                <w:rFonts w:eastAsia="SimSun"/>
                <w:sz w:val="22"/>
                <w:szCs w:val="22"/>
                <w:lang w:eastAsia="zh-CN" w:bidi="ar"/>
              </w:rPr>
              <w:t xml:space="preserve">Security of AI-native cloud computing and </w:t>
            </w:r>
            <w:r>
              <w:rPr>
                <w:rFonts w:eastAsia="SimSun" w:hint="eastAsia"/>
                <w:sz w:val="22"/>
                <w:szCs w:val="22"/>
                <w:lang w:val="en-US" w:eastAsia="zh-CN" w:bidi="ar"/>
              </w:rPr>
              <w:t xml:space="preserve">big data </w:t>
            </w:r>
            <w:r>
              <w:rPr>
                <w:rFonts w:eastAsia="SimSun"/>
                <w:sz w:val="22"/>
                <w:szCs w:val="22"/>
                <w:lang w:eastAsia="zh-CN" w:bidi="ar"/>
              </w:rPr>
              <w:t>infrastructures.</w:t>
            </w:r>
          </w:p>
        </w:tc>
      </w:tr>
      <w:tr w:rsidR="009610A6" w14:paraId="10490090" w14:textId="77777777">
        <w:tc>
          <w:tcPr>
            <w:tcW w:w="3039" w:type="dxa"/>
          </w:tcPr>
          <w:p w14:paraId="2BB41FA6" w14:textId="77777777" w:rsidR="009610A6" w:rsidRDefault="000D4179">
            <w:pPr>
              <w:pStyle w:val="BodyText"/>
              <w:rPr>
                <w:rFonts w:eastAsia="SimSun"/>
                <w:sz w:val="22"/>
                <w:szCs w:val="22"/>
                <w:lang w:eastAsia="zh-CN" w:bidi="ar"/>
              </w:rPr>
            </w:pPr>
            <w:r>
              <w:rPr>
                <w:rFonts w:eastAsia="SimSun"/>
                <w:color w:val="000000" w:themeColor="text1"/>
                <w:sz w:val="22"/>
                <w:szCs w:val="22"/>
                <w:lang w:eastAsia="zh-CN" w:bidi="ar"/>
              </w:rPr>
              <w:t>Q10*/17 (Management of digital identity, security and services)</w:t>
            </w:r>
          </w:p>
        </w:tc>
        <w:tc>
          <w:tcPr>
            <w:tcW w:w="3169" w:type="dxa"/>
          </w:tcPr>
          <w:p w14:paraId="382EEDA2" w14:textId="77777777" w:rsidR="009610A6" w:rsidRDefault="000D4179">
            <w:pPr>
              <w:pStyle w:val="BodyText"/>
              <w:rPr>
                <w:rFonts w:eastAsia="SimSun"/>
                <w:sz w:val="22"/>
                <w:szCs w:val="22"/>
                <w:lang w:eastAsia="zh-CN" w:bidi="ar"/>
              </w:rPr>
            </w:pPr>
            <w:r>
              <w:rPr>
                <w:rFonts w:eastAsia="SimSun"/>
                <w:sz w:val="22"/>
                <w:szCs w:val="22"/>
                <w:lang w:eastAsia="zh-CN" w:bidi="ar"/>
              </w:rPr>
              <w:t>IdM for AI systems.</w:t>
            </w:r>
          </w:p>
        </w:tc>
        <w:tc>
          <w:tcPr>
            <w:tcW w:w="3647" w:type="dxa"/>
          </w:tcPr>
          <w:p w14:paraId="7B5F40E1" w14:textId="77777777" w:rsidR="009610A6" w:rsidRDefault="000D4179">
            <w:pPr>
              <w:pStyle w:val="BodyText"/>
              <w:rPr>
                <w:rFonts w:eastAsia="SimSun"/>
                <w:sz w:val="22"/>
                <w:szCs w:val="22"/>
                <w:lang w:eastAsia="zh-CN" w:bidi="ar"/>
              </w:rPr>
            </w:pPr>
            <w:r>
              <w:rPr>
                <w:rFonts w:eastAsia="SimSun"/>
                <w:color w:val="000000" w:themeColor="text1"/>
                <w:sz w:val="22"/>
                <w:szCs w:val="22"/>
                <w:lang w:eastAsia="zh-CN" w:bidi="ar"/>
              </w:rPr>
              <w:t>AI enabling services and CDC/CSC and relevant security.</w:t>
            </w:r>
          </w:p>
        </w:tc>
      </w:tr>
      <w:tr w:rsidR="009610A6" w14:paraId="5722114A" w14:textId="77777777">
        <w:tc>
          <w:tcPr>
            <w:tcW w:w="3039" w:type="dxa"/>
          </w:tcPr>
          <w:p w14:paraId="5BA73B80" w14:textId="77777777" w:rsidR="009610A6" w:rsidRDefault="000D4179">
            <w:pPr>
              <w:pStyle w:val="BodyText"/>
              <w:rPr>
                <w:rFonts w:eastAsia="SimSun"/>
                <w:sz w:val="22"/>
                <w:szCs w:val="22"/>
                <w:lang w:eastAsia="zh-CN" w:bidi="ar"/>
              </w:rPr>
            </w:pPr>
            <w:r>
              <w:rPr>
                <w:rFonts w:eastAsia="SimSun"/>
                <w:sz w:val="22"/>
                <w:szCs w:val="22"/>
                <w:lang w:eastAsia="zh-CN" w:bidi="ar"/>
              </w:rPr>
              <w:t>Q11/17 (Generic technologies to support secure applications)</w:t>
            </w:r>
          </w:p>
        </w:tc>
        <w:tc>
          <w:tcPr>
            <w:tcW w:w="3169" w:type="dxa"/>
          </w:tcPr>
          <w:p w14:paraId="39A27744" w14:textId="77777777" w:rsidR="009610A6" w:rsidRDefault="000D4179">
            <w:pPr>
              <w:pStyle w:val="BodyText"/>
              <w:rPr>
                <w:rFonts w:eastAsia="SimSun"/>
                <w:sz w:val="22"/>
                <w:szCs w:val="22"/>
                <w:lang w:eastAsia="zh-CN" w:bidi="ar"/>
              </w:rPr>
            </w:pPr>
            <w:r>
              <w:rPr>
                <w:rFonts w:eastAsia="SimSun"/>
                <w:sz w:val="22"/>
                <w:szCs w:val="22"/>
                <w:lang w:eastAsia="zh-CN" w:bidi="ar"/>
              </w:rPr>
              <w:t>X.509 and other generic technologies to support</w:t>
            </w:r>
            <w:r>
              <w:rPr>
                <w:rFonts w:eastAsia="SimSun" w:hint="eastAsia"/>
                <w:sz w:val="22"/>
                <w:szCs w:val="22"/>
                <w:lang w:eastAsia="zh-CN" w:bidi="ar"/>
              </w:rPr>
              <w:t xml:space="preserve"> </w:t>
            </w:r>
            <w:r>
              <w:rPr>
                <w:rFonts w:eastAsia="SimSun"/>
                <w:sz w:val="22"/>
                <w:szCs w:val="22"/>
                <w:lang w:eastAsia="zh-CN" w:bidi="ar"/>
              </w:rPr>
              <w:t>systems.</w:t>
            </w:r>
          </w:p>
        </w:tc>
        <w:tc>
          <w:tcPr>
            <w:tcW w:w="3647" w:type="dxa"/>
          </w:tcPr>
          <w:p w14:paraId="28C63669" w14:textId="77777777" w:rsidR="009610A6" w:rsidRDefault="000D4179">
            <w:pPr>
              <w:pStyle w:val="BodyText"/>
              <w:rPr>
                <w:rFonts w:eastAsia="SimSun"/>
                <w:sz w:val="22"/>
                <w:szCs w:val="22"/>
                <w:lang w:eastAsia="zh-CN" w:bidi="ar"/>
              </w:rPr>
            </w:pPr>
            <w:r>
              <w:rPr>
                <w:rFonts w:eastAsia="SimSun"/>
                <w:sz w:val="22"/>
                <w:szCs w:val="22"/>
                <w:lang w:eastAsia="zh-CN" w:bidi="ar"/>
              </w:rPr>
              <w:t>Security of AI-related quantum-safe cryptography and migration to PQC.</w:t>
            </w:r>
          </w:p>
        </w:tc>
      </w:tr>
      <w:tr w:rsidR="009610A6" w14:paraId="26C59F97" w14:textId="77777777">
        <w:tc>
          <w:tcPr>
            <w:tcW w:w="3039" w:type="dxa"/>
          </w:tcPr>
          <w:p w14:paraId="50FE3819" w14:textId="77777777" w:rsidR="009610A6" w:rsidRDefault="000D4179">
            <w:pPr>
              <w:pStyle w:val="BodyText"/>
              <w:rPr>
                <w:rFonts w:eastAsia="SimSun"/>
                <w:sz w:val="22"/>
                <w:szCs w:val="22"/>
                <w:lang w:eastAsia="zh-CN" w:bidi="ar"/>
              </w:rPr>
            </w:pPr>
            <w:r>
              <w:rPr>
                <w:rFonts w:eastAsia="SimSun"/>
                <w:sz w:val="22"/>
                <w:szCs w:val="22"/>
                <w:lang w:eastAsia="zh-CN" w:bidi="ar"/>
              </w:rPr>
              <w:t>Q13/17 (ITS and CAV security)</w:t>
            </w:r>
          </w:p>
        </w:tc>
        <w:tc>
          <w:tcPr>
            <w:tcW w:w="3169" w:type="dxa"/>
          </w:tcPr>
          <w:p w14:paraId="43BAE65B" w14:textId="77777777" w:rsidR="009610A6" w:rsidRDefault="009610A6">
            <w:pPr>
              <w:pStyle w:val="BodyText"/>
              <w:rPr>
                <w:rFonts w:eastAsia="SimSun"/>
                <w:sz w:val="22"/>
                <w:szCs w:val="22"/>
                <w:lang w:eastAsia="zh-CN" w:bidi="ar"/>
              </w:rPr>
            </w:pPr>
          </w:p>
        </w:tc>
        <w:tc>
          <w:tcPr>
            <w:tcW w:w="3647" w:type="dxa"/>
          </w:tcPr>
          <w:p w14:paraId="742411A3" w14:textId="77777777" w:rsidR="009610A6" w:rsidRDefault="000D4179">
            <w:pPr>
              <w:pStyle w:val="BodyText"/>
              <w:rPr>
                <w:rFonts w:eastAsia="SimSun"/>
                <w:sz w:val="22"/>
                <w:szCs w:val="22"/>
                <w:lang w:eastAsia="zh-CN" w:bidi="ar"/>
              </w:rPr>
            </w:pPr>
            <w:r>
              <w:rPr>
                <w:rFonts w:eastAsia="SimSun"/>
                <w:sz w:val="22"/>
                <w:szCs w:val="22"/>
                <w:lang w:eastAsia="zh-CN" w:bidi="ar"/>
              </w:rPr>
              <w:t>Security of AI-powered ITS and CAV.</w:t>
            </w:r>
          </w:p>
        </w:tc>
      </w:tr>
      <w:tr w:rsidR="009610A6" w14:paraId="1D027984" w14:textId="77777777">
        <w:tc>
          <w:tcPr>
            <w:tcW w:w="3039" w:type="dxa"/>
          </w:tcPr>
          <w:p w14:paraId="068823A0" w14:textId="77777777" w:rsidR="009610A6" w:rsidRDefault="000D4179">
            <w:pPr>
              <w:pStyle w:val="BodyText"/>
              <w:rPr>
                <w:rFonts w:eastAsia="SimSun"/>
                <w:sz w:val="22"/>
                <w:szCs w:val="22"/>
                <w:lang w:eastAsia="zh-CN" w:bidi="ar"/>
              </w:rPr>
            </w:pPr>
            <w:r>
              <w:rPr>
                <w:rFonts w:eastAsia="SimSun"/>
                <w:sz w:val="22"/>
                <w:szCs w:val="22"/>
                <w:lang w:eastAsia="zh-CN" w:bidi="ar"/>
              </w:rPr>
              <w:t>Q14/17 (DLT security)</w:t>
            </w:r>
          </w:p>
        </w:tc>
        <w:tc>
          <w:tcPr>
            <w:tcW w:w="3169" w:type="dxa"/>
          </w:tcPr>
          <w:p w14:paraId="2FCB5458" w14:textId="77777777" w:rsidR="009610A6" w:rsidRDefault="000D4179">
            <w:pPr>
              <w:pStyle w:val="BodyText"/>
              <w:rPr>
                <w:rFonts w:eastAsia="SimSun"/>
                <w:sz w:val="22"/>
                <w:szCs w:val="22"/>
                <w:lang w:eastAsia="zh-CN" w:bidi="ar"/>
              </w:rPr>
            </w:pPr>
            <w:r>
              <w:rPr>
                <w:rFonts w:eastAsia="SimSun"/>
                <w:sz w:val="22"/>
                <w:szCs w:val="22"/>
                <w:lang w:eastAsia="zh-CN" w:bidi="ar"/>
              </w:rPr>
              <w:t>DLT security for</w:t>
            </w:r>
            <w:r>
              <w:rPr>
                <w:rFonts w:eastAsia="SimSun" w:hint="eastAsia"/>
                <w:sz w:val="22"/>
                <w:szCs w:val="22"/>
                <w:lang w:eastAsia="zh-CN" w:bidi="ar"/>
              </w:rPr>
              <w:t xml:space="preserve"> </w:t>
            </w:r>
            <w:r>
              <w:rPr>
                <w:rFonts w:eastAsia="SimSun"/>
                <w:sz w:val="22"/>
                <w:szCs w:val="22"/>
                <w:lang w:eastAsia="zh-CN" w:bidi="ar"/>
              </w:rPr>
              <w:t>trustworthiness of AI systems.</w:t>
            </w:r>
          </w:p>
        </w:tc>
        <w:tc>
          <w:tcPr>
            <w:tcW w:w="3647" w:type="dxa"/>
          </w:tcPr>
          <w:p w14:paraId="266F75AF" w14:textId="77777777" w:rsidR="009610A6" w:rsidRDefault="000D4179">
            <w:pPr>
              <w:pStyle w:val="BodyText"/>
              <w:rPr>
                <w:rFonts w:eastAsia="SimSun"/>
                <w:sz w:val="22"/>
                <w:szCs w:val="22"/>
                <w:lang w:eastAsia="zh-CN" w:bidi="ar"/>
              </w:rPr>
            </w:pPr>
            <w:r>
              <w:rPr>
                <w:rFonts w:eastAsia="SimSun"/>
                <w:sz w:val="22"/>
                <w:szCs w:val="22"/>
                <w:lang w:eastAsia="zh-CN" w:bidi="ar"/>
              </w:rPr>
              <w:t>AI-driven security for DLT systems and related applications.</w:t>
            </w:r>
          </w:p>
        </w:tc>
      </w:tr>
      <w:tr w:rsidR="009610A6" w14:paraId="3FD830C5" w14:textId="77777777">
        <w:tc>
          <w:tcPr>
            <w:tcW w:w="3039" w:type="dxa"/>
          </w:tcPr>
          <w:p w14:paraId="02FC869D" w14:textId="77777777" w:rsidR="009610A6" w:rsidRDefault="000D4179">
            <w:pPr>
              <w:pStyle w:val="BodyText"/>
              <w:rPr>
                <w:rFonts w:eastAsia="SimSun"/>
                <w:sz w:val="22"/>
                <w:szCs w:val="22"/>
                <w:lang w:eastAsia="zh-CN" w:bidi="ar"/>
              </w:rPr>
            </w:pPr>
            <w:r>
              <w:rPr>
                <w:rFonts w:eastAsia="SimSun"/>
                <w:sz w:val="22"/>
                <w:szCs w:val="22"/>
                <w:lang w:eastAsia="zh-CN" w:bidi="ar"/>
              </w:rPr>
              <w:t>Q15/17 (Quantum-based security)</w:t>
            </w:r>
          </w:p>
        </w:tc>
        <w:tc>
          <w:tcPr>
            <w:tcW w:w="3169" w:type="dxa"/>
          </w:tcPr>
          <w:p w14:paraId="2CC4D75B" w14:textId="77777777" w:rsidR="009610A6" w:rsidRDefault="000D4179">
            <w:pPr>
              <w:pStyle w:val="BodyText"/>
              <w:rPr>
                <w:rFonts w:eastAsia="SimSun"/>
                <w:sz w:val="22"/>
                <w:szCs w:val="22"/>
                <w:lang w:eastAsia="zh-CN" w:bidi="ar"/>
              </w:rPr>
            </w:pPr>
            <w:r>
              <w:rPr>
                <w:rFonts w:eastAsia="SimSun"/>
                <w:sz w:val="22"/>
                <w:szCs w:val="22"/>
                <w:lang w:eastAsia="zh-CN" w:bidi="ar"/>
              </w:rPr>
              <w:t>Quantum-computing security for AI systems.</w:t>
            </w:r>
          </w:p>
        </w:tc>
        <w:tc>
          <w:tcPr>
            <w:tcW w:w="3647" w:type="dxa"/>
          </w:tcPr>
          <w:p w14:paraId="168678E2" w14:textId="77777777" w:rsidR="009610A6" w:rsidRDefault="000D4179">
            <w:pPr>
              <w:pStyle w:val="BodyText"/>
              <w:rPr>
                <w:rFonts w:eastAsia="SimSun"/>
                <w:sz w:val="22"/>
                <w:szCs w:val="22"/>
                <w:lang w:eastAsia="zh-CN" w:bidi="ar"/>
              </w:rPr>
            </w:pPr>
            <w:r>
              <w:rPr>
                <w:rFonts w:eastAsia="SimSun"/>
                <w:sz w:val="22"/>
                <w:szCs w:val="22"/>
                <w:lang w:eastAsia="zh-CN" w:bidi="ar"/>
              </w:rPr>
              <w:t>Security of AI-powered and quantum-based systems and applications.</w:t>
            </w:r>
          </w:p>
        </w:tc>
      </w:tr>
      <w:tr w:rsidR="009610A6" w14:paraId="11598FF4" w14:textId="77777777">
        <w:tc>
          <w:tcPr>
            <w:tcW w:w="3039" w:type="dxa"/>
          </w:tcPr>
          <w:p w14:paraId="63D3D805" w14:textId="77777777" w:rsidR="009610A6" w:rsidRDefault="000D4179">
            <w:pPr>
              <w:pStyle w:val="BodyText"/>
              <w:rPr>
                <w:sz w:val="22"/>
                <w:szCs w:val="22"/>
                <w:lang w:eastAsia="zh-CN" w:bidi="ar"/>
              </w:rPr>
            </w:pPr>
            <w:r>
              <w:rPr>
                <w:rFonts w:eastAsia="SimSun"/>
                <w:sz w:val="22"/>
                <w:szCs w:val="22"/>
                <w:lang w:eastAsia="zh-CN" w:bidi="ar"/>
              </w:rPr>
              <w:t>Q16/17 (</w:t>
            </w:r>
            <w:r>
              <w:rPr>
                <w:sz w:val="22"/>
                <w:szCs w:val="22"/>
              </w:rPr>
              <w:t>AI Security</w:t>
            </w:r>
            <w:r>
              <w:rPr>
                <w:sz w:val="22"/>
                <w:szCs w:val="22"/>
                <w:lang w:eastAsia="zh-CN"/>
              </w:rPr>
              <w:t>)</w:t>
            </w:r>
          </w:p>
        </w:tc>
        <w:tc>
          <w:tcPr>
            <w:tcW w:w="3169" w:type="dxa"/>
          </w:tcPr>
          <w:p w14:paraId="51132B94" w14:textId="77777777" w:rsidR="009610A6" w:rsidRDefault="000D4179">
            <w:pPr>
              <w:pStyle w:val="BodyText"/>
              <w:rPr>
                <w:rFonts w:eastAsia="SimSun"/>
                <w:sz w:val="22"/>
                <w:szCs w:val="22"/>
                <w:lang w:eastAsia="zh-CN" w:bidi="ar"/>
              </w:rPr>
            </w:pPr>
            <w:r>
              <w:rPr>
                <w:rFonts w:eastAsia="SimSun"/>
                <w:sz w:val="22"/>
                <w:szCs w:val="22"/>
                <w:lang w:eastAsia="zh-CN" w:bidi="ar"/>
              </w:rPr>
              <w:t>AI security and AI-native security (see Appendix III).</w:t>
            </w:r>
          </w:p>
        </w:tc>
        <w:tc>
          <w:tcPr>
            <w:tcW w:w="3647" w:type="dxa"/>
          </w:tcPr>
          <w:p w14:paraId="677BBEF4" w14:textId="77777777" w:rsidR="009610A6" w:rsidRDefault="000D4179">
            <w:pPr>
              <w:pStyle w:val="BodyText"/>
              <w:rPr>
                <w:rFonts w:eastAsia="SimSun"/>
                <w:sz w:val="22"/>
                <w:szCs w:val="22"/>
                <w:lang w:eastAsia="zh-CN" w:bidi="ar"/>
              </w:rPr>
            </w:pPr>
            <w:r>
              <w:rPr>
                <w:sz w:val="22"/>
                <w:szCs w:val="22"/>
                <w:lang w:eastAsia="zh-CN" w:bidi="ar"/>
              </w:rPr>
              <w:t xml:space="preserve">Security against AI misuse </w:t>
            </w:r>
            <w:r>
              <w:rPr>
                <w:sz w:val="22"/>
                <w:szCs w:val="22"/>
                <w:lang w:eastAsia="zh-CN"/>
              </w:rPr>
              <w:t>(e.g.,</w:t>
            </w:r>
            <w:r>
              <w:rPr>
                <w:sz w:val="22"/>
                <w:szCs w:val="22"/>
              </w:rPr>
              <w:t xml:space="preserve"> in public services and societal applications</w:t>
            </w:r>
            <w:r>
              <w:rPr>
                <w:sz w:val="22"/>
                <w:szCs w:val="22"/>
                <w:lang w:eastAsia="zh-CN"/>
              </w:rPr>
              <w:t>)</w:t>
            </w:r>
            <w:r>
              <w:rPr>
                <w:rFonts w:eastAsia="SimSun"/>
                <w:sz w:val="22"/>
                <w:szCs w:val="22"/>
                <w:lang w:eastAsia="zh-CN" w:bidi="ar"/>
              </w:rPr>
              <w:t xml:space="preserve"> (see Appendix III).</w:t>
            </w:r>
          </w:p>
        </w:tc>
      </w:tr>
    </w:tbl>
    <w:p w14:paraId="33F43A0A" w14:textId="77777777" w:rsidR="009610A6" w:rsidRDefault="000D4179">
      <w:pPr>
        <w:pStyle w:val="BodyText"/>
        <w:rPr>
          <w:rFonts w:eastAsia="SimSun"/>
          <w:lang w:eastAsia="zh-CN" w:bidi="ar"/>
        </w:rPr>
      </w:pPr>
      <w:r>
        <w:rPr>
          <w:rFonts w:eastAsia="SimSun"/>
          <w:lang w:eastAsia="zh-CN" w:bidi="ar"/>
        </w:rPr>
        <w:t xml:space="preserve">This table assumes that the major AI security standardization work will be separated from Q7 to form a specific Question numbered Q16/17. Appendix III provides a draft Terms of Reference of this specific Question. </w:t>
      </w:r>
    </w:p>
    <w:p w14:paraId="3B636687" w14:textId="77777777" w:rsidR="009610A6" w:rsidRDefault="000D4179">
      <w:pPr>
        <w:pStyle w:val="BodyText"/>
        <w:rPr>
          <w:rFonts w:eastAsia="SimSun"/>
          <w:lang w:eastAsia="zh-CN" w:bidi="ar"/>
        </w:rPr>
      </w:pPr>
      <w:r>
        <w:rPr>
          <w:rFonts w:eastAsia="SimSun"/>
          <w:lang w:eastAsia="zh-CN" w:bidi="ar"/>
        </w:rPr>
        <w:t>This table does not provide a comprehensive list of key activities on AI-related security standardization undertaken by the referenced Questions of SG17. The current entries are informal and subject to revision pending input from the respective Questions.</w:t>
      </w:r>
    </w:p>
    <w:p w14:paraId="6F611B29" w14:textId="77777777" w:rsidR="009610A6" w:rsidRDefault="000D4179">
      <w:pPr>
        <w:pStyle w:val="Heading2"/>
        <w:rPr>
          <w:b/>
          <w:bCs/>
          <w:lang w:val="en-US" w:eastAsia="zh-CN" w:bidi="ar"/>
        </w:rPr>
      </w:pPr>
      <w:bookmarkStart w:id="133" w:name="_Toc3237"/>
      <w:r>
        <w:rPr>
          <w:rFonts w:hint="eastAsia"/>
          <w:b/>
          <w:bCs/>
          <w:lang w:val="en-US" w:eastAsia="zh-CN"/>
        </w:rPr>
        <w:t>I.3</w:t>
      </w:r>
      <w:r>
        <w:rPr>
          <w:rFonts w:hint="eastAsia"/>
          <w:b/>
          <w:bCs/>
          <w:lang w:val="en-US" w:eastAsia="zh-CN"/>
        </w:rPr>
        <w:tab/>
        <w:t>A set of concepts related to AI security</w:t>
      </w:r>
      <w:bookmarkEnd w:id="133"/>
    </w:p>
    <w:p w14:paraId="7B5BF717" w14:textId="77777777" w:rsidR="009610A6" w:rsidRDefault="000D4179">
      <w:pPr>
        <w:pStyle w:val="BodyText"/>
        <w:ind w:left="1"/>
        <w:rPr>
          <w:rFonts w:eastAsia="SimSun"/>
          <w:lang w:val="en-US" w:eastAsia="zh-CN" w:bidi="ar"/>
        </w:rPr>
      </w:pPr>
      <w:r>
        <w:rPr>
          <w:rFonts w:eastAsia="SimSun" w:hint="eastAsia"/>
          <w:lang w:val="en-US" w:eastAsia="zh-CN" w:bidi="ar"/>
        </w:rPr>
        <w:t>This section outlines a set of concepts</w:t>
      </w:r>
      <w:r>
        <w:rPr>
          <w:rFonts w:eastAsia="SimSun" w:hint="eastAsia"/>
          <w:lang w:val="en-US" w:eastAsia="zh-CN" w:bidi="ar"/>
        </w:rPr>
        <w:t>—</w:t>
      </w:r>
      <w:r>
        <w:rPr>
          <w:rFonts w:eastAsia="SimSun" w:hint="eastAsia"/>
          <w:lang w:val="en-US" w:eastAsia="zh-CN" w:bidi="ar"/>
        </w:rPr>
        <w:t>rather than formal definitions</w:t>
      </w:r>
      <w:r>
        <w:rPr>
          <w:rFonts w:eastAsia="SimSun" w:hint="eastAsia"/>
          <w:lang w:val="en-US" w:eastAsia="zh-CN" w:bidi="ar"/>
        </w:rPr>
        <w:t>—</w:t>
      </w:r>
      <w:r>
        <w:rPr>
          <w:rFonts w:eastAsia="SimSun" w:hint="eastAsia"/>
          <w:lang w:val="en-US" w:eastAsia="zh-CN" w:bidi="ar"/>
        </w:rPr>
        <w:t>related to AI security, providing a shared foundation for discussion and understanding.</w:t>
      </w:r>
    </w:p>
    <w:p w14:paraId="12232FA9" w14:textId="77777777" w:rsidR="009610A6" w:rsidRDefault="000D4179">
      <w:pPr>
        <w:pStyle w:val="BodyText"/>
        <w:ind w:left="1"/>
        <w:rPr>
          <w:rFonts w:eastAsia="SimSun"/>
          <w:lang w:eastAsia="zh-CN" w:bidi="ar"/>
        </w:rPr>
      </w:pPr>
      <w:r>
        <w:rPr>
          <w:rFonts w:eastAsia="SimSun"/>
          <w:lang w:eastAsia="zh-CN" w:bidi="ar"/>
        </w:rPr>
        <w:t>The terms — AI security, AI-native security and AI-driven security — address distinct layers of the AI and cybersecurity, primarily as follows:</w:t>
      </w:r>
    </w:p>
    <w:p w14:paraId="6AE81513" w14:textId="77777777" w:rsidR="009610A6" w:rsidRDefault="000D4179">
      <w:pPr>
        <w:pStyle w:val="BodyText"/>
        <w:ind w:left="723" w:hangingChars="300" w:hanging="723"/>
        <w:rPr>
          <w:rFonts w:eastAsia="SimSun"/>
          <w:lang w:eastAsia="zh-CN" w:bidi="ar"/>
        </w:rPr>
      </w:pPr>
      <w:r>
        <w:rPr>
          <w:rFonts w:eastAsia="SimSun" w:hint="eastAsia"/>
          <w:b/>
          <w:bCs/>
          <w:lang w:val="en-US" w:eastAsia="zh-CN" w:bidi="ar"/>
        </w:rPr>
        <w:t>-</w:t>
      </w:r>
      <w:r>
        <w:rPr>
          <w:rFonts w:eastAsia="SimSun" w:hint="eastAsia"/>
          <w:b/>
          <w:bCs/>
          <w:lang w:val="en-US" w:eastAsia="zh-CN" w:bidi="ar"/>
        </w:rPr>
        <w:tab/>
      </w:r>
      <w:r>
        <w:rPr>
          <w:rFonts w:eastAsia="SimSun"/>
          <w:b/>
          <w:bCs/>
          <w:lang w:eastAsia="zh-CN" w:bidi="ar"/>
        </w:rPr>
        <w:t>AI security</w:t>
      </w:r>
      <w:r>
        <w:rPr>
          <w:rFonts w:eastAsia="SimSun"/>
          <w:lang w:eastAsia="zh-CN" w:bidi="ar"/>
        </w:rPr>
        <w:t xml:space="preserve"> is </w:t>
      </w:r>
      <w:r>
        <w:rPr>
          <w:rFonts w:eastAsia="SimSun" w:hint="eastAsia"/>
          <w:lang w:val="en-US" w:eastAsia="zh-CN" w:bidi="ar"/>
        </w:rPr>
        <w:t>an important and wide-ranging domain for SG17.</w:t>
      </w:r>
      <w:r>
        <w:rPr>
          <w:rFonts w:eastAsia="SimSun" w:hint="eastAsia"/>
          <w:lang w:eastAsia="zh-CN" w:bidi="ar"/>
        </w:rPr>
        <w:t xml:space="preserve"> For detailed coverage of its key aspects, see Appendix II</w:t>
      </w:r>
      <w:r>
        <w:rPr>
          <w:rFonts w:eastAsia="SimSun" w:hint="eastAsia"/>
          <w:lang w:val="en-US" w:eastAsia="zh-CN" w:bidi="ar"/>
        </w:rPr>
        <w:t>.</w:t>
      </w:r>
    </w:p>
    <w:p w14:paraId="647D59F5" w14:textId="77777777" w:rsidR="009610A6" w:rsidRDefault="000D4179">
      <w:pPr>
        <w:pStyle w:val="BodyText"/>
        <w:ind w:left="723" w:hangingChars="300" w:hanging="723"/>
        <w:rPr>
          <w:rFonts w:eastAsia="SimSun"/>
          <w:lang w:eastAsia="zh-CN" w:bidi="ar"/>
        </w:rPr>
      </w:pPr>
      <w:r>
        <w:rPr>
          <w:rFonts w:eastAsia="SimSun" w:hint="eastAsia"/>
          <w:b/>
          <w:bCs/>
          <w:lang w:val="en-US" w:eastAsia="zh-CN" w:bidi="ar"/>
        </w:rPr>
        <w:t>-</w:t>
      </w:r>
      <w:r>
        <w:rPr>
          <w:rFonts w:eastAsia="SimSun" w:hint="eastAsia"/>
          <w:b/>
          <w:bCs/>
          <w:lang w:val="en-US" w:eastAsia="zh-CN" w:bidi="ar"/>
        </w:rPr>
        <w:tab/>
      </w:r>
      <w:r>
        <w:rPr>
          <w:rFonts w:eastAsia="SimSun"/>
          <w:b/>
          <w:bCs/>
          <w:lang w:eastAsia="zh-CN" w:bidi="ar"/>
        </w:rPr>
        <w:t>AI-native security</w:t>
      </w:r>
      <w:r>
        <w:rPr>
          <w:rFonts w:eastAsia="SimSun"/>
          <w:lang w:eastAsia="zh-CN" w:bidi="ar"/>
        </w:rPr>
        <w:t xml:space="preserve"> means that security is built into the AI system from the very start, not added as an afterthought. It is part of the design, development, and operation of the AI system—covering everything from how the model is trained to how it makes decisions and adapts over time. This approach ensures that risks unique to AI, like unpredictable behaviour or hidden decision logic, are addressed throughout the entire lifecycle.</w:t>
      </w:r>
    </w:p>
    <w:p w14:paraId="37F1071D" w14:textId="77777777" w:rsidR="009610A6" w:rsidRDefault="000D4179">
      <w:pPr>
        <w:pStyle w:val="BodyText"/>
        <w:ind w:left="723"/>
        <w:rPr>
          <w:rFonts w:eastAsia="SimSun"/>
          <w:lang w:eastAsia="zh-CN" w:bidi="ar"/>
        </w:rPr>
      </w:pPr>
      <w:r>
        <w:rPr>
          <w:rFonts w:eastAsia="SimSun"/>
          <w:lang w:eastAsia="zh-CN" w:bidi="ar"/>
        </w:rPr>
        <w:t>AI security is the umbrella term for protecting AI systems, while AI-native security is a more advanced, integrated approach that embeds protection into the AI system’s architecture and behavior. The former defends AI; the latter designs AI to defend itself. Both are essential, but AI-native security represents a shift toward more resilient, adaptive, and trustworthy AI systems.</w:t>
      </w:r>
    </w:p>
    <w:p w14:paraId="34AAA7B9" w14:textId="77777777" w:rsidR="009610A6" w:rsidRDefault="000D4179">
      <w:pPr>
        <w:pStyle w:val="BodyText"/>
        <w:ind w:left="723" w:hangingChars="300" w:hanging="723"/>
        <w:rPr>
          <w:rFonts w:eastAsia="SimSun"/>
          <w:lang w:eastAsia="zh-CN" w:bidi="ar"/>
        </w:rPr>
      </w:pPr>
      <w:r>
        <w:rPr>
          <w:rFonts w:eastAsia="SimSun" w:hint="eastAsia"/>
          <w:b/>
          <w:bCs/>
          <w:lang w:val="en-US" w:eastAsia="zh-CN" w:bidi="ar"/>
        </w:rPr>
        <w:t>-</w:t>
      </w:r>
      <w:r>
        <w:rPr>
          <w:rFonts w:eastAsia="SimSun" w:hint="eastAsia"/>
          <w:b/>
          <w:bCs/>
          <w:lang w:val="en-US" w:eastAsia="zh-CN" w:bidi="ar"/>
        </w:rPr>
        <w:tab/>
      </w:r>
      <w:r>
        <w:rPr>
          <w:rFonts w:eastAsia="SimSun"/>
          <w:b/>
          <w:bCs/>
          <w:lang w:eastAsia="zh-CN" w:bidi="ar"/>
        </w:rPr>
        <w:t>AI-driven security</w:t>
      </w:r>
      <w:r>
        <w:rPr>
          <w:rFonts w:eastAsia="SimSun"/>
          <w:lang w:eastAsia="zh-CN" w:bidi="ar"/>
        </w:rPr>
        <w:t xml:space="preserve"> refers to the use of AI as a tool to enhance the protection of broader ICT systems. In this context, AI enables intelligent threat detection, anomaly response, and predictive defense across networks and infrastructures. While AI-driven security and AI security share foundational standards, they differ in focus: AI security aims to protect AI systems themselves, whereas AI-driven security leverages AI to safeguard other digital environments.</w:t>
      </w:r>
    </w:p>
    <w:p w14:paraId="11F122ED" w14:textId="77777777" w:rsidR="009610A6" w:rsidRDefault="000D4179">
      <w:pPr>
        <w:pStyle w:val="BodyText"/>
        <w:ind w:left="1"/>
        <w:rPr>
          <w:rFonts w:eastAsia="SimSun"/>
          <w:lang w:eastAsia="zh-CN" w:bidi="ar"/>
        </w:rPr>
      </w:pPr>
      <w:r>
        <w:rPr>
          <w:rFonts w:eastAsia="SimSun"/>
          <w:lang w:eastAsia="zh-CN" w:bidi="ar"/>
        </w:rPr>
        <w:t xml:space="preserve">The distinction of three </w:t>
      </w:r>
      <w:r>
        <w:rPr>
          <w:rFonts w:eastAsia="SimSun"/>
          <w:b/>
          <w:bCs/>
          <w:lang w:eastAsia="zh-CN" w:bidi="ar"/>
        </w:rPr>
        <w:t>AI-related</w:t>
      </w:r>
      <w:r>
        <w:rPr>
          <w:rFonts w:eastAsia="SimSun"/>
          <w:lang w:eastAsia="zh-CN" w:bidi="ar"/>
        </w:rPr>
        <w:t xml:space="preserve"> terms for vertical applications — AI-powered, AI-driven and AI-supported — lies in whether AI is foundational, directive, or auxiliary to the vertical solution, primarily as follows:</w:t>
      </w:r>
    </w:p>
    <w:p w14:paraId="6AD592D8" w14:textId="77777777" w:rsidR="009610A6" w:rsidRDefault="000D4179">
      <w:pPr>
        <w:pStyle w:val="BodyText"/>
        <w:ind w:left="723" w:hangingChars="300" w:hanging="723"/>
        <w:rPr>
          <w:rFonts w:eastAsia="SimSun"/>
          <w:lang w:eastAsia="zh-CN" w:bidi="ar"/>
        </w:rPr>
      </w:pPr>
      <w:r>
        <w:rPr>
          <w:rFonts w:eastAsia="SimSun" w:hint="eastAsia"/>
          <w:b/>
          <w:bCs/>
          <w:lang w:val="en-US" w:eastAsia="zh-CN" w:bidi="ar"/>
        </w:rPr>
        <w:t>-</w:t>
      </w:r>
      <w:r>
        <w:rPr>
          <w:rFonts w:eastAsia="SimSun" w:hint="eastAsia"/>
          <w:b/>
          <w:bCs/>
          <w:lang w:val="en-US" w:eastAsia="zh-CN" w:bidi="ar"/>
        </w:rPr>
        <w:tab/>
      </w:r>
      <w:r>
        <w:rPr>
          <w:rFonts w:eastAsia="SimSun"/>
          <w:b/>
          <w:bCs/>
          <w:lang w:eastAsia="zh-CN" w:bidi="ar"/>
        </w:rPr>
        <w:t>AI-powered</w:t>
      </w:r>
      <w:r>
        <w:rPr>
          <w:rFonts w:eastAsia="SimSun"/>
          <w:lang w:eastAsia="zh-CN" w:bidi="ar"/>
        </w:rPr>
        <w:t xml:space="preserve"> vertical application refers to a solution within a specific industry—such as healthcare, finance, or manufacturing—where AI is central to its core functionality. These applications rely on AI to perform key tasks like diagnosis, fraud detection, or predictive maintenance. The AI component is deeply integrated and essential to the application's value and performance.</w:t>
      </w:r>
    </w:p>
    <w:p w14:paraId="1E6F63E1" w14:textId="77777777" w:rsidR="009610A6" w:rsidRDefault="000D4179">
      <w:pPr>
        <w:pStyle w:val="BodyText"/>
        <w:ind w:left="723" w:hangingChars="300" w:hanging="723"/>
        <w:rPr>
          <w:rFonts w:eastAsia="SimSun"/>
          <w:lang w:eastAsia="zh-CN" w:bidi="ar"/>
        </w:rPr>
      </w:pPr>
      <w:r>
        <w:rPr>
          <w:rFonts w:eastAsia="SimSun" w:hint="eastAsia"/>
          <w:b/>
          <w:bCs/>
          <w:lang w:val="en-US" w:eastAsia="zh-CN" w:bidi="ar"/>
        </w:rPr>
        <w:t>-</w:t>
      </w:r>
      <w:r>
        <w:rPr>
          <w:rFonts w:eastAsia="SimSun" w:hint="eastAsia"/>
          <w:b/>
          <w:bCs/>
          <w:lang w:val="en-US" w:eastAsia="zh-CN" w:bidi="ar"/>
        </w:rPr>
        <w:tab/>
      </w:r>
      <w:r>
        <w:rPr>
          <w:rFonts w:eastAsia="SimSun"/>
          <w:b/>
          <w:bCs/>
          <w:lang w:eastAsia="zh-CN" w:bidi="ar"/>
        </w:rPr>
        <w:t>AI-driven</w:t>
      </w:r>
      <w:r>
        <w:rPr>
          <w:rFonts w:eastAsia="SimSun"/>
          <w:lang w:eastAsia="zh-CN" w:bidi="ar"/>
        </w:rPr>
        <w:t xml:space="preserve"> vertical application emphasizes that AI actively guides or controls decision-making and operations within the vertical. These systems use AI not just as a tool, but as the primary driver of autonomous actions, optimization, or strategic insights. Examples include autonomous logistics platforms or intelligent energy grid management systems.</w:t>
      </w:r>
    </w:p>
    <w:p w14:paraId="32576882" w14:textId="77777777" w:rsidR="009610A6" w:rsidRDefault="000D4179">
      <w:pPr>
        <w:pStyle w:val="BodyText"/>
        <w:ind w:left="723" w:hangingChars="300" w:hanging="723"/>
        <w:rPr>
          <w:rFonts w:eastAsia="SimSun"/>
          <w:lang w:eastAsia="zh-CN" w:bidi="ar"/>
        </w:rPr>
      </w:pPr>
      <w:r>
        <w:rPr>
          <w:rFonts w:eastAsia="SimSun" w:hint="eastAsia"/>
          <w:b/>
          <w:bCs/>
          <w:lang w:val="en-US" w:eastAsia="zh-CN" w:bidi="ar"/>
        </w:rPr>
        <w:t>-</w:t>
      </w:r>
      <w:r>
        <w:rPr>
          <w:rFonts w:eastAsia="SimSun" w:hint="eastAsia"/>
          <w:b/>
          <w:bCs/>
          <w:lang w:val="en-US" w:eastAsia="zh-CN" w:bidi="ar"/>
        </w:rPr>
        <w:tab/>
      </w:r>
      <w:r>
        <w:rPr>
          <w:rFonts w:eastAsia="SimSun"/>
          <w:b/>
          <w:bCs/>
          <w:lang w:eastAsia="zh-CN" w:bidi="ar"/>
        </w:rPr>
        <w:t>AI-supported</w:t>
      </w:r>
      <w:r>
        <w:rPr>
          <w:rFonts w:eastAsia="SimSun"/>
          <w:lang w:eastAsia="zh-CN" w:bidi="ar"/>
        </w:rPr>
        <w:t xml:space="preserve"> vertical application describes industry-specific solutions that use AI to enhance or assist certain functions, but where AI is not the central engine. The application may still rely on traditional systems, with AI providing added capabilities such as recommendations, automation of routine tasks, or data analysis.</w:t>
      </w:r>
    </w:p>
    <w:p w14:paraId="5E511ECA" w14:textId="77777777" w:rsidR="009610A6" w:rsidRDefault="000D4179">
      <w:pPr>
        <w:pStyle w:val="BodyText"/>
        <w:rPr>
          <w:rFonts w:eastAsia="SimSun"/>
          <w:lang w:eastAsia="zh-CN" w:bidi="ar"/>
        </w:rPr>
      </w:pPr>
      <w:r>
        <w:rPr>
          <w:rFonts w:eastAsia="SimSun"/>
          <w:lang w:eastAsia="zh-CN" w:bidi="ar"/>
        </w:rPr>
        <w:t xml:space="preserve">While all three involve AI in vertical domains, they differ in depth and the role of AI integration within vertical applications, ranging from foundational to directive to auxiliary roles. </w:t>
      </w:r>
      <w:r>
        <w:rPr>
          <w:rFonts w:eastAsia="SimSun"/>
          <w:b/>
          <w:bCs/>
          <w:lang w:eastAsia="zh-CN" w:bidi="ar"/>
        </w:rPr>
        <w:t>AI-powered vertical applications</w:t>
      </w:r>
      <w:r>
        <w:rPr>
          <w:rFonts w:eastAsia="SimSun"/>
          <w:lang w:eastAsia="zh-CN" w:bidi="ar"/>
        </w:rPr>
        <w:t xml:space="preserve"> embed AI as a core capability, driving functionality. </w:t>
      </w:r>
      <w:r>
        <w:rPr>
          <w:rFonts w:eastAsia="SimSun"/>
          <w:b/>
          <w:bCs/>
          <w:lang w:eastAsia="zh-CN" w:bidi="ar"/>
        </w:rPr>
        <w:t>AI-driven vertical applications</w:t>
      </w:r>
      <w:r>
        <w:rPr>
          <w:rFonts w:eastAsia="SimSun"/>
          <w:lang w:eastAsia="zh-CN" w:bidi="ar"/>
        </w:rPr>
        <w:t xml:space="preserve"> rely on AI to make decisions and guide operations. </w:t>
      </w:r>
      <w:r>
        <w:rPr>
          <w:rFonts w:eastAsia="SimSun"/>
          <w:b/>
          <w:bCs/>
          <w:lang w:eastAsia="zh-CN" w:bidi="ar"/>
        </w:rPr>
        <w:t>AI-supported vertical applications</w:t>
      </w:r>
      <w:r>
        <w:rPr>
          <w:rFonts w:eastAsia="SimSun"/>
          <w:lang w:eastAsia="zh-CN" w:bidi="ar"/>
        </w:rPr>
        <w:t xml:space="preserve"> use AI as an enhancement layer, without it being central to the system. Collectively, these categories fall under the broader umbrella of </w:t>
      </w:r>
      <w:r>
        <w:rPr>
          <w:rFonts w:eastAsia="SimSun"/>
          <w:b/>
          <w:bCs/>
          <w:lang w:eastAsia="zh-CN" w:bidi="ar"/>
        </w:rPr>
        <w:t>AI-enabled</w:t>
      </w:r>
      <w:r>
        <w:rPr>
          <w:rFonts w:eastAsia="SimSun"/>
          <w:lang w:eastAsia="zh-CN" w:bidi="ar"/>
        </w:rPr>
        <w:t xml:space="preserve"> </w:t>
      </w:r>
      <w:r>
        <w:rPr>
          <w:rFonts w:eastAsia="SimSun"/>
          <w:b/>
          <w:bCs/>
          <w:lang w:eastAsia="zh-CN" w:bidi="ar"/>
        </w:rPr>
        <w:t>vertical applications</w:t>
      </w:r>
      <w:r>
        <w:rPr>
          <w:rFonts w:eastAsia="SimSun"/>
          <w:lang w:eastAsia="zh-CN" w:bidi="ar"/>
        </w:rPr>
        <w:t xml:space="preserve">, which encompasses any industry-specific solution that incorporates AI to varying extents across its architecture, operations, or value </w:t>
      </w:r>
      <w:r>
        <w:rPr>
          <w:rFonts w:eastAsia="SimSun"/>
          <w:lang w:eastAsia="zh-CN" w:bidi="ar"/>
        </w:rPr>
        <w:t>delivery.</w:t>
      </w:r>
    </w:p>
    <w:p w14:paraId="691703DF" w14:textId="77777777" w:rsidR="009610A6" w:rsidRDefault="000D4179">
      <w:pPr>
        <w:pStyle w:val="BodyText"/>
        <w:rPr>
          <w:rFonts w:eastAsia="SimSun"/>
          <w:lang w:eastAsia="zh-CN" w:bidi="ar"/>
        </w:rPr>
      </w:pPr>
      <w:r>
        <w:rPr>
          <w:rFonts w:eastAsia="SimSun"/>
          <w:lang w:eastAsia="zh-CN" w:bidi="ar"/>
        </w:rPr>
        <w:t xml:space="preserve">It is suggested that </w:t>
      </w:r>
      <w:r>
        <w:rPr>
          <w:rFonts w:eastAsia="SimSun"/>
          <w:b/>
          <w:bCs/>
          <w:lang w:eastAsia="zh-CN" w:bidi="ar"/>
        </w:rPr>
        <w:t>AI-driven security</w:t>
      </w:r>
      <w:r>
        <w:rPr>
          <w:rFonts w:eastAsia="SimSun"/>
          <w:lang w:eastAsia="zh-CN" w:bidi="ar"/>
        </w:rPr>
        <w:t xml:space="preserve"> may be treated as a subject independent of specific verticals, given the nature of its input and output data. Therefore, it could be studied in a centralized manner rather than addressed separately within each SG17 Question.</w:t>
      </w:r>
    </w:p>
    <w:p w14:paraId="32FC6FB5" w14:textId="77777777" w:rsidR="009610A6" w:rsidRDefault="009610A6">
      <w:pPr>
        <w:pStyle w:val="BodyText"/>
        <w:rPr>
          <w:kern w:val="24"/>
          <w:lang w:eastAsia="zh-CN"/>
        </w:rPr>
      </w:pPr>
    </w:p>
    <w:p w14:paraId="19564999" w14:textId="77777777" w:rsidR="009610A6" w:rsidRDefault="000D4179">
      <w:pPr>
        <w:rPr>
          <w:rFonts w:eastAsia="SimSun"/>
          <w:lang w:eastAsia="zh-CN" w:bidi="ar"/>
        </w:rPr>
      </w:pPr>
      <w:r>
        <w:rPr>
          <w:rFonts w:eastAsia="SimSun"/>
          <w:lang w:eastAsia="zh-CN" w:bidi="ar"/>
        </w:rPr>
        <w:br w:type="page"/>
      </w:r>
    </w:p>
    <w:p w14:paraId="1E523A11" w14:textId="77777777" w:rsidR="009610A6" w:rsidRDefault="000D4179">
      <w:pPr>
        <w:pStyle w:val="Heading1"/>
        <w:tabs>
          <w:tab w:val="clear" w:pos="794"/>
        </w:tabs>
        <w:ind w:left="14" w:hanging="14"/>
        <w:jc w:val="center"/>
        <w:rPr>
          <w:rFonts w:eastAsia="SimSun"/>
          <w:color w:val="000000" w:themeColor="text1"/>
          <w:lang w:eastAsia="zh-CN" w:bidi="ar-DZ"/>
        </w:rPr>
      </w:pPr>
      <w:bookmarkStart w:id="134" w:name="_Toc6626"/>
      <w:bookmarkStart w:id="135" w:name="_Toc12365"/>
      <w:bookmarkStart w:id="136" w:name="_Toc13198"/>
      <w:bookmarkStart w:id="137" w:name="_Toc32141"/>
      <w:r>
        <w:rPr>
          <w:rFonts w:eastAsia="SimSun"/>
          <w:color w:val="000000" w:themeColor="text1"/>
          <w:lang w:eastAsia="zh-CN" w:bidi="ar-DZ"/>
        </w:rPr>
        <w:t xml:space="preserve">Appendix II </w:t>
      </w:r>
      <w:r>
        <w:rPr>
          <w:rFonts w:eastAsia="SimSun"/>
          <w:color w:val="000000" w:themeColor="text1"/>
          <w:lang w:eastAsia="zh-CN" w:bidi="ar-DZ"/>
        </w:rPr>
        <w:br/>
      </w:r>
      <w:r>
        <w:rPr>
          <w:rFonts w:eastAsia="SimSun"/>
          <w:color w:val="000000" w:themeColor="text1"/>
          <w:lang w:eastAsia="zh-CN" w:bidi="ar-DZ"/>
        </w:rPr>
        <w:br/>
        <w:t>Key focus areas of AI security standardization within SG17</w:t>
      </w:r>
      <w:bookmarkEnd w:id="134"/>
      <w:bookmarkEnd w:id="135"/>
      <w:bookmarkEnd w:id="136"/>
      <w:bookmarkEnd w:id="137"/>
    </w:p>
    <w:p w14:paraId="538A5C97" w14:textId="77777777" w:rsidR="009610A6" w:rsidRDefault="000D4179">
      <w:pPr>
        <w:rPr>
          <w:lang w:eastAsia="zh-CN" w:bidi="ar-DZ"/>
        </w:rPr>
      </w:pPr>
      <w:bookmarkStart w:id="138" w:name="_Toc9835"/>
      <w:bookmarkStart w:id="139" w:name="_Toc7999"/>
      <w:bookmarkStart w:id="140" w:name="_Toc31747"/>
      <w:r>
        <w:rPr>
          <w:lang w:eastAsia="zh-CN" w:bidi="ar-DZ"/>
        </w:rPr>
        <w:t xml:space="preserve">Based on the mandates of SG17 and its existing Questions, this Appendix outlines </w:t>
      </w:r>
      <w:r>
        <w:rPr>
          <w:rFonts w:hint="eastAsia"/>
          <w:lang w:eastAsia="zh-CN" w:bidi="ar-DZ"/>
        </w:rPr>
        <w:t>the scope and boundaries of AI security</w:t>
      </w:r>
      <w:r>
        <w:rPr>
          <w:rFonts w:hint="eastAsia"/>
          <w:lang w:val="en-US" w:eastAsia="zh-CN" w:bidi="ar-DZ"/>
        </w:rPr>
        <w:t xml:space="preserve"> and relevant</w:t>
      </w:r>
      <w:r>
        <w:rPr>
          <w:lang w:eastAsia="zh-CN" w:bidi="ar-DZ"/>
        </w:rPr>
        <w:t xml:space="preserve"> key focus areas of AI security standardization within SG17.</w:t>
      </w:r>
    </w:p>
    <w:p w14:paraId="7E0EF274" w14:textId="77777777" w:rsidR="009610A6" w:rsidRDefault="000D4179">
      <w:pPr>
        <w:pStyle w:val="BodyText"/>
        <w:rPr>
          <w:kern w:val="24"/>
          <w:lang w:eastAsia="zh-CN"/>
        </w:rPr>
      </w:pPr>
      <w:r>
        <w:rPr>
          <w:rFonts w:hint="eastAsia"/>
          <w:kern w:val="24"/>
          <w:lang w:eastAsia="zh-CN" w:bidi="ar"/>
        </w:rPr>
        <w:t>AI security is a broad domain whose scope can be understood through four complementary dimensions</w:t>
      </w:r>
      <w:r>
        <w:rPr>
          <w:rFonts w:hint="eastAsia"/>
          <w:kern w:val="24"/>
          <w:lang w:val="en-US" w:eastAsia="zh-CN"/>
        </w:rPr>
        <w:t>:</w:t>
      </w:r>
      <w:r>
        <w:rPr>
          <w:kern w:val="24"/>
          <w:lang w:eastAsia="zh-CN"/>
        </w:rPr>
        <w:t xml:space="preserve"> </w:t>
      </w:r>
    </w:p>
    <w:p w14:paraId="1E785809" w14:textId="77777777" w:rsidR="009610A6" w:rsidRDefault="000D4179">
      <w:pPr>
        <w:pStyle w:val="BodyText"/>
        <w:ind w:left="720" w:hangingChars="300" w:hanging="720"/>
        <w:rPr>
          <w:kern w:val="24"/>
          <w:lang w:eastAsia="zh-CN"/>
        </w:rPr>
      </w:pPr>
      <w:r>
        <w:rPr>
          <w:lang w:eastAsia="zh-CN"/>
        </w:rPr>
        <w:t>-</w:t>
      </w:r>
      <w:r>
        <w:rPr>
          <w:lang w:eastAsia="zh-CN"/>
        </w:rPr>
        <w:tab/>
      </w:r>
      <w:r>
        <w:rPr>
          <w:kern w:val="24"/>
          <w:lang w:eastAsia="zh-CN"/>
        </w:rPr>
        <w:t xml:space="preserve">The </w:t>
      </w:r>
      <w:r>
        <w:rPr>
          <w:b/>
          <w:bCs/>
          <w:kern w:val="24"/>
          <w:lang w:eastAsia="zh-CN"/>
        </w:rPr>
        <w:t>security of AI</w:t>
      </w:r>
      <w:r>
        <w:rPr>
          <w:kern w:val="24"/>
          <w:lang w:eastAsia="zh-CN"/>
        </w:rPr>
        <w:t xml:space="preserve"> focuses on</w:t>
      </w:r>
      <w:r>
        <w:rPr>
          <w:rFonts w:hint="eastAsia"/>
          <w:kern w:val="24"/>
          <w:lang w:val="en-US" w:eastAsia="zh-CN"/>
        </w:rPr>
        <w:t xml:space="preserve"> </w:t>
      </w:r>
      <w:r>
        <w:rPr>
          <w:kern w:val="24"/>
          <w:lang w:eastAsia="zh-CN"/>
        </w:rPr>
        <w:t>protecti</w:t>
      </w:r>
      <w:r>
        <w:rPr>
          <w:rFonts w:hint="eastAsia"/>
          <w:kern w:val="24"/>
          <w:lang w:val="en-US" w:eastAsia="zh-CN"/>
        </w:rPr>
        <w:t>ng</w:t>
      </w:r>
      <w:r>
        <w:rPr>
          <w:kern w:val="24"/>
          <w:lang w:eastAsia="zh-CN"/>
        </w:rPr>
        <w:t xml:space="preserve"> AI systems from threats such as model poisoning, adversarial manipulation, and unauthorized access.</w:t>
      </w:r>
    </w:p>
    <w:p w14:paraId="09D6098B" w14:textId="77777777" w:rsidR="009610A6" w:rsidRDefault="000D4179">
      <w:pPr>
        <w:pStyle w:val="BodyText"/>
        <w:ind w:left="720" w:hangingChars="300" w:hanging="720"/>
        <w:rPr>
          <w:kern w:val="24"/>
          <w:lang w:eastAsia="zh-CN"/>
        </w:rPr>
      </w:pPr>
      <w:r>
        <w:rPr>
          <w:lang w:eastAsia="zh-CN"/>
        </w:rPr>
        <w:t>-</w:t>
      </w:r>
      <w:r>
        <w:rPr>
          <w:lang w:eastAsia="zh-CN"/>
        </w:rPr>
        <w:tab/>
      </w:r>
      <w:r>
        <w:rPr>
          <w:kern w:val="24"/>
          <w:lang w:eastAsia="zh-CN"/>
        </w:rPr>
        <w:t xml:space="preserve">The </w:t>
      </w:r>
      <w:r>
        <w:rPr>
          <w:b/>
          <w:bCs/>
          <w:kern w:val="24"/>
          <w:lang w:eastAsia="zh-CN"/>
        </w:rPr>
        <w:t>security through AI</w:t>
      </w:r>
      <w:r>
        <w:rPr>
          <w:rFonts w:hint="eastAsia"/>
          <w:kern w:val="24"/>
          <w:lang w:eastAsia="zh-CN"/>
        </w:rPr>
        <w:t xml:space="preserve"> </w:t>
      </w:r>
      <w:r>
        <w:rPr>
          <w:rFonts w:hint="eastAsia"/>
          <w:kern w:val="24"/>
          <w:lang w:val="en-US" w:eastAsia="zh-CN"/>
        </w:rPr>
        <w:t>involves using</w:t>
      </w:r>
      <w:r>
        <w:rPr>
          <w:kern w:val="24"/>
          <w:lang w:eastAsia="zh-CN"/>
        </w:rPr>
        <w:t xml:space="preserve"> AI technologies to </w:t>
      </w:r>
      <w:r>
        <w:rPr>
          <w:rFonts w:hint="eastAsia"/>
          <w:kern w:val="24"/>
          <w:lang w:val="en-US" w:eastAsia="zh-CN"/>
        </w:rPr>
        <w:t xml:space="preserve">strengthen </w:t>
      </w:r>
      <w:r>
        <w:rPr>
          <w:kern w:val="24"/>
          <w:lang w:eastAsia="zh-CN"/>
        </w:rPr>
        <w:t xml:space="preserve">cybersecurity capabilities, including intelligent threat detection, automated incident response, and dynamic risk assessment. </w:t>
      </w:r>
    </w:p>
    <w:p w14:paraId="7338DCC7" w14:textId="77777777" w:rsidR="009610A6" w:rsidRDefault="000D4179">
      <w:pPr>
        <w:pStyle w:val="BodyText"/>
        <w:ind w:left="720" w:hangingChars="300" w:hanging="720"/>
        <w:rPr>
          <w:kern w:val="24"/>
          <w:lang w:val="en-US" w:eastAsia="zh-CN"/>
        </w:rPr>
      </w:pPr>
      <w:r>
        <w:rPr>
          <w:lang w:eastAsia="zh-CN"/>
        </w:rPr>
        <w:t>-</w:t>
      </w:r>
      <w:r>
        <w:rPr>
          <w:lang w:eastAsia="zh-CN"/>
        </w:rPr>
        <w:tab/>
      </w:r>
      <w:r>
        <w:rPr>
          <w:kern w:val="24"/>
          <w:lang w:eastAsia="zh-CN"/>
        </w:rPr>
        <w:t xml:space="preserve">The </w:t>
      </w:r>
      <w:r>
        <w:rPr>
          <w:b/>
          <w:bCs/>
          <w:kern w:val="24"/>
          <w:lang w:eastAsia="zh-CN"/>
        </w:rPr>
        <w:t>security against AI misuse</w:t>
      </w:r>
      <w:r>
        <w:rPr>
          <w:rFonts w:hint="eastAsia"/>
          <w:b/>
          <w:bCs/>
          <w:kern w:val="24"/>
          <w:lang w:val="en-US" w:eastAsia="zh-CN"/>
        </w:rPr>
        <w:t xml:space="preserve"> and abuse</w:t>
      </w:r>
      <w:r>
        <w:rPr>
          <w:kern w:val="24"/>
          <w:lang w:eastAsia="zh-CN"/>
        </w:rPr>
        <w:t xml:space="preserve"> addresses the prevention, detection, and mitigation of risks </w:t>
      </w:r>
      <w:r>
        <w:rPr>
          <w:rFonts w:hint="eastAsia"/>
          <w:kern w:val="24"/>
          <w:lang w:val="en-US" w:eastAsia="zh-CN"/>
        </w:rPr>
        <w:t>arising from</w:t>
      </w:r>
      <w:r>
        <w:rPr>
          <w:kern w:val="24"/>
          <w:lang w:eastAsia="zh-CN"/>
        </w:rPr>
        <w:t xml:space="preserve"> the malicious or criminal use of AI technologies, </w:t>
      </w:r>
      <w:r>
        <w:rPr>
          <w:rFonts w:hint="eastAsia"/>
          <w:kern w:val="24"/>
          <w:lang w:val="en-US" w:eastAsia="zh-CN"/>
        </w:rPr>
        <w:t>such as</w:t>
      </w:r>
      <w:r>
        <w:rPr>
          <w:kern w:val="24"/>
          <w:lang w:eastAsia="zh-CN"/>
        </w:rPr>
        <w:t xml:space="preserve"> AI-enabled cyberattacks and adversarial exploitation of ICT systems.</w:t>
      </w:r>
      <w:r>
        <w:rPr>
          <w:rFonts w:hint="eastAsia"/>
          <w:kern w:val="24"/>
          <w:lang w:val="en-US" w:eastAsia="zh-CN"/>
        </w:rPr>
        <w:t xml:space="preserve"> </w:t>
      </w:r>
    </w:p>
    <w:p w14:paraId="677AC2D7" w14:textId="77777777" w:rsidR="009610A6" w:rsidRDefault="000D4179">
      <w:pPr>
        <w:pStyle w:val="BodyText"/>
        <w:ind w:left="720" w:hangingChars="300" w:hanging="720"/>
        <w:rPr>
          <w:kern w:val="24"/>
          <w:lang w:val="en-US" w:eastAsia="zh-CN"/>
        </w:rPr>
      </w:pPr>
      <w:r>
        <w:rPr>
          <w:lang w:eastAsia="zh-CN"/>
        </w:rPr>
        <w:t>-</w:t>
      </w:r>
      <w:r>
        <w:rPr>
          <w:lang w:eastAsia="zh-CN"/>
        </w:rPr>
        <w:tab/>
      </w:r>
      <w:r>
        <w:rPr>
          <w:rFonts w:hint="eastAsia"/>
          <w:kern w:val="24"/>
          <w:lang w:val="en-US" w:eastAsia="zh-CN"/>
        </w:rPr>
        <w:t xml:space="preserve">The </w:t>
      </w:r>
      <w:r>
        <w:rPr>
          <w:rFonts w:hint="eastAsia"/>
          <w:b/>
          <w:bCs/>
          <w:kern w:val="24"/>
          <w:lang w:val="en-US" w:eastAsia="zh-CN"/>
        </w:rPr>
        <w:t>s</w:t>
      </w:r>
      <w:r>
        <w:rPr>
          <w:b/>
          <w:bCs/>
          <w:kern w:val="24"/>
          <w:lang w:eastAsia="zh-CN"/>
        </w:rPr>
        <w:t>ecurity in AI-enabled vertical applications</w:t>
      </w:r>
      <w:r>
        <w:rPr>
          <w:kern w:val="24"/>
          <w:lang w:eastAsia="zh-CN"/>
        </w:rPr>
        <w:t xml:space="preserve"> focuses on the emerging security risks and vulnerabilities that arise when AI technologies are integrated into specific sectors—such as healthcare, finance, transportation, and manufacturing—where domain-specific threats may be introduced or amplified.</w:t>
      </w:r>
    </w:p>
    <w:p w14:paraId="6B919861" w14:textId="77777777" w:rsidR="009610A6" w:rsidRDefault="000D4179">
      <w:pPr>
        <w:rPr>
          <w:lang w:val="en-US" w:eastAsia="zh-CN"/>
        </w:rPr>
      </w:pPr>
      <w:r>
        <w:rPr>
          <w:rFonts w:hint="eastAsia"/>
        </w:rPr>
        <w:t>Based on the scope and boundaries of AI security, this appendix outlines a set of key focus areas for AI security standardization within SG17, as follows.</w:t>
      </w:r>
      <w:r>
        <w:rPr>
          <w:rFonts w:hint="eastAsia"/>
          <w:lang w:val="en-US" w:eastAsia="zh-CN"/>
        </w:rPr>
        <w:t xml:space="preserve"> </w:t>
      </w:r>
      <w:r>
        <w:t>These areas are organized to address distinct aspects of AI security, minimize overlap, and provide a comprehensive framework for future work, collaboration and alignment with external standardization activities.</w:t>
      </w:r>
    </w:p>
    <w:p w14:paraId="4B8FBF1E" w14:textId="77777777" w:rsidR="009610A6" w:rsidRDefault="000D4179">
      <w:pPr>
        <w:rPr>
          <w:b/>
          <w:bCs/>
          <w:color w:val="000000" w:themeColor="text1"/>
          <w:lang w:eastAsia="zh-CN" w:bidi="ar"/>
        </w:rPr>
      </w:pPr>
      <w:r>
        <w:rPr>
          <w:b/>
          <w:bCs/>
          <w:color w:val="000000" w:themeColor="text1"/>
          <w:lang w:eastAsia="zh-CN" w:bidi="ar"/>
        </w:rPr>
        <w:t>A1)</w:t>
      </w:r>
      <w:r>
        <w:rPr>
          <w:b/>
          <w:bCs/>
          <w:color w:val="000000" w:themeColor="text1"/>
          <w:lang w:eastAsia="zh-CN" w:bidi="ar"/>
        </w:rPr>
        <w:tab/>
        <w:t>Security infrastructures for AI systems</w:t>
      </w:r>
    </w:p>
    <w:p w14:paraId="64A3C1BB" w14:textId="77777777" w:rsidR="009610A6" w:rsidRDefault="000D4179">
      <w:pPr>
        <w:ind w:left="720"/>
        <w:rPr>
          <w:rStyle w:val="Strong"/>
          <w:rFonts w:eastAsia="SimSun"/>
          <w:color w:val="000000" w:themeColor="text1"/>
          <w:lang w:eastAsia="zh-CN" w:bidi="ar"/>
        </w:rPr>
      </w:pPr>
      <w:r>
        <w:rPr>
          <w:rStyle w:val="Strong"/>
          <w:rFonts w:eastAsia="SimSun" w:hint="eastAsia"/>
          <w:color w:val="000000" w:themeColor="text1"/>
          <w:lang w:eastAsia="zh-CN" w:bidi="ar"/>
        </w:rPr>
        <w:t xml:space="preserve">Focus: </w:t>
      </w:r>
    </w:p>
    <w:p w14:paraId="794C08FC" w14:textId="77777777" w:rsidR="009610A6" w:rsidRDefault="000D4179">
      <w:pPr>
        <w:ind w:leftChars="300" w:left="720"/>
        <w:rPr>
          <w:color w:val="000000" w:themeColor="text1"/>
          <w:lang w:eastAsia="zh-CN" w:bidi="ar"/>
        </w:rPr>
      </w:pPr>
      <w:r>
        <w:rPr>
          <w:color w:val="000000" w:themeColor="text1"/>
          <w:lang w:eastAsia="zh-CN" w:bidi="ar"/>
        </w:rPr>
        <w:t>Securing the foundational infrastructures that support AI systems and services, including communication networks, computing environments, and data ecosystems.</w:t>
      </w:r>
    </w:p>
    <w:p w14:paraId="75019485" w14:textId="77777777" w:rsidR="009610A6" w:rsidRDefault="000D4179">
      <w:pPr>
        <w:ind w:left="720"/>
        <w:rPr>
          <w:rStyle w:val="Strong"/>
          <w:rFonts w:eastAsia="SimSun"/>
          <w:color w:val="000000" w:themeColor="text1"/>
          <w:lang w:eastAsia="zh-CN" w:bidi="ar"/>
        </w:rPr>
      </w:pPr>
      <w:r>
        <w:rPr>
          <w:rStyle w:val="Strong"/>
          <w:rFonts w:eastAsia="SimSun"/>
          <w:color w:val="000000" w:themeColor="text1"/>
          <w:lang w:eastAsia="zh-CN" w:bidi="ar"/>
        </w:rPr>
        <w:t>Scope:</w:t>
      </w:r>
    </w:p>
    <w:p w14:paraId="58AB9E96" w14:textId="77777777" w:rsidR="009610A6" w:rsidRDefault="000D4179">
      <w:pPr>
        <w:pStyle w:val="BodyText"/>
        <w:numPr>
          <w:ilvl w:val="0"/>
          <w:numId w:val="13"/>
        </w:numPr>
        <w:rPr>
          <w:color w:val="000000" w:themeColor="text1"/>
          <w:lang w:eastAsia="zh-CN" w:bidi="ar"/>
        </w:rPr>
      </w:pPr>
      <w:r>
        <w:rPr>
          <w:color w:val="000000" w:themeColor="text1"/>
          <w:lang w:eastAsia="zh-CN" w:bidi="ar"/>
        </w:rPr>
        <w:t xml:space="preserve">Define security requirements for AI-relevant infrastructure layers, including endpoints, edge nodes, cloud platforms, and hybrid deployments. </w:t>
      </w:r>
    </w:p>
    <w:p w14:paraId="4AEFCC77" w14:textId="77777777" w:rsidR="009610A6" w:rsidRDefault="000D4179">
      <w:pPr>
        <w:pStyle w:val="BodyText"/>
        <w:numPr>
          <w:ilvl w:val="0"/>
          <w:numId w:val="13"/>
        </w:numPr>
        <w:rPr>
          <w:color w:val="000000" w:themeColor="text1"/>
          <w:lang w:eastAsia="zh-CN" w:bidi="ar"/>
        </w:rPr>
      </w:pPr>
      <w:r>
        <w:rPr>
          <w:color w:val="000000" w:themeColor="text1"/>
          <w:lang w:eastAsia="zh-CN" w:bidi="ar"/>
        </w:rPr>
        <w:t xml:space="preserve">Protect AI workloads across distributed computing resources, such as GPUs, TPUs, and specialized accelerators. </w:t>
      </w:r>
    </w:p>
    <w:p w14:paraId="6C83C140" w14:textId="77777777" w:rsidR="009610A6" w:rsidRDefault="000D4179">
      <w:pPr>
        <w:pStyle w:val="BodyText"/>
        <w:numPr>
          <w:ilvl w:val="0"/>
          <w:numId w:val="13"/>
        </w:numPr>
        <w:rPr>
          <w:color w:val="000000" w:themeColor="text1"/>
          <w:lang w:eastAsia="zh-CN" w:bidi="ar"/>
        </w:rPr>
      </w:pPr>
      <w:r>
        <w:rPr>
          <w:color w:val="000000" w:themeColor="text1"/>
          <w:lang w:eastAsia="zh-CN" w:bidi="ar"/>
        </w:rPr>
        <w:t xml:space="preserve">Secure orchestration and resource allocation in AI-native environments including MLOps and AIOps frameworks. </w:t>
      </w:r>
    </w:p>
    <w:p w14:paraId="1599B428" w14:textId="77777777" w:rsidR="009610A6" w:rsidRDefault="000D4179">
      <w:pPr>
        <w:pStyle w:val="BodyText"/>
        <w:numPr>
          <w:ilvl w:val="0"/>
          <w:numId w:val="13"/>
        </w:numPr>
        <w:rPr>
          <w:color w:val="000000" w:themeColor="text1"/>
          <w:lang w:eastAsia="zh-CN" w:bidi="ar"/>
        </w:rPr>
      </w:pPr>
      <w:r>
        <w:rPr>
          <w:color w:val="000000" w:themeColor="text1"/>
          <w:lang w:eastAsia="zh-CN" w:bidi="ar"/>
        </w:rPr>
        <w:t xml:space="preserve">Model threats for AI data centers, addressing risks from model hosting, training pipelines, and inference services. </w:t>
      </w:r>
    </w:p>
    <w:p w14:paraId="44A11868" w14:textId="77777777" w:rsidR="009610A6" w:rsidRDefault="000D4179">
      <w:pPr>
        <w:pStyle w:val="BodyText"/>
        <w:numPr>
          <w:ilvl w:val="0"/>
          <w:numId w:val="13"/>
        </w:numPr>
        <w:rPr>
          <w:color w:val="000000" w:themeColor="text1"/>
          <w:lang w:eastAsia="zh-CN" w:bidi="ar"/>
        </w:rPr>
      </w:pPr>
      <w:r>
        <w:rPr>
          <w:color w:val="000000" w:themeColor="text1"/>
          <w:lang w:eastAsia="zh-CN" w:bidi="ar"/>
        </w:rPr>
        <w:t xml:space="preserve">Safeguard big data platforms and vectorized data infrastructure that support AI analytics and continual learning. </w:t>
      </w:r>
    </w:p>
    <w:p w14:paraId="73321842" w14:textId="77777777" w:rsidR="009610A6" w:rsidRDefault="000D4179">
      <w:pPr>
        <w:pStyle w:val="BodyText"/>
        <w:numPr>
          <w:ilvl w:val="0"/>
          <w:numId w:val="13"/>
        </w:numPr>
        <w:rPr>
          <w:color w:val="000000" w:themeColor="text1"/>
          <w:lang w:eastAsia="zh-CN" w:bidi="ar"/>
        </w:rPr>
      </w:pPr>
      <w:r>
        <w:rPr>
          <w:color w:val="000000" w:themeColor="text1"/>
          <w:lang w:eastAsia="zh-CN" w:bidi="ar"/>
        </w:rPr>
        <w:t xml:space="preserve">Strengthen resilience and trust mechanisms in AI-over-5G/6G, satellite, and quantum communication networks. </w:t>
      </w:r>
    </w:p>
    <w:p w14:paraId="63D98AF2" w14:textId="77777777" w:rsidR="009610A6" w:rsidRDefault="000D4179">
      <w:pPr>
        <w:pStyle w:val="BodyText"/>
        <w:numPr>
          <w:ilvl w:val="0"/>
          <w:numId w:val="13"/>
        </w:numPr>
        <w:rPr>
          <w:color w:val="000000" w:themeColor="text1"/>
          <w:lang w:eastAsia="zh-CN" w:bidi="ar"/>
        </w:rPr>
      </w:pPr>
      <w:r>
        <w:rPr>
          <w:color w:val="000000" w:themeColor="text1"/>
          <w:lang w:eastAsia="zh-CN" w:bidi="ar"/>
        </w:rPr>
        <w:t xml:space="preserve">Integrate infrastructure-level safeguards with AI system lifecycle and agentic behaviour. </w:t>
      </w:r>
    </w:p>
    <w:p w14:paraId="2BB44034" w14:textId="77777777" w:rsidR="009610A6" w:rsidRDefault="000D4179">
      <w:pPr>
        <w:pStyle w:val="BodyText"/>
        <w:numPr>
          <w:ilvl w:val="0"/>
          <w:numId w:val="13"/>
        </w:numPr>
        <w:rPr>
          <w:color w:val="000000" w:themeColor="text1"/>
          <w:lang w:eastAsia="zh-CN" w:bidi="ar"/>
        </w:rPr>
      </w:pPr>
      <w:r>
        <w:rPr>
          <w:color w:val="000000" w:themeColor="text1"/>
          <w:lang w:eastAsia="zh-CN" w:bidi="ar"/>
        </w:rPr>
        <w:t>Align infrastructure security efforts with SG17’s work on cloud security, network trust, and secure service provisioning.</w:t>
      </w:r>
    </w:p>
    <w:p w14:paraId="3D0FE002" w14:textId="77777777" w:rsidR="009610A6" w:rsidRDefault="000D4179">
      <w:pPr>
        <w:pStyle w:val="BodyText"/>
        <w:numPr>
          <w:ilvl w:val="0"/>
          <w:numId w:val="13"/>
        </w:numPr>
        <w:rPr>
          <w:color w:val="000000" w:themeColor="text1"/>
          <w:lang w:eastAsia="zh-CN" w:bidi="ar"/>
        </w:rPr>
      </w:pPr>
      <w:r>
        <w:rPr>
          <w:color w:val="000000" w:themeColor="text1"/>
          <w:lang w:eastAsia="zh-CN" w:bidi="ar"/>
        </w:rPr>
        <w:t>Secure software and hardware platforms for embodied AI and embedded AI systems.</w:t>
      </w:r>
    </w:p>
    <w:p w14:paraId="251193C1" w14:textId="77777777" w:rsidR="009610A6" w:rsidRDefault="000D4179">
      <w:pPr>
        <w:pStyle w:val="BodyText"/>
        <w:numPr>
          <w:ilvl w:val="0"/>
          <w:numId w:val="13"/>
        </w:numPr>
        <w:rPr>
          <w:color w:val="000000" w:themeColor="text1"/>
          <w:lang w:eastAsia="zh-CN" w:bidi="ar"/>
        </w:rPr>
      </w:pPr>
      <w:r>
        <w:rPr>
          <w:color w:val="000000" w:themeColor="text1"/>
          <w:lang w:eastAsia="zh-CN" w:bidi="ar"/>
        </w:rPr>
        <w:t>Protect networking architectures for inter- and intra-computing resources, including cross-domain and cross-layer communication.</w:t>
      </w:r>
    </w:p>
    <w:p w14:paraId="2E5E2396" w14:textId="77777777" w:rsidR="009610A6" w:rsidRDefault="000D4179">
      <w:pPr>
        <w:pStyle w:val="BodyText"/>
        <w:numPr>
          <w:ilvl w:val="0"/>
          <w:numId w:val="13"/>
        </w:numPr>
        <w:rPr>
          <w:color w:val="000000" w:themeColor="text1"/>
          <w:lang w:eastAsia="zh-CN" w:bidi="ar"/>
        </w:rPr>
      </w:pPr>
      <w:r>
        <w:rPr>
          <w:color w:val="000000" w:themeColor="text1"/>
          <w:lang w:eastAsia="zh-CN" w:bidi="ar"/>
        </w:rPr>
        <w:t>Establish security testing resources and validation environments for AI infrastructure components.</w:t>
      </w:r>
    </w:p>
    <w:p w14:paraId="6C880E7A" w14:textId="77777777" w:rsidR="009610A6" w:rsidRDefault="000D4179">
      <w:pPr>
        <w:pStyle w:val="BodyText"/>
        <w:numPr>
          <w:ilvl w:val="0"/>
          <w:numId w:val="13"/>
        </w:numPr>
        <w:rPr>
          <w:color w:val="000000" w:themeColor="text1"/>
          <w:lang w:eastAsia="zh-CN" w:bidi="ar"/>
        </w:rPr>
      </w:pPr>
      <w:r>
        <w:rPr>
          <w:color w:val="000000" w:themeColor="text1"/>
          <w:lang w:eastAsia="zh-CN" w:bidi="ar"/>
        </w:rPr>
        <w:t>Support trusted execution environments and hardware root-of-trust mechanisms for AI infrastructure.</w:t>
      </w:r>
    </w:p>
    <w:p w14:paraId="3AA0481F" w14:textId="77777777" w:rsidR="009610A6" w:rsidRDefault="000D4179">
      <w:pPr>
        <w:pStyle w:val="BodyText"/>
        <w:numPr>
          <w:ilvl w:val="0"/>
          <w:numId w:val="13"/>
        </w:numPr>
        <w:rPr>
          <w:color w:val="000000" w:themeColor="text1"/>
          <w:lang w:eastAsia="zh-CN" w:bidi="ar"/>
        </w:rPr>
      </w:pPr>
      <w:r>
        <w:rPr>
          <w:color w:val="000000" w:themeColor="text1"/>
          <w:lang w:eastAsia="zh-CN" w:bidi="ar"/>
        </w:rPr>
        <w:t>Ensure secure integration of AI accelerators and co-processors.</w:t>
      </w:r>
    </w:p>
    <w:p w14:paraId="31FB9305" w14:textId="77777777" w:rsidR="009610A6" w:rsidRDefault="000D4179">
      <w:pPr>
        <w:pStyle w:val="BodyText"/>
        <w:numPr>
          <w:ilvl w:val="0"/>
          <w:numId w:val="13"/>
        </w:numPr>
        <w:rPr>
          <w:color w:val="000000" w:themeColor="text1"/>
          <w:lang w:eastAsia="zh-CN" w:bidi="ar"/>
        </w:rPr>
      </w:pPr>
      <w:r>
        <w:rPr>
          <w:color w:val="000000" w:themeColor="text1"/>
          <w:lang w:eastAsia="zh-CN" w:bidi="ar"/>
        </w:rPr>
        <w:t>Define isolation and containment strategies for multi-tenant AI infrastructure deployments.</w:t>
      </w:r>
    </w:p>
    <w:p w14:paraId="1B4404C7" w14:textId="77777777" w:rsidR="009610A6" w:rsidRDefault="000D4179">
      <w:pPr>
        <w:ind w:left="720"/>
        <w:rPr>
          <w:rStyle w:val="Strong"/>
          <w:rFonts w:eastAsia="SimSun"/>
          <w:color w:val="000000" w:themeColor="text1"/>
          <w:lang w:eastAsia="zh-CN" w:bidi="ar"/>
        </w:rPr>
      </w:pPr>
      <w:r>
        <w:rPr>
          <w:rStyle w:val="Strong"/>
          <w:rFonts w:eastAsia="SimSun"/>
          <w:color w:val="000000" w:themeColor="text1"/>
          <w:lang w:eastAsia="zh-CN" w:bidi="ar"/>
        </w:rPr>
        <w:t>Relevant Questions:</w:t>
      </w:r>
    </w:p>
    <w:p w14:paraId="1B781798" w14:textId="77777777" w:rsidR="009610A6" w:rsidRDefault="000D4179">
      <w:pPr>
        <w:ind w:leftChars="300" w:left="720"/>
        <w:rPr>
          <w:color w:val="000000" w:themeColor="text1"/>
          <w:lang w:val="fr-CA" w:eastAsia="zh-CN" w:bidi="ar"/>
        </w:rPr>
      </w:pPr>
      <w:r>
        <w:rPr>
          <w:color w:val="000000" w:themeColor="text1"/>
          <w:lang w:val="fr-CA" w:eastAsia="zh-CN" w:bidi="ar"/>
        </w:rPr>
        <w:t>Q16/17, relevant Questions of SG17 (e.g., Q2/17, Q6/17, Q8/17, Q10/17, Q14/17).</w:t>
      </w:r>
    </w:p>
    <w:p w14:paraId="692DD8C4" w14:textId="77777777" w:rsidR="009610A6" w:rsidRDefault="000D4179">
      <w:pPr>
        <w:tabs>
          <w:tab w:val="left" w:pos="794"/>
          <w:tab w:val="left" w:pos="1191"/>
          <w:tab w:val="left" w:pos="1588"/>
          <w:tab w:val="left" w:pos="1985"/>
        </w:tabs>
        <w:rPr>
          <w:b/>
          <w:bCs/>
          <w:lang w:eastAsia="zh-CN"/>
        </w:rPr>
      </w:pPr>
      <w:r>
        <w:rPr>
          <w:b/>
          <w:bCs/>
          <w:lang w:eastAsia="zh-CN"/>
        </w:rPr>
        <w:t>A2)</w:t>
      </w:r>
      <w:r>
        <w:rPr>
          <w:b/>
          <w:bCs/>
          <w:lang w:eastAsia="zh-CN"/>
        </w:rPr>
        <w:tab/>
        <w:t>Security architecture and lifecycle protection for AI systems</w:t>
      </w:r>
    </w:p>
    <w:p w14:paraId="1EE1BA09" w14:textId="77777777" w:rsidR="009610A6" w:rsidRDefault="000D4179">
      <w:pPr>
        <w:ind w:left="720"/>
        <w:rPr>
          <w:rStyle w:val="Strong"/>
          <w:rFonts w:eastAsia="SimSun"/>
          <w:lang w:eastAsia="zh-CN"/>
        </w:rPr>
      </w:pPr>
      <w:r>
        <w:rPr>
          <w:rStyle w:val="Strong"/>
          <w:rFonts w:eastAsia="SimSun"/>
          <w:lang w:eastAsia="zh-CN"/>
        </w:rPr>
        <w:t xml:space="preserve">Focus: </w:t>
      </w:r>
    </w:p>
    <w:p w14:paraId="54AAB526" w14:textId="77777777" w:rsidR="009610A6" w:rsidRDefault="000D4179">
      <w:pPr>
        <w:ind w:leftChars="300" w:left="720"/>
      </w:pPr>
      <w:r>
        <w:t>Developing and maintaining security frameworks for agentic, multi-agentic, embedded</w:t>
      </w:r>
      <w:r>
        <w:rPr>
          <w:lang w:eastAsia="zh-CN"/>
        </w:rPr>
        <w:t>, and embodied</w:t>
      </w:r>
      <w:r>
        <w:t xml:space="preserve"> AI systems.</w:t>
      </w:r>
    </w:p>
    <w:p w14:paraId="33F45064" w14:textId="77777777" w:rsidR="009610A6" w:rsidRDefault="000D4179">
      <w:pPr>
        <w:ind w:left="720"/>
        <w:rPr>
          <w:rStyle w:val="Strong"/>
          <w:rFonts w:eastAsia="SimSun"/>
          <w:lang w:eastAsia="zh-CN"/>
        </w:rPr>
      </w:pPr>
      <w:r>
        <w:rPr>
          <w:rStyle w:val="Strong"/>
          <w:rFonts w:eastAsia="SimSun"/>
          <w:lang w:eastAsia="zh-CN"/>
        </w:rPr>
        <w:t xml:space="preserve">Scope: </w:t>
      </w:r>
    </w:p>
    <w:p w14:paraId="3EBCE126" w14:textId="77777777" w:rsidR="009610A6" w:rsidRDefault="000D4179">
      <w:pPr>
        <w:pStyle w:val="BodyText"/>
        <w:numPr>
          <w:ilvl w:val="0"/>
          <w:numId w:val="13"/>
        </w:numPr>
        <w:rPr>
          <w:lang w:eastAsia="zh-CN"/>
        </w:rPr>
      </w:pPr>
      <w:r>
        <w:rPr>
          <w:lang w:eastAsia="zh-CN"/>
        </w:rPr>
        <w:t>Model threats and define risk taxonomies for AI architectures.</w:t>
      </w:r>
    </w:p>
    <w:p w14:paraId="6F1639F5" w14:textId="77777777" w:rsidR="009610A6" w:rsidRDefault="000D4179">
      <w:pPr>
        <w:pStyle w:val="BodyText"/>
        <w:numPr>
          <w:ilvl w:val="0"/>
          <w:numId w:val="13"/>
        </w:numPr>
        <w:rPr>
          <w:lang w:eastAsia="zh-CN"/>
        </w:rPr>
      </w:pPr>
      <w:r>
        <w:rPr>
          <w:lang w:eastAsia="zh-CN"/>
        </w:rPr>
        <w:t>Ensure security across the entire AI system lifecycle, from design through decommissioning.</w:t>
      </w:r>
    </w:p>
    <w:p w14:paraId="42BA4CF6" w14:textId="77777777" w:rsidR="009610A6" w:rsidRDefault="000D4179">
      <w:pPr>
        <w:pStyle w:val="BodyText"/>
        <w:numPr>
          <w:ilvl w:val="0"/>
          <w:numId w:val="13"/>
        </w:numPr>
        <w:rPr>
          <w:lang w:eastAsia="zh-CN"/>
        </w:rPr>
      </w:pPr>
      <w:r>
        <w:rPr>
          <w:lang w:eastAsia="zh-CN"/>
        </w:rPr>
        <w:t>Protect continual learning processes and safeguard human-in-the-loop operations.</w:t>
      </w:r>
    </w:p>
    <w:p w14:paraId="00275502" w14:textId="77777777" w:rsidR="009610A6" w:rsidRDefault="000D4179">
      <w:pPr>
        <w:pStyle w:val="BodyText"/>
        <w:numPr>
          <w:ilvl w:val="0"/>
          <w:numId w:val="13"/>
        </w:numPr>
        <w:spacing w:afterAutospacing="1"/>
        <w:rPr>
          <w:lang w:eastAsia="zh-CN"/>
        </w:rPr>
      </w:pPr>
      <w:r>
        <w:rPr>
          <w:lang w:eastAsia="zh-CN"/>
        </w:rPr>
        <w:t>Decompose AI system functionalities into perception, planning, decision, and action layers for targeted security analysis.</w:t>
      </w:r>
    </w:p>
    <w:p w14:paraId="7FF4E6D1" w14:textId="77777777" w:rsidR="009610A6" w:rsidRDefault="000D4179">
      <w:pPr>
        <w:pStyle w:val="BodyText"/>
        <w:numPr>
          <w:ilvl w:val="0"/>
          <w:numId w:val="13"/>
        </w:numPr>
        <w:rPr>
          <w:lang w:eastAsia="zh-CN"/>
        </w:rPr>
      </w:pPr>
      <w:r>
        <w:rPr>
          <w:lang w:eastAsia="zh-CN"/>
        </w:rPr>
        <w:t xml:space="preserve">Map security requirements to levels of autonomy and agentic behaviours to ensure appropriate protection and control. </w:t>
      </w:r>
    </w:p>
    <w:p w14:paraId="7147EFDD" w14:textId="77777777" w:rsidR="009610A6" w:rsidRDefault="000D4179">
      <w:pPr>
        <w:pStyle w:val="BodyText"/>
        <w:numPr>
          <w:ilvl w:val="0"/>
          <w:numId w:val="13"/>
        </w:numPr>
        <w:rPr>
          <w:lang w:eastAsia="zh-CN"/>
        </w:rPr>
      </w:pPr>
      <w:r>
        <w:rPr>
          <w:lang w:eastAsia="zh-CN"/>
        </w:rPr>
        <w:t>Establish identity and access control mechanisms for agentic and multi-agentic AI systems.</w:t>
      </w:r>
    </w:p>
    <w:p w14:paraId="6FC9D6F6" w14:textId="77777777" w:rsidR="009610A6" w:rsidRDefault="000D4179">
      <w:pPr>
        <w:pStyle w:val="BodyText"/>
        <w:numPr>
          <w:ilvl w:val="0"/>
          <w:numId w:val="13"/>
        </w:numPr>
        <w:rPr>
          <w:lang w:eastAsia="zh-CN"/>
        </w:rPr>
      </w:pPr>
      <w:r>
        <w:rPr>
          <w:lang w:eastAsia="zh-CN"/>
        </w:rPr>
        <w:t xml:space="preserve">Define isolation and containment strategies for embedded and embodied AI deployments. </w:t>
      </w:r>
    </w:p>
    <w:p w14:paraId="2D4887F1" w14:textId="77777777" w:rsidR="009610A6" w:rsidRDefault="000D4179">
      <w:pPr>
        <w:pStyle w:val="BodyText"/>
        <w:numPr>
          <w:ilvl w:val="0"/>
          <w:numId w:val="13"/>
        </w:numPr>
        <w:rPr>
          <w:lang w:eastAsia="zh-CN"/>
        </w:rPr>
      </w:pPr>
      <w:r>
        <w:rPr>
          <w:lang w:eastAsia="zh-CN"/>
        </w:rPr>
        <w:t xml:space="preserve">Secure firmware, runtime environments, and low-level control logic in embedded AI systems. </w:t>
      </w:r>
    </w:p>
    <w:p w14:paraId="5293E3AB" w14:textId="77777777" w:rsidR="009610A6" w:rsidRDefault="000D4179">
      <w:pPr>
        <w:pStyle w:val="BodyText"/>
        <w:numPr>
          <w:ilvl w:val="0"/>
          <w:numId w:val="13"/>
        </w:numPr>
        <w:rPr>
          <w:lang w:eastAsia="zh-CN"/>
        </w:rPr>
      </w:pPr>
      <w:r>
        <w:rPr>
          <w:lang w:eastAsia="zh-CN"/>
        </w:rPr>
        <w:t xml:space="preserve">Implement lifecycle-aware logging, monitoring, and rollback mechanisms. </w:t>
      </w:r>
    </w:p>
    <w:p w14:paraId="0E91FD07" w14:textId="77777777" w:rsidR="009610A6" w:rsidRDefault="000D4179">
      <w:pPr>
        <w:pStyle w:val="BodyText"/>
        <w:numPr>
          <w:ilvl w:val="0"/>
          <w:numId w:val="13"/>
        </w:numPr>
        <w:rPr>
          <w:lang w:eastAsia="zh-CN"/>
        </w:rPr>
      </w:pPr>
      <w:r>
        <w:rPr>
          <w:lang w:eastAsia="zh-CN"/>
        </w:rPr>
        <w:t xml:space="preserve">Integrate lifecycle protection with AI model versioning, update validation, and rollback protocols. </w:t>
      </w:r>
    </w:p>
    <w:p w14:paraId="11A4AA39" w14:textId="77777777" w:rsidR="009610A6" w:rsidRDefault="000D4179">
      <w:pPr>
        <w:pStyle w:val="BodyText"/>
        <w:numPr>
          <w:ilvl w:val="0"/>
          <w:numId w:val="13"/>
        </w:numPr>
        <w:rPr>
          <w:lang w:eastAsia="zh-CN"/>
        </w:rPr>
      </w:pPr>
      <w:r>
        <w:rPr>
          <w:lang w:eastAsia="zh-CN"/>
        </w:rPr>
        <w:t>Support secure onboarding and decommissioning of AI agents.</w:t>
      </w:r>
    </w:p>
    <w:p w14:paraId="7522F46B" w14:textId="77777777" w:rsidR="009610A6" w:rsidRDefault="000D4179">
      <w:pPr>
        <w:pStyle w:val="BodyText"/>
        <w:numPr>
          <w:ilvl w:val="0"/>
          <w:numId w:val="13"/>
        </w:numPr>
        <w:rPr>
          <w:lang w:eastAsia="zh-CN"/>
        </w:rPr>
      </w:pPr>
      <w:r>
        <w:rPr>
          <w:lang w:eastAsia="zh-CN"/>
        </w:rPr>
        <w:t>Secure AI supply chains, including datasets, pre-trained models, and third-party components.</w:t>
      </w:r>
    </w:p>
    <w:p w14:paraId="5907910D" w14:textId="77777777" w:rsidR="009610A6" w:rsidRDefault="000D4179">
      <w:pPr>
        <w:ind w:left="720"/>
        <w:rPr>
          <w:rStyle w:val="Strong"/>
          <w:rFonts w:eastAsia="SimSun"/>
          <w:lang w:eastAsia="zh-CN"/>
        </w:rPr>
      </w:pPr>
      <w:r>
        <w:rPr>
          <w:rStyle w:val="Strong"/>
          <w:rFonts w:eastAsia="SimSun"/>
          <w:lang w:eastAsia="zh-CN"/>
        </w:rPr>
        <w:t xml:space="preserve">Relevant Question: </w:t>
      </w:r>
    </w:p>
    <w:p w14:paraId="12547405" w14:textId="77777777" w:rsidR="009610A6" w:rsidRDefault="000D4179">
      <w:pPr>
        <w:ind w:leftChars="300" w:left="720"/>
      </w:pPr>
      <w:r>
        <w:rPr>
          <w:lang w:eastAsia="zh-CN"/>
        </w:rPr>
        <w:t>Q16/17.</w:t>
      </w:r>
    </w:p>
    <w:bookmarkEnd w:id="138"/>
    <w:bookmarkEnd w:id="139"/>
    <w:bookmarkEnd w:id="140"/>
    <w:p w14:paraId="4CF3A48E" w14:textId="77777777" w:rsidR="009610A6" w:rsidRDefault="000D4179">
      <w:pPr>
        <w:rPr>
          <w:b/>
          <w:bCs/>
          <w:lang w:eastAsia="zh-CN"/>
        </w:rPr>
      </w:pPr>
      <w:r>
        <w:rPr>
          <w:b/>
          <w:bCs/>
          <w:lang w:eastAsia="zh-CN"/>
        </w:rPr>
        <w:t>A3)</w:t>
      </w:r>
      <w:r>
        <w:rPr>
          <w:b/>
          <w:bCs/>
          <w:lang w:eastAsia="zh-CN"/>
        </w:rPr>
        <w:tab/>
        <w:t>Security of AI systems and applications</w:t>
      </w:r>
    </w:p>
    <w:p w14:paraId="39FCB307" w14:textId="77777777" w:rsidR="009610A6" w:rsidRDefault="000D4179">
      <w:pPr>
        <w:ind w:left="720"/>
        <w:rPr>
          <w:rStyle w:val="Strong"/>
          <w:rFonts w:eastAsia="SimSun"/>
          <w:lang w:eastAsia="zh-CN"/>
        </w:rPr>
      </w:pPr>
      <w:r>
        <w:rPr>
          <w:rStyle w:val="Strong"/>
          <w:rFonts w:eastAsia="SimSun"/>
          <w:lang w:eastAsia="zh-CN"/>
        </w:rPr>
        <w:t xml:space="preserve">Focus: </w:t>
      </w:r>
    </w:p>
    <w:p w14:paraId="2E6CEC69" w14:textId="77777777" w:rsidR="009610A6" w:rsidRDefault="000D4179">
      <w:pPr>
        <w:ind w:leftChars="300" w:left="720"/>
      </w:pPr>
      <w:r>
        <w:t>Protecting AI systems from misuse, adversarial attacks, and systemic vulnerabilities.</w:t>
      </w:r>
    </w:p>
    <w:p w14:paraId="23B63BF5" w14:textId="77777777" w:rsidR="009610A6" w:rsidRDefault="000D4179">
      <w:pPr>
        <w:ind w:left="720"/>
        <w:rPr>
          <w:rStyle w:val="Strong"/>
          <w:rFonts w:eastAsia="SimSun"/>
          <w:lang w:eastAsia="zh-CN"/>
        </w:rPr>
      </w:pPr>
      <w:r>
        <w:rPr>
          <w:rStyle w:val="Strong"/>
          <w:rFonts w:eastAsia="SimSun"/>
          <w:lang w:eastAsia="zh-CN"/>
        </w:rPr>
        <w:t xml:space="preserve">Scope: </w:t>
      </w:r>
    </w:p>
    <w:p w14:paraId="2126E83E" w14:textId="77777777" w:rsidR="009610A6" w:rsidRDefault="000D4179">
      <w:pPr>
        <w:pStyle w:val="BodyText"/>
        <w:numPr>
          <w:ilvl w:val="0"/>
          <w:numId w:val="13"/>
        </w:numPr>
        <w:rPr>
          <w:lang w:eastAsia="zh-CN"/>
        </w:rPr>
      </w:pPr>
      <w:r>
        <w:rPr>
          <w:lang w:eastAsia="zh-CN"/>
        </w:rPr>
        <w:t>Safeguard AI model integrity, training data, and decision-making processes.</w:t>
      </w:r>
    </w:p>
    <w:p w14:paraId="6CA85BE0" w14:textId="77777777" w:rsidR="009610A6" w:rsidRDefault="000D4179">
      <w:pPr>
        <w:pStyle w:val="BodyText"/>
        <w:numPr>
          <w:ilvl w:val="0"/>
          <w:numId w:val="13"/>
        </w:numPr>
        <w:rPr>
          <w:lang w:eastAsia="zh-CN"/>
        </w:rPr>
      </w:pPr>
      <w:r>
        <w:rPr>
          <w:lang w:eastAsia="zh-CN"/>
        </w:rPr>
        <w:t>Secure AI attack surfaces to ensure reliable and dependable system behavior.</w:t>
      </w:r>
    </w:p>
    <w:p w14:paraId="11D999E9" w14:textId="77777777" w:rsidR="009610A6" w:rsidRDefault="000D4179">
      <w:pPr>
        <w:pStyle w:val="BodyText"/>
        <w:numPr>
          <w:ilvl w:val="0"/>
          <w:numId w:val="13"/>
        </w:numPr>
        <w:rPr>
          <w:lang w:eastAsia="zh-CN"/>
        </w:rPr>
      </w:pPr>
      <w:r>
        <w:rPr>
          <w:lang w:eastAsia="zh-CN"/>
        </w:rPr>
        <w:t>Mitigate risks arising from generative AI outputs and unintended system consequences.</w:t>
      </w:r>
    </w:p>
    <w:p w14:paraId="63F24B18" w14:textId="77777777" w:rsidR="009610A6" w:rsidRDefault="000D4179">
      <w:pPr>
        <w:pStyle w:val="BodyText"/>
        <w:numPr>
          <w:ilvl w:val="0"/>
          <w:numId w:val="13"/>
        </w:numPr>
        <w:rPr>
          <w:lang w:eastAsia="zh-CN"/>
        </w:rPr>
      </w:pPr>
      <w:r>
        <w:rPr>
          <w:lang w:eastAsia="zh-CN"/>
        </w:rPr>
        <w:t>Address emerging threats such as prompt injection, memory poisoning, and remote code execution in agentic AI systems.</w:t>
      </w:r>
    </w:p>
    <w:p w14:paraId="6137D48C" w14:textId="77777777" w:rsidR="009610A6" w:rsidRDefault="000D4179">
      <w:pPr>
        <w:pStyle w:val="BodyText"/>
        <w:numPr>
          <w:ilvl w:val="0"/>
          <w:numId w:val="13"/>
        </w:numPr>
        <w:rPr>
          <w:lang w:eastAsia="zh-CN"/>
        </w:rPr>
      </w:pPr>
      <w:r>
        <w:rPr>
          <w:lang w:eastAsia="zh-CN"/>
        </w:rPr>
        <w:t>Evaluate the security of multi-agent collaboration and prevent goal hijacking or coordination manipulation.</w:t>
      </w:r>
    </w:p>
    <w:p w14:paraId="35E1F03A" w14:textId="77777777" w:rsidR="009610A6" w:rsidRDefault="000D4179">
      <w:pPr>
        <w:pStyle w:val="BodyText"/>
        <w:numPr>
          <w:ilvl w:val="0"/>
          <w:numId w:val="13"/>
        </w:numPr>
        <w:rPr>
          <w:lang w:eastAsia="zh-CN"/>
        </w:rPr>
      </w:pPr>
      <w:r>
        <w:rPr>
          <w:lang w:eastAsia="zh-CN"/>
        </w:rPr>
        <w:t>Develop evaluation frameworks and testbeds for assessing adversarial robustness and systemic resilience.</w:t>
      </w:r>
    </w:p>
    <w:p w14:paraId="37C9B417" w14:textId="77777777" w:rsidR="009610A6" w:rsidRDefault="000D4179">
      <w:pPr>
        <w:pStyle w:val="BodyText"/>
        <w:numPr>
          <w:ilvl w:val="0"/>
          <w:numId w:val="13"/>
        </w:numPr>
        <w:rPr>
          <w:lang w:eastAsia="zh-CN"/>
        </w:rPr>
      </w:pPr>
      <w:r>
        <w:rPr>
          <w:lang w:eastAsia="zh-CN"/>
        </w:rPr>
        <w:t>Ensure the security of embodied/embedded AI systems through runtime monitoring and safeguard mechanisms.</w:t>
      </w:r>
    </w:p>
    <w:p w14:paraId="500EBA16" w14:textId="77777777" w:rsidR="009610A6" w:rsidRDefault="000D4179">
      <w:pPr>
        <w:pStyle w:val="BodyText"/>
        <w:numPr>
          <w:ilvl w:val="0"/>
          <w:numId w:val="13"/>
        </w:numPr>
        <w:rPr>
          <w:lang w:eastAsia="zh-CN"/>
        </w:rPr>
      </w:pPr>
      <w:r>
        <w:rPr>
          <w:lang w:eastAsia="zh-CN"/>
        </w:rPr>
        <w:t>Protect AI model marketplaces and APIs from poisoning, theft, and unauthorized access.</w:t>
      </w:r>
    </w:p>
    <w:p w14:paraId="6005AEC3" w14:textId="77777777" w:rsidR="009610A6" w:rsidRDefault="000D4179">
      <w:pPr>
        <w:ind w:left="720"/>
        <w:rPr>
          <w:rStyle w:val="Strong"/>
          <w:rFonts w:eastAsia="SimSun"/>
          <w:lang w:val="fr-CA" w:eastAsia="zh-CN"/>
        </w:rPr>
      </w:pPr>
      <w:r>
        <w:rPr>
          <w:rStyle w:val="Strong"/>
          <w:rFonts w:eastAsia="SimSun"/>
          <w:lang w:val="fr-CA" w:eastAsia="zh-CN"/>
        </w:rPr>
        <w:t xml:space="preserve">Relevant Questions: </w:t>
      </w:r>
    </w:p>
    <w:p w14:paraId="550E67B3" w14:textId="77777777" w:rsidR="009610A6" w:rsidRDefault="000D4179">
      <w:pPr>
        <w:ind w:leftChars="300" w:left="720"/>
        <w:rPr>
          <w:lang w:val="fr-CA" w:eastAsia="zh-CN" w:bidi="ar"/>
        </w:rPr>
      </w:pPr>
      <w:r>
        <w:rPr>
          <w:color w:val="000000" w:themeColor="text1"/>
          <w:lang w:val="fr-CA" w:eastAsia="zh-CN" w:bidi="ar"/>
        </w:rPr>
        <w:t>Q16/17, relevant Questions of SG17</w:t>
      </w:r>
      <w:r>
        <w:rPr>
          <w:lang w:val="fr-CA" w:eastAsia="zh-CN" w:bidi="ar"/>
        </w:rPr>
        <w:t>.</w:t>
      </w:r>
    </w:p>
    <w:p w14:paraId="24AD1758" w14:textId="77777777" w:rsidR="009610A6" w:rsidRDefault="000D4179">
      <w:pPr>
        <w:rPr>
          <w:b/>
          <w:bCs/>
          <w:lang w:eastAsia="zh-CN"/>
        </w:rPr>
      </w:pPr>
      <w:r>
        <w:rPr>
          <w:b/>
          <w:bCs/>
          <w:lang w:eastAsia="zh-CN"/>
        </w:rPr>
        <w:t>A4)</w:t>
      </w:r>
      <w:r>
        <w:rPr>
          <w:b/>
          <w:bCs/>
          <w:lang w:eastAsia="zh-CN"/>
        </w:rPr>
        <w:tab/>
        <w:t>AI-driven data protection and privacy</w:t>
      </w:r>
    </w:p>
    <w:p w14:paraId="1F65523A" w14:textId="77777777" w:rsidR="009610A6" w:rsidRDefault="000D4179">
      <w:pPr>
        <w:ind w:left="720"/>
        <w:rPr>
          <w:rStyle w:val="Strong"/>
          <w:rFonts w:eastAsia="SimSun"/>
          <w:lang w:eastAsia="zh-CN"/>
        </w:rPr>
      </w:pPr>
      <w:r>
        <w:rPr>
          <w:rStyle w:val="Strong"/>
          <w:rFonts w:eastAsia="SimSun"/>
          <w:lang w:eastAsia="zh-CN"/>
        </w:rPr>
        <w:t xml:space="preserve">Focus: </w:t>
      </w:r>
    </w:p>
    <w:p w14:paraId="0D104AF3" w14:textId="77777777" w:rsidR="009610A6" w:rsidRDefault="000D4179">
      <w:pPr>
        <w:ind w:leftChars="300" w:left="720"/>
      </w:pPr>
      <w:r>
        <w:t>Leveraging AI to safeguard sensitive data and PII, while securing AI data pipelines.</w:t>
      </w:r>
    </w:p>
    <w:p w14:paraId="4517F184" w14:textId="77777777" w:rsidR="009610A6" w:rsidRDefault="000D4179">
      <w:pPr>
        <w:ind w:left="720"/>
        <w:rPr>
          <w:rStyle w:val="Strong"/>
          <w:rFonts w:eastAsia="SimSun"/>
          <w:lang w:eastAsia="zh-CN"/>
        </w:rPr>
      </w:pPr>
      <w:r>
        <w:rPr>
          <w:rStyle w:val="Strong"/>
          <w:rFonts w:eastAsia="SimSun"/>
          <w:lang w:eastAsia="zh-CN"/>
        </w:rPr>
        <w:t xml:space="preserve">Scope: </w:t>
      </w:r>
    </w:p>
    <w:p w14:paraId="4299395B" w14:textId="77777777" w:rsidR="009610A6" w:rsidRDefault="000D4179">
      <w:pPr>
        <w:pStyle w:val="BodyText"/>
        <w:numPr>
          <w:ilvl w:val="0"/>
          <w:numId w:val="13"/>
        </w:numPr>
        <w:rPr>
          <w:lang w:eastAsia="zh-CN"/>
        </w:rPr>
      </w:pPr>
      <w:r>
        <w:rPr>
          <w:lang w:eastAsia="zh-CN"/>
        </w:rPr>
        <w:t>Develop privacy-preserving techniques such as federated machine learning, differential privacy, and synthetic data generation to protect sensitive information.</w:t>
      </w:r>
    </w:p>
    <w:p w14:paraId="0B3A4130" w14:textId="77777777" w:rsidR="009610A6" w:rsidRDefault="000D4179">
      <w:pPr>
        <w:pStyle w:val="BodyText"/>
        <w:numPr>
          <w:ilvl w:val="0"/>
          <w:numId w:val="13"/>
        </w:numPr>
        <w:rPr>
          <w:lang w:eastAsia="zh-CN"/>
        </w:rPr>
      </w:pPr>
      <w:r>
        <w:rPr>
          <w:lang w:eastAsia="zh-CN"/>
        </w:rPr>
        <w:t>Ensure AI/ML data protection in secure application services and cloud environments, and distributed infrastructures.</w:t>
      </w:r>
    </w:p>
    <w:p w14:paraId="54E37BD8" w14:textId="77777777" w:rsidR="009610A6" w:rsidRDefault="000D4179">
      <w:pPr>
        <w:pStyle w:val="BodyText"/>
        <w:numPr>
          <w:ilvl w:val="0"/>
          <w:numId w:val="13"/>
        </w:numPr>
        <w:rPr>
          <w:lang w:eastAsia="zh-CN"/>
        </w:rPr>
      </w:pPr>
      <w:r>
        <w:rPr>
          <w:lang w:eastAsia="zh-CN"/>
        </w:rPr>
        <w:t>Secure data pipelines for continual learning and model updates, and AI systems retraining.</w:t>
      </w:r>
    </w:p>
    <w:p w14:paraId="3612EA28" w14:textId="77777777" w:rsidR="009610A6" w:rsidRDefault="000D4179">
      <w:pPr>
        <w:pStyle w:val="BodyText"/>
        <w:numPr>
          <w:ilvl w:val="0"/>
          <w:numId w:val="13"/>
        </w:numPr>
        <w:rPr>
          <w:lang w:eastAsia="zh-CN"/>
        </w:rPr>
      </w:pPr>
      <w:r>
        <w:rPr>
          <w:lang w:eastAsia="zh-CN"/>
        </w:rPr>
        <w:t>Implement governance mechanisms to ensure data provenance, integrity and compliance in AI systems.</w:t>
      </w:r>
    </w:p>
    <w:p w14:paraId="0EADCE76" w14:textId="77777777" w:rsidR="009610A6" w:rsidRDefault="000D4179">
      <w:pPr>
        <w:pStyle w:val="BodyText"/>
        <w:numPr>
          <w:ilvl w:val="0"/>
          <w:numId w:val="13"/>
        </w:numPr>
        <w:rPr>
          <w:lang w:eastAsia="zh-CN"/>
        </w:rPr>
      </w:pPr>
      <w:r>
        <w:rPr>
          <w:lang w:eastAsia="zh-CN"/>
        </w:rPr>
        <w:t>Protect vectorized data infrastructure and manage the security lifecycle of synthetic data.</w:t>
      </w:r>
    </w:p>
    <w:p w14:paraId="3CD634BF" w14:textId="77777777" w:rsidR="009610A6" w:rsidRDefault="000D4179">
      <w:pPr>
        <w:pStyle w:val="BodyText"/>
        <w:numPr>
          <w:ilvl w:val="0"/>
          <w:numId w:val="13"/>
        </w:numPr>
        <w:rPr>
          <w:lang w:eastAsia="zh-CN"/>
        </w:rPr>
      </w:pPr>
      <w:r>
        <w:rPr>
          <w:lang w:eastAsia="zh-CN"/>
        </w:rPr>
        <w:t>Ensure authorized cross-border data flows and regulatory compliance in AI data pipelines.</w:t>
      </w:r>
    </w:p>
    <w:p w14:paraId="00B25FDA" w14:textId="77777777" w:rsidR="009610A6" w:rsidRDefault="000D4179">
      <w:pPr>
        <w:ind w:left="720"/>
        <w:rPr>
          <w:rStyle w:val="Strong"/>
          <w:rFonts w:eastAsia="SimSun"/>
          <w:lang w:val="fr-CA" w:eastAsia="zh-CN"/>
        </w:rPr>
      </w:pPr>
      <w:r>
        <w:rPr>
          <w:rStyle w:val="Strong"/>
          <w:rFonts w:eastAsia="SimSun"/>
          <w:lang w:val="fr-CA" w:eastAsia="zh-CN"/>
        </w:rPr>
        <w:t xml:space="preserve">Relevant Questions: </w:t>
      </w:r>
    </w:p>
    <w:p w14:paraId="5613E737" w14:textId="77777777" w:rsidR="009610A6" w:rsidRDefault="000D4179">
      <w:pPr>
        <w:ind w:leftChars="300" w:left="720"/>
        <w:rPr>
          <w:lang w:val="fr-CA"/>
        </w:rPr>
      </w:pPr>
      <w:r>
        <w:rPr>
          <w:color w:val="000000" w:themeColor="text1"/>
          <w:lang w:val="fr-CA"/>
        </w:rPr>
        <w:t>Q</w:t>
      </w:r>
      <w:r>
        <w:rPr>
          <w:color w:val="000000" w:themeColor="text1"/>
          <w:lang w:val="fr-CA" w:eastAsia="zh-CN"/>
        </w:rPr>
        <w:t>1</w:t>
      </w:r>
      <w:r>
        <w:rPr>
          <w:color w:val="000000" w:themeColor="text1"/>
          <w:lang w:val="fr-CA"/>
        </w:rPr>
        <w:t>6/17</w:t>
      </w:r>
      <w:r>
        <w:rPr>
          <w:color w:val="000000" w:themeColor="text1"/>
          <w:lang w:val="fr-CA" w:eastAsia="zh-CN" w:bidi="ar"/>
        </w:rPr>
        <w:t>, relevant Questions of SG17 (e.g., Q8/17, Q14/17)</w:t>
      </w:r>
      <w:r>
        <w:rPr>
          <w:lang w:val="fr-CA" w:eastAsia="zh-CN"/>
        </w:rPr>
        <w:t>.</w:t>
      </w:r>
    </w:p>
    <w:p w14:paraId="549A0B96" w14:textId="77777777" w:rsidR="009610A6" w:rsidRDefault="000D4179">
      <w:pPr>
        <w:ind w:left="723" w:hangingChars="300" w:hanging="723"/>
        <w:rPr>
          <w:b/>
          <w:bCs/>
          <w:lang w:eastAsia="zh-CN"/>
        </w:rPr>
      </w:pPr>
      <w:r>
        <w:rPr>
          <w:b/>
          <w:bCs/>
          <w:lang w:eastAsia="zh-CN"/>
        </w:rPr>
        <w:t>A5)</w:t>
      </w:r>
      <w:r>
        <w:rPr>
          <w:b/>
          <w:bCs/>
          <w:lang w:eastAsia="zh-CN"/>
        </w:rPr>
        <w:tab/>
        <w:t>AI in identity management and biometrics</w:t>
      </w:r>
    </w:p>
    <w:p w14:paraId="34BB604B" w14:textId="77777777" w:rsidR="009610A6" w:rsidRDefault="000D4179">
      <w:pPr>
        <w:ind w:left="720"/>
        <w:rPr>
          <w:rStyle w:val="Strong"/>
          <w:rFonts w:eastAsia="SimSun"/>
          <w:lang w:eastAsia="zh-CN"/>
        </w:rPr>
      </w:pPr>
      <w:r>
        <w:rPr>
          <w:rStyle w:val="Strong"/>
          <w:rFonts w:eastAsia="SimSun"/>
          <w:lang w:eastAsia="zh-CN"/>
        </w:rPr>
        <w:t xml:space="preserve">Focus: </w:t>
      </w:r>
    </w:p>
    <w:p w14:paraId="1369FF2E" w14:textId="77777777" w:rsidR="009610A6" w:rsidRDefault="000D4179">
      <w:pPr>
        <w:ind w:leftChars="300" w:left="720"/>
      </w:pPr>
      <w:r>
        <w:t>Leveraging AI to enhance identity verification processes while ensuring the security, privacy and resilience of biometric systems and digital identity frameworks.</w:t>
      </w:r>
    </w:p>
    <w:p w14:paraId="646F4AB2" w14:textId="77777777" w:rsidR="009610A6" w:rsidRDefault="000D4179">
      <w:pPr>
        <w:ind w:left="720"/>
        <w:rPr>
          <w:rStyle w:val="Strong"/>
          <w:rFonts w:eastAsia="SimSun"/>
          <w:lang w:eastAsia="zh-CN"/>
        </w:rPr>
      </w:pPr>
      <w:r>
        <w:rPr>
          <w:rStyle w:val="Strong"/>
          <w:rFonts w:eastAsia="SimSun"/>
          <w:lang w:eastAsia="zh-CN"/>
        </w:rPr>
        <w:t xml:space="preserve">Scope: </w:t>
      </w:r>
    </w:p>
    <w:p w14:paraId="1C917757" w14:textId="77777777" w:rsidR="009610A6" w:rsidRDefault="000D4179">
      <w:pPr>
        <w:pStyle w:val="BodyText"/>
        <w:numPr>
          <w:ilvl w:val="0"/>
          <w:numId w:val="13"/>
        </w:numPr>
        <w:rPr>
          <w:lang w:eastAsia="zh-CN"/>
        </w:rPr>
      </w:pPr>
      <w:r>
        <w:rPr>
          <w:lang w:eastAsia="zh-CN"/>
        </w:rPr>
        <w:t>Apply AI to strengthen biometric authentication, identity assurance and adaptive access control mechanisms.</w:t>
      </w:r>
    </w:p>
    <w:p w14:paraId="139C14EE" w14:textId="77777777" w:rsidR="009610A6" w:rsidRDefault="000D4179">
      <w:pPr>
        <w:pStyle w:val="BodyText"/>
        <w:numPr>
          <w:ilvl w:val="0"/>
          <w:numId w:val="13"/>
        </w:numPr>
        <w:rPr>
          <w:lang w:eastAsia="zh-CN"/>
        </w:rPr>
      </w:pPr>
      <w:r>
        <w:rPr>
          <w:lang w:eastAsia="zh-CN"/>
        </w:rPr>
        <w:t>Establish security and governance models for agentic AI entities participating in identity ecosystems.</w:t>
      </w:r>
    </w:p>
    <w:p w14:paraId="65DBBD82" w14:textId="77777777" w:rsidR="009610A6" w:rsidRDefault="000D4179">
      <w:pPr>
        <w:pStyle w:val="BodyText"/>
        <w:numPr>
          <w:ilvl w:val="0"/>
          <w:numId w:val="13"/>
        </w:numPr>
        <w:rPr>
          <w:lang w:eastAsia="zh-CN"/>
        </w:rPr>
      </w:pPr>
      <w:r>
        <w:rPr>
          <w:lang w:eastAsia="zh-CN"/>
        </w:rPr>
        <w:t>Integrate verifiable credentials, agent identity cards, and decentralized identity mechanisms.</w:t>
      </w:r>
    </w:p>
    <w:p w14:paraId="3A021645" w14:textId="77777777" w:rsidR="009610A6" w:rsidRDefault="000D4179">
      <w:pPr>
        <w:pStyle w:val="BodyText"/>
        <w:numPr>
          <w:ilvl w:val="0"/>
          <w:numId w:val="13"/>
        </w:numPr>
        <w:rPr>
          <w:lang w:eastAsia="zh-CN"/>
        </w:rPr>
      </w:pPr>
      <w:r>
        <w:rPr>
          <w:lang w:eastAsia="zh-CN"/>
        </w:rPr>
        <w:t>Implement cryptographic traceability across delegation chains and enforce scoped authorization.</w:t>
      </w:r>
    </w:p>
    <w:p w14:paraId="7D1D1A12" w14:textId="77777777" w:rsidR="009610A6" w:rsidRDefault="000D4179">
      <w:pPr>
        <w:pStyle w:val="BodyText"/>
        <w:numPr>
          <w:ilvl w:val="0"/>
          <w:numId w:val="13"/>
        </w:numPr>
        <w:rPr>
          <w:lang w:eastAsia="zh-CN"/>
        </w:rPr>
      </w:pPr>
      <w:r>
        <w:rPr>
          <w:lang w:eastAsia="zh-CN"/>
        </w:rPr>
        <w:t>Develop secure protocols for agent-to-agent communication and delegation.</w:t>
      </w:r>
    </w:p>
    <w:p w14:paraId="607E2FE7" w14:textId="77777777" w:rsidR="009610A6" w:rsidRDefault="000D4179">
      <w:pPr>
        <w:ind w:left="720"/>
        <w:rPr>
          <w:rStyle w:val="Strong"/>
          <w:rFonts w:eastAsia="SimSun"/>
          <w:lang w:eastAsia="zh-CN"/>
        </w:rPr>
      </w:pPr>
      <w:r>
        <w:rPr>
          <w:rStyle w:val="Strong"/>
          <w:rFonts w:eastAsia="SimSun"/>
          <w:lang w:eastAsia="zh-CN"/>
        </w:rPr>
        <w:t xml:space="preserve">Relevant Questions: </w:t>
      </w:r>
    </w:p>
    <w:p w14:paraId="6400AB6D" w14:textId="77777777" w:rsidR="009610A6" w:rsidRDefault="000D4179">
      <w:pPr>
        <w:ind w:leftChars="300" w:left="720"/>
        <w:rPr>
          <w:lang w:eastAsia="zh-CN" w:bidi="ar"/>
        </w:rPr>
      </w:pPr>
      <w:r>
        <w:rPr>
          <w:lang w:eastAsia="zh-CN" w:bidi="ar"/>
        </w:rPr>
        <w:t>Q10/17</w:t>
      </w:r>
      <w:r>
        <w:rPr>
          <w:color w:val="000000" w:themeColor="text1"/>
          <w:lang w:eastAsia="zh-CN" w:bidi="ar"/>
        </w:rPr>
        <w:t xml:space="preserve">, </w:t>
      </w:r>
      <w:r>
        <w:rPr>
          <w:rFonts w:hint="eastAsia"/>
          <w:color w:val="000000" w:themeColor="text1"/>
          <w:lang w:eastAsia="zh-CN" w:bidi="ar"/>
        </w:rPr>
        <w:t>Q16/17</w:t>
      </w:r>
      <w:r>
        <w:rPr>
          <w:lang w:eastAsia="zh-CN" w:bidi="ar"/>
        </w:rPr>
        <w:t>.</w:t>
      </w:r>
    </w:p>
    <w:p w14:paraId="08BD4DC4" w14:textId="77777777" w:rsidR="009610A6" w:rsidRDefault="000D4179">
      <w:pPr>
        <w:ind w:left="723" w:hangingChars="300" w:hanging="723"/>
        <w:rPr>
          <w:b/>
          <w:bCs/>
          <w:lang w:val="en-US" w:eastAsia="zh-CN"/>
        </w:rPr>
      </w:pPr>
      <w:r>
        <w:rPr>
          <w:b/>
          <w:bCs/>
          <w:lang w:eastAsia="zh-CN"/>
        </w:rPr>
        <w:t>A6)</w:t>
      </w:r>
      <w:r>
        <w:rPr>
          <w:b/>
          <w:bCs/>
          <w:lang w:eastAsia="zh-CN"/>
        </w:rPr>
        <w:tab/>
      </w:r>
      <w:r>
        <w:rPr>
          <w:rFonts w:hint="eastAsia"/>
          <w:b/>
          <w:bCs/>
          <w:lang w:val="en-US" w:eastAsia="zh-CN"/>
        </w:rPr>
        <w:t>Security in AI-enabled vertical ICT applications</w:t>
      </w:r>
    </w:p>
    <w:p w14:paraId="615D1186" w14:textId="77777777" w:rsidR="009610A6" w:rsidRDefault="000D4179">
      <w:pPr>
        <w:ind w:left="720"/>
        <w:rPr>
          <w:rStyle w:val="Strong"/>
          <w:rFonts w:eastAsia="SimSun"/>
          <w:lang w:eastAsia="zh-CN"/>
        </w:rPr>
      </w:pPr>
      <w:r>
        <w:rPr>
          <w:rStyle w:val="Strong"/>
          <w:rFonts w:eastAsia="SimSun"/>
          <w:lang w:eastAsia="zh-CN"/>
        </w:rPr>
        <w:t xml:space="preserve">Focus: </w:t>
      </w:r>
    </w:p>
    <w:p w14:paraId="4A7619CC" w14:textId="77777777" w:rsidR="009610A6" w:rsidRDefault="000D4179">
      <w:pPr>
        <w:ind w:leftChars="300" w:left="720"/>
      </w:pPr>
      <w:r>
        <w:t xml:space="preserve">Addressing </w:t>
      </w:r>
      <w:r>
        <w:rPr>
          <w:kern w:val="24"/>
          <w:lang w:eastAsia="zh-CN"/>
        </w:rPr>
        <w:t xml:space="preserve">the emerging security risks and threats that arise when AI technologies are integrated into </w:t>
      </w:r>
      <w:r>
        <w:rPr>
          <w:rFonts w:hint="eastAsia"/>
          <w:kern w:val="24"/>
          <w:lang w:val="en-US" w:eastAsia="zh-CN"/>
        </w:rPr>
        <w:t xml:space="preserve">ICT-based vertical </w:t>
      </w:r>
      <w:r>
        <w:rPr>
          <w:kern w:val="24"/>
          <w:lang w:eastAsia="zh-CN"/>
        </w:rPr>
        <w:t>sectors</w:t>
      </w:r>
      <w:r>
        <w:rPr>
          <w:rFonts w:hint="eastAsia"/>
          <w:kern w:val="24"/>
          <w:lang w:val="en-US" w:eastAsia="zh-CN"/>
        </w:rPr>
        <w:t xml:space="preserve"> </w:t>
      </w:r>
      <w:r>
        <w:rPr>
          <w:rFonts w:hint="eastAsia"/>
        </w:rPr>
        <w:t>such as energy, manufacturing, healthcare, and transportation</w:t>
      </w:r>
      <w:r>
        <w:t>.</w:t>
      </w:r>
    </w:p>
    <w:p w14:paraId="2FC871F7" w14:textId="77777777" w:rsidR="009610A6" w:rsidRDefault="000D4179">
      <w:pPr>
        <w:ind w:left="720"/>
        <w:rPr>
          <w:rStyle w:val="Strong"/>
          <w:rFonts w:eastAsia="SimSun"/>
          <w:lang w:eastAsia="zh-CN"/>
        </w:rPr>
      </w:pPr>
      <w:r>
        <w:rPr>
          <w:rStyle w:val="Strong"/>
          <w:rFonts w:eastAsia="SimSun"/>
          <w:lang w:eastAsia="zh-CN"/>
        </w:rPr>
        <w:t xml:space="preserve">Scope: </w:t>
      </w:r>
    </w:p>
    <w:p w14:paraId="37C8D5D1" w14:textId="77777777" w:rsidR="009610A6" w:rsidRDefault="000D4179">
      <w:pPr>
        <w:pStyle w:val="BodyText"/>
        <w:numPr>
          <w:ilvl w:val="0"/>
          <w:numId w:val="13"/>
        </w:numPr>
        <w:rPr>
          <w:lang w:eastAsia="zh-CN"/>
        </w:rPr>
      </w:pPr>
      <w:r>
        <w:rPr>
          <w:lang w:eastAsia="zh-CN"/>
        </w:rPr>
        <w:t xml:space="preserve">Assess AI-specific security challenges across domains such as smart grids, factories, health, </w:t>
      </w:r>
      <w:r>
        <w:rPr>
          <w:rFonts w:hint="eastAsia"/>
          <w:lang w:eastAsia="zh-CN"/>
        </w:rPr>
        <w:t>intelligent transport systems</w:t>
      </w:r>
      <w:r>
        <w:rPr>
          <w:rFonts w:hint="eastAsia"/>
          <w:lang w:val="en-US" w:eastAsia="zh-CN"/>
        </w:rPr>
        <w:t xml:space="preserve"> (</w:t>
      </w:r>
      <w:r>
        <w:rPr>
          <w:lang w:eastAsia="zh-CN"/>
        </w:rPr>
        <w:t>ITS</w:t>
      </w:r>
      <w:r>
        <w:rPr>
          <w:rFonts w:hint="eastAsia"/>
          <w:lang w:val="en-US" w:eastAsia="zh-CN"/>
        </w:rPr>
        <w:t>)</w:t>
      </w:r>
      <w:r>
        <w:rPr>
          <w:lang w:eastAsia="zh-CN"/>
        </w:rPr>
        <w:t>, and autonomous driving.</w:t>
      </w:r>
    </w:p>
    <w:p w14:paraId="2EBF7889" w14:textId="77777777" w:rsidR="009610A6" w:rsidRDefault="000D4179">
      <w:pPr>
        <w:pStyle w:val="BodyText"/>
        <w:numPr>
          <w:ilvl w:val="0"/>
          <w:numId w:val="13"/>
        </w:numPr>
        <w:rPr>
          <w:lang w:eastAsia="zh-CN"/>
        </w:rPr>
      </w:pPr>
      <w:r>
        <w:rPr>
          <w:lang w:eastAsia="zh-CN"/>
        </w:rPr>
        <w:t>Develop AI-enhanced security mechanisms tailored to</w:t>
      </w:r>
      <w:r>
        <w:rPr>
          <w:rFonts w:hint="eastAsia"/>
          <w:lang w:eastAsia="zh-CN"/>
        </w:rPr>
        <w:t xml:space="preserve"> </w:t>
      </w:r>
      <w:r>
        <w:rPr>
          <w:lang w:eastAsia="zh-CN"/>
        </w:rPr>
        <w:t>vertical use cases.</w:t>
      </w:r>
    </w:p>
    <w:p w14:paraId="027FEFCC" w14:textId="77777777" w:rsidR="009610A6" w:rsidRDefault="000D4179">
      <w:pPr>
        <w:pStyle w:val="BodyText"/>
        <w:numPr>
          <w:ilvl w:val="0"/>
          <w:numId w:val="13"/>
        </w:numPr>
        <w:rPr>
          <w:lang w:eastAsia="zh-CN"/>
        </w:rPr>
      </w:pPr>
      <w:r>
        <w:rPr>
          <w:lang w:eastAsia="zh-CN"/>
        </w:rPr>
        <w:t xml:space="preserve">Strengthen </w:t>
      </w:r>
      <w:r>
        <w:rPr>
          <w:rFonts w:hint="eastAsia"/>
          <w:lang w:val="en-US" w:eastAsia="zh-CN"/>
        </w:rPr>
        <w:t xml:space="preserve">technical aspect of </w:t>
      </w:r>
      <w:r>
        <w:rPr>
          <w:lang w:eastAsia="zh-CN"/>
        </w:rPr>
        <w:t>AI governance and security frameworks for embodied/embedded systems (e.g. robotics).</w:t>
      </w:r>
    </w:p>
    <w:p w14:paraId="011F184A" w14:textId="77777777" w:rsidR="009610A6" w:rsidRDefault="000D4179">
      <w:pPr>
        <w:pStyle w:val="BodyText"/>
        <w:numPr>
          <w:ilvl w:val="0"/>
          <w:numId w:val="13"/>
        </w:numPr>
        <w:rPr>
          <w:lang w:eastAsia="zh-CN"/>
        </w:rPr>
      </w:pPr>
      <w:r>
        <w:rPr>
          <w:lang w:eastAsia="zh-CN"/>
        </w:rPr>
        <w:t>Integrate sector-specific AI security protocols and trust signaling mechanisms.</w:t>
      </w:r>
    </w:p>
    <w:p w14:paraId="20F384B0" w14:textId="77777777" w:rsidR="009610A6" w:rsidRDefault="000D4179">
      <w:pPr>
        <w:pStyle w:val="BodyText"/>
        <w:numPr>
          <w:ilvl w:val="0"/>
          <w:numId w:val="13"/>
        </w:numPr>
        <w:rPr>
          <w:lang w:eastAsia="zh-CN"/>
        </w:rPr>
      </w:pPr>
      <w:r>
        <w:rPr>
          <w:lang w:eastAsia="zh-CN"/>
        </w:rPr>
        <w:t>Define use-case-driven security requirements for generative and embodied/embedded AI operating in mission-critical environments.</w:t>
      </w:r>
    </w:p>
    <w:p w14:paraId="39360815" w14:textId="77777777" w:rsidR="009610A6" w:rsidRDefault="000D4179">
      <w:pPr>
        <w:ind w:left="720"/>
        <w:rPr>
          <w:rStyle w:val="Strong"/>
          <w:rFonts w:eastAsia="SimSun"/>
          <w:lang w:eastAsia="zh-CN"/>
        </w:rPr>
      </w:pPr>
      <w:r>
        <w:rPr>
          <w:rStyle w:val="Strong"/>
          <w:rFonts w:eastAsia="SimSun"/>
          <w:lang w:eastAsia="zh-CN"/>
        </w:rPr>
        <w:t xml:space="preserve">Relevant Questions: </w:t>
      </w:r>
    </w:p>
    <w:p w14:paraId="68E0E482" w14:textId="77777777" w:rsidR="009610A6" w:rsidRDefault="000D4179">
      <w:pPr>
        <w:ind w:leftChars="300" w:left="720"/>
        <w:rPr>
          <w:lang w:eastAsia="zh-CN" w:bidi="ar"/>
        </w:rPr>
      </w:pPr>
      <w:r>
        <w:rPr>
          <w:color w:val="000000" w:themeColor="text1"/>
          <w:lang w:eastAsia="zh-CN" w:bidi="ar"/>
        </w:rPr>
        <w:t>Q</w:t>
      </w:r>
      <w:r>
        <w:rPr>
          <w:rFonts w:hint="eastAsia"/>
          <w:color w:val="000000" w:themeColor="text1"/>
          <w:lang w:val="en-US" w:eastAsia="zh-CN" w:bidi="ar"/>
        </w:rPr>
        <w:t>1</w:t>
      </w:r>
      <w:r>
        <w:rPr>
          <w:color w:val="000000" w:themeColor="text1"/>
          <w:lang w:eastAsia="zh-CN" w:bidi="ar"/>
        </w:rPr>
        <w:t>6/17, other relevant Questions of SG17</w:t>
      </w:r>
      <w:r>
        <w:rPr>
          <w:rFonts w:hint="eastAsia"/>
          <w:lang w:eastAsia="zh-CN" w:bidi="ar"/>
        </w:rPr>
        <w:t>.</w:t>
      </w:r>
    </w:p>
    <w:p w14:paraId="16AB2D57" w14:textId="77777777" w:rsidR="009610A6" w:rsidRDefault="000D4179">
      <w:pPr>
        <w:rPr>
          <w:b/>
          <w:bCs/>
          <w:lang w:eastAsia="zh-CN"/>
        </w:rPr>
      </w:pPr>
      <w:r>
        <w:rPr>
          <w:b/>
          <w:bCs/>
          <w:lang w:eastAsia="zh-CN"/>
        </w:rPr>
        <w:t>A7)</w:t>
      </w:r>
      <w:r>
        <w:rPr>
          <w:b/>
          <w:bCs/>
          <w:lang w:eastAsia="zh-CN"/>
        </w:rPr>
        <w:tab/>
      </w:r>
      <w:r>
        <w:rPr>
          <w:b/>
          <w:bCs/>
          <w:lang w:eastAsia="zh-CN"/>
        </w:rPr>
        <w:t>Secure use of AI for enhancing ICT security</w:t>
      </w:r>
    </w:p>
    <w:p w14:paraId="3FF71B7A" w14:textId="77777777" w:rsidR="009610A6" w:rsidRDefault="000D4179">
      <w:pPr>
        <w:ind w:left="720"/>
        <w:rPr>
          <w:rStyle w:val="Strong"/>
          <w:rFonts w:eastAsia="SimSun"/>
          <w:lang w:eastAsia="zh-CN"/>
        </w:rPr>
      </w:pPr>
      <w:r>
        <w:rPr>
          <w:rStyle w:val="Strong"/>
          <w:rFonts w:eastAsia="SimSun"/>
          <w:lang w:eastAsia="zh-CN"/>
        </w:rPr>
        <w:t xml:space="preserve">Focus: </w:t>
      </w:r>
    </w:p>
    <w:p w14:paraId="05E5EBFE" w14:textId="77777777" w:rsidR="009610A6" w:rsidRDefault="000D4179">
      <w:pPr>
        <w:ind w:leftChars="300" w:left="720"/>
      </w:pPr>
      <w:r>
        <w:t>Applying AI/ML technologies to strengthen cybersecurity across ICT domains.</w:t>
      </w:r>
    </w:p>
    <w:p w14:paraId="609B2C7D" w14:textId="77777777" w:rsidR="009610A6" w:rsidRDefault="000D4179">
      <w:pPr>
        <w:ind w:left="720"/>
        <w:rPr>
          <w:rStyle w:val="Strong"/>
          <w:rFonts w:eastAsia="SimSun"/>
          <w:lang w:eastAsia="zh-CN"/>
        </w:rPr>
      </w:pPr>
      <w:r>
        <w:rPr>
          <w:rStyle w:val="Strong"/>
          <w:rFonts w:eastAsia="SimSun"/>
          <w:lang w:eastAsia="zh-CN"/>
        </w:rPr>
        <w:t xml:space="preserve">Scope: </w:t>
      </w:r>
    </w:p>
    <w:p w14:paraId="3C06A09C" w14:textId="77777777" w:rsidR="009610A6" w:rsidRDefault="000D4179">
      <w:pPr>
        <w:pStyle w:val="BodyText"/>
        <w:numPr>
          <w:ilvl w:val="0"/>
          <w:numId w:val="13"/>
        </w:numPr>
        <w:rPr>
          <w:lang w:eastAsia="zh-CN"/>
        </w:rPr>
      </w:pPr>
      <w:r>
        <w:rPr>
          <w:lang w:eastAsia="zh-CN"/>
        </w:rPr>
        <w:t>Develop AI-driven capabilities for advanced threat detection, vulnerability analysis, and incident response.</w:t>
      </w:r>
    </w:p>
    <w:p w14:paraId="654C5B68" w14:textId="77777777" w:rsidR="009610A6" w:rsidRDefault="000D4179">
      <w:pPr>
        <w:pStyle w:val="BodyText"/>
        <w:numPr>
          <w:ilvl w:val="0"/>
          <w:numId w:val="13"/>
        </w:numPr>
        <w:rPr>
          <w:lang w:eastAsia="zh-CN"/>
        </w:rPr>
      </w:pPr>
      <w:r>
        <w:rPr>
          <w:lang w:eastAsia="zh-CN"/>
        </w:rPr>
        <w:t>Apply AI to enhance security in ITS, IoT, smart cities, and digital twin.</w:t>
      </w:r>
    </w:p>
    <w:p w14:paraId="3D5BA3B6" w14:textId="77777777" w:rsidR="009610A6" w:rsidRDefault="000D4179">
      <w:pPr>
        <w:pStyle w:val="BodyText"/>
        <w:numPr>
          <w:ilvl w:val="0"/>
          <w:numId w:val="13"/>
        </w:numPr>
        <w:rPr>
          <w:lang w:eastAsia="zh-CN"/>
        </w:rPr>
      </w:pPr>
      <w:r>
        <w:rPr>
          <w:lang w:eastAsia="zh-CN"/>
        </w:rPr>
        <w:t>Strengthen spam detection and telecommunication fraud prevention through AI.</w:t>
      </w:r>
    </w:p>
    <w:p w14:paraId="7FA44B6A" w14:textId="77777777" w:rsidR="009610A6" w:rsidRDefault="000D4179">
      <w:pPr>
        <w:pStyle w:val="BodyText"/>
        <w:numPr>
          <w:ilvl w:val="0"/>
          <w:numId w:val="13"/>
        </w:numPr>
        <w:rPr>
          <w:lang w:eastAsia="zh-CN"/>
        </w:rPr>
      </w:pPr>
      <w:r>
        <w:rPr>
          <w:lang w:eastAsia="zh-CN"/>
        </w:rPr>
        <w:t>Leverage AI within the cyber defence matrix to automatically map, assess and optimize security controls.</w:t>
      </w:r>
    </w:p>
    <w:p w14:paraId="5CEE1A97" w14:textId="77777777" w:rsidR="009610A6" w:rsidRDefault="000D4179">
      <w:pPr>
        <w:pStyle w:val="BodyText"/>
        <w:numPr>
          <w:ilvl w:val="0"/>
          <w:numId w:val="13"/>
        </w:numPr>
        <w:rPr>
          <w:lang w:eastAsia="zh-CN"/>
        </w:rPr>
      </w:pPr>
      <w:r>
        <w:rPr>
          <w:lang w:eastAsia="zh-CN"/>
        </w:rPr>
        <w:t>Leverage AI for adaptive cyber resilience and anomaly detection.</w:t>
      </w:r>
    </w:p>
    <w:p w14:paraId="357F0113" w14:textId="77777777" w:rsidR="009610A6" w:rsidRDefault="000D4179">
      <w:pPr>
        <w:pStyle w:val="BodyText"/>
        <w:numPr>
          <w:ilvl w:val="0"/>
          <w:numId w:val="13"/>
        </w:numPr>
        <w:rPr>
          <w:lang w:eastAsia="zh-CN"/>
        </w:rPr>
      </w:pPr>
      <w:r>
        <w:rPr>
          <w:lang w:eastAsia="zh-CN"/>
        </w:rPr>
        <w:t>Leverage AI as both a defensive tool and an attack vector (e.g., hallucination-based misinformation, synthetic malware).</w:t>
      </w:r>
    </w:p>
    <w:p w14:paraId="64591728" w14:textId="77777777" w:rsidR="009610A6" w:rsidRDefault="000D4179">
      <w:pPr>
        <w:pStyle w:val="BodyText"/>
        <w:numPr>
          <w:ilvl w:val="0"/>
          <w:numId w:val="13"/>
        </w:numPr>
        <w:rPr>
          <w:lang w:eastAsia="zh-CN"/>
        </w:rPr>
      </w:pPr>
      <w:r>
        <w:rPr>
          <w:lang w:eastAsia="zh-CN"/>
        </w:rPr>
        <w:t>Develop AI-driven red-teaming and adversarial simulation tools.</w:t>
      </w:r>
    </w:p>
    <w:p w14:paraId="48DA50E4" w14:textId="77777777" w:rsidR="009610A6" w:rsidRDefault="000D4179">
      <w:pPr>
        <w:ind w:left="720"/>
        <w:rPr>
          <w:rStyle w:val="Strong"/>
          <w:rFonts w:eastAsia="SimSun"/>
          <w:lang w:val="fr-CA" w:eastAsia="zh-CN"/>
        </w:rPr>
      </w:pPr>
      <w:r>
        <w:rPr>
          <w:rStyle w:val="Strong"/>
          <w:rFonts w:eastAsia="SimSun"/>
          <w:lang w:val="fr-CA" w:eastAsia="zh-CN"/>
        </w:rPr>
        <w:t xml:space="preserve">Relevant Questions: </w:t>
      </w:r>
    </w:p>
    <w:p w14:paraId="7A5E223A" w14:textId="77777777" w:rsidR="009610A6" w:rsidRDefault="000D4179">
      <w:pPr>
        <w:ind w:leftChars="300" w:left="720"/>
        <w:rPr>
          <w:lang w:val="fr-CA" w:eastAsia="zh-CN" w:bidi="ar"/>
        </w:rPr>
      </w:pPr>
      <w:r>
        <w:rPr>
          <w:color w:val="000000" w:themeColor="text1"/>
          <w:lang w:val="fr-CA" w:eastAsia="zh-CN" w:bidi="ar"/>
        </w:rPr>
        <w:t>Q16/17, relevant Questions of SG17</w:t>
      </w:r>
      <w:r>
        <w:rPr>
          <w:lang w:val="fr-CA" w:eastAsia="zh-CN" w:bidi="ar"/>
        </w:rPr>
        <w:t>.</w:t>
      </w:r>
    </w:p>
    <w:p w14:paraId="0853FE64" w14:textId="77777777" w:rsidR="009610A6" w:rsidRDefault="000D4179">
      <w:pPr>
        <w:rPr>
          <w:b/>
          <w:bCs/>
          <w:lang w:eastAsia="zh-CN"/>
        </w:rPr>
      </w:pPr>
      <w:bookmarkStart w:id="141" w:name="_Toc27743"/>
      <w:bookmarkStart w:id="142" w:name="_Toc282"/>
      <w:bookmarkStart w:id="143" w:name="_Toc6325"/>
      <w:r>
        <w:rPr>
          <w:b/>
          <w:bCs/>
          <w:lang w:eastAsia="zh-CN"/>
        </w:rPr>
        <w:t>A8)</w:t>
      </w:r>
      <w:r>
        <w:rPr>
          <w:b/>
          <w:bCs/>
          <w:lang w:eastAsia="zh-CN"/>
        </w:rPr>
        <w:tab/>
        <w:t>Emerging AI-related threats and countermeasures</w:t>
      </w:r>
    </w:p>
    <w:p w14:paraId="1952E46C" w14:textId="77777777" w:rsidR="009610A6" w:rsidRDefault="000D4179">
      <w:pPr>
        <w:ind w:left="720"/>
        <w:rPr>
          <w:rStyle w:val="Strong"/>
          <w:rFonts w:eastAsia="SimSun"/>
          <w:lang w:eastAsia="zh-CN"/>
        </w:rPr>
      </w:pPr>
      <w:r>
        <w:rPr>
          <w:rStyle w:val="Strong"/>
          <w:rFonts w:eastAsia="SimSun"/>
          <w:lang w:eastAsia="zh-CN"/>
        </w:rPr>
        <w:t xml:space="preserve">Focus: </w:t>
      </w:r>
    </w:p>
    <w:p w14:paraId="1C11CF84" w14:textId="77777777" w:rsidR="009610A6" w:rsidRDefault="000D4179">
      <w:pPr>
        <w:ind w:leftChars="300" w:left="720"/>
      </w:pPr>
      <w:r>
        <w:t>Identifying, understanding and mitigating threats introduced by AI technologies, while developing effective countermeasures to ensure secure and trustworthy telecommunication/ICT environments.</w:t>
      </w:r>
    </w:p>
    <w:p w14:paraId="7252AAFB" w14:textId="77777777" w:rsidR="009610A6" w:rsidRDefault="000D4179">
      <w:pPr>
        <w:ind w:left="720"/>
        <w:rPr>
          <w:rStyle w:val="Strong"/>
          <w:rFonts w:eastAsia="SimSun"/>
          <w:lang w:eastAsia="zh-CN"/>
        </w:rPr>
      </w:pPr>
      <w:r>
        <w:rPr>
          <w:rStyle w:val="Strong"/>
          <w:rFonts w:eastAsia="SimSun"/>
          <w:lang w:eastAsia="zh-CN"/>
        </w:rPr>
        <w:t xml:space="preserve">Scope: </w:t>
      </w:r>
    </w:p>
    <w:p w14:paraId="68764994" w14:textId="77777777" w:rsidR="009610A6" w:rsidRDefault="000D4179">
      <w:pPr>
        <w:pStyle w:val="BodyText"/>
        <w:numPr>
          <w:ilvl w:val="0"/>
          <w:numId w:val="13"/>
        </w:numPr>
        <w:rPr>
          <w:lang w:eastAsia="zh-CN"/>
        </w:rPr>
      </w:pPr>
      <w:r>
        <w:rPr>
          <w:lang w:eastAsia="zh-CN"/>
        </w:rPr>
        <w:t>Analyze AI-generated attacks, including deepfakes, synthetic fraud, and social engineering campaigns.</w:t>
      </w:r>
    </w:p>
    <w:p w14:paraId="1CF1B046" w14:textId="77777777" w:rsidR="009610A6" w:rsidRDefault="000D4179">
      <w:pPr>
        <w:pStyle w:val="BodyText"/>
        <w:numPr>
          <w:ilvl w:val="0"/>
          <w:numId w:val="13"/>
        </w:numPr>
        <w:rPr>
          <w:lang w:eastAsia="zh-CN"/>
        </w:rPr>
      </w:pPr>
      <w:r>
        <w:rPr>
          <w:lang w:eastAsia="zh-CN"/>
        </w:rPr>
        <w:t>Assess risks from hallucination-based misinformation, synthetic content, and deceptive AI outputs.</w:t>
      </w:r>
    </w:p>
    <w:p w14:paraId="7F042A6B" w14:textId="77777777" w:rsidR="009610A6" w:rsidRDefault="000D4179">
      <w:pPr>
        <w:pStyle w:val="BodyText"/>
        <w:numPr>
          <w:ilvl w:val="0"/>
          <w:numId w:val="13"/>
        </w:numPr>
        <w:rPr>
          <w:lang w:eastAsia="zh-CN"/>
        </w:rPr>
      </w:pPr>
      <w:r>
        <w:rPr>
          <w:lang w:eastAsia="zh-CN"/>
        </w:rPr>
        <w:t>Develop countermeasures for AI-driven spam, telecom fraud, misinformation propagation, agentic misuse and unintended emergent behaviours.</w:t>
      </w:r>
    </w:p>
    <w:p w14:paraId="5DDC4587" w14:textId="77777777" w:rsidR="009610A6" w:rsidRDefault="000D4179">
      <w:pPr>
        <w:pStyle w:val="BodyText"/>
        <w:numPr>
          <w:ilvl w:val="0"/>
          <w:numId w:val="13"/>
        </w:numPr>
      </w:pPr>
      <w:r>
        <w:rPr>
          <w:lang w:eastAsia="zh-CN"/>
        </w:rPr>
        <w:t>Develop and implement mitigation strategies for emergent behaviours in multi-agent systems, generative models, and adaptive AI architectures to ensure secure and predictable operation.</w:t>
      </w:r>
    </w:p>
    <w:p w14:paraId="66643338" w14:textId="77777777" w:rsidR="009610A6" w:rsidRDefault="000D4179">
      <w:pPr>
        <w:pStyle w:val="BodyText"/>
        <w:numPr>
          <w:ilvl w:val="0"/>
          <w:numId w:val="13"/>
        </w:numPr>
        <w:rPr>
          <w:lang w:eastAsia="zh-CN"/>
        </w:rPr>
      </w:pPr>
      <w:r>
        <w:rPr>
          <w:lang w:eastAsia="zh-CN"/>
        </w:rPr>
        <w:t>Evaluate threat scenarios across telecom/ICT verticals, including smart cities, IoT, digital health, and autonomous systems, to inform proactive defence mechanisms.</w:t>
      </w:r>
    </w:p>
    <w:p w14:paraId="2D0DC9C1" w14:textId="77777777" w:rsidR="009610A6" w:rsidRDefault="000D4179">
      <w:pPr>
        <w:pStyle w:val="BodyText"/>
        <w:numPr>
          <w:ilvl w:val="0"/>
          <w:numId w:val="13"/>
        </w:numPr>
        <w:rPr>
          <w:lang w:eastAsia="zh-CN"/>
        </w:rPr>
      </w:pPr>
      <w:r>
        <w:rPr>
          <w:lang w:eastAsia="zh-CN"/>
        </w:rPr>
        <w:t>Support the development of standards, guidelines, and best practices for resilient AI deployment and threat-aware system design.</w:t>
      </w:r>
    </w:p>
    <w:p w14:paraId="0501C5DC" w14:textId="77777777" w:rsidR="009610A6" w:rsidRDefault="000D4179">
      <w:pPr>
        <w:pStyle w:val="BodyText"/>
        <w:numPr>
          <w:ilvl w:val="0"/>
          <w:numId w:val="13"/>
        </w:numPr>
        <w:rPr>
          <w:lang w:eastAsia="zh-CN"/>
        </w:rPr>
      </w:pPr>
      <w:r>
        <w:rPr>
          <w:lang w:eastAsia="zh-CN"/>
        </w:rPr>
        <w:t>Address dual-use risks and malicious repurposing of AI technologies.</w:t>
      </w:r>
    </w:p>
    <w:p w14:paraId="30104D1C" w14:textId="77777777" w:rsidR="009610A6" w:rsidRDefault="000D4179">
      <w:pPr>
        <w:pStyle w:val="BodyText"/>
        <w:numPr>
          <w:ilvl w:val="0"/>
          <w:numId w:val="13"/>
        </w:numPr>
        <w:rPr>
          <w:lang w:eastAsia="zh-CN"/>
        </w:rPr>
      </w:pPr>
      <w:r>
        <w:rPr>
          <w:lang w:eastAsia="zh-CN"/>
        </w:rPr>
        <w:t>Develop countermeasures for AI-enabled autonomous cyber attacks.</w:t>
      </w:r>
    </w:p>
    <w:p w14:paraId="7C6AE9E2" w14:textId="77777777" w:rsidR="009610A6" w:rsidRDefault="000D4179">
      <w:pPr>
        <w:ind w:left="720"/>
        <w:rPr>
          <w:lang w:val="fr-CA"/>
        </w:rPr>
      </w:pPr>
      <w:r>
        <w:rPr>
          <w:rStyle w:val="Strong"/>
          <w:rFonts w:eastAsia="SimSun"/>
          <w:lang w:val="fr-CA" w:eastAsia="zh-CN"/>
        </w:rPr>
        <w:t>R</w:t>
      </w:r>
      <w:r>
        <w:rPr>
          <w:rStyle w:val="Strong"/>
          <w:rFonts w:eastAsia="SimSun"/>
          <w:lang w:val="fr-CA"/>
        </w:rPr>
        <w:t>ele</w:t>
      </w:r>
      <w:r>
        <w:rPr>
          <w:rStyle w:val="Strong"/>
          <w:lang w:val="fr-CA"/>
        </w:rPr>
        <w:t>vant Questions</w:t>
      </w:r>
      <w:r>
        <w:rPr>
          <w:lang w:val="fr-CA"/>
        </w:rPr>
        <w:t xml:space="preserve">: </w:t>
      </w:r>
    </w:p>
    <w:p w14:paraId="2C9B8494" w14:textId="77777777" w:rsidR="009610A6" w:rsidRDefault="000D4179">
      <w:pPr>
        <w:ind w:leftChars="300" w:left="720"/>
        <w:rPr>
          <w:lang w:val="fr-CA" w:eastAsia="zh-CN" w:bidi="ar"/>
        </w:rPr>
      </w:pPr>
      <w:r>
        <w:rPr>
          <w:color w:val="000000" w:themeColor="text1"/>
          <w:lang w:val="fr-CA" w:eastAsia="zh-CN" w:bidi="ar"/>
        </w:rPr>
        <w:t>Q16/17, relevant Questions of SG17 (e.g., Q10/17)</w:t>
      </w:r>
      <w:r>
        <w:rPr>
          <w:lang w:val="fr-CA" w:eastAsia="zh-CN" w:bidi="ar"/>
        </w:rPr>
        <w:t>.</w:t>
      </w:r>
    </w:p>
    <w:p w14:paraId="6539F6CF" w14:textId="77777777" w:rsidR="009610A6" w:rsidRDefault="000D4179">
      <w:pPr>
        <w:rPr>
          <w:b/>
          <w:bCs/>
          <w:color w:val="000000" w:themeColor="text1"/>
          <w:lang w:eastAsia="zh-CN" w:bidi="ar"/>
        </w:rPr>
      </w:pPr>
      <w:r>
        <w:rPr>
          <w:b/>
          <w:bCs/>
          <w:color w:val="000000" w:themeColor="text1"/>
          <w:lang w:eastAsia="zh-CN" w:bidi="ar"/>
        </w:rPr>
        <w:t>A9)</w:t>
      </w:r>
      <w:r>
        <w:rPr>
          <w:b/>
          <w:bCs/>
          <w:color w:val="000000" w:themeColor="text1"/>
          <w:lang w:eastAsia="zh-CN" w:bidi="ar"/>
        </w:rPr>
        <w:tab/>
      </w:r>
      <w:r>
        <w:rPr>
          <w:b/>
          <w:bCs/>
          <w:color w:val="000000" w:themeColor="text1"/>
          <w:lang w:eastAsia="zh-CN" w:bidi="ar"/>
        </w:rPr>
        <w:t>AI assurance, transparency, and accountability</w:t>
      </w:r>
    </w:p>
    <w:p w14:paraId="7BBE4341" w14:textId="77777777" w:rsidR="009610A6" w:rsidRDefault="000D4179">
      <w:pPr>
        <w:ind w:left="720"/>
        <w:rPr>
          <w:rStyle w:val="Strong"/>
          <w:rFonts w:eastAsia="SimSun"/>
          <w:color w:val="000000" w:themeColor="text1"/>
          <w:lang w:eastAsia="zh-CN" w:bidi="ar"/>
        </w:rPr>
      </w:pPr>
      <w:r>
        <w:rPr>
          <w:rStyle w:val="Strong"/>
          <w:rFonts w:eastAsia="SimSun"/>
          <w:color w:val="000000" w:themeColor="text1"/>
          <w:lang w:eastAsia="zh-CN" w:bidi="ar"/>
        </w:rPr>
        <w:t xml:space="preserve">Focus: </w:t>
      </w:r>
    </w:p>
    <w:p w14:paraId="4D270F92" w14:textId="77777777" w:rsidR="009610A6" w:rsidRDefault="000D4179">
      <w:pPr>
        <w:ind w:leftChars="300" w:left="720"/>
        <w:rPr>
          <w:color w:val="000000" w:themeColor="text1"/>
          <w:lang w:eastAsia="zh-CN" w:bidi="ar"/>
        </w:rPr>
      </w:pPr>
      <w:r>
        <w:rPr>
          <w:color w:val="000000" w:themeColor="text1"/>
          <w:lang w:eastAsia="zh-CN" w:bidi="ar"/>
        </w:rPr>
        <w:t>Establishing mechanisms to ensure AI systems are explainable, auditable, and compliant with security and trust requirements.</w:t>
      </w:r>
    </w:p>
    <w:p w14:paraId="6E8D30B9" w14:textId="77777777" w:rsidR="009610A6" w:rsidRDefault="000D4179">
      <w:pPr>
        <w:ind w:left="720"/>
        <w:rPr>
          <w:rStyle w:val="Strong"/>
          <w:rFonts w:eastAsia="SimSun"/>
          <w:color w:val="000000" w:themeColor="text1"/>
          <w:lang w:eastAsia="zh-CN" w:bidi="ar"/>
        </w:rPr>
      </w:pPr>
      <w:r>
        <w:rPr>
          <w:rStyle w:val="Strong"/>
          <w:rFonts w:eastAsia="SimSun"/>
          <w:color w:val="000000" w:themeColor="text1"/>
          <w:lang w:eastAsia="zh-CN" w:bidi="ar"/>
        </w:rPr>
        <w:t>Scope:</w:t>
      </w:r>
    </w:p>
    <w:p w14:paraId="39931D7F" w14:textId="77777777" w:rsidR="009610A6" w:rsidRDefault="000D4179">
      <w:pPr>
        <w:pStyle w:val="BodyText"/>
        <w:numPr>
          <w:ilvl w:val="0"/>
          <w:numId w:val="13"/>
        </w:numPr>
        <w:rPr>
          <w:color w:val="000000" w:themeColor="text1"/>
          <w:lang w:eastAsia="zh-CN" w:bidi="ar"/>
        </w:rPr>
      </w:pPr>
      <w:r>
        <w:rPr>
          <w:color w:val="000000" w:themeColor="text1"/>
          <w:lang w:eastAsia="zh-CN" w:bidi="ar"/>
        </w:rPr>
        <w:t>Enhance explainability and interpretability of AI decision-making with a security-oriented focus.</w:t>
      </w:r>
    </w:p>
    <w:p w14:paraId="5BDF6761" w14:textId="77777777" w:rsidR="009610A6" w:rsidRDefault="000D4179">
      <w:pPr>
        <w:pStyle w:val="BodyText"/>
        <w:numPr>
          <w:ilvl w:val="0"/>
          <w:numId w:val="13"/>
        </w:numPr>
        <w:rPr>
          <w:color w:val="000000" w:themeColor="text1"/>
          <w:lang w:eastAsia="zh-CN" w:bidi="ar"/>
        </w:rPr>
      </w:pPr>
      <w:r>
        <w:rPr>
          <w:color w:val="000000" w:themeColor="text1"/>
          <w:lang w:eastAsia="zh-CN" w:bidi="ar"/>
        </w:rPr>
        <w:t>Establish audit trails for AI system actions, including agentic and multi-agentic behaviours.</w:t>
      </w:r>
    </w:p>
    <w:p w14:paraId="248DD0B4" w14:textId="77777777" w:rsidR="009610A6" w:rsidRDefault="000D4179">
      <w:pPr>
        <w:pStyle w:val="BodyText"/>
        <w:numPr>
          <w:ilvl w:val="0"/>
          <w:numId w:val="13"/>
        </w:numPr>
        <w:rPr>
          <w:color w:val="000000" w:themeColor="text1"/>
          <w:lang w:eastAsia="zh-CN" w:bidi="ar"/>
        </w:rPr>
      </w:pPr>
      <w:r>
        <w:rPr>
          <w:color w:val="000000" w:themeColor="text1"/>
          <w:lang w:eastAsia="zh-CN" w:bidi="ar"/>
        </w:rPr>
        <w:t>Develop accountability frameworks for AI-driven decisions in critical ICT services.</w:t>
      </w:r>
    </w:p>
    <w:p w14:paraId="6F8C4269" w14:textId="77777777" w:rsidR="009610A6" w:rsidRDefault="000D4179">
      <w:pPr>
        <w:pStyle w:val="BodyText"/>
        <w:numPr>
          <w:ilvl w:val="0"/>
          <w:numId w:val="13"/>
        </w:numPr>
        <w:rPr>
          <w:color w:val="000000" w:themeColor="text1"/>
          <w:lang w:eastAsia="zh-CN" w:bidi="ar"/>
        </w:rPr>
      </w:pPr>
      <w:r>
        <w:rPr>
          <w:color w:val="000000" w:themeColor="text1"/>
          <w:lang w:eastAsia="zh-CN" w:bidi="ar"/>
        </w:rPr>
        <w:t>Implement compliance verification mechanisms such as conformity assessment and certification.</w:t>
      </w:r>
    </w:p>
    <w:p w14:paraId="72DC98BF" w14:textId="77777777" w:rsidR="009610A6" w:rsidRDefault="000D4179">
      <w:pPr>
        <w:pStyle w:val="BodyText"/>
        <w:numPr>
          <w:ilvl w:val="0"/>
          <w:numId w:val="13"/>
        </w:numPr>
        <w:rPr>
          <w:color w:val="000000" w:themeColor="text1"/>
          <w:lang w:eastAsia="zh-CN" w:bidi="ar"/>
        </w:rPr>
      </w:pPr>
      <w:r>
        <w:rPr>
          <w:color w:val="000000" w:themeColor="text1"/>
          <w:lang w:eastAsia="zh-CN" w:bidi="ar"/>
        </w:rPr>
        <w:t>Ensure secure logging, monitoring, and forensic readiness for AI systems.</w:t>
      </w:r>
    </w:p>
    <w:p w14:paraId="13DCD917" w14:textId="77777777" w:rsidR="009610A6" w:rsidRDefault="000D4179">
      <w:pPr>
        <w:pStyle w:val="BodyText"/>
        <w:numPr>
          <w:ilvl w:val="0"/>
          <w:numId w:val="13"/>
        </w:numPr>
        <w:rPr>
          <w:color w:val="000000" w:themeColor="text1"/>
          <w:lang w:eastAsia="zh-CN" w:bidi="ar"/>
        </w:rPr>
      </w:pPr>
      <w:r>
        <w:rPr>
          <w:color w:val="000000" w:themeColor="text1"/>
          <w:lang w:eastAsia="zh-CN" w:bidi="ar"/>
        </w:rPr>
        <w:t>Integrate assurance mechanisms with SG17’s broader ICT security evaluation frameworks.</w:t>
      </w:r>
    </w:p>
    <w:p w14:paraId="1A810B05" w14:textId="77777777" w:rsidR="009610A6" w:rsidRDefault="000D4179">
      <w:pPr>
        <w:pStyle w:val="BodyText"/>
        <w:numPr>
          <w:ilvl w:val="0"/>
          <w:numId w:val="13"/>
        </w:numPr>
        <w:rPr>
          <w:color w:val="000000" w:themeColor="text1"/>
          <w:lang w:eastAsia="zh-CN" w:bidi="ar"/>
        </w:rPr>
      </w:pPr>
      <w:r>
        <w:rPr>
          <w:color w:val="000000" w:themeColor="text1"/>
          <w:lang w:eastAsia="zh-CN" w:bidi="ar"/>
        </w:rPr>
        <w:t>Align AI assurance efforts with external initiatives on trustworthiness.</w:t>
      </w:r>
    </w:p>
    <w:p w14:paraId="6390731D" w14:textId="77777777" w:rsidR="009610A6" w:rsidRDefault="000D4179">
      <w:pPr>
        <w:pStyle w:val="BodyText"/>
        <w:numPr>
          <w:ilvl w:val="0"/>
          <w:numId w:val="13"/>
        </w:numPr>
        <w:rPr>
          <w:color w:val="000000" w:themeColor="text1"/>
          <w:lang w:eastAsia="zh-CN" w:bidi="ar"/>
        </w:rPr>
      </w:pPr>
      <w:r>
        <w:rPr>
          <w:color w:val="000000" w:themeColor="text1"/>
          <w:lang w:eastAsia="zh-CN" w:bidi="ar"/>
        </w:rPr>
        <w:t>Define certification schemes for AI lifecycle security compliance.</w:t>
      </w:r>
    </w:p>
    <w:p w14:paraId="379D177F" w14:textId="77777777" w:rsidR="009610A6" w:rsidRDefault="000D4179">
      <w:pPr>
        <w:pStyle w:val="BodyText"/>
        <w:numPr>
          <w:ilvl w:val="0"/>
          <w:numId w:val="13"/>
        </w:numPr>
        <w:rPr>
          <w:color w:val="000000" w:themeColor="text1"/>
          <w:lang w:eastAsia="zh-CN" w:bidi="ar"/>
        </w:rPr>
      </w:pPr>
      <w:r>
        <w:rPr>
          <w:color w:val="000000" w:themeColor="text1"/>
          <w:lang w:eastAsia="zh-CN" w:bidi="ar"/>
        </w:rPr>
        <w:t xml:space="preserve">Develop standardized metrics for measuring AI trustworthiness, resilience, and assurance. </w:t>
      </w:r>
    </w:p>
    <w:p w14:paraId="209B358F" w14:textId="77777777" w:rsidR="009610A6" w:rsidRDefault="000D4179">
      <w:pPr>
        <w:ind w:left="720"/>
        <w:rPr>
          <w:rStyle w:val="Strong"/>
          <w:rFonts w:eastAsia="SimSun"/>
          <w:color w:val="000000" w:themeColor="text1"/>
          <w:lang w:eastAsia="zh-CN" w:bidi="ar"/>
        </w:rPr>
      </w:pPr>
      <w:r>
        <w:rPr>
          <w:rStyle w:val="Strong"/>
          <w:rFonts w:eastAsia="SimSun"/>
          <w:color w:val="000000" w:themeColor="text1"/>
          <w:lang w:eastAsia="zh-CN" w:bidi="ar"/>
        </w:rPr>
        <w:t>Relevant Question:</w:t>
      </w:r>
    </w:p>
    <w:p w14:paraId="7D62814B" w14:textId="77777777" w:rsidR="009610A6" w:rsidRDefault="000D4179">
      <w:pPr>
        <w:ind w:leftChars="300" w:left="720"/>
        <w:rPr>
          <w:color w:val="000000" w:themeColor="text1"/>
          <w:lang w:eastAsia="zh-CN" w:bidi="ar"/>
        </w:rPr>
      </w:pPr>
      <w:r>
        <w:rPr>
          <w:color w:val="000000" w:themeColor="text1"/>
          <w:lang w:eastAsia="zh-CN" w:bidi="ar"/>
        </w:rPr>
        <w:t>Q16/17.</w:t>
      </w:r>
    </w:p>
    <w:p w14:paraId="47070BFD" w14:textId="77777777" w:rsidR="009610A6" w:rsidRDefault="000D4179">
      <w:pPr>
        <w:rPr>
          <w:b/>
          <w:bCs/>
          <w:color w:val="000000" w:themeColor="text1"/>
          <w:lang w:eastAsia="zh-CN"/>
        </w:rPr>
      </w:pPr>
      <w:r>
        <w:rPr>
          <w:b/>
          <w:bCs/>
          <w:color w:val="000000" w:themeColor="text1"/>
          <w:lang w:eastAsia="zh-CN"/>
        </w:rPr>
        <w:t>A10)</w:t>
      </w:r>
      <w:r>
        <w:rPr>
          <w:b/>
          <w:bCs/>
          <w:color w:val="000000" w:themeColor="text1"/>
          <w:lang w:eastAsia="zh-CN"/>
        </w:rPr>
        <w:tab/>
      </w:r>
      <w:r>
        <w:rPr>
          <w:rFonts w:hint="eastAsia"/>
          <w:b/>
          <w:bCs/>
          <w:color w:val="000000" w:themeColor="text1"/>
          <w:lang w:val="en-US" w:eastAsia="zh-CN"/>
        </w:rPr>
        <w:t xml:space="preserve">Technial aspect of </w:t>
      </w:r>
      <w:r>
        <w:rPr>
          <w:b/>
          <w:bCs/>
          <w:color w:val="000000" w:themeColor="text1"/>
          <w:lang w:eastAsia="zh-CN"/>
        </w:rPr>
        <w:t xml:space="preserve">AI </w:t>
      </w:r>
      <w:r>
        <w:rPr>
          <w:rFonts w:hint="eastAsia"/>
          <w:b/>
          <w:bCs/>
          <w:color w:val="000000" w:themeColor="text1"/>
          <w:lang w:val="en-US" w:eastAsia="zh-CN"/>
        </w:rPr>
        <w:t>g</w:t>
      </w:r>
      <w:r>
        <w:rPr>
          <w:b/>
          <w:bCs/>
          <w:color w:val="000000" w:themeColor="text1"/>
          <w:lang w:eastAsia="zh-CN"/>
        </w:rPr>
        <w:t>overnance, evaluation, and standardization roadmaps</w:t>
      </w:r>
      <w:bookmarkEnd w:id="141"/>
      <w:bookmarkEnd w:id="142"/>
      <w:bookmarkEnd w:id="143"/>
    </w:p>
    <w:p w14:paraId="7463B88E" w14:textId="77777777" w:rsidR="009610A6" w:rsidRDefault="000D4179">
      <w:pPr>
        <w:ind w:left="720"/>
        <w:rPr>
          <w:rStyle w:val="Strong"/>
          <w:rFonts w:eastAsia="SimSun"/>
          <w:color w:val="000000" w:themeColor="text1"/>
          <w:lang w:eastAsia="zh-CN"/>
        </w:rPr>
      </w:pPr>
      <w:r>
        <w:rPr>
          <w:rStyle w:val="Strong"/>
          <w:rFonts w:eastAsia="SimSun"/>
          <w:color w:val="000000" w:themeColor="text1"/>
          <w:lang w:eastAsia="zh-CN"/>
        </w:rPr>
        <w:t xml:space="preserve">Focus: </w:t>
      </w:r>
    </w:p>
    <w:p w14:paraId="30AC2303" w14:textId="77777777" w:rsidR="009610A6" w:rsidRDefault="000D4179">
      <w:pPr>
        <w:ind w:leftChars="300" w:left="720"/>
        <w:rPr>
          <w:color w:val="000000" w:themeColor="text1"/>
        </w:rPr>
      </w:pPr>
      <w:r>
        <w:rPr>
          <w:color w:val="000000" w:themeColor="text1"/>
        </w:rPr>
        <w:t>Coordinating AI security standardization across SG17 and external bodies.</w:t>
      </w:r>
    </w:p>
    <w:p w14:paraId="56C7F4A4" w14:textId="77777777" w:rsidR="009610A6" w:rsidRDefault="000D4179">
      <w:pPr>
        <w:ind w:left="720"/>
        <w:rPr>
          <w:rStyle w:val="Strong"/>
          <w:rFonts w:eastAsia="SimSun"/>
          <w:color w:val="000000" w:themeColor="text1"/>
          <w:lang w:eastAsia="zh-CN"/>
        </w:rPr>
      </w:pPr>
      <w:r>
        <w:rPr>
          <w:rStyle w:val="Strong"/>
          <w:rFonts w:eastAsia="SimSun"/>
          <w:color w:val="000000" w:themeColor="text1"/>
          <w:lang w:eastAsia="zh-CN"/>
        </w:rPr>
        <w:t xml:space="preserve">Scope: </w:t>
      </w:r>
    </w:p>
    <w:p w14:paraId="50012D84" w14:textId="77777777" w:rsidR="009610A6" w:rsidRDefault="000D4179">
      <w:pPr>
        <w:pStyle w:val="BodyText"/>
        <w:numPr>
          <w:ilvl w:val="0"/>
          <w:numId w:val="13"/>
        </w:numPr>
        <w:rPr>
          <w:color w:val="000000" w:themeColor="text1"/>
          <w:lang w:eastAsia="zh-CN"/>
        </w:rPr>
      </w:pPr>
      <w:r>
        <w:rPr>
          <w:color w:val="000000" w:themeColor="text1"/>
          <w:lang w:eastAsia="zh-CN"/>
        </w:rPr>
        <w:t>Harmonize terminology, reference architectures, and evaluation metrics for AI security.</w:t>
      </w:r>
    </w:p>
    <w:p w14:paraId="583BF70B" w14:textId="77777777" w:rsidR="009610A6" w:rsidRDefault="000D4179">
      <w:pPr>
        <w:pStyle w:val="BodyText"/>
        <w:numPr>
          <w:ilvl w:val="0"/>
          <w:numId w:val="13"/>
        </w:numPr>
        <w:rPr>
          <w:color w:val="000000" w:themeColor="text1"/>
          <w:lang w:eastAsia="zh-CN"/>
        </w:rPr>
      </w:pPr>
      <w:r>
        <w:rPr>
          <w:color w:val="000000" w:themeColor="text1"/>
          <w:lang w:eastAsia="zh-CN"/>
        </w:rPr>
        <w:t>Develop a dynamic roadmap for AI/ML security aligned with global efforts.</w:t>
      </w:r>
    </w:p>
    <w:p w14:paraId="0F8155E3" w14:textId="77777777" w:rsidR="009610A6" w:rsidRDefault="000D4179">
      <w:pPr>
        <w:pStyle w:val="BodyText"/>
        <w:numPr>
          <w:ilvl w:val="0"/>
          <w:numId w:val="13"/>
        </w:numPr>
        <w:rPr>
          <w:color w:val="000000" w:themeColor="text1"/>
          <w:lang w:eastAsia="zh-CN"/>
        </w:rPr>
      </w:pPr>
      <w:r>
        <w:rPr>
          <w:color w:val="000000" w:themeColor="text1"/>
          <w:lang w:eastAsia="zh-CN"/>
        </w:rPr>
        <w:t xml:space="preserve">Define </w:t>
      </w:r>
      <w:r>
        <w:rPr>
          <w:rFonts w:hint="eastAsia"/>
          <w:color w:val="000000" w:themeColor="text1"/>
          <w:lang w:val="en-US" w:eastAsia="zh-CN"/>
        </w:rPr>
        <w:t xml:space="preserve">technical aspect of </w:t>
      </w:r>
      <w:r>
        <w:rPr>
          <w:color w:val="000000" w:themeColor="text1"/>
          <w:lang w:eastAsia="zh-CN"/>
        </w:rPr>
        <w:t>AI governance as a scoped approach to normative standardization.</w:t>
      </w:r>
    </w:p>
    <w:p w14:paraId="6FC8A6BA" w14:textId="77777777" w:rsidR="009610A6" w:rsidRDefault="000D4179">
      <w:pPr>
        <w:pStyle w:val="BodyText"/>
        <w:numPr>
          <w:ilvl w:val="0"/>
          <w:numId w:val="13"/>
        </w:numPr>
        <w:rPr>
          <w:color w:val="000000" w:themeColor="text1"/>
          <w:lang w:eastAsia="zh-CN"/>
        </w:rPr>
      </w:pPr>
      <w:r>
        <w:rPr>
          <w:color w:val="000000" w:themeColor="text1"/>
          <w:lang w:eastAsia="zh-CN"/>
        </w:rPr>
        <w:t>Model agentic AI systems using meta-frameworks, such as OSI-like layered architecture.</w:t>
      </w:r>
    </w:p>
    <w:p w14:paraId="7FB10F6C" w14:textId="77777777" w:rsidR="009610A6" w:rsidRDefault="000D4179">
      <w:pPr>
        <w:pStyle w:val="BodyText"/>
        <w:numPr>
          <w:ilvl w:val="0"/>
          <w:numId w:val="13"/>
        </w:numPr>
        <w:rPr>
          <w:color w:val="000000" w:themeColor="text1"/>
          <w:lang w:eastAsia="zh-CN"/>
        </w:rPr>
      </w:pPr>
      <w:r>
        <w:rPr>
          <w:color w:val="000000" w:themeColor="text1"/>
          <w:lang w:eastAsia="zh-CN"/>
        </w:rPr>
        <w:t>Integrate AI security efforts with external initiatives.</w:t>
      </w:r>
    </w:p>
    <w:p w14:paraId="46A9AB21" w14:textId="77777777" w:rsidR="009610A6" w:rsidRDefault="000D4179">
      <w:pPr>
        <w:pStyle w:val="BodyText"/>
        <w:numPr>
          <w:ilvl w:val="0"/>
          <w:numId w:val="13"/>
        </w:numPr>
        <w:rPr>
          <w:color w:val="000000" w:themeColor="text1"/>
          <w:lang w:eastAsia="zh-CN"/>
        </w:rPr>
      </w:pPr>
      <w:r>
        <w:rPr>
          <w:color w:val="000000" w:themeColor="text1"/>
          <w:lang w:eastAsia="zh-CN"/>
        </w:rPr>
        <w:t xml:space="preserve">Incorporate post-quantum cryptographic security considerations into </w:t>
      </w:r>
      <w:r>
        <w:rPr>
          <w:rFonts w:hint="eastAsia"/>
          <w:color w:val="000000" w:themeColor="text1"/>
          <w:lang w:val="en-US" w:eastAsia="zh-CN"/>
        </w:rPr>
        <w:t xml:space="preserve">technical aspect of </w:t>
      </w:r>
      <w:r>
        <w:rPr>
          <w:color w:val="000000" w:themeColor="text1"/>
          <w:lang w:eastAsia="zh-CN"/>
        </w:rPr>
        <w:t>AI governance roadmaps.</w:t>
      </w:r>
    </w:p>
    <w:p w14:paraId="7616E56E" w14:textId="77777777" w:rsidR="009610A6" w:rsidRDefault="000D4179">
      <w:pPr>
        <w:pStyle w:val="BodyText"/>
        <w:numPr>
          <w:ilvl w:val="0"/>
          <w:numId w:val="13"/>
        </w:numPr>
        <w:rPr>
          <w:color w:val="000000" w:themeColor="text1"/>
          <w:lang w:eastAsia="zh-CN"/>
        </w:rPr>
      </w:pPr>
      <w:r>
        <w:rPr>
          <w:color w:val="000000" w:themeColor="text1"/>
          <w:lang w:eastAsia="zh-CN"/>
        </w:rPr>
        <w:t>Define governance models for AI DevOps/MLOps pipelines, including CI/CD security.</w:t>
      </w:r>
    </w:p>
    <w:p w14:paraId="676CA1FF" w14:textId="77777777" w:rsidR="009610A6" w:rsidRDefault="000D4179">
      <w:pPr>
        <w:pStyle w:val="BodyText"/>
        <w:numPr>
          <w:ilvl w:val="0"/>
          <w:numId w:val="13"/>
        </w:numPr>
        <w:rPr>
          <w:color w:val="000000" w:themeColor="text1"/>
          <w:lang w:eastAsia="zh-CN"/>
        </w:rPr>
      </w:pPr>
      <w:r>
        <w:rPr>
          <w:color w:val="000000" w:themeColor="text1"/>
          <w:lang w:eastAsia="zh-CN"/>
        </w:rPr>
        <w:t xml:space="preserve">Establish mechanisms for continuous alignment between SG17 and other SDOs on AI security priorities. </w:t>
      </w:r>
    </w:p>
    <w:p w14:paraId="4D8FA959" w14:textId="77777777" w:rsidR="009610A6" w:rsidRDefault="000D4179">
      <w:pPr>
        <w:ind w:left="720"/>
        <w:rPr>
          <w:rStyle w:val="Strong"/>
          <w:rFonts w:eastAsia="SimSun"/>
          <w:color w:val="000000" w:themeColor="text1"/>
          <w:lang w:val="fr-CA" w:eastAsia="zh-CN"/>
        </w:rPr>
      </w:pPr>
      <w:r>
        <w:rPr>
          <w:rStyle w:val="Strong"/>
          <w:rFonts w:eastAsia="SimSun"/>
          <w:color w:val="000000" w:themeColor="text1"/>
          <w:lang w:val="fr-CA" w:eastAsia="zh-CN"/>
        </w:rPr>
        <w:t xml:space="preserve">Relevant Question: </w:t>
      </w:r>
    </w:p>
    <w:p w14:paraId="1B60A2E3" w14:textId="77777777" w:rsidR="009610A6" w:rsidRDefault="000D4179">
      <w:pPr>
        <w:ind w:leftChars="300" w:left="720"/>
        <w:rPr>
          <w:color w:val="000000" w:themeColor="text1"/>
          <w:lang w:val="fr-CA"/>
        </w:rPr>
      </w:pPr>
      <w:r>
        <w:rPr>
          <w:color w:val="000000" w:themeColor="text1"/>
          <w:lang w:val="fr-CA" w:eastAsia="zh-CN"/>
        </w:rPr>
        <w:t xml:space="preserve">Q16/17, </w:t>
      </w:r>
      <w:r>
        <w:rPr>
          <w:color w:val="000000" w:themeColor="text1"/>
          <w:lang w:val="fr-CA" w:eastAsia="zh-CN" w:bidi="ar"/>
        </w:rPr>
        <w:t>relevant Questions of SG17</w:t>
      </w:r>
      <w:r>
        <w:rPr>
          <w:color w:val="000000" w:themeColor="text1"/>
          <w:lang w:val="fr-CA" w:eastAsia="zh-CN"/>
        </w:rPr>
        <w:t>.</w:t>
      </w:r>
    </w:p>
    <w:p w14:paraId="655592FD" w14:textId="77777777" w:rsidR="009610A6" w:rsidRDefault="000D4179">
      <w:pPr>
        <w:rPr>
          <w:b/>
          <w:bCs/>
          <w:lang w:eastAsia="zh-CN" w:bidi="ar"/>
        </w:rPr>
      </w:pPr>
      <w:r>
        <w:rPr>
          <w:b/>
          <w:bCs/>
          <w:lang w:eastAsia="zh-CN" w:bidi="ar"/>
        </w:rPr>
        <w:t>A11)</w:t>
      </w:r>
      <w:r>
        <w:rPr>
          <w:b/>
          <w:bCs/>
          <w:lang w:eastAsia="zh-CN"/>
        </w:rPr>
        <w:tab/>
      </w:r>
      <w:r>
        <w:rPr>
          <w:b/>
          <w:bCs/>
          <w:lang w:eastAsia="zh-CN" w:bidi="ar"/>
        </w:rPr>
        <w:t>Interoperability and ecosystem coordination for AI security</w:t>
      </w:r>
    </w:p>
    <w:p w14:paraId="1EF4DA6A" w14:textId="77777777" w:rsidR="009610A6" w:rsidRDefault="000D4179">
      <w:pPr>
        <w:ind w:left="720"/>
        <w:rPr>
          <w:rStyle w:val="Strong"/>
          <w:rFonts w:eastAsia="SimSun"/>
          <w:lang w:eastAsia="zh-CN"/>
        </w:rPr>
      </w:pPr>
      <w:r>
        <w:rPr>
          <w:rStyle w:val="Strong"/>
          <w:rFonts w:eastAsia="SimSun"/>
          <w:lang w:eastAsia="zh-CN" w:bidi="ar"/>
        </w:rPr>
        <w:t xml:space="preserve">Focus: </w:t>
      </w:r>
    </w:p>
    <w:p w14:paraId="326BDA91" w14:textId="77777777" w:rsidR="009610A6" w:rsidRDefault="000D4179">
      <w:pPr>
        <w:ind w:leftChars="300" w:left="720"/>
        <w:rPr>
          <w:lang w:eastAsia="zh-CN" w:bidi="ar"/>
        </w:rPr>
      </w:pPr>
      <w:r>
        <w:rPr>
          <w:lang w:eastAsia="zh-CN" w:bidi="ar"/>
        </w:rPr>
        <w:t>Ensuring cohesive, interoperable and globally aligned AI security standards across domains and external SDOs.</w:t>
      </w:r>
    </w:p>
    <w:p w14:paraId="6EACC025" w14:textId="77777777" w:rsidR="009610A6" w:rsidRDefault="000D4179">
      <w:pPr>
        <w:ind w:left="720"/>
        <w:rPr>
          <w:rStyle w:val="Strong"/>
          <w:rFonts w:eastAsia="SimSun"/>
          <w:lang w:eastAsia="zh-CN" w:bidi="ar"/>
        </w:rPr>
      </w:pPr>
      <w:r>
        <w:rPr>
          <w:rStyle w:val="Strong"/>
          <w:rFonts w:eastAsia="SimSun"/>
          <w:lang w:eastAsia="zh-CN" w:bidi="ar"/>
        </w:rPr>
        <w:t>Scope:</w:t>
      </w:r>
    </w:p>
    <w:p w14:paraId="7454329D" w14:textId="77777777" w:rsidR="009610A6" w:rsidRDefault="000D4179">
      <w:pPr>
        <w:pStyle w:val="BodyText"/>
        <w:numPr>
          <w:ilvl w:val="0"/>
          <w:numId w:val="13"/>
        </w:numPr>
        <w:rPr>
          <w:lang w:eastAsia="zh-CN"/>
        </w:rPr>
      </w:pPr>
      <w:r>
        <w:rPr>
          <w:lang w:eastAsia="zh-CN"/>
        </w:rPr>
        <w:t>Develop modular and flexible frameworks to prevent fragmentation in AI security approaches and facilitate cross-domain adoption.</w:t>
      </w:r>
    </w:p>
    <w:p w14:paraId="5D26B5E2" w14:textId="77777777" w:rsidR="009610A6" w:rsidRDefault="000D4179">
      <w:pPr>
        <w:pStyle w:val="BodyText"/>
        <w:numPr>
          <w:ilvl w:val="0"/>
          <w:numId w:val="13"/>
        </w:numPr>
        <w:rPr>
          <w:lang w:eastAsia="zh-CN"/>
        </w:rPr>
      </w:pPr>
      <w:r>
        <w:rPr>
          <w:lang w:eastAsia="zh-CN"/>
        </w:rPr>
        <w:t>Engage in liaison and coordination with other SDOs to align methodologies, terminology, and best practices.</w:t>
      </w:r>
    </w:p>
    <w:p w14:paraId="311C7AE4" w14:textId="77777777" w:rsidR="009610A6" w:rsidRDefault="000D4179">
      <w:pPr>
        <w:pStyle w:val="BodyText"/>
        <w:numPr>
          <w:ilvl w:val="0"/>
          <w:numId w:val="13"/>
        </w:numPr>
        <w:rPr>
          <w:lang w:eastAsia="zh-CN"/>
        </w:rPr>
      </w:pPr>
      <w:r>
        <w:rPr>
          <w:lang w:eastAsia="zh-CN"/>
        </w:rPr>
        <w:t>Establish shared requirement baselines and jointly develop work items across SG17 and external bodies to ensure consistency and interoperability.</w:t>
      </w:r>
    </w:p>
    <w:p w14:paraId="2CA343DD" w14:textId="77777777" w:rsidR="009610A6" w:rsidRDefault="000D4179">
      <w:pPr>
        <w:pStyle w:val="BodyText"/>
        <w:numPr>
          <w:ilvl w:val="0"/>
          <w:numId w:val="13"/>
        </w:numPr>
        <w:rPr>
          <w:lang w:eastAsia="zh-CN"/>
        </w:rPr>
      </w:pPr>
      <w:r>
        <w:rPr>
          <w:lang w:eastAsia="zh-CN"/>
        </w:rPr>
        <w:t>Harmonize protocols for agentic communication, trust signalling, delegation and governance integration to enable secure multi-agent and multi-domain interactions.</w:t>
      </w:r>
    </w:p>
    <w:p w14:paraId="0E6F3042" w14:textId="77777777" w:rsidR="009610A6" w:rsidRDefault="000D4179">
      <w:pPr>
        <w:pStyle w:val="BodyText"/>
        <w:numPr>
          <w:ilvl w:val="0"/>
          <w:numId w:val="13"/>
        </w:numPr>
        <w:rPr>
          <w:lang w:eastAsia="zh-CN"/>
        </w:rPr>
      </w:pPr>
      <w:r>
        <w:rPr>
          <w:lang w:eastAsia="zh-CN"/>
        </w:rPr>
        <w:t>Promote ecosystem-wide collaboration, including industry, academia, and regulatory stakeholders, to support coherent adoption of AI security standards.</w:t>
      </w:r>
    </w:p>
    <w:p w14:paraId="5A9B0594" w14:textId="77777777" w:rsidR="009610A6" w:rsidRDefault="000D4179">
      <w:pPr>
        <w:pStyle w:val="BodyText"/>
        <w:numPr>
          <w:ilvl w:val="0"/>
          <w:numId w:val="13"/>
        </w:numPr>
        <w:rPr>
          <w:lang w:eastAsia="zh-CN"/>
        </w:rPr>
      </w:pPr>
      <w:r>
        <w:rPr>
          <w:lang w:eastAsia="zh-CN"/>
        </w:rPr>
        <w:t>Facilitate the integration of AI security standards with related ICT security frameworks and domain-specific regulatory requirements.</w:t>
      </w:r>
    </w:p>
    <w:p w14:paraId="0831E20D" w14:textId="77777777" w:rsidR="009610A6" w:rsidRDefault="000D4179">
      <w:pPr>
        <w:pStyle w:val="BodyText"/>
        <w:numPr>
          <w:ilvl w:val="0"/>
          <w:numId w:val="13"/>
        </w:numPr>
        <w:rPr>
          <w:lang w:eastAsia="zh-CN"/>
        </w:rPr>
      </w:pPr>
      <w:r>
        <w:rPr>
          <w:lang w:eastAsia="zh-CN"/>
        </w:rPr>
        <w:t>Support interoperability testing and certification programs with AI security standards.</w:t>
      </w:r>
    </w:p>
    <w:p w14:paraId="7CB9B3AF" w14:textId="77777777" w:rsidR="009610A6" w:rsidRDefault="000D4179">
      <w:pPr>
        <w:pStyle w:val="BodyText"/>
        <w:numPr>
          <w:ilvl w:val="0"/>
          <w:numId w:val="13"/>
        </w:numPr>
        <w:rPr>
          <w:lang w:eastAsia="zh-CN"/>
        </w:rPr>
      </w:pPr>
      <w:r>
        <w:rPr>
          <w:lang w:eastAsia="zh-CN"/>
        </w:rPr>
        <w:t>Define mechanisms for cross-border trust frameworks in AI-enabled services.</w:t>
      </w:r>
    </w:p>
    <w:p w14:paraId="7B2F2BCB" w14:textId="77777777" w:rsidR="009610A6" w:rsidRDefault="000D4179">
      <w:pPr>
        <w:spacing w:after="120"/>
        <w:ind w:left="720"/>
        <w:rPr>
          <w:rStyle w:val="Strong"/>
          <w:rFonts w:eastAsia="SimSun"/>
          <w:lang w:val="fr-CA" w:eastAsia="zh-CN"/>
        </w:rPr>
      </w:pPr>
      <w:r>
        <w:rPr>
          <w:rStyle w:val="Strong"/>
          <w:rFonts w:eastAsia="SimSun"/>
          <w:lang w:val="fr-CA" w:eastAsia="zh-CN" w:bidi="ar"/>
        </w:rPr>
        <w:t xml:space="preserve">Relevant Questions: </w:t>
      </w:r>
    </w:p>
    <w:p w14:paraId="5BB00840" w14:textId="77777777" w:rsidR="009610A6" w:rsidRDefault="000D4179">
      <w:pPr>
        <w:ind w:leftChars="300" w:left="720"/>
        <w:rPr>
          <w:rFonts w:eastAsia="SimSun"/>
          <w:iCs/>
          <w:highlight w:val="yellow"/>
          <w:lang w:val="fr-CA" w:eastAsia="zh-CN" w:bidi="ar"/>
        </w:rPr>
      </w:pPr>
      <w:r>
        <w:rPr>
          <w:color w:val="000000" w:themeColor="text1"/>
          <w:lang w:val="fr-CA" w:eastAsia="zh-CN" w:bidi="ar"/>
        </w:rPr>
        <w:t>Q16/17, relevant Questions of SG17 (e.g., Q1/17, Q10/17, Q14/17)</w:t>
      </w:r>
      <w:r>
        <w:rPr>
          <w:lang w:val="fr-CA" w:eastAsia="zh-CN" w:bidi="ar"/>
        </w:rPr>
        <w:t>.</w:t>
      </w:r>
    </w:p>
    <w:p w14:paraId="0B3962AF" w14:textId="77777777" w:rsidR="009610A6" w:rsidRDefault="000D4179">
      <w:pPr>
        <w:pStyle w:val="BodyText"/>
        <w:rPr>
          <w:lang w:eastAsia="zh-CN" w:bidi="ar"/>
        </w:rPr>
      </w:pPr>
      <w:r>
        <w:rPr>
          <w:rFonts w:hint="eastAsia"/>
          <w:lang w:eastAsia="zh-CN" w:bidi="ar"/>
        </w:rPr>
        <w:t>The following table maps these key focus areas to the four complementary dimensions of AI security, highlighting how each area contributes to SG17</w:t>
      </w:r>
      <w:r>
        <w:rPr>
          <w:lang w:val="en-US" w:eastAsia="zh-CN" w:bidi="ar"/>
        </w:rPr>
        <w:t>’</w:t>
      </w:r>
      <w:r>
        <w:rPr>
          <w:rFonts w:hint="eastAsia"/>
          <w:lang w:eastAsia="zh-CN" w:bidi="ar"/>
        </w:rPr>
        <w:t>s comprehensive standardization strategy.</w:t>
      </w:r>
    </w:p>
    <w:p w14:paraId="338B887A" w14:textId="77777777" w:rsidR="009610A6" w:rsidRDefault="000D4179">
      <w:pPr>
        <w:pStyle w:val="BodyText"/>
        <w:jc w:val="center"/>
        <w:rPr>
          <w:b/>
          <w:bCs/>
          <w:lang w:val="en-US" w:eastAsia="zh-CN" w:bidi="ar"/>
        </w:rPr>
      </w:pPr>
      <w:r>
        <w:rPr>
          <w:rFonts w:hint="eastAsia"/>
          <w:b/>
          <w:bCs/>
          <w:lang w:val="en-US" w:eastAsia="zh-CN" w:bidi="ar"/>
        </w:rPr>
        <w:t>Table II-1 Mapping the key focus areas to the four AI security dimensions</w:t>
      </w:r>
    </w:p>
    <w:tbl>
      <w:tblPr>
        <w:tblStyle w:val="TableGrid"/>
        <w:tblW w:w="0" w:type="auto"/>
        <w:tblLook w:val="04A0" w:firstRow="1" w:lastRow="0" w:firstColumn="1" w:lastColumn="0" w:noHBand="0" w:noVBand="1"/>
      </w:tblPr>
      <w:tblGrid>
        <w:gridCol w:w="5474"/>
        <w:gridCol w:w="4155"/>
      </w:tblGrid>
      <w:tr w:rsidR="009610A6" w14:paraId="03C9FAB6" w14:textId="77777777">
        <w:tc>
          <w:tcPr>
            <w:tcW w:w="5604" w:type="dxa"/>
            <w:vAlign w:val="center"/>
          </w:tcPr>
          <w:p w14:paraId="0AFF6CF1" w14:textId="77777777" w:rsidR="009610A6" w:rsidRDefault="000D4179">
            <w:pPr>
              <w:rPr>
                <w:lang w:eastAsia="zh-CN" w:bidi="ar"/>
              </w:rPr>
            </w:pPr>
            <w:r>
              <w:rPr>
                <w:rStyle w:val="Strong"/>
                <w:rFonts w:eastAsia="SimSun"/>
                <w:lang w:val="en-US" w:eastAsia="zh-CN" w:bidi="ar"/>
              </w:rPr>
              <w:t>AI security dimension</w:t>
            </w:r>
          </w:p>
        </w:tc>
        <w:tc>
          <w:tcPr>
            <w:tcW w:w="4251" w:type="dxa"/>
            <w:vAlign w:val="center"/>
          </w:tcPr>
          <w:p w14:paraId="04030B02" w14:textId="77777777" w:rsidR="009610A6" w:rsidRDefault="000D4179">
            <w:pPr>
              <w:rPr>
                <w:lang w:eastAsia="zh-CN" w:bidi="ar"/>
              </w:rPr>
            </w:pPr>
            <w:r>
              <w:rPr>
                <w:rStyle w:val="Strong"/>
                <w:rFonts w:eastAsia="SimSun"/>
                <w:lang w:val="en-US" w:eastAsia="zh-CN" w:bidi="ar"/>
              </w:rPr>
              <w:t>Relevant focus areas</w:t>
            </w:r>
          </w:p>
        </w:tc>
      </w:tr>
      <w:tr w:rsidR="009610A6" w14:paraId="3A790B86" w14:textId="77777777">
        <w:tc>
          <w:tcPr>
            <w:tcW w:w="5604" w:type="dxa"/>
            <w:vAlign w:val="center"/>
          </w:tcPr>
          <w:p w14:paraId="76A3C752" w14:textId="77777777" w:rsidR="009610A6" w:rsidRDefault="000D4179">
            <w:pPr>
              <w:rPr>
                <w:lang w:eastAsia="zh-CN" w:bidi="ar"/>
              </w:rPr>
            </w:pPr>
            <w:r>
              <w:rPr>
                <w:rStyle w:val="Strong"/>
                <w:rFonts w:eastAsia="SimSun"/>
                <w:b w:val="0"/>
                <w:bCs w:val="0"/>
                <w:lang w:val="en-US" w:eastAsia="zh-CN" w:bidi="ar"/>
              </w:rPr>
              <w:t>1. Security of AI</w:t>
            </w:r>
          </w:p>
        </w:tc>
        <w:tc>
          <w:tcPr>
            <w:tcW w:w="4251" w:type="dxa"/>
            <w:vAlign w:val="center"/>
          </w:tcPr>
          <w:p w14:paraId="04227F44" w14:textId="77777777" w:rsidR="009610A6" w:rsidRDefault="000D4179">
            <w:pPr>
              <w:rPr>
                <w:lang w:val="en-US" w:eastAsia="zh-CN" w:bidi="ar"/>
              </w:rPr>
            </w:pPr>
            <w:r>
              <w:rPr>
                <w:rFonts w:eastAsia="SimSun"/>
                <w:lang w:val="en-US" w:eastAsia="zh-CN" w:bidi="ar"/>
              </w:rPr>
              <w:t>A1, A2, A3, A4, A5, A9</w:t>
            </w:r>
          </w:p>
        </w:tc>
      </w:tr>
      <w:tr w:rsidR="009610A6" w14:paraId="5A5A7B42" w14:textId="77777777">
        <w:tc>
          <w:tcPr>
            <w:tcW w:w="5604" w:type="dxa"/>
            <w:vAlign w:val="center"/>
          </w:tcPr>
          <w:p w14:paraId="50BBF9E2" w14:textId="77777777" w:rsidR="009610A6" w:rsidRDefault="000D4179">
            <w:pPr>
              <w:rPr>
                <w:lang w:eastAsia="zh-CN" w:bidi="ar"/>
              </w:rPr>
            </w:pPr>
            <w:r>
              <w:rPr>
                <w:rStyle w:val="Strong"/>
                <w:rFonts w:eastAsia="SimSun"/>
                <w:b w:val="0"/>
                <w:bCs w:val="0"/>
                <w:lang w:val="en-US" w:eastAsia="zh-CN" w:bidi="ar"/>
              </w:rPr>
              <w:t>2. Security through AI</w:t>
            </w:r>
          </w:p>
        </w:tc>
        <w:tc>
          <w:tcPr>
            <w:tcW w:w="4251" w:type="dxa"/>
            <w:vAlign w:val="center"/>
          </w:tcPr>
          <w:p w14:paraId="566E23A6" w14:textId="77777777" w:rsidR="009610A6" w:rsidRDefault="000D4179">
            <w:pPr>
              <w:rPr>
                <w:lang w:val="en-US" w:eastAsia="zh-CN" w:bidi="ar"/>
              </w:rPr>
            </w:pPr>
            <w:r>
              <w:rPr>
                <w:rFonts w:eastAsia="SimSun"/>
                <w:lang w:val="en-US" w:eastAsia="zh-CN" w:bidi="ar"/>
              </w:rPr>
              <w:t>A4, A5, A7, A9</w:t>
            </w:r>
          </w:p>
        </w:tc>
      </w:tr>
      <w:tr w:rsidR="009610A6" w14:paraId="7D13A4B1" w14:textId="77777777">
        <w:tc>
          <w:tcPr>
            <w:tcW w:w="5604" w:type="dxa"/>
            <w:vAlign w:val="center"/>
          </w:tcPr>
          <w:p w14:paraId="5C3778A7" w14:textId="77777777" w:rsidR="009610A6" w:rsidRDefault="000D4179">
            <w:pPr>
              <w:rPr>
                <w:lang w:eastAsia="zh-CN" w:bidi="ar"/>
              </w:rPr>
            </w:pPr>
            <w:r>
              <w:rPr>
                <w:rStyle w:val="Strong"/>
                <w:rFonts w:eastAsia="SimSun"/>
                <w:b w:val="0"/>
                <w:bCs w:val="0"/>
                <w:lang w:val="en-US" w:eastAsia="zh-CN" w:bidi="ar"/>
              </w:rPr>
              <w:t>3. Security against AI misuse and abuse</w:t>
            </w:r>
          </w:p>
        </w:tc>
        <w:tc>
          <w:tcPr>
            <w:tcW w:w="4251" w:type="dxa"/>
            <w:vAlign w:val="center"/>
          </w:tcPr>
          <w:p w14:paraId="571C8B2A" w14:textId="77777777" w:rsidR="009610A6" w:rsidRDefault="000D4179">
            <w:pPr>
              <w:rPr>
                <w:lang w:eastAsia="zh-CN" w:bidi="ar"/>
              </w:rPr>
            </w:pPr>
            <w:r>
              <w:rPr>
                <w:rFonts w:eastAsia="SimSun"/>
                <w:lang w:val="en-US" w:eastAsia="zh-CN" w:bidi="ar"/>
              </w:rPr>
              <w:t>A3, A7, A8, A9</w:t>
            </w:r>
          </w:p>
        </w:tc>
      </w:tr>
      <w:tr w:rsidR="009610A6" w14:paraId="26C63987" w14:textId="77777777">
        <w:tc>
          <w:tcPr>
            <w:tcW w:w="5604" w:type="dxa"/>
            <w:vAlign w:val="center"/>
          </w:tcPr>
          <w:p w14:paraId="75A223B7" w14:textId="77777777" w:rsidR="009610A6" w:rsidRDefault="000D4179">
            <w:pPr>
              <w:rPr>
                <w:lang w:eastAsia="zh-CN" w:bidi="ar"/>
              </w:rPr>
            </w:pPr>
            <w:r>
              <w:rPr>
                <w:rStyle w:val="Strong"/>
                <w:rFonts w:eastAsia="SimSun"/>
                <w:b w:val="0"/>
                <w:bCs w:val="0"/>
                <w:lang w:val="en-US" w:eastAsia="zh-CN" w:bidi="ar"/>
              </w:rPr>
              <w:t>4. Security in AI-enabled vertical ICT applications</w:t>
            </w:r>
          </w:p>
        </w:tc>
        <w:tc>
          <w:tcPr>
            <w:tcW w:w="4251" w:type="dxa"/>
            <w:vAlign w:val="center"/>
          </w:tcPr>
          <w:p w14:paraId="684128C7" w14:textId="77777777" w:rsidR="009610A6" w:rsidRDefault="000D4179">
            <w:pPr>
              <w:rPr>
                <w:lang w:eastAsia="zh-CN" w:bidi="ar"/>
              </w:rPr>
            </w:pPr>
            <w:r>
              <w:rPr>
                <w:rFonts w:eastAsia="SimSun"/>
                <w:lang w:val="en-US" w:eastAsia="zh-CN" w:bidi="ar"/>
              </w:rPr>
              <w:t>A6, A8, A9</w:t>
            </w:r>
          </w:p>
        </w:tc>
      </w:tr>
    </w:tbl>
    <w:p w14:paraId="1D99C4B7" w14:textId="77777777" w:rsidR="009610A6" w:rsidRDefault="000D4179">
      <w:pPr>
        <w:pStyle w:val="BodyText"/>
        <w:rPr>
          <w:lang w:eastAsia="zh-CN" w:bidi="ar"/>
        </w:rPr>
      </w:pPr>
      <w:r>
        <w:rPr>
          <w:rFonts w:hint="eastAsia"/>
          <w:lang w:eastAsia="zh-CN" w:bidi="ar"/>
        </w:rPr>
        <w:t xml:space="preserve">A10 and A11 fall under the category of </w:t>
      </w:r>
      <w:r>
        <w:rPr>
          <w:rFonts w:hint="eastAsia"/>
          <w:lang w:val="en-US" w:eastAsia="zh-CN" w:bidi="ar"/>
        </w:rPr>
        <w:t>c</w:t>
      </w:r>
      <w:r>
        <w:rPr>
          <w:rFonts w:hint="eastAsia"/>
          <w:lang w:eastAsia="zh-CN" w:bidi="ar"/>
        </w:rPr>
        <w:t xml:space="preserve">ross-cutting </w:t>
      </w:r>
      <w:r>
        <w:rPr>
          <w:rFonts w:hint="eastAsia"/>
          <w:lang w:val="en-US" w:eastAsia="zh-CN" w:bidi="ar"/>
        </w:rPr>
        <w:t xml:space="preserve">technical aspect of AI </w:t>
      </w:r>
      <w:r>
        <w:rPr>
          <w:rFonts w:hint="eastAsia"/>
          <w:lang w:eastAsia="zh-CN" w:bidi="ar"/>
        </w:rPr>
        <w:t>governance and coordination, which reinforces all four dimensions of AI security by enabling strategic alignment, roadmap development, and coherent ecosystem-wide integration</w:t>
      </w:r>
      <w:r>
        <w:rPr>
          <w:rFonts w:hint="eastAsia"/>
          <w:lang w:val="en-US" w:eastAsia="zh-CN" w:bidi="ar"/>
        </w:rPr>
        <w:t>.</w:t>
      </w:r>
    </w:p>
    <w:p w14:paraId="2F1C5DB3" w14:textId="77777777" w:rsidR="009610A6" w:rsidRDefault="000D4179">
      <w:pPr>
        <w:pStyle w:val="BodyText"/>
        <w:rPr>
          <w:lang w:eastAsia="zh-CN" w:bidi="ar"/>
        </w:rPr>
      </w:pPr>
      <w:r>
        <w:rPr>
          <w:rFonts w:hint="eastAsia"/>
          <w:lang w:eastAsia="zh-CN" w:bidi="ar"/>
        </w:rPr>
        <w:t>The key focus areas of SG17</w:t>
      </w:r>
      <w:r>
        <w:rPr>
          <w:lang w:val="en-US" w:eastAsia="zh-CN" w:bidi="ar"/>
        </w:rPr>
        <w:t>’</w:t>
      </w:r>
      <w:r>
        <w:rPr>
          <w:rFonts w:hint="eastAsia"/>
          <w:lang w:eastAsia="zh-CN" w:bidi="ar"/>
        </w:rPr>
        <w:t>s work on AI security can be categorized into five interrelated aspects, each representing a distinct feature of AI security standardization.</w:t>
      </w:r>
    </w:p>
    <w:p w14:paraId="6E435EDC" w14:textId="77777777" w:rsidR="009610A6" w:rsidRDefault="000D4179">
      <w:pPr>
        <w:pStyle w:val="BodyText"/>
        <w:ind w:left="720" w:hangingChars="300" w:hanging="720"/>
        <w:rPr>
          <w:lang w:eastAsia="zh-CN" w:bidi="ar"/>
        </w:rPr>
      </w:pPr>
      <w:r>
        <w:rPr>
          <w:rFonts w:hint="eastAsia"/>
          <w:lang w:val="en-US" w:eastAsia="zh-CN" w:bidi="ar"/>
        </w:rPr>
        <w:t>-</w:t>
      </w:r>
      <w:r>
        <w:rPr>
          <w:rFonts w:hint="eastAsia"/>
          <w:lang w:val="en-US" w:eastAsia="zh-CN" w:bidi="ar"/>
        </w:rPr>
        <w:tab/>
      </w:r>
      <w:r>
        <w:rPr>
          <w:rFonts w:hint="eastAsia"/>
          <w:lang w:eastAsia="zh-CN" w:bidi="ar"/>
        </w:rPr>
        <w:t>Infrastructure</w:t>
      </w:r>
      <w:r>
        <w:rPr>
          <w:rFonts w:hint="eastAsia"/>
          <w:lang w:val="en-US" w:eastAsia="zh-CN" w:bidi="ar"/>
        </w:rPr>
        <w:t xml:space="preserve"> </w:t>
      </w:r>
      <w:r>
        <w:rPr>
          <w:rFonts w:hint="eastAsia"/>
          <w:lang w:eastAsia="zh-CN" w:bidi="ar"/>
        </w:rPr>
        <w:t xml:space="preserve">(A1): Secures networks, clouds, data centers, and computing platforms that support AI systems and </w:t>
      </w:r>
      <w:r>
        <w:rPr>
          <w:rFonts w:hint="eastAsia"/>
          <w:lang w:val="en-US" w:eastAsia="zh-CN" w:bidi="ar"/>
        </w:rPr>
        <w:t>embodied/</w:t>
      </w:r>
      <w:r>
        <w:rPr>
          <w:rFonts w:hint="eastAsia"/>
          <w:lang w:eastAsia="zh-CN" w:bidi="ar"/>
        </w:rPr>
        <w:t>embedded deployments.</w:t>
      </w:r>
    </w:p>
    <w:p w14:paraId="299B1F06" w14:textId="77777777" w:rsidR="009610A6" w:rsidRDefault="000D4179">
      <w:pPr>
        <w:pStyle w:val="BodyText"/>
        <w:ind w:left="720" w:hangingChars="300" w:hanging="720"/>
        <w:rPr>
          <w:lang w:eastAsia="zh-CN" w:bidi="ar"/>
        </w:rPr>
      </w:pPr>
      <w:r>
        <w:rPr>
          <w:rFonts w:hint="eastAsia"/>
          <w:lang w:val="en-US" w:eastAsia="zh-CN" w:bidi="ar"/>
        </w:rPr>
        <w:t>-</w:t>
      </w:r>
      <w:r>
        <w:rPr>
          <w:rFonts w:hint="eastAsia"/>
          <w:lang w:val="en-US" w:eastAsia="zh-CN" w:bidi="ar"/>
        </w:rPr>
        <w:tab/>
      </w:r>
      <w:r>
        <w:rPr>
          <w:rFonts w:hint="eastAsia"/>
          <w:lang w:eastAsia="zh-CN" w:bidi="ar"/>
        </w:rPr>
        <w:t>System (A2</w:t>
      </w:r>
      <w:r>
        <w:rPr>
          <w:rFonts w:hint="eastAsia"/>
          <w:lang w:eastAsia="zh-CN" w:bidi="ar"/>
        </w:rPr>
        <w:t>–</w:t>
      </w:r>
      <w:r>
        <w:rPr>
          <w:rFonts w:hint="eastAsia"/>
          <w:lang w:eastAsia="zh-CN" w:bidi="ar"/>
        </w:rPr>
        <w:t>A4): Covers lifecycle protection, data security, adversarial robustness, and compliance in AI development and operation.</w:t>
      </w:r>
    </w:p>
    <w:p w14:paraId="3F0201D2" w14:textId="77777777" w:rsidR="009610A6" w:rsidRDefault="000D4179">
      <w:pPr>
        <w:pStyle w:val="BodyText"/>
        <w:ind w:left="720" w:hangingChars="300" w:hanging="720"/>
        <w:rPr>
          <w:lang w:eastAsia="zh-CN" w:bidi="ar"/>
        </w:rPr>
      </w:pPr>
      <w:r>
        <w:rPr>
          <w:rFonts w:hint="eastAsia"/>
          <w:lang w:val="en-US" w:eastAsia="zh-CN" w:bidi="ar"/>
        </w:rPr>
        <w:t>-</w:t>
      </w:r>
      <w:r>
        <w:rPr>
          <w:rFonts w:hint="eastAsia"/>
          <w:lang w:val="en-US" w:eastAsia="zh-CN" w:bidi="ar"/>
        </w:rPr>
        <w:tab/>
      </w:r>
      <w:r>
        <w:rPr>
          <w:rFonts w:hint="eastAsia"/>
          <w:lang w:eastAsia="zh-CN" w:bidi="ar"/>
        </w:rPr>
        <w:t>Application (A5</w:t>
      </w:r>
      <w:r>
        <w:rPr>
          <w:rFonts w:hint="eastAsia"/>
          <w:lang w:eastAsia="zh-CN" w:bidi="ar"/>
        </w:rPr>
        <w:t>–</w:t>
      </w:r>
      <w:r>
        <w:rPr>
          <w:rFonts w:hint="eastAsia"/>
          <w:lang w:eastAsia="zh-CN" w:bidi="ar"/>
        </w:rPr>
        <w:t>A7): Secures identity, biometrics, and vertical sectors; applies AI to enhance cybersecurity and resilience.</w:t>
      </w:r>
    </w:p>
    <w:p w14:paraId="4B0CAA8F" w14:textId="77777777" w:rsidR="009610A6" w:rsidRDefault="000D4179">
      <w:pPr>
        <w:pStyle w:val="BodyText"/>
        <w:ind w:left="720" w:hangingChars="300" w:hanging="720"/>
        <w:rPr>
          <w:lang w:eastAsia="zh-CN" w:bidi="ar"/>
        </w:rPr>
      </w:pPr>
      <w:r>
        <w:rPr>
          <w:rFonts w:hint="eastAsia"/>
          <w:lang w:val="en-US" w:eastAsia="zh-CN" w:bidi="ar"/>
        </w:rPr>
        <w:t>-</w:t>
      </w:r>
      <w:r>
        <w:rPr>
          <w:rFonts w:hint="eastAsia"/>
          <w:lang w:val="en-US" w:eastAsia="zh-CN" w:bidi="ar"/>
        </w:rPr>
        <w:tab/>
      </w:r>
      <w:r>
        <w:rPr>
          <w:rFonts w:hint="eastAsia"/>
          <w:lang w:eastAsia="zh-CN" w:bidi="ar"/>
        </w:rPr>
        <w:t>Threat and assurance (A8</w:t>
      </w:r>
      <w:r>
        <w:rPr>
          <w:rFonts w:hint="eastAsia"/>
          <w:lang w:eastAsia="zh-CN" w:bidi="ar"/>
        </w:rPr>
        <w:t>–</w:t>
      </w:r>
      <w:r>
        <w:rPr>
          <w:rFonts w:hint="eastAsia"/>
          <w:lang w:eastAsia="zh-CN" w:bidi="ar"/>
        </w:rPr>
        <w:t>A9): Addresses emerging threats and promotes explainability, auditability, and certification for trustworthy AI.</w:t>
      </w:r>
    </w:p>
    <w:p w14:paraId="3FF7FE8D" w14:textId="77777777" w:rsidR="009610A6" w:rsidRDefault="000D4179">
      <w:pPr>
        <w:pStyle w:val="BodyText"/>
        <w:ind w:left="720" w:hangingChars="300" w:hanging="720"/>
        <w:rPr>
          <w:lang w:eastAsia="zh-CN" w:bidi="ar"/>
        </w:rPr>
      </w:pPr>
      <w:r>
        <w:rPr>
          <w:rFonts w:hint="eastAsia"/>
          <w:lang w:val="en-US" w:eastAsia="zh-CN" w:bidi="ar"/>
        </w:rPr>
        <w:t>-</w:t>
      </w:r>
      <w:r>
        <w:rPr>
          <w:rFonts w:hint="eastAsia"/>
          <w:lang w:val="en-US" w:eastAsia="zh-CN" w:bidi="ar"/>
        </w:rPr>
        <w:tab/>
        <w:t xml:space="preserve">Technical aspect of </w:t>
      </w:r>
      <w:r>
        <w:rPr>
          <w:lang w:val="en-US" w:eastAsia="zh-CN" w:bidi="ar"/>
        </w:rPr>
        <w:t xml:space="preserve">AI </w:t>
      </w:r>
      <w:r>
        <w:rPr>
          <w:rFonts w:hint="eastAsia"/>
          <w:lang w:val="en-US" w:eastAsia="zh-CN" w:bidi="ar"/>
        </w:rPr>
        <w:t>g</w:t>
      </w:r>
      <w:r>
        <w:rPr>
          <w:rFonts w:hint="eastAsia"/>
          <w:lang w:eastAsia="zh-CN" w:bidi="ar"/>
        </w:rPr>
        <w:t>overnance and coordination (A10</w:t>
      </w:r>
      <w:r>
        <w:rPr>
          <w:rFonts w:hint="eastAsia"/>
          <w:lang w:eastAsia="zh-CN" w:bidi="ar"/>
        </w:rPr>
        <w:t>–</w:t>
      </w:r>
      <w:r>
        <w:rPr>
          <w:rFonts w:hint="eastAsia"/>
          <w:lang w:eastAsia="zh-CN" w:bidi="ar"/>
        </w:rPr>
        <w:t>A11): Aligns terminology, metrics, and roadmaps across standards bodies to ensure global coherence.</w:t>
      </w:r>
    </w:p>
    <w:p w14:paraId="27ED2F75" w14:textId="77777777" w:rsidR="009610A6" w:rsidRDefault="000D4179">
      <w:pPr>
        <w:pStyle w:val="BodyText"/>
        <w:rPr>
          <w:lang w:eastAsia="zh-CN" w:bidi="ar"/>
        </w:rPr>
      </w:pPr>
      <w:r>
        <w:rPr>
          <w:lang w:eastAsia="zh-CN" w:bidi="ar"/>
        </w:rPr>
        <w:t xml:space="preserve">Together, these </w:t>
      </w:r>
      <w:r>
        <w:rPr>
          <w:rFonts w:hint="eastAsia"/>
          <w:lang w:eastAsia="zh-CN" w:bidi="ar"/>
        </w:rPr>
        <w:t>five aspects</w:t>
      </w:r>
      <w:r>
        <w:rPr>
          <w:rFonts w:hint="eastAsia"/>
          <w:lang w:val="en-US" w:eastAsia="zh-CN" w:bidi="ar"/>
        </w:rPr>
        <w:t xml:space="preserve"> </w:t>
      </w:r>
      <w:r>
        <w:rPr>
          <w:lang w:eastAsia="zh-CN" w:bidi="ar"/>
        </w:rPr>
        <w:t xml:space="preserve">form a </w:t>
      </w:r>
      <w:r>
        <w:rPr>
          <w:rFonts w:hint="eastAsia"/>
          <w:lang w:eastAsia="zh-CN" w:bidi="ar"/>
        </w:rPr>
        <w:t xml:space="preserve">clear and actionable </w:t>
      </w:r>
      <w:r>
        <w:rPr>
          <w:lang w:eastAsia="zh-CN" w:bidi="ar"/>
        </w:rPr>
        <w:t>framework for securing AI systems, their infrastructures, and their applications</w:t>
      </w:r>
      <w:r>
        <w:rPr>
          <w:rFonts w:hint="eastAsia"/>
          <w:lang w:eastAsia="zh-CN" w:bidi="ar"/>
        </w:rPr>
        <w:t>—</w:t>
      </w:r>
      <w:r>
        <w:rPr>
          <w:lang w:eastAsia="zh-CN" w:bidi="ar"/>
        </w:rPr>
        <w:t>advancing SG17’s leadership in shaping resilient, trustworthy, and harmonized AI security standards.</w:t>
      </w:r>
    </w:p>
    <w:p w14:paraId="514252E0" w14:textId="77777777" w:rsidR="009610A6" w:rsidRDefault="009610A6">
      <w:pPr>
        <w:pStyle w:val="BodyText"/>
        <w:rPr>
          <w:lang w:eastAsia="zh-CN" w:bidi="ar"/>
        </w:rPr>
      </w:pPr>
    </w:p>
    <w:p w14:paraId="78723E21" w14:textId="77777777" w:rsidR="009610A6" w:rsidRDefault="000D4179">
      <w:pPr>
        <w:rPr>
          <w:color w:val="000000" w:themeColor="text1"/>
        </w:rPr>
      </w:pPr>
      <w:r>
        <w:rPr>
          <w:color w:val="000000" w:themeColor="text1"/>
        </w:rPr>
        <w:br w:type="page"/>
      </w:r>
    </w:p>
    <w:p w14:paraId="51C66143" w14:textId="77777777" w:rsidR="009610A6" w:rsidRDefault="000D4179">
      <w:pPr>
        <w:pStyle w:val="Heading1"/>
        <w:tabs>
          <w:tab w:val="clear" w:pos="794"/>
        </w:tabs>
        <w:ind w:left="14" w:hanging="14"/>
        <w:jc w:val="center"/>
        <w:rPr>
          <w:rFonts w:eastAsia="SimSun"/>
          <w:color w:val="000000" w:themeColor="text1"/>
          <w:lang w:eastAsia="zh-CN" w:bidi="ar-DZ"/>
        </w:rPr>
      </w:pPr>
      <w:bookmarkStart w:id="144" w:name="_Toc26193"/>
      <w:bookmarkStart w:id="145" w:name="_Toc14644"/>
      <w:bookmarkStart w:id="146" w:name="_Toc31553"/>
      <w:bookmarkStart w:id="147" w:name="_Toc30520"/>
      <w:r>
        <w:rPr>
          <w:rFonts w:eastAsia="SimSun"/>
          <w:color w:val="000000" w:themeColor="text1"/>
          <w:lang w:eastAsia="zh-CN" w:bidi="ar-DZ"/>
        </w:rPr>
        <w:t>Appendix</w:t>
      </w:r>
      <w:r>
        <w:rPr>
          <w:rFonts w:eastAsia="SimSun"/>
          <w:color w:val="000000" w:themeColor="text1"/>
          <w:lang w:eastAsia="zh-CN" w:bidi="ar-DZ"/>
        </w:rPr>
        <w:tab/>
        <w:t xml:space="preserve">III </w:t>
      </w:r>
      <w:r>
        <w:rPr>
          <w:rFonts w:eastAsia="SimSun"/>
          <w:color w:val="000000" w:themeColor="text1"/>
          <w:lang w:eastAsia="zh-CN" w:bidi="ar-DZ"/>
        </w:rPr>
        <w:br/>
      </w:r>
      <w:r>
        <w:rPr>
          <w:rFonts w:eastAsia="SimSun"/>
          <w:color w:val="000000" w:themeColor="text1"/>
          <w:lang w:eastAsia="zh-CN" w:bidi="ar-DZ"/>
        </w:rPr>
        <w:br/>
      </w:r>
      <w:r>
        <w:rPr>
          <w:rFonts w:eastAsia="SimSun"/>
          <w:color w:val="000000" w:themeColor="text1"/>
          <w:lang w:eastAsia="zh-CN" w:bidi="ar-DZ"/>
        </w:rPr>
        <w:t>Draft Terms of Reference for the Question on AI security</w:t>
      </w:r>
      <w:bookmarkEnd w:id="144"/>
      <w:bookmarkEnd w:id="145"/>
      <w:bookmarkEnd w:id="146"/>
      <w:bookmarkEnd w:id="147"/>
    </w:p>
    <w:p w14:paraId="428E291F" w14:textId="77777777" w:rsidR="009610A6" w:rsidRDefault="000D4179">
      <w:pPr>
        <w:rPr>
          <w:color w:val="000000" w:themeColor="text1"/>
          <w:lang w:eastAsia="zh-CN"/>
        </w:rPr>
      </w:pPr>
      <w:r>
        <w:rPr>
          <w:color w:val="000000" w:themeColor="text1"/>
          <w:lang w:eastAsia="zh-CN"/>
        </w:rPr>
        <w:t>This appendix provides a draft Terms of Reference (ToR) for the</w:t>
      </w:r>
      <w:r>
        <w:rPr>
          <w:rFonts w:hint="eastAsia"/>
          <w:color w:val="000000" w:themeColor="text1"/>
          <w:lang w:eastAsia="zh-CN"/>
        </w:rPr>
        <w:t xml:space="preserve"> </w:t>
      </w:r>
      <w:r>
        <w:rPr>
          <w:color w:val="000000" w:themeColor="text1"/>
          <w:lang w:eastAsia="zh-CN"/>
        </w:rPr>
        <w:t>Question on AI security.</w:t>
      </w:r>
    </w:p>
    <w:p w14:paraId="62CC65AC" w14:textId="77777777" w:rsidR="009610A6" w:rsidRDefault="009610A6">
      <w:pPr>
        <w:rPr>
          <w:b/>
          <w:bCs/>
          <w:color w:val="000000" w:themeColor="text1"/>
        </w:rPr>
      </w:pPr>
    </w:p>
    <w:p w14:paraId="56656866" w14:textId="77777777" w:rsidR="009610A6" w:rsidRDefault="000D4179">
      <w:pPr>
        <w:rPr>
          <w:b/>
          <w:bCs/>
          <w:color w:val="000000" w:themeColor="text1"/>
          <w:lang w:eastAsia="zh-CN"/>
        </w:rPr>
      </w:pPr>
      <w:r>
        <w:rPr>
          <w:b/>
          <w:bCs/>
          <w:color w:val="000000" w:themeColor="text1"/>
        </w:rPr>
        <w:t xml:space="preserve">Title: </w:t>
      </w:r>
      <w:r>
        <w:rPr>
          <w:b/>
          <w:bCs/>
          <w:color w:val="000000" w:themeColor="text1"/>
          <w:lang w:eastAsia="ko-KR"/>
        </w:rPr>
        <w:t>AI security</w:t>
      </w:r>
    </w:p>
    <w:p w14:paraId="0B6306FF" w14:textId="77777777" w:rsidR="009610A6" w:rsidRDefault="000D4179">
      <w:pPr>
        <w:rPr>
          <w:b/>
          <w:bCs/>
          <w:color w:val="000000" w:themeColor="text1"/>
        </w:rPr>
      </w:pPr>
      <w:r>
        <w:rPr>
          <w:b/>
          <w:bCs/>
          <w:color w:val="000000" w:themeColor="text1"/>
        </w:rPr>
        <w:t>1. Motivation</w:t>
      </w:r>
    </w:p>
    <w:p w14:paraId="7110145D" w14:textId="77777777" w:rsidR="009610A6" w:rsidRDefault="000D4179">
      <w:r>
        <w:t>Artificial Intelligence (AI)</w:t>
      </w:r>
      <w:r>
        <w:rPr>
          <w:lang w:eastAsia="zh-CN"/>
        </w:rPr>
        <w:t xml:space="preserve"> and Machine Learning (ML) are rapidly transforming</w:t>
      </w:r>
      <w:r>
        <w:t xml:space="preserve"> </w:t>
      </w:r>
      <w:r>
        <w:rPr>
          <w:rFonts w:hint="eastAsia"/>
        </w:rPr>
        <w:t xml:space="preserve">telecommunication </w:t>
      </w:r>
      <w:r>
        <w:rPr>
          <w:lang w:eastAsia="zh-CN"/>
        </w:rPr>
        <w:t xml:space="preserve">and </w:t>
      </w:r>
      <w:r>
        <w:t xml:space="preserve">ICT systems, bringing unprecedented efficiency and capability. However, this integration creates complex </w:t>
      </w:r>
      <w:r>
        <w:rPr>
          <w:lang w:eastAsia="zh-CN"/>
        </w:rPr>
        <w:t xml:space="preserve">and evolving </w:t>
      </w:r>
      <w:r>
        <w:t>security challenges, impacting</w:t>
      </w:r>
      <w:r>
        <w:rPr>
          <w:lang w:eastAsia="zh-CN"/>
        </w:rPr>
        <w:t xml:space="preserve"> </w:t>
      </w:r>
      <w:r>
        <w:t>system integrity, data confidentiality, operational continuity, and public trust. Misuse, unintended behaviour, and systemic vulnerabilities demand urgent attention.</w:t>
      </w:r>
    </w:p>
    <w:p w14:paraId="10EA28AD" w14:textId="77777777" w:rsidR="009610A6" w:rsidRDefault="000D4179">
      <w:pPr>
        <w:pStyle w:val="BodyText"/>
        <w:rPr>
          <w:lang w:eastAsia="zh-CN"/>
        </w:rPr>
      </w:pPr>
      <w:r>
        <w:t>Innovative AI</w:t>
      </w:r>
      <w:r>
        <w:rPr>
          <w:lang w:eastAsia="zh-CN"/>
        </w:rPr>
        <w:t>/ML</w:t>
      </w:r>
      <w:r>
        <w:t xml:space="preserve"> paradigms such as agentic AI, multi-agent systems, embedded AI and</w:t>
      </w:r>
      <w:r>
        <w:rPr>
          <w:lang w:eastAsia="zh-CN"/>
        </w:rPr>
        <w:t xml:space="preserve"> embodied</w:t>
      </w:r>
      <w:r>
        <w:t xml:space="preserve"> AI systems (e.g. </w:t>
      </w:r>
      <w:r>
        <w:rPr>
          <w:color w:val="000000" w:themeColor="text1"/>
          <w:lang w:eastAsia="zh-CN"/>
        </w:rPr>
        <w:t>robots, drones</w:t>
      </w:r>
      <w:r>
        <w:t>) are reshaping ICT operations and autonomous decision-making. These advances create unique threat surfaces requiring dedicated, AI-native security strategies.</w:t>
      </w:r>
      <w:r>
        <w:rPr>
          <w:rFonts w:hint="eastAsia"/>
          <w:lang w:eastAsia="zh-CN"/>
        </w:rPr>
        <w:t xml:space="preserve"> </w:t>
      </w:r>
    </w:p>
    <w:p w14:paraId="0227361D" w14:textId="77777777" w:rsidR="009610A6" w:rsidRDefault="000D4179">
      <w:pPr>
        <w:pStyle w:val="BodyText"/>
        <w:rPr>
          <w:color w:val="000000" w:themeColor="text1"/>
        </w:rPr>
      </w:pPr>
      <w:r>
        <w:rPr>
          <w:rFonts w:hint="eastAsia"/>
          <w:color w:val="000000" w:themeColor="text1"/>
        </w:rPr>
        <w:t xml:space="preserve">In particular, </w:t>
      </w:r>
      <w:r>
        <w:rPr>
          <w:color w:val="000000" w:themeColor="text1"/>
        </w:rPr>
        <w:t>E</w:t>
      </w:r>
      <w:r>
        <w:rPr>
          <w:rFonts w:hint="eastAsia"/>
          <w:color w:val="000000" w:themeColor="text1"/>
        </w:rPr>
        <w:t xml:space="preserve">mbodied AI introduces physical-world risks through autonomous interaction, while embedded AI presents challenges in resource-constrained environments where security must </w:t>
      </w:r>
      <w:r>
        <w:rPr>
          <w:color w:val="000000" w:themeColor="text1"/>
          <w:lang w:eastAsia="zh-CN"/>
        </w:rPr>
        <w:t xml:space="preserve">remain </w:t>
      </w:r>
      <w:r>
        <w:rPr>
          <w:rFonts w:hint="eastAsia"/>
          <w:color w:val="000000" w:themeColor="text1"/>
        </w:rPr>
        <w:t>lightweight</w:t>
      </w:r>
      <w:r>
        <w:rPr>
          <w:color w:val="000000" w:themeColor="text1"/>
          <w:lang w:eastAsia="zh-CN"/>
        </w:rPr>
        <w:t>, resilient and context-aware</w:t>
      </w:r>
      <w:r>
        <w:rPr>
          <w:rFonts w:hint="eastAsia"/>
          <w:color w:val="000000" w:themeColor="text1"/>
        </w:rPr>
        <w:t>.</w:t>
      </w:r>
    </w:p>
    <w:p w14:paraId="3553B207" w14:textId="77777777" w:rsidR="009610A6" w:rsidRDefault="000D4179">
      <w:r>
        <w:rPr>
          <w:color w:val="000000" w:themeColor="text1"/>
        </w:rPr>
        <w:t xml:space="preserve">While </w:t>
      </w:r>
      <w:r>
        <w:rPr>
          <w:color w:val="000000" w:themeColor="text1"/>
          <w:lang w:eastAsia="zh-CN"/>
        </w:rPr>
        <w:t>safeguards are</w:t>
      </w:r>
      <w:r>
        <w:rPr>
          <w:color w:val="000000" w:themeColor="text1"/>
        </w:rPr>
        <w:t xml:space="preserve"> </w:t>
      </w:r>
      <w:r>
        <w:rPr>
          <w:color w:val="000000" w:themeColor="text1"/>
          <w:lang w:eastAsia="zh-CN"/>
        </w:rPr>
        <w:t>essential</w:t>
      </w:r>
      <w:r>
        <w:rPr>
          <w:color w:val="000000" w:themeColor="text1"/>
        </w:rPr>
        <w:t xml:space="preserve"> in the use of AI</w:t>
      </w:r>
      <w:r>
        <w:rPr>
          <w:color w:val="000000" w:themeColor="text1"/>
          <w:lang w:eastAsia="zh-CN"/>
        </w:rPr>
        <w:t xml:space="preserve"> and ML</w:t>
      </w:r>
      <w:r>
        <w:rPr>
          <w:color w:val="000000" w:themeColor="text1"/>
        </w:rPr>
        <w:t xml:space="preserve">, </w:t>
      </w:r>
      <w:r>
        <w:rPr>
          <w:color w:val="000000" w:themeColor="text1"/>
          <w:lang w:eastAsia="zh-CN"/>
        </w:rPr>
        <w:t>they are</w:t>
      </w:r>
      <w:r>
        <w:rPr>
          <w:color w:val="000000" w:themeColor="text1"/>
        </w:rPr>
        <w:t xml:space="preserve"> </w:t>
      </w:r>
      <w:r>
        <w:rPr>
          <w:color w:val="000000" w:themeColor="text1"/>
          <w:lang w:eastAsia="zh-CN"/>
        </w:rPr>
        <w:t xml:space="preserve">best </w:t>
      </w:r>
      <w:r>
        <w:rPr>
          <w:color w:val="000000" w:themeColor="text1"/>
        </w:rPr>
        <w:t>addressed as a derived attribute</w:t>
      </w:r>
      <w:r>
        <w:rPr>
          <w:rFonts w:hint="eastAsia"/>
          <w:color w:val="000000" w:themeColor="text1"/>
        </w:rPr>
        <w:t>—</w:t>
      </w:r>
      <w:r>
        <w:rPr>
          <w:color w:val="000000" w:themeColor="text1"/>
        </w:rPr>
        <w:t>achiev</w:t>
      </w:r>
      <w:r>
        <w:rPr>
          <w:color w:val="000000" w:themeColor="text1"/>
          <w:lang w:eastAsia="zh-CN"/>
        </w:rPr>
        <w:t>ed</w:t>
      </w:r>
      <w:r>
        <w:rPr>
          <w:color w:val="000000" w:themeColor="text1"/>
        </w:rPr>
        <w:t xml:space="preserve"> through </w:t>
      </w:r>
      <w:r>
        <w:rPr>
          <w:color w:val="000000" w:themeColor="text1"/>
          <w:lang w:eastAsia="zh-CN"/>
        </w:rPr>
        <w:t xml:space="preserve">integrated </w:t>
      </w:r>
      <w:r>
        <w:rPr>
          <w:color w:val="000000" w:themeColor="text1"/>
        </w:rPr>
        <w:t>approaches to security, dependability, and risk management</w:t>
      </w:r>
      <w:r>
        <w:rPr>
          <w:color w:val="000000" w:themeColor="text1"/>
          <w:lang w:eastAsia="zh-CN"/>
        </w:rPr>
        <w:t xml:space="preserve"> across</w:t>
      </w:r>
      <w:r>
        <w:rPr>
          <w:color w:val="000000" w:themeColor="text1"/>
        </w:rPr>
        <w:t xml:space="preserve"> the AI</w:t>
      </w:r>
      <w:r>
        <w:rPr>
          <w:color w:val="000000" w:themeColor="text1"/>
          <w:lang w:eastAsia="zh-CN"/>
        </w:rPr>
        <w:t>/ML</w:t>
      </w:r>
      <w:r>
        <w:rPr>
          <w:color w:val="000000" w:themeColor="text1"/>
        </w:rPr>
        <w:t xml:space="preserve"> lifecycle. This </w:t>
      </w:r>
      <w:r>
        <w:rPr>
          <w:color w:val="000000" w:themeColor="text1"/>
          <w:lang w:eastAsia="zh-CN"/>
        </w:rPr>
        <w:t>framing</w:t>
      </w:r>
      <w:r>
        <w:rPr>
          <w:color w:val="000000" w:themeColor="text1"/>
        </w:rPr>
        <w:t xml:space="preserve"> supports SG17’s mandate and ensures that risks from AI system failures, misuse, or adversarial exploitation are systematically mitigated.</w:t>
      </w:r>
    </w:p>
    <w:p w14:paraId="66E198ED" w14:textId="77777777" w:rsidR="009610A6" w:rsidRDefault="000D4179">
      <w:pPr>
        <w:rPr>
          <w:color w:val="000000" w:themeColor="text1"/>
        </w:rPr>
      </w:pPr>
      <w:r>
        <w:rPr>
          <w:color w:val="000000" w:themeColor="text1"/>
        </w:rPr>
        <w:t>To further these goals, this Question will guide the development of a dynamic AI</w:t>
      </w:r>
      <w:r>
        <w:rPr>
          <w:color w:val="000000" w:themeColor="text1"/>
          <w:lang w:eastAsia="zh-CN"/>
        </w:rPr>
        <w:t>/ML</w:t>
      </w:r>
      <w:r>
        <w:rPr>
          <w:color w:val="000000" w:themeColor="text1"/>
        </w:rPr>
        <w:t xml:space="preserve"> security roadmap, </w:t>
      </w:r>
      <w:r>
        <w:rPr>
          <w:color w:val="000000" w:themeColor="text1"/>
          <w:lang w:eastAsia="zh-CN"/>
        </w:rPr>
        <w:t xml:space="preserve">produce </w:t>
      </w:r>
      <w:r>
        <w:rPr>
          <w:color w:val="000000" w:themeColor="text1"/>
        </w:rPr>
        <w:t>practical toolkits for implementation and evaluation, and promote harmonization across ITU-T Study Groups in relation to Telecom</w:t>
      </w:r>
      <w:r>
        <w:rPr>
          <w:rFonts w:hint="eastAsia"/>
          <w:color w:val="000000" w:themeColor="text1"/>
          <w:lang w:val="en-US" w:eastAsia="zh-CN"/>
        </w:rPr>
        <w:t>munication</w:t>
      </w:r>
      <w:r>
        <w:rPr>
          <w:color w:val="000000" w:themeColor="text1"/>
        </w:rPr>
        <w:t>s/ICTs,</w:t>
      </w:r>
      <w:r>
        <w:rPr>
          <w:rFonts w:hint="eastAsia"/>
          <w:color w:val="000000" w:themeColor="text1"/>
          <w:lang w:val="en-US" w:eastAsia="zh-CN"/>
        </w:rPr>
        <w:t xml:space="preserve"> </w:t>
      </w:r>
      <w:r>
        <w:rPr>
          <w:color w:val="000000" w:themeColor="text1"/>
        </w:rPr>
        <w:t>as well as alignment with external standards organizations.</w:t>
      </w:r>
      <w:r>
        <w:rPr>
          <w:color w:val="000000" w:themeColor="text1"/>
          <w:lang w:eastAsia="zh-CN"/>
        </w:rPr>
        <w:t xml:space="preserve"> </w:t>
      </w:r>
      <w:r>
        <w:rPr>
          <w:rFonts w:hint="eastAsia"/>
          <w:color w:val="000000" w:themeColor="text1"/>
        </w:rPr>
        <w:t xml:space="preserve">It also supports the </w:t>
      </w:r>
      <w:r>
        <w:rPr>
          <w:color w:val="000000" w:themeColor="text1"/>
          <w:lang w:eastAsia="zh-CN"/>
        </w:rPr>
        <w:t xml:space="preserve">specification of </w:t>
      </w:r>
      <w:r>
        <w:rPr>
          <w:rFonts w:hint="eastAsia"/>
          <w:color w:val="000000" w:themeColor="text1"/>
        </w:rPr>
        <w:t>security controls</w:t>
      </w:r>
      <w:r>
        <w:rPr>
          <w:color w:val="000000" w:themeColor="text1"/>
          <w:lang w:eastAsia="zh-CN"/>
        </w:rPr>
        <w:t xml:space="preserve"> and</w:t>
      </w:r>
      <w:r>
        <w:rPr>
          <w:rFonts w:hint="eastAsia"/>
          <w:color w:val="000000" w:themeColor="text1"/>
        </w:rPr>
        <w:t xml:space="preserve"> best practices to strengthen trustworthiness and foster innovation.</w:t>
      </w:r>
    </w:p>
    <w:p w14:paraId="77B49988" w14:textId="77777777" w:rsidR="009610A6" w:rsidRDefault="000D4179">
      <w:pPr>
        <w:rPr>
          <w:color w:val="000000" w:themeColor="text1"/>
        </w:rPr>
      </w:pPr>
      <w:r>
        <w:rPr>
          <w:rFonts w:hint="eastAsia"/>
          <w:color w:val="000000" w:themeColor="text1"/>
        </w:rPr>
        <w:t xml:space="preserve">To support the secure deployment of agentic AI systems, this Question explores an OSI-like architectural model for AI, featuring a dedicated agentic AI security and trust control plane. This plane </w:t>
      </w:r>
      <w:r>
        <w:rPr>
          <w:color w:val="000000" w:themeColor="text1"/>
          <w:lang w:eastAsia="zh-CN"/>
        </w:rPr>
        <w:t xml:space="preserve">enables </w:t>
      </w:r>
      <w:r>
        <w:rPr>
          <w:rFonts w:hint="eastAsia"/>
          <w:color w:val="000000" w:themeColor="text1"/>
        </w:rPr>
        <w:t xml:space="preserve">dynamic, context-aware authorization and governance </w:t>
      </w:r>
      <w:r>
        <w:rPr>
          <w:color w:val="000000" w:themeColor="text1"/>
          <w:lang w:eastAsia="zh-CN"/>
        </w:rPr>
        <w:t xml:space="preserve">of </w:t>
      </w:r>
      <w:r>
        <w:rPr>
          <w:rFonts w:hint="eastAsia"/>
          <w:color w:val="000000" w:themeColor="text1"/>
        </w:rPr>
        <w:t>AI actions, helping ensure safe, transparent</w:t>
      </w:r>
      <w:r>
        <w:rPr>
          <w:color w:val="000000" w:themeColor="text1"/>
          <w:lang w:eastAsia="zh-CN"/>
        </w:rPr>
        <w:t xml:space="preserve"> operation aligned </w:t>
      </w:r>
      <w:r>
        <w:rPr>
          <w:rFonts w:hint="eastAsia"/>
          <w:color w:val="000000" w:themeColor="text1"/>
        </w:rPr>
        <w:t>with human-defined objectives and policy constraints.</w:t>
      </w:r>
    </w:p>
    <w:p w14:paraId="6672E3A6" w14:textId="77777777" w:rsidR="009610A6" w:rsidRDefault="000D4179">
      <w:pPr>
        <w:pStyle w:val="BodyText"/>
      </w:pPr>
      <w:r>
        <w:rPr>
          <w:rFonts w:hint="eastAsia"/>
        </w:rPr>
        <w:t xml:space="preserve">This Question also considers the </w:t>
      </w:r>
      <w:r>
        <w:t>four complementary</w:t>
      </w:r>
      <w:r>
        <w:rPr>
          <w:rFonts w:hint="eastAsia"/>
        </w:rPr>
        <w:t xml:space="preserve"> dimensions of AI security:</w:t>
      </w:r>
    </w:p>
    <w:p w14:paraId="60945136" w14:textId="77777777" w:rsidR="009610A6" w:rsidRDefault="000D4179">
      <w:pPr>
        <w:pStyle w:val="BodyText"/>
        <w:ind w:left="720" w:hangingChars="300" w:hanging="720"/>
      </w:pPr>
      <w:r>
        <w:rPr>
          <w:lang w:eastAsia="zh-CN"/>
        </w:rPr>
        <w:t>-</w:t>
      </w:r>
      <w:r>
        <w:rPr>
          <w:lang w:eastAsia="zh-CN"/>
        </w:rPr>
        <w:tab/>
      </w:r>
      <w:r>
        <w:rPr>
          <w:b/>
          <w:bCs/>
        </w:rPr>
        <w:t>Security of AI</w:t>
      </w:r>
      <w:r>
        <w:rPr>
          <w:rFonts w:hint="eastAsia"/>
        </w:rPr>
        <w:t>: Protecting AI systems from threats such as model poisoning, adversarial attacks, and unauthorized access.</w:t>
      </w:r>
    </w:p>
    <w:p w14:paraId="34FC72C3" w14:textId="77777777" w:rsidR="009610A6" w:rsidRDefault="000D4179">
      <w:pPr>
        <w:pStyle w:val="BodyText"/>
        <w:ind w:left="720" w:hangingChars="300" w:hanging="720"/>
      </w:pPr>
      <w:r>
        <w:rPr>
          <w:lang w:eastAsia="zh-CN"/>
        </w:rPr>
        <w:t>-</w:t>
      </w:r>
      <w:r>
        <w:rPr>
          <w:lang w:eastAsia="zh-CN"/>
        </w:rPr>
        <w:tab/>
      </w:r>
      <w:r>
        <w:rPr>
          <w:b/>
          <w:bCs/>
        </w:rPr>
        <w:t>Security through AI</w:t>
      </w:r>
      <w:r>
        <w:rPr>
          <w:rFonts w:hint="eastAsia"/>
        </w:rPr>
        <w:t>: Leveraging AI technologies to enhance cybersecurity capabilities, including threat detection, response, and risk assessment.</w:t>
      </w:r>
    </w:p>
    <w:p w14:paraId="53CB7D21" w14:textId="77777777" w:rsidR="009610A6" w:rsidRDefault="000D4179">
      <w:pPr>
        <w:pStyle w:val="BodyText"/>
        <w:ind w:left="720" w:hangingChars="300" w:hanging="720"/>
      </w:pPr>
      <w:r>
        <w:rPr>
          <w:lang w:eastAsia="zh-CN"/>
        </w:rPr>
        <w:t>-</w:t>
      </w:r>
      <w:r>
        <w:rPr>
          <w:lang w:eastAsia="zh-CN"/>
        </w:rPr>
        <w:tab/>
      </w:r>
      <w:r>
        <w:rPr>
          <w:b/>
          <w:bCs/>
        </w:rPr>
        <w:t>Security against AI misuse</w:t>
      </w:r>
      <w:r>
        <w:rPr>
          <w:rFonts w:hint="eastAsia"/>
          <w:b/>
          <w:bCs/>
          <w:lang w:val="en-US" w:eastAsia="zh-CN"/>
        </w:rPr>
        <w:t xml:space="preserve"> and abuse</w:t>
      </w:r>
      <w:r>
        <w:rPr>
          <w:rFonts w:hint="eastAsia"/>
        </w:rPr>
        <w:t xml:space="preserve">: </w:t>
      </w:r>
      <w:r>
        <w:t>Addressing risks posed by adversarial or criminal exploitation of AI technologies or AI-enabled cyber-attacks.</w:t>
      </w:r>
    </w:p>
    <w:p w14:paraId="408C301B" w14:textId="77777777" w:rsidR="009610A6" w:rsidRDefault="000D4179">
      <w:pPr>
        <w:pStyle w:val="BodyText"/>
        <w:ind w:left="720" w:hangingChars="300" w:hanging="720"/>
        <w:rPr>
          <w:kern w:val="24"/>
          <w:lang w:val="en-US" w:eastAsia="zh-CN"/>
        </w:rPr>
      </w:pPr>
      <w:r>
        <w:rPr>
          <w:lang w:eastAsia="zh-CN"/>
        </w:rPr>
        <w:t>-</w:t>
      </w:r>
      <w:r>
        <w:rPr>
          <w:lang w:eastAsia="zh-CN"/>
        </w:rPr>
        <w:tab/>
      </w:r>
      <w:r>
        <w:rPr>
          <w:b/>
          <w:bCs/>
          <w:lang w:val="en-GB" w:eastAsia="zh-CN"/>
        </w:rPr>
        <w:t>Security in AI-enabled application</w:t>
      </w:r>
      <w:r>
        <w:rPr>
          <w:b/>
          <w:bCs/>
          <w:lang w:eastAsia="zh-CN"/>
        </w:rPr>
        <w:t>s:</w:t>
      </w:r>
      <w:r>
        <w:rPr>
          <w:lang w:eastAsia="zh-CN"/>
        </w:rPr>
        <w:t xml:space="preserve"> </w:t>
      </w:r>
      <w:r>
        <w:rPr>
          <w:kern w:val="24"/>
          <w:lang w:eastAsia="zh-CN"/>
        </w:rPr>
        <w:t>focusing on the emerging security risks and vulnerabilities that arise when AI technologies are integrated into specific sectors—such as healthcare, finance, transportation, and manufacturing—where domain-specific threats may be introduced or amplified.</w:t>
      </w:r>
    </w:p>
    <w:p w14:paraId="5D1E62D5" w14:textId="77777777" w:rsidR="009610A6" w:rsidRDefault="000D4179">
      <w:pPr>
        <w:pStyle w:val="BodyText"/>
        <w:rPr>
          <w:color w:val="000000" w:themeColor="text1"/>
        </w:rPr>
      </w:pPr>
      <w:r>
        <w:rPr>
          <w:rFonts w:hint="eastAsia"/>
          <w:color w:val="000000" w:themeColor="text1"/>
        </w:rPr>
        <w:t>A lifecycle-based and holistic approach is emphasized, covering stages such as model design, training, evaluation, deployment, operation, and retirement. At each phase, tailored security controls and mitigations should be applied</w:t>
      </w:r>
      <w:r>
        <w:rPr>
          <w:color w:val="000000" w:themeColor="text1"/>
          <w:lang w:eastAsia="zh-CN"/>
        </w:rPr>
        <w:t>. R</w:t>
      </w:r>
      <w:r>
        <w:rPr>
          <w:rFonts w:hint="eastAsia"/>
          <w:color w:val="000000" w:themeColor="text1"/>
        </w:rPr>
        <w:t>oles and responsibilities of stakeholders</w:t>
      </w:r>
      <w:r>
        <w:rPr>
          <w:rFonts w:hint="eastAsia"/>
          <w:color w:val="000000" w:themeColor="text1"/>
        </w:rPr>
        <w:t>—</w:t>
      </w:r>
      <w:r>
        <w:rPr>
          <w:rFonts w:hint="eastAsia"/>
          <w:color w:val="000000" w:themeColor="text1"/>
        </w:rPr>
        <w:t>including AI developers, operators, service providers, and end users</w:t>
      </w:r>
      <w:r>
        <w:rPr>
          <w:rFonts w:hint="eastAsia"/>
          <w:color w:val="000000" w:themeColor="text1"/>
        </w:rPr>
        <w:t>—</w:t>
      </w:r>
      <w:r>
        <w:rPr>
          <w:rFonts w:hint="eastAsia"/>
          <w:color w:val="000000" w:themeColor="text1"/>
        </w:rPr>
        <w:t xml:space="preserve">should be clearly defined, </w:t>
      </w:r>
      <w:r>
        <w:rPr>
          <w:color w:val="000000" w:themeColor="text1"/>
          <w:lang w:eastAsia="zh-CN"/>
        </w:rPr>
        <w:t xml:space="preserve">particularly regarding </w:t>
      </w:r>
      <w:r>
        <w:rPr>
          <w:rFonts w:hint="eastAsia"/>
          <w:color w:val="000000" w:themeColor="text1"/>
        </w:rPr>
        <w:t>the protection of personally identifiable information (PII) in AI environments.</w:t>
      </w:r>
    </w:p>
    <w:p w14:paraId="71C27C36" w14:textId="77777777" w:rsidR="009610A6" w:rsidRDefault="000D4179">
      <w:pPr>
        <w:rPr>
          <w:b/>
          <w:bCs/>
          <w:color w:val="000000" w:themeColor="text1"/>
        </w:rPr>
      </w:pPr>
      <w:r>
        <w:rPr>
          <w:b/>
          <w:bCs/>
          <w:color w:val="000000" w:themeColor="text1"/>
        </w:rPr>
        <w:t>2. Question</w:t>
      </w:r>
    </w:p>
    <w:p w14:paraId="4D2426F7" w14:textId="77777777" w:rsidR="009610A6" w:rsidRDefault="000D4179">
      <w:r>
        <w:t>Each of the following study items</w:t>
      </w:r>
      <w:r>
        <w:rPr>
          <w:lang w:eastAsia="zh-CN"/>
        </w:rPr>
        <w:t xml:space="preserve"> in the telecommunication and ICT domains</w:t>
      </w:r>
      <w:r>
        <w:t xml:space="preserve"> is mapped directly to a corresponding task</w:t>
      </w:r>
      <w:r>
        <w:rPr>
          <w:lang w:eastAsia="zh-CN"/>
        </w:rPr>
        <w:t>:</w:t>
      </w:r>
    </w:p>
    <w:p w14:paraId="7EF7BB9A" w14:textId="77777777" w:rsidR="009610A6" w:rsidRDefault="000D4179">
      <w:pPr>
        <w:ind w:left="420" w:hangingChars="175" w:hanging="420"/>
        <w:rPr>
          <w:color w:val="000000" w:themeColor="text1"/>
        </w:rPr>
      </w:pPr>
      <w:r>
        <w:rPr>
          <w:color w:val="000000" w:themeColor="text1"/>
          <w:lang w:eastAsia="zh-CN"/>
        </w:rPr>
        <w:t>1)</w:t>
      </w:r>
      <w:r>
        <w:rPr>
          <w:color w:val="000000" w:themeColor="text1"/>
          <w:lang w:eastAsia="zh-CN"/>
        </w:rPr>
        <w:tab/>
      </w:r>
      <w:r>
        <w:rPr>
          <w:color w:val="000000" w:themeColor="text1"/>
        </w:rPr>
        <w:t xml:space="preserve">What are the </w:t>
      </w:r>
      <w:r>
        <w:rPr>
          <w:lang w:eastAsia="zh-CN"/>
        </w:rPr>
        <w:t>foundational</w:t>
      </w:r>
      <w:r>
        <w:rPr>
          <w:color w:val="000000" w:themeColor="text1"/>
          <w:lang w:eastAsia="zh-CN"/>
        </w:rPr>
        <w:t xml:space="preserve"> </w:t>
      </w:r>
      <w:r>
        <w:rPr>
          <w:color w:val="000000" w:themeColor="text1"/>
        </w:rPr>
        <w:t>security risks and mitigation strategies for AI-native and AI</w:t>
      </w:r>
      <w:r>
        <w:rPr>
          <w:color w:val="000000" w:themeColor="text1"/>
          <w:lang w:eastAsia="zh-CN"/>
        </w:rPr>
        <w:t>/ML</w:t>
      </w:r>
      <w:r>
        <w:rPr>
          <w:color w:val="000000" w:themeColor="text1"/>
        </w:rPr>
        <w:t xml:space="preserve">-integrated ICT systems, including </w:t>
      </w:r>
      <w:r>
        <w:t>novel paradigms like</w:t>
      </w:r>
      <w:r>
        <w:rPr>
          <w:lang w:eastAsia="zh-CN"/>
        </w:rPr>
        <w:t xml:space="preserve"> </w:t>
      </w:r>
      <w:r>
        <w:rPr>
          <w:color w:val="000000" w:themeColor="text1"/>
        </w:rPr>
        <w:t>agentic, multi-agentic, embedded</w:t>
      </w:r>
      <w:r>
        <w:rPr>
          <w:color w:val="000000" w:themeColor="text1"/>
          <w:lang w:eastAsia="zh-CN"/>
        </w:rPr>
        <w:t>/embodied</w:t>
      </w:r>
      <w:r>
        <w:rPr>
          <w:color w:val="000000" w:themeColor="text1"/>
        </w:rPr>
        <w:t>, and robotic AI</w:t>
      </w:r>
      <w:r>
        <w:rPr>
          <w:rFonts w:hint="eastAsia"/>
          <w:color w:val="000000" w:themeColor="text1"/>
          <w:lang w:eastAsia="zh-CN"/>
        </w:rPr>
        <w:t>—</w:t>
      </w:r>
      <w:r>
        <w:rPr>
          <w:color w:val="000000" w:themeColor="text1"/>
          <w:lang w:eastAsia="zh-CN"/>
        </w:rPr>
        <w:t xml:space="preserve">excluding those specifically related to big data, cloud, identity management, communication networks, and distributed ledger technologies; </w:t>
      </w:r>
      <w:r>
        <w:rPr>
          <w:rStyle w:val="Strong"/>
          <w:rFonts w:eastAsia="SimSun"/>
          <w:b w:val="0"/>
          <w:bCs w:val="0"/>
          <w:color w:val="000000" w:themeColor="text1"/>
          <w:lang w:eastAsia="zh-CN"/>
        </w:rPr>
        <w:t>and how should supply chain risks (datasets, models, hardware/software) be addressed</w:t>
      </w:r>
      <w:r>
        <w:rPr>
          <w:color w:val="000000" w:themeColor="text1"/>
        </w:rPr>
        <w:t>?</w:t>
      </w:r>
    </w:p>
    <w:p w14:paraId="00E4F60A" w14:textId="77777777" w:rsidR="009610A6" w:rsidRDefault="000D4179">
      <w:pPr>
        <w:ind w:left="420" w:hangingChars="175" w:hanging="420"/>
        <w:rPr>
          <w:color w:val="000000" w:themeColor="text1"/>
          <w:lang w:eastAsia="zh-CN"/>
        </w:rPr>
      </w:pPr>
      <w:r>
        <w:rPr>
          <w:color w:val="000000" w:themeColor="text1"/>
          <w:lang w:eastAsia="zh-CN"/>
        </w:rPr>
        <w:t>2)</w:t>
      </w:r>
      <w:r>
        <w:rPr>
          <w:color w:val="000000" w:themeColor="text1"/>
          <w:lang w:eastAsia="zh-CN"/>
        </w:rPr>
        <w:tab/>
        <w:t>What controls and mitigation strategies are needed to protect the attack surfaces of AI models, systems, applications, and services across their lifecycle, including model marketplaces and APIs?</w:t>
      </w:r>
    </w:p>
    <w:p w14:paraId="6ABF911B" w14:textId="77777777" w:rsidR="009610A6" w:rsidRDefault="000D4179">
      <w:pPr>
        <w:ind w:left="420" w:hangingChars="175" w:hanging="420"/>
        <w:rPr>
          <w:color w:val="000000" w:themeColor="text1"/>
        </w:rPr>
      </w:pPr>
      <w:r>
        <w:rPr>
          <w:color w:val="000000" w:themeColor="text1"/>
          <w:lang w:eastAsia="zh-CN"/>
        </w:rPr>
        <w:t>3)</w:t>
      </w:r>
      <w:r>
        <w:rPr>
          <w:color w:val="000000" w:themeColor="text1"/>
          <w:lang w:eastAsia="zh-CN"/>
        </w:rPr>
        <w:tab/>
      </w:r>
      <w:r>
        <w:rPr>
          <w:color w:val="000000" w:themeColor="text1"/>
        </w:rPr>
        <w:t xml:space="preserve">How can </w:t>
      </w:r>
      <w:r>
        <w:rPr>
          <w:color w:val="000000" w:themeColor="text1"/>
          <w:lang w:eastAsia="zh-CN"/>
        </w:rPr>
        <w:t xml:space="preserve">security of </w:t>
      </w:r>
      <w:r>
        <w:rPr>
          <w:color w:val="000000" w:themeColor="text1"/>
        </w:rPr>
        <w:t>AI</w:t>
      </w:r>
      <w:r>
        <w:rPr>
          <w:color w:val="000000" w:themeColor="text1"/>
          <w:lang w:eastAsia="zh-CN"/>
        </w:rPr>
        <w:t>/ML</w:t>
      </w:r>
      <w:r>
        <w:rPr>
          <w:color w:val="000000" w:themeColor="text1"/>
        </w:rPr>
        <w:t xml:space="preserve"> system</w:t>
      </w:r>
      <w:r>
        <w:rPr>
          <w:color w:val="000000" w:themeColor="text1"/>
          <w:lang w:eastAsia="zh-CN"/>
        </w:rPr>
        <w:t>s</w:t>
      </w:r>
      <w:r>
        <w:rPr>
          <w:color w:val="000000" w:themeColor="text1"/>
        </w:rPr>
        <w:t xml:space="preserve"> be embedded and maintained across the full lifecycle</w:t>
      </w:r>
      <w:r>
        <w:rPr>
          <w:rFonts w:hint="eastAsia"/>
          <w:color w:val="000000" w:themeColor="text1"/>
        </w:rPr>
        <w:t>—</w:t>
      </w:r>
      <w:r>
        <w:rPr>
          <w:color w:val="000000" w:themeColor="text1"/>
        </w:rPr>
        <w:t>from model design and training to deployment, operation, and decommissioning</w:t>
      </w:r>
      <w:r>
        <w:rPr>
          <w:rFonts w:hint="eastAsia"/>
          <w:color w:val="000000" w:themeColor="text1"/>
        </w:rPr>
        <w:t>—</w:t>
      </w:r>
      <w:r>
        <w:rPr>
          <w:color w:val="000000" w:themeColor="text1"/>
          <w:lang w:eastAsia="zh-CN"/>
        </w:rPr>
        <w:t>in an ICT environment, including embedded and embodied deployments</w:t>
      </w:r>
      <w:r>
        <w:rPr>
          <w:color w:val="000000" w:themeColor="text1"/>
        </w:rPr>
        <w:t>?</w:t>
      </w:r>
    </w:p>
    <w:p w14:paraId="522EB0D8" w14:textId="77777777" w:rsidR="009610A6" w:rsidRDefault="000D4179">
      <w:pPr>
        <w:ind w:left="420" w:hangingChars="175" w:hanging="420"/>
        <w:rPr>
          <w:color w:val="000000" w:themeColor="text1"/>
        </w:rPr>
      </w:pPr>
      <w:r>
        <w:rPr>
          <w:color w:val="000000" w:themeColor="text1"/>
          <w:lang w:eastAsia="zh-CN"/>
        </w:rPr>
        <w:t>4)</w:t>
      </w:r>
      <w:r>
        <w:rPr>
          <w:color w:val="000000" w:themeColor="text1"/>
          <w:lang w:eastAsia="zh-CN"/>
        </w:rPr>
        <w:tab/>
      </w:r>
      <w:r>
        <w:rPr>
          <w:color w:val="000000" w:themeColor="text1"/>
        </w:rPr>
        <w:t>How can secure development practices</w:t>
      </w:r>
      <w:r>
        <w:rPr>
          <w:rFonts w:hint="eastAsia"/>
          <w:color w:val="000000" w:themeColor="text1"/>
        </w:rPr>
        <w:t>—</w:t>
      </w:r>
      <w:r>
        <w:rPr>
          <w:color w:val="000000" w:themeColor="text1"/>
        </w:rPr>
        <w:t>such as continual learning, lifecycle-aware training, and human-in-the-loop</w:t>
      </w:r>
      <w:r>
        <w:rPr>
          <w:rFonts w:hint="eastAsia"/>
          <w:color w:val="000000" w:themeColor="text1"/>
        </w:rPr>
        <w:t>—</w:t>
      </w:r>
      <w:r>
        <w:rPr>
          <w:color w:val="000000" w:themeColor="text1"/>
        </w:rPr>
        <w:t xml:space="preserve">be integrated into </w:t>
      </w:r>
      <w:r>
        <w:rPr>
          <w:color w:val="000000" w:themeColor="text1"/>
          <w:lang w:eastAsia="zh-CN"/>
        </w:rPr>
        <w:t xml:space="preserve">the design of </w:t>
      </w:r>
      <w:r>
        <w:rPr>
          <w:color w:val="000000" w:themeColor="text1"/>
        </w:rPr>
        <w:t>AI</w:t>
      </w:r>
      <w:r>
        <w:rPr>
          <w:color w:val="000000" w:themeColor="text1"/>
          <w:lang w:eastAsia="zh-CN"/>
        </w:rPr>
        <w:t xml:space="preserve">/ML </w:t>
      </w:r>
      <w:r>
        <w:rPr>
          <w:color w:val="000000" w:themeColor="text1"/>
        </w:rPr>
        <w:t>system</w:t>
      </w:r>
      <w:r>
        <w:rPr>
          <w:color w:val="000000" w:themeColor="text1"/>
          <w:lang w:eastAsia="zh-CN"/>
        </w:rPr>
        <w:t>s, including governance of DevOps/MLOps pipelines</w:t>
      </w:r>
      <w:r>
        <w:rPr>
          <w:color w:val="000000" w:themeColor="text1"/>
        </w:rPr>
        <w:t>?</w:t>
      </w:r>
    </w:p>
    <w:p w14:paraId="64433352" w14:textId="77777777" w:rsidR="009610A6" w:rsidRDefault="000D4179">
      <w:pPr>
        <w:ind w:left="420" w:hangingChars="175" w:hanging="420"/>
        <w:rPr>
          <w:color w:val="000000" w:themeColor="text1"/>
          <w:lang w:eastAsia="zh-CN"/>
        </w:rPr>
      </w:pPr>
      <w:r>
        <w:rPr>
          <w:color w:val="000000" w:themeColor="text1"/>
          <w:lang w:eastAsia="zh-CN"/>
        </w:rPr>
        <w:t>5)</w:t>
      </w:r>
      <w:r>
        <w:rPr>
          <w:color w:val="000000" w:themeColor="text1"/>
          <w:lang w:eastAsia="zh-CN"/>
        </w:rPr>
        <w:tab/>
      </w:r>
      <w:r>
        <w:rPr>
          <w:color w:val="000000" w:themeColor="text1"/>
          <w:lang w:eastAsia="zh-CN"/>
        </w:rPr>
        <w:t>Which frameworks, tools, and practices are required to test, audit, and monitor AI/ML systems in operational ICT environments, together with the indicators, metrics, and toolkits needed to assess and certify their security, dependability, and safeguards; and how can AI-driven red-teaming and adversarial simulation be incorporated?</w:t>
      </w:r>
    </w:p>
    <w:p w14:paraId="0114BD5D" w14:textId="77777777" w:rsidR="009610A6" w:rsidRDefault="000D4179">
      <w:pPr>
        <w:ind w:left="420" w:hangingChars="175" w:hanging="420"/>
        <w:rPr>
          <w:color w:val="000000" w:themeColor="text1"/>
          <w:lang w:eastAsia="zh-CN"/>
        </w:rPr>
      </w:pPr>
      <w:r>
        <w:rPr>
          <w:color w:val="000000" w:themeColor="text1"/>
          <w:lang w:eastAsia="zh-CN"/>
        </w:rPr>
        <w:t>6)</w:t>
      </w:r>
      <w:r>
        <w:rPr>
          <w:color w:val="000000" w:themeColor="text1"/>
          <w:lang w:eastAsia="zh-CN"/>
        </w:rPr>
        <w:tab/>
        <w:t xml:space="preserve">How should threats </w:t>
      </w:r>
      <w:r>
        <w:rPr>
          <w:lang w:eastAsia="zh-CN"/>
        </w:rPr>
        <w:t xml:space="preserve">and vulnerabilities </w:t>
      </w:r>
      <w:r>
        <w:rPr>
          <w:color w:val="000000" w:themeColor="text1"/>
          <w:lang w:eastAsia="zh-CN"/>
        </w:rPr>
        <w:t xml:space="preserve">to PII be identified and addressed through lifecycle-aware controls and stakeholder accountability </w:t>
      </w:r>
      <w:r>
        <w:rPr>
          <w:lang w:eastAsia="zh-CN"/>
        </w:rPr>
        <w:t>in AI environments</w:t>
      </w:r>
      <w:r>
        <w:rPr>
          <w:color w:val="000000" w:themeColor="text1"/>
          <w:lang w:eastAsia="zh-CN"/>
        </w:rPr>
        <w:t>, while applying security technologies and architectures to protect data in generative AI, synthetic pipelines, and continuous learning systems?</w:t>
      </w:r>
    </w:p>
    <w:p w14:paraId="13B153D5" w14:textId="77777777" w:rsidR="009610A6" w:rsidRDefault="000D4179">
      <w:pPr>
        <w:ind w:left="420" w:hangingChars="175" w:hanging="420"/>
        <w:rPr>
          <w:color w:val="000000" w:themeColor="text1"/>
          <w:lang w:eastAsia="zh-CN"/>
        </w:rPr>
      </w:pPr>
      <w:r>
        <w:rPr>
          <w:color w:val="000000" w:themeColor="text1"/>
          <w:lang w:eastAsia="zh-CN"/>
        </w:rPr>
        <w:t>7)</w:t>
      </w:r>
      <w:r>
        <w:rPr>
          <w:color w:val="000000" w:themeColor="text1"/>
          <w:lang w:eastAsia="zh-CN"/>
        </w:rPr>
        <w:tab/>
        <w:t>How can comprehensive security frameworks be developed to address threats and vulnerabilities related to both AI system integrity and PII protection, including dual-use risks and malicious repurposing of AI technologies?</w:t>
      </w:r>
    </w:p>
    <w:p w14:paraId="14E9CAF4" w14:textId="77777777" w:rsidR="009610A6" w:rsidRDefault="000D4179">
      <w:pPr>
        <w:ind w:left="420" w:hangingChars="175" w:hanging="420"/>
        <w:rPr>
          <w:color w:val="000000" w:themeColor="text1"/>
          <w:lang w:eastAsia="zh-CN"/>
        </w:rPr>
      </w:pPr>
      <w:r>
        <w:rPr>
          <w:color w:val="000000" w:themeColor="text1"/>
          <w:lang w:eastAsia="zh-CN"/>
        </w:rPr>
        <w:t>8)</w:t>
      </w:r>
      <w:r>
        <w:rPr>
          <w:color w:val="000000" w:themeColor="text1"/>
          <w:lang w:eastAsia="zh-CN"/>
        </w:rPr>
        <w:tab/>
        <w:t>What architectural models and control mechanisms</w:t>
      </w:r>
      <w:r>
        <w:rPr>
          <w:rFonts w:hint="eastAsia"/>
          <w:color w:val="000000" w:themeColor="text1"/>
          <w:lang w:eastAsia="zh-CN"/>
        </w:rPr>
        <w:t>—</w:t>
      </w:r>
      <w:r>
        <w:rPr>
          <w:color w:val="000000" w:themeColor="text1"/>
          <w:lang w:eastAsia="zh-CN"/>
        </w:rPr>
        <w:t>such as an agentic AI security and trust control plane</w:t>
      </w:r>
      <w:r>
        <w:rPr>
          <w:rFonts w:hint="eastAsia"/>
          <w:color w:val="000000" w:themeColor="text1"/>
          <w:lang w:eastAsia="zh-CN"/>
        </w:rPr>
        <w:t>—</w:t>
      </w:r>
      <w:r>
        <w:rPr>
          <w:color w:val="000000" w:themeColor="text1"/>
          <w:lang w:eastAsia="zh-CN"/>
        </w:rPr>
        <w:t>are needed for safe, policy-compliant operation across ICT environments?</w:t>
      </w:r>
    </w:p>
    <w:p w14:paraId="681BB6F0" w14:textId="77777777" w:rsidR="009610A6" w:rsidRDefault="000D4179">
      <w:pPr>
        <w:ind w:left="420" w:hangingChars="175" w:hanging="420"/>
        <w:rPr>
          <w:color w:val="000000" w:themeColor="text1"/>
        </w:rPr>
      </w:pPr>
      <w:r>
        <w:rPr>
          <w:color w:val="000000" w:themeColor="text1"/>
          <w:lang w:eastAsia="zh-CN"/>
        </w:rPr>
        <w:t>9)</w:t>
      </w:r>
      <w:r>
        <w:rPr>
          <w:color w:val="000000" w:themeColor="text1"/>
          <w:lang w:eastAsia="zh-CN"/>
        </w:rPr>
        <w:tab/>
      </w:r>
      <w:r>
        <w:rPr>
          <w:color w:val="000000" w:themeColor="text1"/>
        </w:rPr>
        <w:t>How can AI</w:t>
      </w:r>
      <w:r>
        <w:rPr>
          <w:color w:val="000000" w:themeColor="text1"/>
          <w:lang w:eastAsia="zh-CN"/>
        </w:rPr>
        <w:t>/ML</w:t>
      </w:r>
      <w:r>
        <w:rPr>
          <w:color w:val="000000" w:themeColor="text1"/>
        </w:rPr>
        <w:t xml:space="preserve"> </w:t>
      </w:r>
      <w:r>
        <w:rPr>
          <w:lang w:eastAsia="zh-CN"/>
        </w:rPr>
        <w:t>technologies</w:t>
      </w:r>
      <w:r>
        <w:t xml:space="preserve"> </w:t>
      </w:r>
      <w:r>
        <w:rPr>
          <w:color w:val="000000" w:themeColor="text1"/>
        </w:rPr>
        <w:t xml:space="preserve">be securely applied </w:t>
      </w:r>
      <w:r>
        <w:t>in ICT-enabled sectors</w:t>
      </w:r>
      <w:r>
        <w:rPr>
          <w:lang w:eastAsia="zh-CN"/>
        </w:rPr>
        <w:t xml:space="preserve"> </w:t>
      </w:r>
      <w:r>
        <w:rPr>
          <w:color w:val="000000" w:themeColor="text1"/>
        </w:rPr>
        <w:t>(e.g., healthcare, transportation, disaster response),</w:t>
      </w:r>
      <w:r>
        <w:rPr>
          <w:rFonts w:hint="eastAsia"/>
          <w:color w:val="000000" w:themeColor="text1"/>
          <w:lang w:eastAsia="zh-CN"/>
        </w:rPr>
        <w:t xml:space="preserve"> </w:t>
      </w:r>
      <w:r>
        <w:t>with appropriate</w:t>
      </w:r>
      <w:r>
        <w:rPr>
          <w:lang w:eastAsia="zh-CN"/>
        </w:rPr>
        <w:t xml:space="preserve"> </w:t>
      </w:r>
      <w:r>
        <w:rPr>
          <w:color w:val="000000" w:themeColor="text1"/>
        </w:rPr>
        <w:t>safeguards?</w:t>
      </w:r>
    </w:p>
    <w:p w14:paraId="0A45F18A" w14:textId="77777777" w:rsidR="009610A6" w:rsidRDefault="000D4179">
      <w:pPr>
        <w:ind w:left="420" w:hangingChars="175" w:hanging="420"/>
        <w:rPr>
          <w:color w:val="000000" w:themeColor="text1"/>
          <w:lang w:eastAsia="zh-CN"/>
        </w:rPr>
      </w:pPr>
      <w:r>
        <w:rPr>
          <w:color w:val="000000" w:themeColor="text1"/>
          <w:lang w:eastAsia="zh-CN"/>
        </w:rPr>
        <w:t>10)</w:t>
      </w:r>
      <w:r>
        <w:rPr>
          <w:color w:val="000000" w:themeColor="text1"/>
          <w:lang w:eastAsia="zh-CN"/>
        </w:rPr>
        <w:tab/>
        <w:t>How should key security aspects</w:t>
      </w:r>
      <w:r>
        <w:rPr>
          <w:rFonts w:hint="eastAsia"/>
          <w:color w:val="000000" w:themeColor="text1"/>
          <w:lang w:eastAsia="zh-CN"/>
        </w:rPr>
        <w:t>—</w:t>
      </w:r>
      <w:r>
        <w:rPr>
          <w:color w:val="000000" w:themeColor="text1"/>
          <w:lang w:eastAsia="zh-CN"/>
        </w:rPr>
        <w:t>such as general requirements, lifecycle management, trustworthiness, and user confidence</w:t>
      </w:r>
      <w:r>
        <w:rPr>
          <w:rFonts w:hint="eastAsia"/>
          <w:color w:val="000000" w:themeColor="text1"/>
          <w:lang w:eastAsia="zh-CN"/>
        </w:rPr>
        <w:t>—</w:t>
      </w:r>
      <w:r>
        <w:rPr>
          <w:color w:val="000000" w:themeColor="text1"/>
          <w:lang w:eastAsia="zh-CN"/>
        </w:rPr>
        <w:t>be defined alongside principles and mechanisms that build stakeholder confidence and support secure, trustworthy deployment of AI/ML systems in ICT environments?</w:t>
      </w:r>
    </w:p>
    <w:p w14:paraId="384FFCEC" w14:textId="77777777" w:rsidR="009610A6" w:rsidRDefault="000D4179">
      <w:pPr>
        <w:ind w:left="420" w:hangingChars="175" w:hanging="420"/>
        <w:rPr>
          <w:color w:val="000000" w:themeColor="text1"/>
          <w:lang w:eastAsia="zh-CN"/>
        </w:rPr>
      </w:pPr>
      <w:r>
        <w:rPr>
          <w:color w:val="000000" w:themeColor="text1"/>
          <w:lang w:eastAsia="zh-CN"/>
        </w:rPr>
        <w:t>11)</w:t>
      </w:r>
      <w:r>
        <w:rPr>
          <w:color w:val="000000" w:themeColor="text1"/>
          <w:lang w:eastAsia="zh-CN"/>
        </w:rPr>
        <w:tab/>
        <w:t>What terminology, conceptual frameworks, and reference architectures are needed for harmonized AI/ML security standards within SG17 and with other standards development organizations?</w:t>
      </w:r>
    </w:p>
    <w:p w14:paraId="6FA6AFA4" w14:textId="77777777" w:rsidR="009610A6" w:rsidRDefault="000D4179">
      <w:pPr>
        <w:ind w:left="420" w:hangingChars="175" w:hanging="420"/>
        <w:rPr>
          <w:color w:val="000000" w:themeColor="text1"/>
        </w:rPr>
      </w:pPr>
      <w:r>
        <w:rPr>
          <w:color w:val="000000" w:themeColor="text1"/>
          <w:lang w:eastAsia="zh-CN"/>
        </w:rPr>
        <w:t>12)</w:t>
      </w:r>
      <w:r>
        <w:rPr>
          <w:color w:val="000000" w:themeColor="text1"/>
          <w:lang w:eastAsia="zh-CN"/>
        </w:rPr>
        <w:tab/>
      </w:r>
      <w:r>
        <w:rPr>
          <w:color w:val="000000" w:themeColor="text1"/>
        </w:rPr>
        <w:t xml:space="preserve">How </w:t>
      </w:r>
      <w:r>
        <w:rPr>
          <w:color w:val="000000" w:themeColor="text1"/>
          <w:lang w:eastAsia="zh-CN"/>
        </w:rPr>
        <w:t xml:space="preserve">should </w:t>
      </w:r>
      <w:r>
        <w:rPr>
          <w:color w:val="000000" w:themeColor="text1"/>
        </w:rPr>
        <w:t>SG17 coordinate and maintain a dynamic roadmap for AI</w:t>
      </w:r>
      <w:r>
        <w:rPr>
          <w:color w:val="000000" w:themeColor="text1"/>
          <w:lang w:eastAsia="zh-CN"/>
        </w:rPr>
        <w:t>/ML</w:t>
      </w:r>
      <w:r>
        <w:rPr>
          <w:color w:val="000000" w:themeColor="text1"/>
        </w:rPr>
        <w:t xml:space="preserve"> security standardization and cross-organizational </w:t>
      </w:r>
      <w:r>
        <w:t>alignment</w:t>
      </w:r>
      <w:r>
        <w:rPr>
          <w:rFonts w:hint="eastAsia"/>
        </w:rPr>
        <w:t>, including post</w:t>
      </w:r>
      <w:r>
        <w:rPr>
          <w:lang w:eastAsia="zh-CN"/>
        </w:rPr>
        <w:t>-</w:t>
      </w:r>
      <w:r>
        <w:rPr>
          <w:rFonts w:hint="eastAsia"/>
        </w:rPr>
        <w:t>quantum</w:t>
      </w:r>
      <w:r>
        <w:t xml:space="preserve"> cryptographic </w:t>
      </w:r>
      <w:r>
        <w:rPr>
          <w:rFonts w:hint="eastAsia"/>
        </w:rPr>
        <w:t>resilience and cross</w:t>
      </w:r>
      <w:r>
        <w:rPr>
          <w:lang w:eastAsia="zh-CN"/>
        </w:rPr>
        <w:t>-</w:t>
      </w:r>
      <w:r>
        <w:rPr>
          <w:rFonts w:hint="eastAsia"/>
        </w:rPr>
        <w:t>border regulatory harmonization</w:t>
      </w:r>
      <w:r>
        <w:rPr>
          <w:color w:val="000000" w:themeColor="text1"/>
        </w:rPr>
        <w:t>?</w:t>
      </w:r>
    </w:p>
    <w:p w14:paraId="68AD1279" w14:textId="77777777" w:rsidR="009610A6" w:rsidRDefault="000D4179">
      <w:pPr>
        <w:rPr>
          <w:b/>
          <w:bCs/>
          <w:color w:val="000000" w:themeColor="text1"/>
        </w:rPr>
      </w:pPr>
      <w:r>
        <w:rPr>
          <w:b/>
          <w:bCs/>
          <w:color w:val="000000" w:themeColor="text1"/>
        </w:rPr>
        <w:t>3. Tasks</w:t>
      </w:r>
    </w:p>
    <w:p w14:paraId="52AA9B60" w14:textId="77777777" w:rsidR="009610A6" w:rsidRDefault="000D4179">
      <w:pPr>
        <w:rPr>
          <w:color w:val="000000" w:themeColor="text1"/>
        </w:rPr>
      </w:pPr>
      <w:r>
        <w:rPr>
          <w:color w:val="000000" w:themeColor="text1"/>
        </w:rPr>
        <w:t>To address the questions above, th</w:t>
      </w:r>
      <w:r>
        <w:rPr>
          <w:color w:val="000000" w:themeColor="text1"/>
          <w:lang w:eastAsia="zh-CN"/>
        </w:rPr>
        <w:t>is</w:t>
      </w:r>
      <w:r>
        <w:rPr>
          <w:color w:val="000000" w:themeColor="text1"/>
        </w:rPr>
        <w:t xml:space="preserve"> Question will undertake the following tasks</w:t>
      </w:r>
      <w:r>
        <w:rPr>
          <w:color w:val="000000" w:themeColor="text1"/>
          <w:lang w:eastAsia="zh-CN"/>
        </w:rPr>
        <w:t xml:space="preserve"> within the telecommunication and ICT domains</w:t>
      </w:r>
      <w:r>
        <w:rPr>
          <w:color w:val="000000" w:themeColor="text1"/>
        </w:rPr>
        <w:t>:</w:t>
      </w:r>
    </w:p>
    <w:p w14:paraId="76178F88" w14:textId="77777777" w:rsidR="009610A6" w:rsidRDefault="000D4179">
      <w:pPr>
        <w:ind w:left="420" w:hangingChars="175" w:hanging="420"/>
        <w:rPr>
          <w:color w:val="000000" w:themeColor="text1"/>
        </w:rPr>
      </w:pPr>
      <w:r>
        <w:rPr>
          <w:color w:val="000000" w:themeColor="text1"/>
          <w:lang w:eastAsia="zh-CN"/>
        </w:rPr>
        <w:t>1)</w:t>
      </w:r>
      <w:r>
        <w:rPr>
          <w:color w:val="000000" w:themeColor="text1"/>
          <w:lang w:eastAsia="zh-CN"/>
        </w:rPr>
        <w:tab/>
      </w:r>
      <w:r>
        <w:rPr>
          <w:color w:val="000000" w:themeColor="text1"/>
        </w:rPr>
        <w:t>(</w:t>
      </w:r>
      <w:r>
        <w:rPr>
          <w:rFonts w:hint="eastAsia"/>
          <w:color w:val="000000" w:themeColor="text1"/>
          <w:lang w:eastAsia="zh-CN"/>
        </w:rPr>
        <w:t>q</w:t>
      </w:r>
      <w:r>
        <w:rPr>
          <w:color w:val="000000" w:themeColor="text1"/>
        </w:rPr>
        <w:t>1) Develop threat models and risk taxonomies for AI-native and AI</w:t>
      </w:r>
      <w:r>
        <w:rPr>
          <w:color w:val="000000" w:themeColor="text1"/>
          <w:lang w:eastAsia="zh-CN"/>
        </w:rPr>
        <w:t>/ML</w:t>
      </w:r>
      <w:r>
        <w:rPr>
          <w:color w:val="000000" w:themeColor="text1"/>
        </w:rPr>
        <w:t>-integrated ICT systems, with emphasis on agentic and multi-agentic</w:t>
      </w:r>
      <w:r>
        <w:rPr>
          <w:color w:val="000000" w:themeColor="text1"/>
          <w:lang w:eastAsia="zh-CN"/>
        </w:rPr>
        <w:t xml:space="preserve">, embedded, and embodied </w:t>
      </w:r>
      <w:r>
        <w:rPr>
          <w:color w:val="000000" w:themeColor="text1"/>
        </w:rPr>
        <w:t>behaviours</w:t>
      </w:r>
      <w:r>
        <w:rPr>
          <w:rFonts w:hint="eastAsia"/>
          <w:color w:val="000000" w:themeColor="text1"/>
          <w:lang w:eastAsia="zh-CN"/>
        </w:rPr>
        <w:t>—</w:t>
      </w:r>
      <w:r>
        <w:rPr>
          <w:color w:val="000000" w:themeColor="text1"/>
          <w:lang w:eastAsia="zh-CN"/>
        </w:rPr>
        <w:t>excluding those specifically related to big data, cloud, identity management, communication networks, and distributed ledger technologies; include supply chain security for datasets, models, and hardware/software</w:t>
      </w:r>
      <w:r>
        <w:rPr>
          <w:color w:val="000000" w:themeColor="text1"/>
        </w:rPr>
        <w:t>.</w:t>
      </w:r>
    </w:p>
    <w:p w14:paraId="00EA5690" w14:textId="77777777" w:rsidR="009610A6" w:rsidRDefault="000D4179">
      <w:pPr>
        <w:ind w:left="420" w:hangingChars="175" w:hanging="420"/>
        <w:rPr>
          <w:color w:val="000000" w:themeColor="text1"/>
          <w:lang w:eastAsia="zh-CN"/>
        </w:rPr>
      </w:pPr>
      <w:r>
        <w:rPr>
          <w:color w:val="000000" w:themeColor="text1"/>
          <w:lang w:eastAsia="zh-CN"/>
        </w:rPr>
        <w:t>2)</w:t>
      </w:r>
      <w:r>
        <w:rPr>
          <w:color w:val="000000" w:themeColor="text1"/>
          <w:lang w:eastAsia="zh-CN"/>
        </w:rPr>
        <w:tab/>
        <w:t xml:space="preserve">(q2) Specify controls and mitigation strategies </w:t>
      </w:r>
      <w:r>
        <w:rPr>
          <w:lang w:eastAsia="zh-CN"/>
        </w:rPr>
        <w:t>safeguarding</w:t>
      </w:r>
      <w:r>
        <w:rPr>
          <w:color w:val="000000" w:themeColor="text1"/>
          <w:lang w:eastAsia="zh-CN"/>
        </w:rPr>
        <w:t xml:space="preserve"> attack surfaces </w:t>
      </w:r>
      <w:r>
        <w:rPr>
          <w:lang w:eastAsia="zh-CN"/>
        </w:rPr>
        <w:t xml:space="preserve">across the entire </w:t>
      </w:r>
      <w:r>
        <w:rPr>
          <w:color w:val="000000" w:themeColor="text1"/>
          <w:lang w:eastAsia="zh-CN"/>
        </w:rPr>
        <w:t>AI models, systems, applications, and services lifecycle, including model marketplaces and APIs.</w:t>
      </w:r>
    </w:p>
    <w:p w14:paraId="3907730F" w14:textId="77777777" w:rsidR="009610A6" w:rsidRDefault="000D4179">
      <w:pPr>
        <w:ind w:left="420" w:hangingChars="175" w:hanging="420"/>
        <w:rPr>
          <w:color w:val="000000" w:themeColor="text1"/>
          <w:lang w:eastAsia="zh-CN"/>
        </w:rPr>
      </w:pPr>
      <w:r>
        <w:rPr>
          <w:color w:val="000000" w:themeColor="text1"/>
          <w:lang w:eastAsia="zh-CN"/>
        </w:rPr>
        <w:t>3)</w:t>
      </w:r>
      <w:r>
        <w:rPr>
          <w:color w:val="000000" w:themeColor="text1"/>
          <w:lang w:eastAsia="zh-CN"/>
        </w:rPr>
        <w:tab/>
      </w:r>
      <w:r>
        <w:rPr>
          <w:color w:val="000000" w:themeColor="text1"/>
        </w:rPr>
        <w:t>(</w:t>
      </w:r>
      <w:r>
        <w:rPr>
          <w:rFonts w:hint="eastAsia"/>
          <w:color w:val="000000" w:themeColor="text1"/>
          <w:lang w:eastAsia="zh-CN"/>
        </w:rPr>
        <w:t>q</w:t>
      </w:r>
      <w:r>
        <w:rPr>
          <w:color w:val="000000" w:themeColor="text1"/>
          <w:lang w:eastAsia="zh-CN"/>
        </w:rPr>
        <w:t>3</w:t>
      </w:r>
      <w:r>
        <w:rPr>
          <w:color w:val="000000" w:themeColor="text1"/>
        </w:rPr>
        <w:t xml:space="preserve">) </w:t>
      </w:r>
      <w:r>
        <w:rPr>
          <w:rFonts w:hint="eastAsia"/>
          <w:color w:val="000000" w:themeColor="text1"/>
        </w:rPr>
        <w:t>Develop lifecycle security guidelines for AI</w:t>
      </w:r>
      <w:r>
        <w:rPr>
          <w:color w:val="000000" w:themeColor="text1"/>
          <w:lang w:eastAsia="zh-CN"/>
        </w:rPr>
        <w:t>/</w:t>
      </w:r>
      <w:r>
        <w:rPr>
          <w:rFonts w:hint="eastAsia"/>
          <w:color w:val="000000" w:themeColor="text1"/>
        </w:rPr>
        <w:t>ML systems</w:t>
      </w:r>
      <w:r>
        <w:rPr>
          <w:rFonts w:hint="eastAsia"/>
          <w:color w:val="000000" w:themeColor="text1"/>
        </w:rPr>
        <w:t>—</w:t>
      </w:r>
      <w:r>
        <w:rPr>
          <w:rFonts w:hint="eastAsia"/>
          <w:color w:val="000000" w:themeColor="text1"/>
        </w:rPr>
        <w:t>including embedded and embodied deployments</w:t>
      </w:r>
      <w:r>
        <w:rPr>
          <w:rFonts w:hint="eastAsia"/>
          <w:color w:val="000000" w:themeColor="text1"/>
        </w:rPr>
        <w:t>—</w:t>
      </w:r>
      <w:r>
        <w:rPr>
          <w:rFonts w:hint="eastAsia"/>
          <w:color w:val="000000" w:themeColor="text1"/>
          <w:lang w:eastAsia="zh-CN"/>
        </w:rPr>
        <w:t xml:space="preserve">that </w:t>
      </w:r>
      <w:r>
        <w:rPr>
          <w:color w:val="000000" w:themeColor="text1"/>
          <w:lang w:eastAsia="zh-CN"/>
        </w:rPr>
        <w:t>ensure</w:t>
      </w:r>
      <w:r>
        <w:rPr>
          <w:rFonts w:hint="eastAsia"/>
          <w:color w:val="000000" w:themeColor="text1"/>
        </w:rPr>
        <w:t xml:space="preserve"> protection of PII and </w:t>
      </w:r>
      <w:r>
        <w:rPr>
          <w:color w:val="000000" w:themeColor="text1"/>
          <w:lang w:eastAsia="zh-CN"/>
        </w:rPr>
        <w:t xml:space="preserve">define </w:t>
      </w:r>
      <w:r>
        <w:rPr>
          <w:rFonts w:hint="eastAsia"/>
          <w:color w:val="000000" w:themeColor="text1"/>
        </w:rPr>
        <w:t>stakeholder responsibilities across design, training, deployment, operation, and decommissioning phases</w:t>
      </w:r>
      <w:r>
        <w:rPr>
          <w:color w:val="000000" w:themeColor="text1"/>
          <w:lang w:eastAsia="zh-CN"/>
        </w:rPr>
        <w:t>.</w:t>
      </w:r>
    </w:p>
    <w:p w14:paraId="6DD5C863" w14:textId="77777777" w:rsidR="009610A6" w:rsidRDefault="000D4179">
      <w:pPr>
        <w:ind w:left="420" w:hangingChars="175" w:hanging="420"/>
        <w:rPr>
          <w:color w:val="000000" w:themeColor="text1"/>
        </w:rPr>
      </w:pPr>
      <w:r>
        <w:rPr>
          <w:color w:val="000000" w:themeColor="text1"/>
          <w:lang w:eastAsia="zh-CN"/>
        </w:rPr>
        <w:t>4)</w:t>
      </w:r>
      <w:r>
        <w:rPr>
          <w:color w:val="000000" w:themeColor="text1"/>
          <w:lang w:eastAsia="zh-CN"/>
        </w:rPr>
        <w:tab/>
      </w:r>
      <w:r>
        <w:rPr>
          <w:color w:val="000000" w:themeColor="text1"/>
        </w:rPr>
        <w:t>(</w:t>
      </w:r>
      <w:r>
        <w:rPr>
          <w:rFonts w:hint="eastAsia"/>
          <w:color w:val="000000" w:themeColor="text1"/>
          <w:lang w:eastAsia="zh-CN"/>
        </w:rPr>
        <w:t>q</w:t>
      </w:r>
      <w:r>
        <w:rPr>
          <w:color w:val="000000" w:themeColor="text1"/>
          <w:lang w:eastAsia="zh-CN"/>
        </w:rPr>
        <w:t>4</w:t>
      </w:r>
      <w:r>
        <w:rPr>
          <w:color w:val="000000" w:themeColor="text1"/>
        </w:rPr>
        <w:t xml:space="preserve">) Develop </w:t>
      </w:r>
      <w:r>
        <w:t>and promote</w:t>
      </w:r>
      <w:r>
        <w:rPr>
          <w:lang w:eastAsia="zh-CN"/>
        </w:rPr>
        <w:t xml:space="preserve"> </w:t>
      </w:r>
      <w:r>
        <w:rPr>
          <w:color w:val="000000" w:themeColor="text1"/>
        </w:rPr>
        <w:t>best practices for the full AI</w:t>
      </w:r>
      <w:r>
        <w:rPr>
          <w:color w:val="000000" w:themeColor="text1"/>
          <w:lang w:eastAsia="zh-CN"/>
        </w:rPr>
        <w:t>/ML</w:t>
      </w:r>
      <w:r>
        <w:rPr>
          <w:color w:val="000000" w:themeColor="text1"/>
        </w:rPr>
        <w:t xml:space="preserve"> development life-cycle, including continual learning, human oversight mechanisms, and transparency-enhancing techniques</w:t>
      </w:r>
      <w:r>
        <w:rPr>
          <w:color w:val="000000" w:themeColor="text1"/>
          <w:lang w:eastAsia="zh-CN"/>
        </w:rPr>
        <w:t xml:space="preserve"> to support secure and trustworthy deployment; extend to governance of DevOps/MLOps pipelines.</w:t>
      </w:r>
    </w:p>
    <w:p w14:paraId="3D755D46" w14:textId="77777777" w:rsidR="009610A6" w:rsidRDefault="000D4179">
      <w:pPr>
        <w:ind w:left="420" w:hangingChars="175" w:hanging="420"/>
        <w:rPr>
          <w:color w:val="000000" w:themeColor="text1"/>
        </w:rPr>
      </w:pPr>
      <w:r>
        <w:rPr>
          <w:color w:val="000000" w:themeColor="text1"/>
          <w:lang w:eastAsia="zh-CN"/>
        </w:rPr>
        <w:t>5)</w:t>
      </w:r>
      <w:r>
        <w:rPr>
          <w:color w:val="000000" w:themeColor="text1"/>
          <w:lang w:eastAsia="zh-CN"/>
        </w:rPr>
        <w:tab/>
      </w:r>
      <w:r>
        <w:rPr>
          <w:color w:val="000000" w:themeColor="text1"/>
        </w:rPr>
        <w:t>(</w:t>
      </w:r>
      <w:r>
        <w:rPr>
          <w:rFonts w:hint="eastAsia"/>
          <w:color w:val="000000" w:themeColor="text1"/>
          <w:lang w:eastAsia="zh-CN"/>
        </w:rPr>
        <w:t>q</w:t>
      </w:r>
      <w:r>
        <w:rPr>
          <w:color w:val="000000" w:themeColor="text1"/>
          <w:lang w:eastAsia="zh-CN"/>
        </w:rPr>
        <w:t>5</w:t>
      </w:r>
      <w:r>
        <w:rPr>
          <w:color w:val="000000" w:themeColor="text1"/>
        </w:rPr>
        <w:t>)</w:t>
      </w:r>
      <w:r>
        <w:rPr>
          <w:color w:val="000000" w:themeColor="text1"/>
          <w:lang w:eastAsia="zh-CN"/>
        </w:rPr>
        <w:t xml:space="preserve"> Develop operational frameworks for auditing, testing, and monitoring AI/ML systems in ICT environments</w:t>
      </w:r>
      <w:r>
        <w:rPr>
          <w:rFonts w:hint="eastAsia"/>
          <w:color w:val="000000" w:themeColor="text1"/>
          <w:lang w:eastAsia="zh-CN"/>
        </w:rPr>
        <w:t>—</w:t>
      </w:r>
      <w:r>
        <w:rPr>
          <w:color w:val="000000" w:themeColor="text1"/>
          <w:lang w:eastAsia="zh-CN"/>
        </w:rPr>
        <w:t>leveraging AI for rapid threat detection, incorporating testbeds and benchmarks for adversarial evaluation, and providing toolkits with defined indicators to assess and certify security, dependability, and safeguards; include AI-driven red-teaming and adversarial simulation.</w:t>
      </w:r>
    </w:p>
    <w:p w14:paraId="5A882211" w14:textId="77777777" w:rsidR="009610A6" w:rsidRDefault="000D4179">
      <w:pPr>
        <w:ind w:left="420" w:hangingChars="175" w:hanging="420"/>
        <w:rPr>
          <w:color w:val="000000" w:themeColor="text1"/>
          <w:lang w:eastAsia="zh-CN"/>
        </w:rPr>
      </w:pPr>
      <w:r>
        <w:rPr>
          <w:color w:val="000000" w:themeColor="text1"/>
          <w:lang w:eastAsia="zh-CN"/>
        </w:rPr>
        <w:t>6)</w:t>
      </w:r>
      <w:r>
        <w:rPr>
          <w:color w:val="000000" w:themeColor="text1"/>
          <w:lang w:eastAsia="zh-CN"/>
        </w:rPr>
        <w:tab/>
        <w:t>(q6) Specify security requirements, protocols, and architectures to ensure confidentiality, integrity, and availability of data while protecting PII in AI environments</w:t>
      </w:r>
      <w:r>
        <w:rPr>
          <w:lang w:eastAsia="zh-CN"/>
        </w:rPr>
        <w:t>, supported by lifecycle-aware controls to identify and mitigate PII-related threats and clarify stakeholder accountability</w:t>
      </w:r>
      <w:r>
        <w:rPr>
          <w:color w:val="000000" w:themeColor="text1"/>
          <w:lang w:eastAsia="zh-CN"/>
        </w:rPr>
        <w:t>.</w:t>
      </w:r>
    </w:p>
    <w:p w14:paraId="338FC5A3" w14:textId="77777777" w:rsidR="009610A6" w:rsidRDefault="000D4179">
      <w:pPr>
        <w:ind w:left="420" w:hangingChars="175" w:hanging="420"/>
        <w:rPr>
          <w:color w:val="000000" w:themeColor="text1"/>
          <w:lang w:eastAsia="zh-CN"/>
        </w:rPr>
      </w:pPr>
      <w:r>
        <w:rPr>
          <w:color w:val="000000" w:themeColor="text1"/>
          <w:lang w:eastAsia="zh-CN"/>
        </w:rPr>
        <w:t>7)</w:t>
      </w:r>
      <w:r>
        <w:rPr>
          <w:color w:val="000000" w:themeColor="text1"/>
          <w:lang w:eastAsia="zh-CN"/>
        </w:rPr>
        <w:tab/>
        <w:t>(q7) Develop data security requirement</w:t>
      </w:r>
      <w:r>
        <w:rPr>
          <w:rFonts w:hint="eastAsia"/>
          <w:color w:val="000000" w:themeColor="text1"/>
          <w:lang w:val="en-US" w:eastAsia="zh-CN"/>
        </w:rPr>
        <w:t>s</w:t>
      </w:r>
      <w:r>
        <w:rPr>
          <w:color w:val="000000" w:themeColor="text1"/>
          <w:lang w:eastAsia="zh-CN"/>
        </w:rPr>
        <w:t>, protocols, frameworks and countermeasures to address emerging threats in generative and agentic AI systems</w:t>
      </w:r>
      <w:r>
        <w:rPr>
          <w:rFonts w:hint="eastAsia"/>
          <w:color w:val="000000" w:themeColor="text1"/>
          <w:lang w:eastAsia="zh-CN"/>
        </w:rPr>
        <w:t>—</w:t>
      </w:r>
      <w:r>
        <w:rPr>
          <w:color w:val="000000" w:themeColor="text1"/>
          <w:lang w:eastAsia="zh-CN"/>
        </w:rPr>
        <w:t>including AI-driven cyberattacks such as adaptive malware, phishing, and disinformation</w:t>
      </w:r>
      <w:r>
        <w:rPr>
          <w:rFonts w:hint="eastAsia"/>
          <w:color w:val="000000" w:themeColor="text1"/>
          <w:lang w:eastAsia="zh-CN"/>
        </w:rPr>
        <w:t>—</w:t>
      </w:r>
      <w:r>
        <w:rPr>
          <w:color w:val="000000" w:themeColor="text1"/>
          <w:lang w:eastAsia="zh-CN"/>
        </w:rPr>
        <w:t>while ensuring both system integrity and the protection of PII, and providing stakeholders with technical and operational safeguards; include dual-use risks and malicious repurposing.</w:t>
      </w:r>
    </w:p>
    <w:p w14:paraId="2D9DC16D" w14:textId="77777777" w:rsidR="009610A6" w:rsidRDefault="000D4179">
      <w:pPr>
        <w:ind w:left="420" w:hangingChars="175" w:hanging="420"/>
        <w:rPr>
          <w:color w:val="000000" w:themeColor="text1"/>
          <w:lang w:eastAsia="zh-CN"/>
        </w:rPr>
      </w:pPr>
      <w:r>
        <w:rPr>
          <w:color w:val="000000" w:themeColor="text1"/>
          <w:lang w:eastAsia="zh-CN"/>
        </w:rPr>
        <w:t>8)</w:t>
      </w:r>
      <w:r>
        <w:rPr>
          <w:color w:val="000000" w:themeColor="text1"/>
          <w:lang w:eastAsia="zh-CN"/>
        </w:rPr>
        <w:tab/>
        <w:t>(q8) Define architectural models and a security control plane for agentic AI</w:t>
      </w:r>
      <w:r>
        <w:rPr>
          <w:rFonts w:hint="eastAsia"/>
          <w:color w:val="000000" w:themeColor="text1"/>
          <w:lang w:eastAsia="zh-CN"/>
        </w:rPr>
        <w:t>—</w:t>
      </w:r>
      <w:r>
        <w:rPr>
          <w:color w:val="000000" w:themeColor="text1"/>
          <w:lang w:eastAsia="zh-CN"/>
        </w:rPr>
        <w:t>covering dynamic authorization, policy enforcement, and trust governance</w:t>
      </w:r>
      <w:r>
        <w:rPr>
          <w:rFonts w:hint="eastAsia"/>
          <w:color w:val="000000" w:themeColor="text1"/>
          <w:lang w:eastAsia="zh-CN"/>
        </w:rPr>
        <w:t>—</w:t>
      </w:r>
      <w:r>
        <w:rPr>
          <w:color w:val="000000" w:themeColor="text1"/>
          <w:lang w:eastAsia="zh-CN"/>
        </w:rPr>
        <w:t xml:space="preserve">to ensure safe, accountable autonomy in ICT systems; specify an OSI-like model (perception, planning, decision, action); and </w:t>
      </w:r>
      <w:r>
        <w:rPr>
          <w:rFonts w:hint="eastAsia"/>
          <w:color w:val="000000" w:themeColor="text1"/>
          <w:lang w:val="en-US" w:eastAsia="zh-CN"/>
        </w:rPr>
        <w:t xml:space="preserve">provide </w:t>
      </w:r>
      <w:r>
        <w:rPr>
          <w:color w:val="000000" w:themeColor="text1"/>
          <w:lang w:eastAsia="zh-CN"/>
        </w:rPr>
        <w:t>secur</w:t>
      </w:r>
      <w:r>
        <w:rPr>
          <w:rFonts w:hint="eastAsia"/>
          <w:color w:val="000000" w:themeColor="text1"/>
          <w:lang w:val="en-US" w:eastAsia="zh-CN"/>
        </w:rPr>
        <w:t xml:space="preserve">ity and trustworthiness for </w:t>
      </w:r>
      <w:r>
        <w:rPr>
          <w:color w:val="000000" w:themeColor="text1"/>
          <w:lang w:eastAsia="zh-CN"/>
        </w:rPr>
        <w:t xml:space="preserve">communication protocols between AI models, external services, and among agents to enable </w:t>
      </w:r>
      <w:r>
        <w:rPr>
          <w:rFonts w:hint="eastAsia"/>
          <w:color w:val="000000" w:themeColor="text1"/>
          <w:lang w:val="en-US" w:eastAsia="zh-CN"/>
        </w:rPr>
        <w:t xml:space="preserve">a </w:t>
      </w:r>
      <w:r>
        <w:rPr>
          <w:color w:val="000000" w:themeColor="text1"/>
          <w:lang w:eastAsia="zh-CN"/>
        </w:rPr>
        <w:t>trust</w:t>
      </w:r>
      <w:r>
        <w:rPr>
          <w:rFonts w:hint="eastAsia"/>
          <w:color w:val="000000" w:themeColor="text1"/>
          <w:lang w:val="en-US" w:eastAsia="zh-CN"/>
        </w:rPr>
        <w:t>worthy</w:t>
      </w:r>
      <w:r>
        <w:rPr>
          <w:color w:val="000000" w:themeColor="text1"/>
          <w:lang w:eastAsia="zh-CN"/>
        </w:rPr>
        <w:t xml:space="preserve"> and resilien</w:t>
      </w:r>
      <w:r>
        <w:rPr>
          <w:rFonts w:hint="eastAsia"/>
          <w:color w:val="000000" w:themeColor="text1"/>
          <w:lang w:val="en-US" w:eastAsia="zh-CN"/>
        </w:rPr>
        <w:t>t</w:t>
      </w:r>
      <w:r>
        <w:rPr>
          <w:color w:val="000000" w:themeColor="text1"/>
          <w:lang w:eastAsia="zh-CN"/>
        </w:rPr>
        <w:t xml:space="preserve"> multi-agent ecosystems</w:t>
      </w:r>
      <w:r>
        <w:rPr>
          <w:rFonts w:hint="eastAsia"/>
          <w:color w:val="000000" w:themeColor="text1"/>
          <w:lang w:val="en-US" w:eastAsia="zh-CN"/>
        </w:rPr>
        <w:t>, in collaboration with relevant SDOs</w:t>
      </w:r>
      <w:r>
        <w:rPr>
          <w:color w:val="000000" w:themeColor="text1"/>
          <w:lang w:eastAsia="zh-CN"/>
        </w:rPr>
        <w:t>.</w:t>
      </w:r>
    </w:p>
    <w:p w14:paraId="181249D1" w14:textId="77777777" w:rsidR="009610A6" w:rsidRDefault="000D4179">
      <w:pPr>
        <w:ind w:left="420" w:hangingChars="175" w:hanging="420"/>
        <w:rPr>
          <w:color w:val="000000" w:themeColor="text1"/>
        </w:rPr>
      </w:pPr>
      <w:r>
        <w:rPr>
          <w:color w:val="000000" w:themeColor="text1"/>
          <w:lang w:eastAsia="zh-CN"/>
        </w:rPr>
        <w:t>9)</w:t>
      </w:r>
      <w:r>
        <w:rPr>
          <w:color w:val="000000" w:themeColor="text1"/>
          <w:lang w:eastAsia="zh-CN"/>
        </w:rPr>
        <w:tab/>
      </w:r>
      <w:r>
        <w:rPr>
          <w:color w:val="000000" w:themeColor="text1"/>
        </w:rPr>
        <w:t>(</w:t>
      </w:r>
      <w:r>
        <w:rPr>
          <w:rFonts w:hint="eastAsia"/>
          <w:color w:val="000000" w:themeColor="text1"/>
          <w:lang w:eastAsia="zh-CN"/>
        </w:rPr>
        <w:t>q</w:t>
      </w:r>
      <w:r>
        <w:rPr>
          <w:color w:val="000000" w:themeColor="text1"/>
          <w:lang w:eastAsia="zh-CN"/>
        </w:rPr>
        <w:t>9</w:t>
      </w:r>
      <w:r>
        <w:rPr>
          <w:color w:val="000000" w:themeColor="text1"/>
        </w:rPr>
        <w:t>) Issue guidance on secure use of AI</w:t>
      </w:r>
      <w:r>
        <w:rPr>
          <w:color w:val="000000" w:themeColor="text1"/>
          <w:lang w:eastAsia="zh-CN"/>
        </w:rPr>
        <w:t>/ML</w:t>
      </w:r>
      <w:r>
        <w:rPr>
          <w:color w:val="000000" w:themeColor="text1"/>
        </w:rPr>
        <w:t xml:space="preserve"> in </w:t>
      </w:r>
      <w:r>
        <w:t>critical ICT-enabled</w:t>
      </w:r>
      <w:r>
        <w:rPr>
          <w:lang w:eastAsia="zh-CN"/>
        </w:rPr>
        <w:t xml:space="preserve"> </w:t>
      </w:r>
      <w:r>
        <w:t>sectors</w:t>
      </w:r>
      <w:r>
        <w:rPr>
          <w:rFonts w:hint="eastAsia"/>
          <w:color w:val="000000" w:themeColor="text1"/>
        </w:rPr>
        <w:t>—</w:t>
      </w:r>
      <w:r>
        <w:rPr>
          <w:rFonts w:hint="eastAsia"/>
          <w:color w:val="000000" w:themeColor="text1"/>
        </w:rPr>
        <w:t>such as healthcare, transportation, and disaster response</w:t>
      </w:r>
      <w:r>
        <w:rPr>
          <w:rFonts w:hint="eastAsia"/>
          <w:color w:val="000000" w:themeColor="text1"/>
        </w:rPr>
        <w:t>—</w:t>
      </w:r>
      <w:r>
        <w:rPr>
          <w:rFonts w:hint="eastAsia"/>
          <w:color w:val="000000" w:themeColor="text1"/>
        </w:rPr>
        <w:t>ensuring</w:t>
      </w:r>
      <w:r>
        <w:rPr>
          <w:color w:val="000000" w:themeColor="text1"/>
          <w:lang w:eastAsia="zh-CN"/>
        </w:rPr>
        <w:t xml:space="preserve"> </w:t>
      </w:r>
      <w:r>
        <w:rPr>
          <w:color w:val="000000" w:themeColor="text1"/>
        </w:rPr>
        <w:t xml:space="preserve">safeguards </w:t>
      </w:r>
      <w:r>
        <w:rPr>
          <w:color w:val="000000" w:themeColor="text1"/>
          <w:lang w:eastAsia="zh-CN"/>
        </w:rPr>
        <w:t>that promote</w:t>
      </w:r>
      <w:r>
        <w:rPr>
          <w:color w:val="000000" w:themeColor="text1"/>
        </w:rPr>
        <w:t xml:space="preserve"> dependability and public confidence.</w:t>
      </w:r>
    </w:p>
    <w:p w14:paraId="10A69AE4" w14:textId="77777777" w:rsidR="009610A6" w:rsidRDefault="000D4179">
      <w:pPr>
        <w:ind w:left="420" w:hangingChars="175" w:hanging="420"/>
        <w:rPr>
          <w:color w:val="000000" w:themeColor="text1"/>
          <w:lang w:eastAsia="zh-CN"/>
        </w:rPr>
      </w:pPr>
      <w:r>
        <w:rPr>
          <w:color w:val="000000" w:themeColor="text1"/>
          <w:lang w:eastAsia="zh-CN"/>
        </w:rPr>
        <w:t>10)</w:t>
      </w:r>
      <w:r>
        <w:rPr>
          <w:color w:val="000000" w:themeColor="text1"/>
          <w:lang w:eastAsia="zh-CN"/>
        </w:rPr>
        <w:tab/>
        <w:t xml:space="preserve">(q10) </w:t>
      </w:r>
      <w:r>
        <w:rPr>
          <w:lang w:eastAsia="zh-CN"/>
        </w:rPr>
        <w:t xml:space="preserve">Identify and disseminate </w:t>
      </w:r>
      <w:r>
        <w:rPr>
          <w:color w:val="000000" w:themeColor="text1"/>
          <w:lang w:eastAsia="zh-CN"/>
        </w:rPr>
        <w:t xml:space="preserve">key security aspects—including general requirements, lifecycle management, trustworthiness, and user confidence—together with foundational principles and mechanisms that build stakeholder confidence and support secure, interoperable, and trustworthy deployment of AI/ML systems in </w:t>
      </w:r>
      <w:r>
        <w:t>telecommunication</w:t>
      </w:r>
      <w:r>
        <w:rPr>
          <w:lang w:eastAsia="zh-CN"/>
        </w:rPr>
        <w:t>/</w:t>
      </w:r>
      <w:r>
        <w:rPr>
          <w:color w:val="000000" w:themeColor="text1"/>
          <w:lang w:eastAsia="zh-CN"/>
        </w:rPr>
        <w:t>ICT environments.</w:t>
      </w:r>
    </w:p>
    <w:p w14:paraId="6290C6A3" w14:textId="77777777" w:rsidR="009610A6" w:rsidRDefault="000D4179">
      <w:pPr>
        <w:ind w:left="420" w:hangingChars="175" w:hanging="420"/>
        <w:rPr>
          <w:color w:val="000000" w:themeColor="text1"/>
        </w:rPr>
      </w:pPr>
      <w:r>
        <w:rPr>
          <w:color w:val="000000" w:themeColor="text1"/>
          <w:lang w:eastAsia="zh-CN"/>
        </w:rPr>
        <w:t>11)</w:t>
      </w:r>
      <w:r>
        <w:rPr>
          <w:color w:val="000000" w:themeColor="text1"/>
          <w:lang w:eastAsia="zh-CN"/>
        </w:rPr>
        <w:tab/>
      </w:r>
      <w:r>
        <w:rPr>
          <w:color w:val="000000" w:themeColor="text1"/>
        </w:rPr>
        <w:t>(</w:t>
      </w:r>
      <w:r>
        <w:rPr>
          <w:rFonts w:hint="eastAsia"/>
          <w:color w:val="000000" w:themeColor="text1"/>
          <w:lang w:eastAsia="zh-CN"/>
        </w:rPr>
        <w:t>q</w:t>
      </w:r>
      <w:r>
        <w:rPr>
          <w:color w:val="000000" w:themeColor="text1"/>
          <w:lang w:eastAsia="zh-CN"/>
        </w:rPr>
        <w:t>11</w:t>
      </w:r>
      <w:r>
        <w:rPr>
          <w:color w:val="000000" w:themeColor="text1"/>
        </w:rPr>
        <w:t>)</w:t>
      </w:r>
      <w:r>
        <w:rPr>
          <w:color w:val="000000" w:themeColor="text1"/>
          <w:lang w:eastAsia="zh-CN"/>
        </w:rPr>
        <w:t xml:space="preserve"> </w:t>
      </w:r>
      <w:r>
        <w:rPr>
          <w:color w:val="000000" w:themeColor="text1"/>
        </w:rPr>
        <w:t xml:space="preserve">Harmonize terminology, concepts, and reference architectures for AI </w:t>
      </w:r>
      <w:r>
        <w:rPr>
          <w:color w:val="000000" w:themeColor="text1"/>
          <w:lang w:eastAsia="zh-CN"/>
        </w:rPr>
        <w:t xml:space="preserve">and ML </w:t>
      </w:r>
      <w:r>
        <w:rPr>
          <w:color w:val="000000" w:themeColor="text1"/>
        </w:rPr>
        <w:t xml:space="preserve">security </w:t>
      </w:r>
      <w:r>
        <w:rPr>
          <w:rFonts w:hint="eastAsia"/>
          <w:color w:val="000000" w:themeColor="text1"/>
          <w:lang w:eastAsia="zh-CN"/>
        </w:rPr>
        <w:t>within</w:t>
      </w:r>
      <w:r>
        <w:rPr>
          <w:color w:val="000000" w:themeColor="text1"/>
        </w:rPr>
        <w:t xml:space="preserve"> SG17 and in collaboration with external </w:t>
      </w:r>
      <w:r>
        <w:rPr>
          <w:rFonts w:hint="eastAsia"/>
          <w:color w:val="000000" w:themeColor="text1"/>
        </w:rPr>
        <w:t>standards bodies and industry consortia, including the development of</w:t>
      </w:r>
      <w:r>
        <w:rPr>
          <w:rFonts w:hint="eastAsia"/>
          <w:color w:val="000000" w:themeColor="text1"/>
          <w:lang w:eastAsia="zh-CN"/>
        </w:rPr>
        <w:t xml:space="preserve"> a</w:t>
      </w:r>
      <w:r>
        <w:rPr>
          <w:rFonts w:hint="eastAsia"/>
          <w:color w:val="000000" w:themeColor="text1"/>
        </w:rPr>
        <w:t xml:space="preserve"> common taxonomy for agentic AI security, and </w:t>
      </w:r>
      <w:r>
        <w:rPr>
          <w:rFonts w:hint="eastAsia"/>
          <w:color w:val="000000" w:themeColor="text1"/>
          <w:lang w:val="en-US" w:eastAsia="zh-CN"/>
        </w:rPr>
        <w:t xml:space="preserve">technical aspect of </w:t>
      </w:r>
      <w:r>
        <w:rPr>
          <w:rFonts w:hint="eastAsia"/>
          <w:color w:val="000000" w:themeColor="text1"/>
        </w:rPr>
        <w:t>AI governance models</w:t>
      </w:r>
      <w:r>
        <w:rPr>
          <w:color w:val="000000" w:themeColor="text1"/>
        </w:rPr>
        <w:t>.</w:t>
      </w:r>
    </w:p>
    <w:p w14:paraId="672142B0" w14:textId="77777777" w:rsidR="009610A6" w:rsidRDefault="000D4179">
      <w:pPr>
        <w:ind w:left="420" w:hangingChars="175" w:hanging="420"/>
        <w:rPr>
          <w:color w:val="000000" w:themeColor="text1"/>
        </w:rPr>
      </w:pPr>
      <w:r>
        <w:rPr>
          <w:color w:val="000000" w:themeColor="text1"/>
          <w:lang w:eastAsia="zh-CN"/>
        </w:rPr>
        <w:t>12)</w:t>
      </w:r>
      <w:r>
        <w:rPr>
          <w:color w:val="000000" w:themeColor="text1"/>
          <w:lang w:eastAsia="zh-CN"/>
        </w:rPr>
        <w:tab/>
      </w:r>
      <w:r>
        <w:rPr>
          <w:color w:val="000000" w:themeColor="text1"/>
        </w:rPr>
        <w:t>(</w:t>
      </w:r>
      <w:r>
        <w:rPr>
          <w:rFonts w:hint="eastAsia"/>
          <w:color w:val="000000" w:themeColor="text1"/>
          <w:lang w:eastAsia="zh-CN"/>
        </w:rPr>
        <w:t>q</w:t>
      </w:r>
      <w:r>
        <w:rPr>
          <w:color w:val="000000" w:themeColor="text1"/>
          <w:lang w:eastAsia="zh-CN"/>
        </w:rPr>
        <w:t>12</w:t>
      </w:r>
      <w:r>
        <w:rPr>
          <w:color w:val="000000" w:themeColor="text1"/>
        </w:rPr>
        <w:t>) Define and maintain a dynamic roadmap for AI</w:t>
      </w:r>
      <w:r>
        <w:rPr>
          <w:color w:val="000000" w:themeColor="text1"/>
          <w:lang w:eastAsia="zh-CN"/>
        </w:rPr>
        <w:t>/ML</w:t>
      </w:r>
      <w:r>
        <w:rPr>
          <w:color w:val="000000" w:themeColor="text1"/>
        </w:rPr>
        <w:t xml:space="preserve"> security standardization that</w:t>
      </w:r>
      <w:r>
        <w:rPr>
          <w:color w:val="000000" w:themeColor="text1"/>
          <w:lang w:eastAsia="zh-CN"/>
        </w:rPr>
        <w:t xml:space="preserve"> i</w:t>
      </w:r>
      <w:r>
        <w:rPr>
          <w:color w:val="000000" w:themeColor="text1"/>
        </w:rPr>
        <w:t>dentifies emerging technical and regulatory needs</w:t>
      </w:r>
      <w:r>
        <w:rPr>
          <w:color w:val="000000" w:themeColor="text1"/>
          <w:lang w:eastAsia="zh-CN"/>
        </w:rPr>
        <w:t>, c</w:t>
      </w:r>
      <w:r>
        <w:rPr>
          <w:color w:val="000000" w:themeColor="text1"/>
        </w:rPr>
        <w:t>oordinates deliverables across SG17 and other ITU-T Study Groups</w:t>
      </w:r>
      <w:r>
        <w:rPr>
          <w:color w:val="000000" w:themeColor="text1"/>
          <w:lang w:eastAsia="zh-CN"/>
        </w:rPr>
        <w:t>, p</w:t>
      </w:r>
      <w:r>
        <w:rPr>
          <w:color w:val="000000" w:themeColor="text1"/>
        </w:rPr>
        <w:t xml:space="preserve">romotes </w:t>
      </w:r>
      <w:r>
        <w:rPr>
          <w:color w:val="000000" w:themeColor="text1"/>
          <w:lang w:eastAsia="zh-CN"/>
        </w:rPr>
        <w:t xml:space="preserve">global </w:t>
      </w:r>
      <w:r>
        <w:rPr>
          <w:color w:val="000000" w:themeColor="text1"/>
        </w:rPr>
        <w:t>interoperability</w:t>
      </w:r>
      <w:r>
        <w:rPr>
          <w:color w:val="000000" w:themeColor="text1"/>
          <w:lang w:eastAsia="zh-CN"/>
        </w:rPr>
        <w:t>, and s</w:t>
      </w:r>
      <w:r>
        <w:rPr>
          <w:color w:val="000000" w:themeColor="text1"/>
        </w:rPr>
        <w:t>upports agile, market-driven adoption and evaluation of AI</w:t>
      </w:r>
      <w:r>
        <w:rPr>
          <w:color w:val="000000" w:themeColor="text1"/>
          <w:lang w:eastAsia="zh-CN"/>
        </w:rPr>
        <w:t>/ML</w:t>
      </w:r>
      <w:r>
        <w:rPr>
          <w:color w:val="000000" w:themeColor="text1"/>
        </w:rPr>
        <w:t xml:space="preserve"> </w:t>
      </w:r>
      <w:r>
        <w:rPr>
          <w:color w:val="000000" w:themeColor="text1"/>
          <w:lang w:eastAsia="zh-CN"/>
        </w:rPr>
        <w:t xml:space="preserve">technologies </w:t>
      </w:r>
      <w:r>
        <w:rPr>
          <w:color w:val="000000" w:themeColor="text1"/>
        </w:rPr>
        <w:t>in ICT</w:t>
      </w:r>
      <w:r>
        <w:rPr>
          <w:color w:val="000000" w:themeColor="text1"/>
          <w:lang w:eastAsia="zh-CN"/>
        </w:rPr>
        <w:t xml:space="preserve"> environments; include post-quantum cryptographic resilience and cross-border regulatory harmonization</w:t>
      </w:r>
      <w:r>
        <w:rPr>
          <w:rFonts w:hint="eastAsia"/>
          <w:color w:val="000000" w:themeColor="text1"/>
        </w:rPr>
        <w:t>.</w:t>
      </w:r>
    </w:p>
    <w:p w14:paraId="02085439" w14:textId="77777777" w:rsidR="009610A6" w:rsidRDefault="000D4179">
      <w:pPr>
        <w:rPr>
          <w:color w:val="000000" w:themeColor="text1"/>
        </w:rPr>
      </w:pPr>
      <w:r>
        <w:rPr>
          <w:color w:val="000000" w:themeColor="text1"/>
        </w:rPr>
        <w:t xml:space="preserve">An up-to-date status of work under this Question is available in the SG17 work programme </w:t>
      </w:r>
      <w:r>
        <w:rPr>
          <w:color w:val="000000" w:themeColor="text1"/>
          <w:lang w:eastAsia="zh-CN"/>
        </w:rPr>
        <w:t>(</w:t>
      </w:r>
      <w:hyperlink r:id="rId36" w:history="1">
        <w:r>
          <w:rPr>
            <w:rStyle w:val="Hyperlink"/>
            <w:color w:val="000000" w:themeColor="text1"/>
          </w:rPr>
          <w:t>https://www.itu.int/ITU-T/workprog/wp_search.aspx?sp=</w:t>
        </w:r>
        <w:r>
          <w:rPr>
            <w:rStyle w:val="Hyperlink"/>
            <w:color w:val="000000" w:themeColor="text1"/>
            <w:lang w:eastAsia="zh-CN"/>
          </w:rPr>
          <w:t>xx</w:t>
        </w:r>
        <w:r>
          <w:rPr>
            <w:rStyle w:val="Hyperlink"/>
            <w:color w:val="000000" w:themeColor="text1"/>
          </w:rPr>
          <w:t>&amp;q=</w:t>
        </w:r>
        <w:r>
          <w:rPr>
            <w:rStyle w:val="Hyperlink"/>
            <w:color w:val="000000" w:themeColor="text1"/>
            <w:lang w:eastAsia="zh-CN"/>
          </w:rPr>
          <w:t>xx</w:t>
        </w:r>
        <w:r>
          <w:rPr>
            <w:rStyle w:val="Hyperlink"/>
            <w:color w:val="000000" w:themeColor="text1"/>
          </w:rPr>
          <w:t>/17</w:t>
        </w:r>
      </w:hyperlink>
      <w:r>
        <w:rPr>
          <w:color w:val="000000" w:themeColor="text1"/>
          <w:lang w:eastAsia="zh-CN"/>
        </w:rPr>
        <w:t>)</w:t>
      </w:r>
      <w:r>
        <w:rPr>
          <w:color w:val="000000" w:themeColor="text1"/>
        </w:rPr>
        <w:t>.</w:t>
      </w:r>
    </w:p>
    <w:p w14:paraId="1493D2F8" w14:textId="77777777" w:rsidR="009610A6" w:rsidRDefault="000D4179">
      <w:pPr>
        <w:rPr>
          <w:b/>
          <w:bCs/>
          <w:color w:val="000000" w:themeColor="text1"/>
        </w:rPr>
      </w:pPr>
      <w:r>
        <w:rPr>
          <w:b/>
          <w:bCs/>
          <w:color w:val="000000" w:themeColor="text1"/>
        </w:rPr>
        <w:t>4. Relationships</w:t>
      </w:r>
    </w:p>
    <w:p w14:paraId="061139C9" w14:textId="77777777" w:rsidR="009610A6" w:rsidRDefault="000D4179">
      <w:pPr>
        <w:rPr>
          <w:b/>
          <w:bCs/>
          <w:color w:val="000000" w:themeColor="text1"/>
          <w:lang w:eastAsia="zh-CN"/>
        </w:rPr>
      </w:pPr>
      <w:r>
        <w:rPr>
          <w:b/>
          <w:bCs/>
          <w:color w:val="000000" w:themeColor="text1"/>
        </w:rPr>
        <w:t>Recommendations:</w:t>
      </w:r>
      <w:r>
        <w:rPr>
          <w:b/>
          <w:bCs/>
          <w:color w:val="000000" w:themeColor="text1"/>
          <w:lang w:eastAsia="zh-CN"/>
        </w:rPr>
        <w:t xml:space="preserve"> </w:t>
      </w:r>
    </w:p>
    <w:p w14:paraId="5DE27549" w14:textId="77777777" w:rsidR="009610A6" w:rsidRDefault="000D4179">
      <w:pPr>
        <w:ind w:left="420" w:hangingChars="175" w:hanging="420"/>
        <w:rPr>
          <w:b/>
          <w:bCs/>
          <w:color w:val="000000" w:themeColor="text1"/>
          <w:lang w:eastAsia="en-US"/>
        </w:rPr>
      </w:pPr>
      <w:r>
        <w:rPr>
          <w:color w:val="000000" w:themeColor="text1"/>
        </w:rPr>
        <w:t>–</w:t>
      </w:r>
      <w:r>
        <w:rPr>
          <w:color w:val="000000" w:themeColor="text1"/>
          <w:lang w:eastAsia="zh-CN"/>
        </w:rPr>
        <w:tab/>
      </w:r>
      <w:r>
        <w:rPr>
          <w:color w:val="000000" w:themeColor="text1"/>
        </w:rPr>
        <w:t>X</w:t>
      </w:r>
      <w:r>
        <w:rPr>
          <w:color w:val="000000" w:themeColor="text1"/>
          <w:lang w:eastAsia="zh-CN"/>
        </w:rPr>
        <w:t>-</w:t>
      </w:r>
      <w:r>
        <w:rPr>
          <w:color w:val="000000" w:themeColor="text1"/>
        </w:rPr>
        <w:t xml:space="preserve">series and other </w:t>
      </w:r>
      <w:r>
        <w:rPr>
          <w:color w:val="000000" w:themeColor="text1"/>
          <w:lang w:eastAsia="zh-CN"/>
        </w:rPr>
        <w:t xml:space="preserve">related to </w:t>
      </w:r>
      <w:r>
        <w:rPr>
          <w:color w:val="000000" w:themeColor="text1"/>
        </w:rPr>
        <w:t>security</w:t>
      </w:r>
      <w:r>
        <w:rPr>
          <w:color w:val="000000" w:themeColor="text1"/>
          <w:lang w:eastAsia="en-US"/>
        </w:rPr>
        <w:t>.</w:t>
      </w:r>
    </w:p>
    <w:p w14:paraId="53BA643C" w14:textId="77777777" w:rsidR="009610A6" w:rsidRDefault="000D4179">
      <w:pPr>
        <w:rPr>
          <w:b/>
          <w:bCs/>
          <w:color w:val="000000" w:themeColor="text1"/>
          <w:lang w:val="fr-CA"/>
        </w:rPr>
      </w:pPr>
      <w:r>
        <w:rPr>
          <w:b/>
          <w:bCs/>
          <w:color w:val="000000" w:themeColor="text1"/>
          <w:lang w:val="fr-CA"/>
        </w:rPr>
        <w:t>Questions:</w:t>
      </w:r>
    </w:p>
    <w:p w14:paraId="30A42F29" w14:textId="77777777" w:rsidR="009610A6" w:rsidRDefault="000D4179">
      <w:pPr>
        <w:ind w:left="420" w:hangingChars="175" w:hanging="420"/>
        <w:rPr>
          <w:color w:val="000000" w:themeColor="text1"/>
          <w:lang w:val="fr-CA" w:eastAsia="zh-CN"/>
        </w:rPr>
      </w:pPr>
      <w:r>
        <w:rPr>
          <w:color w:val="000000" w:themeColor="text1"/>
          <w:lang w:val="fr-CA"/>
        </w:rPr>
        <w:t>–</w:t>
      </w:r>
      <w:r>
        <w:rPr>
          <w:color w:val="000000" w:themeColor="text1"/>
          <w:lang w:val="fr-CA" w:eastAsia="zh-CN"/>
        </w:rPr>
        <w:tab/>
        <w:t>All relevant ITU-T SG17 Questions.</w:t>
      </w:r>
    </w:p>
    <w:p w14:paraId="25B1F7CF" w14:textId="77777777" w:rsidR="009610A6" w:rsidRDefault="000D4179">
      <w:pPr>
        <w:rPr>
          <w:color w:val="000000" w:themeColor="text1"/>
        </w:rPr>
      </w:pPr>
      <w:r>
        <w:rPr>
          <w:b/>
          <w:bCs/>
          <w:color w:val="000000" w:themeColor="text1"/>
        </w:rPr>
        <w:t>Study Groups</w:t>
      </w:r>
      <w:r>
        <w:rPr>
          <w:color w:val="000000" w:themeColor="text1"/>
        </w:rPr>
        <w:t>:</w:t>
      </w:r>
    </w:p>
    <w:p w14:paraId="377C97B7" w14:textId="77777777" w:rsidR="009610A6" w:rsidRDefault="000D4179">
      <w:pPr>
        <w:ind w:left="420" w:hangingChars="175" w:hanging="420"/>
        <w:rPr>
          <w:color w:val="000000" w:themeColor="text1"/>
          <w:lang w:eastAsia="zh-CN"/>
        </w:rPr>
      </w:pPr>
      <w:r>
        <w:rPr>
          <w:color w:val="000000" w:themeColor="text1"/>
        </w:rPr>
        <w:t>–</w:t>
      </w:r>
      <w:r>
        <w:rPr>
          <w:color w:val="000000" w:themeColor="text1"/>
          <w:lang w:eastAsia="zh-CN"/>
        </w:rPr>
        <w:tab/>
        <w:t>All relevant ITU-T SGs, JCA-AI/ML.</w:t>
      </w:r>
    </w:p>
    <w:p w14:paraId="41D52750" w14:textId="77777777" w:rsidR="009610A6" w:rsidRDefault="000D4179">
      <w:pPr>
        <w:rPr>
          <w:color w:val="000000" w:themeColor="text1"/>
        </w:rPr>
      </w:pPr>
      <w:r>
        <w:rPr>
          <w:b/>
          <w:bCs/>
          <w:color w:val="000000" w:themeColor="text1"/>
        </w:rPr>
        <w:t>Other Bodies</w:t>
      </w:r>
      <w:r>
        <w:rPr>
          <w:color w:val="000000" w:themeColor="text1"/>
        </w:rPr>
        <w:t>:</w:t>
      </w:r>
    </w:p>
    <w:p w14:paraId="29520E1E" w14:textId="77777777" w:rsidR="009610A6" w:rsidRDefault="000D4179">
      <w:pPr>
        <w:ind w:left="420" w:hangingChars="175" w:hanging="420"/>
        <w:rPr>
          <w:color w:val="000000" w:themeColor="text1"/>
        </w:rPr>
      </w:pPr>
      <w:r>
        <w:rPr>
          <w:color w:val="000000" w:themeColor="text1"/>
        </w:rPr>
        <w:t>–</w:t>
      </w:r>
      <w:r>
        <w:rPr>
          <w:color w:val="000000" w:themeColor="text1"/>
          <w:lang w:eastAsia="zh-CN"/>
        </w:rPr>
        <w:tab/>
      </w:r>
      <w:r>
        <w:rPr>
          <w:color w:val="000000" w:themeColor="text1"/>
        </w:rPr>
        <w:t>ISO/IEC JTC 1/SC</w:t>
      </w:r>
      <w:r>
        <w:rPr>
          <w:color w:val="000000" w:themeColor="text1"/>
          <w:lang w:eastAsia="zh-CN"/>
        </w:rPr>
        <w:t>s 6, 27,</w:t>
      </w:r>
      <w:r>
        <w:rPr>
          <w:color w:val="000000" w:themeColor="text1"/>
        </w:rPr>
        <w:t xml:space="preserve"> 42</w:t>
      </w:r>
      <w:r>
        <w:rPr>
          <w:color w:val="000000" w:themeColor="text1"/>
          <w:lang w:eastAsia="zh-CN"/>
        </w:rPr>
        <w:t>.</w:t>
      </w:r>
    </w:p>
    <w:p w14:paraId="4BF45782" w14:textId="77777777" w:rsidR="009610A6" w:rsidRDefault="000D4179">
      <w:pPr>
        <w:ind w:left="420" w:hangingChars="175" w:hanging="420"/>
        <w:rPr>
          <w:color w:val="000000" w:themeColor="text1"/>
          <w:lang w:eastAsia="en-US"/>
        </w:rPr>
      </w:pPr>
      <w:r>
        <w:rPr>
          <w:color w:val="000000" w:themeColor="text1"/>
        </w:rPr>
        <w:t>–</w:t>
      </w:r>
      <w:r>
        <w:rPr>
          <w:color w:val="000000" w:themeColor="text1"/>
          <w:lang w:eastAsia="zh-CN"/>
        </w:rPr>
        <w:tab/>
      </w:r>
      <w:r>
        <w:rPr>
          <w:color w:val="000000" w:themeColor="text1"/>
        </w:rPr>
        <w:t xml:space="preserve">Institute of Electrical and Electronics Engineering </w:t>
      </w:r>
      <w:r>
        <w:rPr>
          <w:color w:val="000000" w:themeColor="text1"/>
          <w:lang w:eastAsia="zh-CN"/>
        </w:rPr>
        <w:t>(</w:t>
      </w:r>
      <w:r>
        <w:rPr>
          <w:color w:val="000000" w:themeColor="text1"/>
        </w:rPr>
        <w:t>IEEE</w:t>
      </w:r>
      <w:r>
        <w:rPr>
          <w:color w:val="000000" w:themeColor="text1"/>
          <w:lang w:eastAsia="zh-CN"/>
        </w:rPr>
        <w:t>)</w:t>
      </w:r>
      <w:r>
        <w:rPr>
          <w:color w:val="000000" w:themeColor="text1"/>
          <w:lang w:eastAsia="en-US"/>
        </w:rPr>
        <w:t>.</w:t>
      </w:r>
    </w:p>
    <w:p w14:paraId="77CE026C" w14:textId="77777777" w:rsidR="009610A6" w:rsidRDefault="000D4179">
      <w:pPr>
        <w:ind w:left="420" w:hangingChars="175" w:hanging="420"/>
        <w:rPr>
          <w:color w:val="000000" w:themeColor="text1"/>
          <w:lang w:eastAsia="en-US"/>
        </w:rPr>
      </w:pPr>
      <w:r>
        <w:rPr>
          <w:color w:val="000000" w:themeColor="text1"/>
        </w:rPr>
        <w:t>–</w:t>
      </w:r>
      <w:r>
        <w:rPr>
          <w:color w:val="000000" w:themeColor="text1"/>
          <w:lang w:eastAsia="zh-CN"/>
        </w:rPr>
        <w:tab/>
      </w:r>
      <w:r>
        <w:rPr>
          <w:color w:val="000000" w:themeColor="text1"/>
        </w:rPr>
        <w:t>European Telecommunications Standards Institute (ETSI</w:t>
      </w:r>
      <w:r>
        <w:rPr>
          <w:color w:val="000000" w:themeColor="text1"/>
          <w:lang w:eastAsia="zh-CN"/>
        </w:rPr>
        <w:t>)</w:t>
      </w:r>
      <w:r>
        <w:rPr>
          <w:color w:val="000000" w:themeColor="text1"/>
        </w:rPr>
        <w:t xml:space="preserve"> </w:t>
      </w:r>
      <w:r>
        <w:rPr>
          <w:color w:val="000000" w:themeColor="text1"/>
          <w:lang w:eastAsia="zh-CN"/>
        </w:rPr>
        <w:t xml:space="preserve">TC </w:t>
      </w:r>
      <w:r>
        <w:rPr>
          <w:color w:val="000000" w:themeColor="text1"/>
        </w:rPr>
        <w:t>SAI</w:t>
      </w:r>
      <w:r>
        <w:rPr>
          <w:color w:val="000000" w:themeColor="text1"/>
          <w:lang w:eastAsia="zh-CN"/>
        </w:rPr>
        <w:t xml:space="preserve"> (</w:t>
      </w:r>
      <w:r>
        <w:rPr>
          <w:color w:val="000000" w:themeColor="text1"/>
          <w:lang w:eastAsia="ko-KR"/>
        </w:rPr>
        <w:t>Securing Artificial Intelligence</w:t>
      </w:r>
      <w:r>
        <w:rPr>
          <w:color w:val="000000" w:themeColor="text1"/>
          <w:lang w:eastAsia="zh-CN"/>
        </w:rPr>
        <w:t>)</w:t>
      </w:r>
      <w:r>
        <w:rPr>
          <w:color w:val="000000" w:themeColor="text1"/>
          <w:lang w:eastAsia="en-US"/>
        </w:rPr>
        <w:t>.</w:t>
      </w:r>
    </w:p>
    <w:p w14:paraId="353FCE2A" w14:textId="77777777" w:rsidR="009610A6" w:rsidRDefault="000D4179">
      <w:pPr>
        <w:ind w:left="420" w:hangingChars="175" w:hanging="420"/>
        <w:rPr>
          <w:color w:val="000000" w:themeColor="text1"/>
          <w:lang w:eastAsia="en-US"/>
        </w:rPr>
      </w:pPr>
      <w:r>
        <w:rPr>
          <w:color w:val="000000" w:themeColor="text1"/>
        </w:rPr>
        <w:t>–</w:t>
      </w:r>
      <w:r>
        <w:rPr>
          <w:color w:val="000000" w:themeColor="text1"/>
          <w:lang w:eastAsia="zh-CN"/>
        </w:rPr>
        <w:tab/>
      </w:r>
      <w:r>
        <w:rPr>
          <w:color w:val="000000" w:themeColor="text1"/>
        </w:rPr>
        <w:t>CEN-CENELEC JTC 21</w:t>
      </w:r>
      <w:r>
        <w:rPr>
          <w:color w:val="000000" w:themeColor="text1"/>
          <w:lang w:eastAsia="en-US"/>
        </w:rPr>
        <w:t>.</w:t>
      </w:r>
    </w:p>
    <w:p w14:paraId="6BD4EE82" w14:textId="77777777" w:rsidR="009610A6" w:rsidRDefault="000D4179">
      <w:pPr>
        <w:ind w:left="420" w:hangingChars="175" w:hanging="420"/>
        <w:rPr>
          <w:color w:val="000000" w:themeColor="text1"/>
          <w:lang w:eastAsia="zh-CN"/>
        </w:rPr>
      </w:pPr>
      <w:r>
        <w:rPr>
          <w:color w:val="000000" w:themeColor="text1"/>
        </w:rPr>
        <w:t>–</w:t>
      </w:r>
      <w:r>
        <w:rPr>
          <w:color w:val="000000" w:themeColor="text1"/>
          <w:lang w:eastAsia="zh-CN"/>
        </w:rPr>
        <w:tab/>
      </w:r>
      <w:r>
        <w:rPr>
          <w:color w:val="000000" w:themeColor="text1"/>
          <w:lang w:eastAsia="zh-CN"/>
        </w:rPr>
        <w:t>Organization for Economic Co-operation and Development (</w:t>
      </w:r>
      <w:r>
        <w:rPr>
          <w:color w:val="000000" w:themeColor="text1"/>
        </w:rPr>
        <w:t>OECD</w:t>
      </w:r>
      <w:r>
        <w:rPr>
          <w:color w:val="000000" w:themeColor="text1"/>
          <w:lang w:eastAsia="zh-CN"/>
        </w:rPr>
        <w:t>).</w:t>
      </w:r>
    </w:p>
    <w:p w14:paraId="62CED57B" w14:textId="77777777" w:rsidR="009610A6" w:rsidRDefault="000D4179">
      <w:pPr>
        <w:ind w:left="420" w:hangingChars="175" w:hanging="420"/>
        <w:rPr>
          <w:color w:val="000000" w:themeColor="text1"/>
          <w:lang w:eastAsia="en-US"/>
        </w:rPr>
      </w:pPr>
      <w:r>
        <w:rPr>
          <w:color w:val="000000" w:themeColor="text1"/>
        </w:rPr>
        <w:t>–</w:t>
      </w:r>
      <w:r>
        <w:rPr>
          <w:color w:val="000000" w:themeColor="text1"/>
          <w:lang w:eastAsia="zh-CN"/>
        </w:rPr>
        <w:tab/>
      </w:r>
      <w:r>
        <w:rPr>
          <w:color w:val="000000" w:themeColor="text1"/>
        </w:rPr>
        <w:t>Internet Engineering Task Force (IETF)</w:t>
      </w:r>
      <w:r>
        <w:rPr>
          <w:color w:val="000000" w:themeColor="text1"/>
          <w:lang w:eastAsia="zh-CN"/>
        </w:rPr>
        <w:t xml:space="preserve"> </w:t>
      </w:r>
      <w:r>
        <w:rPr>
          <w:color w:val="000000" w:themeColor="text1"/>
          <w:lang w:eastAsia="ko-KR"/>
        </w:rPr>
        <w:t xml:space="preserve">WG </w:t>
      </w:r>
      <w:r>
        <w:rPr>
          <w:color w:val="000000" w:themeColor="text1"/>
        </w:rPr>
        <w:t>AI Preferences</w:t>
      </w:r>
      <w:r>
        <w:rPr>
          <w:color w:val="000000" w:themeColor="text1"/>
          <w:lang w:eastAsia="en-US"/>
        </w:rPr>
        <w:t>.</w:t>
      </w:r>
    </w:p>
    <w:p w14:paraId="33E0AB06" w14:textId="77777777" w:rsidR="009610A6" w:rsidRDefault="000D4179">
      <w:pPr>
        <w:ind w:left="420" w:hangingChars="175" w:hanging="420"/>
        <w:rPr>
          <w:color w:val="000000" w:themeColor="text1"/>
          <w:lang w:eastAsia="zh-CN"/>
        </w:rPr>
      </w:pPr>
      <w:r>
        <w:rPr>
          <w:color w:val="000000" w:themeColor="text1"/>
        </w:rPr>
        <w:t>–</w:t>
      </w:r>
      <w:r>
        <w:rPr>
          <w:color w:val="000000" w:themeColor="text1"/>
        </w:rPr>
        <w:tab/>
        <w:t>Third Generation Partnership Project (3GPP)</w:t>
      </w:r>
      <w:r>
        <w:rPr>
          <w:color w:val="000000" w:themeColor="text1"/>
          <w:lang w:eastAsia="zh-CN"/>
        </w:rPr>
        <w:t>.</w:t>
      </w:r>
    </w:p>
    <w:p w14:paraId="4D0DC8C4" w14:textId="77777777" w:rsidR="009610A6" w:rsidRDefault="000D4179">
      <w:pPr>
        <w:ind w:left="420" w:hangingChars="175" w:hanging="420"/>
        <w:rPr>
          <w:color w:val="000000" w:themeColor="text1"/>
          <w:lang w:eastAsia="en-US"/>
        </w:rPr>
      </w:pPr>
      <w:r>
        <w:rPr>
          <w:color w:val="000000" w:themeColor="text1"/>
        </w:rPr>
        <w:t>–</w:t>
      </w:r>
      <w:r>
        <w:rPr>
          <w:color w:val="000000" w:themeColor="text1"/>
          <w:lang w:eastAsia="zh-CN"/>
        </w:rPr>
        <w:tab/>
      </w:r>
      <w:r>
        <w:rPr>
          <w:color w:val="000000" w:themeColor="text1"/>
        </w:rPr>
        <w:t>GSM Association (GSMA)</w:t>
      </w:r>
      <w:r>
        <w:rPr>
          <w:color w:val="000000" w:themeColor="text1"/>
          <w:lang w:eastAsia="en-US"/>
        </w:rPr>
        <w:t>.</w:t>
      </w:r>
    </w:p>
    <w:p w14:paraId="24DBDAE6" w14:textId="77777777" w:rsidR="009610A6" w:rsidRDefault="000D4179">
      <w:pPr>
        <w:ind w:left="420" w:hangingChars="175" w:hanging="420"/>
        <w:rPr>
          <w:color w:val="000000" w:themeColor="text1"/>
          <w:lang w:eastAsia="en-US"/>
        </w:rPr>
      </w:pPr>
      <w:r>
        <w:rPr>
          <w:color w:val="000000" w:themeColor="text1"/>
        </w:rPr>
        <w:t>–</w:t>
      </w:r>
      <w:r>
        <w:rPr>
          <w:color w:val="000000" w:themeColor="text1"/>
          <w:lang w:eastAsia="zh-CN"/>
        </w:rPr>
        <w:tab/>
      </w:r>
      <w:r>
        <w:rPr>
          <w:color w:val="000000" w:themeColor="text1"/>
        </w:rPr>
        <w:t>World Wide Web Consortium (W3C)</w:t>
      </w:r>
      <w:r>
        <w:rPr>
          <w:color w:val="000000" w:themeColor="text1"/>
          <w:lang w:eastAsia="en-US"/>
        </w:rPr>
        <w:t>.</w:t>
      </w:r>
    </w:p>
    <w:p w14:paraId="21697F46" w14:textId="77777777" w:rsidR="009610A6" w:rsidRDefault="000D4179">
      <w:pPr>
        <w:tabs>
          <w:tab w:val="left" w:pos="794"/>
          <w:tab w:val="left" w:pos="1191"/>
          <w:tab w:val="left" w:pos="1588"/>
          <w:tab w:val="left" w:pos="1985"/>
        </w:tabs>
        <w:ind w:left="420" w:hangingChars="175" w:hanging="420"/>
        <w:rPr>
          <w:color w:val="000000" w:themeColor="text1"/>
        </w:rPr>
      </w:pPr>
      <w:r>
        <w:rPr>
          <w:color w:val="000000" w:themeColor="text1"/>
        </w:rPr>
        <w:t>–</w:t>
      </w:r>
      <w:r>
        <w:rPr>
          <w:color w:val="000000" w:themeColor="text1"/>
          <w:lang w:eastAsia="zh-CN"/>
        </w:rPr>
        <w:tab/>
      </w:r>
      <w:r>
        <w:rPr>
          <w:color w:val="000000" w:themeColor="text1"/>
        </w:rPr>
        <w:t>NFC Forum; National Institute of Standards and Technology (NIST</w:t>
      </w:r>
      <w:r>
        <w:rPr>
          <w:color w:val="000000" w:themeColor="text1"/>
          <w:lang w:eastAsia="zh-CN"/>
        </w:rPr>
        <w:t>).</w:t>
      </w:r>
    </w:p>
    <w:p w14:paraId="67447279" w14:textId="77777777" w:rsidR="009610A6" w:rsidRDefault="000D4179">
      <w:pPr>
        <w:tabs>
          <w:tab w:val="left" w:pos="794"/>
          <w:tab w:val="left" w:pos="1191"/>
          <w:tab w:val="left" w:pos="1588"/>
          <w:tab w:val="left" w:pos="1985"/>
        </w:tabs>
        <w:ind w:left="420" w:hangingChars="175" w:hanging="420"/>
        <w:rPr>
          <w:color w:val="000000" w:themeColor="text1"/>
          <w:lang w:eastAsia="zh-CN"/>
        </w:rPr>
      </w:pPr>
      <w:r>
        <w:rPr>
          <w:color w:val="000000" w:themeColor="text1"/>
        </w:rPr>
        <w:t>–</w:t>
      </w:r>
      <w:r>
        <w:rPr>
          <w:color w:val="000000" w:themeColor="text1"/>
          <w:lang w:eastAsia="zh-CN"/>
        </w:rPr>
        <w:tab/>
      </w:r>
      <w:r>
        <w:rPr>
          <w:color w:val="000000" w:themeColor="text1"/>
        </w:rPr>
        <w:t>Alliance for Telecommunications Industry Solutions (ATIS)</w:t>
      </w:r>
      <w:r>
        <w:rPr>
          <w:color w:val="000000" w:themeColor="text1"/>
          <w:lang w:eastAsia="zh-CN"/>
        </w:rPr>
        <w:t>.</w:t>
      </w:r>
    </w:p>
    <w:p w14:paraId="47E88830" w14:textId="77777777" w:rsidR="009610A6" w:rsidRDefault="000D4179">
      <w:pPr>
        <w:ind w:left="420" w:hangingChars="175" w:hanging="420"/>
        <w:rPr>
          <w:color w:val="000000" w:themeColor="text1"/>
          <w:lang w:eastAsia="zh-CN"/>
        </w:rPr>
      </w:pPr>
      <w:r>
        <w:rPr>
          <w:color w:val="000000" w:themeColor="text1"/>
        </w:rPr>
        <w:t>–</w:t>
      </w:r>
      <w:r>
        <w:rPr>
          <w:color w:val="000000" w:themeColor="text1"/>
        </w:rPr>
        <w:tab/>
        <w:t>China Communications Standards Association (CCSA)</w:t>
      </w:r>
      <w:r>
        <w:rPr>
          <w:color w:val="000000" w:themeColor="text1"/>
          <w:lang w:eastAsia="zh-CN"/>
        </w:rPr>
        <w:t>.</w:t>
      </w:r>
    </w:p>
    <w:p w14:paraId="3EBD796C" w14:textId="77777777" w:rsidR="009610A6" w:rsidRDefault="000D4179">
      <w:pPr>
        <w:tabs>
          <w:tab w:val="left" w:pos="794"/>
          <w:tab w:val="left" w:pos="1191"/>
          <w:tab w:val="left" w:pos="1588"/>
          <w:tab w:val="left" w:pos="1985"/>
        </w:tabs>
        <w:ind w:left="420" w:hangingChars="175" w:hanging="420"/>
        <w:rPr>
          <w:color w:val="000000" w:themeColor="text1"/>
          <w:lang w:eastAsia="zh-CN"/>
        </w:rPr>
      </w:pPr>
      <w:r>
        <w:rPr>
          <w:color w:val="000000" w:themeColor="text1"/>
        </w:rPr>
        <w:t>–</w:t>
      </w:r>
      <w:r>
        <w:rPr>
          <w:color w:val="000000" w:themeColor="text1"/>
        </w:rPr>
        <w:tab/>
        <w:t>Telecommunication Technology Committee (TTC)</w:t>
      </w:r>
      <w:r>
        <w:rPr>
          <w:color w:val="000000" w:themeColor="text1"/>
          <w:lang w:eastAsia="zh-CN"/>
        </w:rPr>
        <w:t>.</w:t>
      </w:r>
    </w:p>
    <w:p w14:paraId="05E7F1DD" w14:textId="77777777" w:rsidR="009610A6" w:rsidRDefault="000D4179">
      <w:pPr>
        <w:ind w:left="420" w:hangingChars="175" w:hanging="420"/>
        <w:rPr>
          <w:color w:val="000000" w:themeColor="text1"/>
          <w:lang w:eastAsia="zh-CN"/>
        </w:rPr>
      </w:pPr>
      <w:r>
        <w:rPr>
          <w:color w:val="000000" w:themeColor="text1"/>
        </w:rPr>
        <w:t>–</w:t>
      </w:r>
      <w:r>
        <w:rPr>
          <w:color w:val="000000" w:themeColor="text1"/>
        </w:rPr>
        <w:tab/>
        <w:t>Telecommunications Technology Association (TTA)</w:t>
      </w:r>
      <w:r>
        <w:rPr>
          <w:color w:val="000000" w:themeColor="text1"/>
          <w:lang w:eastAsia="zh-CN"/>
        </w:rPr>
        <w:t>.</w:t>
      </w:r>
    </w:p>
    <w:p w14:paraId="2E3665A8" w14:textId="77777777" w:rsidR="009610A6" w:rsidRDefault="000D4179">
      <w:pPr>
        <w:ind w:left="420" w:hangingChars="175" w:hanging="420"/>
        <w:rPr>
          <w:color w:val="000000" w:themeColor="text1"/>
          <w:lang w:eastAsia="en-US"/>
        </w:rPr>
      </w:pPr>
      <w:r>
        <w:rPr>
          <w:color w:val="000000" w:themeColor="text1"/>
        </w:rPr>
        <w:t>–</w:t>
      </w:r>
      <w:r>
        <w:rPr>
          <w:color w:val="000000" w:themeColor="text1"/>
          <w:lang w:eastAsia="zh-CN"/>
        </w:rPr>
        <w:tab/>
      </w:r>
      <w:r>
        <w:rPr>
          <w:color w:val="000000" w:themeColor="text1"/>
        </w:rPr>
        <w:t>Council of Europe (COE)</w:t>
      </w:r>
      <w:r>
        <w:rPr>
          <w:color w:val="000000" w:themeColor="text1"/>
          <w:lang w:eastAsia="en-US"/>
        </w:rPr>
        <w:t>.</w:t>
      </w:r>
    </w:p>
    <w:p w14:paraId="77E6A49C" w14:textId="77777777" w:rsidR="009610A6" w:rsidRDefault="000D4179">
      <w:pPr>
        <w:ind w:left="420" w:hangingChars="175" w:hanging="420"/>
        <w:rPr>
          <w:color w:val="000000" w:themeColor="text1"/>
          <w:lang w:eastAsia="en-US"/>
        </w:rPr>
      </w:pPr>
      <w:r>
        <w:rPr>
          <w:color w:val="000000" w:themeColor="text1"/>
        </w:rPr>
        <w:t>–</w:t>
      </w:r>
      <w:r>
        <w:rPr>
          <w:color w:val="000000" w:themeColor="text1"/>
          <w:lang w:eastAsia="zh-CN"/>
        </w:rPr>
        <w:tab/>
      </w:r>
      <w:r>
        <w:rPr>
          <w:color w:val="000000" w:themeColor="text1"/>
        </w:rPr>
        <w:t>European Union Agency for Cybersecurity (ENISA)</w:t>
      </w:r>
      <w:r>
        <w:rPr>
          <w:color w:val="000000" w:themeColor="text1"/>
          <w:lang w:eastAsia="en-US"/>
        </w:rPr>
        <w:t>.</w:t>
      </w:r>
    </w:p>
    <w:p w14:paraId="6645F8EB" w14:textId="77777777" w:rsidR="009610A6" w:rsidRDefault="000D4179">
      <w:pPr>
        <w:ind w:left="420" w:hangingChars="175" w:hanging="420"/>
        <w:rPr>
          <w:lang w:eastAsia="zh-CN"/>
        </w:rPr>
      </w:pPr>
      <w:r>
        <w:t>–</w:t>
      </w:r>
      <w:r>
        <w:rPr>
          <w:lang w:eastAsia="zh-CN"/>
        </w:rPr>
        <w:tab/>
      </w:r>
      <w:r>
        <w:t>Partnerships with UN agencies and global initiatives such as “AI for Good”.</w:t>
      </w:r>
    </w:p>
    <w:p w14:paraId="256B4024" w14:textId="77777777" w:rsidR="009610A6" w:rsidRDefault="000D4179">
      <w:pPr>
        <w:rPr>
          <w:b/>
          <w:bCs/>
          <w:color w:val="000000" w:themeColor="text1"/>
          <w:lang w:eastAsia="zh-CN"/>
        </w:rPr>
      </w:pPr>
      <w:r>
        <w:rPr>
          <w:b/>
          <w:bCs/>
          <w:color w:val="000000" w:themeColor="text1"/>
        </w:rPr>
        <w:t>WSIS Action Lines:</w:t>
      </w:r>
      <w:r>
        <w:rPr>
          <w:b/>
          <w:bCs/>
          <w:color w:val="000000" w:themeColor="text1"/>
          <w:lang w:eastAsia="zh-CN"/>
        </w:rPr>
        <w:t xml:space="preserve"> </w:t>
      </w:r>
    </w:p>
    <w:p w14:paraId="1E8866B8" w14:textId="77777777" w:rsidR="009610A6" w:rsidRDefault="000D4179">
      <w:pPr>
        <w:ind w:left="420" w:hangingChars="175" w:hanging="420"/>
        <w:rPr>
          <w:color w:val="000000" w:themeColor="text1"/>
          <w:lang w:eastAsia="zh-CN"/>
        </w:rPr>
      </w:pPr>
      <w:r>
        <w:rPr>
          <w:color w:val="000000" w:themeColor="text1"/>
        </w:rPr>
        <w:t>–</w:t>
      </w:r>
      <w:r>
        <w:rPr>
          <w:color w:val="000000" w:themeColor="text1"/>
          <w:lang w:eastAsia="zh-CN"/>
        </w:rPr>
        <w:tab/>
      </w:r>
      <w:r>
        <w:rPr>
          <w:color w:val="000000" w:themeColor="text1"/>
        </w:rPr>
        <w:t>C5</w:t>
      </w:r>
      <w:r>
        <w:rPr>
          <w:color w:val="000000" w:themeColor="text1"/>
          <w:lang w:eastAsia="zh-CN"/>
        </w:rPr>
        <w:t>.</w:t>
      </w:r>
    </w:p>
    <w:p w14:paraId="71D958D0" w14:textId="77777777" w:rsidR="009610A6" w:rsidRDefault="000D4179">
      <w:pPr>
        <w:rPr>
          <w:b/>
          <w:bCs/>
          <w:color w:val="000000" w:themeColor="text1"/>
          <w:lang w:eastAsia="zh-CN"/>
        </w:rPr>
      </w:pPr>
      <w:r>
        <w:rPr>
          <w:b/>
          <w:bCs/>
          <w:color w:val="000000" w:themeColor="text1"/>
        </w:rPr>
        <w:t>Sustainable Development Goals (SDGs):</w:t>
      </w:r>
      <w:r>
        <w:rPr>
          <w:b/>
          <w:bCs/>
          <w:color w:val="000000" w:themeColor="text1"/>
          <w:lang w:eastAsia="zh-CN"/>
        </w:rPr>
        <w:t xml:space="preserve"> </w:t>
      </w:r>
    </w:p>
    <w:p w14:paraId="3A3117B4" w14:textId="77777777" w:rsidR="009610A6" w:rsidRDefault="000D4179">
      <w:pPr>
        <w:ind w:left="420" w:hangingChars="175" w:hanging="420"/>
        <w:rPr>
          <w:lang w:eastAsia="zh-CN"/>
        </w:rPr>
      </w:pPr>
      <w:r>
        <w:rPr>
          <w:color w:val="000000" w:themeColor="text1"/>
        </w:rPr>
        <w:t>–</w:t>
      </w:r>
      <w:r>
        <w:rPr>
          <w:color w:val="000000" w:themeColor="text1"/>
          <w:lang w:eastAsia="zh-CN"/>
        </w:rPr>
        <w:tab/>
      </w:r>
      <w:r>
        <w:rPr>
          <w:color w:val="000000" w:themeColor="text1"/>
        </w:rPr>
        <w:t>SDG</w:t>
      </w:r>
      <w:r>
        <w:rPr>
          <w:color w:val="000000" w:themeColor="text1"/>
          <w:lang w:eastAsia="zh-CN"/>
        </w:rPr>
        <w:t>s</w:t>
      </w:r>
      <w:r>
        <w:rPr>
          <w:color w:val="000000" w:themeColor="text1"/>
        </w:rPr>
        <w:t xml:space="preserve"> 8</w:t>
      </w:r>
      <w:r>
        <w:rPr>
          <w:color w:val="000000" w:themeColor="text1"/>
          <w:lang w:eastAsia="zh-CN"/>
        </w:rPr>
        <w:t>, 9, 11.</w:t>
      </w:r>
    </w:p>
    <w:p w14:paraId="08671CDA" w14:textId="77777777" w:rsidR="009610A6" w:rsidRDefault="000D4179">
      <w:pPr>
        <w:rPr>
          <w:lang w:bidi="ar-DZ"/>
        </w:rPr>
      </w:pPr>
      <w:r>
        <w:rPr>
          <w:lang w:bidi="ar-DZ"/>
        </w:rPr>
        <w:br w:type="page"/>
      </w:r>
    </w:p>
    <w:p w14:paraId="76CA7D1B" w14:textId="77777777" w:rsidR="009610A6" w:rsidRDefault="000D4179">
      <w:pPr>
        <w:pStyle w:val="Heading1"/>
        <w:spacing w:beforeLines="100" w:before="240" w:afterLines="100" w:after="240"/>
        <w:jc w:val="center"/>
        <w:rPr>
          <w:rFonts w:eastAsia="SimSun"/>
          <w:lang w:eastAsia="zh-CN" w:bidi="ar-DZ"/>
        </w:rPr>
      </w:pPr>
      <w:bookmarkStart w:id="148" w:name="_Toc32006"/>
      <w:bookmarkStart w:id="149" w:name="_Toc20021"/>
      <w:bookmarkStart w:id="150" w:name="_Toc4611"/>
      <w:bookmarkStart w:id="151" w:name="_Toc8878"/>
      <w:bookmarkStart w:id="152" w:name="_Toc2402"/>
      <w:bookmarkStart w:id="153" w:name="_Toc10472"/>
      <w:bookmarkStart w:id="154" w:name="_Toc2076"/>
      <w:bookmarkStart w:id="155" w:name="_Toc12279"/>
      <w:bookmarkStart w:id="156" w:name="_Toc1688"/>
      <w:bookmarkStart w:id="157" w:name="_Toc10289"/>
      <w:r>
        <w:rPr>
          <w:rFonts w:eastAsia="SimSun"/>
          <w:lang w:eastAsia="zh-CN" w:bidi="ar-DZ"/>
        </w:rPr>
        <w:t>Bibliography</w:t>
      </w:r>
      <w:bookmarkEnd w:id="148"/>
      <w:bookmarkEnd w:id="149"/>
      <w:bookmarkEnd w:id="150"/>
      <w:bookmarkEnd w:id="151"/>
      <w:bookmarkEnd w:id="152"/>
      <w:bookmarkEnd w:id="153"/>
      <w:bookmarkEnd w:id="154"/>
      <w:bookmarkEnd w:id="155"/>
      <w:bookmarkEnd w:id="156"/>
      <w:bookmarkEnd w:id="157"/>
    </w:p>
    <w:p w14:paraId="512E7190" w14:textId="77777777" w:rsidR="009610A6" w:rsidRDefault="000D4179">
      <w:pPr>
        <w:pStyle w:val="Reftext"/>
        <w:tabs>
          <w:tab w:val="left" w:pos="1191"/>
          <w:tab w:val="left" w:pos="1588"/>
          <w:tab w:val="left" w:pos="2410"/>
        </w:tabs>
        <w:ind w:left="2410" w:hanging="2410"/>
      </w:pPr>
      <w:r>
        <w:t>[b-ETSI GR ENI 004]</w:t>
      </w:r>
      <w:r>
        <w:tab/>
        <w:t xml:space="preserve">ETSI GR ENI 004 V2.1.1 (2019); </w:t>
      </w:r>
      <w:r>
        <w:rPr>
          <w:i/>
          <w:iCs/>
        </w:rPr>
        <w:t>Experiential networked intelligence (ENI); Terminology for main concepts in ENI</w:t>
      </w:r>
      <w:r>
        <w:t>.</w:t>
      </w:r>
    </w:p>
    <w:p w14:paraId="7DC78BC8" w14:textId="77777777" w:rsidR="009610A6" w:rsidRDefault="000D4179">
      <w:pPr>
        <w:pStyle w:val="Reftext"/>
        <w:tabs>
          <w:tab w:val="left" w:pos="1191"/>
          <w:tab w:val="left" w:pos="1588"/>
          <w:tab w:val="left" w:pos="2410"/>
        </w:tabs>
        <w:ind w:left="2409" w:hanging="2409"/>
        <w:jc w:val="both"/>
        <w:rPr>
          <w:lang w:eastAsia="zh-CN" w:bidi="ar-DZ"/>
        </w:rPr>
      </w:pPr>
      <w:r>
        <w:rPr>
          <w:lang w:eastAsia="zh-CN" w:bidi="ar-DZ"/>
        </w:rPr>
        <w:t>[b-ISO/IEC 22989]</w:t>
      </w:r>
      <w:r>
        <w:rPr>
          <w:lang w:eastAsia="zh-CN" w:bidi="ar-DZ"/>
        </w:rPr>
        <w:tab/>
        <w:t xml:space="preserve">ISO/IEC 22989:2022, </w:t>
      </w:r>
      <w:r>
        <w:rPr>
          <w:i/>
          <w:iCs/>
          <w:lang w:eastAsia="zh-CN" w:bidi="ar-DZ"/>
        </w:rPr>
        <w:t>Information technology — Artificial intelligence — Artificial intelligence concepts and terminology</w:t>
      </w:r>
    </w:p>
    <w:p w14:paraId="6B4A7C21" w14:textId="77777777" w:rsidR="009610A6" w:rsidRDefault="000D4179">
      <w:pPr>
        <w:pStyle w:val="Reftext"/>
        <w:tabs>
          <w:tab w:val="left" w:pos="1191"/>
          <w:tab w:val="left" w:pos="1588"/>
          <w:tab w:val="left" w:pos="2410"/>
        </w:tabs>
        <w:spacing w:before="0"/>
        <w:ind w:left="2410" w:hanging="2410"/>
        <w:rPr>
          <w:lang w:eastAsia="zh-CN" w:bidi="ar-DZ"/>
        </w:rPr>
      </w:pPr>
      <w:r>
        <w:rPr>
          <w:lang w:eastAsia="zh-CN"/>
        </w:rPr>
        <w:t>[b-ITU-T M.3387]</w:t>
      </w:r>
      <w:r>
        <w:rPr>
          <w:lang w:eastAsia="zh-CN"/>
        </w:rPr>
        <w:tab/>
      </w:r>
      <w:r>
        <w:rPr>
          <w:lang w:eastAsia="zh-CN" w:bidi="ar-DZ"/>
        </w:rPr>
        <w:t xml:space="preserve">Recommendation ITU-T </w:t>
      </w:r>
      <w:r>
        <w:rPr>
          <w:lang w:eastAsia="zh-CN"/>
        </w:rPr>
        <w:t>M.3387</w:t>
      </w:r>
      <w:r>
        <w:rPr>
          <w:lang w:eastAsia="zh-CN" w:bidi="ar-DZ"/>
        </w:rPr>
        <w:t xml:space="preserve"> (2024), </w:t>
      </w:r>
      <w:r>
        <w:rPr>
          <w:i/>
          <w:iCs/>
          <w:lang w:eastAsia="zh-CN" w:bidi="ar-DZ"/>
        </w:rPr>
        <w:t>Management requirements for federated machine learning systems</w:t>
      </w:r>
      <w:r>
        <w:rPr>
          <w:lang w:eastAsia="zh-CN" w:bidi="ar-DZ"/>
        </w:rPr>
        <w:t>.</w:t>
      </w:r>
    </w:p>
    <w:p w14:paraId="2388DD39" w14:textId="77777777" w:rsidR="009610A6" w:rsidRDefault="000D4179">
      <w:pPr>
        <w:pStyle w:val="Reftext"/>
        <w:tabs>
          <w:tab w:val="left" w:pos="1191"/>
          <w:tab w:val="left" w:pos="1588"/>
          <w:tab w:val="left" w:pos="2410"/>
        </w:tabs>
        <w:spacing w:before="0"/>
        <w:ind w:left="2410" w:hanging="2410"/>
        <w:rPr>
          <w:lang w:eastAsia="zh-CN" w:bidi="ar-DZ"/>
        </w:rPr>
      </w:pPr>
      <w:r>
        <w:rPr>
          <w:lang w:eastAsia="zh-CN" w:bidi="ar-DZ"/>
        </w:rPr>
        <w:t>[b-ITU-T X.1252]</w:t>
      </w:r>
      <w:r>
        <w:rPr>
          <w:lang w:eastAsia="zh-CN" w:bidi="ar-DZ"/>
        </w:rPr>
        <w:tab/>
        <w:t xml:space="preserve">Recommendation ITU-T X.1252 (2021), </w:t>
      </w:r>
      <w:r>
        <w:rPr>
          <w:i/>
          <w:iCs/>
          <w:lang w:eastAsia="zh-CN" w:bidi="ar-DZ"/>
        </w:rPr>
        <w:t>Baseline identity management terms and definitions</w:t>
      </w:r>
      <w:r>
        <w:rPr>
          <w:lang w:eastAsia="zh-CN" w:bidi="ar-DZ"/>
        </w:rPr>
        <w:t>.</w:t>
      </w:r>
    </w:p>
    <w:p w14:paraId="549BA873" w14:textId="77777777" w:rsidR="009610A6" w:rsidRDefault="000D4179">
      <w:pPr>
        <w:pStyle w:val="Reftext"/>
        <w:tabs>
          <w:tab w:val="left" w:pos="1191"/>
          <w:tab w:val="left" w:pos="1588"/>
          <w:tab w:val="left" w:pos="2410"/>
        </w:tabs>
        <w:ind w:left="2410" w:hanging="2410"/>
      </w:pPr>
      <w:r>
        <w:rPr>
          <w:lang w:eastAsia="zh-CN"/>
        </w:rPr>
        <w:t>[b-ITU-T X.1500]</w:t>
      </w:r>
      <w:r>
        <w:rPr>
          <w:lang w:eastAsia="zh-CN"/>
        </w:rPr>
        <w:tab/>
        <w:t xml:space="preserve">Recommendation X.1500 (2011), </w:t>
      </w:r>
      <w:r>
        <w:rPr>
          <w:i/>
          <w:iCs/>
          <w:lang w:eastAsia="zh-CN"/>
        </w:rPr>
        <w:t>Overview of Cybersecurity information exchange (CYBEX)</w:t>
      </w:r>
      <w:r>
        <w:rPr>
          <w:lang w:eastAsia="zh-CN"/>
        </w:rPr>
        <w:t>.</w:t>
      </w:r>
    </w:p>
    <w:p w14:paraId="729A2E53" w14:textId="77777777" w:rsidR="009610A6" w:rsidRDefault="000D4179">
      <w:pPr>
        <w:pStyle w:val="Reftext"/>
        <w:tabs>
          <w:tab w:val="left" w:pos="1191"/>
          <w:tab w:val="left" w:pos="1588"/>
          <w:tab w:val="left" w:pos="2410"/>
        </w:tabs>
        <w:ind w:left="2410" w:hanging="2410"/>
      </w:pPr>
      <w:r>
        <w:rPr>
          <w:lang w:eastAsia="zh-CN"/>
        </w:rPr>
        <w:t>[b-ITU-T X.1521]</w:t>
      </w:r>
      <w:r>
        <w:rPr>
          <w:lang w:eastAsia="zh-CN"/>
        </w:rPr>
        <w:tab/>
        <w:t xml:space="preserve">Recommendation X.1521 (2011), </w:t>
      </w:r>
      <w:r>
        <w:rPr>
          <w:rFonts w:hint="eastAsia"/>
          <w:i/>
          <w:iCs/>
          <w:lang w:eastAsia="zh-CN"/>
        </w:rPr>
        <w:t>Common vulnerability scoring system</w:t>
      </w:r>
      <w:r>
        <w:rPr>
          <w:i/>
          <w:iCs/>
          <w:lang w:eastAsia="zh-CN"/>
        </w:rPr>
        <w:t>.</w:t>
      </w:r>
    </w:p>
    <w:p w14:paraId="1FF00B3C" w14:textId="77777777" w:rsidR="009610A6" w:rsidRDefault="000D4179">
      <w:pPr>
        <w:pStyle w:val="Reftext"/>
        <w:tabs>
          <w:tab w:val="left" w:pos="1191"/>
          <w:tab w:val="left" w:pos="1588"/>
          <w:tab w:val="left" w:pos="2410"/>
        </w:tabs>
        <w:ind w:left="2410" w:hanging="2410"/>
        <w:rPr>
          <w:rFonts w:eastAsiaTheme="minorEastAsia"/>
        </w:rPr>
      </w:pPr>
      <w:r>
        <w:t>[b-ITU-T Y.</w:t>
      </w:r>
      <w:r>
        <w:rPr>
          <w:rFonts w:eastAsia="SimSun"/>
        </w:rPr>
        <w:t>3172</w:t>
      </w:r>
      <w:r>
        <w:t>]</w:t>
      </w:r>
      <w:r>
        <w:tab/>
        <w:t xml:space="preserve">Recommendation ITU-T </w:t>
      </w:r>
      <w:r>
        <w:rPr>
          <w:rFonts w:eastAsia="SimSun"/>
        </w:rPr>
        <w:t xml:space="preserve">Y.3172 </w:t>
      </w:r>
      <w:r>
        <w:t>(201</w:t>
      </w:r>
      <w:r>
        <w:rPr>
          <w:rFonts w:eastAsiaTheme="minorEastAsia"/>
        </w:rPr>
        <w:t>9</w:t>
      </w:r>
      <w:r>
        <w:t xml:space="preserve">), </w:t>
      </w:r>
      <w:r>
        <w:rPr>
          <w:i/>
          <w:iCs/>
        </w:rPr>
        <w:t>Architectural framework for machine learning in future networks including IMT-2020</w:t>
      </w:r>
      <w:r>
        <w:rPr>
          <w:rFonts w:eastAsiaTheme="minorEastAsia"/>
        </w:rPr>
        <w:t>.</w:t>
      </w:r>
    </w:p>
    <w:p w14:paraId="56EBB19F" w14:textId="77777777" w:rsidR="009610A6" w:rsidRDefault="000D4179">
      <w:pPr>
        <w:pStyle w:val="Reftext"/>
        <w:tabs>
          <w:tab w:val="left" w:pos="1191"/>
          <w:tab w:val="left" w:pos="1588"/>
          <w:tab w:val="left" w:pos="2410"/>
        </w:tabs>
        <w:ind w:left="2410" w:hanging="2410"/>
      </w:pPr>
      <w:r>
        <w:rPr>
          <w:lang w:eastAsia="zh-CN"/>
        </w:rPr>
        <w:t>[b-ITU-T SG17-TD40/PLEN]</w:t>
      </w:r>
      <w:r>
        <w:rPr>
          <w:lang w:eastAsia="zh-CN"/>
        </w:rPr>
        <w:tab/>
        <w:t xml:space="preserve">ITU-T SG17-TD40/PLEN (2025), </w:t>
      </w:r>
      <w:r>
        <w:rPr>
          <w:i/>
          <w:iCs/>
          <w:lang w:eastAsia="zh-CN"/>
        </w:rPr>
        <w:t>Draft CG-AISEC Deliverable "Artificial intelligence security strategies and standardization landscapes" in the inter-regnum (September 2024 - March 2025)</w:t>
      </w:r>
      <w:r>
        <w:rPr>
          <w:lang w:eastAsia="zh-CN"/>
        </w:rPr>
        <w:t>.</w:t>
      </w:r>
      <w:r>
        <w:rPr>
          <w:lang w:eastAsia="zh-CN"/>
        </w:rPr>
        <w:br/>
        <w:t>https://www.itu.int/md/T25-SG17-250408-TD-PLEN-0040/en</w:t>
      </w:r>
    </w:p>
    <w:p w14:paraId="2B09FCC6" w14:textId="77777777" w:rsidR="009610A6" w:rsidRDefault="000D4179">
      <w:pPr>
        <w:pStyle w:val="Reftext"/>
        <w:tabs>
          <w:tab w:val="left" w:pos="1191"/>
          <w:tab w:val="left" w:pos="1588"/>
          <w:tab w:val="left" w:pos="2410"/>
        </w:tabs>
        <w:ind w:left="2410" w:hanging="2410"/>
      </w:pPr>
      <w:r>
        <w:rPr>
          <w:lang w:eastAsia="zh-CN"/>
        </w:rPr>
        <w:t>[b-ITU-T SG17-TD73/PLEN]</w:t>
      </w:r>
      <w:r>
        <w:rPr>
          <w:lang w:eastAsia="zh-CN"/>
        </w:rPr>
        <w:tab/>
        <w:t xml:space="preserve">ITU-T SG17-TD73/PLEN (2025), </w:t>
      </w:r>
      <w:r>
        <w:rPr>
          <w:i/>
          <w:iCs/>
          <w:lang w:eastAsia="zh-CN"/>
        </w:rPr>
        <w:t>Input from Canada to the future CG-AISEC-STRAT</w:t>
      </w:r>
      <w:r>
        <w:rPr>
          <w:lang w:eastAsia="zh-CN"/>
        </w:rPr>
        <w:t>.</w:t>
      </w:r>
      <w:r>
        <w:rPr>
          <w:lang w:eastAsia="zh-CN"/>
        </w:rPr>
        <w:br/>
      </w:r>
      <w:r>
        <w:rPr>
          <w:i/>
          <w:iCs/>
          <w:sz w:val="22"/>
          <w:szCs w:val="22"/>
        </w:rPr>
        <w:t>https://www.itu.int/md/T25-SG17-250408-TD-PLEN-0073/en</w:t>
      </w:r>
    </w:p>
    <w:p w14:paraId="393313DE" w14:textId="77777777" w:rsidR="009610A6" w:rsidRDefault="000D4179">
      <w:pPr>
        <w:pStyle w:val="Reftext"/>
        <w:tabs>
          <w:tab w:val="left" w:pos="1191"/>
          <w:tab w:val="left" w:pos="1588"/>
          <w:tab w:val="left" w:pos="2410"/>
        </w:tabs>
        <w:ind w:left="2410" w:hanging="2410"/>
      </w:pPr>
      <w:r>
        <w:rPr>
          <w:lang w:eastAsia="zh-CN"/>
        </w:rPr>
        <w:t>[b-ITU-T SG17-TD138/PLEN]</w:t>
      </w:r>
      <w:r>
        <w:rPr>
          <w:lang w:eastAsia="zh-CN"/>
        </w:rPr>
        <w:tab/>
        <w:t xml:space="preserve">ITU-T SG17-TD138/PLEN (2025), </w:t>
      </w:r>
      <w:r>
        <w:rPr>
          <w:i/>
          <w:iCs/>
          <w:lang w:eastAsia="zh-CN"/>
        </w:rPr>
        <w:t>Report and presentations of AI Security Workshop at AI for Good Global Summit 2025</w:t>
      </w:r>
      <w:r>
        <w:rPr>
          <w:lang w:eastAsia="zh-CN"/>
        </w:rPr>
        <w:t>.</w:t>
      </w:r>
      <w:r>
        <w:rPr>
          <w:lang w:eastAsia="zh-CN"/>
        </w:rPr>
        <w:br/>
      </w:r>
      <w:r>
        <w:rPr>
          <w:i/>
          <w:iCs/>
          <w:sz w:val="22"/>
          <w:szCs w:val="22"/>
        </w:rPr>
        <w:t>https://www.itu.int/md/T25-SG17-251203-TD-PLEN-0138/en</w:t>
      </w:r>
    </w:p>
    <w:p w14:paraId="778E009D" w14:textId="77777777" w:rsidR="009610A6" w:rsidRDefault="009610A6">
      <w:pPr>
        <w:pStyle w:val="Reftext"/>
        <w:tabs>
          <w:tab w:val="left" w:pos="1191"/>
          <w:tab w:val="left" w:pos="1588"/>
          <w:tab w:val="left" w:pos="2410"/>
        </w:tabs>
        <w:ind w:left="2410" w:hanging="2410"/>
        <w:rPr>
          <w:rFonts w:eastAsia="SimSun"/>
          <w:i/>
          <w:iCs/>
          <w:sz w:val="22"/>
          <w:szCs w:val="22"/>
          <w:lang w:val="en-US" w:eastAsia="zh-CN"/>
        </w:rPr>
      </w:pPr>
    </w:p>
    <w:p w14:paraId="1DBA867E" w14:textId="77777777" w:rsidR="009610A6" w:rsidRDefault="000D4179">
      <w:pPr>
        <w:jc w:val="center"/>
      </w:pPr>
      <w:r>
        <w:t>_______________________</w:t>
      </w:r>
      <w:bookmarkEnd w:id="13"/>
    </w:p>
    <w:p w14:paraId="17C64234" w14:textId="77777777" w:rsidR="009610A6" w:rsidRDefault="009610A6"/>
    <w:sectPr w:rsidR="009610A6">
      <w:headerReference w:type="default" r:id="rId37"/>
      <w:footerReference w:type="default" r:id="rId38"/>
      <w:headerReference w:type="first" r:id="rId39"/>
      <w:footerReference w:type="first" r:id="rId40"/>
      <w:pgSz w:w="11907" w:h="16840"/>
      <w:pgMar w:top="709" w:right="1134" w:bottom="85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A3397" w14:textId="77777777" w:rsidR="000D4179" w:rsidRDefault="000D4179">
      <w:pPr>
        <w:spacing w:before="0"/>
      </w:pPr>
      <w:r>
        <w:separator/>
      </w:r>
    </w:p>
  </w:endnote>
  <w:endnote w:type="continuationSeparator" w:id="0">
    <w:p w14:paraId="0BABCCCC" w14:textId="77777777" w:rsidR="000D4179" w:rsidRDefault="000D417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CD830" w14:textId="77777777" w:rsidR="009610A6" w:rsidRDefault="009610A6">
    <w:pPr>
      <w:pStyle w:val="Footer"/>
      <w:tabs>
        <w:tab w:val="clear" w:pos="4680"/>
        <w:tab w:val="clear" w:pos="9360"/>
        <w:tab w:val="center" w:pos="4320"/>
        <w:tab w:val="left" w:pos="5245"/>
        <w:tab w:val="right" w:pos="8640"/>
      </w:tabs>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3C099" w14:textId="77777777" w:rsidR="009610A6" w:rsidRDefault="009610A6">
    <w:pPr>
      <w:pStyle w:val="Footer"/>
      <w:tabs>
        <w:tab w:val="clear" w:pos="4680"/>
        <w:tab w:val="clear" w:pos="9360"/>
      </w:tabs>
      <w:rPr>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93E4B" w14:textId="77777777" w:rsidR="009610A6" w:rsidRDefault="000D4179">
    <w:pPr>
      <w:pStyle w:val="Footer"/>
      <w:tabs>
        <w:tab w:val="clear" w:pos="4680"/>
        <w:tab w:val="clear" w:pos="9360"/>
        <w:tab w:val="left" w:pos="360"/>
        <w:tab w:val="right" w:pos="9600"/>
      </w:tabs>
      <w:ind w:right="-162" w:firstLine="360"/>
      <w:rPr>
        <w:b/>
        <w:bCs/>
        <w:sz w:val="22"/>
      </w:rPr>
    </w:pPr>
    <w:r>
      <w:rPr>
        <w:b/>
        <w:bCs/>
        <w:sz w:val="22"/>
      </w:rPr>
      <w:tab/>
    </w: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rPr>
      <w:t>25</w:t>
    </w:r>
    <w:r>
      <w:rPr>
        <w:rStyle w:val="PageNumber"/>
        <w:b/>
        <w:b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F33CE" w14:textId="77777777" w:rsidR="009610A6" w:rsidRDefault="009610A6">
    <w:pPr>
      <w:pStyle w:val="Footer"/>
      <w:tabs>
        <w:tab w:val="clear" w:pos="4680"/>
        <w:tab w:val="clear" w:pos="9360"/>
      </w:tabs>
      <w:rPr>
        <w: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F77BB" w14:textId="77777777" w:rsidR="009610A6" w:rsidRDefault="000D4179">
    <w:pPr>
      <w:pStyle w:val="Footer"/>
      <w:tabs>
        <w:tab w:val="clear" w:pos="4680"/>
        <w:tab w:val="clear" w:pos="9360"/>
        <w:tab w:val="left" w:pos="360"/>
        <w:tab w:val="right" w:pos="9600"/>
      </w:tabs>
      <w:ind w:right="-162" w:firstLine="360"/>
      <w:rPr>
        <w:b/>
        <w:bCs/>
        <w:sz w:val="22"/>
      </w:rPr>
    </w:pPr>
    <w:r>
      <w:rPr>
        <w:b/>
        <w:bCs/>
        <w:sz w:val="22"/>
      </w:rPr>
      <w:tab/>
    </w: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rPr>
      <w:t>25</w:t>
    </w:r>
    <w:r>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24692" w14:textId="77777777" w:rsidR="009610A6" w:rsidRDefault="000D4179">
      <w:pPr>
        <w:spacing w:before="0"/>
      </w:pPr>
      <w:r>
        <w:separator/>
      </w:r>
    </w:p>
  </w:footnote>
  <w:footnote w:type="continuationSeparator" w:id="0">
    <w:p w14:paraId="17C98DBC" w14:textId="77777777" w:rsidR="009610A6" w:rsidRDefault="000D4179">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A08B5" w14:textId="77777777" w:rsidR="009610A6" w:rsidRDefault="000D4179">
    <w:pPr>
      <w:pStyle w:val="Header"/>
      <w:tabs>
        <w:tab w:val="center" w:pos="4680"/>
        <w:tab w:val="right" w:pos="9360"/>
      </w:tabs>
    </w:pPr>
    <w:r>
      <w:t xml:space="preserve">- </w:t>
    </w:r>
    <w:r>
      <w:fldChar w:fldCharType="begin"/>
    </w:r>
    <w:r>
      <w:instrText xml:space="preserve"> PAGE  \* MERGEFORMAT </w:instrText>
    </w:r>
    <w:r>
      <w:fldChar w:fldCharType="separate"/>
    </w:r>
    <w:r>
      <w:t>4</w:t>
    </w:r>
    <w:r>
      <w:fldChar w:fldCharType="end"/>
    </w:r>
    <w:r>
      <w:t xml:space="preserve"> -</w:t>
    </w:r>
  </w:p>
  <w:p w14:paraId="2ADCBC35" w14:textId="77777777" w:rsidR="009610A6" w:rsidRDefault="000D4179">
    <w:pPr>
      <w:pStyle w:val="Header"/>
      <w:tabs>
        <w:tab w:val="center" w:pos="4680"/>
        <w:tab w:val="right" w:pos="9360"/>
      </w:tabs>
      <w:spacing w:after="240"/>
    </w:pPr>
    <w:r>
      <w:fldChar w:fldCharType="begin"/>
    </w:r>
    <w:r>
      <w:instrText xml:space="preserve"> STYLEREF  Docnumber  </w:instrText>
    </w:r>
    <w:r>
      <w:fldChar w:fldCharType="separate"/>
    </w:r>
    <w:r>
      <w:t>SG17-TD132-R1/PLEN</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7DC6" w14:textId="77777777" w:rsidR="009610A6" w:rsidRDefault="000D4179">
    <w:pPr>
      <w:pStyle w:val="Header"/>
      <w:tabs>
        <w:tab w:val="center" w:pos="4680"/>
        <w:tab w:val="right" w:pos="9360"/>
      </w:tabs>
    </w:pPr>
    <w:r>
      <w:t xml:space="preserve">- </w:t>
    </w:r>
    <w:r>
      <w:fldChar w:fldCharType="begin"/>
    </w:r>
    <w:r>
      <w:instrText xml:space="preserve"> PAGE  \* MERGEFORMAT </w:instrText>
    </w:r>
    <w:r>
      <w:fldChar w:fldCharType="separate"/>
    </w:r>
    <w:r>
      <w:t>4</w:t>
    </w:r>
    <w:r>
      <w:fldChar w:fldCharType="end"/>
    </w:r>
    <w:r>
      <w:t xml:space="preserve"> -</w:t>
    </w:r>
  </w:p>
  <w:p w14:paraId="5F440E89" w14:textId="77777777" w:rsidR="009610A6" w:rsidRDefault="000D4179">
    <w:pPr>
      <w:pStyle w:val="Header"/>
      <w:tabs>
        <w:tab w:val="center" w:pos="4680"/>
        <w:tab w:val="right" w:pos="9360"/>
      </w:tabs>
      <w:spacing w:after="240"/>
    </w:pPr>
    <w:r>
      <w:fldChar w:fldCharType="begin"/>
    </w:r>
    <w:r>
      <w:instrText xml:space="preserve"> STYLEREF  Docnumber  </w:instrText>
    </w:r>
    <w:r>
      <w:fldChar w:fldCharType="separate"/>
    </w:r>
    <w:r>
      <w:t>SG17-TD132-R1/PLEN</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034FB" w14:textId="77777777" w:rsidR="009610A6" w:rsidRDefault="009610A6">
    <w:pPr>
      <w:pStyle w:val="Header"/>
      <w:tabs>
        <w:tab w:val="center" w:pos="4320"/>
        <w:tab w:val="right" w:pos="864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CAAFA" w14:textId="77777777" w:rsidR="009610A6" w:rsidRDefault="009610A6">
    <w:pPr>
      <w:pStyle w:val="Header"/>
      <w:tabs>
        <w:tab w:val="center" w:pos="4320"/>
        <w:tab w:val="right" w:pos="864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8A33D" w14:textId="77777777" w:rsidR="009610A6" w:rsidRDefault="009610A6">
    <w:pPr>
      <w:pStyle w:val="Header"/>
      <w:tabs>
        <w:tab w:val="center" w:pos="4320"/>
        <w:tab w:val="right" w:pos="864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826B8" w14:textId="77777777" w:rsidR="009610A6" w:rsidRDefault="000D4179">
    <w:pPr>
      <w:pStyle w:val="Header"/>
    </w:pPr>
    <w:r>
      <w:t xml:space="preserve">- </w:t>
    </w:r>
    <w:r>
      <w:fldChar w:fldCharType="begin"/>
    </w:r>
    <w:r>
      <w:instrText xml:space="preserve"> PAGE  \* MERGEFORMAT </w:instrText>
    </w:r>
    <w:r>
      <w:fldChar w:fldCharType="separate"/>
    </w:r>
    <w:r>
      <w:t>1</w:t>
    </w:r>
    <w:r>
      <w:fldChar w:fldCharType="end"/>
    </w:r>
    <w:r>
      <w:t xml:space="preserve"> -</w:t>
    </w:r>
  </w:p>
  <w:p w14:paraId="4A424C24" w14:textId="77777777" w:rsidR="009610A6" w:rsidRDefault="000D4179">
    <w:pPr>
      <w:pStyle w:val="Header"/>
      <w:spacing w:after="240"/>
    </w:pPr>
    <w:r>
      <w:fldChar w:fldCharType="begin"/>
    </w:r>
    <w:r>
      <w:instrText xml:space="preserve"> STYLEREF  Docnumber  </w:instrText>
    </w:r>
    <w:r>
      <w:fldChar w:fldCharType="separate"/>
    </w:r>
    <w:r>
      <w:t>SG17-TD132-R1/PLEN</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C654A" w14:textId="77777777" w:rsidR="009610A6" w:rsidRDefault="009610A6">
    <w:pPr>
      <w:pStyle w:val="Header"/>
      <w:tabs>
        <w:tab w:val="center" w:pos="4320"/>
        <w:tab w:val="right"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42ED043"/>
    <w:multiLevelType w:val="singleLevel"/>
    <w:tmpl w:val="042ED043"/>
    <w:lvl w:ilvl="0">
      <w:start w:val="1"/>
      <w:numFmt w:val="decimal"/>
      <w:lvlText w:val="%1)"/>
      <w:lvlJc w:val="left"/>
    </w:lvl>
  </w:abstractNum>
  <w:abstractNum w:abstractNumId="11" w15:restartNumberingAfterBreak="0">
    <w:nsid w:val="1CAB09F3"/>
    <w:multiLevelType w:val="multilevel"/>
    <w:tmpl w:val="1CAB09F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D933D60"/>
    <w:multiLevelType w:val="multilevel"/>
    <w:tmpl w:val="1D933D6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979415787">
    <w:abstractNumId w:val="3"/>
  </w:num>
  <w:num w:numId="2" w16cid:durableId="235559078">
    <w:abstractNumId w:val="5"/>
  </w:num>
  <w:num w:numId="3" w16cid:durableId="334915297">
    <w:abstractNumId w:val="8"/>
  </w:num>
  <w:num w:numId="4" w16cid:durableId="719330809">
    <w:abstractNumId w:val="9"/>
  </w:num>
  <w:num w:numId="5" w16cid:durableId="1311400370">
    <w:abstractNumId w:val="6"/>
  </w:num>
  <w:num w:numId="6" w16cid:durableId="2024742084">
    <w:abstractNumId w:val="2"/>
  </w:num>
  <w:num w:numId="7" w16cid:durableId="218978441">
    <w:abstractNumId w:val="7"/>
  </w:num>
  <w:num w:numId="8" w16cid:durableId="669405258">
    <w:abstractNumId w:val="4"/>
  </w:num>
  <w:num w:numId="9" w16cid:durableId="1465082953">
    <w:abstractNumId w:val="1"/>
  </w:num>
  <w:num w:numId="10" w16cid:durableId="1225989402">
    <w:abstractNumId w:val="0"/>
  </w:num>
  <w:num w:numId="11" w16cid:durableId="32507389">
    <w:abstractNumId w:val="11"/>
  </w:num>
  <w:num w:numId="12" w16cid:durableId="1029641418">
    <w:abstractNumId w:val="10"/>
  </w:num>
  <w:num w:numId="13" w16cid:durableId="154436216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trackRevision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9E"/>
    <w:rsid w:val="00000910"/>
    <w:rsid w:val="00002637"/>
    <w:rsid w:val="000045FF"/>
    <w:rsid w:val="00005B92"/>
    <w:rsid w:val="00014F69"/>
    <w:rsid w:val="00015A78"/>
    <w:rsid w:val="000171DB"/>
    <w:rsid w:val="000225CE"/>
    <w:rsid w:val="000226D0"/>
    <w:rsid w:val="00023D9A"/>
    <w:rsid w:val="0003582E"/>
    <w:rsid w:val="00036B2B"/>
    <w:rsid w:val="00043D75"/>
    <w:rsid w:val="000466B2"/>
    <w:rsid w:val="00047B88"/>
    <w:rsid w:val="00047F2E"/>
    <w:rsid w:val="000536A9"/>
    <w:rsid w:val="00055271"/>
    <w:rsid w:val="00055F68"/>
    <w:rsid w:val="00057000"/>
    <w:rsid w:val="000619D8"/>
    <w:rsid w:val="000640E0"/>
    <w:rsid w:val="000661E8"/>
    <w:rsid w:val="00067E77"/>
    <w:rsid w:val="000729FE"/>
    <w:rsid w:val="000837C8"/>
    <w:rsid w:val="00086D80"/>
    <w:rsid w:val="000966A8"/>
    <w:rsid w:val="00096CE1"/>
    <w:rsid w:val="000A0A5C"/>
    <w:rsid w:val="000A3813"/>
    <w:rsid w:val="000A5CA2"/>
    <w:rsid w:val="000B6300"/>
    <w:rsid w:val="000C6B5B"/>
    <w:rsid w:val="000D0DB8"/>
    <w:rsid w:val="000D3D5F"/>
    <w:rsid w:val="000D4179"/>
    <w:rsid w:val="000E3C61"/>
    <w:rsid w:val="000E3E55"/>
    <w:rsid w:val="000E6083"/>
    <w:rsid w:val="000E6125"/>
    <w:rsid w:val="000F0A54"/>
    <w:rsid w:val="000F46EE"/>
    <w:rsid w:val="000F562B"/>
    <w:rsid w:val="000F7B37"/>
    <w:rsid w:val="00100BAF"/>
    <w:rsid w:val="00101E95"/>
    <w:rsid w:val="001062AF"/>
    <w:rsid w:val="001063F1"/>
    <w:rsid w:val="00107A49"/>
    <w:rsid w:val="001130AE"/>
    <w:rsid w:val="00113DBE"/>
    <w:rsid w:val="001200A6"/>
    <w:rsid w:val="00120EEB"/>
    <w:rsid w:val="001215DD"/>
    <w:rsid w:val="00122238"/>
    <w:rsid w:val="001236D4"/>
    <w:rsid w:val="001251DA"/>
    <w:rsid w:val="00125432"/>
    <w:rsid w:val="0013091C"/>
    <w:rsid w:val="00136DDD"/>
    <w:rsid w:val="00137F40"/>
    <w:rsid w:val="00140CFB"/>
    <w:rsid w:val="00143A9B"/>
    <w:rsid w:val="00144BDF"/>
    <w:rsid w:val="001458A1"/>
    <w:rsid w:val="001529FC"/>
    <w:rsid w:val="00152CA7"/>
    <w:rsid w:val="00155DDC"/>
    <w:rsid w:val="00162DEB"/>
    <w:rsid w:val="001640EC"/>
    <w:rsid w:val="00167CA3"/>
    <w:rsid w:val="001743B0"/>
    <w:rsid w:val="00174683"/>
    <w:rsid w:val="001755E9"/>
    <w:rsid w:val="00184C3F"/>
    <w:rsid w:val="001871EC"/>
    <w:rsid w:val="0019737B"/>
    <w:rsid w:val="001A0BF4"/>
    <w:rsid w:val="001A1CB2"/>
    <w:rsid w:val="001A20C3"/>
    <w:rsid w:val="001A670F"/>
    <w:rsid w:val="001B32C8"/>
    <w:rsid w:val="001B6A45"/>
    <w:rsid w:val="001B70CB"/>
    <w:rsid w:val="001C1003"/>
    <w:rsid w:val="001C2D34"/>
    <w:rsid w:val="001C3104"/>
    <w:rsid w:val="001C3518"/>
    <w:rsid w:val="001C4B91"/>
    <w:rsid w:val="001C57B3"/>
    <w:rsid w:val="001C62B8"/>
    <w:rsid w:val="001D033C"/>
    <w:rsid w:val="001D089B"/>
    <w:rsid w:val="001D22D8"/>
    <w:rsid w:val="001D4296"/>
    <w:rsid w:val="001D4CAB"/>
    <w:rsid w:val="001E016C"/>
    <w:rsid w:val="001E7B0E"/>
    <w:rsid w:val="001F141D"/>
    <w:rsid w:val="001F40B4"/>
    <w:rsid w:val="001F4B89"/>
    <w:rsid w:val="001F727C"/>
    <w:rsid w:val="00200A06"/>
    <w:rsid w:val="00200A98"/>
    <w:rsid w:val="002015BD"/>
    <w:rsid w:val="00201AFA"/>
    <w:rsid w:val="00203762"/>
    <w:rsid w:val="00203D41"/>
    <w:rsid w:val="0020433D"/>
    <w:rsid w:val="00211D95"/>
    <w:rsid w:val="00213B16"/>
    <w:rsid w:val="00214451"/>
    <w:rsid w:val="00221EEC"/>
    <w:rsid w:val="002229F1"/>
    <w:rsid w:val="002260E2"/>
    <w:rsid w:val="00230B96"/>
    <w:rsid w:val="00232DB5"/>
    <w:rsid w:val="00233F75"/>
    <w:rsid w:val="0023550B"/>
    <w:rsid w:val="002424F3"/>
    <w:rsid w:val="0025105F"/>
    <w:rsid w:val="0025233B"/>
    <w:rsid w:val="002528F9"/>
    <w:rsid w:val="00253DBE"/>
    <w:rsid w:val="00253DC6"/>
    <w:rsid w:val="0025489C"/>
    <w:rsid w:val="00260CB8"/>
    <w:rsid w:val="00261007"/>
    <w:rsid w:val="002622FA"/>
    <w:rsid w:val="0026294F"/>
    <w:rsid w:val="00263518"/>
    <w:rsid w:val="002759E7"/>
    <w:rsid w:val="00276945"/>
    <w:rsid w:val="00277326"/>
    <w:rsid w:val="00280990"/>
    <w:rsid w:val="00280A33"/>
    <w:rsid w:val="00280CD3"/>
    <w:rsid w:val="00284546"/>
    <w:rsid w:val="00285EDA"/>
    <w:rsid w:val="002903FA"/>
    <w:rsid w:val="00290580"/>
    <w:rsid w:val="00291A1B"/>
    <w:rsid w:val="00292CB7"/>
    <w:rsid w:val="00292D19"/>
    <w:rsid w:val="00292EE7"/>
    <w:rsid w:val="002A11C4"/>
    <w:rsid w:val="002A399B"/>
    <w:rsid w:val="002A3FF5"/>
    <w:rsid w:val="002A5935"/>
    <w:rsid w:val="002B00D2"/>
    <w:rsid w:val="002B0E92"/>
    <w:rsid w:val="002B1E17"/>
    <w:rsid w:val="002B72BE"/>
    <w:rsid w:val="002C05BD"/>
    <w:rsid w:val="002C0940"/>
    <w:rsid w:val="002C26C0"/>
    <w:rsid w:val="002C2BC5"/>
    <w:rsid w:val="002C43F9"/>
    <w:rsid w:val="002C49B8"/>
    <w:rsid w:val="002D4EA6"/>
    <w:rsid w:val="002E0407"/>
    <w:rsid w:val="002E0CF5"/>
    <w:rsid w:val="002E3B21"/>
    <w:rsid w:val="002E4E0C"/>
    <w:rsid w:val="002E5E88"/>
    <w:rsid w:val="002E79CB"/>
    <w:rsid w:val="002F0471"/>
    <w:rsid w:val="002F1714"/>
    <w:rsid w:val="002F1EC1"/>
    <w:rsid w:val="002F5CA7"/>
    <w:rsid w:val="002F77A1"/>
    <w:rsid w:val="002F7F55"/>
    <w:rsid w:val="00300BF1"/>
    <w:rsid w:val="0030745F"/>
    <w:rsid w:val="0031392A"/>
    <w:rsid w:val="00314630"/>
    <w:rsid w:val="0031580C"/>
    <w:rsid w:val="00317AEA"/>
    <w:rsid w:val="0032090A"/>
    <w:rsid w:val="0032171B"/>
    <w:rsid w:val="00321CDE"/>
    <w:rsid w:val="00323EEA"/>
    <w:rsid w:val="00325DEB"/>
    <w:rsid w:val="00333E15"/>
    <w:rsid w:val="0033650D"/>
    <w:rsid w:val="0033691C"/>
    <w:rsid w:val="003416D3"/>
    <w:rsid w:val="003505B5"/>
    <w:rsid w:val="003525A3"/>
    <w:rsid w:val="00356EFF"/>
    <w:rsid w:val="003571BC"/>
    <w:rsid w:val="0036090C"/>
    <w:rsid w:val="00364979"/>
    <w:rsid w:val="00371A2C"/>
    <w:rsid w:val="0037366F"/>
    <w:rsid w:val="00375CFC"/>
    <w:rsid w:val="00377DCB"/>
    <w:rsid w:val="00380D7A"/>
    <w:rsid w:val="003848D7"/>
    <w:rsid w:val="00384E59"/>
    <w:rsid w:val="003853E4"/>
    <w:rsid w:val="00385B9C"/>
    <w:rsid w:val="00385FB5"/>
    <w:rsid w:val="0038715D"/>
    <w:rsid w:val="00392E84"/>
    <w:rsid w:val="00394DBF"/>
    <w:rsid w:val="003957A6"/>
    <w:rsid w:val="003957B8"/>
    <w:rsid w:val="00397713"/>
    <w:rsid w:val="00397783"/>
    <w:rsid w:val="00397A48"/>
    <w:rsid w:val="003A0D0F"/>
    <w:rsid w:val="003A18CC"/>
    <w:rsid w:val="003A2A27"/>
    <w:rsid w:val="003A43EF"/>
    <w:rsid w:val="003A4839"/>
    <w:rsid w:val="003A5A61"/>
    <w:rsid w:val="003B60A2"/>
    <w:rsid w:val="003B7BA1"/>
    <w:rsid w:val="003C11AA"/>
    <w:rsid w:val="003C1BAC"/>
    <w:rsid w:val="003C7445"/>
    <w:rsid w:val="003C79E7"/>
    <w:rsid w:val="003D7252"/>
    <w:rsid w:val="003D76E0"/>
    <w:rsid w:val="003E39A2"/>
    <w:rsid w:val="003E57AB"/>
    <w:rsid w:val="003F02DA"/>
    <w:rsid w:val="003F0A79"/>
    <w:rsid w:val="003F127F"/>
    <w:rsid w:val="003F2BED"/>
    <w:rsid w:val="003F4A11"/>
    <w:rsid w:val="003F6419"/>
    <w:rsid w:val="003F761A"/>
    <w:rsid w:val="00400B49"/>
    <w:rsid w:val="004034F0"/>
    <w:rsid w:val="0040415B"/>
    <w:rsid w:val="00411A0C"/>
    <w:rsid w:val="004139E4"/>
    <w:rsid w:val="00415999"/>
    <w:rsid w:val="00416B52"/>
    <w:rsid w:val="00416EF1"/>
    <w:rsid w:val="004214EC"/>
    <w:rsid w:val="004357EE"/>
    <w:rsid w:val="00441868"/>
    <w:rsid w:val="00443878"/>
    <w:rsid w:val="00451241"/>
    <w:rsid w:val="004533B8"/>
    <w:rsid w:val="004539A8"/>
    <w:rsid w:val="00462A08"/>
    <w:rsid w:val="00462F10"/>
    <w:rsid w:val="004646F1"/>
    <w:rsid w:val="004712CA"/>
    <w:rsid w:val="0047422E"/>
    <w:rsid w:val="00483374"/>
    <w:rsid w:val="00484432"/>
    <w:rsid w:val="004861D7"/>
    <w:rsid w:val="00486885"/>
    <w:rsid w:val="004954D8"/>
    <w:rsid w:val="0049674B"/>
    <w:rsid w:val="004A1907"/>
    <w:rsid w:val="004A53F3"/>
    <w:rsid w:val="004A54DA"/>
    <w:rsid w:val="004B1858"/>
    <w:rsid w:val="004B1F53"/>
    <w:rsid w:val="004B3E95"/>
    <w:rsid w:val="004B40F2"/>
    <w:rsid w:val="004B5709"/>
    <w:rsid w:val="004B795D"/>
    <w:rsid w:val="004B7B03"/>
    <w:rsid w:val="004C0673"/>
    <w:rsid w:val="004C1330"/>
    <w:rsid w:val="004C1EA5"/>
    <w:rsid w:val="004C2FAC"/>
    <w:rsid w:val="004C4E4E"/>
    <w:rsid w:val="004C7227"/>
    <w:rsid w:val="004D01BB"/>
    <w:rsid w:val="004D0FA5"/>
    <w:rsid w:val="004D1534"/>
    <w:rsid w:val="004D39F6"/>
    <w:rsid w:val="004D3FB6"/>
    <w:rsid w:val="004E08F2"/>
    <w:rsid w:val="004E1541"/>
    <w:rsid w:val="004E2714"/>
    <w:rsid w:val="004E365E"/>
    <w:rsid w:val="004E492A"/>
    <w:rsid w:val="004F0465"/>
    <w:rsid w:val="004F266E"/>
    <w:rsid w:val="004F3816"/>
    <w:rsid w:val="004F500A"/>
    <w:rsid w:val="004F6E69"/>
    <w:rsid w:val="005017AE"/>
    <w:rsid w:val="00510DFD"/>
    <w:rsid w:val="005126A0"/>
    <w:rsid w:val="0051668B"/>
    <w:rsid w:val="00516B73"/>
    <w:rsid w:val="005206A5"/>
    <w:rsid w:val="00534E1A"/>
    <w:rsid w:val="005402E2"/>
    <w:rsid w:val="00543D41"/>
    <w:rsid w:val="005450E0"/>
    <w:rsid w:val="00545472"/>
    <w:rsid w:val="005571A4"/>
    <w:rsid w:val="005604FC"/>
    <w:rsid w:val="00566EDA"/>
    <w:rsid w:val="0057081A"/>
    <w:rsid w:val="00571BEF"/>
    <w:rsid w:val="00572654"/>
    <w:rsid w:val="0057381F"/>
    <w:rsid w:val="00573960"/>
    <w:rsid w:val="0057433B"/>
    <w:rsid w:val="00577F3F"/>
    <w:rsid w:val="00584DE5"/>
    <w:rsid w:val="0059144E"/>
    <w:rsid w:val="005920DA"/>
    <w:rsid w:val="0059603C"/>
    <w:rsid w:val="0059645C"/>
    <w:rsid w:val="005976A1"/>
    <w:rsid w:val="005A34E7"/>
    <w:rsid w:val="005A4367"/>
    <w:rsid w:val="005A69A3"/>
    <w:rsid w:val="005B5629"/>
    <w:rsid w:val="005C0300"/>
    <w:rsid w:val="005C05B5"/>
    <w:rsid w:val="005C1CE0"/>
    <w:rsid w:val="005C27A2"/>
    <w:rsid w:val="005C59B9"/>
    <w:rsid w:val="005D4FEB"/>
    <w:rsid w:val="005D65ED"/>
    <w:rsid w:val="005E0E6C"/>
    <w:rsid w:val="005E27CA"/>
    <w:rsid w:val="005E55C5"/>
    <w:rsid w:val="005E7863"/>
    <w:rsid w:val="005F4B6A"/>
    <w:rsid w:val="006010F3"/>
    <w:rsid w:val="00615A0A"/>
    <w:rsid w:val="00616736"/>
    <w:rsid w:val="00625F5E"/>
    <w:rsid w:val="00626F54"/>
    <w:rsid w:val="006333D4"/>
    <w:rsid w:val="006369B2"/>
    <w:rsid w:val="00636BDF"/>
    <w:rsid w:val="0063718D"/>
    <w:rsid w:val="006408D3"/>
    <w:rsid w:val="00640999"/>
    <w:rsid w:val="0064125F"/>
    <w:rsid w:val="006441C8"/>
    <w:rsid w:val="00647525"/>
    <w:rsid w:val="00647A71"/>
    <w:rsid w:val="006530A8"/>
    <w:rsid w:val="006556F5"/>
    <w:rsid w:val="00655A4E"/>
    <w:rsid w:val="006570B0"/>
    <w:rsid w:val="0066022F"/>
    <w:rsid w:val="0066085B"/>
    <w:rsid w:val="0066758C"/>
    <w:rsid w:val="006823F3"/>
    <w:rsid w:val="0069210B"/>
    <w:rsid w:val="00693139"/>
    <w:rsid w:val="00695DD7"/>
    <w:rsid w:val="006A0F3F"/>
    <w:rsid w:val="006A1A7E"/>
    <w:rsid w:val="006A1FDF"/>
    <w:rsid w:val="006A2A02"/>
    <w:rsid w:val="006A4055"/>
    <w:rsid w:val="006A4F26"/>
    <w:rsid w:val="006A72E2"/>
    <w:rsid w:val="006A753A"/>
    <w:rsid w:val="006A7C27"/>
    <w:rsid w:val="006B2FE4"/>
    <w:rsid w:val="006B30D3"/>
    <w:rsid w:val="006B37B0"/>
    <w:rsid w:val="006B6BA2"/>
    <w:rsid w:val="006B7814"/>
    <w:rsid w:val="006C5641"/>
    <w:rsid w:val="006D1089"/>
    <w:rsid w:val="006D1B86"/>
    <w:rsid w:val="006D24D0"/>
    <w:rsid w:val="006D3805"/>
    <w:rsid w:val="006D7355"/>
    <w:rsid w:val="006E4FD8"/>
    <w:rsid w:val="006F0797"/>
    <w:rsid w:val="006F5CE9"/>
    <w:rsid w:val="006F7DEE"/>
    <w:rsid w:val="00702905"/>
    <w:rsid w:val="007145CE"/>
    <w:rsid w:val="00714FD4"/>
    <w:rsid w:val="00715CA6"/>
    <w:rsid w:val="00731135"/>
    <w:rsid w:val="007324AF"/>
    <w:rsid w:val="007328A6"/>
    <w:rsid w:val="00736681"/>
    <w:rsid w:val="00736720"/>
    <w:rsid w:val="007409B4"/>
    <w:rsid w:val="00741319"/>
    <w:rsid w:val="00741521"/>
    <w:rsid w:val="00741974"/>
    <w:rsid w:val="00743657"/>
    <w:rsid w:val="007454B6"/>
    <w:rsid w:val="007454E9"/>
    <w:rsid w:val="0075525E"/>
    <w:rsid w:val="00756D3D"/>
    <w:rsid w:val="00757A4E"/>
    <w:rsid w:val="00760C29"/>
    <w:rsid w:val="00761B34"/>
    <w:rsid w:val="007733CE"/>
    <w:rsid w:val="007806C2"/>
    <w:rsid w:val="00781FEE"/>
    <w:rsid w:val="0079019A"/>
    <w:rsid w:val="007903F8"/>
    <w:rsid w:val="00794F4F"/>
    <w:rsid w:val="007974BE"/>
    <w:rsid w:val="007A0916"/>
    <w:rsid w:val="007A0DFD"/>
    <w:rsid w:val="007A1B72"/>
    <w:rsid w:val="007B170A"/>
    <w:rsid w:val="007B225A"/>
    <w:rsid w:val="007B38C8"/>
    <w:rsid w:val="007C5ED4"/>
    <w:rsid w:val="007C6875"/>
    <w:rsid w:val="007C7122"/>
    <w:rsid w:val="007D2A51"/>
    <w:rsid w:val="007D3F11"/>
    <w:rsid w:val="007E02D0"/>
    <w:rsid w:val="007E2C69"/>
    <w:rsid w:val="007E3F19"/>
    <w:rsid w:val="007E53E4"/>
    <w:rsid w:val="007E59D9"/>
    <w:rsid w:val="007E656A"/>
    <w:rsid w:val="007F0B18"/>
    <w:rsid w:val="007F3CAA"/>
    <w:rsid w:val="007F664D"/>
    <w:rsid w:val="00801B42"/>
    <w:rsid w:val="00803AC1"/>
    <w:rsid w:val="00806DC8"/>
    <w:rsid w:val="0081164E"/>
    <w:rsid w:val="008144DD"/>
    <w:rsid w:val="008249A7"/>
    <w:rsid w:val="0083488C"/>
    <w:rsid w:val="00836D45"/>
    <w:rsid w:val="00837203"/>
    <w:rsid w:val="00842137"/>
    <w:rsid w:val="008459CE"/>
    <w:rsid w:val="00851E6C"/>
    <w:rsid w:val="00853F5F"/>
    <w:rsid w:val="00854AE3"/>
    <w:rsid w:val="00856C7A"/>
    <w:rsid w:val="0086215F"/>
    <w:rsid w:val="008623ED"/>
    <w:rsid w:val="00866ADA"/>
    <w:rsid w:val="00866DC2"/>
    <w:rsid w:val="0086790F"/>
    <w:rsid w:val="00870F20"/>
    <w:rsid w:val="00872B02"/>
    <w:rsid w:val="00873585"/>
    <w:rsid w:val="00875AA6"/>
    <w:rsid w:val="00877120"/>
    <w:rsid w:val="00880944"/>
    <w:rsid w:val="0089088E"/>
    <w:rsid w:val="00892297"/>
    <w:rsid w:val="008937A0"/>
    <w:rsid w:val="00894C51"/>
    <w:rsid w:val="008964D6"/>
    <w:rsid w:val="008B4469"/>
    <w:rsid w:val="008B5123"/>
    <w:rsid w:val="008B6345"/>
    <w:rsid w:val="008C56D4"/>
    <w:rsid w:val="008C5A9A"/>
    <w:rsid w:val="008D1E1E"/>
    <w:rsid w:val="008D678F"/>
    <w:rsid w:val="008E0172"/>
    <w:rsid w:val="008E436B"/>
    <w:rsid w:val="008E5663"/>
    <w:rsid w:val="008F6EAB"/>
    <w:rsid w:val="00901B81"/>
    <w:rsid w:val="00904F05"/>
    <w:rsid w:val="0090620B"/>
    <w:rsid w:val="0091786B"/>
    <w:rsid w:val="009224F4"/>
    <w:rsid w:val="00930506"/>
    <w:rsid w:val="00936852"/>
    <w:rsid w:val="009374E1"/>
    <w:rsid w:val="0094045D"/>
    <w:rsid w:val="009406B5"/>
    <w:rsid w:val="00940B82"/>
    <w:rsid w:val="00941AE5"/>
    <w:rsid w:val="00946166"/>
    <w:rsid w:val="0094688D"/>
    <w:rsid w:val="00946B48"/>
    <w:rsid w:val="00953206"/>
    <w:rsid w:val="00954022"/>
    <w:rsid w:val="009560BD"/>
    <w:rsid w:val="009565D9"/>
    <w:rsid w:val="009610A6"/>
    <w:rsid w:val="00964B94"/>
    <w:rsid w:val="00966B5C"/>
    <w:rsid w:val="00966FC1"/>
    <w:rsid w:val="00975603"/>
    <w:rsid w:val="00980B6C"/>
    <w:rsid w:val="00980FFD"/>
    <w:rsid w:val="009819E6"/>
    <w:rsid w:val="00983164"/>
    <w:rsid w:val="00984252"/>
    <w:rsid w:val="00984393"/>
    <w:rsid w:val="00985353"/>
    <w:rsid w:val="00993CD4"/>
    <w:rsid w:val="00997004"/>
    <w:rsid w:val="009972EF"/>
    <w:rsid w:val="009A13A5"/>
    <w:rsid w:val="009A6310"/>
    <w:rsid w:val="009B0B49"/>
    <w:rsid w:val="009B205E"/>
    <w:rsid w:val="009B33A1"/>
    <w:rsid w:val="009B5035"/>
    <w:rsid w:val="009C3160"/>
    <w:rsid w:val="009D399E"/>
    <w:rsid w:val="009D4FE8"/>
    <w:rsid w:val="009D644B"/>
    <w:rsid w:val="009E4B6B"/>
    <w:rsid w:val="009E766E"/>
    <w:rsid w:val="009F1409"/>
    <w:rsid w:val="009F1960"/>
    <w:rsid w:val="009F3655"/>
    <w:rsid w:val="009F4B1A"/>
    <w:rsid w:val="009F715E"/>
    <w:rsid w:val="009F78FE"/>
    <w:rsid w:val="00A03996"/>
    <w:rsid w:val="00A03C9D"/>
    <w:rsid w:val="00A05BBE"/>
    <w:rsid w:val="00A06FCD"/>
    <w:rsid w:val="00A10DBB"/>
    <w:rsid w:val="00A11720"/>
    <w:rsid w:val="00A21247"/>
    <w:rsid w:val="00A2296F"/>
    <w:rsid w:val="00A30D72"/>
    <w:rsid w:val="00A311F0"/>
    <w:rsid w:val="00A31D47"/>
    <w:rsid w:val="00A33582"/>
    <w:rsid w:val="00A33F5D"/>
    <w:rsid w:val="00A4013E"/>
    <w:rsid w:val="00A4045F"/>
    <w:rsid w:val="00A427CD"/>
    <w:rsid w:val="00A42F0D"/>
    <w:rsid w:val="00A45FEE"/>
    <w:rsid w:val="00A4600B"/>
    <w:rsid w:val="00A46376"/>
    <w:rsid w:val="00A46C5D"/>
    <w:rsid w:val="00A47311"/>
    <w:rsid w:val="00A50506"/>
    <w:rsid w:val="00A51EF0"/>
    <w:rsid w:val="00A55EEB"/>
    <w:rsid w:val="00A600CD"/>
    <w:rsid w:val="00A67A81"/>
    <w:rsid w:val="00A730A6"/>
    <w:rsid w:val="00A77BDE"/>
    <w:rsid w:val="00A827B0"/>
    <w:rsid w:val="00A829D3"/>
    <w:rsid w:val="00A87774"/>
    <w:rsid w:val="00A90DBD"/>
    <w:rsid w:val="00A96899"/>
    <w:rsid w:val="00A971A0"/>
    <w:rsid w:val="00A97CB3"/>
    <w:rsid w:val="00AA1186"/>
    <w:rsid w:val="00AA1D12"/>
    <w:rsid w:val="00AA1DC5"/>
    <w:rsid w:val="00AA1F22"/>
    <w:rsid w:val="00AB37FB"/>
    <w:rsid w:val="00AB6007"/>
    <w:rsid w:val="00AC1B05"/>
    <w:rsid w:val="00AC3E73"/>
    <w:rsid w:val="00AC55D8"/>
    <w:rsid w:val="00AC59DA"/>
    <w:rsid w:val="00AC63B0"/>
    <w:rsid w:val="00AC6DC0"/>
    <w:rsid w:val="00AD1111"/>
    <w:rsid w:val="00AD4813"/>
    <w:rsid w:val="00AD4D27"/>
    <w:rsid w:val="00AD7651"/>
    <w:rsid w:val="00AF5259"/>
    <w:rsid w:val="00AF5425"/>
    <w:rsid w:val="00AF63C0"/>
    <w:rsid w:val="00B05821"/>
    <w:rsid w:val="00B100D6"/>
    <w:rsid w:val="00B13D32"/>
    <w:rsid w:val="00B164C9"/>
    <w:rsid w:val="00B17226"/>
    <w:rsid w:val="00B20BD7"/>
    <w:rsid w:val="00B2519B"/>
    <w:rsid w:val="00B26865"/>
    <w:rsid w:val="00B26C28"/>
    <w:rsid w:val="00B40BFC"/>
    <w:rsid w:val="00B4174C"/>
    <w:rsid w:val="00B44271"/>
    <w:rsid w:val="00B442F5"/>
    <w:rsid w:val="00B453F5"/>
    <w:rsid w:val="00B5162E"/>
    <w:rsid w:val="00B53CAF"/>
    <w:rsid w:val="00B5490F"/>
    <w:rsid w:val="00B61624"/>
    <w:rsid w:val="00B65C01"/>
    <w:rsid w:val="00B66481"/>
    <w:rsid w:val="00B7189C"/>
    <w:rsid w:val="00B718A5"/>
    <w:rsid w:val="00B75353"/>
    <w:rsid w:val="00B75A08"/>
    <w:rsid w:val="00B76724"/>
    <w:rsid w:val="00B86602"/>
    <w:rsid w:val="00B94037"/>
    <w:rsid w:val="00B9562A"/>
    <w:rsid w:val="00B97A90"/>
    <w:rsid w:val="00BA07EF"/>
    <w:rsid w:val="00BA7411"/>
    <w:rsid w:val="00BA788A"/>
    <w:rsid w:val="00BB4120"/>
    <w:rsid w:val="00BB4983"/>
    <w:rsid w:val="00BB7597"/>
    <w:rsid w:val="00BC62E2"/>
    <w:rsid w:val="00BC77F9"/>
    <w:rsid w:val="00BD084D"/>
    <w:rsid w:val="00BD257E"/>
    <w:rsid w:val="00BD6249"/>
    <w:rsid w:val="00BE0984"/>
    <w:rsid w:val="00BE4AC3"/>
    <w:rsid w:val="00BE7381"/>
    <w:rsid w:val="00BE7ADB"/>
    <w:rsid w:val="00BF674B"/>
    <w:rsid w:val="00C027FD"/>
    <w:rsid w:val="00C14306"/>
    <w:rsid w:val="00C23F32"/>
    <w:rsid w:val="00C26B06"/>
    <w:rsid w:val="00C279EE"/>
    <w:rsid w:val="00C27ACF"/>
    <w:rsid w:val="00C3129B"/>
    <w:rsid w:val="00C42125"/>
    <w:rsid w:val="00C43C6C"/>
    <w:rsid w:val="00C45E92"/>
    <w:rsid w:val="00C47120"/>
    <w:rsid w:val="00C514C8"/>
    <w:rsid w:val="00C557CE"/>
    <w:rsid w:val="00C62534"/>
    <w:rsid w:val="00C62814"/>
    <w:rsid w:val="00C62DB6"/>
    <w:rsid w:val="00C67B25"/>
    <w:rsid w:val="00C71715"/>
    <w:rsid w:val="00C73437"/>
    <w:rsid w:val="00C748F7"/>
    <w:rsid w:val="00C74937"/>
    <w:rsid w:val="00C75A7C"/>
    <w:rsid w:val="00C7792D"/>
    <w:rsid w:val="00C8148D"/>
    <w:rsid w:val="00C90BBF"/>
    <w:rsid w:val="00CA4ED1"/>
    <w:rsid w:val="00CB21C4"/>
    <w:rsid w:val="00CB2599"/>
    <w:rsid w:val="00CB2EFB"/>
    <w:rsid w:val="00CB33B0"/>
    <w:rsid w:val="00CB3755"/>
    <w:rsid w:val="00CB4EE8"/>
    <w:rsid w:val="00CB551A"/>
    <w:rsid w:val="00CB724D"/>
    <w:rsid w:val="00CC2141"/>
    <w:rsid w:val="00CC386F"/>
    <w:rsid w:val="00CC3AC9"/>
    <w:rsid w:val="00CD2139"/>
    <w:rsid w:val="00CD35F3"/>
    <w:rsid w:val="00CD4F00"/>
    <w:rsid w:val="00CE3F9E"/>
    <w:rsid w:val="00CE4894"/>
    <w:rsid w:val="00CE5986"/>
    <w:rsid w:val="00D01C06"/>
    <w:rsid w:val="00D03469"/>
    <w:rsid w:val="00D10A47"/>
    <w:rsid w:val="00D1590A"/>
    <w:rsid w:val="00D20A54"/>
    <w:rsid w:val="00D21FF1"/>
    <w:rsid w:val="00D22B58"/>
    <w:rsid w:val="00D26477"/>
    <w:rsid w:val="00D27A10"/>
    <w:rsid w:val="00D30D14"/>
    <w:rsid w:val="00D33AF8"/>
    <w:rsid w:val="00D34211"/>
    <w:rsid w:val="00D3512A"/>
    <w:rsid w:val="00D3589A"/>
    <w:rsid w:val="00D376CE"/>
    <w:rsid w:val="00D46475"/>
    <w:rsid w:val="00D520DE"/>
    <w:rsid w:val="00D56CC3"/>
    <w:rsid w:val="00D613BD"/>
    <w:rsid w:val="00D61A45"/>
    <w:rsid w:val="00D647EF"/>
    <w:rsid w:val="00D720D8"/>
    <w:rsid w:val="00D73137"/>
    <w:rsid w:val="00D73AE5"/>
    <w:rsid w:val="00D74A33"/>
    <w:rsid w:val="00D75FEB"/>
    <w:rsid w:val="00D8315E"/>
    <w:rsid w:val="00D848DA"/>
    <w:rsid w:val="00D8534C"/>
    <w:rsid w:val="00D924B7"/>
    <w:rsid w:val="00D93578"/>
    <w:rsid w:val="00D9386C"/>
    <w:rsid w:val="00D941DF"/>
    <w:rsid w:val="00D977A2"/>
    <w:rsid w:val="00DA1D47"/>
    <w:rsid w:val="00DA38B8"/>
    <w:rsid w:val="00DB0706"/>
    <w:rsid w:val="00DB4A98"/>
    <w:rsid w:val="00DB6B04"/>
    <w:rsid w:val="00DB7206"/>
    <w:rsid w:val="00DC4C00"/>
    <w:rsid w:val="00DC77B6"/>
    <w:rsid w:val="00DD50DE"/>
    <w:rsid w:val="00DD626B"/>
    <w:rsid w:val="00DE0967"/>
    <w:rsid w:val="00DE1204"/>
    <w:rsid w:val="00DE3062"/>
    <w:rsid w:val="00DF565D"/>
    <w:rsid w:val="00DF568A"/>
    <w:rsid w:val="00DF726D"/>
    <w:rsid w:val="00E02CA7"/>
    <w:rsid w:val="00E04AE6"/>
    <w:rsid w:val="00E0581D"/>
    <w:rsid w:val="00E1590B"/>
    <w:rsid w:val="00E204DD"/>
    <w:rsid w:val="00E208D4"/>
    <w:rsid w:val="00E228B7"/>
    <w:rsid w:val="00E23810"/>
    <w:rsid w:val="00E353EC"/>
    <w:rsid w:val="00E359F5"/>
    <w:rsid w:val="00E43180"/>
    <w:rsid w:val="00E47537"/>
    <w:rsid w:val="00E51F61"/>
    <w:rsid w:val="00E53C24"/>
    <w:rsid w:val="00E56E77"/>
    <w:rsid w:val="00E56F91"/>
    <w:rsid w:val="00E71044"/>
    <w:rsid w:val="00E72DF8"/>
    <w:rsid w:val="00E77D22"/>
    <w:rsid w:val="00E826D4"/>
    <w:rsid w:val="00E90E41"/>
    <w:rsid w:val="00E96D13"/>
    <w:rsid w:val="00E973EC"/>
    <w:rsid w:val="00EA0BE7"/>
    <w:rsid w:val="00EA174E"/>
    <w:rsid w:val="00EA6112"/>
    <w:rsid w:val="00EA6715"/>
    <w:rsid w:val="00EB21A5"/>
    <w:rsid w:val="00EB444D"/>
    <w:rsid w:val="00ED1B45"/>
    <w:rsid w:val="00ED6EB1"/>
    <w:rsid w:val="00EE1A06"/>
    <w:rsid w:val="00EE5C0D"/>
    <w:rsid w:val="00EE630B"/>
    <w:rsid w:val="00EE645C"/>
    <w:rsid w:val="00EE7E48"/>
    <w:rsid w:val="00EF03F9"/>
    <w:rsid w:val="00EF169E"/>
    <w:rsid w:val="00EF4792"/>
    <w:rsid w:val="00EF6CF6"/>
    <w:rsid w:val="00EF76DC"/>
    <w:rsid w:val="00F0024A"/>
    <w:rsid w:val="00F02294"/>
    <w:rsid w:val="00F1028C"/>
    <w:rsid w:val="00F14DF0"/>
    <w:rsid w:val="00F17934"/>
    <w:rsid w:val="00F30DE7"/>
    <w:rsid w:val="00F35F57"/>
    <w:rsid w:val="00F36194"/>
    <w:rsid w:val="00F44FBF"/>
    <w:rsid w:val="00F471D7"/>
    <w:rsid w:val="00F50467"/>
    <w:rsid w:val="00F556AB"/>
    <w:rsid w:val="00F5621C"/>
    <w:rsid w:val="00F562A0"/>
    <w:rsid w:val="00F57FA4"/>
    <w:rsid w:val="00F72B88"/>
    <w:rsid w:val="00F743BC"/>
    <w:rsid w:val="00F76762"/>
    <w:rsid w:val="00F77F7D"/>
    <w:rsid w:val="00F852CB"/>
    <w:rsid w:val="00F85645"/>
    <w:rsid w:val="00F903A1"/>
    <w:rsid w:val="00F9547A"/>
    <w:rsid w:val="00FA02CB"/>
    <w:rsid w:val="00FA136C"/>
    <w:rsid w:val="00FA1FEC"/>
    <w:rsid w:val="00FA2177"/>
    <w:rsid w:val="00FA356D"/>
    <w:rsid w:val="00FA5AFC"/>
    <w:rsid w:val="00FA7420"/>
    <w:rsid w:val="00FB01F5"/>
    <w:rsid w:val="00FB0783"/>
    <w:rsid w:val="00FB7A8B"/>
    <w:rsid w:val="00FC0BB3"/>
    <w:rsid w:val="00FC2485"/>
    <w:rsid w:val="00FD439E"/>
    <w:rsid w:val="00FD76CB"/>
    <w:rsid w:val="00FE152B"/>
    <w:rsid w:val="00FE2042"/>
    <w:rsid w:val="00FE239E"/>
    <w:rsid w:val="00FE2528"/>
    <w:rsid w:val="00FE399B"/>
    <w:rsid w:val="00FE3A0C"/>
    <w:rsid w:val="00FE61EF"/>
    <w:rsid w:val="00FF1151"/>
    <w:rsid w:val="00FF4546"/>
    <w:rsid w:val="00FF538F"/>
    <w:rsid w:val="00FF61E8"/>
    <w:rsid w:val="013145A5"/>
    <w:rsid w:val="01495B3E"/>
    <w:rsid w:val="0190659F"/>
    <w:rsid w:val="01D9403C"/>
    <w:rsid w:val="01FE3468"/>
    <w:rsid w:val="02182139"/>
    <w:rsid w:val="023542D5"/>
    <w:rsid w:val="02635377"/>
    <w:rsid w:val="02957D46"/>
    <w:rsid w:val="02BA7546"/>
    <w:rsid w:val="02DC1DE5"/>
    <w:rsid w:val="02EA167E"/>
    <w:rsid w:val="02F877DF"/>
    <w:rsid w:val="03223958"/>
    <w:rsid w:val="036B6848"/>
    <w:rsid w:val="03860F31"/>
    <w:rsid w:val="03880D88"/>
    <w:rsid w:val="03982E85"/>
    <w:rsid w:val="03DE062B"/>
    <w:rsid w:val="0426323A"/>
    <w:rsid w:val="0456002C"/>
    <w:rsid w:val="046305BC"/>
    <w:rsid w:val="04E33022"/>
    <w:rsid w:val="05116D11"/>
    <w:rsid w:val="05162E0A"/>
    <w:rsid w:val="05227A0C"/>
    <w:rsid w:val="055464B2"/>
    <w:rsid w:val="056D7674"/>
    <w:rsid w:val="057922B5"/>
    <w:rsid w:val="058525DA"/>
    <w:rsid w:val="058817FD"/>
    <w:rsid w:val="05986D23"/>
    <w:rsid w:val="05D0488C"/>
    <w:rsid w:val="05D82879"/>
    <w:rsid w:val="05ED35C6"/>
    <w:rsid w:val="05F51141"/>
    <w:rsid w:val="060265CA"/>
    <w:rsid w:val="0604674B"/>
    <w:rsid w:val="06163C5D"/>
    <w:rsid w:val="06D57E13"/>
    <w:rsid w:val="06EB7B3B"/>
    <w:rsid w:val="07167A8B"/>
    <w:rsid w:val="07557695"/>
    <w:rsid w:val="07685F8D"/>
    <w:rsid w:val="07C43EF1"/>
    <w:rsid w:val="07D33301"/>
    <w:rsid w:val="07F02853"/>
    <w:rsid w:val="08060B2A"/>
    <w:rsid w:val="08261EC1"/>
    <w:rsid w:val="082F1EE6"/>
    <w:rsid w:val="0865200B"/>
    <w:rsid w:val="086872D0"/>
    <w:rsid w:val="08A96637"/>
    <w:rsid w:val="08BF311E"/>
    <w:rsid w:val="08DB51A8"/>
    <w:rsid w:val="08EF0A6C"/>
    <w:rsid w:val="08FE7BBB"/>
    <w:rsid w:val="0900251C"/>
    <w:rsid w:val="093D54A6"/>
    <w:rsid w:val="094932EB"/>
    <w:rsid w:val="0959781A"/>
    <w:rsid w:val="09665CE8"/>
    <w:rsid w:val="096A62CC"/>
    <w:rsid w:val="09752870"/>
    <w:rsid w:val="098553EF"/>
    <w:rsid w:val="099013C3"/>
    <w:rsid w:val="0A6A2A5A"/>
    <w:rsid w:val="0B08687D"/>
    <w:rsid w:val="0B430848"/>
    <w:rsid w:val="0B911A04"/>
    <w:rsid w:val="0BBD7727"/>
    <w:rsid w:val="0BE80E47"/>
    <w:rsid w:val="0CBD7C68"/>
    <w:rsid w:val="0CD53AA6"/>
    <w:rsid w:val="0D4E28CF"/>
    <w:rsid w:val="0D4E4717"/>
    <w:rsid w:val="0D5C4434"/>
    <w:rsid w:val="0D5E3500"/>
    <w:rsid w:val="0D62036A"/>
    <w:rsid w:val="0D867784"/>
    <w:rsid w:val="0D922B0E"/>
    <w:rsid w:val="0DB20D09"/>
    <w:rsid w:val="0DE81180"/>
    <w:rsid w:val="0E0B7F2E"/>
    <w:rsid w:val="0E16175D"/>
    <w:rsid w:val="0E1952DE"/>
    <w:rsid w:val="0E326B87"/>
    <w:rsid w:val="0E3F1973"/>
    <w:rsid w:val="0E416DB0"/>
    <w:rsid w:val="0E45160C"/>
    <w:rsid w:val="0EBD5305"/>
    <w:rsid w:val="0ECE6CEE"/>
    <w:rsid w:val="0F272863"/>
    <w:rsid w:val="0F32467D"/>
    <w:rsid w:val="0F352849"/>
    <w:rsid w:val="0F430CBE"/>
    <w:rsid w:val="0F721887"/>
    <w:rsid w:val="0FA64B5F"/>
    <w:rsid w:val="0FC77E3E"/>
    <w:rsid w:val="0FCF635F"/>
    <w:rsid w:val="0FE27882"/>
    <w:rsid w:val="100C58E3"/>
    <w:rsid w:val="10132641"/>
    <w:rsid w:val="1020496C"/>
    <w:rsid w:val="105644AC"/>
    <w:rsid w:val="107159E3"/>
    <w:rsid w:val="109079DB"/>
    <w:rsid w:val="10D8465F"/>
    <w:rsid w:val="113B16DB"/>
    <w:rsid w:val="113D59D7"/>
    <w:rsid w:val="11667666"/>
    <w:rsid w:val="11BD44DC"/>
    <w:rsid w:val="11C0272D"/>
    <w:rsid w:val="11D603C6"/>
    <w:rsid w:val="11DA15D2"/>
    <w:rsid w:val="1204551D"/>
    <w:rsid w:val="120A1390"/>
    <w:rsid w:val="126C21DF"/>
    <w:rsid w:val="12776B04"/>
    <w:rsid w:val="12E0795B"/>
    <w:rsid w:val="12E87834"/>
    <w:rsid w:val="13020800"/>
    <w:rsid w:val="13827B90"/>
    <w:rsid w:val="139D3570"/>
    <w:rsid w:val="13BC72DE"/>
    <w:rsid w:val="13C5174E"/>
    <w:rsid w:val="13D129D7"/>
    <w:rsid w:val="13E21FCF"/>
    <w:rsid w:val="140E6BAD"/>
    <w:rsid w:val="14340930"/>
    <w:rsid w:val="14456E7E"/>
    <w:rsid w:val="148172F7"/>
    <w:rsid w:val="14A71F06"/>
    <w:rsid w:val="14BE7C11"/>
    <w:rsid w:val="14C333C2"/>
    <w:rsid w:val="1563338F"/>
    <w:rsid w:val="15872CD1"/>
    <w:rsid w:val="15BA32B2"/>
    <w:rsid w:val="15C42FD5"/>
    <w:rsid w:val="15D31AD6"/>
    <w:rsid w:val="161A45D0"/>
    <w:rsid w:val="16475405"/>
    <w:rsid w:val="165E2667"/>
    <w:rsid w:val="16643880"/>
    <w:rsid w:val="16745BEF"/>
    <w:rsid w:val="167E42A8"/>
    <w:rsid w:val="16AF09E0"/>
    <w:rsid w:val="16B0320A"/>
    <w:rsid w:val="16CB6312"/>
    <w:rsid w:val="16D95660"/>
    <w:rsid w:val="16E83660"/>
    <w:rsid w:val="17092925"/>
    <w:rsid w:val="17197107"/>
    <w:rsid w:val="173468BE"/>
    <w:rsid w:val="176D016F"/>
    <w:rsid w:val="17E8132A"/>
    <w:rsid w:val="17FD6CFD"/>
    <w:rsid w:val="18042F26"/>
    <w:rsid w:val="18224F27"/>
    <w:rsid w:val="184458B2"/>
    <w:rsid w:val="184776B0"/>
    <w:rsid w:val="18481021"/>
    <w:rsid w:val="18F656FF"/>
    <w:rsid w:val="19050461"/>
    <w:rsid w:val="19263392"/>
    <w:rsid w:val="193E1C7A"/>
    <w:rsid w:val="19467ED2"/>
    <w:rsid w:val="195418CD"/>
    <w:rsid w:val="19BA5FCC"/>
    <w:rsid w:val="19C75AAE"/>
    <w:rsid w:val="19F82B3F"/>
    <w:rsid w:val="1A0F4E12"/>
    <w:rsid w:val="1A1B4E61"/>
    <w:rsid w:val="1A2A2B7C"/>
    <w:rsid w:val="1A2B27FC"/>
    <w:rsid w:val="1A6926D0"/>
    <w:rsid w:val="1AA37A43"/>
    <w:rsid w:val="1B306B15"/>
    <w:rsid w:val="1B51029B"/>
    <w:rsid w:val="1B7E3EC4"/>
    <w:rsid w:val="1B832E77"/>
    <w:rsid w:val="1B9C3DA8"/>
    <w:rsid w:val="1BA445E7"/>
    <w:rsid w:val="1BAC18AE"/>
    <w:rsid w:val="1BAD2DF2"/>
    <w:rsid w:val="1BC65E20"/>
    <w:rsid w:val="1BE52B3C"/>
    <w:rsid w:val="1C1A62A4"/>
    <w:rsid w:val="1C2E5E0E"/>
    <w:rsid w:val="1C854F5A"/>
    <w:rsid w:val="1CA471B9"/>
    <w:rsid w:val="1CAB54AB"/>
    <w:rsid w:val="1CEA2117"/>
    <w:rsid w:val="1D350AB1"/>
    <w:rsid w:val="1D4922B6"/>
    <w:rsid w:val="1D6072DF"/>
    <w:rsid w:val="1D7B4683"/>
    <w:rsid w:val="1D9C7DCD"/>
    <w:rsid w:val="1DCC047E"/>
    <w:rsid w:val="1DD24BFC"/>
    <w:rsid w:val="1DD936C6"/>
    <w:rsid w:val="1DFD2C1B"/>
    <w:rsid w:val="1E2C22DA"/>
    <w:rsid w:val="1E3C4512"/>
    <w:rsid w:val="1EAF12AC"/>
    <w:rsid w:val="1ED91123"/>
    <w:rsid w:val="1F39493F"/>
    <w:rsid w:val="1F4514E4"/>
    <w:rsid w:val="1F6113F4"/>
    <w:rsid w:val="1F7E769F"/>
    <w:rsid w:val="1FA642A1"/>
    <w:rsid w:val="1FC7596E"/>
    <w:rsid w:val="1FD90DE2"/>
    <w:rsid w:val="1FE55560"/>
    <w:rsid w:val="204B422D"/>
    <w:rsid w:val="20501C5E"/>
    <w:rsid w:val="206412F6"/>
    <w:rsid w:val="207243FD"/>
    <w:rsid w:val="20AA6D47"/>
    <w:rsid w:val="20C372D3"/>
    <w:rsid w:val="20CB0C0A"/>
    <w:rsid w:val="2118368E"/>
    <w:rsid w:val="214005BB"/>
    <w:rsid w:val="2149A48D"/>
    <w:rsid w:val="217110BA"/>
    <w:rsid w:val="21976352"/>
    <w:rsid w:val="21A27CF2"/>
    <w:rsid w:val="21A8182F"/>
    <w:rsid w:val="21B207AE"/>
    <w:rsid w:val="21B24639"/>
    <w:rsid w:val="22305168"/>
    <w:rsid w:val="223D1CFE"/>
    <w:rsid w:val="22420A5C"/>
    <w:rsid w:val="22A20E20"/>
    <w:rsid w:val="23600D76"/>
    <w:rsid w:val="2367228B"/>
    <w:rsid w:val="237B0CE9"/>
    <w:rsid w:val="238A3BE6"/>
    <w:rsid w:val="23BB1EBD"/>
    <w:rsid w:val="23E95502"/>
    <w:rsid w:val="242B52A8"/>
    <w:rsid w:val="2446747E"/>
    <w:rsid w:val="24826B15"/>
    <w:rsid w:val="248E2B95"/>
    <w:rsid w:val="24A343E6"/>
    <w:rsid w:val="25192D29"/>
    <w:rsid w:val="25984397"/>
    <w:rsid w:val="25D32133"/>
    <w:rsid w:val="25E21ACB"/>
    <w:rsid w:val="26394F16"/>
    <w:rsid w:val="2686439F"/>
    <w:rsid w:val="26B4421F"/>
    <w:rsid w:val="26C804FF"/>
    <w:rsid w:val="27160093"/>
    <w:rsid w:val="271D6FB5"/>
    <w:rsid w:val="27245D0C"/>
    <w:rsid w:val="273532B3"/>
    <w:rsid w:val="27537268"/>
    <w:rsid w:val="275F4227"/>
    <w:rsid w:val="27BB3F4E"/>
    <w:rsid w:val="27D04538"/>
    <w:rsid w:val="281C65EB"/>
    <w:rsid w:val="28454943"/>
    <w:rsid w:val="285C4091"/>
    <w:rsid w:val="2891642F"/>
    <w:rsid w:val="28A138E8"/>
    <w:rsid w:val="28AC0274"/>
    <w:rsid w:val="28B61A1C"/>
    <w:rsid w:val="28BF0510"/>
    <w:rsid w:val="28C47DDE"/>
    <w:rsid w:val="29015529"/>
    <w:rsid w:val="290F0C47"/>
    <w:rsid w:val="29192E42"/>
    <w:rsid w:val="29414949"/>
    <w:rsid w:val="2956096B"/>
    <w:rsid w:val="29572991"/>
    <w:rsid w:val="296B16BC"/>
    <w:rsid w:val="29791BFE"/>
    <w:rsid w:val="299568DE"/>
    <w:rsid w:val="299663FE"/>
    <w:rsid w:val="299B7DC6"/>
    <w:rsid w:val="29C6678C"/>
    <w:rsid w:val="29CA78E8"/>
    <w:rsid w:val="29E101C5"/>
    <w:rsid w:val="29E814AC"/>
    <w:rsid w:val="2A1B7537"/>
    <w:rsid w:val="2A3823CA"/>
    <w:rsid w:val="2A50622B"/>
    <w:rsid w:val="2A9F5DA0"/>
    <w:rsid w:val="2ADD0655"/>
    <w:rsid w:val="2AF70F50"/>
    <w:rsid w:val="2B346CE2"/>
    <w:rsid w:val="2B371828"/>
    <w:rsid w:val="2B426BEB"/>
    <w:rsid w:val="2B4D0246"/>
    <w:rsid w:val="2B5A3C18"/>
    <w:rsid w:val="2BA46C41"/>
    <w:rsid w:val="2BA77AC7"/>
    <w:rsid w:val="2BAE1BB9"/>
    <w:rsid w:val="2BB57C97"/>
    <w:rsid w:val="2C074F97"/>
    <w:rsid w:val="2C365780"/>
    <w:rsid w:val="2C763AB3"/>
    <w:rsid w:val="2C8858B5"/>
    <w:rsid w:val="2C8965FC"/>
    <w:rsid w:val="2C9A1B64"/>
    <w:rsid w:val="2CA162FF"/>
    <w:rsid w:val="2CC9119C"/>
    <w:rsid w:val="2CF2164E"/>
    <w:rsid w:val="2D6D7C08"/>
    <w:rsid w:val="2DB26A0F"/>
    <w:rsid w:val="2DCC56A3"/>
    <w:rsid w:val="2DE80217"/>
    <w:rsid w:val="2DED6F26"/>
    <w:rsid w:val="2DEF441A"/>
    <w:rsid w:val="2DFE48DE"/>
    <w:rsid w:val="2E6B5CC2"/>
    <w:rsid w:val="2EAE298C"/>
    <w:rsid w:val="2EE039D2"/>
    <w:rsid w:val="2F3035D1"/>
    <w:rsid w:val="2F815E2F"/>
    <w:rsid w:val="2FD07C03"/>
    <w:rsid w:val="2FD94290"/>
    <w:rsid w:val="2FE91967"/>
    <w:rsid w:val="300F62A1"/>
    <w:rsid w:val="305637DC"/>
    <w:rsid w:val="30824964"/>
    <w:rsid w:val="30854B33"/>
    <w:rsid w:val="30A91C62"/>
    <w:rsid w:val="30B3031B"/>
    <w:rsid w:val="30F36EDD"/>
    <w:rsid w:val="31137B5B"/>
    <w:rsid w:val="311466B9"/>
    <w:rsid w:val="31204414"/>
    <w:rsid w:val="316C7FF5"/>
    <w:rsid w:val="31732CAF"/>
    <w:rsid w:val="31BD65A6"/>
    <w:rsid w:val="31C3435E"/>
    <w:rsid w:val="31FC721E"/>
    <w:rsid w:val="3203259E"/>
    <w:rsid w:val="322B3E28"/>
    <w:rsid w:val="32535D7F"/>
    <w:rsid w:val="325A0AB6"/>
    <w:rsid w:val="325C162E"/>
    <w:rsid w:val="327337AE"/>
    <w:rsid w:val="327D0F19"/>
    <w:rsid w:val="32E57CF7"/>
    <w:rsid w:val="32EF5C66"/>
    <w:rsid w:val="32F47928"/>
    <w:rsid w:val="334E7DB1"/>
    <w:rsid w:val="33526502"/>
    <w:rsid w:val="3357516F"/>
    <w:rsid w:val="335F69E7"/>
    <w:rsid w:val="337729E8"/>
    <w:rsid w:val="33FB443C"/>
    <w:rsid w:val="341B35D7"/>
    <w:rsid w:val="342533FF"/>
    <w:rsid w:val="342A50E6"/>
    <w:rsid w:val="343848EA"/>
    <w:rsid w:val="3439E286"/>
    <w:rsid w:val="344707B4"/>
    <w:rsid w:val="34B02607"/>
    <w:rsid w:val="34B532B3"/>
    <w:rsid w:val="34C04373"/>
    <w:rsid w:val="34C82100"/>
    <w:rsid w:val="354D329D"/>
    <w:rsid w:val="35806C18"/>
    <w:rsid w:val="35932620"/>
    <w:rsid w:val="35A13030"/>
    <w:rsid w:val="35DC779C"/>
    <w:rsid w:val="35DC7D72"/>
    <w:rsid w:val="35F2242E"/>
    <w:rsid w:val="360B497B"/>
    <w:rsid w:val="36116657"/>
    <w:rsid w:val="361C5BD6"/>
    <w:rsid w:val="36383420"/>
    <w:rsid w:val="3638358F"/>
    <w:rsid w:val="36DA0676"/>
    <w:rsid w:val="36DC66B9"/>
    <w:rsid w:val="371F5522"/>
    <w:rsid w:val="37450DC7"/>
    <w:rsid w:val="37703EE8"/>
    <w:rsid w:val="37804C44"/>
    <w:rsid w:val="379C157A"/>
    <w:rsid w:val="37B410FB"/>
    <w:rsid w:val="37E934DD"/>
    <w:rsid w:val="37F23471"/>
    <w:rsid w:val="37F90A98"/>
    <w:rsid w:val="38196AEF"/>
    <w:rsid w:val="383626B6"/>
    <w:rsid w:val="38A77BD0"/>
    <w:rsid w:val="38D04D42"/>
    <w:rsid w:val="38D22CF9"/>
    <w:rsid w:val="38E80DE4"/>
    <w:rsid w:val="38F85F72"/>
    <w:rsid w:val="392752F8"/>
    <w:rsid w:val="39402345"/>
    <w:rsid w:val="397879A8"/>
    <w:rsid w:val="39797C8B"/>
    <w:rsid w:val="39BE3F47"/>
    <w:rsid w:val="39E7015B"/>
    <w:rsid w:val="39F01810"/>
    <w:rsid w:val="3A190F58"/>
    <w:rsid w:val="3A75603D"/>
    <w:rsid w:val="3A866BEA"/>
    <w:rsid w:val="3A8D1D2B"/>
    <w:rsid w:val="3AD279AB"/>
    <w:rsid w:val="3AFD383A"/>
    <w:rsid w:val="3AFE5DDB"/>
    <w:rsid w:val="3B1B07F8"/>
    <w:rsid w:val="3B893537"/>
    <w:rsid w:val="3B8F00B4"/>
    <w:rsid w:val="3BD019EF"/>
    <w:rsid w:val="3BFF0910"/>
    <w:rsid w:val="3C18682F"/>
    <w:rsid w:val="3C2970C0"/>
    <w:rsid w:val="3C3D2F7F"/>
    <w:rsid w:val="3C73568F"/>
    <w:rsid w:val="3C740085"/>
    <w:rsid w:val="3C767DAD"/>
    <w:rsid w:val="3CBB10E2"/>
    <w:rsid w:val="3CBE3964"/>
    <w:rsid w:val="3D01304E"/>
    <w:rsid w:val="3D097DEB"/>
    <w:rsid w:val="3D1A6915"/>
    <w:rsid w:val="3D42560E"/>
    <w:rsid w:val="3D7106DB"/>
    <w:rsid w:val="3E11441B"/>
    <w:rsid w:val="3E1249E2"/>
    <w:rsid w:val="3E6C0CB7"/>
    <w:rsid w:val="3F0A552B"/>
    <w:rsid w:val="3F3D6F5B"/>
    <w:rsid w:val="3F6223C7"/>
    <w:rsid w:val="3FAD64AB"/>
    <w:rsid w:val="3FB37174"/>
    <w:rsid w:val="3FCB159F"/>
    <w:rsid w:val="3FCB15E7"/>
    <w:rsid w:val="3FFE54F5"/>
    <w:rsid w:val="403F72A5"/>
    <w:rsid w:val="407848A4"/>
    <w:rsid w:val="407E5C49"/>
    <w:rsid w:val="40812C6F"/>
    <w:rsid w:val="40870576"/>
    <w:rsid w:val="409A6370"/>
    <w:rsid w:val="40A421D9"/>
    <w:rsid w:val="41160720"/>
    <w:rsid w:val="412113B7"/>
    <w:rsid w:val="4132455B"/>
    <w:rsid w:val="4155750A"/>
    <w:rsid w:val="416B2685"/>
    <w:rsid w:val="4170495F"/>
    <w:rsid w:val="41744E20"/>
    <w:rsid w:val="4289673C"/>
    <w:rsid w:val="428D045B"/>
    <w:rsid w:val="42A87D42"/>
    <w:rsid w:val="42C870B0"/>
    <w:rsid w:val="42D40568"/>
    <w:rsid w:val="42E37A1D"/>
    <w:rsid w:val="42EB2656"/>
    <w:rsid w:val="435B6E18"/>
    <w:rsid w:val="43A56BA5"/>
    <w:rsid w:val="43A6661A"/>
    <w:rsid w:val="43B603C3"/>
    <w:rsid w:val="43B82F2F"/>
    <w:rsid w:val="43D0108F"/>
    <w:rsid w:val="43DC4D00"/>
    <w:rsid w:val="444A41EB"/>
    <w:rsid w:val="44B742C3"/>
    <w:rsid w:val="44EE5BEA"/>
    <w:rsid w:val="44EF001C"/>
    <w:rsid w:val="457B02C1"/>
    <w:rsid w:val="45AC5E30"/>
    <w:rsid w:val="45C67811"/>
    <w:rsid w:val="45E3149A"/>
    <w:rsid w:val="46002A1C"/>
    <w:rsid w:val="462640A2"/>
    <w:rsid w:val="462E6F65"/>
    <w:rsid w:val="46325DDA"/>
    <w:rsid w:val="46992826"/>
    <w:rsid w:val="46A74C54"/>
    <w:rsid w:val="46B74C40"/>
    <w:rsid w:val="46BB2F83"/>
    <w:rsid w:val="46ED1E26"/>
    <w:rsid w:val="46FB41DD"/>
    <w:rsid w:val="46FD06C9"/>
    <w:rsid w:val="47191E91"/>
    <w:rsid w:val="47724837"/>
    <w:rsid w:val="47727AE2"/>
    <w:rsid w:val="477B6803"/>
    <w:rsid w:val="479400DC"/>
    <w:rsid w:val="47E71462"/>
    <w:rsid w:val="481B6460"/>
    <w:rsid w:val="481E3C44"/>
    <w:rsid w:val="48404F2C"/>
    <w:rsid w:val="4855708A"/>
    <w:rsid w:val="48617250"/>
    <w:rsid w:val="487D682E"/>
    <w:rsid w:val="487D7869"/>
    <w:rsid w:val="48945D9B"/>
    <w:rsid w:val="489A057F"/>
    <w:rsid w:val="48B75F4A"/>
    <w:rsid w:val="48DF5C0C"/>
    <w:rsid w:val="48E50734"/>
    <w:rsid w:val="48FC63A0"/>
    <w:rsid w:val="491F4CE5"/>
    <w:rsid w:val="493B62D6"/>
    <w:rsid w:val="49713DC4"/>
    <w:rsid w:val="49D10D9B"/>
    <w:rsid w:val="49EA7579"/>
    <w:rsid w:val="4A1A3387"/>
    <w:rsid w:val="4A361D83"/>
    <w:rsid w:val="4A58158F"/>
    <w:rsid w:val="4A6A7625"/>
    <w:rsid w:val="4AD80DCA"/>
    <w:rsid w:val="4B2C57CA"/>
    <w:rsid w:val="4B7324F9"/>
    <w:rsid w:val="4BB862B6"/>
    <w:rsid w:val="4BCE3E4D"/>
    <w:rsid w:val="4BD4223F"/>
    <w:rsid w:val="4C025C78"/>
    <w:rsid w:val="4C086283"/>
    <w:rsid w:val="4C1550E2"/>
    <w:rsid w:val="4C815E2C"/>
    <w:rsid w:val="4CCD5A45"/>
    <w:rsid w:val="4CE679B9"/>
    <w:rsid w:val="4D0026E5"/>
    <w:rsid w:val="4D230E73"/>
    <w:rsid w:val="4D2F72DD"/>
    <w:rsid w:val="4D777F91"/>
    <w:rsid w:val="4D964222"/>
    <w:rsid w:val="4DDB45EC"/>
    <w:rsid w:val="4E0860D5"/>
    <w:rsid w:val="4E0E1920"/>
    <w:rsid w:val="4E4D47F5"/>
    <w:rsid w:val="4E6E6605"/>
    <w:rsid w:val="4E7E09D4"/>
    <w:rsid w:val="4EAF0A3E"/>
    <w:rsid w:val="4ECE08E1"/>
    <w:rsid w:val="4ED17B5A"/>
    <w:rsid w:val="4F3709D0"/>
    <w:rsid w:val="4F4465DF"/>
    <w:rsid w:val="4F7770E5"/>
    <w:rsid w:val="4F8E086A"/>
    <w:rsid w:val="4F943823"/>
    <w:rsid w:val="4FC7640D"/>
    <w:rsid w:val="501B3E2D"/>
    <w:rsid w:val="502A1050"/>
    <w:rsid w:val="50EA56C0"/>
    <w:rsid w:val="51080168"/>
    <w:rsid w:val="511E5B0F"/>
    <w:rsid w:val="516E5C7A"/>
    <w:rsid w:val="51AD9656"/>
    <w:rsid w:val="51BA7E46"/>
    <w:rsid w:val="51F06475"/>
    <w:rsid w:val="51F574B4"/>
    <w:rsid w:val="51F74A1A"/>
    <w:rsid w:val="51FE1B1E"/>
    <w:rsid w:val="52157E30"/>
    <w:rsid w:val="521A49BF"/>
    <w:rsid w:val="52232293"/>
    <w:rsid w:val="5229591E"/>
    <w:rsid w:val="522B1BD4"/>
    <w:rsid w:val="52873261"/>
    <w:rsid w:val="529A56E5"/>
    <w:rsid w:val="52A06290"/>
    <w:rsid w:val="52B13108"/>
    <w:rsid w:val="52B95845"/>
    <w:rsid w:val="52E17F7A"/>
    <w:rsid w:val="5334320C"/>
    <w:rsid w:val="5337536B"/>
    <w:rsid w:val="536C0CBF"/>
    <w:rsid w:val="538552B9"/>
    <w:rsid w:val="541E1BDA"/>
    <w:rsid w:val="547F42EC"/>
    <w:rsid w:val="548C602C"/>
    <w:rsid w:val="54A5636B"/>
    <w:rsid w:val="54B722B2"/>
    <w:rsid w:val="54D05460"/>
    <w:rsid w:val="55386CF2"/>
    <w:rsid w:val="557D74A1"/>
    <w:rsid w:val="55A154D2"/>
    <w:rsid w:val="55AE1B29"/>
    <w:rsid w:val="565458EE"/>
    <w:rsid w:val="567E69DF"/>
    <w:rsid w:val="56B82C35"/>
    <w:rsid w:val="56BB05D2"/>
    <w:rsid w:val="56C10015"/>
    <w:rsid w:val="56C20BE3"/>
    <w:rsid w:val="56D67E96"/>
    <w:rsid w:val="570B5DE3"/>
    <w:rsid w:val="571B750A"/>
    <w:rsid w:val="572F781D"/>
    <w:rsid w:val="576F0C8B"/>
    <w:rsid w:val="57A06424"/>
    <w:rsid w:val="57CE5125"/>
    <w:rsid w:val="58143A5C"/>
    <w:rsid w:val="58482922"/>
    <w:rsid w:val="58A437CA"/>
    <w:rsid w:val="58A715DE"/>
    <w:rsid w:val="58B21713"/>
    <w:rsid w:val="59106C49"/>
    <w:rsid w:val="591521C8"/>
    <w:rsid w:val="5934434F"/>
    <w:rsid w:val="595D5731"/>
    <w:rsid w:val="59843A4D"/>
    <w:rsid w:val="59914817"/>
    <w:rsid w:val="59D65F02"/>
    <w:rsid w:val="5A4155B5"/>
    <w:rsid w:val="5A556748"/>
    <w:rsid w:val="5A583293"/>
    <w:rsid w:val="5A613EE2"/>
    <w:rsid w:val="5A9E7FAA"/>
    <w:rsid w:val="5AA84287"/>
    <w:rsid w:val="5AB67257"/>
    <w:rsid w:val="5AC16EF5"/>
    <w:rsid w:val="5ACA3908"/>
    <w:rsid w:val="5AE9065E"/>
    <w:rsid w:val="5B3646EC"/>
    <w:rsid w:val="5B3E7FA0"/>
    <w:rsid w:val="5B4E1979"/>
    <w:rsid w:val="5B79445D"/>
    <w:rsid w:val="5B8708A7"/>
    <w:rsid w:val="5BA01925"/>
    <w:rsid w:val="5BC22E85"/>
    <w:rsid w:val="5BD6718B"/>
    <w:rsid w:val="5BDA4BDB"/>
    <w:rsid w:val="5BE2658A"/>
    <w:rsid w:val="5C004788"/>
    <w:rsid w:val="5C113EAF"/>
    <w:rsid w:val="5C1F3B3D"/>
    <w:rsid w:val="5C3B2232"/>
    <w:rsid w:val="5C4F4919"/>
    <w:rsid w:val="5C784F41"/>
    <w:rsid w:val="5C88735D"/>
    <w:rsid w:val="5CC33019"/>
    <w:rsid w:val="5CCE2CDA"/>
    <w:rsid w:val="5D0725D5"/>
    <w:rsid w:val="5D0D6824"/>
    <w:rsid w:val="5D2D113E"/>
    <w:rsid w:val="5D2F1213"/>
    <w:rsid w:val="5D35488B"/>
    <w:rsid w:val="5D4A0649"/>
    <w:rsid w:val="5D59605E"/>
    <w:rsid w:val="5D5A2D3D"/>
    <w:rsid w:val="5D623503"/>
    <w:rsid w:val="5D9556A6"/>
    <w:rsid w:val="5D9C295D"/>
    <w:rsid w:val="5DA96C67"/>
    <w:rsid w:val="5E7E6BD2"/>
    <w:rsid w:val="5E8F1699"/>
    <w:rsid w:val="5E9E6F81"/>
    <w:rsid w:val="5EB81E01"/>
    <w:rsid w:val="5EDB4785"/>
    <w:rsid w:val="5F00561D"/>
    <w:rsid w:val="5F2257EC"/>
    <w:rsid w:val="5F284853"/>
    <w:rsid w:val="5F3C16AE"/>
    <w:rsid w:val="5F6801E2"/>
    <w:rsid w:val="5FA23F6C"/>
    <w:rsid w:val="5FA45ADE"/>
    <w:rsid w:val="5FD074D3"/>
    <w:rsid w:val="5FEA7821"/>
    <w:rsid w:val="60176AEB"/>
    <w:rsid w:val="60366C9F"/>
    <w:rsid w:val="603730B2"/>
    <w:rsid w:val="603C3647"/>
    <w:rsid w:val="60515D0E"/>
    <w:rsid w:val="606802DD"/>
    <w:rsid w:val="60911A4F"/>
    <w:rsid w:val="6096349C"/>
    <w:rsid w:val="609E03DF"/>
    <w:rsid w:val="60C0559A"/>
    <w:rsid w:val="60F071D3"/>
    <w:rsid w:val="611A35B2"/>
    <w:rsid w:val="611A4C1F"/>
    <w:rsid w:val="614F5F1B"/>
    <w:rsid w:val="615D7134"/>
    <w:rsid w:val="61A22D98"/>
    <w:rsid w:val="61A60E13"/>
    <w:rsid w:val="61E0420F"/>
    <w:rsid w:val="62035EAC"/>
    <w:rsid w:val="62363A53"/>
    <w:rsid w:val="625E2B0C"/>
    <w:rsid w:val="62687939"/>
    <w:rsid w:val="626D3AB4"/>
    <w:rsid w:val="628A001E"/>
    <w:rsid w:val="62ED0B6F"/>
    <w:rsid w:val="632E48E4"/>
    <w:rsid w:val="63476AF9"/>
    <w:rsid w:val="636F059A"/>
    <w:rsid w:val="6375198A"/>
    <w:rsid w:val="63D7155B"/>
    <w:rsid w:val="63DD4439"/>
    <w:rsid w:val="63E730D5"/>
    <w:rsid w:val="64022F72"/>
    <w:rsid w:val="64680F4A"/>
    <w:rsid w:val="64772055"/>
    <w:rsid w:val="647D57E4"/>
    <w:rsid w:val="64CB76F1"/>
    <w:rsid w:val="6520599E"/>
    <w:rsid w:val="655B60BC"/>
    <w:rsid w:val="65B15BA5"/>
    <w:rsid w:val="66606806"/>
    <w:rsid w:val="666106D2"/>
    <w:rsid w:val="669C40CA"/>
    <w:rsid w:val="66B64DF2"/>
    <w:rsid w:val="66C070DB"/>
    <w:rsid w:val="66C43563"/>
    <w:rsid w:val="66C70F0A"/>
    <w:rsid w:val="6719657C"/>
    <w:rsid w:val="67F707CD"/>
    <w:rsid w:val="68073853"/>
    <w:rsid w:val="68550B65"/>
    <w:rsid w:val="688B4EFE"/>
    <w:rsid w:val="68917466"/>
    <w:rsid w:val="68DA3F03"/>
    <w:rsid w:val="690746D4"/>
    <w:rsid w:val="690F64D8"/>
    <w:rsid w:val="694860AB"/>
    <w:rsid w:val="69A32BDE"/>
    <w:rsid w:val="69AA4EE0"/>
    <w:rsid w:val="69B042A0"/>
    <w:rsid w:val="69CC3EF9"/>
    <w:rsid w:val="69F25683"/>
    <w:rsid w:val="69F745C9"/>
    <w:rsid w:val="69FE7480"/>
    <w:rsid w:val="6A4120F3"/>
    <w:rsid w:val="6A6F6FF2"/>
    <w:rsid w:val="6A736E59"/>
    <w:rsid w:val="6A754326"/>
    <w:rsid w:val="6A755AE1"/>
    <w:rsid w:val="6A9B06AF"/>
    <w:rsid w:val="6A9F6174"/>
    <w:rsid w:val="6AC84077"/>
    <w:rsid w:val="6AE0222C"/>
    <w:rsid w:val="6AEF7BA8"/>
    <w:rsid w:val="6B0D0576"/>
    <w:rsid w:val="6B1641A4"/>
    <w:rsid w:val="6B1918F5"/>
    <w:rsid w:val="6B360F4E"/>
    <w:rsid w:val="6B3B72FE"/>
    <w:rsid w:val="6B4C2046"/>
    <w:rsid w:val="6B653361"/>
    <w:rsid w:val="6B896A64"/>
    <w:rsid w:val="6BA85B2B"/>
    <w:rsid w:val="6BB35C3E"/>
    <w:rsid w:val="6BC5762A"/>
    <w:rsid w:val="6BF7609D"/>
    <w:rsid w:val="6C144099"/>
    <w:rsid w:val="6C177787"/>
    <w:rsid w:val="6C1E36B1"/>
    <w:rsid w:val="6C1F10A4"/>
    <w:rsid w:val="6CD0795E"/>
    <w:rsid w:val="6CDC1999"/>
    <w:rsid w:val="6CEC2368"/>
    <w:rsid w:val="6D056FFD"/>
    <w:rsid w:val="6DBE0F5A"/>
    <w:rsid w:val="6DBF5325"/>
    <w:rsid w:val="6E1938AF"/>
    <w:rsid w:val="6E2D0214"/>
    <w:rsid w:val="6E3977D0"/>
    <w:rsid w:val="6EBC797F"/>
    <w:rsid w:val="6ED3607E"/>
    <w:rsid w:val="6EDF6879"/>
    <w:rsid w:val="6F1063C6"/>
    <w:rsid w:val="6F4313A6"/>
    <w:rsid w:val="6F4E7BF5"/>
    <w:rsid w:val="6F8A172F"/>
    <w:rsid w:val="6F8D1212"/>
    <w:rsid w:val="6FDE2BB1"/>
    <w:rsid w:val="6FF034B5"/>
    <w:rsid w:val="701B1D7B"/>
    <w:rsid w:val="70582DC3"/>
    <w:rsid w:val="7097728B"/>
    <w:rsid w:val="70D60494"/>
    <w:rsid w:val="70E4517B"/>
    <w:rsid w:val="70F63CBF"/>
    <w:rsid w:val="711237C6"/>
    <w:rsid w:val="71226508"/>
    <w:rsid w:val="71623475"/>
    <w:rsid w:val="717B56C7"/>
    <w:rsid w:val="717E54EF"/>
    <w:rsid w:val="71B45CAC"/>
    <w:rsid w:val="71E43D7B"/>
    <w:rsid w:val="72271BDA"/>
    <w:rsid w:val="72420550"/>
    <w:rsid w:val="727662A7"/>
    <w:rsid w:val="735F1ED8"/>
    <w:rsid w:val="736B2FDE"/>
    <w:rsid w:val="73A126A5"/>
    <w:rsid w:val="73BC69EE"/>
    <w:rsid w:val="745171B7"/>
    <w:rsid w:val="745C3637"/>
    <w:rsid w:val="74651BFD"/>
    <w:rsid w:val="74695AB8"/>
    <w:rsid w:val="7471500A"/>
    <w:rsid w:val="74756863"/>
    <w:rsid w:val="74792624"/>
    <w:rsid w:val="74BD3D62"/>
    <w:rsid w:val="74D329B0"/>
    <w:rsid w:val="74EE6897"/>
    <w:rsid w:val="74EF5401"/>
    <w:rsid w:val="74F4163B"/>
    <w:rsid w:val="75306BE1"/>
    <w:rsid w:val="7537175E"/>
    <w:rsid w:val="75435439"/>
    <w:rsid w:val="754F7047"/>
    <w:rsid w:val="75514A9E"/>
    <w:rsid w:val="75707B6E"/>
    <w:rsid w:val="75980551"/>
    <w:rsid w:val="759C4FC0"/>
    <w:rsid w:val="75A267BD"/>
    <w:rsid w:val="75A82D16"/>
    <w:rsid w:val="760211CE"/>
    <w:rsid w:val="7626357F"/>
    <w:rsid w:val="764F4807"/>
    <w:rsid w:val="76524935"/>
    <w:rsid w:val="767E64DC"/>
    <w:rsid w:val="76800315"/>
    <w:rsid w:val="769A066C"/>
    <w:rsid w:val="76B83E16"/>
    <w:rsid w:val="76BB7506"/>
    <w:rsid w:val="76EE4E86"/>
    <w:rsid w:val="76F969CB"/>
    <w:rsid w:val="770A7E23"/>
    <w:rsid w:val="773677AC"/>
    <w:rsid w:val="774B5945"/>
    <w:rsid w:val="774E2494"/>
    <w:rsid w:val="776D651F"/>
    <w:rsid w:val="776F31C3"/>
    <w:rsid w:val="77783D8B"/>
    <w:rsid w:val="77890D2E"/>
    <w:rsid w:val="778D1C32"/>
    <w:rsid w:val="779629D0"/>
    <w:rsid w:val="7807791D"/>
    <w:rsid w:val="78161C8B"/>
    <w:rsid w:val="787576C8"/>
    <w:rsid w:val="787B2127"/>
    <w:rsid w:val="7891466D"/>
    <w:rsid w:val="78BB38C6"/>
    <w:rsid w:val="78C31B1A"/>
    <w:rsid w:val="78EA7B99"/>
    <w:rsid w:val="792A23DD"/>
    <w:rsid w:val="79417C46"/>
    <w:rsid w:val="79520ED6"/>
    <w:rsid w:val="798A5A6B"/>
    <w:rsid w:val="79BB7D58"/>
    <w:rsid w:val="79DA35F9"/>
    <w:rsid w:val="79DD4AD5"/>
    <w:rsid w:val="7A0129F5"/>
    <w:rsid w:val="7A0F3269"/>
    <w:rsid w:val="7A1B1355"/>
    <w:rsid w:val="7A600794"/>
    <w:rsid w:val="7A730C24"/>
    <w:rsid w:val="7AD32C80"/>
    <w:rsid w:val="7B181604"/>
    <w:rsid w:val="7B1B5579"/>
    <w:rsid w:val="7B3C7DB9"/>
    <w:rsid w:val="7B671D1C"/>
    <w:rsid w:val="7B70705B"/>
    <w:rsid w:val="7B991BC7"/>
    <w:rsid w:val="7B9F604C"/>
    <w:rsid w:val="7BFA1AE8"/>
    <w:rsid w:val="7C0008F9"/>
    <w:rsid w:val="7C392FC5"/>
    <w:rsid w:val="7C3B723F"/>
    <w:rsid w:val="7C405469"/>
    <w:rsid w:val="7C7F06EF"/>
    <w:rsid w:val="7CCD068B"/>
    <w:rsid w:val="7CD95454"/>
    <w:rsid w:val="7CEF1D89"/>
    <w:rsid w:val="7CF91FAF"/>
    <w:rsid w:val="7D387BFF"/>
    <w:rsid w:val="7D8A1A3D"/>
    <w:rsid w:val="7DB73D89"/>
    <w:rsid w:val="7DC37D75"/>
    <w:rsid w:val="7E145371"/>
    <w:rsid w:val="7E1F568C"/>
    <w:rsid w:val="7E283CA5"/>
    <w:rsid w:val="7E932D97"/>
    <w:rsid w:val="7E945651"/>
    <w:rsid w:val="7EAA67DC"/>
    <w:rsid w:val="7EAF619E"/>
    <w:rsid w:val="7EC32E3C"/>
    <w:rsid w:val="7ED16C41"/>
    <w:rsid w:val="7EE5313E"/>
    <w:rsid w:val="7EF179CA"/>
    <w:rsid w:val="7F3007E1"/>
    <w:rsid w:val="7F610601"/>
    <w:rsid w:val="7F947757"/>
    <w:rsid w:val="7FAA139E"/>
    <w:rsid w:val="7FB81742"/>
    <w:rsid w:val="7FED5E07"/>
    <w:rsid w:val="7FEF4675"/>
    <w:rsid w:val="7FEF6E73"/>
    <w:rsid w:val="7FFB7D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CB9B08"/>
  <w15:docId w15:val="{8FABB102-D8A4-48B9-B8C2-5916BE499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val="en-CA"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Normal"/>
    <w:next w:val="Normal"/>
    <w:link w:val="Heading2Char"/>
    <w:qFormat/>
    <w:pPr>
      <w:tabs>
        <w:tab w:val="left" w:pos="794"/>
        <w:tab w:val="left" w:pos="1191"/>
        <w:tab w:val="left" w:pos="1588"/>
        <w:tab w:val="left" w:pos="1985"/>
      </w:tabs>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EastAsia" w:hAnsi="Consolas"/>
      <w:lang w:eastAsia="ja-JP"/>
    </w:rPr>
  </w:style>
  <w:style w:type="paragraph" w:styleId="List3">
    <w:name w:val="List 3"/>
    <w:basedOn w:val="Normal"/>
    <w:uiPriority w:val="99"/>
    <w:semiHidden/>
    <w:unhideWhenUsed/>
    <w:qFormat/>
    <w:pPr>
      <w:ind w:left="1080" w:hanging="360"/>
      <w:contextualSpacing/>
    </w:pPr>
  </w:style>
  <w:style w:type="paragraph" w:styleId="TOC7">
    <w:name w:val="toc 7"/>
    <w:basedOn w:val="Normal"/>
    <w:next w:val="Normal"/>
    <w:uiPriority w:val="39"/>
    <w:semiHidden/>
    <w:unhideWhenUsed/>
    <w:qFormat/>
    <w:pPr>
      <w:spacing w:after="100"/>
      <w:ind w:left="1440"/>
    </w:pPr>
  </w:style>
  <w:style w:type="paragraph" w:styleId="ListNumber2">
    <w:name w:val="List Number 2"/>
    <w:basedOn w:val="Normal"/>
    <w:uiPriority w:val="99"/>
    <w:semiHidden/>
    <w:unhideWhenUsed/>
    <w:qFormat/>
    <w:pPr>
      <w:numPr>
        <w:numId w:val="1"/>
      </w:numPr>
      <w:contextualSpacing/>
    </w:pPr>
  </w:style>
  <w:style w:type="paragraph" w:styleId="TableofAuthorities">
    <w:name w:val="table of authorities"/>
    <w:basedOn w:val="Normal"/>
    <w:next w:val="Normal"/>
    <w:uiPriority w:val="99"/>
    <w:semiHidden/>
    <w:unhideWhenUsed/>
    <w:qFormat/>
    <w:pPr>
      <w:ind w:left="240" w:hanging="240"/>
    </w:pPr>
  </w:style>
  <w:style w:type="paragraph" w:styleId="NoteHeading">
    <w:name w:val="Note Heading"/>
    <w:basedOn w:val="Normal"/>
    <w:next w:val="Normal"/>
    <w:link w:val="NoteHeadingChar"/>
    <w:uiPriority w:val="99"/>
    <w:semiHidden/>
    <w:unhideWhenUsed/>
    <w:qFormat/>
    <w:pPr>
      <w:spacing w:before="0"/>
    </w:pPr>
  </w:style>
  <w:style w:type="paragraph" w:styleId="ListBullet4">
    <w:name w:val="List Bullet 4"/>
    <w:basedOn w:val="Normal"/>
    <w:uiPriority w:val="99"/>
    <w:semiHidden/>
    <w:unhideWhenUsed/>
    <w:qFormat/>
    <w:pPr>
      <w:numPr>
        <w:numId w:val="2"/>
      </w:numPr>
      <w:contextualSpacing/>
    </w:pPr>
  </w:style>
  <w:style w:type="paragraph" w:styleId="Index8">
    <w:name w:val="index 8"/>
    <w:basedOn w:val="Normal"/>
    <w:next w:val="Normal"/>
    <w:uiPriority w:val="99"/>
    <w:semiHidden/>
    <w:unhideWhenUsed/>
    <w:qFormat/>
    <w:pPr>
      <w:spacing w:before="0"/>
      <w:ind w:left="1920" w:hanging="240"/>
    </w:pPr>
  </w:style>
  <w:style w:type="paragraph" w:styleId="E-mailSignature">
    <w:name w:val="E-mail Signature"/>
    <w:basedOn w:val="Normal"/>
    <w:link w:val="E-mailSignatureChar"/>
    <w:uiPriority w:val="99"/>
    <w:semiHidden/>
    <w:unhideWhenUsed/>
    <w:qFormat/>
    <w:pPr>
      <w:spacing w:before="0"/>
    </w:pPr>
  </w:style>
  <w:style w:type="paragraph" w:styleId="ListNumber">
    <w:name w:val="List Number"/>
    <w:basedOn w:val="Normal"/>
    <w:uiPriority w:val="99"/>
    <w:semiHidden/>
    <w:unhideWhenUsed/>
    <w:qFormat/>
    <w:pPr>
      <w:numPr>
        <w:numId w:val="3"/>
      </w:numPr>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Index5">
    <w:name w:val="index 5"/>
    <w:basedOn w:val="Normal"/>
    <w:next w:val="Normal"/>
    <w:uiPriority w:val="99"/>
    <w:semiHidden/>
    <w:unhideWhenUsed/>
    <w:qFormat/>
    <w:pPr>
      <w:spacing w:before="0"/>
      <w:ind w:left="1200" w:hanging="240"/>
    </w:pPr>
  </w:style>
  <w:style w:type="paragraph" w:styleId="ListBullet">
    <w:name w:val="List Bullet"/>
    <w:basedOn w:val="Normal"/>
    <w:uiPriority w:val="99"/>
    <w:semiHidden/>
    <w:unhideWhenUsed/>
    <w:qFormat/>
    <w:pPr>
      <w:numPr>
        <w:numId w:val="4"/>
      </w:numPr>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uiPriority w:val="99"/>
    <w:unhideWhenUsed/>
    <w:qFormat/>
    <w:rPr>
      <w:sz w:val="20"/>
      <w:szCs w:val="20"/>
    </w:rPr>
  </w:style>
  <w:style w:type="paragraph" w:styleId="Index6">
    <w:name w:val="index 6"/>
    <w:basedOn w:val="Normal"/>
    <w:next w:val="Normal"/>
    <w:uiPriority w:val="99"/>
    <w:semiHidden/>
    <w:unhideWhenUsed/>
    <w:qFormat/>
    <w:pPr>
      <w:spacing w:before="0"/>
      <w:ind w:left="1440" w:hanging="24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ListBullet3">
    <w:name w:val="List Bullet 3"/>
    <w:basedOn w:val="Normal"/>
    <w:uiPriority w:val="99"/>
    <w:semiHidden/>
    <w:unhideWhenUsed/>
    <w:qFormat/>
    <w:pPr>
      <w:numPr>
        <w:numId w:val="5"/>
      </w:numPr>
      <w:contextualSpacing/>
    </w:pPr>
  </w:style>
  <w:style w:type="paragraph" w:styleId="BodyText">
    <w:name w:val="Body Text"/>
    <w:basedOn w:val="Normal"/>
    <w:link w:val="BodyTextChar"/>
    <w:uiPriority w:val="99"/>
    <w:unhideWhenUsed/>
    <w:qFormat/>
    <w:pPr>
      <w:spacing w:after="120"/>
    </w:pPr>
  </w:style>
  <w:style w:type="paragraph" w:styleId="BodyTextIndent">
    <w:name w:val="Body Text Indent"/>
    <w:basedOn w:val="Normal"/>
    <w:link w:val="BodyTextIndentChar"/>
    <w:uiPriority w:val="99"/>
    <w:semiHidden/>
    <w:unhideWhenUsed/>
    <w:qFormat/>
    <w:pPr>
      <w:spacing w:after="120"/>
      <w:ind w:left="360"/>
    </w:pPr>
  </w:style>
  <w:style w:type="paragraph" w:styleId="ListNumber3">
    <w:name w:val="List Number 3"/>
    <w:basedOn w:val="Normal"/>
    <w:uiPriority w:val="99"/>
    <w:semiHidden/>
    <w:unhideWhenUsed/>
    <w:qFormat/>
    <w:pPr>
      <w:numPr>
        <w:numId w:val="6"/>
      </w:numPr>
      <w:contextualSpacing/>
    </w:pPr>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uiPriority w:val="99"/>
    <w:semiHidden/>
    <w:unhideWhenUsed/>
    <w:qFormat/>
    <w:pPr>
      <w:spacing w:after="120"/>
      <w:ind w:left="360"/>
      <w:contextualSpacing/>
    </w:p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ListBullet2">
    <w:name w:val="List Bullet 2"/>
    <w:basedOn w:val="Normal"/>
    <w:uiPriority w:val="99"/>
    <w:semiHidden/>
    <w:unhideWhenUsed/>
    <w:qFormat/>
    <w:pPr>
      <w:numPr>
        <w:numId w:val="7"/>
      </w:numPr>
      <w:contextualSpacing/>
    </w:pPr>
  </w:style>
  <w:style w:type="paragraph" w:styleId="HTMLAddress">
    <w:name w:val="HTML Address"/>
    <w:basedOn w:val="Normal"/>
    <w:link w:val="HTMLAddressChar"/>
    <w:uiPriority w:val="99"/>
    <w:semiHidden/>
    <w:unhideWhenUsed/>
    <w:qFormat/>
    <w:pPr>
      <w:spacing w:before="0"/>
    </w:pPr>
    <w:rPr>
      <w:i/>
      <w:iCs/>
    </w:rPr>
  </w:style>
  <w:style w:type="paragraph" w:styleId="Index4">
    <w:name w:val="index 4"/>
    <w:basedOn w:val="Normal"/>
    <w:next w:val="Normal"/>
    <w:uiPriority w:val="99"/>
    <w:semiHidden/>
    <w:unhideWhenUsed/>
    <w:qFormat/>
    <w:pPr>
      <w:spacing w:before="0"/>
      <w:ind w:left="960" w:hanging="240"/>
    </w:pPr>
  </w:style>
  <w:style w:type="paragraph" w:styleId="TOC5">
    <w:name w:val="toc 5"/>
    <w:basedOn w:val="Normal"/>
    <w:next w:val="Normal"/>
    <w:uiPriority w:val="39"/>
    <w:semiHidden/>
    <w:unhideWhenUsed/>
    <w:qFormat/>
    <w:pPr>
      <w:spacing w:after="100"/>
      <w:ind w:left="960"/>
    </w:pPr>
  </w:style>
  <w:style w:type="paragraph" w:styleId="TOC3">
    <w:name w:val="toc 3"/>
    <w:basedOn w:val="Normal"/>
    <w:next w:val="Normal"/>
    <w:qFormat/>
    <w:pPr>
      <w:tabs>
        <w:tab w:val="left" w:pos="964"/>
        <w:tab w:val="right" w:leader="dot" w:pos="9639"/>
      </w:tabs>
      <w:ind w:left="2269"/>
    </w:p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ListBullet5">
    <w:name w:val="List Bullet 5"/>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TOC8">
    <w:name w:val="toc 8"/>
    <w:basedOn w:val="Normal"/>
    <w:next w:val="Normal"/>
    <w:uiPriority w:val="39"/>
    <w:semiHidden/>
    <w:unhideWhenUsed/>
    <w:qFormat/>
    <w:pPr>
      <w:spacing w:after="100"/>
      <w:ind w:left="1680"/>
    </w:pPr>
  </w:style>
  <w:style w:type="paragraph" w:styleId="Index3">
    <w:name w:val="index 3"/>
    <w:basedOn w:val="Normal"/>
    <w:next w:val="Normal"/>
    <w:uiPriority w:val="99"/>
    <w:semiHidden/>
    <w:unhideWhenUsed/>
    <w:qFormat/>
    <w:pPr>
      <w:spacing w:before="0"/>
      <w:ind w:left="720" w:hanging="24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ListContinue5">
    <w:name w:val="List Continue 5"/>
    <w:basedOn w:val="Normal"/>
    <w:uiPriority w:val="99"/>
    <w:semiHidden/>
    <w:unhideWhenUsed/>
    <w:qFormat/>
    <w:pPr>
      <w:spacing w:after="120"/>
      <w:ind w:left="1800"/>
      <w:contextualSpacing/>
    </w:p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styleId="Header">
    <w:name w:val="header"/>
    <w:basedOn w:val="Normal"/>
    <w:link w:val="HeaderChar"/>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qFormat/>
    <w:pPr>
      <w:spacing w:before="0"/>
      <w:ind w:left="4320"/>
    </w:pPr>
  </w:style>
  <w:style w:type="paragraph" w:styleId="TOC1">
    <w:name w:val="toc 1"/>
    <w:basedOn w:val="Normal"/>
    <w:next w:val="Normal"/>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ListContinue4">
    <w:name w:val="List Continue 4"/>
    <w:basedOn w:val="Normal"/>
    <w:uiPriority w:val="99"/>
    <w:semiHidden/>
    <w:unhideWhenUsed/>
    <w:qFormat/>
    <w:pPr>
      <w:spacing w:after="120"/>
      <w:ind w:left="1440"/>
      <w:contextualSpacing/>
    </w:pPr>
  </w:style>
  <w:style w:type="paragraph" w:styleId="TOC4">
    <w:name w:val="toc 4"/>
    <w:basedOn w:val="Normal"/>
    <w:next w:val="Normal"/>
    <w:uiPriority w:val="39"/>
    <w:semiHidden/>
    <w:unhideWhenUsed/>
    <w:qFormat/>
    <w:pPr>
      <w:spacing w:after="100"/>
      <w:ind w:left="72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uiPriority w:val="99"/>
    <w:semiHidden/>
    <w:unhideWhenUsed/>
    <w:qFormat/>
    <w:pPr>
      <w:spacing w:before="0"/>
      <w:ind w:left="240" w:hanging="24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10"/>
      </w:numPr>
      <w:contextualSpacing/>
    </w:p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uiPriority w:val="99"/>
    <w:semiHidden/>
    <w:unhideWhenUsed/>
    <w:qFormat/>
    <w:pPr>
      <w:spacing w:before="0"/>
    </w:pPr>
    <w:rPr>
      <w:sz w:val="20"/>
      <w:szCs w:val="20"/>
    </w:rPr>
  </w:style>
  <w:style w:type="paragraph" w:styleId="TOC6">
    <w:name w:val="toc 6"/>
    <w:basedOn w:val="Normal"/>
    <w:next w:val="Normal"/>
    <w:uiPriority w:val="39"/>
    <w:semiHidden/>
    <w:unhideWhenUsed/>
    <w:qFormat/>
    <w:pPr>
      <w:spacing w:after="100"/>
      <w:ind w:left="1200"/>
    </w:pPr>
  </w:style>
  <w:style w:type="paragraph" w:styleId="List5">
    <w:name w:val="List 5"/>
    <w:basedOn w:val="Normal"/>
    <w:uiPriority w:val="99"/>
    <w:semiHidden/>
    <w:unhideWhenUsed/>
    <w:qFormat/>
    <w:pPr>
      <w:ind w:left="1800" w:hanging="360"/>
      <w:contextualSpacing/>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Index7">
    <w:name w:val="index 7"/>
    <w:basedOn w:val="Normal"/>
    <w:next w:val="Normal"/>
    <w:uiPriority w:val="99"/>
    <w:semiHidden/>
    <w:unhideWhenUsed/>
    <w:qFormat/>
    <w:pPr>
      <w:spacing w:before="0"/>
      <w:ind w:left="1680" w:hanging="240"/>
    </w:pPr>
  </w:style>
  <w:style w:type="paragraph" w:styleId="Index9">
    <w:name w:val="index 9"/>
    <w:basedOn w:val="Normal"/>
    <w:next w:val="Normal"/>
    <w:uiPriority w:val="99"/>
    <w:semiHidden/>
    <w:unhideWhenUsed/>
    <w:qFormat/>
    <w:pPr>
      <w:spacing w:before="0"/>
      <w:ind w:left="216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OC2">
    <w:name w:val="toc 2"/>
    <w:basedOn w:val="Normal"/>
    <w:next w:val="Normal"/>
    <w:uiPriority w:val="39"/>
    <w:qFormat/>
    <w:pPr>
      <w:tabs>
        <w:tab w:val="left" w:pos="964"/>
        <w:tab w:val="right" w:leader="dot" w:pos="9639"/>
      </w:tabs>
      <w:spacing w:before="80"/>
      <w:ind w:left="1531" w:hanging="851"/>
    </w:pPr>
  </w:style>
  <w:style w:type="paragraph" w:styleId="TOC9">
    <w:name w:val="toc 9"/>
    <w:basedOn w:val="Normal"/>
    <w:next w:val="Normal"/>
    <w:uiPriority w:val="39"/>
    <w:semiHidden/>
    <w:unhideWhenUsed/>
    <w:qFormat/>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qFormat/>
    <w:pPr>
      <w:ind w:left="1440" w:hanging="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NormalWeb">
    <w:name w:val="Normal (Web)"/>
    <w:basedOn w:val="Normal"/>
    <w:uiPriority w:val="99"/>
    <w:semiHidden/>
    <w:unhideWhenUsed/>
    <w:qFormat/>
  </w:style>
  <w:style w:type="paragraph" w:styleId="ListContinue3">
    <w:name w:val="List Continue 3"/>
    <w:basedOn w:val="Normal"/>
    <w:uiPriority w:val="99"/>
    <w:semiHidden/>
    <w:unhideWhenUsed/>
    <w:qFormat/>
    <w:pPr>
      <w:spacing w:after="120"/>
      <w:ind w:left="1080"/>
      <w:contextualSpacing/>
    </w:pPr>
  </w:style>
  <w:style w:type="paragraph" w:styleId="Index2">
    <w:name w:val="index 2"/>
    <w:basedOn w:val="Normal"/>
    <w:next w:val="Normal"/>
    <w:uiPriority w:val="99"/>
    <w:semiHidden/>
    <w:unhideWhenUsed/>
    <w:qFormat/>
    <w:pPr>
      <w:spacing w:before="0"/>
      <w:ind w:left="480" w:hanging="240"/>
    </w:p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table" w:styleId="TableGrid">
    <w:name w:val="Table Grid"/>
    <w:basedOn w:val="TableNormal"/>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uiPriority w:val="99"/>
    <w:semiHidden/>
    <w:unhideWhenUsed/>
    <w:qFormat/>
  </w:style>
  <w:style w:type="character" w:styleId="HTMLDefinition">
    <w:name w:val="HTML Definition"/>
    <w:basedOn w:val="DefaultParagraphFont"/>
    <w:uiPriority w:val="99"/>
    <w:semiHidden/>
    <w:unhideWhenUsed/>
    <w:qFormat/>
    <w:rPr>
      <w:i/>
      <w:iCs/>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Acronym">
    <w:name w:val="HTML Acronym"/>
    <w:basedOn w:val="DefaultParagraphFont"/>
    <w:uiPriority w:val="99"/>
    <w:semiHidden/>
    <w:unhideWhenUsed/>
    <w:qFormat/>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uiPriority w:val="99"/>
    <w:qFormat/>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link w:val="FigureNotitleChar"/>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Revision1">
    <w:name w:val="Revision1"/>
    <w:hidden/>
    <w:uiPriority w:val="99"/>
    <w:semiHidden/>
    <w:qFormat/>
    <w:rPr>
      <w:rFonts w:eastAsiaTheme="minorEastAsia"/>
      <w:sz w:val="24"/>
      <w:szCs w:val="24"/>
      <w:lang w:eastAsia="ja-JP"/>
    </w:rPr>
  </w:style>
  <w:style w:type="paragraph" w:customStyle="1" w:styleId="VenueDate">
    <w:name w:val="VenueDate"/>
    <w:basedOn w:val="Normal"/>
    <w:qFormat/>
    <w:pPr>
      <w:jc w:val="right"/>
    </w:pPr>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ReftextArial9pt">
    <w:name w:val="Ref_text Arial 9 pt"/>
    <w:qFormat/>
    <w:rPr>
      <w:rFonts w:ascii="Arial" w:hAnsi="Arial" w:cs="Arial"/>
      <w:sz w:val="18"/>
      <w:szCs w:val="18"/>
    </w:rPr>
  </w:style>
  <w:style w:type="paragraph" w:customStyle="1" w:styleId="Title4">
    <w:name w:val="Title 4"/>
    <w:basedOn w:val="Normal"/>
    <w:next w:val="Heading1"/>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uiPriority w:val="99"/>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BookTitle1">
    <w:name w:val="Book Title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Hashtag1">
    <w:name w:val="Hashtag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IntenseEmphasis1">
    <w:name w:val="Intense Emphasis1"/>
    <w:basedOn w:val="DefaultParagraphFont"/>
    <w:uiPriority w:val="21"/>
    <w:qFormat/>
    <w:rPr>
      <w:i/>
      <w:iCs/>
      <w:color w:val="5B9BD5" w:themeColor="accent1"/>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IntenseReference1">
    <w:name w:val="Intense Reference1"/>
    <w:basedOn w:val="DefaultParagraphFont"/>
    <w:uiPriority w:val="32"/>
    <w:qFormat/>
    <w:rPr>
      <w:b/>
      <w:bCs/>
      <w:smallCaps/>
      <w:color w:val="5B9BD5" w:themeColor="accent1"/>
      <w:spacing w:val="5"/>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eastAsiaTheme="minorEastAsia"/>
      <w:sz w:val="24"/>
      <w:szCs w:val="24"/>
      <w:lang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qFormat/>
    <w:rPr>
      <w:u w:val="dotted"/>
    </w:rPr>
  </w:style>
  <w:style w:type="character" w:customStyle="1" w:styleId="SmartLink1">
    <w:name w:val="SmartLink1"/>
    <w:basedOn w:val="DefaultParagraphFont"/>
    <w:uiPriority w:val="99"/>
    <w:semiHidden/>
    <w:unhideWhenUsed/>
    <w:qFormat/>
    <w:rPr>
      <w:color w:val="0000FF"/>
      <w:u w:val="single"/>
      <w:shd w:val="clear" w:color="auto" w:fill="F3F2F1"/>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character" w:customStyle="1" w:styleId="SubtleEmphasis1">
    <w:name w:val="Subtle Emphasis1"/>
    <w:basedOn w:val="DefaultParagraphFont"/>
    <w:uiPriority w:val="19"/>
    <w:qFormat/>
    <w:rPr>
      <w:i/>
      <w:iCs/>
      <w:color w:val="404040" w:themeColor="text1" w:themeTint="BF"/>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TOCHeading1">
    <w:name w:val="TOC Heading1"/>
    <w:basedOn w:val="Heading1"/>
    <w:next w:val="Normal"/>
    <w:uiPriority w:val="39"/>
    <w:semiHidden/>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pPr>
      <w:jc w:val="right"/>
    </w:pPr>
    <w:rPr>
      <w:b/>
      <w:bCs/>
      <w:sz w:val="28"/>
      <w:szCs w:val="28"/>
    </w:rPr>
  </w:style>
  <w:style w:type="paragraph" w:customStyle="1" w:styleId="TSBHeaderQuestion">
    <w:name w:val="TSBHeaderQuestion"/>
    <w:basedOn w:val="Normal"/>
    <w:qFormat/>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qFormat/>
  </w:style>
  <w:style w:type="paragraph" w:customStyle="1" w:styleId="Normalaftertitle">
    <w:name w:val="Normal_after_title"/>
    <w:basedOn w:val="Normal"/>
    <w:next w:val="Normal"/>
    <w:qFormat/>
    <w:pPr>
      <w:tabs>
        <w:tab w:val="left" w:pos="794"/>
        <w:tab w:val="left" w:pos="1191"/>
        <w:tab w:val="left" w:pos="1588"/>
        <w:tab w:val="left" w:pos="1985"/>
      </w:tabs>
      <w:overflowPunct w:val="0"/>
      <w:autoSpaceDE w:val="0"/>
      <w:autoSpaceDN w:val="0"/>
      <w:adjustRightInd w:val="0"/>
      <w:spacing w:before="360"/>
      <w:jc w:val="both"/>
      <w:textAlignment w:val="baseline"/>
    </w:pPr>
    <w:rPr>
      <w:rFonts w:eastAsia="Times New Roman"/>
      <w:szCs w:val="20"/>
      <w:lang w:eastAsia="en-US"/>
    </w:rPr>
  </w:style>
  <w:style w:type="paragraph" w:customStyle="1" w:styleId="toc0">
    <w:name w:val="toc 0"/>
    <w:basedOn w:val="Normal"/>
    <w:next w:val="TOC1"/>
    <w:qFormat/>
    <w:pPr>
      <w:tabs>
        <w:tab w:val="right" w:pos="9639"/>
      </w:tabs>
      <w:overflowPunct w:val="0"/>
      <w:autoSpaceDE w:val="0"/>
      <w:autoSpaceDN w:val="0"/>
      <w:adjustRightInd w:val="0"/>
      <w:jc w:val="right"/>
      <w:textAlignment w:val="baseline"/>
    </w:pPr>
    <w:rPr>
      <w:rFonts w:eastAsia="Times New Roman"/>
      <w:b/>
      <w:lang w:eastAsia="en-US"/>
    </w:rPr>
  </w:style>
  <w:style w:type="table" w:customStyle="1" w:styleId="2">
    <w:name w:val="표 구분선2"/>
    <w:basedOn w:val="TableNormal"/>
    <w:qFormat/>
    <w:pPr>
      <w:jc w:val="both"/>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NotitleChar">
    <w:name w:val="Figure_No &amp; title Char"/>
    <w:link w:val="FigureNotitle"/>
    <w:qFormat/>
    <w:rPr>
      <w:b/>
      <w:szCs w:val="20"/>
    </w:rPr>
  </w:style>
  <w:style w:type="paragraph" w:customStyle="1" w:styleId="Revision2">
    <w:name w:val="Revision2"/>
    <w:hidden/>
    <w:uiPriority w:val="99"/>
    <w:unhideWhenUsed/>
    <w:qFormat/>
    <w:rPr>
      <w:rFonts w:eastAsiaTheme="minorEastAsia"/>
      <w:sz w:val="24"/>
      <w:szCs w:val="24"/>
      <w:lang w:eastAsia="ja-JP"/>
    </w:rPr>
  </w:style>
  <w:style w:type="paragraph" w:customStyle="1" w:styleId="1">
    <w:name w:val="修订1"/>
    <w:hidden/>
    <w:uiPriority w:val="99"/>
    <w:unhideWhenUsed/>
    <w:qFormat/>
    <w:rPr>
      <w:rFonts w:eastAsiaTheme="minorEastAsia"/>
      <w:sz w:val="24"/>
      <w:szCs w:val="24"/>
      <w:lang w:eastAsia="ja-JP"/>
    </w:rPr>
  </w:style>
  <w:style w:type="character" w:customStyle="1" w:styleId="font01">
    <w:name w:val="font01"/>
    <w:basedOn w:val="DefaultParagraphFont"/>
    <w:qFormat/>
    <w:rPr>
      <w:rFonts w:ascii="SimSun" w:eastAsia="SimSun" w:hAnsi="SimSun" w:cs="SimSun" w:hint="eastAsia"/>
      <w:color w:val="000000"/>
      <w:sz w:val="22"/>
      <w:szCs w:val="22"/>
      <w:u w:val="none"/>
    </w:rPr>
  </w:style>
  <w:style w:type="paragraph" w:customStyle="1" w:styleId="20">
    <w:name w:val="修订2"/>
    <w:hidden/>
    <w:uiPriority w:val="99"/>
    <w:unhideWhenUsed/>
    <w:qFormat/>
    <w:rPr>
      <w:rFonts w:eastAsiaTheme="minorEastAsia"/>
      <w:sz w:val="24"/>
      <w:szCs w:val="24"/>
      <w:lang w:eastAsia="ja-JP"/>
    </w:rPr>
  </w:style>
  <w:style w:type="paragraph" w:customStyle="1" w:styleId="Revision3">
    <w:name w:val="Revision3"/>
    <w:hidden/>
    <w:uiPriority w:val="99"/>
    <w:unhideWhenUsed/>
    <w:qFormat/>
    <w:rPr>
      <w:rFonts w:eastAsiaTheme="minorEastAsia"/>
      <w:sz w:val="24"/>
      <w:szCs w:val="24"/>
      <w:lang w:eastAsia="ja-JP"/>
    </w:rPr>
  </w:style>
  <w:style w:type="paragraph" w:customStyle="1" w:styleId="Revision4">
    <w:name w:val="Revision4"/>
    <w:hidden/>
    <w:uiPriority w:val="99"/>
    <w:unhideWhenUsed/>
    <w:qFormat/>
    <w:rPr>
      <w:rFonts w:eastAsiaTheme="minorEastAsia"/>
      <w:sz w:val="24"/>
      <w:szCs w:val="24"/>
      <w:lang w:eastAsia="ja-JP"/>
    </w:rPr>
  </w:style>
  <w:style w:type="paragraph" w:styleId="Revision">
    <w:name w:val="Revision"/>
    <w:hidden/>
    <w:uiPriority w:val="99"/>
    <w:unhideWhenUsed/>
    <w:rsid w:val="000D4179"/>
    <w:rPr>
      <w:rFonts w:eastAsiaTheme="minorEastAsia"/>
      <w:sz w:val="24"/>
      <w:szCs w:val="24"/>
      <w:lang w:val="en-CA"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yperlink" Target="https://www.iso.org/obp/ui/en/" TargetMode="External"/><Relationship Id="rId39" Type="http://schemas.openxmlformats.org/officeDocument/2006/relationships/header" Target="header7.xml"/><Relationship Id="rId21" Type="http://schemas.openxmlformats.org/officeDocument/2006/relationships/hyperlink" Target="https://www.itu.int/pub/T-RES-T.101-2024" TargetMode="External"/><Relationship Id="rId34" Type="http://schemas.openxmlformats.org/officeDocument/2006/relationships/hyperlink" Target="https://www.iso.org/obp/ui/en/"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s://www.itu.int/dms_pub/itu-s/opb/conf/S-CONF-ACTF-2022-PDF-E.pdf" TargetMode="External"/><Relationship Id="rId29" Type="http://schemas.openxmlformats.org/officeDocument/2006/relationships/hyperlink" Target="https://www.iso.org/obp/ui/en/"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iso.org/obp/ui/en/" TargetMode="External"/><Relationship Id="rId32" Type="http://schemas.openxmlformats.org/officeDocument/2006/relationships/hyperlink" Target="https://www.iso.org/obp/ui/en/" TargetMode="External"/><Relationship Id="rId37" Type="http://schemas.openxmlformats.org/officeDocument/2006/relationships/header" Target="header6.xml"/><Relationship Id="rId40"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www.iso.org/obp/ui/en/" TargetMode="External"/><Relationship Id="rId28" Type="http://schemas.openxmlformats.org/officeDocument/2006/relationships/hyperlink" Target="https://www.iso.org/obp/ui/en/" TargetMode="External"/><Relationship Id="rId36" Type="http://schemas.openxmlformats.org/officeDocument/2006/relationships/hyperlink" Target="https://www.itu.int/ITU-T/workprog/wp_search.aspx?sp=18&amp;q=6/17" TargetMode="Externa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yperlink" Target="https://www.iso.org/obp/ui/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iso.org/obp/ui/en/" TargetMode="External"/><Relationship Id="rId27" Type="http://schemas.openxmlformats.org/officeDocument/2006/relationships/hyperlink" Target="https://www.iso.org/obp/ui/en/" TargetMode="External"/><Relationship Id="rId30" Type="http://schemas.openxmlformats.org/officeDocument/2006/relationships/hyperlink" Target="https://www.iso.org/obp/ui/en/" TargetMode="External"/><Relationship Id="rId35" Type="http://schemas.openxmlformats.org/officeDocument/2006/relationships/image" Target="media/image2.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2.xml"/><Relationship Id="rId25" Type="http://schemas.openxmlformats.org/officeDocument/2006/relationships/hyperlink" Target="https://www.iso.org/obp/ui/en/" TargetMode="External"/><Relationship Id="rId33" Type="http://schemas.openxmlformats.org/officeDocument/2006/relationships/hyperlink" Target="https://www.iso.org/obp/ui/en/" TargetMode="External"/><Relationship Id="rId38"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8" ma:contentTypeDescription="Create a new document." ma:contentTypeScope="" ma:versionID="de00b352c05b58cef17abb3499389e64">
  <xsd:schema xmlns:xsd="http://www.w3.org/2001/XMLSchema" xmlns:xs="http://www.w3.org/2001/XMLSchema" xmlns:p="http://schemas.microsoft.com/office/2006/metadata/properties" xmlns:ns2="81665285-f1bb-4675-b7f4-28c4ccc980a7" targetNamespace="http://schemas.microsoft.com/office/2006/metadata/properties" ma:root="true" ma:fieldsID="b8e52e1c64bb159f512eb49ac7e5cabf"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56D120-7A8D-4235-A055-A06BCD8FBB4C}">
  <ds:schemaRefs/>
</ds:datastoreItem>
</file>

<file path=customXml/itemProps2.xml><?xml version="1.0" encoding="utf-8"?>
<ds:datastoreItem xmlns:ds="http://schemas.openxmlformats.org/officeDocument/2006/customXml" ds:itemID="{B271C237-6CF7-45ED-B0ED-0A41BEF2C61F}"/>
</file>

<file path=customXml/itemProps3.xml><?xml version="1.0" encoding="utf-8"?>
<ds:datastoreItem xmlns:ds="http://schemas.openxmlformats.org/officeDocument/2006/customXml" ds:itemID="{EF8523CC-DEB2-463D-9A27-DF0B8D2CAEC3}">
  <ds:schemaRefs/>
</ds:datastoreItem>
</file>

<file path=customXml/itemProps4.xml><?xml version="1.0" encoding="utf-8"?>
<ds:datastoreItem xmlns:ds="http://schemas.openxmlformats.org/officeDocument/2006/customXml" ds:itemID="{33751D69-C054-4D4D-81C3-C6AE3340C6F4}">
  <ds:schemaRefs/>
</ds:datastoreItem>
</file>

<file path=docProps/app.xml><?xml version="1.0" encoding="utf-8"?>
<Properties xmlns="http://schemas.openxmlformats.org/officeDocument/2006/extended-properties" xmlns:vt="http://schemas.openxmlformats.org/officeDocument/2006/docPropsVTypes">
  <Template>Basic_Document.dotx</Template>
  <TotalTime>1</TotalTime>
  <Pages>3</Pages>
  <Words>10385</Words>
  <Characters>70001</Characters>
  <Application>Microsoft Office Word</Application>
  <DocSecurity>0</DocSecurity>
  <Lines>2500</Lines>
  <Paragraphs>1747</Paragraphs>
  <ScaleCrop>false</ScaleCrop>
  <Manager>ITU-T</Manager>
  <Company>International Telecommunication Union (ITU)</Company>
  <LinksUpToDate>false</LinksUpToDate>
  <CharactersWithSpaces>78639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Terms of Reference for CG-SECAPA for the current study period (2022 – 2024)</dc:title>
  <dc:creator>Convenors CG-SECAPA</dc:creator>
  <dc:description>SG17-TD1408  For: Goyang, 29 August - 8 September 2023_x000d_Document date: _x000d_Saved by ITU51014924 at 11:41:07 on 04.09.2023</dc:description>
  <cp:lastModifiedBy>TSB (EY)</cp:lastModifiedBy>
  <cp:revision>2</cp:revision>
  <cp:lastPrinted>2016-12-23T12:52:00Z</cp:lastPrinted>
  <dcterms:created xsi:type="dcterms:W3CDTF">2025-12-23T10:52:00Z</dcterms:created>
  <dcterms:modified xsi:type="dcterms:W3CDTF">2025-12-23T10:52:00Z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0x010100A77651819BF4BD4A99FFF36FD7E4E96D</vt:lpwstr>
  </property>
  <property fmtid="{D5CDD505-2E9C-101B-9397-08002B2CF9AE}" pid="3" name="Docnum">
    <vt:lpwstr>SG17-TD1408</vt:lpwstr>
  </property>
  <property fmtid="{D5CDD505-2E9C-101B-9397-08002B2CF9AE}" pid="4" name="Docdate">
    <vt:lpwstr/>
  </property>
  <property fmtid="{D5CDD505-2E9C-101B-9397-08002B2CF9AE}" pid="5" name="Docorlang">
    <vt:lpwstr/>
  </property>
  <property fmtid="{D5CDD505-2E9C-101B-9397-08002B2CF9AE}" pid="6" name="Docbluepink">
    <vt:lpwstr>ALL/17</vt:lpwstr>
  </property>
  <property fmtid="{D5CDD505-2E9C-101B-9397-08002B2CF9AE}" pid="7" name="Docdest">
    <vt:lpwstr>Goyang, 29 August - 8 September 2023</vt:lpwstr>
  </property>
  <property fmtid="{D5CDD505-2E9C-101B-9397-08002B2CF9AE}" pid="8" name="Docauthor">
    <vt:lpwstr>Convenors CG-SECAPA</vt:lpwstr>
  </property>
  <property fmtid="{D5CDD505-2E9C-101B-9397-08002B2CF9AE}" pid="9" name="KSOProductBuildVer">
    <vt:lpwstr>2052-12.8.2.21555</vt:lpwstr>
  </property>
  <property fmtid="{D5CDD505-2E9C-101B-9397-08002B2CF9AE}" pid="10" name="ICV">
    <vt:lpwstr>80B1EDCA02CF4F02931F4A93A00CFB76_13</vt:lpwstr>
  </property>
  <property fmtid="{D5CDD505-2E9C-101B-9397-08002B2CF9AE}" pid="11" name="GrammarlyDocumentId">
    <vt:lpwstr>1033c91e-5f86-4af3-aa53-239c749d8bed</vt:lpwstr>
  </property>
  <property fmtid="{D5CDD505-2E9C-101B-9397-08002B2CF9AE}" pid="12" name="_NewReviewCycle">
    <vt:lpwstr/>
  </property>
  <property fmtid="{D5CDD505-2E9C-101B-9397-08002B2CF9AE}" pid="13" name="KSOTemplateDocerSaveRecord">
    <vt:lpwstr>eyJoZGlkIjoiZjA4NjllODA2M2Q2NjAwOGQyZWYxMzA1OGQwNWM5NzYiLCJ1c2VySWQiOiIyNzIyOTM1NDMifQ==</vt:lpwstr>
  </property>
  <property fmtid="{D5CDD505-2E9C-101B-9397-08002B2CF9AE}" pid="14" name="_AdHocReviewCycleID">
    <vt:i4>1741524600</vt:i4>
  </property>
  <property fmtid="{D5CDD505-2E9C-101B-9397-08002B2CF9AE}" pid="15" name="_EmailSubject">
    <vt:lpwstr>Canadian contribution</vt:lpwstr>
  </property>
  <property fmtid="{D5CDD505-2E9C-101B-9397-08002B2CF9AE}" pid="16" name="_AuthorEmail">
    <vt:lpwstr>oscar.avellaneda@ised-isde.gc.ca</vt:lpwstr>
  </property>
  <property fmtid="{D5CDD505-2E9C-101B-9397-08002B2CF9AE}" pid="17" name="_AuthorEmailDisplayName">
    <vt:lpwstr>Avellaneda, Oscar (ISED/ISDE)</vt:lpwstr>
  </property>
  <property fmtid="{D5CDD505-2E9C-101B-9397-08002B2CF9AE}" pid="18" name="_ReviewingToolsShownOnce">
    <vt:lpwstr/>
  </property>
</Properties>
</file>