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2"/>
        <w:gridCol w:w="455"/>
        <w:gridCol w:w="600"/>
        <w:gridCol w:w="3200"/>
        <w:gridCol w:w="226"/>
        <w:gridCol w:w="4026"/>
      </w:tblGrid>
      <w:tr w:rsidR="00271897" w:rsidRPr="00271897" w14:paraId="35D2B758" w14:textId="77777777" w:rsidTr="00271897">
        <w:trPr>
          <w:cantSplit/>
        </w:trPr>
        <w:tc>
          <w:tcPr>
            <w:tcW w:w="1132" w:type="dxa"/>
            <w:vMerge w:val="restart"/>
            <w:vAlign w:val="center"/>
          </w:tcPr>
          <w:p w14:paraId="295E9E87" w14:textId="77777777" w:rsidR="00271897" w:rsidRPr="00271897" w:rsidRDefault="00271897" w:rsidP="00271897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271897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171718C0" wp14:editId="6C1D3F89">
                  <wp:extent cx="647700" cy="705600"/>
                  <wp:effectExtent l="0" t="0" r="0" b="0"/>
                  <wp:docPr id="5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02" t="-200" r="-202" b="-309"/>
                          <a:stretch/>
                        </pic:blipFill>
                        <pic:spPr bwMode="auto">
                          <a:xfrm>
                            <a:off x="0" y="0"/>
                            <a:ext cx="650318" cy="708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81" w:type="dxa"/>
            <w:gridSpan w:val="4"/>
            <w:vMerge w:val="restart"/>
          </w:tcPr>
          <w:p w14:paraId="2DF4715E" w14:textId="77777777" w:rsidR="00271897" w:rsidRPr="00271897" w:rsidRDefault="00271897" w:rsidP="00271897">
            <w:pPr>
              <w:spacing w:before="120"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71897">
              <w:rPr>
                <w:rFonts w:ascii="Times New Roman" w:hAnsi="Times New Roman" w:cs="Times New Roman"/>
                <w:sz w:val="16"/>
                <w:szCs w:val="16"/>
              </w:rPr>
              <w:t>INTERNATIONAL TELECOMMUNICATION UNION</w:t>
            </w:r>
          </w:p>
          <w:p w14:paraId="15ADF233" w14:textId="77777777" w:rsidR="00271897" w:rsidRPr="00271897" w:rsidRDefault="00271897" w:rsidP="00271897">
            <w:pPr>
              <w:spacing w:before="120"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7189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TELECOMMUNICATION</w:t>
            </w:r>
            <w:r w:rsidRPr="0027189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br/>
              <w:t>STANDARDIZATION SECTOR</w:t>
            </w:r>
          </w:p>
          <w:p w14:paraId="4D315A34" w14:textId="6AD4C902" w:rsidR="00271897" w:rsidRPr="00271897" w:rsidRDefault="00271897" w:rsidP="00271897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1897">
              <w:rPr>
                <w:rFonts w:ascii="Times New Roman" w:hAnsi="Times New Roman" w:cs="Times New Roman"/>
                <w:sz w:val="20"/>
                <w:szCs w:val="20"/>
              </w:rPr>
              <w:t xml:space="preserve">STUDY PERIOD </w:t>
            </w:r>
            <w:r>
              <w:rPr>
                <w:rFonts w:ascii="Times New Roman" w:hAnsi="Times New Roman" w:cs="Times New Roman"/>
                <w:sz w:val="20"/>
              </w:rPr>
              <w:t>2025-2028</w:t>
            </w:r>
          </w:p>
        </w:tc>
        <w:tc>
          <w:tcPr>
            <w:tcW w:w="4026" w:type="dxa"/>
            <w:vAlign w:val="center"/>
          </w:tcPr>
          <w:p w14:paraId="795E6842" w14:textId="28B17630" w:rsidR="00271897" w:rsidRPr="00271897" w:rsidRDefault="00271897" w:rsidP="00271897">
            <w:pPr>
              <w:pStyle w:val="Docnumber"/>
            </w:pPr>
            <w:r>
              <w:t>TSAG-TD272</w:t>
            </w:r>
          </w:p>
        </w:tc>
      </w:tr>
      <w:tr w:rsidR="00271897" w:rsidRPr="00271897" w14:paraId="1CFC7BFA" w14:textId="77777777" w:rsidTr="00271897">
        <w:trPr>
          <w:cantSplit/>
        </w:trPr>
        <w:tc>
          <w:tcPr>
            <w:tcW w:w="1132" w:type="dxa"/>
            <w:vMerge/>
          </w:tcPr>
          <w:p w14:paraId="6FD07F1C" w14:textId="77777777" w:rsidR="00271897" w:rsidRPr="00271897" w:rsidRDefault="00271897" w:rsidP="00271897">
            <w:pPr>
              <w:spacing w:before="120" w:after="0" w:line="240" w:lineRule="auto"/>
              <w:rPr>
                <w:rFonts w:ascii="Times New Roman" w:hAnsi="Times New Roman" w:cs="Times New Roman"/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4481" w:type="dxa"/>
            <w:gridSpan w:val="4"/>
            <w:vMerge/>
          </w:tcPr>
          <w:p w14:paraId="2CA954B4" w14:textId="77777777" w:rsidR="00271897" w:rsidRPr="00271897" w:rsidRDefault="00271897" w:rsidP="00271897">
            <w:pPr>
              <w:spacing w:before="120" w:after="0" w:line="240" w:lineRule="auto"/>
              <w:rPr>
                <w:rFonts w:ascii="Times New Roman" w:hAnsi="Times New Roman" w:cs="Times New Roman"/>
                <w:smallCaps/>
                <w:sz w:val="20"/>
              </w:rPr>
            </w:pPr>
          </w:p>
        </w:tc>
        <w:tc>
          <w:tcPr>
            <w:tcW w:w="4026" w:type="dxa"/>
          </w:tcPr>
          <w:p w14:paraId="772336DC" w14:textId="287EEF5C" w:rsidR="00271897" w:rsidRPr="00271897" w:rsidRDefault="00271897" w:rsidP="00271897">
            <w:pPr>
              <w:pStyle w:val="TSBHeaderRight14"/>
              <w:rPr>
                <w:smallCaps/>
              </w:rPr>
            </w:pPr>
            <w:r>
              <w:rPr>
                <w:smallCaps/>
              </w:rPr>
              <w:t>TSAG</w:t>
            </w:r>
          </w:p>
        </w:tc>
      </w:tr>
      <w:bookmarkEnd w:id="2"/>
      <w:tr w:rsidR="00271897" w:rsidRPr="00271897" w14:paraId="3C44C373" w14:textId="77777777" w:rsidTr="00271897">
        <w:trPr>
          <w:cantSplit/>
        </w:trPr>
        <w:tc>
          <w:tcPr>
            <w:tcW w:w="1132" w:type="dxa"/>
            <w:vMerge/>
            <w:tcBorders>
              <w:bottom w:val="single" w:sz="12" w:space="0" w:color="auto"/>
            </w:tcBorders>
          </w:tcPr>
          <w:p w14:paraId="1D2CE895" w14:textId="77777777" w:rsidR="00271897" w:rsidRPr="00271897" w:rsidRDefault="00271897" w:rsidP="00271897">
            <w:pPr>
              <w:spacing w:before="120" w:after="0" w:line="240" w:lineRule="auto"/>
              <w:rPr>
                <w:rFonts w:ascii="Times New Roman" w:hAnsi="Times New Roman" w:cs="Times New Roman"/>
                <w:b/>
                <w:bCs/>
                <w:sz w:val="26"/>
              </w:rPr>
            </w:pPr>
          </w:p>
        </w:tc>
        <w:tc>
          <w:tcPr>
            <w:tcW w:w="4481" w:type="dxa"/>
            <w:gridSpan w:val="4"/>
            <w:vMerge/>
            <w:tcBorders>
              <w:bottom w:val="single" w:sz="12" w:space="0" w:color="auto"/>
            </w:tcBorders>
          </w:tcPr>
          <w:p w14:paraId="5EE36FE6" w14:textId="77777777" w:rsidR="00271897" w:rsidRPr="00271897" w:rsidRDefault="00271897" w:rsidP="00271897">
            <w:pPr>
              <w:spacing w:before="120" w:after="0" w:line="240" w:lineRule="auto"/>
              <w:rPr>
                <w:rFonts w:ascii="Times New Roman" w:hAnsi="Times New Roman" w:cs="Times New Roman"/>
                <w:b/>
                <w:bCs/>
                <w:sz w:val="26"/>
              </w:rPr>
            </w:pPr>
          </w:p>
        </w:tc>
        <w:tc>
          <w:tcPr>
            <w:tcW w:w="4026" w:type="dxa"/>
            <w:tcBorders>
              <w:bottom w:val="single" w:sz="12" w:space="0" w:color="auto"/>
            </w:tcBorders>
            <w:vAlign w:val="center"/>
          </w:tcPr>
          <w:p w14:paraId="5648A73D" w14:textId="77777777" w:rsidR="00271897" w:rsidRPr="00271897" w:rsidRDefault="00271897" w:rsidP="00271897">
            <w:pPr>
              <w:pStyle w:val="TSBHeaderRight14"/>
            </w:pPr>
            <w:r w:rsidRPr="00271897">
              <w:t>Original: English</w:t>
            </w:r>
          </w:p>
        </w:tc>
      </w:tr>
      <w:tr w:rsidR="00271897" w:rsidRPr="00271897" w14:paraId="382A4107" w14:textId="77777777" w:rsidTr="00271897">
        <w:trPr>
          <w:cantSplit/>
        </w:trPr>
        <w:tc>
          <w:tcPr>
            <w:tcW w:w="1587" w:type="dxa"/>
            <w:gridSpan w:val="2"/>
          </w:tcPr>
          <w:p w14:paraId="350AE905" w14:textId="0E1F9CE7" w:rsidR="00271897" w:rsidRPr="00271897" w:rsidRDefault="00271897" w:rsidP="00271897">
            <w:pPr>
              <w:spacing w:before="120"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3" w:name="dbluepink" w:colFirst="1" w:colLast="1"/>
            <w:bookmarkStart w:id="4" w:name="dmeeting" w:colFirst="2" w:colLast="2"/>
          </w:p>
        </w:tc>
        <w:tc>
          <w:tcPr>
            <w:tcW w:w="4026" w:type="dxa"/>
            <w:gridSpan w:val="3"/>
          </w:tcPr>
          <w:p w14:paraId="7E9A4146" w14:textId="0F42BB7E" w:rsidR="00271897" w:rsidRPr="00271897" w:rsidRDefault="00271897" w:rsidP="00271897">
            <w:pPr>
              <w:pStyle w:val="TSBHeaderQuestion"/>
            </w:pPr>
          </w:p>
        </w:tc>
        <w:tc>
          <w:tcPr>
            <w:tcW w:w="4026" w:type="dxa"/>
          </w:tcPr>
          <w:p w14:paraId="7EC7202C" w14:textId="6A307496" w:rsidR="00271897" w:rsidRPr="00271897" w:rsidRDefault="00271897" w:rsidP="00271897">
            <w:pPr>
              <w:pStyle w:val="VenueDate"/>
            </w:pPr>
            <w:r w:rsidRPr="00271897">
              <w:t>Geneva, 26-30 January 2026</w:t>
            </w:r>
          </w:p>
        </w:tc>
      </w:tr>
      <w:tr w:rsidR="00271897" w:rsidRPr="00271897" w14:paraId="4ABDC988" w14:textId="77777777" w:rsidTr="005F7827">
        <w:trPr>
          <w:cantSplit/>
        </w:trPr>
        <w:tc>
          <w:tcPr>
            <w:tcW w:w="9639" w:type="dxa"/>
            <w:gridSpan w:val="6"/>
          </w:tcPr>
          <w:p w14:paraId="2EF844B6" w14:textId="77777777" w:rsidR="00271897" w:rsidRPr="00271897" w:rsidRDefault="00271897" w:rsidP="00271897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5" w:name="ddoctype"/>
            <w:bookmarkEnd w:id="3"/>
            <w:bookmarkEnd w:id="4"/>
            <w:r w:rsidRPr="002718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TD</w:t>
            </w:r>
          </w:p>
          <w:p w14:paraId="480D8BEC" w14:textId="43D2F3C4" w:rsidR="00271897" w:rsidRPr="00271897" w:rsidRDefault="00271897" w:rsidP="001D01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8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(Ref.: </w:t>
            </w:r>
            <w:hyperlink r:id="rId11" w:history="1">
              <w:r w:rsidR="001D01DA" w:rsidRPr="001D01DA">
                <w:rPr>
                  <w:rStyle w:val="Hyperlink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SG5-LS61</w:t>
              </w:r>
            </w:hyperlink>
            <w:r w:rsidRPr="002718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271897" w:rsidRPr="00271897" w14:paraId="2418E7EC" w14:textId="77777777" w:rsidTr="00271897">
        <w:trPr>
          <w:cantSplit/>
        </w:trPr>
        <w:tc>
          <w:tcPr>
            <w:tcW w:w="1587" w:type="dxa"/>
            <w:gridSpan w:val="2"/>
          </w:tcPr>
          <w:p w14:paraId="6DE9365A" w14:textId="77777777" w:rsidR="00271897" w:rsidRPr="00271897" w:rsidRDefault="00271897" w:rsidP="00271897">
            <w:pPr>
              <w:spacing w:before="120"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6" w:name="dsource" w:colFirst="1" w:colLast="1"/>
            <w:bookmarkEnd w:id="5"/>
            <w:r w:rsidRPr="002718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Source:</w:t>
            </w:r>
          </w:p>
        </w:tc>
        <w:tc>
          <w:tcPr>
            <w:tcW w:w="8052" w:type="dxa"/>
            <w:gridSpan w:val="4"/>
          </w:tcPr>
          <w:p w14:paraId="26D713A2" w14:textId="5FF592B4" w:rsidR="00271897" w:rsidRPr="00271897" w:rsidRDefault="00271897" w:rsidP="00271897">
            <w:pPr>
              <w:pStyle w:val="TSBHeaderSource"/>
            </w:pPr>
            <w:r w:rsidRPr="00271897">
              <w:t>ITU-T Study Group 5</w:t>
            </w:r>
          </w:p>
        </w:tc>
      </w:tr>
      <w:tr w:rsidR="00271897" w:rsidRPr="00271897" w14:paraId="452AD416" w14:textId="77777777" w:rsidTr="00271897">
        <w:trPr>
          <w:cantSplit/>
        </w:trPr>
        <w:tc>
          <w:tcPr>
            <w:tcW w:w="1587" w:type="dxa"/>
            <w:gridSpan w:val="2"/>
            <w:tcBorders>
              <w:bottom w:val="single" w:sz="8" w:space="0" w:color="auto"/>
            </w:tcBorders>
          </w:tcPr>
          <w:p w14:paraId="6A8619CE" w14:textId="77777777" w:rsidR="00271897" w:rsidRPr="00271897" w:rsidRDefault="00271897" w:rsidP="00271897">
            <w:pPr>
              <w:spacing w:before="120"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7" w:name="dtitle1" w:colFirst="1" w:colLast="1"/>
            <w:bookmarkEnd w:id="6"/>
            <w:r w:rsidRPr="002718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Title:</w:t>
            </w:r>
          </w:p>
        </w:tc>
        <w:tc>
          <w:tcPr>
            <w:tcW w:w="8052" w:type="dxa"/>
            <w:gridSpan w:val="4"/>
            <w:tcBorders>
              <w:bottom w:val="single" w:sz="8" w:space="0" w:color="auto"/>
            </w:tcBorders>
          </w:tcPr>
          <w:p w14:paraId="3598E235" w14:textId="6267FCB9" w:rsidR="00271897" w:rsidRPr="00271897" w:rsidRDefault="00271897" w:rsidP="00271897">
            <w:pPr>
              <w:pStyle w:val="TSBHeaderTitle"/>
            </w:pPr>
            <w:r w:rsidRPr="00271897">
              <w:t>LS/</w:t>
            </w:r>
            <w:proofErr w:type="spellStart"/>
            <w:r>
              <w:t>i</w:t>
            </w:r>
            <w:proofErr w:type="spellEnd"/>
            <w:r>
              <w:t>/</w:t>
            </w:r>
            <w:r w:rsidRPr="00271897">
              <w:t>r on the development of ITU-T Standards Success Stories (reply to TSAG-LS5 and TSAG-LS14)</w:t>
            </w:r>
            <w:r>
              <w:t xml:space="preserve"> [from ITU-T SG5]</w:t>
            </w:r>
          </w:p>
        </w:tc>
      </w:tr>
      <w:bookmarkEnd w:id="1"/>
      <w:bookmarkEnd w:id="7"/>
      <w:tr w:rsidR="00DB4DCF" w:rsidRPr="00F77650" w14:paraId="7112971B" w14:textId="77777777">
        <w:trPr>
          <w:cantSplit/>
          <w:trHeight w:val="357"/>
        </w:trPr>
        <w:tc>
          <w:tcPr>
            <w:tcW w:w="9639" w:type="dxa"/>
            <w:gridSpan w:val="6"/>
            <w:tcBorders>
              <w:top w:val="single" w:sz="12" w:space="0" w:color="auto"/>
            </w:tcBorders>
          </w:tcPr>
          <w:p w14:paraId="7AD5A472" w14:textId="77777777" w:rsidR="00DB4DCF" w:rsidRPr="00F77650" w:rsidRDefault="00DB4DCF" w:rsidP="00271897">
            <w:pPr>
              <w:spacing w:before="120" w:after="0" w:line="240" w:lineRule="auto"/>
              <w:jc w:val="center"/>
              <w:rPr>
                <w:rFonts w:ascii="Times New Roman" w:eastAsia="DengXian" w:hAnsi="Times New Roman" w:cs="Times New Roman"/>
                <w:b/>
                <w:kern w:val="0"/>
                <w:sz w:val="24"/>
                <w:szCs w:val="24"/>
                <w:lang w:eastAsia="en-GB"/>
                <w14:ligatures w14:val="none"/>
              </w:rPr>
            </w:pPr>
            <w:r w:rsidRPr="00F77650">
              <w:rPr>
                <w:rFonts w:ascii="Times New Roman" w:eastAsia="DengXian" w:hAnsi="Times New Roman" w:cs="Times New Roman"/>
                <w:b/>
                <w:kern w:val="0"/>
                <w:sz w:val="24"/>
                <w:szCs w:val="24"/>
                <w:lang w:eastAsia="en-GB"/>
                <w14:ligatures w14:val="none"/>
              </w:rPr>
              <w:t>LIAISON STATEMENT</w:t>
            </w:r>
          </w:p>
        </w:tc>
      </w:tr>
      <w:tr w:rsidR="00DB4DCF" w:rsidRPr="00F77650" w14:paraId="26A9798D" w14:textId="77777777">
        <w:trPr>
          <w:cantSplit/>
          <w:trHeight w:val="357"/>
        </w:trPr>
        <w:tc>
          <w:tcPr>
            <w:tcW w:w="2187" w:type="dxa"/>
            <w:gridSpan w:val="3"/>
          </w:tcPr>
          <w:p w14:paraId="713BE403" w14:textId="77777777" w:rsidR="00DB4DCF" w:rsidRPr="00F77650" w:rsidRDefault="00DB4DCF" w:rsidP="00271897">
            <w:pPr>
              <w:spacing w:before="120" w:after="0" w:line="240" w:lineRule="auto"/>
              <w:rPr>
                <w:rFonts w:ascii="Times New Roman" w:eastAsia="DengXi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F77650">
              <w:rPr>
                <w:rFonts w:ascii="Times New Roman" w:eastAsia="DengXi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For action to:</w:t>
            </w:r>
          </w:p>
        </w:tc>
        <w:tc>
          <w:tcPr>
            <w:tcW w:w="7452" w:type="dxa"/>
            <w:gridSpan w:val="3"/>
          </w:tcPr>
          <w:p w14:paraId="21A73503" w14:textId="69FF1A48" w:rsidR="00DB4DCF" w:rsidRPr="00F77650" w:rsidRDefault="00093B46" w:rsidP="00271897">
            <w:pPr>
              <w:spacing w:before="120" w:after="0" w:line="240" w:lineRule="auto"/>
              <w:rPr>
                <w:rFonts w:ascii="Times New Roman" w:eastAsia="DengXi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>
              <w:rPr>
                <w:rFonts w:ascii="Times New Roman" w:eastAsia="DengXi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–</w:t>
            </w:r>
          </w:p>
        </w:tc>
      </w:tr>
      <w:tr w:rsidR="00DB4DCF" w:rsidRPr="00F77650" w14:paraId="3073BA19" w14:textId="77777777">
        <w:trPr>
          <w:cantSplit/>
          <w:trHeight w:val="357"/>
        </w:trPr>
        <w:tc>
          <w:tcPr>
            <w:tcW w:w="2187" w:type="dxa"/>
            <w:gridSpan w:val="3"/>
          </w:tcPr>
          <w:p w14:paraId="4EA8D84F" w14:textId="77777777" w:rsidR="00DB4DCF" w:rsidRPr="00F77650" w:rsidRDefault="00DB4DCF" w:rsidP="00271897">
            <w:pPr>
              <w:spacing w:before="120" w:after="0" w:line="240" w:lineRule="auto"/>
              <w:rPr>
                <w:rFonts w:ascii="Times New Roman" w:eastAsia="DengXi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F77650">
              <w:rPr>
                <w:rFonts w:ascii="Times New Roman" w:eastAsia="DengXi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For information to:</w:t>
            </w:r>
          </w:p>
        </w:tc>
        <w:tc>
          <w:tcPr>
            <w:tcW w:w="7452" w:type="dxa"/>
            <w:gridSpan w:val="3"/>
          </w:tcPr>
          <w:p w14:paraId="3E7F307B" w14:textId="77777777" w:rsidR="00DB4DCF" w:rsidRPr="00F77650" w:rsidRDefault="00DB4DCF" w:rsidP="00271897">
            <w:pPr>
              <w:spacing w:before="120" w:after="0" w:line="240" w:lineRule="auto"/>
              <w:rPr>
                <w:rFonts w:ascii="Times New Roman" w:eastAsia="DengXi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77650">
              <w:rPr>
                <w:rFonts w:ascii="Times New Roman" w:eastAsia="Yu Mincho" w:hAnsi="Times New Roman" w:cs="Times New Roman"/>
                <w:kern w:val="0"/>
                <w:sz w:val="24"/>
                <w:szCs w:val="24"/>
                <w:lang w:eastAsia="ja-JP"/>
                <w14:ligatures w14:val="none"/>
              </w:rPr>
              <w:t>TSAG</w:t>
            </w:r>
          </w:p>
        </w:tc>
      </w:tr>
      <w:tr w:rsidR="00DB4DCF" w:rsidRPr="00F77650" w14:paraId="544D1A79" w14:textId="77777777">
        <w:trPr>
          <w:cantSplit/>
          <w:trHeight w:val="357"/>
        </w:trPr>
        <w:tc>
          <w:tcPr>
            <w:tcW w:w="2187" w:type="dxa"/>
            <w:gridSpan w:val="3"/>
          </w:tcPr>
          <w:p w14:paraId="62B71BA2" w14:textId="77777777" w:rsidR="00DB4DCF" w:rsidRPr="00F77650" w:rsidRDefault="00DB4DCF" w:rsidP="00271897">
            <w:pPr>
              <w:spacing w:before="120" w:after="0" w:line="240" w:lineRule="auto"/>
              <w:rPr>
                <w:rFonts w:ascii="Times New Roman" w:eastAsia="DengXi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F77650">
              <w:rPr>
                <w:rFonts w:ascii="Times New Roman" w:eastAsia="DengXi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Approval:</w:t>
            </w:r>
          </w:p>
        </w:tc>
        <w:tc>
          <w:tcPr>
            <w:tcW w:w="7452" w:type="dxa"/>
            <w:gridSpan w:val="3"/>
          </w:tcPr>
          <w:p w14:paraId="25AC0BCA" w14:textId="2BAA47CD" w:rsidR="00DB4DCF" w:rsidRPr="001D01DA" w:rsidRDefault="00DB4DCF" w:rsidP="00271897">
            <w:pPr>
              <w:spacing w:before="120" w:after="0" w:line="240" w:lineRule="auto"/>
              <w:rPr>
                <w:rFonts w:ascii="Times New Roman Bold" w:eastAsia="DengXian" w:hAnsi="Times New Roman Bold" w:cs="Times New Roman"/>
                <w:spacing w:val="-4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D01DA">
              <w:rPr>
                <w:rFonts w:ascii="Times New Roman" w:eastAsia="Yu Mincho" w:hAnsi="Times New Roman" w:cs="Times New Roman"/>
                <w:kern w:val="0"/>
                <w:sz w:val="24"/>
                <w:szCs w:val="24"/>
                <w:lang w:eastAsia="ja-JP"/>
                <w14:ligatures w14:val="none"/>
              </w:rPr>
              <w:t xml:space="preserve">ITU-T Study Group </w:t>
            </w:r>
            <w:r w:rsidR="00F91D07" w:rsidRPr="001D01DA">
              <w:rPr>
                <w:rFonts w:ascii="Times New Roman" w:eastAsia="Yu Mincho" w:hAnsi="Times New Roman" w:cs="Times New Roman"/>
                <w:kern w:val="0"/>
                <w:sz w:val="24"/>
                <w:szCs w:val="24"/>
                <w:lang w:eastAsia="ja-JP"/>
                <w14:ligatures w14:val="none"/>
              </w:rPr>
              <w:t>5</w:t>
            </w:r>
            <w:r w:rsidRPr="001D01DA">
              <w:rPr>
                <w:rFonts w:ascii="Times New Roman" w:eastAsia="Yu Mincho" w:hAnsi="Times New Roman" w:cs="Times New Roman"/>
                <w:kern w:val="0"/>
                <w:sz w:val="24"/>
                <w:szCs w:val="24"/>
                <w:lang w:eastAsia="ja-JP"/>
                <w14:ligatures w14:val="none"/>
              </w:rPr>
              <w:t xml:space="preserve"> (</w:t>
            </w:r>
            <w:r w:rsidR="00EB6098" w:rsidRPr="001D01DA">
              <w:rPr>
                <w:rFonts w:ascii="Times New Roman" w:eastAsia="Yu Mincho" w:hAnsi="Times New Roman" w:cs="Times New Roman"/>
                <w:kern w:val="0"/>
                <w:sz w:val="24"/>
                <w:szCs w:val="24"/>
                <w:lang w:eastAsia="ja-JP"/>
                <w14:ligatures w14:val="none"/>
              </w:rPr>
              <w:t xml:space="preserve">Approved by correspondence, </w:t>
            </w:r>
            <w:r w:rsidR="003D16F0" w:rsidRPr="001D01DA">
              <w:rPr>
                <w:rFonts w:ascii="Times New Roman" w:eastAsia="Yu Mincho" w:hAnsi="Times New Roman" w:cs="Times New Roman"/>
                <w:kern w:val="0"/>
                <w:sz w:val="24"/>
                <w:szCs w:val="24"/>
                <w:lang w:eastAsia="ja-JP"/>
                <w14:ligatures w14:val="none"/>
              </w:rPr>
              <w:t>22</w:t>
            </w:r>
            <w:r w:rsidR="00EB6098" w:rsidRPr="001D01DA">
              <w:rPr>
                <w:rFonts w:ascii="Times New Roman" w:eastAsia="Yu Mincho" w:hAnsi="Times New Roman" w:cs="Times New Roman"/>
                <w:kern w:val="0"/>
                <w:sz w:val="24"/>
                <w:szCs w:val="24"/>
                <w:lang w:eastAsia="ja-JP"/>
                <w14:ligatures w14:val="none"/>
              </w:rPr>
              <w:t xml:space="preserve"> December 2025</w:t>
            </w:r>
            <w:r w:rsidRPr="001D01DA">
              <w:rPr>
                <w:rFonts w:ascii="Times New Roman" w:eastAsia="Yu Mincho" w:hAnsi="Times New Roman" w:cs="Times New Roman"/>
                <w:kern w:val="0"/>
                <w:sz w:val="24"/>
                <w:szCs w:val="24"/>
                <w:lang w:eastAsia="ja-JP"/>
                <w14:ligatures w14:val="none"/>
              </w:rPr>
              <w:t>)</w:t>
            </w:r>
          </w:p>
        </w:tc>
      </w:tr>
      <w:tr w:rsidR="00DB4DCF" w:rsidRPr="00F77650" w14:paraId="2B5EB094" w14:textId="77777777">
        <w:trPr>
          <w:cantSplit/>
          <w:trHeight w:val="357"/>
        </w:trPr>
        <w:tc>
          <w:tcPr>
            <w:tcW w:w="2187" w:type="dxa"/>
            <w:gridSpan w:val="3"/>
            <w:tcBorders>
              <w:bottom w:val="single" w:sz="12" w:space="0" w:color="auto"/>
            </w:tcBorders>
          </w:tcPr>
          <w:p w14:paraId="2CFD88D9" w14:textId="77777777" w:rsidR="00DB4DCF" w:rsidRPr="00F77650" w:rsidRDefault="00DB4DCF" w:rsidP="00271897">
            <w:pPr>
              <w:spacing w:before="120" w:after="0" w:line="240" w:lineRule="auto"/>
              <w:rPr>
                <w:rFonts w:ascii="Times New Roman" w:eastAsia="DengXi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F77650">
              <w:rPr>
                <w:rFonts w:ascii="Times New Roman" w:eastAsia="DengXian" w:hAnsi="Times New Roman" w:cs="Times New Roman"/>
                <w:b/>
                <w:kern w:val="0"/>
                <w:sz w:val="24"/>
                <w:szCs w:val="24"/>
                <w:lang w:eastAsia="en-GB"/>
                <w14:ligatures w14:val="none"/>
              </w:rPr>
              <w:t>Deadline:</w:t>
            </w:r>
          </w:p>
        </w:tc>
        <w:tc>
          <w:tcPr>
            <w:tcW w:w="7452" w:type="dxa"/>
            <w:gridSpan w:val="3"/>
            <w:tcBorders>
              <w:bottom w:val="single" w:sz="12" w:space="0" w:color="auto"/>
            </w:tcBorders>
          </w:tcPr>
          <w:p w14:paraId="1577AE19" w14:textId="6B645EB4" w:rsidR="00DB4DCF" w:rsidRPr="00F77650" w:rsidRDefault="00093B46" w:rsidP="00271897">
            <w:pPr>
              <w:spacing w:before="120" w:after="0" w:line="240" w:lineRule="auto"/>
              <w:rPr>
                <w:rFonts w:ascii="Times New Roman" w:eastAsia="DengXi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>
              <w:rPr>
                <w:rFonts w:ascii="Times New Roman" w:eastAsia="DengXi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–</w:t>
            </w:r>
          </w:p>
        </w:tc>
      </w:tr>
      <w:tr w:rsidR="00DB4DCF" w:rsidRPr="00C34995" w14:paraId="250778EE" w14:textId="77777777">
        <w:trPr>
          <w:trHeight w:val="204"/>
        </w:trPr>
        <w:tc>
          <w:tcPr>
            <w:tcW w:w="2187" w:type="dxa"/>
            <w:gridSpan w:val="3"/>
            <w:tcBorders>
              <w:bottom w:val="single" w:sz="12" w:space="0" w:color="auto"/>
            </w:tcBorders>
          </w:tcPr>
          <w:p w14:paraId="6AA8D9C8" w14:textId="77777777" w:rsidR="00DB4DCF" w:rsidRPr="00F77650" w:rsidRDefault="00DB4DCF" w:rsidP="00271897">
            <w:pPr>
              <w:spacing w:before="120" w:after="0" w:line="240" w:lineRule="auto"/>
              <w:rPr>
                <w:rFonts w:ascii="Times New Roman" w:eastAsia="DengXi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F77650">
              <w:rPr>
                <w:rFonts w:ascii="Times New Roman" w:eastAsia="DengXi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Contact:</w:t>
            </w:r>
          </w:p>
        </w:tc>
        <w:tc>
          <w:tcPr>
            <w:tcW w:w="3200" w:type="dxa"/>
            <w:tcBorders>
              <w:bottom w:val="single" w:sz="12" w:space="0" w:color="auto"/>
            </w:tcBorders>
          </w:tcPr>
          <w:p w14:paraId="6AB7BA73" w14:textId="423FE5DE" w:rsidR="00DB4DCF" w:rsidRPr="00F77650" w:rsidRDefault="0050656F" w:rsidP="00271897">
            <w:pPr>
              <w:spacing w:before="120" w:after="0" w:line="240" w:lineRule="auto"/>
              <w:rPr>
                <w:rFonts w:ascii="Times New Roman" w:eastAsia="DengXi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50656F">
              <w:rPr>
                <w:rFonts w:ascii="Times New Roman" w:eastAsia="DengXi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Dominique </w:t>
            </w:r>
            <w:proofErr w:type="spellStart"/>
            <w:r w:rsidRPr="0050656F">
              <w:rPr>
                <w:rFonts w:ascii="Times New Roman" w:eastAsia="DengXi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Würges</w:t>
            </w:r>
            <w:proofErr w:type="spellEnd"/>
            <w:r>
              <w:rPr>
                <w:rFonts w:ascii="Times New Roman" w:eastAsia="DengXi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br/>
            </w:r>
            <w:r w:rsidRPr="0050656F">
              <w:rPr>
                <w:rFonts w:ascii="Times New Roman" w:eastAsia="DengXi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Orange</w:t>
            </w:r>
            <w:r>
              <w:rPr>
                <w:rFonts w:ascii="Times New Roman" w:eastAsia="DengXi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br/>
            </w:r>
            <w:r w:rsidRPr="0050656F">
              <w:rPr>
                <w:rFonts w:ascii="Times New Roman" w:eastAsia="DengXi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France</w:t>
            </w:r>
          </w:p>
        </w:tc>
        <w:tc>
          <w:tcPr>
            <w:tcW w:w="4252" w:type="dxa"/>
            <w:gridSpan w:val="2"/>
            <w:tcBorders>
              <w:bottom w:val="single" w:sz="12" w:space="0" w:color="auto"/>
            </w:tcBorders>
          </w:tcPr>
          <w:p w14:paraId="2578C417" w14:textId="240DB3C5" w:rsidR="00DB4DCF" w:rsidRPr="00F77650" w:rsidRDefault="0050656F" w:rsidP="00271897">
            <w:pPr>
              <w:spacing w:before="120" w:after="0" w:line="240" w:lineRule="auto"/>
              <w:rPr>
                <w:rFonts w:ascii="Times New Roman" w:eastAsia="DengXian" w:hAnsi="Times New Roman" w:cs="Times New Roman"/>
                <w:kern w:val="0"/>
                <w:sz w:val="24"/>
                <w:szCs w:val="24"/>
                <w:lang w:val="de-DE" w:eastAsia="en-GB"/>
                <w14:ligatures w14:val="none"/>
              </w:rPr>
            </w:pPr>
            <w:r w:rsidRPr="0050656F">
              <w:rPr>
                <w:rFonts w:ascii="Times New Roman" w:eastAsia="DengXi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E-mail:</w:t>
            </w:r>
            <w:r w:rsidRPr="0050656F">
              <w:rPr>
                <w:rFonts w:ascii="Times New Roman" w:eastAsia="DengXi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ab/>
            </w:r>
            <w:hyperlink r:id="rId12" w:history="1">
              <w:r w:rsidRPr="0050656F">
                <w:rPr>
                  <w:rStyle w:val="Hyperlink"/>
                  <w:rFonts w:ascii="Times New Roman" w:eastAsia="DengXian" w:hAnsi="Times New Roman" w:cs="Times New Roman"/>
                  <w:kern w:val="0"/>
                  <w:sz w:val="24"/>
                  <w:szCs w:val="24"/>
                  <w:lang w:eastAsia="en-GB"/>
                  <w14:ligatures w14:val="none"/>
                </w:rPr>
                <w:t>dominique.wurges@orange.com</w:t>
              </w:r>
            </w:hyperlink>
          </w:p>
        </w:tc>
      </w:tr>
    </w:tbl>
    <w:p w14:paraId="2CA19BD3" w14:textId="77777777" w:rsidR="00DB4DCF" w:rsidRPr="00F77650" w:rsidRDefault="00DB4DCF" w:rsidP="001927BF">
      <w:pPr>
        <w:spacing w:before="120" w:after="0" w:line="240" w:lineRule="auto"/>
        <w:rPr>
          <w:rFonts w:ascii="Times New Roman" w:eastAsia="DengXian" w:hAnsi="Times New Roman" w:cs="Times New Roman"/>
          <w:kern w:val="0"/>
          <w:sz w:val="24"/>
          <w:szCs w:val="24"/>
          <w:lang w:val="pt-PT" w:eastAsia="en-GB"/>
          <w14:ligatures w14:val="none"/>
        </w:rPr>
      </w:pPr>
    </w:p>
    <w:tbl>
      <w:tblPr>
        <w:tblW w:w="964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8"/>
        <w:gridCol w:w="8222"/>
      </w:tblGrid>
      <w:tr w:rsidR="00DB4DCF" w:rsidRPr="00F77650" w14:paraId="0AEE90C2" w14:textId="77777777">
        <w:trPr>
          <w:cantSplit/>
        </w:trPr>
        <w:tc>
          <w:tcPr>
            <w:tcW w:w="1418" w:type="dxa"/>
          </w:tcPr>
          <w:p w14:paraId="4EE3C0AC" w14:textId="77777777" w:rsidR="00DB4DCF" w:rsidRPr="00F77650" w:rsidRDefault="00DB4DCF" w:rsidP="001927BF">
            <w:pPr>
              <w:spacing w:before="120" w:after="0" w:line="240" w:lineRule="auto"/>
              <w:rPr>
                <w:rFonts w:ascii="Times New Roman" w:eastAsia="DengXi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F77650">
              <w:rPr>
                <w:rFonts w:ascii="Times New Roman" w:eastAsia="DengXi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Abstract:</w:t>
            </w:r>
          </w:p>
        </w:tc>
        <w:sdt>
          <w:sdtPr>
            <w:rPr>
              <w:rFonts w:ascii="Times New Roman" w:eastAsia="Yu Mincho" w:hAnsi="Times New Roman" w:cs="Times New Roman"/>
              <w:kern w:val="0"/>
              <w:sz w:val="24"/>
              <w:szCs w:val="24"/>
              <w:lang w:eastAsia="ja-JP"/>
              <w14:ligatures w14:val="none"/>
            </w:rPr>
            <w:alias w:val="Abstract"/>
            <w:tag w:val="Abstract"/>
            <w:id w:val="1707609662"/>
            <w:placeholder>
              <w:docPart w:val="ED684377B4164D32AED89BB8AEB6939C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222" w:type="dxa"/>
              </w:tcPr>
              <w:p w14:paraId="12636A38" w14:textId="0B32AC9F" w:rsidR="00DB4DCF" w:rsidRPr="00F77650" w:rsidRDefault="00904AF9" w:rsidP="001927BF">
                <w:pPr>
                  <w:spacing w:before="120" w:after="0" w:line="240" w:lineRule="auto"/>
                  <w:rPr>
                    <w:rFonts w:ascii="Times New Roman" w:eastAsia="DengXian" w:hAnsi="Times New Roman" w:cs="Times New Roman"/>
                    <w:kern w:val="0"/>
                    <w:sz w:val="24"/>
                    <w:szCs w:val="24"/>
                    <w:highlight w:val="yellow"/>
                    <w:lang w:eastAsia="en-GB"/>
                    <w14:ligatures w14:val="none"/>
                  </w:rPr>
                </w:pPr>
                <w:r w:rsidRPr="00F77650">
                  <w:rPr>
                    <w:rFonts w:ascii="Times New Roman" w:eastAsia="Yu Mincho" w:hAnsi="Times New Roman" w:cs="Times New Roman"/>
                    <w:kern w:val="0"/>
                    <w:sz w:val="24"/>
                    <w:szCs w:val="24"/>
                    <w:lang w:eastAsia="ja-JP"/>
                    <w14:ligatures w14:val="none"/>
                  </w:rPr>
                  <w:t xml:space="preserve">This liaison statement contains the response of ITU-T Study Group </w:t>
                </w:r>
                <w:r w:rsidR="00093B46">
                  <w:rPr>
                    <w:rFonts w:ascii="Times New Roman" w:eastAsia="Yu Mincho" w:hAnsi="Times New Roman" w:cs="Times New Roman"/>
                    <w:kern w:val="0"/>
                    <w:sz w:val="24"/>
                    <w:szCs w:val="24"/>
                    <w:lang w:eastAsia="ja-JP"/>
                    <w14:ligatures w14:val="none"/>
                  </w:rPr>
                  <w:t>5</w:t>
                </w:r>
                <w:r w:rsidRPr="00F77650">
                  <w:rPr>
                    <w:rFonts w:ascii="Times New Roman" w:eastAsia="Yu Mincho" w:hAnsi="Times New Roman" w:cs="Times New Roman"/>
                    <w:kern w:val="0"/>
                    <w:sz w:val="24"/>
                    <w:szCs w:val="24"/>
                    <w:lang w:eastAsia="ja-JP"/>
                    <w14:ligatures w14:val="none"/>
                  </w:rPr>
                  <w:t xml:space="preserve"> to TSAG on the development of ITU-T Standards Success Stories (TSAG-LS5).</w:t>
                </w:r>
              </w:p>
            </w:tc>
          </w:sdtContent>
        </w:sdt>
      </w:tr>
    </w:tbl>
    <w:p w14:paraId="32DA1EF9" w14:textId="49F1CE75" w:rsidR="00DB4DCF" w:rsidRPr="00F77650" w:rsidRDefault="00DB4DCF" w:rsidP="001927BF">
      <w:pPr>
        <w:spacing w:before="120" w:after="0"/>
        <w:rPr>
          <w:rFonts w:ascii="Times New Roman" w:hAnsi="Times New Roman" w:cs="Times New Roman"/>
          <w:sz w:val="24"/>
          <w:szCs w:val="24"/>
        </w:rPr>
      </w:pPr>
      <w:r w:rsidRPr="00F77650">
        <w:rPr>
          <w:rFonts w:ascii="Times New Roman" w:hAnsi="Times New Roman" w:cs="Times New Roman"/>
          <w:sz w:val="24"/>
          <w:szCs w:val="24"/>
        </w:rPr>
        <w:t xml:space="preserve">This liaison statement answers </w:t>
      </w:r>
      <w:hyperlink r:id="rId13" w:history="1">
        <w:r w:rsidR="00797234" w:rsidRPr="00F77650">
          <w:rPr>
            <w:rStyle w:val="Hyperlink"/>
            <w:rFonts w:ascii="Times New Roman" w:hAnsi="Times New Roman" w:cs="Times New Roman"/>
            <w:sz w:val="24"/>
            <w:szCs w:val="24"/>
          </w:rPr>
          <w:t>TSAG-LS</w:t>
        </w:r>
        <w:r w:rsidR="004848E2" w:rsidRPr="00F77650">
          <w:rPr>
            <w:rStyle w:val="Hyperlink"/>
            <w:rFonts w:ascii="Times New Roman" w:hAnsi="Times New Roman" w:cs="Times New Roman"/>
            <w:sz w:val="24"/>
            <w:szCs w:val="24"/>
          </w:rPr>
          <w:t>5</w:t>
        </w:r>
      </w:hyperlink>
      <w:r w:rsidR="00B34795">
        <w:t xml:space="preserve"> and </w:t>
      </w:r>
      <w:hyperlink r:id="rId14" w:history="1">
        <w:r w:rsidR="00B34795" w:rsidRPr="00B34795">
          <w:rPr>
            <w:rStyle w:val="Hyperlink"/>
            <w:rFonts w:ascii="Times New Roman" w:hAnsi="Times New Roman" w:cs="Times New Roman"/>
            <w:sz w:val="24"/>
            <w:szCs w:val="24"/>
          </w:rPr>
          <w:t>TSAG-LS14</w:t>
        </w:r>
      </w:hyperlink>
      <w:r w:rsidRPr="00F77650">
        <w:rPr>
          <w:rFonts w:ascii="Times New Roman" w:hAnsi="Times New Roman" w:cs="Times New Roman"/>
          <w:sz w:val="24"/>
          <w:szCs w:val="24"/>
        </w:rPr>
        <w:t>.</w:t>
      </w:r>
    </w:p>
    <w:p w14:paraId="4756D635" w14:textId="77777777" w:rsidR="00B34795" w:rsidRDefault="00B34795" w:rsidP="00B34795">
      <w:pPr>
        <w:rPr>
          <w:rFonts w:ascii="Times New Roman" w:hAnsi="Times New Roman" w:cs="Times New Roman"/>
          <w:sz w:val="24"/>
          <w:szCs w:val="24"/>
        </w:rPr>
      </w:pPr>
    </w:p>
    <w:p w14:paraId="06E99450" w14:textId="77777777" w:rsidR="004D5895" w:rsidRPr="004D5895" w:rsidRDefault="004D5895" w:rsidP="004D5895">
      <w:pPr>
        <w:rPr>
          <w:rFonts w:ascii="Times New Roman" w:hAnsi="Times New Roman" w:cs="Times New Roman"/>
          <w:sz w:val="24"/>
          <w:szCs w:val="24"/>
        </w:rPr>
      </w:pPr>
      <w:r w:rsidRPr="004D5895">
        <w:rPr>
          <w:rFonts w:ascii="Times New Roman" w:hAnsi="Times New Roman" w:cs="Times New Roman"/>
          <w:sz w:val="24"/>
          <w:szCs w:val="24"/>
        </w:rPr>
        <w:t>ITU-T Study Group 5 (SG5) thanks TSAG for its liaison statement requesting inputs on ITU-T Standards Success Stories.</w:t>
      </w:r>
    </w:p>
    <w:p w14:paraId="49EB6B19" w14:textId="77777777" w:rsidR="004D5895" w:rsidRPr="004D5895" w:rsidRDefault="004D5895" w:rsidP="004D5895">
      <w:pPr>
        <w:rPr>
          <w:rFonts w:ascii="Times New Roman" w:hAnsi="Times New Roman" w:cs="Times New Roman"/>
          <w:sz w:val="24"/>
          <w:szCs w:val="24"/>
        </w:rPr>
      </w:pPr>
      <w:r w:rsidRPr="004D5895">
        <w:rPr>
          <w:rFonts w:ascii="Times New Roman" w:hAnsi="Times New Roman" w:cs="Times New Roman"/>
          <w:sz w:val="24"/>
          <w:szCs w:val="24"/>
        </w:rPr>
        <w:t>In response to this request, ITU-T SG5 is pleased to provide a selection of case studies in the attachment. A table listing ITU-T SG5 case studies related to ITU-T Standards Success Stories is also provided below.</w:t>
      </w:r>
    </w:p>
    <w:p w14:paraId="67787419" w14:textId="77777777" w:rsidR="004D5895" w:rsidRPr="004D5895" w:rsidRDefault="004D5895" w:rsidP="004D5895">
      <w:pPr>
        <w:rPr>
          <w:rFonts w:ascii="Times New Roman" w:hAnsi="Times New Roman" w:cs="Times New Roman"/>
          <w:sz w:val="24"/>
          <w:szCs w:val="24"/>
        </w:rPr>
      </w:pPr>
      <w:r w:rsidRPr="004D5895">
        <w:rPr>
          <w:rFonts w:ascii="Times New Roman" w:hAnsi="Times New Roman" w:cs="Times New Roman"/>
          <w:sz w:val="24"/>
          <w:szCs w:val="24"/>
        </w:rPr>
        <w:t>These case studies are consistent with SG5’s mandate and demonstrate the global implementation of SG5 standards across countries, regions, cities, and industries.</w:t>
      </w:r>
    </w:p>
    <w:p w14:paraId="130AD101" w14:textId="77777777" w:rsidR="004D5895" w:rsidRPr="004D5895" w:rsidRDefault="004D5895" w:rsidP="004D5895">
      <w:pPr>
        <w:rPr>
          <w:rFonts w:ascii="Times New Roman" w:hAnsi="Times New Roman" w:cs="Times New Roman"/>
          <w:sz w:val="24"/>
          <w:szCs w:val="24"/>
        </w:rPr>
      </w:pPr>
      <w:r w:rsidRPr="004D5895">
        <w:rPr>
          <w:rFonts w:ascii="Times New Roman" w:hAnsi="Times New Roman" w:cs="Times New Roman"/>
          <w:sz w:val="24"/>
          <w:szCs w:val="24"/>
        </w:rPr>
        <w:t>In addition, Attachment 17 provides an extract from the EU Rolling Plan for ICT Standardization 2025, which references a list of ITU-T standards on the circular economy.</w:t>
      </w:r>
    </w:p>
    <w:p w14:paraId="2100D8C0" w14:textId="77777777" w:rsidR="004D5895" w:rsidRPr="004D5895" w:rsidRDefault="004D5895" w:rsidP="004D5895">
      <w:pPr>
        <w:rPr>
          <w:rFonts w:ascii="Times New Roman" w:hAnsi="Times New Roman" w:cs="Times New Roman"/>
          <w:sz w:val="24"/>
          <w:szCs w:val="24"/>
        </w:rPr>
      </w:pPr>
      <w:r w:rsidRPr="004D5895">
        <w:rPr>
          <w:rFonts w:ascii="Times New Roman" w:hAnsi="Times New Roman" w:cs="Times New Roman"/>
          <w:sz w:val="24"/>
          <w:szCs w:val="24"/>
        </w:rPr>
        <w:t>ITU-T SG5 looks forward with interest to the outcomes of this initiative.</w:t>
      </w:r>
    </w:p>
    <w:p w14:paraId="10AF7026" w14:textId="356E2577" w:rsidR="00EB6098" w:rsidRDefault="00EB60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2A35A4C8" w14:textId="41BD99E9" w:rsidR="004D5895" w:rsidRPr="004D5895" w:rsidRDefault="004D5895" w:rsidP="004D589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D5895">
        <w:rPr>
          <w:rFonts w:ascii="Times New Roman" w:hAnsi="Times New Roman" w:cs="Times New Roman"/>
          <w:b/>
          <w:bCs/>
          <w:sz w:val="24"/>
          <w:szCs w:val="24"/>
        </w:rPr>
        <w:lastRenderedPageBreak/>
        <w:t>Table 1 – List of ITU-T SG5 case studies related to ITU-T Standards Success Stories</w:t>
      </w:r>
    </w:p>
    <w:tbl>
      <w:tblPr>
        <w:tblStyle w:val="TableGrid"/>
        <w:tblW w:w="5048" w:type="pct"/>
        <w:tblLayout w:type="fixed"/>
        <w:tblLook w:val="04A0" w:firstRow="1" w:lastRow="0" w:firstColumn="1" w:lastColumn="0" w:noHBand="0" w:noVBand="1"/>
      </w:tblPr>
      <w:tblGrid>
        <w:gridCol w:w="1345"/>
        <w:gridCol w:w="2093"/>
        <w:gridCol w:w="6282"/>
      </w:tblGrid>
      <w:tr w:rsidR="004F1972" w:rsidRPr="004F1972" w14:paraId="4FAD3C0F" w14:textId="77777777" w:rsidTr="004D5895">
        <w:tc>
          <w:tcPr>
            <w:tcW w:w="1345" w:type="dxa"/>
            <w:shd w:val="clear" w:color="auto" w:fill="D9D9D9" w:themeFill="background1" w:themeFillShade="D9"/>
          </w:tcPr>
          <w:p w14:paraId="4631A38C" w14:textId="44CD141E" w:rsidR="00EB6098" w:rsidRPr="004F1972" w:rsidRDefault="00EB6098" w:rsidP="004D5895">
            <w:pPr>
              <w:spacing w:before="120"/>
              <w:ind w:right="-1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F197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Attachment</w:t>
            </w:r>
          </w:p>
        </w:tc>
        <w:tc>
          <w:tcPr>
            <w:tcW w:w="2093" w:type="dxa"/>
            <w:shd w:val="clear" w:color="auto" w:fill="D9D9D9" w:themeFill="background1" w:themeFillShade="D9"/>
          </w:tcPr>
          <w:p w14:paraId="795BFAE9" w14:textId="43BEA86B" w:rsidR="00EB6098" w:rsidRPr="004F1972" w:rsidRDefault="00EB6098" w:rsidP="004D5895">
            <w:pPr>
              <w:spacing w:before="12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F197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Recommendation Number</w:t>
            </w:r>
          </w:p>
        </w:tc>
        <w:tc>
          <w:tcPr>
            <w:tcW w:w="6282" w:type="dxa"/>
            <w:shd w:val="clear" w:color="auto" w:fill="D9D9D9" w:themeFill="background1" w:themeFillShade="D9"/>
          </w:tcPr>
          <w:p w14:paraId="58B5C0AB" w14:textId="3DA97155" w:rsidR="00EB6098" w:rsidRPr="004F1972" w:rsidRDefault="00EB6098" w:rsidP="004F1972">
            <w:pPr>
              <w:spacing w:before="12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F197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Recommendation title</w:t>
            </w:r>
          </w:p>
        </w:tc>
      </w:tr>
      <w:tr w:rsidR="004F1972" w:rsidRPr="004F1972" w14:paraId="626A28DD" w14:textId="77777777" w:rsidTr="004F1972">
        <w:tc>
          <w:tcPr>
            <w:tcW w:w="1345" w:type="dxa"/>
            <w:vMerge w:val="restart"/>
          </w:tcPr>
          <w:p w14:paraId="43E5E06B" w14:textId="08E8ABD3" w:rsidR="008552F8" w:rsidRPr="004F1972" w:rsidRDefault="008552F8" w:rsidP="004D5895">
            <w:pPr>
              <w:spacing w:before="1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F1972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2093" w:type="dxa"/>
          </w:tcPr>
          <w:p w14:paraId="64DF41F5" w14:textId="048A0C2A" w:rsidR="008552F8" w:rsidRPr="004F1972" w:rsidRDefault="008552F8" w:rsidP="004D5895">
            <w:pPr>
              <w:spacing w:before="1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F1972">
              <w:rPr>
                <w:rFonts w:asciiTheme="majorBidi" w:hAnsiTheme="majorBidi" w:cstheme="majorBidi"/>
                <w:sz w:val="22"/>
                <w:szCs w:val="22"/>
              </w:rPr>
              <w:t>K.130</w:t>
            </w:r>
          </w:p>
        </w:tc>
        <w:tc>
          <w:tcPr>
            <w:tcW w:w="6282" w:type="dxa"/>
          </w:tcPr>
          <w:p w14:paraId="63F25315" w14:textId="76FDA218" w:rsidR="008552F8" w:rsidRPr="004F1972" w:rsidRDefault="008552F8" w:rsidP="008552F8">
            <w:pPr>
              <w:spacing w:before="120"/>
              <w:rPr>
                <w:rFonts w:asciiTheme="majorBidi" w:hAnsiTheme="majorBidi" w:cstheme="majorBidi"/>
                <w:sz w:val="22"/>
                <w:szCs w:val="22"/>
              </w:rPr>
            </w:pPr>
            <w:r w:rsidRPr="004F1972">
              <w:rPr>
                <w:rFonts w:asciiTheme="majorBidi" w:hAnsiTheme="majorBidi" w:cstheme="majorBidi"/>
                <w:sz w:val="22"/>
                <w:szCs w:val="22"/>
                <w:lang w:val="en-GB"/>
              </w:rPr>
              <w:t>Neutron irradiation test methods for telecommunication equipment</w:t>
            </w:r>
          </w:p>
        </w:tc>
      </w:tr>
      <w:tr w:rsidR="004F1972" w:rsidRPr="004F1972" w14:paraId="4D92EA79" w14:textId="77777777" w:rsidTr="004F1972">
        <w:tc>
          <w:tcPr>
            <w:tcW w:w="1345" w:type="dxa"/>
            <w:vMerge/>
          </w:tcPr>
          <w:p w14:paraId="1DAE9721" w14:textId="77777777" w:rsidR="008552F8" w:rsidRPr="004F1972" w:rsidRDefault="008552F8" w:rsidP="004D5895">
            <w:pPr>
              <w:spacing w:before="1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93" w:type="dxa"/>
          </w:tcPr>
          <w:p w14:paraId="4DE89598" w14:textId="5BD4A63C" w:rsidR="008552F8" w:rsidRPr="004F1972" w:rsidRDefault="008552F8" w:rsidP="004D5895">
            <w:pPr>
              <w:spacing w:before="1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F1972">
              <w:rPr>
                <w:rFonts w:asciiTheme="majorBidi" w:hAnsiTheme="majorBidi" w:cstheme="majorBidi"/>
                <w:sz w:val="22"/>
                <w:szCs w:val="22"/>
              </w:rPr>
              <w:t>K.139</w:t>
            </w:r>
          </w:p>
        </w:tc>
        <w:tc>
          <w:tcPr>
            <w:tcW w:w="6282" w:type="dxa"/>
          </w:tcPr>
          <w:p w14:paraId="6EBFC26E" w14:textId="27D4717D" w:rsidR="008552F8" w:rsidRPr="004F1972" w:rsidRDefault="008552F8" w:rsidP="008552F8">
            <w:pPr>
              <w:spacing w:before="120"/>
              <w:rPr>
                <w:rFonts w:asciiTheme="majorBidi" w:hAnsiTheme="majorBidi" w:cstheme="majorBidi"/>
                <w:sz w:val="22"/>
                <w:szCs w:val="22"/>
              </w:rPr>
            </w:pPr>
            <w:r w:rsidRPr="004F1972">
              <w:rPr>
                <w:rFonts w:asciiTheme="majorBidi" w:hAnsiTheme="majorBidi" w:cstheme="majorBidi"/>
                <w:sz w:val="22"/>
                <w:szCs w:val="22"/>
                <w:lang w:val="en-GB"/>
              </w:rPr>
              <w:t>Reliability requirements for telecommunication systems affected by particle radiation</w:t>
            </w:r>
          </w:p>
        </w:tc>
      </w:tr>
      <w:tr w:rsidR="004F1972" w:rsidRPr="004F1972" w14:paraId="724AC301" w14:textId="77777777" w:rsidTr="004F1972">
        <w:tc>
          <w:tcPr>
            <w:tcW w:w="1345" w:type="dxa"/>
          </w:tcPr>
          <w:p w14:paraId="55B7A05D" w14:textId="40A8D637" w:rsidR="008552F8" w:rsidRPr="004F1972" w:rsidRDefault="009D7FC0" w:rsidP="004D5895">
            <w:pPr>
              <w:spacing w:before="1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F1972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2093" w:type="dxa"/>
          </w:tcPr>
          <w:p w14:paraId="008FFA6A" w14:textId="42C14164" w:rsidR="008552F8" w:rsidRPr="004F1972" w:rsidRDefault="009D7FC0" w:rsidP="004D5895">
            <w:pPr>
              <w:spacing w:before="1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F1972">
              <w:rPr>
                <w:rFonts w:asciiTheme="majorBidi" w:hAnsiTheme="majorBidi" w:cstheme="majorBidi"/>
                <w:sz w:val="22"/>
                <w:szCs w:val="22"/>
              </w:rPr>
              <w:t>K.21</w:t>
            </w:r>
          </w:p>
        </w:tc>
        <w:tc>
          <w:tcPr>
            <w:tcW w:w="6282" w:type="dxa"/>
          </w:tcPr>
          <w:p w14:paraId="2E8653D4" w14:textId="5B9D1029" w:rsidR="008552F8" w:rsidRPr="004F1972" w:rsidRDefault="009D7FC0" w:rsidP="009D7FC0">
            <w:pPr>
              <w:spacing w:before="120"/>
              <w:rPr>
                <w:rFonts w:asciiTheme="majorBidi" w:hAnsiTheme="majorBidi" w:cstheme="majorBidi"/>
                <w:sz w:val="22"/>
                <w:szCs w:val="22"/>
              </w:rPr>
            </w:pPr>
            <w:r w:rsidRPr="004F1972">
              <w:rPr>
                <w:rFonts w:asciiTheme="majorBidi" w:hAnsiTheme="majorBidi" w:cstheme="majorBidi"/>
                <w:sz w:val="22"/>
                <w:szCs w:val="22"/>
                <w:lang w:val="en-GB"/>
              </w:rPr>
              <w:t xml:space="preserve">Resistibility of telecommunication equipment installed in customer premises to </w:t>
            </w:r>
            <w:proofErr w:type="spellStart"/>
            <w:r w:rsidRPr="004F1972">
              <w:rPr>
                <w:rFonts w:asciiTheme="majorBidi" w:hAnsiTheme="majorBidi" w:cstheme="majorBidi"/>
                <w:sz w:val="22"/>
                <w:szCs w:val="22"/>
                <w:lang w:val="en-GB"/>
              </w:rPr>
              <w:t>overvoltages</w:t>
            </w:r>
            <w:proofErr w:type="spellEnd"/>
            <w:r w:rsidRPr="004F1972">
              <w:rPr>
                <w:rFonts w:asciiTheme="majorBidi" w:hAnsiTheme="majorBidi" w:cstheme="majorBidi"/>
                <w:sz w:val="22"/>
                <w:szCs w:val="22"/>
                <w:lang w:val="en-GB"/>
              </w:rPr>
              <w:t xml:space="preserve"> and </w:t>
            </w:r>
            <w:proofErr w:type="spellStart"/>
            <w:r w:rsidRPr="004F1972">
              <w:rPr>
                <w:rFonts w:asciiTheme="majorBidi" w:hAnsiTheme="majorBidi" w:cstheme="majorBidi"/>
                <w:sz w:val="22"/>
                <w:szCs w:val="22"/>
                <w:lang w:val="en-GB"/>
              </w:rPr>
              <w:t>overcurrents</w:t>
            </w:r>
            <w:proofErr w:type="spellEnd"/>
          </w:p>
        </w:tc>
      </w:tr>
      <w:tr w:rsidR="004F1972" w:rsidRPr="004F1972" w14:paraId="6AB6619F" w14:textId="77777777" w:rsidTr="004F1972">
        <w:tc>
          <w:tcPr>
            <w:tcW w:w="1345" w:type="dxa"/>
          </w:tcPr>
          <w:p w14:paraId="73131200" w14:textId="419A1AC4" w:rsidR="009D7FC0" w:rsidRPr="004F1972" w:rsidRDefault="009D7FC0" w:rsidP="004D5895">
            <w:pPr>
              <w:spacing w:before="1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F1972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2093" w:type="dxa"/>
          </w:tcPr>
          <w:p w14:paraId="3DA67021" w14:textId="483FE49A" w:rsidR="009D7FC0" w:rsidRPr="004F1972" w:rsidRDefault="009D7FC0" w:rsidP="004D5895">
            <w:pPr>
              <w:spacing w:before="1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F1972">
              <w:rPr>
                <w:rFonts w:asciiTheme="majorBidi" w:hAnsiTheme="majorBidi" w:cstheme="majorBidi"/>
                <w:sz w:val="22"/>
                <w:szCs w:val="22"/>
              </w:rPr>
              <w:t>K.60</w:t>
            </w:r>
          </w:p>
        </w:tc>
        <w:tc>
          <w:tcPr>
            <w:tcW w:w="6282" w:type="dxa"/>
          </w:tcPr>
          <w:p w14:paraId="35286BA5" w14:textId="1686C65E" w:rsidR="009D7FC0" w:rsidRPr="004F1972" w:rsidRDefault="009D7FC0" w:rsidP="009D7FC0">
            <w:pPr>
              <w:spacing w:before="120"/>
              <w:rPr>
                <w:rFonts w:asciiTheme="majorBidi" w:hAnsiTheme="majorBidi" w:cstheme="majorBidi"/>
                <w:sz w:val="22"/>
                <w:szCs w:val="22"/>
              </w:rPr>
            </w:pPr>
            <w:r w:rsidRPr="004F1972">
              <w:rPr>
                <w:rFonts w:asciiTheme="majorBidi" w:hAnsiTheme="majorBidi" w:cstheme="majorBidi"/>
                <w:sz w:val="22"/>
                <w:szCs w:val="22"/>
                <w:lang w:val="en-GB"/>
              </w:rPr>
              <w:t>Emission levels and test methods for wireline telecommunication networks to minimize electromagnetic disturbance of radio services</w:t>
            </w:r>
          </w:p>
        </w:tc>
      </w:tr>
      <w:tr w:rsidR="004F1972" w:rsidRPr="004F1972" w14:paraId="7310FEF2" w14:textId="77777777" w:rsidTr="004F1972">
        <w:tc>
          <w:tcPr>
            <w:tcW w:w="1345" w:type="dxa"/>
          </w:tcPr>
          <w:p w14:paraId="5E9C0F86" w14:textId="0A1DC589" w:rsidR="009D7FC0" w:rsidRPr="004F1972" w:rsidRDefault="009D7FC0" w:rsidP="004D5895">
            <w:pPr>
              <w:spacing w:before="1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F1972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2093" w:type="dxa"/>
          </w:tcPr>
          <w:p w14:paraId="240C7394" w14:textId="48D095DF" w:rsidR="009D7FC0" w:rsidRPr="004F1972" w:rsidRDefault="009D7FC0" w:rsidP="004D5895">
            <w:pPr>
              <w:spacing w:before="1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F1972">
              <w:rPr>
                <w:rFonts w:asciiTheme="majorBidi" w:hAnsiTheme="majorBidi" w:cstheme="majorBidi"/>
                <w:sz w:val="22"/>
                <w:szCs w:val="22"/>
              </w:rPr>
              <w:t>K.52</w:t>
            </w:r>
          </w:p>
        </w:tc>
        <w:tc>
          <w:tcPr>
            <w:tcW w:w="6282" w:type="dxa"/>
          </w:tcPr>
          <w:p w14:paraId="0CBABDD3" w14:textId="1D59F38D" w:rsidR="009D7FC0" w:rsidRPr="004F1972" w:rsidRDefault="009D7FC0" w:rsidP="009D7FC0">
            <w:pPr>
              <w:spacing w:before="120"/>
              <w:rPr>
                <w:rFonts w:asciiTheme="majorBidi" w:hAnsiTheme="majorBidi" w:cstheme="majorBidi"/>
                <w:sz w:val="22"/>
                <w:szCs w:val="22"/>
              </w:rPr>
            </w:pPr>
            <w:r w:rsidRPr="004F1972">
              <w:rPr>
                <w:rFonts w:asciiTheme="majorBidi" w:hAnsiTheme="majorBidi" w:cstheme="majorBidi"/>
                <w:sz w:val="22"/>
                <w:szCs w:val="22"/>
                <w:lang w:val="en-GB"/>
              </w:rPr>
              <w:t>Guidance on complying with limits for human exposure to electromagnetic fields</w:t>
            </w:r>
          </w:p>
        </w:tc>
      </w:tr>
      <w:tr w:rsidR="004F1972" w:rsidRPr="004F1972" w14:paraId="208916D5" w14:textId="77777777" w:rsidTr="004F1972">
        <w:tc>
          <w:tcPr>
            <w:tcW w:w="1345" w:type="dxa"/>
          </w:tcPr>
          <w:p w14:paraId="0E6FC0ED" w14:textId="68649215" w:rsidR="009D7FC0" w:rsidRPr="004F1972" w:rsidRDefault="009D7FC0" w:rsidP="004D5895">
            <w:pPr>
              <w:spacing w:before="1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F1972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2093" w:type="dxa"/>
          </w:tcPr>
          <w:p w14:paraId="704904E8" w14:textId="0215F20D" w:rsidR="009D7FC0" w:rsidRPr="004F1972" w:rsidRDefault="009D7FC0" w:rsidP="004D5895">
            <w:pPr>
              <w:spacing w:before="1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F1972">
              <w:rPr>
                <w:rFonts w:asciiTheme="majorBidi" w:hAnsiTheme="majorBidi" w:cstheme="majorBidi"/>
                <w:sz w:val="22"/>
                <w:szCs w:val="22"/>
              </w:rPr>
              <w:t>K.61</w:t>
            </w:r>
          </w:p>
        </w:tc>
        <w:tc>
          <w:tcPr>
            <w:tcW w:w="6282" w:type="dxa"/>
          </w:tcPr>
          <w:p w14:paraId="3C4E3D0E" w14:textId="2024E9DA" w:rsidR="009D7FC0" w:rsidRPr="004F1972" w:rsidRDefault="00643084" w:rsidP="009D7FC0">
            <w:pPr>
              <w:spacing w:before="120"/>
              <w:rPr>
                <w:rFonts w:asciiTheme="majorBidi" w:hAnsiTheme="majorBidi" w:cstheme="majorBidi"/>
                <w:sz w:val="22"/>
                <w:szCs w:val="22"/>
              </w:rPr>
            </w:pPr>
            <w:r w:rsidRPr="00643084">
              <w:rPr>
                <w:rFonts w:asciiTheme="majorBidi" w:hAnsiTheme="majorBidi" w:cstheme="majorBidi"/>
                <w:sz w:val="22"/>
                <w:szCs w:val="22"/>
                <w:lang w:val="en-GB"/>
              </w:rPr>
              <w:t>Guidance on measurement and numerical prediction of electromagnetic fields for compliance with human exposure limits for telecommunication installations</w:t>
            </w:r>
          </w:p>
        </w:tc>
      </w:tr>
      <w:tr w:rsidR="004F1972" w:rsidRPr="004F1972" w14:paraId="4DB21E04" w14:textId="77777777" w:rsidTr="004F1972">
        <w:tc>
          <w:tcPr>
            <w:tcW w:w="1345" w:type="dxa"/>
          </w:tcPr>
          <w:p w14:paraId="00B1CE05" w14:textId="1057A84D" w:rsidR="009D7FC0" w:rsidRPr="004F1972" w:rsidRDefault="009D7FC0" w:rsidP="004D5895">
            <w:pPr>
              <w:spacing w:before="1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F1972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2093" w:type="dxa"/>
          </w:tcPr>
          <w:p w14:paraId="40394087" w14:textId="7D5206FE" w:rsidR="009D7FC0" w:rsidRPr="004F1972" w:rsidRDefault="009D7FC0" w:rsidP="004D5895">
            <w:pPr>
              <w:spacing w:before="1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F1972">
              <w:rPr>
                <w:rFonts w:asciiTheme="majorBidi" w:hAnsiTheme="majorBidi" w:cstheme="majorBidi"/>
                <w:sz w:val="22"/>
                <w:szCs w:val="22"/>
              </w:rPr>
              <w:t>K.100</w:t>
            </w:r>
          </w:p>
        </w:tc>
        <w:tc>
          <w:tcPr>
            <w:tcW w:w="6282" w:type="dxa"/>
          </w:tcPr>
          <w:p w14:paraId="6F6D430C" w14:textId="7A96CFA8" w:rsidR="009D7FC0" w:rsidRPr="004F1972" w:rsidRDefault="009D7FC0" w:rsidP="009D7FC0">
            <w:pPr>
              <w:spacing w:before="120"/>
              <w:rPr>
                <w:rFonts w:asciiTheme="majorBidi" w:hAnsiTheme="majorBidi" w:cstheme="majorBidi"/>
                <w:sz w:val="22"/>
                <w:szCs w:val="22"/>
              </w:rPr>
            </w:pPr>
            <w:r w:rsidRPr="004F1972">
              <w:rPr>
                <w:rFonts w:asciiTheme="majorBidi" w:hAnsiTheme="majorBidi" w:cstheme="majorBidi"/>
                <w:sz w:val="22"/>
                <w:szCs w:val="22"/>
                <w:lang w:val="en-GB"/>
              </w:rPr>
              <w:t>Measurement of radio frequency electromagnetic fields to determine compliance with human exposure limits when a base station is put into operation</w:t>
            </w:r>
          </w:p>
        </w:tc>
      </w:tr>
      <w:tr w:rsidR="004F1972" w:rsidRPr="004F1972" w14:paraId="41C9BFAB" w14:textId="77777777" w:rsidTr="004F1972">
        <w:tc>
          <w:tcPr>
            <w:tcW w:w="1345" w:type="dxa"/>
          </w:tcPr>
          <w:p w14:paraId="28AFA9EB" w14:textId="01B2EA75" w:rsidR="009D7FC0" w:rsidRPr="004F1972" w:rsidRDefault="009D7FC0" w:rsidP="004D5895">
            <w:pPr>
              <w:spacing w:before="1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F1972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2093" w:type="dxa"/>
          </w:tcPr>
          <w:p w14:paraId="761662E0" w14:textId="52B0E6BB" w:rsidR="009D7FC0" w:rsidRPr="004F1972" w:rsidRDefault="009D7FC0" w:rsidP="004D5895">
            <w:pPr>
              <w:spacing w:before="1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F1972">
              <w:rPr>
                <w:rFonts w:asciiTheme="majorBidi" w:hAnsiTheme="majorBidi" w:cstheme="majorBidi"/>
                <w:sz w:val="22"/>
                <w:szCs w:val="22"/>
              </w:rPr>
              <w:t>K.121</w:t>
            </w:r>
          </w:p>
        </w:tc>
        <w:tc>
          <w:tcPr>
            <w:tcW w:w="6282" w:type="dxa"/>
          </w:tcPr>
          <w:p w14:paraId="53DC3428" w14:textId="77CE97DF" w:rsidR="009D7FC0" w:rsidRPr="004F1972" w:rsidRDefault="009D7FC0" w:rsidP="009D7FC0">
            <w:pPr>
              <w:spacing w:before="120"/>
              <w:rPr>
                <w:rFonts w:asciiTheme="majorBidi" w:hAnsiTheme="majorBidi" w:cstheme="majorBidi"/>
                <w:sz w:val="22"/>
                <w:szCs w:val="22"/>
              </w:rPr>
            </w:pPr>
            <w:r w:rsidRPr="004F1972">
              <w:rPr>
                <w:rFonts w:asciiTheme="majorBidi" w:hAnsiTheme="majorBidi" w:cstheme="majorBidi"/>
                <w:sz w:val="22"/>
                <w:szCs w:val="22"/>
              </w:rPr>
              <w:t>Guidance on the environmental management for compliance with radio frequency EMF limits for radiocommunication base stations</w:t>
            </w:r>
          </w:p>
        </w:tc>
      </w:tr>
      <w:tr w:rsidR="004F1972" w:rsidRPr="004F1972" w14:paraId="72858A5A" w14:textId="77777777" w:rsidTr="004F1972">
        <w:tc>
          <w:tcPr>
            <w:tcW w:w="1345" w:type="dxa"/>
          </w:tcPr>
          <w:p w14:paraId="64D8D4FC" w14:textId="25B8F6EE" w:rsidR="008E2843" w:rsidRPr="004F1972" w:rsidRDefault="008E2843" w:rsidP="004D5895">
            <w:pPr>
              <w:spacing w:before="1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F1972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2093" w:type="dxa"/>
          </w:tcPr>
          <w:p w14:paraId="6D6FAB33" w14:textId="68718136" w:rsidR="008E2843" w:rsidRPr="004F1972" w:rsidRDefault="008E2843" w:rsidP="004D5895">
            <w:pPr>
              <w:spacing w:before="1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F1972">
              <w:rPr>
                <w:rFonts w:asciiTheme="majorBidi" w:hAnsiTheme="majorBidi" w:cstheme="majorBidi"/>
                <w:sz w:val="22"/>
                <w:szCs w:val="22"/>
              </w:rPr>
              <w:t>L.1023</w:t>
            </w:r>
          </w:p>
        </w:tc>
        <w:tc>
          <w:tcPr>
            <w:tcW w:w="6282" w:type="dxa"/>
          </w:tcPr>
          <w:p w14:paraId="7007B3B1" w14:textId="183112CB" w:rsidR="008E2843" w:rsidRPr="004F1972" w:rsidRDefault="00FD298C" w:rsidP="009D7FC0">
            <w:pPr>
              <w:spacing w:before="120"/>
              <w:rPr>
                <w:rFonts w:asciiTheme="majorBidi" w:hAnsiTheme="majorBidi" w:cstheme="majorBidi"/>
                <w:sz w:val="22"/>
                <w:szCs w:val="22"/>
              </w:rPr>
            </w:pPr>
            <w:r w:rsidRPr="00FD298C">
              <w:rPr>
                <w:rFonts w:asciiTheme="majorBidi" w:hAnsiTheme="majorBidi" w:cstheme="majorBidi"/>
                <w:sz w:val="22"/>
                <w:szCs w:val="22"/>
              </w:rPr>
              <w:t xml:space="preserve">Assessment method for circularity performance scoring  </w:t>
            </w:r>
          </w:p>
        </w:tc>
      </w:tr>
      <w:tr w:rsidR="004F1972" w:rsidRPr="004F1972" w14:paraId="5BA1E2C9" w14:textId="77777777" w:rsidTr="004F1972">
        <w:tc>
          <w:tcPr>
            <w:tcW w:w="1345" w:type="dxa"/>
          </w:tcPr>
          <w:p w14:paraId="4B7E1D80" w14:textId="241B4186" w:rsidR="008E2843" w:rsidRPr="004F1972" w:rsidRDefault="008E2843" w:rsidP="004D5895">
            <w:pPr>
              <w:spacing w:before="1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F1972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2093" w:type="dxa"/>
          </w:tcPr>
          <w:p w14:paraId="403EA62B" w14:textId="5445854D" w:rsidR="008E2843" w:rsidRPr="004F1972" w:rsidRDefault="008E2843" w:rsidP="004D5895">
            <w:pPr>
              <w:spacing w:before="1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F1972">
              <w:rPr>
                <w:rFonts w:asciiTheme="majorBidi" w:hAnsiTheme="majorBidi" w:cstheme="majorBidi"/>
                <w:sz w:val="22"/>
                <w:szCs w:val="22"/>
              </w:rPr>
              <w:t>L.1210</w:t>
            </w:r>
          </w:p>
        </w:tc>
        <w:tc>
          <w:tcPr>
            <w:tcW w:w="6282" w:type="dxa"/>
          </w:tcPr>
          <w:p w14:paraId="3E79A453" w14:textId="1A5FB78D" w:rsidR="008E2843" w:rsidRPr="004F1972" w:rsidRDefault="008E2843" w:rsidP="009D7FC0">
            <w:pPr>
              <w:spacing w:before="120"/>
              <w:rPr>
                <w:rFonts w:asciiTheme="majorBidi" w:hAnsiTheme="majorBidi" w:cstheme="majorBidi"/>
                <w:sz w:val="22"/>
                <w:szCs w:val="22"/>
              </w:rPr>
            </w:pPr>
            <w:r w:rsidRPr="004F1972">
              <w:rPr>
                <w:rFonts w:asciiTheme="majorBidi" w:hAnsiTheme="majorBidi" w:cstheme="majorBidi"/>
                <w:sz w:val="22"/>
                <w:szCs w:val="22"/>
              </w:rPr>
              <w:t>Sustainable power-feeding solutions for 5G networks</w:t>
            </w:r>
          </w:p>
        </w:tc>
      </w:tr>
      <w:tr w:rsidR="004F1972" w:rsidRPr="004F1972" w14:paraId="6786FE94" w14:textId="77777777" w:rsidTr="004F1972">
        <w:tc>
          <w:tcPr>
            <w:tcW w:w="1345" w:type="dxa"/>
          </w:tcPr>
          <w:p w14:paraId="5068A31A" w14:textId="2387CD9C" w:rsidR="008E2843" w:rsidRPr="004F1972" w:rsidRDefault="008E2843" w:rsidP="004D5895">
            <w:pPr>
              <w:spacing w:before="1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F1972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2093" w:type="dxa"/>
          </w:tcPr>
          <w:p w14:paraId="5945F3F6" w14:textId="4C69AE64" w:rsidR="008E2843" w:rsidRPr="004F1972" w:rsidRDefault="008E2843" w:rsidP="004D5895">
            <w:pPr>
              <w:spacing w:before="1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F1972">
              <w:rPr>
                <w:rFonts w:asciiTheme="majorBidi" w:hAnsiTheme="majorBidi" w:cstheme="majorBidi"/>
                <w:sz w:val="22"/>
                <w:szCs w:val="22"/>
              </w:rPr>
              <w:t>L.1326</w:t>
            </w:r>
          </w:p>
        </w:tc>
        <w:tc>
          <w:tcPr>
            <w:tcW w:w="6282" w:type="dxa"/>
          </w:tcPr>
          <w:p w14:paraId="6BAD0433" w14:textId="47AB36A4" w:rsidR="008E2843" w:rsidRPr="004F1972" w:rsidRDefault="008E2843" w:rsidP="009D7FC0">
            <w:pPr>
              <w:spacing w:before="120"/>
              <w:rPr>
                <w:rFonts w:asciiTheme="majorBidi" w:hAnsiTheme="majorBidi" w:cstheme="majorBidi"/>
                <w:sz w:val="22"/>
                <w:szCs w:val="22"/>
              </w:rPr>
            </w:pPr>
            <w:r w:rsidRPr="004F1972">
              <w:rPr>
                <w:rFonts w:asciiTheme="majorBidi" w:hAnsiTheme="majorBidi" w:cstheme="majorBidi"/>
                <w:sz w:val="22"/>
                <w:szCs w:val="22"/>
              </w:rPr>
              <w:t>Requirements and use cases of liquid cooling solutions and high energy efficiency solutions for 5G BBU in centralized-RAN mode</w:t>
            </w:r>
          </w:p>
        </w:tc>
      </w:tr>
      <w:tr w:rsidR="004F1972" w:rsidRPr="004F1972" w14:paraId="5FD86F1B" w14:textId="77777777" w:rsidTr="004F1972">
        <w:tc>
          <w:tcPr>
            <w:tcW w:w="1345" w:type="dxa"/>
          </w:tcPr>
          <w:p w14:paraId="53AE7946" w14:textId="3112FC9B" w:rsidR="008E2843" w:rsidRPr="004F1972" w:rsidRDefault="008E2843" w:rsidP="004D5895">
            <w:pPr>
              <w:spacing w:before="1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F1972">
              <w:rPr>
                <w:rFonts w:asciiTheme="majorBidi" w:hAnsiTheme="majorBidi" w:cstheme="majorBidi"/>
                <w:sz w:val="22"/>
                <w:szCs w:val="22"/>
              </w:rPr>
              <w:t>11</w:t>
            </w:r>
          </w:p>
        </w:tc>
        <w:tc>
          <w:tcPr>
            <w:tcW w:w="2093" w:type="dxa"/>
          </w:tcPr>
          <w:p w14:paraId="676F6179" w14:textId="4650CA79" w:rsidR="008E2843" w:rsidRPr="004F1972" w:rsidRDefault="008E2843" w:rsidP="004D5895">
            <w:pPr>
              <w:spacing w:before="1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F1972">
              <w:rPr>
                <w:rFonts w:asciiTheme="majorBidi" w:hAnsiTheme="majorBidi" w:cstheme="majorBidi"/>
                <w:sz w:val="22"/>
                <w:szCs w:val="22"/>
              </w:rPr>
              <w:t>L.1333</w:t>
            </w:r>
          </w:p>
        </w:tc>
        <w:tc>
          <w:tcPr>
            <w:tcW w:w="6282" w:type="dxa"/>
          </w:tcPr>
          <w:p w14:paraId="36FB4024" w14:textId="01A05AEE" w:rsidR="008E2843" w:rsidRPr="004F1972" w:rsidRDefault="008E2843" w:rsidP="009D7FC0">
            <w:pPr>
              <w:spacing w:before="120"/>
              <w:rPr>
                <w:rFonts w:asciiTheme="majorBidi" w:hAnsiTheme="majorBidi" w:cstheme="majorBidi"/>
                <w:sz w:val="22"/>
                <w:szCs w:val="22"/>
              </w:rPr>
            </w:pPr>
            <w:r w:rsidRPr="004F1972">
              <w:rPr>
                <w:rFonts w:asciiTheme="majorBidi" w:hAnsiTheme="majorBidi" w:cstheme="majorBidi"/>
                <w:sz w:val="22"/>
                <w:szCs w:val="22"/>
              </w:rPr>
              <w:t>Carbon data intensity for network energy performance monitoring</w:t>
            </w:r>
          </w:p>
        </w:tc>
      </w:tr>
      <w:tr w:rsidR="00F8772F" w:rsidRPr="004F1972" w14:paraId="36B66E3E" w14:textId="77777777" w:rsidTr="004F1972">
        <w:tc>
          <w:tcPr>
            <w:tcW w:w="1345" w:type="dxa"/>
            <w:vMerge w:val="restart"/>
          </w:tcPr>
          <w:p w14:paraId="68D61354" w14:textId="77777777" w:rsidR="00F8772F" w:rsidRPr="00F8772F" w:rsidRDefault="00F8772F" w:rsidP="004D5895">
            <w:pPr>
              <w:spacing w:before="1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772F">
              <w:rPr>
                <w:rFonts w:asciiTheme="majorBidi" w:hAnsiTheme="majorBidi" w:cstheme="majorBidi"/>
                <w:sz w:val="22"/>
                <w:szCs w:val="22"/>
              </w:rPr>
              <w:t>12</w:t>
            </w:r>
          </w:p>
          <w:p w14:paraId="488CB1E7" w14:textId="19D00CBC" w:rsidR="00F8772F" w:rsidRPr="004F1972" w:rsidRDefault="00F8772F" w:rsidP="004D5895">
            <w:pPr>
              <w:spacing w:before="120"/>
              <w:jc w:val="center"/>
              <w:rPr>
                <w:rFonts w:asciiTheme="majorBidi" w:hAnsiTheme="majorBidi" w:cstheme="majorBidi"/>
                <w:sz w:val="22"/>
                <w:szCs w:val="22"/>
                <w:highlight w:val="red"/>
              </w:rPr>
            </w:pPr>
          </w:p>
        </w:tc>
        <w:tc>
          <w:tcPr>
            <w:tcW w:w="2093" w:type="dxa"/>
          </w:tcPr>
          <w:p w14:paraId="5891C6C7" w14:textId="2E6AE3EF" w:rsidR="00F8772F" w:rsidRPr="00F8772F" w:rsidRDefault="00F8772F" w:rsidP="004D5895">
            <w:pPr>
              <w:spacing w:before="1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772F">
              <w:rPr>
                <w:rFonts w:asciiTheme="majorBidi" w:hAnsiTheme="majorBidi" w:cstheme="majorBidi"/>
                <w:sz w:val="22"/>
                <w:szCs w:val="22"/>
              </w:rPr>
              <w:t>L.1391 – Case 1</w:t>
            </w:r>
          </w:p>
        </w:tc>
        <w:tc>
          <w:tcPr>
            <w:tcW w:w="6282" w:type="dxa"/>
          </w:tcPr>
          <w:p w14:paraId="6B83B4A7" w14:textId="20F2106C" w:rsidR="00F8772F" w:rsidRPr="004F1972" w:rsidRDefault="00F8772F" w:rsidP="009D7FC0">
            <w:pPr>
              <w:spacing w:before="120"/>
              <w:rPr>
                <w:rFonts w:asciiTheme="majorBidi" w:hAnsiTheme="majorBidi" w:cstheme="majorBidi"/>
                <w:sz w:val="22"/>
                <w:szCs w:val="22"/>
              </w:rPr>
            </w:pPr>
            <w:r w:rsidRPr="004F1972">
              <w:rPr>
                <w:rFonts w:asciiTheme="majorBidi" w:hAnsiTheme="majorBidi" w:cstheme="majorBidi"/>
                <w:sz w:val="22"/>
                <w:szCs w:val="22"/>
              </w:rPr>
              <w:t>Specification of IMT-2020 network sharing and co-construction adapting to climate change mitigation</w:t>
            </w:r>
          </w:p>
        </w:tc>
      </w:tr>
      <w:tr w:rsidR="00F8772F" w:rsidRPr="004F1972" w14:paraId="44CE66B4" w14:textId="77777777" w:rsidTr="004F1972">
        <w:tc>
          <w:tcPr>
            <w:tcW w:w="1345" w:type="dxa"/>
            <w:vMerge/>
          </w:tcPr>
          <w:p w14:paraId="5E458024" w14:textId="2AADCE74" w:rsidR="00F8772F" w:rsidRPr="004F1972" w:rsidRDefault="00F8772F" w:rsidP="004D5895">
            <w:pPr>
              <w:spacing w:before="120"/>
              <w:jc w:val="center"/>
              <w:rPr>
                <w:rFonts w:asciiTheme="majorBidi" w:hAnsiTheme="majorBidi" w:cstheme="majorBidi"/>
                <w:sz w:val="22"/>
                <w:szCs w:val="22"/>
                <w:highlight w:val="red"/>
              </w:rPr>
            </w:pPr>
          </w:p>
        </w:tc>
        <w:tc>
          <w:tcPr>
            <w:tcW w:w="2093" w:type="dxa"/>
          </w:tcPr>
          <w:p w14:paraId="2B51CC68" w14:textId="7A074BC1" w:rsidR="00F8772F" w:rsidRPr="00F8772F" w:rsidRDefault="00F8772F" w:rsidP="004D5895">
            <w:pPr>
              <w:spacing w:before="1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772F">
              <w:rPr>
                <w:rFonts w:asciiTheme="majorBidi" w:hAnsiTheme="majorBidi" w:cstheme="majorBidi"/>
                <w:sz w:val="22"/>
                <w:szCs w:val="22"/>
              </w:rPr>
              <w:t>L.1391 – Case 2</w:t>
            </w:r>
          </w:p>
        </w:tc>
        <w:tc>
          <w:tcPr>
            <w:tcW w:w="6282" w:type="dxa"/>
          </w:tcPr>
          <w:p w14:paraId="7C1B77C3" w14:textId="15D12606" w:rsidR="00F8772F" w:rsidRPr="004F1972" w:rsidRDefault="00F8772F" w:rsidP="009D7FC0">
            <w:pPr>
              <w:spacing w:before="120"/>
              <w:rPr>
                <w:rFonts w:asciiTheme="majorBidi" w:hAnsiTheme="majorBidi" w:cstheme="majorBidi"/>
                <w:sz w:val="22"/>
                <w:szCs w:val="22"/>
              </w:rPr>
            </w:pPr>
            <w:r w:rsidRPr="004F1972">
              <w:rPr>
                <w:rFonts w:asciiTheme="majorBidi" w:hAnsiTheme="majorBidi" w:cstheme="majorBidi"/>
                <w:sz w:val="22"/>
                <w:szCs w:val="22"/>
              </w:rPr>
              <w:t>Specification of IMT-2020 network sharing and co-construction adapting to climate change mitigation</w:t>
            </w:r>
          </w:p>
        </w:tc>
      </w:tr>
      <w:tr w:rsidR="00F8772F" w:rsidRPr="004F1972" w14:paraId="4E85CCC4" w14:textId="77777777" w:rsidTr="004F1972">
        <w:tc>
          <w:tcPr>
            <w:tcW w:w="1345" w:type="dxa"/>
          </w:tcPr>
          <w:p w14:paraId="7CEC47DA" w14:textId="735DA6C5" w:rsidR="00F8772F" w:rsidRPr="004F1972" w:rsidRDefault="00F8772F" w:rsidP="004D5895">
            <w:pPr>
              <w:spacing w:before="12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2093" w:type="dxa"/>
          </w:tcPr>
          <w:p w14:paraId="0F8D73B4" w14:textId="54BCFF06" w:rsidR="00F8772F" w:rsidRPr="004F1972" w:rsidRDefault="00F8772F" w:rsidP="004D5895">
            <w:pPr>
              <w:spacing w:before="12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L.1470</w:t>
            </w:r>
          </w:p>
        </w:tc>
        <w:tc>
          <w:tcPr>
            <w:tcW w:w="6282" w:type="dxa"/>
          </w:tcPr>
          <w:p w14:paraId="409C7D75" w14:textId="125D5810" w:rsidR="00F8772F" w:rsidRPr="004F1972" w:rsidRDefault="00F8772F" w:rsidP="009D7FC0">
            <w:pPr>
              <w:spacing w:before="120"/>
              <w:rPr>
                <w:rFonts w:asciiTheme="majorBidi" w:hAnsiTheme="majorBidi" w:cstheme="majorBidi"/>
              </w:rPr>
            </w:pPr>
            <w:r w:rsidRPr="00F8772F">
              <w:rPr>
                <w:rFonts w:asciiTheme="majorBidi" w:hAnsiTheme="majorBidi" w:cstheme="majorBidi"/>
              </w:rPr>
              <w:t>Greenhouse gas emissions trajectories for the information and communication technology sector compatible with the UNFCCC Paris Agreement</w:t>
            </w:r>
          </w:p>
        </w:tc>
      </w:tr>
      <w:tr w:rsidR="004F1972" w:rsidRPr="004F1972" w14:paraId="544C03DB" w14:textId="77777777" w:rsidTr="004F1972">
        <w:tc>
          <w:tcPr>
            <w:tcW w:w="1345" w:type="dxa"/>
          </w:tcPr>
          <w:p w14:paraId="4FE83F3D" w14:textId="011EDF26" w:rsidR="00CD4235" w:rsidRPr="004F1972" w:rsidRDefault="00404258" w:rsidP="004D5895">
            <w:pPr>
              <w:spacing w:before="1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F1972">
              <w:rPr>
                <w:rFonts w:asciiTheme="majorBidi" w:hAnsiTheme="majorBidi" w:cstheme="majorBidi"/>
                <w:sz w:val="22"/>
                <w:szCs w:val="22"/>
              </w:rPr>
              <w:t>14</w:t>
            </w:r>
          </w:p>
        </w:tc>
        <w:tc>
          <w:tcPr>
            <w:tcW w:w="2093" w:type="dxa"/>
          </w:tcPr>
          <w:p w14:paraId="1BCEDB88" w14:textId="1EA59C19" w:rsidR="00CD4235" w:rsidRPr="004F1972" w:rsidRDefault="00404258" w:rsidP="004D5895">
            <w:pPr>
              <w:spacing w:before="1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F1972">
              <w:rPr>
                <w:rFonts w:asciiTheme="majorBidi" w:hAnsiTheme="majorBidi" w:cstheme="majorBidi"/>
                <w:sz w:val="22"/>
                <w:szCs w:val="22"/>
                <w:lang w:val="en-GB"/>
              </w:rPr>
              <w:t>L.1410</w:t>
            </w:r>
          </w:p>
        </w:tc>
        <w:tc>
          <w:tcPr>
            <w:tcW w:w="6282" w:type="dxa"/>
          </w:tcPr>
          <w:p w14:paraId="69C8B81C" w14:textId="361DEED5" w:rsidR="00CD4235" w:rsidRPr="004F1972" w:rsidRDefault="00404258" w:rsidP="009D7FC0">
            <w:pPr>
              <w:spacing w:before="120"/>
              <w:rPr>
                <w:rFonts w:asciiTheme="majorBidi" w:hAnsiTheme="majorBidi" w:cstheme="majorBidi"/>
                <w:sz w:val="22"/>
                <w:szCs w:val="22"/>
              </w:rPr>
            </w:pPr>
            <w:r w:rsidRPr="004F1972">
              <w:rPr>
                <w:rFonts w:asciiTheme="majorBidi" w:hAnsiTheme="majorBidi" w:cstheme="majorBidi"/>
                <w:sz w:val="22"/>
                <w:szCs w:val="22"/>
              </w:rPr>
              <w:t>Methodology for environmental life cycle assessments of information and communication technology goods, networks and services</w:t>
            </w:r>
          </w:p>
        </w:tc>
      </w:tr>
      <w:tr w:rsidR="00F8772F" w:rsidRPr="004F1972" w14:paraId="56BA1431" w14:textId="77777777" w:rsidTr="004F1972">
        <w:tc>
          <w:tcPr>
            <w:tcW w:w="1345" w:type="dxa"/>
          </w:tcPr>
          <w:p w14:paraId="074FDF14" w14:textId="5567F71D" w:rsidR="00F8772F" w:rsidRPr="004F1972" w:rsidRDefault="00D2359B" w:rsidP="004D5895">
            <w:pPr>
              <w:spacing w:before="12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2093" w:type="dxa"/>
          </w:tcPr>
          <w:p w14:paraId="1E2DB239" w14:textId="6F0C2A39" w:rsidR="00F8772F" w:rsidRPr="004F1972" w:rsidRDefault="00D2359B" w:rsidP="004D5895">
            <w:pPr>
              <w:spacing w:before="12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L.Suppl.57</w:t>
            </w:r>
          </w:p>
        </w:tc>
        <w:tc>
          <w:tcPr>
            <w:tcW w:w="6282" w:type="dxa"/>
          </w:tcPr>
          <w:p w14:paraId="5A1AF1C6" w14:textId="0905F2A0" w:rsidR="00F8772F" w:rsidRPr="004F1972" w:rsidRDefault="00D2359B" w:rsidP="009D7FC0">
            <w:pPr>
              <w:spacing w:before="120"/>
              <w:rPr>
                <w:rFonts w:asciiTheme="majorBidi" w:hAnsiTheme="majorBidi" w:cstheme="majorBidi"/>
              </w:rPr>
            </w:pPr>
            <w:r w:rsidRPr="00D2359B">
              <w:rPr>
                <w:rFonts w:asciiTheme="majorBidi" w:hAnsiTheme="majorBidi" w:cstheme="majorBidi"/>
              </w:rPr>
              <w:t>Scope 3 guidance for telecommunication operators</w:t>
            </w:r>
          </w:p>
        </w:tc>
      </w:tr>
      <w:tr w:rsidR="004F1972" w:rsidRPr="004F1972" w14:paraId="018CE5AE" w14:textId="77777777" w:rsidTr="004F1972">
        <w:tc>
          <w:tcPr>
            <w:tcW w:w="1345" w:type="dxa"/>
          </w:tcPr>
          <w:p w14:paraId="09D1B25A" w14:textId="034233C7" w:rsidR="00CD4235" w:rsidRPr="000F71F9" w:rsidRDefault="00CD4235" w:rsidP="004D5895">
            <w:pPr>
              <w:spacing w:before="1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F71F9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D2359B" w:rsidRPr="000F71F9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2093" w:type="dxa"/>
          </w:tcPr>
          <w:p w14:paraId="4CB3E4F6" w14:textId="1FD1F3A8" w:rsidR="00CD4235" w:rsidRPr="000F71F9" w:rsidRDefault="00404258" w:rsidP="004D5895">
            <w:pPr>
              <w:spacing w:before="1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F71F9">
              <w:rPr>
                <w:rFonts w:asciiTheme="majorBidi" w:eastAsia="Malgun Gothic" w:hAnsiTheme="majorBidi" w:cstheme="majorBidi"/>
                <w:sz w:val="22"/>
                <w:szCs w:val="22"/>
                <w:lang w:eastAsia="ko-KR"/>
              </w:rPr>
              <w:t>L.1380 Series</w:t>
            </w:r>
          </w:p>
        </w:tc>
        <w:tc>
          <w:tcPr>
            <w:tcW w:w="6282" w:type="dxa"/>
          </w:tcPr>
          <w:p w14:paraId="2C638909" w14:textId="23AFFBE1" w:rsidR="00CD4235" w:rsidRPr="000F71F9" w:rsidRDefault="00404258" w:rsidP="009D7FC0">
            <w:pPr>
              <w:spacing w:before="120"/>
              <w:rPr>
                <w:rFonts w:asciiTheme="majorBidi" w:hAnsiTheme="majorBidi" w:cstheme="majorBidi"/>
                <w:sz w:val="22"/>
                <w:szCs w:val="22"/>
              </w:rPr>
            </w:pPr>
            <w:r w:rsidRPr="000F71F9">
              <w:rPr>
                <w:rFonts w:asciiTheme="majorBidi" w:hAnsiTheme="majorBidi" w:cstheme="majorBidi"/>
                <w:sz w:val="22"/>
                <w:szCs w:val="22"/>
              </w:rPr>
              <w:t xml:space="preserve">Smart energy solution for telecom sites, data </w:t>
            </w:r>
            <w:proofErr w:type="spellStart"/>
            <w:r w:rsidRPr="000F71F9">
              <w:rPr>
                <w:rFonts w:asciiTheme="majorBidi" w:hAnsiTheme="majorBidi" w:cstheme="majorBidi"/>
                <w:sz w:val="22"/>
                <w:szCs w:val="22"/>
              </w:rPr>
              <w:t>centres</w:t>
            </w:r>
            <w:proofErr w:type="spellEnd"/>
            <w:r w:rsidRPr="000F71F9">
              <w:rPr>
                <w:rFonts w:asciiTheme="majorBidi" w:hAnsiTheme="majorBidi" w:cstheme="majorBidi"/>
                <w:sz w:val="22"/>
                <w:szCs w:val="22"/>
              </w:rPr>
              <w:t>, telecommunication rooms, city and home applications</w:t>
            </w:r>
          </w:p>
        </w:tc>
      </w:tr>
      <w:tr w:rsidR="004F1972" w:rsidRPr="004F1972" w14:paraId="1EC989E8" w14:textId="77777777" w:rsidTr="004F1972">
        <w:tc>
          <w:tcPr>
            <w:tcW w:w="1345" w:type="dxa"/>
          </w:tcPr>
          <w:p w14:paraId="053FD8DE" w14:textId="6B34EA00" w:rsidR="00CD4235" w:rsidRPr="000F71F9" w:rsidRDefault="00404258" w:rsidP="004D5895">
            <w:pPr>
              <w:spacing w:before="1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F71F9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D2359B" w:rsidRPr="000F71F9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2093" w:type="dxa"/>
          </w:tcPr>
          <w:p w14:paraId="7D6F7883" w14:textId="3F014BAC" w:rsidR="00CD4235" w:rsidRPr="000F71F9" w:rsidRDefault="000F71F9" w:rsidP="004D5895">
            <w:pPr>
              <w:spacing w:before="1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F71F9">
              <w:rPr>
                <w:rFonts w:asciiTheme="majorBidi" w:hAnsiTheme="majorBidi" w:cstheme="majorBidi"/>
                <w:sz w:val="22"/>
                <w:szCs w:val="22"/>
              </w:rPr>
              <w:t>Recommendations on Circular Economy</w:t>
            </w:r>
          </w:p>
        </w:tc>
        <w:tc>
          <w:tcPr>
            <w:tcW w:w="6282" w:type="dxa"/>
          </w:tcPr>
          <w:p w14:paraId="386F3ED0" w14:textId="549B19AE" w:rsidR="00CD4235" w:rsidRPr="000F71F9" w:rsidRDefault="00CD4235" w:rsidP="009D7FC0">
            <w:pPr>
              <w:spacing w:before="120"/>
              <w:rPr>
                <w:rFonts w:asciiTheme="majorBidi" w:hAnsiTheme="majorBidi" w:cstheme="majorBidi"/>
                <w:sz w:val="22"/>
                <w:szCs w:val="22"/>
              </w:rPr>
            </w:pPr>
            <w:r w:rsidRPr="000F71F9">
              <w:rPr>
                <w:rFonts w:asciiTheme="majorBidi" w:hAnsiTheme="majorBidi" w:cstheme="majorBidi"/>
                <w:sz w:val="22"/>
                <w:szCs w:val="22"/>
              </w:rPr>
              <w:t>EU Rolling Plan for ICT standardization 2025</w:t>
            </w:r>
          </w:p>
        </w:tc>
      </w:tr>
    </w:tbl>
    <w:p w14:paraId="5DA020E4" w14:textId="77777777" w:rsidR="00EB6098" w:rsidRDefault="00EB6098" w:rsidP="00EB6098">
      <w:pPr>
        <w:spacing w:before="120" w:after="0"/>
      </w:pPr>
    </w:p>
    <w:p w14:paraId="7CCB6561" w14:textId="496A00BF" w:rsidR="00571C16" w:rsidRPr="00F77650" w:rsidRDefault="00DB4DCF" w:rsidP="001927BF">
      <w:pPr>
        <w:spacing w:before="120" w:after="0"/>
        <w:jc w:val="center"/>
        <w:rPr>
          <w:rFonts w:ascii="Times New Roman" w:hAnsi="Times New Roman" w:cs="Times New Roman"/>
          <w:sz w:val="24"/>
          <w:szCs w:val="24"/>
        </w:rPr>
      </w:pPr>
      <w:r w:rsidRPr="00F77650">
        <w:rPr>
          <w:rFonts w:ascii="Times New Roman" w:hAnsi="Times New Roman" w:cs="Times New Roman"/>
          <w:sz w:val="24"/>
          <w:szCs w:val="24"/>
        </w:rPr>
        <w:t>___________</w:t>
      </w:r>
    </w:p>
    <w:sectPr w:rsidR="00571C16" w:rsidRPr="00F77650" w:rsidSect="00271897">
      <w:headerReference w:type="default" r:id="rId15"/>
      <w:pgSz w:w="11906" w:h="16838"/>
      <w:pgMar w:top="1134" w:right="1134" w:bottom="1134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7C10C5" w14:textId="77777777" w:rsidR="0054498A" w:rsidRDefault="0054498A" w:rsidP="00111E3E">
      <w:pPr>
        <w:spacing w:after="0" w:line="240" w:lineRule="auto"/>
      </w:pPr>
      <w:r>
        <w:separator/>
      </w:r>
    </w:p>
  </w:endnote>
  <w:endnote w:type="continuationSeparator" w:id="0">
    <w:p w14:paraId="255562AB" w14:textId="77777777" w:rsidR="0054498A" w:rsidRDefault="0054498A" w:rsidP="00111E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EFAABF" w14:textId="77777777" w:rsidR="0054498A" w:rsidRDefault="0054498A" w:rsidP="00111E3E">
      <w:pPr>
        <w:spacing w:after="0" w:line="240" w:lineRule="auto"/>
      </w:pPr>
      <w:r>
        <w:separator/>
      </w:r>
    </w:p>
  </w:footnote>
  <w:footnote w:type="continuationSeparator" w:id="0">
    <w:p w14:paraId="27F86D4B" w14:textId="77777777" w:rsidR="0054498A" w:rsidRDefault="0054498A" w:rsidP="00111E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A8135" w14:textId="75E7733B" w:rsidR="00EB6098" w:rsidRPr="00271897" w:rsidRDefault="00271897" w:rsidP="00271897">
    <w:pPr>
      <w:pStyle w:val="Header"/>
      <w:jc w:val="center"/>
      <w:rPr>
        <w:rFonts w:ascii="Times New Roman" w:hAnsi="Times New Roman" w:cs="Times New Roman"/>
        <w:sz w:val="18"/>
      </w:rPr>
    </w:pPr>
    <w:r w:rsidRPr="00271897">
      <w:rPr>
        <w:rFonts w:ascii="Times New Roman" w:hAnsi="Times New Roman" w:cs="Times New Roman"/>
        <w:sz w:val="18"/>
      </w:rPr>
      <w:t xml:space="preserve">- </w:t>
    </w:r>
    <w:r w:rsidRPr="00271897">
      <w:rPr>
        <w:rFonts w:ascii="Times New Roman" w:hAnsi="Times New Roman" w:cs="Times New Roman"/>
        <w:sz w:val="18"/>
      </w:rPr>
      <w:fldChar w:fldCharType="begin"/>
    </w:r>
    <w:r w:rsidRPr="00271897">
      <w:rPr>
        <w:rFonts w:ascii="Times New Roman" w:hAnsi="Times New Roman" w:cs="Times New Roman"/>
        <w:sz w:val="18"/>
      </w:rPr>
      <w:instrText xml:space="preserve"> PAGE  \* MERGEFORMAT </w:instrText>
    </w:r>
    <w:r w:rsidRPr="00271897">
      <w:rPr>
        <w:rFonts w:ascii="Times New Roman" w:hAnsi="Times New Roman" w:cs="Times New Roman"/>
        <w:sz w:val="18"/>
      </w:rPr>
      <w:fldChar w:fldCharType="separate"/>
    </w:r>
    <w:r w:rsidRPr="00271897">
      <w:rPr>
        <w:rFonts w:ascii="Times New Roman" w:hAnsi="Times New Roman" w:cs="Times New Roman"/>
        <w:noProof/>
        <w:sz w:val="18"/>
      </w:rPr>
      <w:t>1</w:t>
    </w:r>
    <w:r w:rsidRPr="00271897">
      <w:rPr>
        <w:rFonts w:ascii="Times New Roman" w:hAnsi="Times New Roman" w:cs="Times New Roman"/>
        <w:sz w:val="18"/>
      </w:rPr>
      <w:fldChar w:fldCharType="end"/>
    </w:r>
    <w:r w:rsidRPr="00271897">
      <w:rPr>
        <w:rFonts w:ascii="Times New Roman" w:hAnsi="Times New Roman" w:cs="Times New Roman"/>
        <w:sz w:val="18"/>
      </w:rPr>
      <w:t xml:space="preserve"> -</w:t>
    </w:r>
  </w:p>
  <w:p w14:paraId="6B96B350" w14:textId="526AAEA8" w:rsidR="00271897" w:rsidRPr="00271897" w:rsidRDefault="00271897" w:rsidP="00271897">
    <w:pPr>
      <w:pStyle w:val="Header"/>
      <w:spacing w:after="240"/>
      <w:jc w:val="center"/>
      <w:rPr>
        <w:rFonts w:ascii="Times New Roman" w:hAnsi="Times New Roman" w:cs="Times New Roman"/>
        <w:sz w:val="18"/>
      </w:rPr>
    </w:pPr>
    <w:r w:rsidRPr="00271897">
      <w:rPr>
        <w:rFonts w:ascii="Times New Roman" w:hAnsi="Times New Roman" w:cs="Times New Roman"/>
        <w:sz w:val="18"/>
      </w:rPr>
      <w:fldChar w:fldCharType="begin"/>
    </w:r>
    <w:r w:rsidRPr="00271897">
      <w:rPr>
        <w:rFonts w:ascii="Times New Roman" w:hAnsi="Times New Roman" w:cs="Times New Roman"/>
        <w:sz w:val="18"/>
      </w:rPr>
      <w:instrText xml:space="preserve"> STYLEREF  Docnumber  </w:instrText>
    </w:r>
    <w:r>
      <w:rPr>
        <w:rFonts w:ascii="Times New Roman" w:hAnsi="Times New Roman" w:cs="Times New Roman"/>
        <w:sz w:val="18"/>
      </w:rPr>
      <w:fldChar w:fldCharType="separate"/>
    </w:r>
    <w:r w:rsidR="001D01DA">
      <w:rPr>
        <w:rFonts w:ascii="Times New Roman" w:hAnsi="Times New Roman" w:cs="Times New Roman"/>
        <w:noProof/>
        <w:sz w:val="18"/>
      </w:rPr>
      <w:t>TSAG-TD272</w:t>
    </w:r>
    <w:r w:rsidRPr="00271897">
      <w:rPr>
        <w:rFonts w:ascii="Times New Roman" w:hAnsi="Times New Roman" w:cs="Times New Roman"/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A0761"/>
    <w:multiLevelType w:val="hybridMultilevel"/>
    <w:tmpl w:val="6D54A8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8A3A1B"/>
    <w:multiLevelType w:val="multilevel"/>
    <w:tmpl w:val="95EE4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0563EB0"/>
    <w:multiLevelType w:val="multilevel"/>
    <w:tmpl w:val="512C9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9344EA7"/>
    <w:multiLevelType w:val="multilevel"/>
    <w:tmpl w:val="4F607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9BB6AC2"/>
    <w:multiLevelType w:val="multilevel"/>
    <w:tmpl w:val="B02E8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1924AEB"/>
    <w:multiLevelType w:val="multilevel"/>
    <w:tmpl w:val="C1544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578627C"/>
    <w:multiLevelType w:val="multilevel"/>
    <w:tmpl w:val="D63EC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A777BC9"/>
    <w:multiLevelType w:val="hybridMultilevel"/>
    <w:tmpl w:val="A9663B76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D23117"/>
    <w:multiLevelType w:val="hybridMultilevel"/>
    <w:tmpl w:val="EF52B0A8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CD41DB7"/>
    <w:multiLevelType w:val="multilevel"/>
    <w:tmpl w:val="5A04A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F4666DB"/>
    <w:multiLevelType w:val="multilevel"/>
    <w:tmpl w:val="5A8C2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F99228B"/>
    <w:multiLevelType w:val="multilevel"/>
    <w:tmpl w:val="AC7A3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32129087">
    <w:abstractNumId w:val="11"/>
  </w:num>
  <w:num w:numId="2" w16cid:durableId="1970361369">
    <w:abstractNumId w:val="10"/>
  </w:num>
  <w:num w:numId="3" w16cid:durableId="2058047438">
    <w:abstractNumId w:val="4"/>
  </w:num>
  <w:num w:numId="4" w16cid:durableId="322780974">
    <w:abstractNumId w:val="3"/>
  </w:num>
  <w:num w:numId="5" w16cid:durableId="862717622">
    <w:abstractNumId w:val="2"/>
  </w:num>
  <w:num w:numId="6" w16cid:durableId="1186596390">
    <w:abstractNumId w:val="6"/>
  </w:num>
  <w:num w:numId="7" w16cid:durableId="1104495534">
    <w:abstractNumId w:val="9"/>
  </w:num>
  <w:num w:numId="8" w16cid:durableId="731582958">
    <w:abstractNumId w:val="1"/>
  </w:num>
  <w:num w:numId="9" w16cid:durableId="1038240887">
    <w:abstractNumId w:val="5"/>
  </w:num>
  <w:num w:numId="10" w16cid:durableId="167407469">
    <w:abstractNumId w:val="7"/>
  </w:num>
  <w:num w:numId="11" w16cid:durableId="288556936">
    <w:abstractNumId w:val="8"/>
  </w:num>
  <w:num w:numId="12" w16cid:durableId="18904186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5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76B3"/>
    <w:rsid w:val="00022BD2"/>
    <w:rsid w:val="00050B30"/>
    <w:rsid w:val="0005702A"/>
    <w:rsid w:val="00057A0F"/>
    <w:rsid w:val="0007425A"/>
    <w:rsid w:val="00082FA8"/>
    <w:rsid w:val="00093B46"/>
    <w:rsid w:val="000B2D1E"/>
    <w:rsid w:val="000B6DDA"/>
    <w:rsid w:val="000D738D"/>
    <w:rsid w:val="000D7BC9"/>
    <w:rsid w:val="000E56BA"/>
    <w:rsid w:val="000E5A45"/>
    <w:rsid w:val="000F71F9"/>
    <w:rsid w:val="00111E3E"/>
    <w:rsid w:val="0011793C"/>
    <w:rsid w:val="00130C23"/>
    <w:rsid w:val="00130F54"/>
    <w:rsid w:val="00143A92"/>
    <w:rsid w:val="00143AF1"/>
    <w:rsid w:val="00144107"/>
    <w:rsid w:val="00162046"/>
    <w:rsid w:val="00165625"/>
    <w:rsid w:val="00165B86"/>
    <w:rsid w:val="00170575"/>
    <w:rsid w:val="001856A4"/>
    <w:rsid w:val="001870A9"/>
    <w:rsid w:val="001927BF"/>
    <w:rsid w:val="00192EAB"/>
    <w:rsid w:val="001B1AAB"/>
    <w:rsid w:val="001D01DA"/>
    <w:rsid w:val="001D1FAA"/>
    <w:rsid w:val="001E0156"/>
    <w:rsid w:val="001E7982"/>
    <w:rsid w:val="001E7D7B"/>
    <w:rsid w:val="001F05F4"/>
    <w:rsid w:val="00210017"/>
    <w:rsid w:val="0021694C"/>
    <w:rsid w:val="0022071A"/>
    <w:rsid w:val="00236335"/>
    <w:rsid w:val="00237D5F"/>
    <w:rsid w:val="0025170F"/>
    <w:rsid w:val="00254698"/>
    <w:rsid w:val="00254FC3"/>
    <w:rsid w:val="00264EA8"/>
    <w:rsid w:val="00271897"/>
    <w:rsid w:val="002931A1"/>
    <w:rsid w:val="00296F2B"/>
    <w:rsid w:val="002B78FD"/>
    <w:rsid w:val="002C6010"/>
    <w:rsid w:val="002C665E"/>
    <w:rsid w:val="002C76BF"/>
    <w:rsid w:val="002D1D77"/>
    <w:rsid w:val="002D323F"/>
    <w:rsid w:val="002E711C"/>
    <w:rsid w:val="002F3009"/>
    <w:rsid w:val="002F5F63"/>
    <w:rsid w:val="0031620A"/>
    <w:rsid w:val="003372B9"/>
    <w:rsid w:val="003411E7"/>
    <w:rsid w:val="003660F5"/>
    <w:rsid w:val="00391232"/>
    <w:rsid w:val="003928E2"/>
    <w:rsid w:val="003C393B"/>
    <w:rsid w:val="003C5EE6"/>
    <w:rsid w:val="003D16F0"/>
    <w:rsid w:val="003E1862"/>
    <w:rsid w:val="003F0B26"/>
    <w:rsid w:val="003F72D2"/>
    <w:rsid w:val="00404258"/>
    <w:rsid w:val="00421C37"/>
    <w:rsid w:val="004263B7"/>
    <w:rsid w:val="0042761D"/>
    <w:rsid w:val="00432D4A"/>
    <w:rsid w:val="00435032"/>
    <w:rsid w:val="00440C49"/>
    <w:rsid w:val="00447A1D"/>
    <w:rsid w:val="0045255A"/>
    <w:rsid w:val="00460F8F"/>
    <w:rsid w:val="0046634C"/>
    <w:rsid w:val="0047067C"/>
    <w:rsid w:val="004719CA"/>
    <w:rsid w:val="0047598A"/>
    <w:rsid w:val="0047752D"/>
    <w:rsid w:val="004848E2"/>
    <w:rsid w:val="0049045F"/>
    <w:rsid w:val="004B399B"/>
    <w:rsid w:val="004C2B8D"/>
    <w:rsid w:val="004C7FEE"/>
    <w:rsid w:val="004D07F4"/>
    <w:rsid w:val="004D5895"/>
    <w:rsid w:val="004E26D4"/>
    <w:rsid w:val="004F1972"/>
    <w:rsid w:val="004F327A"/>
    <w:rsid w:val="0050656F"/>
    <w:rsid w:val="00511103"/>
    <w:rsid w:val="005230C2"/>
    <w:rsid w:val="00527A6B"/>
    <w:rsid w:val="0054112A"/>
    <w:rsid w:val="00543526"/>
    <w:rsid w:val="00543774"/>
    <w:rsid w:val="0054498A"/>
    <w:rsid w:val="00545F37"/>
    <w:rsid w:val="005512FE"/>
    <w:rsid w:val="00571C16"/>
    <w:rsid w:val="00571C73"/>
    <w:rsid w:val="00581323"/>
    <w:rsid w:val="0059228A"/>
    <w:rsid w:val="00595B4E"/>
    <w:rsid w:val="005C06CB"/>
    <w:rsid w:val="005E4715"/>
    <w:rsid w:val="0062193A"/>
    <w:rsid w:val="00632C90"/>
    <w:rsid w:val="00643084"/>
    <w:rsid w:val="006457D8"/>
    <w:rsid w:val="00647311"/>
    <w:rsid w:val="00674F6E"/>
    <w:rsid w:val="0068343A"/>
    <w:rsid w:val="006A0FE3"/>
    <w:rsid w:val="006A2E61"/>
    <w:rsid w:val="006A5837"/>
    <w:rsid w:val="006A5CD2"/>
    <w:rsid w:val="006D406C"/>
    <w:rsid w:val="006E573D"/>
    <w:rsid w:val="006F34AB"/>
    <w:rsid w:val="006F6312"/>
    <w:rsid w:val="00707614"/>
    <w:rsid w:val="0071123D"/>
    <w:rsid w:val="00752DC1"/>
    <w:rsid w:val="007633D1"/>
    <w:rsid w:val="00763ACB"/>
    <w:rsid w:val="00763E0B"/>
    <w:rsid w:val="00764C00"/>
    <w:rsid w:val="00766223"/>
    <w:rsid w:val="0076697E"/>
    <w:rsid w:val="00786E5A"/>
    <w:rsid w:val="00790D40"/>
    <w:rsid w:val="00794DCA"/>
    <w:rsid w:val="00797234"/>
    <w:rsid w:val="007A3B62"/>
    <w:rsid w:val="007A690F"/>
    <w:rsid w:val="007C422D"/>
    <w:rsid w:val="007F33C7"/>
    <w:rsid w:val="008134B2"/>
    <w:rsid w:val="008258FE"/>
    <w:rsid w:val="00832B13"/>
    <w:rsid w:val="00841AB2"/>
    <w:rsid w:val="00850596"/>
    <w:rsid w:val="00852580"/>
    <w:rsid w:val="008552F8"/>
    <w:rsid w:val="008673EA"/>
    <w:rsid w:val="008A3EF6"/>
    <w:rsid w:val="008A7ABE"/>
    <w:rsid w:val="008C3DAA"/>
    <w:rsid w:val="008C7BC7"/>
    <w:rsid w:val="008D66AC"/>
    <w:rsid w:val="008D66F2"/>
    <w:rsid w:val="008E2843"/>
    <w:rsid w:val="00904AF9"/>
    <w:rsid w:val="00944F49"/>
    <w:rsid w:val="00945746"/>
    <w:rsid w:val="009730ED"/>
    <w:rsid w:val="00984BCE"/>
    <w:rsid w:val="00990C5A"/>
    <w:rsid w:val="00995CD9"/>
    <w:rsid w:val="009A2BE1"/>
    <w:rsid w:val="009B2B22"/>
    <w:rsid w:val="009C6914"/>
    <w:rsid w:val="009C7326"/>
    <w:rsid w:val="009D4CA0"/>
    <w:rsid w:val="009D69C2"/>
    <w:rsid w:val="009D7FC0"/>
    <w:rsid w:val="009E6C8B"/>
    <w:rsid w:val="009E78EF"/>
    <w:rsid w:val="009F51E7"/>
    <w:rsid w:val="00A108CF"/>
    <w:rsid w:val="00A11E10"/>
    <w:rsid w:val="00A37AD5"/>
    <w:rsid w:val="00A654FC"/>
    <w:rsid w:val="00A74B85"/>
    <w:rsid w:val="00A74BD0"/>
    <w:rsid w:val="00A80759"/>
    <w:rsid w:val="00A82226"/>
    <w:rsid w:val="00A83ACF"/>
    <w:rsid w:val="00A849FC"/>
    <w:rsid w:val="00A86730"/>
    <w:rsid w:val="00A90957"/>
    <w:rsid w:val="00A9306D"/>
    <w:rsid w:val="00AA57AF"/>
    <w:rsid w:val="00AA6A0D"/>
    <w:rsid w:val="00AB006E"/>
    <w:rsid w:val="00AC37AF"/>
    <w:rsid w:val="00AD4D75"/>
    <w:rsid w:val="00AE19CF"/>
    <w:rsid w:val="00AF4A4F"/>
    <w:rsid w:val="00B060B5"/>
    <w:rsid w:val="00B131C6"/>
    <w:rsid w:val="00B17EB1"/>
    <w:rsid w:val="00B34795"/>
    <w:rsid w:val="00B35344"/>
    <w:rsid w:val="00B43422"/>
    <w:rsid w:val="00B457B5"/>
    <w:rsid w:val="00B52626"/>
    <w:rsid w:val="00B61172"/>
    <w:rsid w:val="00B66AFC"/>
    <w:rsid w:val="00B75CCA"/>
    <w:rsid w:val="00B81F6C"/>
    <w:rsid w:val="00B9087E"/>
    <w:rsid w:val="00B93D0F"/>
    <w:rsid w:val="00B948ED"/>
    <w:rsid w:val="00B95255"/>
    <w:rsid w:val="00BB6F88"/>
    <w:rsid w:val="00BC61B7"/>
    <w:rsid w:val="00C10547"/>
    <w:rsid w:val="00C1190D"/>
    <w:rsid w:val="00C21D73"/>
    <w:rsid w:val="00C25C25"/>
    <w:rsid w:val="00C34995"/>
    <w:rsid w:val="00C44C01"/>
    <w:rsid w:val="00C51BB5"/>
    <w:rsid w:val="00C54B5F"/>
    <w:rsid w:val="00C6385A"/>
    <w:rsid w:val="00C72C58"/>
    <w:rsid w:val="00C776A0"/>
    <w:rsid w:val="00C87F61"/>
    <w:rsid w:val="00C93608"/>
    <w:rsid w:val="00CB0337"/>
    <w:rsid w:val="00CB1759"/>
    <w:rsid w:val="00CB4442"/>
    <w:rsid w:val="00CC0E00"/>
    <w:rsid w:val="00CC73E7"/>
    <w:rsid w:val="00CD4235"/>
    <w:rsid w:val="00CD5E28"/>
    <w:rsid w:val="00CE7AF0"/>
    <w:rsid w:val="00D06899"/>
    <w:rsid w:val="00D111AE"/>
    <w:rsid w:val="00D13684"/>
    <w:rsid w:val="00D17CA2"/>
    <w:rsid w:val="00D2359B"/>
    <w:rsid w:val="00D25ADF"/>
    <w:rsid w:val="00D43359"/>
    <w:rsid w:val="00D4376F"/>
    <w:rsid w:val="00D46F79"/>
    <w:rsid w:val="00D51FCE"/>
    <w:rsid w:val="00D61866"/>
    <w:rsid w:val="00D673C8"/>
    <w:rsid w:val="00D874CE"/>
    <w:rsid w:val="00DA001E"/>
    <w:rsid w:val="00DB4DCF"/>
    <w:rsid w:val="00DB7638"/>
    <w:rsid w:val="00DC0290"/>
    <w:rsid w:val="00DE44EE"/>
    <w:rsid w:val="00E00C11"/>
    <w:rsid w:val="00E02DCF"/>
    <w:rsid w:val="00E078D9"/>
    <w:rsid w:val="00E22375"/>
    <w:rsid w:val="00E22775"/>
    <w:rsid w:val="00E228C3"/>
    <w:rsid w:val="00E246CB"/>
    <w:rsid w:val="00E30181"/>
    <w:rsid w:val="00E57660"/>
    <w:rsid w:val="00E57D35"/>
    <w:rsid w:val="00E63806"/>
    <w:rsid w:val="00E63D2B"/>
    <w:rsid w:val="00E73105"/>
    <w:rsid w:val="00E925D0"/>
    <w:rsid w:val="00EA1679"/>
    <w:rsid w:val="00EA60F0"/>
    <w:rsid w:val="00EB6098"/>
    <w:rsid w:val="00EC1D05"/>
    <w:rsid w:val="00EF547D"/>
    <w:rsid w:val="00EF5D34"/>
    <w:rsid w:val="00F02CDE"/>
    <w:rsid w:val="00F1165B"/>
    <w:rsid w:val="00F63456"/>
    <w:rsid w:val="00F77650"/>
    <w:rsid w:val="00F84EB2"/>
    <w:rsid w:val="00F8772F"/>
    <w:rsid w:val="00F91D07"/>
    <w:rsid w:val="00F93955"/>
    <w:rsid w:val="00FB2364"/>
    <w:rsid w:val="00FB350A"/>
    <w:rsid w:val="00FC6BE1"/>
    <w:rsid w:val="00FC76B3"/>
    <w:rsid w:val="00FD1511"/>
    <w:rsid w:val="00FD298C"/>
    <w:rsid w:val="00FF0D47"/>
    <w:rsid w:val="071B6EB3"/>
    <w:rsid w:val="07B47AE2"/>
    <w:rsid w:val="1574CB04"/>
    <w:rsid w:val="1B752E22"/>
    <w:rsid w:val="1C8DCA93"/>
    <w:rsid w:val="22F1A10D"/>
    <w:rsid w:val="29757DD5"/>
    <w:rsid w:val="2ADAE93F"/>
    <w:rsid w:val="2B2A2224"/>
    <w:rsid w:val="2F7185FC"/>
    <w:rsid w:val="33512441"/>
    <w:rsid w:val="33694ABE"/>
    <w:rsid w:val="33811948"/>
    <w:rsid w:val="361A2D6A"/>
    <w:rsid w:val="3B7D32DB"/>
    <w:rsid w:val="407F0DC5"/>
    <w:rsid w:val="43924D12"/>
    <w:rsid w:val="458B29E6"/>
    <w:rsid w:val="484C1E6B"/>
    <w:rsid w:val="4A64F13E"/>
    <w:rsid w:val="4B9F0CB1"/>
    <w:rsid w:val="4C5EDC56"/>
    <w:rsid w:val="4D7CA1CF"/>
    <w:rsid w:val="5216BB7C"/>
    <w:rsid w:val="594337EF"/>
    <w:rsid w:val="5A6783E7"/>
    <w:rsid w:val="63C93F29"/>
    <w:rsid w:val="661D90AC"/>
    <w:rsid w:val="6726653E"/>
    <w:rsid w:val="688086F5"/>
    <w:rsid w:val="69090EF1"/>
    <w:rsid w:val="6A6484DE"/>
    <w:rsid w:val="6A7EA38F"/>
    <w:rsid w:val="6BA160BC"/>
    <w:rsid w:val="6C266B5F"/>
    <w:rsid w:val="6DFA2FDE"/>
    <w:rsid w:val="7D2DE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22D3C12"/>
  <w15:docId w15:val="{448849CD-E09E-465F-ABC7-2D6C6B819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1232"/>
  </w:style>
  <w:style w:type="paragraph" w:styleId="Heading1">
    <w:name w:val="heading 1"/>
    <w:basedOn w:val="Normal"/>
    <w:next w:val="Normal"/>
    <w:link w:val="Heading1Char"/>
    <w:uiPriority w:val="9"/>
    <w:qFormat/>
    <w:rsid w:val="00FC76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C76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C76B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76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76B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76B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76B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76B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76B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C76B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C76B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C76B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76B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76B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76B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76B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76B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76B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C76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C76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76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C76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C76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C76B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C76B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C76B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76B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76B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C76B3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aliases w:val="超级链接,CEO_Hyperlink,Style 58,超链接1,超?级链,超????"/>
    <w:basedOn w:val="DefaultParagraphFont"/>
    <w:unhideWhenUsed/>
    <w:qFormat/>
    <w:rsid w:val="00DB4DC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B4DCF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111E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1E3E"/>
  </w:style>
  <w:style w:type="paragraph" w:styleId="Footer">
    <w:name w:val="footer"/>
    <w:basedOn w:val="Normal"/>
    <w:link w:val="FooterChar"/>
    <w:uiPriority w:val="99"/>
    <w:unhideWhenUsed/>
    <w:rsid w:val="00111E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1E3E"/>
  </w:style>
  <w:style w:type="paragraph" w:styleId="Revision">
    <w:name w:val="Revision"/>
    <w:hidden/>
    <w:uiPriority w:val="99"/>
    <w:semiHidden/>
    <w:rsid w:val="00B66AFC"/>
    <w:pPr>
      <w:spacing w:after="0" w:line="240" w:lineRule="auto"/>
    </w:pPr>
  </w:style>
  <w:style w:type="table" w:styleId="TableGrid">
    <w:name w:val="Table Grid"/>
    <w:basedOn w:val="TableNormal"/>
    <w:uiPriority w:val="39"/>
    <w:qFormat/>
    <w:rsid w:val="00B93D0F"/>
    <w:pPr>
      <w:spacing w:after="0" w:line="240" w:lineRule="auto"/>
    </w:pPr>
    <w:rPr>
      <w:rFonts w:ascii="CG Times" w:eastAsiaTheme="minorEastAsia" w:hAnsi="CG Times" w:cs="Times New Roman"/>
      <w:kern w:val="0"/>
      <w:sz w:val="20"/>
      <w:szCs w:val="20"/>
      <w:lang w:val="en-US"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CC73E7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C21D73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1E79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E798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E798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79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798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53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5344"/>
    <w:rPr>
      <w:rFonts w:ascii="Tahoma" w:hAnsi="Tahoma" w:cs="Tahoma"/>
      <w:sz w:val="16"/>
      <w:szCs w:val="16"/>
    </w:rPr>
  </w:style>
  <w:style w:type="paragraph" w:customStyle="1" w:styleId="Docnumber">
    <w:name w:val="Docnumber"/>
    <w:basedOn w:val="Normal"/>
    <w:link w:val="DocnumberChar"/>
    <w:qFormat/>
    <w:rsid w:val="001927B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kern w:val="0"/>
      <w:sz w:val="32"/>
      <w:szCs w:val="20"/>
      <w14:ligatures w14:val="none"/>
    </w:rPr>
  </w:style>
  <w:style w:type="character" w:customStyle="1" w:styleId="DocnumberChar">
    <w:name w:val="Docnumber Char"/>
    <w:link w:val="Docnumber"/>
    <w:rsid w:val="001927BF"/>
    <w:rPr>
      <w:rFonts w:ascii="Times New Roman" w:eastAsia="SimSun" w:hAnsi="Times New Roman" w:cs="Times New Roman"/>
      <w:b/>
      <w:kern w:val="0"/>
      <w:sz w:val="32"/>
      <w:szCs w:val="20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1927BF"/>
    <w:rPr>
      <w:color w:val="605E5C"/>
      <w:shd w:val="clear" w:color="auto" w:fill="E1DFDD"/>
    </w:rPr>
  </w:style>
  <w:style w:type="paragraph" w:customStyle="1" w:styleId="TSBHeaderQuestion">
    <w:name w:val="TSBHeaderQuestion"/>
    <w:basedOn w:val="Normal"/>
    <w:qFormat/>
    <w:rsid w:val="00271897"/>
    <w:pPr>
      <w:spacing w:before="120" w:after="0" w:line="240" w:lineRule="auto"/>
    </w:pPr>
    <w:rPr>
      <w:rFonts w:ascii="Times New Roman" w:eastAsiaTheme="minorEastAsia" w:hAnsi="Times New Roman" w:cs="Times New Roman"/>
      <w:kern w:val="0"/>
      <w:sz w:val="24"/>
      <w:szCs w:val="24"/>
      <w:lang w:eastAsia="ja-JP"/>
      <w14:ligatures w14:val="none"/>
    </w:rPr>
  </w:style>
  <w:style w:type="paragraph" w:customStyle="1" w:styleId="TSBHeaderSource">
    <w:name w:val="TSBHeaderSource"/>
    <w:basedOn w:val="Normal"/>
    <w:qFormat/>
    <w:rsid w:val="00271897"/>
    <w:pPr>
      <w:spacing w:before="120" w:after="0" w:line="240" w:lineRule="auto"/>
    </w:pPr>
    <w:rPr>
      <w:rFonts w:ascii="Times New Roman" w:eastAsiaTheme="minorEastAsia" w:hAnsi="Times New Roman" w:cs="Times New Roman"/>
      <w:kern w:val="0"/>
      <w:sz w:val="24"/>
      <w:szCs w:val="24"/>
      <w:lang w:eastAsia="ja-JP"/>
      <w14:ligatures w14:val="none"/>
    </w:rPr>
  </w:style>
  <w:style w:type="paragraph" w:customStyle="1" w:styleId="TSBHeaderTitle">
    <w:name w:val="TSBHeaderTitle"/>
    <w:basedOn w:val="Normal"/>
    <w:qFormat/>
    <w:rsid w:val="00271897"/>
    <w:pPr>
      <w:spacing w:before="120" w:after="0" w:line="240" w:lineRule="auto"/>
    </w:pPr>
    <w:rPr>
      <w:rFonts w:ascii="Times New Roman" w:eastAsiaTheme="minorEastAsia" w:hAnsi="Times New Roman" w:cs="Times New Roman"/>
      <w:kern w:val="0"/>
      <w:sz w:val="24"/>
      <w:szCs w:val="24"/>
      <w:lang w:eastAsia="ja-JP"/>
      <w14:ligatures w14:val="none"/>
    </w:rPr>
  </w:style>
  <w:style w:type="paragraph" w:customStyle="1" w:styleId="TSBHeaderRight14">
    <w:name w:val="TSBHeaderRight14"/>
    <w:basedOn w:val="Normal"/>
    <w:qFormat/>
    <w:rsid w:val="00271897"/>
    <w:pPr>
      <w:spacing w:before="120" w:after="0" w:line="240" w:lineRule="auto"/>
      <w:jc w:val="right"/>
    </w:pPr>
    <w:rPr>
      <w:rFonts w:ascii="Times New Roman" w:eastAsiaTheme="minorEastAsia" w:hAnsi="Times New Roman" w:cs="Times New Roman"/>
      <w:b/>
      <w:bCs/>
      <w:kern w:val="0"/>
      <w:sz w:val="28"/>
      <w:szCs w:val="28"/>
      <w:lang w:eastAsia="ja-JP"/>
      <w14:ligatures w14:val="none"/>
    </w:rPr>
  </w:style>
  <w:style w:type="paragraph" w:customStyle="1" w:styleId="VenueDate">
    <w:name w:val="VenueDate"/>
    <w:basedOn w:val="Normal"/>
    <w:qFormat/>
    <w:rsid w:val="00271897"/>
    <w:pPr>
      <w:spacing w:before="120" w:after="0" w:line="240" w:lineRule="auto"/>
      <w:jc w:val="right"/>
    </w:pPr>
    <w:rPr>
      <w:rFonts w:ascii="Times New Roman" w:eastAsiaTheme="minorEastAsia" w:hAnsi="Times New Roman" w:cs="Times New Roman"/>
      <w:kern w:val="0"/>
      <w:sz w:val="24"/>
      <w:szCs w:val="24"/>
      <w:lang w:eastAsia="ja-JP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98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4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27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60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815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960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257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23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111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22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19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7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2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7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459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32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775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499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34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85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5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232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41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33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941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59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02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102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21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79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057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2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1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7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5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34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18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927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04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909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79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261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424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97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tu.int/net/itu-t/ls/ls.aspx?isn=34254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dominique.wurges@orange.com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itu.int/ifa/t/2025/ls/sg5/sp18-sg5-00061.zip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itu.int/ifa/t/2025/ls/tsag/sp18-tsag-00014.doc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D684377B4164D32AED89BB8AEB693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D7E574-74D2-4C09-8ECF-8FF6B193C275}"/>
      </w:docPartPr>
      <w:docPartBody>
        <w:p w:rsidR="00861B3C" w:rsidRDefault="00C44C01" w:rsidP="00C44C01">
          <w:pPr>
            <w:pStyle w:val="ED684377B4164D32AED89BB8AEB6939C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4C01"/>
    <w:rsid w:val="00085ACE"/>
    <w:rsid w:val="0022071A"/>
    <w:rsid w:val="004604D3"/>
    <w:rsid w:val="00460F8F"/>
    <w:rsid w:val="004F327A"/>
    <w:rsid w:val="00543774"/>
    <w:rsid w:val="00611D7A"/>
    <w:rsid w:val="00674F6E"/>
    <w:rsid w:val="006E573D"/>
    <w:rsid w:val="00752DC1"/>
    <w:rsid w:val="00764C00"/>
    <w:rsid w:val="007C1A32"/>
    <w:rsid w:val="007C7DEE"/>
    <w:rsid w:val="00860A47"/>
    <w:rsid w:val="00861B3C"/>
    <w:rsid w:val="00900DA2"/>
    <w:rsid w:val="009502C2"/>
    <w:rsid w:val="00AA57AF"/>
    <w:rsid w:val="00AE19CF"/>
    <w:rsid w:val="00C401AE"/>
    <w:rsid w:val="00C44C01"/>
    <w:rsid w:val="00CC0E00"/>
    <w:rsid w:val="00CD6489"/>
    <w:rsid w:val="00F15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7C7DEE"/>
  </w:style>
  <w:style w:type="paragraph" w:customStyle="1" w:styleId="ED684377B4164D32AED89BB8AEB6939C">
    <w:name w:val="ED684377B4164D32AED89BB8AEB6939C"/>
    <w:rsid w:val="00C44C0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7651819BF4BD4A99FFF36FD7E4E96D" ma:contentTypeVersion="8" ma:contentTypeDescription="Create a new document." ma:contentTypeScope="" ma:versionID="de00b352c05b58cef17abb3499389e64">
  <xsd:schema xmlns:xsd="http://www.w3.org/2001/XMLSchema" xmlns:xs="http://www.w3.org/2001/XMLSchema" xmlns:p="http://schemas.microsoft.com/office/2006/metadata/properties" xmlns:ns2="81665285-f1bb-4675-b7f4-28c4ccc980a7" targetNamespace="http://schemas.microsoft.com/office/2006/metadata/properties" ma:root="true" ma:fieldsID="b8e52e1c64bb159f512eb49ac7e5cabf" ns2:_="">
    <xsd:import namespace="81665285-f1bb-4675-b7f4-28c4ccc980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665285-f1bb-4675-b7f4-28c4ccc980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3BC5CD9-F4D6-4C92-BF2F-0AB55DC186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CD9E03-25C0-4C80-A8DE-1081955B23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665285-f1bb-4675-b7f4-28c4ccc980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CC1527C-B008-4E3C-85B8-0B043D288E35}">
  <ds:schemaRefs>
    <ds:schemaRef ds:uri="http://schemas.microsoft.com/office/2006/metadata/properties"/>
    <ds:schemaRef ds:uri="http://schemas.microsoft.com/office/infopath/2007/PartnerControls"/>
    <ds:schemaRef ds:uri="ac5439de-9cc5-4e90-8e70-2953ebc9e111"/>
    <ds:schemaRef ds:uri="679e6f32-35e2-40a7-b746-37bf0ed22ca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2</Pages>
  <Words>555</Words>
  <Characters>3490</Characters>
  <Application>Microsoft Office Word</Application>
  <DocSecurity>0</DocSecurity>
  <Lines>151</Lines>
  <Paragraphs>115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LS/o/r on the development of ITU-T Standards Success Stories (reply to TSAG-LS5) [to TSAG] (answers TD511)</vt:lpstr>
    </vt:vector>
  </TitlesOfParts>
  <Manager>ITU-T</Manager>
  <Company>International Telecommunication Union (ITU)</Company>
  <LinksUpToDate>false</LinksUpToDate>
  <CharactersWithSpaces>3930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LS/r on the development of ITU-T Standards Success Stories (reply to TSAG-LS5 and TSAG-LS14)</dc:title>
  <dc:creator>ITU-T Study Group 5</dc:creator>
  <dc:description>TSAG-TD272  For: Geneva, 26-30 January 2026_x000d_Document date: _x000d_Saved by ITU51017913 at 1:15:52 PM on 12/23/2025</dc:description>
  <cp:lastModifiedBy>TSB</cp:lastModifiedBy>
  <cp:revision>15</cp:revision>
  <dcterms:created xsi:type="dcterms:W3CDTF">2025-12-18T14:41:00Z</dcterms:created>
  <dcterms:modified xsi:type="dcterms:W3CDTF">2025-12-23T12:17:00Z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TSAG-TD272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All/5</vt:lpwstr>
  </property>
  <property fmtid="{D5CDD505-2E9C-101B-9397-08002B2CF9AE}" pid="6" name="Docdest">
    <vt:lpwstr>Geneva, 26-30 January 2026</vt:lpwstr>
  </property>
  <property fmtid="{D5CDD505-2E9C-101B-9397-08002B2CF9AE}" pid="7" name="Docauthor">
    <vt:lpwstr>ITU-T Study Group 5</vt:lpwstr>
  </property>
  <property fmtid="{D5CDD505-2E9C-101B-9397-08002B2CF9AE}" pid="8" name="ContentTypeId">
    <vt:lpwstr>0x010100A77651819BF4BD4A99FFF36FD7E4E96D</vt:lpwstr>
  </property>
  <property fmtid="{D5CDD505-2E9C-101B-9397-08002B2CF9AE}" pid="9" name="docLang">
    <vt:lpwstr>en</vt:lpwstr>
  </property>
  <property fmtid="{D5CDD505-2E9C-101B-9397-08002B2CF9AE}" pid="10" name="MediaServiceImageTags">
    <vt:lpwstr/>
  </property>
</Properties>
</file>