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720"/>
        <w:tblW w:w="9604" w:type="dxa"/>
        <w:tblLook w:val="04A0" w:firstRow="1" w:lastRow="0" w:firstColumn="1" w:lastColumn="0" w:noHBand="0" w:noVBand="1"/>
      </w:tblPr>
      <w:tblGrid>
        <w:gridCol w:w="2689"/>
        <w:gridCol w:w="3260"/>
        <w:gridCol w:w="3655"/>
      </w:tblGrid>
      <w:tr w:rsidR="00BF21BE" w:rsidRPr="00D17209" w14:paraId="242DE690" w14:textId="77777777" w:rsidTr="00B67E7E">
        <w:trPr>
          <w:trHeight w:val="416"/>
        </w:trPr>
        <w:tc>
          <w:tcPr>
            <w:tcW w:w="9604" w:type="dxa"/>
            <w:gridSpan w:val="3"/>
            <w:shd w:val="clear" w:color="auto" w:fill="D9D9D9" w:themeFill="background1" w:themeFillShade="D9"/>
            <w:vAlign w:val="center"/>
          </w:tcPr>
          <w:p w14:paraId="7C675B7E" w14:textId="77777777" w:rsidR="00BF21BE" w:rsidRPr="00D17209" w:rsidRDefault="00BF21BE" w:rsidP="00B67E7E">
            <w:pPr>
              <w:jc w:val="center"/>
              <w:rPr>
                <w:sz w:val="22"/>
                <w:szCs w:val="22"/>
              </w:rPr>
            </w:pPr>
            <w:r w:rsidRPr="00D17209">
              <w:rPr>
                <w:b/>
                <w:bCs/>
                <w:sz w:val="22"/>
                <w:szCs w:val="22"/>
                <w:u w:val="single"/>
              </w:rPr>
              <w:t>ITU-T RECOMMENDATION OVERVIEW</w:t>
            </w:r>
          </w:p>
        </w:tc>
      </w:tr>
      <w:tr w:rsidR="00BF21BE" w:rsidRPr="00D17209" w14:paraId="7AF4B44C" w14:textId="77777777" w:rsidTr="00B67E7E">
        <w:trPr>
          <w:trHeight w:val="416"/>
        </w:trPr>
        <w:tc>
          <w:tcPr>
            <w:tcW w:w="2689" w:type="dxa"/>
            <w:vAlign w:val="center"/>
          </w:tcPr>
          <w:p w14:paraId="0FF2EA79" w14:textId="77777777" w:rsidR="00BF21BE" w:rsidRPr="00D17209" w:rsidRDefault="00BF21BE" w:rsidP="00B67E7E">
            <w:pPr>
              <w:rPr>
                <w:sz w:val="22"/>
                <w:szCs w:val="22"/>
              </w:rPr>
            </w:pPr>
            <w:r w:rsidRPr="00D17209">
              <w:rPr>
                <w:sz w:val="22"/>
                <w:szCs w:val="22"/>
              </w:rPr>
              <w:t>ITU-T Recommendation:</w:t>
            </w:r>
          </w:p>
        </w:tc>
        <w:tc>
          <w:tcPr>
            <w:tcW w:w="6915" w:type="dxa"/>
            <w:gridSpan w:val="2"/>
            <w:vAlign w:val="center"/>
          </w:tcPr>
          <w:p w14:paraId="7519D45C" w14:textId="0C2B07ED" w:rsidR="00BF21BE" w:rsidRPr="00D17209" w:rsidRDefault="005634B8" w:rsidP="00B67E7E">
            <w:pPr>
              <w:rPr>
                <w:sz w:val="22"/>
                <w:szCs w:val="22"/>
              </w:rPr>
            </w:pPr>
            <w:r w:rsidRPr="00B67E7E">
              <w:rPr>
                <w:color w:val="5B9BD5" w:themeColor="accent1"/>
                <w:sz w:val="22"/>
                <w:szCs w:val="22"/>
              </w:rPr>
              <w:t>ITU-T L.1410</w:t>
            </w:r>
          </w:p>
        </w:tc>
      </w:tr>
      <w:tr w:rsidR="00BF21BE" w:rsidRPr="00D17209" w14:paraId="0C01A4F4" w14:textId="77777777" w:rsidTr="00B67E7E">
        <w:trPr>
          <w:trHeight w:val="416"/>
        </w:trPr>
        <w:tc>
          <w:tcPr>
            <w:tcW w:w="2689" w:type="dxa"/>
            <w:vAlign w:val="center"/>
          </w:tcPr>
          <w:p w14:paraId="18B5B096" w14:textId="77777777" w:rsidR="00BF21BE" w:rsidRPr="00D17209" w:rsidRDefault="00BF21BE" w:rsidP="00B67E7E">
            <w:pPr>
              <w:rPr>
                <w:sz w:val="22"/>
                <w:szCs w:val="22"/>
              </w:rPr>
            </w:pPr>
            <w:r w:rsidRPr="00D17209">
              <w:rPr>
                <w:sz w:val="22"/>
                <w:szCs w:val="22"/>
              </w:rPr>
              <w:t>Title:</w:t>
            </w:r>
          </w:p>
        </w:tc>
        <w:tc>
          <w:tcPr>
            <w:tcW w:w="6915" w:type="dxa"/>
            <w:gridSpan w:val="2"/>
            <w:vAlign w:val="center"/>
          </w:tcPr>
          <w:p w14:paraId="0D443067" w14:textId="44AC7B61" w:rsidR="00BF21BE" w:rsidRPr="00B67E7E" w:rsidRDefault="005634B8" w:rsidP="00B67E7E">
            <w:pPr>
              <w:rPr>
                <w:color w:val="5B9BD5" w:themeColor="accent1"/>
                <w:sz w:val="22"/>
                <w:szCs w:val="22"/>
              </w:rPr>
            </w:pPr>
            <w:r w:rsidRPr="00B67E7E">
              <w:rPr>
                <w:color w:val="5B9BD5" w:themeColor="accent1"/>
                <w:sz w:val="22"/>
                <w:szCs w:val="22"/>
              </w:rPr>
              <w:t>Methodology for environmental life cycle assessments of information and communication technology goods, networks and services</w:t>
            </w:r>
          </w:p>
        </w:tc>
      </w:tr>
      <w:tr w:rsidR="00BF21BE" w:rsidRPr="00D17209" w14:paraId="368E82F1" w14:textId="77777777" w:rsidTr="00B67E7E">
        <w:trPr>
          <w:trHeight w:val="416"/>
        </w:trPr>
        <w:tc>
          <w:tcPr>
            <w:tcW w:w="2689" w:type="dxa"/>
            <w:vAlign w:val="center"/>
          </w:tcPr>
          <w:p w14:paraId="3621EDB2" w14:textId="77777777" w:rsidR="00BF21BE" w:rsidRPr="00D17209" w:rsidRDefault="00BF21BE" w:rsidP="00B67E7E">
            <w:pPr>
              <w:rPr>
                <w:sz w:val="22"/>
                <w:szCs w:val="22"/>
              </w:rPr>
            </w:pPr>
            <w:r w:rsidRPr="00D17209">
              <w:rPr>
                <w:sz w:val="22"/>
                <w:szCs w:val="22"/>
              </w:rPr>
              <w:t xml:space="preserve">Effective </w:t>
            </w:r>
            <w:r>
              <w:rPr>
                <w:sz w:val="22"/>
                <w:szCs w:val="22"/>
              </w:rPr>
              <w:t>p</w:t>
            </w:r>
            <w:r w:rsidRPr="00D17209">
              <w:rPr>
                <w:sz w:val="22"/>
                <w:szCs w:val="22"/>
              </w:rPr>
              <w:t>eriod:</w:t>
            </w:r>
          </w:p>
        </w:tc>
        <w:tc>
          <w:tcPr>
            <w:tcW w:w="6915" w:type="dxa"/>
            <w:gridSpan w:val="2"/>
            <w:vAlign w:val="center"/>
          </w:tcPr>
          <w:p w14:paraId="4EA8A353" w14:textId="461D4A66" w:rsidR="00BF21BE" w:rsidRPr="00B67E7E" w:rsidRDefault="005634B8" w:rsidP="00B67E7E">
            <w:pPr>
              <w:rPr>
                <w:color w:val="5B9BD5" w:themeColor="accent1"/>
                <w:sz w:val="22"/>
                <w:szCs w:val="22"/>
              </w:rPr>
            </w:pPr>
            <w:r w:rsidRPr="00B67E7E">
              <w:rPr>
                <w:color w:val="5B9BD5" w:themeColor="accent1"/>
                <w:sz w:val="22"/>
                <w:szCs w:val="22"/>
              </w:rPr>
              <w:t>Edition 3: 11/2024</w:t>
            </w:r>
            <w:r w:rsidR="00BF21BE" w:rsidRPr="00B67E7E">
              <w:rPr>
                <w:color w:val="5B9BD5" w:themeColor="accent1"/>
                <w:sz w:val="22"/>
                <w:szCs w:val="22"/>
              </w:rPr>
              <w:t xml:space="preserve"> - Present</w:t>
            </w:r>
          </w:p>
        </w:tc>
      </w:tr>
      <w:tr w:rsidR="00BF21BE" w:rsidRPr="00D17209" w14:paraId="4AD655D5" w14:textId="77777777" w:rsidTr="00B67E7E">
        <w:trPr>
          <w:trHeight w:val="708"/>
        </w:trPr>
        <w:tc>
          <w:tcPr>
            <w:tcW w:w="2689" w:type="dxa"/>
            <w:vAlign w:val="center"/>
          </w:tcPr>
          <w:p w14:paraId="14421E96" w14:textId="77777777" w:rsidR="00BF21BE" w:rsidRPr="00D17209" w:rsidRDefault="00BF21BE" w:rsidP="00B67E7E">
            <w:pPr>
              <w:rPr>
                <w:sz w:val="22"/>
                <w:szCs w:val="22"/>
              </w:rPr>
            </w:pPr>
            <w:r w:rsidRPr="00D17209">
              <w:rPr>
                <w:sz w:val="22"/>
                <w:szCs w:val="22"/>
              </w:rPr>
              <w:t xml:space="preserve">Summary: </w:t>
            </w:r>
          </w:p>
        </w:tc>
        <w:tc>
          <w:tcPr>
            <w:tcW w:w="6915" w:type="dxa"/>
            <w:gridSpan w:val="2"/>
            <w:vAlign w:val="center"/>
          </w:tcPr>
          <w:p w14:paraId="2E615CF2" w14:textId="77777777" w:rsidR="005634B8" w:rsidRPr="00B67E7E" w:rsidRDefault="005634B8" w:rsidP="00B67E7E">
            <w:pPr>
              <w:rPr>
                <w:color w:val="5B9BD5" w:themeColor="accent1"/>
                <w:sz w:val="22"/>
                <w:szCs w:val="22"/>
              </w:rPr>
            </w:pPr>
            <w:r w:rsidRPr="00B67E7E">
              <w:rPr>
                <w:color w:val="5B9BD5" w:themeColor="accent1"/>
                <w:sz w:val="22"/>
                <w:szCs w:val="22"/>
              </w:rPr>
              <w:t>Recommendation ITU-T L.1410 deals with environmental life cycle assessments (LCAs) of information and communication technology (ICT) goods, networks and services. It is organized in two parts:</w:t>
            </w:r>
          </w:p>
          <w:p w14:paraId="6837718D" w14:textId="77777777" w:rsidR="005634B8" w:rsidRPr="00B67E7E" w:rsidRDefault="005634B8" w:rsidP="00B67E7E">
            <w:pPr>
              <w:rPr>
                <w:color w:val="5B9BD5" w:themeColor="accent1"/>
                <w:sz w:val="22"/>
                <w:szCs w:val="22"/>
              </w:rPr>
            </w:pPr>
            <w:r w:rsidRPr="00B67E7E">
              <w:rPr>
                <w:color w:val="5B9BD5" w:themeColor="accent1"/>
                <w:sz w:val="22"/>
                <w:szCs w:val="22"/>
              </w:rPr>
              <w:t>•Part I: ICT life cycle assessment: framework and guidance.</w:t>
            </w:r>
          </w:p>
          <w:p w14:paraId="320C0C8F" w14:textId="77777777" w:rsidR="005634B8" w:rsidRPr="00B67E7E" w:rsidRDefault="005634B8" w:rsidP="00B67E7E">
            <w:pPr>
              <w:rPr>
                <w:color w:val="5B9BD5" w:themeColor="accent1"/>
                <w:sz w:val="22"/>
                <w:szCs w:val="22"/>
              </w:rPr>
            </w:pPr>
            <w:r w:rsidRPr="00B67E7E">
              <w:rPr>
                <w:color w:val="5B9BD5" w:themeColor="accent1"/>
                <w:sz w:val="22"/>
                <w:szCs w:val="22"/>
              </w:rPr>
              <w:t>•Part II: Comparative analysis between ICT and reference product system (baseline scenario); framework and guidance.</w:t>
            </w:r>
          </w:p>
          <w:p w14:paraId="0631D55A" w14:textId="77777777" w:rsidR="00BF21BE" w:rsidRPr="00B67E7E" w:rsidRDefault="005634B8" w:rsidP="00B67E7E">
            <w:pPr>
              <w:rPr>
                <w:color w:val="5B9BD5" w:themeColor="accent1"/>
                <w:sz w:val="22"/>
                <w:szCs w:val="22"/>
              </w:rPr>
            </w:pPr>
            <w:r w:rsidRPr="00B67E7E">
              <w:rPr>
                <w:color w:val="5B9BD5" w:themeColor="accent1"/>
                <w:sz w:val="22"/>
                <w:szCs w:val="22"/>
              </w:rPr>
              <w:t>Part I deals with the life cycle assessment (LCA) methodology applied to ICT goods, networks and services. Part II deals with comparative analysis based on LCA results of an ICT goods, networks and services product system, and a reference product system.</w:t>
            </w:r>
          </w:p>
          <w:p w14:paraId="479C1B76" w14:textId="7B9219A8" w:rsidR="00344F93" w:rsidRPr="00D17209" w:rsidRDefault="00344F93" w:rsidP="00B67E7E">
            <w:pPr>
              <w:rPr>
                <w:sz w:val="22"/>
                <w:szCs w:val="22"/>
              </w:rPr>
            </w:pPr>
            <w:r w:rsidRPr="00B67E7E">
              <w:rPr>
                <w:color w:val="5B9BD5" w:themeColor="accent1"/>
                <w:sz w:val="22"/>
                <w:szCs w:val="22"/>
              </w:rPr>
              <w:t>This Recommendation has been developed in cooperation with ETSI EE, which has published a document with the same technical content ETSI ES 203 299</w:t>
            </w:r>
          </w:p>
        </w:tc>
      </w:tr>
      <w:tr w:rsidR="00BF21BE" w:rsidRPr="00D17209" w14:paraId="0B0AB3B9" w14:textId="77777777" w:rsidTr="00B67E7E">
        <w:trPr>
          <w:trHeight w:val="413"/>
        </w:trPr>
        <w:tc>
          <w:tcPr>
            <w:tcW w:w="9604" w:type="dxa"/>
            <w:gridSpan w:val="3"/>
            <w:shd w:val="clear" w:color="auto" w:fill="D9D9D9" w:themeFill="background1" w:themeFillShade="D9"/>
            <w:vAlign w:val="center"/>
          </w:tcPr>
          <w:p w14:paraId="1BA7AFA9" w14:textId="77777777" w:rsidR="00BF21BE" w:rsidRPr="00D17209" w:rsidRDefault="00BF21BE" w:rsidP="00B67E7E">
            <w:pPr>
              <w:jc w:val="center"/>
              <w:rPr>
                <w:sz w:val="22"/>
                <w:szCs w:val="22"/>
              </w:rPr>
            </w:pPr>
            <w:r w:rsidRPr="00D17209">
              <w:rPr>
                <w:b/>
                <w:bCs/>
                <w:sz w:val="22"/>
                <w:szCs w:val="22"/>
                <w:u w:val="single"/>
              </w:rPr>
              <w:t>SUCCESS STORY</w:t>
            </w:r>
          </w:p>
        </w:tc>
      </w:tr>
      <w:tr w:rsidR="00BF21BE" w:rsidRPr="00D17209" w14:paraId="258E572E" w14:textId="77777777" w:rsidTr="00B67E7E">
        <w:trPr>
          <w:trHeight w:val="1246"/>
        </w:trPr>
        <w:tc>
          <w:tcPr>
            <w:tcW w:w="2689" w:type="dxa"/>
            <w:vAlign w:val="center"/>
          </w:tcPr>
          <w:p w14:paraId="349D8511" w14:textId="77777777" w:rsidR="00BF21BE" w:rsidRDefault="00BF21BE" w:rsidP="00B67E7E">
            <w:pPr>
              <w:rPr>
                <w:sz w:val="22"/>
                <w:szCs w:val="22"/>
              </w:rPr>
            </w:pPr>
            <w:r w:rsidRPr="00D17209">
              <w:rPr>
                <w:sz w:val="22"/>
                <w:szCs w:val="22"/>
              </w:rPr>
              <w:t xml:space="preserve">Implementation </w:t>
            </w:r>
            <w:r>
              <w:rPr>
                <w:sz w:val="22"/>
                <w:szCs w:val="22"/>
              </w:rPr>
              <w:t>t</w:t>
            </w:r>
            <w:r w:rsidRPr="00D17209">
              <w:rPr>
                <w:sz w:val="22"/>
                <w:szCs w:val="22"/>
              </w:rPr>
              <w:t>ype:</w:t>
            </w:r>
          </w:p>
          <w:p w14:paraId="1A06B43F" w14:textId="77777777" w:rsidR="00BF21BE" w:rsidRPr="00D17209" w:rsidRDefault="00BF21BE" w:rsidP="00B67E7E">
            <w:pPr>
              <w:rPr>
                <w:sz w:val="22"/>
                <w:szCs w:val="22"/>
              </w:rPr>
            </w:pPr>
            <w:r w:rsidRPr="00D17209">
              <w:rPr>
                <w:i/>
                <w:iCs/>
                <w:sz w:val="22"/>
                <w:szCs w:val="22"/>
              </w:rPr>
              <w:t>(</w:t>
            </w:r>
            <w:r>
              <w:rPr>
                <w:i/>
                <w:iCs/>
                <w:sz w:val="22"/>
                <w:szCs w:val="22"/>
              </w:rPr>
              <w:t>Select all that apply and provide information below</w:t>
            </w:r>
            <w:r w:rsidRPr="00D17209">
              <w:rPr>
                <w:i/>
                <w:iCs/>
                <w:sz w:val="22"/>
                <w:szCs w:val="22"/>
              </w:rPr>
              <w:t>)</w:t>
            </w:r>
          </w:p>
        </w:tc>
        <w:tc>
          <w:tcPr>
            <w:tcW w:w="6915" w:type="dxa"/>
            <w:gridSpan w:val="2"/>
          </w:tcPr>
          <w:p w14:paraId="0E3D8AEA" w14:textId="75B51B18" w:rsidR="00BF21BE" w:rsidRDefault="005634B8" w:rsidP="00B67E7E">
            <w:pPr>
              <w:spacing w:before="0"/>
              <w:rPr>
                <w:sz w:val="22"/>
                <w:szCs w:val="22"/>
              </w:rPr>
            </w:pPr>
            <w:r w:rsidRPr="00B67E7E">
              <w:rPr>
                <w:sz w:val="22"/>
                <w:szCs w:val="22"/>
                <w:shd w:val="clear" w:color="auto" w:fill="5B9BD5" w:themeFill="accent1"/>
              </w:rPr>
              <w:t>x</w:t>
            </w:r>
            <w:r w:rsidR="00BF21BE" w:rsidRPr="00D17209">
              <w:rPr>
                <w:sz w:val="22"/>
                <w:szCs w:val="22"/>
              </w:rPr>
              <w:t xml:space="preserve"> </w:t>
            </w:r>
            <w:r w:rsidR="00BF21BE">
              <w:rPr>
                <w:sz w:val="22"/>
                <w:szCs w:val="22"/>
              </w:rPr>
              <w:t>Telecom/</w:t>
            </w:r>
            <w:r w:rsidR="00BF21BE" w:rsidRPr="00D17209">
              <w:rPr>
                <w:sz w:val="22"/>
                <w:szCs w:val="22"/>
              </w:rPr>
              <w:t xml:space="preserve">ICT </w:t>
            </w:r>
            <w:r w:rsidR="00BF21BE">
              <w:rPr>
                <w:sz w:val="22"/>
                <w:szCs w:val="22"/>
              </w:rPr>
              <w:t>p</w:t>
            </w:r>
            <w:r w:rsidR="00BF21BE" w:rsidRPr="00D17209">
              <w:rPr>
                <w:sz w:val="22"/>
                <w:szCs w:val="22"/>
              </w:rPr>
              <w:t>roducts/</w:t>
            </w:r>
            <w:r w:rsidR="00BF21BE">
              <w:rPr>
                <w:sz w:val="22"/>
                <w:szCs w:val="22"/>
              </w:rPr>
              <w:t>s</w:t>
            </w:r>
            <w:r w:rsidR="00BF21BE" w:rsidRPr="00D17209">
              <w:rPr>
                <w:sz w:val="22"/>
                <w:szCs w:val="22"/>
              </w:rPr>
              <w:t>ervices</w:t>
            </w:r>
            <w:r w:rsidR="00BF21BE" w:rsidRPr="00D17209">
              <w:rPr>
                <w:sz w:val="22"/>
                <w:szCs w:val="22"/>
              </w:rPr>
              <w:br/>
            </w:r>
            <w:r w:rsidR="00344F93" w:rsidRPr="00D17209">
              <w:rPr>
                <w:rFonts w:ascii="Segoe UI Symbol" w:hAnsi="Segoe UI Symbol" w:cs="Segoe UI Symbol"/>
                <w:sz w:val="22"/>
                <w:szCs w:val="22"/>
              </w:rPr>
              <w:t>☐</w:t>
            </w:r>
            <w:r w:rsidR="00BF21BE" w:rsidRPr="00D17209">
              <w:rPr>
                <w:sz w:val="22"/>
                <w:szCs w:val="22"/>
              </w:rPr>
              <w:t xml:space="preserve"> </w:t>
            </w:r>
            <w:r w:rsidR="00BF21BE">
              <w:rPr>
                <w:sz w:val="22"/>
                <w:szCs w:val="22"/>
              </w:rPr>
              <w:t>Telecom/</w:t>
            </w:r>
            <w:r w:rsidR="00BF21BE" w:rsidRPr="00D17209">
              <w:rPr>
                <w:sz w:val="22"/>
                <w:szCs w:val="22"/>
              </w:rPr>
              <w:t xml:space="preserve">ICT </w:t>
            </w:r>
            <w:r w:rsidR="00BF21BE">
              <w:rPr>
                <w:sz w:val="22"/>
                <w:szCs w:val="22"/>
              </w:rPr>
              <w:t>r</w:t>
            </w:r>
            <w:r w:rsidR="00BF21BE" w:rsidRPr="00D17209">
              <w:rPr>
                <w:sz w:val="22"/>
                <w:szCs w:val="22"/>
              </w:rPr>
              <w:t>egulations/</w:t>
            </w:r>
            <w:r w:rsidR="00BF21BE">
              <w:rPr>
                <w:sz w:val="22"/>
                <w:szCs w:val="22"/>
              </w:rPr>
              <w:t>p</w:t>
            </w:r>
            <w:r w:rsidR="00BF21BE" w:rsidRPr="00D17209">
              <w:rPr>
                <w:sz w:val="22"/>
                <w:szCs w:val="22"/>
              </w:rPr>
              <w:t>olicies</w:t>
            </w:r>
            <w:r w:rsidR="00BF21BE">
              <w:rPr>
                <w:sz w:val="22"/>
                <w:szCs w:val="22"/>
              </w:rPr>
              <w:t>/national standards</w:t>
            </w:r>
            <w:r w:rsidR="00BF21BE" w:rsidRPr="00D17209">
              <w:rPr>
                <w:sz w:val="22"/>
                <w:szCs w:val="22"/>
              </w:rPr>
              <w:br/>
              <w:t xml:space="preserve"> </w:t>
            </w:r>
            <w:r w:rsidR="00344F93" w:rsidRPr="00D17209">
              <w:rPr>
                <w:rFonts w:ascii="Segoe UI Symbol" w:hAnsi="Segoe UI Symbol" w:cs="Segoe UI Symbol"/>
                <w:sz w:val="22"/>
                <w:szCs w:val="22"/>
              </w:rPr>
              <w:t>☐</w:t>
            </w:r>
            <w:r w:rsidR="00344F93">
              <w:rPr>
                <w:rFonts w:ascii="Segoe UI Symbol" w:hAnsi="Segoe UI Symbol" w:cs="Segoe UI Symbol"/>
                <w:sz w:val="22"/>
                <w:szCs w:val="22"/>
              </w:rPr>
              <w:t xml:space="preserve"> </w:t>
            </w:r>
            <w:r w:rsidR="00BF21BE" w:rsidRPr="00D17209">
              <w:rPr>
                <w:sz w:val="22"/>
                <w:szCs w:val="22"/>
              </w:rPr>
              <w:t xml:space="preserve">International </w:t>
            </w:r>
            <w:r w:rsidR="00BF21BE">
              <w:rPr>
                <w:sz w:val="22"/>
                <w:szCs w:val="22"/>
              </w:rPr>
              <w:t>s</w:t>
            </w:r>
            <w:r w:rsidR="00BF21BE" w:rsidRPr="00D17209">
              <w:rPr>
                <w:sz w:val="22"/>
                <w:szCs w:val="22"/>
              </w:rPr>
              <w:t>tandards</w:t>
            </w:r>
            <w:r w:rsidR="00BF21BE">
              <w:rPr>
                <w:sz w:val="22"/>
                <w:szCs w:val="22"/>
              </w:rPr>
              <w:t xml:space="preserve">/ </w:t>
            </w:r>
            <w:r w:rsidR="00F22528">
              <w:rPr>
                <w:sz w:val="22"/>
                <w:szCs w:val="22"/>
              </w:rPr>
              <w:t>R</w:t>
            </w:r>
            <w:r w:rsidR="00BF21BE">
              <w:rPr>
                <w:sz w:val="22"/>
                <w:szCs w:val="22"/>
              </w:rPr>
              <w:t>ecommendations</w:t>
            </w:r>
          </w:p>
          <w:p w14:paraId="6A06E50F" w14:textId="77777777" w:rsidR="00BF21BE" w:rsidRPr="00D17209" w:rsidRDefault="00BF21BE" w:rsidP="00B67E7E">
            <w:pPr>
              <w:spacing w:before="0"/>
              <w:rPr>
                <w:sz w:val="22"/>
                <w:szCs w:val="22"/>
              </w:rPr>
            </w:pPr>
            <w:r w:rsidRPr="00D17209">
              <w:rPr>
                <w:rFonts w:ascii="Segoe UI Symbol" w:hAnsi="Segoe UI Symbol" w:cs="Segoe UI Symbol"/>
                <w:sz w:val="22"/>
                <w:szCs w:val="22"/>
              </w:rPr>
              <w:t>☐</w:t>
            </w:r>
            <w:r w:rsidRPr="00D17209">
              <w:rPr>
                <w:sz w:val="22"/>
                <w:szCs w:val="22"/>
              </w:rPr>
              <w:t xml:space="preserve"> </w:t>
            </w:r>
            <w:r w:rsidRPr="00085E95">
              <w:rPr>
                <w:sz w:val="22"/>
                <w:szCs w:val="22"/>
              </w:rPr>
              <w:t>Other</w:t>
            </w:r>
          </w:p>
        </w:tc>
      </w:tr>
      <w:tr w:rsidR="00BF21BE" w:rsidRPr="00D17209" w14:paraId="45114A40" w14:textId="77777777" w:rsidTr="00B67E7E">
        <w:trPr>
          <w:trHeight w:val="848"/>
        </w:trPr>
        <w:tc>
          <w:tcPr>
            <w:tcW w:w="2689" w:type="dxa"/>
            <w:vMerge w:val="restart"/>
            <w:vAlign w:val="center"/>
          </w:tcPr>
          <w:p w14:paraId="60B3344F" w14:textId="77777777" w:rsidR="00BF21BE" w:rsidRPr="00ED5AC1" w:rsidRDefault="00BF21BE" w:rsidP="00B67E7E">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p</w:t>
            </w:r>
            <w:r w:rsidRPr="00ED5AC1">
              <w:rPr>
                <w:b/>
                <w:bCs/>
                <w:u w:val="single"/>
              </w:rPr>
              <w:t>roducts/</w:t>
            </w:r>
            <w:r>
              <w:rPr>
                <w:b/>
                <w:bCs/>
                <w:u w:val="single"/>
              </w:rPr>
              <w:t>s</w:t>
            </w:r>
            <w:r w:rsidRPr="00ED5AC1">
              <w:rPr>
                <w:b/>
                <w:bCs/>
                <w:u w:val="single"/>
              </w:rPr>
              <w:t>ervices</w:t>
            </w:r>
          </w:p>
        </w:tc>
        <w:tc>
          <w:tcPr>
            <w:tcW w:w="3260" w:type="dxa"/>
          </w:tcPr>
          <w:p w14:paraId="55EAA82B" w14:textId="77777777" w:rsidR="00BF21BE" w:rsidRPr="00D17209" w:rsidRDefault="00BF21BE" w:rsidP="00B67E7E">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264261EC" w14:textId="4D2E3F84" w:rsidR="00BF21BE" w:rsidRPr="00D17209" w:rsidRDefault="005634B8" w:rsidP="00B67E7E">
            <w:pPr>
              <w:rPr>
                <w:sz w:val="22"/>
                <w:szCs w:val="22"/>
              </w:rPr>
            </w:pPr>
            <w:r w:rsidRPr="00B67E7E">
              <w:rPr>
                <w:color w:val="5B9BD5" w:themeColor="accent1"/>
                <w:sz w:val="22"/>
                <w:szCs w:val="22"/>
              </w:rPr>
              <w:t xml:space="preserve">Several organizations in the ICT sector such as network equipment providers, operators </w:t>
            </w:r>
          </w:p>
        </w:tc>
        <w:tc>
          <w:tcPr>
            <w:tcW w:w="3655" w:type="dxa"/>
          </w:tcPr>
          <w:p w14:paraId="5BB36E94" w14:textId="77777777" w:rsidR="00BF21BE" w:rsidRPr="00D17209" w:rsidRDefault="00BF21BE" w:rsidP="00B67E7E">
            <w:pPr>
              <w:rPr>
                <w:b/>
                <w:bCs/>
                <w:sz w:val="22"/>
                <w:szCs w:val="22"/>
              </w:rPr>
            </w:pPr>
            <w:r w:rsidRPr="00D17209">
              <w:rPr>
                <w:b/>
                <w:bCs/>
                <w:sz w:val="22"/>
                <w:szCs w:val="22"/>
              </w:rPr>
              <w:t>Implementation:</w:t>
            </w:r>
          </w:p>
          <w:p w14:paraId="3577840A" w14:textId="28F3D7E6" w:rsidR="00BF21BE" w:rsidRPr="00D17209" w:rsidRDefault="00344F93" w:rsidP="00B67E7E">
            <w:pPr>
              <w:rPr>
                <w:i/>
                <w:iCs/>
                <w:sz w:val="22"/>
                <w:szCs w:val="22"/>
              </w:rPr>
            </w:pPr>
            <w:r w:rsidRPr="00B67E7E">
              <w:rPr>
                <w:color w:val="5B9BD5" w:themeColor="accent1"/>
                <w:sz w:val="22"/>
                <w:szCs w:val="22"/>
              </w:rPr>
              <w:t>Use of L.1410 to perform Life Cycle Analysis of equipment</w:t>
            </w:r>
          </w:p>
        </w:tc>
      </w:tr>
      <w:tr w:rsidR="00BF21BE" w:rsidRPr="00D17209" w14:paraId="203C10B1" w14:textId="77777777" w:rsidTr="00B67E7E">
        <w:trPr>
          <w:trHeight w:val="1232"/>
        </w:trPr>
        <w:tc>
          <w:tcPr>
            <w:tcW w:w="2689" w:type="dxa"/>
            <w:vMerge/>
            <w:vAlign w:val="center"/>
          </w:tcPr>
          <w:p w14:paraId="435A5231" w14:textId="77777777" w:rsidR="00BF21BE" w:rsidRPr="00ED5AC1" w:rsidRDefault="00BF21BE" w:rsidP="00B67E7E">
            <w:pPr>
              <w:rPr>
                <w:b/>
                <w:bCs/>
                <w:u w:val="single"/>
              </w:rPr>
            </w:pPr>
          </w:p>
        </w:tc>
        <w:tc>
          <w:tcPr>
            <w:tcW w:w="6915" w:type="dxa"/>
            <w:gridSpan w:val="2"/>
          </w:tcPr>
          <w:p w14:paraId="7B0FEC93" w14:textId="77777777" w:rsidR="00BF21BE" w:rsidRPr="00D17209" w:rsidRDefault="00BF21BE" w:rsidP="00B67E7E">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2CF3CE3F" w14:textId="554399F0" w:rsidR="00BF21BE" w:rsidRPr="00D17209" w:rsidRDefault="00344F93" w:rsidP="00B67E7E">
            <w:pPr>
              <w:rPr>
                <w:sz w:val="22"/>
                <w:szCs w:val="22"/>
              </w:rPr>
            </w:pPr>
            <w:r w:rsidRPr="00B67E7E">
              <w:rPr>
                <w:color w:val="5B9BD5" w:themeColor="accent1"/>
                <w:sz w:val="22"/>
                <w:szCs w:val="22"/>
              </w:rPr>
              <w:t xml:space="preserve">Companies use L.1410 to perform Life Cycle Analysis of the equipment they sell to customers. Detailed LCA help companies to identify the main sources of the environmental impact of their products and act on this. Detailed LCA work is often not published since it contains confidential data. </w:t>
            </w:r>
          </w:p>
        </w:tc>
      </w:tr>
    </w:tbl>
    <w:p w14:paraId="6DD4718A" w14:textId="6B4339FF" w:rsidR="005634B8" w:rsidRPr="00B67E7E" w:rsidRDefault="00440D1E" w:rsidP="008657EB">
      <w:pPr>
        <w:pBdr>
          <w:bottom w:val="single" w:sz="12" w:space="1" w:color="auto"/>
        </w:pBdr>
        <w:jc w:val="center"/>
        <w:rPr>
          <w:b/>
          <w:bCs/>
          <w:sz w:val="32"/>
          <w:szCs w:val="32"/>
        </w:rPr>
      </w:pPr>
      <w:r>
        <w:rPr>
          <w:b/>
          <w:bCs/>
          <w:sz w:val="32"/>
          <w:szCs w:val="32"/>
        </w:rPr>
        <w:t xml:space="preserve">Attachment 14 - </w:t>
      </w:r>
      <w:r w:rsidR="00B67E7E" w:rsidRPr="00B67E7E">
        <w:rPr>
          <w:b/>
          <w:bCs/>
          <w:sz w:val="32"/>
          <w:szCs w:val="32"/>
        </w:rPr>
        <w:t>Success Story on ITU-T L.1410</w:t>
      </w:r>
    </w:p>
    <w:p w14:paraId="2D2604F0" w14:textId="12505496" w:rsidR="00E71046" w:rsidRDefault="008657EB" w:rsidP="008657EB">
      <w:pPr>
        <w:jc w:val="center"/>
      </w:pPr>
      <w:r>
        <w:t>_________</w:t>
      </w:r>
    </w:p>
    <w:sectPr w:rsidR="00E71046" w:rsidSect="00FE56F8">
      <w:headerReference w:type="default" r:id="rId10"/>
      <w:footerReference w:type="even" r:id="rId11"/>
      <w:footerReference w:type="default" r:id="rId12"/>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1D6FC" w14:textId="77777777" w:rsidR="00CE3AE3" w:rsidRDefault="00CE3AE3" w:rsidP="00C42125">
      <w:pPr>
        <w:spacing w:before="0"/>
      </w:pPr>
      <w:r>
        <w:separator/>
      </w:r>
    </w:p>
  </w:endnote>
  <w:endnote w:type="continuationSeparator" w:id="0">
    <w:p w14:paraId="56569021" w14:textId="77777777" w:rsidR="00CE3AE3" w:rsidRDefault="00CE3AE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Helvetica 75 Bold">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A019" w14:textId="1B689028" w:rsidR="00F75CBB" w:rsidRDefault="00F75CBB">
    <w:pPr>
      <w:pStyle w:val="Footer"/>
    </w:pPr>
    <w:r>
      <w:rPr>
        <w:noProof/>
      </w:rPr>
      <mc:AlternateContent>
        <mc:Choice Requires="wps">
          <w:drawing>
            <wp:anchor distT="0" distB="0" distL="0" distR="0" simplePos="0" relativeHeight="251659264" behindDoc="0" locked="0" layoutInCell="1" allowOverlap="1" wp14:anchorId="156F1F02" wp14:editId="67E29108">
              <wp:simplePos x="635" y="635"/>
              <wp:positionH relativeFrom="page">
                <wp:align>center</wp:align>
              </wp:positionH>
              <wp:positionV relativeFrom="page">
                <wp:align>bottom</wp:align>
              </wp:positionV>
              <wp:extent cx="888365" cy="398780"/>
              <wp:effectExtent l="0" t="0" r="6985" b="0"/>
              <wp:wrapNone/>
              <wp:docPr id="92796630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36ED141C" w14:textId="40295422" w:rsidR="00F75CBB" w:rsidRPr="00F75CBB" w:rsidRDefault="00F75CBB" w:rsidP="00F75CBB">
                          <w:pPr>
                            <w:rPr>
                              <w:rFonts w:ascii="Helvetica 75 Bold" w:eastAsia="Helvetica 75 Bold" w:hAnsi="Helvetica 75 Bold" w:cs="Helvetica 75 Bold"/>
                              <w:noProof/>
                              <w:color w:val="ED7D31"/>
                              <w:sz w:val="16"/>
                              <w:szCs w:val="16"/>
                            </w:rPr>
                          </w:pPr>
                          <w:r w:rsidRPr="00F75CBB">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6F1F02"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31.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" filled="f" stroked="f">
              <v:fill o:detectmouseclick="t"/>
              <v:textbox style="mso-fit-shape-to-text:t" inset="0,0,0,15pt">
                <w:txbxContent>
                  <w:p w14:paraId="36ED141C" w14:textId="40295422" w:rsidR="00F75CBB" w:rsidRPr="00F75CBB" w:rsidRDefault="00F75CBB" w:rsidP="00F75CBB">
                    <w:pPr>
                      <w:rPr>
                        <w:rFonts w:ascii="Helvetica 75 Bold" w:eastAsia="Helvetica 75 Bold" w:hAnsi="Helvetica 75 Bold" w:cs="Helvetica 75 Bold"/>
                        <w:noProof/>
                        <w:color w:val="ED7D31"/>
                        <w:sz w:val="16"/>
                        <w:szCs w:val="16"/>
                      </w:rPr>
                    </w:pPr>
                    <w:r w:rsidRPr="00F75CBB">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E93B" w14:textId="0D88FD32" w:rsidR="00F75CBB" w:rsidRDefault="00F75CBB">
    <w:pPr>
      <w:pStyle w:val="Footer"/>
    </w:pPr>
    <w:r>
      <w:rPr>
        <w:noProof/>
      </w:rPr>
      <mc:AlternateContent>
        <mc:Choice Requires="wps">
          <w:drawing>
            <wp:anchor distT="0" distB="0" distL="0" distR="0" simplePos="0" relativeHeight="251660288" behindDoc="0" locked="0" layoutInCell="1" allowOverlap="1" wp14:anchorId="5B661C70" wp14:editId="53FB1C3F">
              <wp:simplePos x="635" y="635"/>
              <wp:positionH relativeFrom="page">
                <wp:align>center</wp:align>
              </wp:positionH>
              <wp:positionV relativeFrom="page">
                <wp:align>bottom</wp:align>
              </wp:positionV>
              <wp:extent cx="888365" cy="398780"/>
              <wp:effectExtent l="0" t="0" r="6985" b="0"/>
              <wp:wrapNone/>
              <wp:docPr id="835060848"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584F65BE" w14:textId="78FF1B50" w:rsidR="00F75CBB" w:rsidRPr="00F75CBB" w:rsidRDefault="00F75CBB" w:rsidP="00F75CBB">
                          <w:pPr>
                            <w:rPr>
                              <w:rFonts w:ascii="Helvetica 75 Bold" w:eastAsia="Helvetica 75 Bold" w:hAnsi="Helvetica 75 Bold" w:cs="Helvetica 75 Bold"/>
                              <w:noProof/>
                              <w:color w:val="ED7D31"/>
                              <w:sz w:val="16"/>
                              <w:szCs w:val="16"/>
                            </w:rPr>
                          </w:pPr>
                          <w:r w:rsidRPr="00F75CBB">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661C70" id="_x0000_t202" coordsize="21600,21600" o:spt="202" path="m,l,21600r21600,l21600,xe">
              <v:stroke joinstyle="miter"/>
              <v:path gradientshapeok="t" o:connecttype="rect"/>
            </v:shapetype>
            <v:shape id="Zone de texte 3" o:spid="_x0000_s1027" type="#_x0000_t202" alt="Orange Restricted" style="position:absolute;margin-left:0;margin-top:0;width:69.95pt;height:31.4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" filled="f" stroked="f">
              <v:fill o:detectmouseclick="t"/>
              <v:textbox style="mso-fit-shape-to-text:t" inset="0,0,0,15pt">
                <w:txbxContent>
                  <w:p w14:paraId="584F65BE" w14:textId="78FF1B50" w:rsidR="00F75CBB" w:rsidRPr="00F75CBB" w:rsidRDefault="00F75CBB" w:rsidP="00F75CBB">
                    <w:pPr>
                      <w:rPr>
                        <w:rFonts w:ascii="Helvetica 75 Bold" w:eastAsia="Helvetica 75 Bold" w:hAnsi="Helvetica 75 Bold" w:cs="Helvetica 75 Bold"/>
                        <w:noProof/>
                        <w:color w:val="ED7D31"/>
                        <w:sz w:val="16"/>
                        <w:szCs w:val="16"/>
                      </w:rPr>
                    </w:pPr>
                    <w:r w:rsidRPr="00F75CBB">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6613" w14:textId="77777777" w:rsidR="00CE3AE3" w:rsidRDefault="00CE3AE3" w:rsidP="00C42125">
      <w:pPr>
        <w:spacing w:before="0"/>
      </w:pPr>
      <w:r>
        <w:separator/>
      </w:r>
    </w:p>
  </w:footnote>
  <w:footnote w:type="continuationSeparator" w:id="0">
    <w:p w14:paraId="039E1A38" w14:textId="77777777" w:rsidR="00CE3AE3" w:rsidRDefault="00CE3AE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195D" w14:textId="79AAF09F" w:rsidR="008657EB" w:rsidRPr="00FE56F8" w:rsidRDefault="00FE56F8" w:rsidP="00FE56F8">
    <w:pPr>
      <w:pStyle w:val="Header"/>
    </w:pPr>
    <w:r w:rsidRPr="00FE56F8">
      <w:t xml:space="preserve">- </w:t>
    </w:r>
    <w:r w:rsidRPr="00FE56F8">
      <w:fldChar w:fldCharType="begin"/>
    </w:r>
    <w:r w:rsidRPr="00FE56F8">
      <w:instrText xml:space="preserve"> PAGE  \* MERGEFORMAT </w:instrText>
    </w:r>
    <w:r w:rsidRPr="00FE56F8">
      <w:fldChar w:fldCharType="separate"/>
    </w:r>
    <w:r w:rsidRPr="00FE56F8">
      <w:rPr>
        <w:noProof/>
      </w:rPr>
      <w:t>1</w:t>
    </w:r>
    <w:r w:rsidRPr="00FE56F8">
      <w:fldChar w:fldCharType="end"/>
    </w:r>
    <w:r w:rsidRPr="00FE56F8">
      <w:t xml:space="preserve"> -</w:t>
    </w:r>
  </w:p>
  <w:p w14:paraId="37BE3E53" w14:textId="4852C075" w:rsidR="00FE56F8" w:rsidRPr="00FE56F8" w:rsidRDefault="00FE56F8" w:rsidP="00FE56F8">
    <w:pPr>
      <w:pStyle w:val="Header"/>
      <w:spacing w:after="240"/>
    </w:pPr>
    <w:r w:rsidRPr="00FE56F8">
      <w:fldChar w:fldCharType="begin"/>
    </w:r>
    <w:r w:rsidRPr="00FE56F8">
      <w:instrText xml:space="preserve"> STYLEREF  Docnumber  </w:instrText>
    </w:r>
    <w:r w:rsidRPr="00FE56F8">
      <w:fldChar w:fldCharType="separate"/>
    </w:r>
    <w:r w:rsidR="00B67E7E">
      <w:rPr>
        <w:b/>
        <w:bCs/>
        <w:noProof/>
        <w:lang w:val="en-US"/>
      </w:rPr>
      <w:t>Error! No text of specified style in document.</w:t>
    </w:r>
    <w:r w:rsidRPr="00FE56F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26C34"/>
    <w:rsid w:val="0003582E"/>
    <w:rsid w:val="00043D75"/>
    <w:rsid w:val="0005677D"/>
    <w:rsid w:val="00057000"/>
    <w:rsid w:val="00061268"/>
    <w:rsid w:val="000640E0"/>
    <w:rsid w:val="000920CE"/>
    <w:rsid w:val="000966A8"/>
    <w:rsid w:val="000A5CA2"/>
    <w:rsid w:val="000B739D"/>
    <w:rsid w:val="000C2FE0"/>
    <w:rsid w:val="000C397B"/>
    <w:rsid w:val="000E6125"/>
    <w:rsid w:val="00113DBE"/>
    <w:rsid w:val="00117C0F"/>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3433E"/>
    <w:rsid w:val="002505BD"/>
    <w:rsid w:val="00253DBE"/>
    <w:rsid w:val="00253DC6"/>
    <w:rsid w:val="0025489C"/>
    <w:rsid w:val="002622FA"/>
    <w:rsid w:val="00263518"/>
    <w:rsid w:val="00263B33"/>
    <w:rsid w:val="002759E7"/>
    <w:rsid w:val="002770AA"/>
    <w:rsid w:val="00277326"/>
    <w:rsid w:val="002929EB"/>
    <w:rsid w:val="002A11C4"/>
    <w:rsid w:val="002A399B"/>
    <w:rsid w:val="002B6B0C"/>
    <w:rsid w:val="002C26C0"/>
    <w:rsid w:val="002C2BC5"/>
    <w:rsid w:val="002C502A"/>
    <w:rsid w:val="002D16B8"/>
    <w:rsid w:val="002D6447"/>
    <w:rsid w:val="002E0407"/>
    <w:rsid w:val="002E3C52"/>
    <w:rsid w:val="002E79CB"/>
    <w:rsid w:val="002F5070"/>
    <w:rsid w:val="002F7F55"/>
    <w:rsid w:val="0030745F"/>
    <w:rsid w:val="00314630"/>
    <w:rsid w:val="0032090A"/>
    <w:rsid w:val="00321CDE"/>
    <w:rsid w:val="00333E15"/>
    <w:rsid w:val="00335F36"/>
    <w:rsid w:val="003449F4"/>
    <w:rsid w:val="00344F93"/>
    <w:rsid w:val="003571BC"/>
    <w:rsid w:val="00357528"/>
    <w:rsid w:val="00360658"/>
    <w:rsid w:val="0036090C"/>
    <w:rsid w:val="00361116"/>
    <w:rsid w:val="00362562"/>
    <w:rsid w:val="003668D9"/>
    <w:rsid w:val="00385FB5"/>
    <w:rsid w:val="0038715D"/>
    <w:rsid w:val="00394DBF"/>
    <w:rsid w:val="003957A6"/>
    <w:rsid w:val="00396013"/>
    <w:rsid w:val="003A43EF"/>
    <w:rsid w:val="003B4CF8"/>
    <w:rsid w:val="003C0420"/>
    <w:rsid w:val="003C7445"/>
    <w:rsid w:val="003D0336"/>
    <w:rsid w:val="003D45C4"/>
    <w:rsid w:val="003E1F8C"/>
    <w:rsid w:val="003E39A2"/>
    <w:rsid w:val="003E57AB"/>
    <w:rsid w:val="003E7207"/>
    <w:rsid w:val="003F2BED"/>
    <w:rsid w:val="00400B49"/>
    <w:rsid w:val="0042610A"/>
    <w:rsid w:val="00440D1E"/>
    <w:rsid w:val="00443878"/>
    <w:rsid w:val="004539A8"/>
    <w:rsid w:val="004712CA"/>
    <w:rsid w:val="00473782"/>
    <w:rsid w:val="0047422E"/>
    <w:rsid w:val="0049090D"/>
    <w:rsid w:val="0049674B"/>
    <w:rsid w:val="00497C51"/>
    <w:rsid w:val="004A2B58"/>
    <w:rsid w:val="004C0673"/>
    <w:rsid w:val="004C4E4E"/>
    <w:rsid w:val="004E015D"/>
    <w:rsid w:val="004E4362"/>
    <w:rsid w:val="004E7E92"/>
    <w:rsid w:val="004F23BA"/>
    <w:rsid w:val="004F35CE"/>
    <w:rsid w:val="004F3816"/>
    <w:rsid w:val="0050586A"/>
    <w:rsid w:val="00520DBF"/>
    <w:rsid w:val="0053731C"/>
    <w:rsid w:val="00543D41"/>
    <w:rsid w:val="0054697C"/>
    <w:rsid w:val="00556A5B"/>
    <w:rsid w:val="005634B8"/>
    <w:rsid w:val="00566EDA"/>
    <w:rsid w:val="0057081A"/>
    <w:rsid w:val="00572654"/>
    <w:rsid w:val="00580E3D"/>
    <w:rsid w:val="0058229A"/>
    <w:rsid w:val="00585E4D"/>
    <w:rsid w:val="005860DC"/>
    <w:rsid w:val="005976A1"/>
    <w:rsid w:val="005B5629"/>
    <w:rsid w:val="005B6B78"/>
    <w:rsid w:val="005C0300"/>
    <w:rsid w:val="005C27A2"/>
    <w:rsid w:val="005D4FEB"/>
    <w:rsid w:val="005E5613"/>
    <w:rsid w:val="005F4B6A"/>
    <w:rsid w:val="006010F3"/>
    <w:rsid w:val="00606DB6"/>
    <w:rsid w:val="00615A0A"/>
    <w:rsid w:val="00626673"/>
    <w:rsid w:val="006333D4"/>
    <w:rsid w:val="006369B2"/>
    <w:rsid w:val="0063718D"/>
    <w:rsid w:val="0064040A"/>
    <w:rsid w:val="00643C81"/>
    <w:rsid w:val="00647525"/>
    <w:rsid w:val="00647A71"/>
    <w:rsid w:val="00647DF2"/>
    <w:rsid w:val="00652D9F"/>
    <w:rsid w:val="006570B0"/>
    <w:rsid w:val="0066022F"/>
    <w:rsid w:val="00670930"/>
    <w:rsid w:val="006813BC"/>
    <w:rsid w:val="006823F3"/>
    <w:rsid w:val="0069210B"/>
    <w:rsid w:val="00692AB1"/>
    <w:rsid w:val="00695DD7"/>
    <w:rsid w:val="00695FC2"/>
    <w:rsid w:val="006A14C5"/>
    <w:rsid w:val="006A4055"/>
    <w:rsid w:val="006A6DA0"/>
    <w:rsid w:val="006A7C27"/>
    <w:rsid w:val="006B2FE4"/>
    <w:rsid w:val="006B37B0"/>
    <w:rsid w:val="006C5641"/>
    <w:rsid w:val="006D1089"/>
    <w:rsid w:val="006D1B86"/>
    <w:rsid w:val="006D7355"/>
    <w:rsid w:val="006F0E34"/>
    <w:rsid w:val="006F7DEE"/>
    <w:rsid w:val="00705390"/>
    <w:rsid w:val="00715551"/>
    <w:rsid w:val="00715CA6"/>
    <w:rsid w:val="00720955"/>
    <w:rsid w:val="00731135"/>
    <w:rsid w:val="007324AF"/>
    <w:rsid w:val="00740128"/>
    <w:rsid w:val="007409B4"/>
    <w:rsid w:val="00741974"/>
    <w:rsid w:val="00753E9F"/>
    <w:rsid w:val="00754192"/>
    <w:rsid w:val="0075525E"/>
    <w:rsid w:val="00756D3D"/>
    <w:rsid w:val="007806C2"/>
    <w:rsid w:val="00781FEE"/>
    <w:rsid w:val="007903F8"/>
    <w:rsid w:val="00794F4F"/>
    <w:rsid w:val="007974BE"/>
    <w:rsid w:val="007A0916"/>
    <w:rsid w:val="007A0DFD"/>
    <w:rsid w:val="007A795C"/>
    <w:rsid w:val="007B2BC6"/>
    <w:rsid w:val="007B311A"/>
    <w:rsid w:val="007C1840"/>
    <w:rsid w:val="007C7122"/>
    <w:rsid w:val="007D3CBB"/>
    <w:rsid w:val="007D3F11"/>
    <w:rsid w:val="007D66E2"/>
    <w:rsid w:val="007E2C69"/>
    <w:rsid w:val="007E53E4"/>
    <w:rsid w:val="007E656A"/>
    <w:rsid w:val="007F3CAA"/>
    <w:rsid w:val="007F664D"/>
    <w:rsid w:val="00812E67"/>
    <w:rsid w:val="00816426"/>
    <w:rsid w:val="00816C84"/>
    <w:rsid w:val="00835602"/>
    <w:rsid w:val="00837203"/>
    <w:rsid w:val="00842137"/>
    <w:rsid w:val="00845B19"/>
    <w:rsid w:val="00853F5F"/>
    <w:rsid w:val="008560AC"/>
    <w:rsid w:val="008623ED"/>
    <w:rsid w:val="00864B5A"/>
    <w:rsid w:val="008657EB"/>
    <w:rsid w:val="00867C52"/>
    <w:rsid w:val="00872559"/>
    <w:rsid w:val="00874AA3"/>
    <w:rsid w:val="00875AA6"/>
    <w:rsid w:val="00880944"/>
    <w:rsid w:val="0089088E"/>
    <w:rsid w:val="00892297"/>
    <w:rsid w:val="008964D6"/>
    <w:rsid w:val="008B5123"/>
    <w:rsid w:val="008C0BEB"/>
    <w:rsid w:val="008D1E8B"/>
    <w:rsid w:val="008E0172"/>
    <w:rsid w:val="008F192B"/>
    <w:rsid w:val="00900EF1"/>
    <w:rsid w:val="00906CD2"/>
    <w:rsid w:val="009302DE"/>
    <w:rsid w:val="00936852"/>
    <w:rsid w:val="0094045D"/>
    <w:rsid w:val="009406B5"/>
    <w:rsid w:val="00946166"/>
    <w:rsid w:val="009507EC"/>
    <w:rsid w:val="009728A0"/>
    <w:rsid w:val="00975925"/>
    <w:rsid w:val="00983164"/>
    <w:rsid w:val="00991952"/>
    <w:rsid w:val="009972EF"/>
    <w:rsid w:val="009A100A"/>
    <w:rsid w:val="009A10CC"/>
    <w:rsid w:val="009A7C90"/>
    <w:rsid w:val="009A7E9B"/>
    <w:rsid w:val="009B5035"/>
    <w:rsid w:val="009C3160"/>
    <w:rsid w:val="009D0BA8"/>
    <w:rsid w:val="009E628B"/>
    <w:rsid w:val="009E766E"/>
    <w:rsid w:val="009F1904"/>
    <w:rsid w:val="009F1960"/>
    <w:rsid w:val="009F2C64"/>
    <w:rsid w:val="009F715E"/>
    <w:rsid w:val="00A10DBB"/>
    <w:rsid w:val="00A11720"/>
    <w:rsid w:val="00A13AE2"/>
    <w:rsid w:val="00A21247"/>
    <w:rsid w:val="00A26818"/>
    <w:rsid w:val="00A27601"/>
    <w:rsid w:val="00A31D47"/>
    <w:rsid w:val="00A4013E"/>
    <w:rsid w:val="00A4045F"/>
    <w:rsid w:val="00A40473"/>
    <w:rsid w:val="00A427CD"/>
    <w:rsid w:val="00A45FEE"/>
    <w:rsid w:val="00A4600B"/>
    <w:rsid w:val="00A50506"/>
    <w:rsid w:val="00A51EF0"/>
    <w:rsid w:val="00A67A81"/>
    <w:rsid w:val="00A730A6"/>
    <w:rsid w:val="00A84724"/>
    <w:rsid w:val="00A84B07"/>
    <w:rsid w:val="00A907B3"/>
    <w:rsid w:val="00A971A0"/>
    <w:rsid w:val="00AA045E"/>
    <w:rsid w:val="00AA1F22"/>
    <w:rsid w:val="00AA7EC0"/>
    <w:rsid w:val="00AF5A57"/>
    <w:rsid w:val="00AF735D"/>
    <w:rsid w:val="00B024D7"/>
    <w:rsid w:val="00B05821"/>
    <w:rsid w:val="00B100D6"/>
    <w:rsid w:val="00B164C9"/>
    <w:rsid w:val="00B26C28"/>
    <w:rsid w:val="00B27EB7"/>
    <w:rsid w:val="00B30F21"/>
    <w:rsid w:val="00B376D2"/>
    <w:rsid w:val="00B402FD"/>
    <w:rsid w:val="00B4174C"/>
    <w:rsid w:val="00B453F5"/>
    <w:rsid w:val="00B532CE"/>
    <w:rsid w:val="00B61624"/>
    <w:rsid w:val="00B66481"/>
    <w:rsid w:val="00B67E7E"/>
    <w:rsid w:val="00B7189C"/>
    <w:rsid w:val="00B718A5"/>
    <w:rsid w:val="00B820E0"/>
    <w:rsid w:val="00B90AD6"/>
    <w:rsid w:val="00B926F2"/>
    <w:rsid w:val="00BA22C3"/>
    <w:rsid w:val="00BA788A"/>
    <w:rsid w:val="00BB4983"/>
    <w:rsid w:val="00BB7597"/>
    <w:rsid w:val="00BC2AAB"/>
    <w:rsid w:val="00BC62E2"/>
    <w:rsid w:val="00BF02DC"/>
    <w:rsid w:val="00BF1C1D"/>
    <w:rsid w:val="00BF21BE"/>
    <w:rsid w:val="00C01D93"/>
    <w:rsid w:val="00C0228A"/>
    <w:rsid w:val="00C37820"/>
    <w:rsid w:val="00C42125"/>
    <w:rsid w:val="00C62814"/>
    <w:rsid w:val="00C62BE6"/>
    <w:rsid w:val="00C67B25"/>
    <w:rsid w:val="00C748F7"/>
    <w:rsid w:val="00C74937"/>
    <w:rsid w:val="00C95E02"/>
    <w:rsid w:val="00CA6409"/>
    <w:rsid w:val="00CB2599"/>
    <w:rsid w:val="00CC0E00"/>
    <w:rsid w:val="00CD2139"/>
    <w:rsid w:val="00CD2497"/>
    <w:rsid w:val="00CD6683"/>
    <w:rsid w:val="00CD6848"/>
    <w:rsid w:val="00CE1E6E"/>
    <w:rsid w:val="00CE3AE3"/>
    <w:rsid w:val="00CE5986"/>
    <w:rsid w:val="00CF34C4"/>
    <w:rsid w:val="00CF5528"/>
    <w:rsid w:val="00D00500"/>
    <w:rsid w:val="00D11885"/>
    <w:rsid w:val="00D236BD"/>
    <w:rsid w:val="00D3280F"/>
    <w:rsid w:val="00D4255B"/>
    <w:rsid w:val="00D56A27"/>
    <w:rsid w:val="00D647EF"/>
    <w:rsid w:val="00D73137"/>
    <w:rsid w:val="00D745B2"/>
    <w:rsid w:val="00D879CB"/>
    <w:rsid w:val="00D977A2"/>
    <w:rsid w:val="00DA1D47"/>
    <w:rsid w:val="00DB44A6"/>
    <w:rsid w:val="00DC774A"/>
    <w:rsid w:val="00DD50DE"/>
    <w:rsid w:val="00DE3062"/>
    <w:rsid w:val="00E0581D"/>
    <w:rsid w:val="00E0623A"/>
    <w:rsid w:val="00E07C7D"/>
    <w:rsid w:val="00E204DD"/>
    <w:rsid w:val="00E26621"/>
    <w:rsid w:val="00E353EC"/>
    <w:rsid w:val="00E51F61"/>
    <w:rsid w:val="00E53C24"/>
    <w:rsid w:val="00E56E77"/>
    <w:rsid w:val="00E71046"/>
    <w:rsid w:val="00E72E36"/>
    <w:rsid w:val="00E87795"/>
    <w:rsid w:val="00EB444D"/>
    <w:rsid w:val="00ED5B66"/>
    <w:rsid w:val="00EE5C0D"/>
    <w:rsid w:val="00EF4792"/>
    <w:rsid w:val="00F02294"/>
    <w:rsid w:val="00F22528"/>
    <w:rsid w:val="00F249E4"/>
    <w:rsid w:val="00F30DE7"/>
    <w:rsid w:val="00F323A7"/>
    <w:rsid w:val="00F35F57"/>
    <w:rsid w:val="00F418DD"/>
    <w:rsid w:val="00F44D3D"/>
    <w:rsid w:val="00F50467"/>
    <w:rsid w:val="00F562A0"/>
    <w:rsid w:val="00F57FA4"/>
    <w:rsid w:val="00F63CCE"/>
    <w:rsid w:val="00F75CBB"/>
    <w:rsid w:val="00F953BF"/>
    <w:rsid w:val="00F96821"/>
    <w:rsid w:val="00FA02CB"/>
    <w:rsid w:val="00FA2177"/>
    <w:rsid w:val="00FA676D"/>
    <w:rsid w:val="00FB0783"/>
    <w:rsid w:val="00FB3DC1"/>
    <w:rsid w:val="00FB7A8B"/>
    <w:rsid w:val="00FD439E"/>
    <w:rsid w:val="00FD76CB"/>
    <w:rsid w:val="00FE152B"/>
    <w:rsid w:val="00FE239E"/>
    <w:rsid w:val="00FE3437"/>
    <w:rsid w:val="00FE3520"/>
    <w:rsid w:val="00FE56F8"/>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超?级链?,Style?,S,하이퍼링크21,超??级链Ú,fL????,fL?级,超??级链,超?级链Ú,’´?级链,’´????,’´??级链Ú,’´??级,超?级链ïÈ,õ±?级链,õ±链ïÈ1,õ±???"/>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 w:type="table" w:styleId="TableGrid">
    <w:name w:val="Table Grid"/>
    <w:basedOn w:val="TableNormal"/>
    <w:uiPriority w:val="39"/>
    <w:rsid w:val="00647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FE56F8"/>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76307">
      <w:bodyDiv w:val="1"/>
      <w:marLeft w:val="0"/>
      <w:marRight w:val="0"/>
      <w:marTop w:val="0"/>
      <w:marBottom w:val="0"/>
      <w:divBdr>
        <w:top w:val="none" w:sz="0" w:space="0" w:color="auto"/>
        <w:left w:val="none" w:sz="0" w:space="0" w:color="auto"/>
        <w:bottom w:val="none" w:sz="0" w:space="0" w:color="auto"/>
        <w:right w:val="none" w:sz="0" w:space="0" w:color="auto"/>
      </w:divBdr>
    </w:div>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682125353">
      <w:bodyDiv w:val="1"/>
      <w:marLeft w:val="0"/>
      <w:marRight w:val="0"/>
      <w:marTop w:val="0"/>
      <w:marBottom w:val="0"/>
      <w:divBdr>
        <w:top w:val="none" w:sz="0" w:space="0" w:color="auto"/>
        <w:left w:val="none" w:sz="0" w:space="0" w:color="auto"/>
        <w:bottom w:val="none" w:sz="0" w:space="0" w:color="auto"/>
        <w:right w:val="none" w:sz="0" w:space="0" w:color="auto"/>
      </w:divBdr>
    </w:div>
    <w:div w:id="834222216">
      <w:bodyDiv w:val="1"/>
      <w:marLeft w:val="0"/>
      <w:marRight w:val="0"/>
      <w:marTop w:val="0"/>
      <w:marBottom w:val="0"/>
      <w:divBdr>
        <w:top w:val="none" w:sz="0" w:space="0" w:color="auto"/>
        <w:left w:val="none" w:sz="0" w:space="0" w:color="auto"/>
        <w:bottom w:val="none" w:sz="0" w:space="0" w:color="auto"/>
        <w:right w:val="none" w:sz="0" w:space="0" w:color="auto"/>
      </w:divBdr>
    </w:div>
    <w:div w:id="897981169">
      <w:bodyDiv w:val="1"/>
      <w:marLeft w:val="0"/>
      <w:marRight w:val="0"/>
      <w:marTop w:val="0"/>
      <w:marBottom w:val="0"/>
      <w:divBdr>
        <w:top w:val="none" w:sz="0" w:space="0" w:color="auto"/>
        <w:left w:val="none" w:sz="0" w:space="0" w:color="auto"/>
        <w:bottom w:val="none" w:sz="0" w:space="0" w:color="auto"/>
        <w:right w:val="none" w:sz="0" w:space="0" w:color="auto"/>
      </w:divBdr>
    </w:div>
    <w:div w:id="909970927">
      <w:bodyDiv w:val="1"/>
      <w:marLeft w:val="0"/>
      <w:marRight w:val="0"/>
      <w:marTop w:val="0"/>
      <w:marBottom w:val="0"/>
      <w:divBdr>
        <w:top w:val="none" w:sz="0" w:space="0" w:color="auto"/>
        <w:left w:val="none" w:sz="0" w:space="0" w:color="auto"/>
        <w:bottom w:val="none" w:sz="0" w:space="0" w:color="auto"/>
        <w:right w:val="none" w:sz="0" w:space="0" w:color="auto"/>
      </w:divBdr>
    </w:div>
    <w:div w:id="984815500">
      <w:bodyDiv w:val="1"/>
      <w:marLeft w:val="0"/>
      <w:marRight w:val="0"/>
      <w:marTop w:val="0"/>
      <w:marBottom w:val="0"/>
      <w:divBdr>
        <w:top w:val="none" w:sz="0" w:space="0" w:color="auto"/>
        <w:left w:val="none" w:sz="0" w:space="0" w:color="auto"/>
        <w:bottom w:val="none" w:sz="0" w:space="0" w:color="auto"/>
        <w:right w:val="none" w:sz="0" w:space="0" w:color="auto"/>
      </w:divBdr>
    </w:div>
    <w:div w:id="1150172246">
      <w:bodyDiv w:val="1"/>
      <w:marLeft w:val="0"/>
      <w:marRight w:val="0"/>
      <w:marTop w:val="0"/>
      <w:marBottom w:val="0"/>
      <w:divBdr>
        <w:top w:val="none" w:sz="0" w:space="0" w:color="auto"/>
        <w:left w:val="none" w:sz="0" w:space="0" w:color="auto"/>
        <w:bottom w:val="none" w:sz="0" w:space="0" w:color="auto"/>
        <w:right w:val="none" w:sz="0" w:space="0" w:color="auto"/>
      </w:divBdr>
      <w:divsChild>
        <w:div w:id="1269581275">
          <w:marLeft w:val="0"/>
          <w:marRight w:val="0"/>
          <w:marTop w:val="0"/>
          <w:marBottom w:val="0"/>
          <w:divBdr>
            <w:top w:val="none" w:sz="0" w:space="0" w:color="auto"/>
            <w:left w:val="none" w:sz="0" w:space="0" w:color="auto"/>
            <w:bottom w:val="none" w:sz="0" w:space="0" w:color="auto"/>
            <w:right w:val="none" w:sz="0" w:space="0" w:color="auto"/>
          </w:divBdr>
        </w:div>
      </w:divsChild>
    </w:div>
    <w:div w:id="168998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225607A0-75FE-4E4E-BF49-6337BB846D3E}"/>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Basic_Liaison_Statement.dotx</Template>
  <TotalTime>3</TotalTime>
  <Pages>1</Pages>
  <Words>275</Words>
  <Characters>1573</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on Proposed template for ITU-T Standards Success Stories</vt:lpstr>
      <vt:lpstr>LS on Proposed template for ITU-T Success Stories</vt:lpstr>
    </vt:vector>
  </TitlesOfParts>
  <Manager>ITU-T</Manager>
  <Company>International Telecommunication Union (ITU)</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Proposed template for ITU-T Standards Success Stories</dc:title>
  <dc:subject/>
  <dc:creator>TSAG</dc:creator>
  <cp:keywords/>
  <dc:description>SG5-TD622  For: Geneva, 29 October - 6 November 2025_x000d_Document date: _x000d_Saved by ITU51018017 at 3:31:39 PM on 10/9/2025</dc:description>
  <cp:lastModifiedBy>TSB-WG3A</cp:lastModifiedBy>
  <cp:revision>4</cp:revision>
  <cp:lastPrinted>2016-12-23T12:52:00Z</cp:lastPrinted>
  <dcterms:created xsi:type="dcterms:W3CDTF">2025-12-18T16:04:00Z</dcterms:created>
  <dcterms:modified xsi:type="dcterms:W3CDTF">2025-12-21T21:17:00Z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SG5-TD622</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Geneva, 29 October - 6 November 2025</vt:lpwstr>
  </property>
  <property fmtid="{D5CDD505-2E9C-101B-9397-08002B2CF9AE}" pid="8" name="Docauthor">
    <vt:lpwstr>TSAG</vt:lpwstr>
  </property>
  <property fmtid="{D5CDD505-2E9C-101B-9397-08002B2CF9AE}" pid="9" name="_NewReviewCycle">
    <vt:lpwstr/>
  </property>
  <property fmtid="{D5CDD505-2E9C-101B-9397-08002B2CF9AE}" pid="10" name="ClassificationContentMarkingFooterShapeIds">
    <vt:lpwstr>7a8f44a7,374fa45e,31c60470</vt:lpwstr>
  </property>
  <property fmtid="{D5CDD505-2E9C-101B-9397-08002B2CF9AE}" pid="11" name="ClassificationContentMarkingFooterFontProps">
    <vt:lpwstr>#ed7d31,8,Helvetica 75 Bold</vt:lpwstr>
  </property>
  <property fmtid="{D5CDD505-2E9C-101B-9397-08002B2CF9AE}" pid="12" name="ClassificationContentMarkingFooterText">
    <vt:lpwstr>Orange Restricted</vt:lpwstr>
  </property>
</Properties>
</file>