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218"/>
        <w:gridCol w:w="237"/>
        <w:gridCol w:w="540"/>
        <w:gridCol w:w="3486"/>
        <w:gridCol w:w="58"/>
        <w:gridCol w:w="3968"/>
      </w:tblGrid>
      <w:tr w:rsidR="00D654EC" w:rsidRPr="00D654EC" w14:paraId="078327D5" w14:textId="77777777" w:rsidTr="00D654EC">
        <w:trPr>
          <w:cantSplit/>
        </w:trPr>
        <w:tc>
          <w:tcPr>
            <w:tcW w:w="1132" w:type="dxa"/>
            <w:vMerge w:val="restart"/>
            <w:vAlign w:val="center"/>
          </w:tcPr>
          <w:p w14:paraId="646A562F" w14:textId="77777777" w:rsidR="00D654EC" w:rsidRPr="00D654EC" w:rsidRDefault="00D654EC" w:rsidP="00D654E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654EC">
              <w:rPr>
                <w:noProof/>
              </w:rPr>
              <w:drawing>
                <wp:inline distT="0" distB="0" distL="0" distR="0" wp14:anchorId="26527679" wp14:editId="4497CC9C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5E793C50" w14:textId="77777777" w:rsidR="00D654EC" w:rsidRPr="00D654EC" w:rsidRDefault="00D654EC" w:rsidP="00D654EC">
            <w:pPr>
              <w:rPr>
                <w:sz w:val="16"/>
                <w:szCs w:val="16"/>
              </w:rPr>
            </w:pPr>
            <w:r w:rsidRPr="00D654EC">
              <w:rPr>
                <w:sz w:val="16"/>
                <w:szCs w:val="16"/>
              </w:rPr>
              <w:t>INTERNATIONAL TELECOMMUNICATION UNION</w:t>
            </w:r>
          </w:p>
          <w:p w14:paraId="6C0BB0D6" w14:textId="77777777" w:rsidR="00D654EC" w:rsidRPr="00D654EC" w:rsidRDefault="00D654EC" w:rsidP="00D654EC">
            <w:pPr>
              <w:rPr>
                <w:b/>
                <w:bCs/>
                <w:sz w:val="26"/>
                <w:szCs w:val="26"/>
              </w:rPr>
            </w:pPr>
            <w:r w:rsidRPr="00D654EC">
              <w:rPr>
                <w:b/>
                <w:bCs/>
                <w:sz w:val="26"/>
                <w:szCs w:val="26"/>
              </w:rPr>
              <w:t>TELECOMMUNICATION</w:t>
            </w:r>
            <w:r w:rsidRPr="00D654E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78BF18A" w14:textId="33BE1C25" w:rsidR="00D654EC" w:rsidRPr="00D654EC" w:rsidRDefault="00D654EC" w:rsidP="00D654EC">
            <w:pPr>
              <w:rPr>
                <w:sz w:val="20"/>
                <w:szCs w:val="20"/>
              </w:rPr>
            </w:pPr>
            <w:r w:rsidRPr="00D654EC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gridSpan w:val="2"/>
            <w:vAlign w:val="center"/>
          </w:tcPr>
          <w:p w14:paraId="6EBDEEE8" w14:textId="78799198" w:rsidR="00D654EC" w:rsidRPr="00D654EC" w:rsidRDefault="00D654EC" w:rsidP="00D654EC">
            <w:pPr>
              <w:pStyle w:val="Docnumber"/>
            </w:pPr>
            <w:r>
              <w:t>TSAG-TD254</w:t>
            </w:r>
          </w:p>
        </w:tc>
      </w:tr>
      <w:tr w:rsidR="00D654EC" w:rsidRPr="00D654EC" w14:paraId="50A61775" w14:textId="77777777" w:rsidTr="00D654EC">
        <w:trPr>
          <w:cantSplit/>
        </w:trPr>
        <w:tc>
          <w:tcPr>
            <w:tcW w:w="1132" w:type="dxa"/>
            <w:vMerge/>
          </w:tcPr>
          <w:p w14:paraId="4D9BB912" w14:textId="77777777" w:rsidR="00D654EC" w:rsidRPr="00D654EC" w:rsidRDefault="00D654EC" w:rsidP="00D654EC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6A17C532" w14:textId="77777777" w:rsidR="00D654EC" w:rsidRPr="00D654EC" w:rsidRDefault="00D654EC" w:rsidP="00D654EC">
            <w:pPr>
              <w:rPr>
                <w:smallCaps/>
                <w:sz w:val="20"/>
              </w:rPr>
            </w:pPr>
          </w:p>
        </w:tc>
        <w:tc>
          <w:tcPr>
            <w:tcW w:w="4026" w:type="dxa"/>
            <w:gridSpan w:val="2"/>
          </w:tcPr>
          <w:p w14:paraId="2CF51151" w14:textId="30E26641" w:rsidR="00D654EC" w:rsidRPr="00D654EC" w:rsidRDefault="00D654EC" w:rsidP="00D654EC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D654EC" w:rsidRPr="00D654EC" w14:paraId="1DCB0299" w14:textId="77777777" w:rsidTr="00D654EC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0EDEC4D7" w14:textId="77777777" w:rsidR="00D654EC" w:rsidRPr="00D654EC" w:rsidRDefault="00D654EC" w:rsidP="00D654EC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13321DB6" w14:textId="77777777" w:rsidR="00D654EC" w:rsidRPr="00D654EC" w:rsidRDefault="00D654EC" w:rsidP="00D654EC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gridSpan w:val="2"/>
            <w:tcBorders>
              <w:bottom w:val="single" w:sz="12" w:space="0" w:color="auto"/>
            </w:tcBorders>
            <w:vAlign w:val="center"/>
          </w:tcPr>
          <w:p w14:paraId="04AA8C0A" w14:textId="77777777" w:rsidR="00D654EC" w:rsidRPr="00D654EC" w:rsidRDefault="00D654EC" w:rsidP="00D654EC">
            <w:pPr>
              <w:pStyle w:val="TSBHeaderRight14"/>
            </w:pPr>
            <w:r w:rsidRPr="00D654EC">
              <w:t>Original: English</w:t>
            </w:r>
          </w:p>
        </w:tc>
      </w:tr>
      <w:tr w:rsidR="00D654EC" w:rsidRPr="00D654EC" w14:paraId="64C369EF" w14:textId="77777777" w:rsidTr="00D654EC">
        <w:trPr>
          <w:cantSplit/>
        </w:trPr>
        <w:tc>
          <w:tcPr>
            <w:tcW w:w="1587" w:type="dxa"/>
            <w:gridSpan w:val="3"/>
          </w:tcPr>
          <w:p w14:paraId="102F6C72" w14:textId="5BDFB0DB" w:rsidR="00D654EC" w:rsidRPr="00D654EC" w:rsidRDefault="00D654EC" w:rsidP="00D654EC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6" w:type="dxa"/>
            <w:gridSpan w:val="2"/>
          </w:tcPr>
          <w:p w14:paraId="0660021F" w14:textId="31D5385A" w:rsidR="00D654EC" w:rsidRPr="00D654EC" w:rsidRDefault="00D654EC" w:rsidP="00D654EC">
            <w:pPr>
              <w:pStyle w:val="TSBHeaderQuestion"/>
            </w:pPr>
          </w:p>
        </w:tc>
        <w:tc>
          <w:tcPr>
            <w:tcW w:w="4026" w:type="dxa"/>
            <w:gridSpan w:val="2"/>
          </w:tcPr>
          <w:p w14:paraId="2C3E1549" w14:textId="4B267C00" w:rsidR="00D654EC" w:rsidRPr="00D654EC" w:rsidRDefault="00D654EC" w:rsidP="00D654EC">
            <w:pPr>
              <w:pStyle w:val="VenueDate"/>
            </w:pPr>
            <w:r w:rsidRPr="00D654EC">
              <w:t>Geneva, 26-30 January 2026</w:t>
            </w:r>
          </w:p>
        </w:tc>
      </w:tr>
      <w:tr w:rsidR="00D654EC" w:rsidRPr="00D654EC" w14:paraId="6FF0E82F" w14:textId="77777777" w:rsidTr="005F7827">
        <w:trPr>
          <w:cantSplit/>
        </w:trPr>
        <w:tc>
          <w:tcPr>
            <w:tcW w:w="9639" w:type="dxa"/>
            <w:gridSpan w:val="7"/>
          </w:tcPr>
          <w:p w14:paraId="36BAB395" w14:textId="77777777" w:rsidR="00D654EC" w:rsidRPr="00D654EC" w:rsidRDefault="00D654EC" w:rsidP="00D654EC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D654EC">
              <w:rPr>
                <w:b/>
                <w:bCs/>
              </w:rPr>
              <w:t>TD</w:t>
            </w:r>
          </w:p>
          <w:p w14:paraId="37C3DC8D" w14:textId="1EE40D4D" w:rsidR="00D654EC" w:rsidRPr="00D654EC" w:rsidRDefault="00D654EC" w:rsidP="00EF2333">
            <w:pPr>
              <w:spacing w:before="0"/>
              <w:jc w:val="center"/>
              <w:rPr>
                <w:b/>
                <w:bCs/>
              </w:rPr>
            </w:pPr>
            <w:r w:rsidRPr="00D654EC">
              <w:rPr>
                <w:b/>
                <w:bCs/>
              </w:rPr>
              <w:t xml:space="preserve">(Ref.: </w:t>
            </w:r>
            <w:hyperlink r:id="rId12" w:history="1">
              <w:r w:rsidR="00EF2333" w:rsidRPr="00EF2333">
                <w:rPr>
                  <w:rStyle w:val="Hyperlink"/>
                  <w:rFonts w:ascii="Times New Roman" w:hAnsi="Times New Roman"/>
                  <w:b/>
                  <w:bCs/>
                </w:rPr>
                <w:t>SG11-LS58</w:t>
              </w:r>
            </w:hyperlink>
            <w:r w:rsidRPr="00D654EC">
              <w:rPr>
                <w:b/>
                <w:bCs/>
              </w:rPr>
              <w:t>)</w:t>
            </w:r>
          </w:p>
        </w:tc>
      </w:tr>
      <w:tr w:rsidR="00D654EC" w:rsidRPr="00D654EC" w14:paraId="1E11D1D4" w14:textId="77777777" w:rsidTr="00D654EC">
        <w:trPr>
          <w:cantSplit/>
        </w:trPr>
        <w:tc>
          <w:tcPr>
            <w:tcW w:w="1587" w:type="dxa"/>
            <w:gridSpan w:val="3"/>
          </w:tcPr>
          <w:p w14:paraId="0808408C" w14:textId="77777777" w:rsidR="00D654EC" w:rsidRPr="00D654EC" w:rsidRDefault="00D654EC" w:rsidP="00D654EC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D654EC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4"/>
          </w:tcPr>
          <w:p w14:paraId="3FA0FCDF" w14:textId="1E6FF115" w:rsidR="00D654EC" w:rsidRPr="00D654EC" w:rsidRDefault="00D654EC" w:rsidP="00D654EC">
            <w:pPr>
              <w:pStyle w:val="TSBHeaderSource"/>
            </w:pPr>
            <w:r w:rsidRPr="00D654EC">
              <w:t>ITU-T Study Group 11</w:t>
            </w:r>
          </w:p>
        </w:tc>
      </w:tr>
      <w:tr w:rsidR="00D654EC" w:rsidRPr="00D654EC" w14:paraId="5E3EB27E" w14:textId="77777777" w:rsidTr="00D654EC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2CAB6B30" w14:textId="77777777" w:rsidR="00D654EC" w:rsidRPr="00D654EC" w:rsidRDefault="00D654EC" w:rsidP="00D654EC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D654EC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473BDA9E" w14:textId="0F77B3E5" w:rsidR="00D654EC" w:rsidRPr="00EF2333" w:rsidRDefault="00D654EC" w:rsidP="00D654EC">
            <w:pPr>
              <w:pStyle w:val="TSBHeaderTitle"/>
              <w:rPr>
                <w:lang w:val="fr-CH"/>
              </w:rPr>
            </w:pPr>
            <w:r w:rsidRPr="00D654EC">
              <w:t>LS/</w:t>
            </w:r>
            <w:proofErr w:type="spellStart"/>
            <w:r>
              <w:t>i</w:t>
            </w:r>
            <w:proofErr w:type="spellEnd"/>
            <w:r>
              <w:t>/</w:t>
            </w:r>
            <w:r w:rsidRPr="00D654EC">
              <w:t xml:space="preserve">r on </w:t>
            </w:r>
            <w:proofErr w:type="gramStart"/>
            <w:r w:rsidRPr="00D654EC">
              <w:t>E.RAA4Q.TSCA</w:t>
            </w:r>
            <w:proofErr w:type="gramEnd"/>
            <w:r w:rsidRPr="00D654EC">
              <w:t xml:space="preserve"> “Registration Authority Assignment criteria to issue digital public certificates for use by </w:t>
            </w:r>
            <w:proofErr w:type="gramStart"/>
            <w:r w:rsidRPr="00D654EC">
              <w:t>Q.TSCA</w:t>
            </w:r>
            <w:proofErr w:type="gramEnd"/>
            <w:r w:rsidRPr="00D654EC">
              <w:t>” (reply to SG2-LS63)</w:t>
            </w:r>
            <w:r>
              <w:t xml:space="preserve"> [from ITU-T SG11]</w:t>
            </w:r>
          </w:p>
        </w:tc>
      </w:tr>
      <w:bookmarkEnd w:id="1"/>
      <w:bookmarkEnd w:id="7"/>
      <w:tr w:rsidR="00FE4F92" w14:paraId="0C2F3FDC" w14:textId="77777777" w:rsidTr="0042494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A6E7FF2" w14:textId="77777777" w:rsidR="00FE4F92" w:rsidRDefault="00FE4F92" w:rsidP="00CA7A0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E4F92" w14:paraId="412F84F0" w14:textId="77777777" w:rsidTr="001D345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BB17F57" w14:textId="77777777" w:rsidR="00FE4F92" w:rsidRDefault="00FE4F92" w:rsidP="00CA7A09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336EEAB9" w14:textId="7CA89427" w:rsidR="00FE4F92" w:rsidRDefault="00123CA0" w:rsidP="00045C46">
            <w:pPr>
              <w:pStyle w:val="LSForAction"/>
            </w:pPr>
            <w:r>
              <w:rPr>
                <w:rFonts w:eastAsiaTheme="minorEastAsia" w:hint="eastAsia"/>
                <w:bCs w:val="0"/>
                <w:lang w:val="en-US" w:eastAsia="zh-CN" w:bidi="he-IL"/>
              </w:rPr>
              <w:t xml:space="preserve">ITU-T </w:t>
            </w:r>
            <w:r w:rsidR="00723777">
              <w:rPr>
                <w:bCs w:val="0"/>
                <w:lang w:val="en-US" w:bidi="he-IL"/>
              </w:rPr>
              <w:t>S</w:t>
            </w:r>
            <w:r w:rsidR="001D345C">
              <w:rPr>
                <w:bCs w:val="0"/>
                <w:lang w:val="en-US" w:bidi="he-IL"/>
              </w:rPr>
              <w:t xml:space="preserve">tudy </w:t>
            </w:r>
            <w:r w:rsidR="00723777">
              <w:rPr>
                <w:bCs w:val="0"/>
                <w:lang w:val="en-US" w:bidi="he-IL"/>
              </w:rPr>
              <w:t>G</w:t>
            </w:r>
            <w:r w:rsidR="001D345C">
              <w:rPr>
                <w:bCs w:val="0"/>
                <w:lang w:val="en-US" w:bidi="he-IL"/>
              </w:rPr>
              <w:t xml:space="preserve">roup </w:t>
            </w:r>
            <w:r w:rsidR="00723777">
              <w:rPr>
                <w:bCs w:val="0"/>
                <w:lang w:val="en-US" w:bidi="he-IL"/>
              </w:rPr>
              <w:t>2</w:t>
            </w:r>
          </w:p>
        </w:tc>
      </w:tr>
      <w:tr w:rsidR="00FE4F92" w:rsidRPr="0003415A" w14:paraId="41AA3EF9" w14:textId="77777777" w:rsidTr="001D345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38FF13D" w14:textId="77777777" w:rsidR="00FE4F92" w:rsidRDefault="00FE4F92" w:rsidP="00CA7A09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3426702D" w14:textId="7B0D67DD" w:rsidR="00FE4F92" w:rsidRPr="005233FF" w:rsidRDefault="00DB6ACF" w:rsidP="00CA7A09">
            <w:pPr>
              <w:pStyle w:val="LSForInfo"/>
              <w:rPr>
                <w:rFonts w:eastAsiaTheme="minorEastAsia"/>
                <w:lang w:val="en-US" w:eastAsia="zh-CN" w:bidi="he-IL"/>
              </w:rPr>
            </w:pPr>
            <w:r>
              <w:rPr>
                <w:lang w:val="en-US" w:bidi="he-IL"/>
              </w:rPr>
              <w:t>TSAG</w:t>
            </w:r>
            <w:r w:rsidR="005233FF">
              <w:rPr>
                <w:rFonts w:eastAsiaTheme="minorEastAsia" w:hint="eastAsia"/>
                <w:lang w:val="en-US" w:eastAsia="zh-CN" w:bidi="he-IL"/>
              </w:rPr>
              <w:t xml:space="preserve">, ITU-T </w:t>
            </w:r>
            <w:r w:rsidR="005233FF">
              <w:rPr>
                <w:bCs w:val="0"/>
                <w:lang w:val="en-US" w:bidi="he-IL"/>
              </w:rPr>
              <w:t>Study Group</w:t>
            </w:r>
            <w:r w:rsidR="005233FF">
              <w:rPr>
                <w:rFonts w:eastAsiaTheme="minorEastAsia" w:hint="eastAsia"/>
                <w:lang w:val="en-US" w:eastAsia="zh-CN" w:bidi="he-IL"/>
              </w:rPr>
              <w:t xml:space="preserve"> 17</w:t>
            </w:r>
          </w:p>
        </w:tc>
      </w:tr>
      <w:tr w:rsidR="00FE4F92" w14:paraId="50CB9B99" w14:textId="77777777" w:rsidTr="001D345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B3E9B04" w14:textId="77777777" w:rsidR="00FE4F92" w:rsidRDefault="00FE4F92" w:rsidP="00CA7A0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6BCDCA02" w14:textId="11F2AE79" w:rsidR="00FE4F92" w:rsidRPr="00372C07" w:rsidRDefault="00FE4F92" w:rsidP="00CA7A09">
            <w:pPr>
              <w:rPr>
                <w:b/>
                <w:bCs/>
              </w:rPr>
            </w:pPr>
            <w:r>
              <w:t xml:space="preserve">ITU-T Study Group 11 meeting </w:t>
            </w:r>
            <w:r w:rsidRPr="00372C07">
              <w:t>(</w:t>
            </w:r>
            <w:r w:rsidR="004A6DE3">
              <w:t>Geneva</w:t>
            </w:r>
            <w:r w:rsidR="006866FA" w:rsidRPr="000B6D5D">
              <w:t xml:space="preserve">, </w:t>
            </w:r>
            <w:r w:rsidR="00401F60">
              <w:rPr>
                <w:rFonts w:hint="eastAsia"/>
                <w:lang w:eastAsia="zh-CN"/>
              </w:rPr>
              <w:t>26</w:t>
            </w:r>
            <w:r w:rsidR="00AD6292">
              <w:t xml:space="preserve"> </w:t>
            </w:r>
            <w:r w:rsidR="00401F60" w:rsidRPr="00AA0827">
              <w:t xml:space="preserve">November </w:t>
            </w:r>
            <w:r w:rsidR="00AD6292">
              <w:t>2025</w:t>
            </w:r>
            <w:r w:rsidRPr="00372C07">
              <w:t>)</w:t>
            </w:r>
          </w:p>
        </w:tc>
      </w:tr>
      <w:tr w:rsidR="00FE4F92" w14:paraId="7C592BD2" w14:textId="77777777" w:rsidTr="001D345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2E1D1393" w14:textId="77777777" w:rsidR="00FE4F92" w:rsidRDefault="00FE4F92" w:rsidP="00CA7A0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14:paraId="2C84C3D2" w14:textId="6EC1AE27" w:rsidR="00FE4F92" w:rsidRPr="00123CA0" w:rsidRDefault="00401F60" w:rsidP="00CA7A09">
            <w:pPr>
              <w:pStyle w:val="LSDeadline"/>
              <w:rPr>
                <w:rFonts w:eastAsiaTheme="minorEastAsia"/>
                <w:lang w:val="en-US" w:eastAsia="zh-CN" w:bidi="he-IL"/>
              </w:rPr>
            </w:pPr>
            <w:r>
              <w:rPr>
                <w:lang w:val="en-US" w:bidi="he-IL"/>
              </w:rPr>
              <w:t>27</w:t>
            </w:r>
            <w:r>
              <w:rPr>
                <w:rFonts w:eastAsiaTheme="minorEastAsia" w:hint="eastAsia"/>
                <w:lang w:val="en-US" w:eastAsia="zh-CN" w:bidi="he-IL"/>
              </w:rPr>
              <w:t xml:space="preserve"> </w:t>
            </w:r>
            <w:r w:rsidR="009D1F85">
              <w:rPr>
                <w:lang w:val="en-US" w:bidi="he-IL"/>
              </w:rPr>
              <w:t>February 202</w:t>
            </w:r>
            <w:r w:rsidR="00123CA0">
              <w:rPr>
                <w:rFonts w:eastAsiaTheme="minorEastAsia" w:hint="eastAsia"/>
                <w:lang w:val="en-US" w:eastAsia="zh-CN" w:bidi="he-IL"/>
              </w:rPr>
              <w:t>6</w:t>
            </w:r>
          </w:p>
        </w:tc>
      </w:tr>
      <w:tr w:rsidR="00123CA0" w:rsidRPr="00D654EC" w14:paraId="1C7646B5" w14:textId="77777777" w:rsidTr="0042494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32402" w14:textId="4F662A64" w:rsidR="00123CA0" w:rsidRDefault="00123CA0" w:rsidP="00123CA0">
            <w:pPr>
              <w:rPr>
                <w:b/>
                <w:bCs/>
              </w:rPr>
            </w:pPr>
            <w:r w:rsidRPr="00D175F2">
              <w:rPr>
                <w:b/>
                <w:bCs/>
              </w:rPr>
              <w:t>Contact:</w:t>
            </w:r>
          </w:p>
        </w:tc>
        <w:tc>
          <w:tcPr>
            <w:tcW w:w="4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B91900" w14:textId="327A40C8" w:rsidR="00123CA0" w:rsidRPr="00526676" w:rsidRDefault="00123CA0" w:rsidP="00123CA0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</w:rPr>
              <w:t>Tejpal Singh</w:t>
            </w:r>
            <w:r>
              <w:rPr>
                <w:rFonts w:asciiTheme="majorBidi" w:hAnsiTheme="majorBidi" w:cstheme="majorBidi"/>
              </w:rPr>
              <w:br/>
              <w:t>SG11 Chair</w:t>
            </w:r>
            <w:r>
              <w:rPr>
                <w:rFonts w:asciiTheme="majorBidi" w:hAnsiTheme="majorBidi" w:cstheme="majorBidi"/>
              </w:rPr>
              <w:br/>
              <w:t>India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</w:tcPr>
          <w:p w14:paraId="5500D849" w14:textId="77E58601" w:rsidR="00123CA0" w:rsidRPr="001D345C" w:rsidRDefault="00123CA0" w:rsidP="00123CA0">
            <w:pPr>
              <w:pStyle w:val="LSDeadline"/>
              <w:rPr>
                <w:rFonts w:eastAsiaTheme="minorEastAsia"/>
                <w:szCs w:val="24"/>
                <w:lang w:val="pt-BR" w:eastAsia="ja-JP"/>
              </w:rPr>
            </w:pPr>
            <w:r>
              <w:rPr>
                <w:rFonts w:asciiTheme="majorBidi" w:hAnsiTheme="majorBidi" w:cstheme="majorBidi"/>
                <w:lang w:val="de-AT"/>
              </w:rPr>
              <w:t xml:space="preserve">E-mail: </w:t>
            </w:r>
            <w:r>
              <w:fldChar w:fldCharType="begin"/>
            </w:r>
            <w:r w:rsidRPr="00C21759">
              <w:rPr>
                <w:lang w:val="fr-CH"/>
              </w:rPr>
              <w:instrText>HYPERLINK "mailto:tejpal.singh70@gov.in"</w:instrText>
            </w:r>
            <w:r>
              <w:fldChar w:fldCharType="separate"/>
            </w:r>
            <w:r w:rsidRPr="004B4CB1">
              <w:rPr>
                <w:rStyle w:val="Hyperlink"/>
                <w:rFonts w:cstheme="majorBidi"/>
                <w:lang w:val="de-AT"/>
              </w:rPr>
              <w:t>tejpal.singh70@gov.in</w:t>
            </w:r>
            <w:r>
              <w:fldChar w:fldCharType="end"/>
            </w:r>
            <w:r>
              <w:rPr>
                <w:rFonts w:asciiTheme="majorBidi" w:hAnsiTheme="majorBidi" w:cstheme="majorBidi"/>
                <w:lang w:val="de-AT"/>
              </w:rPr>
              <w:t xml:space="preserve"> </w:t>
            </w:r>
          </w:p>
        </w:tc>
      </w:tr>
      <w:tr w:rsidR="00123CA0" w:rsidRPr="00123CA0" w14:paraId="6AB62834" w14:textId="77777777" w:rsidTr="0042494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9646A" w14:textId="70801911" w:rsidR="00123CA0" w:rsidRPr="00123CA0" w:rsidRDefault="00123CA0" w:rsidP="00123CA0">
            <w:pPr>
              <w:rPr>
                <w:b/>
                <w:bCs/>
                <w:lang w:val="fr-CH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ADE509" w14:textId="0EDA7044" w:rsidR="00123CA0" w:rsidRPr="00123CA0" w:rsidRDefault="00123CA0" w:rsidP="00123CA0">
            <w:pPr>
              <w:pStyle w:val="LSDeadline"/>
              <w:rPr>
                <w:rFonts w:eastAsia="DengXian"/>
                <w:lang w:val="en-US" w:eastAsia="zh-CN" w:bidi="ar"/>
              </w:rPr>
            </w:pPr>
            <w:r w:rsidRPr="00F125B4">
              <w:rPr>
                <w:rFonts w:eastAsia="DengXian"/>
                <w:lang w:val="en-US" w:eastAsia="zh-CN" w:bidi="ar"/>
              </w:rPr>
              <w:t>Cheng L</w:t>
            </w:r>
            <w:r>
              <w:rPr>
                <w:rFonts w:eastAsia="DengXian"/>
                <w:lang w:val="en-US" w:eastAsia="zh-CN" w:bidi="ar"/>
              </w:rPr>
              <w:t>i</w:t>
            </w:r>
            <w:r>
              <w:rPr>
                <w:rFonts w:eastAsia="DengXian"/>
                <w:lang w:val="en-US" w:eastAsia="zh-CN" w:bidi="ar"/>
              </w:rPr>
              <w:br/>
            </w:r>
            <w:r>
              <w:rPr>
                <w:rFonts w:eastAsia="DengXian" w:hint="eastAsia"/>
                <w:lang w:val="en-US" w:eastAsia="zh-CN" w:bidi="ar"/>
              </w:rPr>
              <w:t xml:space="preserve">SG11 </w:t>
            </w:r>
            <w:r>
              <w:rPr>
                <w:rFonts w:eastAsia="DengXian"/>
                <w:lang w:val="en-US" w:eastAsia="zh-CN" w:bidi="ar"/>
              </w:rPr>
              <w:t>V</w:t>
            </w:r>
            <w:r>
              <w:rPr>
                <w:rFonts w:eastAsia="DengXian" w:hint="eastAsia"/>
                <w:lang w:val="en-US" w:eastAsia="zh-CN" w:bidi="ar"/>
              </w:rPr>
              <w:t>ice</w:t>
            </w:r>
            <w:r w:rsidR="001D345C">
              <w:rPr>
                <w:rFonts w:eastAsia="DengXian"/>
                <w:lang w:val="en-US" w:eastAsia="zh-CN" w:bidi="ar"/>
              </w:rPr>
              <w:t>-c</w:t>
            </w:r>
            <w:r>
              <w:rPr>
                <w:rFonts w:eastAsia="DengXian" w:hint="eastAsia"/>
                <w:lang w:val="en-US" w:eastAsia="zh-CN" w:bidi="ar"/>
              </w:rPr>
              <w:t>hair</w:t>
            </w:r>
            <w:r w:rsidR="00D069DD">
              <w:rPr>
                <w:rFonts w:eastAsia="DengXian"/>
                <w:lang w:val="en-US" w:eastAsia="zh-CN" w:bidi="ar"/>
              </w:rPr>
              <w:br/>
              <w:t>China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</w:tcPr>
          <w:p w14:paraId="4E388E41" w14:textId="32489C40" w:rsidR="00123CA0" w:rsidRPr="00123CA0" w:rsidRDefault="00123CA0" w:rsidP="00123CA0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</w:t>
            </w:r>
            <w:r>
              <w:rPr>
                <w:rFonts w:eastAsia="DengXian"/>
                <w:lang w:val="en-US" w:bidi="ar"/>
              </w:rPr>
              <w:tab/>
              <w:t>+86 10 62300026</w:t>
            </w:r>
            <w:r>
              <w:rPr>
                <w:rFonts w:eastAsia="DengXian"/>
                <w:lang w:val="en-US" w:bidi="ar"/>
              </w:rPr>
              <w:br/>
              <w:t>E</w:t>
            </w:r>
            <w:r w:rsidR="009F2B72">
              <w:rPr>
                <w:rFonts w:eastAsia="DengXian"/>
                <w:lang w:val="en-US" w:bidi="ar"/>
              </w:rPr>
              <w:t>-</w:t>
            </w:r>
            <w:r>
              <w:rPr>
                <w:rFonts w:eastAsia="DengXian"/>
                <w:lang w:val="en-US" w:bidi="ar"/>
              </w:rPr>
              <w:t>mail:</w:t>
            </w:r>
            <w:r>
              <w:rPr>
                <w:rFonts w:eastAsia="DengXian"/>
                <w:lang w:val="en-US" w:bidi="ar"/>
              </w:rPr>
              <w:tab/>
            </w:r>
            <w:hyperlink r:id="rId13" w:history="1">
              <w:r w:rsidRPr="00E75BC6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123CA0" w:rsidRPr="00123CA0" w14:paraId="36204E65" w14:textId="77777777" w:rsidTr="0042494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AF8E94" w14:textId="53B43BAB" w:rsidR="00123CA0" w:rsidRPr="00123CA0" w:rsidRDefault="00123CA0" w:rsidP="00123CA0">
            <w:pPr>
              <w:rPr>
                <w:b/>
                <w:bCs/>
                <w:lang w:val="en-US"/>
              </w:rPr>
            </w:pPr>
            <w:r w:rsidRPr="002B5FDB">
              <w:rPr>
                <w:rFonts w:eastAsia="Times New Roman"/>
                <w:b/>
              </w:rPr>
              <w:t>Contact:</w:t>
            </w:r>
          </w:p>
        </w:tc>
        <w:tc>
          <w:tcPr>
            <w:tcW w:w="4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FD9164" w14:textId="4461E789" w:rsidR="00123CA0" w:rsidRPr="00123CA0" w:rsidRDefault="00123CA0" w:rsidP="00123CA0">
            <w:pPr>
              <w:pStyle w:val="LSDeadline"/>
              <w:rPr>
                <w:rFonts w:eastAsia="DengXian"/>
                <w:lang w:val="en-US" w:eastAsia="zh-CN" w:bidi="ar"/>
              </w:rPr>
            </w:pPr>
            <w:r w:rsidRPr="002B5FDB">
              <w:t>Klinger Assaf</w:t>
            </w:r>
            <w:r w:rsidRPr="002B5FDB">
              <w:br/>
            </w:r>
            <w:proofErr w:type="spellStart"/>
            <w:r w:rsidRPr="002B5FDB">
              <w:t>Vaulto</w:t>
            </w:r>
            <w:proofErr w:type="spellEnd"/>
            <w:r w:rsidRPr="002B5FDB">
              <w:t xml:space="preserve"> Communication Technologies</w:t>
            </w:r>
            <w:r w:rsidRPr="002B5FDB">
              <w:br/>
              <w:t>Israel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</w:tcPr>
          <w:p w14:paraId="13BF8A10" w14:textId="2CDA37ED" w:rsidR="00123CA0" w:rsidRPr="00123CA0" w:rsidRDefault="00123CA0" w:rsidP="00123CA0">
            <w:pPr>
              <w:pStyle w:val="LSDeadline"/>
              <w:rPr>
                <w:rFonts w:eastAsia="DengXian"/>
                <w:lang w:val="en-US" w:bidi="ar"/>
              </w:rPr>
            </w:pPr>
            <w:r w:rsidRPr="002B5FDB">
              <w:t>Tel:</w:t>
            </w:r>
            <w:r w:rsidRPr="002B5FDB">
              <w:tab/>
              <w:t>+972</w:t>
            </w:r>
            <w:r w:rsidRPr="002B5FDB">
              <w:rPr>
                <w:rtl/>
              </w:rPr>
              <w:t xml:space="preserve"> </w:t>
            </w:r>
            <w:r w:rsidRPr="002B5FDB">
              <w:t>50</w:t>
            </w:r>
            <w:r w:rsidRPr="002B5FDB">
              <w:rPr>
                <w:rtl/>
              </w:rPr>
              <w:t xml:space="preserve"> </w:t>
            </w:r>
            <w:r w:rsidRPr="002B5FDB">
              <w:t>2138133</w:t>
            </w:r>
            <w:r w:rsidRPr="002B5FDB">
              <w:br/>
              <w:t>E-mail:</w:t>
            </w:r>
            <w:r w:rsidRPr="002B5FDB">
              <w:tab/>
            </w:r>
            <w:hyperlink r:id="rId14" w:history="1">
              <w:r w:rsidR="001D345C" w:rsidRPr="005E788A">
                <w:rPr>
                  <w:rStyle w:val="Hyperlink"/>
                  <w:rFonts w:ascii="Times New Roman" w:hAnsi="Times New Roman"/>
                </w:rPr>
                <w:t>assaf.klinger@gmail.com</w:t>
              </w:r>
            </w:hyperlink>
            <w:r w:rsidR="001D345C">
              <w:t xml:space="preserve"> </w:t>
            </w:r>
          </w:p>
        </w:tc>
      </w:tr>
    </w:tbl>
    <w:p w14:paraId="6A488CDC" w14:textId="36C82C6A" w:rsidR="001D345C" w:rsidRDefault="001D345C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221"/>
      </w:tblGrid>
      <w:tr w:rsidR="00FE4F92" w14:paraId="13F8B4AB" w14:textId="77777777" w:rsidTr="00424943">
        <w:trPr>
          <w:cantSplit/>
          <w:jc w:val="center"/>
        </w:trPr>
        <w:tc>
          <w:tcPr>
            <w:tcW w:w="1418" w:type="dxa"/>
          </w:tcPr>
          <w:p w14:paraId="21F2DAB9" w14:textId="77777777" w:rsidR="00FE4F92" w:rsidRDefault="00FE4F92" w:rsidP="00FE4F92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7CBDAF3D" w14:textId="4E799849" w:rsidR="00FE4F92" w:rsidRDefault="00723777" w:rsidP="00FE4F92">
            <w:pPr>
              <w:jc w:val="both"/>
            </w:pPr>
            <w:r w:rsidRPr="00723777">
              <w:t>This Liaison Statement contains ITU-T SG11’s response to ITU-T LS SG2-LS</w:t>
            </w:r>
            <w:r w:rsidR="004F6BD7">
              <w:t>63</w:t>
            </w:r>
            <w:r w:rsidRPr="00723777">
              <w:t xml:space="preserve"> on </w:t>
            </w:r>
            <w:r w:rsidR="00D00700" w:rsidRPr="00723777">
              <w:t xml:space="preserve">E.RAA4Q.TSCA </w:t>
            </w:r>
            <w:r w:rsidRPr="00723777">
              <w:t>"Registration Authority Assignment criteria to issue digital public certificates for use by Q.TSCA".</w:t>
            </w:r>
          </w:p>
        </w:tc>
      </w:tr>
    </w:tbl>
    <w:p w14:paraId="7C5D6E70" w14:textId="3FB20CA2" w:rsidR="00AD6292" w:rsidRDefault="00AD6292" w:rsidP="00C21759">
      <w:pPr>
        <w:spacing w:before="360"/>
        <w:jc w:val="both"/>
        <w:rPr>
          <w:lang w:eastAsia="zh-CN"/>
        </w:rPr>
      </w:pPr>
      <w:bookmarkStart w:id="8" w:name="_Toc89546415"/>
      <w:bookmarkStart w:id="9" w:name="_Toc89546501"/>
      <w:bookmarkStart w:id="10" w:name="_Toc108337554"/>
      <w:bookmarkEnd w:id="8"/>
      <w:bookmarkEnd w:id="9"/>
      <w:bookmarkEnd w:id="10"/>
      <w:r>
        <w:rPr>
          <w:lang w:eastAsia="zh-CN"/>
        </w:rPr>
        <w:t xml:space="preserve">This liaison statement answers </w:t>
      </w:r>
      <w:hyperlink r:id="rId15" w:tooltip="ITU-T ftp file restricted to TIES access only" w:history="1">
        <w:r>
          <w:rPr>
            <w:rStyle w:val="Hyperlink"/>
          </w:rPr>
          <w:t>SG2-LS</w:t>
        </w:r>
        <w:r w:rsidR="004F6BD7">
          <w:rPr>
            <w:rStyle w:val="Hyperlink"/>
          </w:rPr>
          <w:t>63</w:t>
        </w:r>
      </w:hyperlink>
      <w:r>
        <w:rPr>
          <w:lang w:eastAsia="zh-CN"/>
        </w:rPr>
        <w:t>.</w:t>
      </w:r>
    </w:p>
    <w:p w14:paraId="05712B28" w14:textId="076831CC" w:rsidR="00723777" w:rsidRDefault="00AD6292" w:rsidP="009F2B72">
      <w:pPr>
        <w:rPr>
          <w:lang w:eastAsia="zh-CN"/>
        </w:rPr>
      </w:pPr>
      <w:r>
        <w:rPr>
          <w:lang w:eastAsia="zh-CN"/>
        </w:rPr>
        <w:t xml:space="preserve">ITU-T Study Group 11 would like to thank ITU-T </w:t>
      </w:r>
      <w:r w:rsidR="00045C46">
        <w:rPr>
          <w:lang w:eastAsia="zh-CN"/>
        </w:rPr>
        <w:t>Study Group 2</w:t>
      </w:r>
      <w:r>
        <w:rPr>
          <w:lang w:eastAsia="zh-CN"/>
        </w:rPr>
        <w:t xml:space="preserve"> for </w:t>
      </w:r>
      <w:r w:rsidR="004F6BD7">
        <w:rPr>
          <w:lang w:eastAsia="zh-CN"/>
        </w:rPr>
        <w:t xml:space="preserve">advancing the text of draft </w:t>
      </w:r>
      <w:r w:rsidR="00123CA0">
        <w:rPr>
          <w:rFonts w:hint="eastAsia"/>
          <w:lang w:eastAsia="zh-CN"/>
        </w:rPr>
        <w:t>R</w:t>
      </w:r>
      <w:r w:rsidR="004F6BD7">
        <w:rPr>
          <w:lang w:eastAsia="zh-CN"/>
        </w:rPr>
        <w:t>ecommendation</w:t>
      </w:r>
      <w:r w:rsidR="00723777">
        <w:rPr>
          <w:lang w:eastAsia="zh-CN"/>
        </w:rPr>
        <w:t xml:space="preserve"> </w:t>
      </w:r>
      <w:r w:rsidR="003E0579" w:rsidRPr="00723777">
        <w:rPr>
          <w:u w:val="single"/>
          <w:lang w:eastAsia="zh-CN"/>
        </w:rPr>
        <w:t>E.RAA4Q</w:t>
      </w:r>
      <w:r w:rsidR="00717983">
        <w:rPr>
          <w:u w:val="single"/>
          <w:lang w:eastAsia="zh-CN"/>
        </w:rPr>
        <w:t>.</w:t>
      </w:r>
      <w:r w:rsidR="003E0579" w:rsidRPr="00723777">
        <w:rPr>
          <w:u w:val="single"/>
          <w:lang w:eastAsia="zh-CN"/>
        </w:rPr>
        <w:t>TSCA</w:t>
      </w:r>
      <w:r w:rsidR="003E0579">
        <w:rPr>
          <w:lang w:eastAsia="zh-CN"/>
        </w:rPr>
        <w:t xml:space="preserve"> </w:t>
      </w:r>
      <w:r w:rsidR="00D00700">
        <w:rPr>
          <w:lang w:eastAsia="zh-CN"/>
        </w:rPr>
        <w:t>“</w:t>
      </w:r>
      <w:r w:rsidR="00723777" w:rsidRPr="00723777">
        <w:t>Registration Authority Assignment criteria to issue digital public certificates for use by Q.TSCA</w:t>
      </w:r>
      <w:r w:rsidR="00D00700">
        <w:t>”</w:t>
      </w:r>
      <w:r>
        <w:rPr>
          <w:lang w:eastAsia="zh-CN"/>
        </w:rPr>
        <w:t>.</w:t>
      </w:r>
    </w:p>
    <w:p w14:paraId="472F79D2" w14:textId="784B571C" w:rsidR="004F6BD7" w:rsidRDefault="004F6BD7" w:rsidP="009F2B72">
      <w:pPr>
        <w:rPr>
          <w:lang w:eastAsia="zh-CN"/>
        </w:rPr>
      </w:pPr>
      <w:r>
        <w:rPr>
          <w:lang w:eastAsia="zh-CN"/>
        </w:rPr>
        <w:t>SG11 would like to suggest the following comments and revisions to E.RAA4Q</w:t>
      </w:r>
      <w:r w:rsidR="00717983">
        <w:rPr>
          <w:lang w:eastAsia="zh-CN"/>
        </w:rPr>
        <w:t>.</w:t>
      </w:r>
      <w:r>
        <w:rPr>
          <w:lang w:eastAsia="zh-CN"/>
        </w:rPr>
        <w:t>TSCA:</w:t>
      </w:r>
    </w:p>
    <w:p w14:paraId="215306D8" w14:textId="17AA739C" w:rsidR="004F6BD7" w:rsidRDefault="00A32801" w:rsidP="009F2B72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In clause 3.1.4, no reference to the term “</w:t>
      </w:r>
      <w:r w:rsidRPr="00A32801">
        <w:rPr>
          <w:lang w:eastAsia="zh-CN"/>
        </w:rPr>
        <w:t>root registration authority (RRA)</w:t>
      </w:r>
      <w:r>
        <w:rPr>
          <w:lang w:eastAsia="zh-CN"/>
        </w:rPr>
        <w:t>” is given, to properly integrate the technical aspects of the RRA, please provide a clear reference to where the term is defined.</w:t>
      </w:r>
    </w:p>
    <w:p w14:paraId="50570F14" w14:textId="58121ABA" w:rsidR="00A32801" w:rsidRPr="00A32801" w:rsidRDefault="00A32801" w:rsidP="009F2B72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In clause 6.1, “option 2” – “</w:t>
      </w:r>
      <w:r w:rsidRPr="005804A5">
        <w:rPr>
          <w:bCs/>
          <w:iCs/>
          <w:lang w:val="en-AU"/>
        </w:rPr>
        <w:t>for an operator to apply to use a Recommendation ITU-T X.509 certificate that has been assigned to a third party, that is, an intermediate CA, from which the Operator receives a certificate</w:t>
      </w:r>
      <w:r>
        <w:rPr>
          <w:bCs/>
          <w:iCs/>
          <w:lang w:val="en-AU"/>
        </w:rPr>
        <w:t xml:space="preserve">”, SG11 suggests </w:t>
      </w:r>
      <w:r w:rsidR="003701D9">
        <w:rPr>
          <w:bCs/>
          <w:iCs/>
          <w:lang w:val="en-AU"/>
        </w:rPr>
        <w:t>removing</w:t>
      </w:r>
      <w:r>
        <w:rPr>
          <w:bCs/>
          <w:iCs/>
          <w:lang w:val="en-AU"/>
        </w:rPr>
        <w:t xml:space="preserve"> this option and only allow operators to receive certificates via the framework in ITU-T Q.3057 (only via one of the TSCAs).</w:t>
      </w:r>
    </w:p>
    <w:p w14:paraId="2EEEEE3D" w14:textId="68A11875" w:rsidR="00A32801" w:rsidRDefault="00A32801" w:rsidP="009F2B72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Following the </w:t>
      </w:r>
      <w:r w:rsidR="003877EC">
        <w:rPr>
          <w:lang w:eastAsia="zh-CN"/>
        </w:rPr>
        <w:t>ITU</w:t>
      </w:r>
      <w:r>
        <w:rPr>
          <w:lang w:eastAsia="zh-CN"/>
        </w:rPr>
        <w:t xml:space="preserve"> workshop</w:t>
      </w:r>
      <w:r w:rsidR="003877EC">
        <w:rPr>
          <w:lang w:eastAsia="zh-CN"/>
        </w:rPr>
        <w:t xml:space="preserve"> “</w:t>
      </w:r>
      <w:r w:rsidR="003877EC" w:rsidRPr="003877EC">
        <w:rPr>
          <w:lang w:eastAsia="zh-CN"/>
        </w:rPr>
        <w:t>Securing Telephone Networks: Toward collab</w:t>
      </w:r>
      <w:r w:rsidR="003877EC">
        <w:rPr>
          <w:lang w:eastAsia="zh-CN"/>
        </w:rPr>
        <w:t xml:space="preserve">orative </w:t>
      </w:r>
      <w:r w:rsidR="003877EC" w:rsidRPr="003877EC">
        <w:rPr>
          <w:lang w:eastAsia="zh-CN"/>
        </w:rPr>
        <w:t>approach for combating fraudulent communications using Digital Certificate</w:t>
      </w:r>
      <w:r w:rsidR="003877EC">
        <w:rPr>
          <w:lang w:eastAsia="zh-CN"/>
        </w:rPr>
        <w:t>”</w:t>
      </w:r>
      <w:r>
        <w:rPr>
          <w:lang w:eastAsia="zh-CN"/>
        </w:rPr>
        <w:t xml:space="preserve">, SG11 proposes that SG2 </w:t>
      </w:r>
      <w:proofErr w:type="gramStart"/>
      <w:r>
        <w:rPr>
          <w:lang w:eastAsia="zh-CN"/>
        </w:rPr>
        <w:t>looks into</w:t>
      </w:r>
      <w:proofErr w:type="gramEnd"/>
      <w:r>
        <w:rPr>
          <w:lang w:eastAsia="zh-CN"/>
        </w:rPr>
        <w:t xml:space="preserve"> the governance model of </w:t>
      </w:r>
      <w:r w:rsidRPr="00A32801">
        <w:rPr>
          <w:lang w:eastAsia="zh-CN"/>
        </w:rPr>
        <w:t>ATIS-1000080/84</w:t>
      </w:r>
      <w:r>
        <w:rPr>
          <w:lang w:eastAsia="zh-CN"/>
        </w:rPr>
        <w:t xml:space="preserve"> </w:t>
      </w:r>
      <w:r w:rsidR="004E471D">
        <w:rPr>
          <w:lang w:eastAsia="zh-CN"/>
        </w:rPr>
        <w:t xml:space="preserve">(SHAKEN) </w:t>
      </w:r>
      <w:r w:rsidR="004F755D">
        <w:rPr>
          <w:lang w:eastAsia="zh-CN"/>
        </w:rPr>
        <w:t xml:space="preserve">&amp; </w:t>
      </w:r>
      <w:r w:rsidR="004F755D" w:rsidRPr="004F755D">
        <w:rPr>
          <w:lang w:eastAsia="zh-CN"/>
        </w:rPr>
        <w:t xml:space="preserve">ATIS-1000087.v002 </w:t>
      </w:r>
      <w:r w:rsidR="004F755D">
        <w:rPr>
          <w:lang w:eastAsia="zh-CN"/>
        </w:rPr>
        <w:t>(cross-border SHAKEN) for</w:t>
      </w:r>
      <w:r>
        <w:rPr>
          <w:lang w:eastAsia="zh-CN"/>
        </w:rPr>
        <w:t xml:space="preserve"> adapt</w:t>
      </w:r>
      <w:r w:rsidR="004F755D">
        <w:rPr>
          <w:lang w:eastAsia="zh-CN"/>
        </w:rPr>
        <w:t>ing</w:t>
      </w:r>
      <w:r>
        <w:rPr>
          <w:lang w:eastAsia="zh-CN"/>
        </w:rPr>
        <w:t xml:space="preserve"> </w:t>
      </w:r>
      <w:r w:rsidR="004F755D">
        <w:rPr>
          <w:lang w:eastAsia="zh-CN"/>
        </w:rPr>
        <w:t>the governance model</w:t>
      </w:r>
      <w:r>
        <w:rPr>
          <w:lang w:eastAsia="zh-CN"/>
        </w:rPr>
        <w:t xml:space="preserve"> to the ITU-T </w:t>
      </w:r>
      <w:r w:rsidR="005B6922">
        <w:rPr>
          <w:lang w:eastAsia="zh-CN"/>
        </w:rPr>
        <w:t>use-case.</w:t>
      </w:r>
    </w:p>
    <w:p w14:paraId="456C8A57" w14:textId="265BD4BC" w:rsidR="005B6922" w:rsidRDefault="005B6922" w:rsidP="009F2B72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In clause 6.2 it is stated that “</w:t>
      </w:r>
      <w:r w:rsidRPr="006B5A66">
        <w:t>This recommendation does not distinguish between an application for a TSCA or RRA, other than in the detail that is required in Annex A.</w:t>
      </w:r>
      <w:r>
        <w:t xml:space="preserve">” SG11 proposes to differentiate between the TSCA-CA functionality (which holds </w:t>
      </w:r>
      <w:r w:rsidR="004E471D">
        <w:t xml:space="preserve">private </w:t>
      </w:r>
      <w:r>
        <w:t xml:space="preserve">keys and handles the cryptographic </w:t>
      </w:r>
      <w:r w:rsidR="003701D9">
        <w:t>actions</w:t>
      </w:r>
      <w:r>
        <w:t xml:space="preserve"> of the certificate issuance) which can have many instances across the globe and is in charge of issuing CSP certificates</w:t>
      </w:r>
      <w:r w:rsidR="004E471D">
        <w:t>.</w:t>
      </w:r>
      <w:r>
        <w:t xml:space="preserve"> </w:t>
      </w:r>
      <w:r w:rsidR="004E471D">
        <w:t>F</w:t>
      </w:r>
      <w:r>
        <w:t>rom the TSCA-RA functionality</w:t>
      </w:r>
      <w:r w:rsidR="004F755D">
        <w:t>,</w:t>
      </w:r>
      <w:r>
        <w:t xml:space="preserve"> which similarly to </w:t>
      </w:r>
      <w:r w:rsidRPr="00A32801">
        <w:rPr>
          <w:lang w:eastAsia="zh-CN"/>
        </w:rPr>
        <w:t>ATIS-1000080/84</w:t>
      </w:r>
      <w:r>
        <w:rPr>
          <w:lang w:eastAsia="zh-CN"/>
        </w:rPr>
        <w:t xml:space="preserve"> </w:t>
      </w:r>
      <w:r w:rsidR="004E471D">
        <w:rPr>
          <w:lang w:eastAsia="zh-CN"/>
        </w:rPr>
        <w:t xml:space="preserve">(SHAKEN) </w:t>
      </w:r>
      <w:r w:rsidR="00D90B72">
        <w:rPr>
          <w:lang w:eastAsia="zh-CN"/>
        </w:rPr>
        <w:t xml:space="preserve">and </w:t>
      </w:r>
      <w:r w:rsidR="004F755D" w:rsidRPr="004F755D">
        <w:rPr>
          <w:lang w:eastAsia="zh-CN"/>
        </w:rPr>
        <w:t xml:space="preserve">ATIS-1000087.v002 </w:t>
      </w:r>
      <w:r w:rsidR="004F755D">
        <w:rPr>
          <w:lang w:eastAsia="zh-CN"/>
        </w:rPr>
        <w:t xml:space="preserve">(cross-border SHAKEN), </w:t>
      </w:r>
      <w:r>
        <w:rPr>
          <w:lang w:eastAsia="zh-CN"/>
        </w:rPr>
        <w:t xml:space="preserve">acts as the </w:t>
      </w:r>
      <w:r w:rsidR="003701D9">
        <w:rPr>
          <w:lang w:eastAsia="zh-CN"/>
        </w:rPr>
        <w:t xml:space="preserve">valid </w:t>
      </w:r>
      <w:r w:rsidR="004F755D">
        <w:rPr>
          <w:lang w:eastAsia="zh-CN"/>
        </w:rPr>
        <w:t>certificates’</w:t>
      </w:r>
      <w:r>
        <w:rPr>
          <w:lang w:eastAsia="zh-CN"/>
        </w:rPr>
        <w:t xml:space="preserve"> registrar </w:t>
      </w:r>
      <w:r w:rsidR="003701D9">
        <w:rPr>
          <w:lang w:eastAsia="zh-CN"/>
        </w:rPr>
        <w:t xml:space="preserve">and the distributor CRLs (the TSCA-RA does </w:t>
      </w:r>
      <w:r w:rsidR="003701D9" w:rsidRPr="003701D9">
        <w:rPr>
          <w:lang w:eastAsia="zh-CN"/>
        </w:rPr>
        <w:t>not</w:t>
      </w:r>
      <w:r w:rsidR="003701D9">
        <w:rPr>
          <w:lang w:eastAsia="zh-CN"/>
        </w:rPr>
        <w:t xml:space="preserve"> hold any private keys and does not handle any cryptographic action of the certificate issuance). Unlike the TSCA-CAs which are the trust anchors of their respective jurisdictions, </w:t>
      </w:r>
      <w:r w:rsidR="004E471D">
        <w:rPr>
          <w:lang w:eastAsia="zh-CN"/>
        </w:rPr>
        <w:t>the</w:t>
      </w:r>
      <w:r w:rsidR="003701D9">
        <w:rPr>
          <w:lang w:eastAsia="zh-CN"/>
        </w:rPr>
        <w:t xml:space="preserve"> TSCA-RA</w:t>
      </w:r>
      <w:r w:rsidR="004E471D">
        <w:rPr>
          <w:lang w:eastAsia="zh-CN"/>
        </w:rPr>
        <w:t>s</w:t>
      </w:r>
      <w:r w:rsidR="003701D9">
        <w:rPr>
          <w:lang w:eastAsia="zh-CN"/>
        </w:rPr>
        <w:t xml:space="preserve"> </w:t>
      </w:r>
      <w:r w:rsidR="004E471D">
        <w:rPr>
          <w:lang w:eastAsia="zh-CN"/>
        </w:rPr>
        <w:t>are</w:t>
      </w:r>
      <w:r w:rsidR="003701D9">
        <w:rPr>
          <w:lang w:eastAsia="zh-CN"/>
        </w:rPr>
        <w:t xml:space="preserve"> assigned resources by the RRA (as according to the existing text of clause 6.2)</w:t>
      </w:r>
      <w:r w:rsidR="004E471D">
        <w:rPr>
          <w:lang w:eastAsia="zh-CN"/>
        </w:rPr>
        <w:t xml:space="preserve"> in order to operate</w:t>
      </w:r>
      <w:r w:rsidR="003701D9">
        <w:rPr>
          <w:lang w:eastAsia="zh-CN"/>
        </w:rPr>
        <w:t>.</w:t>
      </w:r>
      <w:r w:rsidR="00CC1A9C">
        <w:rPr>
          <w:lang w:eastAsia="zh-CN"/>
        </w:rPr>
        <w:t xml:space="preserve"> The terms TSCA-CA and TSCA-RA are defined in Q.TSCA</w:t>
      </w:r>
      <w:r w:rsidR="003877EC">
        <w:rPr>
          <w:lang w:eastAsia="zh-CN"/>
        </w:rPr>
        <w:t xml:space="preserve"> (see attachment)</w:t>
      </w:r>
      <w:r w:rsidR="00CC1A9C">
        <w:rPr>
          <w:lang w:eastAsia="zh-CN"/>
        </w:rPr>
        <w:t>.</w:t>
      </w:r>
    </w:p>
    <w:p w14:paraId="7F3EC85B" w14:textId="025DBD89" w:rsidR="00B23FA4" w:rsidRDefault="00B23FA4" w:rsidP="009F2B72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In clause 6.2 mentions resource allocation by TSB to the applicant, please specify which resources are allocated by TSB.</w:t>
      </w:r>
    </w:p>
    <w:p w14:paraId="7DC717A6" w14:textId="5EA20827" w:rsidR="00E15AD1" w:rsidRDefault="003701D9" w:rsidP="009F2B72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 xml:space="preserve">SG11 suggests that </w:t>
      </w:r>
      <w:r w:rsidR="00CC1A9C">
        <w:rPr>
          <w:lang w:eastAsia="zh-CN"/>
        </w:rPr>
        <w:t>SG2 defines the role of the RRA similar to</w:t>
      </w:r>
      <w:r>
        <w:rPr>
          <w:lang w:eastAsia="zh-CN"/>
        </w:rPr>
        <w:t xml:space="preserve"> </w:t>
      </w:r>
      <w:r w:rsidRPr="00A32801">
        <w:rPr>
          <w:lang w:eastAsia="zh-CN"/>
        </w:rPr>
        <w:t>ATIS-1000080/84</w:t>
      </w:r>
      <w:r w:rsidR="004F755D">
        <w:rPr>
          <w:lang w:eastAsia="zh-CN"/>
        </w:rPr>
        <w:t xml:space="preserve"> and </w:t>
      </w:r>
      <w:r w:rsidR="004F755D" w:rsidRPr="004F755D">
        <w:rPr>
          <w:lang w:eastAsia="zh-CN"/>
        </w:rPr>
        <w:t>ATIS-1000087.v002</w:t>
      </w:r>
      <w:r w:rsidR="00CC1A9C">
        <w:rPr>
          <w:lang w:eastAsia="zh-CN"/>
        </w:rPr>
        <w:t>, such as</w:t>
      </w:r>
      <w:r w:rsidR="00E15AD1">
        <w:rPr>
          <w:lang w:eastAsia="zh-CN"/>
        </w:rPr>
        <w:t>:</w:t>
      </w:r>
    </w:p>
    <w:p w14:paraId="26CB9029" w14:textId="5FBB4CD7" w:rsidR="00E15AD1" w:rsidRDefault="00E15AD1" w:rsidP="009F2B72">
      <w:pPr>
        <w:pStyle w:val="ListParagraph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 xml:space="preserve">To </w:t>
      </w:r>
      <w:r w:rsidR="003701D9">
        <w:rPr>
          <w:lang w:eastAsia="zh-CN"/>
        </w:rPr>
        <w:t xml:space="preserve">register and </w:t>
      </w:r>
      <w:r>
        <w:rPr>
          <w:lang w:eastAsia="zh-CN"/>
        </w:rPr>
        <w:t>allocate resources to each</w:t>
      </w:r>
      <w:r w:rsidR="003701D9">
        <w:rPr>
          <w:lang w:eastAsia="zh-CN"/>
        </w:rPr>
        <w:t xml:space="preserve"> TSCA within the </w:t>
      </w:r>
      <w:r>
        <w:rPr>
          <w:lang w:eastAsia="zh-CN"/>
        </w:rPr>
        <w:t xml:space="preserve">boundary of the </w:t>
      </w:r>
      <w:proofErr w:type="spellStart"/>
      <w:r w:rsidR="003701D9">
        <w:rPr>
          <w:lang w:eastAsia="zh-CN"/>
        </w:rPr>
        <w:t>signalling</w:t>
      </w:r>
      <w:proofErr w:type="spellEnd"/>
      <w:r w:rsidR="003701D9">
        <w:rPr>
          <w:lang w:eastAsia="zh-CN"/>
        </w:rPr>
        <w:t xml:space="preserve"> interconnec</w:t>
      </w:r>
      <w:r>
        <w:rPr>
          <w:lang w:eastAsia="zh-CN"/>
        </w:rPr>
        <w:t>t</w:t>
      </w:r>
      <w:r w:rsidR="004E471D">
        <w:rPr>
          <w:lang w:eastAsia="zh-CN"/>
        </w:rPr>
        <w:t>.</w:t>
      </w:r>
    </w:p>
    <w:p w14:paraId="7E665301" w14:textId="1C0A9E51" w:rsidR="004E471D" w:rsidRDefault="004E471D" w:rsidP="009F2B72">
      <w:pPr>
        <w:pStyle w:val="ListParagraph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>To act as the registrar of valid CSP certificates (each TSCA-RA updates the RRA when a new CSP certificate is issued), then the RRA can distribute the new CSP certificate to other TSCAs in other jurisdictions.</w:t>
      </w:r>
    </w:p>
    <w:p w14:paraId="5580866D" w14:textId="4D77B04F" w:rsidR="003701D9" w:rsidRDefault="00E15AD1" w:rsidP="009F2B72">
      <w:pPr>
        <w:pStyle w:val="ListParagraph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>To be the hub for distribution of revoked certificates</w:t>
      </w:r>
      <w:r w:rsidR="004E471D">
        <w:rPr>
          <w:lang w:eastAsia="zh-CN"/>
        </w:rPr>
        <w:t xml:space="preserve"> (via CRL)</w:t>
      </w:r>
      <w:r>
        <w:rPr>
          <w:lang w:eastAsia="zh-CN"/>
        </w:rPr>
        <w:t xml:space="preserve">. Once a TSCA (local authority) decides to revoke a CSP certificate, its TSCA-RA </w:t>
      </w:r>
      <w:r>
        <w:rPr>
          <w:lang w:eastAsia="zh-CN" w:bidi="he-IL"/>
        </w:rPr>
        <w:t>function notifies the RRA of the revocation and the RRA distributes the CRL to all other TSCAs.</w:t>
      </w:r>
    </w:p>
    <w:p w14:paraId="47B980B7" w14:textId="4468B824" w:rsidR="00E15AD1" w:rsidRDefault="00CF0FBA" w:rsidP="009F2B72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 w:bidi="he-IL"/>
        </w:rPr>
        <w:t xml:space="preserve">Since the abuse of certificates is often detected by the authority the call is terminated in, and the call may </w:t>
      </w:r>
      <w:proofErr w:type="gramStart"/>
      <w:r>
        <w:rPr>
          <w:lang w:eastAsia="zh-CN" w:bidi="he-IL"/>
        </w:rPr>
        <w:t>be originated</w:t>
      </w:r>
      <w:proofErr w:type="gramEnd"/>
      <w:r>
        <w:rPr>
          <w:lang w:eastAsia="zh-CN" w:bidi="he-IL"/>
        </w:rPr>
        <w:t xml:space="preserve"> from a different jurisdiction, </w:t>
      </w:r>
      <w:r w:rsidR="00E15AD1">
        <w:rPr>
          <w:lang w:eastAsia="zh-CN" w:bidi="he-IL"/>
        </w:rPr>
        <w:t>SG11 suggests adding a procedure for reporting abuse of certificates</w:t>
      </w:r>
      <w:r w:rsidR="007D57D7">
        <w:rPr>
          <w:lang w:eastAsia="zh-CN" w:bidi="he-IL"/>
        </w:rPr>
        <w:t>.</w:t>
      </w:r>
      <w:r w:rsidR="00E15AD1">
        <w:rPr>
          <w:lang w:eastAsia="zh-CN" w:bidi="he-IL"/>
        </w:rPr>
        <w:t xml:space="preserve"> </w:t>
      </w:r>
      <w:r w:rsidR="007D57D7">
        <w:rPr>
          <w:lang w:eastAsia="zh-CN" w:bidi="he-IL"/>
        </w:rPr>
        <w:t>T</w:t>
      </w:r>
      <w:r w:rsidR="00E15AD1">
        <w:rPr>
          <w:lang w:eastAsia="zh-CN" w:bidi="he-IL"/>
        </w:rPr>
        <w:t xml:space="preserve">he RRA can </w:t>
      </w:r>
      <w:r w:rsidR="007D57D7">
        <w:rPr>
          <w:lang w:eastAsia="zh-CN" w:bidi="he-IL"/>
        </w:rPr>
        <w:t xml:space="preserve">distribute </w:t>
      </w:r>
      <w:r w:rsidR="00E15AD1">
        <w:rPr>
          <w:lang w:eastAsia="zh-CN" w:bidi="he-IL"/>
        </w:rPr>
        <w:t xml:space="preserve">these reports to all TSCAs. </w:t>
      </w:r>
      <w:r w:rsidR="007E73CB">
        <w:rPr>
          <w:lang w:eastAsia="zh-CN" w:bidi="he-IL"/>
        </w:rPr>
        <w:t xml:space="preserve">Once the RRA </w:t>
      </w:r>
      <w:r w:rsidR="00E15AD1">
        <w:rPr>
          <w:lang w:eastAsia="zh-CN" w:bidi="he-IL"/>
        </w:rPr>
        <w:t>distribu</w:t>
      </w:r>
      <w:r w:rsidR="007E73CB">
        <w:rPr>
          <w:lang w:eastAsia="zh-CN" w:bidi="he-IL"/>
        </w:rPr>
        <w:t>tes</w:t>
      </w:r>
      <w:r w:rsidR="00E15AD1">
        <w:rPr>
          <w:lang w:eastAsia="zh-CN" w:bidi="he-IL"/>
        </w:rPr>
        <w:t xml:space="preserve"> </w:t>
      </w:r>
      <w:r w:rsidR="007E73CB">
        <w:rPr>
          <w:lang w:eastAsia="zh-CN" w:bidi="he-IL"/>
        </w:rPr>
        <w:t>the</w:t>
      </w:r>
      <w:r w:rsidR="00E15AD1">
        <w:rPr>
          <w:lang w:eastAsia="zh-CN" w:bidi="he-IL"/>
        </w:rPr>
        <w:t xml:space="preserve"> abuse reports </w:t>
      </w:r>
      <w:r w:rsidR="007E73CB">
        <w:rPr>
          <w:lang w:eastAsia="zh-CN" w:bidi="he-IL"/>
        </w:rPr>
        <w:t xml:space="preserve">all </w:t>
      </w:r>
      <w:r w:rsidR="00E15AD1">
        <w:rPr>
          <w:lang w:eastAsia="zh-CN" w:bidi="he-IL"/>
        </w:rPr>
        <w:t>TSCA</w:t>
      </w:r>
      <w:r w:rsidR="007E73CB">
        <w:rPr>
          <w:lang w:eastAsia="zh-CN" w:bidi="he-IL"/>
        </w:rPr>
        <w:t>s</w:t>
      </w:r>
      <w:r w:rsidR="00E15AD1">
        <w:rPr>
          <w:lang w:eastAsia="zh-CN" w:bidi="he-IL"/>
        </w:rPr>
        <w:t xml:space="preserve"> (in each </w:t>
      </w:r>
      <w:r w:rsidR="004E471D">
        <w:rPr>
          <w:lang w:eastAsia="zh-CN" w:bidi="he-IL"/>
        </w:rPr>
        <w:t>jurisdiction</w:t>
      </w:r>
      <w:r w:rsidR="00E15AD1">
        <w:rPr>
          <w:lang w:eastAsia="zh-CN" w:bidi="he-IL"/>
        </w:rPr>
        <w:t>)</w:t>
      </w:r>
      <w:r w:rsidR="007E73CB">
        <w:rPr>
          <w:lang w:eastAsia="zh-CN" w:bidi="he-IL"/>
        </w:rPr>
        <w:t>, each TSCA c</w:t>
      </w:r>
      <w:r w:rsidR="00E15AD1">
        <w:rPr>
          <w:lang w:eastAsia="zh-CN" w:bidi="he-IL"/>
        </w:rPr>
        <w:t xml:space="preserve">an decide to </w:t>
      </w:r>
      <w:r w:rsidR="007E73CB">
        <w:rPr>
          <w:lang w:eastAsia="zh-CN" w:bidi="he-IL"/>
        </w:rPr>
        <w:t>add the reported certificate to their local CRL</w:t>
      </w:r>
      <w:r w:rsidR="004E471D">
        <w:rPr>
          <w:lang w:eastAsia="zh-CN" w:bidi="he-IL"/>
        </w:rPr>
        <w:t>.</w:t>
      </w:r>
    </w:p>
    <w:p w14:paraId="300E08D3" w14:textId="08194813" w:rsidR="003877EC" w:rsidRDefault="003877EC" w:rsidP="009F2B72">
      <w:pPr>
        <w:rPr>
          <w:lang w:eastAsia="zh-CN"/>
        </w:rPr>
      </w:pPr>
      <w:r>
        <w:rPr>
          <w:lang w:eastAsia="zh-CN"/>
        </w:rPr>
        <w:t>SG11 looks forward to collaborating with SG2 on this matter.</w:t>
      </w:r>
    </w:p>
    <w:p w14:paraId="3AC99338" w14:textId="0DE1E656" w:rsidR="004F6BD7" w:rsidRPr="001D345C" w:rsidRDefault="003877EC" w:rsidP="009F2B72">
      <w:pPr>
        <w:spacing w:before="360"/>
        <w:rPr>
          <w:b/>
          <w:bCs/>
          <w:lang w:eastAsia="zh-CN"/>
        </w:rPr>
      </w:pPr>
      <w:r w:rsidRPr="001D345C">
        <w:rPr>
          <w:b/>
          <w:bCs/>
          <w:lang w:eastAsia="zh-CN"/>
        </w:rPr>
        <w:t>Attachment:</w:t>
      </w:r>
    </w:p>
    <w:p w14:paraId="234BC540" w14:textId="2195A439" w:rsidR="003877EC" w:rsidRDefault="003877EC" w:rsidP="009F2B72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hyperlink r:id="rId16" w:history="1">
        <w:r w:rsidRPr="009F2B72">
          <w:rPr>
            <w:rStyle w:val="Hyperlink"/>
            <w:rFonts w:ascii="Times New Roman" w:hAnsi="Times New Roman"/>
            <w:lang w:eastAsia="zh-CN"/>
          </w:rPr>
          <w:t>SG11-TD</w:t>
        </w:r>
        <w:r w:rsidR="004817B3" w:rsidRPr="009F2B72">
          <w:rPr>
            <w:rStyle w:val="Hyperlink"/>
            <w:rFonts w:ascii="Times New Roman" w:hAnsi="Times New Roman"/>
            <w:lang w:eastAsia="zh-CN"/>
          </w:rPr>
          <w:t>722</w:t>
        </w:r>
        <w:r w:rsidRPr="009F2B72">
          <w:rPr>
            <w:rStyle w:val="Hyperlink"/>
            <w:rFonts w:ascii="Times New Roman" w:hAnsi="Times New Roman"/>
            <w:lang w:eastAsia="zh-CN"/>
          </w:rPr>
          <w:t>/GEN</w:t>
        </w:r>
      </w:hyperlink>
      <w:r w:rsidR="00D00700">
        <w:rPr>
          <w:lang w:eastAsia="zh-CN"/>
        </w:rPr>
        <w:t xml:space="preserve">: </w:t>
      </w:r>
      <w:bookmarkStart w:id="11" w:name="_Hlk214792684"/>
      <w:r w:rsidR="00A31BF8" w:rsidRPr="00C43975">
        <w:t xml:space="preserve">Output – draft new Recommendation Q.TSCA “Requirements for issuing End-Entity and Certification Authority public-key certificates for enabling trustable </w:t>
      </w:r>
      <w:proofErr w:type="spellStart"/>
      <w:r w:rsidR="00A31BF8" w:rsidRPr="00C43975">
        <w:t>signal</w:t>
      </w:r>
      <w:r w:rsidR="00A31BF8">
        <w:t>l</w:t>
      </w:r>
      <w:r w:rsidR="00A31BF8" w:rsidRPr="00C43975">
        <w:t>ing</w:t>
      </w:r>
      <w:proofErr w:type="spellEnd"/>
      <w:r w:rsidR="00A31BF8" w:rsidRPr="00C43975">
        <w:t xml:space="preserve"> interconnection between network entities” (Geneva, 17-26 November 2025)</w:t>
      </w:r>
      <w:bookmarkEnd w:id="11"/>
    </w:p>
    <w:p w14:paraId="52E61529" w14:textId="77777777" w:rsidR="00123CA0" w:rsidRPr="00172F14" w:rsidRDefault="00123CA0" w:rsidP="001D345C">
      <w:pPr>
        <w:spacing w:after="120"/>
        <w:jc w:val="center"/>
      </w:pPr>
      <w:r w:rsidRPr="00172F14">
        <w:t>___________________</w:t>
      </w:r>
    </w:p>
    <w:sectPr w:rsidR="00123CA0" w:rsidRPr="00172F14" w:rsidSect="00D654EC">
      <w:headerReference w:type="default" r:id="rId17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7E117" w14:textId="77777777" w:rsidR="005F47B3" w:rsidRDefault="005F47B3" w:rsidP="00C42125">
      <w:pPr>
        <w:spacing w:before="0"/>
      </w:pPr>
      <w:r>
        <w:separator/>
      </w:r>
    </w:p>
  </w:endnote>
  <w:endnote w:type="continuationSeparator" w:id="0">
    <w:p w14:paraId="3A442F2A" w14:textId="77777777" w:rsidR="005F47B3" w:rsidRDefault="005F47B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5EFF5" w14:textId="77777777" w:rsidR="005F47B3" w:rsidRDefault="005F47B3" w:rsidP="00C42125">
      <w:pPr>
        <w:spacing w:before="0"/>
      </w:pPr>
      <w:r>
        <w:separator/>
      </w:r>
    </w:p>
  </w:footnote>
  <w:footnote w:type="continuationSeparator" w:id="0">
    <w:p w14:paraId="611FF148" w14:textId="77777777" w:rsidR="005F47B3" w:rsidRDefault="005F47B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11576" w14:textId="6825FE52" w:rsidR="006D123F" w:rsidRPr="00D654EC" w:rsidRDefault="00D654EC" w:rsidP="00D654EC">
    <w:pPr>
      <w:pStyle w:val="Header"/>
      <w:rPr>
        <w:sz w:val="18"/>
      </w:rPr>
    </w:pPr>
    <w:r w:rsidRPr="00D654EC">
      <w:rPr>
        <w:sz w:val="18"/>
      </w:rPr>
      <w:t xml:space="preserve">- </w:t>
    </w:r>
    <w:r w:rsidRPr="00D654EC">
      <w:rPr>
        <w:sz w:val="18"/>
      </w:rPr>
      <w:fldChar w:fldCharType="begin"/>
    </w:r>
    <w:r w:rsidRPr="00D654EC">
      <w:rPr>
        <w:sz w:val="18"/>
      </w:rPr>
      <w:instrText xml:space="preserve"> PAGE  \* MERGEFORMAT </w:instrText>
    </w:r>
    <w:r w:rsidRPr="00D654EC">
      <w:rPr>
        <w:sz w:val="18"/>
      </w:rPr>
      <w:fldChar w:fldCharType="separate"/>
    </w:r>
    <w:r w:rsidRPr="00D654EC">
      <w:rPr>
        <w:noProof/>
        <w:sz w:val="18"/>
      </w:rPr>
      <w:t>1</w:t>
    </w:r>
    <w:r w:rsidRPr="00D654EC">
      <w:rPr>
        <w:sz w:val="18"/>
      </w:rPr>
      <w:fldChar w:fldCharType="end"/>
    </w:r>
    <w:r w:rsidRPr="00D654EC">
      <w:rPr>
        <w:sz w:val="18"/>
      </w:rPr>
      <w:t xml:space="preserve"> -</w:t>
    </w:r>
  </w:p>
  <w:p w14:paraId="03B62CF3" w14:textId="16A4CF91" w:rsidR="00D654EC" w:rsidRPr="00D654EC" w:rsidRDefault="00D654EC" w:rsidP="00D654EC">
    <w:pPr>
      <w:pStyle w:val="Header"/>
      <w:spacing w:after="240"/>
      <w:rPr>
        <w:sz w:val="18"/>
      </w:rPr>
    </w:pPr>
    <w:r w:rsidRPr="00D654EC">
      <w:rPr>
        <w:sz w:val="18"/>
      </w:rPr>
      <w:fldChar w:fldCharType="begin"/>
    </w:r>
    <w:r w:rsidRPr="00D654EC"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005EBF">
      <w:rPr>
        <w:noProof/>
        <w:sz w:val="18"/>
      </w:rPr>
      <w:t>TSAG-TD254</w:t>
    </w:r>
    <w:r w:rsidRPr="00D654E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E6233"/>
    <w:multiLevelType w:val="hybridMultilevel"/>
    <w:tmpl w:val="F976D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84120"/>
    <w:multiLevelType w:val="hybridMultilevel"/>
    <w:tmpl w:val="5E08C67A"/>
    <w:lvl w:ilvl="0" w:tplc="94B8F4F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FE7A57"/>
    <w:multiLevelType w:val="multilevel"/>
    <w:tmpl w:val="569858BE"/>
    <w:lvl w:ilvl="0">
      <w:start w:val="1"/>
      <w:numFmt w:val="decimal"/>
      <w:pStyle w:val="ITU-T2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b/>
      </w:rPr>
    </w:lvl>
  </w:abstractNum>
  <w:num w:numId="1" w16cid:durableId="20804462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5579052">
    <w:abstractNumId w:val="0"/>
  </w:num>
  <w:num w:numId="3" w16cid:durableId="195189017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BF"/>
    <w:rsid w:val="00010B60"/>
    <w:rsid w:val="00017DD7"/>
    <w:rsid w:val="00023D9A"/>
    <w:rsid w:val="00035EF8"/>
    <w:rsid w:val="00036034"/>
    <w:rsid w:val="0003649A"/>
    <w:rsid w:val="00045C46"/>
    <w:rsid w:val="00057000"/>
    <w:rsid w:val="0006120B"/>
    <w:rsid w:val="000617A4"/>
    <w:rsid w:val="000640E0"/>
    <w:rsid w:val="000A5CA2"/>
    <w:rsid w:val="000B0E2C"/>
    <w:rsid w:val="000E6A3A"/>
    <w:rsid w:val="00102253"/>
    <w:rsid w:val="0011502E"/>
    <w:rsid w:val="00123CA0"/>
    <w:rsid w:val="00125432"/>
    <w:rsid w:val="00137F40"/>
    <w:rsid w:val="00153862"/>
    <w:rsid w:val="001871EC"/>
    <w:rsid w:val="00192999"/>
    <w:rsid w:val="00192E4F"/>
    <w:rsid w:val="001A670F"/>
    <w:rsid w:val="001B2925"/>
    <w:rsid w:val="001B561E"/>
    <w:rsid w:val="001C62B8"/>
    <w:rsid w:val="001D1306"/>
    <w:rsid w:val="001D342B"/>
    <w:rsid w:val="001D345C"/>
    <w:rsid w:val="001E7B0E"/>
    <w:rsid w:val="001F141D"/>
    <w:rsid w:val="001F70B5"/>
    <w:rsid w:val="00200A06"/>
    <w:rsid w:val="00210875"/>
    <w:rsid w:val="002129E2"/>
    <w:rsid w:val="0023073C"/>
    <w:rsid w:val="00235749"/>
    <w:rsid w:val="00240391"/>
    <w:rsid w:val="002622FA"/>
    <w:rsid w:val="00263518"/>
    <w:rsid w:val="00275DF8"/>
    <w:rsid w:val="00277326"/>
    <w:rsid w:val="00286622"/>
    <w:rsid w:val="002A401B"/>
    <w:rsid w:val="002B3C3D"/>
    <w:rsid w:val="002C0812"/>
    <w:rsid w:val="002C26C0"/>
    <w:rsid w:val="002C2AEF"/>
    <w:rsid w:val="002D4AD1"/>
    <w:rsid w:val="002E061E"/>
    <w:rsid w:val="002E79CB"/>
    <w:rsid w:val="002F7879"/>
    <w:rsid w:val="002F7E61"/>
    <w:rsid w:val="002F7F55"/>
    <w:rsid w:val="00306188"/>
    <w:rsid w:val="0030745F"/>
    <w:rsid w:val="00314630"/>
    <w:rsid w:val="0031584D"/>
    <w:rsid w:val="0032090A"/>
    <w:rsid w:val="00321CDE"/>
    <w:rsid w:val="00333E15"/>
    <w:rsid w:val="00334335"/>
    <w:rsid w:val="00340BC6"/>
    <w:rsid w:val="00341422"/>
    <w:rsid w:val="003469D7"/>
    <w:rsid w:val="00347520"/>
    <w:rsid w:val="003618C1"/>
    <w:rsid w:val="0036305A"/>
    <w:rsid w:val="0036651C"/>
    <w:rsid w:val="003701D9"/>
    <w:rsid w:val="003709A5"/>
    <w:rsid w:val="003730F1"/>
    <w:rsid w:val="0038715D"/>
    <w:rsid w:val="003877EC"/>
    <w:rsid w:val="00394DBF"/>
    <w:rsid w:val="003974FF"/>
    <w:rsid w:val="00397938"/>
    <w:rsid w:val="003A43EF"/>
    <w:rsid w:val="003B0225"/>
    <w:rsid w:val="003C526B"/>
    <w:rsid w:val="003C7D5B"/>
    <w:rsid w:val="003D0398"/>
    <w:rsid w:val="003D0603"/>
    <w:rsid w:val="003D7F78"/>
    <w:rsid w:val="003E0579"/>
    <w:rsid w:val="003F2BED"/>
    <w:rsid w:val="003F6434"/>
    <w:rsid w:val="00401F60"/>
    <w:rsid w:val="004035F4"/>
    <w:rsid w:val="00406972"/>
    <w:rsid w:val="00411C8D"/>
    <w:rsid w:val="00413B15"/>
    <w:rsid w:val="00416868"/>
    <w:rsid w:val="00424943"/>
    <w:rsid w:val="0043381C"/>
    <w:rsid w:val="00443878"/>
    <w:rsid w:val="00463F94"/>
    <w:rsid w:val="00466A23"/>
    <w:rsid w:val="00466B9F"/>
    <w:rsid w:val="004712CA"/>
    <w:rsid w:val="0047422E"/>
    <w:rsid w:val="00474286"/>
    <w:rsid w:val="004817B3"/>
    <w:rsid w:val="004849D4"/>
    <w:rsid w:val="00497FA3"/>
    <w:rsid w:val="004A6799"/>
    <w:rsid w:val="004A6DE3"/>
    <w:rsid w:val="004C0673"/>
    <w:rsid w:val="004D013C"/>
    <w:rsid w:val="004E1F42"/>
    <w:rsid w:val="004E1F4D"/>
    <w:rsid w:val="004E471D"/>
    <w:rsid w:val="004F3816"/>
    <w:rsid w:val="004F6BD7"/>
    <w:rsid w:val="004F755D"/>
    <w:rsid w:val="0050505D"/>
    <w:rsid w:val="00507AED"/>
    <w:rsid w:val="005233FF"/>
    <w:rsid w:val="0052359D"/>
    <w:rsid w:val="005431E5"/>
    <w:rsid w:val="00566EDA"/>
    <w:rsid w:val="00572654"/>
    <w:rsid w:val="00583312"/>
    <w:rsid w:val="0059047F"/>
    <w:rsid w:val="005B5629"/>
    <w:rsid w:val="005B6922"/>
    <w:rsid w:val="005C0300"/>
    <w:rsid w:val="005C07C8"/>
    <w:rsid w:val="005E223F"/>
    <w:rsid w:val="005F47B3"/>
    <w:rsid w:val="005F4B6A"/>
    <w:rsid w:val="00602F09"/>
    <w:rsid w:val="00615A0A"/>
    <w:rsid w:val="0061607D"/>
    <w:rsid w:val="00621A25"/>
    <w:rsid w:val="006333D4"/>
    <w:rsid w:val="006354CA"/>
    <w:rsid w:val="006369B2"/>
    <w:rsid w:val="006431BE"/>
    <w:rsid w:val="00645EB7"/>
    <w:rsid w:val="00652C03"/>
    <w:rsid w:val="006570B0"/>
    <w:rsid w:val="006712CC"/>
    <w:rsid w:val="00673AA0"/>
    <w:rsid w:val="006866FA"/>
    <w:rsid w:val="0069210B"/>
    <w:rsid w:val="006A4055"/>
    <w:rsid w:val="006B0478"/>
    <w:rsid w:val="006C5314"/>
    <w:rsid w:val="006C5641"/>
    <w:rsid w:val="006D1089"/>
    <w:rsid w:val="006D123F"/>
    <w:rsid w:val="006D7355"/>
    <w:rsid w:val="006F20AF"/>
    <w:rsid w:val="007015A3"/>
    <w:rsid w:val="00701FF7"/>
    <w:rsid w:val="00704663"/>
    <w:rsid w:val="00717983"/>
    <w:rsid w:val="00722697"/>
    <w:rsid w:val="00723777"/>
    <w:rsid w:val="00725D07"/>
    <w:rsid w:val="00731135"/>
    <w:rsid w:val="007324AF"/>
    <w:rsid w:val="007409B4"/>
    <w:rsid w:val="00742AFB"/>
    <w:rsid w:val="0075525E"/>
    <w:rsid w:val="007627A7"/>
    <w:rsid w:val="00767AD5"/>
    <w:rsid w:val="00772066"/>
    <w:rsid w:val="00774BE1"/>
    <w:rsid w:val="00783CA8"/>
    <w:rsid w:val="007903F8"/>
    <w:rsid w:val="00794F4F"/>
    <w:rsid w:val="007974BE"/>
    <w:rsid w:val="007A0916"/>
    <w:rsid w:val="007A0DFD"/>
    <w:rsid w:val="007A34A5"/>
    <w:rsid w:val="007B5189"/>
    <w:rsid w:val="007C4476"/>
    <w:rsid w:val="007C7122"/>
    <w:rsid w:val="007C76F1"/>
    <w:rsid w:val="007D3F11"/>
    <w:rsid w:val="007D57D7"/>
    <w:rsid w:val="007E73CB"/>
    <w:rsid w:val="007F151C"/>
    <w:rsid w:val="007F664D"/>
    <w:rsid w:val="008038C4"/>
    <w:rsid w:val="008216EC"/>
    <w:rsid w:val="008358F8"/>
    <w:rsid w:val="00840377"/>
    <w:rsid w:val="00842137"/>
    <w:rsid w:val="00850C26"/>
    <w:rsid w:val="00862E7E"/>
    <w:rsid w:val="008741D3"/>
    <w:rsid w:val="00883A0E"/>
    <w:rsid w:val="0089088E"/>
    <w:rsid w:val="00892297"/>
    <w:rsid w:val="00897DF7"/>
    <w:rsid w:val="008A267B"/>
    <w:rsid w:val="008A6F1F"/>
    <w:rsid w:val="008C1266"/>
    <w:rsid w:val="008C1B9A"/>
    <w:rsid w:val="008D599B"/>
    <w:rsid w:val="008E0172"/>
    <w:rsid w:val="008E5789"/>
    <w:rsid w:val="008F1E8C"/>
    <w:rsid w:val="009041D3"/>
    <w:rsid w:val="00920519"/>
    <w:rsid w:val="00930F6B"/>
    <w:rsid w:val="009406B5"/>
    <w:rsid w:val="00946166"/>
    <w:rsid w:val="009479EE"/>
    <w:rsid w:val="009535F4"/>
    <w:rsid w:val="00983164"/>
    <w:rsid w:val="0098753D"/>
    <w:rsid w:val="009972EF"/>
    <w:rsid w:val="009B4EBB"/>
    <w:rsid w:val="009D0605"/>
    <w:rsid w:val="009D1F85"/>
    <w:rsid w:val="009E6045"/>
    <w:rsid w:val="009E766E"/>
    <w:rsid w:val="009F2B72"/>
    <w:rsid w:val="009F715E"/>
    <w:rsid w:val="00A02BE4"/>
    <w:rsid w:val="00A10DBB"/>
    <w:rsid w:val="00A20AAB"/>
    <w:rsid w:val="00A25503"/>
    <w:rsid w:val="00A31BF8"/>
    <w:rsid w:val="00A32801"/>
    <w:rsid w:val="00A4013E"/>
    <w:rsid w:val="00A427CD"/>
    <w:rsid w:val="00A4600B"/>
    <w:rsid w:val="00A52A7D"/>
    <w:rsid w:val="00A54C6F"/>
    <w:rsid w:val="00A62CA5"/>
    <w:rsid w:val="00A679D3"/>
    <w:rsid w:val="00A67A81"/>
    <w:rsid w:val="00A728A3"/>
    <w:rsid w:val="00A730A6"/>
    <w:rsid w:val="00A74D8E"/>
    <w:rsid w:val="00A80522"/>
    <w:rsid w:val="00A81DE7"/>
    <w:rsid w:val="00A971A0"/>
    <w:rsid w:val="00A974F0"/>
    <w:rsid w:val="00AA1F22"/>
    <w:rsid w:val="00AA60AF"/>
    <w:rsid w:val="00AA69AE"/>
    <w:rsid w:val="00AB3789"/>
    <w:rsid w:val="00AB7383"/>
    <w:rsid w:val="00AD6292"/>
    <w:rsid w:val="00AD71C8"/>
    <w:rsid w:val="00AD765D"/>
    <w:rsid w:val="00AF158E"/>
    <w:rsid w:val="00AF68D4"/>
    <w:rsid w:val="00B05821"/>
    <w:rsid w:val="00B15AE0"/>
    <w:rsid w:val="00B23FA4"/>
    <w:rsid w:val="00B26C28"/>
    <w:rsid w:val="00B45141"/>
    <w:rsid w:val="00B453F5"/>
    <w:rsid w:val="00B45ACB"/>
    <w:rsid w:val="00B53D1B"/>
    <w:rsid w:val="00B57C63"/>
    <w:rsid w:val="00B607D9"/>
    <w:rsid w:val="00B718A5"/>
    <w:rsid w:val="00B742F6"/>
    <w:rsid w:val="00B80BAD"/>
    <w:rsid w:val="00B82077"/>
    <w:rsid w:val="00BB6BBD"/>
    <w:rsid w:val="00BD75AA"/>
    <w:rsid w:val="00BF4514"/>
    <w:rsid w:val="00C0242C"/>
    <w:rsid w:val="00C104F7"/>
    <w:rsid w:val="00C21759"/>
    <w:rsid w:val="00C35D6D"/>
    <w:rsid w:val="00C42125"/>
    <w:rsid w:val="00C47772"/>
    <w:rsid w:val="00C62814"/>
    <w:rsid w:val="00C70AFF"/>
    <w:rsid w:val="00C74937"/>
    <w:rsid w:val="00C77FCD"/>
    <w:rsid w:val="00C9460E"/>
    <w:rsid w:val="00CB6B4D"/>
    <w:rsid w:val="00CC088E"/>
    <w:rsid w:val="00CC1A9C"/>
    <w:rsid w:val="00CC31BD"/>
    <w:rsid w:val="00CD51BC"/>
    <w:rsid w:val="00CE31C4"/>
    <w:rsid w:val="00CE54D2"/>
    <w:rsid w:val="00CF0069"/>
    <w:rsid w:val="00CF0FBA"/>
    <w:rsid w:val="00CF7449"/>
    <w:rsid w:val="00D00700"/>
    <w:rsid w:val="00D069DD"/>
    <w:rsid w:val="00D224DF"/>
    <w:rsid w:val="00D654EC"/>
    <w:rsid w:val="00D71DFA"/>
    <w:rsid w:val="00D765DA"/>
    <w:rsid w:val="00D82BDE"/>
    <w:rsid w:val="00D90B72"/>
    <w:rsid w:val="00D9217C"/>
    <w:rsid w:val="00D9323B"/>
    <w:rsid w:val="00DB2FC5"/>
    <w:rsid w:val="00DB6ACF"/>
    <w:rsid w:val="00DC2605"/>
    <w:rsid w:val="00DE3062"/>
    <w:rsid w:val="00E01DF8"/>
    <w:rsid w:val="00E1406C"/>
    <w:rsid w:val="00E15AD1"/>
    <w:rsid w:val="00E204DD"/>
    <w:rsid w:val="00E45A17"/>
    <w:rsid w:val="00E505C4"/>
    <w:rsid w:val="00E50E23"/>
    <w:rsid w:val="00E53C24"/>
    <w:rsid w:val="00E73E99"/>
    <w:rsid w:val="00E75EB9"/>
    <w:rsid w:val="00E76F6F"/>
    <w:rsid w:val="00E77590"/>
    <w:rsid w:val="00E823CF"/>
    <w:rsid w:val="00E909F0"/>
    <w:rsid w:val="00E93DE9"/>
    <w:rsid w:val="00E94591"/>
    <w:rsid w:val="00EB1B53"/>
    <w:rsid w:val="00EB444D"/>
    <w:rsid w:val="00EF2333"/>
    <w:rsid w:val="00F00EFD"/>
    <w:rsid w:val="00F02294"/>
    <w:rsid w:val="00F03AD1"/>
    <w:rsid w:val="00F075D9"/>
    <w:rsid w:val="00F11CD1"/>
    <w:rsid w:val="00F17696"/>
    <w:rsid w:val="00F30143"/>
    <w:rsid w:val="00F35F57"/>
    <w:rsid w:val="00F50467"/>
    <w:rsid w:val="00F54D5E"/>
    <w:rsid w:val="00F65B76"/>
    <w:rsid w:val="00FA53C1"/>
    <w:rsid w:val="00FB7222"/>
    <w:rsid w:val="00FC4D52"/>
    <w:rsid w:val="00FC65C7"/>
    <w:rsid w:val="00FD1EC2"/>
    <w:rsid w:val="00FE00E9"/>
    <w:rsid w:val="00FE4F92"/>
    <w:rsid w:val="00FF4546"/>
    <w:rsid w:val="00FF573E"/>
    <w:rsid w:val="00FF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A2550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link w:val="FigureNotitleChar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FigureNotitleChar">
    <w:name w:val="Figure_No &amp; title Char"/>
    <w:link w:val="FigureNotitle"/>
    <w:locked/>
    <w:rsid w:val="003D0603"/>
    <w:rPr>
      <w:rFonts w:ascii="Times New Roman" w:hAnsi="Times New Roman" w:cs="Times New Roman"/>
      <w:b/>
      <w:sz w:val="24"/>
      <w:szCs w:val="20"/>
      <w:lang w:val="en-GB" w:eastAsia="ja-JP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1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character" w:customStyle="1" w:styleId="HeadingbChar1">
    <w:name w:val="Heading_b Char1"/>
    <w:link w:val="Headingb"/>
    <w:qFormat/>
    <w:locked/>
    <w:rsid w:val="003D06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3D0603"/>
    <w:rPr>
      <w:rFonts w:ascii="Times New Roman" w:eastAsia="Times New Roman" w:hAnsi="Times New Roman" w:cs="Times New Roman"/>
      <w:szCs w:val="20"/>
      <w:lang w:val="en-GB" w:eastAsia="en-US"/>
    </w:rPr>
  </w:style>
  <w:style w:type="paragraph" w:styleId="TableofFigures">
    <w:name w:val="table of figures"/>
    <w:basedOn w:val="Normal"/>
    <w:next w:val="Normal"/>
    <w:uiPriority w:val="99"/>
    <w:qFormat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A25503"/>
    <w:pPr>
      <w:ind w:left="2269"/>
    </w:pPr>
  </w:style>
  <w:style w:type="character" w:styleId="Hyperlink">
    <w:name w:val="Hyperlink"/>
    <w:aliases w:val="CEO_Hyperlink,超级链接,超?级链,Style 58,超????,超链接1,하이퍼링크2,하이퍼링크21,超??级链Ú,fL????,fL?级,超??级链,超?级链Ú,’´?级链,’´????,’´??级链Ú,’´??级,超?级链ïÈ,õ±?级链,õ±链ïÈ1,õ±???,超?级链?,Style?,S"/>
    <w:basedOn w:val="DefaultParagraphFont"/>
    <w:uiPriority w:val="99"/>
    <w:qFormat/>
    <w:rsid w:val="00A25503"/>
    <w:rPr>
      <w:rFonts w:asciiTheme="majorBidi" w:hAnsiTheme="majorBidi"/>
      <w:color w:val="0000FF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customStyle="1" w:styleId="enumlev1Char">
    <w:name w:val="enumlev1 Char"/>
    <w:basedOn w:val="DefaultParagraphFont"/>
    <w:link w:val="enumlev1"/>
    <w:locked/>
    <w:rsid w:val="003D060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1">
    <w:name w:val="列出段落1"/>
    <w:basedOn w:val="Normal"/>
    <w:qFormat/>
    <w:rsid w:val="000617A4"/>
    <w:pPr>
      <w:widowControl w:val="0"/>
      <w:spacing w:before="0" w:after="100" w:afterAutospacing="1"/>
      <w:ind w:firstLineChars="200" w:firstLine="42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17A4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7A4"/>
    <w:rPr>
      <w:rFonts w:ascii="Times New Roman" w:hAnsi="Times New Roman" w:cs="Times New Roman"/>
      <w:sz w:val="18"/>
      <w:szCs w:val="18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5EB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45EB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CC088E"/>
    <w:pPr>
      <w:ind w:firstLineChars="200" w:firstLine="420"/>
    </w:pPr>
    <w:rPr>
      <w:lang w:val="en-US"/>
    </w:rPr>
  </w:style>
  <w:style w:type="paragraph" w:customStyle="1" w:styleId="References">
    <w:name w:val="References"/>
    <w:basedOn w:val="Normal"/>
    <w:rsid w:val="00CC088E"/>
    <w:pPr>
      <w:tabs>
        <w:tab w:val="left" w:pos="2155"/>
      </w:tabs>
      <w:overflowPunct w:val="0"/>
      <w:autoSpaceDE w:val="0"/>
      <w:autoSpaceDN w:val="0"/>
      <w:adjustRightInd w:val="0"/>
      <w:ind w:left="2155" w:hanging="2155"/>
    </w:pPr>
    <w:rPr>
      <w:rFonts w:eastAsia="Times New Roman"/>
      <w:szCs w:val="20"/>
      <w:lang w:val="en-US" w:eastAsia="en-US"/>
    </w:rPr>
  </w:style>
  <w:style w:type="character" w:customStyle="1" w:styleId="ITU-T20">
    <w:name w:val="ITU-T 2级标题 字符"/>
    <w:basedOn w:val="DefaultParagraphFont"/>
    <w:link w:val="ITU-T2"/>
    <w:locked/>
    <w:rsid w:val="00CC088E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ITU-T2">
    <w:name w:val="ITU-T 2级标题"/>
    <w:basedOn w:val="Heading2"/>
    <w:next w:val="Normal"/>
    <w:link w:val="ITU-T20"/>
    <w:qFormat/>
    <w:rsid w:val="00CC088E"/>
    <w:pPr>
      <w:numPr>
        <w:numId w:val="1"/>
      </w:numPr>
      <w:tabs>
        <w:tab w:val="left" w:pos="-2268"/>
        <w:tab w:val="left" w:pos="-1985"/>
      </w:tabs>
      <w:suppressAutoHyphens/>
      <w:spacing w:before="360"/>
      <w:textAlignment w:val="auto"/>
      <w:outlineLvl w:val="0"/>
    </w:pPr>
    <w:rPr>
      <w:b w:val="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60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D0603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D0603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0603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unhideWhenUsed/>
    <w:rsid w:val="003D0603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603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603"/>
    <w:rPr>
      <w:b/>
      <w:bCs/>
    </w:rPr>
  </w:style>
  <w:style w:type="paragraph" w:customStyle="1" w:styleId="VenueDate">
    <w:name w:val="VenueDate"/>
    <w:basedOn w:val="Normal"/>
    <w:qFormat/>
    <w:rsid w:val="003D0603"/>
    <w:pPr>
      <w:jc w:val="right"/>
    </w:pPr>
  </w:style>
  <w:style w:type="character" w:customStyle="1" w:styleId="ReftextArial9pt">
    <w:name w:val="Ref_text Arial 9 pt"/>
    <w:rsid w:val="003D0603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3D060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3D06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06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D0603"/>
    <w:pPr>
      <w:spacing w:before="0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3D06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D0603"/>
    <w:pPr>
      <w:spacing w:after="120" w:line="480" w:lineRule="auto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D0603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D0603"/>
    <w:pPr>
      <w:spacing w:after="120"/>
    </w:pPr>
    <w:rPr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D0603"/>
    <w:pPr>
      <w:spacing w:after="0"/>
      <w:ind w:firstLine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D0603"/>
    <w:pPr>
      <w:spacing w:after="120"/>
      <w:ind w:left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D0603"/>
    <w:pPr>
      <w:spacing w:after="0"/>
      <w:ind w:firstLine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D0603"/>
    <w:pPr>
      <w:spacing w:after="120" w:line="480" w:lineRule="auto"/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D0603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D0603"/>
    <w:pPr>
      <w:spacing w:after="120"/>
      <w:ind w:left="360"/>
    </w:pPr>
    <w:rPr>
      <w:sz w:val="16"/>
      <w:szCs w:val="16"/>
    </w:rPr>
  </w:style>
  <w:style w:type="character" w:styleId="BookTitle">
    <w:name w:val="Book Title"/>
    <w:basedOn w:val="DefaultParagraphFont"/>
    <w:uiPriority w:val="33"/>
    <w:rsid w:val="003D060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Closing">
    <w:name w:val="Closing"/>
    <w:basedOn w:val="Normal"/>
    <w:link w:val="ClosingChar"/>
    <w:uiPriority w:val="99"/>
    <w:semiHidden/>
    <w:unhideWhenUsed/>
    <w:rsid w:val="003D0603"/>
    <w:pPr>
      <w:spacing w:before="0"/>
      <w:ind w:left="4320"/>
    </w:pPr>
  </w:style>
  <w:style w:type="character" w:customStyle="1" w:styleId="DateChar">
    <w:name w:val="Date Char"/>
    <w:basedOn w:val="DefaultParagraphFont"/>
    <w:link w:val="Date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D0603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D0603"/>
    <w:rPr>
      <w:rFonts w:ascii="Segoe UI" w:hAnsi="Segoe UI" w:cs="Segoe UI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D060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D0603"/>
    <w:pPr>
      <w:spacing w:before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D0603"/>
    <w:rPr>
      <w:rFonts w:ascii="Times New Roman" w:hAnsi="Times New Roman" w:cs="Times New Roman"/>
      <w:sz w:val="20"/>
      <w:szCs w:val="20"/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D0603"/>
    <w:pPr>
      <w:spacing w:before="0"/>
    </w:pPr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3D060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D0603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D0603"/>
    <w:pPr>
      <w:spacing w:before="0"/>
    </w:pPr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603"/>
    <w:rPr>
      <w:rFonts w:ascii="Consolas" w:hAnsi="Consolas" w:cs="Times New Roman"/>
      <w:sz w:val="20"/>
      <w:szCs w:val="20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603"/>
    <w:pPr>
      <w:spacing w:before="0"/>
    </w:pPr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D0603"/>
    <w:pPr>
      <w:spacing w:before="0"/>
      <w:ind w:left="240" w:hanging="240"/>
    </w:pPr>
  </w:style>
  <w:style w:type="character" w:styleId="IntenseEmphasis">
    <w:name w:val="Intense Emphasis"/>
    <w:basedOn w:val="DefaultParagraphFont"/>
    <w:uiPriority w:val="21"/>
    <w:rsid w:val="003D060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3D060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603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D0603"/>
    <w:rPr>
      <w:b/>
      <w:bCs/>
      <w:smallCaps/>
      <w:color w:val="5B9BD5" w:themeColor="accent1"/>
      <w:spacing w:val="5"/>
    </w:rPr>
  </w:style>
  <w:style w:type="paragraph" w:styleId="List">
    <w:name w:val="List"/>
    <w:basedOn w:val="Normal"/>
    <w:uiPriority w:val="99"/>
    <w:semiHidden/>
    <w:unhideWhenUsed/>
    <w:rsid w:val="003D0603"/>
    <w:pPr>
      <w:ind w:left="36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3D0603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3D060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3D0603"/>
    <w:pPr>
      <w:tabs>
        <w:tab w:val="num" w:pos="926"/>
      </w:tabs>
      <w:ind w:left="926" w:hanging="360"/>
      <w:contextualSpacing/>
    </w:pPr>
  </w:style>
  <w:style w:type="paragraph" w:styleId="ListBullet4">
    <w:name w:val="List Bullet 4"/>
    <w:basedOn w:val="Normal"/>
    <w:uiPriority w:val="99"/>
    <w:semiHidden/>
    <w:unhideWhenUsed/>
    <w:rsid w:val="003D0603"/>
    <w:pPr>
      <w:tabs>
        <w:tab w:val="num" w:pos="1209"/>
      </w:tabs>
      <w:ind w:left="1209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3D0603"/>
    <w:pPr>
      <w:tabs>
        <w:tab w:val="num" w:pos="1492"/>
      </w:tabs>
      <w:ind w:left="1492" w:hanging="36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D060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unhideWhenUsed/>
    <w:rsid w:val="003D0603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unhideWhenUsed/>
    <w:rsid w:val="003D0603"/>
    <w:pPr>
      <w:tabs>
        <w:tab w:val="num" w:pos="643"/>
      </w:tabs>
      <w:ind w:left="643" w:hanging="360"/>
      <w:contextualSpacing/>
    </w:pPr>
  </w:style>
  <w:style w:type="paragraph" w:styleId="ListNumber3">
    <w:name w:val="List Number 3"/>
    <w:basedOn w:val="Normal"/>
    <w:uiPriority w:val="99"/>
    <w:semiHidden/>
    <w:unhideWhenUsed/>
    <w:rsid w:val="003D060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iPriority w:val="99"/>
    <w:semiHidden/>
    <w:unhideWhenUsed/>
    <w:rsid w:val="003D060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3D0603"/>
    <w:pPr>
      <w:tabs>
        <w:tab w:val="num" w:pos="1492"/>
      </w:tabs>
      <w:ind w:left="1492" w:hanging="36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D0603"/>
    <w:rPr>
      <w:rFonts w:ascii="Consolas" w:hAnsi="Consolas" w:cs="Times New Roman"/>
      <w:sz w:val="20"/>
      <w:szCs w:val="20"/>
      <w:lang w:val="en-GB" w:eastAsia="ja-JP"/>
    </w:rPr>
  </w:style>
  <w:style w:type="paragraph" w:styleId="MacroText">
    <w:name w:val="macro"/>
    <w:link w:val="MacroTextChar"/>
    <w:uiPriority w:val="99"/>
    <w:semiHidden/>
    <w:unhideWhenUsed/>
    <w:rsid w:val="003D06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D06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D06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NoSpacing">
    <w:name w:val="No Spacing"/>
    <w:uiPriority w:val="1"/>
    <w:rsid w:val="003D0603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Indent">
    <w:name w:val="Normal Indent"/>
    <w:basedOn w:val="Normal"/>
    <w:uiPriority w:val="99"/>
    <w:semiHidden/>
    <w:unhideWhenUsed/>
    <w:rsid w:val="003D0603"/>
    <w:pPr>
      <w:ind w:left="72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D0603"/>
    <w:pPr>
      <w:spacing w:before="0"/>
    </w:p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D0603"/>
    <w:rPr>
      <w:rFonts w:ascii="Consolas" w:hAnsi="Consolas" w:cs="Times New Roman"/>
      <w:sz w:val="21"/>
      <w:szCs w:val="21"/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D0603"/>
    <w:pPr>
      <w:spacing w:before="0"/>
    </w:pPr>
    <w:rPr>
      <w:rFonts w:ascii="Consolas" w:hAnsi="Consolas"/>
      <w:sz w:val="21"/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D0603"/>
  </w:style>
  <w:style w:type="character" w:customStyle="1" w:styleId="SignatureChar">
    <w:name w:val="Signature Char"/>
    <w:basedOn w:val="DefaultParagraphFont"/>
    <w:link w:val="Signature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D0603"/>
    <w:pPr>
      <w:spacing w:before="0"/>
      <w:ind w:left="4320"/>
    </w:pPr>
  </w:style>
  <w:style w:type="character" w:styleId="SubtleEmphasis">
    <w:name w:val="Subtle Emphasis"/>
    <w:basedOn w:val="DefaultParagraphFont"/>
    <w:uiPriority w:val="19"/>
    <w:rsid w:val="003D060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3D0603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rsid w:val="003D060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06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D060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D060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D0603"/>
  </w:style>
  <w:style w:type="paragraph" w:customStyle="1" w:styleId="TSBHeaderSource">
    <w:name w:val="TSBHeaderSource"/>
    <w:basedOn w:val="Normal"/>
    <w:qFormat/>
    <w:rsid w:val="003D0603"/>
  </w:style>
  <w:style w:type="paragraph" w:customStyle="1" w:styleId="TSBHeaderTitle">
    <w:name w:val="TSBHeaderTitle"/>
    <w:basedOn w:val="Normal"/>
    <w:qFormat/>
    <w:rsid w:val="003D0603"/>
  </w:style>
  <w:style w:type="paragraph" w:customStyle="1" w:styleId="TSBHeaderSummary">
    <w:name w:val="TSBHeaderSummary"/>
    <w:basedOn w:val="Normal"/>
    <w:rsid w:val="003D0603"/>
  </w:style>
  <w:style w:type="paragraph" w:customStyle="1" w:styleId="Normalaftertitle">
    <w:name w:val="Normal_after_title"/>
    <w:basedOn w:val="Normal"/>
    <w:next w:val="Normal"/>
    <w:rsid w:val="003D06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SimSun"/>
      <w:szCs w:val="20"/>
      <w:lang w:eastAsia="en-US"/>
    </w:rPr>
  </w:style>
  <w:style w:type="table" w:styleId="TableGrid">
    <w:name w:val="Table Grid"/>
    <w:basedOn w:val="TableNormal"/>
    <w:rsid w:val="003D0603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basedOn w:val="DefaultParagraphFont"/>
    <w:rsid w:val="003D0603"/>
    <w:rPr>
      <w:b/>
      <w:bCs w:val="0"/>
    </w:rPr>
  </w:style>
  <w:style w:type="paragraph" w:customStyle="1" w:styleId="ASN1">
    <w:name w:val="ASN.1"/>
    <w:basedOn w:val="Normal"/>
    <w:link w:val="ASN1Char1"/>
    <w:rsid w:val="003D06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napToGrid w:val="0"/>
      <w:spacing w:before="0"/>
      <w:textAlignment w:val="baseline"/>
    </w:pPr>
    <w:rPr>
      <w:rFonts w:ascii="Courier New" w:hAnsi="Courier New" w:cs="Courier New"/>
      <w:b/>
      <w:bCs/>
      <w:noProof/>
      <w:sz w:val="18"/>
      <w:szCs w:val="18"/>
      <w:lang w:eastAsia="en-US"/>
    </w:rPr>
  </w:style>
  <w:style w:type="character" w:customStyle="1" w:styleId="ASN1Char1">
    <w:name w:val="ASN.1 Char1"/>
    <w:basedOn w:val="DefaultParagraphFont"/>
    <w:link w:val="ASN1"/>
    <w:rsid w:val="003D0603"/>
    <w:rPr>
      <w:rFonts w:ascii="Courier New" w:hAnsi="Courier New" w:cs="Courier New"/>
      <w:b/>
      <w:bCs/>
      <w:noProof/>
      <w:sz w:val="18"/>
      <w:szCs w:val="18"/>
      <w:lang w:val="en-GB" w:eastAsia="en-US"/>
    </w:rPr>
  </w:style>
  <w:style w:type="paragraph" w:customStyle="1" w:styleId="FigureNoTitle0">
    <w:name w:val="Figure_NoTitle"/>
    <w:basedOn w:val="Normal"/>
    <w:next w:val="Normal"/>
    <w:rsid w:val="003D06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eastAsia="en-US"/>
    </w:rPr>
  </w:style>
  <w:style w:type="paragraph" w:customStyle="1" w:styleId="msonormal0">
    <w:name w:val="msonormal"/>
    <w:basedOn w:val="Normal"/>
    <w:rsid w:val="003D060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toc0">
    <w:name w:val="toc 0"/>
    <w:basedOn w:val="Normal"/>
    <w:next w:val="TOC1"/>
    <w:qFormat/>
    <w:rsid w:val="003D0603"/>
    <w:pPr>
      <w:keepNext/>
      <w:tabs>
        <w:tab w:val="right" w:pos="9639"/>
      </w:tabs>
      <w:jc w:val="right"/>
    </w:pPr>
    <w:rPr>
      <w:rFonts w:eastAsia="Calibri"/>
      <w:b/>
      <w:bCs/>
    </w:rPr>
  </w:style>
  <w:style w:type="paragraph" w:customStyle="1" w:styleId="FigureLegend">
    <w:name w:val="Figure_Legend"/>
    <w:basedOn w:val="Normal"/>
    <w:rsid w:val="003D0603"/>
    <w:pPr>
      <w:keepNext/>
      <w:keepLines/>
      <w:overflowPunct w:val="0"/>
      <w:autoSpaceDE w:val="0"/>
      <w:autoSpaceDN w:val="0"/>
      <w:adjustRightInd w:val="0"/>
      <w:spacing w:before="20" w:after="20"/>
      <w:jc w:val="both"/>
    </w:pPr>
    <w:rPr>
      <w:sz w:val="18"/>
      <w:szCs w:val="20"/>
      <w:lang w:eastAsia="en-US"/>
    </w:rPr>
  </w:style>
  <w:style w:type="paragraph" w:customStyle="1" w:styleId="FigureTitle">
    <w:name w:val="Figure_Title"/>
    <w:basedOn w:val="Normal"/>
    <w:next w:val="Normal"/>
    <w:rsid w:val="003D06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480"/>
      <w:jc w:val="center"/>
    </w:pPr>
    <w:rPr>
      <w:b/>
      <w:szCs w:val="20"/>
      <w:lang w:eastAsia="en-US"/>
    </w:rPr>
  </w:style>
  <w:style w:type="paragraph" w:customStyle="1" w:styleId="TableText0">
    <w:name w:val="Table_Text"/>
    <w:basedOn w:val="Normal"/>
    <w:rsid w:val="003D06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  <w:szCs w:val="20"/>
      <w:lang w:eastAsia="zh-CN"/>
    </w:rPr>
  </w:style>
  <w:style w:type="paragraph" w:customStyle="1" w:styleId="TableTitle">
    <w:name w:val="Table_Title"/>
    <w:basedOn w:val="Normal"/>
    <w:next w:val="TableText0"/>
    <w:rsid w:val="003D06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SimSun"/>
      <w:b/>
      <w:szCs w:val="20"/>
      <w:lang w:eastAsia="zh-CN"/>
    </w:rPr>
  </w:style>
  <w:style w:type="paragraph" w:customStyle="1" w:styleId="Blanc">
    <w:name w:val="Blanc"/>
    <w:basedOn w:val="TableTitle"/>
    <w:next w:val="TableText0"/>
    <w:rsid w:val="003D0603"/>
    <w:pPr>
      <w:keepLines w:val="0"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Head0">
    <w:name w:val="Table_Head"/>
    <w:basedOn w:val="TableText0"/>
    <w:rsid w:val="003D0603"/>
    <w:pPr>
      <w:spacing w:before="80" w:after="80"/>
      <w:jc w:val="center"/>
    </w:pPr>
    <w:rPr>
      <w:b/>
    </w:rPr>
  </w:style>
  <w:style w:type="paragraph" w:customStyle="1" w:styleId="LSDeadline">
    <w:name w:val="LSDeadline"/>
    <w:basedOn w:val="LSForAction"/>
    <w:next w:val="Normal"/>
    <w:qFormat/>
    <w:rsid w:val="00FE4F92"/>
    <w:rPr>
      <w:bCs w:val="0"/>
    </w:rPr>
  </w:style>
  <w:style w:type="paragraph" w:customStyle="1" w:styleId="LSForAction">
    <w:name w:val="LSForAction"/>
    <w:basedOn w:val="Normal"/>
    <w:rsid w:val="00FE4F9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E4F92"/>
  </w:style>
  <w:style w:type="paragraph" w:customStyle="1" w:styleId="LSForComment">
    <w:name w:val="LSForComment"/>
    <w:basedOn w:val="LSForAction"/>
    <w:next w:val="Normal"/>
    <w:qFormat/>
    <w:rsid w:val="00FE4F92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3574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3A0E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74D8E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F6B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cheng@caict.ac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25/ls/sg11/sp18-sg11-00058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5-SG11-251117-TD-GEN-0722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ifa/t/2025/ls/sg2/sp18-sg2-00063.docx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ssaf.klinger@gma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23074452-C81B-4358-BFFA-39FDCE0DEC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FDDB6C-AE3B-4E64-B467-57C7034FE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48</TotalTime>
  <Pages>2</Pages>
  <Words>786</Words>
  <Characters>4501</Characters>
  <Application>Microsoft Office Word</Application>
  <DocSecurity>0</DocSecurity>
  <Lines>115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Output – draft Recommendation ITU-T Q.joint_tr “Requirements and Reference Model for optimized traceroute of joint IP/MPLS” (E-Meeting, 2022/03/24-25)</vt:lpstr>
    </vt:vector>
  </TitlesOfParts>
  <Manager>ITU-T</Manager>
  <Company>International Telecommunication Union (ITU)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E.RAA4Q.TSCA “Registration Authority Assignment criteria to issue digital public certificates for use by Q.TSCA” (reply to SG2-LS63)</dc:title>
  <dc:subject/>
  <dc:creator>ITU-T Study Group 11</dc:creator>
  <cp:keywords>Security, Certification authority, Digital Signature, Signalling Security</cp:keywords>
  <dc:description>TSAG-TD254  For: Geneva, 26-30 January 2026_x000d_Document date: _x000d_Saved by ITU51017913 at 2:25:11 PM on 12/8/2025</dc:description>
  <cp:lastModifiedBy>TSB</cp:lastModifiedBy>
  <cp:revision>18</cp:revision>
  <dcterms:created xsi:type="dcterms:W3CDTF">2025-11-20T18:27:00Z</dcterms:created>
  <dcterms:modified xsi:type="dcterms:W3CDTF">2025-12-08T13:29:00Z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1066;#Q13/11|54af6534-12a5-4919-9cc3-12ec5315d0a0</vt:lpwstr>
  </property>
  <property fmtid="{D5CDD505-2E9C-101B-9397-08002B2CF9AE}" pid="10" name="Docnum">
    <vt:lpwstr>TSAG-TD254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Geneva, 26-30 January 2026</vt:lpwstr>
  </property>
  <property fmtid="{D5CDD505-2E9C-101B-9397-08002B2CF9AE}" pid="15" name="Docauthor">
    <vt:lpwstr>ITU-T Study Group 11</vt:lpwstr>
  </property>
</Properties>
</file>