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132"/>
        <w:gridCol w:w="455"/>
        <w:gridCol w:w="543"/>
        <w:gridCol w:w="3197"/>
        <w:gridCol w:w="286"/>
        <w:gridCol w:w="3961"/>
        <w:gridCol w:w="65"/>
      </w:tblGrid>
      <w:tr w:rsidR="00BD2BCE" w:rsidRPr="00BD2BCE" w14:paraId="40C85694" w14:textId="77777777" w:rsidTr="00BD2BCE">
        <w:trPr>
          <w:cantSplit/>
        </w:trPr>
        <w:tc>
          <w:tcPr>
            <w:tcW w:w="1132" w:type="dxa"/>
            <w:vMerge w:val="restart"/>
            <w:vAlign w:val="center"/>
          </w:tcPr>
          <w:p w14:paraId="7E49F06B" w14:textId="77777777" w:rsidR="00BD2BCE" w:rsidRPr="00BD2BCE" w:rsidRDefault="00BD2BCE" w:rsidP="00BD2B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dnum" w:colFirst="2" w:colLast="2"/>
            <w:bookmarkStart w:id="1" w:name="dtableau"/>
            <w:r w:rsidRPr="00BD2BCE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47260F3" wp14:editId="32FDEFF8">
                  <wp:extent cx="647700" cy="705600"/>
                  <wp:effectExtent l="0" t="0" r="0" b="0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02" t="-200" r="-202" b="-309"/>
                          <a:stretch/>
                        </pic:blipFill>
                        <pic:spPr bwMode="auto">
                          <a:xfrm>
                            <a:off x="0" y="0"/>
                            <a:ext cx="650318" cy="708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1" w:type="dxa"/>
            <w:gridSpan w:val="4"/>
            <w:vMerge w:val="restart"/>
          </w:tcPr>
          <w:p w14:paraId="75992511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D2BCE">
              <w:rPr>
                <w:rFonts w:ascii="Times New Roman" w:hAnsi="Times New Roman" w:cs="Times New Roman"/>
                <w:sz w:val="16"/>
                <w:szCs w:val="16"/>
              </w:rPr>
              <w:t>INTERNATIONAL TELECOMMUNICATION UNION</w:t>
            </w:r>
          </w:p>
          <w:p w14:paraId="0F2FE21C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2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TELECOMMUNICATION</w:t>
            </w:r>
            <w:r w:rsidRPr="00BD2BC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3B01F30F" w14:textId="69EA04AA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D2BCE">
              <w:rPr>
                <w:rFonts w:ascii="Times New Roman" w:hAnsi="Times New Roman" w:cs="Times New Roman"/>
                <w:sz w:val="20"/>
                <w:szCs w:val="20"/>
              </w:rPr>
              <w:t xml:space="preserve">STUDY PERIOD </w:t>
            </w:r>
            <w:r>
              <w:rPr>
                <w:rFonts w:ascii="Times New Roman" w:hAnsi="Times New Roman" w:cs="Times New Roman"/>
                <w:sz w:val="20"/>
              </w:rPr>
              <w:t>2025-2028</w:t>
            </w:r>
          </w:p>
        </w:tc>
        <w:tc>
          <w:tcPr>
            <w:tcW w:w="4026" w:type="dxa"/>
            <w:gridSpan w:val="2"/>
            <w:vAlign w:val="center"/>
          </w:tcPr>
          <w:p w14:paraId="54D66AB4" w14:textId="4CD6AF4B" w:rsidR="00BD2BCE" w:rsidRPr="00BD2BCE" w:rsidRDefault="00BD2BCE" w:rsidP="00BD2BCE">
            <w:pPr>
              <w:pStyle w:val="Docnumber"/>
            </w:pPr>
            <w:r>
              <w:t>TSAG-TD247</w:t>
            </w:r>
          </w:p>
        </w:tc>
      </w:tr>
      <w:tr w:rsidR="00BD2BCE" w:rsidRPr="00BD2BCE" w14:paraId="625BC582" w14:textId="77777777" w:rsidTr="00BD2BCE">
        <w:trPr>
          <w:cantSplit/>
        </w:trPr>
        <w:tc>
          <w:tcPr>
            <w:tcW w:w="1132" w:type="dxa"/>
            <w:vMerge/>
          </w:tcPr>
          <w:p w14:paraId="60AE47C7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smallCaps/>
                <w:sz w:val="20"/>
              </w:rPr>
            </w:pPr>
            <w:bookmarkStart w:id="2" w:name="dsg" w:colFirst="2" w:colLast="2"/>
            <w:bookmarkEnd w:id="0"/>
          </w:p>
        </w:tc>
        <w:tc>
          <w:tcPr>
            <w:tcW w:w="4481" w:type="dxa"/>
            <w:gridSpan w:val="4"/>
            <w:vMerge/>
          </w:tcPr>
          <w:p w14:paraId="1904793C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smallCaps/>
                <w:sz w:val="20"/>
              </w:rPr>
            </w:pPr>
          </w:p>
        </w:tc>
        <w:tc>
          <w:tcPr>
            <w:tcW w:w="4026" w:type="dxa"/>
            <w:gridSpan w:val="2"/>
          </w:tcPr>
          <w:p w14:paraId="5BABA167" w14:textId="762D8F12" w:rsidR="00BD2BCE" w:rsidRPr="00BD2BCE" w:rsidRDefault="00BD2BCE" w:rsidP="00BD2BCE">
            <w:pPr>
              <w:pStyle w:val="TSBHeaderRight14"/>
              <w:rPr>
                <w:smallCaps/>
              </w:rPr>
            </w:pPr>
            <w:r>
              <w:rPr>
                <w:smallCaps/>
              </w:rPr>
              <w:t>TSAG</w:t>
            </w:r>
          </w:p>
        </w:tc>
      </w:tr>
      <w:bookmarkEnd w:id="2"/>
      <w:tr w:rsidR="00BD2BCE" w:rsidRPr="00BD2BCE" w14:paraId="31002EC3" w14:textId="77777777" w:rsidTr="00BD2BCE">
        <w:trPr>
          <w:cantSplit/>
        </w:trPr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75B4E4F0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481" w:type="dxa"/>
            <w:gridSpan w:val="4"/>
            <w:vMerge/>
            <w:tcBorders>
              <w:bottom w:val="single" w:sz="12" w:space="0" w:color="auto"/>
            </w:tcBorders>
          </w:tcPr>
          <w:p w14:paraId="37BFCDCA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6"/>
              </w:rPr>
            </w:pPr>
          </w:p>
        </w:tc>
        <w:tc>
          <w:tcPr>
            <w:tcW w:w="4026" w:type="dxa"/>
            <w:gridSpan w:val="2"/>
            <w:tcBorders>
              <w:bottom w:val="single" w:sz="12" w:space="0" w:color="auto"/>
            </w:tcBorders>
            <w:vAlign w:val="center"/>
          </w:tcPr>
          <w:p w14:paraId="544688F0" w14:textId="77777777" w:rsidR="00BD2BCE" w:rsidRPr="00BD2BCE" w:rsidRDefault="00BD2BCE" w:rsidP="00BD2BCE">
            <w:pPr>
              <w:pStyle w:val="TSBHeaderRight14"/>
            </w:pPr>
            <w:r w:rsidRPr="00BD2BCE">
              <w:t>Original: English</w:t>
            </w:r>
          </w:p>
        </w:tc>
      </w:tr>
      <w:tr w:rsidR="00BD2BCE" w:rsidRPr="00BD2BCE" w14:paraId="78C16CDB" w14:textId="77777777" w:rsidTr="00BD2BCE">
        <w:trPr>
          <w:cantSplit/>
        </w:trPr>
        <w:tc>
          <w:tcPr>
            <w:tcW w:w="1587" w:type="dxa"/>
            <w:gridSpan w:val="2"/>
          </w:tcPr>
          <w:p w14:paraId="6F0EC4EE" w14:textId="71DDFE98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3" w:name="dbluepink" w:colFirst="1" w:colLast="1"/>
            <w:bookmarkStart w:id="4" w:name="dmeeting" w:colFirst="2" w:colLast="2"/>
          </w:p>
        </w:tc>
        <w:tc>
          <w:tcPr>
            <w:tcW w:w="4026" w:type="dxa"/>
            <w:gridSpan w:val="3"/>
          </w:tcPr>
          <w:p w14:paraId="24A5D35A" w14:textId="69EE3116" w:rsidR="00BD2BCE" w:rsidRPr="00BD2BCE" w:rsidRDefault="00BD2BCE" w:rsidP="00BD2BCE">
            <w:pPr>
              <w:pStyle w:val="TSBHeaderQuestion"/>
            </w:pPr>
          </w:p>
        </w:tc>
        <w:tc>
          <w:tcPr>
            <w:tcW w:w="4026" w:type="dxa"/>
            <w:gridSpan w:val="2"/>
          </w:tcPr>
          <w:p w14:paraId="08A9E4F6" w14:textId="6D9201EB" w:rsidR="00BD2BCE" w:rsidRPr="00BD2BCE" w:rsidRDefault="00BD2BCE" w:rsidP="00BD2BCE">
            <w:pPr>
              <w:pStyle w:val="VenueDate"/>
            </w:pPr>
            <w:r w:rsidRPr="00BD2BCE">
              <w:t>Geneva, 26-30 January 2026</w:t>
            </w:r>
          </w:p>
        </w:tc>
      </w:tr>
      <w:tr w:rsidR="00BD2BCE" w:rsidRPr="00BD2BCE" w14:paraId="79B674D7" w14:textId="77777777" w:rsidTr="00BD2BCE">
        <w:trPr>
          <w:cantSplit/>
        </w:trPr>
        <w:tc>
          <w:tcPr>
            <w:tcW w:w="9639" w:type="dxa"/>
            <w:gridSpan w:val="7"/>
          </w:tcPr>
          <w:p w14:paraId="3EDF19BF" w14:textId="77777777" w:rsidR="00BD2BCE" w:rsidRPr="00BD2BCE" w:rsidRDefault="00BD2BCE" w:rsidP="00BD2BC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5" w:name="ddoctype"/>
            <w:bookmarkEnd w:id="3"/>
            <w:bookmarkEnd w:id="4"/>
            <w:r w:rsidRPr="00BD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TD</w:t>
            </w:r>
          </w:p>
          <w:p w14:paraId="2F7A164E" w14:textId="2E7499C8" w:rsidR="00BD2BCE" w:rsidRPr="00BD2BCE" w:rsidRDefault="00BD2BCE" w:rsidP="00C4365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(Ref.: </w:t>
            </w:r>
            <w:hyperlink r:id="rId8" w:history="1">
              <w:r w:rsidR="00C4365B" w:rsidRPr="00C4365B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SG5-LS45</w:t>
              </w:r>
            </w:hyperlink>
            <w:r w:rsidRPr="00BD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BD2BCE" w:rsidRPr="00BD2BCE" w14:paraId="574F382A" w14:textId="77777777" w:rsidTr="00BD2BCE">
        <w:trPr>
          <w:cantSplit/>
        </w:trPr>
        <w:tc>
          <w:tcPr>
            <w:tcW w:w="1587" w:type="dxa"/>
            <w:gridSpan w:val="2"/>
          </w:tcPr>
          <w:p w14:paraId="67AD5962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6" w:name="dsource" w:colFirst="1" w:colLast="1"/>
            <w:bookmarkEnd w:id="5"/>
            <w:r w:rsidRPr="00BD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Source:</w:t>
            </w:r>
          </w:p>
        </w:tc>
        <w:tc>
          <w:tcPr>
            <w:tcW w:w="8052" w:type="dxa"/>
            <w:gridSpan w:val="5"/>
          </w:tcPr>
          <w:p w14:paraId="004AF96B" w14:textId="15607901" w:rsidR="00BD2BCE" w:rsidRPr="00BD2BCE" w:rsidRDefault="00BD2BCE" w:rsidP="00BD2BCE">
            <w:pPr>
              <w:pStyle w:val="TSBHeaderSource"/>
            </w:pPr>
            <w:r w:rsidRPr="00BD2BCE">
              <w:t>ITU-T Study Group 5</w:t>
            </w:r>
          </w:p>
        </w:tc>
      </w:tr>
      <w:tr w:rsidR="00BD2BCE" w:rsidRPr="00BD2BCE" w14:paraId="6FEA23F5" w14:textId="77777777" w:rsidTr="00BD2BCE">
        <w:trPr>
          <w:cantSplit/>
        </w:trPr>
        <w:tc>
          <w:tcPr>
            <w:tcW w:w="1587" w:type="dxa"/>
            <w:gridSpan w:val="2"/>
            <w:tcBorders>
              <w:bottom w:val="single" w:sz="8" w:space="0" w:color="auto"/>
            </w:tcBorders>
          </w:tcPr>
          <w:p w14:paraId="152A893D" w14:textId="77777777" w:rsidR="00BD2BCE" w:rsidRPr="00BD2BCE" w:rsidRDefault="00BD2BCE" w:rsidP="00BD2BCE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7" w:name="dtitle1" w:colFirst="1" w:colLast="1"/>
            <w:bookmarkEnd w:id="6"/>
            <w:r w:rsidRPr="00BD2B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Title:</w:t>
            </w:r>
          </w:p>
        </w:tc>
        <w:tc>
          <w:tcPr>
            <w:tcW w:w="8052" w:type="dxa"/>
            <w:gridSpan w:val="5"/>
            <w:tcBorders>
              <w:bottom w:val="single" w:sz="8" w:space="0" w:color="auto"/>
            </w:tcBorders>
          </w:tcPr>
          <w:p w14:paraId="1BDFB331" w14:textId="3B1EE8C1" w:rsidR="00BD2BCE" w:rsidRPr="00BD2BCE" w:rsidRDefault="00BD2BCE" w:rsidP="00BD2BCE">
            <w:pPr>
              <w:pStyle w:val="TSBHeaderTitle"/>
            </w:pPr>
            <w:r w:rsidRPr="00BD2BCE">
              <w:t>LS/</w:t>
            </w:r>
            <w:proofErr w:type="spellStart"/>
            <w:r>
              <w:t>i</w:t>
            </w:r>
            <w:proofErr w:type="spellEnd"/>
            <w:r>
              <w:t>/</w:t>
            </w:r>
            <w:r w:rsidRPr="00BD2BCE">
              <w:t>r on lead study group concept (reply to TSAG-LS4)</w:t>
            </w:r>
            <w:r>
              <w:t xml:space="preserve"> [from ITU-T SG5]</w:t>
            </w:r>
          </w:p>
        </w:tc>
      </w:tr>
      <w:bookmarkEnd w:id="1"/>
      <w:bookmarkEnd w:id="7"/>
      <w:tr w:rsidR="000134DC" w:rsidRPr="000134DC" w14:paraId="7112971B" w14:textId="77777777" w:rsidTr="00BD2BCE">
        <w:tblPrEx>
          <w:jc w:val="center"/>
        </w:tblPrEx>
        <w:trPr>
          <w:gridAfter w:val="1"/>
          <w:wAfter w:w="65" w:type="dxa"/>
          <w:trHeight w:val="357"/>
          <w:jc w:val="center"/>
        </w:trPr>
        <w:tc>
          <w:tcPr>
            <w:tcW w:w="9574" w:type="dxa"/>
            <w:gridSpan w:val="6"/>
            <w:tcBorders>
              <w:top w:val="single" w:sz="12" w:space="0" w:color="auto"/>
            </w:tcBorders>
          </w:tcPr>
          <w:p w14:paraId="7AD5A472" w14:textId="77777777" w:rsidR="00DB4DCF" w:rsidRPr="000134DC" w:rsidRDefault="00DB4DCF" w:rsidP="00BD2BCE">
            <w:pPr>
              <w:spacing w:before="120" w:after="0" w:line="240" w:lineRule="auto"/>
              <w:jc w:val="center"/>
              <w:rPr>
                <w:rFonts w:ascii="Times New Roman" w:eastAsia="DengXi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DengXi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LIAISON STATEMENT</w:t>
            </w:r>
          </w:p>
        </w:tc>
      </w:tr>
      <w:tr w:rsidR="000134DC" w:rsidRPr="000134DC" w14:paraId="26A9798D" w14:textId="77777777" w:rsidTr="00BD2BCE">
        <w:tblPrEx>
          <w:jc w:val="center"/>
        </w:tblPrEx>
        <w:trPr>
          <w:gridAfter w:val="1"/>
          <w:wAfter w:w="65" w:type="dxa"/>
          <w:trHeight w:val="357"/>
          <w:jc w:val="center"/>
        </w:trPr>
        <w:tc>
          <w:tcPr>
            <w:tcW w:w="2130" w:type="dxa"/>
            <w:gridSpan w:val="3"/>
          </w:tcPr>
          <w:p w14:paraId="713BE403" w14:textId="77777777" w:rsidR="00DB4DCF" w:rsidRPr="000134DC" w:rsidRDefault="00DB4DCF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 action to:</w:t>
            </w:r>
          </w:p>
        </w:tc>
        <w:tc>
          <w:tcPr>
            <w:tcW w:w="7444" w:type="dxa"/>
            <w:gridSpan w:val="3"/>
          </w:tcPr>
          <w:p w14:paraId="21A73503" w14:textId="45A8CF3F" w:rsidR="00DB4DCF" w:rsidRPr="000134DC" w:rsidRDefault="006C231A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–</w:t>
            </w:r>
          </w:p>
        </w:tc>
      </w:tr>
      <w:tr w:rsidR="000134DC" w:rsidRPr="000134DC" w14:paraId="3073BA19" w14:textId="77777777" w:rsidTr="00BD2BCE">
        <w:tblPrEx>
          <w:jc w:val="center"/>
        </w:tblPrEx>
        <w:trPr>
          <w:gridAfter w:val="1"/>
          <w:wAfter w:w="65" w:type="dxa"/>
          <w:trHeight w:val="357"/>
          <w:jc w:val="center"/>
        </w:trPr>
        <w:tc>
          <w:tcPr>
            <w:tcW w:w="2130" w:type="dxa"/>
            <w:gridSpan w:val="3"/>
          </w:tcPr>
          <w:p w14:paraId="4EA8D84F" w14:textId="77777777" w:rsidR="00DB4DCF" w:rsidRPr="000134DC" w:rsidRDefault="00DB4DCF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For information to:</w:t>
            </w:r>
          </w:p>
        </w:tc>
        <w:tc>
          <w:tcPr>
            <w:tcW w:w="7444" w:type="dxa"/>
            <w:gridSpan w:val="3"/>
          </w:tcPr>
          <w:p w14:paraId="3E7F307B" w14:textId="77777777" w:rsidR="00DB4DCF" w:rsidRPr="000134DC" w:rsidRDefault="00DB4DCF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Yu Mincho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TSAG</w:t>
            </w:r>
          </w:p>
        </w:tc>
      </w:tr>
      <w:tr w:rsidR="000134DC" w:rsidRPr="000134DC" w14:paraId="544D1A79" w14:textId="77777777" w:rsidTr="00BD2BCE">
        <w:tblPrEx>
          <w:jc w:val="center"/>
        </w:tblPrEx>
        <w:trPr>
          <w:gridAfter w:val="1"/>
          <w:wAfter w:w="65" w:type="dxa"/>
          <w:trHeight w:val="357"/>
          <w:jc w:val="center"/>
        </w:trPr>
        <w:tc>
          <w:tcPr>
            <w:tcW w:w="2130" w:type="dxa"/>
            <w:gridSpan w:val="3"/>
          </w:tcPr>
          <w:p w14:paraId="62B71BA2" w14:textId="77777777" w:rsidR="00DB4DCF" w:rsidRPr="000134DC" w:rsidRDefault="00DB4DCF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Approval:</w:t>
            </w:r>
          </w:p>
        </w:tc>
        <w:tc>
          <w:tcPr>
            <w:tcW w:w="7444" w:type="dxa"/>
            <w:gridSpan w:val="3"/>
          </w:tcPr>
          <w:p w14:paraId="25AC0BCA" w14:textId="6469394F" w:rsidR="00DB4DCF" w:rsidRPr="00697554" w:rsidRDefault="00DB4DCF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94247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ITU-T Study Group </w:t>
            </w:r>
            <w:r w:rsidR="00BA7AFF" w:rsidRPr="00394247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meeting</w:t>
            </w:r>
            <w:r w:rsidRPr="00394247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(Geneva</w:t>
            </w:r>
            <w:r w:rsidR="003910FE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, </w:t>
            </w:r>
            <w:r w:rsidR="003C4EAB" w:rsidRPr="00394247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6</w:t>
            </w:r>
            <w:r w:rsidRPr="00394247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3C4EAB" w:rsidRPr="00394247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November</w:t>
            </w:r>
            <w:r w:rsidRPr="00394247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2025)</w:t>
            </w:r>
          </w:p>
        </w:tc>
      </w:tr>
      <w:tr w:rsidR="000134DC" w:rsidRPr="000134DC" w14:paraId="2B5EB094" w14:textId="77777777" w:rsidTr="00BD2BCE">
        <w:tblPrEx>
          <w:jc w:val="center"/>
        </w:tblPrEx>
        <w:trPr>
          <w:gridAfter w:val="1"/>
          <w:wAfter w:w="65" w:type="dxa"/>
          <w:trHeight w:val="357"/>
          <w:jc w:val="center"/>
        </w:trPr>
        <w:tc>
          <w:tcPr>
            <w:tcW w:w="2130" w:type="dxa"/>
            <w:gridSpan w:val="3"/>
            <w:tcBorders>
              <w:bottom w:val="single" w:sz="12" w:space="0" w:color="auto"/>
            </w:tcBorders>
          </w:tcPr>
          <w:p w14:paraId="2CFD88D9" w14:textId="77777777" w:rsidR="00DB4DCF" w:rsidRPr="000134DC" w:rsidRDefault="00DB4DCF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DengXian" w:hAnsi="Times New Roman" w:cs="Times New Roman"/>
                <w:b/>
                <w:kern w:val="0"/>
                <w:sz w:val="24"/>
                <w:szCs w:val="24"/>
                <w:lang w:eastAsia="en-GB"/>
                <w14:ligatures w14:val="none"/>
              </w:rPr>
              <w:t>Deadline:</w:t>
            </w:r>
          </w:p>
        </w:tc>
        <w:tc>
          <w:tcPr>
            <w:tcW w:w="7444" w:type="dxa"/>
            <w:gridSpan w:val="3"/>
            <w:tcBorders>
              <w:bottom w:val="single" w:sz="12" w:space="0" w:color="auto"/>
            </w:tcBorders>
          </w:tcPr>
          <w:p w14:paraId="1577AE19" w14:textId="3B50BA4D" w:rsidR="00DB4DCF" w:rsidRPr="000134DC" w:rsidRDefault="00C4365B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-</w:t>
            </w:r>
          </w:p>
        </w:tc>
      </w:tr>
      <w:tr w:rsidR="00DB4DCF" w:rsidRPr="0031480F" w14:paraId="250778EE" w14:textId="77777777" w:rsidTr="00BD2BCE">
        <w:tblPrEx>
          <w:jc w:val="center"/>
        </w:tblPrEx>
        <w:trPr>
          <w:gridAfter w:val="1"/>
          <w:wAfter w:w="65" w:type="dxa"/>
          <w:trHeight w:val="204"/>
          <w:jc w:val="center"/>
        </w:trPr>
        <w:tc>
          <w:tcPr>
            <w:tcW w:w="2130" w:type="dxa"/>
            <w:gridSpan w:val="3"/>
            <w:tcBorders>
              <w:bottom w:val="single" w:sz="4" w:space="0" w:color="000000"/>
            </w:tcBorders>
          </w:tcPr>
          <w:p w14:paraId="6AA8D9C8" w14:textId="77777777" w:rsidR="00DB4DCF" w:rsidRPr="000134DC" w:rsidRDefault="00DB4DCF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Contact:</w:t>
            </w:r>
          </w:p>
        </w:tc>
        <w:tc>
          <w:tcPr>
            <w:tcW w:w="3197" w:type="dxa"/>
            <w:tcBorders>
              <w:bottom w:val="single" w:sz="4" w:space="0" w:color="000000"/>
            </w:tcBorders>
          </w:tcPr>
          <w:p w14:paraId="6AB7BA73" w14:textId="0A1573DC" w:rsidR="00DB4DCF" w:rsidRPr="00E75F7F" w:rsidRDefault="00697554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Dominique </w:t>
            </w:r>
            <w:proofErr w:type="spellStart"/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Würges</w:t>
            </w:r>
            <w:proofErr w:type="spellEnd"/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br/>
              <w:t xml:space="preserve">Chair ITU-T </w:t>
            </w:r>
            <w:r w:rsidR="00247981"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Study Group </w:t>
            </w:r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</w:p>
        </w:tc>
        <w:tc>
          <w:tcPr>
            <w:tcW w:w="4247" w:type="dxa"/>
            <w:gridSpan w:val="2"/>
            <w:tcBorders>
              <w:bottom w:val="single" w:sz="4" w:space="0" w:color="000000"/>
            </w:tcBorders>
          </w:tcPr>
          <w:p w14:paraId="2578C417" w14:textId="1F89097F" w:rsidR="00DB4DCF" w:rsidRPr="00C11F35" w:rsidRDefault="00DB4DCF" w:rsidP="00BD2BCE">
            <w:pPr>
              <w:tabs>
                <w:tab w:val="left" w:pos="941"/>
              </w:tabs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C11F35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E-mail:</w:t>
            </w:r>
            <w:r w:rsidR="00282AA9" w:rsidRPr="00C11F35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ab/>
            </w:r>
            <w:hyperlink w:history="1">
              <w:r w:rsidR="00282AA9" w:rsidRPr="00C11F35">
                <w:rPr>
                  <w:rStyle w:val="Hyperlink"/>
                  <w:rFonts w:ascii="Times New Roman" w:eastAsia="DengXian" w:hAnsi="Times New Roman" w:cs="Times New Roman"/>
                  <w:kern w:val="0"/>
                  <w:sz w:val="24"/>
                  <w:szCs w:val="24"/>
                  <w:lang w:val="en-US" w:eastAsia="en-GB"/>
                  <w14:ligatures w14:val="none"/>
                </w:rPr>
                <w:t>dominique.wurges@orange.com</w:t>
              </w:r>
            </w:hyperlink>
            <w:r w:rsidR="00282AA9" w:rsidRPr="00C11F35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</w:p>
        </w:tc>
      </w:tr>
      <w:tr w:rsidR="00697554" w:rsidRPr="0031480F" w14:paraId="5E5EF3B4" w14:textId="77777777" w:rsidTr="00BD2BCE">
        <w:tblPrEx>
          <w:jc w:val="center"/>
        </w:tblPrEx>
        <w:trPr>
          <w:gridAfter w:val="1"/>
          <w:wAfter w:w="65" w:type="dxa"/>
          <w:trHeight w:val="204"/>
          <w:jc w:val="center"/>
        </w:trPr>
        <w:tc>
          <w:tcPr>
            <w:tcW w:w="2130" w:type="dxa"/>
            <w:gridSpan w:val="3"/>
            <w:tcBorders>
              <w:top w:val="single" w:sz="4" w:space="0" w:color="000000"/>
              <w:bottom w:val="single" w:sz="12" w:space="0" w:color="auto"/>
            </w:tcBorders>
          </w:tcPr>
          <w:p w14:paraId="597BBEA0" w14:textId="2FB49E8C" w:rsidR="00697554" w:rsidRPr="000134DC" w:rsidRDefault="00697554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Contact:</w:t>
            </w:r>
          </w:p>
        </w:tc>
        <w:tc>
          <w:tcPr>
            <w:tcW w:w="3197" w:type="dxa"/>
            <w:tcBorders>
              <w:top w:val="single" w:sz="4" w:space="0" w:color="000000"/>
              <w:bottom w:val="single" w:sz="12" w:space="0" w:color="auto"/>
            </w:tcBorders>
          </w:tcPr>
          <w:p w14:paraId="7B4CD3F7" w14:textId="4E387738" w:rsidR="00697554" w:rsidRPr="00E75F7F" w:rsidRDefault="00697554" w:rsidP="00BD2BCE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Daniel Dianat</w:t>
            </w:r>
            <w:r w:rsidR="00B83F06"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br/>
            </w:r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Vice-</w:t>
            </w:r>
            <w:r w:rsidR="00400080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C</w:t>
            </w:r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hair ITU-T </w:t>
            </w:r>
            <w:r w:rsidR="00247981"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Study Group </w:t>
            </w:r>
            <w:r w:rsidRPr="00E75F7F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5</w:t>
            </w:r>
          </w:p>
        </w:tc>
        <w:tc>
          <w:tcPr>
            <w:tcW w:w="4247" w:type="dxa"/>
            <w:gridSpan w:val="2"/>
            <w:tcBorders>
              <w:top w:val="single" w:sz="4" w:space="0" w:color="000000"/>
              <w:bottom w:val="single" w:sz="12" w:space="0" w:color="auto"/>
            </w:tcBorders>
          </w:tcPr>
          <w:p w14:paraId="4D6CB4BF" w14:textId="510EF42E" w:rsidR="00697554" w:rsidRPr="00C11F35" w:rsidRDefault="00697554" w:rsidP="00BD2BCE">
            <w:pPr>
              <w:tabs>
                <w:tab w:val="left" w:pos="941"/>
              </w:tabs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</w:pPr>
            <w:r w:rsidRPr="00C11F35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>E-mail:</w:t>
            </w:r>
            <w:r w:rsidR="00282AA9" w:rsidRPr="00C11F35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ab/>
            </w:r>
            <w:hyperlink w:history="1">
              <w:r w:rsidR="00282AA9" w:rsidRPr="00C11F35">
                <w:rPr>
                  <w:rStyle w:val="Hyperlink"/>
                  <w:rFonts w:ascii="Times New Roman" w:eastAsia="DengXian" w:hAnsi="Times New Roman" w:cs="Times New Roman"/>
                  <w:kern w:val="0"/>
                  <w:sz w:val="24"/>
                  <w:szCs w:val="24"/>
                  <w:lang w:val="en-US" w:eastAsia="en-GB"/>
                  <w14:ligatures w14:val="none"/>
                </w:rPr>
                <w:t>daniel.dianat@ericsson.com</w:t>
              </w:r>
            </w:hyperlink>
            <w:r w:rsidR="00282AA9" w:rsidRPr="00C11F35">
              <w:rPr>
                <w:rFonts w:ascii="Times New Roman" w:eastAsia="DengXian" w:hAnsi="Times New Roman" w:cs="Times New Roman"/>
                <w:kern w:val="0"/>
                <w:sz w:val="24"/>
                <w:szCs w:val="24"/>
                <w:lang w:val="en-US" w:eastAsia="en-GB"/>
                <w14:ligatures w14:val="none"/>
              </w:rPr>
              <w:t xml:space="preserve"> </w:t>
            </w:r>
          </w:p>
        </w:tc>
      </w:tr>
    </w:tbl>
    <w:p w14:paraId="2CA19BD3" w14:textId="77777777" w:rsidR="00DB4DCF" w:rsidRPr="00C11F35" w:rsidRDefault="00DB4DCF" w:rsidP="00DB4DCF">
      <w:pPr>
        <w:spacing w:before="120" w:after="0" w:line="240" w:lineRule="auto"/>
        <w:rPr>
          <w:rFonts w:ascii="Times New Roman" w:eastAsia="DengXian" w:hAnsi="Times New Roman" w:cs="Times New Roman"/>
          <w:kern w:val="0"/>
          <w:sz w:val="24"/>
          <w:szCs w:val="24"/>
          <w:lang w:val="en-US" w:eastAsia="en-GB"/>
          <w14:ligatures w14:val="none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18"/>
        <w:gridCol w:w="8220"/>
      </w:tblGrid>
      <w:tr w:rsidR="000134DC" w:rsidRPr="000134DC" w14:paraId="0AEE90C2" w14:textId="77777777" w:rsidTr="00FD356C">
        <w:trPr>
          <w:cantSplit/>
          <w:jc w:val="center"/>
        </w:trPr>
        <w:tc>
          <w:tcPr>
            <w:tcW w:w="1418" w:type="dxa"/>
          </w:tcPr>
          <w:p w14:paraId="4EE3C0AC" w14:textId="77777777" w:rsidR="00DB4DCF" w:rsidRPr="000134DC" w:rsidRDefault="00DB4DCF" w:rsidP="00DB4DCF">
            <w:pPr>
              <w:spacing w:before="120" w:after="0" w:line="240" w:lineRule="auto"/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34DC">
              <w:rPr>
                <w:rFonts w:ascii="Times New Roman" w:eastAsia="DengXian" w:hAnsi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Abstract:</w:t>
            </w:r>
          </w:p>
        </w:tc>
        <w:tc>
          <w:tcPr>
            <w:tcW w:w="8222" w:type="dxa"/>
          </w:tcPr>
          <w:p w14:paraId="12636A38" w14:textId="3B1D5031" w:rsidR="00DB4DCF" w:rsidRPr="000134DC" w:rsidRDefault="00797234" w:rsidP="00DB4DCF">
            <w:pPr>
              <w:spacing w:before="120" w:after="0" w:line="240" w:lineRule="auto"/>
              <w:rPr>
                <w:rFonts w:ascii="Times New Roman" w:eastAsia="DengXian" w:hAnsi="Times New Roman" w:cs="Times New Roman"/>
                <w:kern w:val="0"/>
                <w:sz w:val="24"/>
                <w:szCs w:val="24"/>
                <w:highlight w:val="yellow"/>
                <w:lang w:eastAsia="en-GB"/>
                <w14:ligatures w14:val="none"/>
              </w:rPr>
            </w:pPr>
            <w:bookmarkStart w:id="8" w:name="_Hlk213080219"/>
            <w:r w:rsidRPr="000134DC">
              <w:rPr>
                <w:rFonts w:ascii="Times New Roman" w:eastAsia="Yu Mincho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This liaison statement contains the response of ITU-T Study Group </w:t>
            </w:r>
            <w:r w:rsidR="00881E9C" w:rsidRPr="000134DC">
              <w:rPr>
                <w:rFonts w:ascii="Times New Roman" w:eastAsia="Yu Mincho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5</w:t>
            </w:r>
            <w:r w:rsidRPr="000134DC">
              <w:rPr>
                <w:rFonts w:ascii="Times New Roman" w:eastAsia="Yu Mincho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 xml:space="preserve"> to TSAG on lead study group </w:t>
            </w:r>
            <w:r w:rsidR="007257F6">
              <w:rPr>
                <w:rFonts w:ascii="Times New Roman" w:eastAsia="Yu Mincho" w:hAnsi="Times New Roman" w:cs="Times New Roman"/>
                <w:kern w:val="0"/>
                <w:sz w:val="24"/>
                <w:szCs w:val="24"/>
                <w:lang w:eastAsia="ja-JP"/>
                <w14:ligatures w14:val="none"/>
              </w:rPr>
              <w:t>concept.</w:t>
            </w:r>
            <w:bookmarkEnd w:id="8"/>
          </w:p>
        </w:tc>
      </w:tr>
    </w:tbl>
    <w:p w14:paraId="32DA1EF9" w14:textId="0FA3090C" w:rsidR="00DB4DCF" w:rsidRPr="000134DC" w:rsidRDefault="00DB4DCF" w:rsidP="00DB4DCF">
      <w:pPr>
        <w:spacing w:before="240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sz w:val="24"/>
          <w:szCs w:val="24"/>
        </w:rPr>
        <w:t xml:space="preserve">This liaison statement answers </w:t>
      </w:r>
      <w:hyperlink w:history="1">
        <w:r w:rsidR="00797234" w:rsidRPr="00282AA9">
          <w:rPr>
            <w:rStyle w:val="Hyperlink"/>
            <w:rFonts w:ascii="Times New Roman" w:hAnsi="Times New Roman" w:cs="Times New Roman"/>
            <w:sz w:val="24"/>
            <w:szCs w:val="24"/>
          </w:rPr>
          <w:t>TSAG-LS4</w:t>
        </w:r>
      </w:hyperlink>
      <w:r w:rsidRPr="000134DC">
        <w:rPr>
          <w:rFonts w:ascii="Times New Roman" w:hAnsi="Times New Roman" w:cs="Times New Roman"/>
          <w:sz w:val="24"/>
          <w:szCs w:val="24"/>
        </w:rPr>
        <w:t>.</w:t>
      </w:r>
    </w:p>
    <w:p w14:paraId="6D91B759" w14:textId="14EB9037" w:rsidR="00FC76B3" w:rsidRPr="000134DC" w:rsidRDefault="00FC76B3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sz w:val="24"/>
          <w:szCs w:val="24"/>
        </w:rPr>
        <w:t xml:space="preserve">ITU-T Study Group </w:t>
      </w:r>
      <w:r w:rsidR="000134DC" w:rsidRPr="000134DC">
        <w:rPr>
          <w:rFonts w:ascii="Times New Roman" w:hAnsi="Times New Roman" w:cs="Times New Roman"/>
          <w:sz w:val="24"/>
          <w:szCs w:val="24"/>
        </w:rPr>
        <w:t>5</w:t>
      </w:r>
      <w:r w:rsidRPr="000134DC">
        <w:rPr>
          <w:rFonts w:ascii="Times New Roman" w:hAnsi="Times New Roman" w:cs="Times New Roman"/>
          <w:sz w:val="24"/>
          <w:szCs w:val="24"/>
        </w:rPr>
        <w:t xml:space="preserve"> thanks TSAG for its </w:t>
      </w:r>
      <w:r w:rsidR="003F2A5F">
        <w:rPr>
          <w:rFonts w:ascii="Times New Roman" w:hAnsi="Times New Roman" w:cs="Times New Roman"/>
          <w:sz w:val="24"/>
          <w:szCs w:val="24"/>
        </w:rPr>
        <w:t>l</w:t>
      </w:r>
      <w:r w:rsidR="003F2A5F" w:rsidRPr="000134DC">
        <w:rPr>
          <w:rFonts w:ascii="Times New Roman" w:hAnsi="Times New Roman" w:cs="Times New Roman"/>
          <w:sz w:val="24"/>
          <w:szCs w:val="24"/>
        </w:rPr>
        <w:t xml:space="preserve">iaison </w:t>
      </w:r>
      <w:r w:rsidR="003F2A5F">
        <w:rPr>
          <w:rFonts w:ascii="Times New Roman" w:hAnsi="Times New Roman" w:cs="Times New Roman"/>
          <w:sz w:val="24"/>
          <w:szCs w:val="24"/>
        </w:rPr>
        <w:t>s</w:t>
      </w:r>
      <w:r w:rsidR="003F2A5F" w:rsidRPr="000134DC">
        <w:rPr>
          <w:rFonts w:ascii="Times New Roman" w:hAnsi="Times New Roman" w:cs="Times New Roman"/>
          <w:sz w:val="24"/>
          <w:szCs w:val="24"/>
        </w:rPr>
        <w:t xml:space="preserve">tatement </w:t>
      </w:r>
      <w:r w:rsidRPr="000134DC">
        <w:rPr>
          <w:rFonts w:ascii="Times New Roman" w:hAnsi="Times New Roman" w:cs="Times New Roman"/>
          <w:sz w:val="24"/>
          <w:szCs w:val="24"/>
        </w:rPr>
        <w:t>requesting input on the review of the Lead Study Group (LSG) mechanism as instructed by WTSA-24 Action Plan items 22–29.</w:t>
      </w:r>
    </w:p>
    <w:p w14:paraId="3D6501E5" w14:textId="23BE161D" w:rsidR="00FC76B3" w:rsidRPr="000134DC" w:rsidRDefault="000134DC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sz w:val="24"/>
          <w:szCs w:val="24"/>
        </w:rPr>
        <w:t>ITU-T</w:t>
      </w:r>
      <w:r w:rsidR="006A23A4">
        <w:rPr>
          <w:rFonts w:ascii="Times New Roman" w:hAnsi="Times New Roman" w:cs="Times New Roman"/>
          <w:sz w:val="24"/>
          <w:szCs w:val="24"/>
        </w:rPr>
        <w:t xml:space="preserve">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="00FC76B3" w:rsidRPr="000134DC">
        <w:rPr>
          <w:rFonts w:ascii="Times New Roman" w:hAnsi="Times New Roman" w:cs="Times New Roman"/>
          <w:sz w:val="24"/>
          <w:szCs w:val="24"/>
        </w:rPr>
        <w:t xml:space="preserve"> recognizes the importance of this review process and welcomes the opportunity to contribute its experience as</w:t>
      </w:r>
      <w:r w:rsidR="00284F35">
        <w:rPr>
          <w:rFonts w:ascii="Times New Roman" w:hAnsi="Times New Roman" w:cs="Times New Roman"/>
          <w:sz w:val="24"/>
          <w:szCs w:val="24"/>
        </w:rPr>
        <w:t xml:space="preserve"> </w:t>
      </w:r>
      <w:r w:rsidR="00284F35" w:rsidRPr="003F2A5F">
        <w:rPr>
          <w:rFonts w:ascii="Times New Roman" w:hAnsi="Times New Roman" w:cs="Times New Roman"/>
          <w:b/>
          <w:bCs/>
          <w:sz w:val="24"/>
          <w:szCs w:val="24"/>
        </w:rPr>
        <w:t xml:space="preserve">Lead </w:t>
      </w:r>
      <w:r w:rsidR="003F2A5F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F2A5F" w:rsidRPr="003F2A5F">
        <w:rPr>
          <w:rFonts w:ascii="Times New Roman" w:hAnsi="Times New Roman" w:cs="Times New Roman"/>
          <w:b/>
          <w:bCs/>
          <w:sz w:val="24"/>
          <w:szCs w:val="24"/>
        </w:rPr>
        <w:t xml:space="preserve">tudy </w:t>
      </w:r>
      <w:r w:rsidR="003F2A5F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3F2A5F" w:rsidRPr="003F2A5F">
        <w:rPr>
          <w:rFonts w:ascii="Times New Roman" w:hAnsi="Times New Roman" w:cs="Times New Roman"/>
          <w:b/>
          <w:bCs/>
          <w:sz w:val="24"/>
          <w:szCs w:val="24"/>
        </w:rPr>
        <w:t>roup</w:t>
      </w:r>
      <w:r w:rsidR="003F2A5F">
        <w:rPr>
          <w:rFonts w:ascii="Times New Roman" w:hAnsi="Times New Roman" w:cs="Times New Roman"/>
          <w:sz w:val="24"/>
          <w:szCs w:val="24"/>
        </w:rPr>
        <w:t xml:space="preserve"> </w:t>
      </w:r>
      <w:r w:rsidR="00284F35">
        <w:rPr>
          <w:rFonts w:ascii="Times New Roman" w:hAnsi="Times New Roman" w:cs="Times New Roman"/>
          <w:sz w:val="24"/>
          <w:szCs w:val="24"/>
        </w:rPr>
        <w:t>on</w:t>
      </w:r>
      <w:r w:rsidR="00FC76B3" w:rsidRPr="000134D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7ECE20B" w14:textId="4065AE7B" w:rsidR="000134DC" w:rsidRPr="000134DC" w:rsidRDefault="000134DC" w:rsidP="000134DC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electromagnetic compatibility (EMC), resistibility and lightning protection</w:t>
      </w:r>
    </w:p>
    <w:p w14:paraId="35A89497" w14:textId="17E382B9" w:rsidR="000134DC" w:rsidRPr="000134DC" w:rsidRDefault="000134DC" w:rsidP="000134DC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soft error caused by particle radiations</w:t>
      </w:r>
    </w:p>
    <w:p w14:paraId="1F594178" w14:textId="0E1AA51D" w:rsidR="000134DC" w:rsidRPr="000134DC" w:rsidRDefault="000134DC" w:rsidP="000134DC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human exposure to electromagnetic fields (EMF)</w:t>
      </w:r>
    </w:p>
    <w:p w14:paraId="3E315F8D" w14:textId="084D6E3C" w:rsidR="000134DC" w:rsidRPr="000134DC" w:rsidRDefault="000134DC" w:rsidP="000134DC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circular economy and e</w:t>
      </w:r>
      <w:r w:rsidR="003F2A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Pr="0001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waste management</w:t>
      </w:r>
    </w:p>
    <w:p w14:paraId="072B7E97" w14:textId="519AEF92" w:rsidR="000134DC" w:rsidRPr="000134DC" w:rsidRDefault="000134DC" w:rsidP="000134DC">
      <w:pPr>
        <w:numPr>
          <w:ilvl w:val="0"/>
          <w:numId w:val="1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ICTs related to the environment, energy efficiency, clean energy and sustainable digitalization for climate actions</w:t>
      </w:r>
    </w:p>
    <w:p w14:paraId="5E1E36FC" w14:textId="2AC048EC" w:rsidR="00FC76B3" w:rsidRPr="000134DC" w:rsidRDefault="00FC76B3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sz w:val="24"/>
          <w:szCs w:val="24"/>
        </w:rPr>
        <w:t>In response to the specific questions raised by TSAG, 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Pr="000134DC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 xml:space="preserve">roup </w:t>
      </w:r>
      <w:r w:rsidR="000134DC" w:rsidRPr="000134DC">
        <w:rPr>
          <w:rFonts w:ascii="Times New Roman" w:hAnsi="Times New Roman" w:cs="Times New Roman"/>
          <w:sz w:val="24"/>
          <w:szCs w:val="24"/>
        </w:rPr>
        <w:t>5</w:t>
      </w:r>
      <w:r w:rsidRPr="000134DC">
        <w:rPr>
          <w:rFonts w:ascii="Times New Roman" w:hAnsi="Times New Roman" w:cs="Times New Roman"/>
          <w:sz w:val="24"/>
          <w:szCs w:val="24"/>
        </w:rPr>
        <w:t xml:space="preserve"> provides the following inputs:</w:t>
      </w:r>
    </w:p>
    <w:p w14:paraId="483039E3" w14:textId="5715C3DE" w:rsidR="00FC76B3" w:rsidRPr="000134DC" w:rsidRDefault="00FC76B3" w:rsidP="00405C8C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C436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How effective is the concept of Lead Study Group in your </w:t>
      </w:r>
      <w:r w:rsidR="00247981">
        <w:rPr>
          <w:rFonts w:ascii="Times New Roman" w:hAnsi="Times New Roman" w:cs="Times New Roman"/>
          <w:b/>
          <w:bCs/>
          <w:sz w:val="24"/>
          <w:szCs w:val="24"/>
        </w:rPr>
        <w:t>Study Group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14:paraId="1607510F" w14:textId="401BFE55" w:rsidR="000A4339" w:rsidRDefault="000A4339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sz w:val="24"/>
          <w:szCs w:val="24"/>
        </w:rPr>
        <w:t>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Pr="000134DC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 xml:space="preserve">roup </w:t>
      </w:r>
      <w:r w:rsidRPr="000134DC">
        <w:rPr>
          <w:rFonts w:ascii="Times New Roman" w:hAnsi="Times New Roman" w:cs="Times New Roman"/>
          <w:sz w:val="24"/>
          <w:szCs w:val="24"/>
        </w:rPr>
        <w:t>5</w:t>
      </w:r>
      <w:r w:rsidR="003F2A5F">
        <w:rPr>
          <w:rFonts w:ascii="Times New Roman" w:hAnsi="Times New Roman" w:cs="Times New Roman"/>
          <w:sz w:val="24"/>
          <w:szCs w:val="24"/>
        </w:rPr>
        <w:t xml:space="preserve"> </w:t>
      </w:r>
      <w:r w:rsidR="00284F35">
        <w:rPr>
          <w:rFonts w:ascii="Times New Roman" w:hAnsi="Times New Roman" w:cs="Times New Roman"/>
          <w:sz w:val="24"/>
          <w:szCs w:val="24"/>
        </w:rPr>
        <w:t>strong</w:t>
      </w:r>
      <w:r w:rsidR="001247EE">
        <w:rPr>
          <w:rFonts w:ascii="Times New Roman" w:hAnsi="Times New Roman" w:cs="Times New Roman"/>
          <w:sz w:val="24"/>
          <w:szCs w:val="24"/>
        </w:rPr>
        <w:t>ly support</w:t>
      </w:r>
      <w:r w:rsidR="003F2A5F">
        <w:rPr>
          <w:rFonts w:ascii="Times New Roman" w:hAnsi="Times New Roman" w:cs="Times New Roman"/>
          <w:sz w:val="24"/>
          <w:szCs w:val="24"/>
        </w:rPr>
        <w:t>s</w:t>
      </w:r>
      <w:r w:rsidR="001247EE">
        <w:rPr>
          <w:rFonts w:ascii="Times New Roman" w:hAnsi="Times New Roman" w:cs="Times New Roman"/>
          <w:sz w:val="24"/>
          <w:szCs w:val="24"/>
        </w:rPr>
        <w:t xml:space="preserve"> the</w:t>
      </w:r>
      <w:r w:rsidR="00284F35">
        <w:rPr>
          <w:rFonts w:ascii="Times New Roman" w:hAnsi="Times New Roman" w:cs="Times New Roman"/>
          <w:sz w:val="24"/>
          <w:szCs w:val="24"/>
        </w:rPr>
        <w:t xml:space="preserve"> concept of </w:t>
      </w:r>
      <w:r w:rsidR="003F2A5F">
        <w:rPr>
          <w:rFonts w:ascii="Times New Roman" w:hAnsi="Times New Roman" w:cs="Times New Roman"/>
          <w:sz w:val="24"/>
          <w:szCs w:val="24"/>
        </w:rPr>
        <w:t xml:space="preserve">the </w:t>
      </w:r>
      <w:r w:rsidRPr="000134DC">
        <w:rPr>
          <w:rFonts w:ascii="Times New Roman" w:hAnsi="Times New Roman" w:cs="Times New Roman"/>
          <w:sz w:val="24"/>
          <w:szCs w:val="24"/>
        </w:rPr>
        <w:t xml:space="preserve">Lead Study </w:t>
      </w:r>
      <w:proofErr w:type="gramStart"/>
      <w:r w:rsidRPr="000134DC">
        <w:rPr>
          <w:rFonts w:ascii="Times New Roman" w:hAnsi="Times New Roman" w:cs="Times New Roman"/>
          <w:sz w:val="24"/>
          <w:szCs w:val="24"/>
        </w:rPr>
        <w:t>Group</w:t>
      </w:r>
      <w:r w:rsidR="002075F6">
        <w:rPr>
          <w:rFonts w:ascii="Times New Roman" w:hAnsi="Times New Roman" w:cs="Times New Roman"/>
          <w:sz w:val="24"/>
          <w:szCs w:val="24"/>
        </w:rPr>
        <w:t>,</w:t>
      </w:r>
      <w:r w:rsidRPr="000134DC">
        <w:rPr>
          <w:rFonts w:ascii="Times New Roman" w:hAnsi="Times New Roman" w:cs="Times New Roman"/>
          <w:sz w:val="24"/>
          <w:szCs w:val="24"/>
        </w:rPr>
        <w:t xml:space="preserve"> </w:t>
      </w:r>
      <w:r w:rsidR="00284F35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84F35">
        <w:rPr>
          <w:rFonts w:ascii="Times New Roman" w:hAnsi="Times New Roman" w:cs="Times New Roman"/>
          <w:sz w:val="24"/>
          <w:szCs w:val="24"/>
        </w:rPr>
        <w:t xml:space="preserve"> </w:t>
      </w:r>
      <w:r w:rsidR="003F2A5F">
        <w:rPr>
          <w:rFonts w:ascii="Times New Roman" w:hAnsi="Times New Roman" w:cs="Times New Roman"/>
          <w:sz w:val="24"/>
          <w:szCs w:val="24"/>
        </w:rPr>
        <w:t xml:space="preserve">has </w:t>
      </w:r>
      <w:r w:rsidR="00284F35">
        <w:rPr>
          <w:rFonts w:ascii="Times New Roman" w:hAnsi="Times New Roman" w:cs="Times New Roman"/>
          <w:sz w:val="24"/>
          <w:szCs w:val="24"/>
        </w:rPr>
        <w:t xml:space="preserve">put in place actions to promote and disseminate the work </w:t>
      </w:r>
      <w:r w:rsidR="001247EE">
        <w:rPr>
          <w:rFonts w:ascii="Times New Roman" w:hAnsi="Times New Roman" w:cs="Times New Roman"/>
          <w:sz w:val="24"/>
          <w:szCs w:val="24"/>
        </w:rPr>
        <w:t>carried out</w:t>
      </w:r>
      <w:r w:rsidR="003F2A5F">
        <w:rPr>
          <w:rFonts w:ascii="Times New Roman" w:hAnsi="Times New Roman" w:cs="Times New Roman"/>
          <w:sz w:val="24"/>
          <w:szCs w:val="24"/>
        </w:rPr>
        <w:t>; it has also</w:t>
      </w:r>
      <w:r w:rsidR="00284F35">
        <w:rPr>
          <w:rFonts w:ascii="Times New Roman" w:hAnsi="Times New Roman" w:cs="Times New Roman"/>
          <w:sz w:val="24"/>
          <w:szCs w:val="24"/>
        </w:rPr>
        <w:t xml:space="preserve"> highlight</w:t>
      </w:r>
      <w:r w:rsidR="003F2A5F">
        <w:rPr>
          <w:rFonts w:ascii="Times New Roman" w:hAnsi="Times New Roman" w:cs="Times New Roman"/>
          <w:sz w:val="24"/>
          <w:szCs w:val="24"/>
        </w:rPr>
        <w:t>ed</w:t>
      </w:r>
      <w:r w:rsidR="00284F35">
        <w:rPr>
          <w:rFonts w:ascii="Times New Roman" w:hAnsi="Times New Roman" w:cs="Times New Roman"/>
          <w:sz w:val="24"/>
          <w:szCs w:val="24"/>
        </w:rPr>
        <w:t xml:space="preserve"> the importance of </w:t>
      </w:r>
      <w:r w:rsidR="00A612CF">
        <w:rPr>
          <w:rFonts w:ascii="Times New Roman" w:hAnsi="Times New Roman" w:cs="Times New Roman"/>
          <w:sz w:val="24"/>
          <w:szCs w:val="24"/>
        </w:rPr>
        <w:t>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="00A612CF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 xml:space="preserve">roup </w:t>
      </w:r>
      <w:r w:rsidR="00A612CF">
        <w:rPr>
          <w:rFonts w:ascii="Times New Roman" w:hAnsi="Times New Roman" w:cs="Times New Roman"/>
          <w:sz w:val="24"/>
          <w:szCs w:val="24"/>
        </w:rPr>
        <w:t>5</w:t>
      </w:r>
      <w:r w:rsidR="003F2A5F">
        <w:rPr>
          <w:rFonts w:ascii="Times New Roman" w:hAnsi="Times New Roman" w:cs="Times New Roman"/>
          <w:sz w:val="24"/>
          <w:szCs w:val="24"/>
        </w:rPr>
        <w:t>’s</w:t>
      </w:r>
      <w:r w:rsidR="00A612CF">
        <w:rPr>
          <w:rFonts w:ascii="Times New Roman" w:hAnsi="Times New Roman" w:cs="Times New Roman"/>
          <w:sz w:val="24"/>
          <w:szCs w:val="24"/>
        </w:rPr>
        <w:t xml:space="preserve"> activities</w:t>
      </w:r>
      <w:r w:rsidR="00284F35">
        <w:rPr>
          <w:rFonts w:ascii="Times New Roman" w:hAnsi="Times New Roman" w:cs="Times New Roman"/>
          <w:sz w:val="24"/>
          <w:szCs w:val="24"/>
        </w:rPr>
        <w:t>. 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="00284F35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 xml:space="preserve">roup </w:t>
      </w:r>
      <w:r w:rsidR="00284F35">
        <w:rPr>
          <w:rFonts w:ascii="Times New Roman" w:hAnsi="Times New Roman" w:cs="Times New Roman"/>
          <w:sz w:val="24"/>
          <w:szCs w:val="24"/>
        </w:rPr>
        <w:t>5 interacts with other 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="00284F35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>roup</w:t>
      </w:r>
      <w:r w:rsidR="00284F35">
        <w:rPr>
          <w:rFonts w:ascii="Times New Roman" w:hAnsi="Times New Roman" w:cs="Times New Roman"/>
          <w:sz w:val="24"/>
          <w:szCs w:val="24"/>
        </w:rPr>
        <w:t>s and external bod</w:t>
      </w:r>
      <w:r w:rsidR="00C30F27">
        <w:rPr>
          <w:rFonts w:ascii="Times New Roman" w:hAnsi="Times New Roman" w:cs="Times New Roman"/>
          <w:sz w:val="24"/>
          <w:szCs w:val="24"/>
        </w:rPr>
        <w:t>ies</w:t>
      </w:r>
      <w:r w:rsidR="00284F35">
        <w:rPr>
          <w:rFonts w:ascii="Times New Roman" w:hAnsi="Times New Roman" w:cs="Times New Roman"/>
          <w:sz w:val="24"/>
          <w:szCs w:val="24"/>
        </w:rPr>
        <w:t xml:space="preserve"> to avoid duplication of work. </w:t>
      </w:r>
      <w:r w:rsidR="00E16697">
        <w:rPr>
          <w:rFonts w:ascii="Times New Roman" w:hAnsi="Times New Roman" w:cs="Times New Roman"/>
          <w:sz w:val="24"/>
          <w:szCs w:val="24"/>
        </w:rPr>
        <w:t>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="00E16697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 xml:space="preserve">roup </w:t>
      </w:r>
      <w:r w:rsidR="00E16697">
        <w:rPr>
          <w:rFonts w:ascii="Times New Roman" w:hAnsi="Times New Roman" w:cs="Times New Roman"/>
          <w:sz w:val="24"/>
          <w:szCs w:val="24"/>
        </w:rPr>
        <w:t>5’s</w:t>
      </w:r>
      <w:r w:rsidR="008C2C4E">
        <w:rPr>
          <w:rFonts w:ascii="Times New Roman" w:hAnsi="Times New Roman" w:cs="Times New Roman"/>
          <w:sz w:val="24"/>
          <w:szCs w:val="24"/>
        </w:rPr>
        <w:t xml:space="preserve"> role is generally well reco</w:t>
      </w:r>
      <w:r w:rsidR="00E16697">
        <w:rPr>
          <w:rFonts w:ascii="Times New Roman" w:hAnsi="Times New Roman" w:cs="Times New Roman"/>
          <w:sz w:val="24"/>
          <w:szCs w:val="24"/>
        </w:rPr>
        <w:t>gnised as it</w:t>
      </w:r>
      <w:r w:rsidR="00731FCD">
        <w:rPr>
          <w:rFonts w:ascii="Times New Roman" w:hAnsi="Times New Roman" w:cs="Times New Roman"/>
          <w:sz w:val="24"/>
          <w:szCs w:val="24"/>
        </w:rPr>
        <w:t>s</w:t>
      </w:r>
      <w:r w:rsidR="00E16697">
        <w:rPr>
          <w:rFonts w:ascii="Times New Roman" w:hAnsi="Times New Roman" w:cs="Times New Roman"/>
          <w:sz w:val="24"/>
          <w:szCs w:val="24"/>
        </w:rPr>
        <w:t xml:space="preserve"> mandate is clearly </w:t>
      </w:r>
      <w:r w:rsidR="00E16697">
        <w:rPr>
          <w:rFonts w:ascii="Times New Roman" w:hAnsi="Times New Roman" w:cs="Times New Roman"/>
          <w:sz w:val="24"/>
          <w:szCs w:val="24"/>
        </w:rPr>
        <w:lastRenderedPageBreak/>
        <w:t>defined.</w:t>
      </w:r>
      <w:r w:rsidRPr="000134DC">
        <w:rPr>
          <w:rFonts w:ascii="Times New Roman" w:hAnsi="Times New Roman" w:cs="Times New Roman"/>
          <w:sz w:val="24"/>
          <w:szCs w:val="24"/>
        </w:rPr>
        <w:t xml:space="preserve"> Our scope</w:t>
      </w:r>
      <w:r w:rsidR="003F2A5F">
        <w:rPr>
          <w:rFonts w:ascii="Times New Roman" w:hAnsi="Times New Roman" w:cs="Times New Roman"/>
          <w:sz w:val="24"/>
          <w:szCs w:val="24"/>
        </w:rPr>
        <w:t xml:space="preserve"> – </w:t>
      </w:r>
      <w:r w:rsidRPr="000134DC">
        <w:rPr>
          <w:rFonts w:ascii="Times New Roman" w:hAnsi="Times New Roman" w:cs="Times New Roman"/>
          <w:sz w:val="24"/>
          <w:szCs w:val="24"/>
        </w:rPr>
        <w:t>encompassing</w:t>
      </w:r>
      <w:r w:rsidR="004D6474">
        <w:rPr>
          <w:rFonts w:ascii="Times New Roman" w:hAnsi="Times New Roman" w:cs="Times New Roman"/>
          <w:sz w:val="24"/>
          <w:szCs w:val="24"/>
        </w:rPr>
        <w:t xml:space="preserve">, </w:t>
      </w:r>
      <w:r w:rsidR="004D6474" w:rsidRPr="004D6474">
        <w:rPr>
          <w:rFonts w:ascii="Times New Roman" w:hAnsi="Times New Roman" w:cs="Times New Roman"/>
          <w:sz w:val="24"/>
          <w:szCs w:val="24"/>
        </w:rPr>
        <w:t>among other</w:t>
      </w:r>
      <w:r w:rsidR="003F2A5F">
        <w:rPr>
          <w:rFonts w:ascii="Times New Roman" w:hAnsi="Times New Roman" w:cs="Times New Roman"/>
          <w:sz w:val="24"/>
          <w:szCs w:val="24"/>
        </w:rPr>
        <w:t xml:space="preserve"> things,</w:t>
      </w:r>
      <w:r w:rsidRPr="000134DC">
        <w:rPr>
          <w:rFonts w:ascii="Times New Roman" w:hAnsi="Times New Roman" w:cs="Times New Roman"/>
          <w:sz w:val="24"/>
          <w:szCs w:val="24"/>
        </w:rPr>
        <w:t xml:space="preserve"> ICT energy metrics, lifecycle assessment, circular economy, e</w:t>
      </w:r>
      <w:r w:rsidRPr="000134DC">
        <w:rPr>
          <w:rFonts w:ascii="Times New Roman" w:hAnsi="Times New Roman" w:cs="Times New Roman"/>
          <w:sz w:val="24"/>
          <w:szCs w:val="24"/>
        </w:rPr>
        <w:noBreakHyphen/>
        <w:t>waste, climate resilience, and related policy and standardization guidance</w:t>
      </w:r>
      <w:r w:rsidR="003F2A5F">
        <w:rPr>
          <w:rFonts w:ascii="Times New Roman" w:hAnsi="Times New Roman" w:cs="Times New Roman"/>
          <w:sz w:val="24"/>
          <w:szCs w:val="24"/>
        </w:rPr>
        <w:t xml:space="preserve"> – </w:t>
      </w:r>
      <w:r w:rsidRPr="000134DC">
        <w:rPr>
          <w:rFonts w:ascii="Times New Roman" w:hAnsi="Times New Roman" w:cs="Times New Roman"/>
          <w:sz w:val="24"/>
          <w:szCs w:val="24"/>
        </w:rPr>
        <w:t>naturally intersects multiple 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Pr="000134DC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>roup</w:t>
      </w:r>
      <w:r w:rsidRPr="000134DC">
        <w:rPr>
          <w:rFonts w:ascii="Times New Roman" w:hAnsi="Times New Roman" w:cs="Times New Roman"/>
          <w:sz w:val="24"/>
          <w:szCs w:val="24"/>
        </w:rPr>
        <w:t>s and Sectors. The Lead 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Pr="000134DC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>roup</w:t>
      </w:r>
      <w:r w:rsidRPr="000134DC">
        <w:rPr>
          <w:rFonts w:ascii="Times New Roman" w:hAnsi="Times New Roman" w:cs="Times New Roman"/>
          <w:sz w:val="24"/>
          <w:szCs w:val="24"/>
        </w:rPr>
        <w:t xml:space="preserve"> designation helps external stakeholders identify a primary contact, but it does not by itself resolve overlaps or ambiguities. </w:t>
      </w:r>
      <w:r w:rsidR="00284F35">
        <w:rPr>
          <w:rFonts w:ascii="Times New Roman" w:hAnsi="Times New Roman" w:cs="Times New Roman"/>
          <w:sz w:val="24"/>
          <w:szCs w:val="24"/>
        </w:rPr>
        <w:t>We are convinced that e</w:t>
      </w:r>
      <w:r w:rsidRPr="000134DC">
        <w:rPr>
          <w:rFonts w:ascii="Times New Roman" w:hAnsi="Times New Roman" w:cs="Times New Roman"/>
          <w:sz w:val="24"/>
          <w:szCs w:val="24"/>
        </w:rPr>
        <w:t xml:space="preserve">ffective coordination requires complementary mechanisms such as clearly scoped Study Questions, formal liaisons, Joint Coordination Activities (JCAs), and </w:t>
      </w:r>
      <w:r w:rsidRPr="00BA63F2">
        <w:rPr>
          <w:rFonts w:ascii="Times New Roman" w:hAnsi="Times New Roman" w:cs="Times New Roman"/>
          <w:sz w:val="24"/>
          <w:szCs w:val="24"/>
        </w:rPr>
        <w:t>rapporteur</w:t>
      </w:r>
      <w:r w:rsidRPr="000134DC">
        <w:rPr>
          <w:rFonts w:ascii="Times New Roman" w:hAnsi="Times New Roman" w:cs="Times New Roman"/>
          <w:sz w:val="24"/>
          <w:szCs w:val="24"/>
        </w:rPr>
        <w:t xml:space="preserve"> </w:t>
      </w:r>
      <w:r w:rsidR="00284F35">
        <w:rPr>
          <w:rFonts w:ascii="Times New Roman" w:hAnsi="Times New Roman" w:cs="Times New Roman"/>
          <w:sz w:val="24"/>
          <w:szCs w:val="24"/>
        </w:rPr>
        <w:t xml:space="preserve">interaction </w:t>
      </w:r>
      <w:r w:rsidRPr="000134DC">
        <w:rPr>
          <w:rFonts w:ascii="Times New Roman" w:hAnsi="Times New Roman" w:cs="Times New Roman"/>
          <w:sz w:val="24"/>
          <w:szCs w:val="24"/>
        </w:rPr>
        <w:t>to manage cross</w:t>
      </w:r>
      <w:r w:rsidRPr="000134DC">
        <w:rPr>
          <w:rFonts w:ascii="Times New Roman" w:hAnsi="Times New Roman" w:cs="Times New Roman"/>
          <w:sz w:val="24"/>
          <w:szCs w:val="24"/>
        </w:rPr>
        <w:noBreakHyphen/>
        <w:t>S</w:t>
      </w:r>
      <w:r w:rsidR="003F2A5F">
        <w:rPr>
          <w:rFonts w:ascii="Times New Roman" w:hAnsi="Times New Roman" w:cs="Times New Roman"/>
          <w:sz w:val="24"/>
          <w:szCs w:val="24"/>
        </w:rPr>
        <w:t xml:space="preserve">tudy </w:t>
      </w:r>
      <w:r w:rsidRPr="000134DC">
        <w:rPr>
          <w:rFonts w:ascii="Times New Roman" w:hAnsi="Times New Roman" w:cs="Times New Roman"/>
          <w:sz w:val="24"/>
          <w:szCs w:val="24"/>
        </w:rPr>
        <w:t>G</w:t>
      </w:r>
      <w:r w:rsidR="003F2A5F">
        <w:rPr>
          <w:rFonts w:ascii="Times New Roman" w:hAnsi="Times New Roman" w:cs="Times New Roman"/>
          <w:sz w:val="24"/>
          <w:szCs w:val="24"/>
        </w:rPr>
        <w:t>roup</w:t>
      </w:r>
      <w:r w:rsidRPr="000134DC">
        <w:rPr>
          <w:rFonts w:ascii="Times New Roman" w:hAnsi="Times New Roman" w:cs="Times New Roman"/>
          <w:sz w:val="24"/>
          <w:szCs w:val="24"/>
        </w:rPr>
        <w:t xml:space="preserve"> work and demarcation.</w:t>
      </w:r>
      <w:r w:rsidR="007A047B" w:rsidRPr="007A047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06AD815" w14:textId="084F8041" w:rsidR="00917A52" w:rsidRDefault="00FC76B3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C436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Do “lead roles” support the progress of the work program</w:t>
      </w:r>
      <w:r w:rsidR="005F68AF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?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47EB0" w:rsidRPr="000134DC">
        <w:rPr>
          <w:rFonts w:ascii="Times New Roman" w:hAnsi="Times New Roman" w:cs="Times New Roman"/>
          <w:sz w:val="24"/>
          <w:szCs w:val="24"/>
        </w:rPr>
        <w:t>Lead roles can aid progress by clarifying ownership for cross</w:t>
      </w:r>
      <w:r w:rsidR="00047EB0" w:rsidRPr="000134DC">
        <w:rPr>
          <w:rFonts w:ascii="Times New Roman" w:hAnsi="Times New Roman" w:cs="Times New Roman"/>
          <w:sz w:val="24"/>
          <w:szCs w:val="24"/>
        </w:rPr>
        <w:noBreakHyphen/>
        <w:t>S</w:t>
      </w:r>
      <w:r w:rsidR="005F68AF">
        <w:rPr>
          <w:rFonts w:ascii="Times New Roman" w:hAnsi="Times New Roman" w:cs="Times New Roman"/>
          <w:sz w:val="24"/>
          <w:szCs w:val="24"/>
        </w:rPr>
        <w:t xml:space="preserve">tudy </w:t>
      </w:r>
      <w:r w:rsidR="00047EB0" w:rsidRPr="000134DC">
        <w:rPr>
          <w:rFonts w:ascii="Times New Roman" w:hAnsi="Times New Roman" w:cs="Times New Roman"/>
          <w:sz w:val="24"/>
          <w:szCs w:val="24"/>
        </w:rPr>
        <w:t>G</w:t>
      </w:r>
      <w:r w:rsidR="005F68AF">
        <w:rPr>
          <w:rFonts w:ascii="Times New Roman" w:hAnsi="Times New Roman" w:cs="Times New Roman"/>
          <w:sz w:val="24"/>
          <w:szCs w:val="24"/>
        </w:rPr>
        <w:t>roup</w:t>
      </w:r>
      <w:r w:rsidR="00047EB0" w:rsidRPr="000134DC">
        <w:rPr>
          <w:rFonts w:ascii="Times New Roman" w:hAnsi="Times New Roman" w:cs="Times New Roman"/>
          <w:sz w:val="24"/>
          <w:szCs w:val="24"/>
        </w:rPr>
        <w:t xml:space="preserve"> engagement and by guiding coordination efforts; however, substantive progress depends on well</w:t>
      </w:r>
      <w:r w:rsidR="00047EB0" w:rsidRPr="000134DC">
        <w:rPr>
          <w:rFonts w:ascii="Times New Roman" w:hAnsi="Times New Roman" w:cs="Times New Roman"/>
          <w:sz w:val="24"/>
          <w:szCs w:val="24"/>
        </w:rPr>
        <w:noBreakHyphen/>
        <w:t>defined Study Questions, adequate resources (active rapporteurs, coordination), prioritized workplans, timely liaison handling, and productive JCAs or joint rapporteurs for cross</w:t>
      </w:r>
      <w:r w:rsidR="00047EB0" w:rsidRPr="000134DC">
        <w:rPr>
          <w:rFonts w:ascii="Times New Roman" w:hAnsi="Times New Roman" w:cs="Times New Roman"/>
          <w:sz w:val="24"/>
          <w:szCs w:val="24"/>
        </w:rPr>
        <w:noBreakHyphen/>
        <w:t>cutting items. The Lead S</w:t>
      </w:r>
      <w:r w:rsidR="005F68AF">
        <w:rPr>
          <w:rFonts w:ascii="Times New Roman" w:hAnsi="Times New Roman" w:cs="Times New Roman"/>
          <w:sz w:val="24"/>
          <w:szCs w:val="24"/>
        </w:rPr>
        <w:t xml:space="preserve">tudy </w:t>
      </w:r>
      <w:r w:rsidR="00047EB0" w:rsidRPr="000134DC">
        <w:rPr>
          <w:rFonts w:ascii="Times New Roman" w:hAnsi="Times New Roman" w:cs="Times New Roman"/>
          <w:sz w:val="24"/>
          <w:szCs w:val="24"/>
        </w:rPr>
        <w:t>G</w:t>
      </w:r>
      <w:r w:rsidR="005F68AF">
        <w:rPr>
          <w:rFonts w:ascii="Times New Roman" w:hAnsi="Times New Roman" w:cs="Times New Roman"/>
          <w:sz w:val="24"/>
          <w:szCs w:val="24"/>
        </w:rPr>
        <w:t>roup</w:t>
      </w:r>
      <w:r w:rsidR="00047EB0" w:rsidRPr="000134DC">
        <w:rPr>
          <w:rFonts w:ascii="Times New Roman" w:hAnsi="Times New Roman" w:cs="Times New Roman"/>
          <w:sz w:val="24"/>
          <w:szCs w:val="24"/>
        </w:rPr>
        <w:t xml:space="preserve"> label is a facilitator for coordination and external communication, not the sole driver of progress</w:t>
      </w:r>
      <w:r w:rsidR="00E40B81" w:rsidRPr="000134DC">
        <w:rPr>
          <w:rFonts w:ascii="Times New Roman" w:hAnsi="Times New Roman" w:cs="Times New Roman"/>
          <w:sz w:val="24"/>
          <w:szCs w:val="24"/>
        </w:rPr>
        <w:t>.</w:t>
      </w:r>
      <w:r w:rsidR="0085583E">
        <w:rPr>
          <w:rFonts w:ascii="Times New Roman" w:hAnsi="Times New Roman" w:cs="Times New Roman"/>
          <w:sz w:val="24"/>
          <w:szCs w:val="24"/>
        </w:rPr>
        <w:t xml:space="preserve">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="0085583E">
        <w:rPr>
          <w:rFonts w:ascii="Times New Roman" w:hAnsi="Times New Roman" w:cs="Times New Roman"/>
          <w:sz w:val="24"/>
          <w:szCs w:val="24"/>
        </w:rPr>
        <w:t xml:space="preserve"> in engaged in various </w:t>
      </w:r>
      <w:r w:rsidR="00B92BB0">
        <w:rPr>
          <w:rFonts w:ascii="Times New Roman" w:hAnsi="Times New Roman" w:cs="Times New Roman"/>
          <w:sz w:val="24"/>
          <w:szCs w:val="24"/>
        </w:rPr>
        <w:t>collaborations,</w:t>
      </w:r>
      <w:r w:rsidR="0085583E">
        <w:rPr>
          <w:rFonts w:ascii="Times New Roman" w:hAnsi="Times New Roman" w:cs="Times New Roman"/>
          <w:sz w:val="24"/>
          <w:szCs w:val="24"/>
        </w:rPr>
        <w:t xml:space="preserve"> </w:t>
      </w:r>
      <w:r w:rsidR="00B92BB0">
        <w:rPr>
          <w:rFonts w:ascii="Times New Roman" w:hAnsi="Times New Roman" w:cs="Times New Roman"/>
          <w:sz w:val="24"/>
          <w:szCs w:val="24"/>
        </w:rPr>
        <w:t>across the</w:t>
      </w:r>
      <w:r w:rsidR="0085583E">
        <w:rPr>
          <w:rFonts w:ascii="Times New Roman" w:hAnsi="Times New Roman" w:cs="Times New Roman"/>
          <w:sz w:val="24"/>
          <w:szCs w:val="24"/>
        </w:rPr>
        <w:t xml:space="preserve"> United Nations </w:t>
      </w:r>
      <w:r w:rsidR="00BD3A04">
        <w:rPr>
          <w:rFonts w:ascii="Times New Roman" w:hAnsi="Times New Roman" w:cs="Times New Roman"/>
          <w:sz w:val="24"/>
          <w:szCs w:val="24"/>
        </w:rPr>
        <w:t>agencies (</w:t>
      </w:r>
      <w:r w:rsidR="005F68AF">
        <w:rPr>
          <w:rFonts w:ascii="Times New Roman" w:hAnsi="Times New Roman" w:cs="Times New Roman"/>
          <w:sz w:val="24"/>
          <w:szCs w:val="24"/>
        </w:rPr>
        <w:t xml:space="preserve">e.g., </w:t>
      </w:r>
      <w:r w:rsidR="00BD3A04">
        <w:rPr>
          <w:rFonts w:ascii="Times New Roman" w:hAnsi="Times New Roman" w:cs="Times New Roman"/>
          <w:sz w:val="24"/>
          <w:szCs w:val="24"/>
        </w:rPr>
        <w:t xml:space="preserve">with WHO, UNECE, UNEP, </w:t>
      </w:r>
      <w:r w:rsidR="00200048">
        <w:rPr>
          <w:rFonts w:ascii="Times New Roman" w:hAnsi="Times New Roman" w:cs="Times New Roman"/>
          <w:sz w:val="24"/>
          <w:szCs w:val="24"/>
        </w:rPr>
        <w:t xml:space="preserve">UNFCCC, </w:t>
      </w:r>
      <w:r w:rsidR="00917A52">
        <w:rPr>
          <w:rFonts w:ascii="Times New Roman" w:hAnsi="Times New Roman" w:cs="Times New Roman"/>
          <w:sz w:val="24"/>
          <w:szCs w:val="24"/>
        </w:rPr>
        <w:t>UNIDO</w:t>
      </w:r>
      <w:r w:rsidR="00200048">
        <w:rPr>
          <w:rFonts w:ascii="Times New Roman" w:hAnsi="Times New Roman" w:cs="Times New Roman"/>
          <w:sz w:val="24"/>
          <w:szCs w:val="24"/>
        </w:rPr>
        <w:t>)</w:t>
      </w:r>
      <w:r w:rsidR="00917A52">
        <w:rPr>
          <w:rFonts w:ascii="Times New Roman" w:hAnsi="Times New Roman" w:cs="Times New Roman"/>
          <w:sz w:val="24"/>
          <w:szCs w:val="24"/>
        </w:rPr>
        <w:t>, with other SDOs (ISO, IEC, ETSI</w:t>
      </w:r>
      <w:r w:rsidR="00B178FB">
        <w:rPr>
          <w:rFonts w:ascii="Times New Roman" w:hAnsi="Times New Roman" w:cs="Times New Roman"/>
          <w:sz w:val="24"/>
          <w:szCs w:val="24"/>
        </w:rPr>
        <w:t>,</w:t>
      </w:r>
      <w:r w:rsidR="006A23A4">
        <w:rPr>
          <w:rFonts w:ascii="Times New Roman" w:hAnsi="Times New Roman" w:cs="Times New Roman"/>
          <w:sz w:val="24"/>
          <w:szCs w:val="24"/>
        </w:rPr>
        <w:t xml:space="preserve"> </w:t>
      </w:r>
      <w:r w:rsidR="00B178FB">
        <w:rPr>
          <w:rFonts w:ascii="Times New Roman" w:hAnsi="Times New Roman" w:cs="Times New Roman"/>
          <w:sz w:val="24"/>
          <w:szCs w:val="24"/>
        </w:rPr>
        <w:t>CISPR, ICNIRP, IEEE</w:t>
      </w:r>
      <w:r w:rsidR="00917A52">
        <w:rPr>
          <w:rFonts w:ascii="Times New Roman" w:hAnsi="Times New Roman" w:cs="Times New Roman"/>
          <w:sz w:val="24"/>
          <w:szCs w:val="24"/>
        </w:rPr>
        <w:t>)</w:t>
      </w:r>
      <w:r w:rsidR="00B92BB0">
        <w:rPr>
          <w:rFonts w:ascii="Times New Roman" w:hAnsi="Times New Roman" w:cs="Times New Roman"/>
          <w:sz w:val="24"/>
          <w:szCs w:val="24"/>
        </w:rPr>
        <w:t xml:space="preserve"> </w:t>
      </w:r>
      <w:r w:rsidR="005F68AF">
        <w:rPr>
          <w:rFonts w:ascii="Times New Roman" w:hAnsi="Times New Roman" w:cs="Times New Roman"/>
          <w:sz w:val="24"/>
          <w:szCs w:val="24"/>
        </w:rPr>
        <w:t xml:space="preserve">and </w:t>
      </w:r>
      <w:r w:rsidR="00B92BB0">
        <w:rPr>
          <w:rFonts w:ascii="Times New Roman" w:hAnsi="Times New Roman" w:cs="Times New Roman"/>
          <w:sz w:val="24"/>
          <w:szCs w:val="24"/>
        </w:rPr>
        <w:t>with industry</w:t>
      </w:r>
      <w:r w:rsidR="003A6FAB">
        <w:rPr>
          <w:rFonts w:ascii="Times New Roman" w:hAnsi="Times New Roman" w:cs="Times New Roman"/>
          <w:sz w:val="24"/>
          <w:szCs w:val="24"/>
        </w:rPr>
        <w:t xml:space="preserve"> organisations (</w:t>
      </w:r>
      <w:r w:rsidR="005F68AF">
        <w:rPr>
          <w:rFonts w:ascii="Times New Roman" w:hAnsi="Times New Roman" w:cs="Times New Roman"/>
          <w:sz w:val="24"/>
          <w:szCs w:val="24"/>
        </w:rPr>
        <w:t xml:space="preserve">e.g., </w:t>
      </w:r>
      <w:r w:rsidR="003A6FAB">
        <w:rPr>
          <w:rFonts w:ascii="Times New Roman" w:hAnsi="Times New Roman" w:cs="Times New Roman"/>
          <w:sz w:val="24"/>
          <w:szCs w:val="24"/>
        </w:rPr>
        <w:t>GSMA</w:t>
      </w:r>
      <w:r w:rsidR="00C243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438F">
        <w:rPr>
          <w:rFonts w:ascii="Times New Roman" w:hAnsi="Times New Roman" w:cs="Times New Roman"/>
          <w:sz w:val="24"/>
          <w:szCs w:val="24"/>
        </w:rPr>
        <w:t>GeSI</w:t>
      </w:r>
      <w:proofErr w:type="spellEnd"/>
      <w:r w:rsidR="00C2438F">
        <w:rPr>
          <w:rFonts w:ascii="Times New Roman" w:hAnsi="Times New Roman" w:cs="Times New Roman"/>
          <w:sz w:val="24"/>
          <w:szCs w:val="24"/>
        </w:rPr>
        <w:t>).</w:t>
      </w:r>
      <w:r w:rsidR="00016CA4">
        <w:rPr>
          <w:rFonts w:ascii="Times New Roman" w:hAnsi="Times New Roman" w:cs="Times New Roman"/>
          <w:sz w:val="24"/>
          <w:szCs w:val="24"/>
        </w:rPr>
        <w:t xml:space="preserve"> These collaboration</w:t>
      </w:r>
      <w:r w:rsidR="00DD0846">
        <w:rPr>
          <w:rFonts w:ascii="Times New Roman" w:hAnsi="Times New Roman" w:cs="Times New Roman"/>
          <w:sz w:val="24"/>
          <w:szCs w:val="24"/>
        </w:rPr>
        <w:t>s</w:t>
      </w:r>
      <w:r w:rsidR="00016CA4">
        <w:rPr>
          <w:rFonts w:ascii="Times New Roman" w:hAnsi="Times New Roman" w:cs="Times New Roman"/>
          <w:sz w:val="24"/>
          <w:szCs w:val="24"/>
        </w:rPr>
        <w:t xml:space="preserve"> </w:t>
      </w:r>
      <w:r w:rsidR="005F68AF">
        <w:rPr>
          <w:rFonts w:ascii="Times New Roman" w:hAnsi="Times New Roman" w:cs="Times New Roman"/>
          <w:sz w:val="24"/>
          <w:szCs w:val="24"/>
        </w:rPr>
        <w:t xml:space="preserve">have </w:t>
      </w:r>
      <w:r w:rsidR="00016CA4">
        <w:rPr>
          <w:rFonts w:ascii="Times New Roman" w:hAnsi="Times New Roman" w:cs="Times New Roman"/>
          <w:sz w:val="24"/>
          <w:szCs w:val="24"/>
        </w:rPr>
        <w:t>result</w:t>
      </w:r>
      <w:r w:rsidR="005F68AF">
        <w:rPr>
          <w:rFonts w:ascii="Times New Roman" w:hAnsi="Times New Roman" w:cs="Times New Roman"/>
          <w:sz w:val="24"/>
          <w:szCs w:val="24"/>
        </w:rPr>
        <w:t>ed</w:t>
      </w:r>
      <w:r w:rsidR="00016CA4">
        <w:rPr>
          <w:rFonts w:ascii="Times New Roman" w:hAnsi="Times New Roman" w:cs="Times New Roman"/>
          <w:sz w:val="24"/>
          <w:szCs w:val="24"/>
        </w:rPr>
        <w:t xml:space="preserve"> in various official </w:t>
      </w:r>
      <w:r w:rsidR="00196D33">
        <w:rPr>
          <w:rFonts w:ascii="Times New Roman" w:hAnsi="Times New Roman" w:cs="Times New Roman"/>
          <w:sz w:val="24"/>
          <w:szCs w:val="24"/>
        </w:rPr>
        <w:t xml:space="preserve">common </w:t>
      </w:r>
      <w:r w:rsidR="00016CA4">
        <w:rPr>
          <w:rFonts w:ascii="Times New Roman" w:hAnsi="Times New Roman" w:cs="Times New Roman"/>
          <w:sz w:val="24"/>
          <w:szCs w:val="24"/>
        </w:rPr>
        <w:t xml:space="preserve">outcomes such as the </w:t>
      </w:r>
      <w:r w:rsidR="000565CB">
        <w:rPr>
          <w:rFonts w:ascii="Times New Roman" w:hAnsi="Times New Roman" w:cs="Times New Roman"/>
          <w:sz w:val="24"/>
          <w:szCs w:val="24"/>
        </w:rPr>
        <w:t>technically</w:t>
      </w:r>
      <w:r w:rsidR="00016CA4">
        <w:rPr>
          <w:rFonts w:ascii="Times New Roman" w:hAnsi="Times New Roman" w:cs="Times New Roman"/>
          <w:sz w:val="24"/>
          <w:szCs w:val="24"/>
        </w:rPr>
        <w:t xml:space="preserve"> aligned standards with ETSI, or </w:t>
      </w:r>
      <w:r w:rsidR="00132791">
        <w:rPr>
          <w:rFonts w:ascii="Times New Roman" w:hAnsi="Times New Roman" w:cs="Times New Roman"/>
          <w:sz w:val="24"/>
          <w:szCs w:val="24"/>
        </w:rPr>
        <w:t>common Reports (GSM</w:t>
      </w:r>
      <w:r w:rsidR="00210B96">
        <w:rPr>
          <w:rFonts w:ascii="Times New Roman" w:hAnsi="Times New Roman" w:cs="Times New Roman"/>
          <w:sz w:val="24"/>
          <w:szCs w:val="24"/>
        </w:rPr>
        <w:t>A</w:t>
      </w:r>
      <w:r w:rsidR="00132791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132791">
        <w:rPr>
          <w:rFonts w:ascii="Times New Roman" w:hAnsi="Times New Roman" w:cs="Times New Roman"/>
          <w:sz w:val="24"/>
          <w:szCs w:val="24"/>
        </w:rPr>
        <w:t>Ge</w:t>
      </w:r>
      <w:r w:rsidR="000851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132791">
        <w:rPr>
          <w:rFonts w:ascii="Times New Roman" w:hAnsi="Times New Roman" w:cs="Times New Roman"/>
          <w:sz w:val="24"/>
          <w:szCs w:val="24"/>
        </w:rPr>
        <w:t xml:space="preserve">/ITU </w:t>
      </w:r>
      <w:r w:rsidR="00196D33">
        <w:rPr>
          <w:rFonts w:ascii="Times New Roman" w:hAnsi="Times New Roman" w:cs="Times New Roman"/>
          <w:sz w:val="24"/>
          <w:szCs w:val="24"/>
        </w:rPr>
        <w:t xml:space="preserve">Scope 3 </w:t>
      </w:r>
      <w:r w:rsidR="00132791">
        <w:rPr>
          <w:rFonts w:ascii="Times New Roman" w:hAnsi="Times New Roman" w:cs="Times New Roman"/>
          <w:sz w:val="24"/>
          <w:szCs w:val="24"/>
        </w:rPr>
        <w:t>Guidance</w:t>
      </w:r>
      <w:r w:rsidR="00015ABA">
        <w:rPr>
          <w:rFonts w:ascii="Times New Roman" w:hAnsi="Times New Roman" w:cs="Times New Roman"/>
          <w:sz w:val="24"/>
          <w:szCs w:val="24"/>
        </w:rPr>
        <w:t xml:space="preserve"> for mobile </w:t>
      </w:r>
      <w:r w:rsidR="00E96D60">
        <w:rPr>
          <w:rFonts w:ascii="Times New Roman" w:hAnsi="Times New Roman" w:cs="Times New Roman"/>
          <w:sz w:val="24"/>
          <w:szCs w:val="24"/>
        </w:rPr>
        <w:t>operators)</w:t>
      </w:r>
      <w:r w:rsidR="00196D33">
        <w:rPr>
          <w:rFonts w:ascii="Times New Roman" w:hAnsi="Times New Roman" w:cs="Times New Roman"/>
          <w:sz w:val="24"/>
          <w:szCs w:val="24"/>
        </w:rPr>
        <w:t xml:space="preserve">, or in </w:t>
      </w:r>
      <w:r w:rsidR="005F68AF">
        <w:rPr>
          <w:rFonts w:ascii="Times New Roman" w:hAnsi="Times New Roman" w:cs="Times New Roman"/>
          <w:sz w:val="24"/>
          <w:szCs w:val="24"/>
        </w:rPr>
        <w:t xml:space="preserve">the </w:t>
      </w:r>
      <w:r w:rsidR="00196D33">
        <w:rPr>
          <w:rFonts w:ascii="Times New Roman" w:hAnsi="Times New Roman" w:cs="Times New Roman"/>
          <w:sz w:val="24"/>
          <w:szCs w:val="24"/>
        </w:rPr>
        <w:t>organi</w:t>
      </w:r>
      <w:r w:rsidR="005F68AF">
        <w:rPr>
          <w:rFonts w:ascii="Times New Roman" w:hAnsi="Times New Roman" w:cs="Times New Roman"/>
          <w:sz w:val="24"/>
          <w:szCs w:val="24"/>
        </w:rPr>
        <w:t>z</w:t>
      </w:r>
      <w:r w:rsidR="00196D33">
        <w:rPr>
          <w:rFonts w:ascii="Times New Roman" w:hAnsi="Times New Roman" w:cs="Times New Roman"/>
          <w:sz w:val="24"/>
          <w:szCs w:val="24"/>
        </w:rPr>
        <w:t>ation of common workshops.</w:t>
      </w:r>
    </w:p>
    <w:p w14:paraId="6157E2A9" w14:textId="53668A4E" w:rsidR="00FC76B3" w:rsidRPr="000134DC" w:rsidRDefault="00FC76B3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436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Are you aware of the criteria used for </w:t>
      </w:r>
      <w:r w:rsidR="005F68AF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determination of lead roles?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="00FD402E" w:rsidRPr="000134DC">
        <w:rPr>
          <w:rFonts w:ascii="Times New Roman" w:hAnsi="Times New Roman" w:cs="Times New Roman"/>
          <w:sz w:val="24"/>
          <w:szCs w:val="24"/>
        </w:rPr>
        <w:t xml:space="preserve"> notes that lead role assignments are largely determined through WTSA negotiations and reflected in WTSA Resolution 2. There </w:t>
      </w:r>
      <w:r w:rsidR="005F68AF">
        <w:rPr>
          <w:rFonts w:ascii="Times New Roman" w:hAnsi="Times New Roman" w:cs="Times New Roman"/>
          <w:sz w:val="24"/>
          <w:szCs w:val="24"/>
        </w:rPr>
        <w:t>are</w:t>
      </w:r>
      <w:r w:rsidR="005F68AF" w:rsidRPr="000134DC">
        <w:rPr>
          <w:rFonts w:ascii="Times New Roman" w:hAnsi="Times New Roman" w:cs="Times New Roman"/>
          <w:sz w:val="24"/>
          <w:szCs w:val="24"/>
        </w:rPr>
        <w:t xml:space="preserve"> </w:t>
      </w:r>
      <w:r w:rsidR="00FD402E" w:rsidRPr="000134DC">
        <w:rPr>
          <w:rFonts w:ascii="Times New Roman" w:hAnsi="Times New Roman" w:cs="Times New Roman"/>
          <w:sz w:val="24"/>
          <w:szCs w:val="24"/>
        </w:rPr>
        <w:t xml:space="preserve">limited publicly documented criteria beyond these negotiation outcomes.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="00FD402E" w:rsidRPr="000134DC">
        <w:rPr>
          <w:rFonts w:ascii="Times New Roman" w:hAnsi="Times New Roman" w:cs="Times New Roman"/>
          <w:sz w:val="24"/>
          <w:szCs w:val="24"/>
        </w:rPr>
        <w:t xml:space="preserve"> would welcome clearer published criteria and a transparent rationale for lead role assignments to improve predictability, consistency and stakeholder understanding across S</w:t>
      </w:r>
      <w:r w:rsidR="005F68AF">
        <w:rPr>
          <w:rFonts w:ascii="Times New Roman" w:hAnsi="Times New Roman" w:cs="Times New Roman"/>
          <w:sz w:val="24"/>
          <w:szCs w:val="24"/>
        </w:rPr>
        <w:t xml:space="preserve">tudy </w:t>
      </w:r>
      <w:r w:rsidR="00FD402E" w:rsidRPr="000134DC">
        <w:rPr>
          <w:rFonts w:ascii="Times New Roman" w:hAnsi="Times New Roman" w:cs="Times New Roman"/>
          <w:sz w:val="24"/>
          <w:szCs w:val="24"/>
        </w:rPr>
        <w:t>G</w:t>
      </w:r>
      <w:r w:rsidR="005F68AF">
        <w:rPr>
          <w:rFonts w:ascii="Times New Roman" w:hAnsi="Times New Roman" w:cs="Times New Roman"/>
          <w:sz w:val="24"/>
          <w:szCs w:val="24"/>
        </w:rPr>
        <w:t>roup</w:t>
      </w:r>
      <w:r w:rsidR="00FD402E" w:rsidRPr="000134DC">
        <w:rPr>
          <w:rFonts w:ascii="Times New Roman" w:hAnsi="Times New Roman" w:cs="Times New Roman"/>
          <w:sz w:val="24"/>
          <w:szCs w:val="24"/>
        </w:rPr>
        <w:t>s</w:t>
      </w:r>
      <w:r w:rsidRPr="000134DC">
        <w:rPr>
          <w:rFonts w:ascii="Times New Roman" w:hAnsi="Times New Roman" w:cs="Times New Roman"/>
          <w:sz w:val="24"/>
          <w:szCs w:val="24"/>
        </w:rPr>
        <w:t>.</w:t>
      </w:r>
    </w:p>
    <w:p w14:paraId="13091D1D" w14:textId="66A6365E" w:rsidR="00FC76B3" w:rsidRPr="000134DC" w:rsidRDefault="00FC76B3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436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Do you think the description of </w:t>
      </w:r>
      <w:r w:rsidR="005F68A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ead </w:t>
      </w:r>
      <w:r w:rsidR="00247981">
        <w:rPr>
          <w:rFonts w:ascii="Times New Roman" w:hAnsi="Times New Roman" w:cs="Times New Roman"/>
          <w:b/>
          <w:bCs/>
          <w:sz w:val="24"/>
          <w:szCs w:val="24"/>
        </w:rPr>
        <w:t>Study Group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s should be harmonized?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FD402E" w:rsidRPr="000134DC">
        <w:rPr>
          <w:rFonts w:ascii="Times New Roman" w:hAnsi="Times New Roman" w:cs="Times New Roman"/>
          <w:sz w:val="24"/>
          <w:szCs w:val="24"/>
        </w:rPr>
        <w:t>Yes. Harmonized</w:t>
      </w:r>
      <w:r w:rsidR="001A5322">
        <w:rPr>
          <w:rFonts w:ascii="Times New Roman" w:hAnsi="Times New Roman" w:cs="Times New Roman"/>
          <w:sz w:val="24"/>
          <w:szCs w:val="24"/>
        </w:rPr>
        <w:t>,</w:t>
      </w:r>
      <w:r w:rsidR="00D0025A">
        <w:rPr>
          <w:rFonts w:ascii="Times New Roman" w:hAnsi="Times New Roman" w:cs="Times New Roman"/>
          <w:sz w:val="24"/>
          <w:szCs w:val="24"/>
        </w:rPr>
        <w:t xml:space="preserve"> clear</w:t>
      </w:r>
      <w:r w:rsidR="001A5322">
        <w:rPr>
          <w:rFonts w:ascii="Times New Roman" w:hAnsi="Times New Roman" w:cs="Times New Roman"/>
          <w:sz w:val="24"/>
          <w:szCs w:val="24"/>
        </w:rPr>
        <w:t xml:space="preserve"> and detailed</w:t>
      </w:r>
      <w:r w:rsidR="00FD402E" w:rsidRPr="000134DC">
        <w:rPr>
          <w:rFonts w:ascii="Times New Roman" w:hAnsi="Times New Roman" w:cs="Times New Roman"/>
          <w:sz w:val="24"/>
          <w:szCs w:val="24"/>
        </w:rPr>
        <w:t xml:space="preserve"> descriptions would reduce ambiguity and improve operational clarity. For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="00FD402E" w:rsidRPr="000134DC">
        <w:rPr>
          <w:rFonts w:ascii="Times New Roman" w:hAnsi="Times New Roman" w:cs="Times New Roman"/>
          <w:sz w:val="24"/>
          <w:szCs w:val="24"/>
        </w:rPr>
        <w:t>, we propose concise lead phrases linked to explicit Study Questions and defined exclusions. This would help prevent misinterpretation when adjacent or overlapping topics exist across S</w:t>
      </w:r>
      <w:r w:rsidR="005F68AF">
        <w:rPr>
          <w:rFonts w:ascii="Times New Roman" w:hAnsi="Times New Roman" w:cs="Times New Roman"/>
          <w:sz w:val="24"/>
          <w:szCs w:val="24"/>
        </w:rPr>
        <w:t xml:space="preserve">tudy </w:t>
      </w:r>
      <w:r w:rsidR="00FD402E" w:rsidRPr="000134DC">
        <w:rPr>
          <w:rFonts w:ascii="Times New Roman" w:hAnsi="Times New Roman" w:cs="Times New Roman"/>
          <w:sz w:val="24"/>
          <w:szCs w:val="24"/>
        </w:rPr>
        <w:t>G</w:t>
      </w:r>
      <w:r w:rsidR="005F68AF">
        <w:rPr>
          <w:rFonts w:ascii="Times New Roman" w:hAnsi="Times New Roman" w:cs="Times New Roman"/>
          <w:sz w:val="24"/>
          <w:szCs w:val="24"/>
        </w:rPr>
        <w:t>roup</w:t>
      </w:r>
      <w:r w:rsidR="00FD402E" w:rsidRPr="000134DC">
        <w:rPr>
          <w:rFonts w:ascii="Times New Roman" w:hAnsi="Times New Roman" w:cs="Times New Roman"/>
          <w:sz w:val="24"/>
          <w:szCs w:val="24"/>
        </w:rPr>
        <w:t>s and would facilitate coordination across TSAG, JCAs, and liaison exchanges</w:t>
      </w:r>
      <w:r w:rsidRPr="000134DC">
        <w:rPr>
          <w:rFonts w:ascii="Times New Roman" w:hAnsi="Times New Roman" w:cs="Times New Roman"/>
          <w:sz w:val="24"/>
          <w:szCs w:val="24"/>
        </w:rPr>
        <w:t>.</w:t>
      </w:r>
      <w:r w:rsidR="00D0025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FF3914" w14:textId="1BD1E296" w:rsidR="0041091A" w:rsidRPr="009043BB" w:rsidRDefault="00FC76B3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C436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How does this concept correlate with the </w:t>
      </w:r>
      <w:r w:rsidR="00247981">
        <w:rPr>
          <w:rFonts w:ascii="Times New Roman" w:hAnsi="Times New Roman" w:cs="Times New Roman"/>
          <w:b/>
          <w:bCs/>
          <w:sz w:val="24"/>
          <w:szCs w:val="24"/>
        </w:rPr>
        <w:t>Study Group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s’ responsibilities and with other collaboration mechanisms such as the </w:t>
      </w:r>
      <w:r w:rsidR="005F68AF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5F68AF"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iaison 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process and JCAs?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41091A" w:rsidRPr="009043BB">
        <w:rPr>
          <w:rFonts w:ascii="Times New Roman" w:hAnsi="Times New Roman" w:cs="Times New Roman"/>
          <w:sz w:val="24"/>
          <w:szCs w:val="24"/>
        </w:rPr>
        <w:t xml:space="preserve">The Lead </w:t>
      </w:r>
      <w:r w:rsidR="00247981">
        <w:rPr>
          <w:rFonts w:ascii="Times New Roman" w:hAnsi="Times New Roman" w:cs="Times New Roman"/>
          <w:sz w:val="24"/>
          <w:szCs w:val="24"/>
        </w:rPr>
        <w:t>Study Group</w:t>
      </w:r>
      <w:r w:rsidR="0041091A" w:rsidRPr="009043BB">
        <w:rPr>
          <w:rFonts w:ascii="Times New Roman" w:hAnsi="Times New Roman" w:cs="Times New Roman"/>
          <w:sz w:val="24"/>
          <w:szCs w:val="24"/>
        </w:rPr>
        <w:t xml:space="preserve"> concept should </w:t>
      </w:r>
      <w:r w:rsidR="001A5322" w:rsidRPr="009043BB">
        <w:rPr>
          <w:rFonts w:ascii="Times New Roman" w:hAnsi="Times New Roman" w:cs="Times New Roman"/>
          <w:sz w:val="24"/>
          <w:szCs w:val="24"/>
        </w:rPr>
        <w:t>take into consideration several aspect</w:t>
      </w:r>
      <w:r w:rsidR="00CD0E79" w:rsidRPr="009043BB">
        <w:rPr>
          <w:rFonts w:ascii="Times New Roman" w:hAnsi="Times New Roman" w:cs="Times New Roman"/>
          <w:sz w:val="24"/>
          <w:szCs w:val="24"/>
        </w:rPr>
        <w:t>s</w:t>
      </w:r>
      <w:r w:rsidR="001A5322" w:rsidRPr="009043BB">
        <w:rPr>
          <w:rFonts w:ascii="Times New Roman" w:hAnsi="Times New Roman" w:cs="Times New Roman"/>
          <w:sz w:val="24"/>
          <w:szCs w:val="24"/>
        </w:rPr>
        <w:t xml:space="preserve"> such as:</w:t>
      </w:r>
    </w:p>
    <w:p w14:paraId="1D3D711C" w14:textId="6A041E90" w:rsidR="0041091A" w:rsidRPr="0041091A" w:rsidRDefault="001A5322" w:rsidP="00405C8C">
      <w:pPr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 </w:t>
      </w:r>
      <w:r w:rsidR="00D11628">
        <w:rPr>
          <w:rFonts w:ascii="Times New Roman" w:hAnsi="Times New Roman" w:cs="Times New Roman"/>
          <w:sz w:val="24"/>
          <w:szCs w:val="24"/>
        </w:rPr>
        <w:t xml:space="preserve">roles </w:t>
      </w:r>
      <w:r w:rsidR="00D11628" w:rsidRPr="0041091A">
        <w:rPr>
          <w:rFonts w:ascii="Times New Roman" w:hAnsi="Times New Roman" w:cs="Times New Roman"/>
          <w:sz w:val="24"/>
          <w:szCs w:val="24"/>
        </w:rPr>
        <w:t>remain</w:t>
      </w:r>
      <w:r w:rsidR="0041091A" w:rsidRPr="0041091A">
        <w:rPr>
          <w:rFonts w:ascii="Times New Roman" w:hAnsi="Times New Roman" w:cs="Times New Roman"/>
          <w:sz w:val="24"/>
          <w:szCs w:val="24"/>
        </w:rPr>
        <w:t xml:space="preserve"> the primary determinant of </w:t>
      </w:r>
      <w:r w:rsidR="00247981">
        <w:rPr>
          <w:rFonts w:ascii="Times New Roman" w:hAnsi="Times New Roman" w:cs="Times New Roman"/>
          <w:sz w:val="24"/>
          <w:szCs w:val="24"/>
        </w:rPr>
        <w:t xml:space="preserve">Study Group </w:t>
      </w:r>
      <w:r w:rsidR="0041091A" w:rsidRPr="0041091A">
        <w:rPr>
          <w:rFonts w:ascii="Times New Roman" w:hAnsi="Times New Roman" w:cs="Times New Roman"/>
          <w:sz w:val="24"/>
          <w:szCs w:val="24"/>
        </w:rPr>
        <w:t xml:space="preserve">responsibilities; </w:t>
      </w:r>
      <w:r w:rsidRPr="0041091A">
        <w:rPr>
          <w:rFonts w:ascii="Times New Roman" w:hAnsi="Times New Roman" w:cs="Times New Roman"/>
          <w:sz w:val="24"/>
          <w:szCs w:val="24"/>
        </w:rPr>
        <w:t>Study Questions</w:t>
      </w:r>
      <w:r w:rsidR="0041091A" w:rsidRPr="0041091A">
        <w:rPr>
          <w:rFonts w:ascii="Times New Roman" w:hAnsi="Times New Roman" w:cs="Times New Roman"/>
          <w:sz w:val="24"/>
          <w:szCs w:val="24"/>
        </w:rPr>
        <w:t xml:space="preserve"> should map to </w:t>
      </w:r>
      <w:r>
        <w:rPr>
          <w:rFonts w:ascii="Times New Roman" w:hAnsi="Times New Roman" w:cs="Times New Roman"/>
          <w:sz w:val="24"/>
          <w:szCs w:val="24"/>
        </w:rPr>
        <w:t>these roles</w:t>
      </w:r>
      <w:r w:rsidR="0041091A" w:rsidRPr="0041091A">
        <w:rPr>
          <w:rFonts w:ascii="Times New Roman" w:hAnsi="Times New Roman" w:cs="Times New Roman"/>
          <w:sz w:val="24"/>
          <w:szCs w:val="24"/>
        </w:rPr>
        <w:t xml:space="preserve"> and be reviewed against ongoing work and deliverables.</w:t>
      </w:r>
    </w:p>
    <w:p w14:paraId="59290587" w14:textId="3B1579EA" w:rsidR="0041091A" w:rsidRPr="0041091A" w:rsidRDefault="00CD0E79" w:rsidP="00405C8C">
      <w:pPr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Exchanging liaisons with other </w:t>
      </w:r>
      <w:r w:rsidR="00247981">
        <w:rPr>
          <w:rFonts w:ascii="Times New Roman" w:hAnsi="Times New Roman" w:cs="Times New Roman"/>
          <w:sz w:val="24"/>
          <w:szCs w:val="24"/>
        </w:rPr>
        <w:t>Study Group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41091A">
        <w:rPr>
          <w:rFonts w:ascii="Times New Roman" w:hAnsi="Times New Roman" w:cs="Times New Roman"/>
          <w:sz w:val="24"/>
          <w:szCs w:val="24"/>
        </w:rPr>
        <w:t>with clear ownership statements and timelines</w:t>
      </w:r>
      <w:r>
        <w:rPr>
          <w:rFonts w:ascii="Times New Roman" w:hAnsi="Times New Roman" w:cs="Times New Roman"/>
          <w:sz w:val="24"/>
          <w:szCs w:val="24"/>
        </w:rPr>
        <w:t xml:space="preserve"> to improve coordination.</w:t>
      </w:r>
    </w:p>
    <w:p w14:paraId="15C5FB64" w14:textId="1F6DE364" w:rsidR="0041091A" w:rsidRDefault="0041091A" w:rsidP="00405C8C">
      <w:pPr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41091A">
        <w:rPr>
          <w:rFonts w:ascii="Times New Roman" w:hAnsi="Times New Roman" w:cs="Times New Roman"/>
          <w:sz w:val="24"/>
          <w:szCs w:val="24"/>
        </w:rPr>
        <w:t>JCAs should be deployed for sustained cross</w:t>
      </w:r>
      <w:r w:rsidRPr="0041091A">
        <w:rPr>
          <w:rFonts w:ascii="Times New Roman" w:hAnsi="Times New Roman" w:cs="Times New Roman"/>
          <w:sz w:val="24"/>
          <w:szCs w:val="24"/>
        </w:rPr>
        <w:noBreakHyphen/>
      </w:r>
      <w:r w:rsidR="00247981">
        <w:rPr>
          <w:rFonts w:ascii="Times New Roman" w:hAnsi="Times New Roman" w:cs="Times New Roman"/>
          <w:sz w:val="24"/>
          <w:szCs w:val="24"/>
        </w:rPr>
        <w:t xml:space="preserve">Study Group </w:t>
      </w:r>
      <w:r w:rsidRPr="0041091A">
        <w:rPr>
          <w:rFonts w:ascii="Times New Roman" w:hAnsi="Times New Roman" w:cs="Times New Roman"/>
          <w:sz w:val="24"/>
          <w:szCs w:val="24"/>
        </w:rPr>
        <w:t>activities, with a designated parent</w:t>
      </w:r>
      <w:r w:rsidR="00A74451">
        <w:rPr>
          <w:rFonts w:ascii="Times New Roman" w:hAnsi="Times New Roman" w:cs="Times New Roman"/>
          <w:sz w:val="24"/>
          <w:szCs w:val="24"/>
        </w:rPr>
        <w:t xml:space="preserve">, </w:t>
      </w:r>
      <w:r w:rsidR="001A782A">
        <w:rPr>
          <w:rFonts w:ascii="Times New Roman" w:hAnsi="Times New Roman" w:cs="Times New Roman"/>
          <w:sz w:val="24"/>
          <w:szCs w:val="24"/>
        </w:rPr>
        <w:t xml:space="preserve">based on Lead Study </w:t>
      </w:r>
      <w:r w:rsidR="00AF341F">
        <w:rPr>
          <w:rFonts w:ascii="Times New Roman" w:hAnsi="Times New Roman" w:cs="Times New Roman"/>
          <w:sz w:val="24"/>
          <w:szCs w:val="24"/>
        </w:rPr>
        <w:t>Group description</w:t>
      </w:r>
      <w:r w:rsidR="006A75F1">
        <w:rPr>
          <w:rFonts w:ascii="Times New Roman" w:hAnsi="Times New Roman" w:cs="Times New Roman"/>
          <w:sz w:val="24"/>
          <w:szCs w:val="24"/>
        </w:rPr>
        <w:t xml:space="preserve"> (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Pr="0041091A">
        <w:rPr>
          <w:rFonts w:ascii="Times New Roman" w:hAnsi="Times New Roman" w:cs="Times New Roman"/>
          <w:sz w:val="24"/>
          <w:szCs w:val="24"/>
        </w:rPr>
        <w:t xml:space="preserve"> for </w:t>
      </w:r>
      <w:r w:rsidR="00150EFC">
        <w:rPr>
          <w:rFonts w:ascii="Times New Roman" w:hAnsi="Times New Roman" w:cs="Times New Roman"/>
          <w:sz w:val="24"/>
          <w:szCs w:val="24"/>
        </w:rPr>
        <w:t>ICT</w:t>
      </w:r>
      <w:r w:rsidR="0019789A">
        <w:rPr>
          <w:rFonts w:ascii="Times New Roman" w:hAnsi="Times New Roman" w:cs="Times New Roman"/>
          <w:sz w:val="24"/>
          <w:szCs w:val="24"/>
        </w:rPr>
        <w:t xml:space="preserve">s </w:t>
      </w:r>
      <w:r w:rsidR="00150EFC">
        <w:rPr>
          <w:rFonts w:ascii="Times New Roman" w:hAnsi="Times New Roman" w:cs="Times New Roman"/>
          <w:sz w:val="24"/>
          <w:szCs w:val="24"/>
        </w:rPr>
        <w:t>environment impact issues</w:t>
      </w:r>
      <w:r w:rsidR="006A75F1">
        <w:rPr>
          <w:rFonts w:ascii="Times New Roman" w:hAnsi="Times New Roman" w:cs="Times New Roman"/>
          <w:sz w:val="24"/>
          <w:szCs w:val="24"/>
        </w:rPr>
        <w:t xml:space="preserve">) </w:t>
      </w:r>
      <w:r w:rsidR="000565CB" w:rsidRPr="0041091A">
        <w:rPr>
          <w:rFonts w:ascii="Times New Roman" w:hAnsi="Times New Roman" w:cs="Times New Roman"/>
          <w:sz w:val="24"/>
          <w:szCs w:val="24"/>
        </w:rPr>
        <w:t>and reporting</w:t>
      </w:r>
      <w:r w:rsidR="006A75F1">
        <w:rPr>
          <w:rFonts w:ascii="Times New Roman" w:hAnsi="Times New Roman" w:cs="Times New Roman"/>
          <w:sz w:val="24"/>
          <w:szCs w:val="24"/>
        </w:rPr>
        <w:t xml:space="preserve"> to TSAG</w:t>
      </w:r>
      <w:r w:rsidRPr="0041091A">
        <w:rPr>
          <w:rFonts w:ascii="Times New Roman" w:hAnsi="Times New Roman" w:cs="Times New Roman"/>
          <w:sz w:val="24"/>
          <w:szCs w:val="24"/>
        </w:rPr>
        <w:t>.</w:t>
      </w:r>
      <w:r w:rsidR="00CD0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A769AF" w14:textId="04C33535" w:rsidR="00F72052" w:rsidRPr="0015189F" w:rsidRDefault="00F72052" w:rsidP="00405C8C">
      <w:pPr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15189F">
        <w:rPr>
          <w:rFonts w:ascii="Times New Roman" w:hAnsi="Times New Roman" w:cs="Times New Roman"/>
          <w:sz w:val="24"/>
          <w:szCs w:val="24"/>
        </w:rPr>
        <w:t xml:space="preserve">It should be noted that Telecommunication Standardization Advisory Group (TSAG) can also play an important role in ensuring cross-study group coordination on standardization issues, including the measurement of standardization progress against agreed milestones, </w:t>
      </w:r>
      <w:r w:rsidR="002075F6">
        <w:rPr>
          <w:rFonts w:ascii="Times New Roman" w:hAnsi="Times New Roman" w:cs="Times New Roman"/>
          <w:sz w:val="24"/>
          <w:szCs w:val="24"/>
        </w:rPr>
        <w:t xml:space="preserve">thereby </w:t>
      </w:r>
      <w:r w:rsidRPr="0015189F">
        <w:rPr>
          <w:rFonts w:ascii="Times New Roman" w:hAnsi="Times New Roman" w:cs="Times New Roman"/>
          <w:sz w:val="24"/>
          <w:szCs w:val="24"/>
        </w:rPr>
        <w:t>avoiding the cre</w:t>
      </w:r>
      <w:r w:rsidR="00F16599" w:rsidRPr="0015189F">
        <w:rPr>
          <w:rFonts w:ascii="Times New Roman" w:hAnsi="Times New Roman" w:cs="Times New Roman"/>
          <w:sz w:val="24"/>
          <w:szCs w:val="24"/>
        </w:rPr>
        <w:t xml:space="preserve">ation </w:t>
      </w:r>
      <w:r w:rsidRPr="0015189F">
        <w:rPr>
          <w:rFonts w:ascii="Times New Roman" w:hAnsi="Times New Roman" w:cs="Times New Roman"/>
          <w:sz w:val="24"/>
          <w:szCs w:val="24"/>
        </w:rPr>
        <w:t>of a JCA</w:t>
      </w:r>
      <w:r w:rsidR="005F68AF">
        <w:rPr>
          <w:rFonts w:ascii="Times New Roman" w:hAnsi="Times New Roman" w:cs="Times New Roman"/>
          <w:sz w:val="24"/>
          <w:szCs w:val="24"/>
        </w:rPr>
        <w:t>.</w:t>
      </w:r>
    </w:p>
    <w:p w14:paraId="6749DBA8" w14:textId="142E81D8" w:rsidR="0041091A" w:rsidRPr="009043BB" w:rsidRDefault="0041091A" w:rsidP="00405C8C">
      <w:pPr>
        <w:numPr>
          <w:ilvl w:val="0"/>
          <w:numId w:val="11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9043BB">
        <w:rPr>
          <w:rFonts w:ascii="Times New Roman" w:hAnsi="Times New Roman" w:cs="Times New Roman"/>
          <w:sz w:val="24"/>
          <w:szCs w:val="24"/>
        </w:rPr>
        <w:t xml:space="preserve">For domains </w:t>
      </w:r>
      <w:r w:rsidR="002823B4" w:rsidRPr="009043BB">
        <w:rPr>
          <w:rFonts w:ascii="Times New Roman" w:hAnsi="Times New Roman" w:cs="Times New Roman"/>
          <w:sz w:val="24"/>
          <w:szCs w:val="24"/>
        </w:rPr>
        <w:t>of common intere</w:t>
      </w:r>
      <w:r w:rsidR="00564AA8" w:rsidRPr="009043BB">
        <w:rPr>
          <w:rFonts w:ascii="Times New Roman" w:hAnsi="Times New Roman" w:cs="Times New Roman"/>
          <w:sz w:val="24"/>
          <w:szCs w:val="24"/>
        </w:rPr>
        <w:t xml:space="preserve">st </w:t>
      </w:r>
      <w:r w:rsidRPr="009043BB">
        <w:rPr>
          <w:rFonts w:ascii="Times New Roman" w:hAnsi="Times New Roman" w:cs="Times New Roman"/>
          <w:sz w:val="24"/>
          <w:szCs w:val="24"/>
        </w:rPr>
        <w:t>(e.g., ICT energy metrics across networks vs cross</w:t>
      </w:r>
      <w:r w:rsidRPr="009043BB">
        <w:rPr>
          <w:rFonts w:ascii="Times New Roman" w:hAnsi="Times New Roman" w:cs="Times New Roman"/>
          <w:sz w:val="24"/>
          <w:szCs w:val="24"/>
        </w:rPr>
        <w:noBreakHyphen/>
        <w:t>cutting performance), establish short joint rapporteur groups</w:t>
      </w:r>
      <w:r w:rsidR="005A4ED4" w:rsidRPr="009043BB">
        <w:rPr>
          <w:rFonts w:ascii="Times New Roman" w:hAnsi="Times New Roman" w:cs="Times New Roman"/>
          <w:sz w:val="24"/>
          <w:szCs w:val="24"/>
        </w:rPr>
        <w:t>. These groups shall coordinate</w:t>
      </w:r>
      <w:r w:rsidR="00FF134E" w:rsidRPr="009043BB">
        <w:rPr>
          <w:rFonts w:ascii="Times New Roman" w:hAnsi="Times New Roman" w:cs="Times New Roman"/>
          <w:sz w:val="24"/>
          <w:szCs w:val="24"/>
        </w:rPr>
        <w:t xml:space="preserve"> with aim </w:t>
      </w:r>
      <w:r w:rsidR="00FC06AD" w:rsidRPr="009043BB">
        <w:rPr>
          <w:rFonts w:ascii="Times New Roman" w:hAnsi="Times New Roman" w:cs="Times New Roman"/>
          <w:sz w:val="24"/>
          <w:szCs w:val="24"/>
        </w:rPr>
        <w:t xml:space="preserve">of </w:t>
      </w:r>
      <w:r w:rsidR="00FF134E" w:rsidRPr="009043BB">
        <w:rPr>
          <w:rFonts w:ascii="Times New Roman" w:hAnsi="Times New Roman" w:cs="Times New Roman"/>
          <w:sz w:val="24"/>
          <w:szCs w:val="24"/>
        </w:rPr>
        <w:t>defin</w:t>
      </w:r>
      <w:r w:rsidR="00FC06AD" w:rsidRPr="009043BB">
        <w:rPr>
          <w:rFonts w:ascii="Times New Roman" w:hAnsi="Times New Roman" w:cs="Times New Roman"/>
          <w:sz w:val="24"/>
          <w:szCs w:val="24"/>
        </w:rPr>
        <w:t>ing</w:t>
      </w:r>
      <w:r w:rsidR="00FF134E" w:rsidRPr="009043BB">
        <w:rPr>
          <w:rFonts w:ascii="Times New Roman" w:hAnsi="Times New Roman" w:cs="Times New Roman"/>
          <w:sz w:val="24"/>
          <w:szCs w:val="24"/>
        </w:rPr>
        <w:t xml:space="preserve"> demarcation lines and produc</w:t>
      </w:r>
      <w:r w:rsidR="00FC06AD" w:rsidRPr="009043BB">
        <w:rPr>
          <w:rFonts w:ascii="Times New Roman" w:hAnsi="Times New Roman" w:cs="Times New Roman"/>
          <w:sz w:val="24"/>
          <w:szCs w:val="24"/>
        </w:rPr>
        <w:t>ing</w:t>
      </w:r>
      <w:r w:rsidR="00FF134E" w:rsidRPr="009043BB">
        <w:rPr>
          <w:rFonts w:ascii="Times New Roman" w:hAnsi="Times New Roman" w:cs="Times New Roman"/>
          <w:sz w:val="24"/>
          <w:szCs w:val="24"/>
        </w:rPr>
        <w:t xml:space="preserve"> joint outputs but</w:t>
      </w:r>
      <w:r w:rsidR="00FF134E" w:rsidRPr="009043BB">
        <w:rPr>
          <w:sz w:val="23"/>
          <w:szCs w:val="23"/>
        </w:rPr>
        <w:t xml:space="preserve"> </w:t>
      </w:r>
      <w:r w:rsidR="00FC06AD" w:rsidRPr="009043BB">
        <w:rPr>
          <w:rFonts w:ascii="Times New Roman" w:hAnsi="Times New Roman" w:cs="Times New Roman"/>
          <w:sz w:val="24"/>
          <w:szCs w:val="24"/>
        </w:rPr>
        <w:t xml:space="preserve">shall </w:t>
      </w:r>
      <w:r w:rsidR="00FF134E" w:rsidRPr="009043BB">
        <w:rPr>
          <w:rFonts w:ascii="Times New Roman" w:hAnsi="Times New Roman" w:cs="Times New Roman"/>
          <w:sz w:val="24"/>
          <w:szCs w:val="24"/>
        </w:rPr>
        <w:t xml:space="preserve">not </w:t>
      </w:r>
      <w:r w:rsidR="005A4ED4" w:rsidRPr="009043BB">
        <w:rPr>
          <w:rFonts w:ascii="Times New Roman" w:hAnsi="Times New Roman" w:cs="Times New Roman"/>
          <w:sz w:val="24"/>
          <w:szCs w:val="24"/>
        </w:rPr>
        <w:t xml:space="preserve">have </w:t>
      </w:r>
      <w:r w:rsidR="005A4ED4" w:rsidRPr="009043BB">
        <w:rPr>
          <w:rFonts w:ascii="Times New Roman" w:hAnsi="Times New Roman" w:cs="Times New Roman"/>
          <w:sz w:val="24"/>
          <w:szCs w:val="24"/>
        </w:rPr>
        <w:lastRenderedPageBreak/>
        <w:t>responsibility for the work concerned</w:t>
      </w:r>
      <w:r w:rsidR="00FF134E" w:rsidRPr="009043BB">
        <w:rPr>
          <w:rFonts w:ascii="Times New Roman" w:hAnsi="Times New Roman" w:cs="Times New Roman"/>
          <w:sz w:val="24"/>
          <w:szCs w:val="24"/>
        </w:rPr>
        <w:t>.</w:t>
      </w:r>
      <w:r w:rsidR="00FF134E" w:rsidRPr="009043BB">
        <w:rPr>
          <w:i/>
          <w:sz w:val="23"/>
          <w:szCs w:val="23"/>
        </w:rPr>
        <w:t xml:space="preserve"> </w:t>
      </w:r>
      <w:r w:rsidRPr="009043BB">
        <w:rPr>
          <w:rFonts w:ascii="Times New Roman" w:hAnsi="Times New Roman" w:cs="Times New Roman"/>
          <w:sz w:val="24"/>
          <w:szCs w:val="24"/>
        </w:rPr>
        <w:t xml:space="preserve"> </w:t>
      </w:r>
      <w:r w:rsidR="007257F6" w:rsidRPr="009043BB">
        <w:rPr>
          <w:rFonts w:ascii="Times New Roman" w:hAnsi="Times New Roman" w:cs="Times New Roman"/>
          <w:sz w:val="24"/>
          <w:szCs w:val="24"/>
        </w:rPr>
        <w:t>A</w:t>
      </w:r>
      <w:r w:rsidR="0030617A" w:rsidRPr="009043BB">
        <w:rPr>
          <w:rFonts w:ascii="Times New Roman" w:hAnsi="Times New Roman" w:cs="Times New Roman"/>
          <w:sz w:val="24"/>
          <w:szCs w:val="24"/>
        </w:rPr>
        <w:t xml:space="preserve"> </w:t>
      </w:r>
      <w:r w:rsidR="007257F6" w:rsidRPr="009043BB">
        <w:rPr>
          <w:rFonts w:ascii="Times New Roman" w:hAnsi="Times New Roman" w:cs="Times New Roman"/>
          <w:sz w:val="24"/>
          <w:szCs w:val="24"/>
        </w:rPr>
        <w:t>s</w:t>
      </w:r>
      <w:r w:rsidR="0030617A" w:rsidRPr="009043BB">
        <w:rPr>
          <w:rFonts w:ascii="Times New Roman" w:hAnsi="Times New Roman" w:cs="Times New Roman"/>
          <w:sz w:val="24"/>
          <w:szCs w:val="24"/>
        </w:rPr>
        <w:t>hort</w:t>
      </w:r>
      <w:r w:rsidR="007257F6" w:rsidRPr="009043BB">
        <w:rPr>
          <w:rFonts w:ascii="Times New Roman" w:hAnsi="Times New Roman" w:cs="Times New Roman"/>
          <w:sz w:val="24"/>
          <w:szCs w:val="24"/>
        </w:rPr>
        <w:t>,</w:t>
      </w:r>
      <w:r w:rsidR="0030617A" w:rsidRPr="009043BB">
        <w:rPr>
          <w:rFonts w:ascii="Times New Roman" w:hAnsi="Times New Roman" w:cs="Times New Roman"/>
          <w:sz w:val="24"/>
          <w:szCs w:val="24"/>
        </w:rPr>
        <w:t xml:space="preserve"> limited duration </w:t>
      </w:r>
      <w:r w:rsidR="00FF134E" w:rsidRPr="009043BB">
        <w:rPr>
          <w:rFonts w:ascii="Times New Roman" w:hAnsi="Times New Roman" w:cs="Times New Roman"/>
          <w:sz w:val="24"/>
          <w:szCs w:val="24"/>
        </w:rPr>
        <w:t>should also be clearly established</w:t>
      </w:r>
      <w:r w:rsidR="0030617A" w:rsidRPr="009043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9138A2" w14:textId="0457E895" w:rsidR="00D25EFB" w:rsidRDefault="00FC76B3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C4365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Can you provide an example of the use of this concept in the S</w:t>
      </w:r>
      <w:r w:rsidR="005F68AF">
        <w:rPr>
          <w:rFonts w:ascii="Times New Roman" w:hAnsi="Times New Roman" w:cs="Times New Roman"/>
          <w:b/>
          <w:bCs/>
          <w:sz w:val="24"/>
          <w:szCs w:val="24"/>
        </w:rPr>
        <w:t xml:space="preserve">tudy 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G</w:t>
      </w:r>
      <w:r w:rsidR="005F68AF">
        <w:rPr>
          <w:rFonts w:ascii="Times New Roman" w:hAnsi="Times New Roman" w:cs="Times New Roman"/>
          <w:b/>
          <w:bCs/>
          <w:sz w:val="24"/>
          <w:szCs w:val="24"/>
        </w:rPr>
        <w:t>roup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s that would not be possible with other mechanisms readily available?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 concurs with the view that much of the Lead </w:t>
      </w:r>
      <w:r w:rsidR="00247981">
        <w:rPr>
          <w:rFonts w:ascii="Times New Roman" w:hAnsi="Times New Roman" w:cs="Times New Roman"/>
          <w:sz w:val="24"/>
          <w:szCs w:val="24"/>
        </w:rPr>
        <w:t xml:space="preserve">Study </w:t>
      </w:r>
      <w:proofErr w:type="gramStart"/>
      <w:r w:rsidR="00247981">
        <w:rPr>
          <w:rFonts w:ascii="Times New Roman" w:hAnsi="Times New Roman" w:cs="Times New Roman"/>
          <w:sz w:val="24"/>
          <w:szCs w:val="24"/>
        </w:rPr>
        <w:t xml:space="preserve">Group 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 concept’s</w:t>
      </w:r>
      <w:proofErr w:type="gramEnd"/>
      <w:r w:rsidR="00E300B7" w:rsidRPr="000134DC">
        <w:rPr>
          <w:rFonts w:ascii="Times New Roman" w:hAnsi="Times New Roman" w:cs="Times New Roman"/>
          <w:sz w:val="24"/>
          <w:szCs w:val="24"/>
        </w:rPr>
        <w:t xml:space="preserve"> utility can be achieved through sharpened Study Questions, enhanced liaison practices, and</w:t>
      </w:r>
      <w:r w:rsidR="005F68AF">
        <w:rPr>
          <w:rFonts w:ascii="Times New Roman" w:hAnsi="Times New Roman" w:cs="Times New Roman"/>
          <w:sz w:val="24"/>
          <w:szCs w:val="24"/>
        </w:rPr>
        <w:t>,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 </w:t>
      </w:r>
      <w:r w:rsidR="00AE4F2E">
        <w:rPr>
          <w:rFonts w:ascii="Times New Roman" w:hAnsi="Times New Roman" w:cs="Times New Roman"/>
          <w:sz w:val="24"/>
          <w:szCs w:val="24"/>
        </w:rPr>
        <w:t>if necessary</w:t>
      </w:r>
      <w:r w:rsidR="005F68AF">
        <w:rPr>
          <w:rFonts w:ascii="Times New Roman" w:hAnsi="Times New Roman" w:cs="Times New Roman"/>
          <w:sz w:val="24"/>
          <w:szCs w:val="24"/>
        </w:rPr>
        <w:t>,</w:t>
      </w:r>
      <w:r w:rsidR="00AE4F2E">
        <w:rPr>
          <w:rFonts w:ascii="Times New Roman" w:hAnsi="Times New Roman" w:cs="Times New Roman"/>
          <w:sz w:val="24"/>
          <w:szCs w:val="24"/>
        </w:rPr>
        <w:t xml:space="preserve"> 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JCAs. The distinct value of the Lead </w:t>
      </w:r>
      <w:r w:rsidR="00247981">
        <w:rPr>
          <w:rFonts w:ascii="Times New Roman" w:hAnsi="Times New Roman" w:cs="Times New Roman"/>
          <w:sz w:val="24"/>
          <w:szCs w:val="24"/>
        </w:rPr>
        <w:t xml:space="preserve">Study Group 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label is primarily </w:t>
      </w:r>
      <w:r w:rsidR="00B0436E" w:rsidRPr="000134DC">
        <w:rPr>
          <w:rFonts w:ascii="Times New Roman" w:hAnsi="Times New Roman" w:cs="Times New Roman"/>
          <w:sz w:val="24"/>
          <w:szCs w:val="24"/>
        </w:rPr>
        <w:t>signalling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 ownership to external stakeholders for topics spanning multiple S</w:t>
      </w:r>
      <w:r w:rsidR="005F68AF">
        <w:rPr>
          <w:rFonts w:ascii="Times New Roman" w:hAnsi="Times New Roman" w:cs="Times New Roman"/>
          <w:sz w:val="24"/>
          <w:szCs w:val="24"/>
        </w:rPr>
        <w:t xml:space="preserve">tudy </w:t>
      </w:r>
      <w:r w:rsidR="00E300B7" w:rsidRPr="000134DC">
        <w:rPr>
          <w:rFonts w:ascii="Times New Roman" w:hAnsi="Times New Roman" w:cs="Times New Roman"/>
          <w:sz w:val="24"/>
          <w:szCs w:val="24"/>
        </w:rPr>
        <w:t>G</w:t>
      </w:r>
      <w:r w:rsidR="005F68AF">
        <w:rPr>
          <w:rFonts w:ascii="Times New Roman" w:hAnsi="Times New Roman" w:cs="Times New Roman"/>
          <w:sz w:val="24"/>
          <w:szCs w:val="24"/>
        </w:rPr>
        <w:t>roup</w:t>
      </w:r>
      <w:r w:rsidR="00E300B7" w:rsidRPr="000134DC">
        <w:rPr>
          <w:rFonts w:ascii="Times New Roman" w:hAnsi="Times New Roman" w:cs="Times New Roman"/>
          <w:sz w:val="24"/>
          <w:szCs w:val="24"/>
        </w:rPr>
        <w:t>s</w:t>
      </w:r>
      <w:r w:rsidR="00C35A8B">
        <w:rPr>
          <w:rFonts w:ascii="Times New Roman" w:hAnsi="Times New Roman" w:cs="Times New Roman"/>
          <w:sz w:val="24"/>
          <w:szCs w:val="24"/>
        </w:rPr>
        <w:t>. Within ITU-</w:t>
      </w:r>
      <w:r w:rsidR="005C44B5">
        <w:rPr>
          <w:rFonts w:ascii="Times New Roman" w:hAnsi="Times New Roman" w:cs="Times New Roman"/>
          <w:sz w:val="24"/>
          <w:szCs w:val="24"/>
        </w:rPr>
        <w:t>T</w:t>
      </w:r>
      <w:r w:rsidR="00C35A8B">
        <w:rPr>
          <w:rFonts w:ascii="Times New Roman" w:hAnsi="Times New Roman" w:cs="Times New Roman"/>
          <w:sz w:val="24"/>
          <w:szCs w:val="24"/>
        </w:rPr>
        <w:t xml:space="preserve">, </w:t>
      </w:r>
      <w:r w:rsidR="005F68AF">
        <w:rPr>
          <w:rFonts w:ascii="Times New Roman" w:hAnsi="Times New Roman" w:cs="Times New Roman"/>
          <w:sz w:val="24"/>
          <w:szCs w:val="24"/>
        </w:rPr>
        <w:t xml:space="preserve">the </w:t>
      </w:r>
      <w:r w:rsidR="00C35A8B">
        <w:rPr>
          <w:rFonts w:ascii="Times New Roman" w:hAnsi="Times New Roman" w:cs="Times New Roman"/>
          <w:sz w:val="24"/>
          <w:szCs w:val="24"/>
        </w:rPr>
        <w:t xml:space="preserve">concept of </w:t>
      </w:r>
      <w:r w:rsidR="005F68AF">
        <w:rPr>
          <w:rFonts w:ascii="Times New Roman" w:hAnsi="Times New Roman" w:cs="Times New Roman"/>
          <w:sz w:val="24"/>
          <w:szCs w:val="24"/>
        </w:rPr>
        <w:t xml:space="preserve">the </w:t>
      </w:r>
      <w:r w:rsidR="00701B9F">
        <w:rPr>
          <w:rFonts w:ascii="Times New Roman" w:hAnsi="Times New Roman" w:cs="Times New Roman"/>
          <w:sz w:val="24"/>
          <w:szCs w:val="24"/>
        </w:rPr>
        <w:t>LSG should</w:t>
      </w:r>
      <w:r w:rsidR="00C35A8B">
        <w:rPr>
          <w:rFonts w:ascii="Times New Roman" w:hAnsi="Times New Roman" w:cs="Times New Roman"/>
          <w:sz w:val="24"/>
          <w:szCs w:val="24"/>
        </w:rPr>
        <w:t xml:space="preserve"> </w:t>
      </w:r>
      <w:r w:rsidR="00800DA6">
        <w:rPr>
          <w:rFonts w:ascii="Times New Roman" w:hAnsi="Times New Roman" w:cs="Times New Roman"/>
          <w:sz w:val="24"/>
          <w:szCs w:val="24"/>
        </w:rPr>
        <w:t xml:space="preserve">also </w:t>
      </w:r>
      <w:r w:rsidR="00C35A8B">
        <w:rPr>
          <w:rFonts w:ascii="Times New Roman" w:hAnsi="Times New Roman" w:cs="Times New Roman"/>
          <w:sz w:val="24"/>
          <w:szCs w:val="24"/>
        </w:rPr>
        <w:t xml:space="preserve">be recalled </w:t>
      </w:r>
      <w:r w:rsidR="00B75BF1">
        <w:rPr>
          <w:rFonts w:ascii="Times New Roman" w:hAnsi="Times New Roman" w:cs="Times New Roman"/>
          <w:sz w:val="24"/>
          <w:szCs w:val="24"/>
        </w:rPr>
        <w:t xml:space="preserve">when </w:t>
      </w:r>
      <w:proofErr w:type="gramStart"/>
      <w:r w:rsidR="00B75BF1">
        <w:rPr>
          <w:rFonts w:ascii="Times New Roman" w:hAnsi="Times New Roman" w:cs="Times New Roman"/>
          <w:sz w:val="24"/>
          <w:szCs w:val="24"/>
        </w:rPr>
        <w:t>necessary</w:t>
      </w:r>
      <w:proofErr w:type="gramEnd"/>
      <w:r w:rsidR="005F68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68AF">
        <w:rPr>
          <w:rFonts w:ascii="Times New Roman" w:hAnsi="Times New Roman" w:cs="Times New Roman"/>
          <w:sz w:val="24"/>
          <w:szCs w:val="24"/>
        </w:rPr>
        <w:t>in order</w:t>
      </w:r>
      <w:r w:rsidR="00267D27">
        <w:rPr>
          <w:rFonts w:ascii="Times New Roman" w:hAnsi="Times New Roman" w:cs="Times New Roman"/>
          <w:sz w:val="24"/>
          <w:szCs w:val="24"/>
        </w:rPr>
        <w:t xml:space="preserve"> to</w:t>
      </w:r>
      <w:proofErr w:type="gramEnd"/>
      <w:r w:rsidR="00267D27">
        <w:rPr>
          <w:rFonts w:ascii="Times New Roman" w:hAnsi="Times New Roman" w:cs="Times New Roman"/>
          <w:sz w:val="24"/>
          <w:szCs w:val="24"/>
        </w:rPr>
        <w:t xml:space="preserve"> </w:t>
      </w:r>
      <w:r w:rsidR="00701B9F">
        <w:rPr>
          <w:rFonts w:ascii="Times New Roman" w:hAnsi="Times New Roman" w:cs="Times New Roman"/>
          <w:sz w:val="24"/>
          <w:szCs w:val="24"/>
        </w:rPr>
        <w:t xml:space="preserve">avoid </w:t>
      </w:r>
      <w:r w:rsidR="00BF0D11">
        <w:rPr>
          <w:rFonts w:ascii="Times New Roman" w:hAnsi="Times New Roman" w:cs="Times New Roman"/>
          <w:sz w:val="24"/>
          <w:szCs w:val="24"/>
        </w:rPr>
        <w:t>duplica</w:t>
      </w:r>
      <w:r w:rsidR="00701B9F">
        <w:rPr>
          <w:rFonts w:ascii="Times New Roman" w:hAnsi="Times New Roman" w:cs="Times New Roman"/>
          <w:sz w:val="24"/>
          <w:szCs w:val="24"/>
        </w:rPr>
        <w:t>tion</w:t>
      </w:r>
      <w:r w:rsidR="00267D27">
        <w:rPr>
          <w:rFonts w:ascii="Times New Roman" w:hAnsi="Times New Roman" w:cs="Times New Roman"/>
          <w:sz w:val="24"/>
          <w:szCs w:val="24"/>
        </w:rPr>
        <w:t xml:space="preserve"> of work. </w:t>
      </w:r>
      <w:r w:rsidR="00701B9F">
        <w:rPr>
          <w:rFonts w:ascii="Times New Roman" w:hAnsi="Times New Roman" w:cs="Times New Roman"/>
          <w:sz w:val="24"/>
          <w:szCs w:val="24"/>
        </w:rPr>
        <w:t>A</w:t>
      </w:r>
      <w:r w:rsidR="00E300B7" w:rsidRPr="000134DC">
        <w:rPr>
          <w:rFonts w:ascii="Times New Roman" w:hAnsi="Times New Roman" w:cs="Times New Roman"/>
          <w:sz w:val="24"/>
          <w:szCs w:val="24"/>
        </w:rPr>
        <w:t>ccompanying mechanisms</w:t>
      </w:r>
      <w:r w:rsidR="005F68AF">
        <w:rPr>
          <w:rFonts w:ascii="Times New Roman" w:hAnsi="Times New Roman" w:cs="Times New Roman"/>
          <w:sz w:val="24"/>
          <w:szCs w:val="24"/>
        </w:rPr>
        <w:t xml:space="preserve"> – </w:t>
      </w:r>
      <w:r w:rsidR="00E300B7" w:rsidRPr="000134DC">
        <w:rPr>
          <w:rFonts w:ascii="Times New Roman" w:hAnsi="Times New Roman" w:cs="Times New Roman"/>
          <w:sz w:val="24"/>
          <w:szCs w:val="24"/>
        </w:rPr>
        <w:t>detailed scope, formal liaisons, JCAs, and joint rapporteurs</w:t>
      </w:r>
      <w:r w:rsidR="005F68AF">
        <w:rPr>
          <w:rFonts w:ascii="Times New Roman" w:hAnsi="Times New Roman" w:cs="Times New Roman"/>
          <w:sz w:val="24"/>
          <w:szCs w:val="24"/>
        </w:rPr>
        <w:t xml:space="preserve"> – </w:t>
      </w:r>
      <w:r w:rsidR="000565CB">
        <w:rPr>
          <w:rFonts w:ascii="Times New Roman" w:hAnsi="Times New Roman" w:cs="Times New Roman"/>
          <w:sz w:val="24"/>
          <w:szCs w:val="24"/>
        </w:rPr>
        <w:t>can usefully</w:t>
      </w:r>
      <w:r w:rsidR="00701B9F">
        <w:rPr>
          <w:rFonts w:ascii="Times New Roman" w:hAnsi="Times New Roman" w:cs="Times New Roman"/>
          <w:sz w:val="24"/>
          <w:szCs w:val="24"/>
        </w:rPr>
        <w:t xml:space="preserve"> support 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the Lead </w:t>
      </w:r>
      <w:r w:rsidR="00247981">
        <w:rPr>
          <w:rFonts w:ascii="Times New Roman" w:hAnsi="Times New Roman" w:cs="Times New Roman"/>
          <w:sz w:val="24"/>
          <w:szCs w:val="24"/>
        </w:rPr>
        <w:t xml:space="preserve">Study Group </w:t>
      </w:r>
      <w:r w:rsidR="00701B9F">
        <w:rPr>
          <w:rFonts w:ascii="Times New Roman" w:hAnsi="Times New Roman" w:cs="Times New Roman"/>
          <w:sz w:val="24"/>
          <w:szCs w:val="24"/>
        </w:rPr>
        <w:t>concept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. An example where </w:t>
      </w:r>
      <w:r w:rsidR="00B0436E" w:rsidRPr="000134DC">
        <w:rPr>
          <w:rFonts w:ascii="Times New Roman" w:hAnsi="Times New Roman" w:cs="Times New Roman"/>
          <w:sz w:val="24"/>
          <w:szCs w:val="24"/>
        </w:rPr>
        <w:t>signalling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 helps but is not sufficient is coordinating lifecycle assessment methodologies across multiple </w:t>
      </w:r>
      <w:r w:rsidR="00247981">
        <w:rPr>
          <w:rFonts w:ascii="Times New Roman" w:hAnsi="Times New Roman" w:cs="Times New Roman"/>
          <w:sz w:val="24"/>
          <w:szCs w:val="24"/>
        </w:rPr>
        <w:t xml:space="preserve">Study </w:t>
      </w:r>
      <w:r w:rsidR="002075F6">
        <w:rPr>
          <w:rFonts w:ascii="Times New Roman" w:hAnsi="Times New Roman" w:cs="Times New Roman"/>
          <w:sz w:val="24"/>
          <w:szCs w:val="24"/>
        </w:rPr>
        <w:t>Groups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 and external organizations; </w:t>
      </w:r>
      <w:r w:rsidR="00B0436E" w:rsidRPr="000134DC">
        <w:rPr>
          <w:rFonts w:ascii="Times New Roman" w:hAnsi="Times New Roman" w:cs="Times New Roman"/>
          <w:sz w:val="24"/>
          <w:szCs w:val="24"/>
        </w:rPr>
        <w:t>signalling</w:t>
      </w:r>
      <w:r w:rsidR="00E300B7" w:rsidRPr="000134DC">
        <w:rPr>
          <w:rFonts w:ascii="Times New Roman" w:hAnsi="Times New Roman" w:cs="Times New Roman"/>
          <w:sz w:val="24"/>
          <w:szCs w:val="24"/>
        </w:rPr>
        <w:t xml:space="preserve"> a lead helps contact points be known, but a formal JCA with defined deliverables and timelines is essential to ensure coherence and progress</w:t>
      </w:r>
      <w:r w:rsidRPr="000134DC">
        <w:rPr>
          <w:rFonts w:ascii="Times New Roman" w:hAnsi="Times New Roman" w:cs="Times New Roman"/>
          <w:sz w:val="24"/>
          <w:szCs w:val="24"/>
        </w:rPr>
        <w:t>.</w:t>
      </w:r>
    </w:p>
    <w:p w14:paraId="29BEED8E" w14:textId="2AE089E4" w:rsidR="00E35B38" w:rsidRPr="000134DC" w:rsidRDefault="00E35B38" w:rsidP="00405C8C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Practical recommendations for TSAG and WTSA regarding the Lead </w:t>
      </w:r>
      <w:r w:rsidR="00247981">
        <w:rPr>
          <w:rFonts w:ascii="Times New Roman" w:hAnsi="Times New Roman" w:cs="Times New Roman"/>
          <w:b/>
          <w:bCs/>
          <w:sz w:val="24"/>
          <w:szCs w:val="24"/>
        </w:rPr>
        <w:t xml:space="preserve">Study Group 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concept (from </w:t>
      </w:r>
      <w:r w:rsidR="003F2A5F">
        <w:rPr>
          <w:rFonts w:ascii="Times New Roman" w:hAnsi="Times New Roman" w:cs="Times New Roman"/>
          <w:b/>
          <w:bCs/>
          <w:sz w:val="24"/>
          <w:szCs w:val="24"/>
        </w:rPr>
        <w:t>Study Group 5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>):</w:t>
      </w:r>
    </w:p>
    <w:p w14:paraId="14367133" w14:textId="70FA9191" w:rsidR="00E35B38" w:rsidRPr="000134DC" w:rsidRDefault="00E35B38" w:rsidP="00405C8C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Harmonize lead‑role descriptions:</w:t>
      </w:r>
      <w:r w:rsidRPr="000134DC">
        <w:rPr>
          <w:rFonts w:ascii="Times New Roman" w:hAnsi="Times New Roman" w:cs="Times New Roman"/>
          <w:sz w:val="24"/>
          <w:szCs w:val="24"/>
        </w:rPr>
        <w:t xml:space="preserve"> publish a concise lead phrase for each major topic area (e.g., </w:t>
      </w:r>
      <w:r w:rsidR="005F68AF">
        <w:rPr>
          <w:rFonts w:ascii="Times New Roman" w:hAnsi="Times New Roman" w:cs="Times New Roman"/>
          <w:sz w:val="24"/>
          <w:szCs w:val="24"/>
        </w:rPr>
        <w:t>“</w:t>
      </w:r>
      <w:r w:rsidRPr="000134DC">
        <w:rPr>
          <w:rFonts w:ascii="Times New Roman" w:hAnsi="Times New Roman" w:cs="Times New Roman"/>
          <w:sz w:val="24"/>
          <w:szCs w:val="24"/>
        </w:rPr>
        <w:t>ICT environmental metrics and circularity</w:t>
      </w:r>
      <w:r w:rsidR="005F68AF">
        <w:rPr>
          <w:rFonts w:ascii="Times New Roman" w:hAnsi="Times New Roman" w:cs="Times New Roman"/>
          <w:sz w:val="24"/>
          <w:szCs w:val="24"/>
        </w:rPr>
        <w:t>”</w:t>
      </w:r>
      <w:r w:rsidRPr="000134DC">
        <w:rPr>
          <w:rFonts w:ascii="Times New Roman" w:hAnsi="Times New Roman" w:cs="Times New Roman"/>
          <w:sz w:val="24"/>
          <w:szCs w:val="24"/>
        </w:rPr>
        <w:t>) linked to the relevant Study Questions and explicit exclusions.</w:t>
      </w:r>
    </w:p>
    <w:p w14:paraId="07A15FB0" w14:textId="0967E90B" w:rsidR="00E35B38" w:rsidRPr="000134DC" w:rsidRDefault="00E35B38" w:rsidP="00405C8C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Improve transparency:</w:t>
      </w:r>
      <w:r w:rsidRPr="000134DC">
        <w:rPr>
          <w:rFonts w:ascii="Times New Roman" w:hAnsi="Times New Roman" w:cs="Times New Roman"/>
          <w:sz w:val="24"/>
          <w:szCs w:val="24"/>
        </w:rPr>
        <w:t xml:space="preserve"> document the rationale or criteria used at WTSA/TSAG for assigning lead </w:t>
      </w:r>
      <w:r w:rsidR="000134DC" w:rsidRPr="000134DC">
        <w:rPr>
          <w:rFonts w:ascii="Times New Roman" w:hAnsi="Times New Roman" w:cs="Times New Roman"/>
          <w:sz w:val="24"/>
          <w:szCs w:val="24"/>
        </w:rPr>
        <w:t>roles and</w:t>
      </w:r>
      <w:r w:rsidRPr="000134DC">
        <w:rPr>
          <w:rFonts w:ascii="Times New Roman" w:hAnsi="Times New Roman" w:cs="Times New Roman"/>
          <w:sz w:val="24"/>
          <w:szCs w:val="24"/>
        </w:rPr>
        <w:t xml:space="preserve"> publish anticipated deliverables and timelines.</w:t>
      </w:r>
    </w:p>
    <w:p w14:paraId="54E09237" w14:textId="57AF5525" w:rsidR="00E35B38" w:rsidRPr="000134DC" w:rsidRDefault="00E35B38" w:rsidP="00405C8C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Strengthen coordination instruments:</w:t>
      </w:r>
      <w:r w:rsidRPr="000134DC">
        <w:rPr>
          <w:rFonts w:ascii="Times New Roman" w:hAnsi="Times New Roman" w:cs="Times New Roman"/>
          <w:sz w:val="24"/>
          <w:szCs w:val="24"/>
        </w:rPr>
        <w:t xml:space="preserve"> require a formal liaison/JCA plan for cross‑cutting topics with defined ownership, milestones and joint outputs; set clear timelines for demarcation decisions.</w:t>
      </w:r>
    </w:p>
    <w:p w14:paraId="4656396C" w14:textId="77777777" w:rsidR="00E35B38" w:rsidRPr="000134DC" w:rsidRDefault="00E35B38" w:rsidP="00405C8C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Use joint rapporteur groups where overlaps </w:t>
      </w:r>
      <w:proofErr w:type="gramStart"/>
      <w:r w:rsidRPr="000134DC">
        <w:rPr>
          <w:rFonts w:ascii="Times New Roman" w:hAnsi="Times New Roman" w:cs="Times New Roman"/>
          <w:b/>
          <w:bCs/>
          <w:sz w:val="24"/>
          <w:szCs w:val="24"/>
        </w:rPr>
        <w:t>persist:</w:t>
      </w:r>
      <w:proofErr w:type="gramEnd"/>
      <w:r w:rsidRPr="000134DC">
        <w:rPr>
          <w:rFonts w:ascii="Times New Roman" w:hAnsi="Times New Roman" w:cs="Times New Roman"/>
          <w:sz w:val="24"/>
          <w:szCs w:val="24"/>
        </w:rPr>
        <w:t xml:space="preserve"> assign small, focused groups to establish demarcation lines and report to TSAG for endorsement.</w:t>
      </w:r>
    </w:p>
    <w:p w14:paraId="74E5BE38" w14:textId="1C4EF647" w:rsidR="00E35B38" w:rsidRPr="000134DC" w:rsidRDefault="00E35B38" w:rsidP="00405C8C">
      <w:pPr>
        <w:pStyle w:val="ListParagraph"/>
        <w:numPr>
          <w:ilvl w:val="0"/>
          <w:numId w:val="12"/>
        </w:num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Preserve the </w:t>
      </w:r>
      <w:r w:rsidR="000134DC" w:rsidRPr="000134DC">
        <w:rPr>
          <w:rFonts w:ascii="Times New Roman" w:hAnsi="Times New Roman" w:cs="Times New Roman"/>
          <w:b/>
          <w:bCs/>
          <w:sz w:val="24"/>
          <w:szCs w:val="24"/>
        </w:rPr>
        <w:t>signalling</w:t>
      </w:r>
      <w:r w:rsidRPr="000134DC">
        <w:rPr>
          <w:rFonts w:ascii="Times New Roman" w:hAnsi="Times New Roman" w:cs="Times New Roman"/>
          <w:b/>
          <w:bCs/>
          <w:sz w:val="24"/>
          <w:szCs w:val="24"/>
        </w:rPr>
        <w:t xml:space="preserve"> value while ensuring robustness:</w:t>
      </w:r>
      <w:r w:rsidRPr="000134DC">
        <w:rPr>
          <w:rFonts w:ascii="Times New Roman" w:hAnsi="Times New Roman" w:cs="Times New Roman"/>
          <w:sz w:val="24"/>
          <w:szCs w:val="24"/>
        </w:rPr>
        <w:t xml:space="preserve"> retain the Lead </w:t>
      </w:r>
      <w:r w:rsidR="00247981">
        <w:rPr>
          <w:rFonts w:ascii="Times New Roman" w:hAnsi="Times New Roman" w:cs="Times New Roman"/>
          <w:sz w:val="24"/>
          <w:szCs w:val="24"/>
        </w:rPr>
        <w:t xml:space="preserve">Study Group </w:t>
      </w:r>
      <w:r w:rsidRPr="000134DC">
        <w:rPr>
          <w:rFonts w:ascii="Times New Roman" w:hAnsi="Times New Roman" w:cs="Times New Roman"/>
          <w:sz w:val="24"/>
          <w:szCs w:val="24"/>
        </w:rPr>
        <w:t>concept as an external pointer to ownership but couple it with the procedural elements above to ensure tangible deliverables and coordination.</w:t>
      </w:r>
    </w:p>
    <w:p w14:paraId="2CBF7051" w14:textId="0665CC08" w:rsidR="00E35B38" w:rsidRPr="000134DC" w:rsidRDefault="00E35B38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b/>
          <w:bCs/>
          <w:sz w:val="24"/>
          <w:szCs w:val="24"/>
        </w:rPr>
        <w:t>Conclusion:</w:t>
      </w:r>
      <w:r w:rsidRPr="000134DC">
        <w:rPr>
          <w:rFonts w:ascii="Times New Roman" w:hAnsi="Times New Roman" w:cs="Times New Roman"/>
          <w:sz w:val="24"/>
          <w:szCs w:val="24"/>
        </w:rPr>
        <w:t xml:space="preserve">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Pr="000134DC">
        <w:rPr>
          <w:rFonts w:ascii="Times New Roman" w:hAnsi="Times New Roman" w:cs="Times New Roman"/>
          <w:sz w:val="24"/>
          <w:szCs w:val="24"/>
        </w:rPr>
        <w:t xml:space="preserve"> supports retaining the Lead Study Group concept as a useful high‑level signal of ownership for cross‑cutting topics. To be effective for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Pr="000134DC">
        <w:rPr>
          <w:rFonts w:ascii="Times New Roman" w:hAnsi="Times New Roman" w:cs="Times New Roman"/>
          <w:sz w:val="24"/>
          <w:szCs w:val="24"/>
        </w:rPr>
        <w:t>’s broad remit, the lead designation must be accompanied by harmonized</w:t>
      </w:r>
      <w:r w:rsidR="00B15FE7">
        <w:rPr>
          <w:rFonts w:ascii="Times New Roman" w:hAnsi="Times New Roman" w:cs="Times New Roman"/>
          <w:sz w:val="24"/>
          <w:szCs w:val="24"/>
        </w:rPr>
        <w:t>, clear and detailed</w:t>
      </w:r>
      <w:r w:rsidRPr="000134DC">
        <w:rPr>
          <w:rFonts w:ascii="Times New Roman" w:hAnsi="Times New Roman" w:cs="Times New Roman"/>
          <w:sz w:val="24"/>
          <w:szCs w:val="24"/>
        </w:rPr>
        <w:t xml:space="preserve"> descriptions, transparent assignment criteria, explicit mapping to Study Questions, and robust coordination mechanisms (liaisons, JCAs, joint rapporteurs).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Pr="000134DC">
        <w:rPr>
          <w:rFonts w:ascii="Times New Roman" w:hAnsi="Times New Roman" w:cs="Times New Roman"/>
          <w:sz w:val="24"/>
          <w:szCs w:val="24"/>
        </w:rPr>
        <w:t xml:space="preserve"> stands ready to collaborate with TSAG and other S</w:t>
      </w:r>
      <w:r w:rsidR="000F269D">
        <w:rPr>
          <w:rFonts w:ascii="Times New Roman" w:hAnsi="Times New Roman" w:cs="Times New Roman"/>
          <w:sz w:val="24"/>
          <w:szCs w:val="24"/>
        </w:rPr>
        <w:t xml:space="preserve">tudy </w:t>
      </w:r>
      <w:r w:rsidRPr="000134DC">
        <w:rPr>
          <w:rFonts w:ascii="Times New Roman" w:hAnsi="Times New Roman" w:cs="Times New Roman"/>
          <w:sz w:val="24"/>
          <w:szCs w:val="24"/>
        </w:rPr>
        <w:t>G</w:t>
      </w:r>
      <w:r w:rsidR="000F269D">
        <w:rPr>
          <w:rFonts w:ascii="Times New Roman" w:hAnsi="Times New Roman" w:cs="Times New Roman"/>
          <w:sz w:val="24"/>
          <w:szCs w:val="24"/>
        </w:rPr>
        <w:t>roup</w:t>
      </w:r>
      <w:r w:rsidRPr="000134DC">
        <w:rPr>
          <w:rFonts w:ascii="Times New Roman" w:hAnsi="Times New Roman" w:cs="Times New Roman"/>
          <w:sz w:val="24"/>
          <w:szCs w:val="24"/>
        </w:rPr>
        <w:t xml:space="preserve">s to implement these improvements and participate in follow‑up coordination activities for WTSA‑28 preparation. We can also provide proposed lead‑role phrases and corresponding exclusions for </w:t>
      </w:r>
      <w:r w:rsidR="003F2A5F">
        <w:rPr>
          <w:rFonts w:ascii="Times New Roman" w:hAnsi="Times New Roman" w:cs="Times New Roman"/>
          <w:sz w:val="24"/>
          <w:szCs w:val="24"/>
        </w:rPr>
        <w:t>Study Group 5</w:t>
      </w:r>
      <w:r w:rsidRPr="000134DC">
        <w:rPr>
          <w:rFonts w:ascii="Times New Roman" w:hAnsi="Times New Roman" w:cs="Times New Roman"/>
          <w:sz w:val="24"/>
          <w:szCs w:val="24"/>
        </w:rPr>
        <w:t>’s principal topics (</w:t>
      </w:r>
      <w:r w:rsidR="009043BB">
        <w:rPr>
          <w:rFonts w:ascii="Times New Roman" w:hAnsi="Times New Roman" w:cs="Times New Roman"/>
          <w:sz w:val="24"/>
          <w:szCs w:val="24"/>
        </w:rPr>
        <w:t xml:space="preserve">EMC, EMF, resistibility, lightning protection, </w:t>
      </w:r>
      <w:r w:rsidRPr="000134DC">
        <w:rPr>
          <w:rFonts w:ascii="Times New Roman" w:hAnsi="Times New Roman" w:cs="Times New Roman"/>
          <w:sz w:val="24"/>
          <w:szCs w:val="24"/>
        </w:rPr>
        <w:t xml:space="preserve">energy metrics, </w:t>
      </w:r>
      <w:r w:rsidR="009043BB">
        <w:rPr>
          <w:rFonts w:ascii="Times New Roman" w:hAnsi="Times New Roman" w:cs="Times New Roman"/>
          <w:sz w:val="24"/>
          <w:szCs w:val="24"/>
        </w:rPr>
        <w:t xml:space="preserve">environmental sustainability, </w:t>
      </w:r>
      <w:r w:rsidRPr="000134DC">
        <w:rPr>
          <w:rFonts w:ascii="Times New Roman" w:hAnsi="Times New Roman" w:cs="Times New Roman"/>
          <w:sz w:val="24"/>
          <w:szCs w:val="24"/>
        </w:rPr>
        <w:t>lifecycle assessment, circularity, resilience) for TSAG consideration.</w:t>
      </w:r>
    </w:p>
    <w:p w14:paraId="4CEED863" w14:textId="7C4F1BC0" w:rsidR="00E35B38" w:rsidRPr="000134DC" w:rsidRDefault="00E35B38" w:rsidP="00405C8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0134DC">
        <w:rPr>
          <w:rFonts w:ascii="Times New Roman" w:hAnsi="Times New Roman" w:cs="Times New Roman"/>
          <w:sz w:val="24"/>
          <w:szCs w:val="24"/>
        </w:rPr>
        <w:t xml:space="preserve">We welcome opportunities to refine these proposals with TSAG and other </w:t>
      </w:r>
      <w:r w:rsidR="00247981">
        <w:rPr>
          <w:rFonts w:ascii="Times New Roman" w:hAnsi="Times New Roman" w:cs="Times New Roman"/>
          <w:sz w:val="24"/>
          <w:szCs w:val="24"/>
        </w:rPr>
        <w:t xml:space="preserve">Study </w:t>
      </w:r>
      <w:r w:rsidR="002075F6">
        <w:rPr>
          <w:rFonts w:ascii="Times New Roman" w:hAnsi="Times New Roman" w:cs="Times New Roman"/>
          <w:sz w:val="24"/>
          <w:szCs w:val="24"/>
        </w:rPr>
        <w:t>Groups</w:t>
      </w:r>
      <w:r w:rsidRPr="000134DC">
        <w:rPr>
          <w:rFonts w:ascii="Times New Roman" w:hAnsi="Times New Roman" w:cs="Times New Roman"/>
          <w:sz w:val="24"/>
          <w:szCs w:val="24"/>
        </w:rPr>
        <w:t xml:space="preserve"> and to contribute to the evaluation process for the WTSA‑24/WTSA‑28 roadmap</w:t>
      </w:r>
    </w:p>
    <w:p w14:paraId="7CCB6561" w14:textId="73C266E1" w:rsidR="00571C16" w:rsidRPr="000134DC" w:rsidRDefault="00282AA9" w:rsidP="00DB4DC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sectPr w:rsidR="00571C16" w:rsidRPr="000134DC" w:rsidSect="00BD2BCE">
      <w:headerReference w:type="default" r:id="rId9"/>
      <w:footerReference w:type="even" r:id="rId10"/>
      <w:pgSz w:w="11906" w:h="16838"/>
      <w:pgMar w:top="1134" w:right="1134" w:bottom="1134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DC317" w14:textId="77777777" w:rsidR="008061AE" w:rsidRDefault="008061AE" w:rsidP="00111E3E">
      <w:pPr>
        <w:spacing w:after="0" w:line="240" w:lineRule="auto"/>
      </w:pPr>
      <w:r>
        <w:separator/>
      </w:r>
    </w:p>
  </w:endnote>
  <w:endnote w:type="continuationSeparator" w:id="0">
    <w:p w14:paraId="718A3344" w14:textId="77777777" w:rsidR="008061AE" w:rsidRDefault="008061AE" w:rsidP="00111E3E">
      <w:pPr>
        <w:spacing w:after="0" w:line="240" w:lineRule="auto"/>
      </w:pPr>
      <w:r>
        <w:continuationSeparator/>
      </w:r>
    </w:p>
  </w:endnote>
  <w:endnote w:type="continuationNotice" w:id="1">
    <w:p w14:paraId="1ADFD3E5" w14:textId="77777777" w:rsidR="008061AE" w:rsidRDefault="008061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 75 Bold">
    <w:altName w:val="Arial"/>
    <w:charset w:val="00"/>
    <w:family w:val="swiss"/>
    <w:pitch w:val="variable"/>
    <w:sig w:usb0="00000001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D9131" w14:textId="416BBE60" w:rsidR="00247981" w:rsidRDefault="00247981">
    <w:pPr>
      <w:pStyle w:val="Footer"/>
    </w:pPr>
    <w:r>
      <w:rPr>
        <w:noProof/>
        <w:lang w:val="fr-CH" w:eastAsia="fr-CH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734BEE" wp14:editId="5C9120A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33375"/>
              <wp:effectExtent l="0" t="0" r="8890" b="0"/>
              <wp:wrapNone/>
              <wp:docPr id="859464482" name="Zone de texte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0C0A1D" w14:textId="54ECE17C" w:rsidR="00247981" w:rsidRPr="00C30F27" w:rsidRDefault="00247981" w:rsidP="00C30F27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C30F27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734BE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Orange Restricted" style="position:absolute;margin-left:0;margin-top:0;width:69.8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" filled="f" stroked="f">
              <v:textbox style="mso-fit-shape-to-text:t" inset="0,0,0,15pt">
                <w:txbxContent>
                  <w:p w14:paraId="5C0C0A1D" w14:textId="54ECE17C" w:rsidR="00247981" w:rsidRPr="00C30F27" w:rsidRDefault="00247981" w:rsidP="00C30F27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C30F27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3EE3F" w14:textId="77777777" w:rsidR="008061AE" w:rsidRDefault="008061AE" w:rsidP="00111E3E">
      <w:pPr>
        <w:spacing w:after="0" w:line="240" w:lineRule="auto"/>
      </w:pPr>
      <w:r>
        <w:separator/>
      </w:r>
    </w:p>
  </w:footnote>
  <w:footnote w:type="continuationSeparator" w:id="0">
    <w:p w14:paraId="7ED149C1" w14:textId="77777777" w:rsidR="008061AE" w:rsidRDefault="008061AE" w:rsidP="00111E3E">
      <w:pPr>
        <w:spacing w:after="0" w:line="240" w:lineRule="auto"/>
      </w:pPr>
      <w:r>
        <w:continuationSeparator/>
      </w:r>
    </w:p>
  </w:footnote>
  <w:footnote w:type="continuationNotice" w:id="1">
    <w:p w14:paraId="3E2E66A0" w14:textId="77777777" w:rsidR="008061AE" w:rsidRDefault="008061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0956" w14:textId="55BA9328" w:rsidR="00247981" w:rsidRPr="00BD2BCE" w:rsidRDefault="00BD2BCE" w:rsidP="00BD2BCE">
    <w:pPr>
      <w:pStyle w:val="Header"/>
      <w:jc w:val="center"/>
      <w:rPr>
        <w:rFonts w:ascii="Times New Roman" w:hAnsi="Times New Roman" w:cs="Times New Roman"/>
        <w:sz w:val="18"/>
      </w:rPr>
    </w:pPr>
    <w:r w:rsidRPr="00BD2BCE">
      <w:rPr>
        <w:rFonts w:ascii="Times New Roman" w:hAnsi="Times New Roman" w:cs="Times New Roman"/>
        <w:sz w:val="18"/>
      </w:rPr>
      <w:t xml:space="preserve">- </w:t>
    </w:r>
    <w:r w:rsidRPr="00BD2BCE">
      <w:rPr>
        <w:rFonts w:ascii="Times New Roman" w:hAnsi="Times New Roman" w:cs="Times New Roman"/>
        <w:sz w:val="18"/>
      </w:rPr>
      <w:fldChar w:fldCharType="begin"/>
    </w:r>
    <w:r w:rsidRPr="00BD2BCE">
      <w:rPr>
        <w:rFonts w:ascii="Times New Roman" w:hAnsi="Times New Roman" w:cs="Times New Roman"/>
        <w:sz w:val="18"/>
      </w:rPr>
      <w:instrText xml:space="preserve"> PAGE  \* MERGEFORMAT </w:instrText>
    </w:r>
    <w:r w:rsidRPr="00BD2BCE">
      <w:rPr>
        <w:rFonts w:ascii="Times New Roman" w:hAnsi="Times New Roman" w:cs="Times New Roman"/>
        <w:sz w:val="18"/>
      </w:rPr>
      <w:fldChar w:fldCharType="separate"/>
    </w:r>
    <w:r w:rsidRPr="00BD2BCE">
      <w:rPr>
        <w:rFonts w:ascii="Times New Roman" w:hAnsi="Times New Roman" w:cs="Times New Roman"/>
        <w:noProof/>
        <w:sz w:val="18"/>
      </w:rPr>
      <w:t>1</w:t>
    </w:r>
    <w:r w:rsidRPr="00BD2BCE">
      <w:rPr>
        <w:rFonts w:ascii="Times New Roman" w:hAnsi="Times New Roman" w:cs="Times New Roman"/>
        <w:sz w:val="18"/>
      </w:rPr>
      <w:fldChar w:fldCharType="end"/>
    </w:r>
    <w:r w:rsidRPr="00BD2BCE">
      <w:rPr>
        <w:rFonts w:ascii="Times New Roman" w:hAnsi="Times New Roman" w:cs="Times New Roman"/>
        <w:sz w:val="18"/>
      </w:rPr>
      <w:t xml:space="preserve"> -</w:t>
    </w:r>
  </w:p>
  <w:p w14:paraId="7AC8317F" w14:textId="2E4A5B17" w:rsidR="00BD2BCE" w:rsidRPr="00BD2BCE" w:rsidRDefault="00BD2BCE" w:rsidP="00BD2BCE">
    <w:pPr>
      <w:pStyle w:val="Header"/>
      <w:spacing w:after="240"/>
      <w:jc w:val="center"/>
      <w:rPr>
        <w:rFonts w:ascii="Times New Roman" w:hAnsi="Times New Roman" w:cs="Times New Roman"/>
        <w:sz w:val="18"/>
      </w:rPr>
    </w:pPr>
    <w:r w:rsidRPr="00BD2BCE">
      <w:rPr>
        <w:rFonts w:ascii="Times New Roman" w:hAnsi="Times New Roman" w:cs="Times New Roman"/>
        <w:sz w:val="18"/>
      </w:rPr>
      <w:fldChar w:fldCharType="begin"/>
    </w:r>
    <w:r w:rsidRPr="00BD2BCE">
      <w:rPr>
        <w:rFonts w:ascii="Times New Roman" w:hAnsi="Times New Roman" w:cs="Times New Roman"/>
        <w:sz w:val="18"/>
      </w:rPr>
      <w:instrText xml:space="preserve"> STYLEREF  Docnumber  </w:instrText>
    </w:r>
    <w:r>
      <w:rPr>
        <w:rFonts w:ascii="Times New Roman" w:hAnsi="Times New Roman" w:cs="Times New Roman"/>
        <w:sz w:val="18"/>
      </w:rPr>
      <w:fldChar w:fldCharType="separate"/>
    </w:r>
    <w:r w:rsidR="00C4365B">
      <w:rPr>
        <w:rFonts w:ascii="Times New Roman" w:hAnsi="Times New Roman" w:cs="Times New Roman"/>
        <w:noProof/>
        <w:sz w:val="18"/>
      </w:rPr>
      <w:t>TSAG-TD247</w:t>
    </w:r>
    <w:r w:rsidRPr="00BD2BCE">
      <w:rPr>
        <w:rFonts w:ascii="Times New Roman" w:hAnsi="Times New Roman" w:cs="Times New Roman"/>
        <w:sz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3A1B"/>
    <w:multiLevelType w:val="multilevel"/>
    <w:tmpl w:val="95EE4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563EB0"/>
    <w:multiLevelType w:val="multilevel"/>
    <w:tmpl w:val="512C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4EA7"/>
    <w:multiLevelType w:val="multilevel"/>
    <w:tmpl w:val="4F60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B6AC2"/>
    <w:multiLevelType w:val="multilevel"/>
    <w:tmpl w:val="B02E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924AEB"/>
    <w:multiLevelType w:val="multilevel"/>
    <w:tmpl w:val="C1544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8627C"/>
    <w:multiLevelType w:val="multilevel"/>
    <w:tmpl w:val="D63EC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D41DB7"/>
    <w:multiLevelType w:val="multilevel"/>
    <w:tmpl w:val="5A04A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4666DB"/>
    <w:multiLevelType w:val="multilevel"/>
    <w:tmpl w:val="5A8C2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0B7EE0"/>
    <w:multiLevelType w:val="multilevel"/>
    <w:tmpl w:val="5AA4B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577914B4"/>
    <w:multiLevelType w:val="hybridMultilevel"/>
    <w:tmpl w:val="D760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1C49E1"/>
    <w:multiLevelType w:val="hybridMultilevel"/>
    <w:tmpl w:val="23BAF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8452A6"/>
    <w:multiLevelType w:val="multilevel"/>
    <w:tmpl w:val="EE5A9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99228B"/>
    <w:multiLevelType w:val="multilevel"/>
    <w:tmpl w:val="AC7A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2430136">
    <w:abstractNumId w:val="12"/>
  </w:num>
  <w:num w:numId="2" w16cid:durableId="1772965157">
    <w:abstractNumId w:val="7"/>
  </w:num>
  <w:num w:numId="3" w16cid:durableId="147325961">
    <w:abstractNumId w:val="3"/>
  </w:num>
  <w:num w:numId="4" w16cid:durableId="1805854123">
    <w:abstractNumId w:val="2"/>
  </w:num>
  <w:num w:numId="5" w16cid:durableId="1846742168">
    <w:abstractNumId w:val="1"/>
  </w:num>
  <w:num w:numId="6" w16cid:durableId="1007555856">
    <w:abstractNumId w:val="5"/>
  </w:num>
  <w:num w:numId="7" w16cid:durableId="1607079170">
    <w:abstractNumId w:val="6"/>
  </w:num>
  <w:num w:numId="8" w16cid:durableId="219051771">
    <w:abstractNumId w:val="0"/>
  </w:num>
  <w:num w:numId="9" w16cid:durableId="250313952">
    <w:abstractNumId w:val="4"/>
  </w:num>
  <w:num w:numId="10" w16cid:durableId="2024696983">
    <w:abstractNumId w:val="8"/>
  </w:num>
  <w:num w:numId="11" w16cid:durableId="1388452166">
    <w:abstractNumId w:val="11"/>
  </w:num>
  <w:num w:numId="12" w16cid:durableId="1631085959">
    <w:abstractNumId w:val="9"/>
  </w:num>
  <w:num w:numId="13" w16cid:durableId="16899423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6B3"/>
    <w:rsid w:val="000134DC"/>
    <w:rsid w:val="00015ABA"/>
    <w:rsid w:val="00016CA4"/>
    <w:rsid w:val="00031CB9"/>
    <w:rsid w:val="00037BF8"/>
    <w:rsid w:val="00047EB0"/>
    <w:rsid w:val="000565CB"/>
    <w:rsid w:val="0008518C"/>
    <w:rsid w:val="00093182"/>
    <w:rsid w:val="000A4339"/>
    <w:rsid w:val="000E1209"/>
    <w:rsid w:val="000F269D"/>
    <w:rsid w:val="000F397F"/>
    <w:rsid w:val="00111E3E"/>
    <w:rsid w:val="001247EE"/>
    <w:rsid w:val="00132791"/>
    <w:rsid w:val="00150EFC"/>
    <w:rsid w:val="0015189F"/>
    <w:rsid w:val="00153FEE"/>
    <w:rsid w:val="00181432"/>
    <w:rsid w:val="00196D33"/>
    <w:rsid w:val="0019789A"/>
    <w:rsid w:val="001A5322"/>
    <w:rsid w:val="001A782A"/>
    <w:rsid w:val="001D3378"/>
    <w:rsid w:val="001D586C"/>
    <w:rsid w:val="001E0156"/>
    <w:rsid w:val="001F3E7D"/>
    <w:rsid w:val="00200048"/>
    <w:rsid w:val="002075F6"/>
    <w:rsid w:val="00210B96"/>
    <w:rsid w:val="0022071A"/>
    <w:rsid w:val="0022288A"/>
    <w:rsid w:val="00247981"/>
    <w:rsid w:val="00257DCB"/>
    <w:rsid w:val="00267D27"/>
    <w:rsid w:val="0028007E"/>
    <w:rsid w:val="002823B4"/>
    <w:rsid w:val="00282AA9"/>
    <w:rsid w:val="00284F35"/>
    <w:rsid w:val="00290F83"/>
    <w:rsid w:val="00293C31"/>
    <w:rsid w:val="002A5016"/>
    <w:rsid w:val="0030617A"/>
    <w:rsid w:val="00311AA5"/>
    <w:rsid w:val="0031480F"/>
    <w:rsid w:val="003222D0"/>
    <w:rsid w:val="00332117"/>
    <w:rsid w:val="003413B6"/>
    <w:rsid w:val="003910FE"/>
    <w:rsid w:val="00394247"/>
    <w:rsid w:val="003A6FAB"/>
    <w:rsid w:val="003C4EAB"/>
    <w:rsid w:val="003F2A5F"/>
    <w:rsid w:val="00400080"/>
    <w:rsid w:val="00405C8C"/>
    <w:rsid w:val="0041091A"/>
    <w:rsid w:val="00432D14"/>
    <w:rsid w:val="00440758"/>
    <w:rsid w:val="004723BB"/>
    <w:rsid w:val="00496198"/>
    <w:rsid w:val="004C7FEE"/>
    <w:rsid w:val="004D6474"/>
    <w:rsid w:val="00543774"/>
    <w:rsid w:val="00564AA8"/>
    <w:rsid w:val="00571C16"/>
    <w:rsid w:val="00575D9B"/>
    <w:rsid w:val="0059228A"/>
    <w:rsid w:val="005A4ED4"/>
    <w:rsid w:val="005C44B5"/>
    <w:rsid w:val="005F68AF"/>
    <w:rsid w:val="0060058C"/>
    <w:rsid w:val="00615422"/>
    <w:rsid w:val="00655388"/>
    <w:rsid w:val="00662BA0"/>
    <w:rsid w:val="00666892"/>
    <w:rsid w:val="006969DB"/>
    <w:rsid w:val="00697554"/>
    <w:rsid w:val="006A23A4"/>
    <w:rsid w:val="006A75F1"/>
    <w:rsid w:val="006C231A"/>
    <w:rsid w:val="006C3D96"/>
    <w:rsid w:val="006E150A"/>
    <w:rsid w:val="006F602A"/>
    <w:rsid w:val="006F7E4D"/>
    <w:rsid w:val="00701B9F"/>
    <w:rsid w:val="0071298E"/>
    <w:rsid w:val="007257F6"/>
    <w:rsid w:val="00731FCD"/>
    <w:rsid w:val="00752DC1"/>
    <w:rsid w:val="0076697E"/>
    <w:rsid w:val="0079595D"/>
    <w:rsid w:val="00797234"/>
    <w:rsid w:val="007A047B"/>
    <w:rsid w:val="007D088F"/>
    <w:rsid w:val="007E280D"/>
    <w:rsid w:val="00800DA6"/>
    <w:rsid w:val="00804232"/>
    <w:rsid w:val="008061AE"/>
    <w:rsid w:val="00832022"/>
    <w:rsid w:val="008421CD"/>
    <w:rsid w:val="008530A0"/>
    <w:rsid w:val="0085583E"/>
    <w:rsid w:val="00881E9C"/>
    <w:rsid w:val="00892A32"/>
    <w:rsid w:val="008C2C4E"/>
    <w:rsid w:val="009043BB"/>
    <w:rsid w:val="00904F22"/>
    <w:rsid w:val="00917A52"/>
    <w:rsid w:val="009C164A"/>
    <w:rsid w:val="009C365E"/>
    <w:rsid w:val="009D2CD6"/>
    <w:rsid w:val="00A00537"/>
    <w:rsid w:val="00A612CF"/>
    <w:rsid w:val="00A74451"/>
    <w:rsid w:val="00AE4F2E"/>
    <w:rsid w:val="00AF341F"/>
    <w:rsid w:val="00AF56C9"/>
    <w:rsid w:val="00B0436E"/>
    <w:rsid w:val="00B15FE7"/>
    <w:rsid w:val="00B178FB"/>
    <w:rsid w:val="00B20864"/>
    <w:rsid w:val="00B30C0B"/>
    <w:rsid w:val="00B50546"/>
    <w:rsid w:val="00B66AFC"/>
    <w:rsid w:val="00B75BF1"/>
    <w:rsid w:val="00B83F06"/>
    <w:rsid w:val="00B8714A"/>
    <w:rsid w:val="00B90425"/>
    <w:rsid w:val="00B92BB0"/>
    <w:rsid w:val="00BA63F2"/>
    <w:rsid w:val="00BA7AFF"/>
    <w:rsid w:val="00BD2BCE"/>
    <w:rsid w:val="00BD3A04"/>
    <w:rsid w:val="00BF0D11"/>
    <w:rsid w:val="00BF3005"/>
    <w:rsid w:val="00C11F35"/>
    <w:rsid w:val="00C2438F"/>
    <w:rsid w:val="00C30F27"/>
    <w:rsid w:val="00C35A8B"/>
    <w:rsid w:val="00C4365B"/>
    <w:rsid w:val="00C52021"/>
    <w:rsid w:val="00C57B05"/>
    <w:rsid w:val="00C6385A"/>
    <w:rsid w:val="00C71F6A"/>
    <w:rsid w:val="00C75C37"/>
    <w:rsid w:val="00C852FC"/>
    <w:rsid w:val="00CD0E79"/>
    <w:rsid w:val="00D0025A"/>
    <w:rsid w:val="00D11628"/>
    <w:rsid w:val="00D25EFB"/>
    <w:rsid w:val="00D27FFD"/>
    <w:rsid w:val="00D701BA"/>
    <w:rsid w:val="00D75F03"/>
    <w:rsid w:val="00DA0F99"/>
    <w:rsid w:val="00DB4DCF"/>
    <w:rsid w:val="00DD0846"/>
    <w:rsid w:val="00E043D4"/>
    <w:rsid w:val="00E16697"/>
    <w:rsid w:val="00E22375"/>
    <w:rsid w:val="00E22775"/>
    <w:rsid w:val="00E23D81"/>
    <w:rsid w:val="00E300B7"/>
    <w:rsid w:val="00E35B38"/>
    <w:rsid w:val="00E40B81"/>
    <w:rsid w:val="00E75F7F"/>
    <w:rsid w:val="00E80031"/>
    <w:rsid w:val="00E96D60"/>
    <w:rsid w:val="00EF0DEC"/>
    <w:rsid w:val="00F01E74"/>
    <w:rsid w:val="00F16599"/>
    <w:rsid w:val="00F45800"/>
    <w:rsid w:val="00F6770F"/>
    <w:rsid w:val="00F72052"/>
    <w:rsid w:val="00F76056"/>
    <w:rsid w:val="00F81D40"/>
    <w:rsid w:val="00FC06AD"/>
    <w:rsid w:val="00FC76B3"/>
    <w:rsid w:val="00FD356C"/>
    <w:rsid w:val="00FD402E"/>
    <w:rsid w:val="00FF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2D3C12"/>
  <w15:docId w15:val="{E206D584-C78D-43C4-94C2-D34C5335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6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6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6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6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6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4DC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4D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111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1E3E"/>
  </w:style>
  <w:style w:type="paragraph" w:styleId="Footer">
    <w:name w:val="footer"/>
    <w:basedOn w:val="Normal"/>
    <w:link w:val="FooterChar"/>
    <w:uiPriority w:val="99"/>
    <w:unhideWhenUsed/>
    <w:rsid w:val="00111E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3E"/>
  </w:style>
  <w:style w:type="paragraph" w:styleId="Revision">
    <w:name w:val="Revision"/>
    <w:hidden/>
    <w:uiPriority w:val="99"/>
    <w:semiHidden/>
    <w:rsid w:val="00B66AFC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81E9C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1091A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4F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4F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4F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F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F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C31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2AA9"/>
    <w:rPr>
      <w:color w:val="605E5C"/>
      <w:shd w:val="clear" w:color="auto" w:fill="E1DFDD"/>
    </w:rPr>
  </w:style>
  <w:style w:type="paragraph" w:customStyle="1" w:styleId="Docnumber">
    <w:name w:val="Docnumber"/>
    <w:basedOn w:val="Normal"/>
    <w:link w:val="DocnumberChar"/>
    <w:qFormat/>
    <w:rsid w:val="00282AA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 w:line="240" w:lineRule="auto"/>
      <w:jc w:val="right"/>
      <w:textAlignment w:val="baseline"/>
    </w:pPr>
    <w:rPr>
      <w:rFonts w:ascii="Times New Roman" w:eastAsia="SimSun" w:hAnsi="Times New Roman" w:cs="Times New Roman"/>
      <w:b/>
      <w:kern w:val="0"/>
      <w:sz w:val="32"/>
      <w:szCs w:val="20"/>
      <w14:ligatures w14:val="none"/>
    </w:rPr>
  </w:style>
  <w:style w:type="character" w:customStyle="1" w:styleId="DocnumberChar">
    <w:name w:val="Docnumber Char"/>
    <w:link w:val="Docnumber"/>
    <w:rsid w:val="00282AA9"/>
    <w:rPr>
      <w:rFonts w:ascii="Times New Roman" w:eastAsia="SimSun" w:hAnsi="Times New Roman" w:cs="Times New Roman"/>
      <w:b/>
      <w:kern w:val="0"/>
      <w:sz w:val="32"/>
      <w:szCs w:val="20"/>
      <w14:ligatures w14:val="none"/>
    </w:rPr>
  </w:style>
  <w:style w:type="paragraph" w:customStyle="1" w:styleId="TSBHeaderQuestion">
    <w:name w:val="TSBHeaderQuestion"/>
    <w:basedOn w:val="Normal"/>
    <w:qFormat/>
    <w:rsid w:val="00BD2BCE"/>
    <w:pPr>
      <w:spacing w:before="120"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ja-JP"/>
      <w14:ligatures w14:val="none"/>
    </w:rPr>
  </w:style>
  <w:style w:type="paragraph" w:customStyle="1" w:styleId="TSBHeaderSource">
    <w:name w:val="TSBHeaderSource"/>
    <w:basedOn w:val="Normal"/>
    <w:qFormat/>
    <w:rsid w:val="00BD2BCE"/>
    <w:pPr>
      <w:spacing w:before="120"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ja-JP"/>
      <w14:ligatures w14:val="none"/>
    </w:rPr>
  </w:style>
  <w:style w:type="paragraph" w:customStyle="1" w:styleId="TSBHeaderTitle">
    <w:name w:val="TSBHeaderTitle"/>
    <w:basedOn w:val="Normal"/>
    <w:qFormat/>
    <w:rsid w:val="00BD2BCE"/>
    <w:pPr>
      <w:spacing w:before="120"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ja-JP"/>
      <w14:ligatures w14:val="none"/>
    </w:rPr>
  </w:style>
  <w:style w:type="paragraph" w:customStyle="1" w:styleId="TSBHeaderRight14">
    <w:name w:val="TSBHeaderRight14"/>
    <w:basedOn w:val="Normal"/>
    <w:qFormat/>
    <w:rsid w:val="00BD2BCE"/>
    <w:pPr>
      <w:spacing w:before="120" w:after="0" w:line="240" w:lineRule="auto"/>
      <w:jc w:val="right"/>
    </w:pPr>
    <w:rPr>
      <w:rFonts w:ascii="Times New Roman" w:eastAsiaTheme="minorEastAsia" w:hAnsi="Times New Roman" w:cs="Times New Roman"/>
      <w:b/>
      <w:bCs/>
      <w:kern w:val="0"/>
      <w:sz w:val="28"/>
      <w:szCs w:val="28"/>
      <w:lang w:eastAsia="ja-JP"/>
      <w14:ligatures w14:val="none"/>
    </w:rPr>
  </w:style>
  <w:style w:type="paragraph" w:customStyle="1" w:styleId="VenueDate">
    <w:name w:val="VenueDate"/>
    <w:basedOn w:val="Normal"/>
    <w:qFormat/>
    <w:rsid w:val="00BD2BCE"/>
    <w:pPr>
      <w:spacing w:before="120" w:after="0" w:line="240" w:lineRule="auto"/>
      <w:jc w:val="right"/>
    </w:pPr>
    <w:rPr>
      <w:rFonts w:ascii="Times New Roman" w:eastAsiaTheme="minorEastAsia" w:hAnsi="Times New Roman" w:cs="Times New Roman"/>
      <w:kern w:val="0"/>
      <w:sz w:val="24"/>
      <w:szCs w:val="24"/>
      <w:lang w:eastAsia="ja-JP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43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ifa/t/2025/ls/sg5/sp18-sg5-00045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removed="0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1317</Words>
  <Characters>7988</Characters>
  <Application>Microsoft Office Word</Application>
  <DocSecurity>0</DocSecurity>
  <Lines>153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LS/r/o on lead study group concept (reply to TSAG-LS4) [to TSAG]</vt:lpstr>
    </vt:vector>
  </TitlesOfParts>
  <Manager>ITU-T</Manager>
  <Company>International Telecommunication Union (ITU)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LS/r on lead study group concept (reply to TSAG-LS4)</dc:title>
  <dc:creator>ITU-T Study Group 5</dc:creator>
  <dc:description>TSAG-TD247  For: Geneva, 26-30 January 2026_x000d_Document date: _x000d_Saved by ITU51017913 at 9:58:53 AM on 11/25/2025</dc:description>
  <cp:lastModifiedBy>TSB</cp:lastModifiedBy>
  <cp:revision>4</cp:revision>
  <cp:lastPrinted>2025-10-22T06:34:00Z</cp:lastPrinted>
  <dcterms:created xsi:type="dcterms:W3CDTF">2025-11-25T08:58:00Z</dcterms:created>
  <dcterms:modified xsi:type="dcterms:W3CDTF">2025-11-25T09:00:00Z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2381f7b0,333a6322,11cc92be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  <property fmtid="{D5CDD505-2E9C-101B-9397-08002B2CF9AE}" pid="5" name="Docnum">
    <vt:lpwstr>TSAG-TD247</vt:lpwstr>
  </property>
  <property fmtid="{D5CDD505-2E9C-101B-9397-08002B2CF9AE}" pid="6" name="Docdate">
    <vt:lpwstr/>
  </property>
  <property fmtid="{D5CDD505-2E9C-101B-9397-08002B2CF9AE}" pid="7" name="Docorlang">
    <vt:lpwstr/>
  </property>
  <property fmtid="{D5CDD505-2E9C-101B-9397-08002B2CF9AE}" pid="8" name="Docbluepink">
    <vt:lpwstr>All/5</vt:lpwstr>
  </property>
  <property fmtid="{D5CDD505-2E9C-101B-9397-08002B2CF9AE}" pid="9" name="Docdest">
    <vt:lpwstr>Geneva, 26-30 January 2026</vt:lpwstr>
  </property>
  <property fmtid="{D5CDD505-2E9C-101B-9397-08002B2CF9AE}" pid="10" name="Docauthor">
    <vt:lpwstr>ITU-T Study Group 5</vt:lpwstr>
  </property>
</Properties>
</file>