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600"/>
        <w:gridCol w:w="3200"/>
        <w:gridCol w:w="226"/>
        <w:gridCol w:w="4026"/>
      </w:tblGrid>
      <w:tr w:rsidR="007116E6" w:rsidRPr="007116E6" w14:paraId="49D896C9" w14:textId="77777777" w:rsidTr="007116E6">
        <w:trPr>
          <w:cantSplit/>
        </w:trPr>
        <w:tc>
          <w:tcPr>
            <w:tcW w:w="1132" w:type="dxa"/>
            <w:vMerge w:val="restart"/>
            <w:vAlign w:val="center"/>
          </w:tcPr>
          <w:p w14:paraId="208B12D9" w14:textId="77777777" w:rsidR="007116E6" w:rsidRPr="007116E6" w:rsidRDefault="007116E6" w:rsidP="007116E6">
            <w:pPr>
              <w:spacing w:before="120" w:after="0" w:line="240" w:lineRule="auto"/>
              <w:jc w:val="center"/>
              <w:rPr>
                <w:rFonts w:ascii="Times New Roman" w:hAnsi="Times New Roman" w:cs="Times New Roman"/>
                <w:sz w:val="20"/>
                <w:szCs w:val="20"/>
              </w:rPr>
            </w:pPr>
            <w:bookmarkStart w:id="0" w:name="dnum" w:colFirst="2" w:colLast="2"/>
            <w:bookmarkStart w:id="1" w:name="dtableau"/>
            <w:r w:rsidRPr="007116E6">
              <w:rPr>
                <w:rFonts w:ascii="Times New Roman" w:hAnsi="Times New Roman" w:cs="Times New Roman"/>
                <w:noProof/>
              </w:rPr>
              <w:drawing>
                <wp:inline distT="0" distB="0" distL="0" distR="0" wp14:anchorId="00ECFF4B" wp14:editId="1F0A8BA2">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125ED891" w14:textId="77777777" w:rsidR="007116E6" w:rsidRPr="007116E6" w:rsidRDefault="007116E6" w:rsidP="007116E6">
            <w:pPr>
              <w:spacing w:before="120" w:after="0" w:line="240" w:lineRule="auto"/>
              <w:rPr>
                <w:rFonts w:ascii="Times New Roman" w:hAnsi="Times New Roman" w:cs="Times New Roman"/>
                <w:sz w:val="16"/>
                <w:szCs w:val="16"/>
              </w:rPr>
            </w:pPr>
            <w:r w:rsidRPr="007116E6">
              <w:rPr>
                <w:rFonts w:ascii="Times New Roman" w:hAnsi="Times New Roman" w:cs="Times New Roman"/>
                <w:sz w:val="16"/>
                <w:szCs w:val="16"/>
              </w:rPr>
              <w:t>INTERNATIONAL TELECOMMUNICATION UNION</w:t>
            </w:r>
          </w:p>
          <w:p w14:paraId="5BA6DBF6" w14:textId="77777777" w:rsidR="007116E6" w:rsidRPr="007116E6" w:rsidRDefault="007116E6" w:rsidP="007116E6">
            <w:pPr>
              <w:spacing w:before="120" w:after="0" w:line="240" w:lineRule="auto"/>
              <w:rPr>
                <w:rFonts w:ascii="Times New Roman" w:hAnsi="Times New Roman" w:cs="Times New Roman"/>
                <w:b/>
                <w:bCs/>
                <w:sz w:val="26"/>
                <w:szCs w:val="26"/>
              </w:rPr>
            </w:pPr>
            <w:r w:rsidRPr="007116E6">
              <w:rPr>
                <w:rFonts w:ascii="Times New Roman" w:hAnsi="Times New Roman" w:cs="Times New Roman"/>
                <w:b/>
                <w:bCs/>
                <w:sz w:val="26"/>
                <w:szCs w:val="26"/>
              </w:rPr>
              <w:t>TELECOMMUNICATION</w:t>
            </w:r>
            <w:r w:rsidRPr="007116E6">
              <w:rPr>
                <w:rFonts w:ascii="Times New Roman" w:hAnsi="Times New Roman" w:cs="Times New Roman"/>
                <w:b/>
                <w:bCs/>
                <w:sz w:val="26"/>
                <w:szCs w:val="26"/>
              </w:rPr>
              <w:br/>
              <w:t>STANDARDIZATION SECTOR</w:t>
            </w:r>
          </w:p>
          <w:p w14:paraId="2B51496E" w14:textId="07B40052" w:rsidR="007116E6" w:rsidRPr="007116E6" w:rsidRDefault="007116E6" w:rsidP="007116E6">
            <w:pPr>
              <w:spacing w:before="120" w:after="0" w:line="240" w:lineRule="auto"/>
              <w:rPr>
                <w:rFonts w:ascii="Times New Roman" w:hAnsi="Times New Roman" w:cs="Times New Roman"/>
                <w:sz w:val="20"/>
                <w:szCs w:val="20"/>
              </w:rPr>
            </w:pPr>
            <w:r w:rsidRPr="007116E6">
              <w:rPr>
                <w:rFonts w:ascii="Times New Roman" w:hAnsi="Times New Roman" w:cs="Times New Roman"/>
                <w:sz w:val="20"/>
                <w:szCs w:val="20"/>
              </w:rPr>
              <w:t xml:space="preserve">STUDY PERIOD </w:t>
            </w:r>
            <w:r>
              <w:rPr>
                <w:rFonts w:ascii="Times New Roman" w:hAnsi="Times New Roman" w:cs="Times New Roman"/>
                <w:sz w:val="20"/>
              </w:rPr>
              <w:t>2025-2028</w:t>
            </w:r>
          </w:p>
        </w:tc>
        <w:tc>
          <w:tcPr>
            <w:tcW w:w="4026" w:type="dxa"/>
            <w:vAlign w:val="center"/>
          </w:tcPr>
          <w:p w14:paraId="687ACB5D" w14:textId="0AA9C5D1" w:rsidR="007116E6" w:rsidRPr="007116E6" w:rsidRDefault="007116E6" w:rsidP="007116E6">
            <w:pPr>
              <w:pStyle w:val="Docnumber"/>
            </w:pPr>
            <w:r>
              <w:t>TSAG-TD242</w:t>
            </w:r>
          </w:p>
        </w:tc>
      </w:tr>
      <w:tr w:rsidR="007116E6" w:rsidRPr="007116E6" w14:paraId="51D33A10" w14:textId="77777777" w:rsidTr="007116E6">
        <w:trPr>
          <w:cantSplit/>
        </w:trPr>
        <w:tc>
          <w:tcPr>
            <w:tcW w:w="1132" w:type="dxa"/>
            <w:vMerge/>
          </w:tcPr>
          <w:p w14:paraId="151D7B5B" w14:textId="77777777" w:rsidR="007116E6" w:rsidRPr="007116E6" w:rsidRDefault="007116E6" w:rsidP="007116E6">
            <w:pPr>
              <w:spacing w:before="120" w:after="0" w:line="240" w:lineRule="auto"/>
              <w:rPr>
                <w:rFonts w:ascii="Times New Roman" w:hAnsi="Times New Roman" w:cs="Times New Roman"/>
                <w:smallCaps/>
                <w:sz w:val="20"/>
              </w:rPr>
            </w:pPr>
            <w:bookmarkStart w:id="2" w:name="dsg" w:colFirst="2" w:colLast="2"/>
            <w:bookmarkEnd w:id="0"/>
          </w:p>
        </w:tc>
        <w:tc>
          <w:tcPr>
            <w:tcW w:w="4481" w:type="dxa"/>
            <w:gridSpan w:val="4"/>
            <w:vMerge/>
          </w:tcPr>
          <w:p w14:paraId="27121FD6" w14:textId="77777777" w:rsidR="007116E6" w:rsidRPr="007116E6" w:rsidRDefault="007116E6" w:rsidP="007116E6">
            <w:pPr>
              <w:spacing w:before="120" w:after="0" w:line="240" w:lineRule="auto"/>
              <w:rPr>
                <w:rFonts w:ascii="Times New Roman" w:hAnsi="Times New Roman" w:cs="Times New Roman"/>
                <w:smallCaps/>
                <w:sz w:val="20"/>
              </w:rPr>
            </w:pPr>
          </w:p>
        </w:tc>
        <w:tc>
          <w:tcPr>
            <w:tcW w:w="4026" w:type="dxa"/>
          </w:tcPr>
          <w:p w14:paraId="7D5C1D0B" w14:textId="77D6E8B1" w:rsidR="007116E6" w:rsidRPr="007116E6" w:rsidRDefault="007116E6" w:rsidP="007116E6">
            <w:pPr>
              <w:pStyle w:val="TSBHeaderRight14"/>
              <w:rPr>
                <w:smallCaps/>
              </w:rPr>
            </w:pPr>
            <w:r>
              <w:rPr>
                <w:smallCaps/>
              </w:rPr>
              <w:t>TSAG</w:t>
            </w:r>
          </w:p>
        </w:tc>
      </w:tr>
      <w:bookmarkEnd w:id="2"/>
      <w:tr w:rsidR="007116E6" w:rsidRPr="007116E6" w14:paraId="6EB558D6" w14:textId="77777777" w:rsidTr="007116E6">
        <w:trPr>
          <w:cantSplit/>
        </w:trPr>
        <w:tc>
          <w:tcPr>
            <w:tcW w:w="1132" w:type="dxa"/>
            <w:vMerge/>
            <w:tcBorders>
              <w:bottom w:val="single" w:sz="12" w:space="0" w:color="auto"/>
            </w:tcBorders>
          </w:tcPr>
          <w:p w14:paraId="2F675673" w14:textId="77777777" w:rsidR="007116E6" w:rsidRPr="007116E6" w:rsidRDefault="007116E6" w:rsidP="007116E6">
            <w:pPr>
              <w:spacing w:before="120" w:after="0" w:line="240" w:lineRule="auto"/>
              <w:rPr>
                <w:rFonts w:ascii="Times New Roman" w:hAnsi="Times New Roman" w:cs="Times New Roman"/>
                <w:b/>
                <w:bCs/>
                <w:sz w:val="26"/>
              </w:rPr>
            </w:pPr>
          </w:p>
        </w:tc>
        <w:tc>
          <w:tcPr>
            <w:tcW w:w="4481" w:type="dxa"/>
            <w:gridSpan w:val="4"/>
            <w:vMerge/>
            <w:tcBorders>
              <w:bottom w:val="single" w:sz="12" w:space="0" w:color="auto"/>
            </w:tcBorders>
          </w:tcPr>
          <w:p w14:paraId="2A6C3D11" w14:textId="77777777" w:rsidR="007116E6" w:rsidRPr="007116E6" w:rsidRDefault="007116E6" w:rsidP="007116E6">
            <w:pPr>
              <w:spacing w:before="120" w:after="0" w:line="240" w:lineRule="auto"/>
              <w:rPr>
                <w:rFonts w:ascii="Times New Roman" w:hAnsi="Times New Roman" w:cs="Times New Roman"/>
                <w:b/>
                <w:bCs/>
                <w:sz w:val="26"/>
              </w:rPr>
            </w:pPr>
          </w:p>
        </w:tc>
        <w:tc>
          <w:tcPr>
            <w:tcW w:w="4026" w:type="dxa"/>
            <w:tcBorders>
              <w:bottom w:val="single" w:sz="12" w:space="0" w:color="auto"/>
            </w:tcBorders>
            <w:vAlign w:val="center"/>
          </w:tcPr>
          <w:p w14:paraId="156F6D00" w14:textId="77777777" w:rsidR="007116E6" w:rsidRPr="007116E6" w:rsidRDefault="007116E6" w:rsidP="007116E6">
            <w:pPr>
              <w:pStyle w:val="TSBHeaderRight14"/>
            </w:pPr>
            <w:r w:rsidRPr="007116E6">
              <w:t>Original: English</w:t>
            </w:r>
          </w:p>
        </w:tc>
      </w:tr>
      <w:tr w:rsidR="007116E6" w:rsidRPr="007116E6" w14:paraId="644E0E13" w14:textId="77777777" w:rsidTr="007116E6">
        <w:trPr>
          <w:cantSplit/>
        </w:trPr>
        <w:tc>
          <w:tcPr>
            <w:tcW w:w="1587" w:type="dxa"/>
            <w:gridSpan w:val="2"/>
          </w:tcPr>
          <w:p w14:paraId="3E1E00A7" w14:textId="6A23AAB9" w:rsidR="007116E6" w:rsidRPr="007116E6" w:rsidRDefault="007116E6" w:rsidP="007116E6">
            <w:pPr>
              <w:spacing w:before="120" w:after="0" w:line="240" w:lineRule="auto"/>
              <w:rPr>
                <w:rFonts w:ascii="Times New Roman" w:hAnsi="Times New Roman" w:cs="Times New Roman"/>
                <w:b/>
                <w:bCs/>
                <w:sz w:val="24"/>
                <w:szCs w:val="24"/>
              </w:rPr>
            </w:pPr>
            <w:bookmarkStart w:id="3" w:name="dbluepink" w:colFirst="1" w:colLast="1"/>
            <w:bookmarkStart w:id="4" w:name="dmeeting" w:colFirst="2" w:colLast="2"/>
          </w:p>
        </w:tc>
        <w:tc>
          <w:tcPr>
            <w:tcW w:w="4026" w:type="dxa"/>
            <w:gridSpan w:val="3"/>
          </w:tcPr>
          <w:p w14:paraId="200BEAB3" w14:textId="25D7FD78" w:rsidR="007116E6" w:rsidRPr="007116E6" w:rsidRDefault="007116E6" w:rsidP="007116E6">
            <w:pPr>
              <w:pStyle w:val="TSBHeaderQuestion"/>
            </w:pPr>
          </w:p>
        </w:tc>
        <w:tc>
          <w:tcPr>
            <w:tcW w:w="4026" w:type="dxa"/>
          </w:tcPr>
          <w:p w14:paraId="04379B50" w14:textId="31F6D1B7" w:rsidR="007116E6" w:rsidRPr="007116E6" w:rsidRDefault="007116E6" w:rsidP="007116E6">
            <w:pPr>
              <w:pStyle w:val="VenueDate"/>
            </w:pPr>
            <w:r w:rsidRPr="007116E6">
              <w:t>Geneva, 26-30 January 2026</w:t>
            </w:r>
          </w:p>
        </w:tc>
      </w:tr>
      <w:tr w:rsidR="007116E6" w:rsidRPr="007116E6" w14:paraId="180D5104" w14:textId="77777777" w:rsidTr="005F7827">
        <w:trPr>
          <w:cantSplit/>
        </w:trPr>
        <w:tc>
          <w:tcPr>
            <w:tcW w:w="9639" w:type="dxa"/>
            <w:gridSpan w:val="6"/>
          </w:tcPr>
          <w:p w14:paraId="463533D5" w14:textId="77777777" w:rsidR="007116E6" w:rsidRPr="007116E6" w:rsidRDefault="007116E6" w:rsidP="007116E6">
            <w:pPr>
              <w:spacing w:before="120" w:after="0" w:line="240" w:lineRule="auto"/>
              <w:jc w:val="center"/>
              <w:rPr>
                <w:rFonts w:ascii="Times New Roman" w:hAnsi="Times New Roman" w:cs="Times New Roman"/>
                <w:b/>
                <w:bCs/>
                <w:sz w:val="24"/>
                <w:szCs w:val="24"/>
              </w:rPr>
            </w:pPr>
            <w:bookmarkStart w:id="5" w:name="ddoctype"/>
            <w:bookmarkEnd w:id="3"/>
            <w:bookmarkEnd w:id="4"/>
            <w:r w:rsidRPr="007116E6">
              <w:rPr>
                <w:rFonts w:ascii="Times New Roman" w:hAnsi="Times New Roman" w:cs="Times New Roman"/>
                <w:b/>
                <w:bCs/>
                <w:sz w:val="24"/>
                <w:szCs w:val="24"/>
              </w:rPr>
              <w:t>TD</w:t>
            </w:r>
          </w:p>
          <w:p w14:paraId="217EC9B8" w14:textId="45402EDE" w:rsidR="007116E6" w:rsidRPr="007116E6" w:rsidRDefault="007116E6" w:rsidP="009A7B43">
            <w:pPr>
              <w:spacing w:after="0" w:line="240" w:lineRule="auto"/>
              <w:jc w:val="center"/>
              <w:rPr>
                <w:rFonts w:ascii="Times New Roman" w:hAnsi="Times New Roman" w:cs="Times New Roman"/>
                <w:b/>
                <w:bCs/>
                <w:sz w:val="24"/>
                <w:szCs w:val="24"/>
              </w:rPr>
            </w:pPr>
            <w:r w:rsidRPr="007116E6">
              <w:rPr>
                <w:rFonts w:ascii="Times New Roman" w:hAnsi="Times New Roman" w:cs="Times New Roman"/>
                <w:b/>
                <w:bCs/>
                <w:sz w:val="24"/>
                <w:szCs w:val="24"/>
              </w:rPr>
              <w:t xml:space="preserve">(Ref.: </w:t>
            </w:r>
            <w:hyperlink r:id="rId11" w:history="1">
              <w:r w:rsidR="009A7B43" w:rsidRPr="009A7B43">
                <w:rPr>
                  <w:rStyle w:val="Hyperlink"/>
                  <w:rFonts w:ascii="Times New Roman" w:hAnsi="Times New Roman" w:cs="Times New Roman"/>
                  <w:b/>
                  <w:bCs/>
                  <w:sz w:val="24"/>
                  <w:szCs w:val="24"/>
                </w:rPr>
                <w:t>SG20-LS110</w:t>
              </w:r>
            </w:hyperlink>
            <w:r w:rsidRPr="007116E6">
              <w:rPr>
                <w:rFonts w:ascii="Times New Roman" w:hAnsi="Times New Roman" w:cs="Times New Roman"/>
                <w:b/>
                <w:bCs/>
                <w:sz w:val="24"/>
                <w:szCs w:val="24"/>
              </w:rPr>
              <w:t>)</w:t>
            </w:r>
          </w:p>
        </w:tc>
      </w:tr>
      <w:tr w:rsidR="007116E6" w:rsidRPr="007116E6" w14:paraId="1885939D" w14:textId="77777777" w:rsidTr="007116E6">
        <w:trPr>
          <w:cantSplit/>
        </w:trPr>
        <w:tc>
          <w:tcPr>
            <w:tcW w:w="1587" w:type="dxa"/>
            <w:gridSpan w:val="2"/>
          </w:tcPr>
          <w:p w14:paraId="51E9D0A2" w14:textId="77777777" w:rsidR="007116E6" w:rsidRPr="007116E6" w:rsidRDefault="007116E6" w:rsidP="007116E6">
            <w:pPr>
              <w:spacing w:before="120" w:after="0" w:line="240" w:lineRule="auto"/>
              <w:rPr>
                <w:rFonts w:ascii="Times New Roman" w:hAnsi="Times New Roman" w:cs="Times New Roman"/>
                <w:b/>
                <w:bCs/>
                <w:sz w:val="24"/>
                <w:szCs w:val="24"/>
              </w:rPr>
            </w:pPr>
            <w:bookmarkStart w:id="6" w:name="dsource" w:colFirst="1" w:colLast="1"/>
            <w:bookmarkEnd w:id="5"/>
            <w:r w:rsidRPr="007116E6">
              <w:rPr>
                <w:rFonts w:ascii="Times New Roman" w:hAnsi="Times New Roman" w:cs="Times New Roman"/>
                <w:b/>
                <w:bCs/>
                <w:sz w:val="24"/>
                <w:szCs w:val="24"/>
              </w:rPr>
              <w:t>Source:</w:t>
            </w:r>
          </w:p>
        </w:tc>
        <w:tc>
          <w:tcPr>
            <w:tcW w:w="8052" w:type="dxa"/>
            <w:gridSpan w:val="4"/>
          </w:tcPr>
          <w:p w14:paraId="11F5A9F3" w14:textId="64D81E7D" w:rsidR="007116E6" w:rsidRPr="007116E6" w:rsidRDefault="007116E6" w:rsidP="007116E6">
            <w:pPr>
              <w:pStyle w:val="TSBHeaderSource"/>
            </w:pPr>
            <w:r w:rsidRPr="007116E6">
              <w:t>ITU-T Study Group 20</w:t>
            </w:r>
          </w:p>
        </w:tc>
      </w:tr>
      <w:tr w:rsidR="007116E6" w:rsidRPr="007116E6" w14:paraId="56150EFE" w14:textId="77777777" w:rsidTr="007116E6">
        <w:trPr>
          <w:cantSplit/>
        </w:trPr>
        <w:tc>
          <w:tcPr>
            <w:tcW w:w="1587" w:type="dxa"/>
            <w:gridSpan w:val="2"/>
            <w:tcBorders>
              <w:bottom w:val="single" w:sz="8" w:space="0" w:color="auto"/>
            </w:tcBorders>
          </w:tcPr>
          <w:p w14:paraId="577CBAB0" w14:textId="77777777" w:rsidR="007116E6" w:rsidRPr="007116E6" w:rsidRDefault="007116E6" w:rsidP="007116E6">
            <w:pPr>
              <w:spacing w:before="120" w:after="0" w:line="240" w:lineRule="auto"/>
              <w:rPr>
                <w:rFonts w:ascii="Times New Roman" w:hAnsi="Times New Roman" w:cs="Times New Roman"/>
                <w:b/>
                <w:bCs/>
                <w:sz w:val="24"/>
                <w:szCs w:val="24"/>
              </w:rPr>
            </w:pPr>
            <w:bookmarkStart w:id="7" w:name="dtitle1" w:colFirst="1" w:colLast="1"/>
            <w:bookmarkEnd w:id="6"/>
            <w:r w:rsidRPr="007116E6">
              <w:rPr>
                <w:rFonts w:ascii="Times New Roman" w:hAnsi="Times New Roman" w:cs="Times New Roman"/>
                <w:b/>
                <w:bCs/>
                <w:sz w:val="24"/>
                <w:szCs w:val="24"/>
              </w:rPr>
              <w:t>Title:</w:t>
            </w:r>
          </w:p>
        </w:tc>
        <w:tc>
          <w:tcPr>
            <w:tcW w:w="8052" w:type="dxa"/>
            <w:gridSpan w:val="4"/>
            <w:tcBorders>
              <w:bottom w:val="single" w:sz="8" w:space="0" w:color="auto"/>
            </w:tcBorders>
          </w:tcPr>
          <w:p w14:paraId="6712C4CE" w14:textId="64394F97" w:rsidR="007116E6" w:rsidRPr="007116E6" w:rsidRDefault="007116E6" w:rsidP="007116E6">
            <w:pPr>
              <w:pStyle w:val="TSBHeaderTitle"/>
            </w:pPr>
            <w:r w:rsidRPr="007116E6">
              <w:t>LS/</w:t>
            </w:r>
            <w:r>
              <w:t>i/</w:t>
            </w:r>
            <w:r w:rsidRPr="007116E6">
              <w:t>r on the development of ITU-T Standards Success Stories (reply to TSAG-LS5)</w:t>
            </w:r>
            <w:r>
              <w:t xml:space="preserve"> [from ITU-T SG20]</w:t>
            </w:r>
          </w:p>
        </w:tc>
      </w:tr>
      <w:bookmarkEnd w:id="1"/>
      <w:bookmarkEnd w:id="7"/>
      <w:tr w:rsidR="00DB4DCF" w:rsidRPr="00F77650" w14:paraId="7112971B" w14:textId="77777777">
        <w:trPr>
          <w:cantSplit/>
          <w:trHeight w:val="357"/>
        </w:trPr>
        <w:tc>
          <w:tcPr>
            <w:tcW w:w="9639" w:type="dxa"/>
            <w:gridSpan w:val="6"/>
            <w:tcBorders>
              <w:top w:val="single" w:sz="12" w:space="0" w:color="auto"/>
            </w:tcBorders>
          </w:tcPr>
          <w:p w14:paraId="7AD5A472" w14:textId="77777777" w:rsidR="00DB4DCF" w:rsidRPr="00F77650" w:rsidRDefault="00DB4DCF" w:rsidP="007116E6">
            <w:pPr>
              <w:spacing w:before="120" w:after="0" w:line="240" w:lineRule="auto"/>
              <w:jc w:val="center"/>
              <w:rPr>
                <w:rFonts w:ascii="Times New Roman" w:eastAsia="DengXian" w:hAnsi="Times New Roman" w:cs="Times New Roman"/>
                <w:b/>
                <w:kern w:val="0"/>
                <w:sz w:val="24"/>
                <w:szCs w:val="24"/>
                <w:lang w:eastAsia="en-GB"/>
                <w14:ligatures w14:val="none"/>
              </w:rPr>
            </w:pPr>
            <w:r w:rsidRPr="00F77650">
              <w:rPr>
                <w:rFonts w:ascii="Times New Roman" w:eastAsia="DengXian" w:hAnsi="Times New Roman" w:cs="Times New Roman"/>
                <w:b/>
                <w:kern w:val="0"/>
                <w:sz w:val="24"/>
                <w:szCs w:val="24"/>
                <w:lang w:eastAsia="en-GB"/>
                <w14:ligatures w14:val="none"/>
              </w:rPr>
              <w:t>LIAISON STATEMENT</w:t>
            </w:r>
          </w:p>
        </w:tc>
      </w:tr>
      <w:tr w:rsidR="00DB4DCF" w:rsidRPr="00F77650" w14:paraId="26A9798D" w14:textId="77777777">
        <w:trPr>
          <w:cantSplit/>
          <w:trHeight w:val="357"/>
        </w:trPr>
        <w:tc>
          <w:tcPr>
            <w:tcW w:w="2187" w:type="dxa"/>
            <w:gridSpan w:val="3"/>
          </w:tcPr>
          <w:p w14:paraId="713BE403" w14:textId="77777777" w:rsidR="00DB4DCF" w:rsidRPr="00F77650" w:rsidRDefault="00DB4DCF" w:rsidP="007116E6">
            <w:pPr>
              <w:spacing w:before="120" w:after="0" w:line="240" w:lineRule="auto"/>
              <w:rPr>
                <w:rFonts w:ascii="Times New Roman" w:eastAsia="DengXian" w:hAnsi="Times New Roman" w:cs="Times New Roman"/>
                <w:b/>
                <w:bCs/>
                <w:kern w:val="0"/>
                <w:sz w:val="24"/>
                <w:szCs w:val="24"/>
                <w:lang w:eastAsia="en-GB"/>
                <w14:ligatures w14:val="none"/>
              </w:rPr>
            </w:pPr>
            <w:r w:rsidRPr="00F77650">
              <w:rPr>
                <w:rFonts w:ascii="Times New Roman" w:eastAsia="DengXian" w:hAnsi="Times New Roman" w:cs="Times New Roman"/>
                <w:b/>
                <w:bCs/>
                <w:kern w:val="0"/>
                <w:sz w:val="24"/>
                <w:szCs w:val="24"/>
                <w:lang w:eastAsia="en-GB"/>
                <w14:ligatures w14:val="none"/>
              </w:rPr>
              <w:t>For action to:</w:t>
            </w:r>
          </w:p>
        </w:tc>
        <w:tc>
          <w:tcPr>
            <w:tcW w:w="7452" w:type="dxa"/>
            <w:gridSpan w:val="3"/>
          </w:tcPr>
          <w:p w14:paraId="21A73503" w14:textId="77777777" w:rsidR="00DB4DCF" w:rsidRPr="00F77650" w:rsidRDefault="00DB4DCF" w:rsidP="007116E6">
            <w:pPr>
              <w:spacing w:before="120" w:after="0" w:line="240" w:lineRule="auto"/>
              <w:rPr>
                <w:rFonts w:ascii="Times New Roman" w:eastAsia="DengXian" w:hAnsi="Times New Roman" w:cs="Times New Roman"/>
                <w:kern w:val="0"/>
                <w:sz w:val="24"/>
                <w:szCs w:val="24"/>
                <w:lang w:eastAsia="en-GB"/>
                <w14:ligatures w14:val="none"/>
              </w:rPr>
            </w:pPr>
            <w:r w:rsidRPr="00F77650">
              <w:rPr>
                <w:rFonts w:ascii="Times New Roman" w:eastAsia="DengXian" w:hAnsi="Times New Roman" w:cs="Times New Roman"/>
                <w:kern w:val="0"/>
                <w:sz w:val="24"/>
                <w:szCs w:val="24"/>
                <w:lang w:eastAsia="en-GB"/>
                <w14:ligatures w14:val="none"/>
              </w:rPr>
              <w:t>-</w:t>
            </w:r>
          </w:p>
        </w:tc>
      </w:tr>
      <w:tr w:rsidR="00DB4DCF" w:rsidRPr="00F77650" w14:paraId="3073BA19" w14:textId="77777777">
        <w:trPr>
          <w:cantSplit/>
          <w:trHeight w:val="357"/>
        </w:trPr>
        <w:tc>
          <w:tcPr>
            <w:tcW w:w="2187" w:type="dxa"/>
            <w:gridSpan w:val="3"/>
          </w:tcPr>
          <w:p w14:paraId="4EA8D84F" w14:textId="77777777" w:rsidR="00DB4DCF" w:rsidRPr="00F77650" w:rsidRDefault="00DB4DCF" w:rsidP="007116E6">
            <w:pPr>
              <w:spacing w:before="120" w:after="0" w:line="240" w:lineRule="auto"/>
              <w:rPr>
                <w:rFonts w:ascii="Times New Roman" w:eastAsia="DengXian" w:hAnsi="Times New Roman" w:cs="Times New Roman"/>
                <w:b/>
                <w:bCs/>
                <w:kern w:val="0"/>
                <w:sz w:val="24"/>
                <w:szCs w:val="24"/>
                <w:lang w:eastAsia="en-GB"/>
                <w14:ligatures w14:val="none"/>
              </w:rPr>
            </w:pPr>
            <w:r w:rsidRPr="00F77650">
              <w:rPr>
                <w:rFonts w:ascii="Times New Roman" w:eastAsia="DengXian" w:hAnsi="Times New Roman" w:cs="Times New Roman"/>
                <w:b/>
                <w:bCs/>
                <w:kern w:val="0"/>
                <w:sz w:val="24"/>
                <w:szCs w:val="24"/>
                <w:lang w:eastAsia="en-GB"/>
                <w14:ligatures w14:val="none"/>
              </w:rPr>
              <w:t>For information to:</w:t>
            </w:r>
          </w:p>
        </w:tc>
        <w:tc>
          <w:tcPr>
            <w:tcW w:w="7452" w:type="dxa"/>
            <w:gridSpan w:val="3"/>
          </w:tcPr>
          <w:p w14:paraId="3E7F307B" w14:textId="77777777" w:rsidR="00DB4DCF" w:rsidRPr="00F77650" w:rsidRDefault="00DB4DCF" w:rsidP="007116E6">
            <w:pPr>
              <w:spacing w:before="120" w:after="0" w:line="240" w:lineRule="auto"/>
              <w:rPr>
                <w:rFonts w:ascii="Times New Roman" w:eastAsia="DengXian" w:hAnsi="Times New Roman" w:cs="Times New Roman"/>
                <w:kern w:val="0"/>
                <w:sz w:val="24"/>
                <w:szCs w:val="24"/>
                <w:lang w:eastAsia="en-GB"/>
                <w14:ligatures w14:val="none"/>
              </w:rPr>
            </w:pPr>
            <w:r w:rsidRPr="00F77650">
              <w:rPr>
                <w:rFonts w:ascii="Times New Roman" w:eastAsia="Yu Mincho" w:hAnsi="Times New Roman" w:cs="Times New Roman"/>
                <w:kern w:val="0"/>
                <w:sz w:val="24"/>
                <w:szCs w:val="24"/>
                <w:lang w:eastAsia="ja-JP"/>
                <w14:ligatures w14:val="none"/>
              </w:rPr>
              <w:t>TSAG</w:t>
            </w:r>
          </w:p>
        </w:tc>
      </w:tr>
      <w:tr w:rsidR="00DB4DCF" w:rsidRPr="00F77650" w14:paraId="544D1A79" w14:textId="77777777">
        <w:trPr>
          <w:cantSplit/>
          <w:trHeight w:val="357"/>
        </w:trPr>
        <w:tc>
          <w:tcPr>
            <w:tcW w:w="2187" w:type="dxa"/>
            <w:gridSpan w:val="3"/>
          </w:tcPr>
          <w:p w14:paraId="62B71BA2" w14:textId="77777777" w:rsidR="00DB4DCF" w:rsidRPr="00F77650" w:rsidRDefault="00DB4DCF" w:rsidP="007116E6">
            <w:pPr>
              <w:spacing w:before="120" w:after="0" w:line="240" w:lineRule="auto"/>
              <w:rPr>
                <w:rFonts w:ascii="Times New Roman" w:eastAsia="DengXian" w:hAnsi="Times New Roman" w:cs="Times New Roman"/>
                <w:b/>
                <w:bCs/>
                <w:kern w:val="0"/>
                <w:sz w:val="24"/>
                <w:szCs w:val="24"/>
                <w:lang w:eastAsia="en-GB"/>
                <w14:ligatures w14:val="none"/>
              </w:rPr>
            </w:pPr>
            <w:r w:rsidRPr="00F77650">
              <w:rPr>
                <w:rFonts w:ascii="Times New Roman" w:eastAsia="DengXian" w:hAnsi="Times New Roman" w:cs="Times New Roman"/>
                <w:b/>
                <w:bCs/>
                <w:kern w:val="0"/>
                <w:sz w:val="24"/>
                <w:szCs w:val="24"/>
                <w:lang w:eastAsia="en-GB"/>
                <w14:ligatures w14:val="none"/>
              </w:rPr>
              <w:t>Approval:</w:t>
            </w:r>
          </w:p>
        </w:tc>
        <w:tc>
          <w:tcPr>
            <w:tcW w:w="7452" w:type="dxa"/>
            <w:gridSpan w:val="3"/>
          </w:tcPr>
          <w:p w14:paraId="25AC0BCA" w14:textId="77777777" w:rsidR="00DB4DCF" w:rsidRPr="007116E6" w:rsidRDefault="00DB4DCF" w:rsidP="007116E6">
            <w:pPr>
              <w:spacing w:before="120" w:after="0" w:line="240" w:lineRule="auto"/>
              <w:rPr>
                <w:rFonts w:ascii="Times New Roman" w:eastAsia="DengXian" w:hAnsi="Times New Roman" w:cs="Times New Roman"/>
                <w:kern w:val="0"/>
                <w:sz w:val="24"/>
                <w:szCs w:val="24"/>
                <w:lang w:eastAsia="en-GB"/>
                <w14:ligatures w14:val="none"/>
              </w:rPr>
            </w:pPr>
            <w:r w:rsidRPr="007116E6">
              <w:rPr>
                <w:rFonts w:ascii="Times New Roman" w:eastAsia="DengXian" w:hAnsi="Times New Roman" w:cs="Times New Roman"/>
                <w:kern w:val="0"/>
                <w:sz w:val="24"/>
                <w:szCs w:val="24"/>
                <w:lang w:eastAsia="en-GB"/>
                <w14:ligatures w14:val="none"/>
              </w:rPr>
              <w:t>ITU-T Study Group 20 (Geneva, 25 September 2025)</w:t>
            </w:r>
          </w:p>
        </w:tc>
      </w:tr>
      <w:tr w:rsidR="00DB4DCF" w:rsidRPr="00F77650" w14:paraId="2B5EB094" w14:textId="77777777">
        <w:trPr>
          <w:cantSplit/>
          <w:trHeight w:val="357"/>
        </w:trPr>
        <w:tc>
          <w:tcPr>
            <w:tcW w:w="2187" w:type="dxa"/>
            <w:gridSpan w:val="3"/>
            <w:tcBorders>
              <w:bottom w:val="single" w:sz="12" w:space="0" w:color="auto"/>
            </w:tcBorders>
          </w:tcPr>
          <w:p w14:paraId="2CFD88D9" w14:textId="77777777" w:rsidR="00DB4DCF" w:rsidRPr="00F77650" w:rsidRDefault="00DB4DCF" w:rsidP="007116E6">
            <w:pPr>
              <w:spacing w:before="120" w:after="0" w:line="240" w:lineRule="auto"/>
              <w:rPr>
                <w:rFonts w:ascii="Times New Roman" w:eastAsia="DengXian" w:hAnsi="Times New Roman" w:cs="Times New Roman"/>
                <w:kern w:val="0"/>
                <w:sz w:val="24"/>
                <w:szCs w:val="24"/>
                <w:lang w:eastAsia="en-GB"/>
                <w14:ligatures w14:val="none"/>
              </w:rPr>
            </w:pPr>
            <w:r w:rsidRPr="00F77650">
              <w:rPr>
                <w:rFonts w:ascii="Times New Roman" w:eastAsia="DengXian" w:hAnsi="Times New Roman" w:cs="Times New Roman"/>
                <w:b/>
                <w:kern w:val="0"/>
                <w:sz w:val="24"/>
                <w:szCs w:val="24"/>
                <w:lang w:eastAsia="en-GB"/>
                <w14:ligatures w14:val="none"/>
              </w:rPr>
              <w:t>Deadline:</w:t>
            </w:r>
          </w:p>
        </w:tc>
        <w:tc>
          <w:tcPr>
            <w:tcW w:w="7452" w:type="dxa"/>
            <w:gridSpan w:val="3"/>
            <w:tcBorders>
              <w:bottom w:val="single" w:sz="12" w:space="0" w:color="auto"/>
            </w:tcBorders>
          </w:tcPr>
          <w:p w14:paraId="1577AE19" w14:textId="77777777" w:rsidR="00DB4DCF" w:rsidRPr="00F77650" w:rsidRDefault="00DB4DCF" w:rsidP="007116E6">
            <w:pPr>
              <w:spacing w:before="120" w:after="0" w:line="240" w:lineRule="auto"/>
              <w:rPr>
                <w:rFonts w:ascii="Times New Roman" w:eastAsia="DengXian" w:hAnsi="Times New Roman" w:cs="Times New Roman"/>
                <w:kern w:val="0"/>
                <w:sz w:val="24"/>
                <w:szCs w:val="24"/>
                <w:lang w:eastAsia="en-GB"/>
                <w14:ligatures w14:val="none"/>
              </w:rPr>
            </w:pPr>
            <w:r w:rsidRPr="00F77650">
              <w:rPr>
                <w:rFonts w:ascii="Times New Roman" w:eastAsia="DengXian" w:hAnsi="Times New Roman" w:cs="Times New Roman"/>
                <w:kern w:val="0"/>
                <w:sz w:val="24"/>
                <w:szCs w:val="24"/>
                <w:lang w:eastAsia="en-GB"/>
                <w14:ligatures w14:val="none"/>
              </w:rPr>
              <w:t>-</w:t>
            </w:r>
          </w:p>
        </w:tc>
      </w:tr>
      <w:tr w:rsidR="00DB4DCF" w:rsidRPr="00C34995" w14:paraId="250778EE" w14:textId="77777777">
        <w:trPr>
          <w:trHeight w:val="204"/>
        </w:trPr>
        <w:tc>
          <w:tcPr>
            <w:tcW w:w="2187" w:type="dxa"/>
            <w:gridSpan w:val="3"/>
            <w:tcBorders>
              <w:bottom w:val="single" w:sz="12" w:space="0" w:color="auto"/>
            </w:tcBorders>
          </w:tcPr>
          <w:p w14:paraId="6AA8D9C8" w14:textId="77777777" w:rsidR="00DB4DCF" w:rsidRPr="00F77650" w:rsidRDefault="00DB4DCF" w:rsidP="007116E6">
            <w:pPr>
              <w:spacing w:before="120" w:after="0" w:line="240" w:lineRule="auto"/>
              <w:rPr>
                <w:rFonts w:ascii="Times New Roman" w:eastAsia="DengXian" w:hAnsi="Times New Roman" w:cs="Times New Roman"/>
                <w:b/>
                <w:bCs/>
                <w:kern w:val="0"/>
                <w:sz w:val="24"/>
                <w:szCs w:val="24"/>
                <w:lang w:eastAsia="en-GB"/>
                <w14:ligatures w14:val="none"/>
              </w:rPr>
            </w:pPr>
            <w:r w:rsidRPr="00F77650">
              <w:rPr>
                <w:rFonts w:ascii="Times New Roman" w:eastAsia="DengXian" w:hAnsi="Times New Roman" w:cs="Times New Roman"/>
                <w:b/>
                <w:bCs/>
                <w:kern w:val="0"/>
                <w:sz w:val="24"/>
                <w:szCs w:val="24"/>
                <w:lang w:eastAsia="en-GB"/>
                <w14:ligatures w14:val="none"/>
              </w:rPr>
              <w:t>Contact:</w:t>
            </w:r>
          </w:p>
        </w:tc>
        <w:tc>
          <w:tcPr>
            <w:tcW w:w="3200" w:type="dxa"/>
            <w:tcBorders>
              <w:bottom w:val="single" w:sz="12" w:space="0" w:color="auto"/>
            </w:tcBorders>
          </w:tcPr>
          <w:p w14:paraId="6AB7BA73" w14:textId="77777777" w:rsidR="00DB4DCF" w:rsidRPr="00F77650" w:rsidRDefault="00DB4DCF" w:rsidP="007116E6">
            <w:pPr>
              <w:spacing w:before="120" w:after="0" w:line="240" w:lineRule="auto"/>
              <w:rPr>
                <w:rFonts w:ascii="Times New Roman" w:eastAsia="DengXian" w:hAnsi="Times New Roman" w:cs="Times New Roman"/>
                <w:kern w:val="0"/>
                <w:sz w:val="24"/>
                <w:szCs w:val="24"/>
                <w:lang w:eastAsia="en-GB"/>
                <w14:ligatures w14:val="none"/>
              </w:rPr>
            </w:pPr>
            <w:r w:rsidRPr="00F77650">
              <w:rPr>
                <w:rFonts w:ascii="Times New Roman" w:eastAsia="DengXian" w:hAnsi="Times New Roman" w:cs="Times New Roman"/>
                <w:kern w:val="0"/>
                <w:sz w:val="24"/>
                <w:szCs w:val="24"/>
                <w:lang w:eastAsia="en-GB"/>
                <w14:ligatures w14:val="none"/>
              </w:rPr>
              <w:t>Hyoung Jun Kim</w:t>
            </w:r>
            <w:r w:rsidRPr="00F77650">
              <w:rPr>
                <w:rFonts w:ascii="Times New Roman" w:eastAsia="DengXian" w:hAnsi="Times New Roman" w:cs="Times New Roman"/>
                <w:kern w:val="0"/>
                <w:sz w:val="24"/>
                <w:szCs w:val="24"/>
                <w:lang w:eastAsia="en-GB"/>
                <w14:ligatures w14:val="none"/>
              </w:rPr>
              <w:br/>
              <w:t>Study Group 20 Chair</w:t>
            </w:r>
          </w:p>
        </w:tc>
        <w:tc>
          <w:tcPr>
            <w:tcW w:w="4252" w:type="dxa"/>
            <w:gridSpan w:val="2"/>
            <w:tcBorders>
              <w:bottom w:val="single" w:sz="12" w:space="0" w:color="auto"/>
            </w:tcBorders>
          </w:tcPr>
          <w:p w14:paraId="32B3BC6C" w14:textId="77777777" w:rsidR="001927BF" w:rsidRPr="001927BF" w:rsidRDefault="001927BF" w:rsidP="007116E6">
            <w:pPr>
              <w:spacing w:before="120" w:after="0" w:line="240" w:lineRule="auto"/>
              <w:rPr>
                <w:rFonts w:ascii="Times New Roman" w:eastAsia="DengXian" w:hAnsi="Times New Roman" w:cs="Times New Roman"/>
                <w:kern w:val="0"/>
                <w:sz w:val="24"/>
                <w:szCs w:val="24"/>
                <w:lang w:val="pt-PT" w:eastAsia="en-GB"/>
                <w14:ligatures w14:val="none"/>
              </w:rPr>
            </w:pPr>
            <w:r w:rsidRPr="001927BF">
              <w:rPr>
                <w:rFonts w:ascii="Times New Roman" w:eastAsia="DengXian" w:hAnsi="Times New Roman" w:cs="Times New Roman"/>
                <w:kern w:val="0"/>
                <w:sz w:val="24"/>
                <w:szCs w:val="24"/>
                <w:lang w:val="pt-PT" w:eastAsia="en-GB"/>
                <w14:ligatures w14:val="none"/>
              </w:rPr>
              <w:t xml:space="preserve">Tel: </w:t>
            </w:r>
            <w:r w:rsidRPr="001927BF">
              <w:rPr>
                <w:rFonts w:ascii="Times New Roman" w:eastAsia="DengXian" w:hAnsi="Times New Roman" w:cs="Times New Roman"/>
                <w:kern w:val="0"/>
                <w:sz w:val="24"/>
                <w:szCs w:val="24"/>
                <w:lang w:val="pt-PT" w:eastAsia="en-GB"/>
                <w14:ligatures w14:val="none"/>
              </w:rPr>
              <w:tab/>
              <w:t>+82 428606576</w:t>
            </w:r>
          </w:p>
          <w:p w14:paraId="34503869" w14:textId="77777777" w:rsidR="001927BF" w:rsidRPr="001927BF" w:rsidRDefault="001927BF" w:rsidP="007116E6">
            <w:pPr>
              <w:spacing w:after="0" w:line="240" w:lineRule="auto"/>
              <w:rPr>
                <w:rFonts w:ascii="Times New Roman" w:eastAsia="DengXian" w:hAnsi="Times New Roman" w:cs="Times New Roman"/>
                <w:kern w:val="0"/>
                <w:sz w:val="24"/>
                <w:szCs w:val="24"/>
                <w:lang w:val="pt-PT" w:eastAsia="en-GB"/>
                <w14:ligatures w14:val="none"/>
              </w:rPr>
            </w:pPr>
            <w:r w:rsidRPr="001927BF">
              <w:rPr>
                <w:rFonts w:ascii="Times New Roman" w:eastAsia="DengXian" w:hAnsi="Times New Roman" w:cs="Times New Roman"/>
                <w:kern w:val="0"/>
                <w:sz w:val="24"/>
                <w:szCs w:val="24"/>
                <w:lang w:val="pt-PT" w:eastAsia="en-GB"/>
                <w14:ligatures w14:val="none"/>
              </w:rPr>
              <w:t xml:space="preserve">Fax: </w:t>
            </w:r>
            <w:r w:rsidRPr="001927BF">
              <w:rPr>
                <w:rFonts w:ascii="Times New Roman" w:eastAsia="DengXian" w:hAnsi="Times New Roman" w:cs="Times New Roman"/>
                <w:kern w:val="0"/>
                <w:sz w:val="24"/>
                <w:szCs w:val="24"/>
                <w:lang w:val="pt-PT" w:eastAsia="en-GB"/>
                <w14:ligatures w14:val="none"/>
              </w:rPr>
              <w:tab/>
              <w:t>+82 428615404</w:t>
            </w:r>
          </w:p>
          <w:p w14:paraId="2578C417" w14:textId="0DAC0042" w:rsidR="00DB4DCF" w:rsidRPr="00F77650" w:rsidRDefault="001927BF" w:rsidP="007116E6">
            <w:pPr>
              <w:spacing w:after="0" w:line="240" w:lineRule="auto"/>
              <w:rPr>
                <w:rFonts w:ascii="Times New Roman" w:eastAsia="DengXian" w:hAnsi="Times New Roman" w:cs="Times New Roman"/>
                <w:kern w:val="0"/>
                <w:sz w:val="24"/>
                <w:szCs w:val="24"/>
                <w:lang w:val="de-DE" w:eastAsia="en-GB"/>
                <w14:ligatures w14:val="none"/>
              </w:rPr>
            </w:pPr>
            <w:r w:rsidRPr="001927BF">
              <w:rPr>
                <w:rFonts w:ascii="Times New Roman" w:eastAsia="DengXian" w:hAnsi="Times New Roman" w:cs="Times New Roman"/>
                <w:kern w:val="0"/>
                <w:sz w:val="24"/>
                <w:szCs w:val="24"/>
                <w:lang w:val="pt-PT" w:eastAsia="en-GB"/>
                <w14:ligatures w14:val="none"/>
              </w:rPr>
              <w:t>E-mail:</w:t>
            </w:r>
            <w:r w:rsidRPr="001927BF">
              <w:rPr>
                <w:rFonts w:ascii="Times New Roman" w:eastAsia="DengXian" w:hAnsi="Times New Roman" w:cs="Times New Roman"/>
                <w:kern w:val="0"/>
                <w:sz w:val="24"/>
                <w:szCs w:val="24"/>
                <w:lang w:val="pt-PT" w:eastAsia="en-GB"/>
                <w14:ligatures w14:val="none"/>
              </w:rPr>
              <w:tab/>
            </w:r>
            <w:r>
              <w:rPr>
                <w:rFonts w:ascii="Times New Roman" w:eastAsia="DengXian" w:hAnsi="Times New Roman" w:cs="Times New Roman"/>
                <w:kern w:val="0"/>
                <w:sz w:val="24"/>
                <w:szCs w:val="24"/>
                <w:lang w:val="pt-PT" w:eastAsia="en-GB"/>
                <w14:ligatures w14:val="none"/>
              </w:rPr>
              <w:t xml:space="preserve"> </w:t>
            </w:r>
            <w:hyperlink r:id="rId12" w:history="1">
              <w:r w:rsidRPr="00A627F2">
                <w:rPr>
                  <w:rStyle w:val="Hyperlink"/>
                  <w:rFonts w:ascii="Times New Roman" w:eastAsia="DengXian" w:hAnsi="Times New Roman" w:cs="Times New Roman"/>
                  <w:kern w:val="0"/>
                  <w:sz w:val="24"/>
                  <w:szCs w:val="24"/>
                  <w:lang w:val="pt-PT" w:eastAsia="en-GB"/>
                  <w14:ligatures w14:val="none"/>
                </w:rPr>
                <w:t>khj@etri.re.kr</w:t>
              </w:r>
            </w:hyperlink>
            <w:r>
              <w:rPr>
                <w:rFonts w:ascii="Times New Roman" w:eastAsia="DengXian" w:hAnsi="Times New Roman" w:cs="Times New Roman"/>
                <w:kern w:val="0"/>
                <w:sz w:val="24"/>
                <w:szCs w:val="24"/>
                <w:lang w:val="pt-PT" w:eastAsia="en-GB"/>
                <w14:ligatures w14:val="none"/>
              </w:rPr>
              <w:t xml:space="preserve"> </w:t>
            </w:r>
          </w:p>
        </w:tc>
      </w:tr>
    </w:tbl>
    <w:p w14:paraId="2CA19BD3" w14:textId="77777777" w:rsidR="00DB4DCF" w:rsidRPr="00F77650" w:rsidRDefault="00DB4DCF" w:rsidP="001927BF">
      <w:pPr>
        <w:spacing w:before="120" w:after="0" w:line="240" w:lineRule="auto"/>
        <w:rPr>
          <w:rFonts w:ascii="Times New Roman" w:eastAsia="DengXian" w:hAnsi="Times New Roman" w:cs="Times New Roman"/>
          <w:kern w:val="0"/>
          <w:sz w:val="24"/>
          <w:szCs w:val="24"/>
          <w:lang w:val="pt-PT" w:eastAsia="en-GB"/>
          <w14:ligatures w14:val="none"/>
        </w:rPr>
      </w:pPr>
    </w:p>
    <w:tbl>
      <w:tblPr>
        <w:tblW w:w="9640" w:type="dxa"/>
        <w:tblLayout w:type="fixed"/>
        <w:tblCellMar>
          <w:left w:w="57" w:type="dxa"/>
          <w:right w:w="57" w:type="dxa"/>
        </w:tblCellMar>
        <w:tblLook w:val="0000" w:firstRow="0" w:lastRow="0" w:firstColumn="0" w:lastColumn="0" w:noHBand="0" w:noVBand="0"/>
      </w:tblPr>
      <w:tblGrid>
        <w:gridCol w:w="1418"/>
        <w:gridCol w:w="8222"/>
      </w:tblGrid>
      <w:tr w:rsidR="00DB4DCF" w:rsidRPr="00F77650" w14:paraId="0AEE90C2" w14:textId="77777777">
        <w:trPr>
          <w:cantSplit/>
        </w:trPr>
        <w:tc>
          <w:tcPr>
            <w:tcW w:w="1418" w:type="dxa"/>
          </w:tcPr>
          <w:p w14:paraId="4EE3C0AC" w14:textId="77777777" w:rsidR="00DB4DCF" w:rsidRPr="00F77650" w:rsidRDefault="00DB4DCF" w:rsidP="001927BF">
            <w:pPr>
              <w:spacing w:before="120" w:after="0" w:line="240" w:lineRule="auto"/>
              <w:rPr>
                <w:rFonts w:ascii="Times New Roman" w:eastAsia="DengXian" w:hAnsi="Times New Roman" w:cs="Times New Roman"/>
                <w:b/>
                <w:bCs/>
                <w:kern w:val="0"/>
                <w:sz w:val="24"/>
                <w:szCs w:val="24"/>
                <w:lang w:eastAsia="en-GB"/>
                <w14:ligatures w14:val="none"/>
              </w:rPr>
            </w:pPr>
            <w:r w:rsidRPr="00F77650">
              <w:rPr>
                <w:rFonts w:ascii="Times New Roman" w:eastAsia="DengXian" w:hAnsi="Times New Roman" w:cs="Times New Roman"/>
                <w:b/>
                <w:bCs/>
                <w:kern w:val="0"/>
                <w:sz w:val="24"/>
                <w:szCs w:val="24"/>
                <w:lang w:eastAsia="en-GB"/>
                <w14:ligatures w14:val="none"/>
              </w:rPr>
              <w:t>Abstract:</w:t>
            </w:r>
          </w:p>
        </w:tc>
        <w:sdt>
          <w:sdtPr>
            <w:rPr>
              <w:rFonts w:ascii="Times New Roman" w:eastAsia="Yu Mincho" w:hAnsi="Times New Roman" w:cs="Times New Roman"/>
              <w:kern w:val="0"/>
              <w:sz w:val="24"/>
              <w:szCs w:val="24"/>
              <w:lang w:eastAsia="ja-JP"/>
              <w14:ligatures w14:val="none"/>
            </w:rPr>
            <w:alias w:val="Abstract"/>
            <w:tag w:val="Abstract"/>
            <w:id w:val="1707609662"/>
            <w:placeholder>
              <w:docPart w:val="ED684377B4164D32AED89BB8AEB6939C"/>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222" w:type="dxa"/>
              </w:tcPr>
              <w:p w14:paraId="12636A38" w14:textId="24B67A68" w:rsidR="00DB4DCF" w:rsidRPr="00F77650" w:rsidRDefault="00904AF9" w:rsidP="001927BF">
                <w:pPr>
                  <w:spacing w:before="120" w:after="0" w:line="240" w:lineRule="auto"/>
                  <w:rPr>
                    <w:rFonts w:ascii="Times New Roman" w:eastAsia="DengXian" w:hAnsi="Times New Roman" w:cs="Times New Roman"/>
                    <w:kern w:val="0"/>
                    <w:sz w:val="24"/>
                    <w:szCs w:val="24"/>
                    <w:highlight w:val="yellow"/>
                    <w:lang w:eastAsia="en-GB"/>
                    <w14:ligatures w14:val="none"/>
                  </w:rPr>
                </w:pPr>
                <w:r w:rsidRPr="00F77650">
                  <w:rPr>
                    <w:rFonts w:ascii="Times New Roman" w:eastAsia="Yu Mincho" w:hAnsi="Times New Roman" w:cs="Times New Roman"/>
                    <w:kern w:val="0"/>
                    <w:sz w:val="24"/>
                    <w:szCs w:val="24"/>
                    <w:lang w:eastAsia="ja-JP"/>
                    <w14:ligatures w14:val="none"/>
                  </w:rPr>
                  <w:t>This liaison statement contains the response of ITU-T Study Group 20 to TSAG on the development of ITU-T Standards Success Stories (TSAG-LS5).</w:t>
                </w:r>
              </w:p>
            </w:tc>
          </w:sdtContent>
        </w:sdt>
      </w:tr>
    </w:tbl>
    <w:p w14:paraId="32DA1EF9" w14:textId="494C7F62" w:rsidR="00DB4DCF" w:rsidRPr="00F77650" w:rsidRDefault="00DB4DCF" w:rsidP="001927BF">
      <w:pPr>
        <w:spacing w:before="120" w:after="0"/>
        <w:rPr>
          <w:rFonts w:ascii="Times New Roman" w:hAnsi="Times New Roman" w:cs="Times New Roman"/>
          <w:sz w:val="24"/>
          <w:szCs w:val="24"/>
        </w:rPr>
      </w:pPr>
      <w:r w:rsidRPr="00F77650">
        <w:rPr>
          <w:rFonts w:ascii="Times New Roman" w:hAnsi="Times New Roman" w:cs="Times New Roman"/>
          <w:sz w:val="24"/>
          <w:szCs w:val="24"/>
        </w:rPr>
        <w:t xml:space="preserve">This liaison statement answers </w:t>
      </w:r>
      <w:hyperlink r:id="rId13" w:history="1">
        <w:r w:rsidR="00797234" w:rsidRPr="00F77650">
          <w:rPr>
            <w:rStyle w:val="Hyperlink"/>
            <w:rFonts w:ascii="Times New Roman" w:hAnsi="Times New Roman" w:cs="Times New Roman"/>
            <w:sz w:val="24"/>
            <w:szCs w:val="24"/>
          </w:rPr>
          <w:t>TSAG-LS</w:t>
        </w:r>
        <w:r w:rsidR="004848E2" w:rsidRPr="00F77650">
          <w:rPr>
            <w:rStyle w:val="Hyperlink"/>
            <w:rFonts w:ascii="Times New Roman" w:hAnsi="Times New Roman" w:cs="Times New Roman"/>
            <w:sz w:val="24"/>
            <w:szCs w:val="24"/>
          </w:rPr>
          <w:t>5</w:t>
        </w:r>
      </w:hyperlink>
      <w:r w:rsidRPr="00F77650">
        <w:rPr>
          <w:rFonts w:ascii="Times New Roman" w:hAnsi="Times New Roman" w:cs="Times New Roman"/>
          <w:sz w:val="24"/>
          <w:szCs w:val="24"/>
        </w:rPr>
        <w:t>.</w:t>
      </w:r>
    </w:p>
    <w:p w14:paraId="6D91B759" w14:textId="695E539D" w:rsidR="00FC76B3" w:rsidRPr="00F77650" w:rsidRDefault="00FC76B3" w:rsidP="001927BF">
      <w:pPr>
        <w:spacing w:before="120" w:after="0"/>
        <w:rPr>
          <w:rFonts w:ascii="Times New Roman" w:hAnsi="Times New Roman" w:cs="Times New Roman"/>
          <w:sz w:val="24"/>
          <w:szCs w:val="24"/>
        </w:rPr>
      </w:pPr>
      <w:r w:rsidRPr="00F77650">
        <w:rPr>
          <w:rFonts w:ascii="Times New Roman" w:hAnsi="Times New Roman" w:cs="Times New Roman"/>
          <w:sz w:val="24"/>
          <w:szCs w:val="24"/>
        </w:rPr>
        <w:t xml:space="preserve">ITU-T Study Group 20 (SG20) thanks TSAG for its </w:t>
      </w:r>
      <w:r w:rsidR="00E02DCF">
        <w:rPr>
          <w:rFonts w:ascii="Times New Roman" w:hAnsi="Times New Roman" w:cs="Times New Roman"/>
          <w:sz w:val="24"/>
          <w:szCs w:val="24"/>
        </w:rPr>
        <w:t>l</w:t>
      </w:r>
      <w:r w:rsidRPr="00F77650">
        <w:rPr>
          <w:rFonts w:ascii="Times New Roman" w:hAnsi="Times New Roman" w:cs="Times New Roman"/>
          <w:sz w:val="24"/>
          <w:szCs w:val="24"/>
        </w:rPr>
        <w:t xml:space="preserve">iaison </w:t>
      </w:r>
      <w:r w:rsidR="00E02DCF">
        <w:rPr>
          <w:rFonts w:ascii="Times New Roman" w:hAnsi="Times New Roman" w:cs="Times New Roman"/>
          <w:sz w:val="24"/>
          <w:szCs w:val="24"/>
        </w:rPr>
        <w:t>s</w:t>
      </w:r>
      <w:r w:rsidRPr="00F77650">
        <w:rPr>
          <w:rFonts w:ascii="Times New Roman" w:hAnsi="Times New Roman" w:cs="Times New Roman"/>
          <w:sz w:val="24"/>
          <w:szCs w:val="24"/>
        </w:rPr>
        <w:t xml:space="preserve">tatement requesting input on </w:t>
      </w:r>
      <w:r w:rsidR="00C72C58" w:rsidRPr="00F77650">
        <w:rPr>
          <w:rFonts w:ascii="Times New Roman" w:hAnsi="Times New Roman" w:cs="Times New Roman"/>
          <w:sz w:val="24"/>
          <w:szCs w:val="24"/>
        </w:rPr>
        <w:t>the development of ITU-T Standards Success Stories</w:t>
      </w:r>
      <w:r w:rsidRPr="00F77650">
        <w:rPr>
          <w:rFonts w:ascii="Times New Roman" w:hAnsi="Times New Roman" w:cs="Times New Roman"/>
          <w:sz w:val="24"/>
          <w:szCs w:val="24"/>
        </w:rPr>
        <w:t>.</w:t>
      </w:r>
    </w:p>
    <w:p w14:paraId="36B6A457" w14:textId="09ECC1D3" w:rsidR="0005702A" w:rsidRPr="00F77650" w:rsidRDefault="0005702A" w:rsidP="001927BF">
      <w:pPr>
        <w:spacing w:before="120" w:after="0"/>
        <w:rPr>
          <w:rFonts w:ascii="Times New Roman" w:hAnsi="Times New Roman" w:cs="Times New Roman"/>
          <w:sz w:val="24"/>
          <w:szCs w:val="24"/>
        </w:rPr>
      </w:pPr>
      <w:r w:rsidRPr="00F77650">
        <w:rPr>
          <w:rFonts w:ascii="Times New Roman" w:hAnsi="Times New Roman" w:cs="Times New Roman"/>
          <w:sz w:val="24"/>
          <w:szCs w:val="24"/>
        </w:rPr>
        <w:t>In reply to TSAG’s request, SG20 is pleased to provide a selection of success stories in Annex A.</w:t>
      </w:r>
    </w:p>
    <w:p w14:paraId="44B4E868" w14:textId="62BAAA44" w:rsidR="00A11E10" w:rsidRPr="00F77650" w:rsidRDefault="00A11E10" w:rsidP="001927BF">
      <w:pPr>
        <w:spacing w:before="120" w:after="0"/>
        <w:rPr>
          <w:rFonts w:ascii="Times New Roman" w:hAnsi="Times New Roman" w:cs="Times New Roman"/>
          <w:sz w:val="24"/>
          <w:szCs w:val="24"/>
        </w:rPr>
      </w:pPr>
      <w:r w:rsidRPr="00F77650">
        <w:rPr>
          <w:rFonts w:ascii="Times New Roman" w:hAnsi="Times New Roman" w:cs="Times New Roman"/>
          <w:sz w:val="24"/>
          <w:szCs w:val="24"/>
        </w:rPr>
        <w:t xml:space="preserve">These success stories are organized in line with SG20’s mandate and demonstrate the global </w:t>
      </w:r>
      <w:r w:rsidR="009D69C2" w:rsidRPr="00F77650">
        <w:rPr>
          <w:rFonts w:ascii="Times New Roman" w:hAnsi="Times New Roman" w:cs="Times New Roman"/>
          <w:sz w:val="24"/>
          <w:szCs w:val="24"/>
        </w:rPr>
        <w:t>implementation</w:t>
      </w:r>
      <w:r w:rsidRPr="00F77650">
        <w:rPr>
          <w:rFonts w:ascii="Times New Roman" w:hAnsi="Times New Roman" w:cs="Times New Roman"/>
          <w:sz w:val="24"/>
          <w:szCs w:val="24"/>
        </w:rPr>
        <w:t xml:space="preserve"> of SG20 standards across countries, regions, cities and industries.</w:t>
      </w:r>
    </w:p>
    <w:p w14:paraId="70CB6580" w14:textId="08F97791" w:rsidR="00D61866" w:rsidRPr="00F77650" w:rsidRDefault="00D61866" w:rsidP="001927BF">
      <w:pPr>
        <w:spacing w:before="120" w:after="0"/>
        <w:rPr>
          <w:rFonts w:ascii="Times New Roman" w:hAnsi="Times New Roman" w:cs="Times New Roman"/>
          <w:sz w:val="24"/>
          <w:szCs w:val="24"/>
        </w:rPr>
      </w:pPr>
      <w:r w:rsidRPr="00F77650">
        <w:rPr>
          <w:rFonts w:ascii="Times New Roman" w:hAnsi="Times New Roman" w:cs="Times New Roman"/>
          <w:sz w:val="24"/>
          <w:szCs w:val="24"/>
        </w:rPr>
        <w:t xml:space="preserve">ITU-T </w:t>
      </w:r>
      <w:r w:rsidR="00E02DCF">
        <w:rPr>
          <w:rFonts w:ascii="Times New Roman" w:hAnsi="Times New Roman" w:cs="Times New Roman"/>
          <w:sz w:val="24"/>
          <w:szCs w:val="24"/>
        </w:rPr>
        <w:t>SG</w:t>
      </w:r>
      <w:r w:rsidRPr="00F77650">
        <w:rPr>
          <w:rFonts w:ascii="Times New Roman" w:hAnsi="Times New Roman" w:cs="Times New Roman"/>
          <w:sz w:val="24"/>
          <w:szCs w:val="24"/>
        </w:rPr>
        <w:t>20 looks forward with interest to the outcomes of this initiative.</w:t>
      </w:r>
    </w:p>
    <w:p w14:paraId="205B6AC0" w14:textId="77777777" w:rsidR="00D61866" w:rsidRPr="00F77650" w:rsidRDefault="00D61866" w:rsidP="001927BF">
      <w:pPr>
        <w:spacing w:before="120" w:after="0"/>
        <w:rPr>
          <w:rFonts w:ascii="Times New Roman" w:hAnsi="Times New Roman" w:cs="Times New Roman"/>
          <w:sz w:val="24"/>
          <w:szCs w:val="24"/>
        </w:rPr>
      </w:pPr>
      <w:r w:rsidRPr="00F77650">
        <w:rPr>
          <w:rFonts w:ascii="Times New Roman" w:hAnsi="Times New Roman" w:cs="Times New Roman"/>
          <w:sz w:val="24"/>
          <w:szCs w:val="24"/>
        </w:rPr>
        <w:br w:type="page"/>
      </w:r>
    </w:p>
    <w:p w14:paraId="0C5080A5" w14:textId="7C4D49CD" w:rsidR="00D61866" w:rsidRPr="00F77650" w:rsidRDefault="00D61866" w:rsidP="001927BF">
      <w:pPr>
        <w:spacing w:before="120" w:after="0"/>
        <w:jc w:val="center"/>
        <w:rPr>
          <w:rFonts w:ascii="Times New Roman" w:hAnsi="Times New Roman" w:cs="Times New Roman"/>
          <w:b/>
          <w:bCs/>
          <w:sz w:val="24"/>
          <w:szCs w:val="24"/>
        </w:rPr>
      </w:pPr>
      <w:r w:rsidRPr="00F77650">
        <w:rPr>
          <w:rFonts w:ascii="Times New Roman" w:hAnsi="Times New Roman" w:cs="Times New Roman"/>
          <w:b/>
          <w:bCs/>
          <w:sz w:val="24"/>
          <w:szCs w:val="24"/>
        </w:rPr>
        <w:lastRenderedPageBreak/>
        <w:t>Annex A – SG20 Standards Success Stories</w:t>
      </w:r>
    </w:p>
    <w:p w14:paraId="428DB9CF" w14:textId="490CABFE" w:rsidR="003F72D2" w:rsidRPr="00F77650" w:rsidRDefault="003F72D2" w:rsidP="001927BF">
      <w:pPr>
        <w:pStyle w:val="ListParagraph"/>
        <w:numPr>
          <w:ilvl w:val="0"/>
          <w:numId w:val="11"/>
        </w:numPr>
        <w:spacing w:before="120" w:after="0"/>
        <w:rPr>
          <w:rFonts w:ascii="Times New Roman" w:hAnsi="Times New Roman" w:cs="Times New Roman"/>
          <w:b/>
          <w:bCs/>
          <w:sz w:val="24"/>
          <w:szCs w:val="24"/>
        </w:rPr>
      </w:pPr>
      <w:r w:rsidRPr="00F77650">
        <w:rPr>
          <w:rFonts w:ascii="Times New Roman" w:hAnsi="Times New Roman" w:cs="Times New Roman"/>
          <w:b/>
          <w:bCs/>
          <w:sz w:val="24"/>
          <w:szCs w:val="24"/>
        </w:rPr>
        <w:t>Smart Sustainable Cities &amp; Communities (SSC&amp;C), Digital Twins and Citiverse</w:t>
      </w:r>
    </w:p>
    <w:p w14:paraId="5C3F9870" w14:textId="15AA82F2" w:rsidR="009E6C8B" w:rsidRPr="00F77650" w:rsidRDefault="009E6C8B" w:rsidP="001927BF">
      <w:pPr>
        <w:spacing w:before="120" w:after="0"/>
        <w:rPr>
          <w:rFonts w:ascii="Times New Roman" w:hAnsi="Times New Roman" w:cs="Times New Roman"/>
          <w:sz w:val="24"/>
          <w:szCs w:val="24"/>
        </w:rPr>
      </w:pPr>
      <w:r w:rsidRPr="00F77650">
        <w:rPr>
          <w:rFonts w:ascii="Times New Roman" w:hAnsi="Times New Roman" w:cs="Times New Roman"/>
          <w:sz w:val="24"/>
          <w:szCs w:val="24"/>
        </w:rPr>
        <w:t>This section showcases standards driving city-scale transformation</w:t>
      </w:r>
      <w:r w:rsidR="00C34995">
        <w:rPr>
          <w:rFonts w:ascii="Times New Roman" w:hAnsi="Times New Roman" w:cs="Times New Roman"/>
          <w:sz w:val="24"/>
          <w:szCs w:val="24"/>
        </w:rPr>
        <w:t xml:space="preserve"> – </w:t>
      </w:r>
      <w:r w:rsidRPr="00F77650">
        <w:rPr>
          <w:rFonts w:ascii="Times New Roman" w:hAnsi="Times New Roman" w:cs="Times New Roman"/>
          <w:sz w:val="24"/>
          <w:szCs w:val="24"/>
        </w:rPr>
        <w:t>KPIs, maturity and impact frameworks, interoperability mechanisms and smart community architectures</w:t>
      </w:r>
      <w:r w:rsidR="00C34995">
        <w:rPr>
          <w:rFonts w:ascii="Times New Roman" w:hAnsi="Times New Roman" w:cs="Times New Roman"/>
          <w:sz w:val="24"/>
          <w:szCs w:val="24"/>
        </w:rPr>
        <w:t xml:space="preserve"> –</w:t>
      </w:r>
      <w:r w:rsidRPr="00F77650">
        <w:rPr>
          <w:rFonts w:ascii="Times New Roman" w:hAnsi="Times New Roman" w:cs="Times New Roman"/>
          <w:sz w:val="24"/>
          <w:szCs w:val="24"/>
        </w:rPr>
        <w:t>together with implementations of digital twins that enable data-driven, people-centred smart sustainable cities.</w:t>
      </w:r>
    </w:p>
    <w:tbl>
      <w:tblPr>
        <w:tblStyle w:val="TableGrid"/>
        <w:tblW w:w="0" w:type="auto"/>
        <w:tblLook w:val="04A0" w:firstRow="1" w:lastRow="0" w:firstColumn="1" w:lastColumn="0" w:noHBand="0" w:noVBand="1"/>
      </w:tblPr>
      <w:tblGrid>
        <w:gridCol w:w="3487"/>
        <w:gridCol w:w="3033"/>
        <w:gridCol w:w="2496"/>
      </w:tblGrid>
      <w:tr w:rsidR="00DA001E" w:rsidRPr="00F77650" w14:paraId="106BBB07" w14:textId="77777777" w:rsidTr="6726653E">
        <w:trPr>
          <w:trHeight w:val="512"/>
        </w:trPr>
        <w:tc>
          <w:tcPr>
            <w:tcW w:w="9016" w:type="dxa"/>
            <w:gridSpan w:val="3"/>
            <w:shd w:val="clear" w:color="auto" w:fill="1F4E79" w:themeFill="accent5" w:themeFillShade="80"/>
            <w:vAlign w:val="center"/>
          </w:tcPr>
          <w:p w14:paraId="31E09974" w14:textId="4873BE0B" w:rsidR="00DA001E" w:rsidRPr="00F77650" w:rsidRDefault="00DA001E"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 xml:space="preserve">Relevant Recommendations: </w:t>
            </w:r>
          </w:p>
        </w:tc>
      </w:tr>
      <w:tr w:rsidR="00DA001E" w:rsidRPr="00F77650" w14:paraId="396CA4B7" w14:textId="77777777" w:rsidTr="6726653E">
        <w:trPr>
          <w:trHeight w:val="710"/>
        </w:trPr>
        <w:tc>
          <w:tcPr>
            <w:tcW w:w="9016" w:type="dxa"/>
            <w:gridSpan w:val="3"/>
            <w:shd w:val="clear" w:color="auto" w:fill="FFFFFF" w:themeFill="background1"/>
            <w:vAlign w:val="center"/>
          </w:tcPr>
          <w:p w14:paraId="574CD3F8" w14:textId="4146C6EB" w:rsidR="00DA001E" w:rsidRPr="00F77650" w:rsidRDefault="00DA001E" w:rsidP="001927BF">
            <w:pPr>
              <w:spacing w:before="120"/>
              <w:rPr>
                <w:rFonts w:ascii="Times New Roman" w:eastAsia="MS Mincho" w:hAnsi="Times New Roman"/>
                <w:sz w:val="24"/>
                <w:szCs w:val="24"/>
                <w:lang w:val="en-GB"/>
              </w:rPr>
            </w:pPr>
            <w:hyperlink r:id="rId14" w:history="1">
              <w:r w:rsidRPr="00F77650">
                <w:rPr>
                  <w:rStyle w:val="Hyperlink"/>
                  <w:rFonts w:ascii="Times New Roman" w:eastAsia="MS Mincho" w:hAnsi="Times New Roman"/>
                  <w:kern w:val="2"/>
                  <w:sz w:val="24"/>
                  <w:szCs w:val="24"/>
                  <w:lang w:val="en-GB"/>
                  <w14:ligatures w14:val="standardContextual"/>
                </w:rPr>
                <w:t xml:space="preserve">Recommendation </w:t>
              </w:r>
              <w:r w:rsidR="00E925D0" w:rsidRPr="00F77650">
                <w:rPr>
                  <w:rStyle w:val="Hyperlink"/>
                  <w:rFonts w:ascii="Times New Roman" w:eastAsia="MS Mincho" w:hAnsi="Times New Roman"/>
                  <w:kern w:val="2"/>
                  <w:sz w:val="24"/>
                  <w:szCs w:val="24"/>
                  <w:lang w:val="en-GB"/>
                  <w14:ligatures w14:val="standardContextual"/>
                </w:rPr>
                <w:t xml:space="preserve">ITU-T </w:t>
              </w:r>
              <w:r w:rsidRPr="00F77650">
                <w:rPr>
                  <w:rStyle w:val="Hyperlink"/>
                  <w:rFonts w:ascii="Times New Roman" w:eastAsia="MS Mincho" w:hAnsi="Times New Roman"/>
                  <w:sz w:val="24"/>
                  <w:szCs w:val="24"/>
                  <w:lang w:val="en-GB"/>
                </w:rPr>
                <w:t>Y.4903</w:t>
              </w:r>
            </w:hyperlink>
            <w:r w:rsidRPr="00F77650">
              <w:rPr>
                <w:rFonts w:ascii="Times New Roman" w:eastAsia="MS Mincho" w:hAnsi="Times New Roman"/>
                <w:sz w:val="24"/>
                <w:szCs w:val="24"/>
                <w:lang w:val="en-GB"/>
              </w:rPr>
              <w:t xml:space="preserve">: Key performance indicators for smart sustainable cities to assess the achievement of sustainable development goals  </w:t>
            </w:r>
          </w:p>
        </w:tc>
      </w:tr>
      <w:tr w:rsidR="00D25ADF" w:rsidRPr="00F77650" w14:paraId="6283A29A" w14:textId="77777777" w:rsidTr="6726653E">
        <w:tc>
          <w:tcPr>
            <w:tcW w:w="3487" w:type="dxa"/>
            <w:shd w:val="clear" w:color="auto" w:fill="DEEAF6" w:themeFill="accent5" w:themeFillTint="33"/>
            <w:vAlign w:val="center"/>
          </w:tcPr>
          <w:p w14:paraId="1A736BF3" w14:textId="77777777" w:rsidR="00B93D0F" w:rsidRPr="00F77650" w:rsidRDefault="00B93D0F"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590109A4" w14:textId="77777777" w:rsidR="00B93D0F" w:rsidRPr="00F77650" w:rsidRDefault="00B93D0F"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17DBB38B" w14:textId="77777777" w:rsidR="00B93D0F" w:rsidRPr="00F77650" w:rsidRDefault="00B93D0F"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D25ADF" w:rsidRPr="00F77650" w14:paraId="78818187" w14:textId="77777777" w:rsidTr="6726653E">
        <w:trPr>
          <w:trHeight w:val="755"/>
        </w:trPr>
        <w:tc>
          <w:tcPr>
            <w:tcW w:w="3487" w:type="dxa"/>
            <w:vAlign w:val="center"/>
          </w:tcPr>
          <w:p w14:paraId="6F01D63E" w14:textId="41311406" w:rsidR="00B93D0F" w:rsidRPr="00F77650" w:rsidRDefault="00447A1D"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Policy/regulatory reference</w:t>
            </w:r>
          </w:p>
        </w:tc>
        <w:tc>
          <w:tcPr>
            <w:tcW w:w="3033" w:type="dxa"/>
            <w:vAlign w:val="center"/>
          </w:tcPr>
          <w:p w14:paraId="185519F2" w14:textId="77777777" w:rsidR="004D07F4" w:rsidRPr="00F77650" w:rsidRDefault="00D25ADF"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 xml:space="preserve">250+ cities worldwide. </w:t>
            </w:r>
          </w:p>
          <w:p w14:paraId="558D4D3B" w14:textId="77777777" w:rsidR="004D07F4" w:rsidRPr="00F77650" w:rsidRDefault="004D07F4" w:rsidP="001927BF">
            <w:pPr>
              <w:spacing w:before="120"/>
              <w:rPr>
                <w:rFonts w:ascii="Times New Roman" w:eastAsia="SimSun" w:hAnsi="Times New Roman"/>
                <w:sz w:val="24"/>
                <w:szCs w:val="24"/>
                <w:lang w:val="en-GB"/>
              </w:rPr>
            </w:pPr>
          </w:p>
          <w:p w14:paraId="348502BC" w14:textId="13D10A85" w:rsidR="00B93D0F" w:rsidRPr="00F77650" w:rsidRDefault="00D25ADF"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The latest city is Quito (Ecuador)</w:t>
            </w:r>
          </w:p>
        </w:tc>
        <w:tc>
          <w:tcPr>
            <w:tcW w:w="2496" w:type="dxa"/>
            <w:vAlign w:val="center"/>
          </w:tcPr>
          <w:p w14:paraId="6DC6A3A9" w14:textId="496E3570" w:rsidR="00B93D0F" w:rsidRPr="00F77650" w:rsidRDefault="00D25ADF"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 xml:space="preserve">2017 </w:t>
            </w:r>
            <w:r w:rsidR="005512FE">
              <w:rPr>
                <w:rFonts w:ascii="Times New Roman" w:eastAsia="SimSun" w:hAnsi="Times New Roman"/>
                <w:sz w:val="24"/>
                <w:szCs w:val="24"/>
                <w:lang w:val="en-GB"/>
              </w:rPr>
              <w:t>– present</w:t>
            </w:r>
          </w:p>
        </w:tc>
      </w:tr>
      <w:tr w:rsidR="00B93D0F" w:rsidRPr="00F77650" w14:paraId="47F362FB" w14:textId="77777777" w:rsidTr="6726653E">
        <w:trPr>
          <w:trHeight w:val="530"/>
        </w:trPr>
        <w:tc>
          <w:tcPr>
            <w:tcW w:w="9016" w:type="dxa"/>
            <w:gridSpan w:val="3"/>
            <w:shd w:val="clear" w:color="auto" w:fill="DEEAF6" w:themeFill="accent5" w:themeFillTint="33"/>
            <w:vAlign w:val="center"/>
          </w:tcPr>
          <w:p w14:paraId="47FCCA8D" w14:textId="2344CF61" w:rsidR="00B93D0F" w:rsidRPr="00F77650" w:rsidRDefault="00B93D0F"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r w:rsidR="004C2B8D" w:rsidRPr="00F77650">
              <w:rPr>
                <w:rFonts w:ascii="Times New Roman" w:eastAsia="MS Mincho" w:hAnsi="Times New Roman"/>
                <w:b/>
                <w:bCs/>
                <w:sz w:val="24"/>
                <w:szCs w:val="24"/>
                <w:lang w:val="en-GB"/>
              </w:rPr>
              <w:t xml:space="preserve"> &amp; </w:t>
            </w:r>
            <w:r w:rsidR="004C2B8D" w:rsidRPr="00F77650">
              <w:rPr>
                <w:rFonts w:ascii="Times New Roman" w:eastAsia="SimSun" w:hAnsi="Times New Roman"/>
                <w:b/>
                <w:bCs/>
                <w:sz w:val="24"/>
                <w:szCs w:val="24"/>
              </w:rPr>
              <w:t>Impact</w:t>
            </w:r>
          </w:p>
        </w:tc>
      </w:tr>
      <w:tr w:rsidR="00B93D0F" w:rsidRPr="00F77650" w14:paraId="7E172EE8" w14:textId="77777777" w:rsidTr="6726653E">
        <w:tc>
          <w:tcPr>
            <w:tcW w:w="9016" w:type="dxa"/>
            <w:gridSpan w:val="3"/>
            <w:vAlign w:val="center"/>
          </w:tcPr>
          <w:p w14:paraId="2828719D" w14:textId="2404D405" w:rsidR="00D4376F" w:rsidRPr="00F77650" w:rsidRDefault="00D4376F"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 xml:space="preserve">Recommendation </w:t>
            </w:r>
            <w:r w:rsidR="00E925D0" w:rsidRPr="00F77650">
              <w:rPr>
                <w:rFonts w:ascii="Times New Roman" w:eastAsia="SimSun" w:hAnsi="Times New Roman"/>
                <w:sz w:val="24"/>
                <w:szCs w:val="24"/>
                <w:lang w:val="en-GB"/>
              </w:rPr>
              <w:t xml:space="preserve">ITU-T </w:t>
            </w:r>
            <w:r w:rsidRPr="00F77650">
              <w:rPr>
                <w:rFonts w:ascii="Times New Roman" w:eastAsia="SimSun" w:hAnsi="Times New Roman"/>
                <w:sz w:val="24"/>
                <w:szCs w:val="24"/>
                <w:lang w:val="en-GB"/>
              </w:rPr>
              <w:t>Y.4903 was developed by SG20 to provide cities with a globally harmonized methodology for measuring their progress toward</w:t>
            </w:r>
            <w:r w:rsidR="00C34995">
              <w:rPr>
                <w:rFonts w:ascii="Times New Roman" w:eastAsia="SimSun" w:hAnsi="Times New Roman"/>
                <w:sz w:val="24"/>
                <w:szCs w:val="24"/>
                <w:lang w:val="en-GB"/>
              </w:rPr>
              <w:t>s</w:t>
            </w:r>
            <w:r w:rsidRPr="00F77650">
              <w:rPr>
                <w:rFonts w:ascii="Times New Roman" w:eastAsia="SimSun" w:hAnsi="Times New Roman"/>
                <w:sz w:val="24"/>
                <w:szCs w:val="24"/>
                <w:lang w:val="en-GB"/>
              </w:rPr>
              <w:t xml:space="preserve"> becoming smart and sustainable. It establishes a comprehensive set of key performance indicators (KPIs) across the economic, environmental and social dimensions of urban life. The Recommendation responds to a critical need for common benchmarks, enabling cities to quantify the contribution of ICTs to the achievement of the United Nations Sustainable Development Goals (SDGs).</w:t>
            </w:r>
            <w:r w:rsidR="002931A1" w:rsidRPr="00F77650">
              <w:rPr>
                <w:rFonts w:ascii="Times New Roman" w:eastAsia="SimSun" w:hAnsi="Times New Roman"/>
                <w:sz w:val="24"/>
                <w:szCs w:val="24"/>
                <w:lang w:val="en-GB"/>
              </w:rPr>
              <w:t xml:space="preserve"> This standard is supported by 20 UN entities</w:t>
            </w:r>
            <w:r w:rsidR="00C34995">
              <w:rPr>
                <w:rFonts w:ascii="Times New Roman" w:eastAsia="SimSun" w:hAnsi="Times New Roman"/>
                <w:sz w:val="24"/>
                <w:szCs w:val="24"/>
                <w:lang w:val="en-GB"/>
              </w:rPr>
              <w:t>,</w:t>
            </w:r>
            <w:r w:rsidR="002931A1" w:rsidRPr="00F77650">
              <w:rPr>
                <w:rFonts w:ascii="Times New Roman" w:eastAsia="SimSun" w:hAnsi="Times New Roman"/>
                <w:sz w:val="24"/>
                <w:szCs w:val="24"/>
                <w:lang w:val="en-GB"/>
              </w:rPr>
              <w:t xml:space="preserve"> which are the UN partners of the </w:t>
            </w:r>
            <w:hyperlink r:id="rId15" w:history="1">
              <w:r w:rsidR="002931A1" w:rsidRPr="00F77650">
                <w:rPr>
                  <w:rStyle w:val="Hyperlink"/>
                  <w:rFonts w:ascii="Times New Roman" w:eastAsia="SimSun" w:hAnsi="Times New Roman"/>
                  <w:kern w:val="2"/>
                  <w:sz w:val="24"/>
                  <w:szCs w:val="24"/>
                  <w:lang w:val="en-GB"/>
                  <w14:ligatures w14:val="standardContextual"/>
                </w:rPr>
                <w:t>United for Smart Sustainable Cities (U4SSC) initiative</w:t>
              </w:r>
            </w:hyperlink>
            <w:r w:rsidR="002931A1" w:rsidRPr="00F77650">
              <w:rPr>
                <w:rFonts w:ascii="Times New Roman" w:hAnsi="Times New Roman"/>
                <w:sz w:val="24"/>
                <w:szCs w:val="24"/>
              </w:rPr>
              <w:t xml:space="preserve">. </w:t>
            </w:r>
          </w:p>
          <w:p w14:paraId="13B9F61A" w14:textId="0AD2C5BF" w:rsidR="00984BCE" w:rsidRPr="00F77650" w:rsidRDefault="00D4376F"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 xml:space="preserve">Since its approval, Y.4903 has been implemented through the </w:t>
            </w:r>
            <w:hyperlink r:id="rId16" w:history="1">
              <w:r w:rsidRPr="00F77650">
                <w:rPr>
                  <w:rStyle w:val="Hyperlink"/>
                  <w:rFonts w:ascii="Times New Roman" w:eastAsia="SimSun" w:hAnsi="Times New Roman"/>
                  <w:kern w:val="2"/>
                  <w:sz w:val="24"/>
                  <w:szCs w:val="24"/>
                  <w:lang w:val="en-GB"/>
                  <w14:ligatures w14:val="standardContextual"/>
                </w:rPr>
                <w:t>United for Smart Sustainable Cities (U4SSC) initiative</w:t>
              </w:r>
            </w:hyperlink>
            <w:r w:rsidRPr="00F77650">
              <w:rPr>
                <w:rFonts w:ascii="Times New Roman" w:eastAsia="SimSun" w:hAnsi="Times New Roman"/>
                <w:sz w:val="24"/>
                <w:szCs w:val="24"/>
                <w:lang w:val="en-GB"/>
              </w:rPr>
              <w:t xml:space="preserve"> in more than 250 cities worldwide, ranging from global capitals to mid</w:t>
            </w:r>
            <w:r w:rsidR="00C34995">
              <w:rPr>
                <w:rFonts w:ascii="Times New Roman" w:eastAsia="SimSun" w:hAnsi="Times New Roman"/>
                <w:sz w:val="24"/>
                <w:szCs w:val="24"/>
                <w:lang w:val="en-GB"/>
              </w:rPr>
              <w:t>dle-</w:t>
            </w:r>
            <w:r w:rsidR="002931A1" w:rsidRPr="00F77650">
              <w:rPr>
                <w:rFonts w:ascii="Times New Roman" w:eastAsia="SimSun" w:hAnsi="Times New Roman"/>
                <w:sz w:val="24"/>
                <w:szCs w:val="24"/>
                <w:lang w:val="en-GB"/>
              </w:rPr>
              <w:t xml:space="preserve"> and small</w:t>
            </w:r>
            <w:r w:rsidRPr="00F77650">
              <w:rPr>
                <w:rFonts w:ascii="Times New Roman" w:eastAsia="SimSun" w:hAnsi="Times New Roman"/>
                <w:sz w:val="24"/>
                <w:szCs w:val="24"/>
                <w:lang w:val="en-GB"/>
              </w:rPr>
              <w:t xml:space="preserve">-sized municipalities. </w:t>
            </w:r>
            <w:hyperlink r:id="rId17" w:anchor="p=1" w:history="1">
              <w:r w:rsidRPr="00F77650">
                <w:rPr>
                  <w:rStyle w:val="Hyperlink"/>
                  <w:rFonts w:ascii="Times New Roman" w:eastAsia="SimSun" w:hAnsi="Times New Roman"/>
                  <w:kern w:val="2"/>
                  <w:sz w:val="24"/>
                  <w:szCs w:val="24"/>
                  <w:lang w:val="en-GB"/>
                  <w14:ligatures w14:val="standardContextual"/>
                </w:rPr>
                <w:t>Quito, Ecuador</w:t>
              </w:r>
            </w:hyperlink>
            <w:r w:rsidRPr="00F77650">
              <w:rPr>
                <w:rFonts w:ascii="Times New Roman" w:eastAsia="SimSun" w:hAnsi="Times New Roman"/>
                <w:sz w:val="24"/>
                <w:szCs w:val="24"/>
                <w:lang w:val="en-GB"/>
              </w:rPr>
              <w:t>, is among the most recent adopters, applying the KPIs to evaluate its digital transformation strategy and align local initiatives with broader objectives.</w:t>
            </w:r>
          </w:p>
          <w:p w14:paraId="628E81D7" w14:textId="17CDD460" w:rsidR="00D4376F" w:rsidRPr="00F77650" w:rsidRDefault="00571C73" w:rsidP="001927BF">
            <w:pPr>
              <w:spacing w:before="120"/>
              <w:rPr>
                <w:rFonts w:ascii="Times New Roman" w:eastAsia="SimSun" w:hAnsi="Times New Roman"/>
                <w:sz w:val="24"/>
                <w:szCs w:val="24"/>
                <w:lang w:val="en-GB"/>
              </w:rPr>
            </w:pPr>
            <w:r w:rsidRPr="6726653E">
              <w:rPr>
                <w:rFonts w:ascii="Times New Roman" w:eastAsia="SimSun" w:hAnsi="Times New Roman"/>
                <w:sz w:val="24"/>
                <w:szCs w:val="24"/>
                <w:lang w:val="en-GB"/>
              </w:rPr>
              <w:t xml:space="preserve">The widespread uptake of Y.4903 has allowed cities to move from isolated pilot projects to holistic, evidence-based urban transformation strategies. By applying a common set of KPIs, cities can benchmark performance against peers, identify strengths and gaps, and prioritize investments in ICT-enabled solutions that directly advance sustainability goals. The Recommendation also facilitates transparent reporting and citizen engagement by making results publicly available and comparable across regions. At the international level, Y.4903 has fostered a global community of practice around smart sustainable city development. </w:t>
            </w:r>
          </w:p>
          <w:p w14:paraId="04214E91" w14:textId="55D5884B" w:rsidR="00763E0B" w:rsidRPr="00F77650" w:rsidRDefault="00B93D0F"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Reference</w:t>
            </w:r>
            <w:r w:rsidRPr="00F77650">
              <w:rPr>
                <w:rFonts w:ascii="Times New Roman" w:eastAsia="MS Mincho" w:hAnsi="Times New Roman"/>
                <w:sz w:val="24"/>
                <w:szCs w:val="24"/>
                <w:lang w:val="en-GB" w:eastAsia="ja-JP"/>
              </w:rPr>
              <w:t>:</w:t>
            </w:r>
            <w:r w:rsidRPr="00F77650">
              <w:rPr>
                <w:rFonts w:ascii="Times New Roman" w:eastAsia="SimSun" w:hAnsi="Times New Roman"/>
                <w:sz w:val="24"/>
                <w:szCs w:val="24"/>
                <w:lang w:val="en-GB"/>
              </w:rPr>
              <w:t xml:space="preserve"> </w:t>
            </w:r>
          </w:p>
          <w:p w14:paraId="046FA7F0" w14:textId="1C313409" w:rsidR="00B93D0F" w:rsidRPr="00F77650" w:rsidRDefault="00763E0B" w:rsidP="001927BF">
            <w:pPr>
              <w:spacing w:before="120"/>
              <w:rPr>
                <w:rFonts w:ascii="Times New Roman" w:eastAsia="SimSun" w:hAnsi="Times New Roman"/>
                <w:sz w:val="24"/>
                <w:szCs w:val="24"/>
              </w:rPr>
            </w:pPr>
            <w:hyperlink r:id="rId18" w:history="1">
              <w:r w:rsidRPr="00F77650">
                <w:rPr>
                  <w:rStyle w:val="Hyperlink"/>
                  <w:rFonts w:ascii="Times New Roman" w:eastAsia="SimSun" w:hAnsi="Times New Roman"/>
                  <w:sz w:val="24"/>
                  <w:szCs w:val="24"/>
                  <w:lang w:val="en-GB"/>
                </w:rPr>
                <w:t>https://www.ge.ch/dossier/smart-city/smart-city-geneve/reconnaissance-internationale-geneve</w:t>
              </w:r>
            </w:hyperlink>
          </w:p>
          <w:p w14:paraId="2762DA2B" w14:textId="77777777" w:rsidR="00763E0B" w:rsidRPr="00F77650" w:rsidRDefault="00DA001E" w:rsidP="001927BF">
            <w:pPr>
              <w:spacing w:before="120"/>
              <w:rPr>
                <w:rFonts w:ascii="Times New Roman" w:eastAsia="SimSun" w:hAnsi="Times New Roman"/>
                <w:sz w:val="24"/>
                <w:szCs w:val="24"/>
                <w:lang w:val="en-GB"/>
              </w:rPr>
            </w:pPr>
            <w:hyperlink r:id="rId19" w:history="1">
              <w:r w:rsidRPr="00F77650">
                <w:rPr>
                  <w:rStyle w:val="Hyperlink"/>
                  <w:rFonts w:ascii="Times New Roman" w:eastAsia="SimSun" w:hAnsi="Times New Roman"/>
                  <w:sz w:val="24"/>
                  <w:szCs w:val="24"/>
                  <w:lang w:val="en-GB"/>
                </w:rPr>
                <w:t>https://www.environmentenergyleader.com/stories/dominican-republic-plans-smart-city-pilot-with-itu,83720</w:t>
              </w:r>
            </w:hyperlink>
            <w:r w:rsidRPr="00F77650">
              <w:rPr>
                <w:rFonts w:ascii="Times New Roman" w:eastAsia="SimSun" w:hAnsi="Times New Roman"/>
                <w:sz w:val="24"/>
                <w:szCs w:val="24"/>
                <w:lang w:val="en-GB"/>
              </w:rPr>
              <w:t xml:space="preserve"> </w:t>
            </w:r>
          </w:p>
          <w:p w14:paraId="575F4CEE" w14:textId="0801B25B" w:rsidR="00050B30" w:rsidRPr="00F77650" w:rsidRDefault="00050B30" w:rsidP="001927BF">
            <w:pPr>
              <w:spacing w:before="120"/>
              <w:rPr>
                <w:rFonts w:ascii="Times New Roman" w:eastAsia="SimSun" w:hAnsi="Times New Roman"/>
                <w:sz w:val="24"/>
                <w:szCs w:val="24"/>
                <w:lang w:val="en-GB"/>
              </w:rPr>
            </w:pPr>
            <w:hyperlink r:id="rId20" w:history="1">
              <w:r w:rsidRPr="00F77650">
                <w:rPr>
                  <w:rStyle w:val="Hyperlink"/>
                  <w:rFonts w:ascii="Times New Roman" w:eastAsia="SimSun" w:hAnsi="Times New Roman"/>
                  <w:sz w:val="24"/>
                  <w:szCs w:val="24"/>
                  <w:lang w:val="en-GB"/>
                </w:rPr>
                <w:t>https://u4ssc.itu.int/u4ssc-kpi/</w:t>
              </w:r>
            </w:hyperlink>
            <w:r w:rsidRPr="00F77650">
              <w:rPr>
                <w:rFonts w:ascii="Times New Roman" w:eastAsia="SimSun" w:hAnsi="Times New Roman"/>
                <w:sz w:val="24"/>
                <w:szCs w:val="24"/>
                <w:lang w:val="en-GB"/>
              </w:rPr>
              <w:t xml:space="preserve"> </w:t>
            </w:r>
          </w:p>
        </w:tc>
      </w:tr>
    </w:tbl>
    <w:p w14:paraId="031E4AC2" w14:textId="77777777" w:rsidR="00C87F61" w:rsidRPr="00F77650" w:rsidRDefault="00C87F61" w:rsidP="001927BF">
      <w:pPr>
        <w:spacing w:before="120"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87"/>
        <w:gridCol w:w="3033"/>
        <w:gridCol w:w="2496"/>
      </w:tblGrid>
      <w:tr w:rsidR="00984BCE" w:rsidRPr="00F77650" w14:paraId="3E4F8DA2" w14:textId="77777777" w:rsidTr="6A6484DE">
        <w:trPr>
          <w:trHeight w:val="512"/>
        </w:trPr>
        <w:tc>
          <w:tcPr>
            <w:tcW w:w="9016" w:type="dxa"/>
            <w:gridSpan w:val="3"/>
            <w:shd w:val="clear" w:color="auto" w:fill="1F4E79" w:themeFill="accent5" w:themeFillShade="80"/>
            <w:vAlign w:val="center"/>
          </w:tcPr>
          <w:p w14:paraId="05F25FBD" w14:textId="60D437F6" w:rsidR="00984BCE" w:rsidRPr="00F77650" w:rsidRDefault="00984BCE"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984BCE" w:rsidRPr="00F77650" w14:paraId="229A0D74" w14:textId="77777777" w:rsidTr="6A6484DE">
        <w:trPr>
          <w:trHeight w:val="755"/>
        </w:trPr>
        <w:tc>
          <w:tcPr>
            <w:tcW w:w="9016" w:type="dxa"/>
            <w:gridSpan w:val="3"/>
            <w:shd w:val="clear" w:color="auto" w:fill="FFFFFF" w:themeFill="background1"/>
            <w:vAlign w:val="center"/>
          </w:tcPr>
          <w:p w14:paraId="5CEF2B96" w14:textId="77777777" w:rsidR="00984BCE" w:rsidRPr="00F77650" w:rsidRDefault="00EA1679" w:rsidP="001927BF">
            <w:pPr>
              <w:spacing w:before="120"/>
              <w:rPr>
                <w:rFonts w:ascii="Times New Roman" w:eastAsia="MS Mincho" w:hAnsi="Times New Roman"/>
                <w:sz w:val="24"/>
                <w:szCs w:val="24"/>
                <w:lang w:val="en-GB"/>
              </w:rPr>
            </w:pPr>
            <w:hyperlink r:id="rId21" w:history="1">
              <w:r w:rsidRPr="00F77650">
                <w:rPr>
                  <w:rStyle w:val="Hyperlink"/>
                  <w:rFonts w:ascii="Times New Roman" w:eastAsia="MS Mincho" w:hAnsi="Times New Roman"/>
                  <w:kern w:val="2"/>
                  <w:sz w:val="24"/>
                  <w:szCs w:val="24"/>
                  <w:lang w:val="en-GB"/>
                  <w14:ligatures w14:val="standardContextual"/>
                </w:rPr>
                <w:t>Recommendation ITU-T Y.4904</w:t>
              </w:r>
            </w:hyperlink>
            <w:r w:rsidR="00984BCE" w:rsidRPr="00F77650">
              <w:rPr>
                <w:rFonts w:ascii="Times New Roman" w:eastAsia="MS Mincho" w:hAnsi="Times New Roman"/>
                <w:sz w:val="24"/>
                <w:szCs w:val="24"/>
                <w:lang w:val="en-GB"/>
              </w:rPr>
              <w:t xml:space="preserve">: </w:t>
            </w:r>
            <w:r w:rsidRPr="00F77650">
              <w:rPr>
                <w:rFonts w:ascii="Times New Roman" w:eastAsia="MS Mincho" w:hAnsi="Times New Roman"/>
                <w:sz w:val="24"/>
                <w:szCs w:val="24"/>
                <w:lang w:val="en-GB"/>
              </w:rPr>
              <w:t xml:space="preserve">Smart sustainable cities maturity model  </w:t>
            </w:r>
          </w:p>
          <w:p w14:paraId="5323E1CB" w14:textId="07DD54B9" w:rsidR="001F05F4" w:rsidRPr="00F77650" w:rsidRDefault="001F05F4" w:rsidP="001927BF">
            <w:pPr>
              <w:spacing w:before="120"/>
              <w:rPr>
                <w:rFonts w:ascii="Times New Roman" w:eastAsia="MS Mincho" w:hAnsi="Times New Roman"/>
                <w:sz w:val="24"/>
                <w:szCs w:val="24"/>
                <w:lang w:val="en-GB"/>
              </w:rPr>
            </w:pPr>
            <w:hyperlink r:id="rId22" w:history="1">
              <w:r w:rsidRPr="00F77650">
                <w:rPr>
                  <w:rStyle w:val="Hyperlink"/>
                  <w:rFonts w:ascii="Times New Roman" w:eastAsia="MS Mincho" w:hAnsi="Times New Roman"/>
                  <w:kern w:val="2"/>
                  <w:sz w:val="24"/>
                  <w:szCs w:val="24"/>
                  <w:lang w:val="en-GB"/>
                  <w14:ligatures w14:val="standardContextual"/>
                </w:rPr>
                <w:t>Recommendation ITU-T Y.4906</w:t>
              </w:r>
            </w:hyperlink>
            <w:r w:rsidRPr="00F77650">
              <w:rPr>
                <w:rFonts w:ascii="Times New Roman" w:eastAsia="MS Mincho" w:hAnsi="Times New Roman"/>
                <w:sz w:val="24"/>
                <w:szCs w:val="24"/>
                <w:lang w:val="en-GB"/>
              </w:rPr>
              <w:t xml:space="preserve">: </w:t>
            </w:r>
            <w:r w:rsidR="003660F5" w:rsidRPr="00F77650">
              <w:rPr>
                <w:rFonts w:ascii="Times New Roman" w:eastAsia="MS Mincho" w:hAnsi="Times New Roman"/>
                <w:sz w:val="24"/>
                <w:szCs w:val="24"/>
                <w:lang w:val="en-GB"/>
              </w:rPr>
              <w:t xml:space="preserve">Assessment framework for digital transformation of sectors in smart cities  </w:t>
            </w:r>
          </w:p>
        </w:tc>
      </w:tr>
      <w:tr w:rsidR="00984BCE" w:rsidRPr="00F77650" w14:paraId="45F4C1AA" w14:textId="77777777" w:rsidTr="6A6484DE">
        <w:tc>
          <w:tcPr>
            <w:tcW w:w="3487" w:type="dxa"/>
            <w:shd w:val="clear" w:color="auto" w:fill="DEEAF6" w:themeFill="accent5" w:themeFillTint="33"/>
            <w:vAlign w:val="center"/>
          </w:tcPr>
          <w:p w14:paraId="0B02D36A" w14:textId="77777777" w:rsidR="00984BCE" w:rsidRPr="00F77650" w:rsidRDefault="00984B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06754CCC" w14:textId="77777777" w:rsidR="00984BCE" w:rsidRPr="00F77650" w:rsidRDefault="00984B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5D0FE5EE" w14:textId="77777777" w:rsidR="00984BCE" w:rsidRPr="00F77650" w:rsidRDefault="00984B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984BCE" w:rsidRPr="00F77650" w14:paraId="7FD91D71" w14:textId="77777777" w:rsidTr="6A6484DE">
        <w:trPr>
          <w:trHeight w:val="755"/>
        </w:trPr>
        <w:tc>
          <w:tcPr>
            <w:tcW w:w="3487" w:type="dxa"/>
            <w:vAlign w:val="center"/>
          </w:tcPr>
          <w:p w14:paraId="59B6674E" w14:textId="08B561ED" w:rsidR="00984BCE" w:rsidRPr="00F77650" w:rsidRDefault="00B457B5"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Policy/regulatory reference</w:t>
            </w:r>
          </w:p>
        </w:tc>
        <w:tc>
          <w:tcPr>
            <w:tcW w:w="3033" w:type="dxa"/>
            <w:vAlign w:val="center"/>
          </w:tcPr>
          <w:p w14:paraId="45A5FF4A" w14:textId="3F0BBD60" w:rsidR="00984BCE" w:rsidRPr="00F77650" w:rsidRDefault="00B457B5"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Brazil, Ecuador other</w:t>
            </w:r>
            <w:r w:rsidR="00F02CDE" w:rsidRPr="00F77650">
              <w:rPr>
                <w:rFonts w:ascii="Times New Roman" w:eastAsia="SimSun" w:hAnsi="Times New Roman"/>
                <w:sz w:val="24"/>
                <w:szCs w:val="24"/>
                <w:lang w:val="en-GB"/>
              </w:rPr>
              <w:t xml:space="preserve"> </w:t>
            </w:r>
            <w:r w:rsidRPr="00F77650">
              <w:rPr>
                <w:rFonts w:ascii="Times New Roman" w:eastAsia="SimSun" w:hAnsi="Times New Roman"/>
                <w:sz w:val="24"/>
                <w:szCs w:val="24"/>
                <w:lang w:val="en-GB"/>
              </w:rPr>
              <w:t xml:space="preserve">countries in </w:t>
            </w:r>
            <w:r w:rsidR="00766223" w:rsidRPr="00F77650">
              <w:rPr>
                <w:rFonts w:ascii="Times New Roman" w:eastAsia="SimSun" w:hAnsi="Times New Roman"/>
                <w:sz w:val="24"/>
                <w:szCs w:val="24"/>
                <w:lang w:val="en-GB"/>
              </w:rPr>
              <w:t>Latin America and Central Asia</w:t>
            </w:r>
          </w:p>
        </w:tc>
        <w:tc>
          <w:tcPr>
            <w:tcW w:w="2496" w:type="dxa"/>
            <w:vAlign w:val="center"/>
          </w:tcPr>
          <w:p w14:paraId="0C3F9F90" w14:textId="68467E7C" w:rsidR="00984BCE" w:rsidRPr="00F77650" w:rsidRDefault="00984BCE"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201</w:t>
            </w:r>
            <w:r w:rsidR="00E73105" w:rsidRPr="00F77650">
              <w:rPr>
                <w:rFonts w:ascii="Times New Roman" w:eastAsia="SimSun" w:hAnsi="Times New Roman"/>
                <w:sz w:val="24"/>
                <w:szCs w:val="24"/>
                <w:lang w:val="en-GB"/>
              </w:rPr>
              <w:t>9</w:t>
            </w:r>
            <w:r w:rsidRPr="00F77650">
              <w:rPr>
                <w:rFonts w:ascii="Times New Roman" w:eastAsia="SimSun" w:hAnsi="Times New Roman"/>
                <w:sz w:val="24"/>
                <w:szCs w:val="24"/>
                <w:lang w:val="en-GB"/>
              </w:rPr>
              <w:t xml:space="preserve"> </w:t>
            </w:r>
            <w:r w:rsidR="005512FE">
              <w:rPr>
                <w:rFonts w:ascii="Times New Roman" w:eastAsia="SimSun" w:hAnsi="Times New Roman"/>
                <w:sz w:val="24"/>
                <w:szCs w:val="24"/>
                <w:lang w:val="en-GB"/>
              </w:rPr>
              <w:t>– present</w:t>
            </w:r>
          </w:p>
        </w:tc>
      </w:tr>
      <w:tr w:rsidR="00984BCE" w:rsidRPr="00F77650" w14:paraId="35682654" w14:textId="77777777" w:rsidTr="6A6484DE">
        <w:trPr>
          <w:trHeight w:val="530"/>
        </w:trPr>
        <w:tc>
          <w:tcPr>
            <w:tcW w:w="9016" w:type="dxa"/>
            <w:gridSpan w:val="3"/>
            <w:shd w:val="clear" w:color="auto" w:fill="DEEAF6" w:themeFill="accent5" w:themeFillTint="33"/>
            <w:vAlign w:val="center"/>
          </w:tcPr>
          <w:p w14:paraId="474B78DA" w14:textId="444A30A3" w:rsidR="00984BCE" w:rsidRPr="00F77650" w:rsidRDefault="00984B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r w:rsidR="004C2B8D" w:rsidRPr="00F77650">
              <w:rPr>
                <w:rFonts w:ascii="Times New Roman" w:eastAsia="MS Mincho" w:hAnsi="Times New Roman"/>
                <w:b/>
                <w:bCs/>
                <w:sz w:val="24"/>
                <w:szCs w:val="24"/>
                <w:lang w:val="en-GB"/>
              </w:rPr>
              <w:t xml:space="preserve"> &amp; Impact</w:t>
            </w:r>
          </w:p>
        </w:tc>
      </w:tr>
      <w:tr w:rsidR="00984BCE" w:rsidRPr="00F77650" w14:paraId="5D9B917A" w14:textId="77777777" w:rsidTr="6A6484DE">
        <w:tc>
          <w:tcPr>
            <w:tcW w:w="9016" w:type="dxa"/>
            <w:gridSpan w:val="3"/>
            <w:vAlign w:val="center"/>
          </w:tcPr>
          <w:p w14:paraId="2C0223A1" w14:textId="67802447" w:rsidR="004C2B8D" w:rsidRPr="00F77650" w:rsidRDefault="00766223" w:rsidP="001927BF">
            <w:pPr>
              <w:spacing w:before="120"/>
              <w:rPr>
                <w:rFonts w:ascii="Times New Roman" w:eastAsia="SimSun" w:hAnsi="Times New Roman"/>
                <w:sz w:val="24"/>
                <w:szCs w:val="24"/>
                <w:lang w:val="en-GB"/>
              </w:rPr>
            </w:pPr>
            <w:r w:rsidRPr="6726653E">
              <w:rPr>
                <w:rFonts w:ascii="Times New Roman" w:eastAsia="SimSun" w:hAnsi="Times New Roman"/>
                <w:sz w:val="24"/>
                <w:szCs w:val="24"/>
                <w:lang w:val="en-GB"/>
              </w:rPr>
              <w:t>Recommendation ITU-T Y.4904 introduces a maturity model that outlines clear goals, maturity levels, and critical success factors, supporting cities in evaluating their current status and identifying key capabilities required for progress toward</w:t>
            </w:r>
            <w:r w:rsidR="00C34995" w:rsidRPr="6726653E">
              <w:rPr>
                <w:rFonts w:ascii="Times New Roman" w:eastAsia="SimSun" w:hAnsi="Times New Roman"/>
                <w:sz w:val="24"/>
                <w:szCs w:val="24"/>
                <w:lang w:val="en-GB"/>
              </w:rPr>
              <w:t>s</w:t>
            </w:r>
            <w:r w:rsidRPr="6726653E">
              <w:rPr>
                <w:rFonts w:ascii="Times New Roman" w:eastAsia="SimSun" w:hAnsi="Times New Roman"/>
                <w:sz w:val="24"/>
                <w:szCs w:val="24"/>
                <w:lang w:val="en-GB"/>
              </w:rPr>
              <w:t xml:space="preserve"> becoming smart sustainable cities (SSCs). </w:t>
            </w:r>
            <w:r w:rsidR="00B9087E" w:rsidRPr="6726653E">
              <w:rPr>
                <w:rFonts w:ascii="Times New Roman" w:eastAsia="SimSun" w:hAnsi="Times New Roman"/>
                <w:sz w:val="24"/>
                <w:szCs w:val="24"/>
                <w:lang w:val="en-GB"/>
              </w:rPr>
              <w:t>Complementing this, Recommendation ITU-T Y.4906 introduces an assessment framework to measure digital transformation across different city sectors. Together, these standards help ensure that digital initiatives are systematically aligned with urban development objectives.</w:t>
            </w:r>
            <w:r w:rsidR="00FC6BE1" w:rsidRPr="6726653E">
              <w:rPr>
                <w:rFonts w:ascii="Times New Roman" w:eastAsia="SimSun" w:hAnsi="Times New Roman"/>
                <w:sz w:val="24"/>
                <w:szCs w:val="24"/>
                <w:lang w:val="en-GB"/>
              </w:rPr>
              <w:t xml:space="preserve"> </w:t>
            </w:r>
            <w:r w:rsidRPr="6726653E">
              <w:rPr>
                <w:rFonts w:ascii="Times New Roman" w:eastAsia="SimSun" w:hAnsi="Times New Roman"/>
                <w:sz w:val="24"/>
                <w:szCs w:val="24"/>
                <w:lang w:val="en-GB"/>
              </w:rPr>
              <w:t>The</w:t>
            </w:r>
            <w:r w:rsidR="00B9087E" w:rsidRPr="6726653E">
              <w:rPr>
                <w:rFonts w:ascii="Times New Roman" w:eastAsia="SimSun" w:hAnsi="Times New Roman"/>
                <w:sz w:val="24"/>
                <w:szCs w:val="24"/>
                <w:lang w:val="en-GB"/>
              </w:rPr>
              <w:t>se</w:t>
            </w:r>
            <w:r w:rsidRPr="6726653E">
              <w:rPr>
                <w:rFonts w:ascii="Times New Roman" w:eastAsia="SimSun" w:hAnsi="Times New Roman"/>
                <w:sz w:val="24"/>
                <w:szCs w:val="24"/>
                <w:lang w:val="en-GB"/>
              </w:rPr>
              <w:t xml:space="preserve"> standard</w:t>
            </w:r>
            <w:r w:rsidR="00B9087E" w:rsidRPr="6726653E">
              <w:rPr>
                <w:rFonts w:ascii="Times New Roman" w:eastAsia="SimSun" w:hAnsi="Times New Roman"/>
                <w:sz w:val="24"/>
                <w:szCs w:val="24"/>
                <w:lang w:val="en-GB"/>
              </w:rPr>
              <w:t>s</w:t>
            </w:r>
            <w:r w:rsidRPr="6726653E">
              <w:rPr>
                <w:rFonts w:ascii="Times New Roman" w:eastAsia="SimSun" w:hAnsi="Times New Roman"/>
                <w:sz w:val="24"/>
                <w:szCs w:val="24"/>
                <w:lang w:val="en-GB"/>
              </w:rPr>
              <w:t xml:space="preserve"> ha</w:t>
            </w:r>
            <w:r w:rsidR="00B9087E" w:rsidRPr="6726653E">
              <w:rPr>
                <w:rFonts w:ascii="Times New Roman" w:eastAsia="SimSun" w:hAnsi="Times New Roman"/>
                <w:sz w:val="24"/>
                <w:szCs w:val="24"/>
                <w:lang w:val="en-GB"/>
              </w:rPr>
              <w:t>ve</w:t>
            </w:r>
            <w:r w:rsidRPr="6726653E">
              <w:rPr>
                <w:rFonts w:ascii="Times New Roman" w:eastAsia="SimSun" w:hAnsi="Times New Roman"/>
                <w:sz w:val="24"/>
                <w:szCs w:val="24"/>
                <w:lang w:val="en-GB"/>
              </w:rPr>
              <w:t xml:space="preserve"> been applied in numerous capacity-building workshops and integrated into smart city masterplans, particularly across Latin America and Central Asia, including countries such as Brazil and Ecuador. </w:t>
            </w:r>
          </w:p>
          <w:p w14:paraId="6AB28973" w14:textId="7F0EF83D" w:rsidR="00FC6BE1" w:rsidRPr="00F77650" w:rsidRDefault="004C2B8D" w:rsidP="001927BF">
            <w:pPr>
              <w:spacing w:before="120"/>
              <w:rPr>
                <w:rFonts w:ascii="Times New Roman" w:eastAsia="SimSun" w:hAnsi="Times New Roman"/>
                <w:sz w:val="24"/>
                <w:szCs w:val="24"/>
              </w:rPr>
            </w:pPr>
            <w:r w:rsidRPr="6726653E">
              <w:rPr>
                <w:rFonts w:ascii="Times New Roman" w:eastAsia="SimSun" w:hAnsi="Times New Roman"/>
                <w:sz w:val="24"/>
                <w:szCs w:val="24"/>
              </w:rPr>
              <w:t>The adoption of Recommendation ITU-T Y.4904</w:t>
            </w:r>
            <w:r w:rsidR="00B9087E" w:rsidRPr="6726653E">
              <w:rPr>
                <w:rFonts w:ascii="Times New Roman" w:eastAsia="SimSun" w:hAnsi="Times New Roman"/>
                <w:sz w:val="24"/>
                <w:szCs w:val="24"/>
              </w:rPr>
              <w:t xml:space="preserve"> and Y.4906</w:t>
            </w:r>
            <w:r w:rsidRPr="6726653E">
              <w:rPr>
                <w:rFonts w:ascii="Times New Roman" w:eastAsia="SimSun" w:hAnsi="Times New Roman"/>
                <w:sz w:val="24"/>
                <w:szCs w:val="24"/>
              </w:rPr>
              <w:t xml:space="preserve"> </w:t>
            </w:r>
            <w:r w:rsidR="00FC6BE1" w:rsidRPr="6726653E">
              <w:rPr>
                <w:rFonts w:ascii="Times New Roman" w:eastAsia="SimSun" w:hAnsi="Times New Roman"/>
                <w:sz w:val="24"/>
                <w:szCs w:val="24"/>
              </w:rPr>
              <w:t>has fostered data-driven urban governance, helping cities transition from ad hoc digital projects to structured, strategic transformation plans. City leaders now have practical tools to adapt to complex challenges such as rapid urbanization, climate change, and resource constraints, while maintaining a long-term vision for inclusive growth.</w:t>
            </w:r>
          </w:p>
          <w:p w14:paraId="21FF3D26" w14:textId="776B41A0" w:rsidR="00FC6BE1" w:rsidRPr="00F77650" w:rsidRDefault="00FC6BE1" w:rsidP="001927BF">
            <w:pPr>
              <w:spacing w:before="120"/>
              <w:rPr>
                <w:rFonts w:ascii="Times New Roman" w:eastAsia="SimSun" w:hAnsi="Times New Roman"/>
                <w:sz w:val="24"/>
                <w:szCs w:val="24"/>
                <w:lang w:val="en-GB"/>
              </w:rPr>
            </w:pPr>
            <w:r w:rsidRPr="6A6484DE">
              <w:rPr>
                <w:rFonts w:ascii="Times New Roman" w:eastAsia="SimSun" w:hAnsi="Times New Roman"/>
                <w:sz w:val="24"/>
                <w:szCs w:val="24"/>
              </w:rPr>
              <w:t xml:space="preserve">By enabling benchmarking and continuous improvement, these standards have strengthened the capacity of cities to monitor their progress </w:t>
            </w:r>
            <w:r w:rsidR="00C34995" w:rsidRPr="6A6484DE">
              <w:rPr>
                <w:rFonts w:ascii="Times New Roman" w:eastAsia="SimSun" w:hAnsi="Times New Roman"/>
                <w:sz w:val="24"/>
                <w:szCs w:val="24"/>
              </w:rPr>
              <w:t>towards</w:t>
            </w:r>
            <w:r w:rsidRPr="6A6484DE">
              <w:rPr>
                <w:rFonts w:ascii="Times New Roman" w:eastAsia="SimSun" w:hAnsi="Times New Roman"/>
                <w:sz w:val="24"/>
                <w:szCs w:val="24"/>
              </w:rPr>
              <w:t xml:space="preserve"> becoming resilient, sustainable, and livable urban environments. Importantly, they align local development strategies with the SDGs, ensuring that digital transformation contributes to global priorities while addressing local realities.</w:t>
            </w:r>
          </w:p>
          <w:p w14:paraId="2B46ADFF" w14:textId="4D5BCD08" w:rsidR="00984BCE" w:rsidRPr="00F77650" w:rsidRDefault="00984BCE"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Reference</w:t>
            </w:r>
            <w:r w:rsidRPr="00F77650">
              <w:rPr>
                <w:rFonts w:ascii="Times New Roman" w:eastAsia="MS Mincho" w:hAnsi="Times New Roman"/>
                <w:sz w:val="24"/>
                <w:szCs w:val="24"/>
                <w:lang w:val="en-GB" w:eastAsia="ja-JP"/>
              </w:rPr>
              <w:t>:</w:t>
            </w:r>
            <w:r w:rsidRPr="00F77650">
              <w:rPr>
                <w:rFonts w:ascii="Times New Roman" w:eastAsia="SimSun" w:hAnsi="Times New Roman"/>
                <w:sz w:val="24"/>
                <w:szCs w:val="24"/>
                <w:lang w:val="en-GB"/>
              </w:rPr>
              <w:t xml:space="preserve"> </w:t>
            </w:r>
          </w:p>
          <w:p w14:paraId="49C57C29" w14:textId="072EDC41" w:rsidR="002F3009" w:rsidRPr="00F77650" w:rsidRDefault="002F3009" w:rsidP="001927BF">
            <w:pPr>
              <w:spacing w:before="120"/>
              <w:rPr>
                <w:rFonts w:ascii="Times New Roman" w:eastAsia="SimSun" w:hAnsi="Times New Roman"/>
                <w:sz w:val="24"/>
                <w:szCs w:val="24"/>
              </w:rPr>
            </w:pPr>
            <w:hyperlink r:id="rId23" w:history="1">
              <w:r w:rsidRPr="00F77650">
                <w:rPr>
                  <w:rStyle w:val="Hyperlink"/>
                  <w:rFonts w:ascii="Times New Roman" w:eastAsia="SimSun" w:hAnsi="Times New Roman"/>
                  <w:sz w:val="24"/>
                  <w:szCs w:val="24"/>
                </w:rPr>
                <w:t>https://ieeexplore.ieee.org/abstract/document/9562934</w:t>
              </w:r>
            </w:hyperlink>
          </w:p>
          <w:p w14:paraId="4B4AA922" w14:textId="7C23AFBF" w:rsidR="0031620A" w:rsidRPr="00F77650" w:rsidRDefault="0031620A" w:rsidP="001927BF">
            <w:pPr>
              <w:spacing w:before="120"/>
              <w:rPr>
                <w:rFonts w:ascii="Times New Roman" w:eastAsia="SimSun" w:hAnsi="Times New Roman"/>
                <w:sz w:val="24"/>
                <w:szCs w:val="24"/>
                <w:lang w:val="en-GB"/>
              </w:rPr>
            </w:pPr>
            <w:hyperlink r:id="rId24" w:history="1">
              <w:r w:rsidRPr="00F77650">
                <w:rPr>
                  <w:rStyle w:val="Hyperlink"/>
                  <w:rFonts w:ascii="Times New Roman" w:eastAsia="SimSun" w:hAnsi="Times New Roman"/>
                  <w:sz w:val="24"/>
                  <w:szCs w:val="24"/>
                  <w:lang w:val="en-GB"/>
                </w:rPr>
                <w:t>https://ieeexplore.ieee.org/abstract/document/9562923</w:t>
              </w:r>
            </w:hyperlink>
          </w:p>
          <w:p w14:paraId="48FE44A0" w14:textId="68A98B1C" w:rsidR="00984BCE" w:rsidRPr="00F77650" w:rsidRDefault="00984BCE"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 xml:space="preserve"> </w:t>
            </w:r>
          </w:p>
        </w:tc>
      </w:tr>
    </w:tbl>
    <w:p w14:paraId="2BC09200" w14:textId="77777777" w:rsidR="00DA001E" w:rsidRPr="00F77650" w:rsidRDefault="00DA001E" w:rsidP="001927BF">
      <w:pPr>
        <w:spacing w:before="120"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87"/>
        <w:gridCol w:w="3033"/>
        <w:gridCol w:w="2496"/>
      </w:tblGrid>
      <w:tr w:rsidR="00E228C3" w:rsidRPr="00F77650" w14:paraId="144E6251" w14:textId="77777777" w:rsidTr="6A6484DE">
        <w:trPr>
          <w:trHeight w:val="512"/>
        </w:trPr>
        <w:tc>
          <w:tcPr>
            <w:tcW w:w="9016" w:type="dxa"/>
            <w:gridSpan w:val="3"/>
            <w:shd w:val="clear" w:color="auto" w:fill="1F4E79" w:themeFill="accent5" w:themeFillShade="80"/>
            <w:vAlign w:val="center"/>
          </w:tcPr>
          <w:p w14:paraId="00D8B2C2" w14:textId="570B1FEA" w:rsidR="00E228C3" w:rsidRPr="00F77650" w:rsidRDefault="00E228C3"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 xml:space="preserve">Relevant Recommendations: </w:t>
            </w:r>
          </w:p>
        </w:tc>
      </w:tr>
      <w:tr w:rsidR="00E228C3" w:rsidRPr="00F77650" w14:paraId="62C0429C" w14:textId="77777777" w:rsidTr="6A6484DE">
        <w:trPr>
          <w:trHeight w:val="755"/>
        </w:trPr>
        <w:tc>
          <w:tcPr>
            <w:tcW w:w="9016" w:type="dxa"/>
            <w:gridSpan w:val="3"/>
            <w:shd w:val="clear" w:color="auto" w:fill="FFFFFF" w:themeFill="background1"/>
            <w:vAlign w:val="center"/>
          </w:tcPr>
          <w:p w14:paraId="150E5ADB" w14:textId="1EB48C3E" w:rsidR="00E228C3" w:rsidRPr="00F77650" w:rsidRDefault="00E228C3" w:rsidP="001927BF">
            <w:pPr>
              <w:spacing w:before="120"/>
              <w:rPr>
                <w:rFonts w:ascii="Times New Roman" w:eastAsia="MS Mincho" w:hAnsi="Times New Roman"/>
                <w:sz w:val="24"/>
                <w:szCs w:val="24"/>
                <w:lang w:val="en-GB"/>
              </w:rPr>
            </w:pPr>
            <w:hyperlink r:id="rId25" w:history="1">
              <w:r w:rsidRPr="00F77650">
                <w:rPr>
                  <w:rStyle w:val="Hyperlink"/>
                  <w:rFonts w:ascii="Times New Roman" w:eastAsia="MS Mincho" w:hAnsi="Times New Roman"/>
                  <w:kern w:val="2"/>
                  <w:sz w:val="24"/>
                  <w:szCs w:val="24"/>
                  <w:lang w:val="en-GB"/>
                  <w14:ligatures w14:val="standardContextual"/>
                </w:rPr>
                <w:t>Recommendation ITU-T Y.4905</w:t>
              </w:r>
            </w:hyperlink>
            <w:r w:rsidRPr="00F77650">
              <w:rPr>
                <w:rFonts w:ascii="Times New Roman" w:eastAsia="MS Mincho" w:hAnsi="Times New Roman"/>
                <w:sz w:val="24"/>
                <w:szCs w:val="24"/>
                <w:lang w:val="en-GB"/>
              </w:rPr>
              <w:t xml:space="preserve">: </w:t>
            </w:r>
            <w:r w:rsidR="00832B13" w:rsidRPr="00F77650">
              <w:rPr>
                <w:rFonts w:ascii="Times New Roman" w:eastAsia="MS Mincho" w:hAnsi="Times New Roman"/>
                <w:sz w:val="24"/>
                <w:szCs w:val="24"/>
                <w:lang w:val="en-GB"/>
              </w:rPr>
              <w:t xml:space="preserve">Smart sustainable city impact assessment  </w:t>
            </w:r>
          </w:p>
        </w:tc>
      </w:tr>
      <w:tr w:rsidR="00E228C3" w:rsidRPr="00F77650" w14:paraId="0A3B0B81" w14:textId="77777777" w:rsidTr="6A6484DE">
        <w:tc>
          <w:tcPr>
            <w:tcW w:w="3487" w:type="dxa"/>
            <w:shd w:val="clear" w:color="auto" w:fill="DEEAF6" w:themeFill="accent5" w:themeFillTint="33"/>
            <w:vAlign w:val="center"/>
          </w:tcPr>
          <w:p w14:paraId="04C841F7" w14:textId="77777777" w:rsidR="00E228C3" w:rsidRPr="00F77650" w:rsidRDefault="00E228C3"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11975017" w14:textId="77777777" w:rsidR="00E228C3" w:rsidRPr="00F77650" w:rsidRDefault="00E228C3"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74E82E09" w14:textId="77777777" w:rsidR="00E228C3" w:rsidRPr="00F77650" w:rsidRDefault="00E228C3"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E228C3" w:rsidRPr="00F77650" w14:paraId="68B1A954" w14:textId="77777777" w:rsidTr="6A6484DE">
        <w:trPr>
          <w:trHeight w:val="755"/>
        </w:trPr>
        <w:tc>
          <w:tcPr>
            <w:tcW w:w="3487" w:type="dxa"/>
            <w:vAlign w:val="center"/>
          </w:tcPr>
          <w:p w14:paraId="16350DA3" w14:textId="77777777" w:rsidR="00E228C3" w:rsidRPr="00F77650" w:rsidRDefault="00E228C3"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lastRenderedPageBreak/>
              <w:t>Policy/regulatory reference</w:t>
            </w:r>
          </w:p>
        </w:tc>
        <w:tc>
          <w:tcPr>
            <w:tcW w:w="3033" w:type="dxa"/>
            <w:vAlign w:val="center"/>
          </w:tcPr>
          <w:p w14:paraId="0C58DB6B" w14:textId="238AC0EA" w:rsidR="00E228C3" w:rsidRPr="00F77650" w:rsidRDefault="0047598A"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Dubai, UAE</w:t>
            </w:r>
          </w:p>
        </w:tc>
        <w:tc>
          <w:tcPr>
            <w:tcW w:w="2496" w:type="dxa"/>
            <w:vAlign w:val="center"/>
          </w:tcPr>
          <w:p w14:paraId="47E649FF" w14:textId="0D974B45" w:rsidR="00E228C3" w:rsidRPr="00F77650" w:rsidRDefault="00E228C3"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 xml:space="preserve">2019 </w:t>
            </w:r>
            <w:r w:rsidR="005512FE">
              <w:rPr>
                <w:rFonts w:ascii="Times New Roman" w:eastAsia="SimSun" w:hAnsi="Times New Roman"/>
                <w:sz w:val="24"/>
                <w:szCs w:val="24"/>
                <w:lang w:val="en-GB"/>
              </w:rPr>
              <w:t>– present</w:t>
            </w:r>
          </w:p>
        </w:tc>
      </w:tr>
      <w:tr w:rsidR="00E228C3" w:rsidRPr="00F77650" w14:paraId="338798B1" w14:textId="77777777" w:rsidTr="6A6484DE">
        <w:trPr>
          <w:trHeight w:val="530"/>
        </w:trPr>
        <w:tc>
          <w:tcPr>
            <w:tcW w:w="9016" w:type="dxa"/>
            <w:gridSpan w:val="3"/>
            <w:shd w:val="clear" w:color="auto" w:fill="DEEAF6" w:themeFill="accent5" w:themeFillTint="33"/>
            <w:vAlign w:val="center"/>
          </w:tcPr>
          <w:p w14:paraId="02B9F8BA" w14:textId="77777777" w:rsidR="00E228C3" w:rsidRPr="00F77650" w:rsidRDefault="00E228C3"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E228C3" w:rsidRPr="00F77650" w14:paraId="671C7EE0" w14:textId="77777777" w:rsidTr="6A6484DE">
        <w:tc>
          <w:tcPr>
            <w:tcW w:w="9016" w:type="dxa"/>
            <w:gridSpan w:val="3"/>
            <w:vAlign w:val="center"/>
          </w:tcPr>
          <w:p w14:paraId="74904DDF" w14:textId="06C63F11" w:rsidR="004C2B8D" w:rsidRPr="00F77650" w:rsidRDefault="22F1A10D" w:rsidP="001927BF">
            <w:pPr>
              <w:spacing w:before="120"/>
              <w:rPr>
                <w:rFonts w:ascii="Times New Roman" w:eastAsia="SimSun" w:hAnsi="Times New Roman"/>
                <w:sz w:val="24"/>
                <w:szCs w:val="24"/>
                <w:lang w:val="en-GB"/>
              </w:rPr>
            </w:pPr>
            <w:r w:rsidRPr="6A6484DE">
              <w:rPr>
                <w:rFonts w:ascii="Times New Roman" w:eastAsia="SimSun" w:hAnsi="Times New Roman"/>
                <w:sz w:val="24"/>
                <w:szCs w:val="24"/>
                <w:lang w:val="en-GB"/>
              </w:rPr>
              <w:t>Recommendation ITU-T Y.4905 aids in identifying a holistic approach to assessing the impacts of digital transformation. It provides a standardized framework for evaluating the multifaceted effects of digital initiatives across various sectors.</w:t>
            </w:r>
          </w:p>
          <w:p w14:paraId="5FC2C61C" w14:textId="46BFDFB9" w:rsidR="004C2B8D" w:rsidRPr="00F77650" w:rsidRDefault="004C2B8D"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The standard has been used by Digital Dubai to assess the impact of digital transformation, helping organizations, government entities, and the city to measure the effectiveness and sustainability of their digital strategies, thus enabling informed decision-making and long-term development goals.</w:t>
            </w:r>
          </w:p>
          <w:p w14:paraId="079B2D10" w14:textId="78EEED2F" w:rsidR="00E228C3" w:rsidRPr="00F77650" w:rsidRDefault="00E228C3" w:rsidP="001927BF">
            <w:pPr>
              <w:spacing w:before="120"/>
              <w:rPr>
                <w:rFonts w:ascii="Times New Roman" w:eastAsia="SimSun" w:hAnsi="Times New Roman"/>
                <w:sz w:val="24"/>
                <w:szCs w:val="24"/>
                <w:lang w:val="en-GB"/>
              </w:rPr>
            </w:pPr>
          </w:p>
        </w:tc>
      </w:tr>
    </w:tbl>
    <w:p w14:paraId="4A5FEA44" w14:textId="77777777" w:rsidR="00E228C3" w:rsidRPr="00F77650" w:rsidRDefault="00E228C3" w:rsidP="001927BF">
      <w:pPr>
        <w:spacing w:before="120"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87"/>
        <w:gridCol w:w="3033"/>
        <w:gridCol w:w="2496"/>
      </w:tblGrid>
      <w:tr w:rsidR="00CB0337" w:rsidRPr="00F77650" w14:paraId="3D02C175" w14:textId="77777777" w:rsidTr="6A6484DE">
        <w:trPr>
          <w:trHeight w:val="512"/>
        </w:trPr>
        <w:tc>
          <w:tcPr>
            <w:tcW w:w="9016" w:type="dxa"/>
            <w:gridSpan w:val="3"/>
            <w:shd w:val="clear" w:color="auto" w:fill="1F4E79" w:themeFill="accent5" w:themeFillShade="80"/>
            <w:vAlign w:val="center"/>
          </w:tcPr>
          <w:p w14:paraId="45111FEE" w14:textId="30841AF6" w:rsidR="00CB0337" w:rsidRPr="00F77650" w:rsidRDefault="00CB0337"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CB0337" w:rsidRPr="00F77650" w14:paraId="64259DDB" w14:textId="77777777" w:rsidTr="6A6484DE">
        <w:trPr>
          <w:trHeight w:val="755"/>
        </w:trPr>
        <w:tc>
          <w:tcPr>
            <w:tcW w:w="9016" w:type="dxa"/>
            <w:gridSpan w:val="3"/>
            <w:shd w:val="clear" w:color="auto" w:fill="FFFFFF" w:themeFill="background1"/>
            <w:vAlign w:val="center"/>
          </w:tcPr>
          <w:p w14:paraId="2DC470BC" w14:textId="2733BBFC" w:rsidR="00CB0337" w:rsidRPr="00F77650" w:rsidRDefault="007C422D" w:rsidP="001927BF">
            <w:pPr>
              <w:spacing w:before="120"/>
              <w:rPr>
                <w:rFonts w:ascii="Times New Roman" w:eastAsia="MS Mincho" w:hAnsi="Times New Roman"/>
                <w:sz w:val="24"/>
                <w:szCs w:val="24"/>
                <w:lang w:val="en-GB"/>
              </w:rPr>
            </w:pPr>
            <w:hyperlink r:id="rId26" w:history="1">
              <w:r w:rsidRPr="00F77650">
                <w:rPr>
                  <w:rStyle w:val="Hyperlink"/>
                  <w:rFonts w:ascii="Times New Roman" w:eastAsia="MS Mincho" w:hAnsi="Times New Roman"/>
                  <w:kern w:val="2"/>
                  <w:sz w:val="24"/>
                  <w:szCs w:val="24"/>
                  <w:lang w:val="en-GB"/>
                  <w14:ligatures w14:val="standardContextual"/>
                </w:rPr>
                <w:t>Supplement ITU-T Y.Suppl.78</w:t>
              </w:r>
            </w:hyperlink>
            <w:r w:rsidR="00CB0337" w:rsidRPr="00F77650">
              <w:rPr>
                <w:rFonts w:ascii="Times New Roman" w:eastAsia="MS Mincho" w:hAnsi="Times New Roman"/>
                <w:sz w:val="24"/>
                <w:szCs w:val="24"/>
                <w:lang w:val="en-GB"/>
              </w:rPr>
              <w:t xml:space="preserve">: </w:t>
            </w:r>
            <w:r w:rsidR="000E5A45" w:rsidRPr="00F77650">
              <w:rPr>
                <w:rFonts w:ascii="Times New Roman" w:eastAsia="MS Mincho" w:hAnsi="Times New Roman"/>
                <w:sz w:val="24"/>
                <w:szCs w:val="24"/>
                <w:lang w:val="en-GB"/>
              </w:rPr>
              <w:t>Use cases on implemented or evaluated smart sustainable city solutions based on ITU-T Y.4900 Recommendations series</w:t>
            </w:r>
          </w:p>
        </w:tc>
      </w:tr>
      <w:tr w:rsidR="00CB0337" w:rsidRPr="00F77650" w14:paraId="49B582B8" w14:textId="77777777" w:rsidTr="6A6484DE">
        <w:tc>
          <w:tcPr>
            <w:tcW w:w="3487" w:type="dxa"/>
            <w:shd w:val="clear" w:color="auto" w:fill="DEEAF6" w:themeFill="accent5" w:themeFillTint="33"/>
            <w:vAlign w:val="center"/>
          </w:tcPr>
          <w:p w14:paraId="1225D84B" w14:textId="77777777" w:rsidR="00CB0337" w:rsidRPr="00F77650" w:rsidRDefault="00CB0337"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50E760C7" w14:textId="77777777" w:rsidR="00CB0337" w:rsidRPr="00F77650" w:rsidRDefault="00CB0337"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5778A096" w14:textId="77777777" w:rsidR="00CB0337" w:rsidRPr="00F77650" w:rsidRDefault="00CB0337"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CB0337" w:rsidRPr="00F77650" w14:paraId="750801F0" w14:textId="77777777" w:rsidTr="6A6484DE">
        <w:trPr>
          <w:trHeight w:val="755"/>
        </w:trPr>
        <w:tc>
          <w:tcPr>
            <w:tcW w:w="3487" w:type="dxa"/>
            <w:vAlign w:val="center"/>
          </w:tcPr>
          <w:p w14:paraId="536499B8" w14:textId="48833258" w:rsidR="00CB0337" w:rsidRPr="00F77650" w:rsidRDefault="005C06CB"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Reference in national and city strategies</w:t>
            </w:r>
          </w:p>
        </w:tc>
        <w:tc>
          <w:tcPr>
            <w:tcW w:w="3033" w:type="dxa"/>
            <w:vAlign w:val="center"/>
          </w:tcPr>
          <w:p w14:paraId="556A0F9E" w14:textId="1EF7478D" w:rsidR="00CB0337" w:rsidRPr="00F77650" w:rsidRDefault="005C06CB"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Brazil, Ecuador</w:t>
            </w:r>
          </w:p>
        </w:tc>
        <w:tc>
          <w:tcPr>
            <w:tcW w:w="2496" w:type="dxa"/>
            <w:vAlign w:val="center"/>
          </w:tcPr>
          <w:p w14:paraId="60E61031" w14:textId="002F3B9C" w:rsidR="00CB0337" w:rsidRPr="00F77650" w:rsidRDefault="00CB0337"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20</w:t>
            </w:r>
            <w:r w:rsidR="00AA6A0D" w:rsidRPr="00F77650">
              <w:rPr>
                <w:rFonts w:ascii="Times New Roman" w:eastAsia="SimSun" w:hAnsi="Times New Roman"/>
                <w:sz w:val="24"/>
                <w:szCs w:val="24"/>
                <w:lang w:val="en-GB"/>
              </w:rPr>
              <w:t>23</w:t>
            </w:r>
            <w:r w:rsidRPr="00F77650">
              <w:rPr>
                <w:rFonts w:ascii="Times New Roman" w:eastAsia="SimSun" w:hAnsi="Times New Roman"/>
                <w:sz w:val="24"/>
                <w:szCs w:val="24"/>
                <w:lang w:val="en-GB"/>
              </w:rPr>
              <w:t xml:space="preserve"> </w:t>
            </w:r>
            <w:r w:rsidR="005512FE">
              <w:rPr>
                <w:rFonts w:ascii="Times New Roman" w:eastAsia="SimSun" w:hAnsi="Times New Roman"/>
                <w:sz w:val="24"/>
                <w:szCs w:val="24"/>
                <w:lang w:val="en-GB"/>
              </w:rPr>
              <w:t>– present</w:t>
            </w:r>
          </w:p>
        </w:tc>
      </w:tr>
      <w:tr w:rsidR="00CB0337" w:rsidRPr="00F77650" w14:paraId="48C9925A" w14:textId="77777777" w:rsidTr="6A6484DE">
        <w:trPr>
          <w:trHeight w:val="530"/>
        </w:trPr>
        <w:tc>
          <w:tcPr>
            <w:tcW w:w="9016" w:type="dxa"/>
            <w:gridSpan w:val="3"/>
            <w:shd w:val="clear" w:color="auto" w:fill="DEEAF6" w:themeFill="accent5" w:themeFillTint="33"/>
            <w:vAlign w:val="center"/>
          </w:tcPr>
          <w:p w14:paraId="4F3F41BB" w14:textId="77777777" w:rsidR="00CB0337" w:rsidRPr="00F77650" w:rsidRDefault="00CB0337"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CB0337" w:rsidRPr="00F77650" w14:paraId="6E34B18D" w14:textId="77777777" w:rsidTr="6A6484DE">
        <w:tc>
          <w:tcPr>
            <w:tcW w:w="9016" w:type="dxa"/>
            <w:gridSpan w:val="3"/>
            <w:vAlign w:val="center"/>
          </w:tcPr>
          <w:p w14:paraId="1095C6C6" w14:textId="0722480F" w:rsidR="00CB4442" w:rsidRPr="00F77650" w:rsidRDefault="5216BB7C"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SG20 </w:t>
            </w:r>
            <w:r w:rsidR="4B9F0CB1" w:rsidRPr="6A6484DE">
              <w:rPr>
                <w:rFonts w:ascii="Times New Roman" w:eastAsia="SimSun" w:hAnsi="Times New Roman"/>
                <w:sz w:val="24"/>
                <w:szCs w:val="24"/>
              </w:rPr>
              <w:t>developed</w:t>
            </w:r>
            <w:r w:rsidRPr="6A6484DE">
              <w:rPr>
                <w:rFonts w:ascii="Times New Roman" w:eastAsia="SimSun" w:hAnsi="Times New Roman"/>
                <w:sz w:val="24"/>
                <w:szCs w:val="24"/>
              </w:rPr>
              <w:t xml:space="preserve"> Y.Suppl.78 to collect real-world examples of smart sustainable city (SSC) solutions, with a particular focus on developing country contexts. The Supplement offers adaptable use cases that cities can reference when designing their own initiatives.</w:t>
            </w:r>
          </w:p>
          <w:p w14:paraId="5164F26D" w14:textId="3764A8C0" w:rsidR="00CB4442" w:rsidRPr="00F77650" w:rsidRDefault="5216BB7C"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It has already been referenced in Brazil and Ecuador to guide urban development strategies and adapt solutions to local socio-economic and environmental conditions. </w:t>
            </w:r>
          </w:p>
          <w:p w14:paraId="48415C7A" w14:textId="771D67AD" w:rsidR="00CB4442" w:rsidRPr="00F77650" w:rsidRDefault="5216BB7C" w:rsidP="001927BF">
            <w:pPr>
              <w:spacing w:before="120"/>
              <w:rPr>
                <w:rFonts w:ascii="Times New Roman" w:eastAsia="SimSun" w:hAnsi="Times New Roman"/>
                <w:sz w:val="24"/>
                <w:szCs w:val="24"/>
              </w:rPr>
            </w:pPr>
            <w:r w:rsidRPr="6A6484DE">
              <w:rPr>
                <w:rFonts w:ascii="Times New Roman" w:eastAsia="SimSun" w:hAnsi="Times New Roman"/>
                <w:sz w:val="24"/>
                <w:szCs w:val="24"/>
              </w:rPr>
              <w:t>By applying Y.Suppl.78, cities in developing countries gain access to tested approaches that can be implemented at lower cost and with greater scalability. This reduces risk and accelerates the adoption of SSC solutions.</w:t>
            </w:r>
          </w:p>
          <w:p w14:paraId="1B09E4D1" w14:textId="77777777" w:rsidR="00AA6A0D" w:rsidRPr="00F77650" w:rsidRDefault="00AA6A0D" w:rsidP="001927BF">
            <w:pPr>
              <w:spacing w:before="120"/>
              <w:rPr>
                <w:rFonts w:ascii="Times New Roman" w:eastAsia="SimSun" w:hAnsi="Times New Roman"/>
                <w:sz w:val="24"/>
                <w:szCs w:val="24"/>
              </w:rPr>
            </w:pPr>
            <w:r w:rsidRPr="00F77650">
              <w:rPr>
                <w:rFonts w:ascii="Times New Roman" w:eastAsia="SimSun" w:hAnsi="Times New Roman"/>
                <w:sz w:val="24"/>
                <w:szCs w:val="24"/>
              </w:rPr>
              <w:t>The Supplement also supports inclusiveness by ensuring that cities with different capacities can still leverage ICTs to improve quality of life, reduce inequalities, and promote sustainable growth.</w:t>
            </w:r>
          </w:p>
          <w:p w14:paraId="610093D8" w14:textId="4443236A" w:rsidR="00CB0337" w:rsidRPr="00F77650" w:rsidRDefault="00CB0337" w:rsidP="001927BF">
            <w:pPr>
              <w:spacing w:before="120"/>
              <w:rPr>
                <w:rFonts w:ascii="Times New Roman" w:eastAsia="SimSun" w:hAnsi="Times New Roman"/>
                <w:sz w:val="24"/>
                <w:szCs w:val="24"/>
                <w:lang w:val="en-GB"/>
              </w:rPr>
            </w:pPr>
          </w:p>
        </w:tc>
      </w:tr>
    </w:tbl>
    <w:p w14:paraId="2B040B8A" w14:textId="77777777" w:rsidR="00E228C3" w:rsidRPr="00F77650" w:rsidRDefault="00E228C3" w:rsidP="001927BF">
      <w:pPr>
        <w:spacing w:before="120"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87"/>
        <w:gridCol w:w="3033"/>
        <w:gridCol w:w="2496"/>
      </w:tblGrid>
      <w:tr w:rsidR="00296F2B" w:rsidRPr="00F77650" w14:paraId="72B5C96D" w14:textId="77777777" w:rsidTr="6A6484DE">
        <w:trPr>
          <w:trHeight w:val="512"/>
        </w:trPr>
        <w:tc>
          <w:tcPr>
            <w:tcW w:w="9016" w:type="dxa"/>
            <w:gridSpan w:val="3"/>
            <w:shd w:val="clear" w:color="auto" w:fill="1F4E79" w:themeFill="accent5" w:themeFillShade="80"/>
            <w:vAlign w:val="center"/>
          </w:tcPr>
          <w:p w14:paraId="2AD2C3FF" w14:textId="395E557C" w:rsidR="00296F2B" w:rsidRPr="00F77650" w:rsidRDefault="00296F2B"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r w:rsidR="00AD4D75" w:rsidRPr="00F77650">
              <w:rPr>
                <w:rFonts w:ascii="Times New Roman" w:eastAsia="MS Mincho" w:hAnsi="Times New Roman"/>
                <w:b/>
                <w:bCs/>
                <w:color w:val="FFFFFF" w:themeColor="background1"/>
                <w:sz w:val="24"/>
                <w:szCs w:val="24"/>
                <w:lang w:val="en-GB"/>
              </w:rPr>
              <w:t>:</w:t>
            </w:r>
          </w:p>
        </w:tc>
      </w:tr>
      <w:tr w:rsidR="00296F2B" w:rsidRPr="00F77650" w14:paraId="0C467F96" w14:textId="77777777" w:rsidTr="6A6484DE">
        <w:trPr>
          <w:trHeight w:val="755"/>
        </w:trPr>
        <w:tc>
          <w:tcPr>
            <w:tcW w:w="9016" w:type="dxa"/>
            <w:gridSpan w:val="3"/>
            <w:shd w:val="clear" w:color="auto" w:fill="FFFFFF" w:themeFill="background1"/>
            <w:vAlign w:val="center"/>
          </w:tcPr>
          <w:p w14:paraId="42FD58DA" w14:textId="15DC0832" w:rsidR="00296F2B" w:rsidRPr="00F77650" w:rsidRDefault="0046634C" w:rsidP="001927BF">
            <w:pPr>
              <w:spacing w:before="120"/>
              <w:rPr>
                <w:rFonts w:ascii="Times New Roman" w:eastAsia="MS Mincho" w:hAnsi="Times New Roman"/>
                <w:sz w:val="24"/>
                <w:szCs w:val="24"/>
                <w:lang w:val="en-GB"/>
              </w:rPr>
            </w:pPr>
            <w:hyperlink r:id="rId27" w:history="1">
              <w:r w:rsidRPr="00F77650">
                <w:rPr>
                  <w:rStyle w:val="Hyperlink"/>
                  <w:rFonts w:ascii="Times New Roman" w:eastAsia="MS Mincho" w:hAnsi="Times New Roman"/>
                  <w:kern w:val="2"/>
                  <w:sz w:val="24"/>
                  <w:szCs w:val="24"/>
                  <w:lang w:val="en-GB"/>
                  <w14:ligatures w14:val="standardContextual"/>
                </w:rPr>
                <w:t xml:space="preserve">Recommendation </w:t>
              </w:r>
              <w:r w:rsidR="0025170F" w:rsidRPr="00F77650">
                <w:rPr>
                  <w:rStyle w:val="Hyperlink"/>
                  <w:rFonts w:ascii="Times New Roman" w:eastAsia="MS Mincho" w:hAnsi="Times New Roman"/>
                  <w:kern w:val="2"/>
                  <w:sz w:val="24"/>
                  <w:szCs w:val="24"/>
                  <w:lang w:val="en-GB"/>
                  <w14:ligatures w14:val="standardContextual"/>
                </w:rPr>
                <w:t xml:space="preserve">ITU-T </w:t>
              </w:r>
              <w:r w:rsidRPr="00F77650">
                <w:rPr>
                  <w:rStyle w:val="Hyperlink"/>
                  <w:rFonts w:ascii="Times New Roman" w:eastAsia="MS Mincho" w:hAnsi="Times New Roman"/>
                  <w:kern w:val="2"/>
                  <w:sz w:val="24"/>
                  <w:szCs w:val="24"/>
                  <w:lang w:val="en-GB"/>
                  <w14:ligatures w14:val="standardContextual"/>
                </w:rPr>
                <w:t>Y.4505</w:t>
              </w:r>
            </w:hyperlink>
            <w:r w:rsidRPr="00F77650">
              <w:rPr>
                <w:rFonts w:ascii="Times New Roman" w:eastAsia="MS Mincho" w:hAnsi="Times New Roman"/>
                <w:sz w:val="24"/>
                <w:szCs w:val="24"/>
              </w:rPr>
              <w:t>: Minimal interoperability mechanisms for smart sustainable cities and communities</w:t>
            </w:r>
          </w:p>
        </w:tc>
      </w:tr>
      <w:tr w:rsidR="00296F2B" w:rsidRPr="00F77650" w14:paraId="612B9C97" w14:textId="77777777" w:rsidTr="6A6484DE">
        <w:tc>
          <w:tcPr>
            <w:tcW w:w="3487" w:type="dxa"/>
            <w:shd w:val="clear" w:color="auto" w:fill="DEEAF6" w:themeFill="accent5" w:themeFillTint="33"/>
            <w:vAlign w:val="center"/>
          </w:tcPr>
          <w:p w14:paraId="07994F8C" w14:textId="77777777" w:rsidR="00296F2B" w:rsidRPr="00F77650" w:rsidRDefault="00296F2B"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1F8D6E3A" w14:textId="77777777" w:rsidR="00296F2B" w:rsidRPr="00F77650" w:rsidRDefault="00296F2B"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0FCA5BAC" w14:textId="77777777" w:rsidR="00296F2B" w:rsidRPr="00F77650" w:rsidRDefault="00296F2B"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296F2B" w:rsidRPr="00F77650" w14:paraId="6B568435" w14:textId="77777777" w:rsidTr="6A6484DE">
        <w:trPr>
          <w:trHeight w:val="755"/>
        </w:trPr>
        <w:tc>
          <w:tcPr>
            <w:tcW w:w="3487" w:type="dxa"/>
            <w:vAlign w:val="center"/>
          </w:tcPr>
          <w:p w14:paraId="61233527" w14:textId="22283088" w:rsidR="00296F2B" w:rsidRPr="00F77650" w:rsidRDefault="00F84EB2"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lastRenderedPageBreak/>
              <w:t>National and industry adoption; city-level integration</w:t>
            </w:r>
          </w:p>
        </w:tc>
        <w:tc>
          <w:tcPr>
            <w:tcW w:w="3033" w:type="dxa"/>
            <w:vAlign w:val="center"/>
          </w:tcPr>
          <w:p w14:paraId="1EBB1361" w14:textId="125ACC75" w:rsidR="00296F2B" w:rsidRPr="00F77650" w:rsidRDefault="003C5EE6"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124 cities across 24 countries, such as Spain and Finland</w:t>
            </w:r>
          </w:p>
        </w:tc>
        <w:tc>
          <w:tcPr>
            <w:tcW w:w="2496" w:type="dxa"/>
            <w:vAlign w:val="center"/>
          </w:tcPr>
          <w:p w14:paraId="09E32D89" w14:textId="2F0E8339" w:rsidR="00296F2B" w:rsidRPr="00F77650" w:rsidRDefault="00296F2B"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202</w:t>
            </w:r>
            <w:r w:rsidR="003C5EE6" w:rsidRPr="00F77650">
              <w:rPr>
                <w:rFonts w:ascii="Times New Roman" w:eastAsia="SimSun" w:hAnsi="Times New Roman"/>
                <w:sz w:val="24"/>
                <w:szCs w:val="24"/>
                <w:lang w:val="en-GB"/>
              </w:rPr>
              <w:t>4</w:t>
            </w:r>
            <w:r w:rsidRPr="00F77650">
              <w:rPr>
                <w:rFonts w:ascii="Times New Roman" w:eastAsia="SimSun" w:hAnsi="Times New Roman"/>
                <w:sz w:val="24"/>
                <w:szCs w:val="24"/>
                <w:lang w:val="en-GB"/>
              </w:rPr>
              <w:t xml:space="preserve"> </w:t>
            </w:r>
            <w:r w:rsidR="005512FE">
              <w:rPr>
                <w:rFonts w:ascii="Times New Roman" w:eastAsia="SimSun" w:hAnsi="Times New Roman"/>
                <w:sz w:val="24"/>
                <w:szCs w:val="24"/>
                <w:lang w:val="en-GB"/>
              </w:rPr>
              <w:t>– present</w:t>
            </w:r>
          </w:p>
        </w:tc>
      </w:tr>
      <w:tr w:rsidR="00296F2B" w:rsidRPr="00F77650" w14:paraId="2F65F0BD" w14:textId="77777777" w:rsidTr="6A6484DE">
        <w:trPr>
          <w:trHeight w:val="530"/>
        </w:trPr>
        <w:tc>
          <w:tcPr>
            <w:tcW w:w="9016" w:type="dxa"/>
            <w:gridSpan w:val="3"/>
            <w:shd w:val="clear" w:color="auto" w:fill="DEEAF6" w:themeFill="accent5" w:themeFillTint="33"/>
            <w:vAlign w:val="center"/>
          </w:tcPr>
          <w:p w14:paraId="711AE23B" w14:textId="77777777" w:rsidR="00296F2B" w:rsidRPr="00F77650" w:rsidRDefault="00296F2B"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296F2B" w:rsidRPr="00F77650" w14:paraId="2F199868" w14:textId="77777777" w:rsidTr="6A6484DE">
        <w:tc>
          <w:tcPr>
            <w:tcW w:w="9016" w:type="dxa"/>
            <w:gridSpan w:val="3"/>
            <w:vAlign w:val="center"/>
          </w:tcPr>
          <w:p w14:paraId="130C2291" w14:textId="09BB9137" w:rsidR="00D06899" w:rsidRPr="00F77650" w:rsidRDefault="594337EF"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Recommendation ITU-T </w:t>
            </w:r>
            <w:r w:rsidR="071B6EB3" w:rsidRPr="6A6484DE">
              <w:rPr>
                <w:rFonts w:ascii="Times New Roman" w:eastAsia="SimSun" w:hAnsi="Times New Roman"/>
                <w:sz w:val="24"/>
                <w:szCs w:val="24"/>
              </w:rPr>
              <w:t>Y.4505 defines Minimal Interoperability Mechanisms (MIMs) that allow cities to avoid fragmentation by ensuring data and service interoperability. The Recommendation was developed jointly with city networks to respond to the urgent need for open and interoperable digital platforms.</w:t>
            </w:r>
          </w:p>
          <w:p w14:paraId="7391A366" w14:textId="5138F0E2" w:rsidR="00F1165B" w:rsidRPr="00F77650" w:rsidRDefault="071B6EB3"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Through the Open &amp; Agile Smart Cities (OASC) network, Y.4505 has been adopted in 124 cities across 24 countries. Spain and Finland have gone further, embedding MIMs into national smart city strategies. </w:t>
            </w:r>
          </w:p>
          <w:p w14:paraId="5A0DB766" w14:textId="3FB2FE0E" w:rsidR="00D06899" w:rsidRPr="00F77650" w:rsidRDefault="071B6EB3"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The adoption of </w:t>
            </w:r>
            <w:r w:rsidR="2ADAE93F" w:rsidRPr="6A6484DE">
              <w:rPr>
                <w:rFonts w:ascii="Times New Roman" w:eastAsia="SimSun" w:hAnsi="Times New Roman"/>
                <w:sz w:val="24"/>
                <w:szCs w:val="24"/>
              </w:rPr>
              <w:t xml:space="preserve">ITU-T </w:t>
            </w:r>
            <w:r w:rsidRPr="6A6484DE">
              <w:rPr>
                <w:rFonts w:ascii="Times New Roman" w:eastAsia="SimSun" w:hAnsi="Times New Roman"/>
                <w:sz w:val="24"/>
                <w:szCs w:val="24"/>
              </w:rPr>
              <w:t>Y.4505 has significantly reduced vendor lock-in and fragmentation in urban digital systems. Cities benefit from more efficient data sharing and service integration, which lowers costs and increases scalability.</w:t>
            </w:r>
          </w:p>
          <w:p w14:paraId="586F2149" w14:textId="472C296B" w:rsidR="00296F2B" w:rsidRPr="00F77650" w:rsidRDefault="071B6EB3" w:rsidP="001927BF">
            <w:pPr>
              <w:spacing w:before="120"/>
              <w:rPr>
                <w:rFonts w:ascii="Times New Roman" w:eastAsia="SimSun" w:hAnsi="Times New Roman"/>
                <w:sz w:val="24"/>
                <w:szCs w:val="24"/>
              </w:rPr>
            </w:pPr>
            <w:r w:rsidRPr="6A6484DE">
              <w:rPr>
                <w:rFonts w:ascii="Times New Roman" w:eastAsia="SimSun" w:hAnsi="Times New Roman"/>
                <w:sz w:val="24"/>
                <w:szCs w:val="24"/>
              </w:rPr>
              <w:t>At the national level, embedding MIMs into strategies ensures that innovation ecosystems remain open and interoperable. This accelerates the deployment of urban digital services and strengthens collaboration between cities, industry, and government.</w:t>
            </w:r>
          </w:p>
          <w:p w14:paraId="3A5CE555" w14:textId="77777777" w:rsidR="00296F2B" w:rsidRPr="00F77650" w:rsidRDefault="00296F2B"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Reference</w:t>
            </w:r>
            <w:r w:rsidRPr="00F77650">
              <w:rPr>
                <w:rFonts w:ascii="Times New Roman" w:eastAsia="MS Mincho" w:hAnsi="Times New Roman"/>
                <w:sz w:val="24"/>
                <w:szCs w:val="24"/>
                <w:lang w:val="en-GB" w:eastAsia="ja-JP"/>
              </w:rPr>
              <w:t>:</w:t>
            </w:r>
            <w:r w:rsidRPr="00F77650">
              <w:rPr>
                <w:rFonts w:ascii="Times New Roman" w:eastAsia="SimSun" w:hAnsi="Times New Roman"/>
                <w:sz w:val="24"/>
                <w:szCs w:val="24"/>
                <w:lang w:val="en-GB"/>
              </w:rPr>
              <w:t xml:space="preserve"> </w:t>
            </w:r>
          </w:p>
          <w:p w14:paraId="72F20E19" w14:textId="1186F2EF" w:rsidR="00296F2B" w:rsidRPr="00F77650" w:rsidRDefault="00CE7AF0" w:rsidP="001927BF">
            <w:pPr>
              <w:spacing w:before="120"/>
              <w:rPr>
                <w:rFonts w:ascii="Times New Roman" w:eastAsia="SimSun" w:hAnsi="Times New Roman"/>
                <w:sz w:val="24"/>
                <w:szCs w:val="24"/>
                <w:lang w:val="en-GB"/>
              </w:rPr>
            </w:pPr>
            <w:hyperlink r:id="rId28" w:history="1">
              <w:r w:rsidRPr="00F77650">
                <w:rPr>
                  <w:rStyle w:val="Hyperlink"/>
                  <w:rFonts w:ascii="Times New Roman" w:eastAsia="SimSun" w:hAnsi="Times New Roman"/>
                  <w:sz w:val="24"/>
                  <w:szCs w:val="24"/>
                  <w:lang w:val="en-GB"/>
                </w:rPr>
                <w:t>https://oascities.org/united-nations-approves-y-mim-standard-for-minimal-interoperability/</w:t>
              </w:r>
            </w:hyperlink>
          </w:p>
          <w:p w14:paraId="1C90E722" w14:textId="34A2351F" w:rsidR="00CE7AF0" w:rsidRPr="00F77650" w:rsidRDefault="00B95255" w:rsidP="001927BF">
            <w:pPr>
              <w:spacing w:before="120"/>
              <w:rPr>
                <w:rFonts w:ascii="Times New Roman" w:eastAsia="SimSun" w:hAnsi="Times New Roman"/>
                <w:sz w:val="24"/>
                <w:szCs w:val="24"/>
                <w:lang w:val="en-GB"/>
              </w:rPr>
            </w:pPr>
            <w:hyperlink r:id="rId29" w:history="1">
              <w:r w:rsidRPr="00F77650">
                <w:rPr>
                  <w:rStyle w:val="Hyperlink"/>
                  <w:rFonts w:ascii="Times New Roman" w:eastAsia="SimSun" w:hAnsi="Times New Roman"/>
                  <w:sz w:val="24"/>
                  <w:szCs w:val="24"/>
                  <w:lang w:val="en-GB"/>
                </w:rPr>
                <w:t>https://data.europa.eu/en/news-events/news/minimal-interoperability-mechanisms-advancing-europes-digital-future</w:t>
              </w:r>
            </w:hyperlink>
          </w:p>
          <w:p w14:paraId="3DCE5181" w14:textId="7A70166D" w:rsidR="00B95255" w:rsidRPr="00F77650" w:rsidRDefault="00B95255" w:rsidP="001927BF">
            <w:pPr>
              <w:spacing w:before="120"/>
              <w:rPr>
                <w:rFonts w:ascii="Times New Roman" w:eastAsia="SimSun" w:hAnsi="Times New Roman"/>
                <w:sz w:val="24"/>
                <w:szCs w:val="24"/>
                <w:lang w:val="en-GB"/>
              </w:rPr>
            </w:pPr>
          </w:p>
        </w:tc>
      </w:tr>
    </w:tbl>
    <w:p w14:paraId="630CE5CC" w14:textId="77777777" w:rsidR="00E228C3" w:rsidRPr="00F77650" w:rsidRDefault="00E228C3" w:rsidP="001927BF">
      <w:pPr>
        <w:spacing w:before="120"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87"/>
        <w:gridCol w:w="3033"/>
        <w:gridCol w:w="2496"/>
      </w:tblGrid>
      <w:tr w:rsidR="00A9306D" w:rsidRPr="00F77650" w14:paraId="75B47CC4" w14:textId="77777777" w:rsidTr="6A6484DE">
        <w:trPr>
          <w:trHeight w:val="512"/>
        </w:trPr>
        <w:tc>
          <w:tcPr>
            <w:tcW w:w="9016" w:type="dxa"/>
            <w:gridSpan w:val="3"/>
            <w:shd w:val="clear" w:color="auto" w:fill="1F4E79" w:themeFill="accent5" w:themeFillShade="80"/>
            <w:vAlign w:val="center"/>
          </w:tcPr>
          <w:p w14:paraId="4C2655C0" w14:textId="77777777" w:rsidR="00A9306D" w:rsidRPr="00F77650" w:rsidRDefault="00A9306D"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A9306D" w:rsidRPr="00F77650" w14:paraId="6F1EE615" w14:textId="77777777" w:rsidTr="6A6484DE">
        <w:trPr>
          <w:trHeight w:val="755"/>
        </w:trPr>
        <w:tc>
          <w:tcPr>
            <w:tcW w:w="9016" w:type="dxa"/>
            <w:gridSpan w:val="3"/>
            <w:shd w:val="clear" w:color="auto" w:fill="FFFFFF" w:themeFill="background1"/>
            <w:vAlign w:val="center"/>
          </w:tcPr>
          <w:p w14:paraId="28235920" w14:textId="101F06EF" w:rsidR="00A9306D" w:rsidRPr="00F77650" w:rsidRDefault="008D66F2" w:rsidP="001927BF">
            <w:pPr>
              <w:spacing w:before="120"/>
              <w:rPr>
                <w:rFonts w:ascii="Times New Roman" w:eastAsia="MS Mincho" w:hAnsi="Times New Roman"/>
                <w:sz w:val="24"/>
                <w:szCs w:val="24"/>
                <w:lang w:val="en-GB"/>
              </w:rPr>
            </w:pPr>
            <w:hyperlink r:id="rId30" w:history="1">
              <w:r w:rsidRPr="00F77650">
                <w:rPr>
                  <w:rStyle w:val="Hyperlink"/>
                  <w:rFonts w:ascii="Times New Roman" w:eastAsia="MS Mincho" w:hAnsi="Times New Roman"/>
                  <w:kern w:val="2"/>
                  <w:sz w:val="24"/>
                  <w:szCs w:val="24"/>
                  <w:lang w:val="en-GB"/>
                  <w14:ligatures w14:val="standardContextual"/>
                </w:rPr>
                <w:t xml:space="preserve">Recommendation </w:t>
              </w:r>
              <w:r w:rsidR="00F1165B" w:rsidRPr="00F77650">
                <w:rPr>
                  <w:rStyle w:val="Hyperlink"/>
                  <w:rFonts w:ascii="Times New Roman" w:eastAsia="MS Mincho" w:hAnsi="Times New Roman"/>
                  <w:kern w:val="2"/>
                  <w:sz w:val="24"/>
                  <w:szCs w:val="24"/>
                  <w:lang w:val="en-GB"/>
                  <w14:ligatures w14:val="standardContextual"/>
                </w:rPr>
                <w:t xml:space="preserve">ITU-T </w:t>
              </w:r>
              <w:r w:rsidRPr="00F77650">
                <w:rPr>
                  <w:rStyle w:val="Hyperlink"/>
                  <w:rFonts w:ascii="Times New Roman" w:eastAsia="MS Mincho" w:hAnsi="Times New Roman"/>
                  <w:kern w:val="2"/>
                  <w:sz w:val="24"/>
                  <w:szCs w:val="24"/>
                  <w:lang w:val="en-GB"/>
                  <w14:ligatures w14:val="standardContextual"/>
                </w:rPr>
                <w:t>Y.4556</w:t>
              </w:r>
            </w:hyperlink>
            <w:r w:rsidRPr="00F77650">
              <w:rPr>
                <w:rFonts w:ascii="Times New Roman" w:eastAsia="MS Mincho" w:hAnsi="Times New Roman"/>
                <w:sz w:val="24"/>
                <w:szCs w:val="24"/>
              </w:rPr>
              <w:t>: Requirements and functional architecture of smart residential communities</w:t>
            </w:r>
          </w:p>
        </w:tc>
      </w:tr>
      <w:tr w:rsidR="00A9306D" w:rsidRPr="00F77650" w14:paraId="536CAA6A" w14:textId="77777777" w:rsidTr="6A6484DE">
        <w:tc>
          <w:tcPr>
            <w:tcW w:w="3487" w:type="dxa"/>
            <w:shd w:val="clear" w:color="auto" w:fill="DEEAF6" w:themeFill="accent5" w:themeFillTint="33"/>
            <w:vAlign w:val="center"/>
          </w:tcPr>
          <w:p w14:paraId="0F6D9C15" w14:textId="77777777" w:rsidR="00A9306D" w:rsidRPr="00F77650" w:rsidRDefault="00A9306D"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7B098D32" w14:textId="77777777" w:rsidR="00A9306D" w:rsidRPr="00F77650" w:rsidRDefault="00A9306D"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387AA084" w14:textId="77777777" w:rsidR="00A9306D" w:rsidRPr="00F77650" w:rsidRDefault="00A9306D"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A9306D" w:rsidRPr="00F77650" w14:paraId="10F0B74E" w14:textId="77777777" w:rsidTr="6A6484DE">
        <w:trPr>
          <w:trHeight w:val="755"/>
        </w:trPr>
        <w:tc>
          <w:tcPr>
            <w:tcW w:w="3487" w:type="dxa"/>
            <w:vAlign w:val="center"/>
          </w:tcPr>
          <w:p w14:paraId="0AD282C5" w14:textId="2B47E6B3" w:rsidR="00A9306D" w:rsidRPr="00F77650" w:rsidRDefault="00A9306D"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National and industry adoption</w:t>
            </w:r>
          </w:p>
        </w:tc>
        <w:tc>
          <w:tcPr>
            <w:tcW w:w="3033" w:type="dxa"/>
            <w:vAlign w:val="center"/>
          </w:tcPr>
          <w:p w14:paraId="48EF8660" w14:textId="2CE6DCA2" w:rsidR="00A9306D" w:rsidRPr="00F77650" w:rsidRDefault="008D66F2"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Chinese government and industry / China</w:t>
            </w:r>
          </w:p>
        </w:tc>
        <w:tc>
          <w:tcPr>
            <w:tcW w:w="2496" w:type="dxa"/>
            <w:vAlign w:val="center"/>
          </w:tcPr>
          <w:p w14:paraId="2802DD4E" w14:textId="5ACCFA59" w:rsidR="00A9306D" w:rsidRPr="00F77650" w:rsidRDefault="00A9306D"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20</w:t>
            </w:r>
            <w:r w:rsidR="003411E7" w:rsidRPr="00F77650">
              <w:rPr>
                <w:rFonts w:ascii="Times New Roman" w:eastAsia="SimSun" w:hAnsi="Times New Roman"/>
                <w:sz w:val="24"/>
                <w:szCs w:val="24"/>
                <w:lang w:val="en-GB"/>
              </w:rPr>
              <w:t>19</w:t>
            </w:r>
            <w:r w:rsidRPr="00F77650">
              <w:rPr>
                <w:rFonts w:ascii="Times New Roman" w:eastAsia="SimSun" w:hAnsi="Times New Roman"/>
                <w:sz w:val="24"/>
                <w:szCs w:val="24"/>
                <w:lang w:val="en-GB"/>
              </w:rPr>
              <w:t xml:space="preserve"> </w:t>
            </w:r>
            <w:r w:rsidR="005512FE">
              <w:rPr>
                <w:rFonts w:ascii="Times New Roman" w:eastAsia="SimSun" w:hAnsi="Times New Roman"/>
                <w:sz w:val="24"/>
                <w:szCs w:val="24"/>
                <w:lang w:val="en-GB"/>
              </w:rPr>
              <w:t>–</w:t>
            </w:r>
            <w:r w:rsidRPr="00F77650">
              <w:rPr>
                <w:rFonts w:ascii="Times New Roman" w:eastAsia="SimSun" w:hAnsi="Times New Roman"/>
                <w:sz w:val="24"/>
                <w:szCs w:val="24"/>
                <w:lang w:val="en-GB"/>
              </w:rPr>
              <w:t xml:space="preserve"> present</w:t>
            </w:r>
          </w:p>
        </w:tc>
      </w:tr>
      <w:tr w:rsidR="00A9306D" w:rsidRPr="00F77650" w14:paraId="2013B4E2" w14:textId="77777777" w:rsidTr="6A6484DE">
        <w:trPr>
          <w:trHeight w:val="530"/>
        </w:trPr>
        <w:tc>
          <w:tcPr>
            <w:tcW w:w="9016" w:type="dxa"/>
            <w:gridSpan w:val="3"/>
            <w:shd w:val="clear" w:color="auto" w:fill="DEEAF6" w:themeFill="accent5" w:themeFillTint="33"/>
            <w:vAlign w:val="center"/>
          </w:tcPr>
          <w:p w14:paraId="7DB4E720" w14:textId="77777777" w:rsidR="00A9306D" w:rsidRPr="00F77650" w:rsidRDefault="00A9306D"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A9306D" w:rsidRPr="00F77650" w14:paraId="78A2FFBE" w14:textId="77777777" w:rsidTr="6A6484DE">
        <w:tc>
          <w:tcPr>
            <w:tcW w:w="9016" w:type="dxa"/>
            <w:gridSpan w:val="3"/>
            <w:vAlign w:val="center"/>
          </w:tcPr>
          <w:p w14:paraId="16C879A5" w14:textId="43B762D0" w:rsidR="008D66F2" w:rsidRPr="00F77650" w:rsidRDefault="594337EF"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Recommendation ITU-T </w:t>
            </w:r>
            <w:r w:rsidR="1B752E22" w:rsidRPr="6A6484DE">
              <w:rPr>
                <w:rFonts w:ascii="Times New Roman" w:eastAsia="SimSun" w:hAnsi="Times New Roman"/>
                <w:sz w:val="24"/>
                <w:szCs w:val="24"/>
              </w:rPr>
              <w:t>Y.4556 specifies an IoT-based framework for smart residential communities (SRCs), covering services such as property management, safety and security, and integration of third-party applications. The Recommendation was developed to ensure scalability and interoperability in connected living environments.</w:t>
            </w:r>
          </w:p>
          <w:p w14:paraId="2CDC22D1" w14:textId="5E0B40A2" w:rsidR="003411E7" w:rsidRPr="00F77650" w:rsidRDefault="1B752E22"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China has adopted </w:t>
            </w:r>
            <w:r w:rsidR="6BA160BC" w:rsidRPr="6A6484DE">
              <w:rPr>
                <w:rFonts w:ascii="Times New Roman" w:eastAsia="SimSun" w:hAnsi="Times New Roman"/>
                <w:sz w:val="24"/>
                <w:szCs w:val="24"/>
              </w:rPr>
              <w:t xml:space="preserve">ITU-T </w:t>
            </w:r>
            <w:r w:rsidRPr="6A6484DE">
              <w:rPr>
                <w:rFonts w:ascii="Times New Roman" w:eastAsia="SimSun" w:hAnsi="Times New Roman"/>
                <w:sz w:val="24"/>
                <w:szCs w:val="24"/>
              </w:rPr>
              <w:t xml:space="preserve">Y.4556 as national and industry standards under YD/T 4437-2023 and T/CCSA 443-2023. This formal adoption underscores the importance of ITU-T standards in guiding national smart community strategies. </w:t>
            </w:r>
          </w:p>
          <w:p w14:paraId="23EF5F59" w14:textId="6B889D32" w:rsidR="008D66F2" w:rsidRPr="00F77650" w:rsidRDefault="1B752E22"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Adoption of </w:t>
            </w:r>
            <w:r w:rsidR="07B47AE2" w:rsidRPr="6A6484DE">
              <w:rPr>
                <w:rFonts w:ascii="Times New Roman" w:eastAsia="SimSun" w:hAnsi="Times New Roman"/>
                <w:sz w:val="24"/>
                <w:szCs w:val="24"/>
              </w:rPr>
              <w:t xml:space="preserve">ITU-T </w:t>
            </w:r>
            <w:r w:rsidRPr="6A6484DE">
              <w:rPr>
                <w:rFonts w:ascii="Times New Roman" w:eastAsia="SimSun" w:hAnsi="Times New Roman"/>
                <w:sz w:val="24"/>
                <w:szCs w:val="24"/>
              </w:rPr>
              <w:t xml:space="preserve">Y.4556 in China has created a blueprint for interoperable and inclusive residential communities. It ensures that multiple service providers can interconnect, </w:t>
            </w:r>
            <w:r w:rsidR="005512FE" w:rsidRPr="6A6484DE">
              <w:rPr>
                <w:rFonts w:ascii="Times New Roman" w:eastAsia="SimSun" w:hAnsi="Times New Roman"/>
                <w:sz w:val="24"/>
                <w:szCs w:val="24"/>
              </w:rPr>
              <w:t xml:space="preserve">thereby </w:t>
            </w:r>
            <w:r w:rsidRPr="6A6484DE">
              <w:rPr>
                <w:rFonts w:ascii="Times New Roman" w:eastAsia="SimSun" w:hAnsi="Times New Roman"/>
                <w:sz w:val="24"/>
                <w:szCs w:val="24"/>
              </w:rPr>
              <w:t>improving efficiency and quality of life for residents.</w:t>
            </w:r>
          </w:p>
          <w:p w14:paraId="312999D9" w14:textId="77777777" w:rsidR="008D66F2" w:rsidRPr="00F77650" w:rsidRDefault="008D66F2" w:rsidP="001927BF">
            <w:pPr>
              <w:spacing w:before="120"/>
              <w:rPr>
                <w:rFonts w:ascii="Times New Roman" w:eastAsia="SimSun" w:hAnsi="Times New Roman"/>
                <w:sz w:val="24"/>
                <w:szCs w:val="24"/>
              </w:rPr>
            </w:pPr>
          </w:p>
          <w:p w14:paraId="4CA51B7F" w14:textId="6DBF5C80" w:rsidR="00E63806" w:rsidRPr="00F77650" w:rsidRDefault="1B752E22" w:rsidP="001927BF">
            <w:pPr>
              <w:spacing w:before="120"/>
              <w:rPr>
                <w:rFonts w:ascii="Times New Roman" w:eastAsia="SimSun" w:hAnsi="Times New Roman"/>
                <w:sz w:val="24"/>
                <w:szCs w:val="24"/>
              </w:rPr>
            </w:pPr>
            <w:r w:rsidRPr="6A6484DE">
              <w:rPr>
                <w:rFonts w:ascii="Times New Roman" w:eastAsia="SimSun" w:hAnsi="Times New Roman"/>
                <w:sz w:val="24"/>
                <w:szCs w:val="24"/>
              </w:rPr>
              <w:t>By embedding this Recommendation in national standards, China has amplified ITU’s influence and provided a scalable model for global application. The case demonstrates how SG20 standards can shape large-scale societal transformation</w:t>
            </w:r>
            <w:r w:rsidR="3B7D32DB" w:rsidRPr="6A6484DE">
              <w:rPr>
                <w:rFonts w:ascii="Times New Roman" w:eastAsia="SimSun" w:hAnsi="Times New Roman"/>
                <w:sz w:val="24"/>
                <w:szCs w:val="24"/>
              </w:rPr>
              <w:t>.</w:t>
            </w:r>
          </w:p>
          <w:p w14:paraId="6AE61FA9" w14:textId="76F2FFE3" w:rsidR="00E63806" w:rsidRPr="00F77650" w:rsidRDefault="00E63806" w:rsidP="001927BF">
            <w:pPr>
              <w:spacing w:before="120"/>
              <w:rPr>
                <w:rFonts w:ascii="Times New Roman" w:eastAsia="SimSun" w:hAnsi="Times New Roman"/>
                <w:sz w:val="24"/>
                <w:szCs w:val="24"/>
              </w:rPr>
            </w:pPr>
            <w:r w:rsidRPr="00F77650">
              <w:rPr>
                <w:rFonts w:ascii="Times New Roman" w:eastAsia="SimSun" w:hAnsi="Times New Roman"/>
                <w:sz w:val="24"/>
                <w:szCs w:val="24"/>
              </w:rPr>
              <w:t xml:space="preserve">Reference: </w:t>
            </w:r>
            <w:hyperlink r:id="rId31" w:history="1">
              <w:r w:rsidRPr="00F77650">
                <w:rPr>
                  <w:rStyle w:val="Hyperlink"/>
                  <w:rFonts w:ascii="Times New Roman" w:eastAsia="SimSun" w:hAnsi="Times New Roman"/>
                  <w:sz w:val="24"/>
                  <w:szCs w:val="24"/>
                </w:rPr>
                <w:t>https://gbstandards.org/China_industry_standard_english.asp?code=YD/T%204437-2023</w:t>
              </w:r>
            </w:hyperlink>
            <w:r w:rsidRPr="00F77650">
              <w:rPr>
                <w:rFonts w:ascii="Times New Roman" w:eastAsia="SimSun" w:hAnsi="Times New Roman"/>
                <w:sz w:val="24"/>
                <w:szCs w:val="24"/>
              </w:rPr>
              <w:t xml:space="preserve"> </w:t>
            </w:r>
          </w:p>
          <w:p w14:paraId="78DE0642" w14:textId="77777777" w:rsidR="00A9306D" w:rsidRPr="00F77650" w:rsidRDefault="00A9306D" w:rsidP="001927BF">
            <w:pPr>
              <w:spacing w:before="120"/>
              <w:rPr>
                <w:rFonts w:ascii="Times New Roman" w:eastAsia="SimSun" w:hAnsi="Times New Roman"/>
                <w:sz w:val="24"/>
                <w:szCs w:val="24"/>
                <w:lang w:val="en-GB"/>
              </w:rPr>
            </w:pPr>
          </w:p>
        </w:tc>
      </w:tr>
    </w:tbl>
    <w:p w14:paraId="67A55121" w14:textId="77777777" w:rsidR="00A9306D" w:rsidRPr="00F77650" w:rsidRDefault="00A9306D" w:rsidP="001927BF">
      <w:pPr>
        <w:spacing w:before="120" w:after="0"/>
        <w:rPr>
          <w:rFonts w:ascii="Times New Roman" w:hAnsi="Times New Roman" w:cs="Times New Roman"/>
          <w:b/>
          <w:bCs/>
          <w:sz w:val="24"/>
          <w:szCs w:val="24"/>
        </w:rPr>
      </w:pPr>
    </w:p>
    <w:p w14:paraId="62302927" w14:textId="6FF7DAF2" w:rsidR="00AD4D75" w:rsidRPr="00F77650" w:rsidRDefault="00A80759" w:rsidP="001927BF">
      <w:pPr>
        <w:pStyle w:val="ListParagraph"/>
        <w:numPr>
          <w:ilvl w:val="0"/>
          <w:numId w:val="11"/>
        </w:numPr>
        <w:spacing w:before="120" w:after="0"/>
        <w:rPr>
          <w:rFonts w:ascii="Times New Roman" w:hAnsi="Times New Roman" w:cs="Times New Roman"/>
          <w:b/>
          <w:bCs/>
          <w:sz w:val="24"/>
          <w:szCs w:val="24"/>
        </w:rPr>
      </w:pPr>
      <w:r w:rsidRPr="00F77650">
        <w:rPr>
          <w:rFonts w:ascii="Times New Roman" w:hAnsi="Times New Roman" w:cs="Times New Roman"/>
          <w:b/>
          <w:bCs/>
          <w:sz w:val="24"/>
          <w:szCs w:val="24"/>
        </w:rPr>
        <w:t>Internet of Things (IoT) and IoT Identification</w:t>
      </w:r>
    </w:p>
    <w:p w14:paraId="0ECD010D" w14:textId="0F14F1E6" w:rsidR="009E6C8B" w:rsidRPr="00F77650" w:rsidRDefault="0068343A" w:rsidP="001927BF">
      <w:pPr>
        <w:spacing w:before="120" w:after="0"/>
        <w:rPr>
          <w:rFonts w:ascii="Times New Roman" w:hAnsi="Times New Roman" w:cs="Times New Roman"/>
          <w:sz w:val="24"/>
          <w:szCs w:val="24"/>
        </w:rPr>
      </w:pPr>
      <w:r w:rsidRPr="00F77650">
        <w:rPr>
          <w:rFonts w:ascii="Times New Roman" w:hAnsi="Times New Roman" w:cs="Times New Roman"/>
          <w:sz w:val="24"/>
          <w:szCs w:val="24"/>
        </w:rPr>
        <w:t>This section highlights core IoT service and data architectures, device and service identification/authentication, and foundational enablers that underpin interoperable, secure IoT ecosystems at national and cross-industry scale.</w:t>
      </w:r>
    </w:p>
    <w:tbl>
      <w:tblPr>
        <w:tblStyle w:val="TableGrid"/>
        <w:tblW w:w="0" w:type="auto"/>
        <w:tblLook w:val="04A0" w:firstRow="1" w:lastRow="0" w:firstColumn="1" w:lastColumn="0" w:noHBand="0" w:noVBand="1"/>
      </w:tblPr>
      <w:tblGrid>
        <w:gridCol w:w="3487"/>
        <w:gridCol w:w="3033"/>
        <w:gridCol w:w="2496"/>
      </w:tblGrid>
      <w:tr w:rsidR="000D7BC9" w:rsidRPr="00F77650" w14:paraId="32589DEF" w14:textId="77777777" w:rsidTr="6A6484DE">
        <w:trPr>
          <w:trHeight w:val="512"/>
        </w:trPr>
        <w:tc>
          <w:tcPr>
            <w:tcW w:w="9016" w:type="dxa"/>
            <w:gridSpan w:val="3"/>
            <w:shd w:val="clear" w:color="auto" w:fill="1F4E79" w:themeFill="accent5" w:themeFillShade="80"/>
            <w:vAlign w:val="center"/>
          </w:tcPr>
          <w:p w14:paraId="4B4F0AA8" w14:textId="77777777" w:rsidR="000D7BC9" w:rsidRPr="00F77650" w:rsidRDefault="000D7BC9"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0D7BC9" w:rsidRPr="00F77650" w14:paraId="475662ED" w14:textId="77777777" w:rsidTr="6A6484DE">
        <w:trPr>
          <w:trHeight w:val="755"/>
        </w:trPr>
        <w:tc>
          <w:tcPr>
            <w:tcW w:w="9016" w:type="dxa"/>
            <w:gridSpan w:val="3"/>
            <w:shd w:val="clear" w:color="auto" w:fill="FFFFFF" w:themeFill="background1"/>
            <w:vAlign w:val="center"/>
          </w:tcPr>
          <w:p w14:paraId="0CAF9792" w14:textId="58D47730" w:rsidR="000D7BC9" w:rsidRPr="00F77650" w:rsidRDefault="000D7BC9" w:rsidP="001927BF">
            <w:pPr>
              <w:spacing w:before="120"/>
              <w:rPr>
                <w:rFonts w:ascii="Times New Roman" w:eastAsia="MS Mincho" w:hAnsi="Times New Roman"/>
                <w:sz w:val="24"/>
                <w:szCs w:val="24"/>
                <w:lang w:val="en-GB"/>
              </w:rPr>
            </w:pPr>
            <w:hyperlink r:id="rId32" w:history="1">
              <w:r w:rsidRPr="00F77650">
                <w:rPr>
                  <w:rStyle w:val="Hyperlink"/>
                  <w:rFonts w:ascii="Times New Roman" w:eastAsia="MS Mincho" w:hAnsi="Times New Roman"/>
                  <w:kern w:val="2"/>
                  <w:sz w:val="24"/>
                  <w:szCs w:val="24"/>
                  <w:lang w:val="en-GB"/>
                  <w14:ligatures w14:val="standardContextual"/>
                </w:rPr>
                <w:t xml:space="preserve">Supplement </w:t>
              </w:r>
              <w:r w:rsidR="008A7ABE" w:rsidRPr="00F77650">
                <w:rPr>
                  <w:rStyle w:val="Hyperlink"/>
                  <w:rFonts w:ascii="Times New Roman" w:eastAsia="MS Mincho" w:hAnsi="Times New Roman"/>
                  <w:kern w:val="2"/>
                  <w:sz w:val="24"/>
                  <w:szCs w:val="24"/>
                  <w:lang w:val="en-GB"/>
                  <w14:ligatures w14:val="standardContextual"/>
                </w:rPr>
                <w:t xml:space="preserve">ITU-T </w:t>
              </w:r>
              <w:r w:rsidRPr="00F77650">
                <w:rPr>
                  <w:rStyle w:val="Hyperlink"/>
                  <w:rFonts w:ascii="Times New Roman" w:eastAsia="MS Mincho" w:hAnsi="Times New Roman"/>
                  <w:kern w:val="2"/>
                  <w:sz w:val="24"/>
                  <w:szCs w:val="24"/>
                  <w:lang w:val="en-GB"/>
                  <w14:ligatures w14:val="standardContextual"/>
                </w:rPr>
                <w:t>Y.Suppl.68</w:t>
              </w:r>
            </w:hyperlink>
            <w:r w:rsidRPr="00F77650">
              <w:rPr>
                <w:rFonts w:ascii="Times New Roman" w:eastAsia="MS Mincho" w:hAnsi="Times New Roman"/>
                <w:sz w:val="24"/>
                <w:szCs w:val="24"/>
              </w:rPr>
              <w:t>: Framework for Internet of Things ecosystem master plan</w:t>
            </w:r>
          </w:p>
        </w:tc>
      </w:tr>
      <w:tr w:rsidR="000D7BC9" w:rsidRPr="00F77650" w14:paraId="5DB61F78" w14:textId="77777777" w:rsidTr="6A6484DE">
        <w:tc>
          <w:tcPr>
            <w:tcW w:w="3487" w:type="dxa"/>
            <w:shd w:val="clear" w:color="auto" w:fill="DEEAF6" w:themeFill="accent5" w:themeFillTint="33"/>
            <w:vAlign w:val="center"/>
          </w:tcPr>
          <w:p w14:paraId="581E025A" w14:textId="77777777" w:rsidR="000D7BC9" w:rsidRPr="00F77650" w:rsidRDefault="000D7BC9"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124D11E3" w14:textId="77777777" w:rsidR="000D7BC9" w:rsidRPr="00F77650" w:rsidRDefault="000D7BC9"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31B3E71D" w14:textId="77777777" w:rsidR="000D7BC9" w:rsidRPr="00F77650" w:rsidRDefault="000D7BC9"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0D7BC9" w:rsidRPr="00F77650" w14:paraId="7D6B7867" w14:textId="77777777" w:rsidTr="6A6484DE">
        <w:trPr>
          <w:trHeight w:val="755"/>
        </w:trPr>
        <w:tc>
          <w:tcPr>
            <w:tcW w:w="3487" w:type="dxa"/>
            <w:vAlign w:val="center"/>
          </w:tcPr>
          <w:p w14:paraId="2EE239ED" w14:textId="77777777" w:rsidR="000D7BC9" w:rsidRPr="00F77650" w:rsidRDefault="000D7BC9"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Policy and regulatory reference</w:t>
            </w:r>
          </w:p>
        </w:tc>
        <w:tc>
          <w:tcPr>
            <w:tcW w:w="3033" w:type="dxa"/>
            <w:vAlign w:val="center"/>
          </w:tcPr>
          <w:p w14:paraId="37D51230" w14:textId="77777777" w:rsidR="000D7BC9" w:rsidRPr="00F77650" w:rsidRDefault="000D7BC9"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Brazil</w:t>
            </w:r>
          </w:p>
        </w:tc>
        <w:tc>
          <w:tcPr>
            <w:tcW w:w="2496" w:type="dxa"/>
            <w:vAlign w:val="center"/>
          </w:tcPr>
          <w:p w14:paraId="04279428" w14:textId="04AD0BFE" w:rsidR="000D7BC9" w:rsidRPr="00F77650" w:rsidRDefault="000D7BC9"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 xml:space="preserve">2021 </w:t>
            </w:r>
            <w:r w:rsidR="005512FE">
              <w:rPr>
                <w:rFonts w:ascii="Times New Roman" w:eastAsia="SimSun" w:hAnsi="Times New Roman"/>
                <w:sz w:val="24"/>
                <w:szCs w:val="24"/>
                <w:lang w:val="en-GB"/>
              </w:rPr>
              <w:t>– present</w:t>
            </w:r>
          </w:p>
        </w:tc>
      </w:tr>
      <w:tr w:rsidR="000D7BC9" w:rsidRPr="00F77650" w14:paraId="039EEB19" w14:textId="77777777" w:rsidTr="6A6484DE">
        <w:trPr>
          <w:trHeight w:val="530"/>
        </w:trPr>
        <w:tc>
          <w:tcPr>
            <w:tcW w:w="9016" w:type="dxa"/>
            <w:gridSpan w:val="3"/>
            <w:shd w:val="clear" w:color="auto" w:fill="DEEAF6" w:themeFill="accent5" w:themeFillTint="33"/>
            <w:vAlign w:val="center"/>
          </w:tcPr>
          <w:p w14:paraId="1EF6F843" w14:textId="77777777" w:rsidR="000D7BC9" w:rsidRPr="00F77650" w:rsidRDefault="000D7BC9"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0D7BC9" w:rsidRPr="00F77650" w14:paraId="57F1C9CE" w14:textId="77777777" w:rsidTr="6A6484DE">
        <w:tc>
          <w:tcPr>
            <w:tcW w:w="9016" w:type="dxa"/>
            <w:gridSpan w:val="3"/>
            <w:vAlign w:val="center"/>
          </w:tcPr>
          <w:p w14:paraId="637233EB" w14:textId="53147D86" w:rsidR="000D7BC9" w:rsidRPr="00F77650" w:rsidRDefault="594337EF"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Supplement ITU-T Y.Suppl.68 </w:t>
            </w:r>
            <w:r w:rsidR="2B2A2224" w:rsidRPr="6A6484DE">
              <w:rPr>
                <w:rFonts w:ascii="Times New Roman" w:eastAsia="SimSun" w:hAnsi="Times New Roman"/>
                <w:sz w:val="24"/>
                <w:szCs w:val="24"/>
              </w:rPr>
              <w:t>provides a comprehensive framework for developing national IoT strategies, including vertical sector assessment and stakeholder engagement.</w:t>
            </w:r>
          </w:p>
          <w:p w14:paraId="1216F921" w14:textId="640A404D" w:rsidR="000D7BC9" w:rsidRPr="00F77650" w:rsidRDefault="2B2A2224"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Brazil referenced the Supplement in shaping its National IoT Plan, which guides priorities, implementation, and coordination across sectors. </w:t>
            </w:r>
          </w:p>
          <w:p w14:paraId="7F1AE1F4" w14:textId="7F54048D" w:rsidR="000D7BC9" w:rsidRPr="00F77650" w:rsidRDefault="2B2A2224" w:rsidP="001927BF">
            <w:pPr>
              <w:spacing w:before="120"/>
              <w:rPr>
                <w:rFonts w:ascii="Times New Roman" w:eastAsia="SimSun" w:hAnsi="Times New Roman"/>
                <w:sz w:val="24"/>
                <w:szCs w:val="24"/>
              </w:rPr>
            </w:pPr>
            <w:r w:rsidRPr="6A6484DE">
              <w:rPr>
                <w:rFonts w:ascii="Times New Roman" w:eastAsia="SimSun" w:hAnsi="Times New Roman"/>
                <w:sz w:val="24"/>
                <w:szCs w:val="24"/>
              </w:rPr>
              <w:t>Adoption of Y.Suppl.68 in Brazil has strengthened coherence and inclusiveness in national IoT policymaking. The framework supports innovation in agriculture, health</w:t>
            </w:r>
            <w:r w:rsidR="005512FE" w:rsidRPr="6A6484DE">
              <w:rPr>
                <w:rFonts w:ascii="Times New Roman" w:eastAsia="SimSun" w:hAnsi="Times New Roman"/>
                <w:sz w:val="24"/>
                <w:szCs w:val="24"/>
              </w:rPr>
              <w:t xml:space="preserve"> </w:t>
            </w:r>
            <w:r w:rsidRPr="6A6484DE">
              <w:rPr>
                <w:rFonts w:ascii="Times New Roman" w:eastAsia="SimSun" w:hAnsi="Times New Roman"/>
                <w:sz w:val="24"/>
                <w:szCs w:val="24"/>
              </w:rPr>
              <w:t>care, and manufacturing, while promoting public-private partnerships.</w:t>
            </w:r>
          </w:p>
          <w:p w14:paraId="455B3AF6" w14:textId="77777777" w:rsidR="000D7BC9" w:rsidRPr="00F77650" w:rsidRDefault="000D7BC9"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rPr>
              <w:t>This case demonstrates how ITU-T outputs support not only technical interoperability but also high-level policy development.</w:t>
            </w:r>
          </w:p>
        </w:tc>
      </w:tr>
    </w:tbl>
    <w:p w14:paraId="2F7FA7F2" w14:textId="77777777" w:rsidR="00786E5A" w:rsidRPr="00F77650" w:rsidRDefault="00786E5A" w:rsidP="001927BF">
      <w:pPr>
        <w:spacing w:before="120"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87"/>
        <w:gridCol w:w="3033"/>
        <w:gridCol w:w="2496"/>
      </w:tblGrid>
      <w:tr w:rsidR="00D874CE" w:rsidRPr="00F77650" w14:paraId="40F0270B" w14:textId="77777777" w:rsidTr="6A6484DE">
        <w:trPr>
          <w:trHeight w:val="512"/>
        </w:trPr>
        <w:tc>
          <w:tcPr>
            <w:tcW w:w="9016" w:type="dxa"/>
            <w:gridSpan w:val="3"/>
            <w:shd w:val="clear" w:color="auto" w:fill="1F4E79" w:themeFill="accent5" w:themeFillShade="80"/>
            <w:vAlign w:val="center"/>
          </w:tcPr>
          <w:p w14:paraId="0A1E214C" w14:textId="77777777" w:rsidR="00D874CE" w:rsidRPr="00F77650" w:rsidRDefault="00D874CE"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D874CE" w:rsidRPr="00F77650" w14:paraId="2C49C3B1" w14:textId="77777777" w:rsidTr="6A6484DE">
        <w:trPr>
          <w:trHeight w:val="755"/>
        </w:trPr>
        <w:tc>
          <w:tcPr>
            <w:tcW w:w="9016" w:type="dxa"/>
            <w:gridSpan w:val="3"/>
            <w:shd w:val="clear" w:color="auto" w:fill="FFFFFF" w:themeFill="background1"/>
            <w:vAlign w:val="center"/>
          </w:tcPr>
          <w:p w14:paraId="5816A0F2" w14:textId="00A170BD" w:rsidR="00D874CE" w:rsidRPr="00F77650" w:rsidRDefault="00D874CE" w:rsidP="001927BF">
            <w:pPr>
              <w:spacing w:before="120"/>
              <w:rPr>
                <w:rFonts w:ascii="Times New Roman" w:eastAsia="MS Mincho" w:hAnsi="Times New Roman"/>
                <w:sz w:val="24"/>
                <w:szCs w:val="24"/>
                <w:lang w:val="fr-FR"/>
              </w:rPr>
            </w:pPr>
            <w:r w:rsidRPr="00F77650">
              <w:rPr>
                <w:rFonts w:ascii="Times New Roman" w:eastAsia="MS Mincho" w:hAnsi="Times New Roman"/>
                <w:sz w:val="24"/>
                <w:szCs w:val="24"/>
                <w:lang w:val="fr-FR"/>
              </w:rPr>
              <w:t xml:space="preserve">Recommendations </w:t>
            </w:r>
            <w:r w:rsidR="002E711C" w:rsidRPr="00F77650">
              <w:rPr>
                <w:rFonts w:ascii="Times New Roman" w:eastAsia="MS Mincho" w:hAnsi="Times New Roman"/>
                <w:sz w:val="24"/>
                <w:szCs w:val="24"/>
                <w:lang w:val="fr-FR"/>
              </w:rPr>
              <w:t xml:space="preserve">ITU-T </w:t>
            </w:r>
            <w:r w:rsidRPr="00F77650">
              <w:rPr>
                <w:rFonts w:ascii="Times New Roman" w:eastAsia="MS Mincho" w:hAnsi="Times New Roman"/>
                <w:sz w:val="24"/>
                <w:szCs w:val="24"/>
                <w:lang w:val="fr-FR"/>
              </w:rPr>
              <w:t xml:space="preserve">Y.4500.x series: </w:t>
            </w:r>
          </w:p>
          <w:p w14:paraId="7729367B"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fr-FR"/>
              </w:rPr>
              <w:tab/>
            </w:r>
            <w:hyperlink r:id="rId33" w:history="1">
              <w:r w:rsidRPr="00F77650">
                <w:rPr>
                  <w:rStyle w:val="Hyperlink"/>
                  <w:rFonts w:ascii="Times New Roman" w:eastAsia="MS Mincho" w:hAnsi="Times New Roman"/>
                  <w:kern w:val="2"/>
                  <w:sz w:val="24"/>
                  <w:szCs w:val="24"/>
                  <w:lang w:val="en-GB"/>
                  <w14:ligatures w14:val="standardContextual"/>
                </w:rPr>
                <w:t>Y.4500.1</w:t>
              </w:r>
            </w:hyperlink>
            <w:r w:rsidRPr="00F77650">
              <w:rPr>
                <w:rFonts w:ascii="Times New Roman" w:eastAsia="MS Mincho" w:hAnsi="Times New Roman"/>
                <w:sz w:val="24"/>
                <w:szCs w:val="24"/>
                <w:lang w:val="en-GB"/>
              </w:rPr>
              <w:t>: oneM2M – Functional architecture</w:t>
            </w:r>
          </w:p>
          <w:p w14:paraId="031C1355"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34" w:history="1">
              <w:r w:rsidRPr="00F77650">
                <w:rPr>
                  <w:rStyle w:val="Hyperlink"/>
                  <w:rFonts w:ascii="Times New Roman" w:eastAsia="MS Mincho" w:hAnsi="Times New Roman"/>
                  <w:kern w:val="2"/>
                  <w:sz w:val="24"/>
                  <w:szCs w:val="24"/>
                  <w:lang w:val="en-GB"/>
                  <w14:ligatures w14:val="standardContextual"/>
                </w:rPr>
                <w:t>Y.4500.2</w:t>
              </w:r>
            </w:hyperlink>
            <w:r w:rsidRPr="00F77650">
              <w:rPr>
                <w:rFonts w:ascii="Times New Roman" w:eastAsia="MS Mincho" w:hAnsi="Times New Roman"/>
                <w:sz w:val="24"/>
                <w:szCs w:val="24"/>
                <w:lang w:val="en-GB"/>
              </w:rPr>
              <w:t>: oneM2M – Requirements</w:t>
            </w:r>
          </w:p>
          <w:p w14:paraId="671E6716"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35" w:history="1">
              <w:r w:rsidRPr="00F77650">
                <w:rPr>
                  <w:rStyle w:val="Hyperlink"/>
                  <w:rFonts w:ascii="Times New Roman" w:eastAsia="MS Mincho" w:hAnsi="Times New Roman"/>
                  <w:kern w:val="2"/>
                  <w:sz w:val="24"/>
                  <w:szCs w:val="24"/>
                  <w:lang w:val="en-GB"/>
                  <w14:ligatures w14:val="standardContextual"/>
                </w:rPr>
                <w:t>Y.4500.3</w:t>
              </w:r>
            </w:hyperlink>
            <w:r w:rsidRPr="00F77650">
              <w:rPr>
                <w:rFonts w:ascii="Times New Roman" w:eastAsia="MS Mincho" w:hAnsi="Times New Roman"/>
                <w:sz w:val="24"/>
                <w:szCs w:val="24"/>
                <w:lang w:val="en-GB"/>
              </w:rPr>
              <w:t>: oneM2M – Security solutions</w:t>
            </w:r>
          </w:p>
          <w:p w14:paraId="1465B494"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36" w:history="1">
              <w:r w:rsidRPr="00F77650">
                <w:rPr>
                  <w:rStyle w:val="Hyperlink"/>
                  <w:rFonts w:ascii="Times New Roman" w:eastAsia="MS Mincho" w:hAnsi="Times New Roman"/>
                  <w:kern w:val="2"/>
                  <w:sz w:val="24"/>
                  <w:szCs w:val="24"/>
                  <w:lang w:val="en-GB"/>
                  <w14:ligatures w14:val="standardContextual"/>
                </w:rPr>
                <w:t>Y.4500.4</w:t>
              </w:r>
            </w:hyperlink>
            <w:r w:rsidRPr="00F77650">
              <w:rPr>
                <w:rFonts w:ascii="Times New Roman" w:eastAsia="MS Mincho" w:hAnsi="Times New Roman"/>
                <w:sz w:val="24"/>
                <w:szCs w:val="24"/>
                <w:lang w:val="en-GB"/>
              </w:rPr>
              <w:t>: oneM2M – Service layer core protocol specification</w:t>
            </w:r>
          </w:p>
          <w:p w14:paraId="1CCD465E"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37" w:history="1">
              <w:r w:rsidRPr="00F77650">
                <w:rPr>
                  <w:rStyle w:val="Hyperlink"/>
                  <w:rFonts w:ascii="Times New Roman" w:eastAsia="MS Mincho" w:hAnsi="Times New Roman"/>
                  <w:kern w:val="2"/>
                  <w:sz w:val="24"/>
                  <w:szCs w:val="24"/>
                  <w:lang w:val="en-GB"/>
                  <w14:ligatures w14:val="standardContextual"/>
                </w:rPr>
                <w:t>Y.4500.5</w:t>
              </w:r>
            </w:hyperlink>
            <w:r w:rsidRPr="00F77650">
              <w:rPr>
                <w:rFonts w:ascii="Times New Roman" w:eastAsia="MS Mincho" w:hAnsi="Times New Roman"/>
                <w:sz w:val="24"/>
                <w:szCs w:val="24"/>
                <w:lang w:val="en-GB"/>
              </w:rPr>
              <w:t>: oneM2M management enablement (OMA)</w:t>
            </w:r>
          </w:p>
          <w:p w14:paraId="0A114B42"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38" w:history="1">
              <w:r w:rsidRPr="00F77650">
                <w:rPr>
                  <w:rStyle w:val="Hyperlink"/>
                  <w:rFonts w:ascii="Times New Roman" w:eastAsia="MS Mincho" w:hAnsi="Times New Roman"/>
                  <w:kern w:val="2"/>
                  <w:sz w:val="24"/>
                  <w:szCs w:val="24"/>
                  <w:lang w:val="en-GB"/>
                  <w14:ligatures w14:val="standardContextual"/>
                </w:rPr>
                <w:t>Y.4500.6</w:t>
              </w:r>
            </w:hyperlink>
            <w:r w:rsidRPr="00F77650">
              <w:rPr>
                <w:rFonts w:ascii="Times New Roman" w:eastAsia="MS Mincho" w:hAnsi="Times New Roman"/>
                <w:sz w:val="24"/>
                <w:szCs w:val="24"/>
                <w:lang w:val="en-GB"/>
              </w:rPr>
              <w:t>: oneM2M management enablement (BBF)</w:t>
            </w:r>
          </w:p>
          <w:p w14:paraId="5480E4EA"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lastRenderedPageBreak/>
              <w:tab/>
            </w:r>
            <w:hyperlink r:id="rId39" w:history="1">
              <w:r w:rsidRPr="00F77650">
                <w:rPr>
                  <w:rStyle w:val="Hyperlink"/>
                  <w:rFonts w:ascii="Times New Roman" w:eastAsia="MS Mincho" w:hAnsi="Times New Roman"/>
                  <w:kern w:val="2"/>
                  <w:sz w:val="24"/>
                  <w:szCs w:val="24"/>
                  <w:lang w:val="en-GB"/>
                  <w14:ligatures w14:val="standardContextual"/>
                </w:rPr>
                <w:t>Y.4500.8</w:t>
              </w:r>
            </w:hyperlink>
            <w:r w:rsidRPr="00F77650">
              <w:rPr>
                <w:rFonts w:ascii="Times New Roman" w:eastAsia="MS Mincho" w:hAnsi="Times New Roman"/>
                <w:sz w:val="24"/>
                <w:szCs w:val="24"/>
                <w:lang w:val="en-GB"/>
              </w:rPr>
              <w:t>: oneM2M – CoAP protocol binding</w:t>
            </w:r>
          </w:p>
          <w:p w14:paraId="6FDAB8DA"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40" w:history="1">
              <w:r w:rsidRPr="00F77650">
                <w:rPr>
                  <w:rStyle w:val="Hyperlink"/>
                  <w:rFonts w:ascii="Times New Roman" w:eastAsia="MS Mincho" w:hAnsi="Times New Roman"/>
                  <w:kern w:val="2"/>
                  <w:sz w:val="24"/>
                  <w:szCs w:val="24"/>
                  <w:lang w:val="en-GB"/>
                  <w14:ligatures w14:val="standardContextual"/>
                </w:rPr>
                <w:t>Y.4500.9</w:t>
              </w:r>
            </w:hyperlink>
            <w:r w:rsidRPr="00F77650">
              <w:rPr>
                <w:rFonts w:ascii="Times New Roman" w:eastAsia="MS Mincho" w:hAnsi="Times New Roman"/>
                <w:sz w:val="24"/>
                <w:szCs w:val="24"/>
                <w:lang w:val="en-GB"/>
              </w:rPr>
              <w:t>: oneM2M – HTTP protocol binding</w:t>
            </w:r>
          </w:p>
          <w:p w14:paraId="34F266DA"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41" w:history="1">
              <w:r w:rsidRPr="00F77650">
                <w:rPr>
                  <w:rStyle w:val="Hyperlink"/>
                  <w:rFonts w:ascii="Times New Roman" w:eastAsia="MS Mincho" w:hAnsi="Times New Roman"/>
                  <w:kern w:val="2"/>
                  <w:sz w:val="24"/>
                  <w:szCs w:val="24"/>
                  <w:lang w:val="en-GB"/>
                  <w14:ligatures w14:val="standardContextual"/>
                </w:rPr>
                <w:t>Y.4500.10</w:t>
              </w:r>
            </w:hyperlink>
            <w:r w:rsidRPr="00F77650">
              <w:rPr>
                <w:rFonts w:ascii="Times New Roman" w:eastAsia="MS Mincho" w:hAnsi="Times New Roman"/>
                <w:sz w:val="24"/>
                <w:szCs w:val="24"/>
                <w:lang w:val="en-GB"/>
              </w:rPr>
              <w:t>: oneM2M – MQTT protocol binding</w:t>
            </w:r>
          </w:p>
          <w:p w14:paraId="52608326"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42" w:history="1">
              <w:r w:rsidRPr="00F77650">
                <w:rPr>
                  <w:rStyle w:val="Hyperlink"/>
                  <w:rFonts w:ascii="Times New Roman" w:eastAsia="MS Mincho" w:hAnsi="Times New Roman"/>
                  <w:kern w:val="2"/>
                  <w:sz w:val="24"/>
                  <w:szCs w:val="24"/>
                  <w:lang w:val="en-GB"/>
                  <w14:ligatures w14:val="standardContextual"/>
                </w:rPr>
                <w:t>Y.4500.11</w:t>
              </w:r>
            </w:hyperlink>
            <w:r w:rsidRPr="00F77650">
              <w:rPr>
                <w:rFonts w:ascii="Times New Roman" w:eastAsia="MS Mincho" w:hAnsi="Times New Roman"/>
                <w:sz w:val="24"/>
                <w:szCs w:val="24"/>
                <w:lang w:val="en-GB"/>
              </w:rPr>
              <w:t>: oneM2M – Common terminology</w:t>
            </w:r>
          </w:p>
          <w:p w14:paraId="5B942D5B"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43" w:history="1">
              <w:r w:rsidRPr="00F77650">
                <w:rPr>
                  <w:rStyle w:val="Hyperlink"/>
                  <w:rFonts w:ascii="Times New Roman" w:eastAsia="MS Mincho" w:hAnsi="Times New Roman"/>
                  <w:kern w:val="2"/>
                  <w:sz w:val="24"/>
                  <w:szCs w:val="24"/>
                  <w:lang w:val="en-GB"/>
                  <w14:ligatures w14:val="standardContextual"/>
                </w:rPr>
                <w:t>Y.4500.12</w:t>
              </w:r>
            </w:hyperlink>
            <w:r w:rsidRPr="00F77650">
              <w:rPr>
                <w:rFonts w:ascii="Times New Roman" w:eastAsia="MS Mincho" w:hAnsi="Times New Roman"/>
                <w:sz w:val="24"/>
                <w:szCs w:val="24"/>
                <w:lang w:val="en-GB"/>
              </w:rPr>
              <w:t>: oneM2M base ontology</w:t>
            </w:r>
          </w:p>
          <w:p w14:paraId="5E9CF31E"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44" w:history="1">
              <w:r w:rsidRPr="00F77650">
                <w:rPr>
                  <w:rStyle w:val="Hyperlink"/>
                  <w:rFonts w:ascii="Times New Roman" w:eastAsia="MS Mincho" w:hAnsi="Times New Roman"/>
                  <w:kern w:val="2"/>
                  <w:sz w:val="24"/>
                  <w:szCs w:val="24"/>
                  <w:lang w:val="en-GB"/>
                  <w14:ligatures w14:val="standardContextual"/>
                </w:rPr>
                <w:t>Y.4500.13</w:t>
              </w:r>
            </w:hyperlink>
            <w:r w:rsidRPr="00F77650">
              <w:rPr>
                <w:rFonts w:ascii="Times New Roman" w:eastAsia="MS Mincho" w:hAnsi="Times New Roman"/>
                <w:sz w:val="24"/>
                <w:szCs w:val="24"/>
                <w:lang w:val="en-GB"/>
              </w:rPr>
              <w:t>: oneM2M – Interoperability testing</w:t>
            </w:r>
          </w:p>
          <w:p w14:paraId="4627B7CA"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45" w:history="1">
              <w:r w:rsidRPr="00F77650">
                <w:rPr>
                  <w:rStyle w:val="Hyperlink"/>
                  <w:rFonts w:ascii="Times New Roman" w:eastAsia="MS Mincho" w:hAnsi="Times New Roman"/>
                  <w:kern w:val="2"/>
                  <w:sz w:val="24"/>
                  <w:szCs w:val="24"/>
                  <w:lang w:val="en-GB"/>
                  <w14:ligatures w14:val="standardContextual"/>
                </w:rPr>
                <w:t>Y.4500.14</w:t>
              </w:r>
            </w:hyperlink>
            <w:r w:rsidRPr="00F77650">
              <w:rPr>
                <w:rFonts w:ascii="Times New Roman" w:eastAsia="MS Mincho" w:hAnsi="Times New Roman"/>
                <w:sz w:val="24"/>
                <w:szCs w:val="24"/>
                <w:lang w:val="en-GB"/>
              </w:rPr>
              <w:t>: oneM2M – LwM2M interworking</w:t>
            </w:r>
          </w:p>
          <w:p w14:paraId="7CC29DD1"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46" w:history="1">
              <w:r w:rsidRPr="00F77650">
                <w:rPr>
                  <w:rStyle w:val="Hyperlink"/>
                  <w:rFonts w:ascii="Times New Roman" w:eastAsia="MS Mincho" w:hAnsi="Times New Roman"/>
                  <w:kern w:val="2"/>
                  <w:sz w:val="24"/>
                  <w:szCs w:val="24"/>
                  <w:lang w:val="en-GB"/>
                  <w14:ligatures w14:val="standardContextual"/>
                </w:rPr>
                <w:t>Y.4500.15</w:t>
              </w:r>
            </w:hyperlink>
            <w:r w:rsidRPr="00F77650">
              <w:rPr>
                <w:rFonts w:ascii="Times New Roman" w:eastAsia="MS Mincho" w:hAnsi="Times New Roman"/>
                <w:sz w:val="24"/>
                <w:szCs w:val="24"/>
                <w:lang w:val="en-GB"/>
              </w:rPr>
              <w:t>: oneM2M – Testing framework</w:t>
            </w:r>
          </w:p>
          <w:p w14:paraId="512D482C"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47" w:history="1">
              <w:r w:rsidRPr="00F77650">
                <w:rPr>
                  <w:rStyle w:val="Hyperlink"/>
                  <w:rFonts w:ascii="Times New Roman" w:eastAsia="MS Mincho" w:hAnsi="Times New Roman"/>
                  <w:kern w:val="2"/>
                  <w:sz w:val="24"/>
                  <w:szCs w:val="24"/>
                  <w:lang w:val="en-GB"/>
                  <w14:ligatures w14:val="standardContextual"/>
                </w:rPr>
                <w:t>Y.4500.20</w:t>
              </w:r>
            </w:hyperlink>
            <w:r w:rsidRPr="00F77650">
              <w:rPr>
                <w:rFonts w:ascii="Times New Roman" w:eastAsia="MS Mincho" w:hAnsi="Times New Roman"/>
                <w:sz w:val="24"/>
                <w:szCs w:val="24"/>
                <w:lang w:val="en-GB"/>
              </w:rPr>
              <w:t>: oneM2M – WebSocket protocol binding</w:t>
            </w:r>
          </w:p>
          <w:p w14:paraId="51369387"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48" w:history="1">
              <w:r w:rsidRPr="00F77650">
                <w:rPr>
                  <w:rStyle w:val="Hyperlink"/>
                  <w:rFonts w:ascii="Times New Roman" w:eastAsia="MS Mincho" w:hAnsi="Times New Roman"/>
                  <w:kern w:val="2"/>
                  <w:sz w:val="24"/>
                  <w:szCs w:val="24"/>
                  <w:lang w:val="en-GB"/>
                  <w14:ligatures w14:val="standardContextual"/>
                </w:rPr>
                <w:t>Y.4500.22</w:t>
              </w:r>
            </w:hyperlink>
            <w:r w:rsidRPr="00F77650">
              <w:rPr>
                <w:rFonts w:ascii="Times New Roman" w:eastAsia="MS Mincho" w:hAnsi="Times New Roman"/>
                <w:sz w:val="24"/>
                <w:szCs w:val="24"/>
                <w:lang w:val="en-GB"/>
              </w:rPr>
              <w:t>: oneM2M – Field device configuration</w:t>
            </w:r>
          </w:p>
          <w:p w14:paraId="35C69030"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49" w:history="1">
              <w:r w:rsidRPr="00F77650">
                <w:rPr>
                  <w:rStyle w:val="Hyperlink"/>
                  <w:rFonts w:ascii="Times New Roman" w:eastAsia="MS Mincho" w:hAnsi="Times New Roman"/>
                  <w:kern w:val="2"/>
                  <w:sz w:val="24"/>
                  <w:szCs w:val="24"/>
                  <w:lang w:val="en-GB"/>
                  <w14:ligatures w14:val="standardContextual"/>
                </w:rPr>
                <w:t>Y.4500.23</w:t>
              </w:r>
            </w:hyperlink>
            <w:r w:rsidRPr="00F77650">
              <w:rPr>
                <w:rFonts w:ascii="Times New Roman" w:eastAsia="MS Mincho" w:hAnsi="Times New Roman"/>
                <w:sz w:val="24"/>
                <w:szCs w:val="24"/>
                <w:lang w:val="en-GB"/>
              </w:rPr>
              <w:t>: oneM2M – Home appliances information model and mapping</w:t>
            </w:r>
          </w:p>
          <w:p w14:paraId="1D965BBB"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MS Mincho" w:hAnsi="Times New Roman"/>
                <w:sz w:val="24"/>
                <w:szCs w:val="24"/>
                <w:lang w:val="en-GB"/>
              </w:rPr>
              <w:tab/>
            </w:r>
            <w:hyperlink r:id="rId50" w:history="1">
              <w:r w:rsidRPr="00F77650">
                <w:rPr>
                  <w:rStyle w:val="Hyperlink"/>
                  <w:rFonts w:ascii="Times New Roman" w:eastAsia="MS Mincho" w:hAnsi="Times New Roman"/>
                  <w:kern w:val="2"/>
                  <w:sz w:val="24"/>
                  <w:szCs w:val="24"/>
                  <w:lang w:val="en-GB"/>
                  <w14:ligatures w14:val="standardContextual"/>
                </w:rPr>
                <w:t>Y.4500.32</w:t>
              </w:r>
            </w:hyperlink>
            <w:r w:rsidRPr="00F77650">
              <w:rPr>
                <w:rFonts w:ascii="Times New Roman" w:eastAsia="MS Mincho" w:hAnsi="Times New Roman"/>
                <w:sz w:val="24"/>
                <w:szCs w:val="24"/>
                <w:lang w:val="en-GB"/>
              </w:rPr>
              <w:t>: oneM2M – MAF and MEF interface specification</w:t>
            </w:r>
          </w:p>
        </w:tc>
      </w:tr>
      <w:tr w:rsidR="00D874CE" w:rsidRPr="00F77650" w14:paraId="703E2B2C" w14:textId="77777777" w:rsidTr="6A6484DE">
        <w:tc>
          <w:tcPr>
            <w:tcW w:w="3487" w:type="dxa"/>
            <w:shd w:val="clear" w:color="auto" w:fill="DEEAF6" w:themeFill="accent5" w:themeFillTint="33"/>
            <w:vAlign w:val="center"/>
          </w:tcPr>
          <w:p w14:paraId="24E51DF7" w14:textId="77777777" w:rsidR="00D874CE" w:rsidRPr="00F77650" w:rsidRDefault="00D874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lastRenderedPageBreak/>
              <w:t>Key metrics:</w:t>
            </w:r>
          </w:p>
        </w:tc>
        <w:tc>
          <w:tcPr>
            <w:tcW w:w="3033" w:type="dxa"/>
            <w:shd w:val="clear" w:color="auto" w:fill="DEEAF6" w:themeFill="accent5" w:themeFillTint="33"/>
            <w:vAlign w:val="center"/>
          </w:tcPr>
          <w:p w14:paraId="04BB5D35" w14:textId="77777777" w:rsidR="00D874CE" w:rsidRPr="00F77650" w:rsidRDefault="00D874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22F370E1" w14:textId="77777777" w:rsidR="00D874CE" w:rsidRPr="00F77650" w:rsidRDefault="00D874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D874CE" w:rsidRPr="00F77650" w14:paraId="5C75433C" w14:textId="77777777" w:rsidTr="6A6484DE">
        <w:trPr>
          <w:trHeight w:val="755"/>
        </w:trPr>
        <w:tc>
          <w:tcPr>
            <w:tcW w:w="3487" w:type="dxa"/>
            <w:vAlign w:val="center"/>
          </w:tcPr>
          <w:p w14:paraId="1C0B231C" w14:textId="77777777" w:rsidR="00D874CE" w:rsidRPr="00F77650" w:rsidRDefault="00D874CE"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National and industry adoption</w:t>
            </w:r>
          </w:p>
        </w:tc>
        <w:tc>
          <w:tcPr>
            <w:tcW w:w="3033" w:type="dxa"/>
            <w:vAlign w:val="center"/>
          </w:tcPr>
          <w:p w14:paraId="724EA0D7" w14:textId="17EAE0BC" w:rsidR="00D874CE" w:rsidRPr="00F77650" w:rsidRDefault="00D874CE"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India, Republic of Korea</w:t>
            </w:r>
            <w:r w:rsidR="00264EA8" w:rsidRPr="00F77650">
              <w:rPr>
                <w:rFonts w:ascii="Times New Roman" w:eastAsia="SimSun" w:hAnsi="Times New Roman"/>
                <w:sz w:val="24"/>
                <w:szCs w:val="24"/>
                <w:lang w:val="en-GB"/>
              </w:rPr>
              <w:t xml:space="preserve"> and China</w:t>
            </w:r>
            <w:r w:rsidR="000D738D" w:rsidRPr="00F77650">
              <w:rPr>
                <w:rFonts w:ascii="Times New Roman" w:eastAsia="SimSun" w:hAnsi="Times New Roman"/>
                <w:sz w:val="24"/>
                <w:szCs w:val="24"/>
                <w:lang w:val="en-GB"/>
              </w:rPr>
              <w:t xml:space="preserve"> Unicom/China</w:t>
            </w:r>
          </w:p>
        </w:tc>
        <w:tc>
          <w:tcPr>
            <w:tcW w:w="2496" w:type="dxa"/>
            <w:vAlign w:val="center"/>
          </w:tcPr>
          <w:p w14:paraId="4D7D56BC" w14:textId="7DB1B2B6" w:rsidR="00D874CE" w:rsidRPr="00F77650" w:rsidRDefault="00D874CE"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 xml:space="preserve">2023 </w:t>
            </w:r>
            <w:r w:rsidR="005512FE">
              <w:rPr>
                <w:rFonts w:ascii="Times New Roman" w:eastAsia="SimSun" w:hAnsi="Times New Roman"/>
                <w:sz w:val="24"/>
                <w:szCs w:val="24"/>
                <w:lang w:val="en-GB"/>
              </w:rPr>
              <w:t>– present</w:t>
            </w:r>
          </w:p>
        </w:tc>
      </w:tr>
      <w:tr w:rsidR="00D874CE" w:rsidRPr="00F77650" w14:paraId="5B04ECAA" w14:textId="77777777" w:rsidTr="6A6484DE">
        <w:trPr>
          <w:trHeight w:val="530"/>
        </w:trPr>
        <w:tc>
          <w:tcPr>
            <w:tcW w:w="9016" w:type="dxa"/>
            <w:gridSpan w:val="3"/>
            <w:shd w:val="clear" w:color="auto" w:fill="DEEAF6" w:themeFill="accent5" w:themeFillTint="33"/>
            <w:vAlign w:val="center"/>
          </w:tcPr>
          <w:p w14:paraId="19A145F1" w14:textId="77777777" w:rsidR="00D874CE" w:rsidRPr="00F77650" w:rsidRDefault="00D874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D874CE" w:rsidRPr="00F77650" w14:paraId="54F376B1" w14:textId="77777777" w:rsidTr="6A6484DE">
        <w:tc>
          <w:tcPr>
            <w:tcW w:w="9016" w:type="dxa"/>
            <w:gridSpan w:val="3"/>
            <w:vAlign w:val="center"/>
          </w:tcPr>
          <w:p w14:paraId="58D0EBD8" w14:textId="49BAEA87" w:rsidR="00D874CE" w:rsidRPr="00F77650" w:rsidRDefault="63C93F29"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The </w:t>
            </w:r>
            <w:r w:rsidR="594337EF" w:rsidRPr="6A6484DE">
              <w:rPr>
                <w:rFonts w:ascii="Times New Roman" w:eastAsia="SimSun" w:hAnsi="Times New Roman"/>
                <w:sz w:val="24"/>
                <w:szCs w:val="24"/>
              </w:rPr>
              <w:t xml:space="preserve">Recommendations ITU-T </w:t>
            </w:r>
            <w:r w:rsidRPr="6A6484DE">
              <w:rPr>
                <w:rFonts w:ascii="Times New Roman" w:eastAsia="SimSun" w:hAnsi="Times New Roman"/>
                <w:sz w:val="24"/>
                <w:szCs w:val="24"/>
              </w:rPr>
              <w:t>Y.4500-series was developed to establish a globally harmonized IoT service layer, transposing oneM2M standards into ITU-T Recommendations. These Recommendations cover a wide range of IoT requirements, including functional architecture, security, semantic interoperability, and protocol bindings.</w:t>
            </w:r>
          </w:p>
          <w:p w14:paraId="2A3CE352" w14:textId="6E9935F4" w:rsidR="00527A6B" w:rsidRPr="00F77650" w:rsidRDefault="43924D12" w:rsidP="001927BF">
            <w:pPr>
              <w:spacing w:before="120"/>
              <w:rPr>
                <w:rFonts w:ascii="Times New Roman" w:eastAsia="SimSun" w:hAnsi="Times New Roman"/>
                <w:sz w:val="24"/>
                <w:szCs w:val="24"/>
              </w:rPr>
            </w:pPr>
            <w:r w:rsidRPr="6A6484DE">
              <w:rPr>
                <w:rFonts w:ascii="Times New Roman" w:eastAsia="SimSun" w:hAnsi="Times New Roman"/>
                <w:sz w:val="24"/>
                <w:szCs w:val="24"/>
              </w:rPr>
              <w:t>India has formally adopted oneM2M Release 2 (2020) and Release 3 (2022) through the Y.4500-series as national standards. This adoption ensures regulatory coherence and device interoperability, strengthening the country’s IoT ecosystem.</w:t>
            </w:r>
          </w:p>
          <w:p w14:paraId="429CD5DD" w14:textId="726F785A" w:rsidR="00FB2364" w:rsidRPr="00F77650" w:rsidRDefault="005512FE"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The </w:t>
            </w:r>
            <w:r w:rsidR="43924D12" w:rsidRPr="6A6484DE">
              <w:rPr>
                <w:rFonts w:ascii="Times New Roman" w:eastAsia="SimSun" w:hAnsi="Times New Roman"/>
                <w:sz w:val="24"/>
                <w:szCs w:val="24"/>
              </w:rPr>
              <w:t>Republic of Korea has applied the Y.4500-series in smart grid and transportation initiatives, embedding global standards into critical infrastructure to enhance scalability and foster innovation in energy and transport.</w:t>
            </w:r>
          </w:p>
          <w:p w14:paraId="68D3640D" w14:textId="21F8CADA" w:rsidR="009A2BE1" w:rsidRPr="00F77650" w:rsidRDefault="6DFA2FDE" w:rsidP="001927BF">
            <w:pPr>
              <w:spacing w:before="120"/>
              <w:rPr>
                <w:rFonts w:ascii="Times New Roman" w:eastAsia="SimSun" w:hAnsi="Times New Roman"/>
                <w:sz w:val="24"/>
                <w:szCs w:val="24"/>
              </w:rPr>
            </w:pPr>
            <w:r w:rsidRPr="6A6484DE">
              <w:rPr>
                <w:rFonts w:ascii="Times New Roman" w:eastAsia="SimSun" w:hAnsi="Times New Roman"/>
                <w:sz w:val="24"/>
                <w:szCs w:val="24"/>
              </w:rPr>
              <w:t>China has incorporated the Y.4500-series into national industry standards through the China Communications Standards Association (CCSA). In practice, China Unicom has deployed the series in its large-scale IoT business platform “Gewu”</w:t>
            </w:r>
            <w:r w:rsidR="005512FE" w:rsidRPr="6A6484DE">
              <w:rPr>
                <w:rFonts w:ascii="Times New Roman" w:eastAsia="SimSun" w:hAnsi="Times New Roman"/>
                <w:sz w:val="24"/>
                <w:szCs w:val="24"/>
              </w:rPr>
              <w:t>,</w:t>
            </w:r>
            <w:r w:rsidRPr="6A6484DE">
              <w:rPr>
                <w:rFonts w:ascii="Times New Roman" w:eastAsia="SimSun" w:hAnsi="Times New Roman"/>
                <w:sz w:val="24"/>
                <w:szCs w:val="24"/>
              </w:rPr>
              <w:t xml:space="preserve"> which manages hundreds of millions of devices. This integration provides robust interoperability, scalability, and secure</w:t>
            </w:r>
            <w:r w:rsidR="005512FE" w:rsidRPr="6A6484DE">
              <w:rPr>
                <w:rFonts w:ascii="Times New Roman" w:eastAsia="SimSun" w:hAnsi="Times New Roman"/>
                <w:sz w:val="24"/>
                <w:szCs w:val="24"/>
              </w:rPr>
              <w:t xml:space="preserve"> and</w:t>
            </w:r>
            <w:r w:rsidRPr="6A6484DE">
              <w:rPr>
                <w:rFonts w:ascii="Times New Roman" w:eastAsia="SimSun" w:hAnsi="Times New Roman"/>
                <w:sz w:val="24"/>
                <w:szCs w:val="24"/>
              </w:rPr>
              <w:t xml:space="preserve"> reliable service delivery.</w:t>
            </w:r>
          </w:p>
          <w:p w14:paraId="3BC94A1E" w14:textId="0F825F8D" w:rsidR="00D874CE" w:rsidRPr="00F77650" w:rsidRDefault="63C93F29"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More broadly, these adoptions strengthen global IoT interoperability and foster cross-border alignment. This has enabled vendors and governments to reduce duplication, expand markets, and accelerate deployment of secure IoT solutions. </w:t>
            </w:r>
          </w:p>
          <w:p w14:paraId="342D459A" w14:textId="77777777" w:rsidR="00D874CE" w:rsidRPr="00F77650" w:rsidRDefault="00D874CE"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Reference</w:t>
            </w:r>
            <w:r w:rsidRPr="00F77650">
              <w:rPr>
                <w:rFonts w:ascii="Times New Roman" w:eastAsia="MS Mincho" w:hAnsi="Times New Roman"/>
                <w:sz w:val="24"/>
                <w:szCs w:val="24"/>
                <w:lang w:val="en-GB" w:eastAsia="ja-JP"/>
              </w:rPr>
              <w:t>:</w:t>
            </w:r>
            <w:r w:rsidRPr="00F77650">
              <w:rPr>
                <w:rFonts w:ascii="Times New Roman" w:eastAsia="SimSun" w:hAnsi="Times New Roman"/>
                <w:sz w:val="24"/>
                <w:szCs w:val="24"/>
                <w:lang w:val="en-GB"/>
              </w:rPr>
              <w:t xml:space="preserve"> </w:t>
            </w:r>
          </w:p>
          <w:p w14:paraId="47D40394" w14:textId="77777777" w:rsidR="00D874CE" w:rsidRPr="00F77650" w:rsidRDefault="00D874CE" w:rsidP="001927BF">
            <w:pPr>
              <w:spacing w:before="120"/>
              <w:rPr>
                <w:rFonts w:ascii="Times New Roman" w:eastAsia="SimSun" w:hAnsi="Times New Roman"/>
                <w:sz w:val="24"/>
                <w:szCs w:val="24"/>
                <w:lang w:val="en-GB"/>
              </w:rPr>
            </w:pPr>
            <w:hyperlink r:id="rId51" w:history="1">
              <w:r w:rsidRPr="00F77650">
                <w:rPr>
                  <w:rStyle w:val="Hyperlink"/>
                  <w:rFonts w:ascii="Times New Roman" w:eastAsia="SimSun" w:hAnsi="Times New Roman"/>
                  <w:sz w:val="24"/>
                  <w:szCs w:val="24"/>
                  <w:lang w:val="en-GB"/>
                </w:rPr>
                <w:t>https://www.cdot.in/cdotweb/assets/docs/coi/iotM2M/Writeup_COI_for_M2M_v17.pdf</w:t>
              </w:r>
            </w:hyperlink>
            <w:r w:rsidRPr="00F77650">
              <w:rPr>
                <w:rFonts w:ascii="Times New Roman" w:eastAsia="SimSun" w:hAnsi="Times New Roman"/>
                <w:sz w:val="24"/>
                <w:szCs w:val="24"/>
                <w:lang w:val="en-GB"/>
              </w:rPr>
              <w:t xml:space="preserve"> </w:t>
            </w:r>
          </w:p>
          <w:p w14:paraId="2B9A2E6B" w14:textId="77777777" w:rsidR="00D874CE" w:rsidRPr="00F77650" w:rsidRDefault="00D874CE" w:rsidP="001927BF">
            <w:pPr>
              <w:spacing w:before="120"/>
              <w:rPr>
                <w:rFonts w:ascii="Times New Roman" w:eastAsia="SimSun" w:hAnsi="Times New Roman"/>
                <w:sz w:val="24"/>
                <w:szCs w:val="24"/>
                <w:lang w:val="en-GB"/>
              </w:rPr>
            </w:pPr>
          </w:p>
        </w:tc>
      </w:tr>
    </w:tbl>
    <w:p w14:paraId="024B1885" w14:textId="77777777" w:rsidR="00CB1759" w:rsidRPr="00F77650" w:rsidRDefault="00CB1759" w:rsidP="001927BF">
      <w:pPr>
        <w:spacing w:before="120" w:after="0"/>
        <w:rPr>
          <w:rFonts w:ascii="Times New Roman" w:hAnsi="Times New Roman" w:cs="Times New Roman"/>
          <w:b/>
          <w:bCs/>
          <w:sz w:val="24"/>
          <w:szCs w:val="24"/>
        </w:rPr>
      </w:pPr>
    </w:p>
    <w:p w14:paraId="219F9CDB" w14:textId="69E21F96" w:rsidR="009C7326" w:rsidRPr="00F77650" w:rsidRDefault="009C7326" w:rsidP="001927BF">
      <w:pPr>
        <w:pStyle w:val="ListParagraph"/>
        <w:numPr>
          <w:ilvl w:val="0"/>
          <w:numId w:val="11"/>
        </w:numPr>
        <w:spacing w:before="120" w:after="0"/>
        <w:rPr>
          <w:rFonts w:ascii="Times New Roman" w:hAnsi="Times New Roman" w:cs="Times New Roman"/>
          <w:b/>
          <w:bCs/>
          <w:sz w:val="24"/>
          <w:szCs w:val="24"/>
        </w:rPr>
      </w:pPr>
      <w:r w:rsidRPr="00F77650">
        <w:rPr>
          <w:rFonts w:ascii="Times New Roman" w:hAnsi="Times New Roman" w:cs="Times New Roman"/>
          <w:b/>
          <w:bCs/>
          <w:sz w:val="24"/>
          <w:szCs w:val="24"/>
        </w:rPr>
        <w:lastRenderedPageBreak/>
        <w:t>Vertical Industry Applications of IoT and SSC&amp;C</w:t>
      </w:r>
    </w:p>
    <w:p w14:paraId="1977CAFE" w14:textId="715B847B" w:rsidR="0068343A" w:rsidRPr="00F77650" w:rsidRDefault="0068343A" w:rsidP="001927BF">
      <w:pPr>
        <w:spacing w:before="120" w:after="0"/>
        <w:rPr>
          <w:rFonts w:ascii="Times New Roman" w:hAnsi="Times New Roman" w:cs="Times New Roman"/>
          <w:sz w:val="24"/>
          <w:szCs w:val="24"/>
        </w:rPr>
      </w:pPr>
      <w:r w:rsidRPr="00F77650">
        <w:rPr>
          <w:rFonts w:ascii="Times New Roman" w:hAnsi="Times New Roman" w:cs="Times New Roman"/>
          <w:sz w:val="24"/>
          <w:szCs w:val="24"/>
        </w:rPr>
        <w:t>This section presents real-world sector deployments</w:t>
      </w:r>
      <w:r w:rsidR="005512FE">
        <w:rPr>
          <w:rFonts w:ascii="Times New Roman" w:hAnsi="Times New Roman" w:cs="Times New Roman"/>
          <w:sz w:val="24"/>
          <w:szCs w:val="24"/>
        </w:rPr>
        <w:t xml:space="preserve"> – </w:t>
      </w:r>
      <w:r w:rsidRPr="00F77650">
        <w:rPr>
          <w:rFonts w:ascii="Times New Roman" w:hAnsi="Times New Roman" w:cs="Times New Roman"/>
          <w:sz w:val="24"/>
          <w:szCs w:val="24"/>
        </w:rPr>
        <w:t>manufacturing, agriculture and livestock, and autonomous systems</w:t>
      </w:r>
      <w:r w:rsidR="005512FE">
        <w:rPr>
          <w:rFonts w:ascii="Times New Roman" w:hAnsi="Times New Roman" w:cs="Times New Roman"/>
          <w:sz w:val="24"/>
          <w:szCs w:val="24"/>
        </w:rPr>
        <w:t xml:space="preserve"> – </w:t>
      </w:r>
      <w:r w:rsidRPr="00F77650">
        <w:rPr>
          <w:rFonts w:ascii="Times New Roman" w:hAnsi="Times New Roman" w:cs="Times New Roman"/>
          <w:sz w:val="24"/>
          <w:szCs w:val="24"/>
        </w:rPr>
        <w:t>where SG20 Recommendations translate into productivity, sustainability and resilience gains.</w:t>
      </w:r>
    </w:p>
    <w:tbl>
      <w:tblPr>
        <w:tblStyle w:val="TableGrid"/>
        <w:tblW w:w="0" w:type="auto"/>
        <w:tblLook w:val="04A0" w:firstRow="1" w:lastRow="0" w:firstColumn="1" w:lastColumn="0" w:noHBand="0" w:noVBand="1"/>
      </w:tblPr>
      <w:tblGrid>
        <w:gridCol w:w="3481"/>
        <w:gridCol w:w="3642"/>
        <w:gridCol w:w="2505"/>
      </w:tblGrid>
      <w:tr w:rsidR="009C7326" w:rsidRPr="00F77650" w14:paraId="17CD0002" w14:textId="77777777" w:rsidTr="6A6484DE">
        <w:trPr>
          <w:trHeight w:val="512"/>
        </w:trPr>
        <w:tc>
          <w:tcPr>
            <w:tcW w:w="9016" w:type="dxa"/>
            <w:gridSpan w:val="3"/>
            <w:shd w:val="clear" w:color="auto" w:fill="1F4E79" w:themeFill="accent5" w:themeFillShade="80"/>
            <w:vAlign w:val="center"/>
          </w:tcPr>
          <w:p w14:paraId="06B2E377" w14:textId="77777777" w:rsidR="009C7326" w:rsidRPr="00F77650" w:rsidRDefault="009C7326"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9C7326" w:rsidRPr="00F77650" w14:paraId="68B69A8C" w14:textId="77777777" w:rsidTr="6A6484DE">
        <w:trPr>
          <w:trHeight w:val="755"/>
        </w:trPr>
        <w:tc>
          <w:tcPr>
            <w:tcW w:w="9016" w:type="dxa"/>
            <w:gridSpan w:val="3"/>
            <w:shd w:val="clear" w:color="auto" w:fill="FFFFFF" w:themeFill="background1"/>
            <w:vAlign w:val="center"/>
          </w:tcPr>
          <w:p w14:paraId="2E8613E9" w14:textId="713E3196" w:rsidR="009C7326" w:rsidRPr="00F77650" w:rsidRDefault="009C7326" w:rsidP="001927BF">
            <w:pPr>
              <w:spacing w:before="120"/>
              <w:rPr>
                <w:rFonts w:ascii="Times New Roman" w:eastAsia="MS Mincho" w:hAnsi="Times New Roman"/>
                <w:sz w:val="24"/>
                <w:szCs w:val="24"/>
                <w:lang w:val="en-GB"/>
              </w:rPr>
            </w:pPr>
            <w:hyperlink r:id="rId52" w:history="1">
              <w:r w:rsidRPr="00F77650">
                <w:rPr>
                  <w:rStyle w:val="Hyperlink"/>
                  <w:rFonts w:ascii="Times New Roman" w:eastAsia="MS Mincho" w:hAnsi="Times New Roman"/>
                  <w:kern w:val="2"/>
                  <w:sz w:val="24"/>
                  <w:szCs w:val="24"/>
                  <w:lang w:val="en-GB"/>
                  <w14:ligatures w14:val="standardContextual"/>
                </w:rPr>
                <w:t xml:space="preserve">Recommendation </w:t>
              </w:r>
              <w:r w:rsidR="008A7ABE" w:rsidRPr="00F77650">
                <w:rPr>
                  <w:rStyle w:val="Hyperlink"/>
                  <w:rFonts w:ascii="Times New Roman" w:eastAsia="MS Mincho" w:hAnsi="Times New Roman"/>
                  <w:kern w:val="2"/>
                  <w:sz w:val="24"/>
                  <w:szCs w:val="24"/>
                  <w:lang w:val="en-GB"/>
                  <w14:ligatures w14:val="standardContextual"/>
                </w:rPr>
                <w:t xml:space="preserve">ITU-T </w:t>
              </w:r>
              <w:r w:rsidRPr="00F77650">
                <w:rPr>
                  <w:rStyle w:val="Hyperlink"/>
                  <w:rFonts w:ascii="Times New Roman" w:eastAsia="MS Mincho" w:hAnsi="Times New Roman"/>
                  <w:kern w:val="2"/>
                  <w:sz w:val="24"/>
                  <w:szCs w:val="24"/>
                  <w:lang w:val="en-GB"/>
                  <w14:ligatures w14:val="standardContextual"/>
                </w:rPr>
                <w:t>Y.4607</w:t>
              </w:r>
            </w:hyperlink>
            <w:r w:rsidRPr="00F77650">
              <w:rPr>
                <w:rFonts w:ascii="Times New Roman" w:eastAsia="MS Mincho" w:hAnsi="Times New Roman"/>
                <w:sz w:val="24"/>
                <w:szCs w:val="24"/>
                <w:lang w:val="en-GB"/>
              </w:rPr>
              <w:t>: Requirements for the interworking of autonomous urban delivery robots</w:t>
            </w:r>
          </w:p>
        </w:tc>
      </w:tr>
      <w:tr w:rsidR="009C7326" w:rsidRPr="00F77650" w14:paraId="0FF711B1" w14:textId="77777777" w:rsidTr="6A6484DE">
        <w:tc>
          <w:tcPr>
            <w:tcW w:w="3487" w:type="dxa"/>
            <w:shd w:val="clear" w:color="auto" w:fill="DEEAF6" w:themeFill="accent5" w:themeFillTint="33"/>
            <w:vAlign w:val="center"/>
          </w:tcPr>
          <w:p w14:paraId="4053E2F2" w14:textId="77777777" w:rsidR="009C7326" w:rsidRPr="00F77650" w:rsidRDefault="009C7326"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6D3641F1" w14:textId="77777777" w:rsidR="009C7326" w:rsidRPr="00F77650" w:rsidRDefault="009C7326"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558CA732" w14:textId="77777777" w:rsidR="009C7326" w:rsidRPr="00F77650" w:rsidRDefault="009C7326"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9C7326" w:rsidRPr="00F77650" w14:paraId="16F80DD7" w14:textId="77777777" w:rsidTr="6A6484DE">
        <w:trPr>
          <w:trHeight w:val="755"/>
        </w:trPr>
        <w:tc>
          <w:tcPr>
            <w:tcW w:w="3487" w:type="dxa"/>
            <w:vAlign w:val="center"/>
          </w:tcPr>
          <w:p w14:paraId="146E75B1" w14:textId="77777777" w:rsidR="009C7326" w:rsidRPr="00F77650" w:rsidRDefault="009C7326"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National and industry adoption</w:t>
            </w:r>
          </w:p>
        </w:tc>
        <w:tc>
          <w:tcPr>
            <w:tcW w:w="3033" w:type="dxa"/>
            <w:vAlign w:val="center"/>
          </w:tcPr>
          <w:p w14:paraId="6CA5B83A" w14:textId="77777777" w:rsidR="009C7326" w:rsidRPr="00F77650" w:rsidRDefault="009C7326"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Telecommunications Technology Association (TTA) / Republic of Korea</w:t>
            </w:r>
          </w:p>
        </w:tc>
        <w:tc>
          <w:tcPr>
            <w:tcW w:w="2496" w:type="dxa"/>
            <w:vAlign w:val="center"/>
          </w:tcPr>
          <w:p w14:paraId="2C997A5D" w14:textId="5EF652DA" w:rsidR="009C7326" w:rsidRPr="00F77650" w:rsidRDefault="009C7326"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 xml:space="preserve">2024 </w:t>
            </w:r>
            <w:r w:rsidR="005512FE">
              <w:rPr>
                <w:rFonts w:ascii="Times New Roman" w:eastAsia="SimSun" w:hAnsi="Times New Roman"/>
                <w:sz w:val="24"/>
                <w:szCs w:val="24"/>
                <w:lang w:val="en-GB"/>
              </w:rPr>
              <w:t>– present</w:t>
            </w:r>
          </w:p>
        </w:tc>
      </w:tr>
      <w:tr w:rsidR="009C7326" w:rsidRPr="00F77650" w14:paraId="04CB419F" w14:textId="77777777" w:rsidTr="6A6484DE">
        <w:trPr>
          <w:trHeight w:val="530"/>
        </w:trPr>
        <w:tc>
          <w:tcPr>
            <w:tcW w:w="9016" w:type="dxa"/>
            <w:gridSpan w:val="3"/>
            <w:shd w:val="clear" w:color="auto" w:fill="DEEAF6" w:themeFill="accent5" w:themeFillTint="33"/>
            <w:vAlign w:val="center"/>
          </w:tcPr>
          <w:p w14:paraId="4537B298" w14:textId="77777777" w:rsidR="009C7326" w:rsidRPr="00F77650" w:rsidRDefault="009C7326"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9C7326" w:rsidRPr="00F77650" w14:paraId="11C42431" w14:textId="77777777" w:rsidTr="6A6484DE">
        <w:tc>
          <w:tcPr>
            <w:tcW w:w="9016" w:type="dxa"/>
            <w:gridSpan w:val="3"/>
            <w:vAlign w:val="center"/>
          </w:tcPr>
          <w:p w14:paraId="3465706E" w14:textId="1CA66F14" w:rsidR="009C7326" w:rsidRPr="00F77650" w:rsidRDefault="594337EF"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Recommendation ITU-T Y.4607 </w:t>
            </w:r>
            <w:r w:rsidR="009C7326" w:rsidRPr="6A6484DE">
              <w:rPr>
                <w:rFonts w:ascii="Times New Roman" w:eastAsia="SimSun" w:hAnsi="Times New Roman"/>
                <w:sz w:val="24"/>
                <w:szCs w:val="24"/>
              </w:rPr>
              <w:t>defines interoperability requirements for autonomous delivery robots in urban environments. It addresses the need for standardized interworking to enable safe, scalable and interoperable deployment of these systems.</w:t>
            </w:r>
            <w:r w:rsidR="009C7326">
              <w:tab/>
            </w:r>
          </w:p>
          <w:p w14:paraId="63B59E73" w14:textId="14165CD1" w:rsidR="009C7326" w:rsidRPr="00F77650" w:rsidRDefault="009C7326"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The Recommendation served as the foundation for the Korean national standard TTAK.KO-10.1486-Part1 on “Urban Autonomous Delivery Robot Services – Interoperability Requirements.” This marks a direct translation of ITU-T work into a national framework. </w:t>
            </w:r>
          </w:p>
          <w:p w14:paraId="2F3DF940" w14:textId="59F6B179" w:rsidR="009C7326" w:rsidRPr="00F77650" w:rsidRDefault="009C7326"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Adoption of Y.4607 has provided </w:t>
            </w:r>
            <w:r w:rsidR="005512FE" w:rsidRPr="6A6484DE">
              <w:rPr>
                <w:rFonts w:ascii="Times New Roman" w:eastAsia="SimSun" w:hAnsi="Times New Roman"/>
                <w:sz w:val="24"/>
                <w:szCs w:val="24"/>
              </w:rPr>
              <w:t xml:space="preserve">the Republic of </w:t>
            </w:r>
            <w:r w:rsidRPr="6A6484DE">
              <w:rPr>
                <w:rFonts w:ascii="Times New Roman" w:eastAsia="SimSun" w:hAnsi="Times New Roman"/>
                <w:sz w:val="24"/>
                <w:szCs w:val="24"/>
              </w:rPr>
              <w:t>Korea with a foundation to regulate and expand the deployment of autonomous delivery robots. It has ensured that different manufacturers and service providers can integrate solutions while maintaining safety and efficiency.</w:t>
            </w:r>
          </w:p>
          <w:p w14:paraId="778FDA52" w14:textId="15817102" w:rsidR="009C7326" w:rsidRPr="00F77650" w:rsidRDefault="009C7326" w:rsidP="001927BF">
            <w:pPr>
              <w:spacing w:before="120"/>
              <w:rPr>
                <w:rFonts w:ascii="Times New Roman" w:eastAsia="SimSun" w:hAnsi="Times New Roman"/>
                <w:sz w:val="24"/>
                <w:szCs w:val="24"/>
              </w:rPr>
            </w:pPr>
            <w:r w:rsidRPr="00F77650">
              <w:rPr>
                <w:rFonts w:ascii="Times New Roman" w:eastAsia="SimSun" w:hAnsi="Times New Roman"/>
                <w:sz w:val="24"/>
                <w:szCs w:val="24"/>
              </w:rPr>
              <w:t xml:space="preserve">The Recommendation has also sparked collaboration between industry, academia, and government in </w:t>
            </w:r>
            <w:r w:rsidR="005512FE">
              <w:rPr>
                <w:rFonts w:ascii="Times New Roman" w:eastAsia="SimSun" w:hAnsi="Times New Roman"/>
                <w:sz w:val="24"/>
                <w:szCs w:val="24"/>
              </w:rPr>
              <w:t xml:space="preserve">the Republic of </w:t>
            </w:r>
            <w:r w:rsidRPr="00F77650">
              <w:rPr>
                <w:rFonts w:ascii="Times New Roman" w:eastAsia="SimSun" w:hAnsi="Times New Roman"/>
                <w:sz w:val="24"/>
                <w:szCs w:val="24"/>
              </w:rPr>
              <w:t>Korea. It has created a common baseline for innovation and provided assurance to regulators that safety and interoperability are prioritized.</w:t>
            </w:r>
          </w:p>
          <w:p w14:paraId="64B78654" w14:textId="77777777" w:rsidR="009C7326" w:rsidRPr="00F77650" w:rsidRDefault="009C7326" w:rsidP="001927BF">
            <w:pPr>
              <w:spacing w:before="120"/>
              <w:rPr>
                <w:rFonts w:ascii="Times New Roman" w:eastAsia="SimSun" w:hAnsi="Times New Roman"/>
                <w:sz w:val="24"/>
                <w:szCs w:val="24"/>
              </w:rPr>
            </w:pPr>
          </w:p>
          <w:p w14:paraId="6FA93F2C" w14:textId="77777777" w:rsidR="009C7326" w:rsidRPr="00F77650" w:rsidRDefault="009C7326"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Reference</w:t>
            </w:r>
            <w:r w:rsidRPr="00F77650">
              <w:rPr>
                <w:rFonts w:ascii="Times New Roman" w:eastAsia="MS Mincho" w:hAnsi="Times New Roman"/>
                <w:sz w:val="24"/>
                <w:szCs w:val="24"/>
                <w:lang w:val="en-GB" w:eastAsia="ja-JP"/>
              </w:rPr>
              <w:t>:</w:t>
            </w:r>
            <w:r w:rsidRPr="00F77650">
              <w:rPr>
                <w:rFonts w:ascii="Times New Roman" w:eastAsia="SimSun" w:hAnsi="Times New Roman"/>
                <w:sz w:val="24"/>
                <w:szCs w:val="24"/>
                <w:lang w:val="en-GB"/>
              </w:rPr>
              <w:t xml:space="preserve"> </w:t>
            </w:r>
          </w:p>
          <w:p w14:paraId="4AE96216" w14:textId="77777777" w:rsidR="009C7326" w:rsidRPr="00F77650" w:rsidRDefault="009C7326" w:rsidP="001927BF">
            <w:pPr>
              <w:spacing w:before="120"/>
              <w:rPr>
                <w:rFonts w:ascii="Times New Roman" w:eastAsia="SimSun" w:hAnsi="Times New Roman"/>
                <w:sz w:val="24"/>
                <w:szCs w:val="24"/>
                <w:lang w:val="en-GB"/>
              </w:rPr>
            </w:pPr>
            <w:hyperlink r:id="rId53" w:history="1">
              <w:r w:rsidRPr="00F77650">
                <w:rPr>
                  <w:rStyle w:val="Hyperlink"/>
                  <w:rFonts w:ascii="Times New Roman" w:eastAsia="SimSun" w:hAnsi="Times New Roman"/>
                  <w:sz w:val="24"/>
                  <w:szCs w:val="24"/>
                  <w:lang w:val="en-GB"/>
                </w:rPr>
                <w:t>https://committee.tta.or.kr/summary/standard_view.jsp?section_code=I&amp;pk_num=TTAK.KO-10.1486-Part1&amp;nowSu=329&amp;section_code=I</w:t>
              </w:r>
            </w:hyperlink>
          </w:p>
          <w:p w14:paraId="7664BD6E" w14:textId="77777777" w:rsidR="009C7326" w:rsidRPr="00F77650" w:rsidRDefault="009C7326" w:rsidP="001927BF">
            <w:pPr>
              <w:spacing w:before="120"/>
              <w:rPr>
                <w:rFonts w:ascii="Times New Roman" w:eastAsia="SimSun" w:hAnsi="Times New Roman"/>
                <w:sz w:val="24"/>
                <w:szCs w:val="24"/>
                <w:lang w:val="en-GB"/>
              </w:rPr>
            </w:pPr>
          </w:p>
        </w:tc>
      </w:tr>
    </w:tbl>
    <w:p w14:paraId="6D69CCB9" w14:textId="77777777" w:rsidR="00DE44EE" w:rsidRPr="00F77650" w:rsidRDefault="00DE44EE" w:rsidP="001927BF">
      <w:pPr>
        <w:spacing w:before="120"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87"/>
        <w:gridCol w:w="3033"/>
        <w:gridCol w:w="2496"/>
      </w:tblGrid>
      <w:tr w:rsidR="00581323" w:rsidRPr="00F77650" w14:paraId="7907C022" w14:textId="77777777" w:rsidTr="6A6484DE">
        <w:trPr>
          <w:trHeight w:val="512"/>
        </w:trPr>
        <w:tc>
          <w:tcPr>
            <w:tcW w:w="9016" w:type="dxa"/>
            <w:gridSpan w:val="3"/>
            <w:shd w:val="clear" w:color="auto" w:fill="1F4E79" w:themeFill="accent5" w:themeFillShade="80"/>
            <w:vAlign w:val="center"/>
          </w:tcPr>
          <w:p w14:paraId="5FC3E3D1" w14:textId="77777777" w:rsidR="00581323" w:rsidRPr="00F77650" w:rsidRDefault="00581323"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581323" w:rsidRPr="00F77650" w14:paraId="200C320E" w14:textId="77777777" w:rsidTr="6A6484DE">
        <w:trPr>
          <w:trHeight w:val="755"/>
        </w:trPr>
        <w:tc>
          <w:tcPr>
            <w:tcW w:w="9016" w:type="dxa"/>
            <w:gridSpan w:val="3"/>
            <w:shd w:val="clear" w:color="auto" w:fill="FFFFFF" w:themeFill="background1"/>
            <w:vAlign w:val="center"/>
          </w:tcPr>
          <w:p w14:paraId="3962D82E" w14:textId="70E5F687" w:rsidR="00581323" w:rsidRPr="00F77650" w:rsidRDefault="008134B2" w:rsidP="001927BF">
            <w:pPr>
              <w:spacing w:before="120"/>
              <w:rPr>
                <w:rFonts w:ascii="Times New Roman" w:eastAsia="MS Mincho" w:hAnsi="Times New Roman"/>
                <w:sz w:val="24"/>
                <w:szCs w:val="24"/>
                <w:lang w:val="en-GB"/>
              </w:rPr>
            </w:pPr>
            <w:hyperlink r:id="rId54" w:history="1">
              <w:r w:rsidRPr="00F77650">
                <w:rPr>
                  <w:rStyle w:val="Hyperlink"/>
                  <w:rFonts w:ascii="Times New Roman" w:eastAsia="MS Mincho" w:hAnsi="Times New Roman"/>
                  <w:kern w:val="2"/>
                  <w:sz w:val="24"/>
                  <w:szCs w:val="24"/>
                  <w:lang w:val="en-GB"/>
                  <w14:ligatures w14:val="standardContextual"/>
                </w:rPr>
                <w:t xml:space="preserve">Recommendation </w:t>
              </w:r>
              <w:r w:rsidR="002E711C" w:rsidRPr="00F77650">
                <w:rPr>
                  <w:rStyle w:val="Hyperlink"/>
                  <w:rFonts w:ascii="Times New Roman" w:eastAsia="MS Mincho" w:hAnsi="Times New Roman"/>
                  <w:kern w:val="2"/>
                  <w:sz w:val="24"/>
                  <w:szCs w:val="24"/>
                  <w:lang w:val="en-GB"/>
                  <w14:ligatures w14:val="standardContextual"/>
                </w:rPr>
                <w:t xml:space="preserve">ITU-T </w:t>
              </w:r>
              <w:r w:rsidRPr="00F77650">
                <w:rPr>
                  <w:rStyle w:val="Hyperlink"/>
                  <w:rFonts w:ascii="Times New Roman" w:eastAsia="MS Mincho" w:hAnsi="Times New Roman"/>
                  <w:kern w:val="2"/>
                  <w:sz w:val="24"/>
                  <w:szCs w:val="24"/>
                  <w:lang w:val="en-GB"/>
                  <w14:ligatures w14:val="standardContextual"/>
                </w:rPr>
                <w:t>Y.4482</w:t>
              </w:r>
            </w:hyperlink>
            <w:r w:rsidRPr="00F77650">
              <w:rPr>
                <w:rFonts w:ascii="Times New Roman" w:eastAsia="MS Mincho" w:hAnsi="Times New Roman"/>
                <w:sz w:val="24"/>
                <w:szCs w:val="24"/>
              </w:rPr>
              <w:t>: Requirements and framework for smart livestock farming based on the Internet of Things</w:t>
            </w:r>
          </w:p>
        </w:tc>
      </w:tr>
      <w:tr w:rsidR="00A83ACF" w:rsidRPr="00F77650" w14:paraId="76AD18AB" w14:textId="77777777" w:rsidTr="6A6484DE">
        <w:tc>
          <w:tcPr>
            <w:tcW w:w="3487" w:type="dxa"/>
            <w:shd w:val="clear" w:color="auto" w:fill="DEEAF6" w:themeFill="accent5" w:themeFillTint="33"/>
            <w:vAlign w:val="center"/>
          </w:tcPr>
          <w:p w14:paraId="0EE918A8" w14:textId="77777777" w:rsidR="00581323" w:rsidRPr="00F77650" w:rsidRDefault="00581323"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1F63A925" w14:textId="77777777" w:rsidR="00581323" w:rsidRPr="00F77650" w:rsidRDefault="00581323"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4D5CA830" w14:textId="77777777" w:rsidR="00581323" w:rsidRPr="00F77650" w:rsidRDefault="00581323"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A83ACF" w:rsidRPr="00F77650" w14:paraId="148C0304" w14:textId="77777777" w:rsidTr="6A6484DE">
        <w:trPr>
          <w:trHeight w:val="755"/>
        </w:trPr>
        <w:tc>
          <w:tcPr>
            <w:tcW w:w="3487" w:type="dxa"/>
            <w:vAlign w:val="center"/>
          </w:tcPr>
          <w:p w14:paraId="69985327" w14:textId="3D236CC0" w:rsidR="00581323" w:rsidRPr="00F77650" w:rsidRDefault="00AF4A4F"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Pilot and industry adoption</w:t>
            </w:r>
          </w:p>
        </w:tc>
        <w:tc>
          <w:tcPr>
            <w:tcW w:w="3033" w:type="dxa"/>
            <w:vAlign w:val="center"/>
          </w:tcPr>
          <w:p w14:paraId="13BAE2E7" w14:textId="4FB2C108" w:rsidR="00581323" w:rsidRPr="00F77650" w:rsidRDefault="00A83ACF"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Agricultural operators / Brazil</w:t>
            </w:r>
          </w:p>
        </w:tc>
        <w:tc>
          <w:tcPr>
            <w:tcW w:w="2496" w:type="dxa"/>
            <w:vAlign w:val="center"/>
          </w:tcPr>
          <w:p w14:paraId="039F6255" w14:textId="53CD235F" w:rsidR="00581323" w:rsidRPr="00F77650" w:rsidRDefault="00581323"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202</w:t>
            </w:r>
            <w:r w:rsidR="00A83ACF" w:rsidRPr="00F77650">
              <w:rPr>
                <w:rFonts w:ascii="Times New Roman" w:eastAsia="SimSun" w:hAnsi="Times New Roman"/>
                <w:sz w:val="24"/>
                <w:szCs w:val="24"/>
                <w:lang w:val="en-GB"/>
              </w:rPr>
              <w:t>2</w:t>
            </w:r>
            <w:r w:rsidRPr="00F77650">
              <w:rPr>
                <w:rFonts w:ascii="Times New Roman" w:eastAsia="SimSun" w:hAnsi="Times New Roman"/>
                <w:sz w:val="24"/>
                <w:szCs w:val="24"/>
                <w:lang w:val="en-GB"/>
              </w:rPr>
              <w:t xml:space="preserve"> </w:t>
            </w:r>
            <w:r w:rsidR="005512FE">
              <w:rPr>
                <w:rFonts w:ascii="Times New Roman" w:eastAsia="SimSun" w:hAnsi="Times New Roman"/>
                <w:sz w:val="24"/>
                <w:szCs w:val="24"/>
                <w:lang w:val="en-GB"/>
              </w:rPr>
              <w:t>– present</w:t>
            </w:r>
          </w:p>
        </w:tc>
      </w:tr>
      <w:tr w:rsidR="00581323" w:rsidRPr="00F77650" w14:paraId="255E540A" w14:textId="77777777" w:rsidTr="6A6484DE">
        <w:trPr>
          <w:trHeight w:val="530"/>
        </w:trPr>
        <w:tc>
          <w:tcPr>
            <w:tcW w:w="9016" w:type="dxa"/>
            <w:gridSpan w:val="3"/>
            <w:shd w:val="clear" w:color="auto" w:fill="DEEAF6" w:themeFill="accent5" w:themeFillTint="33"/>
            <w:vAlign w:val="center"/>
          </w:tcPr>
          <w:p w14:paraId="5A5C6367" w14:textId="77777777" w:rsidR="00581323" w:rsidRPr="00F77650" w:rsidRDefault="00581323"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581323" w:rsidRPr="00F77650" w14:paraId="186AC1A5" w14:textId="77777777" w:rsidTr="6A6484DE">
        <w:tc>
          <w:tcPr>
            <w:tcW w:w="9016" w:type="dxa"/>
            <w:gridSpan w:val="3"/>
            <w:vAlign w:val="center"/>
          </w:tcPr>
          <w:p w14:paraId="20D496BC" w14:textId="234AE998" w:rsidR="00AF4A4F" w:rsidRPr="00F77650" w:rsidRDefault="594337EF" w:rsidP="001927BF">
            <w:pPr>
              <w:spacing w:before="120"/>
              <w:rPr>
                <w:rFonts w:ascii="Times New Roman" w:eastAsia="SimSun" w:hAnsi="Times New Roman"/>
                <w:sz w:val="24"/>
                <w:szCs w:val="24"/>
              </w:rPr>
            </w:pPr>
            <w:r w:rsidRPr="6A6484DE">
              <w:rPr>
                <w:rFonts w:ascii="Times New Roman" w:eastAsia="SimSun" w:hAnsi="Times New Roman"/>
                <w:sz w:val="24"/>
                <w:szCs w:val="24"/>
              </w:rPr>
              <w:lastRenderedPageBreak/>
              <w:t xml:space="preserve">Recommendation ITU-T Y.4482 </w:t>
            </w:r>
            <w:r w:rsidR="4D7CA1CF" w:rsidRPr="6A6484DE">
              <w:rPr>
                <w:rFonts w:ascii="Times New Roman" w:eastAsia="SimSun" w:hAnsi="Times New Roman"/>
                <w:sz w:val="24"/>
                <w:szCs w:val="24"/>
              </w:rPr>
              <w:t xml:space="preserve">was developed to address the digital transformation of agriculture, providing requirements and reference architectures for IoT-enabled smart livestock farming (SLF). The Recommendation outlines methods for integrating IoT devices to monitor </w:t>
            </w:r>
            <w:r w:rsidR="005512FE" w:rsidRPr="6A6484DE">
              <w:rPr>
                <w:rFonts w:ascii="Times New Roman" w:eastAsia="SimSun" w:hAnsi="Times New Roman"/>
                <w:sz w:val="24"/>
                <w:szCs w:val="24"/>
              </w:rPr>
              <w:t xml:space="preserve">the </w:t>
            </w:r>
            <w:r w:rsidR="4D7CA1CF" w:rsidRPr="6A6484DE">
              <w:rPr>
                <w:rFonts w:ascii="Times New Roman" w:eastAsia="SimSun" w:hAnsi="Times New Roman"/>
                <w:sz w:val="24"/>
                <w:szCs w:val="24"/>
              </w:rPr>
              <w:t>health, welfare and environmental impact</w:t>
            </w:r>
            <w:r w:rsidR="005512FE" w:rsidRPr="6A6484DE">
              <w:rPr>
                <w:rFonts w:ascii="Times New Roman" w:eastAsia="SimSun" w:hAnsi="Times New Roman"/>
                <w:sz w:val="24"/>
                <w:szCs w:val="24"/>
              </w:rPr>
              <w:t xml:space="preserve"> of livestock</w:t>
            </w:r>
            <w:r w:rsidR="4D7CA1CF" w:rsidRPr="6A6484DE">
              <w:rPr>
                <w:rFonts w:ascii="Times New Roman" w:eastAsia="SimSun" w:hAnsi="Times New Roman"/>
                <w:sz w:val="24"/>
                <w:szCs w:val="24"/>
              </w:rPr>
              <w:t>.</w:t>
            </w:r>
          </w:p>
          <w:p w14:paraId="038A0AEC" w14:textId="1476B39C" w:rsidR="009E78EF" w:rsidRPr="00F77650" w:rsidRDefault="4D7CA1CF"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In Brazil, pilot projects have applied </w:t>
            </w:r>
            <w:r w:rsidR="361A2D6A" w:rsidRPr="6A6484DE">
              <w:rPr>
                <w:rFonts w:ascii="Times New Roman" w:eastAsia="SimSun" w:hAnsi="Times New Roman"/>
                <w:sz w:val="24"/>
                <w:szCs w:val="24"/>
              </w:rPr>
              <w:t xml:space="preserve">ITU-T </w:t>
            </w:r>
            <w:r w:rsidRPr="6A6484DE">
              <w:rPr>
                <w:rFonts w:ascii="Times New Roman" w:eastAsia="SimSun" w:hAnsi="Times New Roman"/>
                <w:sz w:val="24"/>
                <w:szCs w:val="24"/>
              </w:rPr>
              <w:t xml:space="preserve">Y.4482 to improve livestock management. Farmers have adopted IoT systems for monitoring animal health and environmental conditions, </w:t>
            </w:r>
            <w:r w:rsidR="005512FE" w:rsidRPr="6A6484DE">
              <w:rPr>
                <w:rFonts w:ascii="Times New Roman" w:eastAsia="SimSun" w:hAnsi="Times New Roman"/>
                <w:sz w:val="24"/>
                <w:szCs w:val="24"/>
              </w:rPr>
              <w:t xml:space="preserve">so </w:t>
            </w:r>
            <w:r w:rsidRPr="6A6484DE">
              <w:rPr>
                <w:rFonts w:ascii="Times New Roman" w:eastAsia="SimSun" w:hAnsi="Times New Roman"/>
                <w:sz w:val="24"/>
                <w:szCs w:val="24"/>
              </w:rPr>
              <w:t xml:space="preserve">enhancing traceability across the supply chain. </w:t>
            </w:r>
          </w:p>
          <w:p w14:paraId="319C5A60" w14:textId="54843DC9" w:rsidR="00AF4A4F" w:rsidRPr="00F77650" w:rsidRDefault="4D7CA1CF" w:rsidP="001927BF">
            <w:pPr>
              <w:spacing w:before="120"/>
              <w:rPr>
                <w:rFonts w:ascii="Times New Roman" w:eastAsia="SimSun" w:hAnsi="Times New Roman"/>
                <w:sz w:val="24"/>
                <w:szCs w:val="24"/>
              </w:rPr>
            </w:pPr>
            <w:r w:rsidRPr="6A6484DE">
              <w:rPr>
                <w:rFonts w:ascii="Times New Roman" w:eastAsia="SimSun" w:hAnsi="Times New Roman"/>
                <w:sz w:val="24"/>
                <w:szCs w:val="24"/>
              </w:rPr>
              <w:t>These pilots have improved efficiency and sustainability in Brazil’s livestock sector. IoT-enabled systems help optimize resource use, reduce environmental impact, and increase resilience against market and climate shocks.</w:t>
            </w:r>
          </w:p>
          <w:p w14:paraId="6947D88F" w14:textId="01C71D08" w:rsidR="00581323" w:rsidRPr="00F77650" w:rsidRDefault="4D7CA1CF"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By applying </w:t>
            </w:r>
            <w:r w:rsidR="33811948" w:rsidRPr="6A6484DE">
              <w:rPr>
                <w:rFonts w:ascii="Times New Roman" w:eastAsia="SimSun" w:hAnsi="Times New Roman"/>
                <w:sz w:val="24"/>
                <w:szCs w:val="24"/>
              </w:rPr>
              <w:t xml:space="preserve">ITU-T </w:t>
            </w:r>
            <w:r w:rsidRPr="6A6484DE">
              <w:rPr>
                <w:rFonts w:ascii="Times New Roman" w:eastAsia="SimSun" w:hAnsi="Times New Roman"/>
                <w:sz w:val="24"/>
                <w:szCs w:val="24"/>
              </w:rPr>
              <w:t>Y.4482, Brazil has demonstrated how IoT can strengthen food security and rural economies. The Recommendation serves as a model for other countries seeking to modernize agriculture using international standards.</w:t>
            </w:r>
          </w:p>
          <w:p w14:paraId="3F3CBEA6" w14:textId="00D10AD4" w:rsidR="00581323" w:rsidRPr="00F77650" w:rsidRDefault="00581323" w:rsidP="001927BF">
            <w:pPr>
              <w:spacing w:before="120"/>
              <w:rPr>
                <w:rFonts w:ascii="Times New Roman" w:eastAsia="SimSun" w:hAnsi="Times New Roman"/>
                <w:sz w:val="24"/>
                <w:szCs w:val="24"/>
                <w:lang w:val="en-GB"/>
              </w:rPr>
            </w:pPr>
          </w:p>
        </w:tc>
      </w:tr>
    </w:tbl>
    <w:p w14:paraId="548FC111" w14:textId="77777777" w:rsidR="00786E5A" w:rsidRPr="00F77650" w:rsidRDefault="00786E5A" w:rsidP="001927BF">
      <w:pPr>
        <w:spacing w:before="120"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87"/>
        <w:gridCol w:w="3033"/>
        <w:gridCol w:w="2496"/>
      </w:tblGrid>
      <w:tr w:rsidR="00391232" w:rsidRPr="00F77650" w14:paraId="5637CDA4" w14:textId="77777777" w:rsidTr="6A6484DE">
        <w:trPr>
          <w:trHeight w:val="512"/>
        </w:trPr>
        <w:tc>
          <w:tcPr>
            <w:tcW w:w="9016" w:type="dxa"/>
            <w:gridSpan w:val="3"/>
            <w:shd w:val="clear" w:color="auto" w:fill="1F4E79" w:themeFill="accent5" w:themeFillShade="80"/>
            <w:vAlign w:val="center"/>
          </w:tcPr>
          <w:p w14:paraId="72919616" w14:textId="77777777" w:rsidR="00391232" w:rsidRPr="00F77650" w:rsidRDefault="00391232"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391232" w:rsidRPr="00F77650" w14:paraId="5DE11EF9" w14:textId="77777777" w:rsidTr="6A6484DE">
        <w:trPr>
          <w:trHeight w:val="755"/>
        </w:trPr>
        <w:tc>
          <w:tcPr>
            <w:tcW w:w="9016" w:type="dxa"/>
            <w:gridSpan w:val="3"/>
            <w:shd w:val="clear" w:color="auto" w:fill="FFFFFF" w:themeFill="background1"/>
            <w:vAlign w:val="center"/>
          </w:tcPr>
          <w:p w14:paraId="6A28572B" w14:textId="4E75A42B" w:rsidR="00C51BB5" w:rsidRPr="00F77650" w:rsidRDefault="00C51BB5" w:rsidP="001927BF">
            <w:pPr>
              <w:spacing w:before="120"/>
              <w:rPr>
                <w:rFonts w:ascii="Times New Roman" w:eastAsia="MS Mincho" w:hAnsi="Times New Roman"/>
                <w:sz w:val="24"/>
                <w:szCs w:val="24"/>
              </w:rPr>
            </w:pPr>
            <w:hyperlink r:id="rId55" w:history="1">
              <w:r w:rsidRPr="00F77650">
                <w:rPr>
                  <w:rStyle w:val="Hyperlink"/>
                  <w:rFonts w:ascii="Times New Roman" w:eastAsia="MS Mincho" w:hAnsi="Times New Roman"/>
                  <w:sz w:val="24"/>
                  <w:szCs w:val="24"/>
                </w:rPr>
                <w:t xml:space="preserve">Recommendation </w:t>
              </w:r>
              <w:r w:rsidR="002E711C" w:rsidRPr="00F77650">
                <w:rPr>
                  <w:rStyle w:val="Hyperlink"/>
                  <w:rFonts w:ascii="Times New Roman" w:eastAsia="MS Mincho" w:hAnsi="Times New Roman"/>
                  <w:sz w:val="24"/>
                  <w:szCs w:val="24"/>
                </w:rPr>
                <w:t xml:space="preserve">ITU-T </w:t>
              </w:r>
              <w:r w:rsidRPr="00F77650">
                <w:rPr>
                  <w:rStyle w:val="Hyperlink"/>
                  <w:rFonts w:ascii="Times New Roman" w:eastAsia="MS Mincho" w:hAnsi="Times New Roman"/>
                  <w:sz w:val="24"/>
                  <w:szCs w:val="24"/>
                </w:rPr>
                <w:t>Y.4000</w:t>
              </w:r>
            </w:hyperlink>
            <w:r w:rsidRPr="00F77650">
              <w:rPr>
                <w:rFonts w:ascii="Times New Roman" w:eastAsia="MS Mincho" w:hAnsi="Times New Roman"/>
                <w:sz w:val="24"/>
                <w:szCs w:val="24"/>
              </w:rPr>
              <w:t>: Overview of the Internet of things</w:t>
            </w:r>
          </w:p>
          <w:p w14:paraId="28A4F6A5" w14:textId="21130841" w:rsidR="00C51BB5" w:rsidRPr="00F77650" w:rsidRDefault="00C51BB5" w:rsidP="001927BF">
            <w:pPr>
              <w:spacing w:before="120"/>
              <w:rPr>
                <w:rFonts w:ascii="Times New Roman" w:eastAsia="MS Mincho" w:hAnsi="Times New Roman"/>
                <w:sz w:val="24"/>
                <w:szCs w:val="24"/>
              </w:rPr>
            </w:pPr>
            <w:hyperlink r:id="rId56" w:history="1">
              <w:r w:rsidRPr="00F77650">
                <w:rPr>
                  <w:rStyle w:val="Hyperlink"/>
                  <w:rFonts w:ascii="Times New Roman" w:eastAsia="MS Mincho" w:hAnsi="Times New Roman"/>
                  <w:sz w:val="24"/>
                  <w:szCs w:val="24"/>
                </w:rPr>
                <w:t xml:space="preserve">Recommendation </w:t>
              </w:r>
              <w:r w:rsidR="002E711C" w:rsidRPr="00F77650">
                <w:rPr>
                  <w:rStyle w:val="Hyperlink"/>
                  <w:rFonts w:ascii="Times New Roman" w:eastAsia="MS Mincho" w:hAnsi="Times New Roman"/>
                  <w:sz w:val="24"/>
                  <w:szCs w:val="24"/>
                </w:rPr>
                <w:t xml:space="preserve">ITU-T </w:t>
              </w:r>
              <w:r w:rsidRPr="00F77650">
                <w:rPr>
                  <w:rStyle w:val="Hyperlink"/>
                  <w:rFonts w:ascii="Times New Roman" w:eastAsia="MS Mincho" w:hAnsi="Times New Roman"/>
                  <w:sz w:val="24"/>
                  <w:szCs w:val="24"/>
                </w:rPr>
                <w:t>Y.4100</w:t>
              </w:r>
            </w:hyperlink>
            <w:r w:rsidRPr="00F77650">
              <w:rPr>
                <w:rFonts w:ascii="Times New Roman" w:eastAsia="MS Mincho" w:hAnsi="Times New Roman"/>
                <w:sz w:val="24"/>
                <w:szCs w:val="24"/>
              </w:rPr>
              <w:t>: Common requirements of the Internet of things</w:t>
            </w:r>
          </w:p>
          <w:p w14:paraId="5B96F29A" w14:textId="57F68540" w:rsidR="00C51BB5" w:rsidRPr="00F77650" w:rsidRDefault="00C51BB5" w:rsidP="001927BF">
            <w:pPr>
              <w:spacing w:before="120"/>
              <w:rPr>
                <w:rFonts w:ascii="Times New Roman" w:eastAsia="MS Mincho" w:hAnsi="Times New Roman"/>
                <w:sz w:val="24"/>
                <w:szCs w:val="24"/>
              </w:rPr>
            </w:pPr>
            <w:hyperlink r:id="rId57" w:history="1">
              <w:r w:rsidRPr="00F77650">
                <w:rPr>
                  <w:rStyle w:val="Hyperlink"/>
                  <w:rFonts w:ascii="Times New Roman" w:eastAsia="MS Mincho" w:hAnsi="Times New Roman"/>
                  <w:sz w:val="24"/>
                  <w:szCs w:val="24"/>
                </w:rPr>
                <w:t xml:space="preserve">Recommendation </w:t>
              </w:r>
              <w:r w:rsidR="002E711C" w:rsidRPr="00F77650">
                <w:rPr>
                  <w:rStyle w:val="Hyperlink"/>
                  <w:rFonts w:ascii="Times New Roman" w:eastAsia="MS Mincho" w:hAnsi="Times New Roman"/>
                  <w:sz w:val="24"/>
                  <w:szCs w:val="24"/>
                </w:rPr>
                <w:t xml:space="preserve">ITU-T </w:t>
              </w:r>
              <w:r w:rsidRPr="00F77650">
                <w:rPr>
                  <w:rStyle w:val="Hyperlink"/>
                  <w:rFonts w:ascii="Times New Roman" w:eastAsia="MS Mincho" w:hAnsi="Times New Roman"/>
                  <w:sz w:val="24"/>
                  <w:szCs w:val="24"/>
                </w:rPr>
                <w:t>Y.4122</w:t>
              </w:r>
            </w:hyperlink>
            <w:r w:rsidRPr="00F77650">
              <w:rPr>
                <w:rFonts w:ascii="Times New Roman" w:eastAsia="MS Mincho" w:hAnsi="Times New Roman"/>
                <w:sz w:val="24"/>
                <w:szCs w:val="24"/>
              </w:rPr>
              <w:t>: Requirements and capability framework of the edge-computing-enabled gateway in the Internet of things</w:t>
            </w:r>
          </w:p>
          <w:p w14:paraId="48E5F5E8" w14:textId="5737CBCA" w:rsidR="00C51BB5" w:rsidRPr="00F77650" w:rsidRDefault="00C51BB5" w:rsidP="001927BF">
            <w:pPr>
              <w:spacing w:before="120"/>
              <w:rPr>
                <w:rFonts w:ascii="Times New Roman" w:eastAsia="MS Mincho" w:hAnsi="Times New Roman"/>
                <w:sz w:val="24"/>
                <w:szCs w:val="24"/>
              </w:rPr>
            </w:pPr>
            <w:hyperlink r:id="rId58" w:history="1">
              <w:r w:rsidRPr="00F77650">
                <w:rPr>
                  <w:rStyle w:val="Hyperlink"/>
                  <w:rFonts w:ascii="Times New Roman" w:eastAsia="MS Mincho" w:hAnsi="Times New Roman"/>
                  <w:sz w:val="24"/>
                  <w:szCs w:val="24"/>
                </w:rPr>
                <w:t xml:space="preserve">Recommendation </w:t>
              </w:r>
              <w:r w:rsidR="002E711C" w:rsidRPr="00F77650">
                <w:rPr>
                  <w:rStyle w:val="Hyperlink"/>
                  <w:rFonts w:ascii="Times New Roman" w:eastAsia="MS Mincho" w:hAnsi="Times New Roman"/>
                  <w:sz w:val="24"/>
                  <w:szCs w:val="24"/>
                </w:rPr>
                <w:t xml:space="preserve">ITU-T </w:t>
              </w:r>
              <w:r w:rsidRPr="00F77650">
                <w:rPr>
                  <w:rStyle w:val="Hyperlink"/>
                  <w:rFonts w:ascii="Times New Roman" w:eastAsia="MS Mincho" w:hAnsi="Times New Roman"/>
                  <w:sz w:val="24"/>
                  <w:szCs w:val="24"/>
                </w:rPr>
                <w:t>Y.4203</w:t>
              </w:r>
            </w:hyperlink>
            <w:r w:rsidRPr="00F77650">
              <w:rPr>
                <w:rFonts w:ascii="Times New Roman" w:eastAsia="MS Mincho" w:hAnsi="Times New Roman"/>
                <w:sz w:val="24"/>
                <w:szCs w:val="24"/>
              </w:rPr>
              <w:t>: Requirements of things description in the Internet of things</w:t>
            </w:r>
          </w:p>
          <w:p w14:paraId="391797B4" w14:textId="21444DBF" w:rsidR="00C51BB5" w:rsidRPr="00F77650" w:rsidRDefault="00C51BB5" w:rsidP="001927BF">
            <w:pPr>
              <w:spacing w:before="120"/>
              <w:rPr>
                <w:rFonts w:ascii="Times New Roman" w:eastAsia="MS Mincho" w:hAnsi="Times New Roman"/>
                <w:sz w:val="24"/>
                <w:szCs w:val="24"/>
              </w:rPr>
            </w:pPr>
            <w:hyperlink r:id="rId59" w:history="1">
              <w:r w:rsidRPr="00F77650">
                <w:rPr>
                  <w:rStyle w:val="Hyperlink"/>
                  <w:rFonts w:ascii="Times New Roman" w:eastAsia="MS Mincho" w:hAnsi="Times New Roman"/>
                  <w:sz w:val="24"/>
                  <w:szCs w:val="24"/>
                </w:rPr>
                <w:t xml:space="preserve">Recommendation </w:t>
              </w:r>
              <w:r w:rsidR="002E711C" w:rsidRPr="00F77650">
                <w:rPr>
                  <w:rStyle w:val="Hyperlink"/>
                  <w:rFonts w:ascii="Times New Roman" w:eastAsia="MS Mincho" w:hAnsi="Times New Roman"/>
                  <w:sz w:val="24"/>
                  <w:szCs w:val="24"/>
                </w:rPr>
                <w:t xml:space="preserve">ITU-T </w:t>
              </w:r>
              <w:r w:rsidRPr="00F77650">
                <w:rPr>
                  <w:rStyle w:val="Hyperlink"/>
                  <w:rFonts w:ascii="Times New Roman" w:eastAsia="MS Mincho" w:hAnsi="Times New Roman"/>
                  <w:sz w:val="24"/>
                  <w:szCs w:val="24"/>
                </w:rPr>
                <w:t>Y.4227</w:t>
              </w:r>
            </w:hyperlink>
            <w:r w:rsidRPr="00F77650">
              <w:rPr>
                <w:rFonts w:ascii="Times New Roman" w:eastAsia="MS Mincho" w:hAnsi="Times New Roman"/>
                <w:sz w:val="24"/>
                <w:szCs w:val="24"/>
              </w:rPr>
              <w:t>: IoT requirements and capabilities for support of blockchain</w:t>
            </w:r>
          </w:p>
          <w:p w14:paraId="35D8EBF6" w14:textId="006AC46A" w:rsidR="00391232" w:rsidRPr="00F77650" w:rsidRDefault="00C51BB5" w:rsidP="001927BF">
            <w:pPr>
              <w:spacing w:before="120"/>
              <w:rPr>
                <w:rFonts w:ascii="Times New Roman" w:eastAsia="MS Mincho" w:hAnsi="Times New Roman"/>
                <w:sz w:val="24"/>
                <w:szCs w:val="24"/>
                <w:lang w:val="en-GB"/>
              </w:rPr>
            </w:pPr>
            <w:hyperlink r:id="rId60" w:history="1">
              <w:r w:rsidRPr="00F77650">
                <w:rPr>
                  <w:rStyle w:val="Hyperlink"/>
                  <w:rFonts w:ascii="Times New Roman" w:eastAsia="MS Mincho" w:hAnsi="Times New Roman"/>
                  <w:sz w:val="24"/>
                  <w:szCs w:val="24"/>
                </w:rPr>
                <w:t xml:space="preserve">Recommendation </w:t>
              </w:r>
              <w:r w:rsidR="002E711C" w:rsidRPr="00F77650">
                <w:rPr>
                  <w:rStyle w:val="Hyperlink"/>
                  <w:rFonts w:ascii="Times New Roman" w:eastAsia="MS Mincho" w:hAnsi="Times New Roman"/>
                  <w:sz w:val="24"/>
                  <w:szCs w:val="24"/>
                </w:rPr>
                <w:t xml:space="preserve">ITU-T </w:t>
              </w:r>
              <w:r w:rsidRPr="00F77650">
                <w:rPr>
                  <w:rStyle w:val="Hyperlink"/>
                  <w:rFonts w:ascii="Times New Roman" w:eastAsia="MS Mincho" w:hAnsi="Times New Roman"/>
                  <w:sz w:val="24"/>
                  <w:szCs w:val="24"/>
                </w:rPr>
                <w:t>Y.4464</w:t>
              </w:r>
            </w:hyperlink>
            <w:r w:rsidRPr="00F77650">
              <w:rPr>
                <w:rFonts w:ascii="Times New Roman" w:eastAsia="MS Mincho" w:hAnsi="Times New Roman"/>
                <w:sz w:val="24"/>
                <w:szCs w:val="24"/>
              </w:rPr>
              <w:t>: Framework of blockchain of things as decentralized service platform</w:t>
            </w:r>
          </w:p>
        </w:tc>
      </w:tr>
      <w:tr w:rsidR="00391232" w:rsidRPr="00F77650" w14:paraId="35A93124" w14:textId="77777777" w:rsidTr="6A6484DE">
        <w:tc>
          <w:tcPr>
            <w:tcW w:w="3487" w:type="dxa"/>
            <w:shd w:val="clear" w:color="auto" w:fill="DEEAF6" w:themeFill="accent5" w:themeFillTint="33"/>
            <w:vAlign w:val="center"/>
          </w:tcPr>
          <w:p w14:paraId="206E11CC" w14:textId="77777777" w:rsidR="00391232" w:rsidRPr="00F77650" w:rsidRDefault="0039123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39AD82B2" w14:textId="77777777" w:rsidR="00391232" w:rsidRPr="00F77650" w:rsidRDefault="0039123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507BBA5C" w14:textId="77777777" w:rsidR="00391232" w:rsidRPr="00F77650" w:rsidRDefault="0039123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391232" w:rsidRPr="00F77650" w14:paraId="29387A1B" w14:textId="77777777" w:rsidTr="6A6484DE">
        <w:trPr>
          <w:trHeight w:val="755"/>
        </w:trPr>
        <w:tc>
          <w:tcPr>
            <w:tcW w:w="3487" w:type="dxa"/>
            <w:vAlign w:val="center"/>
          </w:tcPr>
          <w:p w14:paraId="36CF0420" w14:textId="2D92D685" w:rsidR="00391232" w:rsidRPr="00F77650" w:rsidRDefault="00391232"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 xml:space="preserve">Pilot and industry </w:t>
            </w:r>
            <w:r w:rsidR="006D406C" w:rsidRPr="00F77650">
              <w:rPr>
                <w:rFonts w:ascii="Times New Roman" w:eastAsia="SimSun" w:hAnsi="Times New Roman"/>
                <w:sz w:val="24"/>
                <w:szCs w:val="24"/>
                <w:lang w:val="en-GB"/>
              </w:rPr>
              <w:t>adoption; Commercial application</w:t>
            </w:r>
          </w:p>
        </w:tc>
        <w:tc>
          <w:tcPr>
            <w:tcW w:w="3033" w:type="dxa"/>
            <w:vAlign w:val="center"/>
          </w:tcPr>
          <w:p w14:paraId="3EDE157E" w14:textId="56E0A58D" w:rsidR="00391232" w:rsidRPr="00F77650" w:rsidRDefault="00852580"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China Unicom / China</w:t>
            </w:r>
          </w:p>
        </w:tc>
        <w:tc>
          <w:tcPr>
            <w:tcW w:w="2496" w:type="dxa"/>
            <w:vAlign w:val="center"/>
          </w:tcPr>
          <w:p w14:paraId="68EB62C1" w14:textId="12831EB3" w:rsidR="00391232" w:rsidRPr="00F77650" w:rsidRDefault="00391232"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20</w:t>
            </w:r>
            <w:r w:rsidR="00C51BB5" w:rsidRPr="00F77650">
              <w:rPr>
                <w:rFonts w:ascii="Times New Roman" w:eastAsia="SimSun" w:hAnsi="Times New Roman"/>
                <w:sz w:val="24"/>
                <w:szCs w:val="24"/>
                <w:lang w:val="en-GB"/>
              </w:rPr>
              <w:t>1</w:t>
            </w:r>
            <w:r w:rsidRPr="00F77650">
              <w:rPr>
                <w:rFonts w:ascii="Times New Roman" w:eastAsia="SimSun" w:hAnsi="Times New Roman"/>
                <w:sz w:val="24"/>
                <w:szCs w:val="24"/>
                <w:lang w:val="en-GB"/>
              </w:rPr>
              <w:t xml:space="preserve">2 </w:t>
            </w:r>
            <w:r w:rsidR="005512FE">
              <w:rPr>
                <w:rFonts w:ascii="Times New Roman" w:eastAsia="SimSun" w:hAnsi="Times New Roman"/>
                <w:sz w:val="24"/>
                <w:szCs w:val="24"/>
                <w:lang w:val="en-GB"/>
              </w:rPr>
              <w:t>– present</w:t>
            </w:r>
          </w:p>
        </w:tc>
      </w:tr>
      <w:tr w:rsidR="00391232" w:rsidRPr="00F77650" w14:paraId="02F9634C" w14:textId="77777777" w:rsidTr="6A6484DE">
        <w:trPr>
          <w:trHeight w:val="530"/>
        </w:trPr>
        <w:tc>
          <w:tcPr>
            <w:tcW w:w="9016" w:type="dxa"/>
            <w:gridSpan w:val="3"/>
            <w:shd w:val="clear" w:color="auto" w:fill="DEEAF6" w:themeFill="accent5" w:themeFillTint="33"/>
            <w:vAlign w:val="center"/>
          </w:tcPr>
          <w:p w14:paraId="76B1182D" w14:textId="77777777" w:rsidR="00391232" w:rsidRPr="00F77650" w:rsidRDefault="0039123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391232" w:rsidRPr="00F77650" w14:paraId="7213E46E" w14:textId="77777777" w:rsidTr="6A6484DE">
        <w:tc>
          <w:tcPr>
            <w:tcW w:w="9016" w:type="dxa"/>
            <w:gridSpan w:val="3"/>
            <w:vAlign w:val="center"/>
          </w:tcPr>
          <w:p w14:paraId="52A54133" w14:textId="654CD441" w:rsidR="00254698" w:rsidRPr="00F77650" w:rsidRDefault="1574CB04" w:rsidP="001927BF">
            <w:pPr>
              <w:spacing w:before="120"/>
              <w:rPr>
                <w:rFonts w:ascii="Times New Roman" w:eastAsia="SimSun" w:hAnsi="Times New Roman"/>
                <w:sz w:val="24"/>
                <w:szCs w:val="24"/>
              </w:rPr>
            </w:pPr>
            <w:r w:rsidRPr="6A6484DE">
              <w:rPr>
                <w:rFonts w:ascii="Times New Roman" w:eastAsia="SimSun" w:hAnsi="Times New Roman"/>
                <w:sz w:val="24"/>
                <w:szCs w:val="24"/>
              </w:rPr>
              <w:t>In the transformation of traditional agriculture to smart agriculture, the integration of the Internet of Things (IoT) and blockchain technology has become a key driving force, addressing pain points such as inefficient production, opaque supply chains, and difficult traceability of agricultural products. Their complementary advantages inject new vitality into the entire agricultural value chain, spanning from production and circulation to consumption.</w:t>
            </w:r>
          </w:p>
          <w:p w14:paraId="6198C453" w14:textId="1D7C5A05" w:rsidR="00254698" w:rsidRPr="00F77650" w:rsidRDefault="1574CB04" w:rsidP="001927BF">
            <w:pPr>
              <w:spacing w:before="120"/>
              <w:rPr>
                <w:rFonts w:ascii="Times New Roman" w:eastAsia="SimSun" w:hAnsi="Times New Roman"/>
                <w:sz w:val="24"/>
                <w:szCs w:val="24"/>
              </w:rPr>
            </w:pPr>
            <w:r w:rsidRPr="6A6484DE">
              <w:rPr>
                <w:rFonts w:ascii="Times New Roman" w:eastAsia="SimSun" w:hAnsi="Times New Roman"/>
                <w:sz w:val="24"/>
                <w:szCs w:val="24"/>
              </w:rPr>
              <w:t>China Unicom references and adopts a set of ITU-T SG20 Recommendations in its smart agriculture projects.</w:t>
            </w:r>
          </w:p>
          <w:p w14:paraId="5D79016E" w14:textId="7CF1BE22" w:rsidR="00254698" w:rsidRPr="00F77650" w:rsidRDefault="1574CB04"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For example, in Anhui Province, China Unicom has established a Smart Agriculture and Intelligent Computing Centre. By leveraging IoT, AI, and blockchain technologies and adopting SG20 Recommendations, for example Y.4000, Y.4100, Y.4122, Y.4203, Y.4227 </w:t>
            </w:r>
            <w:r w:rsidRPr="6A6484DE">
              <w:rPr>
                <w:rFonts w:ascii="Times New Roman" w:eastAsia="SimSun" w:hAnsi="Times New Roman"/>
                <w:sz w:val="24"/>
                <w:szCs w:val="24"/>
              </w:rPr>
              <w:lastRenderedPageBreak/>
              <w:t xml:space="preserve">and Y.4464, this centre has built an agricultural Internet of Things cluster that enables real-time monitoring of soil moisture, meteorological changes, and pest and disease risks. Additionally, through AI algorithms, early warnings for threats like rice blast disease can be issued </w:t>
            </w:r>
            <w:r w:rsidR="00DC0290" w:rsidRPr="6A6484DE">
              <w:rPr>
                <w:rFonts w:ascii="Times New Roman" w:eastAsia="SimSun" w:hAnsi="Times New Roman"/>
                <w:sz w:val="24"/>
                <w:szCs w:val="24"/>
              </w:rPr>
              <w:t xml:space="preserve">seven </w:t>
            </w:r>
            <w:r w:rsidRPr="6A6484DE">
              <w:rPr>
                <w:rFonts w:ascii="Times New Roman" w:eastAsia="SimSun" w:hAnsi="Times New Roman"/>
                <w:sz w:val="24"/>
                <w:szCs w:val="24"/>
              </w:rPr>
              <w:t>days in advance. Supported by these advanced technologies, farmers only need to tap their mobile phones to remotely control drones for precise fertilization and command intelligent agricultural machinery to complete automatic rice planting</w:t>
            </w:r>
            <w:r w:rsidR="00DC0290" w:rsidRPr="6A6484DE">
              <w:rPr>
                <w:rFonts w:ascii="Times New Roman" w:eastAsia="SimSun" w:hAnsi="Times New Roman"/>
                <w:sz w:val="24"/>
                <w:szCs w:val="24"/>
              </w:rPr>
              <w:t xml:space="preserve">, thereby </w:t>
            </w:r>
            <w:r w:rsidRPr="6A6484DE">
              <w:rPr>
                <w:rFonts w:ascii="Times New Roman" w:eastAsia="SimSun" w:hAnsi="Times New Roman"/>
                <w:sz w:val="24"/>
                <w:szCs w:val="24"/>
              </w:rPr>
              <w:t>completely transforming traditional farming methods.</w:t>
            </w:r>
          </w:p>
          <w:p w14:paraId="4B18B2A6" w14:textId="73655F98" w:rsidR="00254698" w:rsidRPr="00F77650" w:rsidRDefault="1574CB04"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Meanwhile, blockchain technology has endowed </w:t>
            </w:r>
            <w:r w:rsidR="00DC0290" w:rsidRPr="6A6484DE">
              <w:rPr>
                <w:rFonts w:ascii="Times New Roman" w:eastAsia="SimSun" w:hAnsi="Times New Roman"/>
                <w:sz w:val="24"/>
                <w:szCs w:val="24"/>
              </w:rPr>
              <w:t>“</w:t>
            </w:r>
            <w:r w:rsidRPr="6A6484DE">
              <w:rPr>
                <w:rFonts w:ascii="Times New Roman" w:eastAsia="SimSun" w:hAnsi="Times New Roman"/>
                <w:sz w:val="24"/>
                <w:szCs w:val="24"/>
              </w:rPr>
              <w:t>each grain of rice</w:t>
            </w:r>
            <w:r w:rsidR="00DC0290" w:rsidRPr="6A6484DE">
              <w:rPr>
                <w:rFonts w:ascii="Times New Roman" w:eastAsia="SimSun" w:hAnsi="Times New Roman"/>
                <w:sz w:val="24"/>
                <w:szCs w:val="24"/>
              </w:rPr>
              <w:t>”</w:t>
            </w:r>
            <w:r w:rsidRPr="6A6484DE">
              <w:rPr>
                <w:rFonts w:ascii="Times New Roman" w:eastAsia="SimSun" w:hAnsi="Times New Roman"/>
                <w:sz w:val="24"/>
                <w:szCs w:val="24"/>
              </w:rPr>
              <w:t xml:space="preserve"> with a full-process traceable </w:t>
            </w:r>
            <w:r w:rsidR="00DC0290" w:rsidRPr="6A6484DE">
              <w:rPr>
                <w:rFonts w:ascii="Times New Roman" w:eastAsia="SimSun" w:hAnsi="Times New Roman"/>
                <w:sz w:val="24"/>
                <w:szCs w:val="24"/>
              </w:rPr>
              <w:t>“</w:t>
            </w:r>
            <w:r w:rsidRPr="6A6484DE">
              <w:rPr>
                <w:rFonts w:ascii="Times New Roman" w:eastAsia="SimSun" w:hAnsi="Times New Roman"/>
                <w:sz w:val="24"/>
                <w:szCs w:val="24"/>
              </w:rPr>
              <w:t>lifeline</w:t>
            </w:r>
            <w:r w:rsidR="00DC0290" w:rsidRPr="6A6484DE">
              <w:rPr>
                <w:rFonts w:ascii="Times New Roman" w:eastAsia="SimSun" w:hAnsi="Times New Roman"/>
                <w:sz w:val="24"/>
                <w:szCs w:val="24"/>
              </w:rPr>
              <w:t>”</w:t>
            </w:r>
            <w:r w:rsidRPr="6A6484DE">
              <w:rPr>
                <w:rFonts w:ascii="Times New Roman" w:eastAsia="SimSun" w:hAnsi="Times New Roman"/>
                <w:sz w:val="24"/>
                <w:szCs w:val="24"/>
              </w:rPr>
              <w:t xml:space="preserve">. Each bag of rice is assigned a unique </w:t>
            </w:r>
            <w:r w:rsidR="00DC0290" w:rsidRPr="6A6484DE">
              <w:rPr>
                <w:rFonts w:ascii="Times New Roman" w:eastAsia="SimSun" w:hAnsi="Times New Roman"/>
                <w:sz w:val="24"/>
                <w:szCs w:val="24"/>
              </w:rPr>
              <w:t>“</w:t>
            </w:r>
            <w:r w:rsidRPr="6A6484DE">
              <w:rPr>
                <w:rFonts w:ascii="Times New Roman" w:eastAsia="SimSun" w:hAnsi="Times New Roman"/>
                <w:sz w:val="24"/>
                <w:szCs w:val="24"/>
              </w:rPr>
              <w:t>digital ID card</w:t>
            </w:r>
            <w:r w:rsidR="00DC0290" w:rsidRPr="6A6484DE">
              <w:rPr>
                <w:rFonts w:ascii="Times New Roman" w:eastAsia="SimSun" w:hAnsi="Times New Roman"/>
                <w:sz w:val="24"/>
                <w:szCs w:val="24"/>
              </w:rPr>
              <w:t>”</w:t>
            </w:r>
            <w:r w:rsidRPr="6A6484DE">
              <w:rPr>
                <w:rFonts w:ascii="Times New Roman" w:eastAsia="SimSun" w:hAnsi="Times New Roman"/>
                <w:sz w:val="24"/>
                <w:szCs w:val="24"/>
              </w:rPr>
              <w:t>, allowing consumers to scan the code and clearly view the full-chain information from sowing to circulation. This effectively facilitates the green certification and brand upgrading of agricultural products.</w:t>
            </w:r>
          </w:p>
          <w:p w14:paraId="628FBFCB" w14:textId="5B7F1197" w:rsidR="00254698" w:rsidRPr="00F77650" w:rsidRDefault="1574CB04"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The efficient operation of this smart agriculture system is backed by a team of talents deeply rooted in local agricultural practices: three postgraduates from Anhui Agricultural University reside at the centre for </w:t>
            </w:r>
            <w:r w:rsidR="00DC0290" w:rsidRPr="6A6484DE">
              <w:rPr>
                <w:rFonts w:ascii="Times New Roman" w:eastAsia="SimSun" w:hAnsi="Times New Roman"/>
                <w:sz w:val="24"/>
                <w:szCs w:val="24"/>
              </w:rPr>
              <w:t xml:space="preserve">more than </w:t>
            </w:r>
            <w:r w:rsidRPr="6A6484DE">
              <w:rPr>
                <w:rFonts w:ascii="Times New Roman" w:eastAsia="SimSun" w:hAnsi="Times New Roman"/>
                <w:sz w:val="24"/>
                <w:szCs w:val="24"/>
              </w:rPr>
              <w:t>120 days each year, translating laboratory models into practical on-field solutions. In the core demonstration area, the production cost of rice has decreased significantly by 15</w:t>
            </w:r>
            <w:r w:rsidR="00DC0290" w:rsidRPr="6A6484DE">
              <w:rPr>
                <w:rFonts w:ascii="Times New Roman" w:eastAsia="SimSun" w:hAnsi="Times New Roman"/>
                <w:sz w:val="24"/>
                <w:szCs w:val="24"/>
              </w:rPr>
              <w:t xml:space="preserve"> per cent</w:t>
            </w:r>
            <w:r w:rsidRPr="6A6484DE">
              <w:rPr>
                <w:rFonts w:ascii="Times New Roman" w:eastAsia="SimSun" w:hAnsi="Times New Roman"/>
                <w:sz w:val="24"/>
                <w:szCs w:val="24"/>
              </w:rPr>
              <w:t>, yield has increased by 20</w:t>
            </w:r>
            <w:r w:rsidR="00DC0290" w:rsidRPr="6A6484DE">
              <w:rPr>
                <w:rFonts w:ascii="Times New Roman" w:eastAsia="SimSun" w:hAnsi="Times New Roman"/>
                <w:sz w:val="24"/>
                <w:szCs w:val="24"/>
              </w:rPr>
              <w:t xml:space="preserve"> per cent</w:t>
            </w:r>
            <w:r w:rsidRPr="6A6484DE">
              <w:rPr>
                <w:rFonts w:ascii="Times New Roman" w:eastAsia="SimSun" w:hAnsi="Times New Roman"/>
                <w:sz w:val="24"/>
                <w:szCs w:val="24"/>
              </w:rPr>
              <w:t>, and water and fertilizer savings have exceeded 30</w:t>
            </w:r>
            <w:r w:rsidR="00DC0290" w:rsidRPr="6A6484DE">
              <w:rPr>
                <w:rFonts w:ascii="Times New Roman" w:eastAsia="SimSun" w:hAnsi="Times New Roman"/>
                <w:sz w:val="24"/>
                <w:szCs w:val="24"/>
              </w:rPr>
              <w:t xml:space="preserve"> per cent</w:t>
            </w:r>
            <w:r w:rsidRPr="6A6484DE">
              <w:rPr>
                <w:rFonts w:ascii="Times New Roman" w:eastAsia="SimSun" w:hAnsi="Times New Roman"/>
                <w:sz w:val="24"/>
                <w:szCs w:val="24"/>
              </w:rPr>
              <w:t xml:space="preserve">. </w:t>
            </w:r>
            <w:r w:rsidR="00DC0290" w:rsidRPr="6A6484DE">
              <w:rPr>
                <w:rFonts w:ascii="Times New Roman" w:eastAsia="SimSun" w:hAnsi="Times New Roman"/>
                <w:sz w:val="24"/>
                <w:szCs w:val="24"/>
              </w:rPr>
              <w:t>In addition</w:t>
            </w:r>
            <w:r w:rsidRPr="6A6484DE">
              <w:rPr>
                <w:rFonts w:ascii="Times New Roman" w:eastAsia="SimSun" w:hAnsi="Times New Roman"/>
                <w:sz w:val="24"/>
                <w:szCs w:val="24"/>
              </w:rPr>
              <w:t xml:space="preserve">, </w:t>
            </w:r>
            <w:r w:rsidR="00DC0290" w:rsidRPr="6A6484DE">
              <w:rPr>
                <w:rFonts w:ascii="Times New Roman" w:eastAsia="SimSun" w:hAnsi="Times New Roman"/>
                <w:sz w:val="24"/>
                <w:szCs w:val="24"/>
              </w:rPr>
              <w:t xml:space="preserve">more than </w:t>
            </w:r>
            <w:r w:rsidRPr="6A6484DE">
              <w:rPr>
                <w:rFonts w:ascii="Times New Roman" w:eastAsia="SimSun" w:hAnsi="Times New Roman"/>
                <w:sz w:val="24"/>
                <w:szCs w:val="24"/>
              </w:rPr>
              <w:t>200 local agricultural technology backbones have been trained.</w:t>
            </w:r>
          </w:p>
          <w:p w14:paraId="3FBDAB95" w14:textId="77777777" w:rsidR="00254698" w:rsidRPr="00F77650" w:rsidRDefault="00254698" w:rsidP="001927BF">
            <w:pPr>
              <w:spacing w:before="120"/>
              <w:rPr>
                <w:rFonts w:ascii="Times New Roman" w:eastAsia="SimSun" w:hAnsi="Times New Roman"/>
                <w:sz w:val="24"/>
                <w:szCs w:val="24"/>
              </w:rPr>
            </w:pPr>
            <w:r w:rsidRPr="00F77650">
              <w:rPr>
                <w:rFonts w:ascii="Times New Roman" w:eastAsia="SimSun" w:hAnsi="Times New Roman"/>
                <w:sz w:val="24"/>
                <w:szCs w:val="24"/>
              </w:rPr>
              <w:t>Reference:</w:t>
            </w:r>
          </w:p>
          <w:p w14:paraId="16F3B990" w14:textId="1A88B5F3" w:rsidR="00254698" w:rsidRPr="00F77650" w:rsidRDefault="00254698" w:rsidP="001927BF">
            <w:pPr>
              <w:spacing w:before="120"/>
              <w:rPr>
                <w:rFonts w:ascii="Times New Roman" w:eastAsia="SimSun" w:hAnsi="Times New Roman"/>
                <w:sz w:val="24"/>
                <w:szCs w:val="24"/>
              </w:rPr>
            </w:pPr>
            <w:hyperlink r:id="rId61" w:history="1">
              <w:r w:rsidRPr="00F77650">
                <w:rPr>
                  <w:rStyle w:val="Hyperlink"/>
                  <w:rFonts w:ascii="Times New Roman" w:eastAsia="SimSun" w:hAnsi="Times New Roman"/>
                  <w:sz w:val="24"/>
                  <w:szCs w:val="24"/>
                </w:rPr>
                <w:t>http://www.ah.xinhuanet.com/20250721/d93e866871a94d85ab1e3bcbe47dda1e/c.html</w:t>
              </w:r>
            </w:hyperlink>
          </w:p>
          <w:p w14:paraId="06792F2F" w14:textId="77777777" w:rsidR="00391232" w:rsidRPr="00F77650" w:rsidRDefault="00391232" w:rsidP="001927BF">
            <w:pPr>
              <w:spacing w:before="120"/>
              <w:rPr>
                <w:rFonts w:ascii="Times New Roman" w:eastAsia="SimSun" w:hAnsi="Times New Roman"/>
                <w:sz w:val="24"/>
                <w:szCs w:val="24"/>
                <w:lang w:val="en-GB"/>
              </w:rPr>
            </w:pPr>
          </w:p>
        </w:tc>
      </w:tr>
    </w:tbl>
    <w:p w14:paraId="693731C2" w14:textId="77777777" w:rsidR="00B61172" w:rsidRPr="00F77650" w:rsidRDefault="00B61172" w:rsidP="001927BF">
      <w:pPr>
        <w:spacing w:before="120" w:after="0"/>
        <w:rPr>
          <w:rFonts w:ascii="Times New Roman" w:hAnsi="Times New Roman" w:cs="Times New Roman"/>
          <w:b/>
          <w:bCs/>
          <w:sz w:val="24"/>
          <w:szCs w:val="24"/>
        </w:rPr>
      </w:pPr>
    </w:p>
    <w:p w14:paraId="057CC3E2" w14:textId="0AE308BD" w:rsidR="00B61172" w:rsidRPr="00F77650" w:rsidRDefault="00236335" w:rsidP="001927BF">
      <w:pPr>
        <w:pStyle w:val="ListParagraph"/>
        <w:numPr>
          <w:ilvl w:val="0"/>
          <w:numId w:val="11"/>
        </w:numPr>
        <w:spacing w:before="120" w:after="0"/>
        <w:rPr>
          <w:rFonts w:ascii="Times New Roman" w:hAnsi="Times New Roman" w:cs="Times New Roman"/>
          <w:b/>
          <w:bCs/>
          <w:sz w:val="24"/>
          <w:szCs w:val="24"/>
        </w:rPr>
      </w:pPr>
      <w:r w:rsidRPr="00F77650">
        <w:rPr>
          <w:rFonts w:ascii="Times New Roman" w:hAnsi="Times New Roman" w:cs="Times New Roman"/>
          <w:b/>
          <w:bCs/>
          <w:sz w:val="24"/>
          <w:szCs w:val="24"/>
        </w:rPr>
        <w:t>Emerging Technologies, Data Governance and Trust</w:t>
      </w:r>
    </w:p>
    <w:p w14:paraId="6CD87785" w14:textId="368B7FB0" w:rsidR="004B399B" w:rsidRPr="00F77650" w:rsidRDefault="00F02CDE" w:rsidP="001927BF">
      <w:pPr>
        <w:spacing w:before="120" w:after="0"/>
        <w:rPr>
          <w:rFonts w:ascii="Times New Roman" w:hAnsi="Times New Roman" w:cs="Times New Roman"/>
          <w:sz w:val="24"/>
          <w:szCs w:val="24"/>
        </w:rPr>
      </w:pPr>
      <w:r w:rsidRPr="00F77650">
        <w:rPr>
          <w:rFonts w:ascii="Times New Roman" w:hAnsi="Times New Roman" w:cs="Times New Roman"/>
          <w:sz w:val="24"/>
          <w:szCs w:val="24"/>
        </w:rPr>
        <w:t>This section captures cross-cutting enablers</w:t>
      </w:r>
      <w:r w:rsidR="00DC0290">
        <w:rPr>
          <w:rFonts w:ascii="Times New Roman" w:hAnsi="Times New Roman" w:cs="Times New Roman"/>
          <w:sz w:val="24"/>
          <w:szCs w:val="24"/>
        </w:rPr>
        <w:t xml:space="preserve"> – </w:t>
      </w:r>
      <w:r w:rsidRPr="00F77650">
        <w:rPr>
          <w:rFonts w:ascii="Times New Roman" w:hAnsi="Times New Roman" w:cs="Times New Roman"/>
          <w:sz w:val="24"/>
          <w:szCs w:val="24"/>
        </w:rPr>
        <w:t>data governance for IoT and SSC&amp;C, blockchain-based trust and zero-trust access control, converged service frameworks and secure decentralized environments</w:t>
      </w:r>
      <w:r w:rsidR="00DC0290">
        <w:rPr>
          <w:rFonts w:ascii="Times New Roman" w:hAnsi="Times New Roman" w:cs="Times New Roman"/>
          <w:sz w:val="24"/>
          <w:szCs w:val="24"/>
        </w:rPr>
        <w:t xml:space="preserve"> – </w:t>
      </w:r>
      <w:r w:rsidRPr="00F77650">
        <w:rPr>
          <w:rFonts w:ascii="Times New Roman" w:hAnsi="Times New Roman" w:cs="Times New Roman"/>
          <w:sz w:val="24"/>
          <w:szCs w:val="24"/>
        </w:rPr>
        <w:t>supporting interoperable data exchange and trusted digital ecosystems for SSC&amp;C.</w:t>
      </w:r>
    </w:p>
    <w:tbl>
      <w:tblPr>
        <w:tblStyle w:val="TableGrid"/>
        <w:tblW w:w="0" w:type="auto"/>
        <w:tblLook w:val="04A0" w:firstRow="1" w:lastRow="0" w:firstColumn="1" w:lastColumn="0" w:noHBand="0" w:noVBand="1"/>
      </w:tblPr>
      <w:tblGrid>
        <w:gridCol w:w="3487"/>
        <w:gridCol w:w="3033"/>
        <w:gridCol w:w="2496"/>
      </w:tblGrid>
      <w:tr w:rsidR="00B61172" w:rsidRPr="00F77650" w14:paraId="4ECA2D0E" w14:textId="77777777" w:rsidTr="6A6484DE">
        <w:trPr>
          <w:trHeight w:val="512"/>
        </w:trPr>
        <w:tc>
          <w:tcPr>
            <w:tcW w:w="9016" w:type="dxa"/>
            <w:gridSpan w:val="3"/>
            <w:shd w:val="clear" w:color="auto" w:fill="1F4E79" w:themeFill="accent5" w:themeFillShade="80"/>
            <w:vAlign w:val="center"/>
          </w:tcPr>
          <w:p w14:paraId="1E7377DD" w14:textId="77777777" w:rsidR="00B61172" w:rsidRPr="00F77650" w:rsidRDefault="00B61172"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B61172" w:rsidRPr="00F77650" w14:paraId="5AEDCFDB" w14:textId="77777777" w:rsidTr="6A6484DE">
        <w:trPr>
          <w:trHeight w:val="755"/>
        </w:trPr>
        <w:tc>
          <w:tcPr>
            <w:tcW w:w="9016" w:type="dxa"/>
            <w:gridSpan w:val="3"/>
            <w:shd w:val="clear" w:color="auto" w:fill="FFFFFF" w:themeFill="background1"/>
            <w:vAlign w:val="center"/>
          </w:tcPr>
          <w:p w14:paraId="3D2F4EC6" w14:textId="23E7F0D1" w:rsidR="00B61172" w:rsidRPr="00F77650" w:rsidRDefault="00A849FC" w:rsidP="001927BF">
            <w:pPr>
              <w:spacing w:before="120"/>
              <w:rPr>
                <w:rFonts w:ascii="Times New Roman" w:eastAsia="MS Mincho" w:hAnsi="Times New Roman"/>
                <w:sz w:val="24"/>
                <w:szCs w:val="24"/>
                <w:lang w:val="en-GB"/>
              </w:rPr>
            </w:pPr>
            <w:hyperlink r:id="rId62" w:history="1">
              <w:r w:rsidRPr="00F77650">
                <w:rPr>
                  <w:rStyle w:val="Hyperlink"/>
                  <w:rFonts w:ascii="Times New Roman" w:eastAsia="MS Mincho" w:hAnsi="Times New Roman"/>
                  <w:kern w:val="2"/>
                  <w:sz w:val="24"/>
                  <w:szCs w:val="24"/>
                  <w:lang w:val="en-GB"/>
                  <w14:ligatures w14:val="standardContextual"/>
                </w:rPr>
                <w:t xml:space="preserve">Recommendation </w:t>
              </w:r>
              <w:r w:rsidR="00264EA8" w:rsidRPr="00F77650">
                <w:rPr>
                  <w:rStyle w:val="Hyperlink"/>
                  <w:rFonts w:ascii="Times New Roman" w:eastAsia="MS Mincho" w:hAnsi="Times New Roman"/>
                  <w:kern w:val="2"/>
                  <w:sz w:val="24"/>
                  <w:szCs w:val="24"/>
                  <w:lang w:val="en-GB"/>
                  <w14:ligatures w14:val="standardContextual"/>
                </w:rPr>
                <w:t xml:space="preserve">ITU-T </w:t>
              </w:r>
              <w:r w:rsidRPr="00F77650">
                <w:rPr>
                  <w:rStyle w:val="Hyperlink"/>
                  <w:rFonts w:ascii="Times New Roman" w:eastAsia="MS Mincho" w:hAnsi="Times New Roman"/>
                  <w:kern w:val="2"/>
                  <w:sz w:val="24"/>
                  <w:szCs w:val="24"/>
                  <w:lang w:val="en-GB"/>
                  <w14:ligatures w14:val="standardContextual"/>
                </w:rPr>
                <w:t>Y.4806</w:t>
              </w:r>
            </w:hyperlink>
            <w:r w:rsidRPr="00F77650">
              <w:rPr>
                <w:rFonts w:ascii="Times New Roman" w:eastAsia="MS Mincho" w:hAnsi="Times New Roman"/>
                <w:sz w:val="24"/>
                <w:szCs w:val="24"/>
              </w:rPr>
              <w:t>: Security capabilities supporting safety of the Internet of Things</w:t>
            </w:r>
          </w:p>
        </w:tc>
      </w:tr>
      <w:tr w:rsidR="00B61172" w:rsidRPr="00F77650" w14:paraId="4530F99A" w14:textId="77777777" w:rsidTr="6A6484DE">
        <w:tc>
          <w:tcPr>
            <w:tcW w:w="3487" w:type="dxa"/>
            <w:shd w:val="clear" w:color="auto" w:fill="DEEAF6" w:themeFill="accent5" w:themeFillTint="33"/>
            <w:vAlign w:val="center"/>
          </w:tcPr>
          <w:p w14:paraId="704BDACC" w14:textId="77777777" w:rsidR="00B61172" w:rsidRPr="00F77650" w:rsidRDefault="00B6117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2915C6F0" w14:textId="77777777" w:rsidR="00B61172" w:rsidRPr="00F77650" w:rsidRDefault="00B6117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437D9E5C" w14:textId="77777777" w:rsidR="00B61172" w:rsidRPr="00F77650" w:rsidRDefault="00B6117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B61172" w:rsidRPr="00F77650" w14:paraId="00A71649" w14:textId="77777777" w:rsidTr="6A6484DE">
        <w:trPr>
          <w:trHeight w:val="755"/>
        </w:trPr>
        <w:tc>
          <w:tcPr>
            <w:tcW w:w="3487" w:type="dxa"/>
            <w:vAlign w:val="center"/>
          </w:tcPr>
          <w:p w14:paraId="02E45C0B" w14:textId="4273B79D" w:rsidR="00B61172" w:rsidRPr="00F77650" w:rsidRDefault="00E078D9"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Pilot and industry adoption</w:t>
            </w:r>
          </w:p>
        </w:tc>
        <w:tc>
          <w:tcPr>
            <w:tcW w:w="3033" w:type="dxa"/>
            <w:vAlign w:val="center"/>
          </w:tcPr>
          <w:p w14:paraId="0DABD656" w14:textId="37171C24" w:rsidR="00B61172" w:rsidRPr="00F77650" w:rsidRDefault="00E078D9"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Kaspersky Lab / Russian Federation</w:t>
            </w:r>
          </w:p>
        </w:tc>
        <w:tc>
          <w:tcPr>
            <w:tcW w:w="2496" w:type="dxa"/>
            <w:vAlign w:val="center"/>
          </w:tcPr>
          <w:p w14:paraId="144A4789" w14:textId="20AE451A" w:rsidR="00B61172" w:rsidRPr="00F77650" w:rsidRDefault="00B61172"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201</w:t>
            </w:r>
            <w:r w:rsidR="000B6DDA" w:rsidRPr="00F77650">
              <w:rPr>
                <w:rFonts w:ascii="Times New Roman" w:eastAsia="SimSun" w:hAnsi="Times New Roman"/>
                <w:sz w:val="24"/>
                <w:szCs w:val="24"/>
                <w:lang w:val="en-GB"/>
              </w:rPr>
              <w:t>7</w:t>
            </w:r>
            <w:r w:rsidRPr="00F77650">
              <w:rPr>
                <w:rFonts w:ascii="Times New Roman" w:eastAsia="SimSun" w:hAnsi="Times New Roman"/>
                <w:sz w:val="24"/>
                <w:szCs w:val="24"/>
                <w:lang w:val="en-GB"/>
              </w:rPr>
              <w:t xml:space="preserve"> </w:t>
            </w:r>
            <w:r w:rsidR="005512FE">
              <w:rPr>
                <w:rFonts w:ascii="Times New Roman" w:eastAsia="SimSun" w:hAnsi="Times New Roman"/>
                <w:sz w:val="24"/>
                <w:szCs w:val="24"/>
                <w:lang w:val="en-GB"/>
              </w:rPr>
              <w:t>– present</w:t>
            </w:r>
          </w:p>
        </w:tc>
      </w:tr>
      <w:tr w:rsidR="00B61172" w:rsidRPr="00F77650" w14:paraId="3B727BF1" w14:textId="77777777" w:rsidTr="6A6484DE">
        <w:trPr>
          <w:trHeight w:val="530"/>
        </w:trPr>
        <w:tc>
          <w:tcPr>
            <w:tcW w:w="9016" w:type="dxa"/>
            <w:gridSpan w:val="3"/>
            <w:shd w:val="clear" w:color="auto" w:fill="DEEAF6" w:themeFill="accent5" w:themeFillTint="33"/>
            <w:vAlign w:val="center"/>
          </w:tcPr>
          <w:p w14:paraId="250E94E3" w14:textId="77777777" w:rsidR="00B61172" w:rsidRPr="00F77650" w:rsidRDefault="00B6117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B61172" w:rsidRPr="00F77650" w14:paraId="4A67131B" w14:textId="77777777" w:rsidTr="6A6484DE">
        <w:tc>
          <w:tcPr>
            <w:tcW w:w="9016" w:type="dxa"/>
            <w:gridSpan w:val="3"/>
            <w:vAlign w:val="center"/>
          </w:tcPr>
          <w:p w14:paraId="74170E37" w14:textId="50F40847" w:rsidR="00E30181" w:rsidRPr="00F77650" w:rsidRDefault="29757DD5"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Recommendation ITU-T </w:t>
            </w:r>
            <w:r w:rsidR="6C266B5F" w:rsidRPr="6A6484DE">
              <w:rPr>
                <w:rFonts w:ascii="Times New Roman" w:eastAsia="SimSun" w:hAnsi="Times New Roman"/>
                <w:sz w:val="24"/>
                <w:szCs w:val="24"/>
              </w:rPr>
              <w:t>Y.4806 was developed to define IoT security capabilities to support the safety of users, devices and services. It addresses critical risks in IoT deployments across industry, health</w:t>
            </w:r>
            <w:r w:rsidR="00DC0290" w:rsidRPr="6A6484DE">
              <w:rPr>
                <w:rFonts w:ascii="Times New Roman" w:eastAsia="SimSun" w:hAnsi="Times New Roman"/>
                <w:sz w:val="24"/>
                <w:szCs w:val="24"/>
              </w:rPr>
              <w:t xml:space="preserve"> </w:t>
            </w:r>
            <w:r w:rsidR="6C266B5F" w:rsidRPr="6A6484DE">
              <w:rPr>
                <w:rFonts w:ascii="Times New Roman" w:eastAsia="SimSun" w:hAnsi="Times New Roman"/>
                <w:sz w:val="24"/>
                <w:szCs w:val="24"/>
              </w:rPr>
              <w:t>care and smart cities.</w:t>
            </w:r>
          </w:p>
          <w:p w14:paraId="107E8FB5" w14:textId="45CB298D" w:rsidR="00E30181" w:rsidRPr="00F77650" w:rsidRDefault="6C266B5F"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In </w:t>
            </w:r>
            <w:r w:rsidR="1C8DCA93" w:rsidRPr="6A6484DE">
              <w:rPr>
                <w:rFonts w:ascii="Times New Roman" w:eastAsia="SimSun" w:hAnsi="Times New Roman"/>
                <w:sz w:val="24"/>
                <w:szCs w:val="24"/>
              </w:rPr>
              <w:t xml:space="preserve">the </w:t>
            </w:r>
            <w:r w:rsidRPr="6A6484DE">
              <w:rPr>
                <w:rFonts w:ascii="Times New Roman" w:eastAsia="SimSun" w:hAnsi="Times New Roman"/>
                <w:sz w:val="24"/>
                <w:szCs w:val="24"/>
              </w:rPr>
              <w:t>Russia</w:t>
            </w:r>
            <w:r w:rsidR="484C1E6B" w:rsidRPr="6A6484DE">
              <w:rPr>
                <w:rFonts w:ascii="Times New Roman" w:eastAsia="SimSun" w:hAnsi="Times New Roman"/>
                <w:sz w:val="24"/>
                <w:szCs w:val="24"/>
              </w:rPr>
              <w:t>n Federation</w:t>
            </w:r>
            <w:r w:rsidRPr="6A6484DE">
              <w:rPr>
                <w:rFonts w:ascii="Times New Roman" w:eastAsia="SimSun" w:hAnsi="Times New Roman"/>
                <w:sz w:val="24"/>
                <w:szCs w:val="24"/>
              </w:rPr>
              <w:t xml:space="preserve">, </w:t>
            </w:r>
            <w:r w:rsidR="6A7EA38F" w:rsidRPr="6A6484DE">
              <w:rPr>
                <w:rFonts w:ascii="Times New Roman" w:eastAsia="SimSun" w:hAnsi="Times New Roman"/>
                <w:sz w:val="24"/>
                <w:szCs w:val="24"/>
              </w:rPr>
              <w:t xml:space="preserve">ITU-T </w:t>
            </w:r>
            <w:r w:rsidRPr="6A6484DE">
              <w:rPr>
                <w:rFonts w:ascii="Times New Roman" w:eastAsia="SimSun" w:hAnsi="Times New Roman"/>
                <w:sz w:val="24"/>
                <w:szCs w:val="24"/>
              </w:rPr>
              <w:t xml:space="preserve">Y.4806 has been applied in collaboration with Kaspersky Lab to enhance cybersecurity of IoT systems in industrial environments, smart city infrastructure, and connected medical devices. </w:t>
            </w:r>
          </w:p>
          <w:p w14:paraId="77744439" w14:textId="77777777" w:rsidR="00E30181" w:rsidRPr="00F77650" w:rsidRDefault="00E30181" w:rsidP="001927BF">
            <w:pPr>
              <w:spacing w:before="120"/>
              <w:rPr>
                <w:rFonts w:ascii="Times New Roman" w:eastAsia="SimSun" w:hAnsi="Times New Roman"/>
                <w:sz w:val="24"/>
                <w:szCs w:val="24"/>
              </w:rPr>
            </w:pPr>
          </w:p>
          <w:p w14:paraId="33DD1E83" w14:textId="2640F657" w:rsidR="00E30181" w:rsidRPr="00F77650" w:rsidRDefault="6C266B5F" w:rsidP="001927BF">
            <w:pPr>
              <w:spacing w:before="120"/>
              <w:rPr>
                <w:rFonts w:ascii="Times New Roman" w:eastAsia="SimSun" w:hAnsi="Times New Roman"/>
                <w:sz w:val="24"/>
                <w:szCs w:val="24"/>
              </w:rPr>
            </w:pPr>
            <w:r w:rsidRPr="6A6484DE">
              <w:rPr>
                <w:rFonts w:ascii="Times New Roman" w:eastAsia="SimSun" w:hAnsi="Times New Roman"/>
                <w:sz w:val="24"/>
                <w:szCs w:val="24"/>
              </w:rPr>
              <w:lastRenderedPageBreak/>
              <w:t>Application of Y.4806 has improved resilience of IoT systems against cyberattacks. It has secured industrial operations, protected healthcare IoT systems, and safeguarded critical infrastructure.</w:t>
            </w:r>
          </w:p>
          <w:p w14:paraId="30317BDB" w14:textId="13FEA146" w:rsidR="00264EA8" w:rsidRPr="00F77650" w:rsidRDefault="6C266B5F" w:rsidP="001927BF">
            <w:pPr>
              <w:spacing w:before="120"/>
              <w:rPr>
                <w:rFonts w:ascii="Times New Roman" w:eastAsia="SimSun" w:hAnsi="Times New Roman"/>
                <w:sz w:val="24"/>
                <w:szCs w:val="24"/>
              </w:rPr>
            </w:pPr>
            <w:r w:rsidRPr="6A6484DE">
              <w:rPr>
                <w:rFonts w:ascii="Times New Roman" w:eastAsia="SimSun" w:hAnsi="Times New Roman"/>
                <w:sz w:val="24"/>
                <w:szCs w:val="24"/>
              </w:rPr>
              <w:t>This demonstrates the value of SG20 standards in tackling cybersecurity challenges. By providing globally recognized requirements, Y.4806 supports safer IoT deployments and builds trust in connected services.</w:t>
            </w:r>
          </w:p>
          <w:p w14:paraId="568D5146" w14:textId="77777777" w:rsidR="00264EA8" w:rsidRPr="00F77650" w:rsidRDefault="00264EA8" w:rsidP="001927BF">
            <w:pPr>
              <w:spacing w:before="120"/>
              <w:rPr>
                <w:rFonts w:ascii="Times New Roman" w:eastAsia="SimSun" w:hAnsi="Times New Roman"/>
                <w:sz w:val="24"/>
                <w:szCs w:val="24"/>
              </w:rPr>
            </w:pPr>
            <w:r w:rsidRPr="00F77650">
              <w:rPr>
                <w:rFonts w:ascii="Times New Roman" w:eastAsia="SimSun" w:hAnsi="Times New Roman"/>
                <w:sz w:val="24"/>
                <w:szCs w:val="24"/>
              </w:rPr>
              <w:t xml:space="preserve">Reference: </w:t>
            </w:r>
          </w:p>
          <w:p w14:paraId="7233DB0A" w14:textId="203B58BB" w:rsidR="00264EA8" w:rsidRPr="00F77650" w:rsidRDefault="00264EA8" w:rsidP="001927BF">
            <w:pPr>
              <w:spacing w:before="120"/>
              <w:rPr>
                <w:rFonts w:ascii="Times New Roman" w:eastAsia="SimSun" w:hAnsi="Times New Roman"/>
                <w:sz w:val="24"/>
                <w:szCs w:val="24"/>
                <w:lang w:val="en-GB"/>
              </w:rPr>
            </w:pPr>
            <w:hyperlink r:id="rId63" w:history="1">
              <w:r w:rsidRPr="00F77650">
                <w:rPr>
                  <w:rStyle w:val="Hyperlink"/>
                  <w:rFonts w:ascii="Times New Roman" w:eastAsia="SimSun" w:hAnsi="Times New Roman"/>
                  <w:sz w:val="24"/>
                  <w:szCs w:val="24"/>
                  <w:lang w:val="en-GB"/>
                </w:rPr>
                <w:t>https://www.kaspersky.co.uk/about/press-releases/kaspersky-lab-comes-together-with-itu-t-to-strengthen-iot-security</w:t>
              </w:r>
            </w:hyperlink>
            <w:r w:rsidRPr="00F77650">
              <w:rPr>
                <w:rFonts w:ascii="Times New Roman" w:eastAsia="SimSun" w:hAnsi="Times New Roman"/>
                <w:sz w:val="24"/>
                <w:szCs w:val="24"/>
                <w:lang w:val="en-GB"/>
              </w:rPr>
              <w:t xml:space="preserve"> </w:t>
            </w:r>
          </w:p>
        </w:tc>
      </w:tr>
    </w:tbl>
    <w:p w14:paraId="5DFD824C" w14:textId="77777777" w:rsidR="00850596" w:rsidRPr="00F77650" w:rsidRDefault="00850596" w:rsidP="001927BF">
      <w:pPr>
        <w:spacing w:before="120"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87"/>
        <w:gridCol w:w="3033"/>
        <w:gridCol w:w="2496"/>
      </w:tblGrid>
      <w:tr w:rsidR="00D13684" w:rsidRPr="00F77650" w14:paraId="2D8B9A5D" w14:textId="77777777" w:rsidTr="6A6484DE">
        <w:trPr>
          <w:trHeight w:val="512"/>
        </w:trPr>
        <w:tc>
          <w:tcPr>
            <w:tcW w:w="9016" w:type="dxa"/>
            <w:gridSpan w:val="3"/>
            <w:shd w:val="clear" w:color="auto" w:fill="1F4E79" w:themeFill="accent5" w:themeFillShade="80"/>
            <w:vAlign w:val="center"/>
          </w:tcPr>
          <w:p w14:paraId="10AF3B88" w14:textId="77777777" w:rsidR="00D13684" w:rsidRPr="00F77650" w:rsidRDefault="00D13684"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D13684" w:rsidRPr="00F77650" w14:paraId="0E7EB0E9" w14:textId="77777777" w:rsidTr="6A6484DE">
        <w:trPr>
          <w:trHeight w:val="755"/>
        </w:trPr>
        <w:tc>
          <w:tcPr>
            <w:tcW w:w="9016" w:type="dxa"/>
            <w:gridSpan w:val="3"/>
            <w:shd w:val="clear" w:color="auto" w:fill="FFFFFF" w:themeFill="background1"/>
            <w:vAlign w:val="center"/>
          </w:tcPr>
          <w:p w14:paraId="2321F202" w14:textId="7A9E0893" w:rsidR="00D111AE" w:rsidRPr="00F77650" w:rsidRDefault="00D111AE" w:rsidP="001927BF">
            <w:pPr>
              <w:spacing w:before="120" w:line="0" w:lineRule="atLeast"/>
              <w:rPr>
                <w:rFonts w:ascii="Times New Roman" w:eastAsia="MS Mincho" w:hAnsi="Times New Roman"/>
                <w:sz w:val="24"/>
                <w:szCs w:val="24"/>
              </w:rPr>
            </w:pPr>
            <w:hyperlink r:id="rId64" w:history="1">
              <w:r w:rsidRPr="00F77650">
                <w:rPr>
                  <w:rStyle w:val="Hyperlink"/>
                  <w:rFonts w:ascii="Times New Roman" w:eastAsia="MS Mincho" w:hAnsi="Times New Roman"/>
                  <w:sz w:val="24"/>
                  <w:szCs w:val="24"/>
                </w:rPr>
                <w:t xml:space="preserve">Recommendation </w:t>
              </w:r>
              <w:r w:rsidR="00264EA8" w:rsidRPr="00F77650">
                <w:rPr>
                  <w:rStyle w:val="Hyperlink"/>
                  <w:rFonts w:ascii="Times New Roman" w:eastAsia="MS Mincho" w:hAnsi="Times New Roman"/>
                  <w:sz w:val="24"/>
                  <w:szCs w:val="24"/>
                </w:rPr>
                <w:t xml:space="preserve">ITU-T </w:t>
              </w:r>
              <w:r w:rsidRPr="00F77650">
                <w:rPr>
                  <w:rStyle w:val="Hyperlink"/>
                  <w:rFonts w:ascii="Times New Roman" w:eastAsia="MS Mincho" w:hAnsi="Times New Roman"/>
                  <w:sz w:val="24"/>
                  <w:szCs w:val="24"/>
                </w:rPr>
                <w:t>Y.4560</w:t>
              </w:r>
            </w:hyperlink>
            <w:r w:rsidRPr="00F77650">
              <w:rPr>
                <w:rFonts w:ascii="Times New Roman" w:eastAsia="MS Mincho" w:hAnsi="Times New Roman"/>
                <w:sz w:val="24"/>
                <w:szCs w:val="24"/>
              </w:rPr>
              <w:t>: Blockchain-based data exchange and sharing for supporting Internet of things and smart cities and communities.</w:t>
            </w:r>
          </w:p>
          <w:p w14:paraId="3D7361E0" w14:textId="3042A86A" w:rsidR="00D13684" w:rsidRPr="00F77650" w:rsidRDefault="00D111AE" w:rsidP="001927BF">
            <w:pPr>
              <w:spacing w:before="120"/>
              <w:rPr>
                <w:rFonts w:ascii="Times New Roman" w:eastAsia="MS Mincho" w:hAnsi="Times New Roman"/>
                <w:sz w:val="24"/>
                <w:szCs w:val="24"/>
              </w:rPr>
            </w:pPr>
            <w:hyperlink r:id="rId65" w:history="1">
              <w:r w:rsidRPr="00F77650">
                <w:rPr>
                  <w:rStyle w:val="Hyperlink"/>
                  <w:rFonts w:ascii="Times New Roman" w:eastAsia="MS Mincho" w:hAnsi="Times New Roman"/>
                  <w:sz w:val="24"/>
                  <w:szCs w:val="24"/>
                </w:rPr>
                <w:t xml:space="preserve">Recommendation </w:t>
              </w:r>
              <w:r w:rsidR="00264EA8" w:rsidRPr="00F77650">
                <w:rPr>
                  <w:rStyle w:val="Hyperlink"/>
                  <w:rFonts w:ascii="Times New Roman" w:eastAsia="MS Mincho" w:hAnsi="Times New Roman"/>
                  <w:sz w:val="24"/>
                  <w:szCs w:val="24"/>
                </w:rPr>
                <w:t xml:space="preserve">ITU-T </w:t>
              </w:r>
              <w:r w:rsidRPr="00F77650">
                <w:rPr>
                  <w:rStyle w:val="Hyperlink"/>
                  <w:rFonts w:ascii="Times New Roman" w:eastAsia="MS Mincho" w:hAnsi="Times New Roman"/>
                  <w:sz w:val="24"/>
                  <w:szCs w:val="24"/>
                </w:rPr>
                <w:t>Y.4561</w:t>
              </w:r>
            </w:hyperlink>
            <w:r w:rsidRPr="00F77650">
              <w:rPr>
                <w:rFonts w:ascii="Times New Roman" w:eastAsia="MS Mincho" w:hAnsi="Times New Roman"/>
                <w:sz w:val="24"/>
                <w:szCs w:val="24"/>
              </w:rPr>
              <w:t>: Blockchain-based Data Management for supporting Internet of things and smart cities and communities.</w:t>
            </w:r>
          </w:p>
        </w:tc>
      </w:tr>
      <w:tr w:rsidR="00D13684" w:rsidRPr="00F77650" w14:paraId="36AB5B68" w14:textId="77777777" w:rsidTr="6A6484DE">
        <w:tc>
          <w:tcPr>
            <w:tcW w:w="3487" w:type="dxa"/>
            <w:shd w:val="clear" w:color="auto" w:fill="DEEAF6" w:themeFill="accent5" w:themeFillTint="33"/>
            <w:vAlign w:val="center"/>
          </w:tcPr>
          <w:p w14:paraId="2D5588A7" w14:textId="77777777" w:rsidR="00D13684" w:rsidRPr="00F77650" w:rsidRDefault="00D13684"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45683660" w14:textId="77777777" w:rsidR="00D13684" w:rsidRPr="00F77650" w:rsidRDefault="00D13684"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49FAD432" w14:textId="77777777" w:rsidR="00D13684" w:rsidRPr="00F77650" w:rsidRDefault="00D13684"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D13684" w:rsidRPr="00F77650" w14:paraId="17D81791" w14:textId="77777777" w:rsidTr="6A6484DE">
        <w:trPr>
          <w:trHeight w:val="755"/>
        </w:trPr>
        <w:tc>
          <w:tcPr>
            <w:tcW w:w="3487" w:type="dxa"/>
            <w:vAlign w:val="center"/>
          </w:tcPr>
          <w:p w14:paraId="66DE6511" w14:textId="04344853" w:rsidR="00D13684" w:rsidRPr="00F77650" w:rsidRDefault="00D13684"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Pilot and industry adoption</w:t>
            </w:r>
            <w:r w:rsidR="001D1FAA" w:rsidRPr="00F77650">
              <w:rPr>
                <w:rFonts w:ascii="Times New Roman" w:eastAsia="SimSun" w:hAnsi="Times New Roman"/>
                <w:sz w:val="24"/>
                <w:szCs w:val="24"/>
                <w:lang w:val="en-GB"/>
              </w:rPr>
              <w:t xml:space="preserve">; </w:t>
            </w:r>
            <w:r w:rsidR="001D1FAA" w:rsidRPr="00F77650">
              <w:rPr>
                <w:rFonts w:ascii="Times New Roman" w:eastAsia="SimSun" w:hAnsi="Times New Roman"/>
                <w:sz w:val="24"/>
                <w:szCs w:val="24"/>
              </w:rPr>
              <w:t>Commercial applications</w:t>
            </w:r>
          </w:p>
        </w:tc>
        <w:tc>
          <w:tcPr>
            <w:tcW w:w="3033" w:type="dxa"/>
            <w:vAlign w:val="center"/>
          </w:tcPr>
          <w:p w14:paraId="7CD83788" w14:textId="1B4FB1FD" w:rsidR="00D13684" w:rsidRPr="00F77650" w:rsidRDefault="00421C37" w:rsidP="001927BF">
            <w:pPr>
              <w:spacing w:before="120"/>
              <w:rPr>
                <w:rFonts w:ascii="Times New Roman" w:eastAsia="SimSun" w:hAnsi="Times New Roman"/>
                <w:sz w:val="24"/>
                <w:szCs w:val="24"/>
                <w:lang w:val="en-GB"/>
              </w:rPr>
            </w:pPr>
            <w:r w:rsidRPr="00F77650">
              <w:rPr>
                <w:rFonts w:ascii="Times New Roman" w:eastAsia="SimSun" w:hAnsi="Times New Roman"/>
                <w:sz w:val="24"/>
                <w:szCs w:val="24"/>
                <w:lang w:val="en-GB"/>
              </w:rPr>
              <w:t>China Unicom and China Telecom/ China</w:t>
            </w:r>
          </w:p>
        </w:tc>
        <w:tc>
          <w:tcPr>
            <w:tcW w:w="2496" w:type="dxa"/>
            <w:vAlign w:val="center"/>
          </w:tcPr>
          <w:p w14:paraId="0DD74E00" w14:textId="6BE28369" w:rsidR="00D13684" w:rsidRPr="00F77650" w:rsidRDefault="00D13684"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20</w:t>
            </w:r>
            <w:r w:rsidR="00421C37" w:rsidRPr="00F77650">
              <w:rPr>
                <w:rFonts w:ascii="Times New Roman" w:eastAsia="SimSun" w:hAnsi="Times New Roman"/>
                <w:sz w:val="24"/>
                <w:szCs w:val="24"/>
                <w:lang w:val="en-GB"/>
              </w:rPr>
              <w:t>20</w:t>
            </w:r>
            <w:r w:rsidRPr="00F77650">
              <w:rPr>
                <w:rFonts w:ascii="Times New Roman" w:eastAsia="SimSun" w:hAnsi="Times New Roman"/>
                <w:sz w:val="24"/>
                <w:szCs w:val="24"/>
                <w:lang w:val="en-GB"/>
              </w:rPr>
              <w:t xml:space="preserve"> </w:t>
            </w:r>
            <w:r w:rsidR="005512FE">
              <w:rPr>
                <w:rFonts w:ascii="Times New Roman" w:eastAsia="SimSun" w:hAnsi="Times New Roman"/>
                <w:sz w:val="24"/>
                <w:szCs w:val="24"/>
                <w:lang w:val="en-GB"/>
              </w:rPr>
              <w:t>– present</w:t>
            </w:r>
          </w:p>
        </w:tc>
      </w:tr>
      <w:tr w:rsidR="00D13684" w:rsidRPr="00F77650" w14:paraId="7D2ED31B" w14:textId="77777777" w:rsidTr="6A6484DE">
        <w:trPr>
          <w:trHeight w:val="530"/>
        </w:trPr>
        <w:tc>
          <w:tcPr>
            <w:tcW w:w="9016" w:type="dxa"/>
            <w:gridSpan w:val="3"/>
            <w:shd w:val="clear" w:color="auto" w:fill="DEEAF6" w:themeFill="accent5" w:themeFillTint="33"/>
            <w:vAlign w:val="center"/>
          </w:tcPr>
          <w:p w14:paraId="580CC6AE" w14:textId="77777777" w:rsidR="00D13684" w:rsidRPr="00F77650" w:rsidRDefault="00D13684"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D13684" w:rsidRPr="00F77650" w14:paraId="4E3D9F84" w14:textId="77777777" w:rsidTr="6A6484DE">
        <w:tc>
          <w:tcPr>
            <w:tcW w:w="9016" w:type="dxa"/>
            <w:gridSpan w:val="3"/>
            <w:vAlign w:val="center"/>
          </w:tcPr>
          <w:p w14:paraId="5335BDF0" w14:textId="4BBC6E36" w:rsidR="00A108CF" w:rsidRPr="00F77650" w:rsidRDefault="33512441" w:rsidP="001927BF">
            <w:pPr>
              <w:spacing w:before="120"/>
              <w:rPr>
                <w:rFonts w:ascii="Times New Roman" w:eastAsia="SimSun" w:hAnsi="Times New Roman"/>
                <w:sz w:val="24"/>
                <w:szCs w:val="24"/>
              </w:rPr>
            </w:pPr>
            <w:r w:rsidRPr="6A6484DE">
              <w:rPr>
                <w:rFonts w:ascii="Times New Roman" w:eastAsia="SimSun" w:hAnsi="Times New Roman"/>
                <w:sz w:val="24"/>
                <w:szCs w:val="24"/>
              </w:rPr>
              <w:t>Blockchain empowers smart cities, communities, and the Internet of Things (IoT) by enhancing data security and privacy protection, enabling automated trust mechanisms, facilitating cross-departmental collaboration, and reducing operational costs. To advance the application of blockchain technology, ITU-T Study Group 20 (SG20) has released more than 15 blockchain-related Recommendations tailored for IoT scenarios. These Recommendations are applicable to a wide range of use cases in smart cities, communities, and IoT ecosystems</w:t>
            </w:r>
            <w:r w:rsidR="00DC0290" w:rsidRPr="6A6484DE">
              <w:rPr>
                <w:rFonts w:ascii="Times New Roman" w:eastAsia="SimSun" w:hAnsi="Times New Roman"/>
                <w:sz w:val="24"/>
                <w:szCs w:val="24"/>
              </w:rPr>
              <w:t>. I</w:t>
            </w:r>
            <w:r w:rsidRPr="6A6484DE">
              <w:rPr>
                <w:rFonts w:ascii="Times New Roman" w:eastAsia="SimSun" w:hAnsi="Times New Roman"/>
                <w:sz w:val="24"/>
                <w:szCs w:val="24"/>
              </w:rPr>
              <w:t>n particular, Recommendations Y.4227, Y.4464, Y.4560, and Y.4561 have been referenced and adopted in commercial projects by China Unicom and China Telecom, where functional model of blockchain-based data exchange and sharing</w:t>
            </w:r>
            <w:r w:rsidR="00DC0290" w:rsidRPr="6A6484DE">
              <w:rPr>
                <w:rFonts w:ascii="Times New Roman" w:eastAsia="SimSun" w:hAnsi="Times New Roman"/>
                <w:sz w:val="24"/>
                <w:szCs w:val="24"/>
              </w:rPr>
              <w:t>,</w:t>
            </w:r>
            <w:r w:rsidRPr="6A6484DE">
              <w:rPr>
                <w:rFonts w:ascii="Times New Roman" w:eastAsia="SimSun" w:hAnsi="Times New Roman"/>
                <w:sz w:val="24"/>
                <w:szCs w:val="24"/>
              </w:rPr>
              <w:t xml:space="preserve"> as well as the generic reference model of blockchain-based data management are referred.</w:t>
            </w:r>
          </w:p>
          <w:p w14:paraId="182E1089" w14:textId="7D12884E" w:rsidR="00A108CF" w:rsidRPr="00F77650" w:rsidRDefault="33512441" w:rsidP="001927BF">
            <w:pPr>
              <w:spacing w:before="120"/>
              <w:rPr>
                <w:rFonts w:ascii="Times New Roman" w:eastAsia="SimSun" w:hAnsi="Times New Roman"/>
                <w:sz w:val="24"/>
                <w:szCs w:val="24"/>
              </w:rPr>
            </w:pPr>
            <w:r w:rsidRPr="6A6484DE">
              <w:rPr>
                <w:rFonts w:ascii="Times New Roman" w:eastAsia="SimSun" w:hAnsi="Times New Roman"/>
                <w:sz w:val="24"/>
                <w:szCs w:val="24"/>
              </w:rPr>
              <w:t>In 2022, China Unicom and China Telecom jointly launched a blockchain-based 5G scheduling platform</w:t>
            </w:r>
            <w:r w:rsidR="00DC0290" w:rsidRPr="6A6484DE">
              <w:rPr>
                <w:rFonts w:ascii="Times New Roman" w:eastAsia="SimSun" w:hAnsi="Times New Roman"/>
                <w:sz w:val="24"/>
                <w:szCs w:val="24"/>
              </w:rPr>
              <w:t xml:space="preserve"> – </w:t>
            </w:r>
            <w:r w:rsidRPr="6A6484DE">
              <w:rPr>
                <w:rFonts w:ascii="Times New Roman" w:eastAsia="SimSun" w:hAnsi="Times New Roman"/>
                <w:sz w:val="24"/>
                <w:szCs w:val="24"/>
              </w:rPr>
              <w:t xml:space="preserve">the world’s first cross-operator 5G operation scheduling system built on blockchain technology. The co-construction and shared utilization of 5G infrastructure not only addresses challenges such as redundant network construction, high capital expenditure and excessive energy consumption but also improves resource utilization efficiency and fosters the development of leading network capabilities. Furthermore, this initiative serves as a key enabler for achieving the </w:t>
            </w:r>
            <w:r w:rsidR="00DC0290" w:rsidRPr="6A6484DE">
              <w:rPr>
                <w:rFonts w:ascii="Times New Roman" w:eastAsia="SimSun" w:hAnsi="Times New Roman"/>
                <w:sz w:val="24"/>
                <w:szCs w:val="24"/>
              </w:rPr>
              <w:t>“</w:t>
            </w:r>
            <w:r w:rsidRPr="6A6484DE">
              <w:rPr>
                <w:rFonts w:ascii="Times New Roman" w:eastAsia="SimSun" w:hAnsi="Times New Roman"/>
                <w:sz w:val="24"/>
                <w:szCs w:val="24"/>
              </w:rPr>
              <w:t>dual carbon goals</w:t>
            </w:r>
            <w:r w:rsidR="00DC0290" w:rsidRPr="6A6484DE">
              <w:rPr>
                <w:rFonts w:ascii="Times New Roman" w:eastAsia="SimSun" w:hAnsi="Times New Roman"/>
                <w:sz w:val="24"/>
                <w:szCs w:val="24"/>
              </w:rPr>
              <w:t>”</w:t>
            </w:r>
            <w:r w:rsidRPr="6A6484DE">
              <w:rPr>
                <w:rFonts w:ascii="Times New Roman" w:eastAsia="SimSun" w:hAnsi="Times New Roman"/>
                <w:sz w:val="24"/>
                <w:szCs w:val="24"/>
              </w:rPr>
              <w:t xml:space="preserve"> (carbon peaking and carbon neutrality), accelerates the construction of digital information infrastructure, and drives the growth of the digital economy.</w:t>
            </w:r>
          </w:p>
          <w:p w14:paraId="47E839ED" w14:textId="4478FA5D" w:rsidR="00A108CF" w:rsidRPr="00F77650" w:rsidRDefault="33512441"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As of now, this platform has supported the deployment of </w:t>
            </w:r>
            <w:r w:rsidR="00DC0290" w:rsidRPr="6A6484DE">
              <w:rPr>
                <w:rFonts w:ascii="Times New Roman" w:eastAsia="SimSun" w:hAnsi="Times New Roman"/>
                <w:sz w:val="24"/>
                <w:szCs w:val="24"/>
              </w:rPr>
              <w:t xml:space="preserve">more than </w:t>
            </w:r>
            <w:r w:rsidRPr="6A6484DE">
              <w:rPr>
                <w:rFonts w:ascii="Times New Roman" w:eastAsia="SimSun" w:hAnsi="Times New Roman"/>
                <w:sz w:val="24"/>
                <w:szCs w:val="24"/>
              </w:rPr>
              <w:t>700</w:t>
            </w:r>
            <w:r w:rsidR="00DC0290" w:rsidRPr="6A6484DE">
              <w:rPr>
                <w:rFonts w:ascii="Times New Roman" w:eastAsia="SimSun" w:hAnsi="Times New Roman"/>
                <w:sz w:val="24"/>
                <w:szCs w:val="24"/>
              </w:rPr>
              <w:t xml:space="preserve"> </w:t>
            </w:r>
            <w:r w:rsidRPr="6A6484DE">
              <w:rPr>
                <w:rFonts w:ascii="Times New Roman" w:eastAsia="SimSun" w:hAnsi="Times New Roman"/>
                <w:sz w:val="24"/>
                <w:szCs w:val="24"/>
              </w:rPr>
              <w:t xml:space="preserve">000 shared 5G base stations and more than 3 million shared 4G base stations across </w:t>
            </w:r>
            <w:r w:rsidR="00DC0290" w:rsidRPr="6A6484DE">
              <w:rPr>
                <w:rFonts w:ascii="Times New Roman" w:eastAsia="SimSun" w:hAnsi="Times New Roman"/>
                <w:sz w:val="24"/>
                <w:szCs w:val="24"/>
              </w:rPr>
              <w:t xml:space="preserve">more than </w:t>
            </w:r>
            <w:r w:rsidRPr="6A6484DE">
              <w:rPr>
                <w:rFonts w:ascii="Times New Roman" w:eastAsia="SimSun" w:hAnsi="Times New Roman"/>
                <w:sz w:val="24"/>
                <w:szCs w:val="24"/>
              </w:rPr>
              <w:t xml:space="preserve">300 local networks in 31 provinces of China, resulting in a more than twofold increase in operational efficiency. It has enabled seamless exchange of management data related to 4G/5G shared base stations between the two telecom operators, and realized full-process digital </w:t>
            </w:r>
            <w:r w:rsidRPr="6A6484DE">
              <w:rPr>
                <w:rFonts w:ascii="Times New Roman" w:eastAsia="SimSun" w:hAnsi="Times New Roman"/>
                <w:sz w:val="24"/>
                <w:szCs w:val="24"/>
              </w:rPr>
              <w:lastRenderedPageBreak/>
              <w:t>management of 5G network planning, maintenance, and optimization</w:t>
            </w:r>
            <w:r w:rsidR="00DC0290" w:rsidRPr="6A6484DE">
              <w:rPr>
                <w:rFonts w:ascii="Times New Roman" w:eastAsia="SimSun" w:hAnsi="Times New Roman"/>
                <w:sz w:val="24"/>
                <w:szCs w:val="24"/>
              </w:rPr>
              <w:t xml:space="preserve"> – </w:t>
            </w:r>
            <w:r w:rsidRPr="6A6484DE">
              <w:rPr>
                <w:rFonts w:ascii="Times New Roman" w:eastAsia="SimSun" w:hAnsi="Times New Roman"/>
                <w:sz w:val="24"/>
                <w:szCs w:val="24"/>
              </w:rPr>
              <w:t>greatly enhancing the efficiency of joint construction, resource sharing, and collaboration between the two parties.</w:t>
            </w:r>
          </w:p>
          <w:p w14:paraId="7CA508E5" w14:textId="77777777" w:rsidR="00A108CF" w:rsidRPr="00F77650" w:rsidRDefault="00A108CF" w:rsidP="001927BF">
            <w:pPr>
              <w:spacing w:before="120"/>
              <w:rPr>
                <w:rFonts w:ascii="Times New Roman" w:eastAsia="SimSun" w:hAnsi="Times New Roman"/>
                <w:sz w:val="24"/>
                <w:szCs w:val="24"/>
              </w:rPr>
            </w:pPr>
            <w:r w:rsidRPr="00F77650">
              <w:rPr>
                <w:rFonts w:ascii="Times New Roman" w:eastAsia="SimSun" w:hAnsi="Times New Roman"/>
                <w:sz w:val="24"/>
                <w:szCs w:val="24"/>
              </w:rPr>
              <w:t>Reference:</w:t>
            </w:r>
          </w:p>
          <w:p w14:paraId="5F5B57A1" w14:textId="7661F6F7" w:rsidR="00D13684" w:rsidRPr="00F77650" w:rsidRDefault="00A108CF" w:rsidP="001927BF">
            <w:pPr>
              <w:spacing w:before="120"/>
              <w:rPr>
                <w:rFonts w:ascii="Times New Roman" w:eastAsia="SimSun" w:hAnsi="Times New Roman"/>
                <w:sz w:val="24"/>
                <w:szCs w:val="24"/>
              </w:rPr>
            </w:pPr>
            <w:hyperlink r:id="rId66" w:history="1">
              <w:r w:rsidRPr="00F77650">
                <w:rPr>
                  <w:rStyle w:val="Hyperlink"/>
                  <w:rFonts w:ascii="Times New Roman" w:eastAsia="SimSun" w:hAnsi="Times New Roman"/>
                  <w:sz w:val="24"/>
                  <w:szCs w:val="24"/>
                </w:rPr>
                <w:t>https://www.cww.net.cn/article?id=565956</w:t>
              </w:r>
            </w:hyperlink>
            <w:r w:rsidRPr="00F77650">
              <w:rPr>
                <w:rFonts w:ascii="Times New Roman" w:eastAsia="SimSun" w:hAnsi="Times New Roman"/>
                <w:sz w:val="24"/>
                <w:szCs w:val="24"/>
              </w:rPr>
              <w:t xml:space="preserve"> </w:t>
            </w:r>
          </w:p>
        </w:tc>
      </w:tr>
    </w:tbl>
    <w:p w14:paraId="09C156C6" w14:textId="77777777" w:rsidR="00D13684" w:rsidRPr="00F77650" w:rsidRDefault="00D13684" w:rsidP="001927BF">
      <w:pPr>
        <w:spacing w:before="120"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87"/>
        <w:gridCol w:w="3033"/>
        <w:gridCol w:w="2496"/>
      </w:tblGrid>
      <w:tr w:rsidR="00D51FCE" w:rsidRPr="00F77650" w14:paraId="6480E401" w14:textId="77777777" w:rsidTr="6A6484DE">
        <w:trPr>
          <w:trHeight w:val="512"/>
        </w:trPr>
        <w:tc>
          <w:tcPr>
            <w:tcW w:w="9016" w:type="dxa"/>
            <w:gridSpan w:val="3"/>
            <w:shd w:val="clear" w:color="auto" w:fill="1F4E79" w:themeFill="accent5" w:themeFillShade="80"/>
            <w:vAlign w:val="center"/>
          </w:tcPr>
          <w:p w14:paraId="06BB8F9B" w14:textId="77777777" w:rsidR="00D51FCE" w:rsidRPr="00F77650" w:rsidRDefault="00D51FCE"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D51FCE" w:rsidRPr="00F77650" w14:paraId="0DC438FE" w14:textId="77777777" w:rsidTr="6A6484DE">
        <w:trPr>
          <w:trHeight w:val="755"/>
        </w:trPr>
        <w:tc>
          <w:tcPr>
            <w:tcW w:w="9016" w:type="dxa"/>
            <w:gridSpan w:val="3"/>
            <w:shd w:val="clear" w:color="auto" w:fill="FFFFFF" w:themeFill="background1"/>
            <w:vAlign w:val="center"/>
          </w:tcPr>
          <w:p w14:paraId="138CCD62" w14:textId="78CE4538" w:rsidR="00254FC3" w:rsidRPr="00F77650" w:rsidRDefault="00254FC3" w:rsidP="001927BF">
            <w:pPr>
              <w:spacing w:before="120" w:line="0" w:lineRule="atLeast"/>
              <w:rPr>
                <w:rFonts w:ascii="Times New Roman" w:eastAsia="MS Mincho" w:hAnsi="Times New Roman"/>
                <w:sz w:val="24"/>
                <w:szCs w:val="24"/>
              </w:rPr>
            </w:pPr>
            <w:hyperlink r:id="rId67"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Y.4811</w:t>
              </w:r>
            </w:hyperlink>
            <w:r w:rsidRPr="00F77650">
              <w:rPr>
                <w:rFonts w:ascii="Times New Roman" w:eastAsia="MS Mincho" w:hAnsi="Times New Roman"/>
                <w:sz w:val="24"/>
                <w:szCs w:val="24"/>
              </w:rPr>
              <w:t>: Reference framework of converged service for identification and authentication for IoT devices in decentralized environment</w:t>
            </w:r>
          </w:p>
          <w:p w14:paraId="1BAFD869" w14:textId="5252A814" w:rsidR="00254FC3" w:rsidRPr="00F77650" w:rsidRDefault="00254FC3" w:rsidP="001927BF">
            <w:pPr>
              <w:spacing w:before="120" w:line="0" w:lineRule="atLeast"/>
              <w:rPr>
                <w:rFonts w:ascii="Times New Roman" w:eastAsia="MS Mincho" w:hAnsi="Times New Roman"/>
                <w:sz w:val="24"/>
                <w:szCs w:val="24"/>
              </w:rPr>
            </w:pPr>
            <w:hyperlink r:id="rId68"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Y.4814</w:t>
              </w:r>
            </w:hyperlink>
            <w:r w:rsidRPr="00F77650">
              <w:rPr>
                <w:rFonts w:ascii="Times New Roman" w:eastAsia="MS Mincho" w:hAnsi="Times New Roman"/>
                <w:sz w:val="24"/>
                <w:szCs w:val="24"/>
              </w:rPr>
              <w:t>: Functional requirements and architecture of access control service of Internet of things (IoT) platform enabled by zero trust in decentralized environments</w:t>
            </w:r>
          </w:p>
          <w:p w14:paraId="440DE346" w14:textId="38FC6460" w:rsidR="00254FC3" w:rsidRPr="00F77650" w:rsidRDefault="00254FC3" w:rsidP="001927BF">
            <w:pPr>
              <w:spacing w:before="120" w:line="0" w:lineRule="atLeast"/>
              <w:rPr>
                <w:rFonts w:ascii="Times New Roman" w:eastAsia="MS Mincho" w:hAnsi="Times New Roman"/>
                <w:sz w:val="24"/>
                <w:szCs w:val="24"/>
              </w:rPr>
            </w:pPr>
            <w:hyperlink r:id="rId69"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Y.4464</w:t>
              </w:r>
            </w:hyperlink>
            <w:r w:rsidRPr="00F77650">
              <w:rPr>
                <w:rFonts w:ascii="Times New Roman" w:eastAsia="MS Mincho" w:hAnsi="Times New Roman"/>
                <w:sz w:val="24"/>
                <w:szCs w:val="24"/>
              </w:rPr>
              <w:t>: Framework of blockchain of things as decentralized service platform</w:t>
            </w:r>
          </w:p>
          <w:p w14:paraId="63D4D7EF" w14:textId="3D22D44A" w:rsidR="00254FC3" w:rsidRPr="00F77650" w:rsidRDefault="00254FC3" w:rsidP="001927BF">
            <w:pPr>
              <w:spacing w:before="120" w:line="0" w:lineRule="atLeast"/>
              <w:rPr>
                <w:rFonts w:ascii="Times New Roman" w:eastAsia="MS Mincho" w:hAnsi="Times New Roman"/>
                <w:sz w:val="24"/>
                <w:szCs w:val="24"/>
              </w:rPr>
            </w:pPr>
            <w:hyperlink r:id="rId70"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Y.4508</w:t>
              </w:r>
            </w:hyperlink>
            <w:r w:rsidRPr="00F77650">
              <w:rPr>
                <w:rFonts w:ascii="Times New Roman" w:eastAsia="MS Mincho" w:hAnsi="Times New Roman"/>
                <w:sz w:val="24"/>
                <w:szCs w:val="24"/>
              </w:rPr>
              <w:t>: Functional requirements and architecture of blockchain-based activity log management for Internet of things (IoT) data processing and management</w:t>
            </w:r>
          </w:p>
          <w:p w14:paraId="776CCE0D" w14:textId="0A2F5D28" w:rsidR="00254FC3" w:rsidRPr="00F77650" w:rsidRDefault="00254FC3" w:rsidP="001927BF">
            <w:pPr>
              <w:spacing w:before="120" w:line="0" w:lineRule="atLeast"/>
              <w:rPr>
                <w:rFonts w:ascii="Times New Roman" w:eastAsia="MS Mincho" w:hAnsi="Times New Roman"/>
                <w:sz w:val="24"/>
                <w:szCs w:val="24"/>
              </w:rPr>
            </w:pPr>
            <w:hyperlink r:id="rId71"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Y.4560</w:t>
              </w:r>
            </w:hyperlink>
            <w:r w:rsidRPr="00F77650">
              <w:rPr>
                <w:rFonts w:ascii="Times New Roman" w:eastAsia="MS Mincho" w:hAnsi="Times New Roman"/>
                <w:sz w:val="24"/>
                <w:szCs w:val="24"/>
              </w:rPr>
              <w:t>: Blockchain-based data exchange and sharing for supporting Internet of things and smart cities and communities</w:t>
            </w:r>
          </w:p>
          <w:p w14:paraId="2429CDF2" w14:textId="1F3AC1FF" w:rsidR="00254FC3" w:rsidRPr="00F77650" w:rsidRDefault="00254FC3" w:rsidP="001927BF">
            <w:pPr>
              <w:spacing w:before="120" w:line="0" w:lineRule="atLeast"/>
              <w:rPr>
                <w:rFonts w:ascii="Times New Roman" w:eastAsia="MS Mincho" w:hAnsi="Times New Roman"/>
                <w:sz w:val="24"/>
                <w:szCs w:val="24"/>
              </w:rPr>
            </w:pPr>
            <w:hyperlink r:id="rId72"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Y.4608</w:t>
              </w:r>
            </w:hyperlink>
            <w:r w:rsidRPr="00F77650">
              <w:rPr>
                <w:rFonts w:ascii="Times New Roman" w:eastAsia="MS Mincho" w:hAnsi="Times New Roman"/>
                <w:sz w:val="24"/>
                <w:szCs w:val="24"/>
              </w:rPr>
              <w:t>: Capability and functional architecture of blockchain of things peers</w:t>
            </w:r>
          </w:p>
          <w:p w14:paraId="3FB7EB21" w14:textId="4FD0AD15" w:rsidR="00D51FCE" w:rsidRPr="00F77650" w:rsidRDefault="00D51FCE" w:rsidP="001927BF">
            <w:pPr>
              <w:spacing w:before="120"/>
              <w:rPr>
                <w:rFonts w:ascii="Times New Roman" w:eastAsia="MS Mincho" w:hAnsi="Times New Roman"/>
                <w:sz w:val="24"/>
                <w:szCs w:val="24"/>
              </w:rPr>
            </w:pPr>
          </w:p>
        </w:tc>
      </w:tr>
      <w:tr w:rsidR="00D51FCE" w:rsidRPr="00F77650" w14:paraId="53F59297" w14:textId="77777777" w:rsidTr="6A6484DE">
        <w:tc>
          <w:tcPr>
            <w:tcW w:w="3487" w:type="dxa"/>
            <w:shd w:val="clear" w:color="auto" w:fill="DEEAF6" w:themeFill="accent5" w:themeFillTint="33"/>
            <w:vAlign w:val="center"/>
          </w:tcPr>
          <w:p w14:paraId="3BCB203F" w14:textId="77777777" w:rsidR="00D51FCE" w:rsidRPr="00F77650" w:rsidRDefault="00D51F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7AA0DEA9" w14:textId="77777777" w:rsidR="00D51FCE" w:rsidRPr="00F77650" w:rsidRDefault="00D51F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088AE811" w14:textId="77777777" w:rsidR="00D51FCE" w:rsidRPr="00F77650" w:rsidRDefault="00D51F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D51FCE" w:rsidRPr="00F77650" w14:paraId="2D7712EA" w14:textId="77777777" w:rsidTr="6A6484DE">
        <w:trPr>
          <w:trHeight w:val="755"/>
        </w:trPr>
        <w:tc>
          <w:tcPr>
            <w:tcW w:w="3487" w:type="dxa"/>
            <w:vAlign w:val="center"/>
          </w:tcPr>
          <w:p w14:paraId="0F059076" w14:textId="70C7A766" w:rsidR="00D51FCE" w:rsidRPr="00F77650" w:rsidRDefault="00A37AD5"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Pilot and industry adoption</w:t>
            </w:r>
            <w:r w:rsidR="001D1FAA" w:rsidRPr="00F77650">
              <w:rPr>
                <w:rFonts w:ascii="Times New Roman" w:eastAsia="SimSun" w:hAnsi="Times New Roman"/>
                <w:sz w:val="24"/>
                <w:szCs w:val="24"/>
                <w:lang w:val="en-GB"/>
              </w:rPr>
              <w:t xml:space="preserve">; </w:t>
            </w:r>
            <w:r w:rsidR="001D1FAA" w:rsidRPr="00F77650">
              <w:rPr>
                <w:rFonts w:ascii="Times New Roman" w:eastAsia="SimSun" w:hAnsi="Times New Roman"/>
                <w:sz w:val="24"/>
                <w:szCs w:val="24"/>
              </w:rPr>
              <w:t>Commercial applications</w:t>
            </w:r>
          </w:p>
        </w:tc>
        <w:tc>
          <w:tcPr>
            <w:tcW w:w="3033" w:type="dxa"/>
            <w:vAlign w:val="center"/>
          </w:tcPr>
          <w:p w14:paraId="6383BE08" w14:textId="2559E93C" w:rsidR="00D51FCE" w:rsidRPr="00F77650" w:rsidRDefault="00A37AD5" w:rsidP="001927BF">
            <w:pPr>
              <w:spacing w:before="120"/>
              <w:rPr>
                <w:rFonts w:ascii="Times New Roman" w:eastAsia="SimSun" w:hAnsi="Times New Roman"/>
                <w:sz w:val="24"/>
                <w:szCs w:val="24"/>
                <w:lang w:val="pt-PT"/>
              </w:rPr>
            </w:pPr>
            <w:r w:rsidRPr="00F77650">
              <w:rPr>
                <w:rFonts w:ascii="Times New Roman" w:eastAsia="SimSun" w:hAnsi="Times New Roman"/>
                <w:sz w:val="24"/>
                <w:szCs w:val="24"/>
                <w:lang w:val="pt-PT"/>
              </w:rPr>
              <w:t>China Unicom / China</w:t>
            </w:r>
          </w:p>
        </w:tc>
        <w:tc>
          <w:tcPr>
            <w:tcW w:w="2496" w:type="dxa"/>
            <w:vAlign w:val="center"/>
          </w:tcPr>
          <w:p w14:paraId="501E1777" w14:textId="4E407A61" w:rsidR="00D51FCE" w:rsidRPr="00F77650" w:rsidRDefault="00D51FCE"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20</w:t>
            </w:r>
            <w:r w:rsidR="00A37AD5" w:rsidRPr="00F77650">
              <w:rPr>
                <w:rFonts w:ascii="Times New Roman" w:eastAsia="SimSun" w:hAnsi="Times New Roman"/>
                <w:sz w:val="24"/>
                <w:szCs w:val="24"/>
                <w:lang w:val="en-GB"/>
              </w:rPr>
              <w:t>19</w:t>
            </w:r>
            <w:r w:rsidRPr="00F77650">
              <w:rPr>
                <w:rFonts w:ascii="Times New Roman" w:eastAsia="SimSun" w:hAnsi="Times New Roman"/>
                <w:sz w:val="24"/>
                <w:szCs w:val="24"/>
                <w:lang w:val="en-GB"/>
              </w:rPr>
              <w:t xml:space="preserve"> </w:t>
            </w:r>
            <w:r w:rsidR="005512FE">
              <w:rPr>
                <w:rFonts w:ascii="Times New Roman" w:eastAsia="SimSun" w:hAnsi="Times New Roman"/>
                <w:sz w:val="24"/>
                <w:szCs w:val="24"/>
                <w:lang w:val="en-GB"/>
              </w:rPr>
              <w:t>– present</w:t>
            </w:r>
          </w:p>
        </w:tc>
      </w:tr>
      <w:tr w:rsidR="00D51FCE" w:rsidRPr="00F77650" w14:paraId="1C9D8E1B" w14:textId="77777777" w:rsidTr="6A6484DE">
        <w:trPr>
          <w:trHeight w:val="530"/>
        </w:trPr>
        <w:tc>
          <w:tcPr>
            <w:tcW w:w="9016" w:type="dxa"/>
            <w:gridSpan w:val="3"/>
            <w:shd w:val="clear" w:color="auto" w:fill="DEEAF6" w:themeFill="accent5" w:themeFillTint="33"/>
            <w:vAlign w:val="center"/>
          </w:tcPr>
          <w:p w14:paraId="4C1D56F3" w14:textId="77777777" w:rsidR="00D51FCE" w:rsidRPr="00F77650" w:rsidRDefault="00D51FCE"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D51FCE" w:rsidRPr="00F77650" w14:paraId="6B6088F1" w14:textId="77777777" w:rsidTr="6A6484DE">
        <w:tc>
          <w:tcPr>
            <w:tcW w:w="9016" w:type="dxa"/>
            <w:gridSpan w:val="3"/>
            <w:vAlign w:val="center"/>
          </w:tcPr>
          <w:p w14:paraId="4141E5BE" w14:textId="1E5296E7" w:rsidR="003E1862" w:rsidRPr="00F77650" w:rsidRDefault="5A6783E7"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ITU-T Study Group 20 has developed a series of Recommendations related to security and converged computing. ITU-T Y.4811 provides an end-to-end decentralized authentication method, while Y.4814 introduces a zero-trust-based resource protection framework. </w:t>
            </w:r>
          </w:p>
          <w:p w14:paraId="5877B163" w14:textId="33827DA6" w:rsidR="003E1862" w:rsidRPr="00F77650" w:rsidRDefault="5A6783E7" w:rsidP="001927BF">
            <w:pPr>
              <w:spacing w:before="120"/>
              <w:rPr>
                <w:rFonts w:ascii="Times New Roman" w:eastAsia="SimSun" w:hAnsi="Times New Roman"/>
                <w:sz w:val="24"/>
                <w:szCs w:val="24"/>
              </w:rPr>
            </w:pPr>
            <w:r w:rsidRPr="6A6484DE">
              <w:rPr>
                <w:rFonts w:ascii="Times New Roman" w:eastAsia="SimSun" w:hAnsi="Times New Roman"/>
                <w:sz w:val="24"/>
                <w:szCs w:val="24"/>
              </w:rPr>
              <w:t>Recommendations such as ITU-T Y.4464, Y.4508, Y.4560, and Y.4608 offer guidance for integrated applications combining IoT and blockchain technologies. These Recommendations have broad application prospects.</w:t>
            </w:r>
          </w:p>
          <w:p w14:paraId="612EF66F" w14:textId="7E116E51" w:rsidR="003E1862" w:rsidRPr="00F77650" w:rsidRDefault="5A6783E7" w:rsidP="001927BF">
            <w:pPr>
              <w:spacing w:before="120"/>
              <w:rPr>
                <w:rFonts w:ascii="Times New Roman" w:eastAsia="SimSun" w:hAnsi="Times New Roman"/>
                <w:sz w:val="24"/>
                <w:szCs w:val="24"/>
              </w:rPr>
            </w:pPr>
            <w:r w:rsidRPr="6A6484DE">
              <w:rPr>
                <w:rFonts w:ascii="Times New Roman" w:eastAsia="SimSun" w:hAnsi="Times New Roman"/>
                <w:sz w:val="24"/>
                <w:szCs w:val="24"/>
              </w:rPr>
              <w:t>China Unicom has adopted these Recommendations in the development of a decentralized computing service matchmaking platform. This platform integrates artificial intelligence and blockchain technologies to aggregate computing services</w:t>
            </w:r>
            <w:r w:rsidR="4A64F13E" w:rsidRPr="6A6484DE">
              <w:rPr>
                <w:rFonts w:ascii="Times New Roman" w:eastAsia="SimSun" w:hAnsi="Times New Roman"/>
                <w:sz w:val="24"/>
                <w:szCs w:val="24"/>
              </w:rPr>
              <w:t xml:space="preserve"> – </w:t>
            </w:r>
            <w:r w:rsidRPr="6A6484DE">
              <w:rPr>
                <w:rFonts w:ascii="Times New Roman" w:eastAsia="SimSun" w:hAnsi="Times New Roman"/>
                <w:sz w:val="24"/>
                <w:szCs w:val="24"/>
              </w:rPr>
              <w:t>including AI services and intelligent agents</w:t>
            </w:r>
            <w:r w:rsidR="4A64F13E" w:rsidRPr="6A6484DE">
              <w:rPr>
                <w:rFonts w:ascii="Times New Roman" w:eastAsia="SimSun" w:hAnsi="Times New Roman"/>
                <w:sz w:val="24"/>
                <w:szCs w:val="24"/>
              </w:rPr>
              <w:t xml:space="preserve"> – </w:t>
            </w:r>
            <w:r w:rsidRPr="6A6484DE">
              <w:rPr>
                <w:rFonts w:ascii="Times New Roman" w:eastAsia="SimSun" w:hAnsi="Times New Roman"/>
                <w:sz w:val="24"/>
                <w:szCs w:val="24"/>
              </w:rPr>
              <w:t>decoupling supply and demand, enabling multiparty collaborative matchmaking, and supporting dynamic matching to improve efficiency and quality. The result is enhanced utilization of computing resources, which contributes to the growth of the AI industry.</w:t>
            </w:r>
          </w:p>
          <w:p w14:paraId="26EB33AE" w14:textId="0E0DF49F" w:rsidR="008D66AC" w:rsidRPr="00F77650" w:rsidRDefault="5A6783E7" w:rsidP="001927BF">
            <w:pPr>
              <w:spacing w:before="120"/>
              <w:rPr>
                <w:rFonts w:ascii="Times New Roman" w:eastAsia="SimSun" w:hAnsi="Times New Roman"/>
                <w:sz w:val="24"/>
                <w:szCs w:val="24"/>
              </w:rPr>
            </w:pPr>
            <w:r w:rsidRPr="6A6484DE">
              <w:rPr>
                <w:rFonts w:ascii="Times New Roman" w:eastAsia="SimSun" w:hAnsi="Times New Roman"/>
                <w:sz w:val="24"/>
                <w:szCs w:val="24"/>
              </w:rPr>
              <w:t xml:space="preserve">Specifically, the platform uses ITU-T Y.4811 to enable end-to-end mutual authentication between computing service providers and consumers, Y.4814 to enforce access control and </w:t>
            </w:r>
            <w:r w:rsidRPr="6A6484DE">
              <w:rPr>
                <w:rFonts w:ascii="Times New Roman" w:eastAsia="SimSun" w:hAnsi="Times New Roman"/>
                <w:sz w:val="24"/>
                <w:szCs w:val="24"/>
              </w:rPr>
              <w:lastRenderedPageBreak/>
              <w:t>resource protection for service providers, and blockchain-related Recommendations such as Y.4464 to support multiparty service matchmaking and transaction coordination.</w:t>
            </w:r>
          </w:p>
          <w:p w14:paraId="14CF2F91" w14:textId="01234B19" w:rsidR="008D66AC" w:rsidRPr="00F77650" w:rsidRDefault="008D66AC" w:rsidP="001927BF">
            <w:pPr>
              <w:spacing w:before="120"/>
              <w:rPr>
                <w:rFonts w:ascii="Times New Roman" w:eastAsia="SimSun" w:hAnsi="Times New Roman"/>
                <w:sz w:val="24"/>
                <w:szCs w:val="24"/>
              </w:rPr>
            </w:pPr>
            <w:r w:rsidRPr="00F77650">
              <w:rPr>
                <w:rFonts w:ascii="Times New Roman" w:eastAsia="SimSun" w:hAnsi="Times New Roman"/>
                <w:sz w:val="24"/>
                <w:szCs w:val="24"/>
              </w:rPr>
              <w:t>This platform is currently one of China Unicom’s key computing service trading platforms. It serves as an important complement to traditional centralized computing service management platforms and holds significant value for the development of the computing service industry.</w:t>
            </w:r>
          </w:p>
        </w:tc>
      </w:tr>
    </w:tbl>
    <w:p w14:paraId="3B675884" w14:textId="77777777" w:rsidR="00D51FCE" w:rsidRPr="00F77650" w:rsidRDefault="00D51FCE" w:rsidP="001927BF">
      <w:pPr>
        <w:spacing w:before="120"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87"/>
        <w:gridCol w:w="3033"/>
        <w:gridCol w:w="2496"/>
      </w:tblGrid>
      <w:tr w:rsidR="00B43422" w:rsidRPr="00F77650" w14:paraId="620D297D" w14:textId="77777777" w:rsidTr="6A6484DE">
        <w:trPr>
          <w:trHeight w:val="512"/>
        </w:trPr>
        <w:tc>
          <w:tcPr>
            <w:tcW w:w="9016" w:type="dxa"/>
            <w:gridSpan w:val="3"/>
            <w:shd w:val="clear" w:color="auto" w:fill="1F4E79" w:themeFill="accent5" w:themeFillShade="80"/>
            <w:vAlign w:val="center"/>
          </w:tcPr>
          <w:p w14:paraId="1A2394B8" w14:textId="77777777" w:rsidR="00B43422" w:rsidRPr="00F77650" w:rsidRDefault="00B43422" w:rsidP="001927BF">
            <w:pPr>
              <w:spacing w:before="120"/>
              <w:rPr>
                <w:rFonts w:ascii="Times New Roman" w:eastAsia="MS Mincho" w:hAnsi="Times New Roman"/>
                <w:b/>
                <w:bCs/>
                <w:sz w:val="24"/>
                <w:szCs w:val="24"/>
              </w:rPr>
            </w:pPr>
            <w:r w:rsidRPr="00F77650">
              <w:rPr>
                <w:rFonts w:ascii="Times New Roman" w:eastAsia="MS Mincho" w:hAnsi="Times New Roman"/>
                <w:b/>
                <w:bCs/>
                <w:color w:val="FFFFFF" w:themeColor="background1"/>
                <w:sz w:val="24"/>
                <w:szCs w:val="24"/>
                <w:lang w:val="en-GB"/>
              </w:rPr>
              <w:t>Relevant Recommendations:</w:t>
            </w:r>
          </w:p>
        </w:tc>
      </w:tr>
      <w:tr w:rsidR="00B43422" w:rsidRPr="00F77650" w14:paraId="724A43C5" w14:textId="77777777" w:rsidTr="6A6484DE">
        <w:trPr>
          <w:trHeight w:val="755"/>
        </w:trPr>
        <w:tc>
          <w:tcPr>
            <w:tcW w:w="9016" w:type="dxa"/>
            <w:gridSpan w:val="3"/>
            <w:shd w:val="clear" w:color="auto" w:fill="FFFFFF" w:themeFill="background1"/>
            <w:vAlign w:val="center"/>
          </w:tcPr>
          <w:p w14:paraId="7D2305B8" w14:textId="738456F3" w:rsidR="004263B7" w:rsidRPr="00F77650" w:rsidRDefault="004263B7" w:rsidP="001927BF">
            <w:pPr>
              <w:spacing w:before="120"/>
              <w:rPr>
                <w:rFonts w:ascii="Times New Roman" w:eastAsia="MS Mincho" w:hAnsi="Times New Roman"/>
                <w:sz w:val="24"/>
                <w:szCs w:val="24"/>
              </w:rPr>
            </w:pPr>
            <w:hyperlink r:id="rId73"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Y.4810</w:t>
              </w:r>
            </w:hyperlink>
            <w:r w:rsidRPr="00F77650">
              <w:rPr>
                <w:rFonts w:ascii="Times New Roman" w:eastAsia="MS Mincho" w:hAnsi="Times New Roman"/>
                <w:sz w:val="24"/>
                <w:szCs w:val="24"/>
              </w:rPr>
              <w:t>: Requirements of data security for the heterogeneous IoT devices</w:t>
            </w:r>
          </w:p>
          <w:p w14:paraId="439F4E78" w14:textId="39B50560" w:rsidR="004263B7" w:rsidRPr="00F77650" w:rsidRDefault="004263B7" w:rsidP="001927BF">
            <w:pPr>
              <w:spacing w:before="120"/>
              <w:rPr>
                <w:rFonts w:ascii="Times New Roman" w:eastAsia="MS Mincho" w:hAnsi="Times New Roman"/>
                <w:sz w:val="24"/>
                <w:szCs w:val="24"/>
              </w:rPr>
            </w:pPr>
            <w:hyperlink r:id="rId74"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Y.4811</w:t>
              </w:r>
            </w:hyperlink>
            <w:r w:rsidRPr="00F77650">
              <w:rPr>
                <w:rFonts w:ascii="Times New Roman" w:eastAsia="MS Mincho" w:hAnsi="Times New Roman"/>
                <w:sz w:val="24"/>
                <w:szCs w:val="24"/>
              </w:rPr>
              <w:t>: Reference framework of converged service for identification and authentication for IoT devices in decentralized environment</w:t>
            </w:r>
          </w:p>
          <w:p w14:paraId="5192175A" w14:textId="6634C154" w:rsidR="004263B7" w:rsidRPr="00F77650" w:rsidRDefault="004263B7" w:rsidP="001927BF">
            <w:pPr>
              <w:spacing w:before="120"/>
              <w:rPr>
                <w:rFonts w:ascii="Times New Roman" w:eastAsia="MS Mincho" w:hAnsi="Times New Roman"/>
                <w:sz w:val="24"/>
                <w:szCs w:val="24"/>
              </w:rPr>
            </w:pPr>
            <w:hyperlink r:id="rId75"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Y.4814</w:t>
              </w:r>
            </w:hyperlink>
            <w:r w:rsidRPr="00F77650">
              <w:rPr>
                <w:rFonts w:ascii="Times New Roman" w:eastAsia="MS Mincho" w:hAnsi="Times New Roman"/>
                <w:sz w:val="24"/>
                <w:szCs w:val="24"/>
              </w:rPr>
              <w:t>: Functional requirements and architecture of access control service of Internet of things (IoT) platform enabled by zero trust in decentralized environments</w:t>
            </w:r>
          </w:p>
          <w:p w14:paraId="6C96B5A7" w14:textId="161BFE3C" w:rsidR="004263B7" w:rsidRPr="00F77650" w:rsidRDefault="004263B7" w:rsidP="001927BF">
            <w:pPr>
              <w:spacing w:before="120"/>
              <w:rPr>
                <w:rFonts w:ascii="Times New Roman" w:eastAsia="MS Mincho" w:hAnsi="Times New Roman"/>
                <w:sz w:val="24"/>
                <w:szCs w:val="24"/>
              </w:rPr>
            </w:pPr>
            <w:hyperlink r:id="rId76"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Y.4464</w:t>
              </w:r>
            </w:hyperlink>
            <w:r w:rsidRPr="00F77650">
              <w:rPr>
                <w:rFonts w:ascii="Times New Roman" w:eastAsia="MS Mincho" w:hAnsi="Times New Roman"/>
                <w:sz w:val="24"/>
                <w:szCs w:val="24"/>
              </w:rPr>
              <w:t>: Framework of blockchain of things as decentralized service platform</w:t>
            </w:r>
          </w:p>
          <w:p w14:paraId="6CC3BF53" w14:textId="0D75CC00" w:rsidR="004263B7" w:rsidRPr="00F77650" w:rsidRDefault="004263B7" w:rsidP="001927BF">
            <w:pPr>
              <w:spacing w:before="120"/>
              <w:rPr>
                <w:rFonts w:ascii="Times New Roman" w:eastAsia="MS Mincho" w:hAnsi="Times New Roman"/>
                <w:sz w:val="24"/>
                <w:szCs w:val="24"/>
              </w:rPr>
            </w:pPr>
            <w:hyperlink r:id="rId77"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Y.4508</w:t>
              </w:r>
            </w:hyperlink>
            <w:r w:rsidRPr="00F77650">
              <w:rPr>
                <w:rFonts w:ascii="Times New Roman" w:eastAsia="MS Mincho" w:hAnsi="Times New Roman"/>
                <w:sz w:val="24"/>
                <w:szCs w:val="24"/>
              </w:rPr>
              <w:t>: Functional requirements and architecture of blockchain-based activity log management for Internet of things (IoT) data processing and management</w:t>
            </w:r>
          </w:p>
          <w:p w14:paraId="2C8FD681" w14:textId="59D69A23" w:rsidR="004263B7" w:rsidRPr="00F77650" w:rsidRDefault="004263B7" w:rsidP="001927BF">
            <w:pPr>
              <w:spacing w:before="120"/>
              <w:rPr>
                <w:rFonts w:ascii="Times New Roman" w:eastAsia="MS Mincho" w:hAnsi="Times New Roman"/>
                <w:sz w:val="24"/>
                <w:szCs w:val="24"/>
              </w:rPr>
            </w:pPr>
            <w:hyperlink r:id="rId78"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Y.4560</w:t>
              </w:r>
            </w:hyperlink>
            <w:r w:rsidRPr="00F77650">
              <w:rPr>
                <w:rFonts w:ascii="Times New Roman" w:eastAsia="MS Mincho" w:hAnsi="Times New Roman"/>
                <w:sz w:val="24"/>
                <w:szCs w:val="24"/>
              </w:rPr>
              <w:t>: Blockchain-based data exchange and sharing for supporting Internet of things and smart cities and communities</w:t>
            </w:r>
          </w:p>
          <w:p w14:paraId="2524D660" w14:textId="5B75AA61" w:rsidR="004263B7" w:rsidRPr="00F77650" w:rsidRDefault="004263B7" w:rsidP="001927BF">
            <w:pPr>
              <w:spacing w:before="120"/>
              <w:rPr>
                <w:rFonts w:ascii="Times New Roman" w:eastAsia="MS Mincho" w:hAnsi="Times New Roman"/>
                <w:sz w:val="24"/>
                <w:szCs w:val="24"/>
              </w:rPr>
            </w:pPr>
            <w:hyperlink r:id="rId79"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Y.4561</w:t>
              </w:r>
            </w:hyperlink>
            <w:r w:rsidRPr="00F77650">
              <w:rPr>
                <w:rFonts w:ascii="Times New Roman" w:eastAsia="MS Mincho" w:hAnsi="Times New Roman"/>
                <w:sz w:val="24"/>
                <w:szCs w:val="24"/>
              </w:rPr>
              <w:t>: Blockchain-based Data Management for supporting Internet of things and smart cities and communities</w:t>
            </w:r>
          </w:p>
          <w:p w14:paraId="2DFD87AA" w14:textId="176821DC" w:rsidR="00B43422" w:rsidRPr="00F77650" w:rsidRDefault="004263B7" w:rsidP="001927BF">
            <w:pPr>
              <w:spacing w:before="120"/>
              <w:rPr>
                <w:rFonts w:ascii="Times New Roman" w:eastAsia="MS Mincho" w:hAnsi="Times New Roman"/>
                <w:sz w:val="24"/>
                <w:szCs w:val="24"/>
                <w:lang w:val="en-GB"/>
              </w:rPr>
            </w:pPr>
            <w:hyperlink r:id="rId80" w:history="1">
              <w:r w:rsidRPr="00F77650">
                <w:rPr>
                  <w:rStyle w:val="Hyperlink"/>
                  <w:rFonts w:ascii="Times New Roman" w:eastAsia="MS Mincho" w:hAnsi="Times New Roman"/>
                  <w:kern w:val="2"/>
                  <w:sz w:val="24"/>
                  <w:szCs w:val="24"/>
                  <w:lang w:val="en-GB" w:eastAsia="en-US"/>
                  <w14:ligatures w14:val="standardContextual"/>
                </w:rPr>
                <w:t xml:space="preserve">Recommendation </w:t>
              </w:r>
              <w:r w:rsidR="00264EA8" w:rsidRPr="00F77650">
                <w:rPr>
                  <w:rStyle w:val="Hyperlink"/>
                  <w:rFonts w:ascii="Times New Roman" w:eastAsia="MS Mincho" w:hAnsi="Times New Roman"/>
                  <w:kern w:val="2"/>
                  <w:sz w:val="24"/>
                  <w:szCs w:val="24"/>
                  <w:lang w:val="en-GB" w:eastAsia="en-US"/>
                  <w14:ligatures w14:val="standardContextual"/>
                </w:rPr>
                <w:t xml:space="preserve">ITU-T </w:t>
              </w:r>
              <w:r w:rsidRPr="00F77650">
                <w:rPr>
                  <w:rStyle w:val="Hyperlink"/>
                  <w:rFonts w:ascii="Times New Roman" w:eastAsia="MS Mincho" w:hAnsi="Times New Roman"/>
                  <w:sz w:val="24"/>
                  <w:szCs w:val="24"/>
                </w:rPr>
                <w:t>Y.4608</w:t>
              </w:r>
            </w:hyperlink>
            <w:r w:rsidRPr="00F77650">
              <w:rPr>
                <w:rFonts w:ascii="Times New Roman" w:eastAsia="MS Mincho" w:hAnsi="Times New Roman"/>
                <w:sz w:val="24"/>
                <w:szCs w:val="24"/>
              </w:rPr>
              <w:t>: Capability and functional architecture of blockchain of things peers</w:t>
            </w:r>
          </w:p>
        </w:tc>
      </w:tr>
      <w:tr w:rsidR="00B43422" w:rsidRPr="00F77650" w14:paraId="0DCDEA83" w14:textId="77777777" w:rsidTr="6A6484DE">
        <w:tc>
          <w:tcPr>
            <w:tcW w:w="3487" w:type="dxa"/>
            <w:shd w:val="clear" w:color="auto" w:fill="DEEAF6" w:themeFill="accent5" w:themeFillTint="33"/>
            <w:vAlign w:val="center"/>
          </w:tcPr>
          <w:p w14:paraId="2616D38E" w14:textId="77777777" w:rsidR="00B43422" w:rsidRPr="00F77650" w:rsidRDefault="00B4342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Key metrics:</w:t>
            </w:r>
          </w:p>
        </w:tc>
        <w:tc>
          <w:tcPr>
            <w:tcW w:w="3033" w:type="dxa"/>
            <w:shd w:val="clear" w:color="auto" w:fill="DEEAF6" w:themeFill="accent5" w:themeFillTint="33"/>
            <w:vAlign w:val="center"/>
          </w:tcPr>
          <w:p w14:paraId="54BEB325" w14:textId="77777777" w:rsidR="00B43422" w:rsidRPr="00F77650" w:rsidRDefault="00B4342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Subjective organization / Country:</w:t>
            </w:r>
          </w:p>
        </w:tc>
        <w:tc>
          <w:tcPr>
            <w:tcW w:w="2496" w:type="dxa"/>
            <w:shd w:val="clear" w:color="auto" w:fill="DEEAF6" w:themeFill="accent5" w:themeFillTint="33"/>
            <w:vAlign w:val="center"/>
          </w:tcPr>
          <w:p w14:paraId="32EB7400" w14:textId="77777777" w:rsidR="00B43422" w:rsidRPr="00F77650" w:rsidRDefault="00B4342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Effective period:</w:t>
            </w:r>
          </w:p>
        </w:tc>
      </w:tr>
      <w:tr w:rsidR="00B43422" w:rsidRPr="00F77650" w14:paraId="66E8FF06" w14:textId="77777777" w:rsidTr="6A6484DE">
        <w:trPr>
          <w:trHeight w:val="755"/>
        </w:trPr>
        <w:tc>
          <w:tcPr>
            <w:tcW w:w="3487" w:type="dxa"/>
            <w:vAlign w:val="center"/>
          </w:tcPr>
          <w:p w14:paraId="2FAA5425" w14:textId="59F53B4E" w:rsidR="00B43422" w:rsidRPr="00F77650" w:rsidRDefault="00B43422" w:rsidP="001927BF">
            <w:pPr>
              <w:spacing w:before="120"/>
              <w:rPr>
                <w:rFonts w:ascii="Times New Roman" w:eastAsia="MS Mincho" w:hAnsi="Times New Roman"/>
                <w:sz w:val="24"/>
                <w:szCs w:val="24"/>
                <w:lang w:val="en-GB"/>
              </w:rPr>
            </w:pPr>
            <w:r w:rsidRPr="00F77650">
              <w:rPr>
                <w:rFonts w:ascii="Times New Roman" w:eastAsia="SimSun" w:hAnsi="Times New Roman"/>
                <w:sz w:val="24"/>
                <w:szCs w:val="24"/>
                <w:lang w:val="en-GB"/>
              </w:rPr>
              <w:t>Pilot and industry adoption</w:t>
            </w:r>
            <w:r w:rsidR="001D1FAA" w:rsidRPr="00F77650">
              <w:rPr>
                <w:rFonts w:ascii="Times New Roman" w:eastAsia="SimSun" w:hAnsi="Times New Roman"/>
                <w:sz w:val="24"/>
                <w:szCs w:val="24"/>
                <w:lang w:val="en-GB"/>
              </w:rPr>
              <w:t xml:space="preserve">; </w:t>
            </w:r>
            <w:r w:rsidR="001D1FAA" w:rsidRPr="00F77650">
              <w:rPr>
                <w:rFonts w:ascii="Times New Roman" w:eastAsia="SimSun" w:hAnsi="Times New Roman"/>
                <w:sz w:val="24"/>
                <w:szCs w:val="24"/>
              </w:rPr>
              <w:t>Commercial applications</w:t>
            </w:r>
          </w:p>
        </w:tc>
        <w:tc>
          <w:tcPr>
            <w:tcW w:w="3033" w:type="dxa"/>
            <w:vAlign w:val="center"/>
          </w:tcPr>
          <w:p w14:paraId="346ADDE4" w14:textId="77777777" w:rsidR="00B43422" w:rsidRPr="00F77650" w:rsidRDefault="00B43422" w:rsidP="001927BF">
            <w:pPr>
              <w:spacing w:before="120"/>
              <w:rPr>
                <w:rFonts w:ascii="Times New Roman" w:eastAsia="SimSun" w:hAnsi="Times New Roman"/>
                <w:sz w:val="24"/>
                <w:szCs w:val="24"/>
                <w:lang w:val="pt-PT"/>
              </w:rPr>
            </w:pPr>
            <w:r w:rsidRPr="00F77650">
              <w:rPr>
                <w:rFonts w:ascii="Times New Roman" w:eastAsia="SimSun" w:hAnsi="Times New Roman"/>
                <w:sz w:val="24"/>
                <w:szCs w:val="24"/>
                <w:lang w:val="pt-PT"/>
              </w:rPr>
              <w:t>China Unicom / China</w:t>
            </w:r>
          </w:p>
        </w:tc>
        <w:tc>
          <w:tcPr>
            <w:tcW w:w="2496" w:type="dxa"/>
            <w:vAlign w:val="center"/>
          </w:tcPr>
          <w:p w14:paraId="02CF547D" w14:textId="045648C2" w:rsidR="00B43422" w:rsidRPr="00F77650" w:rsidRDefault="00B43422" w:rsidP="001927BF">
            <w:pPr>
              <w:spacing w:before="120"/>
              <w:rPr>
                <w:rFonts w:ascii="Times New Roman" w:eastAsia="Malgun Gothic" w:hAnsi="Times New Roman"/>
                <w:sz w:val="24"/>
                <w:szCs w:val="24"/>
                <w:lang w:val="en-GB" w:eastAsia="ko-KR"/>
              </w:rPr>
            </w:pPr>
            <w:r w:rsidRPr="00F77650">
              <w:rPr>
                <w:rFonts w:ascii="Times New Roman" w:eastAsia="SimSun" w:hAnsi="Times New Roman"/>
                <w:sz w:val="24"/>
                <w:szCs w:val="24"/>
                <w:lang w:val="en-GB"/>
              </w:rPr>
              <w:t xml:space="preserve">2019 </w:t>
            </w:r>
            <w:r w:rsidR="005512FE">
              <w:rPr>
                <w:rFonts w:ascii="Times New Roman" w:eastAsia="SimSun" w:hAnsi="Times New Roman"/>
                <w:sz w:val="24"/>
                <w:szCs w:val="24"/>
                <w:lang w:val="en-GB"/>
              </w:rPr>
              <w:t>– present</w:t>
            </w:r>
          </w:p>
        </w:tc>
      </w:tr>
      <w:tr w:rsidR="00B43422" w:rsidRPr="00F77650" w14:paraId="0CF8F166" w14:textId="77777777" w:rsidTr="6A6484DE">
        <w:trPr>
          <w:trHeight w:val="530"/>
        </w:trPr>
        <w:tc>
          <w:tcPr>
            <w:tcW w:w="9016" w:type="dxa"/>
            <w:gridSpan w:val="3"/>
            <w:shd w:val="clear" w:color="auto" w:fill="DEEAF6" w:themeFill="accent5" w:themeFillTint="33"/>
            <w:vAlign w:val="center"/>
          </w:tcPr>
          <w:p w14:paraId="138C6B31" w14:textId="77777777" w:rsidR="00B43422" w:rsidRPr="00F77650" w:rsidRDefault="00B43422" w:rsidP="001927BF">
            <w:pPr>
              <w:spacing w:before="120"/>
              <w:rPr>
                <w:rFonts w:ascii="Times New Roman" w:eastAsia="MS Mincho" w:hAnsi="Times New Roman"/>
                <w:b/>
                <w:bCs/>
                <w:sz w:val="24"/>
                <w:szCs w:val="24"/>
                <w:lang w:val="en-GB"/>
              </w:rPr>
            </w:pPr>
            <w:r w:rsidRPr="00F77650">
              <w:rPr>
                <w:rFonts w:ascii="Times New Roman" w:eastAsia="MS Mincho" w:hAnsi="Times New Roman"/>
                <w:b/>
                <w:bCs/>
                <w:sz w:val="24"/>
                <w:szCs w:val="24"/>
                <w:lang w:val="en-GB"/>
              </w:rPr>
              <w:t>Success story</w:t>
            </w:r>
          </w:p>
        </w:tc>
      </w:tr>
      <w:tr w:rsidR="00B43422" w:rsidRPr="00F77650" w14:paraId="326A49DF" w14:textId="77777777" w:rsidTr="6A6484DE">
        <w:tc>
          <w:tcPr>
            <w:tcW w:w="9016" w:type="dxa"/>
            <w:gridSpan w:val="3"/>
            <w:vAlign w:val="center"/>
          </w:tcPr>
          <w:p w14:paraId="2C0211A6" w14:textId="1E5EA50E" w:rsidR="00022BD2" w:rsidRPr="00F77650" w:rsidRDefault="4C5EDC56" w:rsidP="001927BF">
            <w:pPr>
              <w:spacing w:before="120"/>
              <w:rPr>
                <w:rFonts w:ascii="Times New Roman" w:eastAsia="SimSun" w:hAnsi="Times New Roman"/>
                <w:sz w:val="24"/>
                <w:szCs w:val="24"/>
              </w:rPr>
            </w:pPr>
            <w:r w:rsidRPr="6A6484DE">
              <w:rPr>
                <w:rFonts w:ascii="Times New Roman" w:eastAsia="SimSun" w:hAnsi="Times New Roman"/>
                <w:sz w:val="24"/>
                <w:szCs w:val="24"/>
              </w:rPr>
              <w:t>ITU-T Study Group 20 has developed a series of Recommendations related to security and reliable cross-domain collaboration. ITU-T Y.4811 provides an end-to-end decentralized authentication method, while Y.4814 introduces a zero-trust-based resource protection framework. Recommendations such as ITU-T Y.4464, Y.4508, Y.4560, and Y.4608 offer guidance for cross-domain collaboration combining IoT and blockchain technologies. These Recommendations, including a series of security standards like ITU-T Y.4810, have broad application prospects.</w:t>
            </w:r>
          </w:p>
          <w:p w14:paraId="17F879ED" w14:textId="3AF1ED3F" w:rsidR="00B43422" w:rsidRPr="00F77650" w:rsidRDefault="4C5EDC56" w:rsidP="001927BF">
            <w:pPr>
              <w:spacing w:before="120"/>
              <w:rPr>
                <w:rFonts w:ascii="Times New Roman" w:eastAsia="SimSun" w:hAnsi="Times New Roman"/>
                <w:sz w:val="24"/>
                <w:szCs w:val="24"/>
                <w:lang w:val="en-GB"/>
              </w:rPr>
            </w:pPr>
            <w:r w:rsidRPr="6A6484DE">
              <w:rPr>
                <w:rFonts w:ascii="Times New Roman" w:eastAsia="SimSun" w:hAnsi="Times New Roman"/>
                <w:sz w:val="24"/>
                <w:szCs w:val="24"/>
              </w:rPr>
              <w:t xml:space="preserve">China Unicom has widely applied these Recommendations across its portfolio of products and services. Solutions such as its Trusted Data Space, Data Connection Network, and Unicom Chain have adopted ITU-T Recommendations like </w:t>
            </w:r>
            <w:r w:rsidR="458B29E6" w:rsidRPr="6A6484DE">
              <w:rPr>
                <w:rFonts w:ascii="Times New Roman" w:eastAsia="SimSun" w:hAnsi="Times New Roman"/>
                <w:sz w:val="24"/>
                <w:szCs w:val="24"/>
              </w:rPr>
              <w:t xml:space="preserve">ITU-T </w:t>
            </w:r>
            <w:r w:rsidRPr="6A6484DE">
              <w:rPr>
                <w:rFonts w:ascii="Times New Roman" w:eastAsia="SimSun" w:hAnsi="Times New Roman"/>
                <w:sz w:val="24"/>
                <w:szCs w:val="24"/>
              </w:rPr>
              <w:t xml:space="preserve">Y.4811 to enhance end-to-end authentication between data service providers and consumers, </w:t>
            </w:r>
            <w:r w:rsidR="688086F5" w:rsidRPr="6A6484DE">
              <w:rPr>
                <w:rFonts w:ascii="Times New Roman" w:eastAsia="SimSun" w:hAnsi="Times New Roman"/>
                <w:sz w:val="24"/>
                <w:szCs w:val="24"/>
              </w:rPr>
              <w:t xml:space="preserve">ITU-T </w:t>
            </w:r>
            <w:r w:rsidRPr="6A6484DE">
              <w:rPr>
                <w:rFonts w:ascii="Times New Roman" w:eastAsia="SimSun" w:hAnsi="Times New Roman"/>
                <w:sz w:val="24"/>
                <w:szCs w:val="24"/>
              </w:rPr>
              <w:t xml:space="preserve">Y.4814 to strengthen system-level data protection, and various blockchain-related standards to </w:t>
            </w:r>
            <w:r w:rsidRPr="6A6484DE">
              <w:rPr>
                <w:rFonts w:ascii="Times New Roman" w:eastAsia="SimSun" w:hAnsi="Times New Roman"/>
                <w:sz w:val="24"/>
                <w:szCs w:val="24"/>
              </w:rPr>
              <w:lastRenderedPageBreak/>
              <w:t>support trusted collaboration across domains and entities. These standards have significantly improved the service capabilities and market competitiveness of China Unicom’s offerings.</w:t>
            </w:r>
          </w:p>
        </w:tc>
      </w:tr>
    </w:tbl>
    <w:p w14:paraId="7BBD62D6" w14:textId="4813C2D2" w:rsidR="00FC76B3" w:rsidRPr="00F77650" w:rsidRDefault="00FC76B3" w:rsidP="001927BF">
      <w:pPr>
        <w:spacing w:before="120" w:after="0"/>
        <w:rPr>
          <w:rFonts w:ascii="Times New Roman" w:hAnsi="Times New Roman" w:cs="Times New Roman"/>
          <w:sz w:val="24"/>
          <w:szCs w:val="24"/>
        </w:rPr>
      </w:pPr>
    </w:p>
    <w:p w14:paraId="7CCB6561" w14:textId="496A00BF" w:rsidR="00571C16" w:rsidRPr="00F77650" w:rsidRDefault="00DB4DCF" w:rsidP="001927BF">
      <w:pPr>
        <w:spacing w:before="120" w:after="0"/>
        <w:jc w:val="center"/>
        <w:rPr>
          <w:rFonts w:ascii="Times New Roman" w:hAnsi="Times New Roman" w:cs="Times New Roman"/>
          <w:sz w:val="24"/>
          <w:szCs w:val="24"/>
        </w:rPr>
      </w:pPr>
      <w:r w:rsidRPr="00F77650">
        <w:rPr>
          <w:rFonts w:ascii="Times New Roman" w:hAnsi="Times New Roman" w:cs="Times New Roman"/>
          <w:sz w:val="24"/>
          <w:szCs w:val="24"/>
        </w:rPr>
        <w:t>___________</w:t>
      </w:r>
    </w:p>
    <w:sectPr w:rsidR="00571C16" w:rsidRPr="00F77650" w:rsidSect="007116E6">
      <w:headerReference w:type="default" r:id="rId81"/>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10C5" w14:textId="77777777" w:rsidR="0054498A" w:rsidRDefault="0054498A" w:rsidP="00111E3E">
      <w:pPr>
        <w:spacing w:after="0" w:line="240" w:lineRule="auto"/>
      </w:pPr>
      <w:r>
        <w:separator/>
      </w:r>
    </w:p>
  </w:endnote>
  <w:endnote w:type="continuationSeparator" w:id="0">
    <w:p w14:paraId="255562AB" w14:textId="77777777" w:rsidR="0054498A" w:rsidRDefault="0054498A" w:rsidP="0011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AABF" w14:textId="77777777" w:rsidR="0054498A" w:rsidRDefault="0054498A" w:rsidP="00111E3E">
      <w:pPr>
        <w:spacing w:after="0" w:line="240" w:lineRule="auto"/>
      </w:pPr>
      <w:r>
        <w:separator/>
      </w:r>
    </w:p>
  </w:footnote>
  <w:footnote w:type="continuationSeparator" w:id="0">
    <w:p w14:paraId="27F86D4B" w14:textId="77777777" w:rsidR="0054498A" w:rsidRDefault="0054498A" w:rsidP="00111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23E5" w14:textId="7C1D0A2E" w:rsidR="001927BF" w:rsidRPr="007116E6" w:rsidRDefault="007116E6" w:rsidP="007116E6">
    <w:pPr>
      <w:pStyle w:val="Header"/>
      <w:jc w:val="center"/>
      <w:rPr>
        <w:rFonts w:ascii="Times New Roman" w:hAnsi="Times New Roman" w:cs="Times New Roman"/>
        <w:sz w:val="18"/>
      </w:rPr>
    </w:pPr>
    <w:r w:rsidRPr="007116E6">
      <w:rPr>
        <w:rFonts w:ascii="Times New Roman" w:hAnsi="Times New Roman" w:cs="Times New Roman"/>
        <w:sz w:val="18"/>
      </w:rPr>
      <w:t xml:space="preserve">- </w:t>
    </w:r>
    <w:r w:rsidRPr="007116E6">
      <w:rPr>
        <w:rFonts w:ascii="Times New Roman" w:hAnsi="Times New Roman" w:cs="Times New Roman"/>
        <w:sz w:val="18"/>
      </w:rPr>
      <w:fldChar w:fldCharType="begin"/>
    </w:r>
    <w:r w:rsidRPr="007116E6">
      <w:rPr>
        <w:rFonts w:ascii="Times New Roman" w:hAnsi="Times New Roman" w:cs="Times New Roman"/>
        <w:sz w:val="18"/>
      </w:rPr>
      <w:instrText xml:space="preserve"> PAGE  \* MERGEFORMAT </w:instrText>
    </w:r>
    <w:r w:rsidRPr="007116E6">
      <w:rPr>
        <w:rFonts w:ascii="Times New Roman" w:hAnsi="Times New Roman" w:cs="Times New Roman"/>
        <w:sz w:val="18"/>
      </w:rPr>
      <w:fldChar w:fldCharType="separate"/>
    </w:r>
    <w:r w:rsidRPr="007116E6">
      <w:rPr>
        <w:rFonts w:ascii="Times New Roman" w:hAnsi="Times New Roman" w:cs="Times New Roman"/>
        <w:noProof/>
        <w:sz w:val="18"/>
      </w:rPr>
      <w:t>1</w:t>
    </w:r>
    <w:r w:rsidRPr="007116E6">
      <w:rPr>
        <w:rFonts w:ascii="Times New Roman" w:hAnsi="Times New Roman" w:cs="Times New Roman"/>
        <w:sz w:val="18"/>
      </w:rPr>
      <w:fldChar w:fldCharType="end"/>
    </w:r>
    <w:r w:rsidRPr="007116E6">
      <w:rPr>
        <w:rFonts w:ascii="Times New Roman" w:hAnsi="Times New Roman" w:cs="Times New Roman"/>
        <w:sz w:val="18"/>
      </w:rPr>
      <w:t xml:space="preserve"> -</w:t>
    </w:r>
  </w:p>
  <w:p w14:paraId="3E3CD315" w14:textId="399BAFBA" w:rsidR="007116E6" w:rsidRPr="007116E6" w:rsidRDefault="007116E6" w:rsidP="007116E6">
    <w:pPr>
      <w:pStyle w:val="Header"/>
      <w:spacing w:after="240"/>
      <w:jc w:val="center"/>
      <w:rPr>
        <w:rFonts w:ascii="Times New Roman" w:hAnsi="Times New Roman" w:cs="Times New Roman"/>
        <w:sz w:val="18"/>
      </w:rPr>
    </w:pPr>
    <w:r w:rsidRPr="007116E6">
      <w:rPr>
        <w:rFonts w:ascii="Times New Roman" w:hAnsi="Times New Roman" w:cs="Times New Roman"/>
        <w:sz w:val="18"/>
      </w:rPr>
      <w:fldChar w:fldCharType="begin"/>
    </w:r>
    <w:r w:rsidRPr="007116E6">
      <w:rPr>
        <w:rFonts w:ascii="Times New Roman" w:hAnsi="Times New Roman" w:cs="Times New Roman"/>
        <w:sz w:val="18"/>
      </w:rPr>
      <w:instrText xml:space="preserve"> STYLEREF  Docnumber  </w:instrText>
    </w:r>
    <w:r>
      <w:rPr>
        <w:rFonts w:ascii="Times New Roman" w:hAnsi="Times New Roman" w:cs="Times New Roman"/>
        <w:sz w:val="18"/>
      </w:rPr>
      <w:fldChar w:fldCharType="separate"/>
    </w:r>
    <w:r w:rsidR="009A7B43">
      <w:rPr>
        <w:rFonts w:ascii="Times New Roman" w:hAnsi="Times New Roman" w:cs="Times New Roman"/>
        <w:noProof/>
        <w:sz w:val="18"/>
      </w:rPr>
      <w:t>TSAG-TD242</w:t>
    </w:r>
    <w:r w:rsidRPr="007116E6">
      <w:rPr>
        <w:rFonts w:ascii="Times New Roman" w:hAnsi="Times New Roman" w:cs="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761"/>
    <w:multiLevelType w:val="hybridMultilevel"/>
    <w:tmpl w:val="6D54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A3A1B"/>
    <w:multiLevelType w:val="multilevel"/>
    <w:tmpl w:val="95EE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63EB0"/>
    <w:multiLevelType w:val="multilevel"/>
    <w:tmpl w:val="512C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44EA7"/>
    <w:multiLevelType w:val="multilevel"/>
    <w:tmpl w:val="4F60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B6AC2"/>
    <w:multiLevelType w:val="multilevel"/>
    <w:tmpl w:val="B02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24AEB"/>
    <w:multiLevelType w:val="multilevel"/>
    <w:tmpl w:val="C154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8627C"/>
    <w:multiLevelType w:val="multilevel"/>
    <w:tmpl w:val="D63E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77BC9"/>
    <w:multiLevelType w:val="hybridMultilevel"/>
    <w:tmpl w:val="A9663B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D23117"/>
    <w:multiLevelType w:val="hybridMultilevel"/>
    <w:tmpl w:val="EF52B0A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D41DB7"/>
    <w:multiLevelType w:val="multilevel"/>
    <w:tmpl w:val="5A04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666DB"/>
    <w:multiLevelType w:val="multilevel"/>
    <w:tmpl w:val="5A8C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99228B"/>
    <w:multiLevelType w:val="multilevel"/>
    <w:tmpl w:val="AC7A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129087">
    <w:abstractNumId w:val="11"/>
  </w:num>
  <w:num w:numId="2" w16cid:durableId="1970361369">
    <w:abstractNumId w:val="10"/>
  </w:num>
  <w:num w:numId="3" w16cid:durableId="2058047438">
    <w:abstractNumId w:val="4"/>
  </w:num>
  <w:num w:numId="4" w16cid:durableId="322780974">
    <w:abstractNumId w:val="3"/>
  </w:num>
  <w:num w:numId="5" w16cid:durableId="862717622">
    <w:abstractNumId w:val="2"/>
  </w:num>
  <w:num w:numId="6" w16cid:durableId="1186596390">
    <w:abstractNumId w:val="6"/>
  </w:num>
  <w:num w:numId="7" w16cid:durableId="1104495534">
    <w:abstractNumId w:val="9"/>
  </w:num>
  <w:num w:numId="8" w16cid:durableId="731582958">
    <w:abstractNumId w:val="1"/>
  </w:num>
  <w:num w:numId="9" w16cid:durableId="1038240887">
    <w:abstractNumId w:val="5"/>
  </w:num>
  <w:num w:numId="10" w16cid:durableId="167407469">
    <w:abstractNumId w:val="7"/>
  </w:num>
  <w:num w:numId="11" w16cid:durableId="288556936">
    <w:abstractNumId w:val="8"/>
  </w:num>
  <w:num w:numId="12" w16cid:durableId="189041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B3"/>
    <w:rsid w:val="00022BD2"/>
    <w:rsid w:val="00050B30"/>
    <w:rsid w:val="0005702A"/>
    <w:rsid w:val="00057A0F"/>
    <w:rsid w:val="0007425A"/>
    <w:rsid w:val="00082FA8"/>
    <w:rsid w:val="000B2D1E"/>
    <w:rsid w:val="000B6DDA"/>
    <w:rsid w:val="000D738D"/>
    <w:rsid w:val="000D7BC9"/>
    <w:rsid w:val="000E56BA"/>
    <w:rsid w:val="000E5A45"/>
    <w:rsid w:val="00111E3E"/>
    <w:rsid w:val="0011793C"/>
    <w:rsid w:val="00130C23"/>
    <w:rsid w:val="00130F54"/>
    <w:rsid w:val="00143A92"/>
    <w:rsid w:val="00143AF1"/>
    <w:rsid w:val="00144107"/>
    <w:rsid w:val="00162046"/>
    <w:rsid w:val="00165625"/>
    <w:rsid w:val="00165B86"/>
    <w:rsid w:val="00170575"/>
    <w:rsid w:val="001856A4"/>
    <w:rsid w:val="001870A9"/>
    <w:rsid w:val="001927BF"/>
    <w:rsid w:val="00192EAB"/>
    <w:rsid w:val="001B1AAB"/>
    <w:rsid w:val="001D1FAA"/>
    <w:rsid w:val="001E0156"/>
    <w:rsid w:val="001E7982"/>
    <w:rsid w:val="001E7D7B"/>
    <w:rsid w:val="001F05F4"/>
    <w:rsid w:val="00210017"/>
    <w:rsid w:val="0021694C"/>
    <w:rsid w:val="0022071A"/>
    <w:rsid w:val="00236335"/>
    <w:rsid w:val="00237D5F"/>
    <w:rsid w:val="0025170F"/>
    <w:rsid w:val="00254698"/>
    <w:rsid w:val="00254FC3"/>
    <w:rsid w:val="00264EA8"/>
    <w:rsid w:val="002931A1"/>
    <w:rsid w:val="00296F2B"/>
    <w:rsid w:val="002B78FD"/>
    <w:rsid w:val="002C6010"/>
    <w:rsid w:val="002C665E"/>
    <w:rsid w:val="002C76BF"/>
    <w:rsid w:val="002D1D77"/>
    <w:rsid w:val="002D323F"/>
    <w:rsid w:val="002E711C"/>
    <w:rsid w:val="002F3009"/>
    <w:rsid w:val="002F5F63"/>
    <w:rsid w:val="003011DC"/>
    <w:rsid w:val="0031620A"/>
    <w:rsid w:val="003372B9"/>
    <w:rsid w:val="003411E7"/>
    <w:rsid w:val="003660F5"/>
    <w:rsid w:val="00391232"/>
    <w:rsid w:val="003928E2"/>
    <w:rsid w:val="003C393B"/>
    <w:rsid w:val="003C5EE6"/>
    <w:rsid w:val="003E1862"/>
    <w:rsid w:val="003F0B26"/>
    <w:rsid w:val="003F72D2"/>
    <w:rsid w:val="00421C37"/>
    <w:rsid w:val="004263B7"/>
    <w:rsid w:val="00432D4A"/>
    <w:rsid w:val="00435032"/>
    <w:rsid w:val="00440C49"/>
    <w:rsid w:val="00447A1D"/>
    <w:rsid w:val="0045255A"/>
    <w:rsid w:val="00460F8F"/>
    <w:rsid w:val="0046634C"/>
    <w:rsid w:val="0047067C"/>
    <w:rsid w:val="004719CA"/>
    <w:rsid w:val="0047598A"/>
    <w:rsid w:val="0047752D"/>
    <w:rsid w:val="004848E2"/>
    <w:rsid w:val="0049045F"/>
    <w:rsid w:val="004B399B"/>
    <w:rsid w:val="004C2B8D"/>
    <w:rsid w:val="004C7FEE"/>
    <w:rsid w:val="004D07F4"/>
    <w:rsid w:val="004E26D4"/>
    <w:rsid w:val="00511103"/>
    <w:rsid w:val="00527A6B"/>
    <w:rsid w:val="0054112A"/>
    <w:rsid w:val="00543526"/>
    <w:rsid w:val="00543774"/>
    <w:rsid w:val="0054498A"/>
    <w:rsid w:val="00545F37"/>
    <w:rsid w:val="005512FE"/>
    <w:rsid w:val="00571C16"/>
    <w:rsid w:val="00571C73"/>
    <w:rsid w:val="00581323"/>
    <w:rsid w:val="0059228A"/>
    <w:rsid w:val="00595B4E"/>
    <w:rsid w:val="005C06CB"/>
    <w:rsid w:val="005E4715"/>
    <w:rsid w:val="0062193A"/>
    <w:rsid w:val="00632C90"/>
    <w:rsid w:val="006457D8"/>
    <w:rsid w:val="00647311"/>
    <w:rsid w:val="00674F6E"/>
    <w:rsid w:val="0068343A"/>
    <w:rsid w:val="006A0FE3"/>
    <w:rsid w:val="006A2E61"/>
    <w:rsid w:val="006A5837"/>
    <w:rsid w:val="006A5CD2"/>
    <w:rsid w:val="006D406C"/>
    <w:rsid w:val="006F34AB"/>
    <w:rsid w:val="006F6312"/>
    <w:rsid w:val="00707614"/>
    <w:rsid w:val="0071123D"/>
    <w:rsid w:val="007116E6"/>
    <w:rsid w:val="00745B70"/>
    <w:rsid w:val="00752DC1"/>
    <w:rsid w:val="007633D1"/>
    <w:rsid w:val="00763ACB"/>
    <w:rsid w:val="00763E0B"/>
    <w:rsid w:val="00764C00"/>
    <w:rsid w:val="00766223"/>
    <w:rsid w:val="0076697E"/>
    <w:rsid w:val="00786E5A"/>
    <w:rsid w:val="00790D40"/>
    <w:rsid w:val="00794DCA"/>
    <w:rsid w:val="00797234"/>
    <w:rsid w:val="007A3B62"/>
    <w:rsid w:val="007A690F"/>
    <w:rsid w:val="007C422D"/>
    <w:rsid w:val="007F33C7"/>
    <w:rsid w:val="008134B2"/>
    <w:rsid w:val="008258FE"/>
    <w:rsid w:val="00832B13"/>
    <w:rsid w:val="00841AB2"/>
    <w:rsid w:val="00850596"/>
    <w:rsid w:val="00852580"/>
    <w:rsid w:val="008673EA"/>
    <w:rsid w:val="008A3EF6"/>
    <w:rsid w:val="008A7ABE"/>
    <w:rsid w:val="008C3DAA"/>
    <w:rsid w:val="008D66AC"/>
    <w:rsid w:val="008D66F2"/>
    <w:rsid w:val="00904AF9"/>
    <w:rsid w:val="00944F49"/>
    <w:rsid w:val="00945746"/>
    <w:rsid w:val="009730ED"/>
    <w:rsid w:val="00984BCE"/>
    <w:rsid w:val="00990C5A"/>
    <w:rsid w:val="00995CD9"/>
    <w:rsid w:val="009A2BE1"/>
    <w:rsid w:val="009A7B43"/>
    <w:rsid w:val="009B2B22"/>
    <w:rsid w:val="009C6914"/>
    <w:rsid w:val="009C7326"/>
    <w:rsid w:val="009D4CA0"/>
    <w:rsid w:val="009D69C2"/>
    <w:rsid w:val="009E6C8B"/>
    <w:rsid w:val="009E78EF"/>
    <w:rsid w:val="009F51E7"/>
    <w:rsid w:val="00A108CF"/>
    <w:rsid w:val="00A11E10"/>
    <w:rsid w:val="00A37AD5"/>
    <w:rsid w:val="00A654FC"/>
    <w:rsid w:val="00A74B85"/>
    <w:rsid w:val="00A74BD0"/>
    <w:rsid w:val="00A80759"/>
    <w:rsid w:val="00A82226"/>
    <w:rsid w:val="00A83ACF"/>
    <w:rsid w:val="00A849FC"/>
    <w:rsid w:val="00A86730"/>
    <w:rsid w:val="00A90957"/>
    <w:rsid w:val="00A9306D"/>
    <w:rsid w:val="00AA6A0D"/>
    <w:rsid w:val="00AB006E"/>
    <w:rsid w:val="00AC37AF"/>
    <w:rsid w:val="00AD4D75"/>
    <w:rsid w:val="00AF4A4F"/>
    <w:rsid w:val="00B060B5"/>
    <w:rsid w:val="00B131C6"/>
    <w:rsid w:val="00B17EB1"/>
    <w:rsid w:val="00B35344"/>
    <w:rsid w:val="00B43422"/>
    <w:rsid w:val="00B457B5"/>
    <w:rsid w:val="00B52626"/>
    <w:rsid w:val="00B61172"/>
    <w:rsid w:val="00B66AFC"/>
    <w:rsid w:val="00B75CCA"/>
    <w:rsid w:val="00B81F6C"/>
    <w:rsid w:val="00B9087E"/>
    <w:rsid w:val="00B93D0F"/>
    <w:rsid w:val="00B948ED"/>
    <w:rsid w:val="00B95255"/>
    <w:rsid w:val="00BB6F88"/>
    <w:rsid w:val="00BC61B7"/>
    <w:rsid w:val="00C10547"/>
    <w:rsid w:val="00C1190D"/>
    <w:rsid w:val="00C21D73"/>
    <w:rsid w:val="00C25C25"/>
    <w:rsid w:val="00C34995"/>
    <w:rsid w:val="00C44C01"/>
    <w:rsid w:val="00C51BB5"/>
    <w:rsid w:val="00C54B5F"/>
    <w:rsid w:val="00C6385A"/>
    <w:rsid w:val="00C72C58"/>
    <w:rsid w:val="00C776A0"/>
    <w:rsid w:val="00C87F61"/>
    <w:rsid w:val="00C93608"/>
    <w:rsid w:val="00CB0337"/>
    <w:rsid w:val="00CB1759"/>
    <w:rsid w:val="00CB4442"/>
    <w:rsid w:val="00CC73E7"/>
    <w:rsid w:val="00CD5E28"/>
    <w:rsid w:val="00CE7AF0"/>
    <w:rsid w:val="00D06899"/>
    <w:rsid w:val="00D111AE"/>
    <w:rsid w:val="00D13684"/>
    <w:rsid w:val="00D17CA2"/>
    <w:rsid w:val="00D25ADF"/>
    <w:rsid w:val="00D43359"/>
    <w:rsid w:val="00D4376F"/>
    <w:rsid w:val="00D46F79"/>
    <w:rsid w:val="00D51FCE"/>
    <w:rsid w:val="00D61866"/>
    <w:rsid w:val="00D673C8"/>
    <w:rsid w:val="00D874CE"/>
    <w:rsid w:val="00DA001E"/>
    <w:rsid w:val="00DB4DCF"/>
    <w:rsid w:val="00DB7638"/>
    <w:rsid w:val="00DC0290"/>
    <w:rsid w:val="00DE44EE"/>
    <w:rsid w:val="00E00C11"/>
    <w:rsid w:val="00E02DCF"/>
    <w:rsid w:val="00E078D9"/>
    <w:rsid w:val="00E22375"/>
    <w:rsid w:val="00E22775"/>
    <w:rsid w:val="00E228C3"/>
    <w:rsid w:val="00E246CB"/>
    <w:rsid w:val="00E30181"/>
    <w:rsid w:val="00E57660"/>
    <w:rsid w:val="00E57D35"/>
    <w:rsid w:val="00E63806"/>
    <w:rsid w:val="00E63D2B"/>
    <w:rsid w:val="00E73105"/>
    <w:rsid w:val="00E925D0"/>
    <w:rsid w:val="00EA1679"/>
    <w:rsid w:val="00EA60F0"/>
    <w:rsid w:val="00EC1D05"/>
    <w:rsid w:val="00EF547D"/>
    <w:rsid w:val="00EF5D34"/>
    <w:rsid w:val="00F02CDE"/>
    <w:rsid w:val="00F1165B"/>
    <w:rsid w:val="00F63456"/>
    <w:rsid w:val="00F77650"/>
    <w:rsid w:val="00F84EB2"/>
    <w:rsid w:val="00F93955"/>
    <w:rsid w:val="00FB2364"/>
    <w:rsid w:val="00FB350A"/>
    <w:rsid w:val="00FC6BE1"/>
    <w:rsid w:val="00FC76B3"/>
    <w:rsid w:val="00FD1511"/>
    <w:rsid w:val="00FF0D47"/>
    <w:rsid w:val="071B6EB3"/>
    <w:rsid w:val="07B47AE2"/>
    <w:rsid w:val="1574CB04"/>
    <w:rsid w:val="1B752E22"/>
    <w:rsid w:val="1C8DCA93"/>
    <w:rsid w:val="22F1A10D"/>
    <w:rsid w:val="29757DD5"/>
    <w:rsid w:val="2ADAE93F"/>
    <w:rsid w:val="2B2A2224"/>
    <w:rsid w:val="2F7185FC"/>
    <w:rsid w:val="33512441"/>
    <w:rsid w:val="33694ABE"/>
    <w:rsid w:val="33811948"/>
    <w:rsid w:val="361A2D6A"/>
    <w:rsid w:val="3B7D32DB"/>
    <w:rsid w:val="407F0DC5"/>
    <w:rsid w:val="43924D12"/>
    <w:rsid w:val="458B29E6"/>
    <w:rsid w:val="484C1E6B"/>
    <w:rsid w:val="4A64F13E"/>
    <w:rsid w:val="4B9F0CB1"/>
    <w:rsid w:val="4C5EDC56"/>
    <w:rsid w:val="4D7CA1CF"/>
    <w:rsid w:val="5216BB7C"/>
    <w:rsid w:val="594337EF"/>
    <w:rsid w:val="5A6783E7"/>
    <w:rsid w:val="63C93F29"/>
    <w:rsid w:val="661D90AC"/>
    <w:rsid w:val="6726653E"/>
    <w:rsid w:val="688086F5"/>
    <w:rsid w:val="69090EF1"/>
    <w:rsid w:val="6A6484DE"/>
    <w:rsid w:val="6A7EA38F"/>
    <w:rsid w:val="6BA160BC"/>
    <w:rsid w:val="6C266B5F"/>
    <w:rsid w:val="6DFA2FDE"/>
    <w:rsid w:val="7D2DE4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D3C12"/>
  <w15:docId w15:val="{448849CD-E09E-465F-ABC7-2D6C6B81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232"/>
  </w:style>
  <w:style w:type="paragraph" w:styleId="Heading1">
    <w:name w:val="heading 1"/>
    <w:basedOn w:val="Normal"/>
    <w:next w:val="Normal"/>
    <w:link w:val="Heading1Char"/>
    <w:uiPriority w:val="9"/>
    <w:qFormat/>
    <w:rsid w:val="00FC7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6B3"/>
    <w:rPr>
      <w:rFonts w:eastAsiaTheme="majorEastAsia" w:cstheme="majorBidi"/>
      <w:color w:val="272727" w:themeColor="text1" w:themeTint="D8"/>
    </w:rPr>
  </w:style>
  <w:style w:type="paragraph" w:styleId="Title">
    <w:name w:val="Title"/>
    <w:basedOn w:val="Normal"/>
    <w:next w:val="Normal"/>
    <w:link w:val="TitleChar"/>
    <w:uiPriority w:val="10"/>
    <w:qFormat/>
    <w:rsid w:val="00FC7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6B3"/>
    <w:pPr>
      <w:spacing w:before="160"/>
      <w:jc w:val="center"/>
    </w:pPr>
    <w:rPr>
      <w:i/>
      <w:iCs/>
      <w:color w:val="404040" w:themeColor="text1" w:themeTint="BF"/>
    </w:rPr>
  </w:style>
  <w:style w:type="character" w:customStyle="1" w:styleId="QuoteChar">
    <w:name w:val="Quote Char"/>
    <w:basedOn w:val="DefaultParagraphFont"/>
    <w:link w:val="Quote"/>
    <w:uiPriority w:val="29"/>
    <w:rsid w:val="00FC76B3"/>
    <w:rPr>
      <w:i/>
      <w:iCs/>
      <w:color w:val="404040" w:themeColor="text1" w:themeTint="BF"/>
    </w:rPr>
  </w:style>
  <w:style w:type="paragraph" w:styleId="ListParagraph">
    <w:name w:val="List Paragraph"/>
    <w:basedOn w:val="Normal"/>
    <w:uiPriority w:val="34"/>
    <w:qFormat/>
    <w:rsid w:val="00FC76B3"/>
    <w:pPr>
      <w:ind w:left="720"/>
      <w:contextualSpacing/>
    </w:pPr>
  </w:style>
  <w:style w:type="character" w:styleId="IntenseEmphasis">
    <w:name w:val="Intense Emphasis"/>
    <w:basedOn w:val="DefaultParagraphFont"/>
    <w:uiPriority w:val="21"/>
    <w:qFormat/>
    <w:rsid w:val="00FC76B3"/>
    <w:rPr>
      <w:i/>
      <w:iCs/>
      <w:color w:val="2F5496" w:themeColor="accent1" w:themeShade="BF"/>
    </w:rPr>
  </w:style>
  <w:style w:type="paragraph" w:styleId="IntenseQuote">
    <w:name w:val="Intense Quote"/>
    <w:basedOn w:val="Normal"/>
    <w:next w:val="Normal"/>
    <w:link w:val="IntenseQuoteChar"/>
    <w:uiPriority w:val="30"/>
    <w:qFormat/>
    <w:rsid w:val="00FC7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6B3"/>
    <w:rPr>
      <w:i/>
      <w:iCs/>
      <w:color w:val="2F5496" w:themeColor="accent1" w:themeShade="BF"/>
    </w:rPr>
  </w:style>
  <w:style w:type="character" w:styleId="IntenseReference">
    <w:name w:val="Intense Reference"/>
    <w:basedOn w:val="DefaultParagraphFont"/>
    <w:uiPriority w:val="32"/>
    <w:qFormat/>
    <w:rsid w:val="00FC76B3"/>
    <w:rPr>
      <w:b/>
      <w:bCs/>
      <w:smallCaps/>
      <w:color w:val="2F5496" w:themeColor="accent1" w:themeShade="BF"/>
      <w:spacing w:val="5"/>
    </w:rPr>
  </w:style>
  <w:style w:type="character" w:styleId="Hyperlink">
    <w:name w:val="Hyperlink"/>
    <w:basedOn w:val="DefaultParagraphFont"/>
    <w:uiPriority w:val="99"/>
    <w:unhideWhenUsed/>
    <w:rsid w:val="00DB4DCF"/>
    <w:rPr>
      <w:color w:val="0563C1" w:themeColor="hyperlink"/>
      <w:u w:val="single"/>
    </w:rPr>
  </w:style>
  <w:style w:type="character" w:customStyle="1" w:styleId="UnresolvedMention1">
    <w:name w:val="Unresolved Mention1"/>
    <w:basedOn w:val="DefaultParagraphFont"/>
    <w:uiPriority w:val="99"/>
    <w:semiHidden/>
    <w:unhideWhenUsed/>
    <w:rsid w:val="00DB4DCF"/>
    <w:rPr>
      <w:color w:val="605E5C"/>
      <w:shd w:val="clear" w:color="auto" w:fill="E1DFDD"/>
    </w:rPr>
  </w:style>
  <w:style w:type="paragraph" w:styleId="Header">
    <w:name w:val="header"/>
    <w:basedOn w:val="Normal"/>
    <w:link w:val="HeaderChar"/>
    <w:uiPriority w:val="99"/>
    <w:unhideWhenUsed/>
    <w:rsid w:val="00111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E3E"/>
  </w:style>
  <w:style w:type="paragraph" w:styleId="Footer">
    <w:name w:val="footer"/>
    <w:basedOn w:val="Normal"/>
    <w:link w:val="FooterChar"/>
    <w:uiPriority w:val="99"/>
    <w:unhideWhenUsed/>
    <w:rsid w:val="00111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E3E"/>
  </w:style>
  <w:style w:type="paragraph" w:styleId="Revision">
    <w:name w:val="Revision"/>
    <w:hidden/>
    <w:uiPriority w:val="99"/>
    <w:semiHidden/>
    <w:rsid w:val="00B66AFC"/>
    <w:pPr>
      <w:spacing w:after="0" w:line="240" w:lineRule="auto"/>
    </w:pPr>
  </w:style>
  <w:style w:type="table" w:styleId="TableGrid">
    <w:name w:val="Table Grid"/>
    <w:basedOn w:val="TableNormal"/>
    <w:uiPriority w:val="39"/>
    <w:qFormat/>
    <w:rsid w:val="00B93D0F"/>
    <w:pPr>
      <w:spacing w:after="0" w:line="240" w:lineRule="auto"/>
    </w:pPr>
    <w:rPr>
      <w:rFonts w:ascii="CG Times" w:eastAsiaTheme="minorEastAsia" w:hAnsi="CG Times"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73E7"/>
    <w:rPr>
      <w:b/>
      <w:bCs/>
    </w:rPr>
  </w:style>
  <w:style w:type="character" w:styleId="FollowedHyperlink">
    <w:name w:val="FollowedHyperlink"/>
    <w:basedOn w:val="DefaultParagraphFont"/>
    <w:uiPriority w:val="99"/>
    <w:semiHidden/>
    <w:unhideWhenUsed/>
    <w:rsid w:val="00C21D73"/>
    <w:rPr>
      <w:color w:val="954F72" w:themeColor="followedHyperlink"/>
      <w:u w:val="single"/>
    </w:rPr>
  </w:style>
  <w:style w:type="character" w:styleId="CommentReference">
    <w:name w:val="annotation reference"/>
    <w:basedOn w:val="DefaultParagraphFont"/>
    <w:uiPriority w:val="99"/>
    <w:semiHidden/>
    <w:unhideWhenUsed/>
    <w:rsid w:val="001E7982"/>
    <w:rPr>
      <w:sz w:val="16"/>
      <w:szCs w:val="16"/>
    </w:rPr>
  </w:style>
  <w:style w:type="paragraph" w:styleId="CommentText">
    <w:name w:val="annotation text"/>
    <w:basedOn w:val="Normal"/>
    <w:link w:val="CommentTextChar"/>
    <w:uiPriority w:val="99"/>
    <w:unhideWhenUsed/>
    <w:rsid w:val="001E7982"/>
    <w:pPr>
      <w:spacing w:line="240" w:lineRule="auto"/>
    </w:pPr>
    <w:rPr>
      <w:sz w:val="20"/>
      <w:szCs w:val="20"/>
    </w:rPr>
  </w:style>
  <w:style w:type="character" w:customStyle="1" w:styleId="CommentTextChar">
    <w:name w:val="Comment Text Char"/>
    <w:basedOn w:val="DefaultParagraphFont"/>
    <w:link w:val="CommentText"/>
    <w:uiPriority w:val="99"/>
    <w:rsid w:val="001E7982"/>
    <w:rPr>
      <w:sz w:val="20"/>
      <w:szCs w:val="20"/>
    </w:rPr>
  </w:style>
  <w:style w:type="paragraph" w:styleId="CommentSubject">
    <w:name w:val="annotation subject"/>
    <w:basedOn w:val="CommentText"/>
    <w:next w:val="CommentText"/>
    <w:link w:val="CommentSubjectChar"/>
    <w:uiPriority w:val="99"/>
    <w:semiHidden/>
    <w:unhideWhenUsed/>
    <w:rsid w:val="001E7982"/>
    <w:rPr>
      <w:b/>
      <w:bCs/>
    </w:rPr>
  </w:style>
  <w:style w:type="character" w:customStyle="1" w:styleId="CommentSubjectChar">
    <w:name w:val="Comment Subject Char"/>
    <w:basedOn w:val="CommentTextChar"/>
    <w:link w:val="CommentSubject"/>
    <w:uiPriority w:val="99"/>
    <w:semiHidden/>
    <w:rsid w:val="001E7982"/>
    <w:rPr>
      <w:b/>
      <w:bCs/>
      <w:sz w:val="20"/>
      <w:szCs w:val="20"/>
    </w:rPr>
  </w:style>
  <w:style w:type="paragraph" w:styleId="BalloonText">
    <w:name w:val="Balloon Text"/>
    <w:basedOn w:val="Normal"/>
    <w:link w:val="BalloonTextChar"/>
    <w:uiPriority w:val="99"/>
    <w:semiHidden/>
    <w:unhideWhenUsed/>
    <w:rsid w:val="00B35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344"/>
    <w:rPr>
      <w:rFonts w:ascii="Tahoma" w:hAnsi="Tahoma" w:cs="Tahoma"/>
      <w:sz w:val="16"/>
      <w:szCs w:val="16"/>
    </w:rPr>
  </w:style>
  <w:style w:type="paragraph" w:customStyle="1" w:styleId="Docnumber">
    <w:name w:val="Docnumber"/>
    <w:basedOn w:val="Normal"/>
    <w:link w:val="DocnumberChar"/>
    <w:qFormat/>
    <w:rsid w:val="001927BF"/>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kern w:val="0"/>
      <w:sz w:val="32"/>
      <w:szCs w:val="20"/>
      <w14:ligatures w14:val="none"/>
    </w:rPr>
  </w:style>
  <w:style w:type="character" w:customStyle="1" w:styleId="DocnumberChar">
    <w:name w:val="Docnumber Char"/>
    <w:link w:val="Docnumber"/>
    <w:rsid w:val="001927BF"/>
    <w:rPr>
      <w:rFonts w:ascii="Times New Roman" w:eastAsia="SimSun" w:hAnsi="Times New Roman" w:cs="Times New Roman"/>
      <w:b/>
      <w:kern w:val="0"/>
      <w:sz w:val="32"/>
      <w:szCs w:val="20"/>
      <w14:ligatures w14:val="none"/>
    </w:rPr>
  </w:style>
  <w:style w:type="character" w:styleId="UnresolvedMention">
    <w:name w:val="Unresolved Mention"/>
    <w:basedOn w:val="DefaultParagraphFont"/>
    <w:uiPriority w:val="99"/>
    <w:semiHidden/>
    <w:unhideWhenUsed/>
    <w:rsid w:val="001927BF"/>
    <w:rPr>
      <w:color w:val="605E5C"/>
      <w:shd w:val="clear" w:color="auto" w:fill="E1DFDD"/>
    </w:rPr>
  </w:style>
  <w:style w:type="paragraph" w:customStyle="1" w:styleId="TSBHeaderQuestion">
    <w:name w:val="TSBHeaderQuestion"/>
    <w:basedOn w:val="Normal"/>
    <w:qFormat/>
    <w:rsid w:val="007116E6"/>
    <w:pPr>
      <w:spacing w:before="120" w:after="0" w:line="240" w:lineRule="auto"/>
    </w:pPr>
    <w:rPr>
      <w:rFonts w:ascii="Times New Roman" w:eastAsiaTheme="minorEastAsia" w:hAnsi="Times New Roman" w:cs="Times New Roman"/>
      <w:kern w:val="0"/>
      <w:sz w:val="24"/>
      <w:szCs w:val="24"/>
      <w:lang w:eastAsia="ja-JP"/>
      <w14:ligatures w14:val="none"/>
    </w:rPr>
  </w:style>
  <w:style w:type="paragraph" w:customStyle="1" w:styleId="TSBHeaderSource">
    <w:name w:val="TSBHeaderSource"/>
    <w:basedOn w:val="Normal"/>
    <w:qFormat/>
    <w:rsid w:val="007116E6"/>
    <w:pPr>
      <w:spacing w:before="120" w:after="0" w:line="240" w:lineRule="auto"/>
    </w:pPr>
    <w:rPr>
      <w:rFonts w:ascii="Times New Roman" w:eastAsiaTheme="minorEastAsia" w:hAnsi="Times New Roman" w:cs="Times New Roman"/>
      <w:kern w:val="0"/>
      <w:sz w:val="24"/>
      <w:szCs w:val="24"/>
      <w:lang w:eastAsia="ja-JP"/>
      <w14:ligatures w14:val="none"/>
    </w:rPr>
  </w:style>
  <w:style w:type="paragraph" w:customStyle="1" w:styleId="TSBHeaderTitle">
    <w:name w:val="TSBHeaderTitle"/>
    <w:basedOn w:val="Normal"/>
    <w:qFormat/>
    <w:rsid w:val="007116E6"/>
    <w:pPr>
      <w:spacing w:before="120" w:after="0" w:line="240" w:lineRule="auto"/>
    </w:pPr>
    <w:rPr>
      <w:rFonts w:ascii="Times New Roman" w:eastAsiaTheme="minorEastAsia" w:hAnsi="Times New Roman" w:cs="Times New Roman"/>
      <w:kern w:val="0"/>
      <w:sz w:val="24"/>
      <w:szCs w:val="24"/>
      <w:lang w:eastAsia="ja-JP"/>
      <w14:ligatures w14:val="none"/>
    </w:rPr>
  </w:style>
  <w:style w:type="paragraph" w:customStyle="1" w:styleId="TSBHeaderRight14">
    <w:name w:val="TSBHeaderRight14"/>
    <w:basedOn w:val="Normal"/>
    <w:qFormat/>
    <w:rsid w:val="007116E6"/>
    <w:pPr>
      <w:spacing w:before="120" w:after="0" w:line="240" w:lineRule="auto"/>
      <w:jc w:val="right"/>
    </w:pPr>
    <w:rPr>
      <w:rFonts w:ascii="Times New Roman" w:eastAsiaTheme="minorEastAsia" w:hAnsi="Times New Roman" w:cs="Times New Roman"/>
      <w:b/>
      <w:bCs/>
      <w:kern w:val="0"/>
      <w:sz w:val="28"/>
      <w:szCs w:val="28"/>
      <w:lang w:eastAsia="ja-JP"/>
      <w14:ligatures w14:val="none"/>
    </w:rPr>
  </w:style>
  <w:style w:type="paragraph" w:customStyle="1" w:styleId="VenueDate">
    <w:name w:val="VenueDate"/>
    <w:basedOn w:val="Normal"/>
    <w:qFormat/>
    <w:rsid w:val="007116E6"/>
    <w:pPr>
      <w:spacing w:before="120" w:after="0" w:line="240" w:lineRule="auto"/>
      <w:jc w:val="right"/>
    </w:pPr>
    <w:rPr>
      <w:rFonts w:ascii="Times New Roman" w:eastAsiaTheme="minorEastAsia" w:hAnsi="Times New Roman" w:cs="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43450">
      <w:bodyDiv w:val="1"/>
      <w:marLeft w:val="0"/>
      <w:marRight w:val="0"/>
      <w:marTop w:val="0"/>
      <w:marBottom w:val="0"/>
      <w:divBdr>
        <w:top w:val="none" w:sz="0" w:space="0" w:color="auto"/>
        <w:left w:val="none" w:sz="0" w:space="0" w:color="auto"/>
        <w:bottom w:val="none" w:sz="0" w:space="0" w:color="auto"/>
        <w:right w:val="none" w:sz="0" w:space="0" w:color="auto"/>
      </w:divBdr>
    </w:div>
    <w:div w:id="426342168">
      <w:bodyDiv w:val="1"/>
      <w:marLeft w:val="0"/>
      <w:marRight w:val="0"/>
      <w:marTop w:val="0"/>
      <w:marBottom w:val="0"/>
      <w:divBdr>
        <w:top w:val="none" w:sz="0" w:space="0" w:color="auto"/>
        <w:left w:val="none" w:sz="0" w:space="0" w:color="auto"/>
        <w:bottom w:val="none" w:sz="0" w:space="0" w:color="auto"/>
        <w:right w:val="none" w:sz="0" w:space="0" w:color="auto"/>
      </w:divBdr>
      <w:divsChild>
        <w:div w:id="247274366">
          <w:marLeft w:val="0"/>
          <w:marRight w:val="0"/>
          <w:marTop w:val="0"/>
          <w:marBottom w:val="0"/>
          <w:divBdr>
            <w:top w:val="none" w:sz="0" w:space="0" w:color="auto"/>
            <w:left w:val="none" w:sz="0" w:space="0" w:color="auto"/>
            <w:bottom w:val="none" w:sz="0" w:space="0" w:color="auto"/>
            <w:right w:val="none" w:sz="0" w:space="0" w:color="auto"/>
          </w:divBdr>
          <w:divsChild>
            <w:div w:id="510608429">
              <w:marLeft w:val="0"/>
              <w:marRight w:val="0"/>
              <w:marTop w:val="0"/>
              <w:marBottom w:val="0"/>
              <w:divBdr>
                <w:top w:val="none" w:sz="0" w:space="0" w:color="auto"/>
                <w:left w:val="none" w:sz="0" w:space="0" w:color="auto"/>
                <w:bottom w:val="none" w:sz="0" w:space="0" w:color="auto"/>
                <w:right w:val="none" w:sz="0" w:space="0" w:color="auto"/>
              </w:divBdr>
            </w:div>
          </w:divsChild>
        </w:div>
        <w:div w:id="498158473">
          <w:marLeft w:val="0"/>
          <w:marRight w:val="0"/>
          <w:marTop w:val="0"/>
          <w:marBottom w:val="0"/>
          <w:divBdr>
            <w:top w:val="none" w:sz="0" w:space="0" w:color="auto"/>
            <w:left w:val="none" w:sz="0" w:space="0" w:color="auto"/>
            <w:bottom w:val="none" w:sz="0" w:space="0" w:color="auto"/>
            <w:right w:val="none" w:sz="0" w:space="0" w:color="auto"/>
          </w:divBdr>
          <w:divsChild>
            <w:div w:id="1946960554">
              <w:marLeft w:val="0"/>
              <w:marRight w:val="0"/>
              <w:marTop w:val="0"/>
              <w:marBottom w:val="0"/>
              <w:divBdr>
                <w:top w:val="none" w:sz="0" w:space="0" w:color="auto"/>
                <w:left w:val="none" w:sz="0" w:space="0" w:color="auto"/>
                <w:bottom w:val="none" w:sz="0" w:space="0" w:color="auto"/>
                <w:right w:val="none" w:sz="0" w:space="0" w:color="auto"/>
              </w:divBdr>
            </w:div>
          </w:divsChild>
        </w:div>
        <w:div w:id="782578082">
          <w:marLeft w:val="0"/>
          <w:marRight w:val="0"/>
          <w:marTop w:val="0"/>
          <w:marBottom w:val="0"/>
          <w:divBdr>
            <w:top w:val="none" w:sz="0" w:space="0" w:color="auto"/>
            <w:left w:val="none" w:sz="0" w:space="0" w:color="auto"/>
            <w:bottom w:val="none" w:sz="0" w:space="0" w:color="auto"/>
            <w:right w:val="none" w:sz="0" w:space="0" w:color="auto"/>
          </w:divBdr>
          <w:divsChild>
            <w:div w:id="962231399">
              <w:marLeft w:val="0"/>
              <w:marRight w:val="0"/>
              <w:marTop w:val="0"/>
              <w:marBottom w:val="0"/>
              <w:divBdr>
                <w:top w:val="none" w:sz="0" w:space="0" w:color="auto"/>
                <w:left w:val="none" w:sz="0" w:space="0" w:color="auto"/>
                <w:bottom w:val="none" w:sz="0" w:space="0" w:color="auto"/>
                <w:right w:val="none" w:sz="0" w:space="0" w:color="auto"/>
              </w:divBdr>
            </w:div>
          </w:divsChild>
        </w:div>
        <w:div w:id="801114600">
          <w:marLeft w:val="0"/>
          <w:marRight w:val="0"/>
          <w:marTop w:val="0"/>
          <w:marBottom w:val="0"/>
          <w:divBdr>
            <w:top w:val="none" w:sz="0" w:space="0" w:color="auto"/>
            <w:left w:val="none" w:sz="0" w:space="0" w:color="auto"/>
            <w:bottom w:val="none" w:sz="0" w:space="0" w:color="auto"/>
            <w:right w:val="none" w:sz="0" w:space="0" w:color="auto"/>
          </w:divBdr>
          <w:divsChild>
            <w:div w:id="18352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06">
      <w:bodyDiv w:val="1"/>
      <w:marLeft w:val="0"/>
      <w:marRight w:val="0"/>
      <w:marTop w:val="0"/>
      <w:marBottom w:val="0"/>
      <w:divBdr>
        <w:top w:val="none" w:sz="0" w:space="0" w:color="auto"/>
        <w:left w:val="none" w:sz="0" w:space="0" w:color="auto"/>
        <w:bottom w:val="none" w:sz="0" w:space="0" w:color="auto"/>
        <w:right w:val="none" w:sz="0" w:space="0" w:color="auto"/>
      </w:divBdr>
    </w:div>
    <w:div w:id="1020621235">
      <w:bodyDiv w:val="1"/>
      <w:marLeft w:val="0"/>
      <w:marRight w:val="0"/>
      <w:marTop w:val="0"/>
      <w:marBottom w:val="0"/>
      <w:divBdr>
        <w:top w:val="none" w:sz="0" w:space="0" w:color="auto"/>
        <w:left w:val="none" w:sz="0" w:space="0" w:color="auto"/>
        <w:bottom w:val="none" w:sz="0" w:space="0" w:color="auto"/>
        <w:right w:val="none" w:sz="0" w:space="0" w:color="auto"/>
      </w:divBdr>
    </w:div>
    <w:div w:id="1110777355">
      <w:bodyDiv w:val="1"/>
      <w:marLeft w:val="0"/>
      <w:marRight w:val="0"/>
      <w:marTop w:val="0"/>
      <w:marBottom w:val="0"/>
      <w:divBdr>
        <w:top w:val="none" w:sz="0" w:space="0" w:color="auto"/>
        <w:left w:val="none" w:sz="0" w:space="0" w:color="auto"/>
        <w:bottom w:val="none" w:sz="0" w:space="0" w:color="auto"/>
        <w:right w:val="none" w:sz="0" w:space="0" w:color="auto"/>
      </w:divBdr>
    </w:div>
    <w:div w:id="1197622517">
      <w:bodyDiv w:val="1"/>
      <w:marLeft w:val="0"/>
      <w:marRight w:val="0"/>
      <w:marTop w:val="0"/>
      <w:marBottom w:val="0"/>
      <w:divBdr>
        <w:top w:val="none" w:sz="0" w:space="0" w:color="auto"/>
        <w:left w:val="none" w:sz="0" w:space="0" w:color="auto"/>
        <w:bottom w:val="none" w:sz="0" w:space="0" w:color="auto"/>
        <w:right w:val="none" w:sz="0" w:space="0" w:color="auto"/>
      </w:divBdr>
      <w:divsChild>
        <w:div w:id="209877520">
          <w:marLeft w:val="0"/>
          <w:marRight w:val="0"/>
          <w:marTop w:val="0"/>
          <w:marBottom w:val="0"/>
          <w:divBdr>
            <w:top w:val="none" w:sz="0" w:space="0" w:color="auto"/>
            <w:left w:val="none" w:sz="0" w:space="0" w:color="auto"/>
            <w:bottom w:val="none" w:sz="0" w:space="0" w:color="auto"/>
            <w:right w:val="none" w:sz="0" w:space="0" w:color="auto"/>
          </w:divBdr>
          <w:divsChild>
            <w:div w:id="620459073">
              <w:marLeft w:val="0"/>
              <w:marRight w:val="0"/>
              <w:marTop w:val="0"/>
              <w:marBottom w:val="0"/>
              <w:divBdr>
                <w:top w:val="none" w:sz="0" w:space="0" w:color="auto"/>
                <w:left w:val="none" w:sz="0" w:space="0" w:color="auto"/>
                <w:bottom w:val="none" w:sz="0" w:space="0" w:color="auto"/>
                <w:right w:val="none" w:sz="0" w:space="0" w:color="auto"/>
              </w:divBdr>
            </w:div>
          </w:divsChild>
        </w:div>
        <w:div w:id="1045326919">
          <w:marLeft w:val="0"/>
          <w:marRight w:val="0"/>
          <w:marTop w:val="0"/>
          <w:marBottom w:val="0"/>
          <w:divBdr>
            <w:top w:val="none" w:sz="0" w:space="0" w:color="auto"/>
            <w:left w:val="none" w:sz="0" w:space="0" w:color="auto"/>
            <w:bottom w:val="none" w:sz="0" w:space="0" w:color="auto"/>
            <w:right w:val="none" w:sz="0" w:space="0" w:color="auto"/>
          </w:divBdr>
          <w:divsChild>
            <w:div w:id="605775620">
              <w:marLeft w:val="0"/>
              <w:marRight w:val="0"/>
              <w:marTop w:val="0"/>
              <w:marBottom w:val="0"/>
              <w:divBdr>
                <w:top w:val="none" w:sz="0" w:space="0" w:color="auto"/>
                <w:left w:val="none" w:sz="0" w:space="0" w:color="auto"/>
                <w:bottom w:val="none" w:sz="0" w:space="0" w:color="auto"/>
                <w:right w:val="none" w:sz="0" w:space="0" w:color="auto"/>
              </w:divBdr>
            </w:div>
          </w:divsChild>
        </w:div>
        <w:div w:id="1584991204">
          <w:marLeft w:val="0"/>
          <w:marRight w:val="0"/>
          <w:marTop w:val="0"/>
          <w:marBottom w:val="0"/>
          <w:divBdr>
            <w:top w:val="none" w:sz="0" w:space="0" w:color="auto"/>
            <w:left w:val="none" w:sz="0" w:space="0" w:color="auto"/>
            <w:bottom w:val="none" w:sz="0" w:space="0" w:color="auto"/>
            <w:right w:val="none" w:sz="0" w:space="0" w:color="auto"/>
          </w:divBdr>
          <w:divsChild>
            <w:div w:id="1518345841">
              <w:marLeft w:val="0"/>
              <w:marRight w:val="0"/>
              <w:marTop w:val="0"/>
              <w:marBottom w:val="0"/>
              <w:divBdr>
                <w:top w:val="none" w:sz="0" w:space="0" w:color="auto"/>
                <w:left w:val="none" w:sz="0" w:space="0" w:color="auto"/>
                <w:bottom w:val="none" w:sz="0" w:space="0" w:color="auto"/>
                <w:right w:val="none" w:sz="0" w:space="0" w:color="auto"/>
              </w:divBdr>
            </w:div>
          </w:divsChild>
        </w:div>
        <w:div w:id="1953857535">
          <w:marLeft w:val="0"/>
          <w:marRight w:val="0"/>
          <w:marTop w:val="0"/>
          <w:marBottom w:val="0"/>
          <w:divBdr>
            <w:top w:val="none" w:sz="0" w:space="0" w:color="auto"/>
            <w:left w:val="none" w:sz="0" w:space="0" w:color="auto"/>
            <w:bottom w:val="none" w:sz="0" w:space="0" w:color="auto"/>
            <w:right w:val="none" w:sz="0" w:space="0" w:color="auto"/>
          </w:divBdr>
          <w:divsChild>
            <w:div w:id="6438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8030">
      <w:bodyDiv w:val="1"/>
      <w:marLeft w:val="0"/>
      <w:marRight w:val="0"/>
      <w:marTop w:val="0"/>
      <w:marBottom w:val="0"/>
      <w:divBdr>
        <w:top w:val="none" w:sz="0" w:space="0" w:color="auto"/>
        <w:left w:val="none" w:sz="0" w:space="0" w:color="auto"/>
        <w:bottom w:val="none" w:sz="0" w:space="0" w:color="auto"/>
        <w:right w:val="none" w:sz="0" w:space="0" w:color="auto"/>
      </w:divBdr>
      <w:divsChild>
        <w:div w:id="513419924">
          <w:marLeft w:val="0"/>
          <w:marRight w:val="0"/>
          <w:marTop w:val="0"/>
          <w:marBottom w:val="0"/>
          <w:divBdr>
            <w:top w:val="none" w:sz="0" w:space="0" w:color="auto"/>
            <w:left w:val="none" w:sz="0" w:space="0" w:color="auto"/>
            <w:bottom w:val="none" w:sz="0" w:space="0" w:color="auto"/>
            <w:right w:val="none" w:sz="0" w:space="0" w:color="auto"/>
          </w:divBdr>
          <w:divsChild>
            <w:div w:id="935332568">
              <w:marLeft w:val="0"/>
              <w:marRight w:val="0"/>
              <w:marTop w:val="0"/>
              <w:marBottom w:val="0"/>
              <w:divBdr>
                <w:top w:val="none" w:sz="0" w:space="0" w:color="auto"/>
                <w:left w:val="none" w:sz="0" w:space="0" w:color="auto"/>
                <w:bottom w:val="none" w:sz="0" w:space="0" w:color="auto"/>
                <w:right w:val="none" w:sz="0" w:space="0" w:color="auto"/>
              </w:divBdr>
            </w:div>
          </w:divsChild>
        </w:div>
        <w:div w:id="1209412061">
          <w:marLeft w:val="0"/>
          <w:marRight w:val="0"/>
          <w:marTop w:val="0"/>
          <w:marBottom w:val="0"/>
          <w:divBdr>
            <w:top w:val="none" w:sz="0" w:space="0" w:color="auto"/>
            <w:left w:val="none" w:sz="0" w:space="0" w:color="auto"/>
            <w:bottom w:val="none" w:sz="0" w:space="0" w:color="auto"/>
            <w:right w:val="none" w:sz="0" w:space="0" w:color="auto"/>
          </w:divBdr>
          <w:divsChild>
            <w:div w:id="1971595869">
              <w:marLeft w:val="0"/>
              <w:marRight w:val="0"/>
              <w:marTop w:val="0"/>
              <w:marBottom w:val="0"/>
              <w:divBdr>
                <w:top w:val="none" w:sz="0" w:space="0" w:color="auto"/>
                <w:left w:val="none" w:sz="0" w:space="0" w:color="auto"/>
                <w:bottom w:val="none" w:sz="0" w:space="0" w:color="auto"/>
                <w:right w:val="none" w:sz="0" w:space="0" w:color="auto"/>
              </w:divBdr>
            </w:div>
          </w:divsChild>
        </w:div>
        <w:div w:id="1564021333">
          <w:marLeft w:val="0"/>
          <w:marRight w:val="0"/>
          <w:marTop w:val="0"/>
          <w:marBottom w:val="0"/>
          <w:divBdr>
            <w:top w:val="none" w:sz="0" w:space="0" w:color="auto"/>
            <w:left w:val="none" w:sz="0" w:space="0" w:color="auto"/>
            <w:bottom w:val="none" w:sz="0" w:space="0" w:color="auto"/>
            <w:right w:val="none" w:sz="0" w:space="0" w:color="auto"/>
          </w:divBdr>
          <w:divsChild>
            <w:div w:id="1421102291">
              <w:marLeft w:val="0"/>
              <w:marRight w:val="0"/>
              <w:marTop w:val="0"/>
              <w:marBottom w:val="0"/>
              <w:divBdr>
                <w:top w:val="none" w:sz="0" w:space="0" w:color="auto"/>
                <w:left w:val="none" w:sz="0" w:space="0" w:color="auto"/>
                <w:bottom w:val="none" w:sz="0" w:space="0" w:color="auto"/>
                <w:right w:val="none" w:sz="0" w:space="0" w:color="auto"/>
              </w:divBdr>
            </w:div>
          </w:divsChild>
        </w:div>
        <w:div w:id="1616214739">
          <w:marLeft w:val="0"/>
          <w:marRight w:val="0"/>
          <w:marTop w:val="0"/>
          <w:marBottom w:val="0"/>
          <w:divBdr>
            <w:top w:val="none" w:sz="0" w:space="0" w:color="auto"/>
            <w:left w:val="none" w:sz="0" w:space="0" w:color="auto"/>
            <w:bottom w:val="none" w:sz="0" w:space="0" w:color="auto"/>
            <w:right w:val="none" w:sz="0" w:space="0" w:color="auto"/>
          </w:divBdr>
          <w:divsChild>
            <w:div w:id="19797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73599">
      <w:bodyDiv w:val="1"/>
      <w:marLeft w:val="0"/>
      <w:marRight w:val="0"/>
      <w:marTop w:val="0"/>
      <w:marBottom w:val="0"/>
      <w:divBdr>
        <w:top w:val="none" w:sz="0" w:space="0" w:color="auto"/>
        <w:left w:val="none" w:sz="0" w:space="0" w:color="auto"/>
        <w:bottom w:val="none" w:sz="0" w:space="0" w:color="auto"/>
        <w:right w:val="none" w:sz="0" w:space="0" w:color="auto"/>
      </w:divBdr>
    </w:div>
    <w:div w:id="1368795512">
      <w:bodyDiv w:val="1"/>
      <w:marLeft w:val="0"/>
      <w:marRight w:val="0"/>
      <w:marTop w:val="0"/>
      <w:marBottom w:val="0"/>
      <w:divBdr>
        <w:top w:val="none" w:sz="0" w:space="0" w:color="auto"/>
        <w:left w:val="none" w:sz="0" w:space="0" w:color="auto"/>
        <w:bottom w:val="none" w:sz="0" w:space="0" w:color="auto"/>
        <w:right w:val="none" w:sz="0" w:space="0" w:color="auto"/>
      </w:divBdr>
    </w:div>
    <w:div w:id="1434322305">
      <w:bodyDiv w:val="1"/>
      <w:marLeft w:val="0"/>
      <w:marRight w:val="0"/>
      <w:marTop w:val="0"/>
      <w:marBottom w:val="0"/>
      <w:divBdr>
        <w:top w:val="none" w:sz="0" w:space="0" w:color="auto"/>
        <w:left w:val="none" w:sz="0" w:space="0" w:color="auto"/>
        <w:bottom w:val="none" w:sz="0" w:space="0" w:color="auto"/>
        <w:right w:val="none" w:sz="0" w:space="0" w:color="auto"/>
      </w:divBdr>
    </w:div>
    <w:div w:id="1457331600">
      <w:bodyDiv w:val="1"/>
      <w:marLeft w:val="0"/>
      <w:marRight w:val="0"/>
      <w:marTop w:val="0"/>
      <w:marBottom w:val="0"/>
      <w:divBdr>
        <w:top w:val="none" w:sz="0" w:space="0" w:color="auto"/>
        <w:left w:val="none" w:sz="0" w:space="0" w:color="auto"/>
        <w:bottom w:val="none" w:sz="0" w:space="0" w:color="auto"/>
        <w:right w:val="none" w:sz="0" w:space="0" w:color="auto"/>
      </w:divBdr>
    </w:div>
    <w:div w:id="1504010305">
      <w:bodyDiv w:val="1"/>
      <w:marLeft w:val="0"/>
      <w:marRight w:val="0"/>
      <w:marTop w:val="0"/>
      <w:marBottom w:val="0"/>
      <w:divBdr>
        <w:top w:val="none" w:sz="0" w:space="0" w:color="auto"/>
        <w:left w:val="none" w:sz="0" w:space="0" w:color="auto"/>
        <w:bottom w:val="none" w:sz="0" w:space="0" w:color="auto"/>
        <w:right w:val="none" w:sz="0" w:space="0" w:color="auto"/>
      </w:divBdr>
    </w:div>
    <w:div w:id="1558978511">
      <w:bodyDiv w:val="1"/>
      <w:marLeft w:val="0"/>
      <w:marRight w:val="0"/>
      <w:marTop w:val="0"/>
      <w:marBottom w:val="0"/>
      <w:divBdr>
        <w:top w:val="none" w:sz="0" w:space="0" w:color="auto"/>
        <w:left w:val="none" w:sz="0" w:space="0" w:color="auto"/>
        <w:bottom w:val="none" w:sz="0" w:space="0" w:color="auto"/>
        <w:right w:val="none" w:sz="0" w:space="0" w:color="auto"/>
      </w:divBdr>
    </w:div>
    <w:div w:id="1646813968">
      <w:bodyDiv w:val="1"/>
      <w:marLeft w:val="0"/>
      <w:marRight w:val="0"/>
      <w:marTop w:val="0"/>
      <w:marBottom w:val="0"/>
      <w:divBdr>
        <w:top w:val="none" w:sz="0" w:space="0" w:color="auto"/>
        <w:left w:val="none" w:sz="0" w:space="0" w:color="auto"/>
        <w:bottom w:val="none" w:sz="0" w:space="0" w:color="auto"/>
        <w:right w:val="none" w:sz="0" w:space="0" w:color="auto"/>
      </w:divBdr>
    </w:div>
    <w:div w:id="1672683097">
      <w:bodyDiv w:val="1"/>
      <w:marLeft w:val="0"/>
      <w:marRight w:val="0"/>
      <w:marTop w:val="0"/>
      <w:marBottom w:val="0"/>
      <w:divBdr>
        <w:top w:val="none" w:sz="0" w:space="0" w:color="auto"/>
        <w:left w:val="none" w:sz="0" w:space="0" w:color="auto"/>
        <w:bottom w:val="none" w:sz="0" w:space="0" w:color="auto"/>
        <w:right w:val="none" w:sz="0" w:space="0" w:color="auto"/>
      </w:divBdr>
    </w:div>
    <w:div w:id="1692148443">
      <w:bodyDiv w:val="1"/>
      <w:marLeft w:val="0"/>
      <w:marRight w:val="0"/>
      <w:marTop w:val="0"/>
      <w:marBottom w:val="0"/>
      <w:divBdr>
        <w:top w:val="none" w:sz="0" w:space="0" w:color="auto"/>
        <w:left w:val="none" w:sz="0" w:space="0" w:color="auto"/>
        <w:bottom w:val="none" w:sz="0" w:space="0" w:color="auto"/>
        <w:right w:val="none" w:sz="0" w:space="0" w:color="auto"/>
      </w:divBdr>
    </w:div>
    <w:div w:id="1841458914">
      <w:bodyDiv w:val="1"/>
      <w:marLeft w:val="0"/>
      <w:marRight w:val="0"/>
      <w:marTop w:val="0"/>
      <w:marBottom w:val="0"/>
      <w:divBdr>
        <w:top w:val="none" w:sz="0" w:space="0" w:color="auto"/>
        <w:left w:val="none" w:sz="0" w:space="0" w:color="auto"/>
        <w:bottom w:val="none" w:sz="0" w:space="0" w:color="auto"/>
        <w:right w:val="none" w:sz="0" w:space="0" w:color="auto"/>
      </w:divBdr>
    </w:div>
    <w:div w:id="2091465215">
      <w:bodyDiv w:val="1"/>
      <w:marLeft w:val="0"/>
      <w:marRight w:val="0"/>
      <w:marTop w:val="0"/>
      <w:marBottom w:val="0"/>
      <w:divBdr>
        <w:top w:val="none" w:sz="0" w:space="0" w:color="auto"/>
        <w:left w:val="none" w:sz="0" w:space="0" w:color="auto"/>
        <w:bottom w:val="none" w:sz="0" w:space="0" w:color="auto"/>
        <w:right w:val="none" w:sz="0" w:space="0" w:color="auto"/>
      </w:divBdr>
      <w:divsChild>
        <w:div w:id="479344036">
          <w:marLeft w:val="0"/>
          <w:marRight w:val="0"/>
          <w:marTop w:val="0"/>
          <w:marBottom w:val="0"/>
          <w:divBdr>
            <w:top w:val="none" w:sz="0" w:space="0" w:color="auto"/>
            <w:left w:val="none" w:sz="0" w:space="0" w:color="auto"/>
            <w:bottom w:val="none" w:sz="0" w:space="0" w:color="auto"/>
            <w:right w:val="none" w:sz="0" w:space="0" w:color="auto"/>
          </w:divBdr>
          <w:divsChild>
            <w:div w:id="724182893">
              <w:marLeft w:val="0"/>
              <w:marRight w:val="0"/>
              <w:marTop w:val="0"/>
              <w:marBottom w:val="0"/>
              <w:divBdr>
                <w:top w:val="none" w:sz="0" w:space="0" w:color="auto"/>
                <w:left w:val="none" w:sz="0" w:space="0" w:color="auto"/>
                <w:bottom w:val="none" w:sz="0" w:space="0" w:color="auto"/>
                <w:right w:val="none" w:sz="0" w:space="0" w:color="auto"/>
              </w:divBdr>
            </w:div>
          </w:divsChild>
        </w:div>
        <w:div w:id="699279281">
          <w:marLeft w:val="0"/>
          <w:marRight w:val="0"/>
          <w:marTop w:val="0"/>
          <w:marBottom w:val="0"/>
          <w:divBdr>
            <w:top w:val="none" w:sz="0" w:space="0" w:color="auto"/>
            <w:left w:val="none" w:sz="0" w:space="0" w:color="auto"/>
            <w:bottom w:val="none" w:sz="0" w:space="0" w:color="auto"/>
            <w:right w:val="none" w:sz="0" w:space="0" w:color="auto"/>
          </w:divBdr>
          <w:divsChild>
            <w:div w:id="1359047709">
              <w:marLeft w:val="0"/>
              <w:marRight w:val="0"/>
              <w:marTop w:val="0"/>
              <w:marBottom w:val="0"/>
              <w:divBdr>
                <w:top w:val="none" w:sz="0" w:space="0" w:color="auto"/>
                <w:left w:val="none" w:sz="0" w:space="0" w:color="auto"/>
                <w:bottom w:val="none" w:sz="0" w:space="0" w:color="auto"/>
                <w:right w:val="none" w:sz="0" w:space="0" w:color="auto"/>
              </w:divBdr>
            </w:div>
          </w:divsChild>
        </w:div>
        <w:div w:id="899098530">
          <w:marLeft w:val="0"/>
          <w:marRight w:val="0"/>
          <w:marTop w:val="0"/>
          <w:marBottom w:val="0"/>
          <w:divBdr>
            <w:top w:val="none" w:sz="0" w:space="0" w:color="auto"/>
            <w:left w:val="none" w:sz="0" w:space="0" w:color="auto"/>
            <w:bottom w:val="none" w:sz="0" w:space="0" w:color="auto"/>
            <w:right w:val="none" w:sz="0" w:space="0" w:color="auto"/>
          </w:divBdr>
          <w:divsChild>
            <w:div w:id="1673797352">
              <w:marLeft w:val="0"/>
              <w:marRight w:val="0"/>
              <w:marTop w:val="0"/>
              <w:marBottom w:val="0"/>
              <w:divBdr>
                <w:top w:val="none" w:sz="0" w:space="0" w:color="auto"/>
                <w:left w:val="none" w:sz="0" w:space="0" w:color="auto"/>
                <w:bottom w:val="none" w:sz="0" w:space="0" w:color="auto"/>
                <w:right w:val="none" w:sz="0" w:space="0" w:color="auto"/>
              </w:divBdr>
            </w:div>
          </w:divsChild>
        </w:div>
        <w:div w:id="1592619725">
          <w:marLeft w:val="0"/>
          <w:marRight w:val="0"/>
          <w:marTop w:val="0"/>
          <w:marBottom w:val="0"/>
          <w:divBdr>
            <w:top w:val="none" w:sz="0" w:space="0" w:color="auto"/>
            <w:left w:val="none" w:sz="0" w:space="0" w:color="auto"/>
            <w:bottom w:val="none" w:sz="0" w:space="0" w:color="auto"/>
            <w:right w:val="none" w:sz="0" w:space="0" w:color="auto"/>
          </w:divBdr>
          <w:divsChild>
            <w:div w:id="20014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T-REC-Y.Sup78-202309-I" TargetMode="External"/><Relationship Id="rId21" Type="http://schemas.openxmlformats.org/officeDocument/2006/relationships/hyperlink" Target="https://www.itu.int/rec/T-REC-Y.4904/en" TargetMode="External"/><Relationship Id="rId42" Type="http://schemas.openxmlformats.org/officeDocument/2006/relationships/hyperlink" Target="https://www.itu.int/ITU-T/recommendations/rec.aspx?rec=13506" TargetMode="External"/><Relationship Id="rId47" Type="http://schemas.openxmlformats.org/officeDocument/2006/relationships/hyperlink" Target="https://www.itu.int/ITU-T/recommendations/rec.aspx?rec=13511" TargetMode="External"/><Relationship Id="rId63" Type="http://schemas.openxmlformats.org/officeDocument/2006/relationships/hyperlink" Target="https://www.kaspersky.co.uk/about/press-releases/kaspersky-lab-comes-together-with-itu-t-to-strengthen-iot-security" TargetMode="External"/><Relationship Id="rId68" Type="http://schemas.openxmlformats.org/officeDocument/2006/relationships/hyperlink" Target="https://www.itu.int/rec/T-REC-Y.4814/en" TargetMode="External"/><Relationship Id="rId84" Type="http://schemas.openxmlformats.org/officeDocument/2006/relationships/theme" Target="theme/theme1.xml"/><Relationship Id="rId16" Type="http://schemas.openxmlformats.org/officeDocument/2006/relationships/hyperlink" Target="https://u4ssc.itu.int/" TargetMode="External"/><Relationship Id="rId11" Type="http://schemas.openxmlformats.org/officeDocument/2006/relationships/hyperlink" Target="https://www.itu.int/ifa/t/2025/ls/sg20/sp18-sg20-00110.docx" TargetMode="External"/><Relationship Id="rId32" Type="http://schemas.openxmlformats.org/officeDocument/2006/relationships/hyperlink" Target="https://www.itu.int/rec/T-REC-Y.Sup68-202105-I" TargetMode="External"/><Relationship Id="rId37" Type="http://schemas.openxmlformats.org/officeDocument/2006/relationships/hyperlink" Target="https://www.itu.int/ITU-T/recommendations/rec.aspx?rec=13501" TargetMode="External"/><Relationship Id="rId53" Type="http://schemas.openxmlformats.org/officeDocument/2006/relationships/hyperlink" Target="https://committee.tta.or.kr/summary/standard_view.jsp?section_code=I&amp;pk_num=TTAK.KO-10.1486-Part1&amp;nowSu=329&amp;section_code=I" TargetMode="External"/><Relationship Id="rId58" Type="http://schemas.openxmlformats.org/officeDocument/2006/relationships/hyperlink" Target="https://www.itu.int/rec/T-REC-Y.4203/en" TargetMode="External"/><Relationship Id="rId74" Type="http://schemas.openxmlformats.org/officeDocument/2006/relationships/hyperlink" Target="https://www.itu.int/rec/T-REC-Y.4811/en" TargetMode="External"/><Relationship Id="rId79" Type="http://schemas.openxmlformats.org/officeDocument/2006/relationships/hyperlink" Target="https://www.itu.int/rec/T-REC-Y.4561/en" TargetMode="External"/><Relationship Id="rId5" Type="http://schemas.openxmlformats.org/officeDocument/2006/relationships/styles" Target="styles.xml"/><Relationship Id="rId61" Type="http://schemas.openxmlformats.org/officeDocument/2006/relationships/hyperlink" Target="http://www.ah.xinhuanet.com/20250721/d93e866871a94d85ab1e3bcbe47dda1e/c.html" TargetMode="External"/><Relationship Id="rId82" Type="http://schemas.openxmlformats.org/officeDocument/2006/relationships/fontTable" Target="fontTable.xml"/><Relationship Id="rId19" Type="http://schemas.openxmlformats.org/officeDocument/2006/relationships/hyperlink" Target="https://www.environmentenergyleader.com/stories/dominican-republic-plans-smart-city-pilot-with-itu,83720" TargetMode="External"/><Relationship Id="rId14" Type="http://schemas.openxmlformats.org/officeDocument/2006/relationships/hyperlink" Target="https://www.itu.int/rec/T-REC-Y.4903/en" TargetMode="External"/><Relationship Id="rId22" Type="http://schemas.openxmlformats.org/officeDocument/2006/relationships/hyperlink" Target="https://www.itu.int/rec/T-REC-Y.4906/en" TargetMode="External"/><Relationship Id="rId27" Type="http://schemas.openxmlformats.org/officeDocument/2006/relationships/hyperlink" Target="https://www.itu.int/rec/T-REC-Y.4505-202408-I" TargetMode="External"/><Relationship Id="rId30" Type="http://schemas.openxmlformats.org/officeDocument/2006/relationships/hyperlink" Target="https://www.itu.int/rec/T-REC-Y.4556-201912-I" TargetMode="External"/><Relationship Id="rId35" Type="http://schemas.openxmlformats.org/officeDocument/2006/relationships/hyperlink" Target="https://www.itu.int/ITU-T/recommendations/rec.aspx?rec=15076" TargetMode="External"/><Relationship Id="rId43" Type="http://schemas.openxmlformats.org/officeDocument/2006/relationships/hyperlink" Target="https://www.itu.int/ITU-T/recommendations/rec.aspx?rec=13507" TargetMode="External"/><Relationship Id="rId48" Type="http://schemas.openxmlformats.org/officeDocument/2006/relationships/hyperlink" Target="https://www.itu.int/ITU-T/recommendations/rec.aspx?rec=13512" TargetMode="External"/><Relationship Id="rId56" Type="http://schemas.openxmlformats.org/officeDocument/2006/relationships/hyperlink" Target="https://www.itu.int/rec/T-REC-Y.2066-201406-I" TargetMode="External"/><Relationship Id="rId64" Type="http://schemas.openxmlformats.org/officeDocument/2006/relationships/hyperlink" Target="https://www.itu.int/rec/T-REC-Y.4560/en" TargetMode="External"/><Relationship Id="rId69" Type="http://schemas.openxmlformats.org/officeDocument/2006/relationships/hyperlink" Target="https://www.itu.int/rec/T-REC-Y.4464/en" TargetMode="External"/><Relationship Id="rId77" Type="http://schemas.openxmlformats.org/officeDocument/2006/relationships/hyperlink" Target="https://www.itu.int/rec/T-REC-Y.4508/en" TargetMode="External"/><Relationship Id="rId8" Type="http://schemas.openxmlformats.org/officeDocument/2006/relationships/footnotes" Target="footnotes.xml"/><Relationship Id="rId51" Type="http://schemas.openxmlformats.org/officeDocument/2006/relationships/hyperlink" Target="https://www.cdot.in/cdotweb/assets/docs/coi/iotM2M/Writeup_COI_for_M2M_v17.pdf" TargetMode="External"/><Relationship Id="rId72" Type="http://schemas.openxmlformats.org/officeDocument/2006/relationships/hyperlink" Target="https://www.itu.int/rec/T-REC-Y.4608/en" TargetMode="External"/><Relationship Id="rId80" Type="http://schemas.openxmlformats.org/officeDocument/2006/relationships/hyperlink" Target="https://www.itu.int/rec/T-REC-Y.4608/en" TargetMode="External"/><Relationship Id="rId3" Type="http://schemas.openxmlformats.org/officeDocument/2006/relationships/customXml" Target="../customXml/item3.xml"/><Relationship Id="rId12" Type="http://schemas.openxmlformats.org/officeDocument/2006/relationships/hyperlink" Target="mailto:khj@etri.re.kr" TargetMode="External"/><Relationship Id="rId17" Type="http://schemas.openxmlformats.org/officeDocument/2006/relationships/hyperlink" Target="https://www.itu.int/net/epub/TSB/2025-U4SSC-City-Snapshot-Quito-Ecuador/index.html" TargetMode="External"/><Relationship Id="rId25" Type="http://schemas.openxmlformats.org/officeDocument/2006/relationships/hyperlink" Target="https://www.itu.int/rec/T-REC-Y.4905" TargetMode="External"/><Relationship Id="rId33" Type="http://schemas.openxmlformats.org/officeDocument/2006/relationships/hyperlink" Target="https://www.itu.int/ITU-T/recommendations/rec.aspx?rec=13390" TargetMode="External"/><Relationship Id="rId38" Type="http://schemas.openxmlformats.org/officeDocument/2006/relationships/hyperlink" Target="https://www.itu.int/ITU-T/recommendations/rec.aspx?rec=13502" TargetMode="External"/><Relationship Id="rId46" Type="http://schemas.openxmlformats.org/officeDocument/2006/relationships/hyperlink" Target="https://www.itu.int/ITU-T/recommendations/rec.aspx?rec=13510" TargetMode="External"/><Relationship Id="rId59" Type="http://schemas.openxmlformats.org/officeDocument/2006/relationships/hyperlink" Target="https://www.itu.int/rec/T-REC-Y.4227" TargetMode="External"/><Relationship Id="rId67" Type="http://schemas.openxmlformats.org/officeDocument/2006/relationships/hyperlink" Target="https://www.itu.int/rec/T-REC-Y.4811/en" TargetMode="External"/><Relationship Id="rId20" Type="http://schemas.openxmlformats.org/officeDocument/2006/relationships/hyperlink" Target="https://u4ssc.itu.int/u4ssc-kpi/" TargetMode="External"/><Relationship Id="rId41" Type="http://schemas.openxmlformats.org/officeDocument/2006/relationships/hyperlink" Target="https://www.itu.int/ITU-T/recommendations/rec.aspx?rec=13505" TargetMode="External"/><Relationship Id="rId54" Type="http://schemas.openxmlformats.org/officeDocument/2006/relationships/hyperlink" Target="https://www.itu.int/rec/T-REC-Y.4482" TargetMode="External"/><Relationship Id="rId62" Type="http://schemas.openxmlformats.org/officeDocument/2006/relationships/hyperlink" Target="https://www.itu.int/rec/T-REC-Y.4806-201711-I" TargetMode="External"/><Relationship Id="rId70" Type="http://schemas.openxmlformats.org/officeDocument/2006/relationships/hyperlink" Target="https://www.itu.int/rec/T-REC-Y.4508/en" TargetMode="External"/><Relationship Id="rId75" Type="http://schemas.openxmlformats.org/officeDocument/2006/relationships/hyperlink" Target="https://www.itu.int/rec/T-REC-Y.4814/en"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4ssc.itu.int/" TargetMode="External"/><Relationship Id="rId23" Type="http://schemas.openxmlformats.org/officeDocument/2006/relationships/hyperlink" Target="https://ieeexplore.ieee.org/abstract/document/9562934" TargetMode="External"/><Relationship Id="rId28" Type="http://schemas.openxmlformats.org/officeDocument/2006/relationships/hyperlink" Target="https://oascities.org/united-nations-approves-y-mim-standard-for-minimal-interoperability/" TargetMode="External"/><Relationship Id="rId36" Type="http://schemas.openxmlformats.org/officeDocument/2006/relationships/hyperlink" Target="https://www.itu.int/ITU-T/recommendations/rec.aspx?rec=13500" TargetMode="External"/><Relationship Id="rId49" Type="http://schemas.openxmlformats.org/officeDocument/2006/relationships/hyperlink" Target="https://www.itu.int/ITU-T/recommendations/rec.aspx?rec=13513" TargetMode="External"/><Relationship Id="rId57" Type="http://schemas.openxmlformats.org/officeDocument/2006/relationships/hyperlink" Target="https://www.itu.int/rec/T-REC-Y.4122/en" TargetMode="External"/><Relationship Id="rId10" Type="http://schemas.openxmlformats.org/officeDocument/2006/relationships/image" Target="media/image1.png"/><Relationship Id="rId31" Type="http://schemas.openxmlformats.org/officeDocument/2006/relationships/hyperlink" Target="https://gbstandards.org/China_industry_standard_english.asp?code=YD/T%204437-2023" TargetMode="External"/><Relationship Id="rId44" Type="http://schemas.openxmlformats.org/officeDocument/2006/relationships/hyperlink" Target="https://www.itu.int/ITU-T/recommendations/rec.aspx?rec=13508" TargetMode="External"/><Relationship Id="rId52" Type="http://schemas.openxmlformats.org/officeDocument/2006/relationships/hyperlink" Target="https://www.itu.int/rec/T-REC-Y.4607/en" TargetMode="External"/><Relationship Id="rId60" Type="http://schemas.openxmlformats.org/officeDocument/2006/relationships/hyperlink" Target="https://www.itu.int/rec/T-REC-Y.4464/en" TargetMode="External"/><Relationship Id="rId65" Type="http://schemas.openxmlformats.org/officeDocument/2006/relationships/hyperlink" Target="https://www.itu.int/rec/T-REC-Y.4561/en" TargetMode="External"/><Relationship Id="rId73" Type="http://schemas.openxmlformats.org/officeDocument/2006/relationships/hyperlink" Target="https://www.itu.int/rec/T-REC-Y.4810/en" TargetMode="External"/><Relationship Id="rId78" Type="http://schemas.openxmlformats.org/officeDocument/2006/relationships/hyperlink" Target="https://www.itu.int/rec/T-REC-Y.4560/en" TargetMode="External"/><Relationship Id="rId8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itu.int/net/itu-t/ls/ls.aspx?isn=34254" TargetMode="External"/><Relationship Id="rId18" Type="http://schemas.openxmlformats.org/officeDocument/2006/relationships/hyperlink" Target="https://www.ge.ch/dossier/smart-city/smart-city-geneve/reconnaissance-internationale-geneve" TargetMode="External"/><Relationship Id="rId39" Type="http://schemas.openxmlformats.org/officeDocument/2006/relationships/hyperlink" Target="https://www.itu.int/ITU-T/recommendations/rec.aspx?rec=13503" TargetMode="External"/><Relationship Id="rId34" Type="http://schemas.openxmlformats.org/officeDocument/2006/relationships/hyperlink" Target="https://www.itu.int/ITU-T/recommendations/rec.aspx?rec=13499" TargetMode="External"/><Relationship Id="rId50" Type="http://schemas.openxmlformats.org/officeDocument/2006/relationships/hyperlink" Target="https://www.itu.int/ITU-T/recommendations/rec.aspx?rec=13642" TargetMode="External"/><Relationship Id="rId55" Type="http://schemas.openxmlformats.org/officeDocument/2006/relationships/hyperlink" Target="https://www.itu.int/rec/T-REC-Y.2060-201206-I" TargetMode="External"/><Relationship Id="rId76" Type="http://schemas.openxmlformats.org/officeDocument/2006/relationships/hyperlink" Target="https://www.itu.int/rec/T-REC-Y.4464/en" TargetMode="External"/><Relationship Id="rId7" Type="http://schemas.openxmlformats.org/officeDocument/2006/relationships/webSettings" Target="webSettings.xml"/><Relationship Id="rId71" Type="http://schemas.openxmlformats.org/officeDocument/2006/relationships/hyperlink" Target="https://www.itu.int/rec/T-REC-Y.4560/en" TargetMode="External"/><Relationship Id="rId2" Type="http://schemas.openxmlformats.org/officeDocument/2006/relationships/customXml" Target="../customXml/item2.xml"/><Relationship Id="rId29" Type="http://schemas.openxmlformats.org/officeDocument/2006/relationships/hyperlink" Target="https://data.europa.eu/en/news-events/news/minimal-interoperability-mechanisms-advancing-europes-digital-future" TargetMode="External"/><Relationship Id="rId24" Type="http://schemas.openxmlformats.org/officeDocument/2006/relationships/hyperlink" Target="https://ieeexplore.ieee.org/abstract/document/9562923" TargetMode="External"/><Relationship Id="rId40" Type="http://schemas.openxmlformats.org/officeDocument/2006/relationships/hyperlink" Target="https://www.itu.int/ITU-T/recommendations/rec.aspx?rec=13504" TargetMode="External"/><Relationship Id="rId45" Type="http://schemas.openxmlformats.org/officeDocument/2006/relationships/hyperlink" Target="https://www.itu.int/ITU-T/recommendations/rec.aspx?rec=13509" TargetMode="External"/><Relationship Id="rId66" Type="http://schemas.openxmlformats.org/officeDocument/2006/relationships/hyperlink" Target="https://www.cww.net.cn/article?id=56595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84377B4164D32AED89BB8AEB6939C"/>
        <w:category>
          <w:name w:val="General"/>
          <w:gallery w:val="placeholder"/>
        </w:category>
        <w:types>
          <w:type w:val="bbPlcHdr"/>
        </w:types>
        <w:behaviors>
          <w:behavior w:val="content"/>
        </w:behaviors>
        <w:guid w:val="{57D7E574-74D2-4C09-8ECF-8FF6B193C275}"/>
      </w:docPartPr>
      <w:docPartBody>
        <w:p w:rsidR="00861B3C" w:rsidRDefault="00C44C01" w:rsidP="00C44C01">
          <w:pPr>
            <w:pStyle w:val="ED684377B4164D32AED89BB8AEB6939C"/>
          </w:pPr>
          <w:r w:rsidRPr="00136DDD">
            <w:rPr>
              <w:rStyle w:val="PlaceholderText"/>
            </w:rPr>
            <w:t>Insert an abstract under 200 words that describes the content of the document, including a clear description of any proposals it may contain.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C01"/>
    <w:rsid w:val="00085ACE"/>
    <w:rsid w:val="0022071A"/>
    <w:rsid w:val="003011DC"/>
    <w:rsid w:val="004604D3"/>
    <w:rsid w:val="00460F8F"/>
    <w:rsid w:val="00543774"/>
    <w:rsid w:val="00611D7A"/>
    <w:rsid w:val="00674F6E"/>
    <w:rsid w:val="00752DC1"/>
    <w:rsid w:val="00764C00"/>
    <w:rsid w:val="007C1A32"/>
    <w:rsid w:val="007C7DEE"/>
    <w:rsid w:val="00860A47"/>
    <w:rsid w:val="00861B3C"/>
    <w:rsid w:val="00900DA2"/>
    <w:rsid w:val="009502C2"/>
    <w:rsid w:val="00C401AE"/>
    <w:rsid w:val="00C44C01"/>
    <w:rsid w:val="00CD6489"/>
    <w:rsid w:val="00F158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C7DEE"/>
  </w:style>
  <w:style w:type="paragraph" w:customStyle="1" w:styleId="ED684377B4164D32AED89BB8AEB6939C">
    <w:name w:val="ED684377B4164D32AED89BB8AEB6939C"/>
    <w:rsid w:val="00C44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6" ma:contentTypeDescription="Create a new document." ma:contentTypeScope="" ma:versionID="61203772e0e5def7977041631e408f5d">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d4beec131a71f89019342c34d48b34a6"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C5CD9-F4D6-4C92-BF2F-0AB55DC1864F}">
  <ds:schemaRefs>
    <ds:schemaRef ds:uri="http://schemas.microsoft.com/sharepoint/v3/contenttype/forms"/>
  </ds:schemaRefs>
</ds:datastoreItem>
</file>

<file path=customXml/itemProps2.xml><?xml version="1.0" encoding="utf-8"?>
<ds:datastoreItem xmlns:ds="http://schemas.openxmlformats.org/officeDocument/2006/customXml" ds:itemID="{FCC1527C-B008-4E3C-85B8-0B043D288E35}">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3.xml><?xml version="1.0" encoding="utf-8"?>
<ds:datastoreItem xmlns:ds="http://schemas.openxmlformats.org/officeDocument/2006/customXml" ds:itemID="{08DEEF6D-F3EA-4629-B13F-5F4797862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4464</Words>
  <Characters>30852</Characters>
  <Application>Microsoft Office Word</Application>
  <DocSecurity>0</DocSecurity>
  <Lines>717</Lines>
  <Paragraphs>392</Paragraphs>
  <ScaleCrop>false</ScaleCrop>
  <Manager>ITU-T</Manager>
  <Company>International Telecommunication Union (ITU)</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the development of ITU-T Standards Success Stories (reply to TSAG-LS5)</dc:title>
  <dc:creator>ITU-T Study Group 20</dc:creator>
  <dc:description>TSAG-TD242  For: Geneva, 26-30 January 2026_x000d_Document date: _x000d_Saved by ITU51017913 at 4:01:12 PM on 11/18/2025</dc:description>
  <cp:lastModifiedBy>TSB</cp:lastModifiedBy>
  <cp:revision>4</cp:revision>
  <dcterms:created xsi:type="dcterms:W3CDTF">2025-11-18T15:00:00Z</dcterms:created>
  <dcterms:modified xsi:type="dcterms:W3CDTF">2025-11-18T15:02:00Z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TSAG-TD242</vt:lpwstr>
  </property>
  <property fmtid="{D5CDD505-2E9C-101B-9397-08002B2CF9AE}" pid="3" name="Docdate">
    <vt:lpwstr/>
  </property>
  <property fmtid="{D5CDD505-2E9C-101B-9397-08002B2CF9AE}" pid="4" name="Docorlang">
    <vt:lpwstr/>
  </property>
  <property fmtid="{D5CDD505-2E9C-101B-9397-08002B2CF9AE}" pid="5" name="Docbluepink">
    <vt:lpwstr>All/20</vt:lpwstr>
  </property>
  <property fmtid="{D5CDD505-2E9C-101B-9397-08002B2CF9AE}" pid="6" name="Docdest">
    <vt:lpwstr>Geneva, 26-30 January 2026</vt:lpwstr>
  </property>
  <property fmtid="{D5CDD505-2E9C-101B-9397-08002B2CF9AE}" pid="7" name="Docauthor">
    <vt:lpwstr>ITU-T Study Group 20</vt:lpwstr>
  </property>
  <property fmtid="{D5CDD505-2E9C-101B-9397-08002B2CF9AE}" pid="8" name="ContentTypeId">
    <vt:lpwstr>0x0101008C9D0AC62B6CAE408847B2D4E42DE38B</vt:lpwstr>
  </property>
  <property fmtid="{D5CDD505-2E9C-101B-9397-08002B2CF9AE}" pid="9" name="docLang">
    <vt:lpwstr>en</vt:lpwstr>
  </property>
  <property fmtid="{D5CDD505-2E9C-101B-9397-08002B2CF9AE}" pid="10" name="MediaServiceImageTags">
    <vt:lpwstr/>
  </property>
</Properties>
</file>