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57" w:type="dxa"/>
          <w:right w:w="57" w:type="dxa"/>
        </w:tblCellMar>
        <w:tblLook w:val="0000" w:firstRow="0" w:lastRow="0" w:firstColumn="0" w:lastColumn="0" w:noHBand="0" w:noVBand="0"/>
      </w:tblPr>
      <w:tblGrid>
        <w:gridCol w:w="1131"/>
        <w:gridCol w:w="309"/>
        <w:gridCol w:w="104"/>
        <w:gridCol w:w="660"/>
        <w:gridCol w:w="3251"/>
        <w:gridCol w:w="158"/>
        <w:gridCol w:w="4026"/>
      </w:tblGrid>
      <w:tr w:rsidR="00A44165" w:rsidRPr="00A44165" w14:paraId="69D7F8B3" w14:textId="77777777" w:rsidTr="00A44165">
        <w:trPr>
          <w:cantSplit/>
        </w:trPr>
        <w:tc>
          <w:tcPr>
            <w:tcW w:w="1131" w:type="dxa"/>
            <w:vMerge w:val="restart"/>
            <w:vAlign w:val="center"/>
          </w:tcPr>
          <w:p w14:paraId="43CCC4D3" w14:textId="77777777" w:rsidR="00A44165" w:rsidRPr="00A44165" w:rsidRDefault="00A44165" w:rsidP="00A44165">
            <w:pPr>
              <w:spacing w:before="0"/>
              <w:jc w:val="center"/>
              <w:rPr>
                <w:sz w:val="20"/>
              </w:rPr>
            </w:pPr>
            <w:bookmarkStart w:id="0" w:name="dnum" w:colFirst="2" w:colLast="2"/>
            <w:bookmarkStart w:id="1" w:name="dtableau"/>
            <w:r w:rsidRPr="00A44165">
              <w:rPr>
                <w:noProof/>
              </w:rPr>
              <w:drawing>
                <wp:inline distT="0" distB="0" distL="0" distR="0" wp14:anchorId="210A315E" wp14:editId="1F14AFBA">
                  <wp:extent cx="647700" cy="7056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rotWithShape="1">
                          <a:blip r:embed="rId9">
                            <a:extLst>
                              <a:ext uri="{28A0092B-C50C-407E-A947-70E740481C1C}">
                                <a14:useLocalDpi xmlns:a14="http://schemas.microsoft.com/office/drawing/2010/main" val="0"/>
                              </a:ext>
                            </a:extLst>
                          </a:blip>
                          <a:srcRect l="-202" t="-200" r="-202" b="-309"/>
                          <a:stretch/>
                        </pic:blipFill>
                        <pic:spPr bwMode="auto">
                          <a:xfrm>
                            <a:off x="0" y="0"/>
                            <a:ext cx="650318" cy="7084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482" w:type="dxa"/>
            <w:gridSpan w:val="5"/>
            <w:vMerge w:val="restart"/>
          </w:tcPr>
          <w:p w14:paraId="21A7B749" w14:textId="77777777" w:rsidR="00A44165" w:rsidRPr="00A44165" w:rsidRDefault="00A44165" w:rsidP="00A44165">
            <w:pPr>
              <w:rPr>
                <w:sz w:val="16"/>
                <w:szCs w:val="16"/>
              </w:rPr>
            </w:pPr>
            <w:r w:rsidRPr="00A44165">
              <w:rPr>
                <w:sz w:val="16"/>
                <w:szCs w:val="16"/>
              </w:rPr>
              <w:t>INTERNATIONAL TELECOMMUNICATION UNION</w:t>
            </w:r>
          </w:p>
          <w:p w14:paraId="3A2F1CD3" w14:textId="77777777" w:rsidR="00A44165" w:rsidRPr="00A44165" w:rsidRDefault="00A44165" w:rsidP="00A44165">
            <w:pPr>
              <w:rPr>
                <w:b/>
                <w:bCs/>
                <w:sz w:val="26"/>
                <w:szCs w:val="26"/>
              </w:rPr>
            </w:pPr>
            <w:r w:rsidRPr="00A44165">
              <w:rPr>
                <w:b/>
                <w:bCs/>
                <w:sz w:val="26"/>
                <w:szCs w:val="26"/>
              </w:rPr>
              <w:t>TELECOMMUNICATION</w:t>
            </w:r>
            <w:r w:rsidRPr="00A44165">
              <w:rPr>
                <w:b/>
                <w:bCs/>
                <w:sz w:val="26"/>
                <w:szCs w:val="26"/>
              </w:rPr>
              <w:br/>
              <w:t>STANDARDIZATION SECTOR</w:t>
            </w:r>
          </w:p>
          <w:p w14:paraId="3C71920F" w14:textId="31C9C7DD" w:rsidR="00A44165" w:rsidRPr="00A44165" w:rsidRDefault="00A44165" w:rsidP="00A44165">
            <w:pPr>
              <w:rPr>
                <w:sz w:val="20"/>
              </w:rPr>
            </w:pPr>
            <w:r w:rsidRPr="00A44165">
              <w:rPr>
                <w:sz w:val="20"/>
              </w:rPr>
              <w:t xml:space="preserve">STUDY PERIOD </w:t>
            </w:r>
            <w:r>
              <w:rPr>
                <w:sz w:val="20"/>
              </w:rPr>
              <w:t>2025-2028</w:t>
            </w:r>
          </w:p>
        </w:tc>
        <w:tc>
          <w:tcPr>
            <w:tcW w:w="4026" w:type="dxa"/>
            <w:vAlign w:val="center"/>
          </w:tcPr>
          <w:p w14:paraId="6BFD2742" w14:textId="1C676EFA" w:rsidR="00A44165" w:rsidRPr="00A44165" w:rsidRDefault="00A44165" w:rsidP="00A44165">
            <w:pPr>
              <w:pStyle w:val="Docnumber"/>
            </w:pPr>
            <w:r>
              <w:t>TSAG-TD233</w:t>
            </w:r>
          </w:p>
        </w:tc>
      </w:tr>
      <w:tr w:rsidR="00A44165" w:rsidRPr="00A44165" w14:paraId="036422D6" w14:textId="77777777" w:rsidTr="00A44165">
        <w:trPr>
          <w:cantSplit/>
        </w:trPr>
        <w:tc>
          <w:tcPr>
            <w:tcW w:w="1131" w:type="dxa"/>
            <w:vMerge/>
          </w:tcPr>
          <w:p w14:paraId="1D6CD042" w14:textId="77777777" w:rsidR="00A44165" w:rsidRPr="00A44165" w:rsidRDefault="00A44165" w:rsidP="00A44165">
            <w:pPr>
              <w:rPr>
                <w:smallCaps/>
                <w:sz w:val="20"/>
              </w:rPr>
            </w:pPr>
            <w:bookmarkStart w:id="2" w:name="dsg" w:colFirst="2" w:colLast="2"/>
            <w:bookmarkEnd w:id="0"/>
          </w:p>
        </w:tc>
        <w:tc>
          <w:tcPr>
            <w:tcW w:w="4482" w:type="dxa"/>
            <w:gridSpan w:val="5"/>
            <w:vMerge/>
          </w:tcPr>
          <w:p w14:paraId="727E36A9" w14:textId="77777777" w:rsidR="00A44165" w:rsidRPr="00A44165" w:rsidRDefault="00A44165" w:rsidP="00A44165">
            <w:pPr>
              <w:rPr>
                <w:smallCaps/>
                <w:sz w:val="20"/>
              </w:rPr>
            </w:pPr>
          </w:p>
        </w:tc>
        <w:tc>
          <w:tcPr>
            <w:tcW w:w="4026" w:type="dxa"/>
          </w:tcPr>
          <w:p w14:paraId="6F03E48F" w14:textId="35DDE358" w:rsidR="00A44165" w:rsidRPr="00A44165" w:rsidRDefault="00A44165" w:rsidP="00A44165">
            <w:pPr>
              <w:pStyle w:val="TSBHeaderRight14"/>
              <w:rPr>
                <w:smallCaps/>
              </w:rPr>
            </w:pPr>
            <w:r>
              <w:rPr>
                <w:smallCaps/>
              </w:rPr>
              <w:t>TSAG</w:t>
            </w:r>
          </w:p>
        </w:tc>
      </w:tr>
      <w:bookmarkEnd w:id="2"/>
      <w:tr w:rsidR="00A44165" w:rsidRPr="00A44165" w14:paraId="6CD8A97F" w14:textId="77777777" w:rsidTr="00A44165">
        <w:trPr>
          <w:cantSplit/>
        </w:trPr>
        <w:tc>
          <w:tcPr>
            <w:tcW w:w="1131" w:type="dxa"/>
            <w:vMerge/>
            <w:tcBorders>
              <w:bottom w:val="single" w:sz="12" w:space="0" w:color="auto"/>
            </w:tcBorders>
          </w:tcPr>
          <w:p w14:paraId="339919F9" w14:textId="77777777" w:rsidR="00A44165" w:rsidRPr="00A44165" w:rsidRDefault="00A44165" w:rsidP="00A44165">
            <w:pPr>
              <w:rPr>
                <w:b/>
                <w:bCs/>
                <w:sz w:val="26"/>
              </w:rPr>
            </w:pPr>
          </w:p>
        </w:tc>
        <w:tc>
          <w:tcPr>
            <w:tcW w:w="4482" w:type="dxa"/>
            <w:gridSpan w:val="5"/>
            <w:vMerge/>
            <w:tcBorders>
              <w:bottom w:val="single" w:sz="12" w:space="0" w:color="auto"/>
            </w:tcBorders>
          </w:tcPr>
          <w:p w14:paraId="13864212" w14:textId="77777777" w:rsidR="00A44165" w:rsidRPr="00A44165" w:rsidRDefault="00A44165" w:rsidP="00A44165">
            <w:pPr>
              <w:rPr>
                <w:b/>
                <w:bCs/>
                <w:sz w:val="26"/>
              </w:rPr>
            </w:pPr>
          </w:p>
        </w:tc>
        <w:tc>
          <w:tcPr>
            <w:tcW w:w="4026" w:type="dxa"/>
            <w:tcBorders>
              <w:bottom w:val="single" w:sz="12" w:space="0" w:color="auto"/>
            </w:tcBorders>
            <w:vAlign w:val="center"/>
          </w:tcPr>
          <w:p w14:paraId="20A17380" w14:textId="77777777" w:rsidR="00A44165" w:rsidRPr="00A44165" w:rsidRDefault="00A44165" w:rsidP="00A44165">
            <w:pPr>
              <w:pStyle w:val="TSBHeaderRight14"/>
            </w:pPr>
            <w:r w:rsidRPr="00A44165">
              <w:t>Original: English</w:t>
            </w:r>
          </w:p>
        </w:tc>
      </w:tr>
      <w:tr w:rsidR="00A44165" w:rsidRPr="00A44165" w14:paraId="521F2646" w14:textId="77777777" w:rsidTr="00A44165">
        <w:trPr>
          <w:cantSplit/>
        </w:trPr>
        <w:tc>
          <w:tcPr>
            <w:tcW w:w="1440" w:type="dxa"/>
            <w:gridSpan w:val="2"/>
          </w:tcPr>
          <w:p w14:paraId="4EEB6F96" w14:textId="6FC72D4C" w:rsidR="00A44165" w:rsidRPr="00A44165" w:rsidRDefault="00A44165" w:rsidP="00A44165">
            <w:pPr>
              <w:rPr>
                <w:b/>
                <w:bCs/>
                <w:szCs w:val="24"/>
              </w:rPr>
            </w:pPr>
            <w:bookmarkStart w:id="3" w:name="dbluepink" w:colFirst="1" w:colLast="1"/>
            <w:bookmarkStart w:id="4" w:name="dmeeting" w:colFirst="2" w:colLast="2"/>
          </w:p>
        </w:tc>
        <w:tc>
          <w:tcPr>
            <w:tcW w:w="4173" w:type="dxa"/>
            <w:gridSpan w:val="4"/>
          </w:tcPr>
          <w:p w14:paraId="3924B079" w14:textId="23AE462F" w:rsidR="00A44165" w:rsidRPr="00A44165" w:rsidRDefault="00A44165" w:rsidP="00A44165">
            <w:pPr>
              <w:pStyle w:val="TSBHeaderQuestion"/>
            </w:pPr>
          </w:p>
        </w:tc>
        <w:tc>
          <w:tcPr>
            <w:tcW w:w="4026" w:type="dxa"/>
          </w:tcPr>
          <w:p w14:paraId="4F92E9C6" w14:textId="2D2C106D" w:rsidR="00A44165" w:rsidRPr="00A44165" w:rsidRDefault="00A44165" w:rsidP="00A44165">
            <w:pPr>
              <w:pStyle w:val="VenueDate"/>
            </w:pPr>
            <w:r w:rsidRPr="00A44165">
              <w:t>Geneva, 26-30 January 2026</w:t>
            </w:r>
          </w:p>
        </w:tc>
      </w:tr>
      <w:tr w:rsidR="00A44165" w:rsidRPr="00A44165" w14:paraId="3C5AC11C" w14:textId="77777777" w:rsidTr="005F7827">
        <w:trPr>
          <w:cantSplit/>
        </w:trPr>
        <w:tc>
          <w:tcPr>
            <w:tcW w:w="9639" w:type="dxa"/>
            <w:gridSpan w:val="7"/>
          </w:tcPr>
          <w:p w14:paraId="7CD727B2" w14:textId="77777777" w:rsidR="00A44165" w:rsidRPr="00A44165" w:rsidRDefault="00A44165" w:rsidP="00A44165">
            <w:pPr>
              <w:jc w:val="center"/>
              <w:rPr>
                <w:b/>
                <w:bCs/>
                <w:szCs w:val="24"/>
              </w:rPr>
            </w:pPr>
            <w:bookmarkStart w:id="5" w:name="ddoctype"/>
            <w:bookmarkEnd w:id="3"/>
            <w:bookmarkEnd w:id="4"/>
            <w:r w:rsidRPr="00A44165">
              <w:rPr>
                <w:b/>
                <w:bCs/>
                <w:szCs w:val="24"/>
              </w:rPr>
              <w:t>TD</w:t>
            </w:r>
          </w:p>
          <w:p w14:paraId="100C2100" w14:textId="02639BEC" w:rsidR="00A44165" w:rsidRPr="00A44165" w:rsidRDefault="00A44165" w:rsidP="00A465B5">
            <w:pPr>
              <w:spacing w:before="0"/>
              <w:jc w:val="center"/>
              <w:rPr>
                <w:b/>
                <w:bCs/>
                <w:szCs w:val="24"/>
              </w:rPr>
            </w:pPr>
            <w:r w:rsidRPr="00A44165">
              <w:rPr>
                <w:b/>
                <w:bCs/>
                <w:szCs w:val="24"/>
              </w:rPr>
              <w:t xml:space="preserve">(Ref.: </w:t>
            </w:r>
            <w:hyperlink r:id="rId10" w:history="1">
              <w:r w:rsidR="00A465B5" w:rsidRPr="00A465B5">
                <w:rPr>
                  <w:rStyle w:val="Hyperlink"/>
                  <w:b/>
                  <w:bCs/>
                  <w:szCs w:val="24"/>
                </w:rPr>
                <w:t>SG15-LS86</w:t>
              </w:r>
            </w:hyperlink>
            <w:r w:rsidRPr="00A44165">
              <w:rPr>
                <w:b/>
                <w:bCs/>
                <w:szCs w:val="24"/>
              </w:rPr>
              <w:t>)</w:t>
            </w:r>
          </w:p>
        </w:tc>
      </w:tr>
      <w:tr w:rsidR="00A44165" w:rsidRPr="00A44165" w14:paraId="668D8AFF" w14:textId="77777777" w:rsidTr="00A44165">
        <w:trPr>
          <w:cantSplit/>
        </w:trPr>
        <w:tc>
          <w:tcPr>
            <w:tcW w:w="1440" w:type="dxa"/>
            <w:gridSpan w:val="2"/>
          </w:tcPr>
          <w:p w14:paraId="00AF2D49" w14:textId="77777777" w:rsidR="00A44165" w:rsidRPr="00A44165" w:rsidRDefault="00A44165" w:rsidP="00A44165">
            <w:pPr>
              <w:rPr>
                <w:b/>
                <w:bCs/>
                <w:szCs w:val="24"/>
              </w:rPr>
            </w:pPr>
            <w:bookmarkStart w:id="6" w:name="dsource" w:colFirst="1" w:colLast="1"/>
            <w:bookmarkEnd w:id="5"/>
            <w:r w:rsidRPr="00A44165">
              <w:rPr>
                <w:b/>
                <w:bCs/>
                <w:szCs w:val="24"/>
              </w:rPr>
              <w:t>Source:</w:t>
            </w:r>
          </w:p>
        </w:tc>
        <w:tc>
          <w:tcPr>
            <w:tcW w:w="8199" w:type="dxa"/>
            <w:gridSpan w:val="5"/>
          </w:tcPr>
          <w:p w14:paraId="5B690264" w14:textId="0E7EE763" w:rsidR="00A44165" w:rsidRPr="00A44165" w:rsidRDefault="00A44165" w:rsidP="00A44165">
            <w:pPr>
              <w:pStyle w:val="TSBHeaderSource"/>
            </w:pPr>
            <w:r w:rsidRPr="00A44165">
              <w:t>ITU-T Study Group 15</w:t>
            </w:r>
          </w:p>
        </w:tc>
      </w:tr>
      <w:tr w:rsidR="00A44165" w:rsidRPr="00A44165" w14:paraId="4B874FB8" w14:textId="77777777" w:rsidTr="00A44165">
        <w:trPr>
          <w:cantSplit/>
        </w:trPr>
        <w:tc>
          <w:tcPr>
            <w:tcW w:w="1440" w:type="dxa"/>
            <w:gridSpan w:val="2"/>
            <w:tcBorders>
              <w:bottom w:val="single" w:sz="8" w:space="0" w:color="auto"/>
            </w:tcBorders>
          </w:tcPr>
          <w:p w14:paraId="5F1A47AE" w14:textId="77777777" w:rsidR="00A44165" w:rsidRPr="00A44165" w:rsidRDefault="00A44165" w:rsidP="00A44165">
            <w:pPr>
              <w:rPr>
                <w:b/>
                <w:bCs/>
                <w:szCs w:val="24"/>
              </w:rPr>
            </w:pPr>
            <w:bookmarkStart w:id="7" w:name="dtitle1" w:colFirst="1" w:colLast="1"/>
            <w:bookmarkEnd w:id="6"/>
            <w:r w:rsidRPr="00A44165">
              <w:rPr>
                <w:b/>
                <w:bCs/>
                <w:szCs w:val="24"/>
              </w:rPr>
              <w:t>Title:</w:t>
            </w:r>
          </w:p>
        </w:tc>
        <w:tc>
          <w:tcPr>
            <w:tcW w:w="8199" w:type="dxa"/>
            <w:gridSpan w:val="5"/>
            <w:tcBorders>
              <w:bottom w:val="single" w:sz="8" w:space="0" w:color="auto"/>
            </w:tcBorders>
          </w:tcPr>
          <w:p w14:paraId="0E3CBF65" w14:textId="6152FA10" w:rsidR="00A44165" w:rsidRPr="00A44165" w:rsidRDefault="00A44165" w:rsidP="00A44165">
            <w:pPr>
              <w:pStyle w:val="TSBHeaderTitle"/>
            </w:pPr>
            <w:r w:rsidRPr="00A44165">
              <w:t>LS/</w:t>
            </w:r>
            <w:proofErr w:type="spellStart"/>
            <w:r>
              <w:t>i</w:t>
            </w:r>
            <w:proofErr w:type="spellEnd"/>
            <w:r>
              <w:t>/</w:t>
            </w:r>
            <w:r w:rsidRPr="00A44165">
              <w:t>r on streamlining JCA operations (reply to TSAG-LS9)</w:t>
            </w:r>
            <w:r>
              <w:t xml:space="preserve"> [from ITU-T SG15</w:t>
            </w:r>
            <w:r w:rsidR="00A62C3C">
              <w:t>]</w:t>
            </w:r>
          </w:p>
        </w:tc>
      </w:tr>
      <w:bookmarkEnd w:id="1"/>
      <w:bookmarkEnd w:id="7"/>
      <w:tr w:rsidR="00822961" w14:paraId="466D03B5" w14:textId="77777777" w:rsidTr="008846E4">
        <w:trPr>
          <w:cantSplit/>
          <w:trHeight w:val="357"/>
        </w:trPr>
        <w:tc>
          <w:tcPr>
            <w:tcW w:w="9639" w:type="dxa"/>
            <w:gridSpan w:val="7"/>
            <w:tcBorders>
              <w:top w:val="single" w:sz="12" w:space="0" w:color="auto"/>
            </w:tcBorders>
          </w:tcPr>
          <w:p w14:paraId="0C4B78FC" w14:textId="77777777" w:rsidR="00822961" w:rsidRDefault="00822961" w:rsidP="008846E4">
            <w:pPr>
              <w:tabs>
                <w:tab w:val="clear" w:pos="794"/>
                <w:tab w:val="clear" w:pos="1191"/>
                <w:tab w:val="clear" w:pos="1588"/>
                <w:tab w:val="clear" w:pos="1985"/>
              </w:tabs>
              <w:jc w:val="center"/>
              <w:rPr>
                <w:rFonts w:eastAsia="SimSun"/>
                <w:b/>
                <w:szCs w:val="24"/>
                <w:lang w:eastAsia="ja-JP"/>
              </w:rPr>
            </w:pPr>
            <w:r>
              <w:rPr>
                <w:rFonts w:eastAsia="SimSun"/>
                <w:b/>
                <w:szCs w:val="24"/>
                <w:lang w:eastAsia="ja-JP"/>
              </w:rPr>
              <w:t>LIAISON STATEMENT</w:t>
            </w:r>
          </w:p>
        </w:tc>
      </w:tr>
      <w:tr w:rsidR="00822961" w14:paraId="21F9E81A" w14:textId="77777777" w:rsidTr="00A44165">
        <w:trPr>
          <w:cantSplit/>
          <w:trHeight w:val="357"/>
        </w:trPr>
        <w:tc>
          <w:tcPr>
            <w:tcW w:w="2204" w:type="dxa"/>
            <w:gridSpan w:val="4"/>
          </w:tcPr>
          <w:p w14:paraId="5F341E61" w14:textId="77777777" w:rsidR="00822961" w:rsidRDefault="00822961" w:rsidP="008846E4">
            <w:pPr>
              <w:tabs>
                <w:tab w:val="clear" w:pos="794"/>
                <w:tab w:val="clear" w:pos="1191"/>
                <w:tab w:val="clear" w:pos="1588"/>
                <w:tab w:val="clear" w:pos="1985"/>
              </w:tabs>
              <w:rPr>
                <w:rFonts w:eastAsia="SimSun"/>
                <w:b/>
                <w:bCs/>
                <w:szCs w:val="24"/>
                <w:lang w:eastAsia="ja-JP"/>
              </w:rPr>
            </w:pPr>
            <w:r>
              <w:rPr>
                <w:rFonts w:eastAsia="SimSun"/>
                <w:b/>
                <w:bCs/>
                <w:szCs w:val="24"/>
                <w:lang w:eastAsia="ja-JP"/>
              </w:rPr>
              <w:t>For action to:</w:t>
            </w:r>
          </w:p>
        </w:tc>
        <w:tc>
          <w:tcPr>
            <w:tcW w:w="7435" w:type="dxa"/>
            <w:gridSpan w:val="3"/>
          </w:tcPr>
          <w:p w14:paraId="6D7E5118" w14:textId="77777777" w:rsidR="00822961" w:rsidRDefault="00822961" w:rsidP="008846E4">
            <w:pPr>
              <w:rPr>
                <w:lang w:eastAsia="ko-KR"/>
              </w:rPr>
            </w:pPr>
          </w:p>
        </w:tc>
      </w:tr>
      <w:tr w:rsidR="00822961" w14:paraId="13D57267" w14:textId="77777777" w:rsidTr="00A44165">
        <w:trPr>
          <w:cantSplit/>
          <w:trHeight w:val="357"/>
        </w:trPr>
        <w:tc>
          <w:tcPr>
            <w:tcW w:w="2204" w:type="dxa"/>
            <w:gridSpan w:val="4"/>
          </w:tcPr>
          <w:p w14:paraId="0B49F3F5" w14:textId="77777777" w:rsidR="00822961" w:rsidRDefault="00822961" w:rsidP="008846E4">
            <w:pPr>
              <w:tabs>
                <w:tab w:val="clear" w:pos="794"/>
                <w:tab w:val="clear" w:pos="1191"/>
                <w:tab w:val="clear" w:pos="1588"/>
                <w:tab w:val="clear" w:pos="1985"/>
              </w:tabs>
              <w:rPr>
                <w:rFonts w:eastAsia="SimSun"/>
                <w:b/>
                <w:bCs/>
                <w:szCs w:val="24"/>
                <w:lang w:eastAsia="ja-JP"/>
              </w:rPr>
            </w:pPr>
            <w:r>
              <w:rPr>
                <w:rFonts w:eastAsia="SimSun"/>
                <w:b/>
                <w:bCs/>
                <w:szCs w:val="24"/>
                <w:lang w:eastAsia="ja-JP"/>
              </w:rPr>
              <w:t>For information to:</w:t>
            </w:r>
          </w:p>
        </w:tc>
        <w:tc>
          <w:tcPr>
            <w:tcW w:w="7435" w:type="dxa"/>
            <w:gridSpan w:val="3"/>
          </w:tcPr>
          <w:p w14:paraId="2F20AE8F" w14:textId="77777777" w:rsidR="00822961" w:rsidRDefault="00822961" w:rsidP="008846E4">
            <w:pPr>
              <w:tabs>
                <w:tab w:val="clear" w:pos="794"/>
                <w:tab w:val="clear" w:pos="1191"/>
                <w:tab w:val="clear" w:pos="1588"/>
                <w:tab w:val="clear" w:pos="1985"/>
              </w:tabs>
              <w:rPr>
                <w:rFonts w:eastAsia="Calibri"/>
                <w:bCs/>
                <w:szCs w:val="24"/>
                <w:lang w:eastAsia="ja-JP"/>
              </w:rPr>
            </w:pPr>
            <w:r>
              <w:rPr>
                <w:rFonts w:hint="eastAsia"/>
                <w:lang w:eastAsia="ko-KR"/>
              </w:rPr>
              <w:t>T</w:t>
            </w:r>
            <w:r>
              <w:rPr>
                <w:lang w:eastAsia="ko-KR"/>
              </w:rPr>
              <w:t>SAG</w:t>
            </w:r>
          </w:p>
        </w:tc>
      </w:tr>
      <w:tr w:rsidR="00822961" w14:paraId="33CCE1CD" w14:textId="77777777" w:rsidTr="00A44165">
        <w:trPr>
          <w:cantSplit/>
          <w:trHeight w:val="357"/>
        </w:trPr>
        <w:tc>
          <w:tcPr>
            <w:tcW w:w="2204" w:type="dxa"/>
            <w:gridSpan w:val="4"/>
          </w:tcPr>
          <w:p w14:paraId="7E9293B5" w14:textId="77777777" w:rsidR="00822961" w:rsidRDefault="00822961" w:rsidP="008846E4">
            <w:pPr>
              <w:tabs>
                <w:tab w:val="clear" w:pos="794"/>
                <w:tab w:val="clear" w:pos="1191"/>
                <w:tab w:val="clear" w:pos="1588"/>
                <w:tab w:val="clear" w:pos="1985"/>
                <w:tab w:val="right" w:pos="2091"/>
              </w:tabs>
              <w:rPr>
                <w:rFonts w:eastAsia="SimSun"/>
                <w:b/>
                <w:bCs/>
                <w:szCs w:val="24"/>
                <w:lang w:eastAsia="ja-JP"/>
              </w:rPr>
            </w:pPr>
            <w:r>
              <w:rPr>
                <w:rFonts w:eastAsia="SimSun"/>
                <w:b/>
                <w:bCs/>
                <w:szCs w:val="24"/>
                <w:lang w:eastAsia="ja-JP"/>
              </w:rPr>
              <w:t xml:space="preserve">Approval: </w:t>
            </w:r>
          </w:p>
        </w:tc>
        <w:tc>
          <w:tcPr>
            <w:tcW w:w="7435" w:type="dxa"/>
            <w:gridSpan w:val="3"/>
          </w:tcPr>
          <w:p w14:paraId="58399318" w14:textId="77777777" w:rsidR="00822961" w:rsidRDefault="00822961" w:rsidP="008846E4">
            <w:pPr>
              <w:tabs>
                <w:tab w:val="clear" w:pos="794"/>
                <w:tab w:val="clear" w:pos="1191"/>
                <w:tab w:val="clear" w:pos="1588"/>
                <w:tab w:val="clear" w:pos="1985"/>
              </w:tabs>
              <w:rPr>
                <w:rFonts w:eastAsia="SimSun"/>
                <w:b/>
                <w:bCs/>
                <w:szCs w:val="24"/>
                <w:lang w:eastAsia="ja-JP"/>
              </w:rPr>
            </w:pPr>
            <w:r w:rsidRPr="00C85314">
              <w:rPr>
                <w:rFonts w:eastAsia="SimSun"/>
              </w:rPr>
              <w:t>ITU-T SG15 meeting (</w:t>
            </w:r>
            <w:r w:rsidRPr="00BD0BF1">
              <w:rPr>
                <w:rFonts w:eastAsia="SimSun"/>
              </w:rPr>
              <w:t>Geneva</w:t>
            </w:r>
            <w:r w:rsidRPr="00C85314">
              <w:rPr>
                <w:rFonts w:eastAsia="SimSun"/>
              </w:rPr>
              <w:t xml:space="preserve">, </w:t>
            </w:r>
            <w:r w:rsidRPr="00BD0BF1">
              <w:rPr>
                <w:rFonts w:eastAsia="SimSun"/>
              </w:rPr>
              <w:t>2</w:t>
            </w:r>
            <w:r>
              <w:rPr>
                <w:rFonts w:eastAsia="SimSun"/>
              </w:rPr>
              <w:t>4</w:t>
            </w:r>
            <w:r w:rsidRPr="00BD0BF1">
              <w:rPr>
                <w:rFonts w:eastAsia="SimSun"/>
              </w:rPr>
              <w:t xml:space="preserve"> </w:t>
            </w:r>
            <w:r>
              <w:rPr>
                <w:rFonts w:eastAsia="SimSun"/>
              </w:rPr>
              <w:t>October</w:t>
            </w:r>
            <w:r w:rsidRPr="00BD0BF1">
              <w:rPr>
                <w:rFonts w:eastAsia="SimSun"/>
              </w:rPr>
              <w:t xml:space="preserve"> </w:t>
            </w:r>
            <w:r w:rsidRPr="00C85314">
              <w:rPr>
                <w:rFonts w:eastAsia="SimSun"/>
              </w:rPr>
              <w:t>202</w:t>
            </w:r>
            <w:r w:rsidRPr="00BD0BF1">
              <w:rPr>
                <w:rFonts w:eastAsia="SimSun"/>
              </w:rPr>
              <w:t>5</w:t>
            </w:r>
            <w:r w:rsidRPr="00C85314">
              <w:rPr>
                <w:rFonts w:eastAsia="SimSun"/>
              </w:rPr>
              <w:t>)</w:t>
            </w:r>
          </w:p>
        </w:tc>
      </w:tr>
      <w:tr w:rsidR="00822961" w14:paraId="52CCA9B2" w14:textId="77777777" w:rsidTr="00A44165">
        <w:trPr>
          <w:cantSplit/>
          <w:trHeight w:val="357"/>
        </w:trPr>
        <w:tc>
          <w:tcPr>
            <w:tcW w:w="2204" w:type="dxa"/>
            <w:gridSpan w:val="4"/>
            <w:tcBorders>
              <w:bottom w:val="single" w:sz="12" w:space="0" w:color="auto"/>
            </w:tcBorders>
          </w:tcPr>
          <w:p w14:paraId="55FF4665" w14:textId="77777777" w:rsidR="00822961" w:rsidRDefault="00822961" w:rsidP="008846E4">
            <w:pPr>
              <w:tabs>
                <w:tab w:val="clear" w:pos="794"/>
                <w:tab w:val="clear" w:pos="1191"/>
                <w:tab w:val="clear" w:pos="1588"/>
                <w:tab w:val="clear" w:pos="1985"/>
              </w:tabs>
              <w:rPr>
                <w:rFonts w:eastAsia="SimSun"/>
                <w:b/>
                <w:bCs/>
                <w:szCs w:val="24"/>
                <w:lang w:eastAsia="ja-JP"/>
              </w:rPr>
            </w:pPr>
            <w:r>
              <w:rPr>
                <w:rFonts w:eastAsia="SimSun"/>
                <w:b/>
                <w:bCs/>
                <w:szCs w:val="24"/>
                <w:lang w:eastAsia="ja-JP"/>
              </w:rPr>
              <w:t>Deadline:</w:t>
            </w:r>
          </w:p>
        </w:tc>
        <w:tc>
          <w:tcPr>
            <w:tcW w:w="7435" w:type="dxa"/>
            <w:gridSpan w:val="3"/>
            <w:tcBorders>
              <w:bottom w:val="single" w:sz="12" w:space="0" w:color="auto"/>
            </w:tcBorders>
          </w:tcPr>
          <w:p w14:paraId="3D3C7120" w14:textId="77777777" w:rsidR="00822961" w:rsidRDefault="00822961" w:rsidP="008846E4">
            <w:pPr>
              <w:tabs>
                <w:tab w:val="clear" w:pos="794"/>
                <w:tab w:val="clear" w:pos="1191"/>
                <w:tab w:val="clear" w:pos="1588"/>
                <w:tab w:val="clear" w:pos="1985"/>
              </w:tabs>
              <w:rPr>
                <w:szCs w:val="24"/>
                <w:lang w:eastAsia="ko-KR"/>
              </w:rPr>
            </w:pPr>
            <w:r>
              <w:rPr>
                <w:rFonts w:hint="eastAsia"/>
                <w:szCs w:val="24"/>
                <w:lang w:eastAsia="ko-KR"/>
              </w:rPr>
              <w:t>-</w:t>
            </w:r>
          </w:p>
        </w:tc>
      </w:tr>
      <w:tr w:rsidR="00822961" w14:paraId="401D74AE" w14:textId="77777777" w:rsidTr="00A44165">
        <w:trPr>
          <w:cantSplit/>
        </w:trPr>
        <w:tc>
          <w:tcPr>
            <w:tcW w:w="1544" w:type="dxa"/>
            <w:gridSpan w:val="3"/>
            <w:tcBorders>
              <w:top w:val="single" w:sz="8" w:space="0" w:color="auto"/>
              <w:bottom w:val="single" w:sz="8" w:space="0" w:color="auto"/>
            </w:tcBorders>
          </w:tcPr>
          <w:p w14:paraId="10970009" w14:textId="77777777" w:rsidR="00822961" w:rsidRDefault="00822961" w:rsidP="008846E4">
            <w:pPr>
              <w:rPr>
                <w:b/>
                <w:bCs/>
              </w:rPr>
            </w:pPr>
            <w:r>
              <w:rPr>
                <w:b/>
                <w:bCs/>
              </w:rPr>
              <w:t>Contact:</w:t>
            </w:r>
          </w:p>
        </w:tc>
        <w:tc>
          <w:tcPr>
            <w:tcW w:w="3911" w:type="dxa"/>
            <w:gridSpan w:val="2"/>
            <w:tcBorders>
              <w:top w:val="single" w:sz="8" w:space="0" w:color="auto"/>
              <w:bottom w:val="single" w:sz="8" w:space="0" w:color="auto"/>
            </w:tcBorders>
          </w:tcPr>
          <w:p w14:paraId="0BE9221A" w14:textId="77777777" w:rsidR="00822961" w:rsidRDefault="004102B5" w:rsidP="008846E4">
            <w:pPr>
              <w:tabs>
                <w:tab w:val="clear" w:pos="794"/>
                <w:tab w:val="clear" w:pos="1191"/>
                <w:tab w:val="clear" w:pos="1588"/>
                <w:tab w:val="clear" w:pos="1985"/>
              </w:tabs>
            </w:pPr>
            <w:sdt>
              <w:sdtPr>
                <w:alias w:val="ContactNameOrgCountry"/>
                <w:tag w:val="ContactNameOrgCountry"/>
                <w:id w:val="-846024478"/>
                <w:placeholder>
                  <w:docPart w:val="4111570103464DECA88A07534ECCCE62"/>
                </w:placeholder>
              </w:sdtPr>
              <w:sdtEndPr/>
              <w:sdtContent>
                <w:proofErr w:type="spellStart"/>
                <w:r w:rsidR="00822961">
                  <w:t>Taesik</w:t>
                </w:r>
                <w:proofErr w:type="spellEnd"/>
                <w:r w:rsidR="00822961">
                  <w:t xml:space="preserve"> CHEUNG</w:t>
                </w:r>
                <w:r w:rsidR="00822961">
                  <w:br/>
                </w:r>
                <w:r w:rsidR="00822961" w:rsidRPr="006F7D35">
                  <w:t>SG15 PCG Chair</w:t>
                </w:r>
              </w:sdtContent>
            </w:sdt>
          </w:p>
        </w:tc>
        <w:tc>
          <w:tcPr>
            <w:tcW w:w="4184" w:type="dxa"/>
            <w:gridSpan w:val="2"/>
            <w:tcBorders>
              <w:top w:val="single" w:sz="8" w:space="0" w:color="auto"/>
              <w:bottom w:val="single" w:sz="8" w:space="0" w:color="auto"/>
            </w:tcBorders>
          </w:tcPr>
          <w:p w14:paraId="09CE0834" w14:textId="77777777" w:rsidR="00822961" w:rsidRDefault="00822961" w:rsidP="008846E4">
            <w:pPr>
              <w:tabs>
                <w:tab w:val="clear" w:pos="1191"/>
                <w:tab w:val="clear" w:pos="1588"/>
                <w:tab w:val="clear" w:pos="1985"/>
              </w:tabs>
            </w:pPr>
            <w:r>
              <w:t>Tel:     +82 42 860 5646</w:t>
            </w:r>
            <w:r>
              <w:br/>
              <w:t xml:space="preserve">Email: </w:t>
            </w:r>
            <w:hyperlink r:id="rId11" w:tooltip="mailto:cts@etri.re.kr" w:history="1">
              <w:r>
                <w:rPr>
                  <w:rStyle w:val="Hyperlink"/>
                </w:rPr>
                <w:t>cts@etri.re.kr</w:t>
              </w:r>
            </w:hyperlink>
          </w:p>
        </w:tc>
      </w:tr>
      <w:tr w:rsidR="00822961" w14:paraId="094562EC" w14:textId="77777777" w:rsidTr="00A44165">
        <w:trPr>
          <w:cantSplit/>
        </w:trPr>
        <w:tc>
          <w:tcPr>
            <w:tcW w:w="1544" w:type="dxa"/>
            <w:gridSpan w:val="3"/>
            <w:tcBorders>
              <w:top w:val="single" w:sz="8" w:space="0" w:color="auto"/>
              <w:bottom w:val="single" w:sz="8" w:space="0" w:color="auto"/>
            </w:tcBorders>
          </w:tcPr>
          <w:p w14:paraId="4511FD1E" w14:textId="77777777" w:rsidR="00822961" w:rsidRDefault="00822961" w:rsidP="008846E4">
            <w:pPr>
              <w:rPr>
                <w:b/>
                <w:bCs/>
              </w:rPr>
            </w:pPr>
            <w:r>
              <w:rPr>
                <w:rFonts w:eastAsia="SimSun"/>
                <w:b/>
                <w:bCs/>
                <w:szCs w:val="24"/>
                <w:lang w:eastAsia="ja-JP"/>
              </w:rPr>
              <w:t>Contact</w:t>
            </w:r>
          </w:p>
        </w:tc>
        <w:tc>
          <w:tcPr>
            <w:tcW w:w="3911" w:type="dxa"/>
            <w:gridSpan w:val="2"/>
            <w:tcBorders>
              <w:top w:val="single" w:sz="8" w:space="0" w:color="auto"/>
              <w:bottom w:val="single" w:sz="8" w:space="0" w:color="auto"/>
            </w:tcBorders>
          </w:tcPr>
          <w:p w14:paraId="5E2853CB" w14:textId="77777777" w:rsidR="00822961" w:rsidRDefault="00822961" w:rsidP="008846E4">
            <w:pPr>
              <w:tabs>
                <w:tab w:val="clear" w:pos="794"/>
                <w:tab w:val="clear" w:pos="1191"/>
                <w:tab w:val="clear" w:pos="1588"/>
                <w:tab w:val="clear" w:pos="1985"/>
              </w:tabs>
            </w:pPr>
            <w:r>
              <w:rPr>
                <w:rFonts w:eastAsia="SimSun"/>
                <w:szCs w:val="24"/>
                <w:lang w:eastAsia="ja-JP"/>
              </w:rPr>
              <w:t>Vincent Ferretti</w:t>
            </w:r>
            <w:sdt>
              <w:sdtPr>
                <w:alias w:val="ContactNameOrgCountry"/>
                <w:tag w:val="ContactNameOrgCountry"/>
                <w:id w:val="580492534"/>
                <w:placeholder>
                  <w:docPart w:val="3AFC782CE20247CCA04D8E6E5764E2B6"/>
                </w:placeholder>
              </w:sdtPr>
              <w:sdtEndPr/>
              <w:sdtContent>
                <w:r>
                  <w:br/>
                </w:r>
                <w:r w:rsidRPr="006F7D35">
                  <w:t xml:space="preserve">SG15 PCG </w:t>
                </w:r>
                <w:r>
                  <w:t>Vice-c</w:t>
                </w:r>
                <w:r w:rsidRPr="006F7D35">
                  <w:t>hair</w:t>
                </w:r>
              </w:sdtContent>
            </w:sdt>
          </w:p>
        </w:tc>
        <w:tc>
          <w:tcPr>
            <w:tcW w:w="4184" w:type="dxa"/>
            <w:gridSpan w:val="2"/>
            <w:tcBorders>
              <w:top w:val="single" w:sz="8" w:space="0" w:color="auto"/>
              <w:bottom w:val="single" w:sz="8" w:space="0" w:color="auto"/>
            </w:tcBorders>
          </w:tcPr>
          <w:p w14:paraId="4C23822A" w14:textId="77777777" w:rsidR="00822961" w:rsidRDefault="00822961" w:rsidP="008846E4">
            <w:pPr>
              <w:tabs>
                <w:tab w:val="clear" w:pos="1191"/>
                <w:tab w:val="clear" w:pos="1588"/>
                <w:tab w:val="clear" w:pos="1985"/>
              </w:tabs>
            </w:pPr>
            <w:r>
              <w:rPr>
                <w:rFonts w:eastAsia="SimSun"/>
                <w:szCs w:val="24"/>
                <w:lang w:eastAsia="ja-JP"/>
              </w:rPr>
              <w:t>Tel:       +1 828 234 3353</w:t>
            </w:r>
            <w:r>
              <w:rPr>
                <w:rFonts w:eastAsia="SimSun"/>
                <w:szCs w:val="24"/>
                <w:lang w:eastAsia="ja-JP"/>
              </w:rPr>
              <w:br/>
              <w:t xml:space="preserve">Email: </w:t>
            </w:r>
            <w:hyperlink r:id="rId12" w:tooltip="mailto:ferrettive@corning.com" w:history="1">
              <w:r>
                <w:rPr>
                  <w:rFonts w:eastAsia="SimSun"/>
                  <w:color w:val="0000FF"/>
                  <w:szCs w:val="24"/>
                  <w:u w:val="single"/>
                  <w:lang w:eastAsia="ja-JP"/>
                </w:rPr>
                <w:t>ferrettive@corning.com</w:t>
              </w:r>
            </w:hyperlink>
          </w:p>
        </w:tc>
      </w:tr>
      <w:tr w:rsidR="00822961" w14:paraId="34E4E8EE" w14:textId="77777777" w:rsidTr="00A44165">
        <w:trPr>
          <w:cantSplit/>
        </w:trPr>
        <w:tc>
          <w:tcPr>
            <w:tcW w:w="1440" w:type="dxa"/>
            <w:gridSpan w:val="2"/>
          </w:tcPr>
          <w:p w14:paraId="45F0AD29" w14:textId="77777777" w:rsidR="00822961" w:rsidRDefault="00822961" w:rsidP="008846E4">
            <w:pPr>
              <w:tabs>
                <w:tab w:val="clear" w:pos="794"/>
                <w:tab w:val="clear" w:pos="1191"/>
                <w:tab w:val="clear" w:pos="1588"/>
                <w:tab w:val="clear" w:pos="1985"/>
              </w:tabs>
              <w:rPr>
                <w:rFonts w:eastAsia="SimSun"/>
                <w:b/>
                <w:bCs/>
                <w:szCs w:val="24"/>
                <w:lang w:eastAsia="ja-JP"/>
              </w:rPr>
            </w:pPr>
            <w:r>
              <w:rPr>
                <w:rFonts w:eastAsia="SimSun"/>
                <w:szCs w:val="24"/>
                <w:lang w:eastAsia="ja-JP"/>
              </w:rPr>
              <w:br/>
            </w:r>
            <w:r>
              <w:rPr>
                <w:rFonts w:eastAsia="SimSun"/>
                <w:b/>
                <w:bCs/>
                <w:szCs w:val="24"/>
                <w:lang w:eastAsia="ja-JP"/>
              </w:rPr>
              <w:t>Abstract:</w:t>
            </w:r>
          </w:p>
        </w:tc>
        <w:tc>
          <w:tcPr>
            <w:tcW w:w="8199" w:type="dxa"/>
            <w:gridSpan w:val="5"/>
          </w:tcPr>
          <w:p w14:paraId="3D2FC4ED" w14:textId="77777777" w:rsidR="00822961" w:rsidRDefault="00822961" w:rsidP="008846E4">
            <w:pPr>
              <w:tabs>
                <w:tab w:val="clear" w:pos="794"/>
                <w:tab w:val="clear" w:pos="1191"/>
                <w:tab w:val="clear" w:pos="1588"/>
                <w:tab w:val="clear" w:pos="1985"/>
              </w:tabs>
              <w:rPr>
                <w:rFonts w:eastAsia="SimSun"/>
                <w:szCs w:val="24"/>
                <w:lang w:eastAsia="ja-JP"/>
              </w:rPr>
            </w:pPr>
            <w:r>
              <w:rPr>
                <w:rFonts w:eastAsia="SimSun"/>
                <w:szCs w:val="24"/>
                <w:lang w:eastAsia="ja-JP"/>
              </w:rPr>
              <w:br/>
              <w:t xml:space="preserve">This LS provides ITU-T SG15 reply to TSAG-LS9 </w:t>
            </w:r>
            <w:r>
              <w:t>on streamlining JCA operations.</w:t>
            </w:r>
          </w:p>
          <w:p w14:paraId="6CA2996D" w14:textId="77777777" w:rsidR="00822961" w:rsidRDefault="00822961" w:rsidP="008846E4">
            <w:pPr>
              <w:tabs>
                <w:tab w:val="clear" w:pos="794"/>
                <w:tab w:val="clear" w:pos="1191"/>
                <w:tab w:val="clear" w:pos="1588"/>
                <w:tab w:val="clear" w:pos="1985"/>
              </w:tabs>
              <w:rPr>
                <w:rFonts w:eastAsia="SimSun"/>
                <w:szCs w:val="24"/>
                <w:highlight w:val="yellow"/>
                <w:lang w:eastAsia="ja-JP"/>
              </w:rPr>
            </w:pPr>
          </w:p>
        </w:tc>
      </w:tr>
    </w:tbl>
    <w:p w14:paraId="4CC8AF87" w14:textId="77777777" w:rsidR="00822961" w:rsidRPr="00095A88" w:rsidRDefault="00822961" w:rsidP="00822961">
      <w:pPr>
        <w:rPr>
          <w:rFonts w:eastAsia="SimSun"/>
          <w:szCs w:val="24"/>
          <w:lang w:eastAsia="ja-JP"/>
        </w:rPr>
      </w:pPr>
      <w:r w:rsidRPr="00095A88">
        <w:rPr>
          <w:rFonts w:eastAsia="SimSun"/>
          <w:szCs w:val="24"/>
          <w:lang w:eastAsia="ja-JP"/>
        </w:rPr>
        <w:t xml:space="preserve">ITU-T SG15 would like to thank </w:t>
      </w:r>
      <w:r>
        <w:rPr>
          <w:szCs w:val="24"/>
          <w:lang w:eastAsia="ko-KR"/>
        </w:rPr>
        <w:t xml:space="preserve">TSAG </w:t>
      </w:r>
      <w:r w:rsidRPr="00095A88">
        <w:rPr>
          <w:rFonts w:eastAsia="SimSun"/>
          <w:szCs w:val="24"/>
          <w:lang w:eastAsia="ja-JP"/>
        </w:rPr>
        <w:t xml:space="preserve">for its liaison statement </w:t>
      </w:r>
      <w:hyperlink r:id="rId13" w:tooltip="ITU-T ftp file restricted to TIES access only" w:history="1">
        <w:r>
          <w:rPr>
            <w:rStyle w:val="Hyperlink"/>
          </w:rPr>
          <w:t>TSAG-LS9</w:t>
        </w:r>
      </w:hyperlink>
      <w:r w:rsidRPr="00904097">
        <w:rPr>
          <w:rFonts w:eastAsia="SimSun"/>
          <w:szCs w:val="24"/>
          <w:lang w:eastAsia="ja-JP"/>
        </w:rPr>
        <w:t xml:space="preserve"> (</w:t>
      </w:r>
      <w:hyperlink r:id="rId14" w:history="1">
        <w:r w:rsidRPr="00084E68">
          <w:rPr>
            <w:rStyle w:val="Hyperlink"/>
            <w:rFonts w:eastAsia="SimSun"/>
            <w:szCs w:val="24"/>
            <w:lang w:eastAsia="ja-JP"/>
          </w:rPr>
          <w:t>SG15-TD1</w:t>
        </w:r>
        <w:r>
          <w:rPr>
            <w:rStyle w:val="Hyperlink"/>
            <w:rFonts w:eastAsia="SimSun"/>
            <w:szCs w:val="24"/>
            <w:lang w:eastAsia="ja-JP"/>
          </w:rPr>
          <w:t>15</w:t>
        </w:r>
        <w:r w:rsidRPr="00084E68">
          <w:rPr>
            <w:rStyle w:val="Hyperlink"/>
            <w:rFonts w:eastAsia="SimSun"/>
            <w:szCs w:val="24"/>
            <w:lang w:eastAsia="ja-JP"/>
          </w:rPr>
          <w:t>/GEN</w:t>
        </w:r>
      </w:hyperlink>
      <w:r w:rsidRPr="00904097">
        <w:rPr>
          <w:rFonts w:eastAsia="SimSun"/>
          <w:szCs w:val="24"/>
          <w:lang w:eastAsia="ja-JP"/>
        </w:rPr>
        <w:t>)</w:t>
      </w:r>
      <w:r>
        <w:rPr>
          <w:rFonts w:eastAsia="SimSun"/>
          <w:szCs w:val="24"/>
          <w:lang w:eastAsia="ja-JP"/>
        </w:rPr>
        <w:t xml:space="preserve"> </w:t>
      </w:r>
      <w:r w:rsidRPr="00095A88">
        <w:rPr>
          <w:rFonts w:eastAsia="SimSun"/>
          <w:szCs w:val="24"/>
          <w:lang w:eastAsia="ja-JP"/>
        </w:rPr>
        <w:t>on</w:t>
      </w:r>
      <w:r w:rsidRPr="00615E20">
        <w:t xml:space="preserve"> </w:t>
      </w:r>
      <w:r>
        <w:t xml:space="preserve">streamlining the </w:t>
      </w:r>
      <w:r>
        <w:rPr>
          <w:rFonts w:eastAsia="SimSun"/>
          <w:szCs w:val="24"/>
          <w:lang w:eastAsia="ja-JP"/>
        </w:rPr>
        <w:t>Joint Coordination Activity (</w:t>
      </w:r>
      <w:r>
        <w:t>JCA) operations.</w:t>
      </w:r>
      <w:r w:rsidRPr="00095A88">
        <w:rPr>
          <w:rFonts w:eastAsia="SimSun"/>
          <w:szCs w:val="24"/>
          <w:lang w:eastAsia="ja-JP"/>
        </w:rPr>
        <w:t xml:space="preserve"> </w:t>
      </w:r>
    </w:p>
    <w:p w14:paraId="4A02A94E" w14:textId="77777777" w:rsidR="00822961" w:rsidRDefault="00822961" w:rsidP="00822961">
      <w:pPr>
        <w:tabs>
          <w:tab w:val="clear" w:pos="794"/>
          <w:tab w:val="clear" w:pos="1191"/>
          <w:tab w:val="clear" w:pos="1588"/>
          <w:tab w:val="clear" w:pos="1985"/>
        </w:tabs>
        <w:rPr>
          <w:rFonts w:eastAsia="SimSun"/>
          <w:szCs w:val="24"/>
          <w:lang w:eastAsia="ja-JP"/>
        </w:rPr>
      </w:pPr>
      <w:r w:rsidRPr="00095A88">
        <w:rPr>
          <w:rFonts w:eastAsia="SimSun"/>
          <w:szCs w:val="24"/>
          <w:lang w:eastAsia="ja-JP"/>
        </w:rPr>
        <w:t xml:space="preserve">ITU-T SG15 reviewed the above liaison statement during its meeting </w:t>
      </w:r>
      <w:r>
        <w:rPr>
          <w:rFonts w:eastAsia="SimSun"/>
          <w:szCs w:val="24"/>
          <w:lang w:eastAsia="ja-JP"/>
        </w:rPr>
        <w:t xml:space="preserve">on </w:t>
      </w:r>
      <w:r w:rsidRPr="00095A88">
        <w:rPr>
          <w:rFonts w:eastAsia="SimSun"/>
          <w:szCs w:val="24"/>
          <w:lang w:eastAsia="ja-JP"/>
        </w:rPr>
        <w:t>1</w:t>
      </w:r>
      <w:r>
        <w:rPr>
          <w:rFonts w:eastAsia="SimSun"/>
          <w:szCs w:val="24"/>
          <w:lang w:eastAsia="ja-JP"/>
        </w:rPr>
        <w:t>3</w:t>
      </w:r>
      <w:r w:rsidRPr="00095A88">
        <w:rPr>
          <w:rFonts w:eastAsia="SimSun"/>
          <w:szCs w:val="24"/>
          <w:lang w:eastAsia="ja-JP"/>
        </w:rPr>
        <w:t>-</w:t>
      </w:r>
      <w:r>
        <w:rPr>
          <w:rFonts w:eastAsia="SimSun"/>
          <w:szCs w:val="24"/>
          <w:lang w:eastAsia="ja-JP"/>
        </w:rPr>
        <w:t>24</w:t>
      </w:r>
      <w:r w:rsidRPr="00095A88">
        <w:rPr>
          <w:rFonts w:eastAsia="SimSun"/>
          <w:szCs w:val="24"/>
          <w:lang w:eastAsia="ja-JP"/>
        </w:rPr>
        <w:t xml:space="preserve"> </w:t>
      </w:r>
      <w:r>
        <w:rPr>
          <w:rFonts w:eastAsia="SimSun"/>
          <w:szCs w:val="24"/>
          <w:lang w:eastAsia="ja-JP"/>
        </w:rPr>
        <w:t>October</w:t>
      </w:r>
      <w:r w:rsidRPr="00095A88">
        <w:rPr>
          <w:rFonts w:eastAsia="SimSun"/>
          <w:szCs w:val="24"/>
          <w:lang w:eastAsia="ja-JP"/>
        </w:rPr>
        <w:t xml:space="preserve"> 202</w:t>
      </w:r>
      <w:r>
        <w:rPr>
          <w:rFonts w:eastAsia="SimSun"/>
          <w:szCs w:val="24"/>
          <w:lang w:eastAsia="ja-JP"/>
        </w:rPr>
        <w:t>5.</w:t>
      </w:r>
    </w:p>
    <w:p w14:paraId="6325F850" w14:textId="77777777" w:rsidR="00822961" w:rsidRDefault="00822961" w:rsidP="00822961">
      <w:pPr>
        <w:tabs>
          <w:tab w:val="clear" w:pos="794"/>
          <w:tab w:val="clear" w:pos="1191"/>
          <w:tab w:val="clear" w:pos="1588"/>
          <w:tab w:val="clear" w:pos="1985"/>
        </w:tabs>
        <w:rPr>
          <w:rFonts w:eastAsia="SimSun"/>
          <w:szCs w:val="24"/>
          <w:lang w:eastAsia="ja-JP"/>
        </w:rPr>
      </w:pPr>
      <w:r>
        <w:rPr>
          <w:rFonts w:eastAsia="SimSun"/>
          <w:szCs w:val="24"/>
          <w:lang w:eastAsia="ja-JP"/>
        </w:rPr>
        <w:t xml:space="preserve">ITU-T SG15 </w:t>
      </w:r>
      <w:r w:rsidRPr="00095A88">
        <w:rPr>
          <w:rFonts w:eastAsia="SimSun"/>
          <w:szCs w:val="24"/>
          <w:lang w:eastAsia="ja-JP"/>
        </w:rPr>
        <w:t xml:space="preserve">took note </w:t>
      </w:r>
      <w:r>
        <w:rPr>
          <w:rFonts w:eastAsia="SimSun"/>
          <w:szCs w:val="24"/>
          <w:lang w:eastAsia="ja-JP"/>
        </w:rPr>
        <w:t>that TSAG requested to conduct a rigorous review of the JCAs in line with the guiding principles in the new Appendix I of Rec. ITU-T A.18, and welcomed any feedback that might have to help to improve the efficiency and transparency of JCAs moving forward.</w:t>
      </w:r>
    </w:p>
    <w:p w14:paraId="42B4133E" w14:textId="77777777" w:rsidR="00822961" w:rsidRDefault="00822961" w:rsidP="00822961">
      <w:pPr>
        <w:tabs>
          <w:tab w:val="clear" w:pos="794"/>
          <w:tab w:val="clear" w:pos="1191"/>
          <w:tab w:val="clear" w:pos="1588"/>
          <w:tab w:val="clear" w:pos="1985"/>
        </w:tabs>
        <w:rPr>
          <w:szCs w:val="24"/>
          <w:lang w:eastAsia="ko-KR"/>
        </w:rPr>
      </w:pPr>
      <w:r>
        <w:rPr>
          <w:szCs w:val="24"/>
          <w:lang w:eastAsia="ko-KR"/>
        </w:rPr>
        <w:t xml:space="preserve">ITU-T SG15 does not have a JCA under its purview, but would like to provide feedback on the JCA on IMT2020 and Beyond (JCA-IMT2020) in which ITU-T SG15 has been actively participating. </w:t>
      </w:r>
    </w:p>
    <w:p w14:paraId="115306DF" w14:textId="77777777" w:rsidR="00822961" w:rsidRDefault="00822961" w:rsidP="00822961">
      <w:pPr>
        <w:tabs>
          <w:tab w:val="clear" w:pos="794"/>
          <w:tab w:val="clear" w:pos="1191"/>
          <w:tab w:val="clear" w:pos="1588"/>
          <w:tab w:val="clear" w:pos="1985"/>
        </w:tabs>
      </w:pPr>
      <w:r>
        <w:rPr>
          <w:szCs w:val="24"/>
          <w:lang w:eastAsia="ko-KR"/>
        </w:rPr>
        <w:t xml:space="preserve">The objectives of JCA-IMT2020 are to ensure that the ITU IMT-2020 and beyond IMT-2020 standardization work, with focus on non-radio aspects, progresses in a well-coordinated manner among the relevant study groups, and to </w:t>
      </w:r>
      <w:r>
        <w:t>maintain the roadmap for IMT-2020 and beyond IMT-2020 standardization, which addresses both on-going and published specifications from ITU and other relevant organizations. Given that such coordination is important not only to prevent duplication of efforts among the relevant organizations but also to advance their work effectively, ITU-T SG15 believes that JCA-IMT2020 has been very useful and valuable in coordinating standardization activities with other related study groups and SDOs.</w:t>
      </w:r>
    </w:p>
    <w:p w14:paraId="393B4838" w14:textId="77777777" w:rsidR="00822961" w:rsidRPr="0042081B" w:rsidRDefault="00822961" w:rsidP="00822961">
      <w:pPr>
        <w:tabs>
          <w:tab w:val="clear" w:pos="794"/>
          <w:tab w:val="clear" w:pos="1191"/>
          <w:tab w:val="clear" w:pos="1588"/>
          <w:tab w:val="clear" w:pos="1985"/>
        </w:tabs>
        <w:rPr>
          <w:szCs w:val="24"/>
          <w:lang w:eastAsia="ko-KR"/>
        </w:rPr>
      </w:pPr>
    </w:p>
    <w:p w14:paraId="324E5074" w14:textId="77777777" w:rsidR="00822961" w:rsidRPr="00D376D3" w:rsidRDefault="00822961" w:rsidP="00822961">
      <w:pPr>
        <w:tabs>
          <w:tab w:val="clear" w:pos="794"/>
          <w:tab w:val="clear" w:pos="1191"/>
          <w:tab w:val="clear" w:pos="1588"/>
          <w:tab w:val="clear" w:pos="1985"/>
        </w:tabs>
        <w:rPr>
          <w:szCs w:val="24"/>
          <w:lang w:eastAsia="ko-KR"/>
        </w:rPr>
      </w:pPr>
      <w:r w:rsidRPr="00095A88">
        <w:rPr>
          <w:rFonts w:eastAsia="SimSun"/>
          <w:szCs w:val="24"/>
          <w:lang w:eastAsia="ja-JP"/>
        </w:rPr>
        <w:t xml:space="preserve">ITU-T SG15 looks forward to further cooperation with </w:t>
      </w:r>
      <w:r>
        <w:rPr>
          <w:rFonts w:eastAsia="SimSun"/>
          <w:szCs w:val="24"/>
          <w:lang w:eastAsia="ja-JP"/>
        </w:rPr>
        <w:t>TSAG.</w:t>
      </w:r>
    </w:p>
    <w:p w14:paraId="01715041" w14:textId="77777777" w:rsidR="00822961" w:rsidRDefault="00822961" w:rsidP="00822961">
      <w:pPr>
        <w:ind w:left="720"/>
        <w:contextualSpacing/>
        <w:jc w:val="center"/>
      </w:pPr>
      <w:r>
        <w:t>_______________________</w:t>
      </w:r>
    </w:p>
    <w:p w14:paraId="1AB551EB" w14:textId="77777777" w:rsidR="00452673" w:rsidRPr="0036079B" w:rsidRDefault="00452673" w:rsidP="0036079B"/>
    <w:sectPr w:rsidR="00452673" w:rsidRPr="0036079B" w:rsidSect="00A44165">
      <w:headerReference w:type="default" r:id="rId15"/>
      <w:pgSz w:w="11906" w:h="16838"/>
      <w:pgMar w:top="1134" w:right="1134" w:bottom="1134" w:left="1134"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6CC35" w14:textId="77777777" w:rsidR="004B3A8C" w:rsidRDefault="004B3A8C" w:rsidP="004B3A8C">
      <w:pPr>
        <w:spacing w:before="0"/>
      </w:pPr>
      <w:r>
        <w:separator/>
      </w:r>
    </w:p>
  </w:endnote>
  <w:endnote w:type="continuationSeparator" w:id="0">
    <w:p w14:paraId="3BA853FE" w14:textId="77777777" w:rsidR="004B3A8C" w:rsidRDefault="004B3A8C" w:rsidP="004B3A8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3C8F" w14:textId="77777777" w:rsidR="004B3A8C" w:rsidRDefault="004B3A8C" w:rsidP="004B3A8C">
      <w:pPr>
        <w:spacing w:before="0"/>
      </w:pPr>
      <w:r>
        <w:separator/>
      </w:r>
    </w:p>
  </w:footnote>
  <w:footnote w:type="continuationSeparator" w:id="0">
    <w:p w14:paraId="273EEDC1" w14:textId="77777777" w:rsidR="004B3A8C" w:rsidRDefault="004B3A8C" w:rsidP="004B3A8C">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A805" w14:textId="59302826" w:rsidR="004B3A8C" w:rsidRPr="00A44165" w:rsidRDefault="00A44165" w:rsidP="00A44165">
    <w:pPr>
      <w:pStyle w:val="Header"/>
      <w:jc w:val="center"/>
      <w:rPr>
        <w:sz w:val="18"/>
      </w:rPr>
    </w:pPr>
    <w:r w:rsidRPr="00A44165">
      <w:rPr>
        <w:sz w:val="18"/>
      </w:rPr>
      <w:t xml:space="preserve">- </w:t>
    </w:r>
    <w:r w:rsidRPr="00A44165">
      <w:rPr>
        <w:sz w:val="18"/>
      </w:rPr>
      <w:fldChar w:fldCharType="begin"/>
    </w:r>
    <w:r w:rsidRPr="00A44165">
      <w:rPr>
        <w:sz w:val="18"/>
      </w:rPr>
      <w:instrText xml:space="preserve"> PAGE  \* MERGEFORMAT </w:instrText>
    </w:r>
    <w:r w:rsidRPr="00A44165">
      <w:rPr>
        <w:sz w:val="18"/>
      </w:rPr>
      <w:fldChar w:fldCharType="separate"/>
    </w:r>
    <w:r w:rsidRPr="00A44165">
      <w:rPr>
        <w:noProof/>
        <w:sz w:val="18"/>
      </w:rPr>
      <w:t>1</w:t>
    </w:r>
    <w:r w:rsidRPr="00A44165">
      <w:rPr>
        <w:sz w:val="18"/>
      </w:rPr>
      <w:fldChar w:fldCharType="end"/>
    </w:r>
    <w:r w:rsidRPr="00A44165">
      <w:rPr>
        <w:sz w:val="18"/>
      </w:rPr>
      <w:t xml:space="preserve"> -</w:t>
    </w:r>
  </w:p>
  <w:p w14:paraId="1EB308EB" w14:textId="68D8B4A9" w:rsidR="00A44165" w:rsidRPr="00A44165" w:rsidRDefault="00A44165" w:rsidP="00A44165">
    <w:pPr>
      <w:pStyle w:val="Header"/>
      <w:spacing w:after="240"/>
      <w:jc w:val="center"/>
      <w:rPr>
        <w:sz w:val="18"/>
      </w:rPr>
    </w:pPr>
    <w:r w:rsidRPr="00A44165">
      <w:rPr>
        <w:sz w:val="18"/>
      </w:rPr>
      <w:fldChar w:fldCharType="begin"/>
    </w:r>
    <w:r w:rsidRPr="00A44165">
      <w:rPr>
        <w:sz w:val="18"/>
      </w:rPr>
      <w:instrText xml:space="preserve"> STYLEREF  Docnumber  </w:instrText>
    </w:r>
    <w:r w:rsidRPr="00A44165">
      <w:rPr>
        <w:sz w:val="18"/>
      </w:rPr>
      <w:fldChar w:fldCharType="separate"/>
    </w:r>
    <w:r>
      <w:rPr>
        <w:noProof/>
        <w:sz w:val="18"/>
      </w:rPr>
      <w:t>TSAG-TD233</w:t>
    </w:r>
    <w:r w:rsidRPr="00A44165">
      <w:rP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61"/>
    <w:rsid w:val="000653D2"/>
    <w:rsid w:val="00273DDB"/>
    <w:rsid w:val="002C6EE7"/>
    <w:rsid w:val="003011DC"/>
    <w:rsid w:val="0036079B"/>
    <w:rsid w:val="004102B5"/>
    <w:rsid w:val="00452673"/>
    <w:rsid w:val="004B3A8C"/>
    <w:rsid w:val="00665F96"/>
    <w:rsid w:val="00822961"/>
    <w:rsid w:val="008E783B"/>
    <w:rsid w:val="00A11C0D"/>
    <w:rsid w:val="00A44165"/>
    <w:rsid w:val="00A465B5"/>
    <w:rsid w:val="00A62C3C"/>
    <w:rsid w:val="00CF77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932C8"/>
  <w15:chartTrackingRefBased/>
  <w15:docId w15:val="{F9BA0627-2347-4A19-90E2-35C27F323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961"/>
    <w:pPr>
      <w:tabs>
        <w:tab w:val="left" w:pos="794"/>
        <w:tab w:val="left" w:pos="1191"/>
        <w:tab w:val="left" w:pos="1588"/>
        <w:tab w:val="left" w:pos="1985"/>
      </w:tabs>
      <w:spacing w:before="120" w:after="0" w:line="240" w:lineRule="auto"/>
    </w:pPr>
    <w:rPr>
      <w:rFonts w:ascii="Times New Roman" w:eastAsiaTheme="minorEastAsia" w:hAnsi="Times New Roman" w:cs="Times New Roman"/>
      <w:kern w:val="0"/>
      <w:sz w:val="24"/>
      <w:szCs w:val="20"/>
      <w14:ligatures w14:val="none"/>
    </w:rPr>
  </w:style>
  <w:style w:type="paragraph" w:styleId="Heading1">
    <w:name w:val="heading 1"/>
    <w:basedOn w:val="Normal"/>
    <w:next w:val="Normal"/>
    <w:link w:val="Heading1Char"/>
    <w:qFormat/>
    <w:rsid w:val="00360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360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360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360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60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607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607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607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607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79B"/>
    <w:rPr>
      <w:rFonts w:eastAsiaTheme="majorEastAsia" w:cstheme="majorBidi"/>
      <w:color w:val="272727" w:themeColor="text1" w:themeTint="D8"/>
    </w:rPr>
  </w:style>
  <w:style w:type="paragraph" w:styleId="Title">
    <w:name w:val="Title"/>
    <w:basedOn w:val="Normal"/>
    <w:next w:val="Normal"/>
    <w:link w:val="TitleChar"/>
    <w:uiPriority w:val="10"/>
    <w:qFormat/>
    <w:rsid w:val="003607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79B"/>
    <w:pPr>
      <w:spacing w:before="160"/>
      <w:jc w:val="center"/>
    </w:pPr>
    <w:rPr>
      <w:i/>
      <w:iCs/>
      <w:color w:val="404040" w:themeColor="text1" w:themeTint="BF"/>
    </w:rPr>
  </w:style>
  <w:style w:type="character" w:customStyle="1" w:styleId="QuoteChar">
    <w:name w:val="Quote Char"/>
    <w:basedOn w:val="DefaultParagraphFont"/>
    <w:link w:val="Quote"/>
    <w:uiPriority w:val="29"/>
    <w:rsid w:val="0036079B"/>
    <w:rPr>
      <w:i/>
      <w:iCs/>
      <w:color w:val="404040" w:themeColor="text1" w:themeTint="BF"/>
    </w:rPr>
  </w:style>
  <w:style w:type="paragraph" w:styleId="ListParagraph">
    <w:name w:val="List Paragraph"/>
    <w:basedOn w:val="Normal"/>
    <w:uiPriority w:val="34"/>
    <w:qFormat/>
    <w:rsid w:val="0036079B"/>
    <w:pPr>
      <w:ind w:left="720"/>
      <w:contextualSpacing/>
    </w:pPr>
  </w:style>
  <w:style w:type="character" w:styleId="IntenseEmphasis">
    <w:name w:val="Intense Emphasis"/>
    <w:basedOn w:val="DefaultParagraphFont"/>
    <w:uiPriority w:val="21"/>
    <w:qFormat/>
    <w:rsid w:val="0036079B"/>
    <w:rPr>
      <w:i/>
      <w:iCs/>
      <w:color w:val="0F4761" w:themeColor="accent1" w:themeShade="BF"/>
    </w:rPr>
  </w:style>
  <w:style w:type="paragraph" w:styleId="IntenseQuote">
    <w:name w:val="Intense Quote"/>
    <w:basedOn w:val="Normal"/>
    <w:next w:val="Normal"/>
    <w:link w:val="IntenseQuoteChar"/>
    <w:uiPriority w:val="30"/>
    <w:qFormat/>
    <w:rsid w:val="00360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79B"/>
    <w:rPr>
      <w:i/>
      <w:iCs/>
      <w:color w:val="0F4761" w:themeColor="accent1" w:themeShade="BF"/>
    </w:rPr>
  </w:style>
  <w:style w:type="character" w:styleId="IntenseReference">
    <w:name w:val="Intense Reference"/>
    <w:basedOn w:val="DefaultParagraphFont"/>
    <w:uiPriority w:val="32"/>
    <w:qFormat/>
    <w:rsid w:val="0036079B"/>
    <w:rPr>
      <w:b/>
      <w:bCs/>
      <w:smallCaps/>
      <w:color w:val="0F4761" w:themeColor="accent1" w:themeShade="BF"/>
      <w:spacing w:val="5"/>
    </w:rPr>
  </w:style>
  <w:style w:type="character" w:styleId="Hyperlink">
    <w:name w:val="Hyperlink"/>
    <w:aliases w:val="超级链接,超?级链,CEO_Hyperlink,Style 58,超????,하이퍼링크2,超链接1,하이퍼링크21,超??级链Ú,fL????,fL?级,超??级链,超?级链Ú,’´?级链,’´????,’´??级链Ú,’´??级,超?级链?,Style?,S,ECC Hyperlink,超?级链ïÈ,õ±?级链,õ±链ïÈ1,õ±???,하이퍼링크1"/>
    <w:qFormat/>
    <w:rsid w:val="00822961"/>
    <w:rPr>
      <w:color w:val="0000FF"/>
      <w:u w:val="single"/>
    </w:rPr>
  </w:style>
  <w:style w:type="paragraph" w:customStyle="1" w:styleId="Heading1Centered">
    <w:name w:val="Heading 1 Centered"/>
    <w:basedOn w:val="Heading1"/>
    <w:qFormat/>
    <w:rsid w:val="00822961"/>
    <w:pPr>
      <w:tabs>
        <w:tab w:val="left" w:pos="1134"/>
        <w:tab w:val="left" w:pos="1871"/>
        <w:tab w:val="left" w:pos="2268"/>
      </w:tabs>
      <w:spacing w:after="0"/>
      <w:ind w:left="432" w:hanging="432"/>
      <w:jc w:val="center"/>
    </w:pPr>
    <w:rPr>
      <w:rFonts w:ascii="Times New Roman" w:eastAsiaTheme="minorEastAsia" w:hAnsi="Times New Roman" w:cs="Times New Roman"/>
      <w:b/>
      <w:bCs/>
      <w:color w:val="auto"/>
      <w:sz w:val="24"/>
      <w:szCs w:val="20"/>
      <w:lang w:val="en-US"/>
    </w:rPr>
  </w:style>
  <w:style w:type="paragraph" w:styleId="Header">
    <w:name w:val="header"/>
    <w:basedOn w:val="Normal"/>
    <w:link w:val="HeaderChar"/>
    <w:uiPriority w:val="99"/>
    <w:unhideWhenUsed/>
    <w:rsid w:val="004B3A8C"/>
    <w:pPr>
      <w:tabs>
        <w:tab w:val="clear" w:pos="794"/>
        <w:tab w:val="clear" w:pos="1191"/>
        <w:tab w:val="clear" w:pos="1588"/>
        <w:tab w:val="clear" w:pos="1985"/>
        <w:tab w:val="center" w:pos="4513"/>
        <w:tab w:val="right" w:pos="9026"/>
      </w:tabs>
      <w:spacing w:before="0"/>
    </w:pPr>
  </w:style>
  <w:style w:type="character" w:customStyle="1" w:styleId="HeaderChar">
    <w:name w:val="Header Char"/>
    <w:basedOn w:val="DefaultParagraphFont"/>
    <w:link w:val="Header"/>
    <w:uiPriority w:val="99"/>
    <w:rsid w:val="004B3A8C"/>
    <w:rPr>
      <w:rFonts w:ascii="Times New Roman" w:eastAsiaTheme="minorEastAsia" w:hAnsi="Times New Roman" w:cs="Times New Roman"/>
      <w:kern w:val="0"/>
      <w:sz w:val="24"/>
      <w:szCs w:val="20"/>
      <w14:ligatures w14:val="none"/>
    </w:rPr>
  </w:style>
  <w:style w:type="paragraph" w:styleId="Footer">
    <w:name w:val="footer"/>
    <w:basedOn w:val="Normal"/>
    <w:link w:val="FooterChar"/>
    <w:uiPriority w:val="99"/>
    <w:unhideWhenUsed/>
    <w:rsid w:val="004B3A8C"/>
    <w:pPr>
      <w:tabs>
        <w:tab w:val="clear" w:pos="794"/>
        <w:tab w:val="clear" w:pos="1191"/>
        <w:tab w:val="clear" w:pos="1588"/>
        <w:tab w:val="clear" w:pos="1985"/>
        <w:tab w:val="center" w:pos="4513"/>
        <w:tab w:val="right" w:pos="9026"/>
      </w:tabs>
      <w:spacing w:before="0"/>
    </w:pPr>
  </w:style>
  <w:style w:type="character" w:customStyle="1" w:styleId="FooterChar">
    <w:name w:val="Footer Char"/>
    <w:basedOn w:val="DefaultParagraphFont"/>
    <w:link w:val="Footer"/>
    <w:uiPriority w:val="99"/>
    <w:rsid w:val="004B3A8C"/>
    <w:rPr>
      <w:rFonts w:ascii="Times New Roman" w:eastAsiaTheme="minorEastAsia" w:hAnsi="Times New Roman" w:cs="Times New Roman"/>
      <w:kern w:val="0"/>
      <w:sz w:val="24"/>
      <w:szCs w:val="20"/>
      <w14:ligatures w14:val="none"/>
    </w:rPr>
  </w:style>
  <w:style w:type="paragraph" w:customStyle="1" w:styleId="Docnumber">
    <w:name w:val="Docnumber"/>
    <w:basedOn w:val="Normal"/>
    <w:link w:val="DocnumberChar"/>
    <w:qFormat/>
    <w:rsid w:val="004B3A8C"/>
    <w:pPr>
      <w:overflowPunct w:val="0"/>
      <w:autoSpaceDE w:val="0"/>
      <w:autoSpaceDN w:val="0"/>
      <w:adjustRightInd w:val="0"/>
      <w:jc w:val="right"/>
      <w:textAlignment w:val="baseline"/>
    </w:pPr>
    <w:rPr>
      <w:rFonts w:eastAsia="SimSun"/>
      <w:b/>
      <w:sz w:val="32"/>
    </w:rPr>
  </w:style>
  <w:style w:type="character" w:customStyle="1" w:styleId="DocnumberChar">
    <w:name w:val="Docnumber Char"/>
    <w:link w:val="Docnumber"/>
    <w:rsid w:val="004B3A8C"/>
    <w:rPr>
      <w:rFonts w:ascii="Times New Roman" w:eastAsia="SimSun" w:hAnsi="Times New Roman" w:cs="Times New Roman"/>
      <w:b/>
      <w:kern w:val="0"/>
      <w:sz w:val="32"/>
      <w:szCs w:val="20"/>
      <w14:ligatures w14:val="none"/>
    </w:rPr>
  </w:style>
  <w:style w:type="paragraph" w:customStyle="1" w:styleId="TSBHeaderQuestion">
    <w:name w:val="TSBHeaderQuestion"/>
    <w:basedOn w:val="Normal"/>
    <w:qFormat/>
    <w:rsid w:val="00A44165"/>
    <w:pPr>
      <w:tabs>
        <w:tab w:val="clear" w:pos="794"/>
        <w:tab w:val="clear" w:pos="1191"/>
        <w:tab w:val="clear" w:pos="1588"/>
        <w:tab w:val="clear" w:pos="1985"/>
      </w:tabs>
    </w:pPr>
    <w:rPr>
      <w:szCs w:val="24"/>
      <w:lang w:eastAsia="ja-JP"/>
    </w:rPr>
  </w:style>
  <w:style w:type="paragraph" w:customStyle="1" w:styleId="TSBHeaderSource">
    <w:name w:val="TSBHeaderSource"/>
    <w:basedOn w:val="Normal"/>
    <w:qFormat/>
    <w:rsid w:val="00A44165"/>
    <w:pPr>
      <w:tabs>
        <w:tab w:val="clear" w:pos="794"/>
        <w:tab w:val="clear" w:pos="1191"/>
        <w:tab w:val="clear" w:pos="1588"/>
        <w:tab w:val="clear" w:pos="1985"/>
      </w:tabs>
    </w:pPr>
    <w:rPr>
      <w:szCs w:val="24"/>
      <w:lang w:eastAsia="ja-JP"/>
    </w:rPr>
  </w:style>
  <w:style w:type="paragraph" w:customStyle="1" w:styleId="TSBHeaderTitle">
    <w:name w:val="TSBHeaderTitle"/>
    <w:basedOn w:val="Normal"/>
    <w:qFormat/>
    <w:rsid w:val="00A44165"/>
    <w:pPr>
      <w:tabs>
        <w:tab w:val="clear" w:pos="794"/>
        <w:tab w:val="clear" w:pos="1191"/>
        <w:tab w:val="clear" w:pos="1588"/>
        <w:tab w:val="clear" w:pos="1985"/>
      </w:tabs>
    </w:pPr>
    <w:rPr>
      <w:szCs w:val="24"/>
      <w:lang w:eastAsia="ja-JP"/>
    </w:rPr>
  </w:style>
  <w:style w:type="paragraph" w:customStyle="1" w:styleId="TSBHeaderRight14">
    <w:name w:val="TSBHeaderRight14"/>
    <w:basedOn w:val="Normal"/>
    <w:qFormat/>
    <w:rsid w:val="00A44165"/>
    <w:pPr>
      <w:tabs>
        <w:tab w:val="clear" w:pos="794"/>
        <w:tab w:val="clear" w:pos="1191"/>
        <w:tab w:val="clear" w:pos="1588"/>
        <w:tab w:val="clear" w:pos="1985"/>
      </w:tabs>
      <w:jc w:val="right"/>
    </w:pPr>
    <w:rPr>
      <w:b/>
      <w:bCs/>
      <w:sz w:val="28"/>
      <w:szCs w:val="28"/>
      <w:lang w:eastAsia="ja-JP"/>
    </w:rPr>
  </w:style>
  <w:style w:type="paragraph" w:customStyle="1" w:styleId="VenueDate">
    <w:name w:val="VenueDate"/>
    <w:basedOn w:val="Normal"/>
    <w:qFormat/>
    <w:rsid w:val="00A44165"/>
    <w:pPr>
      <w:tabs>
        <w:tab w:val="clear" w:pos="794"/>
        <w:tab w:val="clear" w:pos="1191"/>
        <w:tab w:val="clear" w:pos="1588"/>
        <w:tab w:val="clear" w:pos="1985"/>
      </w:tabs>
      <w:jc w:val="right"/>
    </w:pPr>
    <w:rPr>
      <w:szCs w:val="24"/>
      <w:lang w:eastAsia="ja-JP"/>
    </w:rPr>
  </w:style>
  <w:style w:type="character" w:styleId="UnresolvedMention">
    <w:name w:val="Unresolved Mention"/>
    <w:basedOn w:val="DefaultParagraphFont"/>
    <w:uiPriority w:val="99"/>
    <w:semiHidden/>
    <w:unhideWhenUsed/>
    <w:rsid w:val="00A46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andle.itu.int/11.1002/ls/sp18-tsag-oLS-00009.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ferrettive@corning.com"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ts@etri.re.kr"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itu.int/ifa/t/2025/ls/sg15/sp18-sg15-00086.doc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itu.int/md/T25-SG15-251013-TD-GEN-0115/e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11570103464DECA88A07534ECCCE62"/>
        <w:category>
          <w:name w:val="General"/>
          <w:gallery w:val="placeholder"/>
        </w:category>
        <w:types>
          <w:type w:val="bbPlcHdr"/>
        </w:types>
        <w:behaviors>
          <w:behavior w:val="content"/>
        </w:behaviors>
        <w:guid w:val="{8CE8442E-C389-4713-9F6B-52DBB68D4963}"/>
      </w:docPartPr>
      <w:docPartBody>
        <w:p w:rsidR="009F70D8" w:rsidRDefault="009F70D8" w:rsidP="009F70D8">
          <w:pPr>
            <w:pStyle w:val="4111570103464DECA88A07534ECCCE62"/>
          </w:pPr>
          <w:r>
            <w:t>Click here to enter text.</w:t>
          </w:r>
        </w:p>
      </w:docPartBody>
    </w:docPart>
    <w:docPart>
      <w:docPartPr>
        <w:name w:val="3AFC782CE20247CCA04D8E6E5764E2B6"/>
        <w:category>
          <w:name w:val="General"/>
          <w:gallery w:val="placeholder"/>
        </w:category>
        <w:types>
          <w:type w:val="bbPlcHdr"/>
        </w:types>
        <w:behaviors>
          <w:behavior w:val="content"/>
        </w:behaviors>
        <w:guid w:val="{451220E4-FD18-4CD4-9F79-C9124A68A992}"/>
      </w:docPartPr>
      <w:docPartBody>
        <w:p w:rsidR="009F70D8" w:rsidRDefault="009F70D8" w:rsidP="009F70D8">
          <w:pPr>
            <w:pStyle w:val="3AFC782CE20247CCA04D8E6E5764E2B6"/>
          </w:pPr>
          <w: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D8"/>
    <w:rsid w:val="000653D2"/>
    <w:rsid w:val="003011DC"/>
    <w:rsid w:val="00665F96"/>
    <w:rsid w:val="009F70D8"/>
    <w:rsid w:val="00A11C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11570103464DECA88A07534ECCCE62">
    <w:name w:val="4111570103464DECA88A07534ECCCE62"/>
    <w:rsid w:val="009F70D8"/>
  </w:style>
  <w:style w:type="paragraph" w:customStyle="1" w:styleId="3AFC782CE20247CCA04D8E6E5764E2B6">
    <w:name w:val="3AFC782CE20247CCA04D8E6E5764E2B6"/>
    <w:rsid w:val="009F7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7651819BF4BD4A99FFF36FD7E4E96D" ma:contentTypeVersion="8" ma:contentTypeDescription="Create a new document." ma:contentTypeScope="" ma:versionID="c26913cd499e69eb7eaa24e794ebf989">
  <xsd:schema xmlns:xsd="http://www.w3.org/2001/XMLSchema" xmlns:xs="http://www.w3.org/2001/XMLSchema" xmlns:p="http://schemas.microsoft.com/office/2006/metadata/properties" xmlns:ns2="81665285-f1bb-4675-b7f4-28c4ccc980a7" targetNamespace="http://schemas.microsoft.com/office/2006/metadata/properties" ma:root="true" ma:fieldsID="35be8555adb278486e95af341cc20b67" ns2:_="">
    <xsd:import namespace="81665285-f1bb-4675-b7f4-28c4ccc980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665285-f1bb-4675-b7f4-28c4ccc98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B37A41-84F0-400A-9DBF-ABB078A5CF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6EBD20E-C68E-45B0-8034-F8B874C41659}">
  <ds:schemaRefs>
    <ds:schemaRef ds:uri="http://schemas.microsoft.com/sharepoint/v3/contenttype/forms"/>
  </ds:schemaRefs>
</ds:datastoreItem>
</file>

<file path=customXml/itemProps3.xml><?xml version="1.0" encoding="utf-8"?>
<ds:datastoreItem xmlns:ds="http://schemas.openxmlformats.org/officeDocument/2006/customXml" ds:itemID="{6710D443-F228-44D9-A644-9C8940CFF3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665285-f1bb-4675-b7f4-28c4ccc980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352</Words>
  <Characters>2292</Characters>
  <Application>Microsoft Office Word</Application>
  <DocSecurity>0</DocSecurity>
  <Lines>95</Lines>
  <Paragraphs>66</Paragraphs>
  <ScaleCrop>false</ScaleCrop>
  <Manager>ITU-T</Manager>
  <Company>International Telecommunication Union (ITU)</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LS/r to TSAG on streamlining JCA operations (reply to TSAG-LS9)</dc:title>
  <dc:subject/>
  <dc:creator>ITU-T Study Group 15</dc:creator>
  <cp:keywords/>
  <dc:description>TSAG-TD233  For: Geneva, 26-30 January 2026_x000d_Document date: _x000d_Saved by ITU51017913 at 1:51:53 PM on 11/13/2025</dc:description>
  <cp:lastModifiedBy>TSB</cp:lastModifiedBy>
  <cp:revision>7</cp:revision>
  <dcterms:created xsi:type="dcterms:W3CDTF">2025-11-13T12:51:00Z</dcterms:created>
  <dcterms:modified xsi:type="dcterms:W3CDTF">2025-11-18T16:05:00Z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TSAG-TD233</vt:lpwstr>
  </property>
  <property fmtid="{D5CDD505-2E9C-101B-9397-08002B2CF9AE}" pid="3" name="Docdate">
    <vt:lpwstr/>
  </property>
  <property fmtid="{D5CDD505-2E9C-101B-9397-08002B2CF9AE}" pid="4" name="Docorlang">
    <vt:lpwstr/>
  </property>
  <property fmtid="{D5CDD505-2E9C-101B-9397-08002B2CF9AE}" pid="5" name="Docbluepink">
    <vt:lpwstr>All/15</vt:lpwstr>
  </property>
  <property fmtid="{D5CDD505-2E9C-101B-9397-08002B2CF9AE}" pid="6" name="Docdest">
    <vt:lpwstr>Geneva, 26-30 January 2026</vt:lpwstr>
  </property>
  <property fmtid="{D5CDD505-2E9C-101B-9397-08002B2CF9AE}" pid="7" name="Docauthor">
    <vt:lpwstr>ITU-T Study Group 15</vt:lpwstr>
  </property>
  <property fmtid="{D5CDD505-2E9C-101B-9397-08002B2CF9AE}" pid="8" name="ContentTypeId">
    <vt:lpwstr>0x010100A77651819BF4BD4A99FFF36FD7E4E96D</vt:lpwstr>
  </property>
</Properties>
</file>