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9"/>
        <w:gridCol w:w="509"/>
        <w:gridCol w:w="3267"/>
        <w:gridCol w:w="221"/>
        <w:gridCol w:w="4377"/>
      </w:tblGrid>
      <w:tr w:rsidR="007C7CEE" w:rsidRPr="007C7CEE" w14:paraId="33BA80D1" w14:textId="77777777" w:rsidTr="00D01DE3">
        <w:trPr>
          <w:cantSplit/>
        </w:trPr>
        <w:tc>
          <w:tcPr>
            <w:tcW w:w="1132" w:type="dxa"/>
            <w:vMerge w:val="restart"/>
            <w:vAlign w:val="center"/>
          </w:tcPr>
          <w:p w14:paraId="653C7CD2" w14:textId="77777777" w:rsidR="007C7CEE" w:rsidRPr="007C7CEE" w:rsidRDefault="007C7CEE" w:rsidP="007C7CEE">
            <w:pPr>
              <w:spacing w:before="0"/>
              <w:jc w:val="center"/>
              <w:rPr>
                <w:sz w:val="20"/>
              </w:rPr>
            </w:pPr>
            <w:bookmarkStart w:id="0" w:name="dtableau"/>
            <w:bookmarkStart w:id="1" w:name="dnum" w:colFirst="2" w:colLast="2"/>
            <w:r w:rsidRPr="007C7CEE">
              <w:rPr>
                <w:noProof/>
              </w:rPr>
              <w:drawing>
                <wp:inline distT="0" distB="0" distL="0" distR="0" wp14:anchorId="5C98A9B3" wp14:editId="67B31649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5C8D82EB" w14:textId="77777777" w:rsidR="007C7CEE" w:rsidRPr="007C7CEE" w:rsidRDefault="007C7CEE" w:rsidP="007C7CEE">
            <w:pPr>
              <w:rPr>
                <w:sz w:val="16"/>
                <w:szCs w:val="16"/>
              </w:rPr>
            </w:pPr>
            <w:r w:rsidRPr="007C7CEE">
              <w:rPr>
                <w:sz w:val="16"/>
                <w:szCs w:val="16"/>
              </w:rPr>
              <w:t>INTERNATIONAL TELECOMMUNICATION UNION</w:t>
            </w:r>
          </w:p>
          <w:p w14:paraId="3BE44A29" w14:textId="77777777" w:rsidR="007C7CEE" w:rsidRPr="007C7CEE" w:rsidRDefault="007C7CEE" w:rsidP="007C7CEE">
            <w:pPr>
              <w:rPr>
                <w:b/>
                <w:bCs/>
                <w:sz w:val="26"/>
                <w:szCs w:val="26"/>
              </w:rPr>
            </w:pPr>
            <w:r w:rsidRPr="007C7CEE">
              <w:rPr>
                <w:b/>
                <w:bCs/>
                <w:sz w:val="26"/>
                <w:szCs w:val="26"/>
              </w:rPr>
              <w:t>TELECOMMUNICATION</w:t>
            </w:r>
            <w:r w:rsidRPr="007C7CEE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FFDEA1A" w14:textId="09E3F9BD" w:rsidR="007C7CEE" w:rsidRPr="007C7CEE" w:rsidRDefault="007C7CEE" w:rsidP="007C7CEE">
            <w:pPr>
              <w:rPr>
                <w:sz w:val="20"/>
              </w:rPr>
            </w:pPr>
            <w:r w:rsidRPr="007C7CEE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377" w:type="dxa"/>
            <w:vAlign w:val="center"/>
          </w:tcPr>
          <w:p w14:paraId="0B0AADCE" w14:textId="71C620E9" w:rsidR="007C7CEE" w:rsidRPr="007C7CEE" w:rsidRDefault="007C7CEE" w:rsidP="007C7CEE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TSAG-TD226</w:t>
            </w:r>
          </w:p>
        </w:tc>
      </w:tr>
      <w:tr w:rsidR="007C7CEE" w:rsidRPr="007C7CEE" w14:paraId="5D048DE9" w14:textId="77777777" w:rsidTr="00D01DE3">
        <w:trPr>
          <w:cantSplit/>
        </w:trPr>
        <w:tc>
          <w:tcPr>
            <w:tcW w:w="1132" w:type="dxa"/>
            <w:vMerge/>
          </w:tcPr>
          <w:p w14:paraId="14ECA89F" w14:textId="77777777" w:rsidR="007C7CEE" w:rsidRPr="007C7CEE" w:rsidRDefault="007C7CEE" w:rsidP="007C7CEE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1" w:type="dxa"/>
            <w:gridSpan w:val="5"/>
            <w:vMerge/>
          </w:tcPr>
          <w:p w14:paraId="560D954E" w14:textId="77777777" w:rsidR="007C7CEE" w:rsidRPr="007C7CEE" w:rsidRDefault="007C7CEE" w:rsidP="007C7CEE">
            <w:pPr>
              <w:rPr>
                <w:smallCaps/>
                <w:sz w:val="20"/>
              </w:rPr>
            </w:pPr>
          </w:p>
        </w:tc>
        <w:tc>
          <w:tcPr>
            <w:tcW w:w="4377" w:type="dxa"/>
          </w:tcPr>
          <w:p w14:paraId="6225BE5B" w14:textId="2A6B4F18" w:rsidR="007C7CEE" w:rsidRPr="007C7CEE" w:rsidRDefault="007C7CEE" w:rsidP="007C7CEE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7C7CEE" w:rsidRPr="007C7CEE" w14:paraId="0FC961B8" w14:textId="77777777" w:rsidTr="00D01DE3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2C51038" w14:textId="77777777" w:rsidR="007C7CEE" w:rsidRPr="007C7CEE" w:rsidRDefault="007C7CEE" w:rsidP="007C7CEE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2D0BEF64" w14:textId="77777777" w:rsidR="007C7CEE" w:rsidRPr="007C7CEE" w:rsidRDefault="007C7CEE" w:rsidP="007C7CEE">
            <w:pPr>
              <w:rPr>
                <w:b/>
                <w:bCs/>
                <w:sz w:val="26"/>
              </w:rPr>
            </w:pPr>
          </w:p>
        </w:tc>
        <w:tc>
          <w:tcPr>
            <w:tcW w:w="4377" w:type="dxa"/>
            <w:tcBorders>
              <w:bottom w:val="single" w:sz="12" w:space="0" w:color="auto"/>
            </w:tcBorders>
            <w:vAlign w:val="center"/>
          </w:tcPr>
          <w:p w14:paraId="3DEB87E6" w14:textId="77777777" w:rsidR="007C7CEE" w:rsidRPr="007C7CEE" w:rsidRDefault="007C7CEE" w:rsidP="007C7CEE">
            <w:pPr>
              <w:pStyle w:val="TSBHeaderRight14"/>
            </w:pPr>
            <w:r w:rsidRPr="007C7CEE">
              <w:t>Original: English</w:t>
            </w:r>
          </w:p>
        </w:tc>
      </w:tr>
      <w:tr w:rsidR="007C7CEE" w:rsidRPr="007C7CEE" w14:paraId="15A11B5B" w14:textId="77777777" w:rsidTr="00D01DE3">
        <w:trPr>
          <w:cantSplit/>
        </w:trPr>
        <w:tc>
          <w:tcPr>
            <w:tcW w:w="1587" w:type="dxa"/>
            <w:gridSpan w:val="2"/>
          </w:tcPr>
          <w:p w14:paraId="3BB6772F" w14:textId="2017D310" w:rsidR="007C7CEE" w:rsidRPr="007C7CEE" w:rsidRDefault="007C7CEE" w:rsidP="007C7CEE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62070769" w14:textId="48FCAA23" w:rsidR="007C7CEE" w:rsidRPr="007C7CEE" w:rsidRDefault="007C7CEE" w:rsidP="007C7CEE">
            <w:pPr>
              <w:pStyle w:val="TSBHeaderQuestion"/>
            </w:pPr>
          </w:p>
        </w:tc>
        <w:tc>
          <w:tcPr>
            <w:tcW w:w="4377" w:type="dxa"/>
          </w:tcPr>
          <w:p w14:paraId="42B42FF8" w14:textId="0FC5F7EF" w:rsidR="007C7CEE" w:rsidRPr="007C7CEE" w:rsidRDefault="007C7CEE" w:rsidP="007C7CEE">
            <w:pPr>
              <w:pStyle w:val="VenueDate"/>
            </w:pPr>
            <w:r w:rsidRPr="007C7CEE">
              <w:t>Geneva, 26-30 January 2026</w:t>
            </w:r>
          </w:p>
        </w:tc>
      </w:tr>
      <w:tr w:rsidR="007C7CEE" w:rsidRPr="007C7CEE" w14:paraId="70C96913" w14:textId="77777777" w:rsidTr="00D01DE3">
        <w:trPr>
          <w:cantSplit/>
        </w:trPr>
        <w:tc>
          <w:tcPr>
            <w:tcW w:w="9990" w:type="dxa"/>
            <w:gridSpan w:val="7"/>
          </w:tcPr>
          <w:p w14:paraId="6EF559A2" w14:textId="77777777" w:rsidR="007C7CEE" w:rsidRPr="007C7CEE" w:rsidRDefault="007C7CEE" w:rsidP="007C7CEE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7C7CEE">
              <w:rPr>
                <w:b/>
                <w:bCs/>
                <w:szCs w:val="24"/>
              </w:rPr>
              <w:t>TD</w:t>
            </w:r>
          </w:p>
          <w:p w14:paraId="60A338DD" w14:textId="22D3726C" w:rsidR="007C7CEE" w:rsidRPr="007C7CEE" w:rsidRDefault="007C7CEE" w:rsidP="00D01DE3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7C7CEE">
              <w:rPr>
                <w:b/>
                <w:bCs/>
                <w:szCs w:val="24"/>
              </w:rPr>
              <w:t xml:space="preserve">(Ref.: </w:t>
            </w:r>
            <w:hyperlink r:id="rId12" w:history="1">
              <w:r w:rsidR="00D01DE3" w:rsidRPr="00D01DE3">
                <w:rPr>
                  <w:rStyle w:val="Hyperlink"/>
                  <w:b/>
                  <w:bCs/>
                  <w:szCs w:val="24"/>
                </w:rPr>
                <w:t>SG2-LS72</w:t>
              </w:r>
            </w:hyperlink>
            <w:r w:rsidRPr="007C7CEE">
              <w:rPr>
                <w:b/>
                <w:bCs/>
                <w:szCs w:val="24"/>
              </w:rPr>
              <w:t>)</w:t>
            </w:r>
          </w:p>
        </w:tc>
      </w:tr>
      <w:tr w:rsidR="007C7CEE" w:rsidRPr="007C7CEE" w14:paraId="255BFFB2" w14:textId="77777777" w:rsidTr="00D01DE3">
        <w:trPr>
          <w:cantSplit/>
        </w:trPr>
        <w:tc>
          <w:tcPr>
            <w:tcW w:w="1587" w:type="dxa"/>
            <w:gridSpan w:val="2"/>
          </w:tcPr>
          <w:p w14:paraId="79D0E23A" w14:textId="77777777" w:rsidR="007C7CEE" w:rsidRPr="007C7CEE" w:rsidRDefault="007C7CEE" w:rsidP="007C7CEE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7C7CEE">
              <w:rPr>
                <w:b/>
                <w:bCs/>
                <w:szCs w:val="24"/>
              </w:rPr>
              <w:t>Source:</w:t>
            </w:r>
          </w:p>
        </w:tc>
        <w:tc>
          <w:tcPr>
            <w:tcW w:w="8403" w:type="dxa"/>
            <w:gridSpan w:val="5"/>
          </w:tcPr>
          <w:p w14:paraId="5D83D3AA" w14:textId="38C542D3" w:rsidR="007C7CEE" w:rsidRPr="007C7CEE" w:rsidRDefault="007C7CEE" w:rsidP="007C7CEE">
            <w:pPr>
              <w:pStyle w:val="TSBHeaderSource"/>
            </w:pPr>
            <w:r w:rsidRPr="007C7CEE">
              <w:t>ITU-T Study Group 2</w:t>
            </w:r>
          </w:p>
        </w:tc>
      </w:tr>
      <w:tr w:rsidR="007C7CEE" w:rsidRPr="007C7CEE" w14:paraId="0520F661" w14:textId="77777777" w:rsidTr="00D01DE3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56D0875" w14:textId="77777777" w:rsidR="007C7CEE" w:rsidRPr="007C7CEE" w:rsidRDefault="007C7CEE" w:rsidP="007C7CEE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7C7CEE">
              <w:rPr>
                <w:b/>
                <w:bCs/>
                <w:szCs w:val="24"/>
              </w:rPr>
              <w:t>Title:</w:t>
            </w:r>
          </w:p>
        </w:tc>
        <w:tc>
          <w:tcPr>
            <w:tcW w:w="8403" w:type="dxa"/>
            <w:gridSpan w:val="5"/>
            <w:tcBorders>
              <w:bottom w:val="single" w:sz="8" w:space="0" w:color="auto"/>
            </w:tcBorders>
          </w:tcPr>
          <w:p w14:paraId="52EA6491" w14:textId="224FFBF8" w:rsidR="007C7CEE" w:rsidRPr="007C7CEE" w:rsidRDefault="007C7CEE" w:rsidP="007C7CEE">
            <w:pPr>
              <w:pStyle w:val="TSBHeaderTitle"/>
            </w:pPr>
            <w:r w:rsidRPr="007C7CEE">
              <w:t>LS/</w:t>
            </w:r>
            <w:proofErr w:type="spellStart"/>
            <w:r w:rsidR="00D01DE3">
              <w:t>i</w:t>
            </w:r>
            <w:proofErr w:type="spellEnd"/>
            <w:r w:rsidR="00D01DE3">
              <w:t>/</w:t>
            </w:r>
            <w:r w:rsidRPr="007C7CEE">
              <w:t>r on lead study group concept (reply to TSAG-LS4)</w:t>
            </w:r>
            <w:r w:rsidR="00D01DE3">
              <w:t xml:space="preserve"> [from ITU-T SG2]</w:t>
            </w:r>
          </w:p>
        </w:tc>
      </w:tr>
      <w:bookmarkEnd w:id="0"/>
      <w:bookmarkEnd w:id="7"/>
      <w:tr w:rsidR="001F34F9" w14:paraId="6DB0F2CF" w14:textId="77777777" w:rsidTr="007C7CEE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990" w:type="dxa"/>
            <w:gridSpan w:val="7"/>
            <w:tcBorders>
              <w:top w:val="single" w:sz="12" w:space="0" w:color="auto"/>
            </w:tcBorders>
          </w:tcPr>
          <w:p w14:paraId="7580EA7F" w14:textId="77777777" w:rsidR="001F34F9" w:rsidRDefault="001F34F9" w:rsidP="00F66064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1F34F9" w14:paraId="471A5164" w14:textId="77777777" w:rsidTr="007C7CEE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385FE5F6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865" w:type="dxa"/>
            <w:gridSpan w:val="3"/>
          </w:tcPr>
          <w:p w14:paraId="5205E476" w14:textId="65200D92" w:rsidR="001F34F9" w:rsidRDefault="007E02A0" w:rsidP="00F66064">
            <w:pPr>
              <w:pStyle w:val="LSForAction"/>
            </w:pPr>
            <w:r>
              <w:t>-</w:t>
            </w:r>
          </w:p>
        </w:tc>
      </w:tr>
      <w:tr w:rsidR="001F34F9" w14:paraId="454A2484" w14:textId="77777777" w:rsidTr="007C7CEE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57B150F4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865" w:type="dxa"/>
            <w:gridSpan w:val="3"/>
          </w:tcPr>
          <w:p w14:paraId="487B827F" w14:textId="6632DEFC" w:rsidR="001F34F9" w:rsidRDefault="006A3777" w:rsidP="00F66064">
            <w:pPr>
              <w:pStyle w:val="LSForInfo"/>
            </w:pPr>
            <w:r>
              <w:rPr>
                <w:rFonts w:eastAsia="Malgun Gothic"/>
                <w:lang w:val="en-US" w:eastAsia="ko-KR"/>
              </w:rPr>
              <w:t xml:space="preserve">TSAG </w:t>
            </w:r>
            <w:r w:rsidR="00BD3685">
              <w:rPr>
                <w:rFonts w:eastAsia="Malgun Gothic"/>
                <w:lang w:val="en-US" w:eastAsia="ko-KR"/>
              </w:rPr>
              <w:t>Working Party 2 (WP2)</w:t>
            </w:r>
          </w:p>
        </w:tc>
      </w:tr>
      <w:tr w:rsidR="001F34F9" w14:paraId="5584CE99" w14:textId="77777777" w:rsidTr="007C7CEE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4867C8C0" w14:textId="77777777" w:rsidR="001F34F9" w:rsidRPr="007C7CEE" w:rsidRDefault="001F34F9" w:rsidP="00F66064">
            <w:pPr>
              <w:rPr>
                <w:b/>
                <w:bCs/>
              </w:rPr>
            </w:pPr>
            <w:r w:rsidRPr="007C7CEE">
              <w:rPr>
                <w:b/>
                <w:bCs/>
              </w:rPr>
              <w:t>Approval:</w:t>
            </w:r>
          </w:p>
        </w:tc>
        <w:tc>
          <w:tcPr>
            <w:tcW w:w="7865" w:type="dxa"/>
            <w:gridSpan w:val="3"/>
          </w:tcPr>
          <w:p w14:paraId="508D3DB3" w14:textId="5F517211" w:rsidR="001F34F9" w:rsidRDefault="001F34F9" w:rsidP="00F66064">
            <w:r>
              <w:t xml:space="preserve">ITU-T Study Group 2 </w:t>
            </w:r>
            <w:r w:rsidR="006A3777">
              <w:t>management team (</w:t>
            </w:r>
            <w:r w:rsidR="00536570">
              <w:t>23</w:t>
            </w:r>
            <w:r w:rsidR="00CD02CF">
              <w:t xml:space="preserve"> October 2025, </w:t>
            </w:r>
            <w:r w:rsidR="006A3777">
              <w:t>by correspondence</w:t>
            </w:r>
            <w:r>
              <w:t>)</w:t>
            </w:r>
          </w:p>
        </w:tc>
      </w:tr>
      <w:tr w:rsidR="001F34F9" w14:paraId="36EA7545" w14:textId="77777777" w:rsidTr="007C7CEE">
        <w:tblPrEx>
          <w:tblLook w:val="04A0" w:firstRow="1" w:lastRow="0" w:firstColumn="1" w:lastColumn="0" w:noHBand="0" w:noVBand="1"/>
        </w:tblPrEx>
        <w:trPr>
          <w:cantSplit/>
          <w:trHeight w:val="432"/>
        </w:trPr>
        <w:tc>
          <w:tcPr>
            <w:tcW w:w="2125" w:type="dxa"/>
            <w:gridSpan w:val="4"/>
            <w:tcBorders>
              <w:bottom w:val="single" w:sz="12" w:space="0" w:color="auto"/>
            </w:tcBorders>
          </w:tcPr>
          <w:p w14:paraId="62F6A3DD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865" w:type="dxa"/>
            <w:gridSpan w:val="3"/>
            <w:tcBorders>
              <w:bottom w:val="single" w:sz="12" w:space="0" w:color="auto"/>
            </w:tcBorders>
          </w:tcPr>
          <w:p w14:paraId="2AF93EC9" w14:textId="5BD6774A" w:rsidR="001F34F9" w:rsidRDefault="00536570" w:rsidP="00F66064">
            <w:pPr>
              <w:pStyle w:val="LSDeadline"/>
            </w:pPr>
            <w:r>
              <w:t>-</w:t>
            </w:r>
          </w:p>
        </w:tc>
      </w:tr>
      <w:tr w:rsidR="001F34F9" w14:paraId="67E4B513" w14:textId="77777777" w:rsidTr="007C7CEE">
        <w:tblPrEx>
          <w:tblLook w:val="04A0" w:firstRow="1" w:lastRow="0" w:firstColumn="1" w:lastColumn="0" w:noHBand="0" w:noVBand="1"/>
        </w:tblPrEx>
        <w:trPr>
          <w:cantSplit/>
          <w:trHeight w:val="1045"/>
        </w:trPr>
        <w:tc>
          <w:tcPr>
            <w:tcW w:w="16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A1A025" w14:textId="77777777" w:rsidR="001F34F9" w:rsidRPr="00AF3A0C" w:rsidRDefault="001F34F9" w:rsidP="00F66064">
            <w:pP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  <w:t>Contact:</w:t>
            </w:r>
          </w:p>
        </w:tc>
        <w:tc>
          <w:tcPr>
            <w:tcW w:w="377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89A19A" w14:textId="5B04D066" w:rsidR="001F34F9" w:rsidRDefault="001F34F9" w:rsidP="00F66064">
            <w:pPr>
              <w:rPr>
                <w:lang w:val="en-US" w:eastAsia="zh-CN"/>
              </w:rPr>
            </w:pPr>
            <w:r>
              <w:t>Ena Dekanic</w:t>
            </w:r>
            <w:r w:rsidRPr="00D5603A">
              <w:br/>
              <w:t>SG2 Chair</w:t>
            </w:r>
            <w:r w:rsidRPr="00D5603A">
              <w:br/>
            </w:r>
            <w:r>
              <w:t>United States</w:t>
            </w:r>
          </w:p>
        </w:tc>
        <w:tc>
          <w:tcPr>
            <w:tcW w:w="45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097BF1" w14:textId="57011D52" w:rsidR="001F34F9" w:rsidRPr="0066460E" w:rsidRDefault="001F34F9" w:rsidP="00C33A35">
            <w:pPr>
              <w:rPr>
                <w:lang w:val="en-US"/>
              </w:rPr>
            </w:pPr>
            <w:r w:rsidRPr="00D5603A">
              <w:t>E-mail:</w:t>
            </w:r>
            <w:r w:rsidRPr="00D5603A">
              <w:tab/>
            </w:r>
            <w:hyperlink r:id="rId13" w:history="1">
              <w:r w:rsidRPr="00433877">
                <w:rPr>
                  <w:rStyle w:val="Hyperlink"/>
                </w:rPr>
                <w:t>DekanicE@state.gov</w:t>
              </w:r>
            </w:hyperlink>
            <w:r w:rsidRPr="00D5603A">
              <w:t xml:space="preserve"> </w:t>
            </w:r>
          </w:p>
        </w:tc>
      </w:tr>
    </w:tbl>
    <w:p w14:paraId="4C0382A7" w14:textId="77777777" w:rsidR="001F34F9" w:rsidRDefault="001F34F9" w:rsidP="001F34F9">
      <w:pPr>
        <w:rPr>
          <w:lang w:val="pt-BR" w:eastAsia="zh-CN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8282"/>
      </w:tblGrid>
      <w:tr w:rsidR="001F34F9" w14:paraId="629746A9" w14:textId="77777777" w:rsidTr="00F66064">
        <w:trPr>
          <w:cantSplit/>
        </w:trPr>
        <w:tc>
          <w:tcPr>
            <w:tcW w:w="1641" w:type="dxa"/>
          </w:tcPr>
          <w:p w14:paraId="3DB817F6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rPr>
              <w:rFonts w:hint="eastAsia"/>
              <w:iCs/>
              <w:lang w:val="en-US"/>
            </w:rPr>
            <w:alias w:val="Abstract"/>
            <w:tag w:val="Abstract"/>
            <w:id w:val="-939903723"/>
            <w:placeholder>
              <w:docPart w:val="86B4BF8AF2B94504BF6B52EF757A5C9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5A7C034B" w14:textId="33A9493C" w:rsidR="001F34F9" w:rsidRDefault="00810EB8" w:rsidP="00F66064">
                <w:r w:rsidRPr="00810EB8">
                  <w:rPr>
                    <w:iCs/>
                    <w:lang w:val="en-US"/>
                  </w:rPr>
                  <w:t xml:space="preserve">This LS/o/r responds to the request </w:t>
                </w:r>
                <w:r>
                  <w:rPr>
                    <w:iCs/>
                    <w:lang w:val="en-US"/>
                  </w:rPr>
                  <w:t xml:space="preserve">to provide </w:t>
                </w:r>
                <w:r w:rsidR="006F4670">
                  <w:rPr>
                    <w:iCs/>
                    <w:lang w:val="en-US"/>
                  </w:rPr>
                  <w:t>feedback on lead study group concepts.</w:t>
                </w:r>
              </w:p>
            </w:tc>
          </w:sdtContent>
        </w:sdt>
      </w:tr>
    </w:tbl>
    <w:p w14:paraId="11B76E0F" w14:textId="77777777" w:rsidR="00910D06" w:rsidRDefault="00910D06" w:rsidP="00910D06">
      <w:pPr>
        <w:keepNext/>
        <w:spacing w:before="0"/>
        <w:contextualSpacing/>
        <w:rPr>
          <w:rFonts w:eastAsia="MS Mincho"/>
          <w:szCs w:val="24"/>
        </w:rPr>
      </w:pPr>
    </w:p>
    <w:p w14:paraId="52927C83" w14:textId="05F8993E" w:rsidR="001F6366" w:rsidRDefault="00A926F9" w:rsidP="001F6366">
      <w:pPr>
        <w:keepNext/>
        <w:spacing w:before="0"/>
        <w:contextualSpacing/>
        <w:rPr>
          <w:rFonts w:eastAsia="MS Mincho"/>
          <w:szCs w:val="24"/>
        </w:rPr>
      </w:pPr>
      <w:r w:rsidRPr="00DA178A">
        <w:rPr>
          <w:rFonts w:eastAsia="MS Mincho"/>
          <w:szCs w:val="24"/>
        </w:rPr>
        <w:t xml:space="preserve">ITU-T </w:t>
      </w:r>
      <w:r w:rsidR="00B73718" w:rsidRPr="00DA178A">
        <w:rPr>
          <w:rFonts w:eastAsia="MS Mincho"/>
          <w:szCs w:val="24"/>
        </w:rPr>
        <w:t xml:space="preserve">Study Group 2 (SG2) </w:t>
      </w:r>
      <w:r w:rsidR="00E72427" w:rsidRPr="00DA178A">
        <w:rPr>
          <w:rFonts w:eastAsia="MS Mincho"/>
          <w:szCs w:val="24"/>
        </w:rPr>
        <w:t>apprec</w:t>
      </w:r>
      <w:r w:rsidR="00DD14D8" w:rsidRPr="00DA178A">
        <w:rPr>
          <w:rFonts w:eastAsia="MS Mincho"/>
          <w:szCs w:val="24"/>
        </w:rPr>
        <w:t>iates th</w:t>
      </w:r>
      <w:r w:rsidR="0091432F">
        <w:rPr>
          <w:rFonts w:eastAsia="MS Mincho"/>
          <w:szCs w:val="24"/>
        </w:rPr>
        <w:t>is</w:t>
      </w:r>
      <w:r w:rsidR="00DD14D8" w:rsidRPr="00DA178A">
        <w:rPr>
          <w:rFonts w:eastAsia="MS Mincho"/>
          <w:szCs w:val="24"/>
        </w:rPr>
        <w:t xml:space="preserve"> opportunity to </w:t>
      </w:r>
      <w:r w:rsidR="00C3210A">
        <w:rPr>
          <w:rFonts w:eastAsia="MS Mincho"/>
          <w:szCs w:val="24"/>
        </w:rPr>
        <w:t>share its opinion on lead study group</w:t>
      </w:r>
      <w:r w:rsidR="00173514">
        <w:rPr>
          <w:rFonts w:eastAsia="MS Mincho"/>
          <w:szCs w:val="24"/>
        </w:rPr>
        <w:t xml:space="preserve"> c</w:t>
      </w:r>
      <w:r w:rsidR="001F6366">
        <w:rPr>
          <w:rFonts w:eastAsia="MS Mincho"/>
          <w:szCs w:val="24"/>
        </w:rPr>
        <w:t xml:space="preserve">oncepts, and provides the following responses to the questions asked: </w:t>
      </w:r>
    </w:p>
    <w:p w14:paraId="4A41F006" w14:textId="77777777" w:rsidR="001F6366" w:rsidRDefault="001F6366" w:rsidP="001F6366">
      <w:pPr>
        <w:keepNext/>
        <w:spacing w:before="0"/>
        <w:contextualSpacing/>
        <w:rPr>
          <w:rFonts w:eastAsia="MS Mincho"/>
          <w:szCs w:val="24"/>
        </w:rPr>
      </w:pPr>
    </w:p>
    <w:p w14:paraId="03952A1F" w14:textId="77777777" w:rsidR="001F6366" w:rsidRDefault="00B50B41" w:rsidP="001F6366">
      <w:pPr>
        <w:pStyle w:val="ListParagraph"/>
        <w:keepNext/>
        <w:numPr>
          <w:ilvl w:val="0"/>
          <w:numId w:val="19"/>
        </w:numPr>
        <w:spacing w:before="0"/>
        <w:ind w:left="360"/>
        <w:rPr>
          <w:i/>
          <w:iCs/>
          <w:lang w:val="en-US"/>
        </w:rPr>
      </w:pPr>
      <w:r w:rsidRPr="008673E7">
        <w:rPr>
          <w:i/>
          <w:iCs/>
          <w:lang w:val="en-US"/>
        </w:rPr>
        <w:t>How effective is the concept of Lead Study Group in your SG?</w:t>
      </w:r>
    </w:p>
    <w:p w14:paraId="0D4C3276" w14:textId="77777777" w:rsidR="008673E7" w:rsidRDefault="008673E7" w:rsidP="008673E7">
      <w:pPr>
        <w:keepNext/>
        <w:spacing w:before="0"/>
        <w:rPr>
          <w:i/>
          <w:iCs/>
          <w:lang w:val="en-US"/>
        </w:rPr>
      </w:pPr>
    </w:p>
    <w:p w14:paraId="07071287" w14:textId="0A6F3518" w:rsidR="008673E7" w:rsidRPr="0057531B" w:rsidRDefault="008673E7" w:rsidP="00C94B19">
      <w:pPr>
        <w:keepNext/>
        <w:spacing w:before="0"/>
        <w:ind w:left="360"/>
        <w:rPr>
          <w:szCs w:val="24"/>
          <w:lang w:val="en-US"/>
        </w:rPr>
      </w:pPr>
      <w:r w:rsidRPr="008673E7">
        <w:rPr>
          <w:lang w:val="en-US"/>
        </w:rPr>
        <w:t xml:space="preserve">A: </w:t>
      </w:r>
      <w:r w:rsidR="0091432F">
        <w:rPr>
          <w:lang w:val="en-US"/>
        </w:rPr>
        <w:t>In SG2, the</w:t>
      </w:r>
      <w:r w:rsidR="00C407B2">
        <w:rPr>
          <w:lang w:val="en-US"/>
        </w:rPr>
        <w:t xml:space="preserve"> concept of Lead Study Group </w:t>
      </w:r>
      <w:r w:rsidR="00A67B36">
        <w:rPr>
          <w:lang w:val="en-US"/>
        </w:rPr>
        <w:t xml:space="preserve">can be considered </w:t>
      </w:r>
      <w:r w:rsidR="00CD01F7">
        <w:rPr>
          <w:lang w:val="en-US"/>
        </w:rPr>
        <w:t>marginally</w:t>
      </w:r>
      <w:r w:rsidR="00A67B36">
        <w:rPr>
          <w:lang w:val="en-US"/>
        </w:rPr>
        <w:t xml:space="preserve"> effective, but not </w:t>
      </w:r>
      <w:r w:rsidR="00CD01F7" w:rsidRPr="0057531B">
        <w:rPr>
          <w:szCs w:val="24"/>
          <w:lang w:val="en-US"/>
        </w:rPr>
        <w:t>foolproof.</w:t>
      </w:r>
      <w:r w:rsidR="00C94B19">
        <w:rPr>
          <w:szCs w:val="24"/>
          <w:lang w:val="en-US"/>
        </w:rPr>
        <w:t xml:space="preserve">  </w:t>
      </w:r>
      <w:r w:rsidR="00271AB9" w:rsidRPr="0057531B">
        <w:rPr>
          <w:szCs w:val="24"/>
          <w:lang w:val="en-US"/>
        </w:rPr>
        <w:t xml:space="preserve">We mainly rely on the concept when attempting to address </w:t>
      </w:r>
      <w:r w:rsidR="00514415" w:rsidRPr="0057531B">
        <w:rPr>
          <w:szCs w:val="24"/>
          <w:lang w:val="en-US"/>
        </w:rPr>
        <w:t>(relatively rare) instances of overlap with other Study Groups</w:t>
      </w:r>
      <w:r w:rsidR="00164C36" w:rsidRPr="0057531B">
        <w:rPr>
          <w:szCs w:val="24"/>
          <w:lang w:val="en-US"/>
        </w:rPr>
        <w:t xml:space="preserve">; even then, however, </w:t>
      </w:r>
      <w:r w:rsidR="0082601B" w:rsidRPr="0057531B">
        <w:rPr>
          <w:szCs w:val="24"/>
          <w:lang w:val="en-US"/>
        </w:rPr>
        <w:t>the concept cannot resolve all iss</w:t>
      </w:r>
      <w:r w:rsidR="009D0C40" w:rsidRPr="0057531B">
        <w:rPr>
          <w:szCs w:val="24"/>
          <w:lang w:val="en-US"/>
        </w:rPr>
        <w:t xml:space="preserve">ues.  For example, </w:t>
      </w:r>
      <w:r w:rsidR="00A00F92" w:rsidRPr="0057531B">
        <w:rPr>
          <w:szCs w:val="24"/>
          <w:lang w:val="en-US"/>
        </w:rPr>
        <w:t xml:space="preserve">SG2 is the lead study group on </w:t>
      </w:r>
      <w:r w:rsidR="00A00F92" w:rsidRPr="0057531B">
        <w:rPr>
          <w:rFonts w:eastAsiaTheme="minorEastAsia"/>
          <w:szCs w:val="24"/>
          <w:lang w:val="en-US" w:eastAsia="zh-CN"/>
        </w:rPr>
        <w:t>“</w:t>
      </w:r>
      <w:r w:rsidR="00A00F92" w:rsidRPr="0057531B">
        <w:rPr>
          <w:rFonts w:eastAsiaTheme="minorEastAsia"/>
          <w:i/>
          <w:iCs/>
          <w:szCs w:val="24"/>
          <w:lang w:val="en-US" w:eastAsia="zh-CN"/>
        </w:rPr>
        <w:t>operational aspects</w:t>
      </w:r>
      <w:r w:rsidR="00A00F92" w:rsidRPr="0057531B">
        <w:rPr>
          <w:rFonts w:eastAsiaTheme="minorEastAsia"/>
          <w:szCs w:val="24"/>
          <w:lang w:val="en-US" w:eastAsia="zh-CN"/>
        </w:rPr>
        <w:t xml:space="preserve"> of Internet of Things identification</w:t>
      </w:r>
      <w:r w:rsidR="00E95E43" w:rsidRPr="0057531B">
        <w:rPr>
          <w:rFonts w:eastAsiaTheme="minorEastAsia"/>
          <w:szCs w:val="24"/>
          <w:lang w:val="en-US" w:eastAsia="zh-CN"/>
        </w:rPr>
        <w:t>” (emphasis added),</w:t>
      </w:r>
      <w:r w:rsidR="00A00F92" w:rsidRPr="0057531B">
        <w:rPr>
          <w:rFonts w:eastAsiaTheme="minorEastAsia"/>
          <w:szCs w:val="24"/>
          <w:lang w:val="en-US" w:eastAsia="zh-CN"/>
        </w:rPr>
        <w:t xml:space="preserve"> whereas SG20 is the lead study group </w:t>
      </w:r>
      <w:r w:rsidR="00E95E43" w:rsidRPr="0057531B">
        <w:rPr>
          <w:rFonts w:eastAsiaTheme="minorEastAsia"/>
          <w:szCs w:val="24"/>
          <w:lang w:val="en-US" w:eastAsia="zh-CN"/>
        </w:rPr>
        <w:t xml:space="preserve">on “Internet of Things identification.”  </w:t>
      </w:r>
      <w:r w:rsidR="0057531B">
        <w:rPr>
          <w:rFonts w:eastAsiaTheme="minorEastAsia"/>
          <w:szCs w:val="24"/>
          <w:lang w:val="en-US" w:eastAsia="zh-CN"/>
        </w:rPr>
        <w:t>Despite</w:t>
      </w:r>
      <w:r w:rsidR="00511335">
        <w:rPr>
          <w:rFonts w:eastAsiaTheme="minorEastAsia"/>
          <w:szCs w:val="24"/>
          <w:lang w:val="en-US" w:eastAsia="zh-CN"/>
        </w:rPr>
        <w:t xml:space="preserve"> </w:t>
      </w:r>
      <w:r w:rsidR="00534CCB">
        <w:rPr>
          <w:rFonts w:eastAsiaTheme="minorEastAsia"/>
          <w:szCs w:val="24"/>
          <w:lang w:val="en-US" w:eastAsia="zh-CN"/>
        </w:rPr>
        <w:t>efforts to differentiate betwe</w:t>
      </w:r>
      <w:r w:rsidR="00BA211F">
        <w:rPr>
          <w:rFonts w:eastAsiaTheme="minorEastAsia"/>
          <w:szCs w:val="24"/>
          <w:lang w:val="en-US" w:eastAsia="zh-CN"/>
        </w:rPr>
        <w:t>en these two topics during WTSA-24 negotiations</w:t>
      </w:r>
      <w:r w:rsidR="00511335">
        <w:rPr>
          <w:rFonts w:eastAsiaTheme="minorEastAsia"/>
          <w:szCs w:val="24"/>
          <w:lang w:val="en-US" w:eastAsia="zh-CN"/>
        </w:rPr>
        <w:t xml:space="preserve">, </w:t>
      </w:r>
      <w:r w:rsidR="00534CCB" w:rsidRPr="00DF2155">
        <w:rPr>
          <w:szCs w:val="24"/>
        </w:rPr>
        <w:t xml:space="preserve">WTSA-24 </w:t>
      </w:r>
      <w:r w:rsidR="00BA211F">
        <w:rPr>
          <w:szCs w:val="24"/>
        </w:rPr>
        <w:t xml:space="preserve">nonetheless </w:t>
      </w:r>
      <w:r w:rsidR="00534CCB" w:rsidRPr="00DF2155">
        <w:rPr>
          <w:szCs w:val="24"/>
        </w:rPr>
        <w:t>instructed SG2 and SG20 “to establish a joint coordination or agreement mechanism between the study groups to determine a demarcation line for IoT identification and NNAI aspects, and report to TSAG</w:t>
      </w:r>
      <w:r w:rsidR="00534CCB">
        <w:rPr>
          <w:szCs w:val="24"/>
        </w:rPr>
        <w:t>” (WTSA Action 9).</w:t>
      </w:r>
      <w:r w:rsidR="00511335">
        <w:rPr>
          <w:rFonts w:eastAsiaTheme="minorEastAsia"/>
          <w:szCs w:val="24"/>
          <w:lang w:val="en-US" w:eastAsia="zh-CN"/>
        </w:rPr>
        <w:t xml:space="preserve">  </w:t>
      </w:r>
      <w:r w:rsidR="0057531B">
        <w:rPr>
          <w:rFonts w:eastAsiaTheme="minorEastAsia"/>
          <w:szCs w:val="24"/>
          <w:lang w:val="en-US" w:eastAsia="zh-CN"/>
        </w:rPr>
        <w:t xml:space="preserve"> This example demonstrates that the concept of lead study group in and of itself cannot necessarily address </w:t>
      </w:r>
      <w:r w:rsidR="006E7C0E">
        <w:rPr>
          <w:rFonts w:eastAsiaTheme="minorEastAsia"/>
          <w:szCs w:val="24"/>
          <w:lang w:val="en-US" w:eastAsia="zh-CN"/>
        </w:rPr>
        <w:t>potential areas of overlap and duplication between study groups, without other complementary mechanisms (</w:t>
      </w:r>
      <w:r w:rsidR="006E7C0E" w:rsidRPr="00511335">
        <w:rPr>
          <w:rFonts w:eastAsiaTheme="minorEastAsia"/>
          <w:i/>
          <w:iCs/>
          <w:szCs w:val="24"/>
          <w:lang w:val="en-US" w:eastAsia="zh-CN"/>
        </w:rPr>
        <w:t>e.g</w:t>
      </w:r>
      <w:r w:rsidR="006E7C0E">
        <w:rPr>
          <w:rFonts w:eastAsiaTheme="minorEastAsia"/>
          <w:szCs w:val="24"/>
          <w:lang w:val="en-US" w:eastAsia="zh-CN"/>
        </w:rPr>
        <w:t xml:space="preserve">., </w:t>
      </w:r>
      <w:r w:rsidR="00511335">
        <w:rPr>
          <w:rFonts w:eastAsiaTheme="minorEastAsia"/>
          <w:szCs w:val="24"/>
          <w:lang w:val="en-US" w:eastAsia="zh-CN"/>
        </w:rPr>
        <w:t>more detailed study group scope and/or Study Questions).</w:t>
      </w:r>
    </w:p>
    <w:p w14:paraId="09482BB6" w14:textId="77777777" w:rsidR="001F6366" w:rsidRDefault="001F6366" w:rsidP="001F6366">
      <w:pPr>
        <w:pStyle w:val="ListParagraph"/>
        <w:keepNext/>
        <w:spacing w:before="0"/>
        <w:ind w:left="360"/>
        <w:rPr>
          <w:lang w:val="en-US"/>
        </w:rPr>
      </w:pPr>
    </w:p>
    <w:p w14:paraId="2A4664D0" w14:textId="77777777" w:rsidR="001F6366" w:rsidRPr="001F6366" w:rsidRDefault="00B50B41" w:rsidP="001F6366">
      <w:pPr>
        <w:pStyle w:val="ListParagraph"/>
        <w:keepNext/>
        <w:numPr>
          <w:ilvl w:val="0"/>
          <w:numId w:val="19"/>
        </w:numPr>
        <w:spacing w:before="0"/>
        <w:ind w:left="360"/>
        <w:rPr>
          <w:i/>
          <w:iCs/>
          <w:lang w:val="en-US"/>
        </w:rPr>
      </w:pPr>
      <w:r w:rsidRPr="001F6366">
        <w:rPr>
          <w:i/>
          <w:iCs/>
          <w:lang w:val="en-US"/>
        </w:rPr>
        <w:t>Do “lead roles” support the progress of the work program?</w:t>
      </w:r>
    </w:p>
    <w:p w14:paraId="0BF128F3" w14:textId="77777777" w:rsidR="001F6366" w:rsidRDefault="001F6366" w:rsidP="001F6366">
      <w:pPr>
        <w:keepNext/>
        <w:spacing w:before="0"/>
        <w:rPr>
          <w:lang w:val="en-US"/>
        </w:rPr>
      </w:pPr>
    </w:p>
    <w:p w14:paraId="6AED518B" w14:textId="5E8F18AD" w:rsidR="001F6366" w:rsidRDefault="00A14A78" w:rsidP="00B07502">
      <w:pPr>
        <w:keepNext/>
        <w:spacing w:before="0"/>
        <w:ind w:left="360"/>
        <w:rPr>
          <w:lang w:val="en-US"/>
        </w:rPr>
      </w:pPr>
      <w:r>
        <w:rPr>
          <w:lang w:val="en-US"/>
        </w:rPr>
        <w:t xml:space="preserve">A: </w:t>
      </w:r>
      <w:r w:rsidR="001F6366">
        <w:rPr>
          <w:lang w:val="en-US"/>
        </w:rPr>
        <w:t>No</w:t>
      </w:r>
      <w:r w:rsidR="00B07502">
        <w:rPr>
          <w:lang w:val="en-US"/>
        </w:rPr>
        <w:t xml:space="preserve"> – </w:t>
      </w:r>
      <w:r w:rsidR="001F6366">
        <w:rPr>
          <w:lang w:val="en-US"/>
        </w:rPr>
        <w:t>“lead roles</w:t>
      </w:r>
      <w:r w:rsidR="00A343E4">
        <w:rPr>
          <w:lang w:val="en-US"/>
        </w:rPr>
        <w:t>” per se</w:t>
      </w:r>
      <w:r w:rsidR="001F6366">
        <w:rPr>
          <w:lang w:val="en-US"/>
        </w:rPr>
        <w:t xml:space="preserve"> do not necessarily support the progress of the work program.</w:t>
      </w:r>
      <w:r w:rsidR="00A95B16">
        <w:rPr>
          <w:lang w:val="en-US"/>
        </w:rPr>
        <w:t xml:space="preserve">  When developing </w:t>
      </w:r>
      <w:r w:rsidR="00E16C53">
        <w:rPr>
          <w:lang w:val="en-US"/>
        </w:rPr>
        <w:t xml:space="preserve">and considering </w:t>
      </w:r>
      <w:r w:rsidR="003C3B65">
        <w:rPr>
          <w:lang w:val="en-US"/>
        </w:rPr>
        <w:t>new work items</w:t>
      </w:r>
      <w:r w:rsidR="008673E7">
        <w:rPr>
          <w:lang w:val="en-US"/>
        </w:rPr>
        <w:t xml:space="preserve"> and advancing work</w:t>
      </w:r>
      <w:r w:rsidR="00E16C53">
        <w:rPr>
          <w:lang w:val="en-US"/>
        </w:rPr>
        <w:t xml:space="preserve">, SG2 experts </w:t>
      </w:r>
      <w:r w:rsidR="0013394A">
        <w:rPr>
          <w:lang w:val="en-US"/>
        </w:rPr>
        <w:t xml:space="preserve">rely on the </w:t>
      </w:r>
      <w:r w:rsidR="00EB35F8">
        <w:rPr>
          <w:lang w:val="en-US"/>
        </w:rPr>
        <w:t xml:space="preserve">SG2 </w:t>
      </w:r>
      <w:r w:rsidR="008673E7">
        <w:rPr>
          <w:lang w:val="en-US"/>
        </w:rPr>
        <w:lastRenderedPageBreak/>
        <w:t xml:space="preserve">scope and mandate as reflected in the </w:t>
      </w:r>
      <w:r w:rsidR="00A343E4">
        <w:rPr>
          <w:lang w:val="en-US"/>
        </w:rPr>
        <w:t>entirety of WTSA Res. 2</w:t>
      </w:r>
      <w:r w:rsidR="008673E7">
        <w:rPr>
          <w:lang w:val="en-US"/>
        </w:rPr>
        <w:t xml:space="preserve"> (and particularly the specific Study Questions) </w:t>
      </w:r>
      <w:r w:rsidR="00A343E4">
        <w:rPr>
          <w:lang w:val="en-US"/>
        </w:rPr>
        <w:t xml:space="preserve">and not </w:t>
      </w:r>
      <w:r w:rsidR="0013394A">
        <w:rPr>
          <w:lang w:val="en-US"/>
        </w:rPr>
        <w:t xml:space="preserve">necessarily </w:t>
      </w:r>
      <w:r w:rsidR="00A343E4">
        <w:rPr>
          <w:lang w:val="en-US"/>
        </w:rPr>
        <w:t>the lead roles</w:t>
      </w:r>
      <w:r w:rsidR="009843D6">
        <w:rPr>
          <w:lang w:val="en-US"/>
        </w:rPr>
        <w:t xml:space="preserve">.  </w:t>
      </w:r>
    </w:p>
    <w:p w14:paraId="30BB6B82" w14:textId="77777777" w:rsidR="001F6366" w:rsidRPr="001F6366" w:rsidRDefault="001F6366" w:rsidP="001F6366">
      <w:pPr>
        <w:keepNext/>
        <w:spacing w:before="0"/>
        <w:rPr>
          <w:lang w:val="en-US"/>
        </w:rPr>
      </w:pPr>
    </w:p>
    <w:p w14:paraId="3CB51993" w14:textId="77777777" w:rsidR="001F6366" w:rsidRPr="007D6733" w:rsidRDefault="00B50B41" w:rsidP="001F6366">
      <w:pPr>
        <w:pStyle w:val="ListParagraph"/>
        <w:keepNext/>
        <w:numPr>
          <w:ilvl w:val="0"/>
          <w:numId w:val="19"/>
        </w:numPr>
        <w:spacing w:before="0"/>
        <w:ind w:left="360"/>
        <w:rPr>
          <w:i/>
          <w:iCs/>
          <w:lang w:val="en-US"/>
        </w:rPr>
      </w:pPr>
      <w:r w:rsidRPr="007D6733">
        <w:rPr>
          <w:i/>
          <w:iCs/>
          <w:lang w:val="en-US"/>
        </w:rPr>
        <w:t>Are you aware of the criteria used for determination of lead roles?</w:t>
      </w:r>
    </w:p>
    <w:p w14:paraId="6F4D6FF5" w14:textId="77777777" w:rsidR="007D6733" w:rsidRDefault="007D6733" w:rsidP="007D6733">
      <w:pPr>
        <w:keepNext/>
        <w:spacing w:before="0"/>
        <w:rPr>
          <w:lang w:val="en-US"/>
        </w:rPr>
      </w:pPr>
    </w:p>
    <w:p w14:paraId="3471EAE9" w14:textId="04E837E4" w:rsidR="007D6733" w:rsidRPr="007D6733" w:rsidRDefault="007D6733" w:rsidP="00F424A5">
      <w:pPr>
        <w:keepNext/>
        <w:spacing w:before="0"/>
        <w:ind w:left="360"/>
        <w:rPr>
          <w:lang w:val="en-US"/>
        </w:rPr>
      </w:pPr>
      <w:r>
        <w:rPr>
          <w:lang w:val="en-US"/>
        </w:rPr>
        <w:t>A: No</w:t>
      </w:r>
      <w:r w:rsidR="00F424A5">
        <w:rPr>
          <w:lang w:val="en-US"/>
        </w:rPr>
        <w:t xml:space="preserve"> – t</w:t>
      </w:r>
      <w:r>
        <w:rPr>
          <w:lang w:val="en-US"/>
        </w:rPr>
        <w:t>o our knowledge, the determination of lead roles is entirely dependent on the negotiation</w:t>
      </w:r>
      <w:r w:rsidR="00946834">
        <w:rPr>
          <w:lang w:val="en-US"/>
        </w:rPr>
        <w:t>s surrounding</w:t>
      </w:r>
      <w:r>
        <w:rPr>
          <w:lang w:val="en-US"/>
        </w:rPr>
        <w:t xml:space="preserve"> WTSA Resolution 2. </w:t>
      </w:r>
    </w:p>
    <w:p w14:paraId="34FF5386" w14:textId="77777777" w:rsidR="001F6366" w:rsidRPr="001F6366" w:rsidRDefault="001F6366" w:rsidP="001F6366">
      <w:pPr>
        <w:keepNext/>
        <w:spacing w:before="0"/>
        <w:rPr>
          <w:lang w:val="en-US"/>
        </w:rPr>
      </w:pPr>
    </w:p>
    <w:p w14:paraId="4EF0BAC7" w14:textId="77777777" w:rsidR="001F6366" w:rsidRDefault="00B50B41" w:rsidP="001F6366">
      <w:pPr>
        <w:pStyle w:val="ListParagraph"/>
        <w:keepNext/>
        <w:numPr>
          <w:ilvl w:val="0"/>
          <w:numId w:val="19"/>
        </w:numPr>
        <w:spacing w:before="0"/>
        <w:ind w:left="360"/>
        <w:rPr>
          <w:i/>
          <w:iCs/>
          <w:lang w:val="en-US"/>
        </w:rPr>
      </w:pPr>
      <w:r w:rsidRPr="002307DC">
        <w:rPr>
          <w:i/>
          <w:iCs/>
          <w:lang w:val="en-US"/>
        </w:rPr>
        <w:t>Do you think the description of lead SGs should be harmonized?</w:t>
      </w:r>
    </w:p>
    <w:p w14:paraId="71C428BA" w14:textId="77777777" w:rsidR="002307DC" w:rsidRDefault="002307DC" w:rsidP="002307DC">
      <w:pPr>
        <w:keepNext/>
        <w:spacing w:before="0"/>
        <w:rPr>
          <w:i/>
          <w:iCs/>
          <w:lang w:val="en-US"/>
        </w:rPr>
      </w:pPr>
    </w:p>
    <w:p w14:paraId="6C86094A" w14:textId="167028CE" w:rsidR="002307DC" w:rsidRPr="002307DC" w:rsidRDefault="002307DC" w:rsidP="003C5DB4">
      <w:pPr>
        <w:keepNext/>
        <w:spacing w:before="0"/>
        <w:ind w:left="360"/>
        <w:rPr>
          <w:lang w:val="en-US"/>
        </w:rPr>
      </w:pPr>
      <w:r w:rsidRPr="002307DC">
        <w:rPr>
          <w:lang w:val="en-US"/>
        </w:rPr>
        <w:t xml:space="preserve">A: </w:t>
      </w:r>
      <w:r w:rsidR="00B07502">
        <w:rPr>
          <w:lang w:val="en-US"/>
        </w:rPr>
        <w:t xml:space="preserve">Yes – descriptions should be harmonized, insofar as some </w:t>
      </w:r>
      <w:r w:rsidR="003C5DB4">
        <w:rPr>
          <w:lang w:val="en-US"/>
        </w:rPr>
        <w:t>study groups’ lead roles are described in only one or two general/high-level words, while others have much more detailed descriptions.</w:t>
      </w:r>
      <w:r w:rsidR="00C94B19" w:rsidRPr="00C94B19">
        <w:rPr>
          <w:szCs w:val="24"/>
          <w:lang w:val="en-US"/>
        </w:rPr>
        <w:t xml:space="preserve"> </w:t>
      </w:r>
      <w:r w:rsidR="00C94B19">
        <w:rPr>
          <w:szCs w:val="24"/>
          <w:lang w:val="en-US"/>
        </w:rPr>
        <w:t>The idea of lead study groups can be useful shorthand for understanding</w:t>
      </w:r>
      <w:r w:rsidR="00374D68">
        <w:rPr>
          <w:szCs w:val="24"/>
          <w:lang w:val="en-US"/>
        </w:rPr>
        <w:t xml:space="preserve"> and quickly relaying</w:t>
      </w:r>
      <w:r w:rsidR="00C94B19">
        <w:rPr>
          <w:szCs w:val="24"/>
          <w:lang w:val="en-US"/>
        </w:rPr>
        <w:t xml:space="preserve"> the primary </w:t>
      </w:r>
      <w:r w:rsidR="00374D68">
        <w:rPr>
          <w:szCs w:val="24"/>
          <w:lang w:val="en-US"/>
        </w:rPr>
        <w:t xml:space="preserve">topic area(s) of a study group; at the same time, </w:t>
      </w:r>
      <w:r w:rsidR="004633BA">
        <w:rPr>
          <w:szCs w:val="24"/>
          <w:lang w:val="en-US"/>
        </w:rPr>
        <w:t>it is often difficult to distil the work of a study group into a single phrase.</w:t>
      </w:r>
    </w:p>
    <w:p w14:paraId="1A724DE3" w14:textId="77777777" w:rsidR="001F6366" w:rsidRPr="001F6366" w:rsidRDefault="001F6366" w:rsidP="001F6366">
      <w:pPr>
        <w:keepNext/>
        <w:spacing w:before="0"/>
        <w:rPr>
          <w:lang w:val="en-US"/>
        </w:rPr>
      </w:pPr>
    </w:p>
    <w:p w14:paraId="6D18CEF6" w14:textId="77777777" w:rsidR="001F6366" w:rsidRPr="003101EC" w:rsidRDefault="00B50B41" w:rsidP="001F6366">
      <w:pPr>
        <w:pStyle w:val="ListParagraph"/>
        <w:keepNext/>
        <w:numPr>
          <w:ilvl w:val="0"/>
          <w:numId w:val="19"/>
        </w:numPr>
        <w:spacing w:before="0"/>
        <w:ind w:left="360"/>
        <w:rPr>
          <w:i/>
          <w:iCs/>
          <w:lang w:val="en-US"/>
        </w:rPr>
      </w:pPr>
      <w:r w:rsidRPr="003101EC">
        <w:rPr>
          <w:i/>
          <w:iCs/>
          <w:lang w:val="en-US"/>
        </w:rPr>
        <w:t>How does this concept correlate with the SGs responsibilities and with other collaborations mechanisms such as Liaison process and JCAs?</w:t>
      </w:r>
    </w:p>
    <w:p w14:paraId="0CDD103E" w14:textId="77777777" w:rsidR="004B5F6B" w:rsidRPr="004B5F6B" w:rsidRDefault="004B5F6B" w:rsidP="004B5F6B">
      <w:pPr>
        <w:pStyle w:val="ListParagraph"/>
        <w:rPr>
          <w:lang w:val="en-US"/>
        </w:rPr>
      </w:pPr>
    </w:p>
    <w:p w14:paraId="63C7F248" w14:textId="77777777" w:rsidR="005552EA" w:rsidRDefault="004B5F6B" w:rsidP="00614F9F">
      <w:pPr>
        <w:keepNext/>
        <w:spacing w:before="0"/>
        <w:ind w:left="360"/>
        <w:rPr>
          <w:lang w:val="en-US"/>
        </w:rPr>
      </w:pPr>
      <w:r>
        <w:rPr>
          <w:lang w:val="en-US"/>
        </w:rPr>
        <w:t>A</w:t>
      </w:r>
      <w:r w:rsidR="00547377">
        <w:rPr>
          <w:lang w:val="en-US"/>
        </w:rPr>
        <w:t>: As noted above,</w:t>
      </w:r>
      <w:r w:rsidR="00E52923">
        <w:rPr>
          <w:lang w:val="en-US"/>
        </w:rPr>
        <w:t xml:space="preserve"> we determine our study group responsibilities based on the entirety of WTSA Res. 2 and on the Study Questions, not </w:t>
      </w:r>
      <w:r w:rsidR="003B3501">
        <w:rPr>
          <w:lang w:val="en-US"/>
        </w:rPr>
        <w:t>necessarily the lead roles</w:t>
      </w:r>
      <w:r w:rsidR="005552EA">
        <w:rPr>
          <w:lang w:val="en-US"/>
        </w:rPr>
        <w:t>; however, we do rely on lead roles when collaborating with other study groups through the liaison process in order to avoid duplication and overlap.</w:t>
      </w:r>
      <w:r w:rsidR="00547377">
        <w:rPr>
          <w:lang w:val="en-US"/>
        </w:rPr>
        <w:t xml:space="preserve"> </w:t>
      </w:r>
    </w:p>
    <w:p w14:paraId="7DCC85D1" w14:textId="77777777" w:rsidR="005552EA" w:rsidRDefault="005552EA" w:rsidP="00614F9F">
      <w:pPr>
        <w:keepNext/>
        <w:spacing w:before="0"/>
        <w:ind w:left="360"/>
        <w:rPr>
          <w:lang w:val="en-US"/>
        </w:rPr>
      </w:pPr>
    </w:p>
    <w:p w14:paraId="0460B3C4" w14:textId="7F98CB92" w:rsidR="004B5F6B" w:rsidRPr="004B5F6B" w:rsidRDefault="008A2FC4" w:rsidP="00614F9F">
      <w:pPr>
        <w:keepNext/>
        <w:spacing w:before="0"/>
        <w:ind w:left="360"/>
        <w:rPr>
          <w:lang w:val="en-US"/>
        </w:rPr>
      </w:pPr>
      <w:r>
        <w:rPr>
          <w:lang w:val="en-US"/>
        </w:rPr>
        <w:t xml:space="preserve">Although </w:t>
      </w:r>
      <w:r w:rsidR="004B5F6B">
        <w:rPr>
          <w:lang w:val="en-US"/>
        </w:rPr>
        <w:t>SG</w:t>
      </w:r>
      <w:r w:rsidR="005552EA">
        <w:rPr>
          <w:lang w:val="en-US"/>
        </w:rPr>
        <w:t xml:space="preserve">2 is not the parent group for any JCAs, we observe that the relationship between JCAs and the lead study group concept </w:t>
      </w:r>
      <w:r w:rsidR="00CB3660">
        <w:rPr>
          <w:lang w:val="en-US"/>
        </w:rPr>
        <w:t>could be considered</w:t>
      </w:r>
      <w:r w:rsidR="005552EA">
        <w:rPr>
          <w:lang w:val="en-US"/>
        </w:rPr>
        <w:t xml:space="preserve"> twofold.  On one hand, </w:t>
      </w:r>
      <w:r w:rsidR="0045260D">
        <w:rPr>
          <w:lang w:val="en-US"/>
        </w:rPr>
        <w:t>the proliferation of JCAs could suggest that the concept is less than meaningful, since many topics increasingly</w:t>
      </w:r>
      <w:r w:rsidR="00D453A6">
        <w:rPr>
          <w:lang w:val="en-US"/>
        </w:rPr>
        <w:t xml:space="preserve"> require</w:t>
      </w:r>
      <w:r w:rsidR="0045260D">
        <w:rPr>
          <w:lang w:val="en-US"/>
        </w:rPr>
        <w:t xml:space="preserve"> ongoing collaboration between multiple study groups.</w:t>
      </w:r>
      <w:r w:rsidR="00D453A6">
        <w:rPr>
          <w:lang w:val="en-US"/>
        </w:rPr>
        <w:t xml:space="preserve">  On the other hand, JCAs could also suggest that the </w:t>
      </w:r>
      <w:r>
        <w:rPr>
          <w:lang w:val="en-US"/>
        </w:rPr>
        <w:t xml:space="preserve">concept remains necessary, since a JCA needs a </w:t>
      </w:r>
      <w:r w:rsidR="00513856">
        <w:rPr>
          <w:lang w:val="en-US"/>
        </w:rPr>
        <w:t>parent study group to</w:t>
      </w:r>
      <w:r w:rsidR="005378BC">
        <w:rPr>
          <w:lang w:val="en-US"/>
        </w:rPr>
        <w:t xml:space="preserve"> clearly</w:t>
      </w:r>
      <w:r w:rsidR="00513856">
        <w:rPr>
          <w:lang w:val="en-US"/>
        </w:rPr>
        <w:t xml:space="preserve"> take the lea</w:t>
      </w:r>
      <w:r w:rsidR="0039066D">
        <w:rPr>
          <w:lang w:val="en-US"/>
        </w:rPr>
        <w:t>d</w:t>
      </w:r>
      <w:r w:rsidR="005378BC">
        <w:rPr>
          <w:lang w:val="en-US"/>
        </w:rPr>
        <w:t xml:space="preserve">. </w:t>
      </w:r>
    </w:p>
    <w:p w14:paraId="303384E0" w14:textId="77777777" w:rsidR="001F6366" w:rsidRPr="001F6366" w:rsidRDefault="001F6366" w:rsidP="001F6366">
      <w:pPr>
        <w:keepNext/>
        <w:spacing w:before="0"/>
        <w:rPr>
          <w:lang w:val="en-US"/>
        </w:rPr>
      </w:pPr>
    </w:p>
    <w:p w14:paraId="1F6020EB" w14:textId="79A2941B" w:rsidR="00B50B41" w:rsidRDefault="00B50B41" w:rsidP="001F6366">
      <w:pPr>
        <w:pStyle w:val="ListParagraph"/>
        <w:keepNext/>
        <w:numPr>
          <w:ilvl w:val="0"/>
          <w:numId w:val="19"/>
        </w:numPr>
        <w:spacing w:before="0"/>
        <w:ind w:left="360"/>
        <w:rPr>
          <w:i/>
          <w:iCs/>
          <w:lang w:val="en-US"/>
        </w:rPr>
      </w:pPr>
      <w:r w:rsidRPr="00513856">
        <w:rPr>
          <w:i/>
          <w:iCs/>
          <w:lang w:val="en-US"/>
        </w:rPr>
        <w:t>Can you provide an example of the use of this concept in the SGs that would not be possible with other mechanisms readily available?</w:t>
      </w:r>
    </w:p>
    <w:p w14:paraId="6660F365" w14:textId="77777777" w:rsidR="0039066D" w:rsidRDefault="0039066D" w:rsidP="0039066D">
      <w:pPr>
        <w:keepNext/>
        <w:spacing w:before="0"/>
        <w:rPr>
          <w:i/>
          <w:iCs/>
          <w:lang w:val="en-US"/>
        </w:rPr>
      </w:pPr>
    </w:p>
    <w:p w14:paraId="14ED02BA" w14:textId="0B933276" w:rsidR="0039066D" w:rsidRPr="00C62BA7" w:rsidRDefault="00C62BA7" w:rsidP="00BD2454">
      <w:pPr>
        <w:keepNext/>
        <w:spacing w:before="0"/>
        <w:ind w:left="360"/>
        <w:rPr>
          <w:lang w:val="en-US"/>
        </w:rPr>
      </w:pPr>
      <w:r w:rsidRPr="00C62BA7">
        <w:rPr>
          <w:lang w:val="en-US"/>
        </w:rPr>
        <w:t xml:space="preserve">A: </w:t>
      </w:r>
      <w:r w:rsidR="00BD2454">
        <w:rPr>
          <w:lang w:val="en-US"/>
        </w:rPr>
        <w:t>No – m</w:t>
      </w:r>
      <w:r>
        <w:rPr>
          <w:lang w:val="en-US"/>
        </w:rPr>
        <w:t xml:space="preserve">ost, if not all, of the function and utility of the lead study group concept could be </w:t>
      </w:r>
      <w:r w:rsidR="002B6BEF">
        <w:rPr>
          <w:lang w:val="en-US"/>
        </w:rPr>
        <w:t>addressed by other existing mechanisms</w:t>
      </w:r>
      <w:r w:rsidR="00CB3660">
        <w:rPr>
          <w:lang w:val="en-US"/>
        </w:rPr>
        <w:t xml:space="preserve">, such as more detailed </w:t>
      </w:r>
      <w:r w:rsidR="008A1CB3">
        <w:rPr>
          <w:lang w:val="en-US"/>
        </w:rPr>
        <w:t xml:space="preserve">study group mandates and/or </w:t>
      </w:r>
      <w:r w:rsidR="00CB3660">
        <w:rPr>
          <w:lang w:val="en-US"/>
        </w:rPr>
        <w:t>S</w:t>
      </w:r>
      <w:r w:rsidR="00BD2454">
        <w:rPr>
          <w:lang w:val="en-US"/>
        </w:rPr>
        <w:t>tudy Questions.</w:t>
      </w:r>
    </w:p>
    <w:p w14:paraId="0EE53C5A" w14:textId="77777777" w:rsidR="00910D06" w:rsidRDefault="00910D06" w:rsidP="001F6366">
      <w:pPr>
        <w:keepNext/>
        <w:spacing w:before="0"/>
        <w:contextualSpacing/>
        <w:rPr>
          <w:rFonts w:eastAsia="MS Mincho"/>
          <w:szCs w:val="24"/>
        </w:rPr>
      </w:pPr>
    </w:p>
    <w:p w14:paraId="04872666" w14:textId="4A88B3E1" w:rsidR="00C3210A" w:rsidRPr="00DA178A" w:rsidRDefault="00C3210A" w:rsidP="001F6366">
      <w:pPr>
        <w:keepNext/>
        <w:spacing w:before="0"/>
        <w:contextualSpacing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SG2 </w:t>
      </w:r>
      <w:r w:rsidR="00173514">
        <w:rPr>
          <w:rFonts w:eastAsia="MS Mincho"/>
          <w:szCs w:val="24"/>
        </w:rPr>
        <w:t>hopes that this information will prove useful for TSAG consideration, and we stand</w:t>
      </w:r>
      <w:r>
        <w:rPr>
          <w:rFonts w:eastAsia="MS Mincho"/>
          <w:szCs w:val="24"/>
        </w:rPr>
        <w:t xml:space="preserve"> ready</w:t>
      </w:r>
      <w:r w:rsidR="00173514">
        <w:rPr>
          <w:rFonts w:eastAsia="MS Mincho"/>
          <w:szCs w:val="24"/>
        </w:rPr>
        <w:t xml:space="preserve"> to continue assisting TSAG in fulfilling </w:t>
      </w:r>
      <w:r w:rsidR="00173514">
        <w:t>WTSA-24 Action Plan item 22-29.</w:t>
      </w:r>
    </w:p>
    <w:p w14:paraId="69EF5DC0" w14:textId="102CB5A3" w:rsidR="00B04118" w:rsidRPr="00DA178A" w:rsidRDefault="001F34F9" w:rsidP="0066460E">
      <w:pPr>
        <w:jc w:val="center"/>
        <w:rPr>
          <w:rFonts w:asciiTheme="majorBidi" w:eastAsia="SimSun" w:hAnsiTheme="majorBidi" w:cstheme="majorBidi"/>
          <w:szCs w:val="24"/>
        </w:rPr>
      </w:pPr>
      <w:r w:rsidRPr="00DA178A">
        <w:rPr>
          <w:szCs w:val="24"/>
        </w:rPr>
        <w:t>___________________</w:t>
      </w:r>
    </w:p>
    <w:sectPr w:rsidR="00B04118" w:rsidRPr="00DA178A" w:rsidSect="007C7CEE">
      <w:headerReference w:type="default" r:id="rId14"/>
      <w:pgSz w:w="11909" w:h="16834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D4CB" w14:textId="77777777" w:rsidR="00D86C10" w:rsidRDefault="00D86C10" w:rsidP="00BF3F95">
      <w:pPr>
        <w:spacing w:before="0"/>
      </w:pPr>
      <w:r>
        <w:separator/>
      </w:r>
    </w:p>
  </w:endnote>
  <w:endnote w:type="continuationSeparator" w:id="0">
    <w:p w14:paraId="682EA05E" w14:textId="77777777" w:rsidR="00D86C10" w:rsidRDefault="00D86C10" w:rsidP="00BF3F95">
      <w:pPr>
        <w:spacing w:before="0"/>
      </w:pPr>
      <w:r>
        <w:continuationSeparator/>
      </w:r>
    </w:p>
  </w:endnote>
  <w:endnote w:type="continuationNotice" w:id="1">
    <w:p w14:paraId="0D538186" w14:textId="77777777" w:rsidR="00D86C10" w:rsidRDefault="00D86C1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01" w14:textId="77777777" w:rsidR="00D86C10" w:rsidRDefault="00D86C10" w:rsidP="00BF3F95">
      <w:pPr>
        <w:spacing w:before="0"/>
      </w:pPr>
      <w:r>
        <w:separator/>
      </w:r>
    </w:p>
  </w:footnote>
  <w:footnote w:type="continuationSeparator" w:id="0">
    <w:p w14:paraId="3C04180D" w14:textId="77777777" w:rsidR="00D86C10" w:rsidRDefault="00D86C10" w:rsidP="00BF3F95">
      <w:pPr>
        <w:spacing w:before="0"/>
      </w:pPr>
      <w:r>
        <w:continuationSeparator/>
      </w:r>
    </w:p>
  </w:footnote>
  <w:footnote w:type="continuationNotice" w:id="1">
    <w:p w14:paraId="2C329716" w14:textId="77777777" w:rsidR="00D86C10" w:rsidRDefault="00D86C1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65E0" w14:textId="77777777" w:rsidR="007C7CEE" w:rsidRPr="007C7CEE" w:rsidRDefault="007C7CEE" w:rsidP="007C7CEE">
    <w:pPr>
      <w:pStyle w:val="Header"/>
      <w:jc w:val="center"/>
      <w:rPr>
        <w:sz w:val="18"/>
      </w:rPr>
    </w:pPr>
    <w:r w:rsidRPr="007C7CEE">
      <w:rPr>
        <w:sz w:val="18"/>
      </w:rPr>
      <w:t xml:space="preserve">- </w:t>
    </w:r>
    <w:r w:rsidRPr="007C7CEE">
      <w:rPr>
        <w:sz w:val="18"/>
      </w:rPr>
      <w:fldChar w:fldCharType="begin"/>
    </w:r>
    <w:r w:rsidRPr="007C7CEE">
      <w:rPr>
        <w:sz w:val="18"/>
      </w:rPr>
      <w:instrText xml:space="preserve"> PAGE  \* MERGEFORMAT </w:instrText>
    </w:r>
    <w:r w:rsidRPr="007C7CEE">
      <w:rPr>
        <w:sz w:val="18"/>
      </w:rPr>
      <w:fldChar w:fldCharType="separate"/>
    </w:r>
    <w:r w:rsidRPr="007C7CEE">
      <w:rPr>
        <w:noProof/>
        <w:sz w:val="18"/>
      </w:rPr>
      <w:t>1</w:t>
    </w:r>
    <w:r w:rsidRPr="007C7CEE">
      <w:rPr>
        <w:sz w:val="18"/>
      </w:rPr>
      <w:fldChar w:fldCharType="end"/>
    </w:r>
    <w:r w:rsidRPr="007C7CEE">
      <w:rPr>
        <w:sz w:val="18"/>
      </w:rPr>
      <w:t xml:space="preserve"> -</w:t>
    </w:r>
  </w:p>
  <w:p w14:paraId="19063641" w14:textId="218D128B" w:rsidR="003D4D20" w:rsidRPr="007C7CEE" w:rsidRDefault="007C7CEE" w:rsidP="007C7CEE">
    <w:pPr>
      <w:pStyle w:val="Header"/>
      <w:spacing w:after="240"/>
      <w:jc w:val="center"/>
      <w:rPr>
        <w:sz w:val="18"/>
      </w:rPr>
    </w:pPr>
    <w:r w:rsidRPr="007C7CEE">
      <w:rPr>
        <w:sz w:val="18"/>
      </w:rPr>
      <w:fldChar w:fldCharType="begin"/>
    </w:r>
    <w:r w:rsidRPr="007C7CEE">
      <w:rPr>
        <w:sz w:val="18"/>
      </w:rPr>
      <w:instrText xml:space="preserve"> STYLEREF  Docnumber  </w:instrText>
    </w:r>
    <w:r>
      <w:rPr>
        <w:sz w:val="18"/>
      </w:rPr>
      <w:fldChar w:fldCharType="separate"/>
    </w:r>
    <w:r w:rsidR="00F23BEC">
      <w:rPr>
        <w:noProof/>
        <w:sz w:val="18"/>
      </w:rPr>
      <w:t>TSAG-TD226</w:t>
    </w:r>
    <w:r w:rsidRPr="007C7CEE">
      <w:rPr>
        <w:sz w:val="18"/>
      </w:rPr>
      <w:fldChar w:fldCharType="end"/>
    </w:r>
    <w:r w:rsidR="00717C39" w:rsidRPr="007C7CEE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91D"/>
    <w:multiLevelType w:val="hybridMultilevel"/>
    <w:tmpl w:val="00F8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8F6"/>
    <w:multiLevelType w:val="hybridMultilevel"/>
    <w:tmpl w:val="7F101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95B"/>
    <w:multiLevelType w:val="hybridMultilevel"/>
    <w:tmpl w:val="AABEE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505"/>
    <w:multiLevelType w:val="hybridMultilevel"/>
    <w:tmpl w:val="061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44694"/>
    <w:multiLevelType w:val="hybridMultilevel"/>
    <w:tmpl w:val="71A0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EE4"/>
    <w:multiLevelType w:val="hybridMultilevel"/>
    <w:tmpl w:val="2DF8EE1C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1CB03D6"/>
    <w:multiLevelType w:val="hybridMultilevel"/>
    <w:tmpl w:val="D000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7C06">
      <w:numFmt w:val="bullet"/>
      <w:lvlText w:val="-"/>
      <w:lvlJc w:val="left"/>
      <w:pPr>
        <w:ind w:left="1872" w:hanging="792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11E4A"/>
    <w:multiLevelType w:val="hybridMultilevel"/>
    <w:tmpl w:val="6C927C3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463F1AFE"/>
    <w:multiLevelType w:val="hybridMultilevel"/>
    <w:tmpl w:val="859E5F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8D23A93"/>
    <w:multiLevelType w:val="multilevel"/>
    <w:tmpl w:val="B19E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70D82"/>
    <w:multiLevelType w:val="hybridMultilevel"/>
    <w:tmpl w:val="3DD21B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C1F61D6"/>
    <w:multiLevelType w:val="hybridMultilevel"/>
    <w:tmpl w:val="42B6C4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5508E"/>
    <w:multiLevelType w:val="hybridMultilevel"/>
    <w:tmpl w:val="8AE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0C09"/>
    <w:multiLevelType w:val="hybridMultilevel"/>
    <w:tmpl w:val="EA52F26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50415F"/>
    <w:multiLevelType w:val="hybridMultilevel"/>
    <w:tmpl w:val="66F2AB70"/>
    <w:lvl w:ilvl="0" w:tplc="76365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56E70"/>
    <w:multiLevelType w:val="hybridMultilevel"/>
    <w:tmpl w:val="1AB4CFDC"/>
    <w:lvl w:ilvl="0" w:tplc="3A28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7B08"/>
    <w:multiLevelType w:val="hybridMultilevel"/>
    <w:tmpl w:val="1F14B088"/>
    <w:lvl w:ilvl="0" w:tplc="C7E67B34">
      <w:start w:val="1"/>
      <w:numFmt w:val="lowerLetter"/>
      <w:lvlText w:val="%1)"/>
      <w:lvlJc w:val="left"/>
      <w:pPr>
        <w:ind w:left="1417" w:hanging="6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7CE81325"/>
    <w:multiLevelType w:val="hybridMultilevel"/>
    <w:tmpl w:val="5580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350CC"/>
    <w:multiLevelType w:val="hybridMultilevel"/>
    <w:tmpl w:val="D3A027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24670082">
    <w:abstractNumId w:val="1"/>
  </w:num>
  <w:num w:numId="2" w16cid:durableId="750006623">
    <w:abstractNumId w:val="13"/>
  </w:num>
  <w:num w:numId="3" w16cid:durableId="1335106614">
    <w:abstractNumId w:val="16"/>
  </w:num>
  <w:num w:numId="4" w16cid:durableId="549616395">
    <w:abstractNumId w:val="11"/>
  </w:num>
  <w:num w:numId="5" w16cid:durableId="2042708436">
    <w:abstractNumId w:val="5"/>
  </w:num>
  <w:num w:numId="6" w16cid:durableId="278145626">
    <w:abstractNumId w:val="17"/>
  </w:num>
  <w:num w:numId="7" w16cid:durableId="1018507228">
    <w:abstractNumId w:val="7"/>
  </w:num>
  <w:num w:numId="8" w16cid:durableId="1027560994">
    <w:abstractNumId w:val="3"/>
  </w:num>
  <w:num w:numId="9" w16cid:durableId="1542326533">
    <w:abstractNumId w:val="4"/>
  </w:num>
  <w:num w:numId="10" w16cid:durableId="1806655546">
    <w:abstractNumId w:val="10"/>
  </w:num>
  <w:num w:numId="11" w16cid:durableId="624314779">
    <w:abstractNumId w:val="18"/>
  </w:num>
  <w:num w:numId="12" w16cid:durableId="2022127361">
    <w:abstractNumId w:val="2"/>
  </w:num>
  <w:num w:numId="13" w16cid:durableId="727799608">
    <w:abstractNumId w:val="8"/>
  </w:num>
  <w:num w:numId="14" w16cid:durableId="268245167">
    <w:abstractNumId w:val="15"/>
  </w:num>
  <w:num w:numId="15" w16cid:durableId="2082483684">
    <w:abstractNumId w:val="14"/>
  </w:num>
  <w:num w:numId="16" w16cid:durableId="1375808145">
    <w:abstractNumId w:val="6"/>
  </w:num>
  <w:num w:numId="17" w16cid:durableId="524288669">
    <w:abstractNumId w:val="12"/>
  </w:num>
  <w:num w:numId="18" w16cid:durableId="1791585594">
    <w:abstractNumId w:val="9"/>
  </w:num>
  <w:num w:numId="19" w16cid:durableId="163867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0B"/>
    <w:rsid w:val="00000A99"/>
    <w:rsid w:val="00000AAB"/>
    <w:rsid w:val="0001040D"/>
    <w:rsid w:val="000108D8"/>
    <w:rsid w:val="00012206"/>
    <w:rsid w:val="00015C76"/>
    <w:rsid w:val="00017110"/>
    <w:rsid w:val="0002087D"/>
    <w:rsid w:val="000233AC"/>
    <w:rsid w:val="000243F2"/>
    <w:rsid w:val="000245F3"/>
    <w:rsid w:val="000300A1"/>
    <w:rsid w:val="0003172E"/>
    <w:rsid w:val="00043A8F"/>
    <w:rsid w:val="00043E3B"/>
    <w:rsid w:val="000458D1"/>
    <w:rsid w:val="00045BD3"/>
    <w:rsid w:val="0004699A"/>
    <w:rsid w:val="00046D64"/>
    <w:rsid w:val="00047660"/>
    <w:rsid w:val="00047B79"/>
    <w:rsid w:val="0005203B"/>
    <w:rsid w:val="0006073F"/>
    <w:rsid w:val="00061677"/>
    <w:rsid w:val="00063322"/>
    <w:rsid w:val="000653D2"/>
    <w:rsid w:val="00070BDF"/>
    <w:rsid w:val="00070E41"/>
    <w:rsid w:val="00070FEF"/>
    <w:rsid w:val="000817A0"/>
    <w:rsid w:val="000823B9"/>
    <w:rsid w:val="00082E83"/>
    <w:rsid w:val="000905CF"/>
    <w:rsid w:val="0009193F"/>
    <w:rsid w:val="00092115"/>
    <w:rsid w:val="00094920"/>
    <w:rsid w:val="000961FA"/>
    <w:rsid w:val="00096D86"/>
    <w:rsid w:val="000A26D2"/>
    <w:rsid w:val="000A274C"/>
    <w:rsid w:val="000A2E61"/>
    <w:rsid w:val="000A4C57"/>
    <w:rsid w:val="000A51C5"/>
    <w:rsid w:val="000A588C"/>
    <w:rsid w:val="000A6649"/>
    <w:rsid w:val="000B008A"/>
    <w:rsid w:val="000B1298"/>
    <w:rsid w:val="000B7949"/>
    <w:rsid w:val="000C1B4D"/>
    <w:rsid w:val="000C20BD"/>
    <w:rsid w:val="000C253D"/>
    <w:rsid w:val="000C60D4"/>
    <w:rsid w:val="000D000A"/>
    <w:rsid w:val="000D0847"/>
    <w:rsid w:val="000D28BF"/>
    <w:rsid w:val="000D4A72"/>
    <w:rsid w:val="000F5F66"/>
    <w:rsid w:val="000F76C1"/>
    <w:rsid w:val="000F7EB4"/>
    <w:rsid w:val="001008FD"/>
    <w:rsid w:val="00101A0D"/>
    <w:rsid w:val="00102B6A"/>
    <w:rsid w:val="00102C36"/>
    <w:rsid w:val="0010544E"/>
    <w:rsid w:val="00107537"/>
    <w:rsid w:val="00110C07"/>
    <w:rsid w:val="00111638"/>
    <w:rsid w:val="00111AFC"/>
    <w:rsid w:val="00117FAC"/>
    <w:rsid w:val="001201B4"/>
    <w:rsid w:val="00124BFB"/>
    <w:rsid w:val="00125604"/>
    <w:rsid w:val="00131075"/>
    <w:rsid w:val="001317D2"/>
    <w:rsid w:val="0013345C"/>
    <w:rsid w:val="0013394A"/>
    <w:rsid w:val="0013446A"/>
    <w:rsid w:val="00135E10"/>
    <w:rsid w:val="00136915"/>
    <w:rsid w:val="00137611"/>
    <w:rsid w:val="00137B96"/>
    <w:rsid w:val="0014119E"/>
    <w:rsid w:val="00143F19"/>
    <w:rsid w:val="00151C43"/>
    <w:rsid w:val="00152033"/>
    <w:rsid w:val="00153800"/>
    <w:rsid w:val="00153F42"/>
    <w:rsid w:val="0016489E"/>
    <w:rsid w:val="00164C36"/>
    <w:rsid w:val="00165163"/>
    <w:rsid w:val="0016561A"/>
    <w:rsid w:val="00165BC5"/>
    <w:rsid w:val="001665C7"/>
    <w:rsid w:val="00167EA3"/>
    <w:rsid w:val="00173514"/>
    <w:rsid w:val="00175924"/>
    <w:rsid w:val="00175B1B"/>
    <w:rsid w:val="00185EE8"/>
    <w:rsid w:val="0018667C"/>
    <w:rsid w:val="00191DF7"/>
    <w:rsid w:val="00196066"/>
    <w:rsid w:val="00196391"/>
    <w:rsid w:val="001A1FE0"/>
    <w:rsid w:val="001A312C"/>
    <w:rsid w:val="001A571A"/>
    <w:rsid w:val="001A64B0"/>
    <w:rsid w:val="001A7E85"/>
    <w:rsid w:val="001B090D"/>
    <w:rsid w:val="001B2DBC"/>
    <w:rsid w:val="001C0444"/>
    <w:rsid w:val="001C1E32"/>
    <w:rsid w:val="001C5093"/>
    <w:rsid w:val="001D22F9"/>
    <w:rsid w:val="001D3A9A"/>
    <w:rsid w:val="001D5F27"/>
    <w:rsid w:val="001D6688"/>
    <w:rsid w:val="001D7F61"/>
    <w:rsid w:val="001E1ABA"/>
    <w:rsid w:val="001E76D7"/>
    <w:rsid w:val="001F34F9"/>
    <w:rsid w:val="001F5550"/>
    <w:rsid w:val="001F6366"/>
    <w:rsid w:val="0020006E"/>
    <w:rsid w:val="00202B2B"/>
    <w:rsid w:val="00203ACA"/>
    <w:rsid w:val="00213F2B"/>
    <w:rsid w:val="0021495E"/>
    <w:rsid w:val="00216AFB"/>
    <w:rsid w:val="00224323"/>
    <w:rsid w:val="002307DC"/>
    <w:rsid w:val="00231D41"/>
    <w:rsid w:val="00242113"/>
    <w:rsid w:val="00242556"/>
    <w:rsid w:val="002448CD"/>
    <w:rsid w:val="0025094B"/>
    <w:rsid w:val="00250B40"/>
    <w:rsid w:val="0025149B"/>
    <w:rsid w:val="00252112"/>
    <w:rsid w:val="0025261C"/>
    <w:rsid w:val="002537F9"/>
    <w:rsid w:val="00253D1A"/>
    <w:rsid w:val="00255C4E"/>
    <w:rsid w:val="00256175"/>
    <w:rsid w:val="0026016E"/>
    <w:rsid w:val="00263934"/>
    <w:rsid w:val="002639C5"/>
    <w:rsid w:val="00265723"/>
    <w:rsid w:val="00271AB9"/>
    <w:rsid w:val="00271FA1"/>
    <w:rsid w:val="00274DC1"/>
    <w:rsid w:val="00275001"/>
    <w:rsid w:val="00287225"/>
    <w:rsid w:val="00287410"/>
    <w:rsid w:val="00291998"/>
    <w:rsid w:val="00292CEC"/>
    <w:rsid w:val="00292E47"/>
    <w:rsid w:val="00294DAA"/>
    <w:rsid w:val="00295970"/>
    <w:rsid w:val="002964A5"/>
    <w:rsid w:val="002A12DB"/>
    <w:rsid w:val="002A1C80"/>
    <w:rsid w:val="002A1DAE"/>
    <w:rsid w:val="002A249B"/>
    <w:rsid w:val="002A48D2"/>
    <w:rsid w:val="002A54AD"/>
    <w:rsid w:val="002A7670"/>
    <w:rsid w:val="002B0414"/>
    <w:rsid w:val="002B0C82"/>
    <w:rsid w:val="002B2672"/>
    <w:rsid w:val="002B2774"/>
    <w:rsid w:val="002B31B5"/>
    <w:rsid w:val="002B4AC1"/>
    <w:rsid w:val="002B6BEF"/>
    <w:rsid w:val="002C04B4"/>
    <w:rsid w:val="002C0A67"/>
    <w:rsid w:val="002C1756"/>
    <w:rsid w:val="002D1475"/>
    <w:rsid w:val="002D28E6"/>
    <w:rsid w:val="002D40C3"/>
    <w:rsid w:val="002D47D8"/>
    <w:rsid w:val="002D7ECA"/>
    <w:rsid w:val="002E19BA"/>
    <w:rsid w:val="002E3B89"/>
    <w:rsid w:val="002E5E8B"/>
    <w:rsid w:val="002F1B85"/>
    <w:rsid w:val="002F617A"/>
    <w:rsid w:val="00304771"/>
    <w:rsid w:val="00304B10"/>
    <w:rsid w:val="00304F31"/>
    <w:rsid w:val="00306CE5"/>
    <w:rsid w:val="003101EC"/>
    <w:rsid w:val="003210D0"/>
    <w:rsid w:val="00321747"/>
    <w:rsid w:val="003226CA"/>
    <w:rsid w:val="003333F3"/>
    <w:rsid w:val="00335BFC"/>
    <w:rsid w:val="0033679C"/>
    <w:rsid w:val="00337B2F"/>
    <w:rsid w:val="00337C5C"/>
    <w:rsid w:val="00337F1A"/>
    <w:rsid w:val="00341762"/>
    <w:rsid w:val="00341976"/>
    <w:rsid w:val="003421FB"/>
    <w:rsid w:val="0034735E"/>
    <w:rsid w:val="00352B24"/>
    <w:rsid w:val="00357731"/>
    <w:rsid w:val="003614C5"/>
    <w:rsid w:val="00361B06"/>
    <w:rsid w:val="003628C4"/>
    <w:rsid w:val="00362AAD"/>
    <w:rsid w:val="003651EF"/>
    <w:rsid w:val="00366B95"/>
    <w:rsid w:val="003705CB"/>
    <w:rsid w:val="0037169E"/>
    <w:rsid w:val="003720FD"/>
    <w:rsid w:val="00374D68"/>
    <w:rsid w:val="00377FA7"/>
    <w:rsid w:val="00381CE0"/>
    <w:rsid w:val="00383163"/>
    <w:rsid w:val="00384B4B"/>
    <w:rsid w:val="00384F29"/>
    <w:rsid w:val="00387B21"/>
    <w:rsid w:val="0039066D"/>
    <w:rsid w:val="00390B6F"/>
    <w:rsid w:val="003929F7"/>
    <w:rsid w:val="00392F13"/>
    <w:rsid w:val="00394A77"/>
    <w:rsid w:val="00395BD4"/>
    <w:rsid w:val="003A02B9"/>
    <w:rsid w:val="003B2386"/>
    <w:rsid w:val="003B3501"/>
    <w:rsid w:val="003B3F2E"/>
    <w:rsid w:val="003B436F"/>
    <w:rsid w:val="003C004B"/>
    <w:rsid w:val="003C08A5"/>
    <w:rsid w:val="003C3B65"/>
    <w:rsid w:val="003C47E3"/>
    <w:rsid w:val="003C594C"/>
    <w:rsid w:val="003C5B6F"/>
    <w:rsid w:val="003C5D26"/>
    <w:rsid w:val="003C5DB4"/>
    <w:rsid w:val="003C71E8"/>
    <w:rsid w:val="003C7745"/>
    <w:rsid w:val="003D0319"/>
    <w:rsid w:val="003D0B41"/>
    <w:rsid w:val="003D2AFF"/>
    <w:rsid w:val="003D4D20"/>
    <w:rsid w:val="003D58F9"/>
    <w:rsid w:val="003D7C99"/>
    <w:rsid w:val="003E0898"/>
    <w:rsid w:val="003E4E1A"/>
    <w:rsid w:val="003F0EF2"/>
    <w:rsid w:val="003F4AF6"/>
    <w:rsid w:val="003F7F56"/>
    <w:rsid w:val="003F7F89"/>
    <w:rsid w:val="00402C62"/>
    <w:rsid w:val="00403B66"/>
    <w:rsid w:val="00413820"/>
    <w:rsid w:val="00416C5F"/>
    <w:rsid w:val="00424321"/>
    <w:rsid w:val="004243AD"/>
    <w:rsid w:val="00424475"/>
    <w:rsid w:val="004336B5"/>
    <w:rsid w:val="00436FFA"/>
    <w:rsid w:val="0043702C"/>
    <w:rsid w:val="004375C0"/>
    <w:rsid w:val="00437A8A"/>
    <w:rsid w:val="00442D75"/>
    <w:rsid w:val="00446B8E"/>
    <w:rsid w:val="00450AC2"/>
    <w:rsid w:val="0045260D"/>
    <w:rsid w:val="004539CA"/>
    <w:rsid w:val="0045500F"/>
    <w:rsid w:val="00457A4B"/>
    <w:rsid w:val="004633BA"/>
    <w:rsid w:val="00464520"/>
    <w:rsid w:val="00464FC8"/>
    <w:rsid w:val="00466297"/>
    <w:rsid w:val="00471C22"/>
    <w:rsid w:val="004743C7"/>
    <w:rsid w:val="00480380"/>
    <w:rsid w:val="00487438"/>
    <w:rsid w:val="0049084F"/>
    <w:rsid w:val="00490B5A"/>
    <w:rsid w:val="00491467"/>
    <w:rsid w:val="00495301"/>
    <w:rsid w:val="004A0B94"/>
    <w:rsid w:val="004A3F91"/>
    <w:rsid w:val="004A7753"/>
    <w:rsid w:val="004B2B8E"/>
    <w:rsid w:val="004B3831"/>
    <w:rsid w:val="004B5AB5"/>
    <w:rsid w:val="004B5F6B"/>
    <w:rsid w:val="004C3384"/>
    <w:rsid w:val="004C3BF2"/>
    <w:rsid w:val="004C4A1C"/>
    <w:rsid w:val="004C7F38"/>
    <w:rsid w:val="004D06D7"/>
    <w:rsid w:val="004D0C84"/>
    <w:rsid w:val="004D31D5"/>
    <w:rsid w:val="004D60E6"/>
    <w:rsid w:val="004E1005"/>
    <w:rsid w:val="004E1200"/>
    <w:rsid w:val="004E2A4E"/>
    <w:rsid w:val="004F143F"/>
    <w:rsid w:val="004F1F86"/>
    <w:rsid w:val="004F2246"/>
    <w:rsid w:val="004F64DB"/>
    <w:rsid w:val="00501BFC"/>
    <w:rsid w:val="005020DE"/>
    <w:rsid w:val="005067D2"/>
    <w:rsid w:val="00511335"/>
    <w:rsid w:val="00513856"/>
    <w:rsid w:val="0051430C"/>
    <w:rsid w:val="00514415"/>
    <w:rsid w:val="00516074"/>
    <w:rsid w:val="005236C5"/>
    <w:rsid w:val="00525618"/>
    <w:rsid w:val="0052597E"/>
    <w:rsid w:val="00527576"/>
    <w:rsid w:val="00533001"/>
    <w:rsid w:val="005339F7"/>
    <w:rsid w:val="00533D88"/>
    <w:rsid w:val="00534CCB"/>
    <w:rsid w:val="00536429"/>
    <w:rsid w:val="00536570"/>
    <w:rsid w:val="005378BC"/>
    <w:rsid w:val="00541328"/>
    <w:rsid w:val="00542313"/>
    <w:rsid w:val="00542920"/>
    <w:rsid w:val="0054465F"/>
    <w:rsid w:val="005465E1"/>
    <w:rsid w:val="00547377"/>
    <w:rsid w:val="00554061"/>
    <w:rsid w:val="00554D79"/>
    <w:rsid w:val="005552EA"/>
    <w:rsid w:val="00555415"/>
    <w:rsid w:val="00557994"/>
    <w:rsid w:val="00560C72"/>
    <w:rsid w:val="00561D15"/>
    <w:rsid w:val="0056250D"/>
    <w:rsid w:val="00573AD2"/>
    <w:rsid w:val="0057531B"/>
    <w:rsid w:val="00575597"/>
    <w:rsid w:val="00584217"/>
    <w:rsid w:val="005907AC"/>
    <w:rsid w:val="00593123"/>
    <w:rsid w:val="00595944"/>
    <w:rsid w:val="005964E4"/>
    <w:rsid w:val="005A3B88"/>
    <w:rsid w:val="005A4266"/>
    <w:rsid w:val="005A4B55"/>
    <w:rsid w:val="005A508E"/>
    <w:rsid w:val="005A675A"/>
    <w:rsid w:val="005A6CE3"/>
    <w:rsid w:val="005B1775"/>
    <w:rsid w:val="005B3FD5"/>
    <w:rsid w:val="005B4C58"/>
    <w:rsid w:val="005B700F"/>
    <w:rsid w:val="005D0644"/>
    <w:rsid w:val="005D468E"/>
    <w:rsid w:val="005D6866"/>
    <w:rsid w:val="005E0582"/>
    <w:rsid w:val="005E0F8D"/>
    <w:rsid w:val="005F096E"/>
    <w:rsid w:val="005F29C0"/>
    <w:rsid w:val="005F2E49"/>
    <w:rsid w:val="005F7ACA"/>
    <w:rsid w:val="00600C44"/>
    <w:rsid w:val="0060135C"/>
    <w:rsid w:val="00601776"/>
    <w:rsid w:val="00601B81"/>
    <w:rsid w:val="0060494C"/>
    <w:rsid w:val="00604F94"/>
    <w:rsid w:val="00605F95"/>
    <w:rsid w:val="00607BAA"/>
    <w:rsid w:val="00610138"/>
    <w:rsid w:val="006104A1"/>
    <w:rsid w:val="00610C7A"/>
    <w:rsid w:val="006126FD"/>
    <w:rsid w:val="006139C2"/>
    <w:rsid w:val="00614F9F"/>
    <w:rsid w:val="00616F85"/>
    <w:rsid w:val="00620572"/>
    <w:rsid w:val="00620A80"/>
    <w:rsid w:val="006235CC"/>
    <w:rsid w:val="006240E8"/>
    <w:rsid w:val="0062552E"/>
    <w:rsid w:val="00625666"/>
    <w:rsid w:val="00630083"/>
    <w:rsid w:val="00630A10"/>
    <w:rsid w:val="00630A73"/>
    <w:rsid w:val="00630F76"/>
    <w:rsid w:val="0063163D"/>
    <w:rsid w:val="00643558"/>
    <w:rsid w:val="00644508"/>
    <w:rsid w:val="006470D6"/>
    <w:rsid w:val="006472A1"/>
    <w:rsid w:val="006504C4"/>
    <w:rsid w:val="00652F9C"/>
    <w:rsid w:val="00653C9E"/>
    <w:rsid w:val="006544F6"/>
    <w:rsid w:val="00655C97"/>
    <w:rsid w:val="00660D71"/>
    <w:rsid w:val="00662C2C"/>
    <w:rsid w:val="0066460E"/>
    <w:rsid w:val="00666C57"/>
    <w:rsid w:val="006673ED"/>
    <w:rsid w:val="00673865"/>
    <w:rsid w:val="00676BE5"/>
    <w:rsid w:val="00687462"/>
    <w:rsid w:val="0069044F"/>
    <w:rsid w:val="006907C9"/>
    <w:rsid w:val="00691652"/>
    <w:rsid w:val="0069180B"/>
    <w:rsid w:val="006932C3"/>
    <w:rsid w:val="00693AFA"/>
    <w:rsid w:val="00694833"/>
    <w:rsid w:val="00695B13"/>
    <w:rsid w:val="006A0641"/>
    <w:rsid w:val="006A2A17"/>
    <w:rsid w:val="006A3777"/>
    <w:rsid w:val="006A58FB"/>
    <w:rsid w:val="006A6F24"/>
    <w:rsid w:val="006A756E"/>
    <w:rsid w:val="006A7C18"/>
    <w:rsid w:val="006B208D"/>
    <w:rsid w:val="006B37FC"/>
    <w:rsid w:val="006C16F2"/>
    <w:rsid w:val="006C17A5"/>
    <w:rsid w:val="006C2E0A"/>
    <w:rsid w:val="006C3F4D"/>
    <w:rsid w:val="006C40E9"/>
    <w:rsid w:val="006C7F79"/>
    <w:rsid w:val="006D2A7D"/>
    <w:rsid w:val="006D39B0"/>
    <w:rsid w:val="006D4765"/>
    <w:rsid w:val="006D49B7"/>
    <w:rsid w:val="006D4A64"/>
    <w:rsid w:val="006D4F11"/>
    <w:rsid w:val="006D66F8"/>
    <w:rsid w:val="006E146B"/>
    <w:rsid w:val="006E4548"/>
    <w:rsid w:val="006E7C0E"/>
    <w:rsid w:val="006F22CB"/>
    <w:rsid w:val="006F4670"/>
    <w:rsid w:val="006F61A8"/>
    <w:rsid w:val="0070366C"/>
    <w:rsid w:val="00703974"/>
    <w:rsid w:val="007052EB"/>
    <w:rsid w:val="00707D77"/>
    <w:rsid w:val="00710C98"/>
    <w:rsid w:val="00712576"/>
    <w:rsid w:val="007136D6"/>
    <w:rsid w:val="0071714C"/>
    <w:rsid w:val="00717C39"/>
    <w:rsid w:val="007232C3"/>
    <w:rsid w:val="00723F5A"/>
    <w:rsid w:val="007313CA"/>
    <w:rsid w:val="00732298"/>
    <w:rsid w:val="00735180"/>
    <w:rsid w:val="007363B0"/>
    <w:rsid w:val="0074007E"/>
    <w:rsid w:val="007405D5"/>
    <w:rsid w:val="00740ADC"/>
    <w:rsid w:val="00740F11"/>
    <w:rsid w:val="00741DF9"/>
    <w:rsid w:val="007459A7"/>
    <w:rsid w:val="00746C91"/>
    <w:rsid w:val="007473F7"/>
    <w:rsid w:val="00747A0D"/>
    <w:rsid w:val="0075178F"/>
    <w:rsid w:val="00753FA4"/>
    <w:rsid w:val="00760005"/>
    <w:rsid w:val="00761DDF"/>
    <w:rsid w:val="007620D2"/>
    <w:rsid w:val="007626DD"/>
    <w:rsid w:val="00773026"/>
    <w:rsid w:val="007737E9"/>
    <w:rsid w:val="00774A27"/>
    <w:rsid w:val="00777DD5"/>
    <w:rsid w:val="00784F62"/>
    <w:rsid w:val="00785305"/>
    <w:rsid w:val="00792845"/>
    <w:rsid w:val="00797EBD"/>
    <w:rsid w:val="007A7719"/>
    <w:rsid w:val="007B06B4"/>
    <w:rsid w:val="007B3DA7"/>
    <w:rsid w:val="007B6A8E"/>
    <w:rsid w:val="007B6C54"/>
    <w:rsid w:val="007C019A"/>
    <w:rsid w:val="007C02F9"/>
    <w:rsid w:val="007C0832"/>
    <w:rsid w:val="007C1DD3"/>
    <w:rsid w:val="007C259B"/>
    <w:rsid w:val="007C374E"/>
    <w:rsid w:val="007C7CEE"/>
    <w:rsid w:val="007D2808"/>
    <w:rsid w:val="007D3845"/>
    <w:rsid w:val="007D3DE5"/>
    <w:rsid w:val="007D4C50"/>
    <w:rsid w:val="007D6733"/>
    <w:rsid w:val="007E02A0"/>
    <w:rsid w:val="007E2059"/>
    <w:rsid w:val="007E49A0"/>
    <w:rsid w:val="007E55DF"/>
    <w:rsid w:val="007E62A9"/>
    <w:rsid w:val="007F16F2"/>
    <w:rsid w:val="007F18AD"/>
    <w:rsid w:val="007F1A2E"/>
    <w:rsid w:val="007F1F59"/>
    <w:rsid w:val="007F4A47"/>
    <w:rsid w:val="007F4EA0"/>
    <w:rsid w:val="007F5BD8"/>
    <w:rsid w:val="007F648A"/>
    <w:rsid w:val="007F6ED3"/>
    <w:rsid w:val="00801605"/>
    <w:rsid w:val="00801CC6"/>
    <w:rsid w:val="00803660"/>
    <w:rsid w:val="0080512B"/>
    <w:rsid w:val="008058DB"/>
    <w:rsid w:val="008106C6"/>
    <w:rsid w:val="00810EB8"/>
    <w:rsid w:val="00822891"/>
    <w:rsid w:val="0082601B"/>
    <w:rsid w:val="008278C4"/>
    <w:rsid w:val="00827CE6"/>
    <w:rsid w:val="00827E07"/>
    <w:rsid w:val="00832E74"/>
    <w:rsid w:val="0083363D"/>
    <w:rsid w:val="00836028"/>
    <w:rsid w:val="008361CF"/>
    <w:rsid w:val="00840CB7"/>
    <w:rsid w:val="00843077"/>
    <w:rsid w:val="00844A22"/>
    <w:rsid w:val="00850502"/>
    <w:rsid w:val="00856941"/>
    <w:rsid w:val="00856959"/>
    <w:rsid w:val="00861A3B"/>
    <w:rsid w:val="00861D9B"/>
    <w:rsid w:val="008673E7"/>
    <w:rsid w:val="0086769C"/>
    <w:rsid w:val="00867C38"/>
    <w:rsid w:val="00867E84"/>
    <w:rsid w:val="00870E48"/>
    <w:rsid w:val="00873894"/>
    <w:rsid w:val="00873990"/>
    <w:rsid w:val="008762FA"/>
    <w:rsid w:val="00881450"/>
    <w:rsid w:val="00881BAD"/>
    <w:rsid w:val="008907BB"/>
    <w:rsid w:val="008937F7"/>
    <w:rsid w:val="008955C5"/>
    <w:rsid w:val="008967BD"/>
    <w:rsid w:val="008A09E9"/>
    <w:rsid w:val="008A1CB3"/>
    <w:rsid w:val="008A2AEC"/>
    <w:rsid w:val="008A2FC4"/>
    <w:rsid w:val="008B0296"/>
    <w:rsid w:val="008B211D"/>
    <w:rsid w:val="008B478B"/>
    <w:rsid w:val="008C03DF"/>
    <w:rsid w:val="008C26C8"/>
    <w:rsid w:val="008C4791"/>
    <w:rsid w:val="008C5B15"/>
    <w:rsid w:val="008D0A9C"/>
    <w:rsid w:val="008D19C6"/>
    <w:rsid w:val="008D1DCA"/>
    <w:rsid w:val="008D3D39"/>
    <w:rsid w:val="008D43EF"/>
    <w:rsid w:val="008D49B5"/>
    <w:rsid w:val="008E0DC8"/>
    <w:rsid w:val="008E1136"/>
    <w:rsid w:val="008E14E4"/>
    <w:rsid w:val="008E1F71"/>
    <w:rsid w:val="008E3BB5"/>
    <w:rsid w:val="008E4CB2"/>
    <w:rsid w:val="008F2486"/>
    <w:rsid w:val="008F28EC"/>
    <w:rsid w:val="008F2E11"/>
    <w:rsid w:val="008F40A9"/>
    <w:rsid w:val="008F4CD7"/>
    <w:rsid w:val="008F5B76"/>
    <w:rsid w:val="008F6918"/>
    <w:rsid w:val="008F7961"/>
    <w:rsid w:val="00900995"/>
    <w:rsid w:val="00901A25"/>
    <w:rsid w:val="00906CDE"/>
    <w:rsid w:val="00910D06"/>
    <w:rsid w:val="00912646"/>
    <w:rsid w:val="0091432F"/>
    <w:rsid w:val="009169A5"/>
    <w:rsid w:val="00924469"/>
    <w:rsid w:val="009258D9"/>
    <w:rsid w:val="00925D49"/>
    <w:rsid w:val="00927D54"/>
    <w:rsid w:val="009306C8"/>
    <w:rsid w:val="00936483"/>
    <w:rsid w:val="0093769F"/>
    <w:rsid w:val="00941642"/>
    <w:rsid w:val="009432E4"/>
    <w:rsid w:val="00946834"/>
    <w:rsid w:val="0094685A"/>
    <w:rsid w:val="00946CF9"/>
    <w:rsid w:val="009477C2"/>
    <w:rsid w:val="009506DA"/>
    <w:rsid w:val="009578BF"/>
    <w:rsid w:val="00972381"/>
    <w:rsid w:val="00975DFA"/>
    <w:rsid w:val="0097794E"/>
    <w:rsid w:val="00977EE9"/>
    <w:rsid w:val="009810FF"/>
    <w:rsid w:val="009815F9"/>
    <w:rsid w:val="00981772"/>
    <w:rsid w:val="009843D6"/>
    <w:rsid w:val="00987B0A"/>
    <w:rsid w:val="00996FE8"/>
    <w:rsid w:val="00997DCC"/>
    <w:rsid w:val="009A2017"/>
    <w:rsid w:val="009A2FFB"/>
    <w:rsid w:val="009A730B"/>
    <w:rsid w:val="009A79FB"/>
    <w:rsid w:val="009B0148"/>
    <w:rsid w:val="009B21C0"/>
    <w:rsid w:val="009B4D53"/>
    <w:rsid w:val="009B5FEB"/>
    <w:rsid w:val="009C3517"/>
    <w:rsid w:val="009C3B06"/>
    <w:rsid w:val="009C674D"/>
    <w:rsid w:val="009D0A1D"/>
    <w:rsid w:val="009D0C40"/>
    <w:rsid w:val="009D21D3"/>
    <w:rsid w:val="009D2255"/>
    <w:rsid w:val="009D3FE5"/>
    <w:rsid w:val="009D7022"/>
    <w:rsid w:val="009D7FA6"/>
    <w:rsid w:val="009E4F1E"/>
    <w:rsid w:val="009F240A"/>
    <w:rsid w:val="009F612C"/>
    <w:rsid w:val="009F662E"/>
    <w:rsid w:val="009F7052"/>
    <w:rsid w:val="00A00F92"/>
    <w:rsid w:val="00A01B21"/>
    <w:rsid w:val="00A01CD3"/>
    <w:rsid w:val="00A07051"/>
    <w:rsid w:val="00A10BFC"/>
    <w:rsid w:val="00A121CE"/>
    <w:rsid w:val="00A14A78"/>
    <w:rsid w:val="00A20B11"/>
    <w:rsid w:val="00A236D8"/>
    <w:rsid w:val="00A253BC"/>
    <w:rsid w:val="00A3358B"/>
    <w:rsid w:val="00A343E4"/>
    <w:rsid w:val="00A34D8D"/>
    <w:rsid w:val="00A34EA5"/>
    <w:rsid w:val="00A3743E"/>
    <w:rsid w:val="00A401D5"/>
    <w:rsid w:val="00A428FD"/>
    <w:rsid w:val="00A45DD1"/>
    <w:rsid w:val="00A504C5"/>
    <w:rsid w:val="00A51149"/>
    <w:rsid w:val="00A5362C"/>
    <w:rsid w:val="00A539EA"/>
    <w:rsid w:val="00A61222"/>
    <w:rsid w:val="00A621CB"/>
    <w:rsid w:val="00A6250E"/>
    <w:rsid w:val="00A62899"/>
    <w:rsid w:val="00A629A6"/>
    <w:rsid w:val="00A66330"/>
    <w:rsid w:val="00A66F00"/>
    <w:rsid w:val="00A67B36"/>
    <w:rsid w:val="00A67CEA"/>
    <w:rsid w:val="00A71D3C"/>
    <w:rsid w:val="00A73CB9"/>
    <w:rsid w:val="00A74FF1"/>
    <w:rsid w:val="00A764FD"/>
    <w:rsid w:val="00A8395B"/>
    <w:rsid w:val="00A84A46"/>
    <w:rsid w:val="00A902A1"/>
    <w:rsid w:val="00A926F9"/>
    <w:rsid w:val="00A92A69"/>
    <w:rsid w:val="00A95B16"/>
    <w:rsid w:val="00A95BE6"/>
    <w:rsid w:val="00AA154E"/>
    <w:rsid w:val="00AA2A33"/>
    <w:rsid w:val="00AA2FB3"/>
    <w:rsid w:val="00AA3833"/>
    <w:rsid w:val="00AA5214"/>
    <w:rsid w:val="00AA6E1F"/>
    <w:rsid w:val="00AA6FE9"/>
    <w:rsid w:val="00AA7478"/>
    <w:rsid w:val="00AB35D3"/>
    <w:rsid w:val="00AB3759"/>
    <w:rsid w:val="00AB3D2D"/>
    <w:rsid w:val="00AB5B54"/>
    <w:rsid w:val="00AC0C0F"/>
    <w:rsid w:val="00AC40C5"/>
    <w:rsid w:val="00AC4ED1"/>
    <w:rsid w:val="00AD2025"/>
    <w:rsid w:val="00AD65FB"/>
    <w:rsid w:val="00AD7226"/>
    <w:rsid w:val="00AE04ED"/>
    <w:rsid w:val="00AE1799"/>
    <w:rsid w:val="00AE382A"/>
    <w:rsid w:val="00AF1405"/>
    <w:rsid w:val="00AF71A4"/>
    <w:rsid w:val="00B019A2"/>
    <w:rsid w:val="00B04118"/>
    <w:rsid w:val="00B060B1"/>
    <w:rsid w:val="00B0727C"/>
    <w:rsid w:val="00B07502"/>
    <w:rsid w:val="00B1595A"/>
    <w:rsid w:val="00B159A9"/>
    <w:rsid w:val="00B216D2"/>
    <w:rsid w:val="00B226E7"/>
    <w:rsid w:val="00B259CE"/>
    <w:rsid w:val="00B270EB"/>
    <w:rsid w:val="00B46E6D"/>
    <w:rsid w:val="00B47A5E"/>
    <w:rsid w:val="00B50844"/>
    <w:rsid w:val="00B50B41"/>
    <w:rsid w:val="00B51295"/>
    <w:rsid w:val="00B5150A"/>
    <w:rsid w:val="00B561F9"/>
    <w:rsid w:val="00B60291"/>
    <w:rsid w:val="00B60C06"/>
    <w:rsid w:val="00B61DBB"/>
    <w:rsid w:val="00B6276D"/>
    <w:rsid w:val="00B6373E"/>
    <w:rsid w:val="00B65118"/>
    <w:rsid w:val="00B70E10"/>
    <w:rsid w:val="00B73718"/>
    <w:rsid w:val="00B73A37"/>
    <w:rsid w:val="00B802BB"/>
    <w:rsid w:val="00B809D6"/>
    <w:rsid w:val="00B9172F"/>
    <w:rsid w:val="00B92323"/>
    <w:rsid w:val="00B94E62"/>
    <w:rsid w:val="00BA211F"/>
    <w:rsid w:val="00BA2F15"/>
    <w:rsid w:val="00BA350F"/>
    <w:rsid w:val="00BA3A63"/>
    <w:rsid w:val="00BB5369"/>
    <w:rsid w:val="00BC627D"/>
    <w:rsid w:val="00BD2454"/>
    <w:rsid w:val="00BD25FC"/>
    <w:rsid w:val="00BD3685"/>
    <w:rsid w:val="00BD3B63"/>
    <w:rsid w:val="00BD6FE5"/>
    <w:rsid w:val="00BF0E18"/>
    <w:rsid w:val="00BF14F7"/>
    <w:rsid w:val="00BF19FD"/>
    <w:rsid w:val="00BF3F95"/>
    <w:rsid w:val="00C050EF"/>
    <w:rsid w:val="00C05217"/>
    <w:rsid w:val="00C06E0B"/>
    <w:rsid w:val="00C12DA8"/>
    <w:rsid w:val="00C23643"/>
    <w:rsid w:val="00C25368"/>
    <w:rsid w:val="00C257EA"/>
    <w:rsid w:val="00C3010E"/>
    <w:rsid w:val="00C3210A"/>
    <w:rsid w:val="00C33A35"/>
    <w:rsid w:val="00C357A1"/>
    <w:rsid w:val="00C35ECF"/>
    <w:rsid w:val="00C407B2"/>
    <w:rsid w:val="00C42A4D"/>
    <w:rsid w:val="00C43494"/>
    <w:rsid w:val="00C43BC7"/>
    <w:rsid w:val="00C4424F"/>
    <w:rsid w:val="00C45651"/>
    <w:rsid w:val="00C460F0"/>
    <w:rsid w:val="00C52D58"/>
    <w:rsid w:val="00C565D0"/>
    <w:rsid w:val="00C5703A"/>
    <w:rsid w:val="00C57FCD"/>
    <w:rsid w:val="00C62BA7"/>
    <w:rsid w:val="00C650BA"/>
    <w:rsid w:val="00C70B64"/>
    <w:rsid w:val="00C76B2D"/>
    <w:rsid w:val="00C77B96"/>
    <w:rsid w:val="00C80323"/>
    <w:rsid w:val="00C80B5E"/>
    <w:rsid w:val="00C918F6"/>
    <w:rsid w:val="00C94B19"/>
    <w:rsid w:val="00C97690"/>
    <w:rsid w:val="00CA39C6"/>
    <w:rsid w:val="00CA52CC"/>
    <w:rsid w:val="00CB08B7"/>
    <w:rsid w:val="00CB233C"/>
    <w:rsid w:val="00CB25C7"/>
    <w:rsid w:val="00CB3660"/>
    <w:rsid w:val="00CB37BF"/>
    <w:rsid w:val="00CB6205"/>
    <w:rsid w:val="00CC04C6"/>
    <w:rsid w:val="00CC0F41"/>
    <w:rsid w:val="00CD002A"/>
    <w:rsid w:val="00CD01F7"/>
    <w:rsid w:val="00CD02CF"/>
    <w:rsid w:val="00CD22AB"/>
    <w:rsid w:val="00CD3108"/>
    <w:rsid w:val="00CD754B"/>
    <w:rsid w:val="00CE094F"/>
    <w:rsid w:val="00CE21FC"/>
    <w:rsid w:val="00CE32F9"/>
    <w:rsid w:val="00CE38E0"/>
    <w:rsid w:val="00CE4715"/>
    <w:rsid w:val="00CE56F9"/>
    <w:rsid w:val="00CE59F7"/>
    <w:rsid w:val="00CE62FC"/>
    <w:rsid w:val="00CE749C"/>
    <w:rsid w:val="00CF0978"/>
    <w:rsid w:val="00CF220E"/>
    <w:rsid w:val="00CF2456"/>
    <w:rsid w:val="00CF52C3"/>
    <w:rsid w:val="00D01547"/>
    <w:rsid w:val="00D01965"/>
    <w:rsid w:val="00D01DE3"/>
    <w:rsid w:val="00D152E3"/>
    <w:rsid w:val="00D17D7C"/>
    <w:rsid w:val="00D20428"/>
    <w:rsid w:val="00D23FAB"/>
    <w:rsid w:val="00D2487A"/>
    <w:rsid w:val="00D248C1"/>
    <w:rsid w:val="00D25ADF"/>
    <w:rsid w:val="00D26608"/>
    <w:rsid w:val="00D272FD"/>
    <w:rsid w:val="00D32E05"/>
    <w:rsid w:val="00D356BB"/>
    <w:rsid w:val="00D4133B"/>
    <w:rsid w:val="00D4236F"/>
    <w:rsid w:val="00D453A6"/>
    <w:rsid w:val="00D527A8"/>
    <w:rsid w:val="00D529C5"/>
    <w:rsid w:val="00D53CF1"/>
    <w:rsid w:val="00D546F5"/>
    <w:rsid w:val="00D557B5"/>
    <w:rsid w:val="00D55FB9"/>
    <w:rsid w:val="00D60BAA"/>
    <w:rsid w:val="00D632BD"/>
    <w:rsid w:val="00D6798A"/>
    <w:rsid w:val="00D74DA2"/>
    <w:rsid w:val="00D80BF0"/>
    <w:rsid w:val="00D81461"/>
    <w:rsid w:val="00D81EC7"/>
    <w:rsid w:val="00D8447D"/>
    <w:rsid w:val="00D85279"/>
    <w:rsid w:val="00D86C10"/>
    <w:rsid w:val="00D90433"/>
    <w:rsid w:val="00D91F1D"/>
    <w:rsid w:val="00D920D6"/>
    <w:rsid w:val="00D92A99"/>
    <w:rsid w:val="00D943A5"/>
    <w:rsid w:val="00D95210"/>
    <w:rsid w:val="00D97A90"/>
    <w:rsid w:val="00DA03E0"/>
    <w:rsid w:val="00DA10CA"/>
    <w:rsid w:val="00DA1724"/>
    <w:rsid w:val="00DA178A"/>
    <w:rsid w:val="00DA1EC2"/>
    <w:rsid w:val="00DA2F8D"/>
    <w:rsid w:val="00DA4D3E"/>
    <w:rsid w:val="00DB573C"/>
    <w:rsid w:val="00DB5EF8"/>
    <w:rsid w:val="00DC0B4B"/>
    <w:rsid w:val="00DC33A1"/>
    <w:rsid w:val="00DC4851"/>
    <w:rsid w:val="00DC4D44"/>
    <w:rsid w:val="00DD14D8"/>
    <w:rsid w:val="00DD1C20"/>
    <w:rsid w:val="00DD24A6"/>
    <w:rsid w:val="00DD3B32"/>
    <w:rsid w:val="00DD51AB"/>
    <w:rsid w:val="00DE020A"/>
    <w:rsid w:val="00DE4474"/>
    <w:rsid w:val="00DF0432"/>
    <w:rsid w:val="00DF3E89"/>
    <w:rsid w:val="00DF50DE"/>
    <w:rsid w:val="00DF540B"/>
    <w:rsid w:val="00E05438"/>
    <w:rsid w:val="00E06FA4"/>
    <w:rsid w:val="00E16C53"/>
    <w:rsid w:val="00E219F8"/>
    <w:rsid w:val="00E25951"/>
    <w:rsid w:val="00E27310"/>
    <w:rsid w:val="00E312FB"/>
    <w:rsid w:val="00E31422"/>
    <w:rsid w:val="00E3260B"/>
    <w:rsid w:val="00E35AE3"/>
    <w:rsid w:val="00E35E2B"/>
    <w:rsid w:val="00E434DB"/>
    <w:rsid w:val="00E43B32"/>
    <w:rsid w:val="00E44FF1"/>
    <w:rsid w:val="00E52923"/>
    <w:rsid w:val="00E56773"/>
    <w:rsid w:val="00E57027"/>
    <w:rsid w:val="00E625ED"/>
    <w:rsid w:val="00E62B7F"/>
    <w:rsid w:val="00E65263"/>
    <w:rsid w:val="00E65AC3"/>
    <w:rsid w:val="00E66D6B"/>
    <w:rsid w:val="00E66DD0"/>
    <w:rsid w:val="00E675CC"/>
    <w:rsid w:val="00E72427"/>
    <w:rsid w:val="00E72AAD"/>
    <w:rsid w:val="00E74DAA"/>
    <w:rsid w:val="00E829DF"/>
    <w:rsid w:val="00E82ADB"/>
    <w:rsid w:val="00E86745"/>
    <w:rsid w:val="00E86B82"/>
    <w:rsid w:val="00E929D2"/>
    <w:rsid w:val="00E95E43"/>
    <w:rsid w:val="00EA1AD5"/>
    <w:rsid w:val="00EA35FD"/>
    <w:rsid w:val="00EB35F8"/>
    <w:rsid w:val="00EB57A6"/>
    <w:rsid w:val="00EC00D4"/>
    <w:rsid w:val="00EC3003"/>
    <w:rsid w:val="00EC6D40"/>
    <w:rsid w:val="00EC701F"/>
    <w:rsid w:val="00ED0BE7"/>
    <w:rsid w:val="00ED15BD"/>
    <w:rsid w:val="00ED2284"/>
    <w:rsid w:val="00ED285F"/>
    <w:rsid w:val="00ED54A9"/>
    <w:rsid w:val="00ED6E12"/>
    <w:rsid w:val="00ED7FCE"/>
    <w:rsid w:val="00EE290B"/>
    <w:rsid w:val="00EE47F3"/>
    <w:rsid w:val="00EE4A8C"/>
    <w:rsid w:val="00EE4C43"/>
    <w:rsid w:val="00EF3CC1"/>
    <w:rsid w:val="00EF5D37"/>
    <w:rsid w:val="00EF60EA"/>
    <w:rsid w:val="00F01884"/>
    <w:rsid w:val="00F025D0"/>
    <w:rsid w:val="00F03280"/>
    <w:rsid w:val="00F03F93"/>
    <w:rsid w:val="00F055EC"/>
    <w:rsid w:val="00F055EE"/>
    <w:rsid w:val="00F056CE"/>
    <w:rsid w:val="00F061E5"/>
    <w:rsid w:val="00F064A0"/>
    <w:rsid w:val="00F06F4B"/>
    <w:rsid w:val="00F074CF"/>
    <w:rsid w:val="00F13930"/>
    <w:rsid w:val="00F15CED"/>
    <w:rsid w:val="00F23BEC"/>
    <w:rsid w:val="00F25547"/>
    <w:rsid w:val="00F260E1"/>
    <w:rsid w:val="00F266EB"/>
    <w:rsid w:val="00F27BC6"/>
    <w:rsid w:val="00F30B57"/>
    <w:rsid w:val="00F32892"/>
    <w:rsid w:val="00F403A0"/>
    <w:rsid w:val="00F4097F"/>
    <w:rsid w:val="00F41EDD"/>
    <w:rsid w:val="00F424A5"/>
    <w:rsid w:val="00F50FAB"/>
    <w:rsid w:val="00F515FF"/>
    <w:rsid w:val="00F5173F"/>
    <w:rsid w:val="00F543BF"/>
    <w:rsid w:val="00F545AC"/>
    <w:rsid w:val="00F56D71"/>
    <w:rsid w:val="00F60132"/>
    <w:rsid w:val="00F60739"/>
    <w:rsid w:val="00F642C2"/>
    <w:rsid w:val="00F647E8"/>
    <w:rsid w:val="00F65F11"/>
    <w:rsid w:val="00F66953"/>
    <w:rsid w:val="00F675CC"/>
    <w:rsid w:val="00F71554"/>
    <w:rsid w:val="00F74E01"/>
    <w:rsid w:val="00F75B7D"/>
    <w:rsid w:val="00F76C34"/>
    <w:rsid w:val="00F810B6"/>
    <w:rsid w:val="00F8395D"/>
    <w:rsid w:val="00F845A5"/>
    <w:rsid w:val="00F9085F"/>
    <w:rsid w:val="00FA08B5"/>
    <w:rsid w:val="00FA3915"/>
    <w:rsid w:val="00FB1E34"/>
    <w:rsid w:val="00FB29D2"/>
    <w:rsid w:val="00FB5C89"/>
    <w:rsid w:val="00FC0C0F"/>
    <w:rsid w:val="00FC296B"/>
    <w:rsid w:val="00FC4F9B"/>
    <w:rsid w:val="00FC5424"/>
    <w:rsid w:val="00FC6F00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51FB"/>
  <w15:chartTrackingRefBased/>
  <w15:docId w15:val="{1DB63E27-85C8-464F-9380-E077D00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,超?级链?,Style?,S,ECC Hyperlink,超?级链ïÈ,õ±?级链,õ±链ïÈ1,õ±???,하이퍼링크1"/>
    <w:basedOn w:val="DefaultParagraphFont"/>
    <w:qFormat/>
    <w:rsid w:val="009A2017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9A201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9A2017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2017"/>
    <w:rPr>
      <w:rFonts w:ascii="Times New Roman" w:hAnsi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4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FD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AnnexNo">
    <w:name w:val="Annex_No"/>
    <w:basedOn w:val="Normal"/>
    <w:next w:val="Normal"/>
    <w:rsid w:val="00F1393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Theme="minorHAnsi" w:hAnsiTheme="minorHAnsi"/>
      <w:bCs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1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Source">
    <w:name w:val="TSBHeaderSourc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Title">
    <w:name w:val="TSBHeaderTitl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Right14">
    <w:name w:val="TSBHeaderRight14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9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9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enumlev1Char">
    <w:name w:val="enumlev1 Char"/>
    <w:link w:val="enumlev1"/>
    <w:locked/>
    <w:rsid w:val="00AC40C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AC40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textAlignment w:val="auto"/>
    </w:pPr>
  </w:style>
  <w:style w:type="paragraph" w:customStyle="1" w:styleId="LSDeadline">
    <w:name w:val="LSDeadline"/>
    <w:basedOn w:val="LSForAction"/>
    <w:next w:val="Normal"/>
    <w:qFormat/>
    <w:rsid w:val="001F34F9"/>
    <w:rPr>
      <w:bCs w:val="0"/>
    </w:rPr>
  </w:style>
  <w:style w:type="paragraph" w:customStyle="1" w:styleId="LSForAction">
    <w:name w:val="LSForAction"/>
    <w:basedOn w:val="Normal"/>
    <w:qFormat/>
    <w:rsid w:val="001F34F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Cs/>
    </w:rPr>
  </w:style>
  <w:style w:type="paragraph" w:customStyle="1" w:styleId="LSForInfo">
    <w:name w:val="LSForInfo"/>
    <w:basedOn w:val="LSForAction"/>
    <w:next w:val="Normal"/>
    <w:qFormat/>
    <w:rsid w:val="001F34F9"/>
  </w:style>
  <w:style w:type="paragraph" w:styleId="FootnoteText">
    <w:name w:val="footnote text"/>
    <w:basedOn w:val="Normal"/>
    <w:link w:val="FootnoteTextChar"/>
    <w:uiPriority w:val="99"/>
    <w:semiHidden/>
    <w:unhideWhenUsed/>
    <w:rsid w:val="001E1ABA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ABA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anicE@state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2/sp18-sg2-00072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4BF8AF2B94504BF6B52EF757A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0081-54EA-4BC1-8EF9-0326E4291D56}"/>
      </w:docPartPr>
      <w:docPartBody>
        <w:p w:rsidR="00852419" w:rsidRDefault="00852419" w:rsidP="00852419">
          <w:pPr>
            <w:pStyle w:val="86B4BF8AF2B94504BF6B52EF757A5C9E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19"/>
    <w:rsid w:val="000653D2"/>
    <w:rsid w:val="001033EB"/>
    <w:rsid w:val="00274DC1"/>
    <w:rsid w:val="00395BD4"/>
    <w:rsid w:val="00445C1F"/>
    <w:rsid w:val="004C3BF2"/>
    <w:rsid w:val="00554061"/>
    <w:rsid w:val="005907AC"/>
    <w:rsid w:val="006673ED"/>
    <w:rsid w:val="007473F7"/>
    <w:rsid w:val="007E2059"/>
    <w:rsid w:val="00852419"/>
    <w:rsid w:val="008F6918"/>
    <w:rsid w:val="00B33335"/>
    <w:rsid w:val="00E219F8"/>
    <w:rsid w:val="00E27310"/>
    <w:rsid w:val="00F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852419"/>
    <w:rPr>
      <w:rFonts w:ascii="Times New Roman" w:hAnsi="Times New Roman"/>
      <w:color w:val="808080"/>
    </w:rPr>
  </w:style>
  <w:style w:type="paragraph" w:customStyle="1" w:styleId="86B4BF8AF2B94504BF6B52EF757A5C9E">
    <w:name w:val="86B4BF8AF2B94504BF6B52EF757A5C9E"/>
    <w:rsid w:val="00852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dcfe513887be7af8636c7a8119bbaa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a74128ed6cb800102d020f6e2609919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50D-3924-422E-925C-3754A9A4E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A3C5F-6606-4F63-AD19-F65FA136E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B4244-6F56-4162-81DF-A749644EC73F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6299B786-DBD8-41AD-B2E3-9416F24D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3916</Characters>
  <Application>Microsoft Office Word</Application>
  <DocSecurity>0</DocSecurity>
  <Lines>108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ITU-T Study Group 2 meeting (Geneva, 19-28 June 2024)</vt:lpstr>
    </vt:vector>
  </TitlesOfParts>
  <Manager>ITU-T</Manager>
  <Company>International Telecommunication Union (ITU)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lead study group concept (reply to TSAG-LS4)</dc:title>
  <dc:subject/>
  <dc:creator>ITU-T Study Group 2</dc:creator>
  <cp:keywords>SG2; draft agenda.</cp:keywords>
  <dc:description>TSAG-TD226  For: Geneva, 26-30 January 2026_x000d_Document date: _x000d_Saved by ITU51017913 at 4:19:46 PM on 11/12/2025</dc:description>
  <cp:lastModifiedBy>TSB</cp:lastModifiedBy>
  <cp:revision>5</cp:revision>
  <cp:lastPrinted>2019-12-13T12:42:00Z</cp:lastPrinted>
  <dcterms:created xsi:type="dcterms:W3CDTF">2025-11-12T15:19:00Z</dcterms:created>
  <dcterms:modified xsi:type="dcterms:W3CDTF">2025-11-12T15:20:00Z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TSAG-TD226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2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2025-01-14T14:43:22Z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c440d81a-4f0b-4af9-b76f-e74412c140b6</vt:lpwstr>
  </property>
  <property fmtid="{D5CDD505-2E9C-101B-9397-08002B2CF9AE}" pid="14" name="MSIP_Label_1665d9ee-429a-4d5f-97cc-cfb56e044a6e_ContentBits">
    <vt:lpwstr>0</vt:lpwstr>
  </property>
  <property fmtid="{D5CDD505-2E9C-101B-9397-08002B2CF9AE}" pid="15" name="ContentTypeId">
    <vt:lpwstr>0x010100D1E61AAD99A901438D9BC061B6D8E5BF</vt:lpwstr>
  </property>
  <property fmtid="{D5CDD505-2E9C-101B-9397-08002B2CF9AE}" pid="16" name="MediaServiceImageTags">
    <vt:lpwstr/>
  </property>
</Properties>
</file>