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Layout w:type="fixed"/>
        <w:tblCellMar>
          <w:left w:w="57" w:type="dxa"/>
          <w:right w:w="57" w:type="dxa"/>
        </w:tblCellMar>
        <w:tblLook w:val="0000" w:firstRow="0" w:lastRow="0" w:firstColumn="0" w:lastColumn="0" w:noHBand="0" w:noVBand="0"/>
      </w:tblPr>
      <w:tblGrid>
        <w:gridCol w:w="1132"/>
        <w:gridCol w:w="443"/>
        <w:gridCol w:w="12"/>
        <w:gridCol w:w="648"/>
        <w:gridCol w:w="3255"/>
        <w:gridCol w:w="123"/>
        <w:gridCol w:w="4287"/>
      </w:tblGrid>
      <w:tr w:rsidR="00EF2314" w:rsidRPr="00EF2314" w14:paraId="7037C1AA" w14:textId="77777777" w:rsidTr="00EF2314">
        <w:trPr>
          <w:cantSplit/>
        </w:trPr>
        <w:tc>
          <w:tcPr>
            <w:tcW w:w="1132" w:type="dxa"/>
            <w:vMerge w:val="restart"/>
            <w:vAlign w:val="center"/>
          </w:tcPr>
          <w:p w14:paraId="3E3127C2" w14:textId="77777777" w:rsidR="00EF2314" w:rsidRPr="00EF2314" w:rsidRDefault="00EF2314" w:rsidP="00EF2314">
            <w:pPr>
              <w:spacing w:before="0"/>
              <w:jc w:val="center"/>
              <w:rPr>
                <w:sz w:val="20"/>
                <w:szCs w:val="20"/>
              </w:rPr>
            </w:pPr>
            <w:bookmarkStart w:id="0" w:name="dtableau"/>
            <w:bookmarkStart w:id="1" w:name="dnum" w:colFirst="2" w:colLast="2"/>
            <w:r w:rsidRPr="00EF2314">
              <w:rPr>
                <w:noProof/>
              </w:rPr>
              <w:drawing>
                <wp:inline distT="0" distB="0" distL="0" distR="0" wp14:anchorId="7023A2F9" wp14:editId="22301C93">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7ECF09E6" w14:textId="77777777" w:rsidR="00EF2314" w:rsidRPr="00EF2314" w:rsidRDefault="00EF2314" w:rsidP="00EF2314">
            <w:pPr>
              <w:rPr>
                <w:sz w:val="16"/>
                <w:szCs w:val="16"/>
              </w:rPr>
            </w:pPr>
            <w:r w:rsidRPr="00EF2314">
              <w:rPr>
                <w:sz w:val="16"/>
                <w:szCs w:val="16"/>
              </w:rPr>
              <w:t>INTERNATIONAL TELECOMMUNICATION UNION</w:t>
            </w:r>
          </w:p>
          <w:p w14:paraId="67BBC73F" w14:textId="77777777" w:rsidR="00EF2314" w:rsidRPr="00EF2314" w:rsidRDefault="00EF2314" w:rsidP="00EF2314">
            <w:pPr>
              <w:rPr>
                <w:b/>
                <w:bCs/>
                <w:sz w:val="26"/>
                <w:szCs w:val="26"/>
              </w:rPr>
            </w:pPr>
            <w:r w:rsidRPr="00EF2314">
              <w:rPr>
                <w:b/>
                <w:bCs/>
                <w:sz w:val="26"/>
                <w:szCs w:val="26"/>
              </w:rPr>
              <w:t>TELECOMMUNICATION</w:t>
            </w:r>
            <w:r w:rsidRPr="00EF2314">
              <w:rPr>
                <w:b/>
                <w:bCs/>
                <w:sz w:val="26"/>
                <w:szCs w:val="26"/>
              </w:rPr>
              <w:br/>
              <w:t>STANDARDIZATION SECTOR</w:t>
            </w:r>
          </w:p>
          <w:p w14:paraId="29D79E1F" w14:textId="5D770983" w:rsidR="00EF2314" w:rsidRPr="00EF2314" w:rsidRDefault="00EF2314" w:rsidP="00EF2314">
            <w:pPr>
              <w:rPr>
                <w:sz w:val="20"/>
                <w:szCs w:val="20"/>
              </w:rPr>
            </w:pPr>
            <w:r w:rsidRPr="00EF2314">
              <w:rPr>
                <w:sz w:val="20"/>
                <w:szCs w:val="20"/>
              </w:rPr>
              <w:t xml:space="preserve">STUDY PERIOD </w:t>
            </w:r>
            <w:r>
              <w:rPr>
                <w:sz w:val="20"/>
              </w:rPr>
              <w:t>2025-2028</w:t>
            </w:r>
          </w:p>
        </w:tc>
        <w:tc>
          <w:tcPr>
            <w:tcW w:w="4287" w:type="dxa"/>
            <w:vAlign w:val="center"/>
          </w:tcPr>
          <w:p w14:paraId="4FD9C3C2" w14:textId="783202D8" w:rsidR="00EF2314" w:rsidRPr="00EF2314" w:rsidRDefault="00EF2314" w:rsidP="00EF2314">
            <w:pPr>
              <w:pStyle w:val="Docnumber"/>
            </w:pPr>
            <w:r>
              <w:t>TSAG-TD216</w:t>
            </w:r>
          </w:p>
        </w:tc>
      </w:tr>
      <w:tr w:rsidR="00EF2314" w:rsidRPr="00EF2314" w14:paraId="463DD8DC" w14:textId="77777777" w:rsidTr="00EF2314">
        <w:trPr>
          <w:cantSplit/>
        </w:trPr>
        <w:tc>
          <w:tcPr>
            <w:tcW w:w="1132" w:type="dxa"/>
            <w:vMerge/>
          </w:tcPr>
          <w:p w14:paraId="260D8EF2" w14:textId="77777777" w:rsidR="00EF2314" w:rsidRPr="00EF2314" w:rsidRDefault="00EF2314" w:rsidP="00EF2314">
            <w:pPr>
              <w:rPr>
                <w:smallCaps/>
                <w:sz w:val="20"/>
              </w:rPr>
            </w:pPr>
            <w:bookmarkStart w:id="2" w:name="dsg" w:colFirst="2" w:colLast="2"/>
            <w:bookmarkEnd w:id="1"/>
          </w:p>
        </w:tc>
        <w:tc>
          <w:tcPr>
            <w:tcW w:w="4481" w:type="dxa"/>
            <w:gridSpan w:val="5"/>
            <w:vMerge/>
          </w:tcPr>
          <w:p w14:paraId="71319AE0" w14:textId="77777777" w:rsidR="00EF2314" w:rsidRPr="00EF2314" w:rsidRDefault="00EF2314" w:rsidP="00EF2314">
            <w:pPr>
              <w:rPr>
                <w:smallCaps/>
                <w:sz w:val="20"/>
              </w:rPr>
            </w:pPr>
          </w:p>
        </w:tc>
        <w:tc>
          <w:tcPr>
            <w:tcW w:w="4287" w:type="dxa"/>
          </w:tcPr>
          <w:p w14:paraId="170F6FB9" w14:textId="12AC547D" w:rsidR="00EF2314" w:rsidRPr="00EF2314" w:rsidRDefault="00EF2314" w:rsidP="00EF2314">
            <w:pPr>
              <w:pStyle w:val="TSBHeaderRight14"/>
              <w:rPr>
                <w:smallCaps/>
              </w:rPr>
            </w:pPr>
            <w:r>
              <w:rPr>
                <w:smallCaps/>
              </w:rPr>
              <w:t>TSAG</w:t>
            </w:r>
          </w:p>
        </w:tc>
      </w:tr>
      <w:bookmarkEnd w:id="2"/>
      <w:tr w:rsidR="00EF2314" w:rsidRPr="00EF2314" w14:paraId="3957E18D" w14:textId="77777777" w:rsidTr="00EF2314">
        <w:trPr>
          <w:cantSplit/>
        </w:trPr>
        <w:tc>
          <w:tcPr>
            <w:tcW w:w="1132" w:type="dxa"/>
            <w:vMerge/>
            <w:tcBorders>
              <w:bottom w:val="single" w:sz="12" w:space="0" w:color="auto"/>
            </w:tcBorders>
          </w:tcPr>
          <w:p w14:paraId="4DB542CB" w14:textId="77777777" w:rsidR="00EF2314" w:rsidRPr="00EF2314" w:rsidRDefault="00EF2314" w:rsidP="00EF2314">
            <w:pPr>
              <w:rPr>
                <w:b/>
                <w:bCs/>
                <w:sz w:val="26"/>
              </w:rPr>
            </w:pPr>
          </w:p>
        </w:tc>
        <w:tc>
          <w:tcPr>
            <w:tcW w:w="4481" w:type="dxa"/>
            <w:gridSpan w:val="5"/>
            <w:vMerge/>
            <w:tcBorders>
              <w:bottom w:val="single" w:sz="12" w:space="0" w:color="auto"/>
            </w:tcBorders>
          </w:tcPr>
          <w:p w14:paraId="3DD03B8A" w14:textId="77777777" w:rsidR="00EF2314" w:rsidRPr="00EF2314" w:rsidRDefault="00EF2314" w:rsidP="00EF2314">
            <w:pPr>
              <w:rPr>
                <w:b/>
                <w:bCs/>
                <w:sz w:val="26"/>
              </w:rPr>
            </w:pPr>
          </w:p>
        </w:tc>
        <w:tc>
          <w:tcPr>
            <w:tcW w:w="4287" w:type="dxa"/>
            <w:tcBorders>
              <w:bottom w:val="single" w:sz="12" w:space="0" w:color="auto"/>
            </w:tcBorders>
            <w:vAlign w:val="center"/>
          </w:tcPr>
          <w:p w14:paraId="7888F625" w14:textId="77777777" w:rsidR="00EF2314" w:rsidRPr="00EF2314" w:rsidRDefault="00EF2314" w:rsidP="00EF2314">
            <w:pPr>
              <w:pStyle w:val="TSBHeaderRight14"/>
            </w:pPr>
            <w:r w:rsidRPr="00EF2314">
              <w:t>Original: English</w:t>
            </w:r>
          </w:p>
        </w:tc>
      </w:tr>
      <w:tr w:rsidR="00EF2314" w:rsidRPr="00EF2314" w14:paraId="06B2A580" w14:textId="77777777" w:rsidTr="00EF2314">
        <w:trPr>
          <w:cantSplit/>
        </w:trPr>
        <w:tc>
          <w:tcPr>
            <w:tcW w:w="1587" w:type="dxa"/>
            <w:gridSpan w:val="3"/>
          </w:tcPr>
          <w:p w14:paraId="7B74BEA7" w14:textId="214378FA" w:rsidR="00EF2314" w:rsidRPr="00EF2314" w:rsidRDefault="00EF2314" w:rsidP="00EF2314">
            <w:pPr>
              <w:rPr>
                <w:b/>
                <w:bCs/>
              </w:rPr>
            </w:pPr>
            <w:bookmarkStart w:id="3" w:name="dbluepink" w:colFirst="1" w:colLast="1"/>
            <w:bookmarkStart w:id="4" w:name="dmeeting" w:colFirst="2" w:colLast="2"/>
          </w:p>
        </w:tc>
        <w:tc>
          <w:tcPr>
            <w:tcW w:w="4026" w:type="dxa"/>
            <w:gridSpan w:val="3"/>
          </w:tcPr>
          <w:p w14:paraId="48C3041A" w14:textId="49A38573" w:rsidR="00EF2314" w:rsidRPr="00EF2314" w:rsidRDefault="00EF2314" w:rsidP="00EF2314">
            <w:pPr>
              <w:pStyle w:val="TSBHeaderQuestion"/>
            </w:pPr>
          </w:p>
        </w:tc>
        <w:tc>
          <w:tcPr>
            <w:tcW w:w="4287" w:type="dxa"/>
          </w:tcPr>
          <w:p w14:paraId="7C8147F6" w14:textId="7C50F2E3" w:rsidR="00EF2314" w:rsidRPr="00EF2314" w:rsidRDefault="00EF2314" w:rsidP="00EF2314">
            <w:pPr>
              <w:pStyle w:val="VenueDate"/>
            </w:pPr>
            <w:r w:rsidRPr="00EF2314">
              <w:t>Geneva, 26-30 January 2026</w:t>
            </w:r>
          </w:p>
        </w:tc>
      </w:tr>
      <w:tr w:rsidR="00EF2314" w:rsidRPr="00EF2314" w14:paraId="743B7BBA" w14:textId="77777777" w:rsidTr="00EF2314">
        <w:trPr>
          <w:cantSplit/>
        </w:trPr>
        <w:tc>
          <w:tcPr>
            <w:tcW w:w="9900" w:type="dxa"/>
            <w:gridSpan w:val="7"/>
          </w:tcPr>
          <w:p w14:paraId="5D6CBC76" w14:textId="77777777" w:rsidR="00EF2314" w:rsidRPr="00EF2314" w:rsidRDefault="00EF2314" w:rsidP="00EF2314">
            <w:pPr>
              <w:jc w:val="center"/>
              <w:rPr>
                <w:b/>
                <w:bCs/>
              </w:rPr>
            </w:pPr>
            <w:bookmarkStart w:id="5" w:name="ddoctype"/>
            <w:bookmarkEnd w:id="3"/>
            <w:bookmarkEnd w:id="4"/>
            <w:r w:rsidRPr="00EF2314">
              <w:rPr>
                <w:b/>
                <w:bCs/>
              </w:rPr>
              <w:t>TD</w:t>
            </w:r>
          </w:p>
          <w:p w14:paraId="0E83E02B" w14:textId="7BE30A00" w:rsidR="00EF2314" w:rsidRPr="00EF2314" w:rsidRDefault="00EF2314" w:rsidP="0014696A">
            <w:pPr>
              <w:spacing w:before="0"/>
              <w:jc w:val="center"/>
              <w:rPr>
                <w:b/>
                <w:bCs/>
              </w:rPr>
            </w:pPr>
            <w:r w:rsidRPr="00EF2314">
              <w:rPr>
                <w:b/>
                <w:bCs/>
              </w:rPr>
              <w:t xml:space="preserve">(Ref.: </w:t>
            </w:r>
            <w:hyperlink r:id="rId11" w:history="1">
              <w:r w:rsidR="0014696A" w:rsidRPr="0014696A">
                <w:rPr>
                  <w:rStyle w:val="Hyperlink"/>
                  <w:b/>
                  <w:bCs/>
                </w:rPr>
                <w:t>SG2-LS59</w:t>
              </w:r>
            </w:hyperlink>
            <w:r w:rsidRPr="00EF2314">
              <w:rPr>
                <w:b/>
                <w:bCs/>
              </w:rPr>
              <w:t>)</w:t>
            </w:r>
          </w:p>
        </w:tc>
      </w:tr>
      <w:tr w:rsidR="00EF2314" w:rsidRPr="00EF2314" w14:paraId="5EAD139D" w14:textId="77777777" w:rsidTr="00EF2314">
        <w:trPr>
          <w:cantSplit/>
        </w:trPr>
        <w:tc>
          <w:tcPr>
            <w:tcW w:w="1587" w:type="dxa"/>
            <w:gridSpan w:val="3"/>
          </w:tcPr>
          <w:p w14:paraId="290691EC" w14:textId="77777777" w:rsidR="00EF2314" w:rsidRPr="00EF2314" w:rsidRDefault="00EF2314" w:rsidP="00EF2314">
            <w:pPr>
              <w:rPr>
                <w:b/>
                <w:bCs/>
              </w:rPr>
            </w:pPr>
            <w:bookmarkStart w:id="6" w:name="dsource" w:colFirst="1" w:colLast="1"/>
            <w:bookmarkEnd w:id="5"/>
            <w:r w:rsidRPr="00EF2314">
              <w:rPr>
                <w:b/>
                <w:bCs/>
              </w:rPr>
              <w:t>Source:</w:t>
            </w:r>
          </w:p>
        </w:tc>
        <w:tc>
          <w:tcPr>
            <w:tcW w:w="8313" w:type="dxa"/>
            <w:gridSpan w:val="4"/>
          </w:tcPr>
          <w:p w14:paraId="7C18CE3E" w14:textId="4882ED18" w:rsidR="00EF2314" w:rsidRPr="00EF2314" w:rsidRDefault="00EF2314" w:rsidP="00EF2314">
            <w:pPr>
              <w:pStyle w:val="TSBHeaderSource"/>
            </w:pPr>
            <w:r w:rsidRPr="00EF2314">
              <w:t>ITU-T Study Group 2</w:t>
            </w:r>
          </w:p>
        </w:tc>
      </w:tr>
      <w:tr w:rsidR="00EF2314" w:rsidRPr="00EF2314" w14:paraId="61435BBF" w14:textId="77777777" w:rsidTr="00EF2314">
        <w:trPr>
          <w:cantSplit/>
        </w:trPr>
        <w:tc>
          <w:tcPr>
            <w:tcW w:w="1587" w:type="dxa"/>
            <w:gridSpan w:val="3"/>
            <w:tcBorders>
              <w:bottom w:val="single" w:sz="8" w:space="0" w:color="auto"/>
            </w:tcBorders>
          </w:tcPr>
          <w:p w14:paraId="30D647E0" w14:textId="77777777" w:rsidR="00EF2314" w:rsidRPr="00EF2314" w:rsidRDefault="00EF2314" w:rsidP="00EF2314">
            <w:pPr>
              <w:rPr>
                <w:b/>
                <w:bCs/>
              </w:rPr>
            </w:pPr>
            <w:bookmarkStart w:id="7" w:name="dtitle1" w:colFirst="1" w:colLast="1"/>
            <w:bookmarkEnd w:id="6"/>
            <w:r w:rsidRPr="00EF2314">
              <w:rPr>
                <w:b/>
                <w:bCs/>
              </w:rPr>
              <w:t>Title:</w:t>
            </w:r>
          </w:p>
        </w:tc>
        <w:tc>
          <w:tcPr>
            <w:tcW w:w="8313" w:type="dxa"/>
            <w:gridSpan w:val="4"/>
            <w:tcBorders>
              <w:bottom w:val="single" w:sz="8" w:space="0" w:color="auto"/>
            </w:tcBorders>
          </w:tcPr>
          <w:p w14:paraId="27902E0C" w14:textId="4FC2F3D0" w:rsidR="00EF2314" w:rsidRPr="00EF2314" w:rsidRDefault="00EF2314" w:rsidP="00EF2314">
            <w:pPr>
              <w:pStyle w:val="TSBHeaderTitle"/>
            </w:pPr>
            <w:r w:rsidRPr="00EF2314">
              <w:t>LS/</w:t>
            </w:r>
            <w:proofErr w:type="spellStart"/>
            <w:r>
              <w:t>i</w:t>
            </w:r>
            <w:proofErr w:type="spellEnd"/>
            <w:r>
              <w:t>/</w:t>
            </w:r>
            <w:r w:rsidRPr="00EF2314">
              <w:t xml:space="preserve">r on initiation of draft new Technical Paper of ITU-T, </w:t>
            </w:r>
            <w:proofErr w:type="gramStart"/>
            <w:r w:rsidRPr="00EF2314">
              <w:t>TP.DataInfra</w:t>
            </w:r>
            <w:proofErr w:type="gramEnd"/>
            <w:r w:rsidRPr="00EF2314">
              <w:t>-Web3 “Trustworthy Data Infrastructure for Web 3.0” in ITU-T SG13 (reply to SG13-LS9)</w:t>
            </w:r>
            <w:r>
              <w:t xml:space="preserve"> [from ITU-T SG2]</w:t>
            </w:r>
          </w:p>
        </w:tc>
      </w:tr>
      <w:bookmarkEnd w:id="0"/>
      <w:bookmarkEnd w:id="7"/>
      <w:tr w:rsidR="00962DB3" w14:paraId="7087BFDC" w14:textId="77777777" w:rsidTr="00EF2314">
        <w:tblPrEx>
          <w:tblLook w:val="04A0" w:firstRow="1" w:lastRow="0" w:firstColumn="1" w:lastColumn="0" w:noHBand="0" w:noVBand="1"/>
        </w:tblPrEx>
        <w:trPr>
          <w:cantSplit/>
        </w:trPr>
        <w:tc>
          <w:tcPr>
            <w:tcW w:w="9900" w:type="dxa"/>
            <w:gridSpan w:val="7"/>
            <w:tcBorders>
              <w:top w:val="single" w:sz="12" w:space="0" w:color="auto"/>
            </w:tcBorders>
          </w:tcPr>
          <w:p w14:paraId="49703400" w14:textId="77777777" w:rsidR="00962DB3" w:rsidRDefault="00687C85">
            <w:pPr>
              <w:jc w:val="center"/>
              <w:rPr>
                <w:rFonts w:asciiTheme="majorBidi" w:hAnsiTheme="majorBidi" w:cstheme="majorBidi"/>
                <w:b/>
              </w:rPr>
            </w:pPr>
            <w:r>
              <w:rPr>
                <w:rFonts w:asciiTheme="majorBidi" w:hAnsiTheme="majorBidi" w:cstheme="majorBidi"/>
                <w:b/>
              </w:rPr>
              <w:t>LIAISON STATEMENT</w:t>
            </w:r>
          </w:p>
        </w:tc>
      </w:tr>
      <w:tr w:rsidR="00962DB3" w14:paraId="7A683E24" w14:textId="77777777" w:rsidTr="00EF2314">
        <w:tblPrEx>
          <w:tblLook w:val="04A0" w:firstRow="1" w:lastRow="0" w:firstColumn="1" w:lastColumn="0" w:noHBand="0" w:noVBand="1"/>
        </w:tblPrEx>
        <w:trPr>
          <w:cantSplit/>
        </w:trPr>
        <w:tc>
          <w:tcPr>
            <w:tcW w:w="2235" w:type="dxa"/>
            <w:gridSpan w:val="4"/>
          </w:tcPr>
          <w:p w14:paraId="22D84F4A" w14:textId="77777777" w:rsidR="00962DB3" w:rsidRDefault="00687C85">
            <w:pPr>
              <w:rPr>
                <w:rFonts w:asciiTheme="majorBidi" w:hAnsiTheme="majorBidi" w:cstheme="majorBidi"/>
                <w:b/>
                <w:bCs/>
              </w:rPr>
            </w:pPr>
            <w:r>
              <w:rPr>
                <w:rFonts w:asciiTheme="majorBidi" w:hAnsiTheme="majorBidi" w:cstheme="majorBidi"/>
                <w:b/>
                <w:bCs/>
              </w:rPr>
              <w:t>For action to:</w:t>
            </w:r>
          </w:p>
        </w:tc>
        <w:tc>
          <w:tcPr>
            <w:tcW w:w="7665" w:type="dxa"/>
            <w:gridSpan w:val="3"/>
          </w:tcPr>
          <w:p w14:paraId="5F6680CE" w14:textId="0637FE23" w:rsidR="00962DB3" w:rsidRDefault="00687C85">
            <w:pPr>
              <w:pStyle w:val="LSForAction"/>
            </w:pPr>
            <w:r>
              <w:t>ITU-T Study Group 13</w:t>
            </w:r>
          </w:p>
        </w:tc>
      </w:tr>
      <w:tr w:rsidR="00962DB3" w14:paraId="69DA3DA6" w14:textId="77777777" w:rsidTr="00EF2314">
        <w:tblPrEx>
          <w:tblLook w:val="04A0" w:firstRow="1" w:lastRow="0" w:firstColumn="1" w:lastColumn="0" w:noHBand="0" w:noVBand="1"/>
        </w:tblPrEx>
        <w:trPr>
          <w:cantSplit/>
        </w:trPr>
        <w:tc>
          <w:tcPr>
            <w:tcW w:w="2235" w:type="dxa"/>
            <w:gridSpan w:val="4"/>
          </w:tcPr>
          <w:p w14:paraId="0C24ED15" w14:textId="77777777" w:rsidR="00962DB3" w:rsidRDefault="00687C85">
            <w:pPr>
              <w:rPr>
                <w:rFonts w:asciiTheme="majorBidi" w:hAnsiTheme="majorBidi" w:cstheme="majorBidi"/>
                <w:b/>
                <w:bCs/>
              </w:rPr>
            </w:pPr>
            <w:r>
              <w:rPr>
                <w:rFonts w:asciiTheme="majorBidi" w:hAnsiTheme="majorBidi" w:cstheme="majorBidi"/>
                <w:b/>
                <w:bCs/>
              </w:rPr>
              <w:t>For information to:</w:t>
            </w:r>
          </w:p>
        </w:tc>
        <w:tc>
          <w:tcPr>
            <w:tcW w:w="7665" w:type="dxa"/>
            <w:gridSpan w:val="3"/>
          </w:tcPr>
          <w:p w14:paraId="7FA7F7CC" w14:textId="77777777" w:rsidR="00962DB3" w:rsidRDefault="00687C85">
            <w:pPr>
              <w:pStyle w:val="LSForInfo"/>
            </w:pPr>
            <w:r>
              <w:t>TSAG</w:t>
            </w:r>
          </w:p>
        </w:tc>
      </w:tr>
      <w:tr w:rsidR="00962DB3" w14:paraId="180697B8" w14:textId="77777777" w:rsidTr="00EF2314">
        <w:tblPrEx>
          <w:tblLook w:val="04A0" w:firstRow="1" w:lastRow="0" w:firstColumn="1" w:lastColumn="0" w:noHBand="0" w:noVBand="1"/>
        </w:tblPrEx>
        <w:trPr>
          <w:cantSplit/>
        </w:trPr>
        <w:tc>
          <w:tcPr>
            <w:tcW w:w="2235" w:type="dxa"/>
            <w:gridSpan w:val="4"/>
          </w:tcPr>
          <w:p w14:paraId="747C02E9" w14:textId="77777777" w:rsidR="00962DB3" w:rsidRDefault="00687C85">
            <w:pPr>
              <w:rPr>
                <w:rFonts w:asciiTheme="majorBidi" w:hAnsiTheme="majorBidi" w:cstheme="majorBidi"/>
                <w:b/>
                <w:bCs/>
              </w:rPr>
            </w:pPr>
            <w:r>
              <w:rPr>
                <w:rFonts w:asciiTheme="majorBidi" w:hAnsiTheme="majorBidi" w:cstheme="majorBidi"/>
                <w:b/>
                <w:bCs/>
              </w:rPr>
              <w:t>Approval:</w:t>
            </w:r>
          </w:p>
        </w:tc>
        <w:tc>
          <w:tcPr>
            <w:tcW w:w="7665" w:type="dxa"/>
            <w:gridSpan w:val="3"/>
          </w:tcPr>
          <w:p w14:paraId="54889D47" w14:textId="64A6B005" w:rsidR="00962DB3" w:rsidRDefault="00687C85">
            <w:pPr>
              <w:pStyle w:val="LSApproval"/>
              <w:rPr>
                <w:b/>
                <w:bCs/>
                <w:highlight w:val="yellow"/>
              </w:rPr>
            </w:pPr>
            <w:r>
              <w:t xml:space="preserve">ITU-T </w:t>
            </w:r>
            <w:r w:rsidR="000C230F">
              <w:t xml:space="preserve">Study Group </w:t>
            </w:r>
            <w:r>
              <w:t>2 meeting (Geneva, 5 September</w:t>
            </w:r>
            <w:r>
              <w:rPr>
                <w:rFonts w:eastAsia="MS Mincho"/>
              </w:rPr>
              <w:t xml:space="preserve"> 2025</w:t>
            </w:r>
            <w:r>
              <w:t>)</w:t>
            </w:r>
          </w:p>
        </w:tc>
      </w:tr>
      <w:tr w:rsidR="00962DB3" w14:paraId="66F9DAFE" w14:textId="77777777" w:rsidTr="00EF2314">
        <w:tblPrEx>
          <w:tblLook w:val="04A0" w:firstRow="1" w:lastRow="0" w:firstColumn="1" w:lastColumn="0" w:noHBand="0" w:noVBand="1"/>
        </w:tblPrEx>
        <w:trPr>
          <w:cantSplit/>
        </w:trPr>
        <w:tc>
          <w:tcPr>
            <w:tcW w:w="2235" w:type="dxa"/>
            <w:gridSpan w:val="4"/>
            <w:tcBorders>
              <w:bottom w:val="single" w:sz="12" w:space="0" w:color="auto"/>
            </w:tcBorders>
          </w:tcPr>
          <w:p w14:paraId="4FF72909" w14:textId="77777777" w:rsidR="00962DB3" w:rsidRDefault="00687C85">
            <w:pPr>
              <w:rPr>
                <w:rFonts w:asciiTheme="majorBidi" w:hAnsiTheme="majorBidi" w:cstheme="majorBidi"/>
                <w:b/>
                <w:bCs/>
              </w:rPr>
            </w:pPr>
            <w:r>
              <w:rPr>
                <w:rFonts w:asciiTheme="majorBidi" w:hAnsiTheme="majorBidi" w:cstheme="majorBidi"/>
                <w:b/>
                <w:bCs/>
              </w:rPr>
              <w:t>Deadline:</w:t>
            </w:r>
          </w:p>
        </w:tc>
        <w:tc>
          <w:tcPr>
            <w:tcW w:w="7665" w:type="dxa"/>
            <w:gridSpan w:val="3"/>
            <w:tcBorders>
              <w:bottom w:val="single" w:sz="12" w:space="0" w:color="auto"/>
            </w:tcBorders>
          </w:tcPr>
          <w:p w14:paraId="57EE2B24" w14:textId="0EC11A2C" w:rsidR="00962DB3" w:rsidRDefault="00C16C2A">
            <w:pPr>
              <w:pStyle w:val="LSDeadline"/>
              <w:rPr>
                <w:rFonts w:asciiTheme="majorBidi" w:eastAsia="SimSun" w:hAnsiTheme="majorBidi" w:cstheme="majorBidi"/>
                <w:lang w:val="en-US" w:eastAsia="zh-CN"/>
              </w:rPr>
            </w:pPr>
            <w:r>
              <w:rPr>
                <w:rFonts w:asciiTheme="majorBidi" w:eastAsia="SimSun" w:hAnsiTheme="majorBidi" w:cstheme="majorBidi" w:hint="eastAsia"/>
                <w:lang w:val="en-US" w:eastAsia="zh-CN"/>
              </w:rPr>
              <w:t xml:space="preserve">1 </w:t>
            </w:r>
            <w:r w:rsidR="00687C85">
              <w:rPr>
                <w:rFonts w:asciiTheme="majorBidi" w:eastAsia="SimSun" w:hAnsiTheme="majorBidi" w:cstheme="majorBidi" w:hint="eastAsia"/>
                <w:lang w:val="en-US" w:eastAsia="zh-CN"/>
              </w:rPr>
              <w:t>January 2026</w:t>
            </w:r>
          </w:p>
        </w:tc>
      </w:tr>
      <w:tr w:rsidR="00761A2E" w:rsidRPr="00433680" w14:paraId="0107AC2C" w14:textId="77777777" w:rsidTr="00EF2314">
        <w:tblPrEx>
          <w:tblLook w:val="04A0" w:firstRow="1" w:lastRow="0" w:firstColumn="1" w:lastColumn="0" w:noHBand="0" w:noVBand="1"/>
        </w:tblPrEx>
        <w:trPr>
          <w:cantSplit/>
        </w:trPr>
        <w:tc>
          <w:tcPr>
            <w:tcW w:w="1575" w:type="dxa"/>
            <w:gridSpan w:val="2"/>
            <w:tcBorders>
              <w:top w:val="single" w:sz="8" w:space="0" w:color="auto"/>
              <w:bottom w:val="single" w:sz="8" w:space="0" w:color="auto"/>
            </w:tcBorders>
          </w:tcPr>
          <w:p w14:paraId="04539309" w14:textId="77777777" w:rsidR="00761A2E" w:rsidRDefault="00761A2E" w:rsidP="00761A2E">
            <w:pPr>
              <w:rPr>
                <w:rFonts w:asciiTheme="majorBidi" w:hAnsiTheme="majorBidi" w:cstheme="majorBidi"/>
                <w:b/>
                <w:bCs/>
              </w:rPr>
            </w:pPr>
            <w:r>
              <w:rPr>
                <w:b/>
                <w:bCs/>
              </w:rPr>
              <w:t>Contact:</w:t>
            </w:r>
          </w:p>
        </w:tc>
        <w:tc>
          <w:tcPr>
            <w:tcW w:w="3915" w:type="dxa"/>
            <w:gridSpan w:val="3"/>
            <w:tcBorders>
              <w:top w:val="single" w:sz="8" w:space="0" w:color="auto"/>
              <w:left w:val="nil"/>
              <w:bottom w:val="single" w:sz="8" w:space="0" w:color="auto"/>
              <w:right w:val="nil"/>
            </w:tcBorders>
          </w:tcPr>
          <w:p w14:paraId="153C7852" w14:textId="25F94520" w:rsidR="00761A2E" w:rsidRDefault="00761A2E" w:rsidP="00761A2E">
            <w:pPr>
              <w:spacing w:line="0" w:lineRule="atLeast"/>
              <w:rPr>
                <w:rFonts w:asciiTheme="majorBidi" w:hAnsiTheme="majorBidi" w:cstheme="majorBidi"/>
                <w:bCs/>
              </w:rPr>
            </w:pPr>
            <w:r>
              <w:rPr>
                <w:rFonts w:asciiTheme="majorBidi" w:hAnsiTheme="majorBidi" w:cstheme="majorBidi"/>
              </w:rPr>
              <w:t>Ena Dekanic</w:t>
            </w:r>
            <w:r w:rsidRPr="001D6688">
              <w:rPr>
                <w:rFonts w:asciiTheme="majorBidi" w:hAnsiTheme="majorBidi" w:cstheme="majorBidi"/>
              </w:rPr>
              <w:br/>
              <w:t>SG2 Chair</w:t>
            </w:r>
            <w:r w:rsidRPr="001D6688">
              <w:rPr>
                <w:rFonts w:asciiTheme="majorBidi" w:hAnsiTheme="majorBidi" w:cstheme="majorBidi"/>
              </w:rPr>
              <w:br/>
              <w:t xml:space="preserve">United </w:t>
            </w:r>
            <w:r>
              <w:rPr>
                <w:rFonts w:asciiTheme="majorBidi" w:hAnsiTheme="majorBidi" w:cstheme="majorBidi"/>
              </w:rPr>
              <w:t>States</w:t>
            </w:r>
          </w:p>
        </w:tc>
        <w:tc>
          <w:tcPr>
            <w:tcW w:w="4410" w:type="dxa"/>
            <w:gridSpan w:val="2"/>
            <w:tcBorders>
              <w:top w:val="single" w:sz="8" w:space="0" w:color="auto"/>
              <w:left w:val="nil"/>
              <w:bottom w:val="single" w:sz="8" w:space="0" w:color="auto"/>
              <w:right w:val="nil"/>
            </w:tcBorders>
          </w:tcPr>
          <w:p w14:paraId="4BE0902B" w14:textId="6F7B52FA" w:rsidR="00761A2E" w:rsidRDefault="00761A2E" w:rsidP="00761A2E">
            <w:pPr>
              <w:tabs>
                <w:tab w:val="left" w:pos="794"/>
              </w:tabs>
              <w:rPr>
                <w:lang w:val="de-DE"/>
              </w:rPr>
            </w:pPr>
            <w:r w:rsidRPr="006C2E0A">
              <w:rPr>
                <w:rFonts w:asciiTheme="majorBidi" w:hAnsiTheme="majorBidi" w:cstheme="majorBidi"/>
                <w:lang w:val="de-AT"/>
              </w:rPr>
              <w:t xml:space="preserve">E-mail: </w:t>
            </w:r>
            <w:r>
              <w:fldChar w:fldCharType="begin"/>
            </w:r>
            <w:r w:rsidRPr="00433680">
              <w:rPr>
                <w:lang w:val="fr-CH"/>
              </w:rPr>
              <w:instrText>HYPERLINK "mailto:DekanicE@state.gov"</w:instrText>
            </w:r>
            <w:r>
              <w:fldChar w:fldCharType="separate"/>
            </w:r>
            <w:r w:rsidRPr="003D4D20">
              <w:rPr>
                <w:rStyle w:val="Hyperlink"/>
                <w:lang w:val="fr-CH"/>
              </w:rPr>
              <w:t>DekanicE@state.gov</w:t>
            </w:r>
            <w:r>
              <w:fldChar w:fldCharType="end"/>
            </w:r>
          </w:p>
        </w:tc>
      </w:tr>
      <w:tr w:rsidR="00962DB3" w:rsidRPr="00433680" w14:paraId="01605926" w14:textId="77777777" w:rsidTr="00EF2314">
        <w:tblPrEx>
          <w:tblLook w:val="04A0" w:firstRow="1" w:lastRow="0" w:firstColumn="1" w:lastColumn="0" w:noHBand="0" w:noVBand="1"/>
        </w:tblPrEx>
        <w:trPr>
          <w:cantSplit/>
        </w:trPr>
        <w:tc>
          <w:tcPr>
            <w:tcW w:w="1575" w:type="dxa"/>
            <w:gridSpan w:val="2"/>
            <w:tcBorders>
              <w:top w:val="single" w:sz="8" w:space="0" w:color="auto"/>
              <w:bottom w:val="single" w:sz="8" w:space="0" w:color="auto"/>
            </w:tcBorders>
          </w:tcPr>
          <w:p w14:paraId="00A56DBB" w14:textId="5461B022" w:rsidR="00962DB3" w:rsidRPr="00FD7505" w:rsidRDefault="00C16C2A">
            <w:pPr>
              <w:rPr>
                <w:b/>
                <w:bCs/>
                <w:lang w:val="fr-FR"/>
              </w:rPr>
            </w:pPr>
            <w:r>
              <w:rPr>
                <w:b/>
                <w:bCs/>
              </w:rPr>
              <w:t>Contact:</w:t>
            </w:r>
          </w:p>
        </w:tc>
        <w:tc>
          <w:tcPr>
            <w:tcW w:w="3915" w:type="dxa"/>
            <w:gridSpan w:val="3"/>
            <w:tcBorders>
              <w:top w:val="single" w:sz="8" w:space="0" w:color="auto"/>
              <w:left w:val="nil"/>
              <w:bottom w:val="single" w:sz="8" w:space="0" w:color="auto"/>
              <w:right w:val="nil"/>
            </w:tcBorders>
          </w:tcPr>
          <w:p w14:paraId="58CE4D4D" w14:textId="77777777" w:rsidR="00962DB3" w:rsidRDefault="00687C85">
            <w:pPr>
              <w:spacing w:line="0" w:lineRule="atLeast"/>
              <w:rPr>
                <w:lang w:val="en-US" w:eastAsia="zh-CN"/>
              </w:rPr>
            </w:pPr>
            <w:r>
              <w:rPr>
                <w:rFonts w:hint="eastAsia"/>
                <w:lang w:val="en-US" w:eastAsia="zh-CN"/>
              </w:rPr>
              <w:t>Dmitry</w:t>
            </w:r>
            <w:r w:rsidR="00761A2E">
              <w:rPr>
                <w:lang w:val="en-US" w:eastAsia="zh-CN"/>
              </w:rPr>
              <w:t xml:space="preserve"> Cherkesov</w:t>
            </w:r>
          </w:p>
          <w:p w14:paraId="0A3AA2AF" w14:textId="51D087FC" w:rsidR="00761A2E" w:rsidRPr="00FD7505" w:rsidRDefault="00761A2E" w:rsidP="008C66FE">
            <w:pPr>
              <w:spacing w:before="0" w:line="0" w:lineRule="atLeast"/>
              <w:rPr>
                <w:lang w:val="ru-RU" w:eastAsia="zh-CN"/>
              </w:rPr>
            </w:pPr>
            <w:r>
              <w:rPr>
                <w:lang w:val="en-US" w:eastAsia="zh-CN"/>
              </w:rPr>
              <w:t>Russian Federation</w:t>
            </w:r>
          </w:p>
        </w:tc>
        <w:tc>
          <w:tcPr>
            <w:tcW w:w="4410" w:type="dxa"/>
            <w:gridSpan w:val="2"/>
            <w:tcBorders>
              <w:top w:val="single" w:sz="8" w:space="0" w:color="auto"/>
              <w:left w:val="nil"/>
              <w:bottom w:val="single" w:sz="8" w:space="0" w:color="auto"/>
              <w:right w:val="nil"/>
            </w:tcBorders>
          </w:tcPr>
          <w:p w14:paraId="0CE93A04" w14:textId="77777777" w:rsidR="00962DB3" w:rsidRDefault="00761A2E">
            <w:pPr>
              <w:tabs>
                <w:tab w:val="left" w:pos="794"/>
              </w:tabs>
              <w:rPr>
                <w:lang w:val="de-DE"/>
              </w:rPr>
            </w:pPr>
            <w:r>
              <w:rPr>
                <w:lang w:val="de-DE"/>
              </w:rPr>
              <w:t>Tel: +7 985 239 06 00</w:t>
            </w:r>
          </w:p>
          <w:p w14:paraId="267327C5" w14:textId="267DCEE3" w:rsidR="00761A2E" w:rsidRDefault="00761A2E" w:rsidP="008C66FE">
            <w:pPr>
              <w:tabs>
                <w:tab w:val="left" w:pos="794"/>
              </w:tabs>
              <w:spacing w:before="0" w:line="0" w:lineRule="atLeast"/>
              <w:rPr>
                <w:lang w:val="de-DE"/>
              </w:rPr>
            </w:pPr>
            <w:r>
              <w:rPr>
                <w:lang w:val="de-DE"/>
              </w:rPr>
              <w:t xml:space="preserve">E-Mail: </w:t>
            </w:r>
            <w:hyperlink r:id="rId12" w:history="1">
              <w:r w:rsidRPr="00AB21D5">
                <w:rPr>
                  <w:rStyle w:val="Hyperlink"/>
                  <w:lang w:val="de-DE"/>
                </w:rPr>
                <w:t>dcherkesov@gmail.com</w:t>
              </w:r>
            </w:hyperlink>
            <w:r>
              <w:rPr>
                <w:lang w:val="de-DE"/>
              </w:rPr>
              <w:t xml:space="preserve"> </w:t>
            </w:r>
          </w:p>
        </w:tc>
      </w:tr>
    </w:tbl>
    <w:p w14:paraId="5897B364" w14:textId="77777777" w:rsidR="00962DB3" w:rsidRDefault="00962DB3" w:rsidP="0014696A">
      <w:pPr>
        <w:spacing w:before="0"/>
        <w:rPr>
          <w:rFonts w:asciiTheme="majorBidi" w:hAnsiTheme="majorBidi" w:cstheme="majorBidi"/>
          <w:lang w:val="de-DE"/>
        </w:rPr>
      </w:pPr>
    </w:p>
    <w:tbl>
      <w:tblPr>
        <w:tblW w:w="9639" w:type="dxa"/>
        <w:tblLayout w:type="fixed"/>
        <w:tblCellMar>
          <w:left w:w="57" w:type="dxa"/>
          <w:right w:w="57" w:type="dxa"/>
        </w:tblCellMar>
        <w:tblLook w:val="04A0" w:firstRow="1" w:lastRow="0" w:firstColumn="1" w:lastColumn="0" w:noHBand="0" w:noVBand="1"/>
      </w:tblPr>
      <w:tblGrid>
        <w:gridCol w:w="1613"/>
        <w:gridCol w:w="8026"/>
      </w:tblGrid>
      <w:tr w:rsidR="00962DB3" w14:paraId="0C5B6051" w14:textId="77777777">
        <w:trPr>
          <w:cantSplit/>
        </w:trPr>
        <w:tc>
          <w:tcPr>
            <w:tcW w:w="1613" w:type="dxa"/>
          </w:tcPr>
          <w:p w14:paraId="017707C8" w14:textId="77777777" w:rsidR="00962DB3" w:rsidRDefault="00687C85">
            <w:pPr>
              <w:spacing w:after="60"/>
              <w:rPr>
                <w:rFonts w:asciiTheme="majorBidi" w:hAnsiTheme="majorBidi" w:cstheme="majorBidi"/>
                <w:b/>
              </w:rPr>
            </w:pPr>
            <w:r>
              <w:rPr>
                <w:rFonts w:asciiTheme="majorBidi" w:hAnsiTheme="majorBidi" w:cstheme="majorBidi"/>
                <w:b/>
              </w:rPr>
              <w:t>Abstract:</w:t>
            </w:r>
          </w:p>
        </w:tc>
        <w:tc>
          <w:tcPr>
            <w:tcW w:w="8026" w:type="dxa"/>
          </w:tcPr>
          <w:p w14:paraId="4E722752" w14:textId="77777777" w:rsidR="00962DB3" w:rsidRDefault="00687C85">
            <w:pPr>
              <w:pStyle w:val="TSBHeaderSummary"/>
              <w:rPr>
                <w:rFonts w:eastAsia="MS Mincho"/>
              </w:rPr>
            </w:pPr>
            <w:r>
              <w:t>ITU-T SG2</w:t>
            </w:r>
            <w:r>
              <w:rPr>
                <w:b/>
              </w:rPr>
              <w:t xml:space="preserve"> </w:t>
            </w:r>
            <w:r>
              <w:rPr>
                <w:bCs/>
              </w:rPr>
              <w:t>would like to</w:t>
            </w:r>
            <w:r>
              <w:rPr>
                <w:b/>
              </w:rPr>
              <w:t xml:space="preserve"> </w:t>
            </w:r>
            <w:r>
              <w:rPr>
                <w:rStyle w:val="Strong"/>
                <w:b w:val="0"/>
              </w:rPr>
              <w:t xml:space="preserve">remind ITU-T Study Group 13 that when initiating new work items attention should be paid to the scope in order not to exceed the mandate of the ITU or the specific mandates assigned to them by WTSA-24 and supported by TSAG </w:t>
            </w:r>
            <w:proofErr w:type="spellStart"/>
            <w:r>
              <w:rPr>
                <w:rStyle w:val="Strong"/>
                <w:b w:val="0"/>
              </w:rPr>
              <w:t>oLS</w:t>
            </w:r>
            <w:proofErr w:type="spellEnd"/>
            <w:r>
              <w:rPr>
                <w:rStyle w:val="Strong"/>
                <w:b w:val="0"/>
              </w:rPr>
              <w:t xml:space="preserve"> </w:t>
            </w:r>
            <w:r>
              <w:t>on the Terms of reference ITU-T SGs at the New work item opening (</w:t>
            </w:r>
            <w:r w:rsidRPr="00FD7505">
              <w:t xml:space="preserve">Ref.: </w:t>
            </w:r>
            <w:hyperlink r:id="rId13" w:history="1">
              <w:r w:rsidR="00962DB3" w:rsidRPr="00FD7505">
                <w:rPr>
                  <w:rStyle w:val="Hyperlink"/>
                </w:rPr>
                <w:t>TSAG-LS10</w:t>
              </w:r>
            </w:hyperlink>
            <w:r>
              <w:t>).</w:t>
            </w:r>
          </w:p>
        </w:tc>
      </w:tr>
    </w:tbl>
    <w:p w14:paraId="628B4682" w14:textId="77777777" w:rsidR="00962DB3" w:rsidRDefault="00962DB3" w:rsidP="0014696A">
      <w:pPr>
        <w:spacing w:before="0" w:after="60"/>
        <w:rPr>
          <w:rFonts w:asciiTheme="majorBidi" w:eastAsia="MS Mincho" w:hAnsiTheme="majorBidi" w:cstheme="majorBidi"/>
        </w:rPr>
      </w:pPr>
    </w:p>
    <w:p w14:paraId="261CB10B" w14:textId="692B2B84" w:rsidR="00962DB3" w:rsidRDefault="00687C85">
      <w:r>
        <w:t xml:space="preserve">ITU-T SG2 thanks ITU-T SG13 for </w:t>
      </w:r>
      <w:r>
        <w:rPr>
          <w:rFonts w:hint="eastAsia"/>
          <w:lang w:val="en-US" w:eastAsia="zh-CN"/>
        </w:rPr>
        <w:t xml:space="preserve">the </w:t>
      </w:r>
      <w:r>
        <w:t xml:space="preserve">interesting notification about Web 3.0 </w:t>
      </w:r>
      <w:proofErr w:type="spellStart"/>
      <w:r>
        <w:t>activit</w:t>
      </w:r>
      <w:r>
        <w:rPr>
          <w:rFonts w:hint="eastAsia"/>
          <w:lang w:val="en-US" w:eastAsia="zh-CN"/>
        </w:rPr>
        <w:t>ies</w:t>
      </w:r>
      <w:proofErr w:type="spellEnd"/>
      <w:r>
        <w:t>.</w:t>
      </w:r>
    </w:p>
    <w:p w14:paraId="66694861" w14:textId="77777777" w:rsidR="00962DB3" w:rsidRDefault="00687C85">
      <w:r>
        <w:t xml:space="preserve">ITU-T SG2 is the Lead study group on telecommunication/ICT management, and for this task develop technical Recommendations to support telecommunication networks, services and application requirements/standards. </w:t>
      </w:r>
    </w:p>
    <w:p w14:paraId="2C4D6C76" w14:textId="77777777" w:rsidR="00962DB3" w:rsidRDefault="00687C85">
      <w:r>
        <w:t>Following your proposals ITU-T SG2 would like to share our point of view for some new areas in your draft Technical Paper.</w:t>
      </w:r>
    </w:p>
    <w:p w14:paraId="2CD8646C" w14:textId="77777777" w:rsidR="00962DB3" w:rsidRDefault="00687C85">
      <w:r>
        <w:t xml:space="preserve">ITU-T SG2 never use </w:t>
      </w:r>
      <w:r>
        <w:rPr>
          <w:bCs/>
        </w:rPr>
        <w:t xml:space="preserve">philosophy of a </w:t>
      </w:r>
      <w:r>
        <w:rPr>
          <w:rFonts w:hint="eastAsia"/>
          <w:bCs/>
        </w:rPr>
        <w:t>D</w:t>
      </w:r>
      <w:r>
        <w:rPr>
          <w:bCs/>
        </w:rPr>
        <w:t xml:space="preserve">ecentralized </w:t>
      </w:r>
      <w:r>
        <w:rPr>
          <w:rFonts w:hint="eastAsia"/>
          <w:bCs/>
        </w:rPr>
        <w:t>A</w:t>
      </w:r>
      <w:r>
        <w:rPr>
          <w:bCs/>
        </w:rPr>
        <w:t xml:space="preserve">utonomous </w:t>
      </w:r>
      <w:r>
        <w:rPr>
          <w:rFonts w:hint="eastAsia"/>
          <w:bCs/>
        </w:rPr>
        <w:t>O</w:t>
      </w:r>
      <w:r>
        <w:rPr>
          <w:bCs/>
        </w:rPr>
        <w:t>rganization (DAO)</w:t>
      </w:r>
      <w:r>
        <w:rPr>
          <w:rFonts w:eastAsia="Malgun Gothic"/>
          <w:bCs/>
        </w:rPr>
        <w:t xml:space="preserve">, </w:t>
      </w:r>
      <w:r>
        <w:rPr>
          <w:bCs/>
        </w:rPr>
        <w:t xml:space="preserve">not monopolized by a specific company or country, and principles of different “democratic governance” in telecommunication/ICT management. We believe that proposed areas are outside of </w:t>
      </w:r>
      <w:r>
        <w:t xml:space="preserve">telecommunications/ICT domain and </w:t>
      </w:r>
      <w:r>
        <w:rPr>
          <w:rFonts w:hint="eastAsia"/>
          <w:lang w:val="en-US" w:eastAsia="zh-CN"/>
        </w:rPr>
        <w:t xml:space="preserve">the </w:t>
      </w:r>
      <w:r>
        <w:t>mandate of ITU-T.</w:t>
      </w:r>
    </w:p>
    <w:p w14:paraId="20309739" w14:textId="77777777" w:rsidR="00962DB3" w:rsidRDefault="00687C85" w:rsidP="009D6292">
      <w:r>
        <w:t>ITU-T SG2</w:t>
      </w:r>
      <w:r>
        <w:rPr>
          <w:b/>
        </w:rPr>
        <w:t xml:space="preserve"> </w:t>
      </w:r>
      <w:r>
        <w:rPr>
          <w:bCs/>
        </w:rPr>
        <w:t>would like to</w:t>
      </w:r>
      <w:r>
        <w:rPr>
          <w:b/>
        </w:rPr>
        <w:t xml:space="preserve"> </w:t>
      </w:r>
      <w:r>
        <w:rPr>
          <w:rStyle w:val="Strong"/>
          <w:b w:val="0"/>
        </w:rPr>
        <w:t>remind ITU-T S</w:t>
      </w:r>
      <w:r>
        <w:rPr>
          <w:rStyle w:val="Strong"/>
          <w:rFonts w:hint="eastAsia"/>
          <w:b w:val="0"/>
          <w:lang w:val="en-US" w:eastAsia="zh-CN"/>
        </w:rPr>
        <w:t>G</w:t>
      </w:r>
      <w:r>
        <w:rPr>
          <w:rStyle w:val="Strong"/>
          <w:b w:val="0"/>
        </w:rPr>
        <w:t xml:space="preserve">13 that when initiating new work items attention should be paid to the scope in order not to exceed the mandate of the ITU or the specific mandates assigned to them by WTSA-24 and supported by TSAG </w:t>
      </w:r>
      <w:proofErr w:type="spellStart"/>
      <w:r>
        <w:rPr>
          <w:rStyle w:val="Strong"/>
          <w:b w:val="0"/>
        </w:rPr>
        <w:t>oLS</w:t>
      </w:r>
      <w:proofErr w:type="spellEnd"/>
      <w:r>
        <w:rPr>
          <w:rStyle w:val="Strong"/>
          <w:b w:val="0"/>
        </w:rPr>
        <w:t xml:space="preserve"> </w:t>
      </w:r>
      <w:r>
        <w:t xml:space="preserve">on the Terms of reference ITU-T SGs at the New work item opening (Ref.: </w:t>
      </w:r>
      <w:hyperlink r:id="rId14" w:history="1">
        <w:r w:rsidR="00962DB3">
          <w:rPr>
            <w:rStyle w:val="Hyperlink"/>
          </w:rPr>
          <w:t>TSAG-LS10</w:t>
        </w:r>
      </w:hyperlink>
      <w:r>
        <w:t>).</w:t>
      </w:r>
    </w:p>
    <w:p w14:paraId="6B589707" w14:textId="383159F8" w:rsidR="00962DB3" w:rsidRDefault="00687C85" w:rsidP="00C16C2A">
      <w:pPr>
        <w:keepNext/>
        <w:keepLines/>
      </w:pPr>
      <w:r>
        <w:t xml:space="preserve">ITU-T SG2 </w:t>
      </w:r>
      <w:r>
        <w:rPr>
          <w:lang w:val="en-US" w:eastAsia="zh-CN"/>
        </w:rPr>
        <w:t xml:space="preserve">would like to </w:t>
      </w:r>
      <w:r>
        <w:t xml:space="preserve">participate in </w:t>
      </w:r>
      <w:r>
        <w:rPr>
          <w:lang w:val="en-US" w:eastAsia="zh-CN"/>
        </w:rPr>
        <w:t xml:space="preserve">this project if our concerns are </w:t>
      </w:r>
      <w:r w:rsidRPr="00FD7505">
        <w:rPr>
          <w:lang w:val="en-US" w:eastAsia="zh-CN"/>
        </w:rPr>
        <w:t>resolved appropriately</w:t>
      </w:r>
      <w:r>
        <w:t>.</w:t>
      </w:r>
    </w:p>
    <w:p w14:paraId="0D3E7A93" w14:textId="77777777" w:rsidR="00962DB3" w:rsidRDefault="00687C85" w:rsidP="00C16C2A">
      <w:pPr>
        <w:keepNext/>
        <w:keepLines/>
        <w:rPr>
          <w:lang w:val="en-US"/>
        </w:rPr>
      </w:pPr>
      <w:r>
        <w:t xml:space="preserve">Study Group 2 </w:t>
      </w:r>
      <w:r>
        <w:rPr>
          <w:lang w:val="en-US"/>
        </w:rPr>
        <w:t>kindly asks Study Group 13 to inform us about future development of this project.</w:t>
      </w:r>
    </w:p>
    <w:p w14:paraId="269839DD" w14:textId="77777777" w:rsidR="00962DB3" w:rsidRDefault="00687C85">
      <w:pPr>
        <w:spacing w:after="60"/>
        <w:jc w:val="center"/>
        <w:rPr>
          <w:rFonts w:asciiTheme="majorBidi" w:hAnsiTheme="majorBidi" w:cstheme="majorBidi"/>
        </w:rPr>
      </w:pPr>
      <w:r>
        <w:rPr>
          <w:rFonts w:asciiTheme="majorBidi" w:hAnsiTheme="majorBidi" w:cstheme="majorBidi"/>
        </w:rPr>
        <w:t>__________________</w:t>
      </w:r>
    </w:p>
    <w:sectPr w:rsidR="00962DB3" w:rsidSect="0014696A">
      <w:headerReference w:type="default" r:id="rId15"/>
      <w:pgSz w:w="11907" w:h="16840"/>
      <w:pgMar w:top="810" w:right="1134" w:bottom="81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CE66" w14:textId="77777777" w:rsidR="00BC3C0C" w:rsidRDefault="00BC3C0C">
      <w:r>
        <w:separator/>
      </w:r>
    </w:p>
  </w:endnote>
  <w:endnote w:type="continuationSeparator" w:id="0">
    <w:p w14:paraId="3A994850" w14:textId="77777777" w:rsidR="00BC3C0C" w:rsidRDefault="00BC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
    <w:altName w:val="Yu Gothic"/>
    <w:charset w:val="80"/>
    <w:family w:val="auto"/>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98F2" w14:textId="77777777" w:rsidR="00BC3C0C" w:rsidRDefault="00BC3C0C">
      <w:pPr>
        <w:spacing w:before="0"/>
      </w:pPr>
      <w:r>
        <w:separator/>
      </w:r>
    </w:p>
  </w:footnote>
  <w:footnote w:type="continuationSeparator" w:id="0">
    <w:p w14:paraId="75A9216D" w14:textId="77777777" w:rsidR="00BC3C0C" w:rsidRDefault="00BC3C0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F5E6" w14:textId="1F0E92B8" w:rsidR="000C230F" w:rsidRPr="00EF2314" w:rsidRDefault="00EF2314" w:rsidP="00EF2314">
    <w:pPr>
      <w:pStyle w:val="Header"/>
    </w:pPr>
    <w:r w:rsidRPr="00EF2314">
      <w:t xml:space="preserve">- </w:t>
    </w:r>
    <w:r w:rsidRPr="00EF2314">
      <w:fldChar w:fldCharType="begin"/>
    </w:r>
    <w:r w:rsidRPr="00EF2314">
      <w:instrText xml:space="preserve"> PAGE  \* MERGEFORMAT </w:instrText>
    </w:r>
    <w:r w:rsidRPr="00EF2314">
      <w:fldChar w:fldCharType="separate"/>
    </w:r>
    <w:r w:rsidRPr="00EF2314">
      <w:rPr>
        <w:noProof/>
      </w:rPr>
      <w:t>1</w:t>
    </w:r>
    <w:r w:rsidRPr="00EF2314">
      <w:fldChar w:fldCharType="end"/>
    </w:r>
    <w:r w:rsidRPr="00EF2314">
      <w:t xml:space="preserve"> -</w:t>
    </w:r>
  </w:p>
  <w:p w14:paraId="088986BC" w14:textId="187F2AB6" w:rsidR="00EF2314" w:rsidRPr="00EF2314" w:rsidRDefault="00EF2314" w:rsidP="00EF2314">
    <w:pPr>
      <w:pStyle w:val="Header"/>
      <w:spacing w:after="240"/>
    </w:pPr>
    <w:r w:rsidRPr="00EF2314">
      <w:fldChar w:fldCharType="begin"/>
    </w:r>
    <w:r w:rsidRPr="00EF2314">
      <w:instrText xml:space="preserve"> STYLEREF  Docnumber  </w:instrText>
    </w:r>
    <w:r>
      <w:fldChar w:fldCharType="separate"/>
    </w:r>
    <w:r w:rsidR="0014696A">
      <w:rPr>
        <w:noProof/>
      </w:rPr>
      <w:t>TSAG-TD216</w:t>
    </w:r>
    <w:r w:rsidRPr="00EF231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477692409">
    <w:abstractNumId w:val="3"/>
  </w:num>
  <w:num w:numId="2" w16cid:durableId="1190023635">
    <w:abstractNumId w:val="5"/>
  </w:num>
  <w:num w:numId="3" w16cid:durableId="1768847291">
    <w:abstractNumId w:val="8"/>
  </w:num>
  <w:num w:numId="4" w16cid:durableId="628125491">
    <w:abstractNumId w:val="9"/>
  </w:num>
  <w:num w:numId="5" w16cid:durableId="1158153641">
    <w:abstractNumId w:val="6"/>
  </w:num>
  <w:num w:numId="6" w16cid:durableId="2030789474">
    <w:abstractNumId w:val="2"/>
  </w:num>
  <w:num w:numId="7" w16cid:durableId="1617367422">
    <w:abstractNumId w:val="7"/>
  </w:num>
  <w:num w:numId="8" w16cid:durableId="642002977">
    <w:abstractNumId w:val="4"/>
  </w:num>
  <w:num w:numId="9" w16cid:durableId="704721689">
    <w:abstractNumId w:val="1"/>
  </w:num>
  <w:num w:numId="10" w16cid:durableId="140372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1A"/>
    <w:rsid w:val="00000F80"/>
    <w:rsid w:val="000045C2"/>
    <w:rsid w:val="00007DD1"/>
    <w:rsid w:val="00014F69"/>
    <w:rsid w:val="000171DB"/>
    <w:rsid w:val="0002365E"/>
    <w:rsid w:val="00023D9A"/>
    <w:rsid w:val="00034DF5"/>
    <w:rsid w:val="0003582E"/>
    <w:rsid w:val="00042E92"/>
    <w:rsid w:val="00043D75"/>
    <w:rsid w:val="000555C3"/>
    <w:rsid w:val="00057000"/>
    <w:rsid w:val="00061268"/>
    <w:rsid w:val="000640E0"/>
    <w:rsid w:val="00066411"/>
    <w:rsid w:val="00071B3D"/>
    <w:rsid w:val="00082998"/>
    <w:rsid w:val="000859B6"/>
    <w:rsid w:val="00091D86"/>
    <w:rsid w:val="000920CE"/>
    <w:rsid w:val="000938E5"/>
    <w:rsid w:val="000966A8"/>
    <w:rsid w:val="000A5CA2"/>
    <w:rsid w:val="000A5D8D"/>
    <w:rsid w:val="000B739D"/>
    <w:rsid w:val="000C2290"/>
    <w:rsid w:val="000C230F"/>
    <w:rsid w:val="000C397B"/>
    <w:rsid w:val="000E6125"/>
    <w:rsid w:val="000E6A1B"/>
    <w:rsid w:val="000F2542"/>
    <w:rsid w:val="000F5E39"/>
    <w:rsid w:val="000F6F3D"/>
    <w:rsid w:val="00105F99"/>
    <w:rsid w:val="00113DBE"/>
    <w:rsid w:val="00114C70"/>
    <w:rsid w:val="00114E4B"/>
    <w:rsid w:val="001200A6"/>
    <w:rsid w:val="001248DB"/>
    <w:rsid w:val="00124A40"/>
    <w:rsid w:val="001251DA"/>
    <w:rsid w:val="00125432"/>
    <w:rsid w:val="0013026D"/>
    <w:rsid w:val="00136DDD"/>
    <w:rsid w:val="00137F40"/>
    <w:rsid w:val="001410FD"/>
    <w:rsid w:val="00144BDF"/>
    <w:rsid w:val="0014696A"/>
    <w:rsid w:val="00153583"/>
    <w:rsid w:val="00153C0E"/>
    <w:rsid w:val="00154F3C"/>
    <w:rsid w:val="00155DDC"/>
    <w:rsid w:val="00157272"/>
    <w:rsid w:val="00161830"/>
    <w:rsid w:val="0016191C"/>
    <w:rsid w:val="001749A2"/>
    <w:rsid w:val="00184B13"/>
    <w:rsid w:val="001871EC"/>
    <w:rsid w:val="001958CC"/>
    <w:rsid w:val="00197B2C"/>
    <w:rsid w:val="001A03ED"/>
    <w:rsid w:val="001A20C3"/>
    <w:rsid w:val="001A63DC"/>
    <w:rsid w:val="001A670F"/>
    <w:rsid w:val="001B2669"/>
    <w:rsid w:val="001B381A"/>
    <w:rsid w:val="001B6A45"/>
    <w:rsid w:val="001C62B8"/>
    <w:rsid w:val="001D22D8"/>
    <w:rsid w:val="001D2C2B"/>
    <w:rsid w:val="001D2C2E"/>
    <w:rsid w:val="001D4296"/>
    <w:rsid w:val="001D6371"/>
    <w:rsid w:val="001E7B0E"/>
    <w:rsid w:val="001E7BC6"/>
    <w:rsid w:val="001F141D"/>
    <w:rsid w:val="00200A06"/>
    <w:rsid w:val="00200A98"/>
    <w:rsid w:val="00201AFA"/>
    <w:rsid w:val="00207FCA"/>
    <w:rsid w:val="00211233"/>
    <w:rsid w:val="00213FD4"/>
    <w:rsid w:val="002158FF"/>
    <w:rsid w:val="00215F89"/>
    <w:rsid w:val="00221F82"/>
    <w:rsid w:val="002229F1"/>
    <w:rsid w:val="002244CD"/>
    <w:rsid w:val="00227C12"/>
    <w:rsid w:val="002304CF"/>
    <w:rsid w:val="00230BA9"/>
    <w:rsid w:val="00232D6A"/>
    <w:rsid w:val="00233F75"/>
    <w:rsid w:val="00253DBE"/>
    <w:rsid w:val="00253DC6"/>
    <w:rsid w:val="0025489C"/>
    <w:rsid w:val="002565AF"/>
    <w:rsid w:val="002622FA"/>
    <w:rsid w:val="00263518"/>
    <w:rsid w:val="00263B33"/>
    <w:rsid w:val="0027069C"/>
    <w:rsid w:val="00270912"/>
    <w:rsid w:val="00271D08"/>
    <w:rsid w:val="002759E7"/>
    <w:rsid w:val="00277326"/>
    <w:rsid w:val="00277A89"/>
    <w:rsid w:val="002A11C4"/>
    <w:rsid w:val="002A399B"/>
    <w:rsid w:val="002B2B69"/>
    <w:rsid w:val="002C26C0"/>
    <w:rsid w:val="002C2BC5"/>
    <w:rsid w:val="002C502A"/>
    <w:rsid w:val="002C7384"/>
    <w:rsid w:val="002D249D"/>
    <w:rsid w:val="002D4C76"/>
    <w:rsid w:val="002D6447"/>
    <w:rsid w:val="002E0407"/>
    <w:rsid w:val="002E0DCA"/>
    <w:rsid w:val="002E3C52"/>
    <w:rsid w:val="002E79CB"/>
    <w:rsid w:val="002F5070"/>
    <w:rsid w:val="002F7F55"/>
    <w:rsid w:val="003020D2"/>
    <w:rsid w:val="00303276"/>
    <w:rsid w:val="0030745F"/>
    <w:rsid w:val="00314630"/>
    <w:rsid w:val="00317759"/>
    <w:rsid w:val="0032090A"/>
    <w:rsid w:val="00321CDE"/>
    <w:rsid w:val="00330721"/>
    <w:rsid w:val="00333E15"/>
    <w:rsid w:val="0033400C"/>
    <w:rsid w:val="00336DAB"/>
    <w:rsid w:val="00337286"/>
    <w:rsid w:val="003449F4"/>
    <w:rsid w:val="00344A86"/>
    <w:rsid w:val="003517D4"/>
    <w:rsid w:val="003552F7"/>
    <w:rsid w:val="00355783"/>
    <w:rsid w:val="0035688F"/>
    <w:rsid w:val="003571BC"/>
    <w:rsid w:val="0036090C"/>
    <w:rsid w:val="00361116"/>
    <w:rsid w:val="00361279"/>
    <w:rsid w:val="003621A3"/>
    <w:rsid w:val="00362562"/>
    <w:rsid w:val="003633A5"/>
    <w:rsid w:val="00365707"/>
    <w:rsid w:val="003672FA"/>
    <w:rsid w:val="00367955"/>
    <w:rsid w:val="00382AE3"/>
    <w:rsid w:val="003839E4"/>
    <w:rsid w:val="00385FB5"/>
    <w:rsid w:val="0038715D"/>
    <w:rsid w:val="003901ED"/>
    <w:rsid w:val="00394DBF"/>
    <w:rsid w:val="003957A6"/>
    <w:rsid w:val="003A43EF"/>
    <w:rsid w:val="003B4CF8"/>
    <w:rsid w:val="003C6C6C"/>
    <w:rsid w:val="003C7445"/>
    <w:rsid w:val="003D0336"/>
    <w:rsid w:val="003D0FD5"/>
    <w:rsid w:val="003D5DA7"/>
    <w:rsid w:val="003E08FE"/>
    <w:rsid w:val="003E1F79"/>
    <w:rsid w:val="003E1F8C"/>
    <w:rsid w:val="003E39A2"/>
    <w:rsid w:val="003E57AB"/>
    <w:rsid w:val="003E7207"/>
    <w:rsid w:val="003E7672"/>
    <w:rsid w:val="003F0681"/>
    <w:rsid w:val="003F2BED"/>
    <w:rsid w:val="00400B49"/>
    <w:rsid w:val="00421187"/>
    <w:rsid w:val="004258D7"/>
    <w:rsid w:val="00433680"/>
    <w:rsid w:val="00433ED3"/>
    <w:rsid w:val="0044012D"/>
    <w:rsid w:val="00443878"/>
    <w:rsid w:val="00444E24"/>
    <w:rsid w:val="0044631B"/>
    <w:rsid w:val="004539A8"/>
    <w:rsid w:val="004560CB"/>
    <w:rsid w:val="0045682D"/>
    <w:rsid w:val="004712CA"/>
    <w:rsid w:val="00473782"/>
    <w:rsid w:val="0047422E"/>
    <w:rsid w:val="0049090D"/>
    <w:rsid w:val="0049674B"/>
    <w:rsid w:val="004B0E24"/>
    <w:rsid w:val="004C0268"/>
    <w:rsid w:val="004C0673"/>
    <w:rsid w:val="004C408F"/>
    <w:rsid w:val="004C4E4E"/>
    <w:rsid w:val="004D10DE"/>
    <w:rsid w:val="004E59CB"/>
    <w:rsid w:val="004F23BA"/>
    <w:rsid w:val="004F3816"/>
    <w:rsid w:val="0050586A"/>
    <w:rsid w:val="00510D6A"/>
    <w:rsid w:val="00520DBF"/>
    <w:rsid w:val="00531BE3"/>
    <w:rsid w:val="00532EA6"/>
    <w:rsid w:val="0053731C"/>
    <w:rsid w:val="00543D41"/>
    <w:rsid w:val="00544465"/>
    <w:rsid w:val="00547C49"/>
    <w:rsid w:val="00556A5B"/>
    <w:rsid w:val="00566EDA"/>
    <w:rsid w:val="0057081A"/>
    <w:rsid w:val="00572654"/>
    <w:rsid w:val="00576C0C"/>
    <w:rsid w:val="005976A1"/>
    <w:rsid w:val="005A257D"/>
    <w:rsid w:val="005A2841"/>
    <w:rsid w:val="005A3B39"/>
    <w:rsid w:val="005B1096"/>
    <w:rsid w:val="005B352A"/>
    <w:rsid w:val="005B5284"/>
    <w:rsid w:val="005B5336"/>
    <w:rsid w:val="005B5629"/>
    <w:rsid w:val="005B6B78"/>
    <w:rsid w:val="005C0300"/>
    <w:rsid w:val="005C08FA"/>
    <w:rsid w:val="005C0CC1"/>
    <w:rsid w:val="005C1F4D"/>
    <w:rsid w:val="005C27A2"/>
    <w:rsid w:val="005C3359"/>
    <w:rsid w:val="005C4E86"/>
    <w:rsid w:val="005D4FEB"/>
    <w:rsid w:val="005E1CA4"/>
    <w:rsid w:val="005E7EB8"/>
    <w:rsid w:val="005F172A"/>
    <w:rsid w:val="005F3780"/>
    <w:rsid w:val="005F479D"/>
    <w:rsid w:val="005F4B6A"/>
    <w:rsid w:val="005F6018"/>
    <w:rsid w:val="006010AC"/>
    <w:rsid w:val="006010F3"/>
    <w:rsid w:val="00603779"/>
    <w:rsid w:val="00606DB6"/>
    <w:rsid w:val="00615A0A"/>
    <w:rsid w:val="006162E4"/>
    <w:rsid w:val="00626673"/>
    <w:rsid w:val="0063036F"/>
    <w:rsid w:val="006333D4"/>
    <w:rsid w:val="00634486"/>
    <w:rsid w:val="006369B2"/>
    <w:rsid w:val="0063718D"/>
    <w:rsid w:val="00641C75"/>
    <w:rsid w:val="00647525"/>
    <w:rsid w:val="00647A71"/>
    <w:rsid w:val="00652BC7"/>
    <w:rsid w:val="00652D9F"/>
    <w:rsid w:val="006570B0"/>
    <w:rsid w:val="0066022F"/>
    <w:rsid w:val="0066444C"/>
    <w:rsid w:val="006813BC"/>
    <w:rsid w:val="006823F3"/>
    <w:rsid w:val="006824D9"/>
    <w:rsid w:val="00685509"/>
    <w:rsid w:val="006877DE"/>
    <w:rsid w:val="00687C85"/>
    <w:rsid w:val="00690128"/>
    <w:rsid w:val="0069210B"/>
    <w:rsid w:val="00692AB1"/>
    <w:rsid w:val="00694F91"/>
    <w:rsid w:val="006953F3"/>
    <w:rsid w:val="00695DD7"/>
    <w:rsid w:val="00695FC2"/>
    <w:rsid w:val="006A4055"/>
    <w:rsid w:val="006A4694"/>
    <w:rsid w:val="006A6DA0"/>
    <w:rsid w:val="006A7C27"/>
    <w:rsid w:val="006A7CFE"/>
    <w:rsid w:val="006B076A"/>
    <w:rsid w:val="006B2FE4"/>
    <w:rsid w:val="006B37B0"/>
    <w:rsid w:val="006B748E"/>
    <w:rsid w:val="006C0A39"/>
    <w:rsid w:val="006C34EA"/>
    <w:rsid w:val="006C4F33"/>
    <w:rsid w:val="006C5641"/>
    <w:rsid w:val="006D1089"/>
    <w:rsid w:val="006D1B86"/>
    <w:rsid w:val="006D7355"/>
    <w:rsid w:val="006E005A"/>
    <w:rsid w:val="006F29F8"/>
    <w:rsid w:val="006F33D9"/>
    <w:rsid w:val="006F3E65"/>
    <w:rsid w:val="006F4750"/>
    <w:rsid w:val="006F7DEE"/>
    <w:rsid w:val="00700139"/>
    <w:rsid w:val="00715551"/>
    <w:rsid w:val="00715CA6"/>
    <w:rsid w:val="007178A6"/>
    <w:rsid w:val="00717B3D"/>
    <w:rsid w:val="00723E47"/>
    <w:rsid w:val="00731135"/>
    <w:rsid w:val="007324AF"/>
    <w:rsid w:val="00740128"/>
    <w:rsid w:val="007409B4"/>
    <w:rsid w:val="00741974"/>
    <w:rsid w:val="00743E2F"/>
    <w:rsid w:val="007462FD"/>
    <w:rsid w:val="007478A6"/>
    <w:rsid w:val="007507BB"/>
    <w:rsid w:val="007513AC"/>
    <w:rsid w:val="00754192"/>
    <w:rsid w:val="0075525E"/>
    <w:rsid w:val="00756D3D"/>
    <w:rsid w:val="00761A2E"/>
    <w:rsid w:val="007663C5"/>
    <w:rsid w:val="007806C2"/>
    <w:rsid w:val="0078119B"/>
    <w:rsid w:val="00781FEE"/>
    <w:rsid w:val="007903F8"/>
    <w:rsid w:val="00793D5B"/>
    <w:rsid w:val="00794F4F"/>
    <w:rsid w:val="007974BE"/>
    <w:rsid w:val="007A0916"/>
    <w:rsid w:val="007A0DFD"/>
    <w:rsid w:val="007A7EB7"/>
    <w:rsid w:val="007B1A79"/>
    <w:rsid w:val="007B247A"/>
    <w:rsid w:val="007B2BC6"/>
    <w:rsid w:val="007B311A"/>
    <w:rsid w:val="007B3A7B"/>
    <w:rsid w:val="007B4D40"/>
    <w:rsid w:val="007B5F3F"/>
    <w:rsid w:val="007C7122"/>
    <w:rsid w:val="007D3F11"/>
    <w:rsid w:val="007D66E2"/>
    <w:rsid w:val="007E2777"/>
    <w:rsid w:val="007E2C69"/>
    <w:rsid w:val="007E3449"/>
    <w:rsid w:val="007E53E4"/>
    <w:rsid w:val="007E656A"/>
    <w:rsid w:val="007F181C"/>
    <w:rsid w:val="007F3CAA"/>
    <w:rsid w:val="007F4F72"/>
    <w:rsid w:val="007F664D"/>
    <w:rsid w:val="007F7245"/>
    <w:rsid w:val="00804387"/>
    <w:rsid w:val="00812E67"/>
    <w:rsid w:val="00824750"/>
    <w:rsid w:val="0082572F"/>
    <w:rsid w:val="008257A3"/>
    <w:rsid w:val="00833FEF"/>
    <w:rsid w:val="0083629F"/>
    <w:rsid w:val="00837203"/>
    <w:rsid w:val="00842137"/>
    <w:rsid w:val="00853F5F"/>
    <w:rsid w:val="008559FF"/>
    <w:rsid w:val="008623ED"/>
    <w:rsid w:val="0086439F"/>
    <w:rsid w:val="00864B5A"/>
    <w:rsid w:val="00872559"/>
    <w:rsid w:val="00874AA3"/>
    <w:rsid w:val="00875AA6"/>
    <w:rsid w:val="00880944"/>
    <w:rsid w:val="00882CD9"/>
    <w:rsid w:val="008847C8"/>
    <w:rsid w:val="00885008"/>
    <w:rsid w:val="008859E4"/>
    <w:rsid w:val="0089088E"/>
    <w:rsid w:val="00892297"/>
    <w:rsid w:val="008964D6"/>
    <w:rsid w:val="00897647"/>
    <w:rsid w:val="008A006A"/>
    <w:rsid w:val="008A50BB"/>
    <w:rsid w:val="008B3359"/>
    <w:rsid w:val="008B5123"/>
    <w:rsid w:val="008C66FE"/>
    <w:rsid w:val="008C6BDC"/>
    <w:rsid w:val="008D1F11"/>
    <w:rsid w:val="008E0172"/>
    <w:rsid w:val="008E14AE"/>
    <w:rsid w:val="008E1940"/>
    <w:rsid w:val="008E2857"/>
    <w:rsid w:val="008F7A1B"/>
    <w:rsid w:val="00900EF1"/>
    <w:rsid w:val="009064E3"/>
    <w:rsid w:val="00906CD2"/>
    <w:rsid w:val="00910EC7"/>
    <w:rsid w:val="00913B06"/>
    <w:rsid w:val="009302DE"/>
    <w:rsid w:val="00934E6A"/>
    <w:rsid w:val="00936852"/>
    <w:rsid w:val="0094045D"/>
    <w:rsid w:val="009406B5"/>
    <w:rsid w:val="00946166"/>
    <w:rsid w:val="009507EC"/>
    <w:rsid w:val="00951D27"/>
    <w:rsid w:val="0095492B"/>
    <w:rsid w:val="0096191C"/>
    <w:rsid w:val="00962DB3"/>
    <w:rsid w:val="00964A1B"/>
    <w:rsid w:val="009651BB"/>
    <w:rsid w:val="009656C0"/>
    <w:rsid w:val="00983164"/>
    <w:rsid w:val="009972EF"/>
    <w:rsid w:val="009A23F1"/>
    <w:rsid w:val="009A43AC"/>
    <w:rsid w:val="009A530B"/>
    <w:rsid w:val="009A5B84"/>
    <w:rsid w:val="009B1EAC"/>
    <w:rsid w:val="009B5035"/>
    <w:rsid w:val="009B5C5B"/>
    <w:rsid w:val="009C3160"/>
    <w:rsid w:val="009C7EF1"/>
    <w:rsid w:val="009D2BE9"/>
    <w:rsid w:val="009D380C"/>
    <w:rsid w:val="009D54C2"/>
    <w:rsid w:val="009D6292"/>
    <w:rsid w:val="009D6B26"/>
    <w:rsid w:val="009E766E"/>
    <w:rsid w:val="009F1960"/>
    <w:rsid w:val="009F2C64"/>
    <w:rsid w:val="009F715E"/>
    <w:rsid w:val="00A10DBB"/>
    <w:rsid w:val="00A11720"/>
    <w:rsid w:val="00A1713A"/>
    <w:rsid w:val="00A21247"/>
    <w:rsid w:val="00A2138D"/>
    <w:rsid w:val="00A22B1F"/>
    <w:rsid w:val="00A31D47"/>
    <w:rsid w:val="00A4013E"/>
    <w:rsid w:val="00A4045F"/>
    <w:rsid w:val="00A427CD"/>
    <w:rsid w:val="00A430F8"/>
    <w:rsid w:val="00A438D6"/>
    <w:rsid w:val="00A44364"/>
    <w:rsid w:val="00A45FEE"/>
    <w:rsid w:val="00A4600B"/>
    <w:rsid w:val="00A466FE"/>
    <w:rsid w:val="00A50506"/>
    <w:rsid w:val="00A51EF0"/>
    <w:rsid w:val="00A54BBA"/>
    <w:rsid w:val="00A62B1A"/>
    <w:rsid w:val="00A63EFE"/>
    <w:rsid w:val="00A67A81"/>
    <w:rsid w:val="00A730A6"/>
    <w:rsid w:val="00A81C99"/>
    <w:rsid w:val="00A82AC8"/>
    <w:rsid w:val="00A84724"/>
    <w:rsid w:val="00A8505F"/>
    <w:rsid w:val="00A971A0"/>
    <w:rsid w:val="00AA012A"/>
    <w:rsid w:val="00AA1F22"/>
    <w:rsid w:val="00AA74B8"/>
    <w:rsid w:val="00AB3528"/>
    <w:rsid w:val="00AB4617"/>
    <w:rsid w:val="00AC0C98"/>
    <w:rsid w:val="00AC1E66"/>
    <w:rsid w:val="00AC65A4"/>
    <w:rsid w:val="00AC6C2D"/>
    <w:rsid w:val="00AF4309"/>
    <w:rsid w:val="00AF5A57"/>
    <w:rsid w:val="00AF735D"/>
    <w:rsid w:val="00B024D7"/>
    <w:rsid w:val="00B05821"/>
    <w:rsid w:val="00B100D6"/>
    <w:rsid w:val="00B164C9"/>
    <w:rsid w:val="00B21E53"/>
    <w:rsid w:val="00B26C28"/>
    <w:rsid w:val="00B30F21"/>
    <w:rsid w:val="00B31CE6"/>
    <w:rsid w:val="00B35850"/>
    <w:rsid w:val="00B376D2"/>
    <w:rsid w:val="00B4174C"/>
    <w:rsid w:val="00B42842"/>
    <w:rsid w:val="00B453F5"/>
    <w:rsid w:val="00B518D0"/>
    <w:rsid w:val="00B532CE"/>
    <w:rsid w:val="00B5437F"/>
    <w:rsid w:val="00B56BE3"/>
    <w:rsid w:val="00B61624"/>
    <w:rsid w:val="00B66481"/>
    <w:rsid w:val="00B66B96"/>
    <w:rsid w:val="00B7189C"/>
    <w:rsid w:val="00B718A5"/>
    <w:rsid w:val="00B7427A"/>
    <w:rsid w:val="00B74E48"/>
    <w:rsid w:val="00B754EF"/>
    <w:rsid w:val="00B80339"/>
    <w:rsid w:val="00B8557A"/>
    <w:rsid w:val="00B90AD6"/>
    <w:rsid w:val="00B94D80"/>
    <w:rsid w:val="00BA2D31"/>
    <w:rsid w:val="00BA3F89"/>
    <w:rsid w:val="00BA788A"/>
    <w:rsid w:val="00BB4983"/>
    <w:rsid w:val="00BB536E"/>
    <w:rsid w:val="00BB7597"/>
    <w:rsid w:val="00BC2AAB"/>
    <w:rsid w:val="00BC3C0C"/>
    <w:rsid w:val="00BC4DAF"/>
    <w:rsid w:val="00BC62E2"/>
    <w:rsid w:val="00BD0A99"/>
    <w:rsid w:val="00BD3330"/>
    <w:rsid w:val="00BD73C3"/>
    <w:rsid w:val="00BE0E9F"/>
    <w:rsid w:val="00BE3195"/>
    <w:rsid w:val="00BF02DC"/>
    <w:rsid w:val="00BF1C1D"/>
    <w:rsid w:val="00BF6526"/>
    <w:rsid w:val="00C01ADF"/>
    <w:rsid w:val="00C022E6"/>
    <w:rsid w:val="00C0409D"/>
    <w:rsid w:val="00C05380"/>
    <w:rsid w:val="00C12550"/>
    <w:rsid w:val="00C14A6D"/>
    <w:rsid w:val="00C16C2A"/>
    <w:rsid w:val="00C22690"/>
    <w:rsid w:val="00C32BEB"/>
    <w:rsid w:val="00C34A2A"/>
    <w:rsid w:val="00C36723"/>
    <w:rsid w:val="00C370A0"/>
    <w:rsid w:val="00C37820"/>
    <w:rsid w:val="00C41DEE"/>
    <w:rsid w:val="00C42125"/>
    <w:rsid w:val="00C426EC"/>
    <w:rsid w:val="00C442EC"/>
    <w:rsid w:val="00C50217"/>
    <w:rsid w:val="00C528B7"/>
    <w:rsid w:val="00C6000B"/>
    <w:rsid w:val="00C621FD"/>
    <w:rsid w:val="00C62814"/>
    <w:rsid w:val="00C62BE6"/>
    <w:rsid w:val="00C67B25"/>
    <w:rsid w:val="00C71909"/>
    <w:rsid w:val="00C748F7"/>
    <w:rsid w:val="00C74937"/>
    <w:rsid w:val="00C77645"/>
    <w:rsid w:val="00C84EEE"/>
    <w:rsid w:val="00C9195E"/>
    <w:rsid w:val="00C9633A"/>
    <w:rsid w:val="00C96D6D"/>
    <w:rsid w:val="00CA6409"/>
    <w:rsid w:val="00CB2599"/>
    <w:rsid w:val="00CC051C"/>
    <w:rsid w:val="00CC0DA6"/>
    <w:rsid w:val="00CC4118"/>
    <w:rsid w:val="00CC4D05"/>
    <w:rsid w:val="00CC7A35"/>
    <w:rsid w:val="00CD2139"/>
    <w:rsid w:val="00CD2497"/>
    <w:rsid w:val="00CD6848"/>
    <w:rsid w:val="00CE1E6E"/>
    <w:rsid w:val="00CE4F57"/>
    <w:rsid w:val="00CE5986"/>
    <w:rsid w:val="00CF34C4"/>
    <w:rsid w:val="00D013EF"/>
    <w:rsid w:val="00D05720"/>
    <w:rsid w:val="00D1076B"/>
    <w:rsid w:val="00D11885"/>
    <w:rsid w:val="00D1685F"/>
    <w:rsid w:val="00D20E9C"/>
    <w:rsid w:val="00D31763"/>
    <w:rsid w:val="00D33107"/>
    <w:rsid w:val="00D35690"/>
    <w:rsid w:val="00D50EAD"/>
    <w:rsid w:val="00D521AC"/>
    <w:rsid w:val="00D572E7"/>
    <w:rsid w:val="00D647EF"/>
    <w:rsid w:val="00D70CC1"/>
    <w:rsid w:val="00D73137"/>
    <w:rsid w:val="00D745B2"/>
    <w:rsid w:val="00D745BB"/>
    <w:rsid w:val="00D949F2"/>
    <w:rsid w:val="00D977A2"/>
    <w:rsid w:val="00DA1D47"/>
    <w:rsid w:val="00DA2616"/>
    <w:rsid w:val="00DA5189"/>
    <w:rsid w:val="00DB638B"/>
    <w:rsid w:val="00DC00D9"/>
    <w:rsid w:val="00DC774A"/>
    <w:rsid w:val="00DD31B1"/>
    <w:rsid w:val="00DD50DE"/>
    <w:rsid w:val="00DE3062"/>
    <w:rsid w:val="00DE500E"/>
    <w:rsid w:val="00DE72D5"/>
    <w:rsid w:val="00DF74DA"/>
    <w:rsid w:val="00E01CDA"/>
    <w:rsid w:val="00E0581D"/>
    <w:rsid w:val="00E06ABD"/>
    <w:rsid w:val="00E15A8C"/>
    <w:rsid w:val="00E15D45"/>
    <w:rsid w:val="00E204DD"/>
    <w:rsid w:val="00E2299C"/>
    <w:rsid w:val="00E25B81"/>
    <w:rsid w:val="00E26A19"/>
    <w:rsid w:val="00E32906"/>
    <w:rsid w:val="00E3312C"/>
    <w:rsid w:val="00E353EC"/>
    <w:rsid w:val="00E4337D"/>
    <w:rsid w:val="00E46101"/>
    <w:rsid w:val="00E51F61"/>
    <w:rsid w:val="00E539EB"/>
    <w:rsid w:val="00E53C24"/>
    <w:rsid w:val="00E53CD5"/>
    <w:rsid w:val="00E54811"/>
    <w:rsid w:val="00E56E77"/>
    <w:rsid w:val="00E67F84"/>
    <w:rsid w:val="00E71046"/>
    <w:rsid w:val="00E71337"/>
    <w:rsid w:val="00E72E36"/>
    <w:rsid w:val="00E74C30"/>
    <w:rsid w:val="00E76002"/>
    <w:rsid w:val="00E8577F"/>
    <w:rsid w:val="00E87795"/>
    <w:rsid w:val="00E90403"/>
    <w:rsid w:val="00E923CA"/>
    <w:rsid w:val="00E934A2"/>
    <w:rsid w:val="00EA3673"/>
    <w:rsid w:val="00EB444D"/>
    <w:rsid w:val="00ED3010"/>
    <w:rsid w:val="00ED5B66"/>
    <w:rsid w:val="00EE5C0D"/>
    <w:rsid w:val="00EF1B42"/>
    <w:rsid w:val="00EF2314"/>
    <w:rsid w:val="00EF4792"/>
    <w:rsid w:val="00F02294"/>
    <w:rsid w:val="00F061E5"/>
    <w:rsid w:val="00F1500E"/>
    <w:rsid w:val="00F156F4"/>
    <w:rsid w:val="00F30DE7"/>
    <w:rsid w:val="00F31E96"/>
    <w:rsid w:val="00F35C94"/>
    <w:rsid w:val="00F35F57"/>
    <w:rsid w:val="00F44D3D"/>
    <w:rsid w:val="00F45A61"/>
    <w:rsid w:val="00F50467"/>
    <w:rsid w:val="00F50A5E"/>
    <w:rsid w:val="00F536DB"/>
    <w:rsid w:val="00F56258"/>
    <w:rsid w:val="00F562A0"/>
    <w:rsid w:val="00F57FA4"/>
    <w:rsid w:val="00F6061E"/>
    <w:rsid w:val="00F60AA2"/>
    <w:rsid w:val="00F61368"/>
    <w:rsid w:val="00F6219E"/>
    <w:rsid w:val="00F63BE4"/>
    <w:rsid w:val="00F668B9"/>
    <w:rsid w:val="00F6738D"/>
    <w:rsid w:val="00F841C4"/>
    <w:rsid w:val="00F90654"/>
    <w:rsid w:val="00FA02CB"/>
    <w:rsid w:val="00FA1BC3"/>
    <w:rsid w:val="00FA2177"/>
    <w:rsid w:val="00FB0783"/>
    <w:rsid w:val="00FB7A8B"/>
    <w:rsid w:val="00FC0740"/>
    <w:rsid w:val="00FC337F"/>
    <w:rsid w:val="00FC6702"/>
    <w:rsid w:val="00FD439E"/>
    <w:rsid w:val="00FD7505"/>
    <w:rsid w:val="00FD76CB"/>
    <w:rsid w:val="00FE152B"/>
    <w:rsid w:val="00FE239E"/>
    <w:rsid w:val="00FE3437"/>
    <w:rsid w:val="00FF2317"/>
    <w:rsid w:val="00FF4546"/>
    <w:rsid w:val="00FF538F"/>
    <w:rsid w:val="16683B8A"/>
    <w:rsid w:val="28EE24EE"/>
    <w:rsid w:val="3B7EA7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8A59"/>
  <w15:docId w15:val="{82958FF3-35FC-4448-8421-8C4F8E34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qFormat="1"/>
    <w:lsdException w:name="heading 3" w:uiPriority="0"/>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0"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iPriority="0" w:qFormat="1"/>
    <w:lsdException w:name="footer" w:unhideWhenUsed="1" w:qFormat="1"/>
    <w:lsdException w:name="index heading" w:semiHidden="1" w:unhideWhenUsed="1" w:qFormat="1"/>
    <w:lsdException w:name="caption" w:semiHidden="1" w:uiPriority="35" w:unhideWhenUsed="1" w:qFormat="1"/>
    <w:lsdException w:name="table of figures"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pPr>
    <w:rPr>
      <w:rFonts w:ascii="Times New Roman" w:hAnsi="Times New Roman" w:cs="Times New Roman"/>
      <w:sz w:val="24"/>
      <w:szCs w:val="24"/>
      <w:lang w:eastAsia="ja-JP"/>
    </w:rPr>
  </w:style>
  <w:style w:type="paragraph" w:styleId="Heading1">
    <w:name w:val="heading 1"/>
    <w:basedOn w:val="Normal"/>
    <w:next w:val="Normal"/>
    <w:link w:val="Heading1Char"/>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Times New Roman"/>
      <w:lang w:eastAsia="ja-JP"/>
    </w:rPr>
  </w:style>
  <w:style w:type="paragraph" w:styleId="List3">
    <w:name w:val="List 3"/>
    <w:basedOn w:val="Normal"/>
    <w:uiPriority w:val="99"/>
    <w:semiHidden/>
    <w:unhideWhenUsed/>
    <w:qFormat/>
    <w:pPr>
      <w:ind w:left="1080" w:hanging="360"/>
      <w:contextualSpacing/>
    </w:pPr>
  </w:style>
  <w:style w:type="paragraph" w:styleId="TOC7">
    <w:name w:val="toc 7"/>
    <w:basedOn w:val="Normal"/>
    <w:next w:val="Normal"/>
    <w:autoRedefine/>
    <w:uiPriority w:val="39"/>
    <w:semiHidden/>
    <w:unhideWhenUsed/>
    <w:qFormat/>
    <w:pPr>
      <w:spacing w:after="100"/>
      <w:ind w:left="1440"/>
    </w:pPr>
  </w:style>
  <w:style w:type="paragraph" w:styleId="ListNumber2">
    <w:name w:val="List Number 2"/>
    <w:basedOn w:val="Normal"/>
    <w:uiPriority w:val="99"/>
    <w:semiHidden/>
    <w:unhideWhenUsed/>
    <w:qFormat/>
    <w:pPr>
      <w:numPr>
        <w:numId w:val="1"/>
      </w:numPr>
      <w:contextualSpacing/>
    </w:pPr>
  </w:style>
  <w:style w:type="paragraph" w:styleId="TableofAuthorities">
    <w:name w:val="table of authorities"/>
    <w:basedOn w:val="Normal"/>
    <w:next w:val="Normal"/>
    <w:uiPriority w:val="99"/>
    <w:semiHidden/>
    <w:unhideWhenUsed/>
    <w:qFormat/>
    <w:pPr>
      <w:ind w:left="240" w:hanging="240"/>
    </w:pPr>
  </w:style>
  <w:style w:type="paragraph" w:styleId="NoteHeading">
    <w:name w:val="Note Heading"/>
    <w:basedOn w:val="Normal"/>
    <w:next w:val="Normal"/>
    <w:link w:val="NoteHeadingChar"/>
    <w:uiPriority w:val="99"/>
    <w:semiHidden/>
    <w:unhideWhenUsed/>
    <w:qFormat/>
    <w:pPr>
      <w:spacing w:before="0"/>
    </w:pPr>
  </w:style>
  <w:style w:type="paragraph" w:styleId="ListBullet4">
    <w:name w:val="List Bullet 4"/>
    <w:basedOn w:val="Normal"/>
    <w:uiPriority w:val="99"/>
    <w:semiHidden/>
    <w:unhideWhenUsed/>
    <w:qFormat/>
    <w:pPr>
      <w:numPr>
        <w:numId w:val="2"/>
      </w:numPr>
      <w:contextualSpacing/>
    </w:pPr>
  </w:style>
  <w:style w:type="paragraph" w:styleId="Index8">
    <w:name w:val="index 8"/>
    <w:basedOn w:val="Normal"/>
    <w:next w:val="Normal"/>
    <w:autoRedefine/>
    <w:uiPriority w:val="99"/>
    <w:semiHidden/>
    <w:unhideWhenUsed/>
    <w:qFormat/>
    <w:pPr>
      <w:spacing w:before="0"/>
      <w:ind w:left="1920" w:hanging="240"/>
    </w:pPr>
  </w:style>
  <w:style w:type="paragraph" w:styleId="E-mailSignature">
    <w:name w:val="E-mail Signature"/>
    <w:basedOn w:val="Normal"/>
    <w:link w:val="E-mailSignatureChar"/>
    <w:uiPriority w:val="99"/>
    <w:semiHidden/>
    <w:unhideWhenUsed/>
    <w:pPr>
      <w:spacing w:before="0"/>
    </w:pPr>
  </w:style>
  <w:style w:type="paragraph" w:styleId="ListNumber">
    <w:name w:val="List Number"/>
    <w:basedOn w:val="Normal"/>
    <w:uiPriority w:val="99"/>
    <w:semiHidden/>
    <w:unhideWhenUsed/>
    <w:qFormat/>
    <w:pPr>
      <w:numPr>
        <w:numId w:val="3"/>
      </w:numPr>
      <w:contextualSpacing/>
    </w:pPr>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35"/>
    <w:semiHidden/>
    <w:unhideWhenUsed/>
    <w:qFormat/>
    <w:pPr>
      <w:spacing w:before="0" w:after="200"/>
    </w:pPr>
    <w:rPr>
      <w:i/>
      <w:iCs/>
      <w:color w:val="44546A" w:themeColor="text2"/>
      <w:sz w:val="18"/>
      <w:szCs w:val="18"/>
    </w:rPr>
  </w:style>
  <w:style w:type="paragraph" w:styleId="Index5">
    <w:name w:val="index 5"/>
    <w:basedOn w:val="Normal"/>
    <w:next w:val="Normal"/>
    <w:autoRedefine/>
    <w:uiPriority w:val="99"/>
    <w:semiHidden/>
    <w:unhideWhenUsed/>
    <w:qFormat/>
    <w:pPr>
      <w:spacing w:before="0"/>
      <w:ind w:left="1200" w:hanging="240"/>
    </w:pPr>
  </w:style>
  <w:style w:type="paragraph" w:styleId="ListBullet">
    <w:name w:val="List Bullet"/>
    <w:basedOn w:val="Normal"/>
    <w:uiPriority w:val="99"/>
    <w:semiHidden/>
    <w:unhideWhenUsed/>
    <w:pPr>
      <w:numPr>
        <w:numId w:val="4"/>
      </w:numPr>
      <w:contextualSpacing/>
    </w:pPr>
  </w:style>
  <w:style w:type="paragraph" w:styleId="EnvelopeAddress">
    <w:name w:val="envelope address"/>
    <w:basedOn w:val="Normal"/>
    <w:uiPriority w:val="99"/>
    <w:semiHidden/>
    <w:unhideWhenUsed/>
    <w:qFormat/>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DocumentMap">
    <w:name w:val="Document Map"/>
    <w:basedOn w:val="Normal"/>
    <w:link w:val="DocumentMapChar"/>
    <w:uiPriority w:val="99"/>
    <w:semiHidden/>
    <w:unhideWhenUsed/>
    <w:pPr>
      <w:spacing w:before="0"/>
    </w:pPr>
    <w:rPr>
      <w:rFonts w:ascii="Segoe UI" w:hAnsi="Segoe UI" w:cs="Segoe UI"/>
      <w:sz w:val="16"/>
      <w:szCs w:val="16"/>
    </w:rPr>
  </w:style>
  <w:style w:type="paragraph" w:styleId="TOAHeading">
    <w:name w:val="toa heading"/>
    <w:basedOn w:val="Normal"/>
    <w:next w:val="Normal"/>
    <w:uiPriority w:val="99"/>
    <w:semiHidden/>
    <w:unhideWhenUsed/>
    <w:qFormat/>
    <w:rPr>
      <w:rFonts w:asciiTheme="majorHAnsi" w:eastAsiaTheme="majorEastAsia" w:hAnsiTheme="majorHAnsi" w:cstheme="majorBidi"/>
      <w:b/>
      <w:bCs/>
    </w:rPr>
  </w:style>
  <w:style w:type="paragraph" w:styleId="CommentText">
    <w:name w:val="annotation text"/>
    <w:basedOn w:val="Normal"/>
    <w:link w:val="CommentTextChar"/>
    <w:uiPriority w:val="99"/>
    <w:semiHidden/>
    <w:unhideWhenUsed/>
    <w:qFormat/>
    <w:rPr>
      <w:sz w:val="20"/>
      <w:szCs w:val="20"/>
    </w:rPr>
  </w:style>
  <w:style w:type="paragraph" w:styleId="Index6">
    <w:name w:val="index 6"/>
    <w:basedOn w:val="Normal"/>
    <w:next w:val="Normal"/>
    <w:autoRedefine/>
    <w:uiPriority w:val="99"/>
    <w:semiHidden/>
    <w:unhideWhenUsed/>
    <w:qFormat/>
    <w:pPr>
      <w:spacing w:before="0"/>
      <w:ind w:left="1440" w:hanging="24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spacing w:before="0"/>
      <w:ind w:left="4320"/>
    </w:pPr>
  </w:style>
  <w:style w:type="paragraph" w:styleId="ListBullet3">
    <w:name w:val="List Bullet 3"/>
    <w:basedOn w:val="Normal"/>
    <w:uiPriority w:val="99"/>
    <w:semiHidden/>
    <w:unhideWhenUsed/>
    <w:pPr>
      <w:numPr>
        <w:numId w:val="5"/>
      </w:numPr>
      <w:contextualSpacing/>
    </w:p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uiPriority w:val="99"/>
    <w:semiHidden/>
    <w:unhideWhenUsed/>
    <w:qFormat/>
    <w:pPr>
      <w:spacing w:after="120"/>
      <w:ind w:left="360"/>
    </w:pPr>
  </w:style>
  <w:style w:type="paragraph" w:styleId="ListNumber3">
    <w:name w:val="List Number 3"/>
    <w:basedOn w:val="Normal"/>
    <w:uiPriority w:val="99"/>
    <w:semiHidden/>
    <w:unhideWhenUsed/>
    <w:qFormat/>
    <w:pPr>
      <w:numPr>
        <w:numId w:val="6"/>
      </w:numPr>
      <w:contextualSpacing/>
    </w:pPr>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uiPriority w:val="99"/>
    <w:semiHidden/>
    <w:unhideWhenUsed/>
    <w:qFormat/>
    <w:pPr>
      <w:spacing w:after="120"/>
      <w:ind w:left="360"/>
      <w:contextualSpacing/>
    </w:pPr>
  </w:style>
  <w:style w:type="paragraph" w:styleId="BlockText">
    <w:name w:val="Block Text"/>
    <w:basedOn w:val="Normal"/>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ListBullet2">
    <w:name w:val="List Bullet 2"/>
    <w:basedOn w:val="Normal"/>
    <w:uiPriority w:val="99"/>
    <w:semiHidden/>
    <w:unhideWhenUsed/>
    <w:qFormat/>
    <w:pPr>
      <w:numPr>
        <w:numId w:val="7"/>
      </w:numPr>
      <w:contextualSpacing/>
    </w:pPr>
  </w:style>
  <w:style w:type="paragraph" w:styleId="HTMLAddress">
    <w:name w:val="HTML Address"/>
    <w:basedOn w:val="Normal"/>
    <w:link w:val="HTMLAddressChar"/>
    <w:uiPriority w:val="99"/>
    <w:semiHidden/>
    <w:unhideWhenUsed/>
    <w:qFormat/>
    <w:pPr>
      <w:spacing w:before="0"/>
    </w:pPr>
    <w:rPr>
      <w:i/>
      <w:iCs/>
    </w:rPr>
  </w:style>
  <w:style w:type="paragraph" w:styleId="Index4">
    <w:name w:val="index 4"/>
    <w:basedOn w:val="Normal"/>
    <w:next w:val="Normal"/>
    <w:autoRedefine/>
    <w:uiPriority w:val="99"/>
    <w:semiHidden/>
    <w:unhideWhenUsed/>
    <w:qFormat/>
    <w:pPr>
      <w:spacing w:before="0"/>
      <w:ind w:left="960" w:hanging="240"/>
    </w:pPr>
  </w:style>
  <w:style w:type="paragraph" w:styleId="TOC5">
    <w:name w:val="toc 5"/>
    <w:basedOn w:val="Normal"/>
    <w:next w:val="Normal"/>
    <w:autoRedefine/>
    <w:uiPriority w:val="39"/>
    <w:semiHidden/>
    <w:unhideWhenUsed/>
    <w:qFormat/>
    <w:pPr>
      <w:spacing w:after="100"/>
      <w:ind w:left="960"/>
    </w:pPr>
  </w:style>
  <w:style w:type="paragraph" w:styleId="TOC3">
    <w:name w:val="toc 3"/>
    <w:basedOn w:val="TOC2"/>
    <w:qFormat/>
    <w:pPr>
      <w:ind w:left="2269"/>
    </w:pPr>
  </w:style>
  <w:style w:type="paragraph" w:styleId="TOC2">
    <w:name w:val="toc 2"/>
    <w:basedOn w:val="TOC1"/>
    <w:uiPriority w:val="39"/>
    <w:qFormat/>
    <w:pPr>
      <w:spacing w:before="80"/>
      <w:ind w:left="1531" w:hanging="851"/>
    </w:pPr>
  </w:style>
  <w:style w:type="paragraph" w:styleId="TOC1">
    <w:name w:val="toc 1"/>
    <w:basedOn w:val="Normal"/>
    <w:uiPriority w:val="39"/>
    <w:qFormat/>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szCs w:val="20"/>
      <w:lang w:eastAsia="en-US"/>
    </w:rPr>
  </w:style>
  <w:style w:type="paragraph" w:styleId="PlainText">
    <w:name w:val="Plain Text"/>
    <w:basedOn w:val="Normal"/>
    <w:link w:val="PlainTextChar"/>
    <w:uiPriority w:val="99"/>
    <w:semiHidden/>
    <w:unhideWhenUsed/>
    <w:qFormat/>
    <w:pPr>
      <w:spacing w:before="0"/>
    </w:pPr>
    <w:rPr>
      <w:rFonts w:ascii="Consolas" w:hAnsi="Consolas"/>
      <w:sz w:val="21"/>
      <w:szCs w:val="21"/>
    </w:rPr>
  </w:style>
  <w:style w:type="paragraph" w:styleId="ListBullet5">
    <w:name w:val="List Bullet 5"/>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TOC8">
    <w:name w:val="toc 8"/>
    <w:basedOn w:val="Normal"/>
    <w:next w:val="Normal"/>
    <w:autoRedefine/>
    <w:uiPriority w:val="39"/>
    <w:semiHidden/>
    <w:unhideWhenUsed/>
    <w:qFormat/>
    <w:pPr>
      <w:spacing w:after="100"/>
      <w:ind w:left="1680"/>
    </w:pPr>
  </w:style>
  <w:style w:type="paragraph" w:styleId="Index3">
    <w:name w:val="index 3"/>
    <w:basedOn w:val="Normal"/>
    <w:next w:val="Normal"/>
    <w:autoRedefine/>
    <w:uiPriority w:val="99"/>
    <w:semiHidden/>
    <w:unhideWhenUsed/>
    <w:qFormat/>
    <w:pPr>
      <w:spacing w:before="0"/>
      <w:ind w:left="720" w:hanging="240"/>
    </w:pPr>
  </w:style>
  <w:style w:type="paragraph" w:styleId="Date">
    <w:name w:val="Date"/>
    <w:basedOn w:val="Normal"/>
    <w:next w:val="Normal"/>
    <w:link w:val="DateChar"/>
    <w:uiPriority w:val="99"/>
    <w:semiHidden/>
    <w:unhideWhenUsed/>
  </w:style>
  <w:style w:type="paragraph" w:styleId="BodyTextIndent2">
    <w:name w:val="Body Text Indent 2"/>
    <w:basedOn w:val="Normal"/>
    <w:link w:val="BodyTextIndent2Char"/>
    <w:uiPriority w:val="99"/>
    <w:semiHidden/>
    <w:unhideWhenUsed/>
    <w:qFormat/>
    <w:pPr>
      <w:spacing w:after="120" w:line="480" w:lineRule="auto"/>
      <w:ind w:left="360"/>
    </w:pPr>
  </w:style>
  <w:style w:type="paragraph" w:styleId="EndnoteText">
    <w:name w:val="endnote text"/>
    <w:basedOn w:val="Normal"/>
    <w:link w:val="EndnoteTextChar"/>
    <w:uiPriority w:val="99"/>
    <w:semiHidden/>
    <w:unhideWhenUsed/>
    <w:pPr>
      <w:spacing w:before="0"/>
    </w:pPr>
    <w:rPr>
      <w:sz w:val="20"/>
      <w:szCs w:val="20"/>
    </w:rPr>
  </w:style>
  <w:style w:type="paragraph" w:styleId="ListContinue5">
    <w:name w:val="List Continue 5"/>
    <w:basedOn w:val="Normal"/>
    <w:uiPriority w:val="99"/>
    <w:semiHidden/>
    <w:unhideWhenUsed/>
    <w:pPr>
      <w:spacing w:after="120"/>
      <w:ind w:left="1800"/>
      <w:contextualSpacing/>
    </w:pPr>
  </w:style>
  <w:style w:type="paragraph" w:styleId="BalloonText">
    <w:name w:val="Balloon Text"/>
    <w:basedOn w:val="Normal"/>
    <w:link w:val="BalloonTextChar"/>
    <w:uiPriority w:val="99"/>
    <w:semiHidden/>
    <w:unhideWhenUsed/>
    <w:qFormat/>
    <w:pPr>
      <w:spacing w:before="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pPr>
  </w:style>
  <w:style w:type="paragraph" w:styleId="EnvelopeReturn">
    <w:name w:val="envelope return"/>
    <w:basedOn w:val="Normal"/>
    <w:uiPriority w:val="99"/>
    <w:semiHidden/>
    <w:unhideWhenUsed/>
    <w:qFormat/>
    <w:pPr>
      <w:spacing w:before="0"/>
    </w:pPr>
    <w:rPr>
      <w:rFonts w:asciiTheme="majorHAnsi" w:eastAsiaTheme="majorEastAsia" w:hAnsiTheme="majorHAnsi" w:cstheme="majorBidi"/>
      <w:sz w:val="20"/>
      <w:szCs w:val="20"/>
    </w:rPr>
  </w:style>
  <w:style w:type="paragraph" w:styleId="Header">
    <w:name w:val="header"/>
    <w:basedOn w:val="Normal"/>
    <w:link w:val="HeaderChar"/>
    <w:qFormat/>
    <w:pPr>
      <w:overflowPunct w:val="0"/>
      <w:autoSpaceDE w:val="0"/>
      <w:autoSpaceDN w:val="0"/>
      <w:adjustRightInd w:val="0"/>
      <w:spacing w:before="0"/>
      <w:jc w:val="center"/>
      <w:textAlignment w:val="baseline"/>
    </w:pPr>
    <w:rPr>
      <w:rFonts w:eastAsia="Times New Roman"/>
      <w:sz w:val="18"/>
      <w:szCs w:val="20"/>
      <w:lang w:eastAsia="en-US"/>
    </w:rPr>
  </w:style>
  <w:style w:type="paragraph" w:styleId="Signature">
    <w:name w:val="Signature"/>
    <w:basedOn w:val="Normal"/>
    <w:link w:val="SignatureChar"/>
    <w:uiPriority w:val="99"/>
    <w:semiHidden/>
    <w:unhideWhenUsed/>
    <w:qFormat/>
    <w:pPr>
      <w:spacing w:before="0"/>
      <w:ind w:left="4320"/>
    </w:pPr>
  </w:style>
  <w:style w:type="paragraph" w:styleId="ListContinue4">
    <w:name w:val="List Continue 4"/>
    <w:basedOn w:val="Normal"/>
    <w:uiPriority w:val="99"/>
    <w:semiHidden/>
    <w:unhideWhenUsed/>
    <w:pPr>
      <w:spacing w:after="120"/>
      <w:ind w:left="1440"/>
      <w:contextualSpacing/>
    </w:pPr>
  </w:style>
  <w:style w:type="paragraph" w:styleId="TOC4">
    <w:name w:val="toc 4"/>
    <w:basedOn w:val="Normal"/>
    <w:next w:val="Normal"/>
    <w:autoRedefine/>
    <w:uiPriority w:val="39"/>
    <w:semiHidden/>
    <w:unhideWhenUsed/>
    <w:qFormat/>
    <w:pPr>
      <w:spacing w:after="100"/>
      <w:ind w:left="720"/>
    </w:p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next w:val="Normal"/>
    <w:autoRedefine/>
    <w:uiPriority w:val="99"/>
    <w:semiHidden/>
    <w:unhideWhenUsed/>
    <w:qFormat/>
    <w:pPr>
      <w:spacing w:before="0"/>
      <w:ind w:left="240" w:hanging="240"/>
    </w:p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iPriority w:val="99"/>
    <w:semiHidden/>
    <w:unhideWhenUsed/>
    <w:pPr>
      <w:numPr>
        <w:numId w:val="10"/>
      </w:numPr>
      <w:contextualSpacing/>
    </w:pPr>
  </w:style>
  <w:style w:type="paragraph" w:styleId="List">
    <w:name w:val="List"/>
    <w:basedOn w:val="Normal"/>
    <w:uiPriority w:val="99"/>
    <w:semiHidden/>
    <w:unhideWhenUsed/>
    <w:qFormat/>
    <w:pPr>
      <w:ind w:left="360" w:hanging="360"/>
      <w:contextualSpacing/>
    </w:pPr>
  </w:style>
  <w:style w:type="paragraph" w:styleId="FootnoteText">
    <w:name w:val="footnote text"/>
    <w:basedOn w:val="Normal"/>
    <w:link w:val="FootnoteTextChar"/>
    <w:uiPriority w:val="99"/>
    <w:semiHidden/>
    <w:unhideWhenUsed/>
    <w:qFormat/>
    <w:pPr>
      <w:spacing w:before="0"/>
    </w:pPr>
    <w:rPr>
      <w:sz w:val="20"/>
      <w:szCs w:val="20"/>
    </w:rPr>
  </w:style>
  <w:style w:type="paragraph" w:styleId="TOC6">
    <w:name w:val="toc 6"/>
    <w:basedOn w:val="Normal"/>
    <w:next w:val="Normal"/>
    <w:autoRedefine/>
    <w:uiPriority w:val="39"/>
    <w:semiHidden/>
    <w:unhideWhenUsed/>
    <w:qFormat/>
    <w:pPr>
      <w:spacing w:after="100"/>
      <w:ind w:left="1200"/>
    </w:pPr>
  </w:style>
  <w:style w:type="paragraph" w:styleId="List5">
    <w:name w:val="List 5"/>
    <w:basedOn w:val="Normal"/>
    <w:uiPriority w:val="99"/>
    <w:semiHidden/>
    <w:unhideWhenUsed/>
    <w:qFormat/>
    <w:pPr>
      <w:ind w:left="1800" w:hanging="360"/>
      <w:contextualSpacing/>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paragraph" w:styleId="Index7">
    <w:name w:val="index 7"/>
    <w:basedOn w:val="Normal"/>
    <w:next w:val="Normal"/>
    <w:autoRedefine/>
    <w:uiPriority w:val="99"/>
    <w:semiHidden/>
    <w:unhideWhenUsed/>
    <w:qFormat/>
    <w:pPr>
      <w:spacing w:before="0"/>
      <w:ind w:left="1680" w:hanging="240"/>
    </w:pPr>
  </w:style>
  <w:style w:type="paragraph" w:styleId="Index9">
    <w:name w:val="index 9"/>
    <w:basedOn w:val="Normal"/>
    <w:next w:val="Normal"/>
    <w:autoRedefine/>
    <w:uiPriority w:val="99"/>
    <w:semiHidden/>
    <w:unhideWhenUsed/>
    <w:qFormat/>
    <w:pPr>
      <w:spacing w:before="0"/>
      <w:ind w:left="2160" w:hanging="240"/>
    </w:pPr>
  </w:style>
  <w:style w:type="paragraph" w:styleId="TableofFigures">
    <w:name w:val="table of figures"/>
    <w:basedOn w:val="Normal"/>
    <w:next w:val="Normal"/>
    <w:uiPriority w:val="99"/>
    <w:qFormat/>
    <w:pPr>
      <w:tabs>
        <w:tab w:val="right" w:leader="dot" w:pos="9639"/>
      </w:tabs>
    </w:pPr>
    <w:rPr>
      <w:rFonts w:eastAsia="MS Mincho"/>
    </w:rPr>
  </w:style>
  <w:style w:type="paragraph" w:styleId="TOC9">
    <w:name w:val="toc 9"/>
    <w:basedOn w:val="Normal"/>
    <w:next w:val="Normal"/>
    <w:autoRedefine/>
    <w:uiPriority w:val="39"/>
    <w:semiHidden/>
    <w:unhideWhenUsed/>
    <w:qFormat/>
    <w:pPr>
      <w:spacing w:after="100"/>
      <w:ind w:left="1920"/>
    </w:pPr>
  </w:style>
  <w:style w:type="paragraph" w:styleId="BodyText2">
    <w:name w:val="Body Text 2"/>
    <w:basedOn w:val="Normal"/>
    <w:link w:val="BodyText2Char"/>
    <w:uiPriority w:val="99"/>
    <w:semiHidden/>
    <w:unhideWhenUsed/>
    <w:qFormat/>
    <w:pPr>
      <w:spacing w:after="120" w:line="480" w:lineRule="auto"/>
    </w:pPr>
  </w:style>
  <w:style w:type="paragraph" w:styleId="List4">
    <w:name w:val="List 4"/>
    <w:basedOn w:val="Normal"/>
    <w:uiPriority w:val="99"/>
    <w:semiHidden/>
    <w:unhideWhenUsed/>
    <w:qFormat/>
    <w:pPr>
      <w:ind w:left="1440" w:hanging="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paragraph" w:styleId="HTMLPreformatted">
    <w:name w:val="HTML Preformatted"/>
    <w:basedOn w:val="Normal"/>
    <w:link w:val="HTMLPreformattedChar"/>
    <w:uiPriority w:val="99"/>
    <w:semiHidden/>
    <w:unhideWhenUsed/>
    <w:qFormat/>
    <w:pPr>
      <w:spacing w:before="0"/>
    </w:pPr>
    <w:rPr>
      <w:rFonts w:ascii="Consolas" w:hAnsi="Consolas"/>
      <w:sz w:val="20"/>
      <w:szCs w:val="20"/>
    </w:rPr>
  </w:style>
  <w:style w:type="paragraph" w:styleId="NormalWeb">
    <w:name w:val="Normal (Web)"/>
    <w:basedOn w:val="Normal"/>
    <w:uiPriority w:val="99"/>
    <w:semiHidden/>
    <w:unhideWhenUsed/>
    <w:qFormat/>
  </w:style>
  <w:style w:type="paragraph" w:styleId="ListContinue3">
    <w:name w:val="List Continue 3"/>
    <w:basedOn w:val="Normal"/>
    <w:uiPriority w:val="99"/>
    <w:semiHidden/>
    <w:unhideWhenUsed/>
    <w:qFormat/>
    <w:pPr>
      <w:spacing w:after="120"/>
      <w:ind w:left="1080"/>
      <w:contextualSpacing/>
    </w:pPr>
  </w:style>
  <w:style w:type="paragraph" w:styleId="Index2">
    <w:name w:val="index 2"/>
    <w:basedOn w:val="Normal"/>
    <w:next w:val="Normal"/>
    <w:autoRedefine/>
    <w:uiPriority w:val="99"/>
    <w:semiHidden/>
    <w:unhideWhenUsed/>
    <w:qFormat/>
    <w:pPr>
      <w:spacing w:before="0"/>
      <w:ind w:left="480" w:hanging="240"/>
    </w:pPr>
  </w:style>
  <w:style w:type="paragraph" w:styleId="Title">
    <w:name w:val="Title"/>
    <w:basedOn w:val="Normal"/>
    <w:next w:val="Normal"/>
    <w:link w:val="TitleChar"/>
    <w:uiPriority w:val="10"/>
    <w:qFormat/>
    <w:pPr>
      <w:spacing w:before="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paragraph" w:styleId="BodyTextFirstIndent">
    <w:name w:val="Body Text First Indent"/>
    <w:basedOn w:val="BodyText"/>
    <w:link w:val="BodyTextFirstIndentChar"/>
    <w:uiPriority w:val="99"/>
    <w:semiHidden/>
    <w:unhideWhenUsed/>
    <w:qFormat/>
    <w:pPr>
      <w:spacing w:after="0"/>
      <w:ind w:firstLine="360"/>
    </w:pPr>
  </w:style>
  <w:style w:type="paragraph" w:styleId="BodyTextFirstIndent2">
    <w:name w:val="Body Text First Indent 2"/>
    <w:basedOn w:val="BodyTextIndent"/>
    <w:link w:val="BodyTextFirstIndent2Char"/>
    <w:uiPriority w:val="99"/>
    <w:semiHidden/>
    <w:unhideWhenUsed/>
    <w:qFormat/>
    <w:pPr>
      <w:spacing w:after="0"/>
      <w:ind w:firstLine="360"/>
    </w:p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TMLDefinition">
    <w:name w:val="HTML Definition"/>
    <w:basedOn w:val="DefaultParagraphFont"/>
    <w:uiPriority w:val="99"/>
    <w:semiHidden/>
    <w:unhideWhenUsed/>
    <w:qFormat/>
    <w:rPr>
      <w:i/>
      <w:iCs/>
    </w:rPr>
  </w:style>
  <w:style w:type="character" w:styleId="HTMLTypewriter">
    <w:name w:val="HTML Typewriter"/>
    <w:basedOn w:val="DefaultParagraphFont"/>
    <w:uiPriority w:val="99"/>
    <w:semiHidden/>
    <w:unhideWhenUsed/>
    <w:qFormat/>
    <w:rPr>
      <w:rFonts w:ascii="Consolas" w:hAnsi="Consolas"/>
      <w:sz w:val="20"/>
      <w:szCs w:val="20"/>
    </w:rPr>
  </w:style>
  <w:style w:type="character" w:styleId="HTMLAcronym">
    <w:name w:val="HTML Acronym"/>
    <w:basedOn w:val="DefaultParagraphFont"/>
    <w:uiPriority w:val="99"/>
    <w:semiHidden/>
    <w:unhideWhenUsed/>
    <w:qFormat/>
  </w:style>
  <w:style w:type="character" w:styleId="HTMLVariable">
    <w:name w:val="HTML Variable"/>
    <w:basedOn w:val="DefaultParagraphFont"/>
    <w:uiPriority w:val="99"/>
    <w:semiHidden/>
    <w:unhideWhenUsed/>
    <w:qFormat/>
    <w:rPr>
      <w:i/>
      <w:iCs/>
    </w:rPr>
  </w:style>
  <w:style w:type="character" w:styleId="Hyperlink">
    <w:name w:val="Hyperlink"/>
    <w:aliases w:val="超级链接,Style 58,超????,하이퍼링크2,超?级链,CEO_Hyperlink,超链接1,하이퍼링크21,超??级链Ú,fL????,fL?级,超??级链,超?级链Ú,’´?级链,’´????,’´??级链Ú,’´??级"/>
    <w:basedOn w:val="DefaultParagraphFont"/>
    <w:uiPriority w:val="99"/>
    <w:qFormat/>
    <w:rPr>
      <w:color w:val="0000FF"/>
      <w:u w:val="single"/>
    </w:rPr>
  </w:style>
  <w:style w:type="character" w:styleId="HTMLCode">
    <w:name w:val="HTML Code"/>
    <w:basedOn w:val="DefaultParagraphFont"/>
    <w:uiPriority w:val="99"/>
    <w:semiHidden/>
    <w:unhideWhenUsed/>
    <w:qFormat/>
    <w:rPr>
      <w:rFonts w:ascii="Consolas" w:hAnsi="Consolas"/>
      <w:sz w:val="20"/>
      <w:szCs w:val="20"/>
    </w:rPr>
  </w:style>
  <w:style w:type="character" w:styleId="CommentReference">
    <w:name w:val="annotation reference"/>
    <w:basedOn w:val="DefaultParagraphFont"/>
    <w:uiPriority w:val="99"/>
    <w:semiHidden/>
    <w:unhideWhenUsed/>
    <w:qFormat/>
    <w:rPr>
      <w:sz w:val="16"/>
      <w:szCs w:val="16"/>
    </w:rPr>
  </w:style>
  <w:style w:type="character" w:styleId="HTMLCite">
    <w:name w:val="HTML Cite"/>
    <w:basedOn w:val="DefaultParagraphFont"/>
    <w:uiPriority w:val="99"/>
    <w:semiHidden/>
    <w:unhideWhenUsed/>
    <w:qFormat/>
    <w:rPr>
      <w:i/>
      <w:iCs/>
    </w:rPr>
  </w:style>
  <w:style w:type="character" w:styleId="FootnoteReference">
    <w:name w:val="footnote reference"/>
    <w:basedOn w:val="DefaultParagraphFont"/>
    <w:uiPriority w:val="99"/>
    <w:semiHidden/>
    <w:unhideWhenUsed/>
    <w:qFormat/>
    <w:rPr>
      <w:vertAlign w:val="superscript"/>
    </w:rPr>
  </w:style>
  <w:style w:type="character" w:styleId="HTMLKeyboard">
    <w:name w:val="HTML Keyboard"/>
    <w:basedOn w:val="DefaultParagraphFont"/>
    <w:uiPriority w:val="99"/>
    <w:semiHidden/>
    <w:unhideWhenUsed/>
    <w:qFormat/>
    <w:rPr>
      <w:rFonts w:ascii="Consolas" w:hAnsi="Consolas"/>
      <w:sz w:val="20"/>
      <w:szCs w:val="20"/>
    </w:rPr>
  </w:style>
  <w:style w:type="character" w:styleId="HTMLSample">
    <w:name w:val="HTML Sample"/>
    <w:basedOn w:val="DefaultParagraphFont"/>
    <w:uiPriority w:val="99"/>
    <w:semiHidden/>
    <w:unhideWhenUsed/>
    <w:qFormat/>
    <w:rPr>
      <w:rFonts w:ascii="Consolas" w:hAnsi="Consolas"/>
      <w:sz w:val="24"/>
      <w:szCs w:val="24"/>
    </w:rPr>
  </w:style>
  <w:style w:type="character" w:styleId="PlaceholderText">
    <w:name w:val="Placeholder Text"/>
    <w:basedOn w:val="DefaultParagraphFont"/>
    <w:uiPriority w:val="99"/>
    <w:semiHidden/>
    <w:qFormat/>
    <w:rPr>
      <w:rFonts w:ascii="Times New Roman" w:hAnsi="Times New Roman"/>
      <w:color w:val="808080"/>
    </w:rPr>
  </w:style>
  <w:style w:type="paragraph" w:customStyle="1" w:styleId="Docnumber">
    <w:name w:val="Docnumber"/>
    <w:basedOn w:val="Normal"/>
    <w:link w:val="DocnumberChar"/>
    <w:qFormat/>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qFormat/>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qFormat/>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qFormat/>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qFormat/>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sz w:val="20"/>
      <w:szCs w:val="20"/>
      <w:lang w:val="en-US" w:eastAsia="en-US"/>
    </w:rPr>
  </w:style>
  <w:style w:type="paragraph" w:customStyle="1" w:styleId="Headingb">
    <w:name w:val="Heading_b"/>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Pr>
      <w:b/>
      <w:bCs/>
    </w:rPr>
  </w:style>
  <w:style w:type="paragraph" w:customStyle="1" w:styleId="Normalbeforetable">
    <w:name w:val="Normal before table"/>
    <w:basedOn w:val="Normal"/>
    <w:pPr>
      <w:keepNext/>
      <w:spacing w:after="120"/>
    </w:pPr>
    <w:rPr>
      <w:rFonts w:eastAsia="????"/>
      <w:lang w:eastAsia="en-US"/>
    </w:rPr>
  </w:style>
  <w:style w:type="paragraph" w:customStyle="1" w:styleId="RecNo">
    <w:name w:val="Rec_No"/>
    <w:basedOn w:val="Normal"/>
    <w:next w:val="Normal"/>
    <w:qFormat/>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qFormat/>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character" w:customStyle="1" w:styleId="Heading1Char">
    <w:name w:val="Heading 1 Char"/>
    <w:basedOn w:val="DefaultParagraphFont"/>
    <w:link w:val="Heading1"/>
    <w:qFormat/>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qFormat/>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qFormat/>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qFormat/>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qFormat/>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qFormat/>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qFormat/>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qFormat/>
    <w:rPr>
      <w:rFonts w:ascii="Times New Roman" w:eastAsia="Times New Roman" w:hAnsi="Times New Roman" w:cs="Times New Roman"/>
      <w:b/>
      <w:sz w:val="24"/>
      <w:szCs w:val="20"/>
      <w:lang w:val="en-GB" w:eastAsia="en-US"/>
    </w:rPr>
  </w:style>
  <w:style w:type="character" w:customStyle="1" w:styleId="HeaderChar">
    <w:name w:val="Header Char"/>
    <w:basedOn w:val="DefaultParagraphFont"/>
    <w:link w:val="Header"/>
    <w:qFormat/>
    <w:rPr>
      <w:rFonts w:ascii="Times New Roman" w:eastAsia="Times New Roman" w:hAnsi="Times New Roman" w:cs="Times New Roman"/>
      <w:sz w:val="18"/>
      <w:szCs w:val="20"/>
      <w:lang w:val="en-GB" w:eastAsia="en-US"/>
    </w:rPr>
  </w:style>
  <w:style w:type="character" w:customStyle="1" w:styleId="FooterChar">
    <w:name w:val="Footer Char"/>
    <w:basedOn w:val="DefaultParagraphFont"/>
    <w:link w:val="Footer"/>
    <w:uiPriority w:val="99"/>
    <w:qFormat/>
    <w:rPr>
      <w:rFonts w:ascii="Times New Roman" w:hAnsi="Times New Roman" w:cs="Times New Roman"/>
      <w:sz w:val="24"/>
      <w:szCs w:val="24"/>
      <w:lang w:val="en-GB" w:eastAsia="ja-JP"/>
    </w:rPr>
  </w:style>
  <w:style w:type="character" w:customStyle="1" w:styleId="SubtitleChar">
    <w:name w:val="Subtitle Char"/>
    <w:basedOn w:val="DefaultParagraphFont"/>
    <w:link w:val="Subtitle"/>
    <w:uiPriority w:val="11"/>
    <w:qFormat/>
    <w:rPr>
      <w:color w:val="595959" w:themeColor="text1" w:themeTint="A6"/>
      <w:spacing w:val="15"/>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cs="Times New Roman"/>
      <w:i/>
      <w:iCs/>
      <w:color w:val="404040" w:themeColor="text1" w:themeTint="BF"/>
      <w:sz w:val="24"/>
      <w:szCs w:val="24"/>
      <w:lang w:val="en-GB" w:eastAsia="ja-JP"/>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GB" w:eastAsia="ja-JP"/>
    </w:rPr>
  </w:style>
  <w:style w:type="paragraph" w:customStyle="1" w:styleId="LSDeadline">
    <w:name w:val="LSDeadline"/>
    <w:basedOn w:val="LSTitle"/>
    <w:next w:val="Normal"/>
    <w:qFormat/>
    <w:rPr>
      <w:bCs w:val="0"/>
    </w:rPr>
  </w:style>
  <w:style w:type="paragraph" w:customStyle="1" w:styleId="LSTitle">
    <w:name w:val="LSTitle"/>
    <w:basedOn w:val="Normal"/>
    <w:next w:val="Normal"/>
    <w:qFormat/>
    <w:rPr>
      <w:rFonts w:eastAsiaTheme="minorHAnsi"/>
      <w:bCs/>
    </w:rPr>
  </w:style>
  <w:style w:type="paragraph" w:customStyle="1" w:styleId="LSForAction">
    <w:name w:val="LSForAction"/>
    <w:basedOn w:val="LSTitle"/>
    <w:next w:val="Normal"/>
    <w:qFormat/>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Info">
    <w:name w:val="LSForInfo"/>
    <w:basedOn w:val="LSTitle"/>
    <w:next w:val="Normal"/>
    <w:qFormat/>
  </w:style>
  <w:style w:type="paragraph" w:customStyle="1" w:styleId="LSForComment">
    <w:name w:val="LSForComment"/>
    <w:basedOn w:val="LSTitle"/>
    <w:next w:val="Normal"/>
    <w:qFormat/>
  </w:style>
  <w:style w:type="paragraph" w:customStyle="1" w:styleId="enumlev1">
    <w:name w:val="enumlev1"/>
    <w:basedOn w:val="Normal"/>
    <w:qFormat/>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LSSource">
    <w:name w:val="LSSource"/>
    <w:basedOn w:val="LSTitle"/>
    <w:next w:val="Normal"/>
    <w:qFormat/>
    <w:rPr>
      <w:bCs w:val="0"/>
    </w:rPr>
  </w:style>
  <w:style w:type="paragraph" w:customStyle="1" w:styleId="Revision1">
    <w:name w:val="Revision1"/>
    <w:hidden/>
    <w:uiPriority w:val="99"/>
    <w:semiHidden/>
    <w:qFormat/>
    <w:rPr>
      <w:rFonts w:ascii="Times New Roman" w:hAnsi="Times New Roman" w:cs="Times New Roman"/>
      <w:sz w:val="24"/>
      <w:szCs w:val="24"/>
      <w:lang w:eastAsia="ja-JP"/>
    </w:rPr>
  </w:style>
  <w:style w:type="paragraph" w:customStyle="1" w:styleId="VenueDate">
    <w:name w:val="VenueDate"/>
    <w:basedOn w:val="Normal"/>
    <w:qFormat/>
    <w:pPr>
      <w:jc w:val="right"/>
    </w:pPr>
  </w:style>
  <w:style w:type="character" w:customStyle="1" w:styleId="CommentTextChar">
    <w:name w:val="Comment Text Char"/>
    <w:basedOn w:val="DefaultParagraphFont"/>
    <w:link w:val="CommentText"/>
    <w:uiPriority w:val="99"/>
    <w:semiHidden/>
    <w:qFormat/>
    <w:rPr>
      <w:rFonts w:ascii="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lang w:val="en-GB" w:eastAsia="ja-JP"/>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ReftextArial9pt">
    <w:name w:val="Ref_text Arial 9 pt"/>
    <w:qFormat/>
    <w:rPr>
      <w:rFonts w:ascii="Arial" w:hAnsi="Arial" w:cs="Arial"/>
      <w:sz w:val="18"/>
      <w:szCs w:val="18"/>
    </w:rPr>
  </w:style>
  <w:style w:type="paragraph" w:customStyle="1" w:styleId="Title4">
    <w:name w:val="Title 4"/>
    <w:basedOn w:val="Normal"/>
    <w:next w:val="Heading1"/>
    <w:qFormat/>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qFormat/>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character" w:customStyle="1" w:styleId="FootnoteTextChar">
    <w:name w:val="Footnote Text Char"/>
    <w:basedOn w:val="DefaultParagraphFont"/>
    <w:link w:val="FootnoteText"/>
    <w:uiPriority w:val="99"/>
    <w:semiHidden/>
    <w:qFormat/>
    <w:rPr>
      <w:rFonts w:ascii="Times New Roman" w:hAnsi="Times New Roman" w:cs="Times New Roman"/>
      <w:sz w:val="20"/>
      <w:szCs w:val="20"/>
      <w:lang w:val="en-GB" w:eastAsia="ja-JP"/>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uiPriority w:val="99"/>
    <w:semiHidden/>
    <w:qFormat/>
    <w:rPr>
      <w:rFonts w:ascii="Times New Roman" w:hAnsi="Times New Roman" w:cs="Times New Roman"/>
      <w:sz w:val="24"/>
      <w:szCs w:val="24"/>
      <w:lang w:val="en-GB" w:eastAsia="ja-JP"/>
    </w:rPr>
  </w:style>
  <w:style w:type="character" w:customStyle="1" w:styleId="BodyText2Char">
    <w:name w:val="Body Text 2 Char"/>
    <w:basedOn w:val="DefaultParagraphFont"/>
    <w:link w:val="BodyText2"/>
    <w:uiPriority w:val="99"/>
    <w:semiHidden/>
    <w:qFormat/>
    <w:rPr>
      <w:rFonts w:ascii="Times New Roman" w:hAnsi="Times New Roman" w:cs="Times New Roman"/>
      <w:sz w:val="24"/>
      <w:szCs w:val="24"/>
      <w:lang w:val="en-GB" w:eastAsia="ja-JP"/>
    </w:rPr>
  </w:style>
  <w:style w:type="character" w:customStyle="1" w:styleId="BodyText3Char">
    <w:name w:val="Body Text 3 Char"/>
    <w:basedOn w:val="DefaultParagraphFont"/>
    <w:link w:val="BodyText3"/>
    <w:uiPriority w:val="99"/>
    <w:semiHidden/>
    <w:qFormat/>
    <w:rPr>
      <w:rFonts w:ascii="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uiPriority w:val="99"/>
    <w:semiHidden/>
    <w:qFormat/>
    <w:rPr>
      <w:rFonts w:ascii="Times New Roman" w:hAnsi="Times New Roman" w:cs="Times New Roman"/>
      <w:sz w:val="24"/>
      <w:szCs w:val="24"/>
      <w:lang w:val="en-GB" w:eastAsia="ja-JP"/>
    </w:rPr>
  </w:style>
  <w:style w:type="character" w:customStyle="1" w:styleId="BodyTextIndentChar">
    <w:name w:val="Body Text Indent Char"/>
    <w:basedOn w:val="DefaultParagraphFont"/>
    <w:link w:val="BodyTextIndent"/>
    <w:uiPriority w:val="99"/>
    <w:semiHidden/>
    <w:qFormat/>
    <w:rPr>
      <w:rFonts w:ascii="Times New Roman" w:hAnsi="Times New Roman" w:cs="Times New Roman"/>
      <w:sz w:val="24"/>
      <w:szCs w:val="24"/>
      <w:lang w:val="en-GB" w:eastAsia="ja-JP"/>
    </w:rPr>
  </w:style>
  <w:style w:type="character" w:customStyle="1" w:styleId="BodyTextFirstIndent2Char">
    <w:name w:val="Body Text First Indent 2 Char"/>
    <w:basedOn w:val="BodyTextIndentChar"/>
    <w:link w:val="BodyTextFirstIndent2"/>
    <w:uiPriority w:val="99"/>
    <w:semiHidden/>
    <w:qFormat/>
    <w:rPr>
      <w:rFonts w:ascii="Times New Roman" w:hAnsi="Times New Roman" w:cs="Times New Roman"/>
      <w:sz w:val="24"/>
      <w:szCs w:val="24"/>
      <w:lang w:val="en-GB" w:eastAsia="ja-JP"/>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val="en-GB" w:eastAsia="ja-JP"/>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lang w:val="en-GB" w:eastAsia="ja-JP"/>
    </w:rPr>
  </w:style>
  <w:style w:type="character" w:customStyle="1" w:styleId="BookTitle1">
    <w:name w:val="Book Title1"/>
    <w:basedOn w:val="DefaultParagraphFont"/>
    <w:uiPriority w:val="33"/>
    <w:qFormat/>
    <w:rPr>
      <w:b/>
      <w:bCs/>
      <w:i/>
      <w:iCs/>
      <w:spacing w:val="5"/>
    </w:rPr>
  </w:style>
  <w:style w:type="character" w:customStyle="1" w:styleId="ClosingChar">
    <w:name w:val="Closing Char"/>
    <w:basedOn w:val="DefaultParagraphFont"/>
    <w:link w:val="Closing"/>
    <w:uiPriority w:val="99"/>
    <w:semiHidden/>
    <w:qFormat/>
    <w:rPr>
      <w:rFonts w:ascii="Times New Roman" w:hAnsi="Times New Roman" w:cs="Times New Roman"/>
      <w:sz w:val="24"/>
      <w:szCs w:val="24"/>
      <w:lang w:val="en-GB" w:eastAsia="ja-JP"/>
    </w:rPr>
  </w:style>
  <w:style w:type="character" w:customStyle="1" w:styleId="DateChar">
    <w:name w:val="Date Char"/>
    <w:basedOn w:val="DefaultParagraphFont"/>
    <w:link w:val="Date"/>
    <w:uiPriority w:val="99"/>
    <w:semiHidden/>
    <w:qFormat/>
    <w:rPr>
      <w:rFonts w:ascii="Times New Roman" w:hAnsi="Times New Roman" w:cs="Times New Roman"/>
      <w:sz w:val="24"/>
      <w:szCs w:val="24"/>
      <w:lang w:val="en-GB" w:eastAsia="ja-JP"/>
    </w:rPr>
  </w:style>
  <w:style w:type="character" w:customStyle="1" w:styleId="DocumentMapChar">
    <w:name w:val="Document Map Char"/>
    <w:basedOn w:val="DefaultParagraphFont"/>
    <w:link w:val="DocumentMap"/>
    <w:uiPriority w:val="99"/>
    <w:semiHidden/>
    <w:rPr>
      <w:rFonts w:ascii="Segoe UI" w:hAnsi="Segoe UI" w:cs="Segoe UI"/>
      <w:sz w:val="16"/>
      <w:szCs w:val="16"/>
      <w:lang w:val="en-GB" w:eastAsia="ja-JP"/>
    </w:rPr>
  </w:style>
  <w:style w:type="character" w:customStyle="1" w:styleId="E-mailSignatureChar">
    <w:name w:val="E-mail Signature Char"/>
    <w:basedOn w:val="DefaultParagraphFont"/>
    <w:link w:val="E-mailSignature"/>
    <w:uiPriority w:val="99"/>
    <w:semiHidden/>
    <w:qFormat/>
    <w:rPr>
      <w:rFonts w:ascii="Times New Roman" w:hAnsi="Times New Roman" w:cs="Times New Roman"/>
      <w:sz w:val="24"/>
      <w:szCs w:val="24"/>
      <w:lang w:val="en-GB" w:eastAsia="ja-JP"/>
    </w:rPr>
  </w:style>
  <w:style w:type="character" w:customStyle="1" w:styleId="EndnoteTextChar">
    <w:name w:val="Endnote Text Char"/>
    <w:basedOn w:val="DefaultParagraphFont"/>
    <w:link w:val="EndnoteText"/>
    <w:uiPriority w:val="99"/>
    <w:semiHidden/>
    <w:qFormat/>
    <w:rPr>
      <w:rFonts w:ascii="Times New Roman" w:hAnsi="Times New Roman" w:cs="Times New Roman"/>
      <w:sz w:val="20"/>
      <w:szCs w:val="20"/>
      <w:lang w:val="en-GB" w:eastAsia="ja-JP"/>
    </w:rPr>
  </w:style>
  <w:style w:type="character" w:customStyle="1" w:styleId="Hashtag1">
    <w:name w:val="Hashtag1"/>
    <w:basedOn w:val="DefaultParagraphFont"/>
    <w:uiPriority w:val="99"/>
    <w:semiHidden/>
    <w:unhideWhenUsed/>
    <w:qFormat/>
    <w:rPr>
      <w:color w:val="2B579A"/>
      <w:shd w:val="clear" w:color="auto" w:fill="E1DFDD"/>
    </w:rPr>
  </w:style>
  <w:style w:type="character" w:customStyle="1" w:styleId="HTMLAddressChar">
    <w:name w:val="HTML Address Char"/>
    <w:basedOn w:val="DefaultParagraphFont"/>
    <w:link w:val="HTMLAddress"/>
    <w:uiPriority w:val="99"/>
    <w:semiHidden/>
    <w:qFormat/>
    <w:rPr>
      <w:rFonts w:ascii="Times New Roman" w:hAnsi="Times New Roman" w:cs="Times New Roman"/>
      <w:i/>
      <w:iCs/>
      <w:sz w:val="24"/>
      <w:szCs w:val="24"/>
      <w:lang w:val="en-GB" w:eastAsia="ja-JP"/>
    </w:rPr>
  </w:style>
  <w:style w:type="character" w:customStyle="1" w:styleId="HTMLPreformattedChar">
    <w:name w:val="HTML Preformatted Char"/>
    <w:basedOn w:val="DefaultParagraphFont"/>
    <w:link w:val="HTMLPreformatted"/>
    <w:uiPriority w:val="99"/>
    <w:semiHidden/>
    <w:qFormat/>
    <w:rPr>
      <w:rFonts w:ascii="Consolas" w:hAnsi="Consolas" w:cs="Times New Roman"/>
      <w:sz w:val="20"/>
      <w:szCs w:val="20"/>
      <w:lang w:val="en-GB" w:eastAsia="ja-JP"/>
    </w:rPr>
  </w:style>
  <w:style w:type="character" w:customStyle="1" w:styleId="IntenseEmphasis1">
    <w:name w:val="Intense Emphasis1"/>
    <w:basedOn w:val="DefaultParagraphFont"/>
    <w:uiPriority w:val="21"/>
    <w:qFormat/>
    <w:rPr>
      <w:i/>
      <w:iCs/>
      <w:color w:val="5B9BD5" w:themeColor="accent1"/>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rFonts w:ascii="Times New Roman" w:hAnsi="Times New Roman" w:cs="Times New Roman"/>
      <w:i/>
      <w:iCs/>
      <w:color w:val="5B9BD5" w:themeColor="accent1"/>
      <w:sz w:val="24"/>
      <w:szCs w:val="24"/>
      <w:lang w:val="en-GB" w:eastAsia="ja-JP"/>
    </w:rPr>
  </w:style>
  <w:style w:type="character" w:customStyle="1" w:styleId="IntenseReference1">
    <w:name w:val="Intense Reference1"/>
    <w:basedOn w:val="DefaultParagraphFont"/>
    <w:uiPriority w:val="32"/>
    <w:qFormat/>
    <w:rPr>
      <w:b/>
      <w:bCs/>
      <w:smallCaps/>
      <w:color w:val="5B9BD5" w:themeColor="accent1"/>
      <w:spacing w:val="5"/>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uiPriority w:val="99"/>
    <w:semiHidden/>
    <w:qFormat/>
    <w:rPr>
      <w:rFonts w:ascii="Consolas" w:hAnsi="Consolas" w:cs="Times New Roman"/>
      <w:sz w:val="20"/>
      <w:szCs w:val="20"/>
      <w:lang w:val="en-GB" w:eastAsia="ja-JP"/>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Pr>
      <w:rFonts w:ascii="Times New Roman" w:hAnsi="Times New Roman" w:cs="Times New Roman"/>
      <w:sz w:val="24"/>
      <w:szCs w:val="24"/>
      <w:lang w:eastAsia="ja-JP"/>
    </w:rPr>
  </w:style>
  <w:style w:type="character" w:customStyle="1" w:styleId="NoteHeadingChar">
    <w:name w:val="Note Heading Char"/>
    <w:basedOn w:val="DefaultParagraphFont"/>
    <w:link w:val="NoteHeading"/>
    <w:uiPriority w:val="99"/>
    <w:semiHidden/>
    <w:qFormat/>
    <w:rPr>
      <w:rFonts w:ascii="Times New Roman" w:hAnsi="Times New Roman" w:cs="Times New Roman"/>
      <w:sz w:val="24"/>
      <w:szCs w:val="24"/>
      <w:lang w:val="en-GB" w:eastAsia="ja-JP"/>
    </w:rPr>
  </w:style>
  <w:style w:type="character" w:customStyle="1" w:styleId="PlainTextChar">
    <w:name w:val="Plain Text Char"/>
    <w:basedOn w:val="DefaultParagraphFont"/>
    <w:link w:val="PlainText"/>
    <w:uiPriority w:val="99"/>
    <w:semiHidden/>
    <w:qFormat/>
    <w:rPr>
      <w:rFonts w:ascii="Consolas" w:hAnsi="Consolas" w:cs="Times New Roman"/>
      <w:sz w:val="21"/>
      <w:szCs w:val="21"/>
      <w:lang w:val="en-GB" w:eastAsia="ja-JP"/>
    </w:rPr>
  </w:style>
  <w:style w:type="character" w:customStyle="1" w:styleId="SalutationChar">
    <w:name w:val="Salutation Char"/>
    <w:basedOn w:val="DefaultParagraphFont"/>
    <w:link w:val="Salutation"/>
    <w:uiPriority w:val="99"/>
    <w:semiHidden/>
    <w:qFormat/>
    <w:rPr>
      <w:rFonts w:ascii="Times New Roman" w:hAnsi="Times New Roman" w:cs="Times New Roman"/>
      <w:sz w:val="24"/>
      <w:szCs w:val="24"/>
      <w:lang w:val="en-GB" w:eastAsia="ja-JP"/>
    </w:rPr>
  </w:style>
  <w:style w:type="character" w:customStyle="1" w:styleId="SignatureChar">
    <w:name w:val="Signature Char"/>
    <w:basedOn w:val="DefaultParagraphFont"/>
    <w:link w:val="Signature"/>
    <w:uiPriority w:val="99"/>
    <w:semiHidden/>
    <w:qFormat/>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qFormat/>
    <w:rPr>
      <w:u w:val="dotted"/>
    </w:rPr>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SubtleEmphasis1">
    <w:name w:val="Subtle Emphasis1"/>
    <w:basedOn w:val="DefaultParagraphFont"/>
    <w:uiPriority w:val="19"/>
    <w:qFormat/>
    <w:rPr>
      <w:i/>
      <w:iCs/>
      <w:color w:val="404040" w:themeColor="text1" w:themeTint="BF"/>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Heading1"/>
    <w:next w:val="Normal"/>
    <w:uiPriority w:val="39"/>
    <w:semiHidden/>
    <w:unhideWhenUsed/>
    <w:qFormat/>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Question">
    <w:name w:val="TSBHeaderQuestion"/>
    <w:basedOn w:val="Normal"/>
    <w:qFormat/>
  </w:style>
  <w:style w:type="paragraph" w:customStyle="1" w:styleId="TSBHeaderSource">
    <w:name w:val="TSBHeaderSource"/>
    <w:basedOn w:val="Normal"/>
    <w:qFormat/>
  </w:style>
  <w:style w:type="paragraph" w:customStyle="1" w:styleId="TSBHeaderTitle">
    <w:name w:val="TSBHeaderTitle"/>
    <w:basedOn w:val="Normal"/>
    <w:qFormat/>
  </w:style>
  <w:style w:type="paragraph" w:customStyle="1" w:styleId="TSBHeaderSummary">
    <w:name w:val="TSBHeaderSummary"/>
    <w:basedOn w:val="Normal"/>
    <w:qFormat/>
  </w:style>
  <w:style w:type="paragraph" w:customStyle="1" w:styleId="LSApproval">
    <w:name w:val="LSApproval"/>
    <w:basedOn w:val="LSTitle"/>
    <w:next w:val="Normal"/>
    <w:qFormat/>
    <w:rPr>
      <w:bCs w:val="0"/>
    </w:rPr>
  </w:style>
  <w:style w:type="character" w:customStyle="1" w:styleId="-">
    <w:name w:val="Интернет-ссылка"/>
    <w:basedOn w:val="DefaultParagraphFont"/>
    <w:uiPriority w:val="99"/>
    <w:qFormat/>
    <w:rPr>
      <w:rFonts w:asciiTheme="majorBidi" w:hAnsiTheme="majorBidi"/>
      <w:color w:val="0000FF"/>
      <w:u w:val="single"/>
    </w:rPr>
  </w:style>
  <w:style w:type="paragraph" w:customStyle="1" w:styleId="AnnexNo">
    <w:name w:val="Annex_No"/>
    <w:basedOn w:val="Normal"/>
    <w:next w:val="Normal"/>
    <w:qFormat/>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qFormat/>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character" w:customStyle="1" w:styleId="ListParagraphChar">
    <w:name w:val="List Paragraph Char"/>
    <w:link w:val="ListParagraph"/>
    <w:uiPriority w:val="34"/>
    <w:qFormat/>
    <w:rPr>
      <w:rFonts w:ascii="Times New Roman" w:hAnsi="Times New Roman" w:cs="Times New Roman"/>
      <w:sz w:val="24"/>
      <w:szCs w:val="24"/>
      <w:lang w:val="en-GB" w:eastAsia="ja-JP"/>
    </w:rPr>
  </w:style>
  <w:style w:type="paragraph" w:customStyle="1" w:styleId="toc0">
    <w:name w:val="toc 0"/>
    <w:basedOn w:val="Normal"/>
    <w:next w:val="TOC1"/>
    <w:qFormat/>
    <w:pPr>
      <w:tabs>
        <w:tab w:val="right" w:pos="9639"/>
      </w:tabs>
      <w:overflowPunct w:val="0"/>
      <w:autoSpaceDE w:val="0"/>
      <w:autoSpaceDN w:val="0"/>
      <w:adjustRightInd w:val="0"/>
      <w:textAlignment w:val="baseline"/>
    </w:pPr>
    <w:rPr>
      <w:rFonts w:eastAsia="Times New Roman"/>
      <w:b/>
      <w:sz w:val="20"/>
      <w:szCs w:val="20"/>
      <w:lang w:eastAsia="en-US"/>
    </w:rPr>
  </w:style>
  <w:style w:type="paragraph" w:customStyle="1" w:styleId="TSBHeaderRight14">
    <w:name w:val="TSBHeaderRight14"/>
    <w:basedOn w:val="Normal"/>
    <w:qFormat/>
    <w:pPr>
      <w:jc w:val="right"/>
    </w:pPr>
    <w:rPr>
      <w:b/>
      <w:bCs/>
      <w:sz w:val="28"/>
      <w:szCs w:val="2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761A2E"/>
    <w:rPr>
      <w:rFonts w:ascii="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761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ifa/t/2025/ls/tsag/sp18-tsag-oLS-00010.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cherkesov@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ifa/t/2025/ls/sg2/sp18-sg2-00059.doc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ifa/t/2025/ls/tsag/sp18-tsag-oLS-000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9260596c918b5a47adf064c2fbf8524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1348940f8f33eeb3bbfe35db975f72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6226DF40-498D-4DD1-B961-204548F5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2285</Characters>
  <Application>Microsoft Office Word</Application>
  <DocSecurity>0</DocSecurity>
  <Lines>78</Lines>
  <Paragraphs>56</Paragraphs>
  <ScaleCrop>false</ScaleCrop>
  <Manager>ITU-T</Manager>
  <Company>International Telecommunication Union (ITU)</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initiation of draft new Technical Paper of ITU-T, TP.DataInfra-Web3 “Trustworthy Data Infrastructure for Web 3.0” in ITU-T SG13 (reply to SG13-LS9)</dc:title>
  <dc:creator>ITU-T Study Group 2</dc:creator>
  <dc:description>TSAG-TD216  For: Geneva, 26-30 January 2026_x000d_Document date: _x000d_Saved by ITU51017913 at 1:47:02 PM on 9/17/2025</dc:description>
  <cp:lastModifiedBy>TSB</cp:lastModifiedBy>
  <cp:revision>4</cp:revision>
  <cp:lastPrinted>2016-12-23T12:52:00Z</cp:lastPrinted>
  <dcterms:created xsi:type="dcterms:W3CDTF">2025-09-17T11:46:00Z</dcterms:created>
  <dcterms:modified xsi:type="dcterms:W3CDTF">2025-09-17T11:48:00Z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Docnum">
    <vt:lpwstr>TSAG-TD216</vt:lpwstr>
  </property>
  <property fmtid="{D5CDD505-2E9C-101B-9397-08002B2CF9AE}" pid="4" name="Docdate">
    <vt:lpwstr/>
  </property>
  <property fmtid="{D5CDD505-2E9C-101B-9397-08002B2CF9AE}" pid="5" name="Docorlang">
    <vt:lpwstr/>
  </property>
  <property fmtid="{D5CDD505-2E9C-101B-9397-08002B2CF9AE}" pid="6" name="Docbluepink">
    <vt:lpwstr>All/2</vt:lpwstr>
  </property>
  <property fmtid="{D5CDD505-2E9C-101B-9397-08002B2CF9AE}" pid="7" name="Docdest">
    <vt:lpwstr>Geneva, 26-30 January 2026</vt:lpwstr>
  </property>
  <property fmtid="{D5CDD505-2E9C-101B-9397-08002B2CF9AE}" pid="8" name="Docauthor">
    <vt:lpwstr>ITU-T Study Group 2</vt:lpwstr>
  </property>
  <property fmtid="{D5CDD505-2E9C-101B-9397-08002B2CF9AE}" pid="9" name="MSIP_Label_1665d9ee-429a-4d5f-97cc-cfb56e044a6e_Enabled">
    <vt:lpwstr>true</vt:lpwstr>
  </property>
  <property fmtid="{D5CDD505-2E9C-101B-9397-08002B2CF9AE}" pid="10" name="MSIP_Label_1665d9ee-429a-4d5f-97cc-cfb56e044a6e_SetDate">
    <vt:lpwstr>2024-09-17T20:09:07Z</vt:lpwstr>
  </property>
  <property fmtid="{D5CDD505-2E9C-101B-9397-08002B2CF9AE}" pid="11" name="MSIP_Label_1665d9ee-429a-4d5f-97cc-cfb56e044a6e_Method">
    <vt:lpwstr>Privileged</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SiteId">
    <vt:lpwstr>66cf5074-5afe-48d1-a691-a12b2121f44b</vt:lpwstr>
  </property>
  <property fmtid="{D5CDD505-2E9C-101B-9397-08002B2CF9AE}" pid="14" name="MSIP_Label_1665d9ee-429a-4d5f-97cc-cfb56e044a6e_ActionId">
    <vt:lpwstr>7b003208-91bb-4304-beae-49f1eecb863a</vt:lpwstr>
  </property>
  <property fmtid="{D5CDD505-2E9C-101B-9397-08002B2CF9AE}" pid="15" name="MSIP_Label_1665d9ee-429a-4d5f-97cc-cfb56e044a6e_ContentBits">
    <vt:lpwstr>0</vt:lpwstr>
  </property>
  <property fmtid="{D5CDD505-2E9C-101B-9397-08002B2CF9AE}" pid="16" name="_NewReviewCycle">
    <vt:lpwstr/>
  </property>
  <property fmtid="{D5CDD505-2E9C-101B-9397-08002B2CF9AE}" pid="17" name="KSOTemplateDocerSaveRecord">
    <vt:lpwstr>eyJoZGlkIjoiNWI3MDE4NTQ2MGQ2ZWMwZGYxZTc4MjQxNTA0OTJhYWMiLCJ1c2VySWQiOiI2OTA1Mjc3MzYifQ==</vt:lpwstr>
  </property>
  <property fmtid="{D5CDD505-2E9C-101B-9397-08002B2CF9AE}" pid="18" name="KSOProductBuildVer">
    <vt:lpwstr>2052-12.1.0.21915</vt:lpwstr>
  </property>
  <property fmtid="{D5CDD505-2E9C-101B-9397-08002B2CF9AE}" pid="19" name="ICV">
    <vt:lpwstr>98F9AAEB079F402A8FAB8ADF5ADCE53B_13</vt:lpwstr>
  </property>
  <property fmtid="{D5CDD505-2E9C-101B-9397-08002B2CF9AE}" pid="20" name="MediaServiceImageTags">
    <vt:lpwstr/>
  </property>
</Properties>
</file>