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32"/>
        <w:gridCol w:w="457"/>
        <w:gridCol w:w="4025"/>
        <w:gridCol w:w="4025"/>
      </w:tblGrid>
      <w:tr w:rsidR="003C1989" w:rsidRPr="003C1989" w14:paraId="0A91561D" w14:textId="77777777" w:rsidTr="003C1989">
        <w:trPr>
          <w:cantSplit/>
        </w:trPr>
        <w:tc>
          <w:tcPr>
            <w:tcW w:w="1132" w:type="dxa"/>
            <w:vMerge w:val="restart"/>
            <w:vAlign w:val="center"/>
          </w:tcPr>
          <w:p w14:paraId="79C8A44C" w14:textId="77777777" w:rsidR="003C1989" w:rsidRPr="003C1989" w:rsidRDefault="003C1989" w:rsidP="003C1989">
            <w:pPr>
              <w:spacing w:before="0"/>
              <w:jc w:val="center"/>
              <w:rPr>
                <w:sz w:val="20"/>
                <w:szCs w:val="20"/>
              </w:rPr>
            </w:pPr>
            <w:bookmarkStart w:id="0" w:name="dnum" w:colFirst="2" w:colLast="2"/>
            <w:bookmarkStart w:id="1" w:name="dtableau"/>
            <w:r w:rsidRPr="003C1989">
              <w:rPr>
                <w:noProof/>
              </w:rPr>
              <w:drawing>
                <wp:inline distT="0" distB="0" distL="0" distR="0" wp14:anchorId="6B938AD4" wp14:editId="1641CB7F">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2" w:type="dxa"/>
            <w:gridSpan w:val="2"/>
            <w:vMerge w:val="restart"/>
          </w:tcPr>
          <w:p w14:paraId="2154036E" w14:textId="77777777" w:rsidR="003C1989" w:rsidRPr="003C1989" w:rsidRDefault="003C1989" w:rsidP="003C1989">
            <w:pPr>
              <w:rPr>
                <w:sz w:val="16"/>
                <w:szCs w:val="16"/>
              </w:rPr>
            </w:pPr>
            <w:r w:rsidRPr="003C1989">
              <w:rPr>
                <w:sz w:val="16"/>
                <w:szCs w:val="16"/>
              </w:rPr>
              <w:t>INTERNATIONAL TELECOMMUNICATION UNION</w:t>
            </w:r>
          </w:p>
          <w:p w14:paraId="2F144457" w14:textId="77777777" w:rsidR="003C1989" w:rsidRPr="003C1989" w:rsidRDefault="003C1989" w:rsidP="003C1989">
            <w:pPr>
              <w:rPr>
                <w:b/>
                <w:bCs/>
                <w:sz w:val="26"/>
                <w:szCs w:val="26"/>
              </w:rPr>
            </w:pPr>
            <w:r w:rsidRPr="003C1989">
              <w:rPr>
                <w:b/>
                <w:bCs/>
                <w:sz w:val="26"/>
                <w:szCs w:val="26"/>
              </w:rPr>
              <w:t>TELECOMMUNICATION</w:t>
            </w:r>
            <w:r w:rsidRPr="003C1989">
              <w:rPr>
                <w:b/>
                <w:bCs/>
                <w:sz w:val="26"/>
                <w:szCs w:val="26"/>
              </w:rPr>
              <w:br/>
              <w:t>STANDARDIZATION SECTOR</w:t>
            </w:r>
          </w:p>
          <w:p w14:paraId="378E8BFB" w14:textId="1E5D7E74" w:rsidR="003C1989" w:rsidRPr="003C1989" w:rsidRDefault="003C1989" w:rsidP="003C1989">
            <w:pPr>
              <w:rPr>
                <w:sz w:val="20"/>
                <w:szCs w:val="20"/>
              </w:rPr>
            </w:pPr>
            <w:r w:rsidRPr="003C1989">
              <w:rPr>
                <w:sz w:val="20"/>
                <w:szCs w:val="20"/>
              </w:rPr>
              <w:t xml:space="preserve">STUDY PERIOD </w:t>
            </w:r>
            <w:r>
              <w:rPr>
                <w:sz w:val="20"/>
              </w:rPr>
              <w:t>2025-2028</w:t>
            </w:r>
          </w:p>
        </w:tc>
        <w:tc>
          <w:tcPr>
            <w:tcW w:w="4025" w:type="dxa"/>
            <w:vAlign w:val="center"/>
          </w:tcPr>
          <w:p w14:paraId="729CF5DF" w14:textId="42B29703" w:rsidR="003C1989" w:rsidRPr="003C1989" w:rsidRDefault="003C1989" w:rsidP="003C1989">
            <w:pPr>
              <w:pStyle w:val="Docnumber"/>
            </w:pPr>
            <w:r>
              <w:t>SG17-TD</w:t>
            </w:r>
            <w:r w:rsidR="004F39CC">
              <w:t>119</w:t>
            </w:r>
            <w:r w:rsidR="000D2809">
              <w:t>R</w:t>
            </w:r>
            <w:r w:rsidR="006A60D7">
              <w:t>2</w:t>
            </w:r>
            <w:r>
              <w:t>/WP1</w:t>
            </w:r>
          </w:p>
        </w:tc>
      </w:tr>
      <w:tr w:rsidR="003C1989" w:rsidRPr="003C1989" w14:paraId="6A9F9ABF" w14:textId="77777777" w:rsidTr="003C1989">
        <w:trPr>
          <w:cantSplit/>
        </w:trPr>
        <w:tc>
          <w:tcPr>
            <w:tcW w:w="1132" w:type="dxa"/>
            <w:vMerge/>
          </w:tcPr>
          <w:p w14:paraId="04A151CF" w14:textId="77777777" w:rsidR="003C1989" w:rsidRPr="003C1989" w:rsidRDefault="003C1989" w:rsidP="003C1989">
            <w:pPr>
              <w:rPr>
                <w:smallCaps/>
                <w:sz w:val="20"/>
              </w:rPr>
            </w:pPr>
            <w:bookmarkStart w:id="2" w:name="dsg" w:colFirst="2" w:colLast="2"/>
            <w:bookmarkEnd w:id="0"/>
          </w:p>
        </w:tc>
        <w:tc>
          <w:tcPr>
            <w:tcW w:w="4482" w:type="dxa"/>
            <w:gridSpan w:val="2"/>
            <w:vMerge/>
          </w:tcPr>
          <w:p w14:paraId="3BCC1950" w14:textId="77777777" w:rsidR="003C1989" w:rsidRPr="003C1989" w:rsidRDefault="003C1989" w:rsidP="003C1989">
            <w:pPr>
              <w:rPr>
                <w:smallCaps/>
                <w:sz w:val="20"/>
              </w:rPr>
            </w:pPr>
          </w:p>
        </w:tc>
        <w:tc>
          <w:tcPr>
            <w:tcW w:w="4025" w:type="dxa"/>
          </w:tcPr>
          <w:p w14:paraId="1FF3E4DC" w14:textId="0ABDEF26" w:rsidR="003C1989" w:rsidRPr="003C1989" w:rsidRDefault="003C1989" w:rsidP="003C1989">
            <w:pPr>
              <w:pStyle w:val="TSBHeaderRight14"/>
              <w:rPr>
                <w:smallCaps/>
              </w:rPr>
            </w:pPr>
            <w:r>
              <w:rPr>
                <w:smallCaps/>
              </w:rPr>
              <w:t>STUDY GROUP 17</w:t>
            </w:r>
          </w:p>
        </w:tc>
      </w:tr>
      <w:bookmarkEnd w:id="2"/>
      <w:tr w:rsidR="003C1989" w:rsidRPr="003C1989" w14:paraId="7BE06CA7" w14:textId="77777777" w:rsidTr="003C1989">
        <w:trPr>
          <w:cantSplit/>
        </w:trPr>
        <w:tc>
          <w:tcPr>
            <w:tcW w:w="1132" w:type="dxa"/>
            <w:vMerge/>
            <w:tcBorders>
              <w:bottom w:val="single" w:sz="12" w:space="0" w:color="auto"/>
            </w:tcBorders>
          </w:tcPr>
          <w:p w14:paraId="08006E87" w14:textId="77777777" w:rsidR="003C1989" w:rsidRPr="003C1989" w:rsidRDefault="003C1989" w:rsidP="003C1989">
            <w:pPr>
              <w:rPr>
                <w:b/>
                <w:bCs/>
                <w:sz w:val="26"/>
              </w:rPr>
            </w:pPr>
          </w:p>
        </w:tc>
        <w:tc>
          <w:tcPr>
            <w:tcW w:w="4482" w:type="dxa"/>
            <w:gridSpan w:val="2"/>
            <w:vMerge/>
            <w:tcBorders>
              <w:bottom w:val="single" w:sz="12" w:space="0" w:color="auto"/>
            </w:tcBorders>
          </w:tcPr>
          <w:p w14:paraId="139CDC0E" w14:textId="77777777" w:rsidR="003C1989" w:rsidRPr="003C1989" w:rsidRDefault="003C1989" w:rsidP="003C1989">
            <w:pPr>
              <w:rPr>
                <w:b/>
                <w:bCs/>
                <w:sz w:val="26"/>
              </w:rPr>
            </w:pPr>
          </w:p>
        </w:tc>
        <w:tc>
          <w:tcPr>
            <w:tcW w:w="4025" w:type="dxa"/>
            <w:tcBorders>
              <w:bottom w:val="single" w:sz="12" w:space="0" w:color="auto"/>
            </w:tcBorders>
            <w:vAlign w:val="center"/>
          </w:tcPr>
          <w:p w14:paraId="03B2C29B" w14:textId="77777777" w:rsidR="003C1989" w:rsidRPr="003C1989" w:rsidRDefault="003C1989" w:rsidP="003C1989">
            <w:pPr>
              <w:pStyle w:val="TSBHeaderRight14"/>
            </w:pPr>
            <w:r w:rsidRPr="003C1989">
              <w:t>Original: English</w:t>
            </w:r>
          </w:p>
        </w:tc>
      </w:tr>
      <w:tr w:rsidR="003C1989" w:rsidRPr="003C1989" w14:paraId="5F0AE18A" w14:textId="77777777" w:rsidTr="003C1989">
        <w:trPr>
          <w:cantSplit/>
        </w:trPr>
        <w:tc>
          <w:tcPr>
            <w:tcW w:w="1589" w:type="dxa"/>
            <w:gridSpan w:val="2"/>
          </w:tcPr>
          <w:p w14:paraId="6BB53348" w14:textId="77777777" w:rsidR="003C1989" w:rsidRPr="003C1989" w:rsidRDefault="003C1989" w:rsidP="003C1989">
            <w:pPr>
              <w:rPr>
                <w:b/>
                <w:bCs/>
              </w:rPr>
            </w:pPr>
            <w:bookmarkStart w:id="3" w:name="dbluepink" w:colFirst="1" w:colLast="1"/>
            <w:bookmarkStart w:id="4" w:name="dmeeting" w:colFirst="2" w:colLast="2"/>
            <w:r w:rsidRPr="003C1989">
              <w:rPr>
                <w:b/>
                <w:bCs/>
              </w:rPr>
              <w:t>Question(s):</w:t>
            </w:r>
          </w:p>
        </w:tc>
        <w:tc>
          <w:tcPr>
            <w:tcW w:w="4025" w:type="dxa"/>
          </w:tcPr>
          <w:p w14:paraId="217D51A9" w14:textId="2640C95B" w:rsidR="003C1989" w:rsidRPr="003C1989" w:rsidRDefault="003C1989" w:rsidP="003C1989">
            <w:pPr>
              <w:pStyle w:val="TSBHeaderQuestion"/>
            </w:pPr>
            <w:r w:rsidRPr="003C1989">
              <w:t>11/17</w:t>
            </w:r>
          </w:p>
        </w:tc>
        <w:tc>
          <w:tcPr>
            <w:tcW w:w="4025" w:type="dxa"/>
          </w:tcPr>
          <w:p w14:paraId="5FB287A6" w14:textId="34486706" w:rsidR="003C1989" w:rsidRPr="003C1989" w:rsidRDefault="003C1989" w:rsidP="003C1989">
            <w:pPr>
              <w:pStyle w:val="VenueDate"/>
            </w:pPr>
            <w:r w:rsidRPr="003C1989">
              <w:t xml:space="preserve">Geneva, </w:t>
            </w:r>
            <w:r w:rsidR="004F39CC">
              <w:t>3-11 December</w:t>
            </w:r>
            <w:r w:rsidRPr="003C1989">
              <w:t xml:space="preserve"> 2025</w:t>
            </w:r>
          </w:p>
        </w:tc>
      </w:tr>
      <w:tr w:rsidR="003C1989" w:rsidRPr="003C1989" w14:paraId="7AAF6C7C" w14:textId="77777777" w:rsidTr="003C1989">
        <w:trPr>
          <w:cantSplit/>
        </w:trPr>
        <w:tc>
          <w:tcPr>
            <w:tcW w:w="9639" w:type="dxa"/>
            <w:gridSpan w:val="4"/>
          </w:tcPr>
          <w:p w14:paraId="3F7B5D19" w14:textId="36E88C08" w:rsidR="003C1989" w:rsidRPr="003C1989" w:rsidRDefault="003C1989" w:rsidP="003C1989">
            <w:pPr>
              <w:jc w:val="center"/>
              <w:rPr>
                <w:b/>
                <w:bCs/>
              </w:rPr>
            </w:pPr>
            <w:bookmarkStart w:id="5" w:name="ddoctype"/>
            <w:bookmarkEnd w:id="3"/>
            <w:bookmarkEnd w:id="4"/>
            <w:r w:rsidRPr="003C1989">
              <w:rPr>
                <w:b/>
                <w:bCs/>
              </w:rPr>
              <w:t>TD</w:t>
            </w:r>
          </w:p>
        </w:tc>
      </w:tr>
      <w:tr w:rsidR="003C1989" w:rsidRPr="003C1989" w14:paraId="56A991AB" w14:textId="77777777" w:rsidTr="003C1989">
        <w:trPr>
          <w:cantSplit/>
        </w:trPr>
        <w:tc>
          <w:tcPr>
            <w:tcW w:w="1589" w:type="dxa"/>
            <w:gridSpan w:val="2"/>
          </w:tcPr>
          <w:p w14:paraId="36E1BA2C" w14:textId="77777777" w:rsidR="003C1989" w:rsidRPr="003C1989" w:rsidRDefault="003C1989" w:rsidP="003C1989">
            <w:pPr>
              <w:rPr>
                <w:b/>
                <w:bCs/>
              </w:rPr>
            </w:pPr>
            <w:bookmarkStart w:id="6" w:name="dsource" w:colFirst="1" w:colLast="1"/>
            <w:bookmarkEnd w:id="5"/>
            <w:r w:rsidRPr="003C1989">
              <w:rPr>
                <w:b/>
                <w:bCs/>
              </w:rPr>
              <w:t>Source:</w:t>
            </w:r>
          </w:p>
        </w:tc>
        <w:tc>
          <w:tcPr>
            <w:tcW w:w="8050" w:type="dxa"/>
            <w:gridSpan w:val="2"/>
          </w:tcPr>
          <w:p w14:paraId="0CAFFDD5" w14:textId="720EA618" w:rsidR="003C1989" w:rsidRPr="003C1989" w:rsidRDefault="003C1989" w:rsidP="003C1989">
            <w:pPr>
              <w:pStyle w:val="TSBHeaderSource"/>
            </w:pPr>
            <w:r w:rsidRPr="003C1989">
              <w:t>Rapporteur</w:t>
            </w:r>
            <w:r w:rsidR="004F39CC">
              <w:t xml:space="preserve"> </w:t>
            </w:r>
            <w:r w:rsidR="004F39CC" w:rsidRPr="003C1989">
              <w:t>Q11/17</w:t>
            </w:r>
            <w:r w:rsidR="004F39CC">
              <w:t xml:space="preserve"> and</w:t>
            </w:r>
            <w:r w:rsidRPr="003C1989">
              <w:t xml:space="preserve"> Editor of LSG report</w:t>
            </w:r>
          </w:p>
        </w:tc>
      </w:tr>
      <w:tr w:rsidR="003C1989" w:rsidRPr="003C1989" w14:paraId="672E0570" w14:textId="77777777" w:rsidTr="003C1989">
        <w:trPr>
          <w:cantSplit/>
        </w:trPr>
        <w:tc>
          <w:tcPr>
            <w:tcW w:w="1589" w:type="dxa"/>
            <w:gridSpan w:val="2"/>
            <w:tcBorders>
              <w:bottom w:val="single" w:sz="8" w:space="0" w:color="auto"/>
            </w:tcBorders>
          </w:tcPr>
          <w:p w14:paraId="42463D4A" w14:textId="77777777" w:rsidR="003C1989" w:rsidRPr="003C1989" w:rsidRDefault="003C1989" w:rsidP="003C1989">
            <w:pPr>
              <w:rPr>
                <w:b/>
                <w:bCs/>
              </w:rPr>
            </w:pPr>
            <w:bookmarkStart w:id="7" w:name="dtitle1" w:colFirst="1" w:colLast="1"/>
            <w:bookmarkEnd w:id="6"/>
            <w:r w:rsidRPr="003C1989">
              <w:rPr>
                <w:b/>
                <w:bCs/>
              </w:rPr>
              <w:t>Title:</w:t>
            </w:r>
          </w:p>
        </w:tc>
        <w:tc>
          <w:tcPr>
            <w:tcW w:w="8050" w:type="dxa"/>
            <w:gridSpan w:val="2"/>
            <w:tcBorders>
              <w:bottom w:val="single" w:sz="8" w:space="0" w:color="auto"/>
            </w:tcBorders>
          </w:tcPr>
          <w:p w14:paraId="1BAA1681" w14:textId="26575E5F" w:rsidR="003C1989" w:rsidRPr="003C1989" w:rsidRDefault="003C1989" w:rsidP="003C1989">
            <w:pPr>
              <w:pStyle w:val="TSBHeaderTitle"/>
            </w:pPr>
            <w:r w:rsidRPr="003C1989">
              <w:t>Study Group 17 report as the lead study group on directory, public key infrastructure (PKI), formal languages and object identifiers</w:t>
            </w:r>
          </w:p>
        </w:tc>
      </w:tr>
      <w:tr w:rsidR="00F274C7" w:rsidRPr="009C78A3" w14:paraId="44575018" w14:textId="77777777" w:rsidTr="003C1989">
        <w:trPr>
          <w:cantSplit/>
        </w:trPr>
        <w:tc>
          <w:tcPr>
            <w:tcW w:w="1589" w:type="dxa"/>
            <w:gridSpan w:val="2"/>
            <w:tcBorders>
              <w:top w:val="single" w:sz="8" w:space="0" w:color="auto"/>
              <w:bottom w:val="single" w:sz="8" w:space="0" w:color="auto"/>
            </w:tcBorders>
          </w:tcPr>
          <w:p w14:paraId="571BDB03" w14:textId="5E498C5E" w:rsidR="00F274C7" w:rsidRPr="00136DDD" w:rsidRDefault="00F274C7" w:rsidP="00F274C7">
            <w:pPr>
              <w:rPr>
                <w:b/>
                <w:bCs/>
              </w:rPr>
            </w:pPr>
            <w:bookmarkStart w:id="8" w:name="dcontact"/>
            <w:bookmarkStart w:id="9" w:name="_Hlk98768222"/>
            <w:bookmarkEnd w:id="1"/>
            <w:bookmarkEnd w:id="7"/>
            <w:r w:rsidRPr="2149A48D">
              <w:rPr>
                <w:b/>
                <w:bCs/>
              </w:rPr>
              <w:t>Contact:</w:t>
            </w:r>
          </w:p>
        </w:tc>
        <w:tc>
          <w:tcPr>
            <w:tcW w:w="4025" w:type="dxa"/>
            <w:tcBorders>
              <w:top w:val="single" w:sz="8" w:space="0" w:color="auto"/>
              <w:bottom w:val="single" w:sz="8" w:space="0" w:color="auto"/>
            </w:tcBorders>
          </w:tcPr>
          <w:p w14:paraId="62ADEF8F" w14:textId="61E0C490" w:rsidR="00F274C7" w:rsidRPr="00801B42" w:rsidRDefault="00F274C7" w:rsidP="00F274C7">
            <w:r>
              <w:rPr>
                <w:lang w:eastAsia="zh-CN"/>
              </w:rPr>
              <w:t>Arnaud Taddei</w:t>
            </w:r>
            <w:r w:rsidRPr="00D8726E">
              <w:rPr>
                <w:lang w:eastAsia="zh-CN"/>
              </w:rPr>
              <w:br/>
              <w:t>SG17 Chairman</w:t>
            </w:r>
          </w:p>
        </w:tc>
        <w:tc>
          <w:tcPr>
            <w:tcW w:w="4025" w:type="dxa"/>
            <w:tcBorders>
              <w:top w:val="single" w:sz="8" w:space="0" w:color="auto"/>
              <w:bottom w:val="single" w:sz="8" w:space="0" w:color="auto"/>
            </w:tcBorders>
          </w:tcPr>
          <w:p w14:paraId="45CC2940" w14:textId="1D66522E" w:rsidR="00F274C7" w:rsidRPr="001E0530" w:rsidRDefault="00F274C7" w:rsidP="00F274C7">
            <w:pPr>
              <w:tabs>
                <w:tab w:val="left" w:pos="794"/>
              </w:tabs>
              <w:rPr>
                <w:lang w:val="it-CH"/>
              </w:rPr>
            </w:pPr>
            <w:r w:rsidRPr="001E0530">
              <w:rPr>
                <w:lang w:val="it-CH"/>
              </w:rPr>
              <w:t xml:space="preserve">E-mail: </w:t>
            </w:r>
            <w:hyperlink r:id="rId12" w:history="1">
              <w:r w:rsidRPr="001E0530">
                <w:rPr>
                  <w:rStyle w:val="Hyperlink"/>
                  <w:lang w:val="it-CH"/>
                </w:rPr>
                <w:t>arnaud.taddei@broadcom.com</w:t>
              </w:r>
            </w:hyperlink>
            <w:r w:rsidRPr="001E0530">
              <w:rPr>
                <w:lang w:val="it-CH"/>
              </w:rPr>
              <w:t xml:space="preserve"> </w:t>
            </w:r>
          </w:p>
        </w:tc>
      </w:tr>
      <w:tr w:rsidR="00AD2450" w:rsidRPr="001E0530" w14:paraId="440FBE64" w14:textId="77777777" w:rsidTr="003C1989">
        <w:trPr>
          <w:cantSplit/>
        </w:trPr>
        <w:tc>
          <w:tcPr>
            <w:tcW w:w="1589" w:type="dxa"/>
            <w:gridSpan w:val="2"/>
            <w:tcBorders>
              <w:top w:val="single" w:sz="8" w:space="0" w:color="auto"/>
              <w:bottom w:val="single" w:sz="8" w:space="0" w:color="auto"/>
            </w:tcBorders>
          </w:tcPr>
          <w:p w14:paraId="17732C5A" w14:textId="1349AC73" w:rsidR="00AD2450" w:rsidRPr="00AD2450" w:rsidRDefault="00AD2450" w:rsidP="0060045D">
            <w:pPr>
              <w:rPr>
                <w:b/>
                <w:bCs/>
                <w:lang w:val="fr-FR"/>
              </w:rPr>
            </w:pPr>
            <w:r>
              <w:rPr>
                <w:b/>
                <w:bCs/>
                <w:lang w:val="fr-FR"/>
              </w:rPr>
              <w:t>Contact:</w:t>
            </w:r>
          </w:p>
        </w:tc>
        <w:tc>
          <w:tcPr>
            <w:tcW w:w="4025" w:type="dxa"/>
            <w:tcBorders>
              <w:top w:val="single" w:sz="8" w:space="0" w:color="auto"/>
              <w:bottom w:val="single" w:sz="8" w:space="0" w:color="auto"/>
            </w:tcBorders>
          </w:tcPr>
          <w:p w14:paraId="38792F9E" w14:textId="5DECF3E4" w:rsidR="00AD2450" w:rsidRPr="00AD2450" w:rsidRDefault="00AD2450" w:rsidP="0060045D">
            <w:pPr>
              <w:rPr>
                <w:lang w:val="fr-FR"/>
              </w:rPr>
            </w:pPr>
            <w:r w:rsidRPr="00EB013A">
              <w:rPr>
                <w:rFonts w:asciiTheme="majorBidi" w:hAnsiTheme="majorBidi" w:cstheme="majorBidi"/>
                <w:lang w:val="fr-CH"/>
              </w:rPr>
              <w:t>Jean Paul Lemaire</w:t>
            </w:r>
            <w:r w:rsidRPr="00EB013A">
              <w:rPr>
                <w:rFonts w:asciiTheme="majorBidi" w:hAnsiTheme="majorBidi" w:cstheme="majorBidi"/>
                <w:lang w:val="fr-CH"/>
              </w:rPr>
              <w:br/>
              <w:t>Rapporteur of Q11/17</w:t>
            </w:r>
          </w:p>
        </w:tc>
        <w:tc>
          <w:tcPr>
            <w:tcW w:w="4025" w:type="dxa"/>
            <w:tcBorders>
              <w:top w:val="single" w:sz="8" w:space="0" w:color="auto"/>
              <w:bottom w:val="single" w:sz="8" w:space="0" w:color="auto"/>
            </w:tcBorders>
          </w:tcPr>
          <w:p w14:paraId="1C249FB6" w14:textId="3474B802" w:rsidR="00AD2450" w:rsidRPr="00AD2450" w:rsidRDefault="00AD2450" w:rsidP="00B86602">
            <w:pPr>
              <w:tabs>
                <w:tab w:val="left" w:pos="794"/>
              </w:tabs>
              <w:rPr>
                <w:lang w:val="fr-FR"/>
              </w:rPr>
            </w:pPr>
            <w:r w:rsidRPr="004F39CC">
              <w:rPr>
                <w:rFonts w:asciiTheme="majorBidi" w:hAnsiTheme="majorBidi" w:cstheme="majorBidi"/>
                <w:lang w:val="fr-FR"/>
              </w:rPr>
              <w:t>E-mail:</w:t>
            </w:r>
            <w:r w:rsidRPr="004F39CC">
              <w:rPr>
                <w:rFonts w:asciiTheme="majorBidi" w:hAnsiTheme="majorBidi" w:cstheme="majorBidi"/>
                <w:lang w:val="fr-FR"/>
              </w:rPr>
              <w:tab/>
            </w:r>
            <w:hyperlink r:id="rId13" w:history="1">
              <w:r w:rsidRPr="004F39CC">
                <w:rPr>
                  <w:rStyle w:val="Hyperlink"/>
                  <w:rFonts w:cstheme="majorBidi"/>
                  <w:lang w:val="fr-FR"/>
                </w:rPr>
                <w:t>jean-paul.lemaire@univ-paris-diderot.fr</w:t>
              </w:r>
            </w:hyperlink>
          </w:p>
        </w:tc>
      </w:tr>
      <w:tr w:rsidR="006F0797" w:rsidRPr="00364979" w14:paraId="73618AF4" w14:textId="77777777" w:rsidTr="003C1989">
        <w:trPr>
          <w:cantSplit/>
        </w:trPr>
        <w:tc>
          <w:tcPr>
            <w:tcW w:w="1589" w:type="dxa"/>
            <w:gridSpan w:val="2"/>
            <w:tcBorders>
              <w:top w:val="single" w:sz="8" w:space="0" w:color="auto"/>
              <w:bottom w:val="single" w:sz="8" w:space="0" w:color="auto"/>
            </w:tcBorders>
          </w:tcPr>
          <w:p w14:paraId="64A88C5F" w14:textId="77777777" w:rsidR="006F0797" w:rsidRPr="00136DDD" w:rsidRDefault="006F0797" w:rsidP="006F0797">
            <w:pPr>
              <w:rPr>
                <w:b/>
                <w:bCs/>
              </w:rPr>
            </w:pPr>
            <w:bookmarkStart w:id="10" w:name="dcontact1"/>
            <w:bookmarkStart w:id="11" w:name="dcontent" w:colFirst="1" w:colLast="1"/>
            <w:bookmarkEnd w:id="8"/>
            <w:r w:rsidRPr="2149A48D">
              <w:rPr>
                <w:b/>
                <w:bCs/>
              </w:rPr>
              <w:t>Contact:</w:t>
            </w:r>
          </w:p>
        </w:tc>
        <w:tc>
          <w:tcPr>
            <w:tcW w:w="4025" w:type="dxa"/>
            <w:tcBorders>
              <w:top w:val="single" w:sz="8" w:space="0" w:color="auto"/>
              <w:bottom w:val="single" w:sz="8" w:space="0" w:color="auto"/>
            </w:tcBorders>
          </w:tcPr>
          <w:p w14:paraId="311E08AE" w14:textId="5F006624" w:rsidR="00746934" w:rsidRPr="00801B42" w:rsidRDefault="00746934" w:rsidP="006F0797">
            <w:r>
              <w:t>Georges Sebek</w:t>
            </w:r>
            <w:r>
              <w:br/>
              <w:t>Editor</w:t>
            </w:r>
          </w:p>
        </w:tc>
        <w:tc>
          <w:tcPr>
            <w:tcW w:w="4025" w:type="dxa"/>
            <w:tcBorders>
              <w:top w:val="single" w:sz="8" w:space="0" w:color="auto"/>
              <w:bottom w:val="single" w:sz="8" w:space="0" w:color="auto"/>
            </w:tcBorders>
          </w:tcPr>
          <w:p w14:paraId="683FD1D3" w14:textId="687329EF" w:rsidR="006F0797" w:rsidRPr="00D10A47" w:rsidRDefault="006F0797" w:rsidP="006F0797">
            <w:pPr>
              <w:tabs>
                <w:tab w:val="left" w:pos="794"/>
              </w:tabs>
            </w:pPr>
            <w:r>
              <w:t>E-mail:</w:t>
            </w:r>
            <w:r>
              <w:tab/>
            </w:r>
            <w:hyperlink r:id="rId14" w:history="1">
              <w:r w:rsidR="00746934" w:rsidRPr="00760A55">
                <w:rPr>
                  <w:rStyle w:val="Hyperlink"/>
                </w:rPr>
                <w:t>bgsebek@gmail.com</w:t>
              </w:r>
            </w:hyperlink>
            <w:r w:rsidR="00746934">
              <w:t xml:space="preserve"> </w:t>
            </w:r>
          </w:p>
        </w:tc>
      </w:tr>
      <w:bookmarkEnd w:id="9"/>
      <w:bookmarkEnd w:id="10"/>
      <w:bookmarkEnd w:id="11"/>
    </w:tbl>
    <w:p w14:paraId="7D5A93D0" w14:textId="77777777" w:rsidR="00E13664" w:rsidRDefault="00E13664" w:rsidP="00E13664">
      <w:pPr>
        <w:spacing w:after="144" w:line="259" w:lineRule="auto"/>
        <w:rPr>
          <w:i/>
          <w:iCs/>
        </w:rPr>
      </w:pPr>
    </w:p>
    <w:p w14:paraId="5B5DA1F9" w14:textId="77777777" w:rsidR="009C78A3" w:rsidRDefault="009C78A3" w:rsidP="009C78A3">
      <w:pPr>
        <w:spacing w:before="240"/>
        <w:rPr>
          <w:rFonts w:eastAsia="Malgun Gothic"/>
          <w:szCs w:val="20"/>
        </w:rPr>
      </w:pPr>
      <w:r w:rsidRPr="00F274C7">
        <w:rPr>
          <w:rFonts w:eastAsia="Malgun Gothic"/>
          <w:szCs w:val="20"/>
        </w:rPr>
        <w:t>Study Group 17 has been designated the Lead Study Group for directory, public key infrastructure (PKI), formal languages and object identifiers in accordance with World Telecommunication Standardization Assembly (WTSA-24) Resolution 2.</w:t>
      </w:r>
    </w:p>
    <w:p w14:paraId="321BC4F8" w14:textId="77777777" w:rsidR="009C78A3" w:rsidRDefault="009C78A3" w:rsidP="009C78A3">
      <w:pPr>
        <w:spacing w:before="240"/>
        <w:rPr>
          <w:rFonts w:eastAsia="Malgun Gothic"/>
          <w:szCs w:val="20"/>
        </w:rPr>
      </w:pPr>
      <w:r w:rsidRPr="00F274C7">
        <w:rPr>
          <w:rFonts w:eastAsia="Malgun Gothic"/>
          <w:szCs w:val="20"/>
        </w:rPr>
        <w:t>Study Group 17 is responsible for the application of open systems interconnection (OSI), which includes managing directories and object identifiers, such as public key infrastructure (PKI) and distributed PKI (DPKI). It address</w:t>
      </w:r>
      <w:r>
        <w:rPr>
          <w:rFonts w:eastAsia="Malgun Gothic"/>
          <w:szCs w:val="20"/>
        </w:rPr>
        <w:t>es</w:t>
      </w:r>
      <w:r w:rsidRPr="00F274C7">
        <w:rPr>
          <w:rFonts w:eastAsia="Malgun Gothic"/>
          <w:szCs w:val="20"/>
        </w:rPr>
        <w:t xml:space="preserve"> technical languages such as Abstract Syntax Notation One (ASN.1) and the use of JavaScript Object Notation (JSON). Ensuring proper methods for their application and addressing software-related issues in telecommunication systems is a key focus. Additionally, it encompasses enhancing ITU T Recommendations in support of conformance testing</w:t>
      </w:r>
      <w:r w:rsidRPr="00335C29">
        <w:rPr>
          <w:rFonts w:eastAsia="Malgun Gothic"/>
          <w:szCs w:val="20"/>
        </w:rPr>
        <w:t xml:space="preserve">. Other ITU-T study groups (SG2, SG3, SG11, </w:t>
      </w:r>
      <w:r>
        <w:rPr>
          <w:rFonts w:eastAsia="Malgun Gothic"/>
          <w:szCs w:val="20"/>
        </w:rPr>
        <w:t xml:space="preserve">SG13, SG 16, SG20 </w:t>
      </w:r>
      <w:r w:rsidRPr="00335C29">
        <w:rPr>
          <w:rFonts w:eastAsia="Malgun Gothic"/>
          <w:szCs w:val="20"/>
        </w:rPr>
        <w:t>and SG2</w:t>
      </w:r>
      <w:r>
        <w:rPr>
          <w:rFonts w:eastAsia="Malgun Gothic"/>
          <w:szCs w:val="20"/>
        </w:rPr>
        <w:t>1</w:t>
      </w:r>
      <w:r w:rsidRPr="00335C29">
        <w:rPr>
          <w:rFonts w:eastAsia="Malgun Gothic"/>
          <w:szCs w:val="20"/>
        </w:rPr>
        <w:t xml:space="preserve">) </w:t>
      </w:r>
      <w:r>
        <w:rPr>
          <w:rFonts w:eastAsia="Malgun Gothic"/>
          <w:szCs w:val="20"/>
        </w:rPr>
        <w:t xml:space="preserve">and </w:t>
      </w:r>
      <w:hyperlink r:id="rId15" w:history="1">
        <w:r w:rsidRPr="00967E14">
          <w:rPr>
            <w:rStyle w:val="Hyperlink"/>
            <w:rFonts w:eastAsia="Malgun Gothic"/>
            <w:szCs w:val="20"/>
          </w:rPr>
          <w:t>JCA-DCC</w:t>
        </w:r>
      </w:hyperlink>
      <w:r>
        <w:rPr>
          <w:rFonts w:eastAsia="Malgun Gothic"/>
          <w:szCs w:val="20"/>
        </w:rPr>
        <w:t xml:space="preserve"> </w:t>
      </w:r>
      <w:r w:rsidRPr="00335C29">
        <w:rPr>
          <w:rFonts w:eastAsia="Malgun Gothic"/>
          <w:szCs w:val="20"/>
        </w:rPr>
        <w:t>also have</w:t>
      </w:r>
      <w:r>
        <w:rPr>
          <w:rFonts w:eastAsia="Malgun Gothic"/>
          <w:szCs w:val="20"/>
        </w:rPr>
        <w:t xml:space="preserve"> </w:t>
      </w:r>
      <w:r w:rsidRPr="00335C29">
        <w:rPr>
          <w:rFonts w:eastAsia="Malgun Gothic"/>
          <w:szCs w:val="20"/>
        </w:rPr>
        <w:t>related activities.</w:t>
      </w:r>
    </w:p>
    <w:p w14:paraId="6E602D11" w14:textId="77777777" w:rsidR="009C78A3" w:rsidRPr="00335C29" w:rsidRDefault="009C78A3" w:rsidP="009C78A3">
      <w:pPr>
        <w:spacing w:before="240"/>
        <w:rPr>
          <w:rFonts w:eastAsia="Malgun Gothic"/>
          <w:szCs w:val="20"/>
        </w:rPr>
      </w:pPr>
      <w:r w:rsidRPr="00BA3BA8">
        <w:rPr>
          <w:rFonts w:eastAsia="SimSun"/>
          <w:szCs w:val="20"/>
        </w:rPr>
        <w:t xml:space="preserve">In particular elements within SG17 responsibility (i.e., Question </w:t>
      </w:r>
      <w:r w:rsidRPr="00BA3BA8">
        <w:rPr>
          <w:rFonts w:eastAsia="SimSun"/>
          <w:szCs w:val="20"/>
          <w:lang w:eastAsia="zh-CN"/>
        </w:rPr>
        <w:t>11/17</w:t>
      </w:r>
      <w:r w:rsidRPr="00BA3BA8">
        <w:rPr>
          <w:rFonts w:eastAsia="SimSun"/>
          <w:szCs w:val="20"/>
        </w:rPr>
        <w:t>) play an active role in shaping the landscape and interacting with other bodies.</w:t>
      </w:r>
    </w:p>
    <w:p w14:paraId="7AADD03F" w14:textId="77777777" w:rsidR="009C78A3" w:rsidRPr="00335C29" w:rsidRDefault="009C78A3" w:rsidP="009C78A3">
      <w:pPr>
        <w:rPr>
          <w:rFonts w:eastAsia="Malgun Gothic"/>
          <w:szCs w:val="20"/>
        </w:rPr>
      </w:pPr>
      <w:r>
        <w:rPr>
          <w:rFonts w:eastAsia="Malgun Gothic"/>
          <w:szCs w:val="20"/>
        </w:rPr>
        <w:t>A</w:t>
      </w:r>
      <w:r w:rsidRPr="00335C29">
        <w:rPr>
          <w:rFonts w:eastAsia="Malgun Gothic"/>
          <w:szCs w:val="20"/>
        </w:rPr>
        <w:t>dditional information</w:t>
      </w:r>
      <w:r>
        <w:rPr>
          <w:rFonts w:eastAsia="Malgun Gothic"/>
          <w:szCs w:val="20"/>
        </w:rPr>
        <w:t xml:space="preserve"> is provided at </w:t>
      </w:r>
      <w:r w:rsidRPr="00335C29">
        <w:rPr>
          <w:rFonts w:eastAsia="Malgun Gothic"/>
          <w:szCs w:val="20"/>
        </w:rPr>
        <w:t xml:space="preserve">the lead study group </w:t>
      </w:r>
      <w:r w:rsidRPr="00E76C55">
        <w:t xml:space="preserve">on </w:t>
      </w:r>
      <w:r w:rsidRPr="006608F0">
        <w:t>directory, public key infrastructure (PKI), formal languages and object identifiers</w:t>
      </w:r>
      <w:r w:rsidRPr="00335C29">
        <w:rPr>
          <w:rFonts w:eastAsia="Malgun Gothic"/>
          <w:szCs w:val="20"/>
        </w:rPr>
        <w:t xml:space="preserve"> web page at: </w:t>
      </w:r>
      <w:hyperlink r:id="rId16" w:history="1">
        <w:r w:rsidRPr="00532F21">
          <w:rPr>
            <w:rStyle w:val="Hyperlink"/>
            <w:rFonts w:eastAsia="Malgun Gothic"/>
            <w:szCs w:val="20"/>
          </w:rPr>
          <w:t>http://www.itu.int/en/ITU-T/studygroups/com17/Pages/ldt.aspx</w:t>
        </w:r>
      </w:hyperlink>
      <w:r w:rsidRPr="00335C29">
        <w:rPr>
          <w:rFonts w:eastAsia="Malgun Gothic"/>
          <w:szCs w:val="20"/>
        </w:rPr>
        <w:t>.</w:t>
      </w:r>
    </w:p>
    <w:p w14:paraId="49DDBBDA" w14:textId="77777777" w:rsidR="009C78A3" w:rsidRPr="00051E6D" w:rsidRDefault="009C78A3" w:rsidP="00E13664">
      <w:pPr>
        <w:spacing w:after="144" w:line="259" w:lineRule="auto"/>
        <w:rPr>
          <w:i/>
          <w:iCs/>
        </w:rPr>
      </w:pPr>
    </w:p>
    <w:tbl>
      <w:tblPr>
        <w:tblStyle w:val="TableGrid"/>
        <w:tblW w:w="0" w:type="auto"/>
        <w:tblLook w:val="04A0" w:firstRow="1" w:lastRow="0" w:firstColumn="1" w:lastColumn="0" w:noHBand="0" w:noVBand="1"/>
      </w:tblPr>
      <w:tblGrid>
        <w:gridCol w:w="9628"/>
      </w:tblGrid>
      <w:tr w:rsidR="00E13664" w14:paraId="09CA8F83" w14:textId="77777777" w:rsidTr="000E7670">
        <w:tc>
          <w:tcPr>
            <w:tcW w:w="9628" w:type="dxa"/>
          </w:tcPr>
          <w:p w14:paraId="16E59AA3" w14:textId="0E19F531" w:rsidR="00E13664" w:rsidRDefault="009C78A3" w:rsidP="000E7670">
            <w:pPr>
              <w:spacing w:after="120"/>
            </w:pPr>
            <w:r>
              <w:t>Considering the continued and recent growing adoption and development of X.509, SG17 is ensuring that Question 11 is given good conditions to support industry and regulatory demands:</w:t>
            </w:r>
          </w:p>
          <w:p w14:paraId="30F064BB" w14:textId="6CB80A4C" w:rsidR="009C78A3" w:rsidRDefault="009C78A3" w:rsidP="009C78A3">
            <w:pPr>
              <w:pStyle w:val="ListParagraph"/>
              <w:numPr>
                <w:ilvl w:val="0"/>
                <w:numId w:val="18"/>
              </w:numPr>
              <w:spacing w:after="120"/>
            </w:pPr>
            <w:r>
              <w:t>Adoption and recognition</w:t>
            </w:r>
          </w:p>
          <w:p w14:paraId="0A519734" w14:textId="4F27478A" w:rsidR="009C78A3" w:rsidRDefault="009C78A3" w:rsidP="001E0530">
            <w:pPr>
              <w:pStyle w:val="ListParagraph"/>
              <w:numPr>
                <w:ilvl w:val="1"/>
                <w:numId w:val="18"/>
              </w:numPr>
              <w:spacing w:after="120"/>
            </w:pPr>
            <w:r>
              <w:t>X.509 was picked by the European Union for the Cyber Resiliency Act</w:t>
            </w:r>
          </w:p>
          <w:p w14:paraId="7C60AF1E" w14:textId="7611BDB6" w:rsidR="009C78A3" w:rsidRDefault="009C78A3" w:rsidP="001E0530">
            <w:pPr>
              <w:pStyle w:val="ListParagraph"/>
              <w:numPr>
                <w:ilvl w:val="1"/>
                <w:numId w:val="18"/>
              </w:numPr>
              <w:spacing w:after="120"/>
            </w:pPr>
            <w:r>
              <w:t xml:space="preserve">X.509 and ASN.1 are essential components of </w:t>
            </w:r>
            <w:proofErr w:type="gramStart"/>
            <w:r>
              <w:t>RPKI</w:t>
            </w:r>
            <w:proofErr w:type="gramEnd"/>
            <w:r>
              <w:t xml:space="preserve"> and this triggered ARIN and RIPE NCC to join SG17 with a bigger interest for SG17 as a whole</w:t>
            </w:r>
          </w:p>
          <w:p w14:paraId="6C032D73" w14:textId="64C23AAB" w:rsidR="009C78A3" w:rsidRDefault="009C78A3" w:rsidP="001E0530">
            <w:pPr>
              <w:pStyle w:val="ListParagraph"/>
              <w:numPr>
                <w:ilvl w:val="1"/>
                <w:numId w:val="18"/>
              </w:numPr>
              <w:spacing w:after="120"/>
            </w:pPr>
            <w:r>
              <w:t>SG17 is reinforcing its X.509 day with adding now a workshop with GSMA on PQC Migration</w:t>
            </w:r>
          </w:p>
          <w:p w14:paraId="6FFF399E" w14:textId="6A11C90F" w:rsidR="009C78A3" w:rsidRDefault="009C78A3" w:rsidP="001E0530">
            <w:pPr>
              <w:pStyle w:val="ListParagraph"/>
              <w:numPr>
                <w:ilvl w:val="0"/>
                <w:numId w:val="18"/>
              </w:numPr>
              <w:spacing w:after="120"/>
            </w:pPr>
            <w:r>
              <w:t xml:space="preserve">Question 11 is now seeing </w:t>
            </w:r>
            <w:proofErr w:type="gramStart"/>
            <w:r>
              <w:t>new comers</w:t>
            </w:r>
            <w:proofErr w:type="gramEnd"/>
            <w:r>
              <w:t xml:space="preserve"> joining and this leads </w:t>
            </w:r>
            <w:proofErr w:type="gramStart"/>
            <w:r>
              <w:t>to :</w:t>
            </w:r>
            <w:proofErr w:type="gramEnd"/>
          </w:p>
          <w:p w14:paraId="330F5FBA" w14:textId="3FAA8DFF" w:rsidR="009C78A3" w:rsidRDefault="009C78A3" w:rsidP="009C78A3">
            <w:pPr>
              <w:pStyle w:val="ListParagraph"/>
              <w:numPr>
                <w:ilvl w:val="1"/>
                <w:numId w:val="18"/>
              </w:numPr>
              <w:spacing w:after="120"/>
            </w:pPr>
            <w:r>
              <w:lastRenderedPageBreak/>
              <w:t xml:space="preserve">A very robust DPKI design in </w:t>
            </w:r>
            <w:proofErr w:type="spellStart"/>
            <w:proofErr w:type="gramStart"/>
            <w:r>
              <w:t>X.dpki</w:t>
            </w:r>
            <w:proofErr w:type="spellEnd"/>
            <w:proofErr w:type="gramEnd"/>
            <w:r>
              <w:t xml:space="preserve"> - </w:t>
            </w:r>
            <w:r w:rsidRPr="009C78A3">
              <w:t>Decentralized Public-key infrastructure</w:t>
            </w:r>
          </w:p>
          <w:p w14:paraId="1CF8AE0E" w14:textId="7F9AA998" w:rsidR="009C78A3" w:rsidRDefault="009C78A3" w:rsidP="009C78A3">
            <w:pPr>
              <w:pStyle w:val="ListParagraph"/>
              <w:numPr>
                <w:ilvl w:val="1"/>
                <w:numId w:val="18"/>
              </w:numPr>
              <w:spacing w:after="120"/>
            </w:pPr>
            <w:r>
              <w:t>PQC is now a growing topic with 3 work significantly important work items:</w:t>
            </w:r>
          </w:p>
          <w:p w14:paraId="0C8055C1" w14:textId="42E704F5" w:rsidR="009C78A3" w:rsidRDefault="009C78A3" w:rsidP="009C78A3">
            <w:pPr>
              <w:pStyle w:val="ListParagraph"/>
              <w:numPr>
                <w:ilvl w:val="2"/>
                <w:numId w:val="18"/>
              </w:numPr>
              <w:spacing w:after="120"/>
            </w:pPr>
            <w:proofErr w:type="spellStart"/>
            <w:r w:rsidRPr="009C78A3">
              <w:t>X.migrate</w:t>
            </w:r>
            <w:proofErr w:type="spellEnd"/>
            <w:r w:rsidRPr="009C78A3">
              <w:t xml:space="preserve"> - Information Technology - Open systems Interconnection - The Directory - Generic methods for migration of cryptographic algorithms</w:t>
            </w:r>
          </w:p>
          <w:p w14:paraId="1681173C" w14:textId="7790A792" w:rsidR="009C78A3" w:rsidRDefault="00636D9C" w:rsidP="009C78A3">
            <w:pPr>
              <w:pStyle w:val="ListParagraph"/>
              <w:numPr>
                <w:ilvl w:val="2"/>
                <w:numId w:val="18"/>
              </w:numPr>
              <w:spacing w:after="120"/>
            </w:pPr>
            <w:r w:rsidRPr="00636D9C">
              <w:t>XSTR.ac-</w:t>
            </w:r>
            <w:proofErr w:type="spellStart"/>
            <w:r w:rsidRPr="00636D9C">
              <w:t>pqc</w:t>
            </w:r>
            <w:proofErr w:type="spellEnd"/>
            <w:r w:rsidRPr="00636D9C">
              <w:t xml:space="preserve"> - Technical Report: Guidance on use of advanced cryptography based on Post Quantum Cryptography (PQC)</w:t>
            </w:r>
          </w:p>
          <w:p w14:paraId="6A48DFE2" w14:textId="727CAC3B" w:rsidR="00636D9C" w:rsidRDefault="00636D9C" w:rsidP="009C78A3">
            <w:pPr>
              <w:pStyle w:val="ListParagraph"/>
              <w:numPr>
                <w:ilvl w:val="2"/>
                <w:numId w:val="18"/>
              </w:numPr>
              <w:spacing w:after="120"/>
            </w:pPr>
            <w:proofErr w:type="spellStart"/>
            <w:r w:rsidRPr="00636D9C">
              <w:t>XSTR.qrbp</w:t>
            </w:r>
            <w:proofErr w:type="spellEnd"/>
            <w:r w:rsidRPr="00636D9C">
              <w:t xml:space="preserve"> - Quantum readiness, best practices and guidelines</w:t>
            </w:r>
          </w:p>
          <w:p w14:paraId="79B0366C" w14:textId="0398D4F5" w:rsidR="00636D9C" w:rsidRPr="00051E6D" w:rsidRDefault="00636D9C" w:rsidP="001E0530">
            <w:pPr>
              <w:pStyle w:val="ListParagraph"/>
              <w:numPr>
                <w:ilvl w:val="0"/>
                <w:numId w:val="18"/>
              </w:numPr>
              <w:spacing w:after="120"/>
            </w:pPr>
            <w:r>
              <w:t>Agreement to run X.509 Day with a workshop with GSMA on PQC Migration</w:t>
            </w:r>
          </w:p>
          <w:p w14:paraId="037710C2" w14:textId="77777777" w:rsidR="00E13664" w:rsidRDefault="00E13664" w:rsidP="000E7670">
            <w:pPr>
              <w:spacing w:after="120"/>
            </w:pPr>
          </w:p>
        </w:tc>
      </w:tr>
    </w:tbl>
    <w:p w14:paraId="083A7533" w14:textId="77777777" w:rsidR="00E13664" w:rsidRDefault="00E13664" w:rsidP="00F47E5E">
      <w:pPr>
        <w:spacing w:before="240"/>
        <w:rPr>
          <w:rFonts w:eastAsia="Malgun Gothic"/>
          <w:szCs w:val="20"/>
        </w:rPr>
      </w:pPr>
    </w:p>
    <w:p w14:paraId="306459CB" w14:textId="77777777" w:rsidR="00F47E5E" w:rsidRPr="00737F77" w:rsidRDefault="00F47E5E" w:rsidP="00F47E5E">
      <w:pPr>
        <w:pStyle w:val="Heading1"/>
        <w:tabs>
          <w:tab w:val="num" w:pos="765"/>
        </w:tabs>
        <w:spacing w:before="240"/>
        <w:ind w:left="792" w:hanging="792"/>
        <w:jc w:val="both"/>
        <w:rPr>
          <w:b w:val="0"/>
          <w:bCs/>
        </w:rPr>
      </w:pPr>
      <w:r w:rsidRPr="00737F77">
        <w:rPr>
          <w:bCs/>
        </w:rPr>
        <w:t>1</w:t>
      </w:r>
      <w:r w:rsidRPr="00737F77">
        <w:rPr>
          <w:bCs/>
        </w:rPr>
        <w:tab/>
        <w:t>Achievements</w:t>
      </w:r>
    </w:p>
    <w:p w14:paraId="14D57EF1" w14:textId="141AAD0C" w:rsidR="00F47E5E" w:rsidRPr="00737F77" w:rsidRDefault="004E1358" w:rsidP="00F47E5E">
      <w:pPr>
        <w:rPr>
          <w:rFonts w:eastAsia="Malgun Gothic"/>
          <w:szCs w:val="20"/>
        </w:rPr>
      </w:pPr>
      <w:r>
        <w:t>S</w:t>
      </w:r>
      <w:r w:rsidRPr="00D839FF">
        <w:t>inc</w:t>
      </w:r>
      <w:r w:rsidRPr="00162B7A">
        <w:t xml:space="preserve">e the </w:t>
      </w:r>
      <w:r>
        <w:t>08</w:t>
      </w:r>
      <w:r w:rsidRPr="00B310B0">
        <w:t xml:space="preserve"> - </w:t>
      </w:r>
      <w:r>
        <w:t>17</w:t>
      </w:r>
      <w:r w:rsidRPr="00B310B0">
        <w:t xml:space="preserve"> </w:t>
      </w:r>
      <w:r>
        <w:t>April</w:t>
      </w:r>
      <w:r w:rsidRPr="00B310B0">
        <w:t xml:space="preserve"> 202</w:t>
      </w:r>
      <w:r>
        <w:t xml:space="preserve">5 </w:t>
      </w:r>
      <w:r w:rsidRPr="00162B7A">
        <w:t>SG17 meeting</w:t>
      </w:r>
      <w:r>
        <w:t xml:space="preserve"> reported to TSAG</w:t>
      </w:r>
      <w:r w:rsidR="00BF753E">
        <w:t xml:space="preserve"> in </w:t>
      </w:r>
      <w:hyperlink r:id="rId17" w:history="1">
        <w:r w:rsidR="00BF753E" w:rsidRPr="00740580">
          <w:rPr>
            <w:rStyle w:val="Hyperlink"/>
          </w:rPr>
          <w:t>TD27-GEN</w:t>
        </w:r>
      </w:hyperlink>
      <w:r w:rsidR="00BF753E" w:rsidRPr="00F03890">
        <w:t xml:space="preserve"> </w:t>
      </w:r>
      <w:r w:rsidR="00BF753E">
        <w:t>(</w:t>
      </w:r>
      <w:r w:rsidR="00BF753E" w:rsidRPr="00C03698">
        <w:t>26</w:t>
      </w:r>
      <w:r w:rsidR="00BF753E">
        <w:t xml:space="preserve"> </w:t>
      </w:r>
      <w:r w:rsidR="00BF753E" w:rsidRPr="00C03698">
        <w:t>-</w:t>
      </w:r>
      <w:r w:rsidR="00BF753E">
        <w:t xml:space="preserve"> </w:t>
      </w:r>
      <w:r w:rsidR="00BF753E" w:rsidRPr="00C03698">
        <w:t>30 May 2025</w:t>
      </w:r>
      <w:r w:rsidR="00BF753E">
        <w:t xml:space="preserve"> TSAG </w:t>
      </w:r>
      <w:r w:rsidR="00BF753E" w:rsidRPr="00F03890">
        <w:t>meeting</w:t>
      </w:r>
      <w:r w:rsidR="00BF753E" w:rsidRPr="00EB013A">
        <w:t>)</w:t>
      </w:r>
      <w:r w:rsidR="00F47E5E" w:rsidRPr="00737F77">
        <w:rPr>
          <w:rFonts w:eastAsia="Malgun Gothic"/>
          <w:szCs w:val="20"/>
        </w:rPr>
        <w:t xml:space="preserve">, ITU-T SGs achieved the results listed in Annex 1 concerning their work on </w:t>
      </w:r>
      <w:r w:rsidR="002E1587">
        <w:rPr>
          <w:rFonts w:eastAsia="Malgun Gothic"/>
          <w:szCs w:val="20"/>
        </w:rPr>
        <w:t>the Directory</w:t>
      </w:r>
      <w:r w:rsidR="00F47E5E" w:rsidRPr="00737F77">
        <w:rPr>
          <w:rFonts w:eastAsia="Malgun Gothic"/>
          <w:szCs w:val="20"/>
        </w:rPr>
        <w:t xml:space="preserve"> </w:t>
      </w:r>
      <w:r w:rsidR="00AE78FF">
        <w:rPr>
          <w:rFonts w:eastAsia="Malgun Gothic"/>
          <w:szCs w:val="20"/>
        </w:rPr>
        <w:t>and technical lang</w:t>
      </w:r>
      <w:r w:rsidR="002310D7">
        <w:rPr>
          <w:rFonts w:eastAsia="Malgun Gothic"/>
          <w:szCs w:val="20"/>
        </w:rPr>
        <w:t>u</w:t>
      </w:r>
      <w:r w:rsidR="00AE78FF">
        <w:rPr>
          <w:rFonts w:eastAsia="Malgun Gothic"/>
          <w:szCs w:val="20"/>
        </w:rPr>
        <w:t xml:space="preserve">ages </w:t>
      </w:r>
      <w:r w:rsidR="00F47E5E" w:rsidRPr="00737F77">
        <w:rPr>
          <w:rFonts w:eastAsia="Malgun Gothic"/>
          <w:szCs w:val="20"/>
        </w:rPr>
        <w:t>Recommendations (</w:t>
      </w:r>
      <w:r w:rsidR="00FC2838">
        <w:rPr>
          <w:rFonts w:eastAsia="Malgun Gothic"/>
          <w:szCs w:val="20"/>
        </w:rPr>
        <w:t>s</w:t>
      </w:r>
      <w:r w:rsidR="00F47E5E" w:rsidRPr="00737F77">
        <w:rPr>
          <w:rFonts w:eastAsia="Malgun Gothic"/>
          <w:szCs w:val="20"/>
        </w:rPr>
        <w:t xml:space="preserve">tatus: </w:t>
      </w:r>
      <w:r w:rsidR="00AE78FF">
        <w:rPr>
          <w:rFonts w:eastAsia="Malgun Gothic"/>
          <w:szCs w:val="20"/>
        </w:rPr>
        <w:t>1</w:t>
      </w:r>
      <w:r>
        <w:rPr>
          <w:rFonts w:eastAsia="Malgun Gothic"/>
          <w:szCs w:val="20"/>
        </w:rPr>
        <w:t>1</w:t>
      </w:r>
      <w:r w:rsidR="00C975AC" w:rsidRPr="00737F77">
        <w:rPr>
          <w:rFonts w:eastAsia="Malgun Gothic"/>
          <w:szCs w:val="20"/>
        </w:rPr>
        <w:t xml:space="preserve"> </w:t>
      </w:r>
      <w:r>
        <w:rPr>
          <w:rFonts w:eastAsia="Malgun Gothic"/>
          <w:szCs w:val="20"/>
        </w:rPr>
        <w:t>December</w:t>
      </w:r>
      <w:r w:rsidR="00AE78FF">
        <w:rPr>
          <w:rFonts w:eastAsia="Malgun Gothic"/>
          <w:szCs w:val="20"/>
        </w:rPr>
        <w:t xml:space="preserve"> 2025</w:t>
      </w:r>
      <w:r w:rsidR="0082220D">
        <w:rPr>
          <w:rFonts w:eastAsia="Malgun Gothic"/>
          <w:szCs w:val="20"/>
        </w:rPr>
        <w:t>, with updates as necessary</w:t>
      </w:r>
      <w:r w:rsidR="00F47E5E" w:rsidRPr="00737F77">
        <w:rPr>
          <w:rFonts w:eastAsia="Malgun Gothic"/>
          <w:szCs w:val="20"/>
        </w:rPr>
        <w:t>)</w:t>
      </w:r>
      <w:r w:rsidR="00C975AC">
        <w:rPr>
          <w:rFonts w:eastAsia="Malgun Gothic"/>
          <w:szCs w:val="20"/>
        </w:rPr>
        <w:t>.</w:t>
      </w:r>
    </w:p>
    <w:p w14:paraId="5D738DE2" w14:textId="77777777" w:rsidR="00F47E5E" w:rsidRPr="00737F77" w:rsidRDefault="00F47E5E" w:rsidP="00F47E5E">
      <w:pPr>
        <w:pStyle w:val="Heading1"/>
        <w:tabs>
          <w:tab w:val="num" w:pos="765"/>
        </w:tabs>
        <w:spacing w:before="240"/>
        <w:ind w:left="792" w:hanging="792"/>
        <w:jc w:val="both"/>
        <w:rPr>
          <w:b w:val="0"/>
          <w:bCs/>
        </w:rPr>
      </w:pPr>
      <w:r w:rsidRPr="00737F77">
        <w:rPr>
          <w:bCs/>
        </w:rPr>
        <w:t>2</w:t>
      </w:r>
      <w:r w:rsidRPr="00737F77">
        <w:rPr>
          <w:bCs/>
        </w:rPr>
        <w:tab/>
        <w:t xml:space="preserve">Ongoing </w:t>
      </w:r>
      <w:proofErr w:type="gramStart"/>
      <w:r w:rsidRPr="00737F77">
        <w:rPr>
          <w:bCs/>
        </w:rPr>
        <w:t>work</w:t>
      </w:r>
      <w:proofErr w:type="gramEnd"/>
    </w:p>
    <w:p w14:paraId="351708FE" w14:textId="49C38E04" w:rsidR="00F47E5E" w:rsidRDefault="00F47E5E" w:rsidP="00F47E5E">
      <w:pPr>
        <w:spacing w:after="120"/>
        <w:rPr>
          <w:rFonts w:eastAsia="Malgun Gothic"/>
          <w:szCs w:val="20"/>
        </w:rPr>
      </w:pPr>
      <w:r w:rsidRPr="00737F77">
        <w:rPr>
          <w:rFonts w:eastAsia="Malgun Gothic"/>
          <w:szCs w:val="20"/>
        </w:rPr>
        <w:t xml:space="preserve">Recommendations and other texts concerning </w:t>
      </w:r>
      <w:r w:rsidR="0040342C">
        <w:rPr>
          <w:rFonts w:eastAsia="Malgun Gothic"/>
          <w:szCs w:val="20"/>
        </w:rPr>
        <w:t>the Directory</w:t>
      </w:r>
      <w:r w:rsidR="002310D7">
        <w:rPr>
          <w:rFonts w:eastAsia="Malgun Gothic"/>
          <w:szCs w:val="20"/>
        </w:rPr>
        <w:t xml:space="preserve"> and</w:t>
      </w:r>
      <w:r w:rsidR="00AE78FF">
        <w:rPr>
          <w:rFonts w:eastAsia="Malgun Gothic"/>
          <w:szCs w:val="20"/>
        </w:rPr>
        <w:t xml:space="preserve"> technical lang</w:t>
      </w:r>
      <w:r w:rsidR="002310D7">
        <w:rPr>
          <w:rFonts w:eastAsia="Malgun Gothic"/>
          <w:szCs w:val="20"/>
        </w:rPr>
        <w:t>u</w:t>
      </w:r>
      <w:r w:rsidR="00AE78FF">
        <w:rPr>
          <w:rFonts w:eastAsia="Malgun Gothic"/>
          <w:szCs w:val="20"/>
        </w:rPr>
        <w:t>ages</w:t>
      </w:r>
      <w:r w:rsidRPr="00737F77">
        <w:rPr>
          <w:rFonts w:eastAsia="Malgun Gothic"/>
          <w:szCs w:val="20"/>
        </w:rPr>
        <w:t xml:space="preserve"> that are currently under development in ITU-T SGs are listed in Annex 2.</w:t>
      </w:r>
    </w:p>
    <w:p w14:paraId="295107A6" w14:textId="6C142147" w:rsidR="002310D7" w:rsidRPr="00A64A28" w:rsidRDefault="002310D7" w:rsidP="002310D7">
      <w:pPr>
        <w:pStyle w:val="Heading1"/>
        <w:tabs>
          <w:tab w:val="num" w:pos="765"/>
        </w:tabs>
        <w:spacing w:after="120"/>
        <w:ind w:left="792" w:hanging="792"/>
        <w:jc w:val="both"/>
        <w:rPr>
          <w:b w:val="0"/>
          <w:bCs/>
        </w:rPr>
      </w:pPr>
      <w:r w:rsidRPr="00A64A28">
        <w:rPr>
          <w:bCs/>
        </w:rPr>
        <w:t>3</w:t>
      </w:r>
      <w:r w:rsidRPr="00A64A28">
        <w:rPr>
          <w:bCs/>
        </w:rPr>
        <w:tab/>
      </w:r>
      <w:r>
        <w:rPr>
          <w:bCs/>
        </w:rPr>
        <w:t>Formal l</w:t>
      </w:r>
      <w:r w:rsidRPr="00A64A28">
        <w:rPr>
          <w:bCs/>
        </w:rPr>
        <w:t>anguages and description techniques</w:t>
      </w:r>
    </w:p>
    <w:p w14:paraId="249F3689" w14:textId="77777777" w:rsidR="002310D7" w:rsidRPr="00A64A28" w:rsidRDefault="002310D7" w:rsidP="002310D7">
      <w:pPr>
        <w:tabs>
          <w:tab w:val="num" w:pos="540"/>
        </w:tabs>
        <w:spacing w:after="120" w:line="240" w:lineRule="atLeast"/>
        <w:rPr>
          <w:rFonts w:eastAsia="SimSun"/>
        </w:rPr>
      </w:pPr>
      <w:r w:rsidRPr="00A64A28">
        <w:rPr>
          <w:rFonts w:eastAsia="SimSun"/>
        </w:rPr>
        <w:t>Languages include Abstract Syntax Notation One (ASN.1), Message Sequence Chart (MSC), User Requirements Notation (URN), Specification and Description Language (SDL-2010), and Testing and Test Control Notation (TTCN-3).</w:t>
      </w:r>
    </w:p>
    <w:p w14:paraId="0AFBE756" w14:textId="77777777" w:rsidR="002310D7" w:rsidRPr="00A64A28" w:rsidRDefault="002310D7" w:rsidP="002310D7">
      <w:pPr>
        <w:tabs>
          <w:tab w:val="num" w:pos="540"/>
        </w:tabs>
        <w:spacing w:after="120" w:line="240" w:lineRule="atLeast"/>
        <w:rPr>
          <w:rFonts w:eastAsia="SimSun"/>
          <w:b/>
        </w:rPr>
      </w:pPr>
      <w:r w:rsidRPr="00A64A28">
        <w:rPr>
          <w:rFonts w:eastAsia="SimSun"/>
          <w:b/>
        </w:rPr>
        <w:t>a)</w:t>
      </w:r>
      <w:r w:rsidRPr="00A64A28">
        <w:rPr>
          <w:rFonts w:eastAsia="SimSun"/>
          <w:b/>
        </w:rPr>
        <w:tab/>
        <w:t>Abstract Syntax Notation One (ASN.1, ITU-T X.680, X.690 and X.890 series)</w:t>
      </w:r>
    </w:p>
    <w:p w14:paraId="7CE67F3E" w14:textId="77777777" w:rsidR="002310D7" w:rsidRPr="00A64A28" w:rsidRDefault="002310D7" w:rsidP="002310D7">
      <w:pPr>
        <w:tabs>
          <w:tab w:val="num" w:pos="540"/>
        </w:tabs>
        <w:spacing w:after="120" w:line="240" w:lineRule="atLeast"/>
        <w:rPr>
          <w:rFonts w:eastAsia="SimSun"/>
        </w:rPr>
      </w:pPr>
      <w:r w:rsidRPr="00A64A28">
        <w:rPr>
          <w:rFonts w:eastAsia="SimSun"/>
        </w:rPr>
        <w:t>ASN.1 provides a widely used notation for the definition of protocols and file formats, supported by both compact binary, XML and JSON encodings for the messages and file formats.</w:t>
      </w:r>
    </w:p>
    <w:p w14:paraId="31AC65C9" w14:textId="05A8015B" w:rsidR="002310D7" w:rsidRPr="00A64A28" w:rsidRDefault="002310D7" w:rsidP="002310D7">
      <w:pPr>
        <w:tabs>
          <w:tab w:val="num" w:pos="540"/>
        </w:tabs>
        <w:spacing w:after="120" w:line="240" w:lineRule="atLeast"/>
        <w:rPr>
          <w:rFonts w:eastAsia="SimSun"/>
          <w:szCs w:val="20"/>
        </w:rPr>
      </w:pPr>
      <w:r w:rsidRPr="00A64A28">
        <w:rPr>
          <w:rFonts w:eastAsia="SimSun"/>
          <w:szCs w:val="20"/>
        </w:rPr>
        <w:t xml:space="preserve">The ASN.1 project </w:t>
      </w:r>
      <w:proofErr w:type="gramStart"/>
      <w:r w:rsidRPr="00A64A28">
        <w:rPr>
          <w:rFonts w:eastAsia="SimSun"/>
          <w:szCs w:val="20"/>
        </w:rPr>
        <w:t>provides assistance to</w:t>
      </w:r>
      <w:proofErr w:type="gramEnd"/>
      <w:r w:rsidRPr="00A64A28">
        <w:rPr>
          <w:rFonts w:eastAsia="SimSun"/>
          <w:szCs w:val="20"/>
        </w:rPr>
        <w:t xml:space="preserve"> users of ASN.1 within and outside the ITU-T</w:t>
      </w:r>
      <w:r w:rsidRPr="00A64A28">
        <w:rPr>
          <w:rFonts w:eastAsia="SimSun"/>
          <w:szCs w:val="20"/>
          <w:lang w:eastAsia="zh-CN"/>
        </w:rPr>
        <w:t xml:space="preserve"> </w:t>
      </w:r>
      <w:r w:rsidRPr="00A64A28">
        <w:rPr>
          <w:rFonts w:eastAsia="SimSun"/>
        </w:rPr>
        <w:t xml:space="preserve">(e.g., ITU-T SG16, ISO/IEC JTC 1/SC 27, ISO/TC 215, ETSI TC LI, 3GPP, etc.) </w:t>
      </w:r>
      <w:r w:rsidRPr="00A64A28">
        <w:rPr>
          <w:rFonts w:eastAsia="SimSun"/>
          <w:szCs w:val="20"/>
          <w:lang w:eastAsia="zh-CN"/>
        </w:rPr>
        <w:t>and h</w:t>
      </w:r>
      <w:r w:rsidRPr="00A64A28">
        <w:rPr>
          <w:rFonts w:eastAsia="SimSun"/>
          <w:szCs w:val="20"/>
        </w:rPr>
        <w:t xml:space="preserve">elps the TSB in the maintenance of an up-to-date database of error-free ASN.1 modules. </w:t>
      </w:r>
      <w:r w:rsidRPr="00A64A28">
        <w:rPr>
          <w:rFonts w:eastAsia="SimSun"/>
          <w:bCs/>
        </w:rPr>
        <w:t xml:space="preserve">The </w:t>
      </w:r>
      <w:hyperlink r:id="rId18" w:history="1">
        <w:r w:rsidRPr="00A64A28">
          <w:rPr>
            <w:rFonts w:eastAsia="SimSun"/>
            <w:bCs/>
            <w:color w:val="0000FF"/>
            <w:u w:val="single"/>
          </w:rPr>
          <w:t>ASN.1 module database</w:t>
        </w:r>
      </w:hyperlink>
      <w:r w:rsidRPr="00A64A28">
        <w:rPr>
          <w:rFonts w:eastAsia="SimSun"/>
          <w:bCs/>
        </w:rPr>
        <w:t xml:space="preserve"> continues to have new additions, enabling implementers to obtain syntax-checked, machine-readable, published ASN.1 specifications. </w:t>
      </w:r>
      <w:r w:rsidRPr="00A64A28">
        <w:rPr>
          <w:rFonts w:eastAsia="SimSun"/>
          <w:szCs w:val="20"/>
        </w:rPr>
        <w:t xml:space="preserve">This database contains </w:t>
      </w:r>
      <w:r>
        <w:rPr>
          <w:rFonts w:eastAsia="SimSun"/>
          <w:szCs w:val="20"/>
        </w:rPr>
        <w:t xml:space="preserve">close to </w:t>
      </w:r>
      <w:r w:rsidRPr="006A2628">
        <w:rPr>
          <w:rFonts w:eastAsia="SimSun"/>
          <w:szCs w:val="20"/>
        </w:rPr>
        <w:t>1000 modules</w:t>
      </w:r>
      <w:r w:rsidRPr="00A64A28">
        <w:rPr>
          <w:rFonts w:eastAsia="SimSun"/>
          <w:szCs w:val="20"/>
        </w:rPr>
        <w:t xml:space="preserve"> of more than </w:t>
      </w:r>
      <w:r w:rsidR="006A2628">
        <w:rPr>
          <w:rFonts w:eastAsia="SimSun"/>
          <w:szCs w:val="20"/>
        </w:rPr>
        <w:t>42</w:t>
      </w:r>
      <w:r w:rsidRPr="006A2628">
        <w:rPr>
          <w:rFonts w:eastAsia="SimSun"/>
          <w:szCs w:val="20"/>
        </w:rPr>
        <w:t>0 ITU</w:t>
      </w:r>
      <w:r w:rsidRPr="00A64A28">
        <w:rPr>
          <w:rFonts w:eastAsia="SimSun"/>
          <w:szCs w:val="20"/>
        </w:rPr>
        <w:t>-T Recommendations and the modules of other SDOs referenced by them.</w:t>
      </w:r>
    </w:p>
    <w:p w14:paraId="3DC99807" w14:textId="77777777" w:rsidR="002310D7" w:rsidRPr="00A64A28" w:rsidRDefault="002310D7" w:rsidP="002310D7">
      <w:pPr>
        <w:tabs>
          <w:tab w:val="num" w:pos="540"/>
        </w:tabs>
        <w:spacing w:after="120" w:line="240" w:lineRule="atLeast"/>
        <w:rPr>
          <w:rFonts w:eastAsia="SimSun"/>
          <w:b/>
        </w:rPr>
      </w:pPr>
      <w:r w:rsidRPr="00A64A28">
        <w:rPr>
          <w:rFonts w:eastAsia="SimSun"/>
          <w:b/>
        </w:rPr>
        <w:t>b)</w:t>
      </w:r>
      <w:r w:rsidRPr="00A64A28">
        <w:rPr>
          <w:rFonts w:eastAsia="SimSun"/>
          <w:b/>
        </w:rPr>
        <w:tab/>
        <w:t>ITU-T Specification and Description Language (Z.100-series)</w:t>
      </w:r>
    </w:p>
    <w:p w14:paraId="79DA0D5F" w14:textId="77777777" w:rsidR="002310D7" w:rsidRDefault="002310D7" w:rsidP="002310D7">
      <w:pPr>
        <w:tabs>
          <w:tab w:val="num" w:pos="1151"/>
        </w:tabs>
        <w:spacing w:after="120" w:line="240" w:lineRule="atLeast"/>
        <w:rPr>
          <w:rFonts w:eastAsia="SimSun"/>
          <w:szCs w:val="20"/>
        </w:rPr>
      </w:pPr>
      <w:r w:rsidRPr="00A64A28">
        <w:rPr>
          <w:rFonts w:eastAsia="SimSun"/>
          <w:szCs w:val="20"/>
        </w:rPr>
        <w:t>The Specification and Description Language (SDL</w:t>
      </w:r>
      <w:r w:rsidRPr="00A64A28">
        <w:rPr>
          <w:rFonts w:eastAsia="SimSun"/>
          <w:szCs w:val="20"/>
        </w:rPr>
        <w:noBreakHyphen/>
        <w:t>2010) is used to define systems both as reference models in Recommendations and as implementations.  SDL</w:t>
      </w:r>
      <w:r w:rsidRPr="00A64A28">
        <w:rPr>
          <w:rFonts w:eastAsia="SimSun"/>
          <w:szCs w:val="20"/>
        </w:rPr>
        <w:noBreakHyphen/>
        <w:t xml:space="preserve">2010 grammar is defined in Z.101 to Z.107 and there is a formal definition in Annex F of Z.100. </w:t>
      </w:r>
    </w:p>
    <w:p w14:paraId="3D3FE4A2" w14:textId="77777777" w:rsidR="002310D7" w:rsidRDefault="002310D7" w:rsidP="002310D7">
      <w:pPr>
        <w:tabs>
          <w:tab w:val="num" w:pos="1151"/>
        </w:tabs>
        <w:spacing w:after="120" w:line="240" w:lineRule="atLeast"/>
        <w:rPr>
          <w:rFonts w:eastAsia="SimSun"/>
        </w:rPr>
      </w:pPr>
      <w:r>
        <w:rPr>
          <w:rFonts w:eastAsia="SimSun"/>
          <w:szCs w:val="20"/>
        </w:rPr>
        <w:t>Further to the r</w:t>
      </w:r>
      <w:r w:rsidRPr="00A64A28">
        <w:rPr>
          <w:rFonts w:eastAsia="SimSun"/>
          <w:szCs w:val="20"/>
        </w:rPr>
        <w:t>evis</w:t>
      </w:r>
      <w:r>
        <w:rPr>
          <w:rFonts w:eastAsia="SimSun"/>
          <w:szCs w:val="20"/>
        </w:rPr>
        <w:t xml:space="preserve">ion of SDL Recommendations </w:t>
      </w:r>
      <w:r w:rsidRPr="00A64A28">
        <w:rPr>
          <w:rFonts w:eastAsia="SimSun"/>
          <w:szCs w:val="20"/>
        </w:rPr>
        <w:t xml:space="preserve">Z.100 to Z.107 </w:t>
      </w:r>
      <w:r>
        <w:rPr>
          <w:rFonts w:eastAsia="SimSun"/>
          <w:szCs w:val="20"/>
        </w:rPr>
        <w:t>and</w:t>
      </w:r>
      <w:r w:rsidRPr="00A64A28">
        <w:rPr>
          <w:rFonts w:eastAsia="SimSun"/>
          <w:szCs w:val="20"/>
        </w:rPr>
        <w:t xml:space="preserve"> </w:t>
      </w:r>
      <w:r>
        <w:rPr>
          <w:rFonts w:eastAsia="SimSun"/>
          <w:szCs w:val="20"/>
        </w:rPr>
        <w:t xml:space="preserve">the update of Z.100 Implementer’s guide </w:t>
      </w:r>
      <w:proofErr w:type="gramStart"/>
      <w:r w:rsidRPr="00A64A28">
        <w:rPr>
          <w:rFonts w:eastAsia="SimSun"/>
          <w:szCs w:val="20"/>
        </w:rPr>
        <w:t>Z.Imp</w:t>
      </w:r>
      <w:proofErr w:type="gramEnd"/>
      <w:r w:rsidRPr="00A64A28">
        <w:rPr>
          <w:rFonts w:eastAsia="SimSun"/>
          <w:szCs w:val="20"/>
        </w:rPr>
        <w:t>100</w:t>
      </w:r>
      <w:r>
        <w:rPr>
          <w:rFonts w:eastAsia="SimSun"/>
          <w:szCs w:val="20"/>
        </w:rPr>
        <w:t>, already reported</w:t>
      </w:r>
      <w:r w:rsidRPr="00A64A28">
        <w:rPr>
          <w:rFonts w:eastAsia="SimSun"/>
          <w:szCs w:val="20"/>
        </w:rPr>
        <w:t xml:space="preserve"> </w:t>
      </w:r>
      <w:r>
        <w:rPr>
          <w:rFonts w:eastAsia="SimSun"/>
        </w:rPr>
        <w:t>n</w:t>
      </w:r>
      <w:r w:rsidRPr="00A64A28">
        <w:rPr>
          <w:rFonts w:eastAsia="SimSun"/>
        </w:rPr>
        <w:t xml:space="preserve">o further work </w:t>
      </w:r>
      <w:r>
        <w:rPr>
          <w:rFonts w:eastAsia="SimSun"/>
        </w:rPr>
        <w:t>was done</w:t>
      </w:r>
      <w:r w:rsidRPr="00A64A28">
        <w:rPr>
          <w:rFonts w:eastAsia="SimSun"/>
        </w:rPr>
        <w:t>.</w:t>
      </w:r>
    </w:p>
    <w:p w14:paraId="5732DCB6" w14:textId="77777777" w:rsidR="002310D7" w:rsidRDefault="002310D7" w:rsidP="002310D7">
      <w:pPr>
        <w:pStyle w:val="BodyA"/>
        <w:spacing w:before="100"/>
        <w:jc w:val="both"/>
      </w:pPr>
      <w:r>
        <w:t xml:space="preserve">The SDL Forum Society organizes the annual Systems Analysis and Modelling (SAM) conference, which promotes </w:t>
      </w:r>
      <w:proofErr w:type="gramStart"/>
      <w:r>
        <w:t>the ITU</w:t>
      </w:r>
      <w:proofErr w:type="gramEnd"/>
      <w:r>
        <w:t xml:space="preserve"> System Design Languages. There is usually an event every year and these are always linked with the work of ITU-T </w:t>
      </w:r>
      <w:proofErr w:type="gramStart"/>
      <w:r>
        <w:t>on</w:t>
      </w:r>
      <w:proofErr w:type="gramEnd"/>
      <w:r>
        <w:t xml:space="preserve"> formal languages. </w:t>
      </w:r>
    </w:p>
    <w:p w14:paraId="15E2B785" w14:textId="7AF1022F" w:rsidR="006A2628" w:rsidRDefault="00883CF5" w:rsidP="002310D7">
      <w:pPr>
        <w:pStyle w:val="BodyA"/>
        <w:spacing w:before="100"/>
        <w:jc w:val="both"/>
      </w:pPr>
      <w:r>
        <w:lastRenderedPageBreak/>
        <w:t xml:space="preserve">SAM2025 </w:t>
      </w:r>
      <w:r w:rsidR="006A2628" w:rsidRPr="006A2628">
        <w:rPr>
          <w:rStyle w:val="None"/>
        </w:rPr>
        <w:t xml:space="preserve">took place from </w:t>
      </w:r>
      <w:r>
        <w:rPr>
          <w:rStyle w:val="None"/>
        </w:rPr>
        <w:t>6</w:t>
      </w:r>
      <w:r w:rsidR="006A2628" w:rsidRPr="006A2628">
        <w:rPr>
          <w:rStyle w:val="None"/>
        </w:rPr>
        <w:t>-</w:t>
      </w:r>
      <w:r>
        <w:rPr>
          <w:rStyle w:val="None"/>
        </w:rPr>
        <w:t>7</w:t>
      </w:r>
      <w:r w:rsidR="006A2628" w:rsidRPr="006A2628">
        <w:rPr>
          <w:rStyle w:val="None"/>
        </w:rPr>
        <w:t xml:space="preserve"> </w:t>
      </w:r>
      <w:r>
        <w:rPr>
          <w:rStyle w:val="None"/>
        </w:rPr>
        <w:t>October</w:t>
      </w:r>
      <w:r w:rsidR="006A2628" w:rsidRPr="006A2628">
        <w:rPr>
          <w:rStyle w:val="None"/>
        </w:rPr>
        <w:t xml:space="preserve"> 202</w:t>
      </w:r>
      <w:r>
        <w:rPr>
          <w:rStyle w:val="None"/>
        </w:rPr>
        <w:t>5</w:t>
      </w:r>
      <w:r w:rsidR="006A2628" w:rsidRPr="006A2628">
        <w:rPr>
          <w:rStyle w:val="None"/>
        </w:rPr>
        <w:t xml:space="preserve"> co-located with MOD</w:t>
      </w:r>
      <w:r w:rsidR="006A2628">
        <w:rPr>
          <w:rStyle w:val="None"/>
        </w:rPr>
        <w:t>E</w:t>
      </w:r>
      <w:r w:rsidR="006A2628" w:rsidRPr="006A2628">
        <w:rPr>
          <w:rStyle w:val="None"/>
        </w:rPr>
        <w:t>LS</w:t>
      </w:r>
      <w:r w:rsidR="006A2628">
        <w:rPr>
          <w:rStyle w:val="None"/>
        </w:rPr>
        <w:t xml:space="preserve"> 202</w:t>
      </w:r>
      <w:r>
        <w:rPr>
          <w:rStyle w:val="None"/>
        </w:rPr>
        <w:t>5</w:t>
      </w:r>
      <w:r w:rsidR="006A2628">
        <w:rPr>
          <w:rStyle w:val="None"/>
        </w:rPr>
        <w:t xml:space="preserve"> in </w:t>
      </w:r>
      <w:hyperlink r:id="rId19" w:history="1">
        <w:r w:rsidRPr="00F23012">
          <w:rPr>
            <w:rStyle w:val="Hyperlink"/>
            <w:lang w:val="en-GB"/>
          </w:rPr>
          <w:t>Ann Arbor, MI, USA Oct 2025</w:t>
        </w:r>
      </w:hyperlink>
      <w:r w:rsidR="006A2628">
        <w:rPr>
          <w:rStyle w:val="None"/>
        </w:rPr>
        <w:t>.</w:t>
      </w:r>
      <w:r w:rsidR="00F23012">
        <w:rPr>
          <w:rStyle w:val="None"/>
        </w:rPr>
        <w:t xml:space="preserve"> SAM202</w:t>
      </w:r>
      <w:r>
        <w:rPr>
          <w:rStyle w:val="None"/>
        </w:rPr>
        <w:t>6</w:t>
      </w:r>
      <w:r w:rsidR="00F23012">
        <w:rPr>
          <w:rStyle w:val="None"/>
        </w:rPr>
        <w:t xml:space="preserve"> is planned to be held </w:t>
      </w:r>
      <w:r w:rsidRPr="00883CF5">
        <w:rPr>
          <w:lang w:val="en-GB"/>
        </w:rPr>
        <w:t xml:space="preserve">with MODELS 2026 - Malaga, Spain </w:t>
      </w:r>
      <w:r>
        <w:rPr>
          <w:lang w:val="en-GB"/>
        </w:rPr>
        <w:t>(</w:t>
      </w:r>
      <w:r w:rsidRPr="00883CF5">
        <w:rPr>
          <w:lang w:val="en-GB"/>
        </w:rPr>
        <w:t>18th SAM Conference</w:t>
      </w:r>
      <w:r>
        <w:rPr>
          <w:lang w:val="en-GB"/>
        </w:rPr>
        <w:t>)</w:t>
      </w:r>
      <w:r w:rsidR="00F23012">
        <w:t>.</w:t>
      </w:r>
    </w:p>
    <w:p w14:paraId="1887FBD6" w14:textId="68E92911" w:rsidR="002310D7" w:rsidRDefault="002310D7" w:rsidP="002310D7">
      <w:pPr>
        <w:pStyle w:val="BodyA"/>
        <w:spacing w:before="100"/>
        <w:jc w:val="both"/>
      </w:pPr>
      <w:r>
        <w:t xml:space="preserve">Since the last report covering the period up to </w:t>
      </w:r>
      <w:r w:rsidR="00883CF5">
        <w:t>April 2025</w:t>
      </w:r>
      <w:r>
        <w:t>, there have been no issues discovered or studies undertaken by experts in the SDL Forum Society.</w:t>
      </w:r>
    </w:p>
    <w:p w14:paraId="33D50A2C" w14:textId="77777777" w:rsidR="002310D7" w:rsidRPr="00A64A28" w:rsidRDefault="002310D7" w:rsidP="002310D7">
      <w:pPr>
        <w:keepNext/>
        <w:tabs>
          <w:tab w:val="num" w:pos="540"/>
        </w:tabs>
        <w:spacing w:after="120" w:line="240" w:lineRule="atLeast"/>
        <w:rPr>
          <w:rFonts w:eastAsia="SimSun"/>
          <w:b/>
        </w:rPr>
      </w:pPr>
      <w:r w:rsidRPr="00A64A28">
        <w:rPr>
          <w:rFonts w:eastAsia="SimSun"/>
          <w:b/>
        </w:rPr>
        <w:t>c)</w:t>
      </w:r>
      <w:r w:rsidRPr="00A64A28">
        <w:rPr>
          <w:rFonts w:eastAsia="SimSun"/>
          <w:b/>
        </w:rPr>
        <w:tab/>
        <w:t>User Requirements Notation (URN, Z.150-series)</w:t>
      </w:r>
    </w:p>
    <w:p w14:paraId="0EF41420" w14:textId="77777777" w:rsidR="002310D7" w:rsidRPr="002C5E29" w:rsidRDefault="002310D7" w:rsidP="00051E6D">
      <w:pPr>
        <w:spacing w:after="120"/>
        <w:rPr>
          <w:rFonts w:eastAsia="SimSun"/>
          <w:szCs w:val="20"/>
        </w:rPr>
      </w:pPr>
      <w:r w:rsidRPr="002C5E29">
        <w:rPr>
          <w:rFonts w:eastAsia="SimSun"/>
          <w:szCs w:val="20"/>
        </w:rPr>
        <w:t>URN has remained stable since the revision of Z.151 approved in October 2018. No further work is currently planned.</w:t>
      </w:r>
    </w:p>
    <w:p w14:paraId="44B4D6CF" w14:textId="77777777" w:rsidR="002310D7" w:rsidRPr="00A64A28" w:rsidRDefault="002310D7" w:rsidP="002310D7">
      <w:pPr>
        <w:keepNext/>
        <w:tabs>
          <w:tab w:val="num" w:pos="540"/>
        </w:tabs>
        <w:spacing w:after="120" w:line="240" w:lineRule="atLeast"/>
        <w:rPr>
          <w:rFonts w:eastAsia="SimSun"/>
          <w:b/>
        </w:rPr>
      </w:pPr>
      <w:r w:rsidRPr="00A64A28">
        <w:rPr>
          <w:rFonts w:eastAsia="SimSun"/>
          <w:b/>
        </w:rPr>
        <w:t>d)</w:t>
      </w:r>
      <w:r w:rsidRPr="00A64A28">
        <w:rPr>
          <w:rFonts w:eastAsia="SimSun"/>
          <w:b/>
        </w:rPr>
        <w:tab/>
        <w:t>Testing and Test Control Notation (TTCN-3, Z.160/170-series)</w:t>
      </w:r>
    </w:p>
    <w:p w14:paraId="00C09C91" w14:textId="6B421D69" w:rsidR="006A50EE" w:rsidRPr="006A50EE" w:rsidRDefault="002310D7" w:rsidP="00051E6D">
      <w:pPr>
        <w:spacing w:after="120"/>
        <w:rPr>
          <w:rFonts w:eastAsia="SimSun"/>
          <w:szCs w:val="20"/>
        </w:rPr>
      </w:pPr>
      <w:r w:rsidRPr="00A64A28">
        <w:rPr>
          <w:rFonts w:eastAsia="SimSun"/>
          <w:szCs w:val="20"/>
        </w:rPr>
        <w:t xml:space="preserve">Test specification languages can be used in testing ITU-T Recommendations developed by the relevant ITU-T SGs and especially SG11, as the lead group on </w:t>
      </w:r>
      <w:r w:rsidR="006A50EE" w:rsidRPr="006A50EE">
        <w:rPr>
          <w:rFonts w:eastAsia="SimSun"/>
          <w:szCs w:val="20"/>
        </w:rPr>
        <w:t>Lead study group on establishing test specifications, conformance and interoperability testing for all types of networks, technologies and services that are the subject of study and standardization by all ITU-T study groups</w:t>
      </w:r>
      <w:r w:rsidR="006A50EE">
        <w:rPr>
          <w:rFonts w:eastAsia="SimSun"/>
          <w:szCs w:val="20"/>
        </w:rPr>
        <w:t>.</w:t>
      </w:r>
    </w:p>
    <w:p w14:paraId="68A18C1A" w14:textId="25439ACE" w:rsidR="002310D7" w:rsidRPr="002C5E29" w:rsidRDefault="002310D7" w:rsidP="00051E6D">
      <w:pPr>
        <w:spacing w:after="120"/>
        <w:rPr>
          <w:rFonts w:eastAsia="SimSun"/>
          <w:szCs w:val="20"/>
        </w:rPr>
      </w:pPr>
      <w:r w:rsidRPr="002C5E29">
        <w:rPr>
          <w:rFonts w:eastAsia="SimSun"/>
          <w:szCs w:val="20"/>
        </w:rPr>
        <w:t>Question 11/17 continues its close relationship with ETSI TC MTS on revisions of the ITU-T Z.160/Z.170 series Recommendations on TTCN-3.</w:t>
      </w:r>
    </w:p>
    <w:p w14:paraId="73CD84CE" w14:textId="726639B0" w:rsidR="0092461E" w:rsidRPr="002E1587" w:rsidRDefault="0092461E" w:rsidP="0092461E">
      <w:pPr>
        <w:keepNext/>
        <w:spacing w:after="120" w:line="240" w:lineRule="atLeast"/>
        <w:rPr>
          <w:rFonts w:eastAsia="SimSun"/>
          <w:b/>
          <w:bCs/>
        </w:rPr>
      </w:pPr>
      <w:r w:rsidRPr="002E1587">
        <w:rPr>
          <w:rFonts w:eastAsia="SimSun"/>
          <w:b/>
          <w:bCs/>
        </w:rPr>
        <w:t>4</w:t>
      </w:r>
      <w:r w:rsidRPr="002E1587">
        <w:rPr>
          <w:rFonts w:eastAsia="SimSun"/>
          <w:b/>
          <w:bCs/>
        </w:rPr>
        <w:tab/>
        <w:t>The Directory</w:t>
      </w:r>
    </w:p>
    <w:p w14:paraId="66899064" w14:textId="6BF67243" w:rsidR="0092461E" w:rsidRPr="00F24FAC" w:rsidRDefault="0092461E" w:rsidP="00051E6D">
      <w:pPr>
        <w:spacing w:after="120"/>
        <w:rPr>
          <w:rFonts w:eastAsia="SimSun"/>
          <w:szCs w:val="20"/>
        </w:rPr>
      </w:pPr>
      <w:r w:rsidRPr="00051E6D">
        <w:rPr>
          <w:rFonts w:eastAsia="SimSun"/>
          <w:szCs w:val="20"/>
        </w:rPr>
        <w:t>X.509 on public-key/attribute certificates is the cornerstone for security</w:t>
      </w:r>
      <w:r w:rsidR="002E1587" w:rsidRPr="00051E6D">
        <w:rPr>
          <w:rFonts w:eastAsia="SimSun"/>
          <w:szCs w:val="20"/>
        </w:rPr>
        <w:t>.</w:t>
      </w:r>
    </w:p>
    <w:p w14:paraId="4FBF4A7F" w14:textId="1B7D0A4C" w:rsidR="0092461E" w:rsidRPr="00051E6D" w:rsidRDefault="0092461E" w:rsidP="00051E6D">
      <w:pPr>
        <w:spacing w:after="120"/>
        <w:rPr>
          <w:rFonts w:eastAsia="SimSun"/>
          <w:szCs w:val="20"/>
        </w:rPr>
      </w:pPr>
      <w:r w:rsidRPr="00051E6D">
        <w:rPr>
          <w:rFonts w:eastAsia="SimSun"/>
          <w:szCs w:val="20"/>
        </w:rPr>
        <w:t xml:space="preserve">X.509 is a base specification for public-key certificates and for attribute certificates. It has a versatile extension feature allowing additions of new fields to certificates. It provides </w:t>
      </w:r>
      <w:r w:rsidR="002E1587" w:rsidRPr="00051E6D">
        <w:rPr>
          <w:rFonts w:eastAsia="SimSun"/>
          <w:szCs w:val="20"/>
        </w:rPr>
        <w:t xml:space="preserve">a </w:t>
      </w:r>
      <w:r w:rsidRPr="00051E6D">
        <w:rPr>
          <w:rFonts w:eastAsia="SimSun"/>
          <w:szCs w:val="20"/>
        </w:rPr>
        <w:t>Basic architecture for revocation</w:t>
      </w:r>
      <w:r w:rsidR="002E1587" w:rsidRPr="00051E6D">
        <w:rPr>
          <w:rFonts w:eastAsia="SimSun"/>
          <w:szCs w:val="20"/>
        </w:rPr>
        <w:t xml:space="preserve"> and is the base specification for </w:t>
      </w:r>
      <w:r w:rsidRPr="00051E6D">
        <w:rPr>
          <w:rFonts w:eastAsia="SimSun"/>
          <w:szCs w:val="20"/>
        </w:rPr>
        <w:t>Public-Key Infrastructure (PKI)</w:t>
      </w:r>
      <w:r w:rsidR="002E1587" w:rsidRPr="00051E6D">
        <w:rPr>
          <w:rFonts w:eastAsia="SimSun"/>
          <w:szCs w:val="20"/>
        </w:rPr>
        <w:t xml:space="preserve"> and </w:t>
      </w:r>
      <w:r w:rsidRPr="00051E6D">
        <w:rPr>
          <w:rFonts w:eastAsia="SimSun"/>
          <w:szCs w:val="20"/>
        </w:rPr>
        <w:t>Privilege Management Infrastructure (PMI)</w:t>
      </w:r>
    </w:p>
    <w:p w14:paraId="2EDC4674" w14:textId="78DA6B53" w:rsidR="0092461E" w:rsidRDefault="0092461E" w:rsidP="00051E6D">
      <w:pPr>
        <w:spacing w:after="120"/>
        <w:rPr>
          <w:rFonts w:eastAsia="SimSun"/>
          <w:lang w:val="en-US"/>
        </w:rPr>
      </w:pPr>
      <w:r w:rsidRPr="00051E6D">
        <w:rPr>
          <w:rFonts w:eastAsia="SimSun"/>
          <w:szCs w:val="20"/>
        </w:rPr>
        <w:t>X.509 is used in many different areas:</w:t>
      </w:r>
      <w:r w:rsidR="002E1587" w:rsidRPr="00F24FAC">
        <w:rPr>
          <w:rFonts w:eastAsia="SimSun"/>
          <w:szCs w:val="20"/>
        </w:rPr>
        <w:t xml:space="preserve"> </w:t>
      </w:r>
      <w:r w:rsidRPr="00051E6D">
        <w:rPr>
          <w:rFonts w:eastAsia="SimSun"/>
          <w:szCs w:val="20"/>
        </w:rPr>
        <w:t>eGovernment, eBusiness, etc. all over the world</w:t>
      </w:r>
      <w:r w:rsidR="002E1587" w:rsidRPr="00051E6D">
        <w:rPr>
          <w:rFonts w:eastAsia="SimSun"/>
          <w:szCs w:val="20"/>
        </w:rPr>
        <w:t>; is u</w:t>
      </w:r>
      <w:r w:rsidRPr="00051E6D">
        <w:rPr>
          <w:rFonts w:eastAsia="SimSun"/>
          <w:szCs w:val="20"/>
        </w:rPr>
        <w:t>sed for IPsec, cloud computing, and many other areas</w:t>
      </w:r>
      <w:r w:rsidR="002E1587" w:rsidRPr="00051E6D">
        <w:rPr>
          <w:rFonts w:eastAsia="SimSun"/>
          <w:szCs w:val="20"/>
        </w:rPr>
        <w:t xml:space="preserve"> and is the </w:t>
      </w:r>
      <w:r w:rsidRPr="00051E6D">
        <w:rPr>
          <w:rFonts w:eastAsia="SimSun"/>
          <w:szCs w:val="20"/>
        </w:rPr>
        <w:t>base specification for many other groups</w:t>
      </w:r>
      <w:r w:rsidR="002E1587">
        <w:rPr>
          <w:rFonts w:eastAsia="SimSun"/>
          <w:lang w:val="en-US"/>
        </w:rPr>
        <w:t xml:space="preserve"> </w:t>
      </w:r>
      <w:r w:rsidRPr="0092461E">
        <w:rPr>
          <w:rFonts w:eastAsia="SimSun"/>
          <w:lang w:val="en-US"/>
        </w:rPr>
        <w:t>(PKIX in IETF, ESI in ETSI, CA Browser Forum, etc.)</w:t>
      </w:r>
      <w:r w:rsidR="002E1587">
        <w:rPr>
          <w:rFonts w:eastAsia="SimSun"/>
          <w:lang w:val="en-US"/>
        </w:rPr>
        <w:t>.</w:t>
      </w:r>
    </w:p>
    <w:p w14:paraId="350E2DF3" w14:textId="440BA214" w:rsidR="00B933C7" w:rsidRPr="002C5E29" w:rsidRDefault="00B933C7" w:rsidP="00051E6D">
      <w:pPr>
        <w:spacing w:after="120"/>
        <w:rPr>
          <w:rFonts w:eastAsia="SimSun"/>
          <w:szCs w:val="20"/>
        </w:rPr>
      </w:pPr>
      <w:r w:rsidRPr="002C5E29">
        <w:rPr>
          <w:rFonts w:eastAsia="SimSun"/>
          <w:b/>
          <w:bCs/>
          <w:szCs w:val="20"/>
        </w:rPr>
        <w:t>The ITU organized the Fourth ITU-T X.509 Day</w:t>
      </w:r>
      <w:r w:rsidRPr="002C5E29">
        <w:rPr>
          <w:rFonts w:eastAsia="SimSun"/>
          <w:szCs w:val="20"/>
        </w:rPr>
        <w:t> which took place virtually on 5 September 2025.</w:t>
      </w:r>
    </w:p>
    <w:p w14:paraId="3D618946" w14:textId="055550EC" w:rsidR="00B933C7" w:rsidRPr="00F24FAC" w:rsidRDefault="00B933C7" w:rsidP="00051E6D">
      <w:pPr>
        <w:spacing w:after="120"/>
        <w:rPr>
          <w:rFonts w:eastAsia="SimSun"/>
          <w:szCs w:val="20"/>
        </w:rPr>
      </w:pPr>
      <w:r w:rsidRPr="00F24FAC">
        <w:rPr>
          <w:rFonts w:eastAsia="SimSun"/>
          <w:szCs w:val="20"/>
        </w:rPr>
        <w:t>The objectives of this fourth ITU-T X.509 Day (2025) event included:​</w:t>
      </w:r>
    </w:p>
    <w:p w14:paraId="61DC1AB2" w14:textId="77777777" w:rsidR="00B933C7" w:rsidRPr="00B933C7" w:rsidRDefault="00B933C7" w:rsidP="00B933C7">
      <w:pPr>
        <w:keepNext/>
        <w:numPr>
          <w:ilvl w:val="0"/>
          <w:numId w:val="16"/>
        </w:numPr>
        <w:spacing w:after="120" w:line="240" w:lineRule="atLeast"/>
        <w:rPr>
          <w:rFonts w:eastAsia="SimSun"/>
        </w:rPr>
      </w:pPr>
      <w:r w:rsidRPr="00B933C7">
        <w:rPr>
          <w:rFonts w:eastAsia="SimSun"/>
        </w:rPr>
        <w:t xml:space="preserve">Reviewing the progress of ITU-T X.509 since the third ITU-T X.509 Day in 2024, including updates from ongoing work and </w:t>
      </w:r>
      <w:proofErr w:type="gramStart"/>
      <w:r w:rsidRPr="00B933C7">
        <w:rPr>
          <w:rFonts w:eastAsia="SimSun"/>
        </w:rPr>
        <w:t>collaborations;</w:t>
      </w:r>
      <w:proofErr w:type="gramEnd"/>
    </w:p>
    <w:p w14:paraId="53F8F774" w14:textId="77777777" w:rsidR="00B933C7" w:rsidRPr="00B933C7" w:rsidRDefault="00B933C7" w:rsidP="00B933C7">
      <w:pPr>
        <w:keepNext/>
        <w:numPr>
          <w:ilvl w:val="0"/>
          <w:numId w:val="16"/>
        </w:numPr>
        <w:spacing w:after="120" w:line="240" w:lineRule="atLeast"/>
        <w:rPr>
          <w:rFonts w:eastAsia="SimSun"/>
        </w:rPr>
      </w:pPr>
      <w:r w:rsidRPr="00B933C7">
        <w:rPr>
          <w:rFonts w:eastAsia="SimSun"/>
        </w:rPr>
        <w:t xml:space="preserve">Assessing post-quantum cryptography (PQC) readiness in the X.509 </w:t>
      </w:r>
      <w:proofErr w:type="gramStart"/>
      <w:r w:rsidRPr="00B933C7">
        <w:rPr>
          <w:rFonts w:eastAsia="SimSun"/>
        </w:rPr>
        <w:t>ecosystem;</w:t>
      </w:r>
      <w:proofErr w:type="gramEnd"/>
    </w:p>
    <w:p w14:paraId="113A0059" w14:textId="77777777" w:rsidR="00B933C7" w:rsidRPr="00B933C7" w:rsidRDefault="00B933C7" w:rsidP="00B933C7">
      <w:pPr>
        <w:keepNext/>
        <w:numPr>
          <w:ilvl w:val="0"/>
          <w:numId w:val="16"/>
        </w:numPr>
        <w:spacing w:after="120" w:line="240" w:lineRule="atLeast"/>
        <w:rPr>
          <w:rFonts w:eastAsia="SimSun"/>
        </w:rPr>
      </w:pPr>
      <w:r w:rsidRPr="00B933C7">
        <w:rPr>
          <w:rFonts w:eastAsia="SimSun"/>
        </w:rPr>
        <w:t xml:space="preserve">Exploring developments in decentralized PKI (DPKI) and trust </w:t>
      </w:r>
      <w:proofErr w:type="gramStart"/>
      <w:r w:rsidRPr="00B933C7">
        <w:rPr>
          <w:rFonts w:eastAsia="SimSun"/>
        </w:rPr>
        <w:t>models;</w:t>
      </w:r>
      <w:proofErr w:type="gramEnd"/>
    </w:p>
    <w:p w14:paraId="792C1CB0" w14:textId="77777777" w:rsidR="00B933C7" w:rsidRPr="00B933C7" w:rsidRDefault="00B933C7" w:rsidP="00B933C7">
      <w:pPr>
        <w:keepNext/>
        <w:numPr>
          <w:ilvl w:val="0"/>
          <w:numId w:val="16"/>
        </w:numPr>
        <w:spacing w:after="120" w:line="240" w:lineRule="atLeast"/>
        <w:rPr>
          <w:rFonts w:eastAsia="SimSun"/>
        </w:rPr>
      </w:pPr>
      <w:r w:rsidRPr="00B933C7">
        <w:rPr>
          <w:rFonts w:eastAsia="SimSun"/>
        </w:rPr>
        <w:t xml:space="preserve">Discussing cross-border digital identity frameworks and global trust networks, highlighting how X.509 certificates enable interoperability of digital identities across borders and </w:t>
      </w:r>
      <w:proofErr w:type="gramStart"/>
      <w:r w:rsidRPr="00B933C7">
        <w:rPr>
          <w:rFonts w:eastAsia="SimSun"/>
        </w:rPr>
        <w:t>sectors;</w:t>
      </w:r>
      <w:proofErr w:type="gramEnd"/>
    </w:p>
    <w:p w14:paraId="2C557B48" w14:textId="77777777" w:rsidR="00B933C7" w:rsidRPr="00B933C7" w:rsidRDefault="00B933C7" w:rsidP="00B933C7">
      <w:pPr>
        <w:keepNext/>
        <w:numPr>
          <w:ilvl w:val="0"/>
          <w:numId w:val="16"/>
        </w:numPr>
        <w:spacing w:after="120" w:line="240" w:lineRule="atLeast"/>
        <w:rPr>
          <w:rFonts w:eastAsia="SimSun"/>
        </w:rPr>
      </w:pPr>
      <w:r w:rsidRPr="00B933C7">
        <w:rPr>
          <w:rFonts w:eastAsia="SimSun"/>
        </w:rPr>
        <w:t>Strengthening trust in AI-enabled systems by leveraging X.</w:t>
      </w:r>
      <w:proofErr w:type="gramStart"/>
      <w:r w:rsidRPr="00B933C7">
        <w:rPr>
          <w:rFonts w:eastAsia="SimSun"/>
        </w:rPr>
        <w:t>509;</w:t>
      </w:r>
      <w:proofErr w:type="gramEnd"/>
    </w:p>
    <w:p w14:paraId="66674FD9" w14:textId="77777777" w:rsidR="00B933C7" w:rsidRPr="00B933C7" w:rsidRDefault="00B933C7" w:rsidP="00B933C7">
      <w:pPr>
        <w:keepNext/>
        <w:numPr>
          <w:ilvl w:val="0"/>
          <w:numId w:val="16"/>
        </w:numPr>
        <w:spacing w:after="120" w:line="240" w:lineRule="atLeast"/>
        <w:rPr>
          <w:rFonts w:eastAsia="SimSun"/>
        </w:rPr>
      </w:pPr>
      <w:r w:rsidRPr="00B933C7">
        <w:rPr>
          <w:rFonts w:eastAsia="SimSun"/>
        </w:rPr>
        <w:t xml:space="preserve">Showcasing real-world adoption across sectors through case </w:t>
      </w:r>
      <w:proofErr w:type="gramStart"/>
      <w:r w:rsidRPr="00B933C7">
        <w:rPr>
          <w:rFonts w:eastAsia="SimSun"/>
        </w:rPr>
        <w:t>studies;</w:t>
      </w:r>
      <w:proofErr w:type="gramEnd"/>
    </w:p>
    <w:p w14:paraId="1AAE86B7" w14:textId="77777777" w:rsidR="007C73F0" w:rsidRDefault="00B933C7" w:rsidP="007C73F0">
      <w:pPr>
        <w:keepNext/>
        <w:numPr>
          <w:ilvl w:val="0"/>
          <w:numId w:val="16"/>
        </w:numPr>
        <w:spacing w:after="120" w:line="240" w:lineRule="atLeast"/>
        <w:rPr>
          <w:rFonts w:eastAsia="SimSun"/>
        </w:rPr>
      </w:pPr>
      <w:r w:rsidRPr="00B933C7">
        <w:rPr>
          <w:rFonts w:eastAsia="SimSun"/>
        </w:rPr>
        <w:t>Identifying future development directions for ITU-T X.509 and opportunities for collaboration.</w:t>
      </w:r>
    </w:p>
    <w:p w14:paraId="0EC60576" w14:textId="5247414E" w:rsidR="007C73F0" w:rsidRPr="00F57686" w:rsidRDefault="007C73F0" w:rsidP="00051E6D">
      <w:pPr>
        <w:spacing w:after="120"/>
        <w:rPr>
          <w:rFonts w:eastAsia="SimSun"/>
          <w:szCs w:val="20"/>
        </w:rPr>
      </w:pPr>
      <w:r w:rsidRPr="00051E6D">
        <w:rPr>
          <w:rFonts w:eastAsia="SimSun"/>
          <w:b/>
          <w:bCs/>
          <w:szCs w:val="20"/>
        </w:rPr>
        <w:t>A fifth X.509 day</w:t>
      </w:r>
      <w:r w:rsidR="00413D7D">
        <w:rPr>
          <w:rFonts w:eastAsia="SimSun"/>
          <w:b/>
          <w:bCs/>
          <w:szCs w:val="20"/>
        </w:rPr>
        <w:t xml:space="preserve"> is planned</w:t>
      </w:r>
      <w:r w:rsidRPr="00051E6D">
        <w:rPr>
          <w:rFonts w:eastAsia="SimSun"/>
          <w:szCs w:val="20"/>
        </w:rPr>
        <w:t xml:space="preserve">: the meeting </w:t>
      </w:r>
      <w:r>
        <w:rPr>
          <w:rFonts w:eastAsia="SimSun"/>
          <w:szCs w:val="20"/>
        </w:rPr>
        <w:t>agreed on the</w:t>
      </w:r>
      <w:r w:rsidRPr="00051E6D">
        <w:rPr>
          <w:rFonts w:eastAsia="SimSun"/>
          <w:szCs w:val="20"/>
        </w:rPr>
        <w:t xml:space="preserve"> organization of a workshop with GSM</w:t>
      </w:r>
      <w:r w:rsidR="00091822">
        <w:rPr>
          <w:rFonts w:eastAsia="SimSun"/>
          <w:szCs w:val="20"/>
        </w:rPr>
        <w:t>,</w:t>
      </w:r>
      <w:r w:rsidRPr="00051E6D">
        <w:rPr>
          <w:rFonts w:eastAsia="SimSun"/>
          <w:szCs w:val="20"/>
        </w:rPr>
        <w:t xml:space="preserve"> in person with remote participation</w:t>
      </w:r>
      <w:r w:rsidR="00091822">
        <w:rPr>
          <w:rFonts w:eastAsia="SimSun"/>
          <w:szCs w:val="20"/>
        </w:rPr>
        <w:t>,</w:t>
      </w:r>
      <w:r w:rsidRPr="00051E6D">
        <w:rPr>
          <w:rFonts w:eastAsia="SimSun"/>
          <w:szCs w:val="20"/>
        </w:rPr>
        <w:t xml:space="preserve"> </w:t>
      </w:r>
      <w:r>
        <w:rPr>
          <w:rFonts w:eastAsia="SimSun"/>
          <w:szCs w:val="20"/>
        </w:rPr>
        <w:t xml:space="preserve">to be </w:t>
      </w:r>
      <w:r w:rsidRPr="00051E6D">
        <w:rPr>
          <w:rFonts w:eastAsia="SimSun"/>
          <w:szCs w:val="20"/>
        </w:rPr>
        <w:t xml:space="preserve">held on the same day as </w:t>
      </w:r>
      <w:r w:rsidR="00E929AE">
        <w:rPr>
          <w:rFonts w:eastAsia="SimSun"/>
          <w:szCs w:val="20"/>
        </w:rPr>
        <w:t xml:space="preserve">the </w:t>
      </w:r>
      <w:r w:rsidR="00E929AE" w:rsidRPr="00051E6D">
        <w:rPr>
          <w:rFonts w:eastAsia="SimSun"/>
          <w:b/>
          <w:bCs/>
          <w:szCs w:val="20"/>
        </w:rPr>
        <w:t xml:space="preserve">fifth </w:t>
      </w:r>
      <w:r w:rsidRPr="00051E6D">
        <w:rPr>
          <w:rFonts w:eastAsia="SimSun"/>
          <w:b/>
          <w:bCs/>
          <w:szCs w:val="20"/>
        </w:rPr>
        <w:t>X.509 day</w:t>
      </w:r>
      <w:r w:rsidRPr="00051E6D">
        <w:rPr>
          <w:rFonts w:eastAsia="SimSun"/>
          <w:szCs w:val="20"/>
        </w:rPr>
        <w:t xml:space="preserve"> in ITU on </w:t>
      </w:r>
      <w:r w:rsidR="00F57686" w:rsidRPr="00B338E2">
        <w:rPr>
          <w:rFonts w:eastAsia="SimSun"/>
          <w:szCs w:val="20"/>
        </w:rPr>
        <w:t xml:space="preserve">14 </w:t>
      </w:r>
      <w:r w:rsidRPr="00051E6D">
        <w:rPr>
          <w:rFonts w:eastAsia="SimSun"/>
          <w:szCs w:val="20"/>
        </w:rPr>
        <w:t>May 2026</w:t>
      </w:r>
      <w:r w:rsidR="00F57686">
        <w:rPr>
          <w:rFonts w:eastAsia="SimSun"/>
          <w:szCs w:val="20"/>
        </w:rPr>
        <w:t>.</w:t>
      </w:r>
    </w:p>
    <w:p w14:paraId="5024F620" w14:textId="15663DD3" w:rsidR="0092461E" w:rsidRDefault="00DB1C07" w:rsidP="002E1587">
      <w:pPr>
        <w:keepNext/>
        <w:spacing w:after="120" w:line="240" w:lineRule="atLeast"/>
        <w:rPr>
          <w:rFonts w:eastAsia="SimSun"/>
          <w:b/>
          <w:bCs/>
          <w:lang w:val="en-US"/>
        </w:rPr>
      </w:pPr>
      <w:r>
        <w:rPr>
          <w:rFonts w:eastAsia="SimSun"/>
          <w:b/>
          <w:bCs/>
          <w:lang w:val="en-US"/>
        </w:rPr>
        <w:t>5</w:t>
      </w:r>
      <w:r w:rsidRPr="00DB1C07">
        <w:rPr>
          <w:rFonts w:eastAsia="SimSun"/>
          <w:b/>
          <w:bCs/>
          <w:lang w:val="en-US"/>
        </w:rPr>
        <w:tab/>
        <w:t>OID</w:t>
      </w:r>
    </w:p>
    <w:p w14:paraId="5B8C3CCD" w14:textId="4CA03FC1" w:rsidR="0092461E" w:rsidRPr="00F24FAC" w:rsidRDefault="00F70C01" w:rsidP="00051E6D">
      <w:pPr>
        <w:spacing w:after="120"/>
        <w:rPr>
          <w:rFonts w:eastAsia="SimSun"/>
          <w:szCs w:val="20"/>
        </w:rPr>
      </w:pPr>
      <w:r w:rsidRPr="00F24FAC">
        <w:rPr>
          <w:rFonts w:eastAsia="SimSun"/>
          <w:szCs w:val="20"/>
        </w:rPr>
        <w:t>Study Group 17 OID Project assists users of object identifiers or OIDs (Rec. ITU-T X.660 and X.670 series) within and outside of ITU-T and promotes the use of OIDs across a wide range of countries, companies and standards bodies.</w:t>
      </w:r>
    </w:p>
    <w:p w14:paraId="5485269C" w14:textId="3A9D7625" w:rsidR="0092461E" w:rsidRPr="00671FD7" w:rsidRDefault="00AA086F" w:rsidP="00671FD7">
      <w:pPr>
        <w:spacing w:after="120"/>
        <w:rPr>
          <w:rFonts w:eastAsia="SimSun"/>
          <w:szCs w:val="20"/>
        </w:rPr>
      </w:pPr>
      <w:r w:rsidRPr="00671FD7">
        <w:rPr>
          <w:rFonts w:eastAsia="SimSun"/>
          <w:szCs w:val="20"/>
        </w:rPr>
        <w:t>A new registration authority has been established for Senegal under {joint-iso-</w:t>
      </w:r>
      <w:proofErr w:type="spellStart"/>
      <w:r w:rsidRPr="00671FD7">
        <w:rPr>
          <w:rFonts w:eastAsia="SimSun"/>
          <w:szCs w:val="20"/>
        </w:rPr>
        <w:t>itu-t</w:t>
      </w:r>
      <w:proofErr w:type="spellEnd"/>
      <w:r w:rsidRPr="00671FD7">
        <w:rPr>
          <w:rFonts w:eastAsia="SimSun"/>
          <w:szCs w:val="20"/>
        </w:rPr>
        <w:t xml:space="preserve">(2) country(16) </w:t>
      </w:r>
      <w:proofErr w:type="spellStart"/>
      <w:r w:rsidRPr="00671FD7">
        <w:rPr>
          <w:rFonts w:eastAsia="SimSun"/>
          <w:szCs w:val="20"/>
        </w:rPr>
        <w:t>sn</w:t>
      </w:r>
      <w:proofErr w:type="spellEnd"/>
      <w:r w:rsidRPr="00671FD7">
        <w:rPr>
          <w:rFonts w:eastAsia="SimSun"/>
          <w:szCs w:val="20"/>
        </w:rPr>
        <w:t xml:space="preserve">(686)}  (see </w:t>
      </w:r>
      <w:hyperlink r:id="rId20" w:history="1">
        <w:r w:rsidRPr="00671FD7">
          <w:rPr>
            <w:rFonts w:eastAsia="SimSun"/>
            <w:szCs w:val="20"/>
          </w:rPr>
          <w:t>TD91/WP1)</w:t>
        </w:r>
      </w:hyperlink>
      <w:r w:rsidR="0022079C" w:rsidRPr="00671FD7">
        <w:rPr>
          <w:rFonts w:eastAsia="SimSun"/>
          <w:szCs w:val="20"/>
        </w:rPr>
        <w:t>.</w:t>
      </w:r>
    </w:p>
    <w:p w14:paraId="1888B789" w14:textId="23CB5D84" w:rsidR="002310D7" w:rsidRPr="00A64A28" w:rsidRDefault="00DB1C07" w:rsidP="002310D7">
      <w:pPr>
        <w:pStyle w:val="Heading1"/>
        <w:tabs>
          <w:tab w:val="num" w:pos="765"/>
        </w:tabs>
        <w:spacing w:after="120"/>
        <w:ind w:left="792" w:hanging="792"/>
        <w:jc w:val="both"/>
        <w:rPr>
          <w:b w:val="0"/>
          <w:bCs/>
        </w:rPr>
      </w:pPr>
      <w:r>
        <w:rPr>
          <w:bCs/>
        </w:rPr>
        <w:t>6</w:t>
      </w:r>
      <w:r w:rsidR="002310D7" w:rsidRPr="00A64A28">
        <w:rPr>
          <w:bCs/>
        </w:rPr>
        <w:tab/>
        <w:t>Collaboration with other SGs and external organizations</w:t>
      </w:r>
    </w:p>
    <w:p w14:paraId="6C9B8A3F" w14:textId="2871AC63" w:rsidR="006A50EE" w:rsidRDefault="006A50EE" w:rsidP="002310D7">
      <w:pPr>
        <w:spacing w:after="120"/>
        <w:rPr>
          <w:rFonts w:eastAsia="SimSun"/>
          <w:szCs w:val="20"/>
          <w:lang w:eastAsia="zh-CN"/>
        </w:rPr>
      </w:pPr>
      <w:r>
        <w:rPr>
          <w:rFonts w:eastAsia="SimSun"/>
          <w:szCs w:val="20"/>
        </w:rPr>
        <w:t xml:space="preserve">Question 11/17 develops most of the Directory Recommendations </w:t>
      </w:r>
      <w:r w:rsidRPr="00A64A28">
        <w:rPr>
          <w:rFonts w:eastAsia="SimSun"/>
          <w:szCs w:val="20"/>
        </w:rPr>
        <w:t>collaboratively with ISO/IEC JTC 1/SC 6 as common texts.</w:t>
      </w:r>
    </w:p>
    <w:p w14:paraId="4FF5C06F" w14:textId="3589B89E" w:rsidR="002310D7" w:rsidRPr="00A64A28" w:rsidRDefault="002310D7" w:rsidP="002310D7">
      <w:pPr>
        <w:spacing w:after="120"/>
        <w:rPr>
          <w:rFonts w:eastAsia="SimSun"/>
          <w:szCs w:val="20"/>
          <w:lang w:eastAsia="zh-CN"/>
        </w:rPr>
      </w:pPr>
      <w:r w:rsidRPr="00A64A28">
        <w:rPr>
          <w:rFonts w:eastAsia="SimSun"/>
          <w:szCs w:val="20"/>
        </w:rPr>
        <w:t>Question 11/17 develops all ASN.1 Recommendations collaboratively with ISO/IEC JTC 1/SC 6 as common texts.</w:t>
      </w:r>
    </w:p>
    <w:p w14:paraId="21E44EF9" w14:textId="77777777" w:rsidR="002310D7" w:rsidRPr="00A64A28" w:rsidRDefault="002310D7" w:rsidP="002310D7">
      <w:pPr>
        <w:spacing w:after="120"/>
        <w:rPr>
          <w:rFonts w:eastAsia="SimSun"/>
          <w:szCs w:val="20"/>
        </w:rPr>
      </w:pPr>
      <w:r w:rsidRPr="00A64A28">
        <w:rPr>
          <w:rFonts w:eastAsia="SimSun"/>
          <w:szCs w:val="20"/>
        </w:rPr>
        <w:t>Question 1</w:t>
      </w:r>
      <w:r>
        <w:rPr>
          <w:rFonts w:eastAsia="SimSun"/>
          <w:szCs w:val="20"/>
        </w:rPr>
        <w:t>1</w:t>
      </w:r>
      <w:r w:rsidRPr="00A64A28">
        <w:rPr>
          <w:rFonts w:eastAsia="SimSun"/>
          <w:szCs w:val="20"/>
        </w:rPr>
        <w:t>/17 has a close relationship with the SDL Forum Society, which focuses on the ITU-T System Design Languages</w:t>
      </w:r>
      <w:r>
        <w:rPr>
          <w:rFonts w:eastAsia="SimSun"/>
          <w:szCs w:val="20"/>
        </w:rPr>
        <w:t xml:space="preserve"> (SDL)</w:t>
      </w:r>
      <w:r w:rsidRPr="00A64A28">
        <w:rPr>
          <w:rFonts w:eastAsia="SimSun"/>
          <w:szCs w:val="20"/>
        </w:rPr>
        <w:t>. Society members are involved in ongoing Q1</w:t>
      </w:r>
      <w:r>
        <w:rPr>
          <w:rFonts w:eastAsia="SimSun"/>
          <w:szCs w:val="20"/>
        </w:rPr>
        <w:t>1/</w:t>
      </w:r>
      <w:r w:rsidRPr="00A64A28">
        <w:rPr>
          <w:rFonts w:eastAsia="SimSun"/>
          <w:szCs w:val="20"/>
        </w:rPr>
        <w:t>17 work.</w:t>
      </w:r>
    </w:p>
    <w:p w14:paraId="45BFE63A" w14:textId="2BEF0C56" w:rsidR="002310D7" w:rsidRPr="006A50EE" w:rsidRDefault="002310D7" w:rsidP="00F47E5E">
      <w:pPr>
        <w:spacing w:after="120"/>
        <w:rPr>
          <w:rFonts w:eastAsia="SimSun"/>
          <w:szCs w:val="20"/>
        </w:rPr>
      </w:pPr>
      <w:r w:rsidRPr="00A64A28">
        <w:rPr>
          <w:rFonts w:eastAsia="SimSun"/>
          <w:szCs w:val="20"/>
        </w:rPr>
        <w:t>Question 1</w:t>
      </w:r>
      <w:r>
        <w:rPr>
          <w:rFonts w:eastAsia="SimSun"/>
          <w:szCs w:val="20"/>
        </w:rPr>
        <w:t>1</w:t>
      </w:r>
      <w:r w:rsidRPr="00A64A28">
        <w:rPr>
          <w:rFonts w:eastAsia="SimSun"/>
          <w:szCs w:val="20"/>
        </w:rPr>
        <w:t>/17 also has a close relationship with ETSI TC MTS on TTCN-3.</w:t>
      </w:r>
    </w:p>
    <w:p w14:paraId="1991E517" w14:textId="467B5FB0" w:rsidR="00F47E5E" w:rsidRPr="00737F77" w:rsidRDefault="0022079C" w:rsidP="00F47E5E">
      <w:pPr>
        <w:pStyle w:val="Heading1"/>
        <w:tabs>
          <w:tab w:val="num" w:pos="765"/>
        </w:tabs>
        <w:spacing w:before="240"/>
        <w:ind w:left="792" w:hanging="792"/>
        <w:jc w:val="both"/>
        <w:rPr>
          <w:b w:val="0"/>
          <w:bCs/>
        </w:rPr>
      </w:pPr>
      <w:r>
        <w:rPr>
          <w:bCs/>
        </w:rPr>
        <w:t>7</w:t>
      </w:r>
      <w:r w:rsidR="00F47E5E">
        <w:rPr>
          <w:bCs/>
        </w:rPr>
        <w:tab/>
        <w:t>C</w:t>
      </w:r>
      <w:r w:rsidR="00F47E5E" w:rsidRPr="00737F77">
        <w:rPr>
          <w:bCs/>
        </w:rPr>
        <w:t>ollaboration and outreach</w:t>
      </w:r>
    </w:p>
    <w:p w14:paraId="7003B006" w14:textId="5BED8722" w:rsidR="00F47E5E" w:rsidRPr="003F59DC" w:rsidRDefault="00F47E5E" w:rsidP="002F7597">
      <w:pPr>
        <w:tabs>
          <w:tab w:val="left" w:pos="5103"/>
        </w:tabs>
        <w:spacing w:after="120"/>
        <w:ind w:left="14" w:hanging="14"/>
        <w:rPr>
          <w:rFonts w:eastAsia="Malgun Gothic"/>
        </w:rPr>
      </w:pPr>
      <w:r w:rsidRPr="00916303">
        <w:rPr>
          <w:rFonts w:eastAsia="Malgun Gothic"/>
        </w:rPr>
        <w:t xml:space="preserve">In this reporting period, SG17 received and treated liaison statements on </w:t>
      </w:r>
      <w:r w:rsidR="007C73F0" w:rsidRPr="003C1989">
        <w:t>directory, public key infrastructure (PKI), formal languages and object identifiers</w:t>
      </w:r>
      <w:r w:rsidRPr="00916303">
        <w:rPr>
          <w:rFonts w:eastAsia="Malgun Gothic"/>
        </w:rPr>
        <w:t xml:space="preserve"> matters coming from ITU-T </w:t>
      </w:r>
      <w:r w:rsidR="003A2233" w:rsidRPr="00916303">
        <w:rPr>
          <w:rFonts w:eastAsia="Malgun Gothic"/>
        </w:rPr>
        <w:t xml:space="preserve">SG2, </w:t>
      </w:r>
      <w:r w:rsidR="00916303" w:rsidRPr="00916303">
        <w:rPr>
          <w:rFonts w:eastAsia="Malgun Gothic"/>
        </w:rPr>
        <w:t xml:space="preserve">SG5; </w:t>
      </w:r>
      <w:r w:rsidRPr="00916303">
        <w:rPr>
          <w:rFonts w:eastAsia="Malgun Gothic"/>
        </w:rPr>
        <w:t>SG11,</w:t>
      </w:r>
      <w:r w:rsidR="00C901D1" w:rsidRPr="00916303">
        <w:rPr>
          <w:rFonts w:eastAsia="Malgun Gothic"/>
        </w:rPr>
        <w:t xml:space="preserve"> </w:t>
      </w:r>
      <w:r w:rsidR="003A2233" w:rsidRPr="00916303">
        <w:rPr>
          <w:rFonts w:eastAsia="Malgun Gothic"/>
        </w:rPr>
        <w:t>SG</w:t>
      </w:r>
      <w:r w:rsidR="00625AF6" w:rsidRPr="00916303">
        <w:rPr>
          <w:rFonts w:eastAsia="Malgun Gothic"/>
        </w:rPr>
        <w:t>13,</w:t>
      </w:r>
      <w:r w:rsidRPr="00916303">
        <w:rPr>
          <w:rFonts w:eastAsia="Malgun Gothic"/>
        </w:rPr>
        <w:t xml:space="preserve"> </w:t>
      </w:r>
      <w:r w:rsidR="00C901D1" w:rsidRPr="00916303">
        <w:rPr>
          <w:rFonts w:eastAsia="Malgun Gothic"/>
        </w:rPr>
        <w:t xml:space="preserve">SG20, TSAG, </w:t>
      </w:r>
      <w:r w:rsidR="003A2233" w:rsidRPr="00916303">
        <w:rPr>
          <w:rFonts w:eastAsia="Malgun Gothic"/>
        </w:rPr>
        <w:t>SCV</w:t>
      </w:r>
      <w:r w:rsidRPr="00916303">
        <w:rPr>
          <w:rFonts w:eastAsia="Malgun Gothic"/>
        </w:rPr>
        <w:t xml:space="preserve">; </w:t>
      </w:r>
      <w:r w:rsidR="00B933C7" w:rsidRPr="00916303">
        <w:rPr>
          <w:rFonts w:eastAsia="Malgun Gothic"/>
        </w:rPr>
        <w:t xml:space="preserve">IETF; </w:t>
      </w:r>
      <w:r w:rsidR="00B933C7" w:rsidRPr="00916303">
        <w:rPr>
          <w:color w:val="000000"/>
        </w:rPr>
        <w:t>ISO/IEC JTC1/SC27/WG3</w:t>
      </w:r>
      <w:r w:rsidRPr="00916303">
        <w:rPr>
          <w:rFonts w:eastAsia="Malgun Gothic"/>
        </w:rPr>
        <w:t>.</w:t>
      </w:r>
    </w:p>
    <w:p w14:paraId="01D2A087" w14:textId="41826CB8" w:rsidR="0076522F" w:rsidRPr="00F72F1D" w:rsidRDefault="00F47E5E" w:rsidP="00556FE4">
      <w:pPr>
        <w:pStyle w:val="LSForAction"/>
        <w:rPr>
          <w:i/>
          <w:iCs/>
        </w:rPr>
      </w:pPr>
      <w:r w:rsidRPr="00CB5AE0">
        <w:rPr>
          <w:rFonts w:eastAsia="Malgun Gothic"/>
        </w:rPr>
        <w:t>In this reporting period, SG17 sent liaison statements to</w:t>
      </w:r>
      <w:r w:rsidR="004875E8" w:rsidRPr="00CB5AE0">
        <w:rPr>
          <w:rFonts w:eastAsia="Malgun Gothic"/>
        </w:rPr>
        <w:t>:</w:t>
      </w:r>
      <w:r w:rsidRPr="00CB5AE0">
        <w:rPr>
          <w:rFonts w:eastAsia="Malgun Gothic"/>
        </w:rPr>
        <w:t xml:space="preserve"> </w:t>
      </w:r>
      <w:r w:rsidR="00AA48AD" w:rsidRPr="00CB5AE0">
        <w:t xml:space="preserve"> </w:t>
      </w:r>
      <w:r w:rsidR="00AA086F">
        <w:t>ITU-T</w:t>
      </w:r>
      <w:r w:rsidR="00AA086F" w:rsidRPr="00AA086F">
        <w:t xml:space="preserve"> </w:t>
      </w:r>
      <w:r w:rsidR="00AA086F" w:rsidRPr="00334ABE">
        <w:t>SG2,</w:t>
      </w:r>
      <w:r w:rsidR="00AA086F">
        <w:t xml:space="preserve"> </w:t>
      </w:r>
      <w:r w:rsidR="00413D7D">
        <w:t xml:space="preserve">TSAG, </w:t>
      </w:r>
      <w:r w:rsidR="00AA086F" w:rsidRPr="00334ABE">
        <w:t>SCV</w:t>
      </w:r>
      <w:r w:rsidR="00AA086F">
        <w:t>;</w:t>
      </w:r>
      <w:r w:rsidR="00AA086F" w:rsidRPr="00334ABE">
        <w:t xml:space="preserve"> GSMA and 3GPP</w:t>
      </w:r>
      <w:r w:rsidR="00AA086F">
        <w:t xml:space="preserve">. </w:t>
      </w:r>
    </w:p>
    <w:p w14:paraId="4EEB204A" w14:textId="77777777" w:rsidR="0076522F" w:rsidRPr="003F59DC" w:rsidRDefault="0076522F" w:rsidP="00F47E5E">
      <w:pPr>
        <w:spacing w:after="120" w:line="250" w:lineRule="auto"/>
        <w:ind w:left="14" w:hanging="14"/>
        <w:rPr>
          <w:rFonts w:asciiTheme="majorBidi" w:eastAsia="SimSun" w:hAnsiTheme="majorBidi" w:cstheme="majorBidi"/>
        </w:rPr>
      </w:pPr>
    </w:p>
    <w:p w14:paraId="78F0B87D" w14:textId="77777777" w:rsidR="00F47E5E" w:rsidRDefault="00F47E5E" w:rsidP="00F47E5E">
      <w:pPr>
        <w:spacing w:after="120" w:line="250" w:lineRule="auto"/>
        <w:ind w:left="14" w:hanging="14"/>
        <w:rPr>
          <w:rFonts w:eastAsia="Malgun Gothic"/>
          <w:szCs w:val="20"/>
        </w:rPr>
      </w:pPr>
    </w:p>
    <w:p w14:paraId="45E29124" w14:textId="77777777" w:rsidR="00F47E5E" w:rsidRDefault="00F47E5E" w:rsidP="00F47E5E">
      <w:pPr>
        <w:rPr>
          <w:rFonts w:eastAsia="Malgun Gothic"/>
          <w:szCs w:val="20"/>
        </w:rPr>
      </w:pPr>
      <w:r>
        <w:rPr>
          <w:rFonts w:eastAsia="Malgun Gothic"/>
          <w:szCs w:val="20"/>
        </w:rPr>
        <w:br w:type="page"/>
      </w:r>
    </w:p>
    <w:p w14:paraId="1FE6E420" w14:textId="52DDA88A" w:rsidR="00F47E5E" w:rsidRDefault="00F47E5E" w:rsidP="00F47E5E">
      <w:pPr>
        <w:pStyle w:val="Heading2"/>
        <w:jc w:val="center"/>
        <w:rPr>
          <w:bCs/>
        </w:rPr>
      </w:pPr>
      <w:r w:rsidRPr="00C577DE">
        <w:rPr>
          <w:bCs/>
        </w:rPr>
        <w:t xml:space="preserve">Annex 1 </w:t>
      </w:r>
      <w:r w:rsidRPr="00C577DE">
        <w:rPr>
          <w:bCs/>
        </w:rPr>
        <w:br/>
        <w:t xml:space="preserve">Achievements of ITU-T Study Groups on </w:t>
      </w:r>
      <w:r w:rsidR="00F72F1D" w:rsidRPr="00F274C7">
        <w:rPr>
          <w:rFonts w:eastAsia="Malgun Gothic"/>
        </w:rPr>
        <w:t>directory, public key infrastructure (PKI), formal languages and object identifiers</w:t>
      </w:r>
      <w:r w:rsidRPr="00C577DE">
        <w:rPr>
          <w:bCs/>
        </w:rPr>
        <w:br/>
        <w:t>(</w:t>
      </w:r>
      <w:r w:rsidR="00896BE8">
        <w:rPr>
          <w:bCs/>
        </w:rPr>
        <w:t>18</w:t>
      </w:r>
      <w:r w:rsidRPr="00C577DE">
        <w:rPr>
          <w:bCs/>
        </w:rPr>
        <w:t xml:space="preserve"> </w:t>
      </w:r>
      <w:r w:rsidR="00896BE8">
        <w:rPr>
          <w:bCs/>
        </w:rPr>
        <w:t>April</w:t>
      </w:r>
      <w:r w:rsidRPr="00C577DE">
        <w:rPr>
          <w:bCs/>
        </w:rPr>
        <w:t xml:space="preserve"> 202</w:t>
      </w:r>
      <w:r w:rsidR="00896BE8">
        <w:rPr>
          <w:bCs/>
        </w:rPr>
        <w:t>5</w:t>
      </w:r>
      <w:r w:rsidR="005B6867">
        <w:rPr>
          <w:bCs/>
        </w:rPr>
        <w:t xml:space="preserve"> </w:t>
      </w:r>
      <w:r w:rsidR="005B6867" w:rsidRPr="0082220D">
        <w:t xml:space="preserve">– </w:t>
      </w:r>
      <w:r w:rsidR="00F72F1D">
        <w:t>1</w:t>
      </w:r>
      <w:r w:rsidR="00896BE8">
        <w:t>1</w:t>
      </w:r>
      <w:r w:rsidR="005B6867" w:rsidRPr="0082220D">
        <w:t xml:space="preserve"> </w:t>
      </w:r>
      <w:r w:rsidR="00896BE8">
        <w:t>December</w:t>
      </w:r>
      <w:r w:rsidR="005B6867" w:rsidRPr="0082220D">
        <w:t xml:space="preserve"> 202</w:t>
      </w:r>
      <w:r w:rsidR="00F72F1D">
        <w:t>5</w:t>
      </w:r>
      <w:r w:rsidRPr="00C577DE">
        <w:rPr>
          <w:bCs/>
        </w:rPr>
        <w:t>)</w:t>
      </w:r>
    </w:p>
    <w:p w14:paraId="77CA757D" w14:textId="3971AD54" w:rsidR="00F47E5E" w:rsidRPr="009C0D53" w:rsidRDefault="00F47E5E" w:rsidP="00F47E5E">
      <w:pPr>
        <w:numPr>
          <w:ilvl w:val="0"/>
          <w:numId w:val="11"/>
        </w:numPr>
        <w:tabs>
          <w:tab w:val="left" w:pos="794"/>
          <w:tab w:val="left" w:pos="1191"/>
          <w:tab w:val="left" w:pos="1588"/>
          <w:tab w:val="left" w:pos="1985"/>
        </w:tabs>
        <w:overflowPunct w:val="0"/>
        <w:autoSpaceDE w:val="0"/>
        <w:autoSpaceDN w:val="0"/>
        <w:adjustRightInd w:val="0"/>
        <w:spacing w:before="600" w:after="120"/>
        <w:ind w:left="357" w:hanging="357"/>
        <w:textAlignment w:val="baseline"/>
        <w:rPr>
          <w:rFonts w:eastAsia="Malgun Gothic"/>
          <w:b/>
          <w:bCs/>
        </w:rPr>
      </w:pPr>
      <w:r w:rsidRPr="009C0D53">
        <w:rPr>
          <w:rFonts w:eastAsia="Malgun Gothic"/>
          <w:b/>
          <w:bCs/>
          <w:lang w:eastAsia="zh-CN"/>
        </w:rPr>
        <w:t>Approved Recommendations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2121"/>
        <w:gridCol w:w="6408"/>
      </w:tblGrid>
      <w:tr w:rsidR="00F47E5E" w:rsidRPr="00C01261" w14:paraId="04DA2D30" w14:textId="77777777" w:rsidTr="00E15CCB">
        <w:tc>
          <w:tcPr>
            <w:tcW w:w="902" w:type="dxa"/>
          </w:tcPr>
          <w:p w14:paraId="2D0A42C2" w14:textId="22624CCD" w:rsidR="00C01261" w:rsidRPr="00C01261" w:rsidRDefault="00F47E5E" w:rsidP="00671FD7">
            <w:pPr>
              <w:spacing w:before="40" w:after="40"/>
              <w:ind w:left="14" w:hanging="14"/>
              <w:jc w:val="center"/>
              <w:rPr>
                <w:rFonts w:eastAsia="Malgun Gothic"/>
                <w:sz w:val="18"/>
                <w:szCs w:val="18"/>
              </w:rPr>
            </w:pPr>
            <w:r w:rsidRPr="00C01261">
              <w:rPr>
                <w:rFonts w:eastAsia="Malgun Gothic"/>
                <w:b/>
                <w:bCs/>
                <w:sz w:val="18"/>
                <w:szCs w:val="18"/>
              </w:rPr>
              <w:t>SG</w:t>
            </w:r>
            <w:r w:rsidR="00671FD7">
              <w:rPr>
                <w:rFonts w:eastAsia="Malgun Gothic"/>
                <w:b/>
                <w:bCs/>
                <w:sz w:val="18"/>
                <w:szCs w:val="18"/>
              </w:rPr>
              <w:br/>
            </w:r>
            <w:r w:rsidR="00C01261" w:rsidRPr="00C01261">
              <w:rPr>
                <w:rFonts w:eastAsia="Malgun Gothic"/>
                <w:b/>
                <w:bCs/>
                <w:sz w:val="18"/>
                <w:szCs w:val="18"/>
              </w:rPr>
              <w:t>Q</w:t>
            </w:r>
          </w:p>
        </w:tc>
        <w:tc>
          <w:tcPr>
            <w:tcW w:w="2121" w:type="dxa"/>
          </w:tcPr>
          <w:p w14:paraId="7DAFDA2C" w14:textId="366E2F8A" w:rsidR="00F47E5E" w:rsidRPr="00C01261" w:rsidRDefault="00C01261"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sz w:val="18"/>
                <w:szCs w:val="18"/>
              </w:rPr>
            </w:pPr>
            <w:r>
              <w:rPr>
                <w:rFonts w:eastAsia="Malgun Gothic"/>
                <w:b/>
                <w:bCs/>
                <w:sz w:val="18"/>
                <w:szCs w:val="18"/>
              </w:rPr>
              <w:t>Acronym</w:t>
            </w:r>
          </w:p>
        </w:tc>
        <w:tc>
          <w:tcPr>
            <w:tcW w:w="6408" w:type="dxa"/>
          </w:tcPr>
          <w:p w14:paraId="5E51D80C" w14:textId="77777777" w:rsidR="00F47E5E" w:rsidRPr="00C01261" w:rsidRDefault="00F47E5E"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Batang"/>
                <w:sz w:val="18"/>
                <w:szCs w:val="18"/>
              </w:rPr>
            </w:pPr>
            <w:r w:rsidRPr="00C01261">
              <w:rPr>
                <w:rFonts w:eastAsia="Malgun Gothic"/>
                <w:b/>
                <w:bCs/>
                <w:sz w:val="18"/>
                <w:szCs w:val="18"/>
              </w:rPr>
              <w:t>Title</w:t>
            </w:r>
          </w:p>
        </w:tc>
      </w:tr>
      <w:tr w:rsidR="00E15CCB" w:rsidRPr="00C01261" w14:paraId="5634258A" w14:textId="77777777" w:rsidTr="00E15CCB">
        <w:tc>
          <w:tcPr>
            <w:tcW w:w="902" w:type="dxa"/>
          </w:tcPr>
          <w:p w14:paraId="6577B207" w14:textId="6AD8B417" w:rsidR="00E15CCB" w:rsidRPr="00C01261" w:rsidRDefault="00E15CCB" w:rsidP="00721064">
            <w:pPr>
              <w:spacing w:before="40" w:after="40"/>
              <w:ind w:left="14" w:hanging="14"/>
              <w:jc w:val="center"/>
              <w:rPr>
                <w:rFonts w:eastAsia="Malgun Gothic"/>
                <w:b/>
                <w:bCs/>
                <w:sz w:val="18"/>
                <w:szCs w:val="18"/>
              </w:rPr>
            </w:pPr>
            <w:r>
              <w:rPr>
                <w:sz w:val="20"/>
                <w:szCs w:val="20"/>
              </w:rPr>
              <w:t>SG2</w:t>
            </w:r>
            <w:r>
              <w:rPr>
                <w:sz w:val="20"/>
                <w:szCs w:val="20"/>
              </w:rPr>
              <w:br/>
              <w:t>Q6</w:t>
            </w:r>
          </w:p>
        </w:tc>
        <w:tc>
          <w:tcPr>
            <w:tcW w:w="2121" w:type="dxa"/>
          </w:tcPr>
          <w:p w14:paraId="3BF5976D" w14:textId="5FE7A51B" w:rsidR="00E15CCB" w:rsidRDefault="00E15CCB"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b/>
                <w:bCs/>
                <w:sz w:val="18"/>
                <w:szCs w:val="18"/>
              </w:rPr>
            </w:pPr>
            <w:r w:rsidRPr="006B4300">
              <w:rPr>
                <w:rFonts w:eastAsia="SimSun"/>
                <w:sz w:val="20"/>
                <w:szCs w:val="20"/>
              </w:rPr>
              <w:t xml:space="preserve">M.3411 (ex. </w:t>
            </w:r>
            <w:proofErr w:type="spellStart"/>
            <w:proofErr w:type="gramStart"/>
            <w:r w:rsidRPr="006B4300">
              <w:rPr>
                <w:rFonts w:eastAsia="SimSun"/>
                <w:sz w:val="20"/>
                <w:szCs w:val="20"/>
              </w:rPr>
              <w:t>M.uiamr</w:t>
            </w:r>
            <w:proofErr w:type="spellEnd"/>
            <w:proofErr w:type="gramEnd"/>
            <w:r w:rsidRPr="006B4300">
              <w:rPr>
                <w:rFonts w:eastAsia="SimSun"/>
                <w:sz w:val="20"/>
                <w:szCs w:val="20"/>
              </w:rPr>
              <w:t>)</w:t>
            </w:r>
          </w:p>
        </w:tc>
        <w:tc>
          <w:tcPr>
            <w:tcW w:w="6408" w:type="dxa"/>
          </w:tcPr>
          <w:p w14:paraId="57BF051E" w14:textId="116514AD" w:rsidR="00E15CCB" w:rsidRPr="00C01261" w:rsidRDefault="00E15CCB" w:rsidP="00E15CCB">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b/>
                <w:bCs/>
                <w:sz w:val="18"/>
                <w:szCs w:val="18"/>
              </w:rPr>
            </w:pPr>
            <w:r w:rsidRPr="006B4300">
              <w:rPr>
                <w:color w:val="000000" w:themeColor="text1"/>
                <w:sz w:val="20"/>
                <w:szCs w:val="20"/>
              </w:rPr>
              <w:t>User identity and access management requirements for telecommunications management network</w:t>
            </w:r>
            <w:r>
              <w:rPr>
                <w:color w:val="000000" w:themeColor="text1"/>
                <w:sz w:val="20"/>
                <w:szCs w:val="20"/>
              </w:rPr>
              <w:t xml:space="preserve"> </w:t>
            </w:r>
            <w:r w:rsidRPr="000B7049">
              <w:rPr>
                <w:i/>
                <w:iCs/>
                <w:color w:val="0000FF"/>
                <w:sz w:val="20"/>
                <w:szCs w:val="20"/>
                <w:shd w:val="clear" w:color="auto" w:fill="FFFFFF"/>
              </w:rPr>
              <w:t>Approved on 2025-03-29</w:t>
            </w:r>
          </w:p>
        </w:tc>
      </w:tr>
      <w:tr w:rsidR="00745C29" w:rsidRPr="0022079C" w14:paraId="6FE4C733" w14:textId="77777777" w:rsidTr="0022079C">
        <w:tc>
          <w:tcPr>
            <w:tcW w:w="902" w:type="dxa"/>
          </w:tcPr>
          <w:p w14:paraId="68DD0A37" w14:textId="05891419" w:rsidR="00745C29" w:rsidRPr="0022079C" w:rsidRDefault="00745C29" w:rsidP="00671FD7">
            <w:pPr>
              <w:spacing w:before="40" w:after="40"/>
              <w:ind w:left="14" w:hanging="14"/>
              <w:jc w:val="center"/>
              <w:rPr>
                <w:rFonts w:eastAsia="Malgun Gothic"/>
                <w:sz w:val="20"/>
                <w:szCs w:val="20"/>
              </w:rPr>
            </w:pPr>
            <w:r w:rsidRPr="0022079C">
              <w:rPr>
                <w:rFonts w:eastAsia="Malgun Gothic"/>
                <w:sz w:val="20"/>
                <w:szCs w:val="20"/>
              </w:rPr>
              <w:t>SG11</w:t>
            </w:r>
            <w:r w:rsidR="00671FD7">
              <w:rPr>
                <w:rFonts w:eastAsia="Malgun Gothic"/>
                <w:sz w:val="20"/>
                <w:szCs w:val="20"/>
              </w:rPr>
              <w:br/>
            </w:r>
            <w:r w:rsidRPr="0022079C">
              <w:rPr>
                <w:rFonts w:eastAsia="Malgun Gothic"/>
                <w:sz w:val="20"/>
                <w:szCs w:val="20"/>
              </w:rPr>
              <w:t>Q15</w:t>
            </w:r>
          </w:p>
        </w:tc>
        <w:tc>
          <w:tcPr>
            <w:tcW w:w="2121" w:type="dxa"/>
          </w:tcPr>
          <w:p w14:paraId="02DDC31D" w14:textId="42798961" w:rsidR="00745C29" w:rsidRPr="0022079C" w:rsidRDefault="00745C29" w:rsidP="00E15CCB">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sz w:val="20"/>
                <w:szCs w:val="20"/>
              </w:rPr>
            </w:pPr>
            <w:r>
              <w:rPr>
                <w:rFonts w:eastAsia="Malgun Gothic"/>
                <w:sz w:val="20"/>
                <w:szCs w:val="20"/>
              </w:rPr>
              <w:t xml:space="preserve">Q.5054 </w:t>
            </w:r>
            <w:r w:rsidRPr="0022079C">
              <w:rPr>
                <w:rFonts w:eastAsia="Malgun Gothic"/>
                <w:sz w:val="20"/>
                <w:szCs w:val="20"/>
              </w:rPr>
              <w:t>(Q.CCF-</w:t>
            </w:r>
            <w:proofErr w:type="gramStart"/>
            <w:r w:rsidRPr="0022079C">
              <w:rPr>
                <w:rFonts w:eastAsia="Malgun Gothic"/>
                <w:sz w:val="20"/>
                <w:szCs w:val="20"/>
              </w:rPr>
              <w:t>CCSD)*</w:t>
            </w:r>
            <w:proofErr w:type="gramEnd"/>
          </w:p>
        </w:tc>
        <w:tc>
          <w:tcPr>
            <w:tcW w:w="6408" w:type="dxa"/>
          </w:tcPr>
          <w:p w14:paraId="1092EEED" w14:textId="01A03EF4" w:rsidR="00745C29" w:rsidRPr="0022079C" w:rsidRDefault="00745C29" w:rsidP="0022079C">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rFonts w:eastAsia="Malgun Gothic"/>
                <w:sz w:val="20"/>
                <w:szCs w:val="20"/>
              </w:rPr>
            </w:pPr>
            <w:r w:rsidRPr="0022079C">
              <w:rPr>
                <w:rFonts w:eastAsia="Malgun Gothic"/>
                <w:sz w:val="20"/>
                <w:szCs w:val="20"/>
              </w:rPr>
              <w:t xml:space="preserve">Consumer centric framework for combating counterfeit and stolen ICT mobile devices </w:t>
            </w:r>
            <w:r w:rsidRPr="0022079C">
              <w:rPr>
                <w:i/>
                <w:iCs/>
                <w:color w:val="0000FF"/>
                <w:sz w:val="20"/>
                <w:szCs w:val="20"/>
                <w:shd w:val="clear" w:color="auto" w:fill="FFFFFF"/>
              </w:rPr>
              <w:t>Approved on 2025-02-28</w:t>
            </w:r>
          </w:p>
        </w:tc>
      </w:tr>
      <w:tr w:rsidR="00E15CCB" w:rsidRPr="00E15CCB" w14:paraId="1FFE1BC1" w14:textId="77777777" w:rsidTr="00E15CCB">
        <w:tc>
          <w:tcPr>
            <w:tcW w:w="902" w:type="dxa"/>
            <w:tcBorders>
              <w:top w:val="single" w:sz="4" w:space="0" w:color="auto"/>
              <w:left w:val="single" w:sz="4" w:space="0" w:color="auto"/>
              <w:bottom w:val="single" w:sz="4" w:space="0" w:color="auto"/>
              <w:right w:val="single" w:sz="4" w:space="0" w:color="auto"/>
            </w:tcBorders>
          </w:tcPr>
          <w:p w14:paraId="22E3D681" w14:textId="0D70EAF3" w:rsidR="00E15CCB" w:rsidRPr="00E15CCB" w:rsidRDefault="00E15CCB" w:rsidP="004D43ED">
            <w:pPr>
              <w:spacing w:before="40" w:after="40"/>
              <w:ind w:left="14" w:hanging="14"/>
              <w:jc w:val="center"/>
              <w:rPr>
                <w:rFonts w:ascii="inherit" w:hAnsi="inherit" w:cs="Arial" w:hint="eastAsia"/>
                <w:color w:val="444444"/>
                <w:sz w:val="20"/>
                <w:szCs w:val="20"/>
              </w:rPr>
            </w:pPr>
            <w:r>
              <w:rPr>
                <w:rFonts w:ascii="inherit" w:hAnsi="inherit" w:cs="Arial"/>
                <w:color w:val="444444"/>
                <w:sz w:val="20"/>
                <w:szCs w:val="20"/>
              </w:rPr>
              <w:t>SG13</w:t>
            </w:r>
            <w:r>
              <w:rPr>
                <w:rFonts w:ascii="inherit" w:hAnsi="inherit" w:cs="Arial"/>
                <w:color w:val="444444"/>
                <w:sz w:val="20"/>
                <w:szCs w:val="20"/>
              </w:rPr>
              <w:br/>
              <w:t>Q22</w:t>
            </w:r>
          </w:p>
        </w:tc>
        <w:tc>
          <w:tcPr>
            <w:tcW w:w="2121" w:type="dxa"/>
            <w:tcBorders>
              <w:top w:val="single" w:sz="4" w:space="0" w:color="auto"/>
              <w:left w:val="single" w:sz="4" w:space="0" w:color="auto"/>
              <w:bottom w:val="single" w:sz="4" w:space="0" w:color="auto"/>
              <w:right w:val="single" w:sz="4" w:space="0" w:color="auto"/>
            </w:tcBorders>
            <w:shd w:val="clear" w:color="auto" w:fill="FFFFFF"/>
          </w:tcPr>
          <w:p w14:paraId="19A8D03B" w14:textId="28806508" w:rsidR="00E15CCB" w:rsidRDefault="00E15CCB" w:rsidP="00E15CCB">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sz w:val="20"/>
                <w:szCs w:val="20"/>
              </w:rPr>
            </w:pPr>
            <w:r w:rsidRPr="006B4300">
              <w:rPr>
                <w:rFonts w:eastAsia="SimSun"/>
                <w:sz w:val="20"/>
                <w:szCs w:val="20"/>
                <w:lang w:val="fr-FR"/>
              </w:rPr>
              <w:t>Y.3087 (</w:t>
            </w:r>
            <w:proofErr w:type="spellStart"/>
            <w:r w:rsidRPr="006B4300">
              <w:rPr>
                <w:rFonts w:eastAsia="SimSun"/>
                <w:sz w:val="20"/>
                <w:szCs w:val="20"/>
                <w:lang w:val="fr-FR"/>
              </w:rPr>
              <w:t>Y.SCid</w:t>
            </w:r>
            <w:proofErr w:type="spellEnd"/>
            <w:r w:rsidRPr="006B4300">
              <w:rPr>
                <w:rFonts w:eastAsia="SimSun"/>
                <w:sz w:val="20"/>
                <w:szCs w:val="20"/>
                <w:lang w:val="fr-FR"/>
              </w:rPr>
              <w:t>-fra)</w:t>
            </w:r>
          </w:p>
        </w:tc>
        <w:tc>
          <w:tcPr>
            <w:tcW w:w="6408" w:type="dxa"/>
            <w:tcBorders>
              <w:top w:val="single" w:sz="2" w:space="0" w:color="auto"/>
              <w:left w:val="single" w:sz="2" w:space="0" w:color="auto"/>
              <w:bottom w:val="single" w:sz="2" w:space="0" w:color="auto"/>
              <w:right w:val="single" w:sz="2" w:space="0" w:color="auto"/>
            </w:tcBorders>
          </w:tcPr>
          <w:p w14:paraId="7C493834" w14:textId="47D567E7" w:rsidR="00E15CCB" w:rsidRPr="00E15CCB" w:rsidRDefault="00E15CCB"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20"/>
                <w:szCs w:val="20"/>
              </w:rPr>
            </w:pPr>
            <w:r w:rsidRPr="006B4300">
              <w:rPr>
                <w:color w:val="000000" w:themeColor="text1"/>
                <w:sz w:val="20"/>
                <w:szCs w:val="20"/>
              </w:rPr>
              <w:t>Self-controlled identity based on blockchain - Functional requirements and architecture</w:t>
            </w:r>
            <w:r>
              <w:rPr>
                <w:color w:val="000000" w:themeColor="text1"/>
                <w:sz w:val="20"/>
                <w:szCs w:val="20"/>
              </w:rPr>
              <w:t xml:space="preserve"> </w:t>
            </w:r>
            <w:r w:rsidRPr="000B7049">
              <w:rPr>
                <w:i/>
                <w:iCs/>
                <w:color w:val="0000FF"/>
                <w:sz w:val="20"/>
                <w:szCs w:val="20"/>
                <w:shd w:val="clear" w:color="auto" w:fill="FFFFFF"/>
              </w:rPr>
              <w:t>Approved on 2025-04-29</w:t>
            </w:r>
          </w:p>
        </w:tc>
      </w:tr>
      <w:tr w:rsidR="004D43ED" w:rsidRPr="00E15CCB" w14:paraId="6283B5D7" w14:textId="77777777" w:rsidTr="00E15CCB">
        <w:tc>
          <w:tcPr>
            <w:tcW w:w="902" w:type="dxa"/>
            <w:tcBorders>
              <w:top w:val="single" w:sz="4" w:space="0" w:color="auto"/>
              <w:left w:val="single" w:sz="4" w:space="0" w:color="auto"/>
              <w:bottom w:val="single" w:sz="4" w:space="0" w:color="auto"/>
              <w:right w:val="single" w:sz="4" w:space="0" w:color="auto"/>
            </w:tcBorders>
          </w:tcPr>
          <w:p w14:paraId="58AE750F" w14:textId="4D1DB23C" w:rsidR="004D43ED" w:rsidRPr="005030F2" w:rsidRDefault="005030F2" w:rsidP="004D43ED">
            <w:pPr>
              <w:spacing w:before="40" w:after="40"/>
              <w:ind w:left="14" w:hanging="14"/>
              <w:jc w:val="center"/>
              <w:rPr>
                <w:sz w:val="20"/>
                <w:szCs w:val="20"/>
              </w:rPr>
            </w:pPr>
            <w:r w:rsidRPr="00E15CCB">
              <w:rPr>
                <w:rFonts w:ascii="inherit" w:hAnsi="inherit" w:cs="Arial"/>
                <w:color w:val="444444"/>
                <w:sz w:val="20"/>
                <w:szCs w:val="20"/>
              </w:rPr>
              <w:t>SG17</w:t>
            </w:r>
            <w:r w:rsidRPr="00E15CCB">
              <w:rPr>
                <w:rFonts w:ascii="inherit" w:hAnsi="inherit" w:cs="Arial"/>
                <w:color w:val="444444"/>
                <w:sz w:val="20"/>
                <w:szCs w:val="20"/>
              </w:rPr>
              <w:br/>
            </w:r>
            <w:r w:rsidR="004D43ED" w:rsidRPr="00E15CCB">
              <w:rPr>
                <w:rFonts w:ascii="inherit" w:hAnsi="inherit" w:cs="Arial"/>
                <w:color w:val="444444"/>
                <w:sz w:val="20"/>
                <w:szCs w:val="20"/>
              </w:rPr>
              <w:t>Q11</w:t>
            </w:r>
          </w:p>
        </w:tc>
        <w:tc>
          <w:tcPr>
            <w:tcW w:w="2121" w:type="dxa"/>
            <w:tcBorders>
              <w:top w:val="single" w:sz="4" w:space="0" w:color="auto"/>
              <w:left w:val="single" w:sz="4" w:space="0" w:color="auto"/>
              <w:bottom w:val="single" w:sz="4" w:space="0" w:color="auto"/>
              <w:right w:val="single" w:sz="4" w:space="0" w:color="auto"/>
            </w:tcBorders>
            <w:shd w:val="clear" w:color="auto" w:fill="FFFFFF"/>
          </w:tcPr>
          <w:p w14:paraId="37CDA767" w14:textId="536BCB90" w:rsidR="004D43ED" w:rsidRPr="00E15CCB" w:rsidRDefault="00481AD9" w:rsidP="00E15CCB">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sz w:val="20"/>
                <w:szCs w:val="20"/>
              </w:rPr>
            </w:pPr>
            <w:r>
              <w:rPr>
                <w:sz w:val="20"/>
                <w:szCs w:val="20"/>
              </w:rPr>
              <w:t>None</w:t>
            </w:r>
          </w:p>
        </w:tc>
        <w:tc>
          <w:tcPr>
            <w:tcW w:w="6408" w:type="dxa"/>
            <w:tcBorders>
              <w:top w:val="single" w:sz="2" w:space="0" w:color="auto"/>
              <w:left w:val="single" w:sz="2" w:space="0" w:color="auto"/>
              <w:bottom w:val="single" w:sz="2" w:space="0" w:color="auto"/>
              <w:right w:val="single" w:sz="2" w:space="0" w:color="auto"/>
            </w:tcBorders>
          </w:tcPr>
          <w:p w14:paraId="679BE3EC" w14:textId="634AAC89" w:rsidR="004D43ED" w:rsidRPr="00E15CCB" w:rsidRDefault="004D43ED" w:rsidP="004D43ED">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20"/>
                <w:szCs w:val="20"/>
              </w:rPr>
            </w:pPr>
          </w:p>
        </w:tc>
      </w:tr>
      <w:tr w:rsidR="00671FD7" w:rsidRPr="0022079C" w14:paraId="61C9B18B" w14:textId="77777777" w:rsidTr="0022079C">
        <w:tc>
          <w:tcPr>
            <w:tcW w:w="902" w:type="dxa"/>
            <w:tcBorders>
              <w:top w:val="single" w:sz="4" w:space="0" w:color="auto"/>
              <w:left w:val="single" w:sz="4" w:space="0" w:color="auto"/>
              <w:bottom w:val="single" w:sz="4" w:space="0" w:color="auto"/>
              <w:right w:val="single" w:sz="4" w:space="0" w:color="auto"/>
            </w:tcBorders>
            <w:vAlign w:val="center"/>
          </w:tcPr>
          <w:p w14:paraId="497B3BD6" w14:textId="03477F22" w:rsidR="005030F2" w:rsidRPr="0022079C" w:rsidRDefault="005030F2" w:rsidP="005030F2">
            <w:pPr>
              <w:spacing w:before="40" w:after="40"/>
              <w:ind w:left="14" w:hanging="14"/>
              <w:jc w:val="center"/>
              <w:rPr>
                <w:rFonts w:ascii="inherit" w:hAnsi="inherit" w:cs="Arial" w:hint="eastAsia"/>
                <w:color w:val="444444"/>
                <w:sz w:val="20"/>
                <w:szCs w:val="20"/>
              </w:rPr>
            </w:pPr>
            <w:r w:rsidRPr="0022079C">
              <w:rPr>
                <w:rFonts w:eastAsia="Malgun Gothic"/>
                <w:sz w:val="20"/>
                <w:szCs w:val="20"/>
              </w:rPr>
              <w:t>SG20</w:t>
            </w:r>
            <w:r w:rsidRPr="0022079C">
              <w:rPr>
                <w:rFonts w:eastAsia="Malgun Gothic"/>
                <w:sz w:val="20"/>
                <w:szCs w:val="20"/>
              </w:rPr>
              <w:br/>
              <w:t>Q6</w:t>
            </w:r>
          </w:p>
        </w:tc>
        <w:tc>
          <w:tcPr>
            <w:tcW w:w="2121" w:type="dxa"/>
            <w:tcBorders>
              <w:top w:val="single" w:sz="4" w:space="0" w:color="auto"/>
              <w:left w:val="single" w:sz="4" w:space="0" w:color="auto"/>
              <w:bottom w:val="single" w:sz="4" w:space="0" w:color="auto"/>
              <w:right w:val="single" w:sz="4" w:space="0" w:color="auto"/>
            </w:tcBorders>
            <w:shd w:val="clear" w:color="auto" w:fill="FFFFFF"/>
            <w:vAlign w:val="center"/>
          </w:tcPr>
          <w:p w14:paraId="17B351E4" w14:textId="68E4E995" w:rsidR="005030F2" w:rsidRPr="0022079C" w:rsidRDefault="005030F2" w:rsidP="00E15CCB">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sz w:val="20"/>
                <w:szCs w:val="20"/>
              </w:rPr>
            </w:pPr>
            <w:r w:rsidRPr="0022079C">
              <w:rPr>
                <w:rFonts w:eastAsia="SimSun"/>
                <w:sz w:val="20"/>
                <w:szCs w:val="20"/>
              </w:rPr>
              <w:t>Y.4814</w:t>
            </w:r>
            <w:r w:rsidRPr="0022079C">
              <w:rPr>
                <w:rFonts w:eastAsia="SimSun"/>
                <w:bCs/>
                <w:sz w:val="20"/>
                <w:szCs w:val="20"/>
              </w:rPr>
              <w:t xml:space="preserve"> (</w:t>
            </w:r>
            <w:proofErr w:type="spellStart"/>
            <w:proofErr w:type="gramStart"/>
            <w:r w:rsidRPr="0022079C">
              <w:rPr>
                <w:rFonts w:eastAsia="SimSun"/>
                <w:bCs/>
                <w:sz w:val="20"/>
                <w:szCs w:val="20"/>
              </w:rPr>
              <w:t>Y.IoT</w:t>
            </w:r>
            <w:proofErr w:type="gramEnd"/>
            <w:r w:rsidRPr="0022079C">
              <w:rPr>
                <w:rFonts w:eastAsia="SimSun"/>
                <w:bCs/>
                <w:sz w:val="20"/>
                <w:szCs w:val="20"/>
              </w:rPr>
              <w:t>-acs-</w:t>
            </w:r>
            <w:proofErr w:type="gramStart"/>
            <w:r w:rsidRPr="0022079C">
              <w:rPr>
                <w:rFonts w:eastAsia="SimSun"/>
                <w:bCs/>
                <w:sz w:val="20"/>
                <w:szCs w:val="20"/>
              </w:rPr>
              <w:t>fra</w:t>
            </w:r>
            <w:proofErr w:type="spellEnd"/>
            <w:r w:rsidRPr="0022079C">
              <w:rPr>
                <w:rFonts w:eastAsia="SimSun"/>
                <w:bCs/>
                <w:sz w:val="20"/>
                <w:szCs w:val="20"/>
              </w:rPr>
              <w:t>)*</w:t>
            </w:r>
            <w:proofErr w:type="gramEnd"/>
          </w:p>
        </w:tc>
        <w:tc>
          <w:tcPr>
            <w:tcW w:w="6408" w:type="dxa"/>
            <w:tcBorders>
              <w:top w:val="single" w:sz="2" w:space="0" w:color="auto"/>
              <w:left w:val="single" w:sz="2" w:space="0" w:color="auto"/>
              <w:bottom w:val="single" w:sz="2" w:space="0" w:color="auto"/>
              <w:right w:val="single" w:sz="2" w:space="0" w:color="auto"/>
            </w:tcBorders>
            <w:vAlign w:val="center"/>
          </w:tcPr>
          <w:p w14:paraId="555966CD" w14:textId="30E1E41E" w:rsidR="005030F2" w:rsidRPr="0022079C" w:rsidRDefault="005030F2" w:rsidP="005030F2">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sz w:val="20"/>
                <w:szCs w:val="20"/>
              </w:rPr>
            </w:pPr>
            <w:r w:rsidRPr="0022079C">
              <w:rPr>
                <w:rFonts w:eastAsia="SimSun"/>
                <w:bCs/>
                <w:sz w:val="20"/>
                <w:szCs w:val="20"/>
              </w:rPr>
              <w:t xml:space="preserve">Functional requirements and architecture of access control service of IoT platform enabled by zero trust technology in decentralized environments </w:t>
            </w:r>
            <w:r w:rsidRPr="000B7049">
              <w:rPr>
                <w:i/>
                <w:iCs/>
                <w:color w:val="0000FF"/>
                <w:sz w:val="20"/>
                <w:szCs w:val="20"/>
                <w:shd w:val="clear" w:color="auto" w:fill="FFFFFF"/>
              </w:rPr>
              <w:t>Approved on 2025-09-23</w:t>
            </w:r>
          </w:p>
        </w:tc>
      </w:tr>
    </w:tbl>
    <w:p w14:paraId="3856C676" w14:textId="0290ACC3" w:rsidR="00F47E5E" w:rsidRPr="009C0D53" w:rsidRDefault="00F47E5E" w:rsidP="00F47E5E">
      <w:pPr>
        <w:numPr>
          <w:ilvl w:val="0"/>
          <w:numId w:val="11"/>
        </w:numPr>
        <w:tabs>
          <w:tab w:val="left" w:pos="794"/>
          <w:tab w:val="left" w:pos="1191"/>
          <w:tab w:val="left" w:pos="1588"/>
          <w:tab w:val="left" w:pos="1985"/>
        </w:tabs>
        <w:overflowPunct w:val="0"/>
        <w:autoSpaceDE w:val="0"/>
        <w:autoSpaceDN w:val="0"/>
        <w:adjustRightInd w:val="0"/>
        <w:spacing w:before="240" w:after="120"/>
        <w:textAlignment w:val="baseline"/>
        <w:rPr>
          <w:rFonts w:eastAsia="Malgun Gothic"/>
          <w:b/>
          <w:bCs/>
        </w:rPr>
      </w:pPr>
      <w:r w:rsidRPr="009C0D53">
        <w:rPr>
          <w:rFonts w:eastAsia="Malgun Gothic"/>
          <w:b/>
          <w:bCs/>
        </w:rPr>
        <w:t>A</w:t>
      </w:r>
      <w:r w:rsidR="00A44D38">
        <w:rPr>
          <w:rFonts w:eastAsia="Malgun Gothic"/>
          <w:b/>
          <w:bCs/>
        </w:rPr>
        <w:t>greed</w:t>
      </w:r>
      <w:r w:rsidRPr="009C0D53">
        <w:rPr>
          <w:rFonts w:eastAsia="Malgun Gothic"/>
          <w:b/>
          <w:bCs/>
        </w:rPr>
        <w:t xml:space="preserve"> Supplements</w:t>
      </w:r>
      <w:r>
        <w:rPr>
          <w:rFonts w:eastAsia="Malgun Gothic"/>
          <w:b/>
          <w:bCs/>
        </w:rPr>
        <w:t>, Technical Reports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138"/>
        <w:gridCol w:w="6477"/>
      </w:tblGrid>
      <w:tr w:rsidR="00F47E5E" w:rsidRPr="009C0D53" w14:paraId="008D1D11" w14:textId="77777777" w:rsidTr="0022079C">
        <w:tc>
          <w:tcPr>
            <w:tcW w:w="816" w:type="dxa"/>
          </w:tcPr>
          <w:p w14:paraId="740867F1" w14:textId="77777777" w:rsidR="00F47E5E" w:rsidRPr="009C0D53" w:rsidRDefault="00F47E5E" w:rsidP="00721064">
            <w:pPr>
              <w:spacing w:before="40" w:after="40"/>
              <w:ind w:left="14" w:hanging="14"/>
              <w:jc w:val="center"/>
              <w:rPr>
                <w:rFonts w:eastAsia="Malgun Gothic"/>
                <w:sz w:val="22"/>
                <w:szCs w:val="22"/>
              </w:rPr>
            </w:pPr>
            <w:r w:rsidRPr="009C0D53">
              <w:rPr>
                <w:rFonts w:eastAsia="Malgun Gothic"/>
                <w:b/>
                <w:bCs/>
              </w:rPr>
              <w:t>SG</w:t>
            </w:r>
          </w:p>
        </w:tc>
        <w:tc>
          <w:tcPr>
            <w:tcW w:w="2138" w:type="dxa"/>
          </w:tcPr>
          <w:p w14:paraId="018888E8" w14:textId="77777777" w:rsidR="00F47E5E" w:rsidRPr="009C0D53" w:rsidRDefault="00F47E5E"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sz w:val="22"/>
                <w:szCs w:val="22"/>
              </w:rPr>
            </w:pPr>
            <w:r w:rsidRPr="009C0D53">
              <w:rPr>
                <w:rFonts w:eastAsia="Malgun Gothic"/>
                <w:b/>
                <w:bCs/>
              </w:rPr>
              <w:t>No</w:t>
            </w:r>
          </w:p>
        </w:tc>
        <w:tc>
          <w:tcPr>
            <w:tcW w:w="6477" w:type="dxa"/>
          </w:tcPr>
          <w:p w14:paraId="6DF8E599" w14:textId="77777777" w:rsidR="00F47E5E" w:rsidRPr="009C0D53" w:rsidRDefault="00F47E5E"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Batang"/>
                <w:sz w:val="22"/>
                <w:szCs w:val="22"/>
              </w:rPr>
            </w:pPr>
            <w:r w:rsidRPr="009C0D53">
              <w:rPr>
                <w:rFonts w:eastAsia="Malgun Gothic"/>
                <w:b/>
                <w:bCs/>
              </w:rPr>
              <w:t>Title</w:t>
            </w:r>
          </w:p>
        </w:tc>
      </w:tr>
      <w:tr w:rsidR="0022079C" w:rsidRPr="0022079C" w14:paraId="0D67F365" w14:textId="77777777" w:rsidTr="0022079C">
        <w:tc>
          <w:tcPr>
            <w:tcW w:w="816" w:type="dxa"/>
          </w:tcPr>
          <w:p w14:paraId="32EDAF4A" w14:textId="0D5C2E80" w:rsidR="0022079C" w:rsidRPr="0022079C" w:rsidRDefault="0022079C" w:rsidP="00721064">
            <w:pPr>
              <w:spacing w:before="40" w:after="40"/>
              <w:ind w:left="14" w:hanging="14"/>
              <w:jc w:val="center"/>
              <w:rPr>
                <w:rFonts w:eastAsia="Malgun Gothic"/>
                <w:sz w:val="20"/>
                <w:szCs w:val="20"/>
              </w:rPr>
            </w:pPr>
            <w:r w:rsidRPr="0022079C">
              <w:rPr>
                <w:rFonts w:eastAsia="Malgun Gothic"/>
                <w:sz w:val="20"/>
                <w:szCs w:val="20"/>
              </w:rPr>
              <w:t>SG17</w:t>
            </w:r>
            <w:r w:rsidRPr="0022079C">
              <w:rPr>
                <w:rFonts w:eastAsia="Malgun Gothic"/>
                <w:sz w:val="20"/>
                <w:szCs w:val="20"/>
              </w:rPr>
              <w:br/>
              <w:t>Q11</w:t>
            </w:r>
          </w:p>
        </w:tc>
        <w:tc>
          <w:tcPr>
            <w:tcW w:w="2138" w:type="dxa"/>
          </w:tcPr>
          <w:p w14:paraId="636A7C01" w14:textId="19DA9401" w:rsidR="0022079C" w:rsidRPr="0022079C" w:rsidRDefault="0022079C"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sz w:val="20"/>
                <w:szCs w:val="20"/>
              </w:rPr>
            </w:pPr>
            <w:r>
              <w:rPr>
                <w:rFonts w:eastAsia="Malgun Gothic"/>
                <w:sz w:val="20"/>
                <w:szCs w:val="20"/>
              </w:rPr>
              <w:t>None</w:t>
            </w:r>
          </w:p>
        </w:tc>
        <w:tc>
          <w:tcPr>
            <w:tcW w:w="6477" w:type="dxa"/>
          </w:tcPr>
          <w:p w14:paraId="07240F34" w14:textId="77777777" w:rsidR="0022079C" w:rsidRPr="0022079C" w:rsidRDefault="0022079C"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sz w:val="20"/>
                <w:szCs w:val="20"/>
              </w:rPr>
            </w:pPr>
          </w:p>
        </w:tc>
      </w:tr>
    </w:tbl>
    <w:p w14:paraId="5BE1E669" w14:textId="77777777" w:rsidR="00F47E5E" w:rsidRPr="009C0D53" w:rsidRDefault="00F47E5E" w:rsidP="00F47E5E">
      <w:pPr>
        <w:numPr>
          <w:ilvl w:val="0"/>
          <w:numId w:val="11"/>
        </w:numPr>
        <w:tabs>
          <w:tab w:val="left" w:pos="794"/>
          <w:tab w:val="left" w:pos="1191"/>
          <w:tab w:val="left" w:pos="1588"/>
          <w:tab w:val="left" w:pos="1985"/>
        </w:tabs>
        <w:overflowPunct w:val="0"/>
        <w:autoSpaceDE w:val="0"/>
        <w:autoSpaceDN w:val="0"/>
        <w:adjustRightInd w:val="0"/>
        <w:spacing w:before="240" w:after="120"/>
        <w:textAlignment w:val="baseline"/>
        <w:rPr>
          <w:rFonts w:eastAsia="Malgun Gothic"/>
          <w:b/>
          <w:bCs/>
        </w:rPr>
      </w:pPr>
      <w:r>
        <w:rPr>
          <w:rFonts w:eastAsia="Malgun Gothic"/>
          <w:b/>
          <w:bCs/>
        </w:rPr>
        <w:t>Consented/</w:t>
      </w:r>
      <w:r w:rsidRPr="009C0D53">
        <w:rPr>
          <w:rFonts w:eastAsia="Malgun Gothic"/>
          <w:b/>
          <w:bCs/>
        </w:rPr>
        <w:t>Determined Recommendations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137"/>
        <w:gridCol w:w="6477"/>
      </w:tblGrid>
      <w:tr w:rsidR="00F47E5E" w:rsidRPr="009C0D53" w14:paraId="6CDB41C0" w14:textId="77777777" w:rsidTr="004477C4">
        <w:tc>
          <w:tcPr>
            <w:tcW w:w="816" w:type="dxa"/>
          </w:tcPr>
          <w:p w14:paraId="045124D0" w14:textId="77777777" w:rsidR="00F47E5E" w:rsidRPr="009C0D53" w:rsidRDefault="00F47E5E" w:rsidP="00721064">
            <w:pPr>
              <w:spacing w:before="40" w:after="40"/>
              <w:ind w:left="14" w:hanging="14"/>
              <w:jc w:val="center"/>
              <w:rPr>
                <w:rFonts w:eastAsia="Malgun Gothic"/>
                <w:sz w:val="22"/>
                <w:szCs w:val="22"/>
              </w:rPr>
            </w:pPr>
            <w:r w:rsidRPr="009C0D53">
              <w:rPr>
                <w:rFonts w:eastAsia="Malgun Gothic"/>
                <w:b/>
                <w:bCs/>
              </w:rPr>
              <w:t>SG</w:t>
            </w:r>
          </w:p>
        </w:tc>
        <w:tc>
          <w:tcPr>
            <w:tcW w:w="2137" w:type="dxa"/>
          </w:tcPr>
          <w:p w14:paraId="37FDEACC" w14:textId="77777777" w:rsidR="00F47E5E" w:rsidRPr="009C0D53" w:rsidRDefault="00F47E5E"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Malgun Gothic"/>
                <w:sz w:val="22"/>
                <w:szCs w:val="22"/>
              </w:rPr>
            </w:pPr>
            <w:r w:rsidRPr="009C0D53">
              <w:rPr>
                <w:rFonts w:eastAsia="Malgun Gothic"/>
                <w:b/>
                <w:bCs/>
              </w:rPr>
              <w:t>No</w:t>
            </w:r>
          </w:p>
        </w:tc>
        <w:tc>
          <w:tcPr>
            <w:tcW w:w="6477" w:type="dxa"/>
          </w:tcPr>
          <w:p w14:paraId="23256688" w14:textId="77777777" w:rsidR="00F47E5E" w:rsidRPr="009C0D53" w:rsidRDefault="00F47E5E" w:rsidP="0072106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Batang"/>
                <w:sz w:val="22"/>
                <w:szCs w:val="22"/>
              </w:rPr>
            </w:pPr>
            <w:r w:rsidRPr="009C0D53">
              <w:rPr>
                <w:rFonts w:eastAsia="Malgun Gothic"/>
                <w:b/>
                <w:bCs/>
              </w:rPr>
              <w:t>Title</w:t>
            </w:r>
          </w:p>
        </w:tc>
      </w:tr>
      <w:tr w:rsidR="002C68DE" w:rsidRPr="002C68DE" w14:paraId="15CB5530" w14:textId="77777777" w:rsidTr="004477C4">
        <w:tc>
          <w:tcPr>
            <w:tcW w:w="816" w:type="dxa"/>
            <w:tcBorders>
              <w:top w:val="single" w:sz="4" w:space="0" w:color="auto"/>
              <w:left w:val="single" w:sz="4" w:space="0" w:color="auto"/>
              <w:bottom w:val="single" w:sz="4" w:space="0" w:color="auto"/>
              <w:right w:val="single" w:sz="4" w:space="0" w:color="auto"/>
            </w:tcBorders>
            <w:vAlign w:val="center"/>
          </w:tcPr>
          <w:p w14:paraId="6C3AC868" w14:textId="7820F3BB" w:rsidR="002C68DE" w:rsidRPr="002C68DE" w:rsidRDefault="002C68DE" w:rsidP="002C68DE">
            <w:pPr>
              <w:spacing w:before="40" w:after="40"/>
              <w:jc w:val="center"/>
              <w:rPr>
                <w:sz w:val="20"/>
                <w:szCs w:val="20"/>
              </w:rPr>
            </w:pPr>
            <w:r w:rsidRPr="002C68DE">
              <w:rPr>
                <w:rFonts w:eastAsia="Malgun Gothic"/>
                <w:sz w:val="20"/>
                <w:szCs w:val="20"/>
              </w:rPr>
              <w:t>SG2</w:t>
            </w:r>
            <w:r w:rsidRPr="002C68DE">
              <w:rPr>
                <w:rFonts w:eastAsia="Malgun Gothic"/>
                <w:sz w:val="20"/>
                <w:szCs w:val="20"/>
              </w:rPr>
              <w:br/>
              <w:t>Q1</w:t>
            </w:r>
          </w:p>
        </w:tc>
        <w:tc>
          <w:tcPr>
            <w:tcW w:w="2137" w:type="dxa"/>
            <w:tcBorders>
              <w:top w:val="single" w:sz="4" w:space="0" w:color="auto"/>
              <w:left w:val="single" w:sz="4" w:space="0" w:color="auto"/>
              <w:bottom w:val="single" w:sz="4" w:space="0" w:color="auto"/>
              <w:right w:val="single" w:sz="4" w:space="0" w:color="auto"/>
            </w:tcBorders>
            <w:vAlign w:val="center"/>
          </w:tcPr>
          <w:p w14:paraId="26273E5C" w14:textId="6D7099BC" w:rsidR="002C68DE" w:rsidRPr="002C68DE" w:rsidRDefault="002C68DE" w:rsidP="004477C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Times New Roman"/>
                <w:color w:val="000000" w:themeColor="text1"/>
                <w:sz w:val="20"/>
                <w:szCs w:val="20"/>
                <w:lang w:val="en-US"/>
              </w:rPr>
            </w:pPr>
            <w:r w:rsidRPr="002C68DE">
              <w:rPr>
                <w:rFonts w:eastAsia="Malgun Gothic"/>
                <w:sz w:val="20"/>
                <w:szCs w:val="20"/>
              </w:rPr>
              <w:t>E.192</w:t>
            </w:r>
            <w:r w:rsidRPr="002C68DE">
              <w:rPr>
                <w:rFonts w:eastAsia="Malgun Gothic"/>
                <w:b/>
                <w:bCs/>
                <w:sz w:val="20"/>
                <w:szCs w:val="20"/>
              </w:rPr>
              <w:t> (</w:t>
            </w:r>
            <w:proofErr w:type="spellStart"/>
            <w:proofErr w:type="gramStart"/>
            <w:r w:rsidRPr="002C68DE">
              <w:rPr>
                <w:rFonts w:eastAsia="Malgun Gothic"/>
                <w:sz w:val="20"/>
                <w:szCs w:val="20"/>
              </w:rPr>
              <w:t>E.IoT</w:t>
            </w:r>
            <w:proofErr w:type="spellEnd"/>
            <w:proofErr w:type="gramEnd"/>
            <w:r w:rsidRPr="002C68DE">
              <w:rPr>
                <w:rFonts w:eastAsia="Malgun Gothic"/>
                <w:sz w:val="20"/>
                <w:szCs w:val="20"/>
              </w:rPr>
              <w:t>-</w:t>
            </w:r>
            <w:proofErr w:type="gramStart"/>
            <w:r w:rsidRPr="002C68DE">
              <w:rPr>
                <w:rFonts w:eastAsia="Malgun Gothic"/>
                <w:sz w:val="20"/>
                <w:szCs w:val="20"/>
              </w:rPr>
              <w:t>NNAI)*</w:t>
            </w:r>
            <w:proofErr w:type="gramEnd"/>
          </w:p>
        </w:tc>
        <w:tc>
          <w:tcPr>
            <w:tcW w:w="6477" w:type="dxa"/>
            <w:tcBorders>
              <w:top w:val="single" w:sz="4" w:space="0" w:color="auto"/>
              <w:left w:val="single" w:sz="4" w:space="0" w:color="auto"/>
              <w:bottom w:val="single" w:sz="4" w:space="0" w:color="auto"/>
              <w:right w:val="single" w:sz="4" w:space="0" w:color="auto"/>
            </w:tcBorders>
            <w:vAlign w:val="center"/>
          </w:tcPr>
          <w:p w14:paraId="4A901D92" w14:textId="6FC6F0C4" w:rsidR="002C68DE" w:rsidRPr="002C68DE" w:rsidRDefault="002C68DE" w:rsidP="004477C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color w:val="000000" w:themeColor="text1"/>
                <w:sz w:val="20"/>
                <w:szCs w:val="20"/>
                <w:lang w:val="en-US"/>
              </w:rPr>
            </w:pPr>
            <w:r w:rsidRPr="002C68DE">
              <w:rPr>
                <w:color w:val="000000" w:themeColor="text1"/>
                <w:sz w:val="20"/>
                <w:szCs w:val="20"/>
              </w:rPr>
              <w:t xml:space="preserve">Internet of Things Naming Numbering Addressing and Identifiers </w:t>
            </w:r>
            <w:r w:rsidRPr="000B7049">
              <w:rPr>
                <w:i/>
                <w:iCs/>
                <w:color w:val="0000FF"/>
                <w:sz w:val="20"/>
                <w:szCs w:val="20"/>
                <w:shd w:val="clear" w:color="auto" w:fill="FFFFFF"/>
              </w:rPr>
              <w:t>Determined on 2025-09-05</w:t>
            </w:r>
          </w:p>
        </w:tc>
      </w:tr>
      <w:tr w:rsidR="004477C4" w:rsidRPr="006B4300" w14:paraId="51F65F91" w14:textId="77777777" w:rsidTr="004477C4">
        <w:tc>
          <w:tcPr>
            <w:tcW w:w="816" w:type="dxa"/>
            <w:tcBorders>
              <w:top w:val="single" w:sz="4" w:space="0" w:color="auto"/>
              <w:left w:val="single" w:sz="4" w:space="0" w:color="auto"/>
              <w:bottom w:val="single" w:sz="4" w:space="0" w:color="auto"/>
              <w:right w:val="single" w:sz="4" w:space="0" w:color="auto"/>
            </w:tcBorders>
            <w:vAlign w:val="center"/>
          </w:tcPr>
          <w:p w14:paraId="3578AD10" w14:textId="77777777" w:rsidR="004477C4" w:rsidRDefault="00E15CCB" w:rsidP="004477C4">
            <w:pPr>
              <w:spacing w:before="40" w:after="40"/>
              <w:ind w:left="14" w:hanging="14"/>
              <w:jc w:val="center"/>
              <w:rPr>
                <w:sz w:val="20"/>
                <w:szCs w:val="20"/>
              </w:rPr>
            </w:pPr>
            <w:r>
              <w:rPr>
                <w:sz w:val="20"/>
                <w:szCs w:val="20"/>
              </w:rPr>
              <w:t>SG17</w:t>
            </w:r>
          </w:p>
          <w:p w14:paraId="1FABD310" w14:textId="66C7E5E7" w:rsidR="00E15CCB" w:rsidRPr="006B4300" w:rsidRDefault="00E15CCB" w:rsidP="004477C4">
            <w:pPr>
              <w:spacing w:before="40" w:after="40"/>
              <w:ind w:left="14" w:hanging="14"/>
              <w:jc w:val="center"/>
              <w:rPr>
                <w:sz w:val="20"/>
                <w:szCs w:val="20"/>
              </w:rPr>
            </w:pPr>
            <w:r>
              <w:rPr>
                <w:sz w:val="20"/>
                <w:szCs w:val="20"/>
              </w:rPr>
              <w:t>Q11</w:t>
            </w:r>
          </w:p>
        </w:tc>
        <w:tc>
          <w:tcPr>
            <w:tcW w:w="2137" w:type="dxa"/>
            <w:tcBorders>
              <w:top w:val="single" w:sz="4" w:space="0" w:color="auto"/>
              <w:left w:val="single" w:sz="4" w:space="0" w:color="auto"/>
              <w:bottom w:val="single" w:sz="4" w:space="0" w:color="auto"/>
              <w:right w:val="single" w:sz="4" w:space="0" w:color="auto"/>
            </w:tcBorders>
            <w:vAlign w:val="center"/>
          </w:tcPr>
          <w:p w14:paraId="1DCCDE0A" w14:textId="5336303A" w:rsidR="004477C4" w:rsidRPr="006B4300" w:rsidRDefault="00E15CCB" w:rsidP="004477C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jc w:val="center"/>
              <w:rPr>
                <w:rFonts w:eastAsia="Times New Roman"/>
                <w:color w:val="000000" w:themeColor="text1"/>
                <w:sz w:val="20"/>
                <w:szCs w:val="20"/>
                <w:lang w:val="en-US"/>
              </w:rPr>
            </w:pPr>
            <w:r>
              <w:rPr>
                <w:rFonts w:eastAsia="Times New Roman"/>
                <w:color w:val="000000" w:themeColor="text1"/>
                <w:sz w:val="20"/>
                <w:szCs w:val="20"/>
                <w:lang w:val="en-US"/>
              </w:rPr>
              <w:t>None</w:t>
            </w:r>
          </w:p>
        </w:tc>
        <w:tc>
          <w:tcPr>
            <w:tcW w:w="6477" w:type="dxa"/>
            <w:tcBorders>
              <w:top w:val="single" w:sz="4" w:space="0" w:color="auto"/>
              <w:left w:val="single" w:sz="4" w:space="0" w:color="auto"/>
              <w:bottom w:val="single" w:sz="4" w:space="0" w:color="auto"/>
              <w:right w:val="single" w:sz="4" w:space="0" w:color="auto"/>
            </w:tcBorders>
            <w:vAlign w:val="center"/>
          </w:tcPr>
          <w:p w14:paraId="576ED536" w14:textId="3096ACFF" w:rsidR="004477C4" w:rsidRPr="006B4300" w:rsidRDefault="004477C4" w:rsidP="004477C4">
            <w:pPr>
              <w:keepNext/>
              <w:keepLines/>
              <w:widowControl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 w:hanging="14"/>
              <w:rPr>
                <w:color w:val="000000" w:themeColor="text1"/>
                <w:sz w:val="20"/>
                <w:szCs w:val="20"/>
                <w:lang w:val="en-US"/>
              </w:rPr>
            </w:pPr>
          </w:p>
        </w:tc>
      </w:tr>
    </w:tbl>
    <w:p w14:paraId="45004777" w14:textId="72A32F64" w:rsidR="009D3151" w:rsidRDefault="009D3151" w:rsidP="002174B7">
      <w:pPr>
        <w:rPr>
          <w:rFonts w:eastAsia="Malgun Gothic"/>
          <w:b/>
          <w:bCs/>
          <w:szCs w:val="20"/>
        </w:rPr>
      </w:pPr>
      <w:r w:rsidRPr="007616EE">
        <w:rPr>
          <w:rFonts w:eastAsia="Malgun Gothic"/>
          <w:b/>
          <w:bCs/>
          <w:szCs w:val="20"/>
        </w:rPr>
        <w:t>d) New Work Items</w:t>
      </w:r>
    </w:p>
    <w:p w14:paraId="70F0B99F" w14:textId="77777777" w:rsidR="005D3A89" w:rsidRPr="005D3A89" w:rsidRDefault="005D3A89" w:rsidP="007616EE">
      <w:pPr>
        <w:rPr>
          <w:rFonts w:eastAsia="Malgun Gothic"/>
          <w:szCs w:val="20"/>
          <w:lang w:val="fr-FR"/>
        </w:rPr>
      </w:pPr>
    </w:p>
    <w:tbl>
      <w:tblPr>
        <w:tblStyle w:val="TableGrid10"/>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72"/>
        <w:gridCol w:w="685"/>
        <w:gridCol w:w="1488"/>
        <w:gridCol w:w="6764"/>
      </w:tblGrid>
      <w:tr w:rsidR="005D3A89" w:rsidRPr="00961F03" w14:paraId="33F57BE4" w14:textId="77777777" w:rsidTr="00123ECC">
        <w:tc>
          <w:tcPr>
            <w:tcW w:w="330" w:type="pct"/>
            <w:vMerge w:val="restart"/>
            <w:tcBorders>
              <w:top w:val="single" w:sz="12" w:space="0" w:color="auto"/>
              <w:bottom w:val="single" w:sz="6" w:space="0" w:color="auto"/>
            </w:tcBorders>
          </w:tcPr>
          <w:p w14:paraId="1074696F" w14:textId="77777777" w:rsidR="005D3A89" w:rsidRPr="00961F03" w:rsidRDefault="005D3A89" w:rsidP="00123ECC">
            <w:pPr>
              <w:jc w:val="center"/>
              <w:rPr>
                <w:sz w:val="20"/>
              </w:rPr>
            </w:pPr>
            <w:r w:rsidRPr="00961F03">
              <w:rPr>
                <w:sz w:val="20"/>
              </w:rPr>
              <w:t>11/17</w:t>
            </w:r>
            <w:r>
              <w:rPr>
                <w:sz w:val="20"/>
              </w:rPr>
              <w:t xml:space="preserve"> </w:t>
            </w:r>
            <w:r>
              <w:rPr>
                <w:sz w:val="20"/>
              </w:rPr>
              <w:br/>
              <w:t>(6)</w:t>
            </w:r>
          </w:p>
        </w:tc>
        <w:tc>
          <w:tcPr>
            <w:tcW w:w="338" w:type="pct"/>
            <w:tcBorders>
              <w:top w:val="single" w:sz="12" w:space="0" w:color="auto"/>
              <w:bottom w:val="single" w:sz="6" w:space="0" w:color="auto"/>
            </w:tcBorders>
            <w:vAlign w:val="bottom"/>
          </w:tcPr>
          <w:p w14:paraId="5CFD8D61" w14:textId="77777777" w:rsidR="005D3A89" w:rsidRPr="00961F03" w:rsidRDefault="005D3A89" w:rsidP="00123ECC">
            <w:pPr>
              <w:rPr>
                <w:sz w:val="20"/>
              </w:rPr>
            </w:pPr>
            <w:r>
              <w:rPr>
                <w:rFonts w:eastAsia="DengXian Light"/>
                <w:color w:val="000000"/>
                <w:sz w:val="20"/>
              </w:rPr>
              <w:t>C</w:t>
            </w:r>
            <w:r w:rsidRPr="00961F03">
              <w:rPr>
                <w:rFonts w:eastAsia="DengXian Light"/>
                <w:color w:val="000000"/>
                <w:sz w:val="20"/>
              </w:rPr>
              <w:t>421</w:t>
            </w:r>
          </w:p>
        </w:tc>
        <w:tc>
          <w:tcPr>
            <w:tcW w:w="733" w:type="pct"/>
            <w:tcBorders>
              <w:top w:val="single" w:sz="12" w:space="0" w:color="auto"/>
              <w:bottom w:val="single" w:sz="6" w:space="0" w:color="auto"/>
            </w:tcBorders>
          </w:tcPr>
          <w:p w14:paraId="0625BC13" w14:textId="77777777" w:rsidR="005D3A89" w:rsidRPr="00961F03" w:rsidRDefault="005D3A89" w:rsidP="00123ECC">
            <w:pPr>
              <w:rPr>
                <w:sz w:val="20"/>
              </w:rPr>
            </w:pPr>
            <w:proofErr w:type="spellStart"/>
            <w:r w:rsidRPr="00961F03">
              <w:rPr>
                <w:color w:val="000000"/>
                <w:sz w:val="20"/>
              </w:rPr>
              <w:t>XSTR.qrbp</w:t>
            </w:r>
            <w:proofErr w:type="spellEnd"/>
            <w:r>
              <w:rPr>
                <w:color w:val="000000"/>
                <w:sz w:val="20"/>
              </w:rPr>
              <w:t>**</w:t>
            </w:r>
          </w:p>
        </w:tc>
        <w:tc>
          <w:tcPr>
            <w:tcW w:w="3331" w:type="pct"/>
            <w:tcBorders>
              <w:top w:val="single" w:sz="12" w:space="0" w:color="auto"/>
              <w:bottom w:val="single" w:sz="6" w:space="0" w:color="auto"/>
            </w:tcBorders>
            <w:vAlign w:val="bottom"/>
          </w:tcPr>
          <w:p w14:paraId="70ACE5B6" w14:textId="0289F45B" w:rsidR="005D3A89" w:rsidRPr="00961F03" w:rsidRDefault="005D3A89" w:rsidP="00123ECC">
            <w:pPr>
              <w:rPr>
                <w:sz w:val="20"/>
              </w:rPr>
            </w:pPr>
            <w:r w:rsidRPr="00961F03">
              <w:rPr>
                <w:color w:val="000000"/>
                <w:sz w:val="20"/>
              </w:rPr>
              <w:t>Quantum Readiness, Best Practices and Guidelines</w:t>
            </w:r>
          </w:p>
        </w:tc>
      </w:tr>
      <w:tr w:rsidR="005D3A89" w:rsidRPr="00961F03" w14:paraId="67559536" w14:textId="77777777" w:rsidTr="00123ECC">
        <w:tc>
          <w:tcPr>
            <w:tcW w:w="330" w:type="pct"/>
            <w:vMerge/>
            <w:tcBorders>
              <w:top w:val="single" w:sz="6" w:space="0" w:color="auto"/>
            </w:tcBorders>
          </w:tcPr>
          <w:p w14:paraId="6B9EAE92" w14:textId="77777777" w:rsidR="005D3A89" w:rsidRPr="00961F03" w:rsidRDefault="005D3A89" w:rsidP="00123ECC">
            <w:pPr>
              <w:jc w:val="center"/>
              <w:rPr>
                <w:sz w:val="20"/>
              </w:rPr>
            </w:pPr>
          </w:p>
        </w:tc>
        <w:tc>
          <w:tcPr>
            <w:tcW w:w="338" w:type="pct"/>
            <w:tcBorders>
              <w:top w:val="single" w:sz="6" w:space="0" w:color="auto"/>
            </w:tcBorders>
            <w:vAlign w:val="bottom"/>
          </w:tcPr>
          <w:p w14:paraId="419C0196" w14:textId="77777777" w:rsidR="005D3A89" w:rsidRPr="00961F03" w:rsidRDefault="005D3A89" w:rsidP="00123ECC">
            <w:pPr>
              <w:rPr>
                <w:sz w:val="20"/>
              </w:rPr>
            </w:pPr>
            <w:r>
              <w:rPr>
                <w:rFonts w:eastAsia="DengXian Light"/>
                <w:color w:val="000000"/>
                <w:sz w:val="20"/>
              </w:rPr>
              <w:t>C</w:t>
            </w:r>
            <w:r w:rsidRPr="00961F03">
              <w:rPr>
                <w:rFonts w:eastAsia="DengXian Light"/>
                <w:color w:val="000000"/>
                <w:sz w:val="20"/>
              </w:rPr>
              <w:t>214</w:t>
            </w:r>
          </w:p>
        </w:tc>
        <w:tc>
          <w:tcPr>
            <w:tcW w:w="733" w:type="pct"/>
            <w:tcBorders>
              <w:top w:val="single" w:sz="6" w:space="0" w:color="auto"/>
            </w:tcBorders>
          </w:tcPr>
          <w:p w14:paraId="18F5BC93" w14:textId="28AE5A6E" w:rsidR="005D3A89" w:rsidRPr="00961F03" w:rsidRDefault="005D3A89" w:rsidP="00123ECC">
            <w:pPr>
              <w:rPr>
                <w:sz w:val="20"/>
              </w:rPr>
            </w:pPr>
            <w:proofErr w:type="spellStart"/>
            <w:r>
              <w:rPr>
                <w:sz w:val="20"/>
              </w:rPr>
              <w:t>X.migrat</w:t>
            </w:r>
            <w:r w:rsidR="00F57686">
              <w:rPr>
                <w:sz w:val="20"/>
              </w:rPr>
              <w:t>ion</w:t>
            </w:r>
            <w:proofErr w:type="spellEnd"/>
          </w:p>
        </w:tc>
        <w:tc>
          <w:tcPr>
            <w:tcW w:w="3331" w:type="pct"/>
            <w:tcBorders>
              <w:top w:val="single" w:sz="6" w:space="0" w:color="auto"/>
            </w:tcBorders>
            <w:vAlign w:val="bottom"/>
          </w:tcPr>
          <w:p w14:paraId="26500827" w14:textId="3CC66040" w:rsidR="005D3A89" w:rsidRPr="00961F03" w:rsidRDefault="006A60D7" w:rsidP="00123ECC">
            <w:pPr>
              <w:rPr>
                <w:sz w:val="20"/>
              </w:rPr>
            </w:pPr>
            <w:r>
              <w:rPr>
                <w:color w:val="000000"/>
                <w:sz w:val="20"/>
              </w:rPr>
              <w:t xml:space="preserve">Generic methods for </w:t>
            </w:r>
            <w:r w:rsidR="00091822">
              <w:rPr>
                <w:color w:val="000000"/>
                <w:sz w:val="20"/>
              </w:rPr>
              <w:t>m</w:t>
            </w:r>
            <w:r w:rsidR="005D3A89" w:rsidRPr="00961F03">
              <w:rPr>
                <w:color w:val="000000"/>
                <w:sz w:val="20"/>
              </w:rPr>
              <w:t>igration of cryptographic algorithms</w:t>
            </w:r>
          </w:p>
        </w:tc>
      </w:tr>
      <w:tr w:rsidR="005D3A89" w:rsidRPr="00AB7651" w14:paraId="7A8046EA" w14:textId="77777777" w:rsidTr="00123ECC">
        <w:tc>
          <w:tcPr>
            <w:tcW w:w="330" w:type="pct"/>
            <w:vMerge/>
          </w:tcPr>
          <w:p w14:paraId="594A18AD" w14:textId="77777777" w:rsidR="005D3A89" w:rsidRPr="00961F03" w:rsidRDefault="005D3A89" w:rsidP="00123ECC">
            <w:pPr>
              <w:jc w:val="center"/>
              <w:rPr>
                <w:sz w:val="20"/>
              </w:rPr>
            </w:pPr>
          </w:p>
        </w:tc>
        <w:tc>
          <w:tcPr>
            <w:tcW w:w="338" w:type="pct"/>
            <w:vAlign w:val="bottom"/>
          </w:tcPr>
          <w:p w14:paraId="0AA17972" w14:textId="77777777" w:rsidR="005D3A89" w:rsidRPr="00961F03" w:rsidRDefault="005D3A89" w:rsidP="00123ECC">
            <w:pPr>
              <w:rPr>
                <w:sz w:val="20"/>
              </w:rPr>
            </w:pPr>
            <w:r>
              <w:rPr>
                <w:rFonts w:eastAsia="DengXian Light"/>
                <w:color w:val="000000"/>
                <w:sz w:val="20"/>
              </w:rPr>
              <w:t>C</w:t>
            </w:r>
            <w:r w:rsidRPr="00961F03">
              <w:rPr>
                <w:rFonts w:eastAsia="DengXian Light"/>
                <w:color w:val="000000"/>
                <w:sz w:val="20"/>
              </w:rPr>
              <w:t>213</w:t>
            </w:r>
          </w:p>
        </w:tc>
        <w:tc>
          <w:tcPr>
            <w:tcW w:w="733" w:type="pct"/>
          </w:tcPr>
          <w:p w14:paraId="6FBCC0A9" w14:textId="77777777" w:rsidR="005D3A89" w:rsidRPr="00961F03" w:rsidRDefault="005D3A89" w:rsidP="00123ECC">
            <w:pPr>
              <w:rPr>
                <w:sz w:val="20"/>
              </w:rPr>
            </w:pPr>
            <w:r>
              <w:rPr>
                <w:sz w:val="20"/>
              </w:rPr>
              <w:t>X.510rev</w:t>
            </w:r>
          </w:p>
        </w:tc>
        <w:tc>
          <w:tcPr>
            <w:tcW w:w="3331" w:type="pct"/>
            <w:vAlign w:val="bottom"/>
          </w:tcPr>
          <w:p w14:paraId="373800B7" w14:textId="52A0B607" w:rsidR="005D3A89" w:rsidRPr="00413D9A" w:rsidRDefault="005D3A89" w:rsidP="00123ECC">
            <w:pPr>
              <w:rPr>
                <w:sz w:val="20"/>
              </w:rPr>
            </w:pPr>
            <w:r w:rsidRPr="00961F03">
              <w:rPr>
                <w:color w:val="000000"/>
                <w:sz w:val="20"/>
              </w:rPr>
              <w:t xml:space="preserve">3rd edition of Rec. </w:t>
            </w:r>
            <w:r w:rsidRPr="0022079C">
              <w:rPr>
                <w:color w:val="000000"/>
                <w:sz w:val="20"/>
              </w:rPr>
              <w:t>ITU-T X.510 | ISO/IEC 9594-11</w:t>
            </w:r>
            <w:r w:rsidR="006A60D7" w:rsidRPr="0022079C">
              <w:rPr>
                <w:color w:val="000000"/>
                <w:sz w:val="20"/>
              </w:rPr>
              <w:t xml:space="preserve">. </w:t>
            </w:r>
            <w:r w:rsidR="006A60D7" w:rsidRPr="006A60D7">
              <w:rPr>
                <w:color w:val="000000"/>
                <w:sz w:val="20"/>
                <w:lang w:val="en-US"/>
              </w:rPr>
              <w:t>The Directory - Protocol specifications for secure operations</w:t>
            </w:r>
          </w:p>
        </w:tc>
      </w:tr>
      <w:tr w:rsidR="005D3A89" w:rsidRPr="00961F03" w14:paraId="5AAF5E2B" w14:textId="77777777" w:rsidTr="00123ECC">
        <w:tc>
          <w:tcPr>
            <w:tcW w:w="330" w:type="pct"/>
            <w:vMerge/>
          </w:tcPr>
          <w:p w14:paraId="262D886E" w14:textId="77777777" w:rsidR="005D3A89" w:rsidRPr="00413D9A" w:rsidRDefault="005D3A89" w:rsidP="00123ECC">
            <w:pPr>
              <w:jc w:val="center"/>
              <w:rPr>
                <w:sz w:val="20"/>
              </w:rPr>
            </w:pPr>
          </w:p>
        </w:tc>
        <w:tc>
          <w:tcPr>
            <w:tcW w:w="338" w:type="pct"/>
            <w:vAlign w:val="bottom"/>
          </w:tcPr>
          <w:p w14:paraId="3BD79C62" w14:textId="77777777" w:rsidR="005D3A89" w:rsidRPr="00961F03" w:rsidRDefault="005D3A89" w:rsidP="00123ECC">
            <w:pPr>
              <w:rPr>
                <w:sz w:val="20"/>
              </w:rPr>
            </w:pPr>
            <w:r>
              <w:rPr>
                <w:rFonts w:eastAsia="DengXian Light"/>
                <w:color w:val="000000"/>
                <w:sz w:val="20"/>
              </w:rPr>
              <w:t>C</w:t>
            </w:r>
            <w:r w:rsidRPr="00961F03">
              <w:rPr>
                <w:rFonts w:eastAsia="DengXian Light"/>
                <w:color w:val="000000"/>
                <w:sz w:val="20"/>
              </w:rPr>
              <w:t>212</w:t>
            </w:r>
          </w:p>
        </w:tc>
        <w:tc>
          <w:tcPr>
            <w:tcW w:w="733" w:type="pct"/>
          </w:tcPr>
          <w:p w14:paraId="59972CD3" w14:textId="77777777" w:rsidR="005D3A89" w:rsidRPr="00961F03" w:rsidRDefault="005D3A89" w:rsidP="00123ECC">
            <w:pPr>
              <w:rPr>
                <w:sz w:val="20"/>
              </w:rPr>
            </w:pPr>
            <w:proofErr w:type="spellStart"/>
            <w:r>
              <w:rPr>
                <w:sz w:val="20"/>
              </w:rPr>
              <w:t>X.pmi</w:t>
            </w:r>
            <w:proofErr w:type="spellEnd"/>
            <w:r>
              <w:rPr>
                <w:sz w:val="20"/>
              </w:rPr>
              <w:t xml:space="preserve"> </w:t>
            </w:r>
          </w:p>
        </w:tc>
        <w:tc>
          <w:tcPr>
            <w:tcW w:w="3331" w:type="pct"/>
            <w:vAlign w:val="bottom"/>
          </w:tcPr>
          <w:p w14:paraId="179F7099" w14:textId="3FEAC62E" w:rsidR="005D3A89" w:rsidRPr="00961F03" w:rsidRDefault="006A60D7" w:rsidP="00123ECC">
            <w:pPr>
              <w:rPr>
                <w:sz w:val="20"/>
              </w:rPr>
            </w:pPr>
            <w:r w:rsidRPr="006A60D7">
              <w:rPr>
                <w:color w:val="000000"/>
                <w:sz w:val="20"/>
                <w:lang w:val="en-US"/>
              </w:rPr>
              <w:t>The Directory: Attribute certificate framework</w:t>
            </w:r>
          </w:p>
        </w:tc>
      </w:tr>
      <w:tr w:rsidR="005D3A89" w:rsidRPr="00AB7651" w14:paraId="764AC084" w14:textId="77777777" w:rsidTr="00123ECC">
        <w:tc>
          <w:tcPr>
            <w:tcW w:w="330" w:type="pct"/>
            <w:vMerge/>
          </w:tcPr>
          <w:p w14:paraId="14BC877E" w14:textId="77777777" w:rsidR="005D3A89" w:rsidRPr="00961F03" w:rsidRDefault="005D3A89" w:rsidP="00123ECC">
            <w:pPr>
              <w:jc w:val="center"/>
              <w:rPr>
                <w:sz w:val="20"/>
              </w:rPr>
            </w:pPr>
          </w:p>
        </w:tc>
        <w:tc>
          <w:tcPr>
            <w:tcW w:w="338" w:type="pct"/>
            <w:vAlign w:val="bottom"/>
          </w:tcPr>
          <w:p w14:paraId="1FA6A785" w14:textId="77777777" w:rsidR="005D3A89" w:rsidRPr="00961F03" w:rsidRDefault="005D3A89" w:rsidP="00123ECC">
            <w:pPr>
              <w:rPr>
                <w:sz w:val="20"/>
              </w:rPr>
            </w:pPr>
            <w:r>
              <w:rPr>
                <w:rFonts w:eastAsia="DengXian Light"/>
                <w:color w:val="000000"/>
                <w:sz w:val="20"/>
              </w:rPr>
              <w:t>C</w:t>
            </w:r>
            <w:r w:rsidRPr="00961F03">
              <w:rPr>
                <w:rFonts w:eastAsia="DengXian Light"/>
                <w:color w:val="000000"/>
                <w:sz w:val="20"/>
              </w:rPr>
              <w:t>211</w:t>
            </w:r>
          </w:p>
        </w:tc>
        <w:tc>
          <w:tcPr>
            <w:tcW w:w="733" w:type="pct"/>
          </w:tcPr>
          <w:p w14:paraId="57755C60" w14:textId="77777777" w:rsidR="005D3A89" w:rsidRPr="00961F03" w:rsidRDefault="005D3A89" w:rsidP="00123ECC">
            <w:pPr>
              <w:rPr>
                <w:sz w:val="20"/>
              </w:rPr>
            </w:pPr>
            <w:r>
              <w:rPr>
                <w:sz w:val="20"/>
              </w:rPr>
              <w:t>X.509rev</w:t>
            </w:r>
          </w:p>
        </w:tc>
        <w:tc>
          <w:tcPr>
            <w:tcW w:w="3331" w:type="pct"/>
            <w:vAlign w:val="bottom"/>
          </w:tcPr>
          <w:p w14:paraId="4C65BE85" w14:textId="48075F99" w:rsidR="005D3A89" w:rsidRPr="00413D9A" w:rsidRDefault="006A60D7" w:rsidP="00123ECC">
            <w:pPr>
              <w:rPr>
                <w:sz w:val="20"/>
              </w:rPr>
            </w:pPr>
            <w:r w:rsidRPr="006A60D7">
              <w:rPr>
                <w:color w:val="000000"/>
                <w:sz w:val="20"/>
                <w:lang w:val="en-US"/>
              </w:rPr>
              <w:t>Public-key and attribute certificate frameworks</w:t>
            </w:r>
          </w:p>
        </w:tc>
      </w:tr>
      <w:tr w:rsidR="005D3A89" w:rsidRPr="006A60D7" w14:paraId="1E7E9F11" w14:textId="77777777" w:rsidTr="00123ECC">
        <w:tc>
          <w:tcPr>
            <w:tcW w:w="330" w:type="pct"/>
            <w:vMerge/>
            <w:tcBorders>
              <w:bottom w:val="single" w:sz="12" w:space="0" w:color="auto"/>
            </w:tcBorders>
          </w:tcPr>
          <w:p w14:paraId="2CC87DBE" w14:textId="77777777" w:rsidR="005D3A89" w:rsidRPr="00413D9A" w:rsidRDefault="005D3A89" w:rsidP="00123ECC">
            <w:pPr>
              <w:jc w:val="center"/>
              <w:rPr>
                <w:sz w:val="20"/>
              </w:rPr>
            </w:pPr>
          </w:p>
        </w:tc>
        <w:tc>
          <w:tcPr>
            <w:tcW w:w="338" w:type="pct"/>
            <w:tcBorders>
              <w:bottom w:val="single" w:sz="12" w:space="0" w:color="auto"/>
            </w:tcBorders>
            <w:vAlign w:val="bottom"/>
          </w:tcPr>
          <w:p w14:paraId="228CAA2E" w14:textId="77777777" w:rsidR="005D3A89" w:rsidRPr="00961F03" w:rsidRDefault="005D3A89" w:rsidP="00123ECC">
            <w:pPr>
              <w:rPr>
                <w:sz w:val="20"/>
              </w:rPr>
            </w:pPr>
            <w:r>
              <w:rPr>
                <w:rFonts w:eastAsia="DengXian Light"/>
                <w:color w:val="000000"/>
                <w:sz w:val="20"/>
              </w:rPr>
              <w:t>C</w:t>
            </w:r>
            <w:r w:rsidRPr="00961F03">
              <w:rPr>
                <w:rFonts w:eastAsia="DengXian Light"/>
                <w:color w:val="000000"/>
                <w:sz w:val="20"/>
              </w:rPr>
              <w:t>210</w:t>
            </w:r>
          </w:p>
        </w:tc>
        <w:tc>
          <w:tcPr>
            <w:tcW w:w="733" w:type="pct"/>
            <w:tcBorders>
              <w:bottom w:val="single" w:sz="12" w:space="0" w:color="auto"/>
            </w:tcBorders>
          </w:tcPr>
          <w:p w14:paraId="09697D7B" w14:textId="77777777" w:rsidR="005D3A89" w:rsidRPr="00961F03" w:rsidRDefault="005D3A89" w:rsidP="00123ECC">
            <w:pPr>
              <w:rPr>
                <w:sz w:val="20"/>
              </w:rPr>
            </w:pPr>
            <w:r>
              <w:rPr>
                <w:sz w:val="20"/>
              </w:rPr>
              <w:t>X.508rev</w:t>
            </w:r>
          </w:p>
        </w:tc>
        <w:tc>
          <w:tcPr>
            <w:tcW w:w="3331" w:type="pct"/>
            <w:tcBorders>
              <w:bottom w:val="single" w:sz="12" w:space="0" w:color="auto"/>
            </w:tcBorders>
            <w:vAlign w:val="bottom"/>
          </w:tcPr>
          <w:p w14:paraId="2EFF9833" w14:textId="54711B19" w:rsidR="005D3A89" w:rsidRPr="0022079C" w:rsidRDefault="006A60D7" w:rsidP="00123ECC">
            <w:pPr>
              <w:rPr>
                <w:sz w:val="20"/>
              </w:rPr>
            </w:pPr>
            <w:r w:rsidRPr="006A60D7">
              <w:rPr>
                <w:color w:val="000000"/>
                <w:sz w:val="20"/>
                <w:lang w:val="en-US"/>
              </w:rPr>
              <w:t>The Directory: Key management and public-key infrastructure establishment and maintenance</w:t>
            </w:r>
          </w:p>
        </w:tc>
      </w:tr>
    </w:tbl>
    <w:p w14:paraId="3EB948BA" w14:textId="2E621675" w:rsidR="009D3151" w:rsidRPr="00502322" w:rsidRDefault="007616EE" w:rsidP="002174B7">
      <w:pPr>
        <w:rPr>
          <w:rFonts w:eastAsia="Malgun Gothic"/>
          <w:szCs w:val="20"/>
        </w:rPr>
      </w:pPr>
      <w:r w:rsidRPr="009C0D53" w:rsidDel="008D3744">
        <w:rPr>
          <w:rFonts w:eastAsia="Malgun Gothic"/>
          <w:szCs w:val="20"/>
        </w:rPr>
        <w:t>Note:</w:t>
      </w:r>
      <w:r w:rsidR="00091822">
        <w:rPr>
          <w:rFonts w:eastAsia="Malgun Gothic"/>
          <w:szCs w:val="20"/>
        </w:rPr>
        <w:t xml:space="preserve"> </w:t>
      </w:r>
      <w:r w:rsidRPr="007616EE">
        <w:rPr>
          <w:rFonts w:eastAsia="Malgun Gothic"/>
          <w:szCs w:val="20"/>
        </w:rPr>
        <w:t>* marked items are for approval by TAP; ** marked items are for approval by agreement; Items without any mark are for approval by AAP</w:t>
      </w:r>
    </w:p>
    <w:p w14:paraId="11C763B6" w14:textId="40F9803C" w:rsidR="00137F9A" w:rsidRDefault="00137F9A" w:rsidP="002174B7">
      <w:pPr>
        <w:rPr>
          <w:rFonts w:eastAsia="Malgun Gothic"/>
          <w:szCs w:val="20"/>
        </w:rPr>
      </w:pPr>
      <w:r>
        <w:rPr>
          <w:rFonts w:eastAsia="Malgun Gothic"/>
          <w:szCs w:val="20"/>
        </w:rPr>
        <w:br w:type="page"/>
      </w:r>
    </w:p>
    <w:p w14:paraId="00CDEE03" w14:textId="348A2A80" w:rsidR="00F47E5E" w:rsidRDefault="00F47E5E" w:rsidP="00A44D38">
      <w:pPr>
        <w:tabs>
          <w:tab w:val="left" w:pos="6663"/>
        </w:tabs>
        <w:jc w:val="center"/>
        <w:rPr>
          <w:b/>
        </w:rPr>
      </w:pPr>
      <w:r w:rsidRPr="00137F9A">
        <w:rPr>
          <w:b/>
        </w:rPr>
        <w:t xml:space="preserve">Annex 2 </w:t>
      </w:r>
      <w:r w:rsidRPr="00137F9A">
        <w:rPr>
          <w:b/>
        </w:rPr>
        <w:br/>
        <w:t xml:space="preserve">Current work plan of ITU-T Study Groups on </w:t>
      </w:r>
      <w:r w:rsidR="00F72F1D" w:rsidRPr="00F72F1D">
        <w:rPr>
          <w:b/>
        </w:rPr>
        <w:t>directory, public key infrastructure (PKI), formal languages and object identifiers</w:t>
      </w:r>
      <w:r w:rsidRPr="00137F9A">
        <w:rPr>
          <w:b/>
        </w:rPr>
        <w:br/>
        <w:t xml:space="preserve">(status </w:t>
      </w:r>
      <w:r w:rsidR="00195B35">
        <w:rPr>
          <w:b/>
        </w:rPr>
        <w:t>11 December</w:t>
      </w:r>
      <w:r w:rsidR="00195B35" w:rsidRPr="00137F9A">
        <w:rPr>
          <w:b/>
        </w:rPr>
        <w:t xml:space="preserve"> </w:t>
      </w:r>
      <w:r w:rsidRPr="00137F9A">
        <w:rPr>
          <w:b/>
        </w:rPr>
        <w:t>202</w:t>
      </w:r>
      <w:r w:rsidR="00F72F1D">
        <w:rPr>
          <w:b/>
        </w:rPr>
        <w:t>5</w:t>
      </w:r>
      <w:r w:rsidRPr="00137F9A">
        <w:rPr>
          <w:b/>
        </w:rPr>
        <w:t>)</w:t>
      </w:r>
    </w:p>
    <w:p w14:paraId="20579B3F" w14:textId="291D49FD" w:rsidR="00574596" w:rsidRPr="00137F9A" w:rsidRDefault="00574596" w:rsidP="0022079C">
      <w:pPr>
        <w:rPr>
          <w:b/>
        </w:rPr>
      </w:pPr>
    </w:p>
    <w:tbl>
      <w:tblPr>
        <w:tblW w:w="9497" w:type="dxa"/>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50"/>
        <w:gridCol w:w="1985"/>
        <w:gridCol w:w="6662"/>
      </w:tblGrid>
      <w:tr w:rsidR="00F47E5E" w:rsidRPr="0027619F" w14:paraId="4F10BC4E"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77308A0E" w14:textId="77777777" w:rsidR="00F47E5E" w:rsidRPr="0027619F" w:rsidRDefault="00F47E5E" w:rsidP="00721064">
            <w:pPr>
              <w:spacing w:before="40" w:after="40"/>
              <w:jc w:val="center"/>
              <w:rPr>
                <w:rFonts w:eastAsia="Malgun Gothic"/>
                <w:sz w:val="22"/>
                <w:szCs w:val="22"/>
              </w:rPr>
            </w:pPr>
            <w:r w:rsidRPr="0027619F">
              <w:rPr>
                <w:rFonts w:eastAsia="Malgun Gothic"/>
                <w:b/>
                <w:bCs/>
                <w:sz w:val="22"/>
                <w:szCs w:val="22"/>
              </w:rPr>
              <w:t>SG</w:t>
            </w:r>
          </w:p>
        </w:tc>
        <w:tc>
          <w:tcPr>
            <w:tcW w:w="1985" w:type="dxa"/>
            <w:tcBorders>
              <w:top w:val="single" w:sz="2" w:space="0" w:color="auto"/>
              <w:left w:val="single" w:sz="2" w:space="0" w:color="auto"/>
              <w:bottom w:val="single" w:sz="2" w:space="0" w:color="auto"/>
              <w:right w:val="single" w:sz="2" w:space="0" w:color="auto"/>
            </w:tcBorders>
            <w:vAlign w:val="center"/>
          </w:tcPr>
          <w:p w14:paraId="1C2D384B" w14:textId="77777777" w:rsidR="00F47E5E" w:rsidRPr="0027619F" w:rsidRDefault="00F47E5E" w:rsidP="00721064">
            <w:pPr>
              <w:spacing w:before="40" w:after="40"/>
              <w:jc w:val="center"/>
              <w:rPr>
                <w:rFonts w:eastAsia="Malgun Gothic"/>
                <w:sz w:val="22"/>
                <w:szCs w:val="22"/>
              </w:rPr>
            </w:pPr>
            <w:r w:rsidRPr="0027619F">
              <w:rPr>
                <w:rFonts w:eastAsia="Malgun Gothic"/>
                <w:b/>
                <w:bCs/>
                <w:sz w:val="22"/>
                <w:szCs w:val="22"/>
              </w:rPr>
              <w:t>No</w:t>
            </w:r>
          </w:p>
        </w:tc>
        <w:tc>
          <w:tcPr>
            <w:tcW w:w="6662" w:type="dxa"/>
            <w:tcBorders>
              <w:top w:val="single" w:sz="2" w:space="0" w:color="auto"/>
              <w:left w:val="single" w:sz="2" w:space="0" w:color="auto"/>
              <w:bottom w:val="single" w:sz="2" w:space="0" w:color="auto"/>
              <w:right w:val="single" w:sz="2" w:space="0" w:color="auto"/>
            </w:tcBorders>
            <w:vAlign w:val="center"/>
          </w:tcPr>
          <w:p w14:paraId="0DD56858" w14:textId="77777777" w:rsidR="00F47E5E" w:rsidRPr="0027619F" w:rsidRDefault="00F47E5E" w:rsidP="00721064">
            <w:pPr>
              <w:spacing w:before="40" w:after="40"/>
              <w:jc w:val="center"/>
              <w:rPr>
                <w:rFonts w:eastAsia="Malgun Gothic"/>
                <w:sz w:val="22"/>
                <w:szCs w:val="22"/>
              </w:rPr>
            </w:pPr>
            <w:r w:rsidRPr="0027619F">
              <w:rPr>
                <w:rFonts w:eastAsia="Malgun Gothic"/>
                <w:b/>
                <w:bCs/>
                <w:sz w:val="22"/>
                <w:szCs w:val="22"/>
              </w:rPr>
              <w:t>Title</w:t>
            </w:r>
          </w:p>
        </w:tc>
      </w:tr>
      <w:tr w:rsidR="00F47E5E" w:rsidRPr="0022079C" w14:paraId="0C886ECC"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5014C8FD" w14:textId="00B74D0C" w:rsidR="00CB08DA" w:rsidRPr="0022079C" w:rsidRDefault="00F47E5E" w:rsidP="00671FD7">
            <w:pPr>
              <w:spacing w:before="40" w:after="40"/>
              <w:jc w:val="center"/>
              <w:rPr>
                <w:rFonts w:eastAsia="Malgun Gothic"/>
                <w:sz w:val="20"/>
                <w:szCs w:val="20"/>
              </w:rPr>
            </w:pPr>
            <w:r w:rsidRPr="0022079C">
              <w:rPr>
                <w:rFonts w:eastAsia="Malgun Gothic"/>
                <w:sz w:val="20"/>
                <w:szCs w:val="20"/>
              </w:rPr>
              <w:t>SG2</w:t>
            </w:r>
            <w:r w:rsidR="00671FD7">
              <w:rPr>
                <w:rFonts w:eastAsia="Malgun Gothic"/>
                <w:sz w:val="20"/>
                <w:szCs w:val="20"/>
              </w:rPr>
              <w:br/>
            </w:r>
            <w:r w:rsidR="00CB08DA" w:rsidRPr="0022079C">
              <w:rPr>
                <w:rFonts w:eastAsia="Malgun Gothic"/>
                <w:sz w:val="20"/>
                <w:szCs w:val="20"/>
              </w:rPr>
              <w:t>Q1</w:t>
            </w:r>
          </w:p>
        </w:tc>
        <w:tc>
          <w:tcPr>
            <w:tcW w:w="1985" w:type="dxa"/>
            <w:tcBorders>
              <w:top w:val="single" w:sz="2" w:space="0" w:color="auto"/>
              <w:left w:val="single" w:sz="2" w:space="0" w:color="auto"/>
              <w:bottom w:val="single" w:sz="2" w:space="0" w:color="auto"/>
              <w:right w:val="single" w:sz="2" w:space="0" w:color="auto"/>
            </w:tcBorders>
            <w:vAlign w:val="center"/>
          </w:tcPr>
          <w:p w14:paraId="486F64C8" w14:textId="77777777" w:rsidR="00F47E5E" w:rsidRPr="0022079C" w:rsidRDefault="00F47E5E" w:rsidP="00721064">
            <w:pPr>
              <w:spacing w:before="40" w:after="40"/>
              <w:jc w:val="center"/>
              <w:rPr>
                <w:rFonts w:eastAsia="Malgun Gothic"/>
                <w:sz w:val="20"/>
                <w:szCs w:val="20"/>
              </w:rPr>
            </w:pPr>
            <w:proofErr w:type="spellStart"/>
            <w:proofErr w:type="gramStart"/>
            <w:r w:rsidRPr="0022079C">
              <w:rPr>
                <w:rFonts w:eastAsia="Malgun Gothic"/>
                <w:sz w:val="20"/>
                <w:szCs w:val="20"/>
              </w:rPr>
              <w:t>TR.OTTnum</w:t>
            </w:r>
            <w:proofErr w:type="spellEnd"/>
            <w:proofErr w:type="gramEnd"/>
            <w:r w:rsidRPr="0022079C">
              <w:rPr>
                <w:rFonts w:eastAsia="Malgun Gothic"/>
                <w:sz w:val="20"/>
                <w:szCs w:val="20"/>
              </w:rPr>
              <w:t>**</w:t>
            </w:r>
          </w:p>
        </w:tc>
        <w:tc>
          <w:tcPr>
            <w:tcW w:w="6662" w:type="dxa"/>
            <w:tcBorders>
              <w:top w:val="single" w:sz="2" w:space="0" w:color="auto"/>
              <w:left w:val="single" w:sz="2" w:space="0" w:color="auto"/>
              <w:bottom w:val="single" w:sz="2" w:space="0" w:color="auto"/>
              <w:right w:val="single" w:sz="2" w:space="0" w:color="auto"/>
            </w:tcBorders>
            <w:vAlign w:val="center"/>
          </w:tcPr>
          <w:p w14:paraId="747A2272" w14:textId="77777777" w:rsidR="00F47E5E" w:rsidRPr="0022079C" w:rsidRDefault="00F47E5E" w:rsidP="00721064">
            <w:pPr>
              <w:spacing w:before="40" w:after="40"/>
              <w:rPr>
                <w:rFonts w:eastAsia="Malgun Gothic"/>
                <w:sz w:val="20"/>
                <w:szCs w:val="20"/>
              </w:rPr>
            </w:pPr>
            <w:r w:rsidRPr="0022079C">
              <w:rPr>
                <w:rFonts w:eastAsia="Malgun Gothic"/>
                <w:sz w:val="20"/>
                <w:szCs w:val="20"/>
              </w:rPr>
              <w:t>Current use of E.164 numbers as identifiers for OTTs</w:t>
            </w:r>
          </w:p>
        </w:tc>
      </w:tr>
      <w:tr w:rsidR="00BE2840" w:rsidRPr="0022079C" w14:paraId="02586E27"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3848A521" w14:textId="28327517" w:rsidR="00BE2840" w:rsidRPr="0022079C" w:rsidRDefault="00BE2840" w:rsidP="00721064">
            <w:pPr>
              <w:spacing w:before="40" w:after="40"/>
              <w:jc w:val="center"/>
              <w:rPr>
                <w:rFonts w:eastAsia="Malgun Gothic"/>
                <w:sz w:val="20"/>
                <w:szCs w:val="20"/>
              </w:rPr>
            </w:pPr>
            <w:r w:rsidRPr="0022079C">
              <w:rPr>
                <w:rFonts w:eastAsia="Malgun Gothic"/>
                <w:sz w:val="20"/>
                <w:szCs w:val="20"/>
              </w:rPr>
              <w:t>SG2</w:t>
            </w:r>
            <w:r w:rsidRPr="0022079C">
              <w:rPr>
                <w:rFonts w:eastAsia="Malgun Gothic"/>
                <w:sz w:val="20"/>
                <w:szCs w:val="20"/>
              </w:rPr>
              <w:br/>
              <w:t>Q1</w:t>
            </w:r>
          </w:p>
        </w:tc>
        <w:tc>
          <w:tcPr>
            <w:tcW w:w="1985" w:type="dxa"/>
            <w:tcBorders>
              <w:top w:val="single" w:sz="2" w:space="0" w:color="auto"/>
              <w:left w:val="single" w:sz="2" w:space="0" w:color="auto"/>
              <w:bottom w:val="single" w:sz="2" w:space="0" w:color="auto"/>
              <w:right w:val="single" w:sz="2" w:space="0" w:color="auto"/>
            </w:tcBorders>
            <w:vAlign w:val="center"/>
          </w:tcPr>
          <w:p w14:paraId="55F3ABD1" w14:textId="5A6892F3" w:rsidR="00BE2840" w:rsidRPr="0022079C" w:rsidRDefault="00BE2840" w:rsidP="00721064">
            <w:pPr>
              <w:spacing w:before="40" w:after="40"/>
              <w:jc w:val="center"/>
              <w:rPr>
                <w:rFonts w:eastAsia="Malgun Gothic"/>
                <w:sz w:val="20"/>
                <w:szCs w:val="20"/>
              </w:rPr>
            </w:pPr>
            <w:proofErr w:type="spellStart"/>
            <w:r w:rsidRPr="0022079C">
              <w:rPr>
                <w:rFonts w:eastAsia="Malgun Gothic"/>
                <w:sz w:val="20"/>
                <w:szCs w:val="20"/>
              </w:rPr>
              <w:t>ESTR.OTTNumMgt</w:t>
            </w:r>
            <w:proofErr w:type="spellEnd"/>
          </w:p>
        </w:tc>
        <w:tc>
          <w:tcPr>
            <w:tcW w:w="6662" w:type="dxa"/>
            <w:tcBorders>
              <w:top w:val="single" w:sz="2" w:space="0" w:color="auto"/>
              <w:left w:val="single" w:sz="2" w:space="0" w:color="auto"/>
              <w:bottom w:val="single" w:sz="2" w:space="0" w:color="auto"/>
              <w:right w:val="single" w:sz="2" w:space="0" w:color="auto"/>
            </w:tcBorders>
            <w:vAlign w:val="center"/>
          </w:tcPr>
          <w:p w14:paraId="0013600C" w14:textId="50E9FA5D" w:rsidR="00BE2840" w:rsidRPr="0022079C" w:rsidRDefault="00BE2840" w:rsidP="00721064">
            <w:pPr>
              <w:spacing w:before="40" w:after="40"/>
              <w:rPr>
                <w:rFonts w:eastAsia="Malgun Gothic"/>
                <w:sz w:val="20"/>
                <w:szCs w:val="20"/>
              </w:rPr>
            </w:pPr>
            <w:r w:rsidRPr="0022079C">
              <w:rPr>
                <w:rFonts w:eastAsia="Malgun Gothic"/>
                <w:sz w:val="20"/>
                <w:szCs w:val="20"/>
              </w:rPr>
              <w:t>The Current Use of E.164 Numbers as Identifiers for OTTs</w:t>
            </w:r>
          </w:p>
        </w:tc>
      </w:tr>
      <w:tr w:rsidR="00E929AE" w:rsidRPr="0022079C" w14:paraId="7571D20B"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08C6BECD" w14:textId="3D6B644C" w:rsidR="00E929AE" w:rsidRPr="0022079C" w:rsidRDefault="00E929AE" w:rsidP="00671FD7">
            <w:pPr>
              <w:spacing w:before="40" w:after="40"/>
              <w:jc w:val="center"/>
              <w:rPr>
                <w:rFonts w:eastAsia="Malgun Gothic"/>
                <w:sz w:val="20"/>
                <w:szCs w:val="20"/>
              </w:rPr>
            </w:pPr>
            <w:r w:rsidRPr="0022079C">
              <w:rPr>
                <w:rFonts w:eastAsia="Malgun Gothic"/>
                <w:sz w:val="20"/>
                <w:szCs w:val="20"/>
              </w:rPr>
              <w:t>SG2</w:t>
            </w:r>
            <w:r w:rsidR="00671FD7">
              <w:rPr>
                <w:rFonts w:eastAsia="Malgun Gothic"/>
                <w:sz w:val="20"/>
                <w:szCs w:val="20"/>
              </w:rPr>
              <w:br/>
            </w:r>
            <w:r w:rsidRPr="0022079C">
              <w:rPr>
                <w:rFonts w:eastAsia="Malgun Gothic"/>
                <w:sz w:val="20"/>
                <w:szCs w:val="20"/>
              </w:rPr>
              <w:t>Q1</w:t>
            </w:r>
          </w:p>
        </w:tc>
        <w:tc>
          <w:tcPr>
            <w:tcW w:w="1985" w:type="dxa"/>
            <w:tcBorders>
              <w:top w:val="single" w:sz="2" w:space="0" w:color="auto"/>
              <w:left w:val="single" w:sz="2" w:space="0" w:color="auto"/>
              <w:bottom w:val="single" w:sz="2" w:space="0" w:color="auto"/>
              <w:right w:val="single" w:sz="2" w:space="0" w:color="auto"/>
            </w:tcBorders>
            <w:vAlign w:val="center"/>
          </w:tcPr>
          <w:p w14:paraId="4B92788B" w14:textId="09528FF5" w:rsidR="00E929AE" w:rsidRPr="0022079C" w:rsidRDefault="00E929AE" w:rsidP="00721064">
            <w:pPr>
              <w:spacing w:before="40" w:after="40"/>
              <w:jc w:val="center"/>
              <w:rPr>
                <w:rFonts w:eastAsia="Malgun Gothic"/>
                <w:sz w:val="20"/>
                <w:szCs w:val="20"/>
              </w:rPr>
            </w:pPr>
            <w:proofErr w:type="gramStart"/>
            <w:r w:rsidRPr="0022079C">
              <w:rPr>
                <w:rFonts w:eastAsia="Malgun Gothic"/>
                <w:sz w:val="20"/>
                <w:szCs w:val="20"/>
              </w:rPr>
              <w:t>E.RAA4Q.TSCA</w:t>
            </w:r>
            <w:proofErr w:type="gramEnd"/>
          </w:p>
        </w:tc>
        <w:tc>
          <w:tcPr>
            <w:tcW w:w="6662" w:type="dxa"/>
            <w:tcBorders>
              <w:top w:val="single" w:sz="2" w:space="0" w:color="auto"/>
              <w:left w:val="single" w:sz="2" w:space="0" w:color="auto"/>
              <w:bottom w:val="single" w:sz="2" w:space="0" w:color="auto"/>
              <w:right w:val="single" w:sz="2" w:space="0" w:color="auto"/>
            </w:tcBorders>
            <w:vAlign w:val="center"/>
          </w:tcPr>
          <w:p w14:paraId="4D273D91" w14:textId="124F827D" w:rsidR="00E929AE" w:rsidRPr="0022079C" w:rsidRDefault="00E929AE" w:rsidP="00721064">
            <w:pPr>
              <w:spacing w:before="40" w:after="40"/>
              <w:rPr>
                <w:rFonts w:eastAsia="Malgun Gothic"/>
                <w:sz w:val="20"/>
                <w:szCs w:val="20"/>
              </w:rPr>
            </w:pPr>
            <w:r w:rsidRPr="0022079C">
              <w:rPr>
                <w:rFonts w:eastAsia="Malgun Gothic"/>
                <w:sz w:val="20"/>
                <w:szCs w:val="20"/>
              </w:rPr>
              <w:t xml:space="preserve">Registration authority assignment criteria to issue digital public certificates for use by </w:t>
            </w:r>
            <w:proofErr w:type="gramStart"/>
            <w:r w:rsidRPr="0022079C">
              <w:rPr>
                <w:rFonts w:eastAsia="Malgun Gothic"/>
                <w:sz w:val="20"/>
                <w:szCs w:val="20"/>
              </w:rPr>
              <w:t>Q.TSCA</w:t>
            </w:r>
            <w:proofErr w:type="gramEnd"/>
          </w:p>
        </w:tc>
      </w:tr>
      <w:tr w:rsidR="00E929AE" w:rsidRPr="0022079C" w14:paraId="3BAC1C59"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35EFCB39" w14:textId="6318F489" w:rsidR="00E929AE" w:rsidRPr="0022079C" w:rsidRDefault="00E929AE" w:rsidP="006E1C57">
            <w:pPr>
              <w:spacing w:before="40" w:after="40"/>
              <w:jc w:val="center"/>
              <w:rPr>
                <w:rFonts w:eastAsia="Malgun Gothic"/>
                <w:sz w:val="20"/>
                <w:szCs w:val="20"/>
              </w:rPr>
            </w:pPr>
            <w:r w:rsidRPr="0022079C">
              <w:rPr>
                <w:rFonts w:eastAsia="Malgun Gothic"/>
                <w:sz w:val="20"/>
                <w:szCs w:val="20"/>
              </w:rPr>
              <w:t>SG11</w:t>
            </w:r>
            <w:r w:rsidRPr="0022079C">
              <w:rPr>
                <w:rFonts w:eastAsia="Malgun Gothic"/>
                <w:sz w:val="20"/>
                <w:szCs w:val="20"/>
              </w:rPr>
              <w:br/>
              <w:t>Q2</w:t>
            </w:r>
          </w:p>
        </w:tc>
        <w:tc>
          <w:tcPr>
            <w:tcW w:w="1985" w:type="dxa"/>
            <w:tcBorders>
              <w:top w:val="single" w:sz="2" w:space="0" w:color="auto"/>
              <w:left w:val="single" w:sz="2" w:space="0" w:color="auto"/>
              <w:bottom w:val="single" w:sz="2" w:space="0" w:color="auto"/>
              <w:right w:val="single" w:sz="2" w:space="0" w:color="auto"/>
            </w:tcBorders>
            <w:vAlign w:val="center"/>
          </w:tcPr>
          <w:p w14:paraId="4B540BDE" w14:textId="63F87AEE" w:rsidR="00E929AE" w:rsidRPr="0022079C" w:rsidRDefault="00E929AE" w:rsidP="006E1C57">
            <w:pPr>
              <w:spacing w:before="40" w:after="40"/>
              <w:jc w:val="center"/>
              <w:rPr>
                <w:sz w:val="20"/>
                <w:szCs w:val="20"/>
              </w:rPr>
            </w:pPr>
            <w:proofErr w:type="gramStart"/>
            <w:r w:rsidRPr="0022079C">
              <w:rPr>
                <w:sz w:val="20"/>
                <w:szCs w:val="20"/>
              </w:rPr>
              <w:t>Q.TSCA</w:t>
            </w:r>
            <w:proofErr w:type="gramEnd"/>
          </w:p>
        </w:tc>
        <w:tc>
          <w:tcPr>
            <w:tcW w:w="6662" w:type="dxa"/>
            <w:tcBorders>
              <w:top w:val="single" w:sz="2" w:space="0" w:color="auto"/>
              <w:left w:val="single" w:sz="2" w:space="0" w:color="auto"/>
              <w:bottom w:val="single" w:sz="2" w:space="0" w:color="auto"/>
              <w:right w:val="single" w:sz="2" w:space="0" w:color="auto"/>
            </w:tcBorders>
            <w:vAlign w:val="center"/>
          </w:tcPr>
          <w:p w14:paraId="72582C65" w14:textId="6242F7B9" w:rsidR="00E929AE" w:rsidRPr="0022079C" w:rsidRDefault="00E929AE" w:rsidP="006E1C57">
            <w:pPr>
              <w:spacing w:before="40" w:after="40"/>
              <w:rPr>
                <w:sz w:val="20"/>
                <w:szCs w:val="20"/>
              </w:rPr>
            </w:pPr>
            <w:r w:rsidRPr="0022079C">
              <w:rPr>
                <w:sz w:val="20"/>
                <w:szCs w:val="20"/>
              </w:rPr>
              <w:t>Requirements for issuing End-Entity and Certification Authority certificates for enabling trustable signalling interconnection between network entities</w:t>
            </w:r>
          </w:p>
        </w:tc>
      </w:tr>
      <w:tr w:rsidR="006E1C57" w:rsidRPr="0027619F" w14:paraId="23CC486A"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13286F09" w14:textId="096C9C9B" w:rsidR="00CB08DA" w:rsidRPr="0027619F" w:rsidRDefault="006E1C57" w:rsidP="00671FD7">
            <w:pPr>
              <w:spacing w:before="40" w:after="40"/>
              <w:jc w:val="center"/>
              <w:rPr>
                <w:rFonts w:eastAsia="Malgun Gothic"/>
                <w:sz w:val="22"/>
                <w:szCs w:val="22"/>
              </w:rPr>
            </w:pPr>
            <w:r w:rsidRPr="0027619F">
              <w:rPr>
                <w:rFonts w:eastAsia="Malgun Gothic"/>
                <w:sz w:val="22"/>
                <w:szCs w:val="22"/>
              </w:rPr>
              <w:t>SG11</w:t>
            </w:r>
            <w:r w:rsidR="00671FD7">
              <w:rPr>
                <w:rFonts w:eastAsia="Malgun Gothic"/>
                <w:sz w:val="22"/>
                <w:szCs w:val="22"/>
              </w:rPr>
              <w:br/>
            </w:r>
            <w:r w:rsidR="00CB08DA">
              <w:rPr>
                <w:rFonts w:eastAsia="Malgun Gothic"/>
                <w:sz w:val="22"/>
                <w:szCs w:val="22"/>
              </w:rPr>
              <w:t>Q1</w:t>
            </w:r>
          </w:p>
        </w:tc>
        <w:tc>
          <w:tcPr>
            <w:tcW w:w="1985" w:type="dxa"/>
            <w:tcBorders>
              <w:top w:val="single" w:sz="2" w:space="0" w:color="auto"/>
              <w:left w:val="single" w:sz="2" w:space="0" w:color="auto"/>
              <w:bottom w:val="single" w:sz="2" w:space="0" w:color="auto"/>
              <w:right w:val="single" w:sz="2" w:space="0" w:color="auto"/>
            </w:tcBorders>
            <w:vAlign w:val="center"/>
          </w:tcPr>
          <w:p w14:paraId="1138733B" w14:textId="5A3A1C72" w:rsidR="006E1C57" w:rsidRPr="0027619F" w:rsidRDefault="006E1C57" w:rsidP="006E1C57">
            <w:pPr>
              <w:spacing w:before="40" w:after="40"/>
              <w:jc w:val="center"/>
              <w:rPr>
                <w:rFonts w:eastAsia="Malgun Gothic"/>
                <w:sz w:val="22"/>
                <w:szCs w:val="22"/>
              </w:rPr>
            </w:pPr>
            <w:r w:rsidRPr="0027619F">
              <w:rPr>
                <w:sz w:val="22"/>
                <w:szCs w:val="22"/>
              </w:rPr>
              <w:t>Q.CPN-NC-SA</w:t>
            </w:r>
          </w:p>
        </w:tc>
        <w:tc>
          <w:tcPr>
            <w:tcW w:w="6662" w:type="dxa"/>
            <w:tcBorders>
              <w:top w:val="single" w:sz="2" w:space="0" w:color="auto"/>
              <w:left w:val="single" w:sz="2" w:space="0" w:color="auto"/>
              <w:bottom w:val="single" w:sz="2" w:space="0" w:color="auto"/>
              <w:right w:val="single" w:sz="2" w:space="0" w:color="auto"/>
            </w:tcBorders>
            <w:vAlign w:val="center"/>
          </w:tcPr>
          <w:p w14:paraId="3DA9526F" w14:textId="21893867" w:rsidR="006E1C57" w:rsidRPr="0027619F" w:rsidRDefault="006E1C57" w:rsidP="006E1C57">
            <w:pPr>
              <w:spacing w:before="40" w:after="40"/>
              <w:rPr>
                <w:rFonts w:eastAsia="Malgun Gothic"/>
                <w:sz w:val="22"/>
                <w:szCs w:val="22"/>
              </w:rPr>
            </w:pPr>
            <w:r w:rsidRPr="0027619F">
              <w:rPr>
                <w:sz w:val="22"/>
                <w:szCs w:val="22"/>
              </w:rPr>
              <w:t>Signalling architecture of network control functions for CPN</w:t>
            </w:r>
          </w:p>
        </w:tc>
      </w:tr>
      <w:tr w:rsidR="003A274E" w:rsidRPr="0027619F" w14:paraId="6355D640" w14:textId="77777777" w:rsidTr="009F07F7">
        <w:trPr>
          <w:cantSplit/>
        </w:trPr>
        <w:tc>
          <w:tcPr>
            <w:tcW w:w="850" w:type="dxa"/>
            <w:tcBorders>
              <w:top w:val="single" w:sz="2" w:space="0" w:color="auto"/>
              <w:left w:val="single" w:sz="2" w:space="0" w:color="auto"/>
              <w:bottom w:val="single" w:sz="2" w:space="0" w:color="auto"/>
              <w:right w:val="single" w:sz="2" w:space="0" w:color="auto"/>
            </w:tcBorders>
            <w:vAlign w:val="center"/>
          </w:tcPr>
          <w:p w14:paraId="5659EE06" w14:textId="5D665947" w:rsidR="0022545A" w:rsidRPr="0027619F" w:rsidRDefault="003A274E" w:rsidP="0012335B">
            <w:pPr>
              <w:spacing w:before="40" w:after="40"/>
              <w:jc w:val="center"/>
              <w:rPr>
                <w:rFonts w:eastAsia="Malgun Gothic"/>
                <w:sz w:val="22"/>
                <w:szCs w:val="22"/>
              </w:rPr>
            </w:pPr>
            <w:r w:rsidRPr="0027619F">
              <w:rPr>
                <w:rFonts w:eastAsia="Malgun Gothic"/>
                <w:sz w:val="22"/>
                <w:szCs w:val="22"/>
              </w:rPr>
              <w:t>SG17</w:t>
            </w:r>
            <w:r w:rsidR="00FA2966" w:rsidRPr="0027619F">
              <w:rPr>
                <w:rFonts w:eastAsia="Malgun Gothic"/>
                <w:sz w:val="22"/>
                <w:szCs w:val="22"/>
              </w:rPr>
              <w:br/>
            </w:r>
            <w:r w:rsidR="0022545A" w:rsidRPr="0027619F">
              <w:rPr>
                <w:rFonts w:eastAsia="Malgun Gothic"/>
                <w:sz w:val="22"/>
                <w:szCs w:val="22"/>
              </w:rPr>
              <w:t>Q11</w:t>
            </w:r>
          </w:p>
        </w:tc>
        <w:tc>
          <w:tcPr>
            <w:tcW w:w="1985" w:type="dxa"/>
            <w:tcBorders>
              <w:top w:val="single" w:sz="2" w:space="0" w:color="auto"/>
              <w:left w:val="single" w:sz="2" w:space="0" w:color="auto"/>
              <w:bottom w:val="single" w:sz="2" w:space="0" w:color="auto"/>
              <w:right w:val="single" w:sz="2" w:space="0" w:color="auto"/>
            </w:tcBorders>
          </w:tcPr>
          <w:p w14:paraId="530D527E" w14:textId="09EF1A05" w:rsidR="003A274E" w:rsidRPr="0027619F" w:rsidRDefault="003A274E" w:rsidP="0012335B">
            <w:pPr>
              <w:spacing w:before="40" w:after="40"/>
              <w:jc w:val="center"/>
              <w:rPr>
                <w:sz w:val="22"/>
                <w:szCs w:val="22"/>
                <w:lang w:eastAsia="zh-CN"/>
              </w:rPr>
            </w:pPr>
            <w:proofErr w:type="spellStart"/>
            <w:r w:rsidRPr="0027619F">
              <w:rPr>
                <w:sz w:val="22"/>
                <w:szCs w:val="22"/>
                <w:lang w:eastAsia="zh-CN"/>
              </w:rPr>
              <w:t>X.</w:t>
            </w:r>
            <w:r w:rsidR="00E6118F" w:rsidRPr="0027619F">
              <w:rPr>
                <w:sz w:val="22"/>
                <w:szCs w:val="22"/>
                <w:lang w:eastAsia="zh-CN"/>
              </w:rPr>
              <w:t>dpki</w:t>
            </w:r>
            <w:proofErr w:type="spellEnd"/>
          </w:p>
        </w:tc>
        <w:tc>
          <w:tcPr>
            <w:tcW w:w="6662" w:type="dxa"/>
            <w:tcBorders>
              <w:top w:val="single" w:sz="2" w:space="0" w:color="auto"/>
              <w:left w:val="single" w:sz="2" w:space="0" w:color="auto"/>
              <w:bottom w:val="single" w:sz="2" w:space="0" w:color="auto"/>
              <w:right w:val="single" w:sz="2" w:space="0" w:color="auto"/>
            </w:tcBorders>
          </w:tcPr>
          <w:p w14:paraId="41227E58" w14:textId="1A42A8AA" w:rsidR="003A274E" w:rsidRPr="0027619F" w:rsidRDefault="003A274E" w:rsidP="0012335B">
            <w:pPr>
              <w:spacing w:before="40" w:after="40"/>
              <w:rPr>
                <w:rFonts w:asciiTheme="majorBidi" w:hAnsiTheme="majorBidi" w:cstheme="majorBidi"/>
                <w:sz w:val="22"/>
                <w:szCs w:val="22"/>
                <w:lang w:eastAsia="zh-CN"/>
              </w:rPr>
            </w:pPr>
            <w:r w:rsidRPr="0027619F">
              <w:rPr>
                <w:rFonts w:asciiTheme="majorBidi" w:hAnsiTheme="majorBidi" w:cstheme="majorBidi"/>
                <w:sz w:val="22"/>
                <w:szCs w:val="22"/>
                <w:lang w:eastAsia="zh-CN"/>
              </w:rPr>
              <w:t>Decentralize</w:t>
            </w:r>
            <w:r w:rsidR="00BA4488" w:rsidRPr="0027619F">
              <w:rPr>
                <w:rFonts w:asciiTheme="majorBidi" w:hAnsiTheme="majorBidi" w:cstheme="majorBidi"/>
                <w:sz w:val="22"/>
                <w:szCs w:val="22"/>
                <w:lang w:eastAsia="zh-CN"/>
              </w:rPr>
              <w:t>d</w:t>
            </w:r>
            <w:r w:rsidRPr="0027619F">
              <w:rPr>
                <w:rFonts w:asciiTheme="majorBidi" w:hAnsiTheme="majorBidi" w:cstheme="majorBidi"/>
                <w:sz w:val="22"/>
                <w:szCs w:val="22"/>
                <w:lang w:eastAsia="zh-CN"/>
              </w:rPr>
              <w:t xml:space="preserve"> </w:t>
            </w:r>
            <w:proofErr w:type="spellStart"/>
            <w:r w:rsidR="00E6118F" w:rsidRPr="0027619F">
              <w:rPr>
                <w:rFonts w:asciiTheme="majorBidi" w:hAnsiTheme="majorBidi" w:cstheme="majorBidi"/>
                <w:sz w:val="22"/>
                <w:szCs w:val="22"/>
                <w:lang w:eastAsia="zh-CN"/>
              </w:rPr>
              <w:t>pki</w:t>
            </w:r>
            <w:proofErr w:type="spellEnd"/>
          </w:p>
        </w:tc>
      </w:tr>
      <w:tr w:rsidR="000D2809" w:rsidRPr="0027619F" w:rsidDel="000D2809" w14:paraId="0C253D87" w14:textId="77777777" w:rsidTr="00836036">
        <w:trPr>
          <w:cantSplit/>
        </w:trPr>
        <w:tc>
          <w:tcPr>
            <w:tcW w:w="850" w:type="dxa"/>
            <w:tcBorders>
              <w:top w:val="single" w:sz="2" w:space="0" w:color="auto"/>
              <w:left w:val="single" w:sz="2" w:space="0" w:color="auto"/>
              <w:bottom w:val="single" w:sz="2" w:space="0" w:color="auto"/>
              <w:right w:val="single" w:sz="2" w:space="0" w:color="auto"/>
            </w:tcBorders>
          </w:tcPr>
          <w:p w14:paraId="21274397" w14:textId="609214B1" w:rsidR="000D2809" w:rsidRPr="004477C4" w:rsidDel="000D2809" w:rsidRDefault="000D2809" w:rsidP="004477C4">
            <w:pPr>
              <w:spacing w:before="40" w:after="40"/>
              <w:jc w:val="center"/>
              <w:rPr>
                <w:sz w:val="20"/>
              </w:rPr>
            </w:pPr>
            <w:r>
              <w:rPr>
                <w:sz w:val="20"/>
              </w:rPr>
              <w:t>SG17</w:t>
            </w:r>
            <w:r w:rsidR="00671FD7">
              <w:rPr>
                <w:sz w:val="20"/>
              </w:rPr>
              <w:br/>
            </w:r>
            <w:r>
              <w:rPr>
                <w:sz w:val="20"/>
              </w:rPr>
              <w:t>Q11</w:t>
            </w:r>
          </w:p>
        </w:tc>
        <w:tc>
          <w:tcPr>
            <w:tcW w:w="1985" w:type="dxa"/>
            <w:tcBorders>
              <w:top w:val="single" w:sz="2" w:space="0" w:color="auto"/>
              <w:left w:val="single" w:sz="2" w:space="0" w:color="auto"/>
              <w:bottom w:val="single" w:sz="2" w:space="0" w:color="auto"/>
              <w:right w:val="single" w:sz="2" w:space="0" w:color="auto"/>
            </w:tcBorders>
          </w:tcPr>
          <w:p w14:paraId="7A58BBE3" w14:textId="0C917D92" w:rsidR="000D2809" w:rsidRPr="004477C4" w:rsidDel="000D2809" w:rsidRDefault="000D2809" w:rsidP="004477C4">
            <w:pPr>
              <w:spacing w:before="40" w:after="40"/>
              <w:jc w:val="center"/>
              <w:rPr>
                <w:sz w:val="20"/>
              </w:rPr>
            </w:pPr>
            <w:r w:rsidRPr="004477C4">
              <w:rPr>
                <w:color w:val="000000" w:themeColor="text1"/>
                <w:sz w:val="20"/>
                <w:szCs w:val="20"/>
              </w:rPr>
              <w:t>XSTR.ac-</w:t>
            </w:r>
            <w:proofErr w:type="spellStart"/>
            <w:r w:rsidRPr="004477C4">
              <w:rPr>
                <w:color w:val="000000" w:themeColor="text1"/>
                <w:sz w:val="20"/>
                <w:szCs w:val="20"/>
              </w:rPr>
              <w:t>pqc</w:t>
            </w:r>
            <w:proofErr w:type="spellEnd"/>
          </w:p>
        </w:tc>
        <w:tc>
          <w:tcPr>
            <w:tcW w:w="6662" w:type="dxa"/>
            <w:tcBorders>
              <w:top w:val="single" w:sz="2" w:space="0" w:color="auto"/>
              <w:left w:val="single" w:sz="2" w:space="0" w:color="auto"/>
              <w:bottom w:val="single" w:sz="2" w:space="0" w:color="auto"/>
              <w:right w:val="single" w:sz="2" w:space="0" w:color="auto"/>
            </w:tcBorders>
          </w:tcPr>
          <w:p w14:paraId="392CF0F8" w14:textId="1BF01D69" w:rsidR="000D2809" w:rsidRPr="004477C4" w:rsidDel="000D2809" w:rsidRDefault="000D2809" w:rsidP="004477C4">
            <w:pPr>
              <w:spacing w:before="40" w:after="40"/>
              <w:rPr>
                <w:sz w:val="20"/>
              </w:rPr>
            </w:pPr>
            <w:r w:rsidRPr="007F1F2C">
              <w:rPr>
                <w:sz w:val="20"/>
                <w:szCs w:val="20"/>
              </w:rPr>
              <w:t>Technical Report: Guidance on use of advanced cryptography based on Post Quantum Cryptography (PQC)</w:t>
            </w:r>
          </w:p>
        </w:tc>
      </w:tr>
      <w:tr w:rsidR="004477C4" w:rsidRPr="0027619F" w14:paraId="1C321910" w14:textId="77777777" w:rsidTr="006732DD">
        <w:trPr>
          <w:cantSplit/>
        </w:trPr>
        <w:tc>
          <w:tcPr>
            <w:tcW w:w="850" w:type="dxa"/>
            <w:tcBorders>
              <w:top w:val="single" w:sz="2" w:space="0" w:color="auto"/>
              <w:left w:val="single" w:sz="2" w:space="0" w:color="auto"/>
              <w:bottom w:val="single" w:sz="2" w:space="0" w:color="auto"/>
              <w:right w:val="single" w:sz="2" w:space="0" w:color="auto"/>
            </w:tcBorders>
            <w:vAlign w:val="center"/>
          </w:tcPr>
          <w:p w14:paraId="279C5C4A" w14:textId="1644D4FA" w:rsidR="004477C4" w:rsidRPr="0027619F" w:rsidRDefault="004477C4" w:rsidP="00671FD7">
            <w:pPr>
              <w:spacing w:before="40" w:after="40"/>
              <w:jc w:val="center"/>
              <w:rPr>
                <w:rFonts w:eastAsia="SimSun"/>
                <w:sz w:val="22"/>
                <w:szCs w:val="22"/>
                <w:lang w:eastAsia="ko-KR"/>
              </w:rPr>
            </w:pPr>
            <w:r>
              <w:rPr>
                <w:rFonts w:eastAsia="SimSun"/>
                <w:sz w:val="22"/>
                <w:szCs w:val="22"/>
                <w:lang w:eastAsia="ko-KR"/>
              </w:rPr>
              <w:t>SG17</w:t>
            </w:r>
            <w:r w:rsidR="00671FD7">
              <w:rPr>
                <w:rFonts w:eastAsia="SimSun"/>
                <w:sz w:val="22"/>
                <w:szCs w:val="22"/>
                <w:lang w:eastAsia="ko-KR"/>
              </w:rPr>
              <w:br/>
            </w:r>
            <w:r>
              <w:rPr>
                <w:rFonts w:eastAsia="SimSun"/>
                <w:sz w:val="22"/>
                <w:szCs w:val="22"/>
                <w:lang w:eastAsia="ko-KR"/>
              </w:rPr>
              <w:t>Q11</w:t>
            </w:r>
          </w:p>
        </w:tc>
        <w:tc>
          <w:tcPr>
            <w:tcW w:w="1985" w:type="dxa"/>
            <w:tcBorders>
              <w:top w:val="single" w:sz="2" w:space="0" w:color="auto"/>
              <w:left w:val="single" w:sz="2" w:space="0" w:color="auto"/>
              <w:bottom w:val="single" w:sz="2" w:space="0" w:color="auto"/>
              <w:right w:val="single" w:sz="2" w:space="0" w:color="auto"/>
            </w:tcBorders>
            <w:vAlign w:val="center"/>
          </w:tcPr>
          <w:p w14:paraId="348D506F" w14:textId="67C4C22E" w:rsidR="004477C4" w:rsidRPr="0027619F" w:rsidRDefault="004477C4" w:rsidP="004477C4">
            <w:pPr>
              <w:spacing w:before="40" w:after="40"/>
              <w:jc w:val="center"/>
              <w:rPr>
                <w:rFonts w:eastAsia="SimSun"/>
                <w:sz w:val="22"/>
                <w:szCs w:val="22"/>
                <w:lang w:eastAsia="ko-KR"/>
              </w:rPr>
            </w:pPr>
            <w:r>
              <w:rPr>
                <w:rFonts w:eastAsia="SimSun"/>
                <w:sz w:val="22"/>
                <w:szCs w:val="22"/>
                <w:lang w:eastAsia="ko-KR"/>
              </w:rPr>
              <w:t>X.500-series</w:t>
            </w:r>
          </w:p>
        </w:tc>
        <w:tc>
          <w:tcPr>
            <w:tcW w:w="6662" w:type="dxa"/>
            <w:tcBorders>
              <w:top w:val="single" w:sz="2" w:space="0" w:color="auto"/>
              <w:left w:val="single" w:sz="2" w:space="0" w:color="auto"/>
              <w:bottom w:val="single" w:sz="2" w:space="0" w:color="auto"/>
              <w:right w:val="single" w:sz="2" w:space="0" w:color="auto"/>
            </w:tcBorders>
            <w:vAlign w:val="center"/>
          </w:tcPr>
          <w:p w14:paraId="2C538C17" w14:textId="163CF9BE" w:rsidR="004477C4" w:rsidRPr="0027619F" w:rsidRDefault="004477C4" w:rsidP="004477C4">
            <w:pPr>
              <w:spacing w:before="40" w:after="40"/>
              <w:rPr>
                <w:rFonts w:eastAsia="SimSun"/>
                <w:bCs/>
                <w:iCs/>
                <w:sz w:val="22"/>
                <w:szCs w:val="22"/>
              </w:rPr>
            </w:pPr>
            <w:r>
              <w:rPr>
                <w:rFonts w:eastAsia="SimSun"/>
                <w:bCs/>
                <w:iCs/>
                <w:sz w:val="22"/>
                <w:szCs w:val="22"/>
              </w:rPr>
              <w:t>Further updates</w:t>
            </w:r>
          </w:p>
        </w:tc>
      </w:tr>
      <w:tr w:rsidR="004477C4" w:rsidRPr="0027619F" w14:paraId="7DF5E5E8" w14:textId="77777777" w:rsidTr="006732DD">
        <w:trPr>
          <w:cantSplit/>
        </w:trPr>
        <w:tc>
          <w:tcPr>
            <w:tcW w:w="850" w:type="dxa"/>
            <w:tcBorders>
              <w:top w:val="single" w:sz="2" w:space="0" w:color="auto"/>
              <w:left w:val="single" w:sz="2" w:space="0" w:color="auto"/>
              <w:bottom w:val="single" w:sz="2" w:space="0" w:color="auto"/>
              <w:right w:val="single" w:sz="2" w:space="0" w:color="auto"/>
            </w:tcBorders>
            <w:vAlign w:val="center"/>
          </w:tcPr>
          <w:p w14:paraId="2EBA9F2D" w14:textId="5E112E1F" w:rsidR="004477C4" w:rsidRPr="0027619F" w:rsidRDefault="004477C4" w:rsidP="004477C4">
            <w:pPr>
              <w:spacing w:before="40" w:after="40"/>
              <w:jc w:val="center"/>
              <w:rPr>
                <w:rFonts w:eastAsia="Malgun Gothic"/>
                <w:sz w:val="22"/>
                <w:szCs w:val="22"/>
              </w:rPr>
            </w:pPr>
            <w:r w:rsidRPr="0027619F">
              <w:rPr>
                <w:rFonts w:eastAsia="SimSun"/>
                <w:sz w:val="22"/>
                <w:szCs w:val="22"/>
                <w:lang w:eastAsia="ko-KR"/>
              </w:rPr>
              <w:t>SG17</w:t>
            </w:r>
            <w:r>
              <w:rPr>
                <w:rFonts w:eastAsia="SimSun"/>
                <w:sz w:val="22"/>
                <w:szCs w:val="22"/>
                <w:lang w:eastAsia="ko-KR"/>
              </w:rPr>
              <w:br/>
              <w:t>Q11</w:t>
            </w:r>
          </w:p>
        </w:tc>
        <w:tc>
          <w:tcPr>
            <w:tcW w:w="1985" w:type="dxa"/>
            <w:tcBorders>
              <w:top w:val="single" w:sz="2" w:space="0" w:color="auto"/>
              <w:left w:val="single" w:sz="2" w:space="0" w:color="auto"/>
              <w:bottom w:val="single" w:sz="2" w:space="0" w:color="auto"/>
              <w:right w:val="single" w:sz="2" w:space="0" w:color="auto"/>
            </w:tcBorders>
            <w:vAlign w:val="center"/>
          </w:tcPr>
          <w:p w14:paraId="48794921" w14:textId="25516015" w:rsidR="004477C4" w:rsidRPr="0027619F" w:rsidRDefault="004477C4" w:rsidP="004477C4">
            <w:pPr>
              <w:spacing w:before="40" w:after="40"/>
              <w:jc w:val="center"/>
              <w:rPr>
                <w:sz w:val="22"/>
                <w:szCs w:val="22"/>
                <w:lang w:eastAsia="zh-CN"/>
              </w:rPr>
            </w:pPr>
            <w:r w:rsidRPr="0027619F">
              <w:rPr>
                <w:rFonts w:eastAsia="SimSun"/>
                <w:sz w:val="22"/>
                <w:szCs w:val="22"/>
                <w:lang w:eastAsia="ko-KR"/>
              </w:rPr>
              <w:t>X.680-X.683</w:t>
            </w:r>
          </w:p>
        </w:tc>
        <w:tc>
          <w:tcPr>
            <w:tcW w:w="6662" w:type="dxa"/>
            <w:tcBorders>
              <w:top w:val="single" w:sz="2" w:space="0" w:color="auto"/>
              <w:left w:val="single" w:sz="2" w:space="0" w:color="auto"/>
              <w:bottom w:val="single" w:sz="2" w:space="0" w:color="auto"/>
              <w:right w:val="single" w:sz="2" w:space="0" w:color="auto"/>
            </w:tcBorders>
            <w:vAlign w:val="center"/>
          </w:tcPr>
          <w:p w14:paraId="6FF75146" w14:textId="3DDFD56E" w:rsidR="004477C4" w:rsidRPr="0027619F" w:rsidRDefault="004477C4" w:rsidP="004477C4">
            <w:pPr>
              <w:spacing w:before="40" w:after="40"/>
              <w:rPr>
                <w:rFonts w:asciiTheme="majorBidi" w:hAnsiTheme="majorBidi" w:cstheme="majorBidi"/>
                <w:sz w:val="22"/>
                <w:szCs w:val="22"/>
                <w:lang w:eastAsia="zh-CN"/>
              </w:rPr>
            </w:pPr>
            <w:r w:rsidRPr="0027619F">
              <w:rPr>
                <w:rFonts w:eastAsia="SimSun"/>
                <w:bCs/>
                <w:iCs/>
                <w:sz w:val="22"/>
                <w:szCs w:val="22"/>
              </w:rPr>
              <w:t xml:space="preserve">ASN.1 (new Edition) </w:t>
            </w:r>
          </w:p>
        </w:tc>
      </w:tr>
      <w:tr w:rsidR="004477C4" w:rsidRPr="0027619F" w14:paraId="250F1F73" w14:textId="77777777" w:rsidTr="006732DD">
        <w:trPr>
          <w:cantSplit/>
        </w:trPr>
        <w:tc>
          <w:tcPr>
            <w:tcW w:w="850" w:type="dxa"/>
            <w:tcBorders>
              <w:top w:val="single" w:sz="2" w:space="0" w:color="auto"/>
              <w:left w:val="single" w:sz="2" w:space="0" w:color="auto"/>
              <w:bottom w:val="single" w:sz="2" w:space="0" w:color="auto"/>
              <w:right w:val="single" w:sz="2" w:space="0" w:color="auto"/>
            </w:tcBorders>
            <w:vAlign w:val="center"/>
          </w:tcPr>
          <w:p w14:paraId="0971749A" w14:textId="40FADFFB" w:rsidR="004477C4" w:rsidRPr="0027619F" w:rsidRDefault="004477C4" w:rsidP="004477C4">
            <w:pPr>
              <w:spacing w:before="40" w:after="40"/>
              <w:jc w:val="center"/>
              <w:rPr>
                <w:rFonts w:eastAsia="Malgun Gothic"/>
                <w:sz w:val="22"/>
                <w:szCs w:val="22"/>
              </w:rPr>
            </w:pPr>
            <w:r w:rsidRPr="0027619F">
              <w:rPr>
                <w:rFonts w:eastAsia="SimSun"/>
                <w:sz w:val="22"/>
                <w:szCs w:val="22"/>
                <w:lang w:eastAsia="ko-KR"/>
              </w:rPr>
              <w:t>SG17</w:t>
            </w:r>
            <w:r>
              <w:rPr>
                <w:rFonts w:eastAsia="SimSun"/>
                <w:sz w:val="22"/>
                <w:szCs w:val="22"/>
                <w:lang w:eastAsia="ko-KR"/>
              </w:rPr>
              <w:br/>
              <w:t>Q11</w:t>
            </w:r>
          </w:p>
        </w:tc>
        <w:tc>
          <w:tcPr>
            <w:tcW w:w="1985" w:type="dxa"/>
            <w:tcBorders>
              <w:top w:val="single" w:sz="2" w:space="0" w:color="auto"/>
              <w:left w:val="single" w:sz="2" w:space="0" w:color="auto"/>
              <w:bottom w:val="single" w:sz="2" w:space="0" w:color="auto"/>
              <w:right w:val="single" w:sz="2" w:space="0" w:color="auto"/>
            </w:tcBorders>
            <w:vAlign w:val="center"/>
          </w:tcPr>
          <w:p w14:paraId="6092FE14" w14:textId="0C432CBF" w:rsidR="004477C4" w:rsidRPr="0027619F" w:rsidRDefault="004477C4" w:rsidP="004477C4">
            <w:pPr>
              <w:spacing w:before="40" w:after="40"/>
              <w:jc w:val="center"/>
              <w:rPr>
                <w:sz w:val="22"/>
                <w:szCs w:val="22"/>
                <w:lang w:eastAsia="zh-CN"/>
              </w:rPr>
            </w:pPr>
            <w:r w:rsidRPr="0027619F">
              <w:rPr>
                <w:rFonts w:eastAsia="SimSun"/>
                <w:sz w:val="22"/>
                <w:szCs w:val="22"/>
                <w:lang w:eastAsia="ko-KR"/>
              </w:rPr>
              <w:t>X.690-X.697</w:t>
            </w:r>
          </w:p>
        </w:tc>
        <w:tc>
          <w:tcPr>
            <w:tcW w:w="6662" w:type="dxa"/>
            <w:tcBorders>
              <w:top w:val="single" w:sz="2" w:space="0" w:color="auto"/>
              <w:left w:val="single" w:sz="2" w:space="0" w:color="auto"/>
              <w:bottom w:val="single" w:sz="2" w:space="0" w:color="auto"/>
              <w:right w:val="single" w:sz="2" w:space="0" w:color="auto"/>
            </w:tcBorders>
            <w:vAlign w:val="center"/>
          </w:tcPr>
          <w:p w14:paraId="022A1FB5" w14:textId="08185DC7" w:rsidR="004477C4" w:rsidRPr="0027619F" w:rsidRDefault="004477C4" w:rsidP="004477C4">
            <w:pPr>
              <w:spacing w:before="40" w:after="40"/>
              <w:rPr>
                <w:rFonts w:asciiTheme="majorBidi" w:hAnsiTheme="majorBidi" w:cstheme="majorBidi"/>
                <w:sz w:val="22"/>
                <w:szCs w:val="22"/>
                <w:lang w:eastAsia="zh-CN"/>
              </w:rPr>
            </w:pPr>
            <w:r w:rsidRPr="0027619F">
              <w:rPr>
                <w:rFonts w:eastAsia="SimSun"/>
                <w:bCs/>
                <w:iCs/>
                <w:sz w:val="22"/>
                <w:szCs w:val="22"/>
              </w:rPr>
              <w:t>ASN.1 encoding rules (new Edition)</w:t>
            </w:r>
          </w:p>
        </w:tc>
      </w:tr>
      <w:tr w:rsidR="004477C4" w:rsidRPr="0027619F" w14:paraId="5FEF373A" w14:textId="77777777" w:rsidTr="006732DD">
        <w:trPr>
          <w:cantSplit/>
        </w:trPr>
        <w:tc>
          <w:tcPr>
            <w:tcW w:w="850" w:type="dxa"/>
            <w:tcBorders>
              <w:top w:val="single" w:sz="2" w:space="0" w:color="auto"/>
              <w:left w:val="single" w:sz="2" w:space="0" w:color="auto"/>
              <w:bottom w:val="single" w:sz="2" w:space="0" w:color="auto"/>
              <w:right w:val="single" w:sz="2" w:space="0" w:color="auto"/>
            </w:tcBorders>
            <w:vAlign w:val="center"/>
          </w:tcPr>
          <w:p w14:paraId="3E44323D" w14:textId="13700EF9" w:rsidR="004477C4" w:rsidRPr="0027619F" w:rsidRDefault="004477C4" w:rsidP="004477C4">
            <w:pPr>
              <w:spacing w:before="40" w:after="40"/>
              <w:jc w:val="center"/>
              <w:rPr>
                <w:rFonts w:eastAsia="SimSun"/>
                <w:sz w:val="22"/>
                <w:szCs w:val="22"/>
                <w:lang w:eastAsia="ko-KR"/>
              </w:rPr>
            </w:pPr>
            <w:r w:rsidRPr="0027619F">
              <w:rPr>
                <w:rFonts w:eastAsia="SimSun"/>
                <w:sz w:val="22"/>
                <w:szCs w:val="22"/>
                <w:lang w:eastAsia="ko-KR"/>
              </w:rPr>
              <w:t>SG17</w:t>
            </w:r>
            <w:r>
              <w:rPr>
                <w:rFonts w:eastAsia="SimSun"/>
                <w:sz w:val="22"/>
                <w:szCs w:val="22"/>
                <w:lang w:eastAsia="ko-KR"/>
              </w:rPr>
              <w:br/>
              <w:t>Q11</w:t>
            </w:r>
          </w:p>
        </w:tc>
        <w:tc>
          <w:tcPr>
            <w:tcW w:w="1985" w:type="dxa"/>
            <w:tcBorders>
              <w:top w:val="single" w:sz="2" w:space="0" w:color="auto"/>
              <w:left w:val="single" w:sz="2" w:space="0" w:color="auto"/>
              <w:bottom w:val="single" w:sz="2" w:space="0" w:color="auto"/>
              <w:right w:val="single" w:sz="2" w:space="0" w:color="auto"/>
            </w:tcBorders>
            <w:vAlign w:val="center"/>
          </w:tcPr>
          <w:p w14:paraId="59481F88" w14:textId="396CF9EC" w:rsidR="004477C4" w:rsidRPr="0027619F" w:rsidRDefault="004477C4" w:rsidP="004477C4">
            <w:pPr>
              <w:spacing w:before="40" w:after="40"/>
              <w:jc w:val="center"/>
              <w:rPr>
                <w:rFonts w:eastAsia="SimSun"/>
                <w:sz w:val="22"/>
                <w:szCs w:val="22"/>
                <w:lang w:eastAsia="ko-KR"/>
              </w:rPr>
            </w:pPr>
            <w:r w:rsidRPr="00192713">
              <w:rPr>
                <w:rFonts w:eastAsia="SimSun"/>
                <w:sz w:val="22"/>
                <w:szCs w:val="22"/>
              </w:rPr>
              <w:t>Z.161-Z.171</w:t>
            </w:r>
          </w:p>
        </w:tc>
        <w:tc>
          <w:tcPr>
            <w:tcW w:w="6662" w:type="dxa"/>
            <w:tcBorders>
              <w:top w:val="single" w:sz="2" w:space="0" w:color="auto"/>
              <w:left w:val="single" w:sz="2" w:space="0" w:color="auto"/>
              <w:bottom w:val="single" w:sz="2" w:space="0" w:color="auto"/>
              <w:right w:val="single" w:sz="2" w:space="0" w:color="auto"/>
            </w:tcBorders>
            <w:vAlign w:val="center"/>
          </w:tcPr>
          <w:p w14:paraId="3EEE8849" w14:textId="24BC931A" w:rsidR="004477C4" w:rsidRPr="0027619F" w:rsidRDefault="004477C4" w:rsidP="004477C4">
            <w:pPr>
              <w:spacing w:before="40" w:after="40"/>
              <w:rPr>
                <w:rFonts w:eastAsia="SimSun"/>
                <w:bCs/>
                <w:iCs/>
                <w:sz w:val="22"/>
                <w:szCs w:val="22"/>
              </w:rPr>
            </w:pPr>
            <w:r w:rsidRPr="00192713">
              <w:rPr>
                <w:rFonts w:eastAsia="SimSun"/>
                <w:sz w:val="22"/>
                <w:szCs w:val="22"/>
              </w:rPr>
              <w:t>TTCN-3 (further updates)</w:t>
            </w:r>
          </w:p>
        </w:tc>
      </w:tr>
      <w:tr w:rsidR="005030F2" w:rsidRPr="0027619F" w14:paraId="1F3A8078" w14:textId="77777777" w:rsidTr="00847548">
        <w:trPr>
          <w:cantSplit/>
        </w:trPr>
        <w:tc>
          <w:tcPr>
            <w:tcW w:w="850" w:type="dxa"/>
            <w:tcBorders>
              <w:top w:val="single" w:sz="2" w:space="0" w:color="auto"/>
              <w:left w:val="single" w:sz="2" w:space="0" w:color="auto"/>
              <w:bottom w:val="single" w:sz="2" w:space="0" w:color="auto"/>
              <w:right w:val="single" w:sz="2" w:space="0" w:color="auto"/>
            </w:tcBorders>
            <w:vAlign w:val="center"/>
          </w:tcPr>
          <w:p w14:paraId="4D5801DE" w14:textId="658EF78A" w:rsidR="005030F2" w:rsidRPr="0027619F" w:rsidRDefault="005030F2" w:rsidP="00671FD7">
            <w:pPr>
              <w:spacing w:before="40" w:after="40"/>
              <w:jc w:val="center"/>
              <w:rPr>
                <w:rFonts w:eastAsia="Malgun Gothic"/>
                <w:sz w:val="22"/>
                <w:szCs w:val="22"/>
              </w:rPr>
            </w:pPr>
            <w:r>
              <w:rPr>
                <w:rFonts w:eastAsia="Malgun Gothic"/>
                <w:sz w:val="22"/>
                <w:szCs w:val="22"/>
              </w:rPr>
              <w:t>SG20</w:t>
            </w:r>
            <w:r w:rsidR="00671FD7">
              <w:rPr>
                <w:rFonts w:eastAsia="Malgun Gothic"/>
                <w:sz w:val="22"/>
                <w:szCs w:val="22"/>
              </w:rPr>
              <w:br/>
            </w:r>
            <w:r>
              <w:rPr>
                <w:rFonts w:eastAsia="Malgun Gothic"/>
                <w:sz w:val="22"/>
                <w:szCs w:val="22"/>
              </w:rPr>
              <w:t>Q9</w:t>
            </w:r>
          </w:p>
        </w:tc>
        <w:tc>
          <w:tcPr>
            <w:tcW w:w="1985" w:type="dxa"/>
            <w:tcBorders>
              <w:top w:val="single" w:sz="2" w:space="0" w:color="auto"/>
              <w:left w:val="single" w:sz="2" w:space="0" w:color="auto"/>
              <w:bottom w:val="single" w:sz="2" w:space="0" w:color="auto"/>
              <w:right w:val="single" w:sz="2" w:space="0" w:color="auto"/>
            </w:tcBorders>
            <w:vAlign w:val="center"/>
          </w:tcPr>
          <w:p w14:paraId="444C932A" w14:textId="3CBAF444" w:rsidR="005030F2" w:rsidRPr="004618B9" w:rsidRDefault="005030F2" w:rsidP="004477C4">
            <w:pPr>
              <w:spacing w:before="40" w:after="40"/>
              <w:jc w:val="center"/>
              <w:rPr>
                <w:rFonts w:eastAsia="SimSun"/>
                <w:sz w:val="22"/>
                <w:szCs w:val="22"/>
              </w:rPr>
            </w:pPr>
            <w:r>
              <w:rPr>
                <w:rFonts w:eastAsia="SimSun"/>
                <w:sz w:val="22"/>
                <w:szCs w:val="22"/>
              </w:rPr>
              <w:t>Y.REC</w:t>
            </w:r>
          </w:p>
        </w:tc>
        <w:tc>
          <w:tcPr>
            <w:tcW w:w="6662" w:type="dxa"/>
            <w:tcBorders>
              <w:top w:val="single" w:sz="2" w:space="0" w:color="auto"/>
              <w:left w:val="single" w:sz="2" w:space="0" w:color="auto"/>
              <w:bottom w:val="single" w:sz="2" w:space="0" w:color="auto"/>
              <w:right w:val="single" w:sz="2" w:space="0" w:color="auto"/>
            </w:tcBorders>
            <w:vAlign w:val="center"/>
          </w:tcPr>
          <w:p w14:paraId="48B69337" w14:textId="3016FEC9" w:rsidR="005030F2" w:rsidRPr="0027619F" w:rsidRDefault="005030F2" w:rsidP="004477C4">
            <w:pPr>
              <w:spacing w:before="40" w:after="40"/>
              <w:rPr>
                <w:rFonts w:eastAsia="SimSun"/>
                <w:bCs/>
                <w:sz w:val="22"/>
                <w:szCs w:val="22"/>
              </w:rPr>
            </w:pPr>
            <w:r w:rsidRPr="005030F2">
              <w:rPr>
                <w:rFonts w:eastAsia="SimSun"/>
                <w:bCs/>
                <w:sz w:val="22"/>
                <w:szCs w:val="22"/>
              </w:rPr>
              <w:t>Requirements and capability framework of decentralized renewable energy certificate interworking based on the Internet of Things</w:t>
            </w:r>
          </w:p>
        </w:tc>
      </w:tr>
    </w:tbl>
    <w:p w14:paraId="080F38C9" w14:textId="77777777" w:rsidR="00F47E5E" w:rsidRPr="009C0D53" w:rsidRDefault="00F47E5E" w:rsidP="00F47E5E">
      <w:pPr>
        <w:rPr>
          <w:rFonts w:eastAsia="Malgun Gothic"/>
          <w:szCs w:val="20"/>
        </w:rPr>
      </w:pPr>
      <w:r w:rsidRPr="009C0D53" w:rsidDel="008D3744">
        <w:rPr>
          <w:rFonts w:eastAsia="Malgun Gothic"/>
          <w:szCs w:val="20"/>
        </w:rPr>
        <w:t>Notes:</w:t>
      </w:r>
    </w:p>
    <w:p w14:paraId="5BDAB886" w14:textId="2AE893B0" w:rsidR="008C5A9A" w:rsidRPr="007616EE" w:rsidRDefault="00F47E5E" w:rsidP="008C5A9A">
      <w:pPr>
        <w:rPr>
          <w:rFonts w:eastAsia="Malgun Gothic"/>
          <w:szCs w:val="20"/>
        </w:rPr>
      </w:pPr>
      <w:r w:rsidRPr="009C0D53">
        <w:rPr>
          <w:rFonts w:eastAsia="Malgun Gothic"/>
          <w:szCs w:val="20"/>
        </w:rPr>
        <w:t>*</w:t>
      </w:r>
      <w:r w:rsidR="007616EE">
        <w:rPr>
          <w:rFonts w:eastAsia="Malgun Gothic"/>
          <w:szCs w:val="20"/>
        </w:rPr>
        <w:t xml:space="preserve"> </w:t>
      </w:r>
      <w:r w:rsidRPr="009C0D53">
        <w:rPr>
          <w:rFonts w:eastAsia="Malgun Gothic"/>
          <w:szCs w:val="20"/>
        </w:rPr>
        <w:t>Marked draft Recommendations are for determination; all non-marked are for consent.</w:t>
      </w:r>
      <w:r w:rsidR="007616EE">
        <w:rPr>
          <w:rFonts w:eastAsia="Malgun Gothic"/>
          <w:szCs w:val="20"/>
        </w:rPr>
        <w:t xml:space="preserve"> </w:t>
      </w:r>
      <w:r w:rsidRPr="00A3627F">
        <w:rPr>
          <w:rFonts w:eastAsia="Malgun Gothic"/>
        </w:rPr>
        <w:t>**</w:t>
      </w:r>
      <w:r w:rsidRPr="009C55B5">
        <w:rPr>
          <w:rFonts w:eastAsia="Malgun Gothic"/>
        </w:rPr>
        <w:t>Texts for approval by agreement (AAP/TAP not applicable)</w:t>
      </w:r>
    </w:p>
    <w:p w14:paraId="70E5CD09" w14:textId="77777777" w:rsidR="005604FC" w:rsidRDefault="008C5A9A" w:rsidP="008C5A9A">
      <w:pPr>
        <w:jc w:val="center"/>
      </w:pPr>
      <w:bookmarkStart w:id="12" w:name="_Hlk98856042"/>
      <w:r>
        <w:t>_______________________</w:t>
      </w:r>
      <w:bookmarkEnd w:id="12"/>
    </w:p>
    <w:p w14:paraId="5E91F582" w14:textId="58734589" w:rsidR="009D3151" w:rsidRDefault="009D3151" w:rsidP="006D5673">
      <w:pPr>
        <w:spacing w:before="0" w:after="160" w:line="259" w:lineRule="auto"/>
      </w:pPr>
    </w:p>
    <w:sectPr w:rsidR="009D3151" w:rsidSect="003C1989">
      <w:headerReference w:type="default" r:id="rId21"/>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DEFA9" w14:textId="77777777" w:rsidR="00973DB7" w:rsidRDefault="00973DB7" w:rsidP="00C42125">
      <w:pPr>
        <w:spacing w:before="0"/>
      </w:pPr>
      <w:r>
        <w:separator/>
      </w:r>
    </w:p>
  </w:endnote>
  <w:endnote w:type="continuationSeparator" w:id="0">
    <w:p w14:paraId="0A0FF086" w14:textId="77777777" w:rsidR="00973DB7" w:rsidRDefault="00973DB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695A8" w14:textId="77777777" w:rsidR="00973DB7" w:rsidRDefault="00973DB7" w:rsidP="00C42125">
      <w:pPr>
        <w:spacing w:before="0"/>
      </w:pPr>
      <w:r>
        <w:separator/>
      </w:r>
    </w:p>
  </w:footnote>
  <w:footnote w:type="continuationSeparator" w:id="0">
    <w:p w14:paraId="64F6B046" w14:textId="77777777" w:rsidR="00973DB7" w:rsidRDefault="00973DB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0E5EA" w14:textId="307C1C07" w:rsidR="00E76C55" w:rsidRPr="003C1989" w:rsidRDefault="003C1989" w:rsidP="003C1989">
    <w:pPr>
      <w:pStyle w:val="Header"/>
    </w:pPr>
    <w:r w:rsidRPr="003C1989">
      <w:t xml:space="preserve">- </w:t>
    </w:r>
    <w:r w:rsidRPr="003C1989">
      <w:fldChar w:fldCharType="begin"/>
    </w:r>
    <w:r w:rsidRPr="003C1989">
      <w:instrText xml:space="preserve"> PAGE  \* MERGEFORMAT </w:instrText>
    </w:r>
    <w:r w:rsidRPr="003C1989">
      <w:fldChar w:fldCharType="separate"/>
    </w:r>
    <w:r w:rsidRPr="003C1989">
      <w:rPr>
        <w:noProof/>
      </w:rPr>
      <w:t>1</w:t>
    </w:r>
    <w:r w:rsidRPr="003C1989">
      <w:fldChar w:fldCharType="end"/>
    </w:r>
    <w:r w:rsidRPr="003C1989">
      <w:t xml:space="preserve"> -</w:t>
    </w:r>
  </w:p>
  <w:p w14:paraId="133F443D" w14:textId="72228E59" w:rsidR="003C1989" w:rsidRPr="003C1989" w:rsidRDefault="003C1989" w:rsidP="003C1989">
    <w:pPr>
      <w:pStyle w:val="Header"/>
      <w:spacing w:after="240"/>
    </w:pPr>
    <w:r w:rsidRPr="003C1989">
      <w:fldChar w:fldCharType="begin"/>
    </w:r>
    <w:r w:rsidRPr="003C1989">
      <w:instrText xml:space="preserve"> STYLEREF  Docnumber  </w:instrText>
    </w:r>
    <w:r w:rsidRPr="003C1989">
      <w:fldChar w:fldCharType="separate"/>
    </w:r>
    <w:r w:rsidR="001E0530">
      <w:rPr>
        <w:noProof/>
      </w:rPr>
      <w:t>SG17-TD119R2/WP1</w:t>
    </w:r>
    <w:r w:rsidRPr="003C198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8AC255A"/>
    <w:multiLevelType w:val="hybridMultilevel"/>
    <w:tmpl w:val="5E94EDBE"/>
    <w:lvl w:ilvl="0" w:tplc="BA40A23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3322ED"/>
    <w:multiLevelType w:val="multilevel"/>
    <w:tmpl w:val="4EA8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7E0725"/>
    <w:multiLevelType w:val="hybridMultilevel"/>
    <w:tmpl w:val="0F4673D4"/>
    <w:lvl w:ilvl="0" w:tplc="AB50C5F6">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83EAB"/>
    <w:multiLevelType w:val="hybridMultilevel"/>
    <w:tmpl w:val="004A611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B409F0"/>
    <w:multiLevelType w:val="multilevel"/>
    <w:tmpl w:val="C2DAB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F97E2D"/>
    <w:multiLevelType w:val="hybridMultilevel"/>
    <w:tmpl w:val="EF784FB4"/>
    <w:lvl w:ilvl="0" w:tplc="E4C27552">
      <w:start w:val="1"/>
      <w:numFmt w:val="bullet"/>
      <w:lvlText w:val="–"/>
      <w:lvlJc w:val="left"/>
      <w:pPr>
        <w:ind w:left="794" w:hanging="794"/>
      </w:pPr>
    </w:lvl>
    <w:lvl w:ilvl="1" w:tplc="04080003">
      <w:start w:val="1"/>
      <w:numFmt w:val="bullet"/>
      <w:lvlText w:val="–"/>
      <w:lvlJc w:val="left"/>
      <w:pPr>
        <w:ind w:left="1191" w:hanging="397"/>
      </w:pPr>
    </w:lvl>
    <w:lvl w:ilvl="2" w:tplc="04080005">
      <w:start w:val="1"/>
      <w:numFmt w:val="bullet"/>
      <w:lvlText w:val="–"/>
      <w:lvlJc w:val="left"/>
      <w:pPr>
        <w:ind w:left="1588" w:hanging="397"/>
      </w:pPr>
    </w:lvl>
    <w:lvl w:ilvl="3" w:tplc="04080001">
      <w:start w:val="1"/>
      <w:numFmt w:val="bullet"/>
      <w:lvlText w:val="–"/>
      <w:lvlJc w:val="left"/>
      <w:pPr>
        <w:ind w:left="1985" w:hanging="397"/>
      </w:pPr>
    </w:lvl>
    <w:lvl w:ilvl="4" w:tplc="04080003">
      <w:start w:val="1"/>
      <w:numFmt w:val="bullet"/>
      <w:lvlText w:val="–"/>
      <w:lvlJc w:val="left"/>
      <w:pPr>
        <w:ind w:left="2381" w:hanging="397"/>
      </w:pPr>
    </w:lvl>
    <w:lvl w:ilvl="5" w:tplc="04080005">
      <w:start w:val="1"/>
      <w:numFmt w:val="bullet"/>
      <w:lvlText w:val="–"/>
      <w:lvlJc w:val="left"/>
      <w:pPr>
        <w:ind w:left="2778" w:hanging="397"/>
      </w:pPr>
    </w:lvl>
    <w:lvl w:ilvl="6" w:tplc="04080001">
      <w:start w:val="1"/>
      <w:numFmt w:val="bullet"/>
      <w:lvlText w:val="–"/>
      <w:lvlJc w:val="left"/>
      <w:pPr>
        <w:ind w:left="3175" w:hanging="397"/>
      </w:pPr>
    </w:lvl>
    <w:lvl w:ilvl="7" w:tplc="04080003">
      <w:start w:val="1"/>
      <w:numFmt w:val="bullet"/>
      <w:lvlText w:val="–"/>
      <w:lvlJc w:val="left"/>
      <w:pPr>
        <w:ind w:left="3572" w:hanging="397"/>
      </w:pPr>
    </w:lvl>
    <w:lvl w:ilvl="8" w:tplc="04080005">
      <w:start w:val="1"/>
      <w:numFmt w:val="bullet"/>
      <w:lvlText w:val="–"/>
      <w:lvlJc w:val="left"/>
      <w:pPr>
        <w:ind w:left="3969" w:hanging="397"/>
      </w:pPr>
    </w:lvl>
  </w:abstractNum>
  <w:abstractNum w:abstractNumId="16" w15:restartNumberingAfterBreak="0">
    <w:nsid w:val="60C36B22"/>
    <w:multiLevelType w:val="hybridMultilevel"/>
    <w:tmpl w:val="70723F72"/>
    <w:lvl w:ilvl="0" w:tplc="5E509356">
      <w:start w:val="1"/>
      <w:numFmt w:val="bullet"/>
      <w:lvlText w:val="§"/>
      <w:lvlJc w:val="left"/>
      <w:pPr>
        <w:tabs>
          <w:tab w:val="num" w:pos="720"/>
        </w:tabs>
        <w:ind w:left="720" w:hanging="360"/>
      </w:pPr>
      <w:rPr>
        <w:rFonts w:ascii="Wingdings" w:hAnsi="Wingdings" w:hint="default"/>
      </w:rPr>
    </w:lvl>
    <w:lvl w:ilvl="1" w:tplc="D01C6FBE">
      <w:numFmt w:val="bullet"/>
      <w:lvlText w:val="•"/>
      <w:lvlJc w:val="left"/>
      <w:pPr>
        <w:tabs>
          <w:tab w:val="num" w:pos="1440"/>
        </w:tabs>
        <w:ind w:left="1440" w:hanging="360"/>
      </w:pPr>
      <w:rPr>
        <w:rFonts w:ascii="Arial" w:hAnsi="Arial" w:hint="default"/>
      </w:rPr>
    </w:lvl>
    <w:lvl w:ilvl="2" w:tplc="3314FCE4" w:tentative="1">
      <w:start w:val="1"/>
      <w:numFmt w:val="bullet"/>
      <w:lvlText w:val="§"/>
      <w:lvlJc w:val="left"/>
      <w:pPr>
        <w:tabs>
          <w:tab w:val="num" w:pos="2160"/>
        </w:tabs>
        <w:ind w:left="2160" w:hanging="360"/>
      </w:pPr>
      <w:rPr>
        <w:rFonts w:ascii="Wingdings" w:hAnsi="Wingdings" w:hint="default"/>
      </w:rPr>
    </w:lvl>
    <w:lvl w:ilvl="3" w:tplc="827EB1FE" w:tentative="1">
      <w:start w:val="1"/>
      <w:numFmt w:val="bullet"/>
      <w:lvlText w:val="§"/>
      <w:lvlJc w:val="left"/>
      <w:pPr>
        <w:tabs>
          <w:tab w:val="num" w:pos="2880"/>
        </w:tabs>
        <w:ind w:left="2880" w:hanging="360"/>
      </w:pPr>
      <w:rPr>
        <w:rFonts w:ascii="Wingdings" w:hAnsi="Wingdings" w:hint="default"/>
      </w:rPr>
    </w:lvl>
    <w:lvl w:ilvl="4" w:tplc="0FC0A04C" w:tentative="1">
      <w:start w:val="1"/>
      <w:numFmt w:val="bullet"/>
      <w:lvlText w:val="§"/>
      <w:lvlJc w:val="left"/>
      <w:pPr>
        <w:tabs>
          <w:tab w:val="num" w:pos="3600"/>
        </w:tabs>
        <w:ind w:left="3600" w:hanging="360"/>
      </w:pPr>
      <w:rPr>
        <w:rFonts w:ascii="Wingdings" w:hAnsi="Wingdings" w:hint="default"/>
      </w:rPr>
    </w:lvl>
    <w:lvl w:ilvl="5" w:tplc="08BC7194" w:tentative="1">
      <w:start w:val="1"/>
      <w:numFmt w:val="bullet"/>
      <w:lvlText w:val="§"/>
      <w:lvlJc w:val="left"/>
      <w:pPr>
        <w:tabs>
          <w:tab w:val="num" w:pos="4320"/>
        </w:tabs>
        <w:ind w:left="4320" w:hanging="360"/>
      </w:pPr>
      <w:rPr>
        <w:rFonts w:ascii="Wingdings" w:hAnsi="Wingdings" w:hint="default"/>
      </w:rPr>
    </w:lvl>
    <w:lvl w:ilvl="6" w:tplc="DD52404E" w:tentative="1">
      <w:start w:val="1"/>
      <w:numFmt w:val="bullet"/>
      <w:lvlText w:val="§"/>
      <w:lvlJc w:val="left"/>
      <w:pPr>
        <w:tabs>
          <w:tab w:val="num" w:pos="5040"/>
        </w:tabs>
        <w:ind w:left="5040" w:hanging="360"/>
      </w:pPr>
      <w:rPr>
        <w:rFonts w:ascii="Wingdings" w:hAnsi="Wingdings" w:hint="default"/>
      </w:rPr>
    </w:lvl>
    <w:lvl w:ilvl="7" w:tplc="4F723FE4" w:tentative="1">
      <w:start w:val="1"/>
      <w:numFmt w:val="bullet"/>
      <w:lvlText w:val="§"/>
      <w:lvlJc w:val="left"/>
      <w:pPr>
        <w:tabs>
          <w:tab w:val="num" w:pos="5760"/>
        </w:tabs>
        <w:ind w:left="5760" w:hanging="360"/>
      </w:pPr>
      <w:rPr>
        <w:rFonts w:ascii="Wingdings" w:hAnsi="Wingdings" w:hint="default"/>
      </w:rPr>
    </w:lvl>
    <w:lvl w:ilvl="8" w:tplc="886AD29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075588"/>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632443453">
    <w:abstractNumId w:val="9"/>
  </w:num>
  <w:num w:numId="2" w16cid:durableId="1803496164">
    <w:abstractNumId w:val="7"/>
  </w:num>
  <w:num w:numId="3" w16cid:durableId="698815289">
    <w:abstractNumId w:val="6"/>
  </w:num>
  <w:num w:numId="4" w16cid:durableId="260841000">
    <w:abstractNumId w:val="5"/>
  </w:num>
  <w:num w:numId="5" w16cid:durableId="1100612922">
    <w:abstractNumId w:val="4"/>
  </w:num>
  <w:num w:numId="6" w16cid:durableId="516769315">
    <w:abstractNumId w:val="8"/>
  </w:num>
  <w:num w:numId="7" w16cid:durableId="625745713">
    <w:abstractNumId w:val="3"/>
  </w:num>
  <w:num w:numId="8" w16cid:durableId="2072339164">
    <w:abstractNumId w:val="2"/>
  </w:num>
  <w:num w:numId="9" w16cid:durableId="439179802">
    <w:abstractNumId w:val="1"/>
  </w:num>
  <w:num w:numId="10" w16cid:durableId="1020548221">
    <w:abstractNumId w:val="0"/>
  </w:num>
  <w:num w:numId="11" w16cid:durableId="1152286453">
    <w:abstractNumId w:val="13"/>
  </w:num>
  <w:num w:numId="12" w16cid:durableId="479611941">
    <w:abstractNumId w:val="10"/>
  </w:num>
  <w:num w:numId="13" w16cid:durableId="944118350">
    <w:abstractNumId w:val="17"/>
  </w:num>
  <w:num w:numId="14" w16cid:durableId="743836193">
    <w:abstractNumId w:val="14"/>
  </w:num>
  <w:num w:numId="15" w16cid:durableId="1422413570">
    <w:abstractNumId w:val="16"/>
  </w:num>
  <w:num w:numId="16" w16cid:durableId="1666778885">
    <w:abstractNumId w:val="11"/>
  </w:num>
  <w:num w:numId="17" w16cid:durableId="1005060308">
    <w:abstractNumId w:val="15"/>
  </w:num>
  <w:num w:numId="18" w16cid:durableId="5833393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483"/>
    <w:rsid w:val="00014F69"/>
    <w:rsid w:val="000171DB"/>
    <w:rsid w:val="00023D9A"/>
    <w:rsid w:val="0003582E"/>
    <w:rsid w:val="00043D75"/>
    <w:rsid w:val="00051E6D"/>
    <w:rsid w:val="00057000"/>
    <w:rsid w:val="00061925"/>
    <w:rsid w:val="000640E0"/>
    <w:rsid w:val="00076262"/>
    <w:rsid w:val="00084F96"/>
    <w:rsid w:val="00086D80"/>
    <w:rsid w:val="00091822"/>
    <w:rsid w:val="000966A8"/>
    <w:rsid w:val="000A0A5C"/>
    <w:rsid w:val="000A5CA2"/>
    <w:rsid w:val="000B7049"/>
    <w:rsid w:val="000D2809"/>
    <w:rsid w:val="000E3C61"/>
    <w:rsid w:val="000E3E55"/>
    <w:rsid w:val="000E6083"/>
    <w:rsid w:val="000E6125"/>
    <w:rsid w:val="00100BAF"/>
    <w:rsid w:val="0010326C"/>
    <w:rsid w:val="00113DBE"/>
    <w:rsid w:val="00117CF1"/>
    <w:rsid w:val="001200A6"/>
    <w:rsid w:val="00122570"/>
    <w:rsid w:val="0012335B"/>
    <w:rsid w:val="001251DA"/>
    <w:rsid w:val="00125432"/>
    <w:rsid w:val="001336D9"/>
    <w:rsid w:val="0013412D"/>
    <w:rsid w:val="00136DDD"/>
    <w:rsid w:val="00137F40"/>
    <w:rsid w:val="00137F9A"/>
    <w:rsid w:val="00144BDF"/>
    <w:rsid w:val="00155DDC"/>
    <w:rsid w:val="001725A6"/>
    <w:rsid w:val="001871EC"/>
    <w:rsid w:val="00195B35"/>
    <w:rsid w:val="001A20C3"/>
    <w:rsid w:val="001A670F"/>
    <w:rsid w:val="001B6A45"/>
    <w:rsid w:val="001C1003"/>
    <w:rsid w:val="001C216B"/>
    <w:rsid w:val="001C4B91"/>
    <w:rsid w:val="001C62B8"/>
    <w:rsid w:val="001D033C"/>
    <w:rsid w:val="001D22D8"/>
    <w:rsid w:val="001D4296"/>
    <w:rsid w:val="001E0530"/>
    <w:rsid w:val="001E3E24"/>
    <w:rsid w:val="001E7B0E"/>
    <w:rsid w:val="001F141D"/>
    <w:rsid w:val="00200A06"/>
    <w:rsid w:val="00200A98"/>
    <w:rsid w:val="00201AFA"/>
    <w:rsid w:val="002051D3"/>
    <w:rsid w:val="002174B7"/>
    <w:rsid w:val="0022079C"/>
    <w:rsid w:val="002229F1"/>
    <w:rsid w:val="00224C0A"/>
    <w:rsid w:val="0022545A"/>
    <w:rsid w:val="00230B96"/>
    <w:rsid w:val="002310D7"/>
    <w:rsid w:val="00231870"/>
    <w:rsid w:val="00233F75"/>
    <w:rsid w:val="0025233B"/>
    <w:rsid w:val="002528F9"/>
    <w:rsid w:val="002533D1"/>
    <w:rsid w:val="00253DBE"/>
    <w:rsid w:val="00253DC6"/>
    <w:rsid w:val="0025489C"/>
    <w:rsid w:val="002622FA"/>
    <w:rsid w:val="00263518"/>
    <w:rsid w:val="00264F60"/>
    <w:rsid w:val="0026780E"/>
    <w:rsid w:val="002759E7"/>
    <w:rsid w:val="0027619F"/>
    <w:rsid w:val="0027659F"/>
    <w:rsid w:val="00277326"/>
    <w:rsid w:val="002A11C4"/>
    <w:rsid w:val="002A399B"/>
    <w:rsid w:val="002B58A5"/>
    <w:rsid w:val="002C26C0"/>
    <w:rsid w:val="002C2BC5"/>
    <w:rsid w:val="002C5E29"/>
    <w:rsid w:val="002C5EA1"/>
    <w:rsid w:val="002C68DE"/>
    <w:rsid w:val="002C76E8"/>
    <w:rsid w:val="002D1A7C"/>
    <w:rsid w:val="002D1FA1"/>
    <w:rsid w:val="002E0407"/>
    <w:rsid w:val="002E1587"/>
    <w:rsid w:val="002E79CB"/>
    <w:rsid w:val="002F0471"/>
    <w:rsid w:val="002F1714"/>
    <w:rsid w:val="002F3E28"/>
    <w:rsid w:val="002F492E"/>
    <w:rsid w:val="002F4DA0"/>
    <w:rsid w:val="002F5CA7"/>
    <w:rsid w:val="002F69E8"/>
    <w:rsid w:val="002F6F72"/>
    <w:rsid w:val="002F7597"/>
    <w:rsid w:val="002F7F55"/>
    <w:rsid w:val="0030745F"/>
    <w:rsid w:val="00312C31"/>
    <w:rsid w:val="00314630"/>
    <w:rsid w:val="00316176"/>
    <w:rsid w:val="0032090A"/>
    <w:rsid w:val="00320C6C"/>
    <w:rsid w:val="003216F3"/>
    <w:rsid w:val="00321CDE"/>
    <w:rsid w:val="00323336"/>
    <w:rsid w:val="003242A7"/>
    <w:rsid w:val="00330FE2"/>
    <w:rsid w:val="003339B3"/>
    <w:rsid w:val="00333E15"/>
    <w:rsid w:val="003416D3"/>
    <w:rsid w:val="00344DA7"/>
    <w:rsid w:val="003571BC"/>
    <w:rsid w:val="0036090C"/>
    <w:rsid w:val="00364979"/>
    <w:rsid w:val="00385B9C"/>
    <w:rsid w:val="00385FB5"/>
    <w:rsid w:val="0038715D"/>
    <w:rsid w:val="00391AE2"/>
    <w:rsid w:val="00392E84"/>
    <w:rsid w:val="00394DBF"/>
    <w:rsid w:val="003957A6"/>
    <w:rsid w:val="00397713"/>
    <w:rsid w:val="003A2233"/>
    <w:rsid w:val="003A2619"/>
    <w:rsid w:val="003A274E"/>
    <w:rsid w:val="003A391A"/>
    <w:rsid w:val="003A43EF"/>
    <w:rsid w:val="003B0E53"/>
    <w:rsid w:val="003B5215"/>
    <w:rsid w:val="003B60A2"/>
    <w:rsid w:val="003C1989"/>
    <w:rsid w:val="003C7445"/>
    <w:rsid w:val="003E39A2"/>
    <w:rsid w:val="003E560C"/>
    <w:rsid w:val="003E57AB"/>
    <w:rsid w:val="003E72E2"/>
    <w:rsid w:val="003F2BED"/>
    <w:rsid w:val="00400B49"/>
    <w:rsid w:val="0040342C"/>
    <w:rsid w:val="0040415B"/>
    <w:rsid w:val="00410933"/>
    <w:rsid w:val="004139E4"/>
    <w:rsid w:val="00413D7D"/>
    <w:rsid w:val="00413D9A"/>
    <w:rsid w:val="00415999"/>
    <w:rsid w:val="00417424"/>
    <w:rsid w:val="00442E13"/>
    <w:rsid w:val="00443878"/>
    <w:rsid w:val="004477C4"/>
    <w:rsid w:val="004539A8"/>
    <w:rsid w:val="00455020"/>
    <w:rsid w:val="00457CF9"/>
    <w:rsid w:val="004618B9"/>
    <w:rsid w:val="004646F1"/>
    <w:rsid w:val="00465CFC"/>
    <w:rsid w:val="00470F6E"/>
    <w:rsid w:val="004712CA"/>
    <w:rsid w:val="00473A38"/>
    <w:rsid w:val="0047422E"/>
    <w:rsid w:val="00481AD9"/>
    <w:rsid w:val="004875E8"/>
    <w:rsid w:val="00493950"/>
    <w:rsid w:val="00495249"/>
    <w:rsid w:val="004966C3"/>
    <w:rsid w:val="0049674B"/>
    <w:rsid w:val="004C0673"/>
    <w:rsid w:val="004C4E4E"/>
    <w:rsid w:val="004C7216"/>
    <w:rsid w:val="004D43ED"/>
    <w:rsid w:val="004E08F2"/>
    <w:rsid w:val="004E1358"/>
    <w:rsid w:val="004E1653"/>
    <w:rsid w:val="004F3816"/>
    <w:rsid w:val="004F39CC"/>
    <w:rsid w:val="004F44D0"/>
    <w:rsid w:val="004F4E70"/>
    <w:rsid w:val="004F500A"/>
    <w:rsid w:val="00502322"/>
    <w:rsid w:val="00502A1E"/>
    <w:rsid w:val="005030C9"/>
    <w:rsid w:val="005030F2"/>
    <w:rsid w:val="00505A0D"/>
    <w:rsid w:val="00507C84"/>
    <w:rsid w:val="005126A0"/>
    <w:rsid w:val="00523F76"/>
    <w:rsid w:val="00542BFF"/>
    <w:rsid w:val="00543D41"/>
    <w:rsid w:val="00545472"/>
    <w:rsid w:val="00556C06"/>
    <w:rsid w:val="00556FE4"/>
    <w:rsid w:val="005571A4"/>
    <w:rsid w:val="005604FC"/>
    <w:rsid w:val="005658D5"/>
    <w:rsid w:val="00566EDA"/>
    <w:rsid w:val="005700B1"/>
    <w:rsid w:val="0057081A"/>
    <w:rsid w:val="00572654"/>
    <w:rsid w:val="00574596"/>
    <w:rsid w:val="00591E81"/>
    <w:rsid w:val="005976A1"/>
    <w:rsid w:val="005A34E7"/>
    <w:rsid w:val="005A46D2"/>
    <w:rsid w:val="005A62EB"/>
    <w:rsid w:val="005A69A3"/>
    <w:rsid w:val="005B142F"/>
    <w:rsid w:val="005B4C3C"/>
    <w:rsid w:val="005B5629"/>
    <w:rsid w:val="005B6867"/>
    <w:rsid w:val="005C0300"/>
    <w:rsid w:val="005C27A2"/>
    <w:rsid w:val="005C66AB"/>
    <w:rsid w:val="005D3A89"/>
    <w:rsid w:val="005D4FEB"/>
    <w:rsid w:val="005D65ED"/>
    <w:rsid w:val="005E0E6C"/>
    <w:rsid w:val="005F4B6A"/>
    <w:rsid w:val="005F7B2D"/>
    <w:rsid w:val="006010F3"/>
    <w:rsid w:val="006024B0"/>
    <w:rsid w:val="006102DB"/>
    <w:rsid w:val="00615A0A"/>
    <w:rsid w:val="006167E0"/>
    <w:rsid w:val="0062482C"/>
    <w:rsid w:val="00625AF6"/>
    <w:rsid w:val="00631399"/>
    <w:rsid w:val="006333D4"/>
    <w:rsid w:val="006369B2"/>
    <w:rsid w:val="00636D9C"/>
    <w:rsid w:val="0063718D"/>
    <w:rsid w:val="00647525"/>
    <w:rsid w:val="00647A71"/>
    <w:rsid w:val="006530A8"/>
    <w:rsid w:val="006570B0"/>
    <w:rsid w:val="0066022F"/>
    <w:rsid w:val="00661FDD"/>
    <w:rsid w:val="00671FD7"/>
    <w:rsid w:val="006823F3"/>
    <w:rsid w:val="006918B5"/>
    <w:rsid w:val="0069210B"/>
    <w:rsid w:val="00693139"/>
    <w:rsid w:val="00695DD7"/>
    <w:rsid w:val="00696FE6"/>
    <w:rsid w:val="006A0F3F"/>
    <w:rsid w:val="006A2628"/>
    <w:rsid w:val="006A2A02"/>
    <w:rsid w:val="006A4055"/>
    <w:rsid w:val="006A50EE"/>
    <w:rsid w:val="006A60D7"/>
    <w:rsid w:val="006A7C27"/>
    <w:rsid w:val="006B2FE4"/>
    <w:rsid w:val="006B37B0"/>
    <w:rsid w:val="006B4300"/>
    <w:rsid w:val="006B5236"/>
    <w:rsid w:val="006B6BA2"/>
    <w:rsid w:val="006C5641"/>
    <w:rsid w:val="006D1089"/>
    <w:rsid w:val="006D10CA"/>
    <w:rsid w:val="006D1B86"/>
    <w:rsid w:val="006D5673"/>
    <w:rsid w:val="006D6C89"/>
    <w:rsid w:val="006D7355"/>
    <w:rsid w:val="006E1023"/>
    <w:rsid w:val="006E1C57"/>
    <w:rsid w:val="006F0797"/>
    <w:rsid w:val="006F7DEE"/>
    <w:rsid w:val="007038FE"/>
    <w:rsid w:val="00715CA6"/>
    <w:rsid w:val="007208F6"/>
    <w:rsid w:val="00720FF2"/>
    <w:rsid w:val="00731135"/>
    <w:rsid w:val="007324AF"/>
    <w:rsid w:val="007409B4"/>
    <w:rsid w:val="00741974"/>
    <w:rsid w:val="007454B6"/>
    <w:rsid w:val="00745C29"/>
    <w:rsid w:val="00746934"/>
    <w:rsid w:val="0075525E"/>
    <w:rsid w:val="00756D3D"/>
    <w:rsid w:val="007616EE"/>
    <w:rsid w:val="00762DCA"/>
    <w:rsid w:val="00764955"/>
    <w:rsid w:val="0076522F"/>
    <w:rsid w:val="007655E2"/>
    <w:rsid w:val="0077451F"/>
    <w:rsid w:val="007806C2"/>
    <w:rsid w:val="00781795"/>
    <w:rsid w:val="00781FEE"/>
    <w:rsid w:val="007903F8"/>
    <w:rsid w:val="00790AB1"/>
    <w:rsid w:val="00792784"/>
    <w:rsid w:val="00794F4F"/>
    <w:rsid w:val="00795966"/>
    <w:rsid w:val="0079606B"/>
    <w:rsid w:val="007974BE"/>
    <w:rsid w:val="007A0916"/>
    <w:rsid w:val="007A0DFD"/>
    <w:rsid w:val="007C5ED4"/>
    <w:rsid w:val="007C7122"/>
    <w:rsid w:val="007C73F0"/>
    <w:rsid w:val="007D3F11"/>
    <w:rsid w:val="007E18CE"/>
    <w:rsid w:val="007E2C69"/>
    <w:rsid w:val="007E53E4"/>
    <w:rsid w:val="007E656A"/>
    <w:rsid w:val="007F3CAA"/>
    <w:rsid w:val="007F664D"/>
    <w:rsid w:val="00801B42"/>
    <w:rsid w:val="0082220D"/>
    <w:rsid w:val="008249A7"/>
    <w:rsid w:val="008274E7"/>
    <w:rsid w:val="00831649"/>
    <w:rsid w:val="00836D45"/>
    <w:rsid w:val="00837203"/>
    <w:rsid w:val="00842137"/>
    <w:rsid w:val="00843D0F"/>
    <w:rsid w:val="00844A6B"/>
    <w:rsid w:val="00847548"/>
    <w:rsid w:val="0085117A"/>
    <w:rsid w:val="00851E6C"/>
    <w:rsid w:val="00853F5F"/>
    <w:rsid w:val="00856C7A"/>
    <w:rsid w:val="008623ED"/>
    <w:rsid w:val="0087298F"/>
    <w:rsid w:val="00875AA6"/>
    <w:rsid w:val="00880944"/>
    <w:rsid w:val="008821D3"/>
    <w:rsid w:val="00883CF5"/>
    <w:rsid w:val="0089088E"/>
    <w:rsid w:val="00892297"/>
    <w:rsid w:val="008964D6"/>
    <w:rsid w:val="00896BE8"/>
    <w:rsid w:val="00897D6B"/>
    <w:rsid w:val="008A48DD"/>
    <w:rsid w:val="008A7C64"/>
    <w:rsid w:val="008B5123"/>
    <w:rsid w:val="008C4ECE"/>
    <w:rsid w:val="008C5A9A"/>
    <w:rsid w:val="008D1E1E"/>
    <w:rsid w:val="008E0172"/>
    <w:rsid w:val="008E40AA"/>
    <w:rsid w:val="008E42A1"/>
    <w:rsid w:val="008F2E1F"/>
    <w:rsid w:val="008F703B"/>
    <w:rsid w:val="008F7843"/>
    <w:rsid w:val="00900107"/>
    <w:rsid w:val="00902189"/>
    <w:rsid w:val="00904854"/>
    <w:rsid w:val="009116AB"/>
    <w:rsid w:val="00916303"/>
    <w:rsid w:val="0092461E"/>
    <w:rsid w:val="00926F30"/>
    <w:rsid w:val="00932656"/>
    <w:rsid w:val="00935FA2"/>
    <w:rsid w:val="00936852"/>
    <w:rsid w:val="0094045D"/>
    <w:rsid w:val="009406B5"/>
    <w:rsid w:val="00941EDE"/>
    <w:rsid w:val="00944FC3"/>
    <w:rsid w:val="00946166"/>
    <w:rsid w:val="009642D2"/>
    <w:rsid w:val="00966B5C"/>
    <w:rsid w:val="00967E14"/>
    <w:rsid w:val="0097021F"/>
    <w:rsid w:val="00973DB7"/>
    <w:rsid w:val="00983085"/>
    <w:rsid w:val="00983164"/>
    <w:rsid w:val="00984252"/>
    <w:rsid w:val="009972EF"/>
    <w:rsid w:val="009A71DD"/>
    <w:rsid w:val="009B3A92"/>
    <w:rsid w:val="009B5035"/>
    <w:rsid w:val="009B72AE"/>
    <w:rsid w:val="009C3160"/>
    <w:rsid w:val="009C5F18"/>
    <w:rsid w:val="009C78A3"/>
    <w:rsid w:val="009D3151"/>
    <w:rsid w:val="009D399E"/>
    <w:rsid w:val="009D5CCD"/>
    <w:rsid w:val="009D6029"/>
    <w:rsid w:val="009D644B"/>
    <w:rsid w:val="009D714D"/>
    <w:rsid w:val="009E4B6B"/>
    <w:rsid w:val="009E766E"/>
    <w:rsid w:val="009F1960"/>
    <w:rsid w:val="009F402F"/>
    <w:rsid w:val="009F4B1A"/>
    <w:rsid w:val="009F715E"/>
    <w:rsid w:val="009F78FE"/>
    <w:rsid w:val="00A10DBB"/>
    <w:rsid w:val="00A11720"/>
    <w:rsid w:val="00A21247"/>
    <w:rsid w:val="00A311F0"/>
    <w:rsid w:val="00A31D47"/>
    <w:rsid w:val="00A37F8B"/>
    <w:rsid w:val="00A4013E"/>
    <w:rsid w:val="00A4045F"/>
    <w:rsid w:val="00A427CD"/>
    <w:rsid w:val="00A44D38"/>
    <w:rsid w:val="00A45FEE"/>
    <w:rsid w:val="00A4600B"/>
    <w:rsid w:val="00A50506"/>
    <w:rsid w:val="00A51EF0"/>
    <w:rsid w:val="00A53D24"/>
    <w:rsid w:val="00A600CD"/>
    <w:rsid w:val="00A67A81"/>
    <w:rsid w:val="00A701CE"/>
    <w:rsid w:val="00A730A6"/>
    <w:rsid w:val="00A827B0"/>
    <w:rsid w:val="00A92D1E"/>
    <w:rsid w:val="00A96899"/>
    <w:rsid w:val="00A971A0"/>
    <w:rsid w:val="00AA086F"/>
    <w:rsid w:val="00AA1186"/>
    <w:rsid w:val="00AA1F22"/>
    <w:rsid w:val="00AA48AD"/>
    <w:rsid w:val="00AB37FB"/>
    <w:rsid w:val="00AB56ED"/>
    <w:rsid w:val="00AB7651"/>
    <w:rsid w:val="00AC3A78"/>
    <w:rsid w:val="00AC3B8B"/>
    <w:rsid w:val="00AC3E73"/>
    <w:rsid w:val="00AC63B0"/>
    <w:rsid w:val="00AC7B3D"/>
    <w:rsid w:val="00AD2450"/>
    <w:rsid w:val="00AE78FF"/>
    <w:rsid w:val="00B05821"/>
    <w:rsid w:val="00B100D6"/>
    <w:rsid w:val="00B164C9"/>
    <w:rsid w:val="00B2519B"/>
    <w:rsid w:val="00B26C28"/>
    <w:rsid w:val="00B30151"/>
    <w:rsid w:val="00B405A1"/>
    <w:rsid w:val="00B4174C"/>
    <w:rsid w:val="00B453F5"/>
    <w:rsid w:val="00B45D51"/>
    <w:rsid w:val="00B5162E"/>
    <w:rsid w:val="00B54979"/>
    <w:rsid w:val="00B61624"/>
    <w:rsid w:val="00B66481"/>
    <w:rsid w:val="00B7189C"/>
    <w:rsid w:val="00B718A5"/>
    <w:rsid w:val="00B832EE"/>
    <w:rsid w:val="00B86602"/>
    <w:rsid w:val="00B933C7"/>
    <w:rsid w:val="00B95B29"/>
    <w:rsid w:val="00BA1BA8"/>
    <w:rsid w:val="00BA4488"/>
    <w:rsid w:val="00BA7411"/>
    <w:rsid w:val="00BA788A"/>
    <w:rsid w:val="00BB4120"/>
    <w:rsid w:val="00BB4983"/>
    <w:rsid w:val="00BB7597"/>
    <w:rsid w:val="00BC1E01"/>
    <w:rsid w:val="00BC62E2"/>
    <w:rsid w:val="00BE1A78"/>
    <w:rsid w:val="00BE2840"/>
    <w:rsid w:val="00BE4AC3"/>
    <w:rsid w:val="00BF753E"/>
    <w:rsid w:val="00C01261"/>
    <w:rsid w:val="00C20F1F"/>
    <w:rsid w:val="00C22D17"/>
    <w:rsid w:val="00C273E3"/>
    <w:rsid w:val="00C34FB8"/>
    <w:rsid w:val="00C42125"/>
    <w:rsid w:val="00C47120"/>
    <w:rsid w:val="00C557CE"/>
    <w:rsid w:val="00C62814"/>
    <w:rsid w:val="00C67B25"/>
    <w:rsid w:val="00C748F7"/>
    <w:rsid w:val="00C74937"/>
    <w:rsid w:val="00C75096"/>
    <w:rsid w:val="00C8588C"/>
    <w:rsid w:val="00C901D1"/>
    <w:rsid w:val="00C93F57"/>
    <w:rsid w:val="00C975AC"/>
    <w:rsid w:val="00CA5914"/>
    <w:rsid w:val="00CB08DA"/>
    <w:rsid w:val="00CB2599"/>
    <w:rsid w:val="00CB2760"/>
    <w:rsid w:val="00CB5AE0"/>
    <w:rsid w:val="00CB642D"/>
    <w:rsid w:val="00CC386F"/>
    <w:rsid w:val="00CD2139"/>
    <w:rsid w:val="00CE5986"/>
    <w:rsid w:val="00CE7DC3"/>
    <w:rsid w:val="00D0240B"/>
    <w:rsid w:val="00D10A47"/>
    <w:rsid w:val="00D1618D"/>
    <w:rsid w:val="00D26477"/>
    <w:rsid w:val="00D53F3B"/>
    <w:rsid w:val="00D56CC3"/>
    <w:rsid w:val="00D61872"/>
    <w:rsid w:val="00D647EF"/>
    <w:rsid w:val="00D73137"/>
    <w:rsid w:val="00D77D87"/>
    <w:rsid w:val="00D977A2"/>
    <w:rsid w:val="00DA1D47"/>
    <w:rsid w:val="00DA5C1E"/>
    <w:rsid w:val="00DB0706"/>
    <w:rsid w:val="00DB1C07"/>
    <w:rsid w:val="00DD335F"/>
    <w:rsid w:val="00DD50DE"/>
    <w:rsid w:val="00DE1204"/>
    <w:rsid w:val="00DE3062"/>
    <w:rsid w:val="00DF23AF"/>
    <w:rsid w:val="00E0581D"/>
    <w:rsid w:val="00E13664"/>
    <w:rsid w:val="00E13D5A"/>
    <w:rsid w:val="00E1590B"/>
    <w:rsid w:val="00E15CCB"/>
    <w:rsid w:val="00E16684"/>
    <w:rsid w:val="00E204DD"/>
    <w:rsid w:val="00E228B7"/>
    <w:rsid w:val="00E353EC"/>
    <w:rsid w:val="00E51F61"/>
    <w:rsid w:val="00E53C24"/>
    <w:rsid w:val="00E5690E"/>
    <w:rsid w:val="00E56E77"/>
    <w:rsid w:val="00E6118F"/>
    <w:rsid w:val="00E61AA0"/>
    <w:rsid w:val="00E6760A"/>
    <w:rsid w:val="00E76C55"/>
    <w:rsid w:val="00E77C7B"/>
    <w:rsid w:val="00E929AE"/>
    <w:rsid w:val="00EA0BE7"/>
    <w:rsid w:val="00EA16CB"/>
    <w:rsid w:val="00EB444D"/>
    <w:rsid w:val="00EB53F7"/>
    <w:rsid w:val="00EB64B0"/>
    <w:rsid w:val="00ED1B45"/>
    <w:rsid w:val="00ED54DA"/>
    <w:rsid w:val="00ED60BC"/>
    <w:rsid w:val="00EE1A06"/>
    <w:rsid w:val="00EE5C0D"/>
    <w:rsid w:val="00EF4792"/>
    <w:rsid w:val="00EF4CFB"/>
    <w:rsid w:val="00EF76DC"/>
    <w:rsid w:val="00F02294"/>
    <w:rsid w:val="00F21C54"/>
    <w:rsid w:val="00F23012"/>
    <w:rsid w:val="00F24FAC"/>
    <w:rsid w:val="00F274C7"/>
    <w:rsid w:val="00F30DE7"/>
    <w:rsid w:val="00F35F57"/>
    <w:rsid w:val="00F36B7D"/>
    <w:rsid w:val="00F47E5E"/>
    <w:rsid w:val="00F50467"/>
    <w:rsid w:val="00F54E47"/>
    <w:rsid w:val="00F55E72"/>
    <w:rsid w:val="00F562A0"/>
    <w:rsid w:val="00F57686"/>
    <w:rsid w:val="00F57FA4"/>
    <w:rsid w:val="00F640DD"/>
    <w:rsid w:val="00F70C01"/>
    <w:rsid w:val="00F70C56"/>
    <w:rsid w:val="00F72F1D"/>
    <w:rsid w:val="00F84FBF"/>
    <w:rsid w:val="00F92600"/>
    <w:rsid w:val="00F9547A"/>
    <w:rsid w:val="00FA02CB"/>
    <w:rsid w:val="00FA2177"/>
    <w:rsid w:val="00FA2966"/>
    <w:rsid w:val="00FB0783"/>
    <w:rsid w:val="00FB09AC"/>
    <w:rsid w:val="00FB7A8B"/>
    <w:rsid w:val="00FC2485"/>
    <w:rsid w:val="00FC2838"/>
    <w:rsid w:val="00FD09A7"/>
    <w:rsid w:val="00FD2D03"/>
    <w:rsid w:val="00FD439E"/>
    <w:rsid w:val="00FD76CB"/>
    <w:rsid w:val="00FE152B"/>
    <w:rsid w:val="00FE239E"/>
    <w:rsid w:val="00FE2528"/>
    <w:rsid w:val="00FE399B"/>
    <w:rsid w:val="00FE65E2"/>
    <w:rsid w:val="00FF1151"/>
    <w:rsid w:val="00FF23AF"/>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2461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Style 58,超?级链,超????,CEO_Hyperlink,하이퍼링크2,하이퍼링크21,超链接1,超??级链Ú,fL????,fL?级,超??级链,超?级链Ú,’´?级链,’´????,’´??级链Ú,’´??级,超?级链ïÈ,õ±?级链,õ±链ïÈ1,õ±???"/>
    <w:basedOn w:val="DefaultParagraphFont"/>
    <w:uiPriority w:val="99"/>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link w:val="ListParagraphChar"/>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paragraph" w:customStyle="1" w:styleId="LSForAction">
    <w:name w:val="LSForAction"/>
    <w:basedOn w:val="Normal"/>
    <w:rsid w:val="005C66A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character" w:customStyle="1" w:styleId="ListParagraphChar">
    <w:name w:val="List Paragraph Char"/>
    <w:basedOn w:val="DefaultParagraphFont"/>
    <w:link w:val="ListParagraph"/>
    <w:uiPriority w:val="34"/>
    <w:locked/>
    <w:rsid w:val="00D0240B"/>
    <w:rPr>
      <w:rFonts w:ascii="Times New Roman" w:hAnsi="Times New Roman" w:cs="Times New Roman"/>
      <w:sz w:val="24"/>
      <w:szCs w:val="24"/>
      <w:lang w:val="en-GB" w:eastAsia="ja-JP"/>
    </w:rPr>
  </w:style>
  <w:style w:type="paragraph" w:customStyle="1" w:styleId="BodyA">
    <w:name w:val="Body A"/>
    <w:rsid w:val="002310D7"/>
    <w:pPr>
      <w:pBdr>
        <w:top w:val="nil"/>
        <w:left w:val="nil"/>
        <w:bottom w:val="nil"/>
        <w:right w:val="nil"/>
        <w:between w:val="nil"/>
        <w:bar w:val="nil"/>
      </w:pBdr>
      <w:tabs>
        <w:tab w:val="left" w:pos="794"/>
        <w:tab w:val="left" w:pos="1191"/>
        <w:tab w:val="left" w:pos="1588"/>
        <w:tab w:val="left" w:pos="1985"/>
      </w:tabs>
      <w:spacing w:before="120" w:after="0" w:line="240" w:lineRule="auto"/>
    </w:pPr>
    <w:rPr>
      <w:rFonts w:ascii="Times New Roman" w:eastAsia="Arial Unicode MS" w:hAnsi="Times New Roman" w:cs="Arial Unicode MS"/>
      <w:color w:val="000000"/>
      <w:sz w:val="24"/>
      <w:szCs w:val="24"/>
      <w:u w:color="000000"/>
      <w:bdr w:val="nil"/>
      <w:lang w:eastAsia="fr-FR"/>
      <w14:textOutline w14:w="12700" w14:cap="flat" w14:cmpd="sng" w14:algn="ctr">
        <w14:noFill/>
        <w14:prstDash w14:val="solid"/>
        <w14:miter w14:lim="400000"/>
      </w14:textOutline>
    </w:rPr>
  </w:style>
  <w:style w:type="character" w:customStyle="1" w:styleId="None">
    <w:name w:val="None"/>
    <w:rsid w:val="002310D7"/>
  </w:style>
  <w:style w:type="character" w:customStyle="1" w:styleId="Hyperlink2">
    <w:name w:val="Hyperlink.2"/>
    <w:basedOn w:val="None"/>
    <w:rsid w:val="002310D7"/>
    <w:rPr>
      <w:outline w:val="0"/>
      <w:color w:val="0000FF"/>
      <w:u w:val="single" w:color="0000FF"/>
    </w:rPr>
  </w:style>
  <w:style w:type="character" w:customStyle="1" w:styleId="apple-converted-space">
    <w:name w:val="apple-converted-space"/>
    <w:basedOn w:val="DefaultParagraphFont"/>
    <w:rsid w:val="00C01261"/>
  </w:style>
  <w:style w:type="table" w:customStyle="1" w:styleId="TableGrid10">
    <w:name w:val="Table Grid10"/>
    <w:basedOn w:val="TableNormal"/>
    <w:next w:val="TableGrid"/>
    <w:uiPriority w:val="39"/>
    <w:rsid w:val="009D31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31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785162">
      <w:bodyDiv w:val="1"/>
      <w:marLeft w:val="0"/>
      <w:marRight w:val="0"/>
      <w:marTop w:val="0"/>
      <w:marBottom w:val="0"/>
      <w:divBdr>
        <w:top w:val="none" w:sz="0" w:space="0" w:color="auto"/>
        <w:left w:val="none" w:sz="0" w:space="0" w:color="auto"/>
        <w:bottom w:val="none" w:sz="0" w:space="0" w:color="auto"/>
        <w:right w:val="none" w:sz="0" w:space="0" w:color="auto"/>
      </w:divBdr>
    </w:div>
    <w:div w:id="869030189">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972520464">
      <w:bodyDiv w:val="1"/>
      <w:marLeft w:val="0"/>
      <w:marRight w:val="0"/>
      <w:marTop w:val="0"/>
      <w:marBottom w:val="0"/>
      <w:divBdr>
        <w:top w:val="none" w:sz="0" w:space="0" w:color="auto"/>
        <w:left w:val="none" w:sz="0" w:space="0" w:color="auto"/>
        <w:bottom w:val="none" w:sz="0" w:space="0" w:color="auto"/>
        <w:right w:val="none" w:sz="0" w:space="0" w:color="auto"/>
      </w:divBdr>
    </w:div>
    <w:div w:id="1164781953">
      <w:bodyDiv w:val="1"/>
      <w:marLeft w:val="0"/>
      <w:marRight w:val="0"/>
      <w:marTop w:val="0"/>
      <w:marBottom w:val="0"/>
      <w:divBdr>
        <w:top w:val="none" w:sz="0" w:space="0" w:color="auto"/>
        <w:left w:val="none" w:sz="0" w:space="0" w:color="auto"/>
        <w:bottom w:val="none" w:sz="0" w:space="0" w:color="auto"/>
        <w:right w:val="none" w:sz="0" w:space="0" w:color="auto"/>
      </w:divBdr>
      <w:divsChild>
        <w:div w:id="1732728245">
          <w:marLeft w:val="547"/>
          <w:marRight w:val="0"/>
          <w:marTop w:val="120"/>
          <w:marBottom w:val="0"/>
          <w:divBdr>
            <w:top w:val="none" w:sz="0" w:space="0" w:color="auto"/>
            <w:left w:val="none" w:sz="0" w:space="0" w:color="auto"/>
            <w:bottom w:val="none" w:sz="0" w:space="0" w:color="auto"/>
            <w:right w:val="none" w:sz="0" w:space="0" w:color="auto"/>
          </w:divBdr>
        </w:div>
        <w:div w:id="2029984559">
          <w:marLeft w:val="1166"/>
          <w:marRight w:val="0"/>
          <w:marTop w:val="120"/>
          <w:marBottom w:val="0"/>
          <w:divBdr>
            <w:top w:val="none" w:sz="0" w:space="0" w:color="auto"/>
            <w:left w:val="none" w:sz="0" w:space="0" w:color="auto"/>
            <w:bottom w:val="none" w:sz="0" w:space="0" w:color="auto"/>
            <w:right w:val="none" w:sz="0" w:space="0" w:color="auto"/>
          </w:divBdr>
        </w:div>
        <w:div w:id="2028482912">
          <w:marLeft w:val="1166"/>
          <w:marRight w:val="0"/>
          <w:marTop w:val="120"/>
          <w:marBottom w:val="0"/>
          <w:divBdr>
            <w:top w:val="none" w:sz="0" w:space="0" w:color="auto"/>
            <w:left w:val="none" w:sz="0" w:space="0" w:color="auto"/>
            <w:bottom w:val="none" w:sz="0" w:space="0" w:color="auto"/>
            <w:right w:val="none" w:sz="0" w:space="0" w:color="auto"/>
          </w:divBdr>
        </w:div>
        <w:div w:id="479928482">
          <w:marLeft w:val="1166"/>
          <w:marRight w:val="0"/>
          <w:marTop w:val="120"/>
          <w:marBottom w:val="0"/>
          <w:divBdr>
            <w:top w:val="none" w:sz="0" w:space="0" w:color="auto"/>
            <w:left w:val="none" w:sz="0" w:space="0" w:color="auto"/>
            <w:bottom w:val="none" w:sz="0" w:space="0" w:color="auto"/>
            <w:right w:val="none" w:sz="0" w:space="0" w:color="auto"/>
          </w:divBdr>
        </w:div>
        <w:div w:id="1821077141">
          <w:marLeft w:val="1166"/>
          <w:marRight w:val="0"/>
          <w:marTop w:val="120"/>
          <w:marBottom w:val="0"/>
          <w:divBdr>
            <w:top w:val="none" w:sz="0" w:space="0" w:color="auto"/>
            <w:left w:val="none" w:sz="0" w:space="0" w:color="auto"/>
            <w:bottom w:val="none" w:sz="0" w:space="0" w:color="auto"/>
            <w:right w:val="none" w:sz="0" w:space="0" w:color="auto"/>
          </w:divBdr>
        </w:div>
        <w:div w:id="1309672654">
          <w:marLeft w:val="1166"/>
          <w:marRight w:val="0"/>
          <w:marTop w:val="120"/>
          <w:marBottom w:val="0"/>
          <w:divBdr>
            <w:top w:val="none" w:sz="0" w:space="0" w:color="auto"/>
            <w:left w:val="none" w:sz="0" w:space="0" w:color="auto"/>
            <w:bottom w:val="none" w:sz="0" w:space="0" w:color="auto"/>
            <w:right w:val="none" w:sz="0" w:space="0" w:color="auto"/>
          </w:divBdr>
        </w:div>
        <w:div w:id="181827281">
          <w:marLeft w:val="547"/>
          <w:marRight w:val="0"/>
          <w:marTop w:val="120"/>
          <w:marBottom w:val="0"/>
          <w:divBdr>
            <w:top w:val="none" w:sz="0" w:space="0" w:color="auto"/>
            <w:left w:val="none" w:sz="0" w:space="0" w:color="auto"/>
            <w:bottom w:val="none" w:sz="0" w:space="0" w:color="auto"/>
            <w:right w:val="none" w:sz="0" w:space="0" w:color="auto"/>
          </w:divBdr>
        </w:div>
        <w:div w:id="1801413595">
          <w:marLeft w:val="1166"/>
          <w:marRight w:val="0"/>
          <w:marTop w:val="120"/>
          <w:marBottom w:val="0"/>
          <w:divBdr>
            <w:top w:val="none" w:sz="0" w:space="0" w:color="auto"/>
            <w:left w:val="none" w:sz="0" w:space="0" w:color="auto"/>
            <w:bottom w:val="none" w:sz="0" w:space="0" w:color="auto"/>
            <w:right w:val="none" w:sz="0" w:space="0" w:color="auto"/>
          </w:divBdr>
        </w:div>
        <w:div w:id="983435717">
          <w:marLeft w:val="1166"/>
          <w:marRight w:val="0"/>
          <w:marTop w:val="120"/>
          <w:marBottom w:val="0"/>
          <w:divBdr>
            <w:top w:val="none" w:sz="0" w:space="0" w:color="auto"/>
            <w:left w:val="none" w:sz="0" w:space="0" w:color="auto"/>
            <w:bottom w:val="none" w:sz="0" w:space="0" w:color="auto"/>
            <w:right w:val="none" w:sz="0" w:space="0" w:color="auto"/>
          </w:divBdr>
        </w:div>
        <w:div w:id="1116145389">
          <w:marLeft w:val="1166"/>
          <w:marRight w:val="0"/>
          <w:marTop w:val="120"/>
          <w:marBottom w:val="0"/>
          <w:divBdr>
            <w:top w:val="none" w:sz="0" w:space="0" w:color="auto"/>
            <w:left w:val="none" w:sz="0" w:space="0" w:color="auto"/>
            <w:bottom w:val="none" w:sz="0" w:space="0" w:color="auto"/>
            <w:right w:val="none" w:sz="0" w:space="0" w:color="auto"/>
          </w:divBdr>
        </w:div>
      </w:divsChild>
    </w:div>
    <w:div w:id="1365902954">
      <w:bodyDiv w:val="1"/>
      <w:marLeft w:val="0"/>
      <w:marRight w:val="0"/>
      <w:marTop w:val="0"/>
      <w:marBottom w:val="0"/>
      <w:divBdr>
        <w:top w:val="none" w:sz="0" w:space="0" w:color="auto"/>
        <w:left w:val="none" w:sz="0" w:space="0" w:color="auto"/>
        <w:bottom w:val="none" w:sz="0" w:space="0" w:color="auto"/>
        <w:right w:val="none" w:sz="0" w:space="0" w:color="auto"/>
      </w:divBdr>
    </w:div>
    <w:div w:id="1401905480">
      <w:bodyDiv w:val="1"/>
      <w:marLeft w:val="0"/>
      <w:marRight w:val="0"/>
      <w:marTop w:val="0"/>
      <w:marBottom w:val="0"/>
      <w:divBdr>
        <w:top w:val="none" w:sz="0" w:space="0" w:color="auto"/>
        <w:left w:val="none" w:sz="0" w:space="0" w:color="auto"/>
        <w:bottom w:val="none" w:sz="0" w:space="0" w:color="auto"/>
        <w:right w:val="none" w:sz="0" w:space="0" w:color="auto"/>
      </w:divBdr>
    </w:div>
    <w:div w:id="197100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http://www.itu.int/ITU-T/recommendations/fl.aspx?lang=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arnaud.taddei@broadcom.com" TargetMode="External"/><Relationship Id="rId17" Type="http://schemas.openxmlformats.org/officeDocument/2006/relationships/hyperlink" Target="https://www.itu.int/md/meetingdoc.asp?lang=en&amp;parent=T25-TSAG-250526-TD-GEN-0027" TargetMode="External"/><Relationship Id="rId2" Type="http://schemas.openxmlformats.org/officeDocument/2006/relationships/customXml" Target="../customXml/item2.xml"/><Relationship Id="rId16" Type="http://schemas.openxmlformats.org/officeDocument/2006/relationships/hyperlink" Target="http://www.itu.int/en/ITU-T/studygroups/com17/Pages/ldt.aspx" TargetMode="External"/><Relationship Id="rId20" Type="http://schemas.openxmlformats.org/officeDocument/2006/relationships/hyperlink" Target="https://www.itu.int/md/meetingdoc.asp?lang=en&amp;parent=T25-SG17-251203-TD-WP1-009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sdl-forum.org/Events/SAM2025/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91cbf8631370cea42fb36141ebf00abd">
  <xsd:schema xmlns:xsd="http://www.w3.org/2001/XMLSchema" xmlns:xs="http://www.w3.org/2001/XMLSchema" xmlns:p="http://schemas.microsoft.com/office/2006/metadata/properties" xmlns:ns2="81665285-f1bb-4675-b7f4-28c4ccc980a7" targetNamespace="http://schemas.microsoft.com/office/2006/metadata/properties" ma:root="true" ma:fieldsID="3e1bf5d1b079f144875b55ac07a575d0"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B2ED3769-0D42-4442-B64D-CE823DD044B2}"/>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1951</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Study Group 17 report as the lead study group on directory, public key infrastructure (PKI), formal languages and object identifiers</vt:lpstr>
    </vt:vector>
  </TitlesOfParts>
  <Manager>ITU-T</Manager>
  <Company>International Telecommunication Union (ITU)</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Group 17 report as the lead study group on directory, public key infrastructure (PKI), formal languages and object identifiers</dc:title>
  <dc:subject/>
  <dc:creator>Q11/17, Rapporteur; Editor of LSG report</dc:creator>
  <cp:keywords/>
  <dc:description>SG17-TD53/WP1  For: Geneva, 8-17 April 2025_x000d_Document date: _x000d_Saved by ITU51017913 at 1:38:50 PM on 4/15/2025</dc:description>
  <cp:lastModifiedBy>TSB (EY)</cp:lastModifiedBy>
  <cp:revision>2</cp:revision>
  <cp:lastPrinted>2016-12-23T12:52:00Z</cp:lastPrinted>
  <dcterms:created xsi:type="dcterms:W3CDTF">2026-01-13T17:38:00Z</dcterms:created>
  <dcterms:modified xsi:type="dcterms:W3CDTF">2026-01-13T17:38:00Z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SG17-TD53/WP1</vt:lpwstr>
  </property>
  <property fmtid="{D5CDD505-2E9C-101B-9397-08002B2CF9AE}" pid="4" name="Docdate">
    <vt:lpwstr/>
  </property>
  <property fmtid="{D5CDD505-2E9C-101B-9397-08002B2CF9AE}" pid="5" name="Docorlang">
    <vt:lpwstr/>
  </property>
  <property fmtid="{D5CDD505-2E9C-101B-9397-08002B2CF9AE}" pid="6" name="Docbluepink">
    <vt:lpwstr>11/17</vt:lpwstr>
  </property>
  <property fmtid="{D5CDD505-2E9C-101B-9397-08002B2CF9AE}" pid="7" name="Docdest">
    <vt:lpwstr>Geneva, 8-17 April 2025</vt:lpwstr>
  </property>
  <property fmtid="{D5CDD505-2E9C-101B-9397-08002B2CF9AE}" pid="8" name="Docauthor">
    <vt:lpwstr>Q11/17, Rapporteur; Editor of LSG report</vt:lpwstr>
  </property>
</Properties>
</file>