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169"/>
        <w:gridCol w:w="540"/>
        <w:gridCol w:w="3486"/>
        <w:gridCol w:w="57"/>
        <w:gridCol w:w="3969"/>
      </w:tblGrid>
      <w:tr w:rsidR="00EA6437" w:rsidRPr="00EA6437" w14:paraId="40AFABB4" w14:textId="77777777" w:rsidTr="00EA6437">
        <w:trPr>
          <w:cantSplit/>
        </w:trPr>
        <w:tc>
          <w:tcPr>
            <w:tcW w:w="1132" w:type="dxa"/>
            <w:vMerge w:val="restart"/>
            <w:vAlign w:val="center"/>
          </w:tcPr>
          <w:p w14:paraId="12370B18" w14:textId="77777777" w:rsidR="00EA6437" w:rsidRPr="00EA6437" w:rsidRDefault="00EA6437" w:rsidP="00EA6437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A6437">
              <w:rPr>
                <w:noProof/>
              </w:rPr>
              <w:drawing>
                <wp:inline distT="0" distB="0" distL="0" distR="0" wp14:anchorId="6A9F32D5" wp14:editId="786E0851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64B14520" w14:textId="77777777" w:rsidR="00EA6437" w:rsidRPr="00EA6437" w:rsidRDefault="00EA6437" w:rsidP="00EA6437">
            <w:pPr>
              <w:rPr>
                <w:sz w:val="16"/>
                <w:szCs w:val="16"/>
              </w:rPr>
            </w:pPr>
            <w:r w:rsidRPr="00EA6437">
              <w:rPr>
                <w:sz w:val="16"/>
                <w:szCs w:val="16"/>
              </w:rPr>
              <w:t>INTERNATIONAL TELECOMMUNICATION UNION</w:t>
            </w:r>
          </w:p>
          <w:p w14:paraId="7FB5B94F" w14:textId="77777777" w:rsidR="00EA6437" w:rsidRPr="00EA6437" w:rsidRDefault="00EA6437" w:rsidP="00EA6437">
            <w:pPr>
              <w:rPr>
                <w:b/>
                <w:bCs/>
                <w:sz w:val="26"/>
                <w:szCs w:val="26"/>
              </w:rPr>
            </w:pPr>
            <w:r w:rsidRPr="00EA6437">
              <w:rPr>
                <w:b/>
                <w:bCs/>
                <w:sz w:val="26"/>
                <w:szCs w:val="26"/>
              </w:rPr>
              <w:t>TELECOMMUNICATION</w:t>
            </w:r>
            <w:r w:rsidRPr="00EA643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992FFFC" w14:textId="001241DE" w:rsidR="00EA6437" w:rsidRPr="00EA6437" w:rsidRDefault="00EA6437" w:rsidP="00EA6437">
            <w:pPr>
              <w:rPr>
                <w:sz w:val="20"/>
                <w:szCs w:val="20"/>
              </w:rPr>
            </w:pPr>
            <w:r w:rsidRPr="00EA643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gridSpan w:val="2"/>
            <w:vAlign w:val="center"/>
          </w:tcPr>
          <w:p w14:paraId="17736328" w14:textId="5A7DC0D7" w:rsidR="00EA6437" w:rsidRPr="00EA6437" w:rsidRDefault="00EA6437" w:rsidP="00EA6437">
            <w:pPr>
              <w:pStyle w:val="Docnumber"/>
            </w:pPr>
            <w:r>
              <w:t>TSAG-TD91</w:t>
            </w:r>
          </w:p>
        </w:tc>
      </w:tr>
      <w:tr w:rsidR="00EA6437" w:rsidRPr="00EA6437" w14:paraId="5C9B609D" w14:textId="77777777" w:rsidTr="00EA6437">
        <w:trPr>
          <w:cantSplit/>
        </w:trPr>
        <w:tc>
          <w:tcPr>
            <w:tcW w:w="1132" w:type="dxa"/>
            <w:vMerge/>
          </w:tcPr>
          <w:p w14:paraId="2E5AFEBE" w14:textId="77777777" w:rsidR="00EA6437" w:rsidRPr="00EA6437" w:rsidRDefault="00EA6437" w:rsidP="00EA6437">
            <w:pPr>
              <w:rPr>
                <w:smallCaps/>
                <w:sz w:val="20"/>
              </w:rPr>
            </w:pPr>
            <w:bookmarkStart w:id="2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73EB9D81" w14:textId="77777777" w:rsidR="00EA6437" w:rsidRPr="00EA6437" w:rsidRDefault="00EA6437" w:rsidP="00EA6437">
            <w:pPr>
              <w:rPr>
                <w:smallCaps/>
                <w:sz w:val="20"/>
              </w:rPr>
            </w:pPr>
          </w:p>
        </w:tc>
        <w:tc>
          <w:tcPr>
            <w:tcW w:w="4026" w:type="dxa"/>
            <w:gridSpan w:val="2"/>
          </w:tcPr>
          <w:p w14:paraId="31065FF1" w14:textId="41AB0F7B" w:rsidR="00EA6437" w:rsidRPr="00EA6437" w:rsidRDefault="00EA6437" w:rsidP="00EA6437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2"/>
      <w:tr w:rsidR="00EA6437" w:rsidRPr="00EA6437" w14:paraId="3FE00F67" w14:textId="77777777" w:rsidTr="00EA6437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FD64C7D" w14:textId="77777777" w:rsidR="00EA6437" w:rsidRPr="00EA6437" w:rsidRDefault="00EA6437" w:rsidP="00EA6437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6B412F00" w14:textId="77777777" w:rsidR="00EA6437" w:rsidRPr="00EA6437" w:rsidRDefault="00EA6437" w:rsidP="00EA6437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gridSpan w:val="2"/>
            <w:tcBorders>
              <w:bottom w:val="single" w:sz="12" w:space="0" w:color="auto"/>
            </w:tcBorders>
            <w:vAlign w:val="center"/>
          </w:tcPr>
          <w:p w14:paraId="3EB4F9CD" w14:textId="77777777" w:rsidR="00EA6437" w:rsidRPr="00EA6437" w:rsidRDefault="00EA6437" w:rsidP="00EA6437">
            <w:pPr>
              <w:pStyle w:val="TSBHeaderRight14"/>
            </w:pPr>
            <w:r w:rsidRPr="00EA6437">
              <w:t>Original: English</w:t>
            </w:r>
          </w:p>
        </w:tc>
      </w:tr>
      <w:tr w:rsidR="00EA6437" w:rsidRPr="00EA6437" w14:paraId="470652DD" w14:textId="77777777" w:rsidTr="00EA6437">
        <w:trPr>
          <w:cantSplit/>
        </w:trPr>
        <w:tc>
          <w:tcPr>
            <w:tcW w:w="1587" w:type="dxa"/>
            <w:gridSpan w:val="3"/>
          </w:tcPr>
          <w:p w14:paraId="11BBCBC5" w14:textId="40CC3A37" w:rsidR="00EA6437" w:rsidRPr="00EA6437" w:rsidRDefault="00EA6437" w:rsidP="00EA643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</w:p>
        </w:tc>
        <w:tc>
          <w:tcPr>
            <w:tcW w:w="4026" w:type="dxa"/>
            <w:gridSpan w:val="2"/>
          </w:tcPr>
          <w:p w14:paraId="6C8506E0" w14:textId="3FF8A484" w:rsidR="00EA6437" w:rsidRPr="00EA6437" w:rsidRDefault="00EA6437" w:rsidP="00EA6437">
            <w:pPr>
              <w:pStyle w:val="TSBHeaderQuestion"/>
            </w:pPr>
          </w:p>
        </w:tc>
        <w:tc>
          <w:tcPr>
            <w:tcW w:w="4026" w:type="dxa"/>
            <w:gridSpan w:val="2"/>
          </w:tcPr>
          <w:p w14:paraId="4665B610" w14:textId="52801552" w:rsidR="00EA6437" w:rsidRPr="00EA6437" w:rsidRDefault="00EA6437" w:rsidP="00EA6437">
            <w:pPr>
              <w:pStyle w:val="VenueDate"/>
            </w:pPr>
            <w:r w:rsidRPr="00EA6437">
              <w:t>Geneva, 26-30 May 2025</w:t>
            </w:r>
          </w:p>
        </w:tc>
      </w:tr>
      <w:tr w:rsidR="00EA6437" w:rsidRPr="00EA6437" w14:paraId="67F5CFBD" w14:textId="77777777" w:rsidTr="005F7827">
        <w:trPr>
          <w:cantSplit/>
        </w:trPr>
        <w:tc>
          <w:tcPr>
            <w:tcW w:w="9639" w:type="dxa"/>
            <w:gridSpan w:val="7"/>
          </w:tcPr>
          <w:p w14:paraId="01D6834D" w14:textId="77777777" w:rsidR="00EA6437" w:rsidRPr="00EA6437" w:rsidRDefault="00EA6437" w:rsidP="00EA6437">
            <w:pPr>
              <w:jc w:val="center"/>
              <w:rPr>
                <w:b/>
                <w:bCs/>
              </w:rPr>
            </w:pPr>
            <w:bookmarkStart w:id="5" w:name="ddoctype"/>
            <w:bookmarkEnd w:id="3"/>
            <w:bookmarkEnd w:id="4"/>
            <w:r w:rsidRPr="00EA6437">
              <w:rPr>
                <w:b/>
                <w:bCs/>
              </w:rPr>
              <w:t>TD</w:t>
            </w:r>
          </w:p>
          <w:p w14:paraId="58A5B3F6" w14:textId="10F5141B" w:rsidR="00EA6437" w:rsidRPr="00EA6437" w:rsidRDefault="00EA6437" w:rsidP="00EA6437">
            <w:pPr>
              <w:spacing w:before="0"/>
              <w:jc w:val="center"/>
              <w:rPr>
                <w:b/>
                <w:bCs/>
              </w:rPr>
            </w:pPr>
            <w:r w:rsidRPr="00EA6437">
              <w:rPr>
                <w:b/>
                <w:bCs/>
              </w:rPr>
              <w:t xml:space="preserve">(Ref.: </w:t>
            </w:r>
            <w:hyperlink r:id="rId12" w:history="1">
              <w:r w:rsidRPr="00EA6437">
                <w:rPr>
                  <w:rStyle w:val="Hyperlink"/>
                  <w:b/>
                  <w:bCs/>
                </w:rPr>
                <w:t>SG17-LS38</w:t>
              </w:r>
            </w:hyperlink>
            <w:r w:rsidRPr="00EA6437">
              <w:rPr>
                <w:b/>
                <w:bCs/>
              </w:rPr>
              <w:t>)</w:t>
            </w:r>
          </w:p>
        </w:tc>
      </w:tr>
      <w:tr w:rsidR="00EA6437" w:rsidRPr="00EA6437" w14:paraId="2003AA16" w14:textId="77777777" w:rsidTr="00EA6437">
        <w:trPr>
          <w:cantSplit/>
        </w:trPr>
        <w:tc>
          <w:tcPr>
            <w:tcW w:w="1587" w:type="dxa"/>
            <w:gridSpan w:val="3"/>
          </w:tcPr>
          <w:p w14:paraId="5C2F6AA9" w14:textId="77777777" w:rsidR="00EA6437" w:rsidRPr="00EA6437" w:rsidRDefault="00EA6437" w:rsidP="00EA643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A6437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221BCFE8" w14:textId="16BED39E" w:rsidR="00EA6437" w:rsidRPr="00EA6437" w:rsidRDefault="00EA6437" w:rsidP="00EA6437">
            <w:pPr>
              <w:pStyle w:val="TSBHeaderSource"/>
            </w:pPr>
            <w:r w:rsidRPr="00EA6437">
              <w:t>ITU-T Study Group 17</w:t>
            </w:r>
          </w:p>
        </w:tc>
      </w:tr>
      <w:tr w:rsidR="00EA6437" w:rsidRPr="00EA6437" w14:paraId="0BDE4F91" w14:textId="77777777" w:rsidTr="00EA6437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47A0C750" w14:textId="77777777" w:rsidR="00EA6437" w:rsidRPr="00EA6437" w:rsidRDefault="00EA6437" w:rsidP="00EA6437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EA6437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7E0B202D" w14:textId="0D284AA4" w:rsidR="00EA6437" w:rsidRPr="00EA6437" w:rsidRDefault="00EA6437" w:rsidP="00EA6437">
            <w:pPr>
              <w:pStyle w:val="TSBHeaderTitle"/>
            </w:pPr>
            <w:r w:rsidRPr="00EA6437">
              <w:t>LS</w:t>
            </w:r>
            <w:r>
              <w:t>/</w:t>
            </w:r>
            <w:proofErr w:type="spellStart"/>
            <w:r>
              <w:t>i</w:t>
            </w:r>
            <w:proofErr w:type="spellEnd"/>
            <w:r w:rsidRPr="00EA6437">
              <w:t xml:space="preserve"> on the establishment of the Correspondence Group on SG17 Strategy for AI security in telecommunications/ICTs (CG-AISEC-STRAT)</w:t>
            </w:r>
            <w:r>
              <w:t xml:space="preserve"> [from ITU-T SG17]</w:t>
            </w:r>
          </w:p>
        </w:tc>
      </w:tr>
      <w:tr w:rsidR="00763737" w14:paraId="17CC4379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639" w:type="dxa"/>
            <w:gridSpan w:val="7"/>
            <w:tcBorders>
              <w:top w:val="single" w:sz="8" w:space="0" w:color="auto"/>
              <w:bottom w:val="nil"/>
            </w:tcBorders>
          </w:tcPr>
          <w:p w14:paraId="1162D684" w14:textId="77777777" w:rsidR="00763737" w:rsidRDefault="008A4EF6">
            <w:pPr>
              <w:jc w:val="center"/>
              <w:rPr>
                <w:lang w:val="fr-FR"/>
              </w:rPr>
            </w:pPr>
            <w:bookmarkStart w:id="8" w:name="dcontact2"/>
            <w:bookmarkStart w:id="9" w:name="dcontent2" w:colFirst="1" w:colLast="1"/>
            <w:bookmarkEnd w:id="1"/>
            <w:bookmarkEnd w:id="7"/>
            <w:r>
              <w:rPr>
                <w:b/>
              </w:rPr>
              <w:t>LIAISON STATEMENT</w:t>
            </w:r>
          </w:p>
        </w:tc>
      </w:tr>
      <w:tr w:rsidR="00763737" w14:paraId="11A445EC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5314E" w14:textId="77777777" w:rsidR="00763737" w:rsidRDefault="008A4EF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14798" w14:textId="77777777" w:rsidR="00763737" w:rsidRDefault="008A4EF6">
            <w:pPr>
              <w:pStyle w:val="LSForAction"/>
              <w:spacing w:line="256" w:lineRule="auto"/>
              <w:rPr>
                <w:rFonts w:eastAsiaTheme="minorEastAsia"/>
                <w:szCs w:val="24"/>
                <w:lang w:val="fr-FR" w:eastAsia="ja-JP"/>
              </w:rPr>
            </w:pPr>
            <w:r>
              <w:rPr>
                <w:rFonts w:eastAsiaTheme="minorEastAsia"/>
                <w:szCs w:val="24"/>
                <w:lang w:eastAsia="zh-CN"/>
              </w:rPr>
              <w:t>-</w:t>
            </w:r>
          </w:p>
        </w:tc>
      </w:tr>
      <w:tr w:rsidR="00763737" w14:paraId="587098AF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B2EF2" w14:textId="77777777" w:rsidR="00763737" w:rsidRDefault="008A4EF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E4ED4E" w14:textId="77D76726" w:rsidR="00763737" w:rsidRDefault="008A4EF6">
            <w:pPr>
              <w:pStyle w:val="LSForInfo"/>
              <w:spacing w:line="256" w:lineRule="auto"/>
              <w:rPr>
                <w:rFonts w:eastAsiaTheme="minorEastAsia"/>
              </w:rPr>
            </w:pPr>
            <w:r>
              <w:rPr>
                <w:rFonts w:eastAsia="SimSun" w:hint="eastAsia"/>
                <w:lang w:val="en-US" w:eastAsia="zh-CN"/>
              </w:rPr>
              <w:t xml:space="preserve">TSAG, </w:t>
            </w:r>
            <w:r>
              <w:rPr>
                <w:lang w:val="en-US"/>
              </w:rPr>
              <w:t>ITU-T SG</w:t>
            </w:r>
            <w:r w:rsidR="00657213">
              <w:rPr>
                <w:lang w:val="en-US"/>
              </w:rPr>
              <w:t>s 2, 3, 5, 11, 12, 13, 15, 17, 20, 21,</w:t>
            </w:r>
            <w:r>
              <w:rPr>
                <w:lang w:val="en-US"/>
              </w:rPr>
              <w:t xml:space="preserve"> ETSI SAI, OECD, IEEE AIS Trust and Agency Committee, ISO/IEC JTC 1/SC 27/WG 4 &amp; WG 5, and ISO/IEC JTC 1/SC 42/WG 3</w:t>
            </w:r>
          </w:p>
        </w:tc>
      </w:tr>
      <w:tr w:rsidR="00763737" w14:paraId="5C36B72A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E591F" w14:textId="77777777" w:rsidR="00763737" w:rsidRDefault="008A4EF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DFB83" w14:textId="77777777" w:rsidR="00763737" w:rsidRDefault="008A4EF6">
            <w:pPr>
              <w:pStyle w:val="LSApproval"/>
              <w:spacing w:line="256" w:lineRule="auto"/>
              <w:rPr>
                <w:b w:val="0"/>
              </w:rPr>
            </w:pPr>
            <w:r>
              <w:rPr>
                <w:b w:val="0"/>
                <w:lang w:val="en-US"/>
              </w:rPr>
              <w:t xml:space="preserve">ITU-T Study Group </w:t>
            </w:r>
            <w:r>
              <w:rPr>
                <w:rFonts w:hint="eastAsia"/>
                <w:b w:val="0"/>
                <w:lang w:val="en-US" w:eastAsia="zh-CN"/>
              </w:rPr>
              <w:t xml:space="preserve">17 </w:t>
            </w:r>
            <w:r>
              <w:rPr>
                <w:b w:val="0"/>
                <w:lang w:val="en-US"/>
              </w:rPr>
              <w:t>meeting</w:t>
            </w:r>
            <w:r>
              <w:rPr>
                <w:rFonts w:hint="eastAsia"/>
                <w:b w:val="0"/>
                <w:lang w:val="en-US" w:eastAsia="zh-CN"/>
              </w:rPr>
              <w:t xml:space="preserve"> (Geneva, 17 April 2025)</w:t>
            </w:r>
          </w:p>
        </w:tc>
      </w:tr>
      <w:tr w:rsidR="00763737" w14:paraId="29BBC238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7" w:type="dxa"/>
            <w:gridSpan w:val="4"/>
            <w:tcBorders>
              <w:top w:val="nil"/>
              <w:bottom w:val="single" w:sz="8" w:space="0" w:color="auto"/>
            </w:tcBorders>
          </w:tcPr>
          <w:p w14:paraId="3A1DB9A6" w14:textId="77777777" w:rsidR="00763737" w:rsidRDefault="008A4EF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top w:val="nil"/>
              <w:bottom w:val="single" w:sz="8" w:space="0" w:color="auto"/>
            </w:tcBorders>
          </w:tcPr>
          <w:p w14:paraId="2167E4A8" w14:textId="3865FC2A" w:rsidR="00763737" w:rsidRDefault="008A4EF6">
            <w:pPr>
              <w:pStyle w:val="LSDeadline"/>
              <w:spacing w:line="256" w:lineRule="auto"/>
              <w:rPr>
                <w:rFonts w:eastAsiaTheme="minorEastAsia"/>
                <w:lang w:val="fr-FR"/>
              </w:rPr>
            </w:pPr>
            <w:r>
              <w:rPr>
                <w:lang w:eastAsia="zh-CN"/>
              </w:rPr>
              <w:t>-</w:t>
            </w:r>
          </w:p>
        </w:tc>
      </w:tr>
      <w:tr w:rsidR="00763737" w:rsidRPr="00EA6437" w14:paraId="766CEF5B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316B93C" w14:textId="77777777" w:rsidR="00763737" w:rsidRDefault="008A4EF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9CCF2F0" w14:textId="2B059036" w:rsidR="00763737" w:rsidRDefault="008A4EF6">
            <w:r>
              <w:rPr>
                <w:lang w:val="es-ES"/>
              </w:rPr>
              <w:t>Arnaud</w:t>
            </w:r>
            <w:r>
              <w:rPr>
                <w:lang w:val="es-ES" w:eastAsia="zh-CN"/>
              </w:rPr>
              <w:t xml:space="preserve"> </w:t>
            </w:r>
            <w:r w:rsidR="00413029">
              <w:rPr>
                <w:lang w:val="es-ES"/>
              </w:rPr>
              <w:t>TADDEI</w:t>
            </w:r>
            <w:r>
              <w:rPr>
                <w:lang w:val="es-ES"/>
              </w:rPr>
              <w:br/>
            </w:r>
            <w:proofErr w:type="spellStart"/>
            <w:r>
              <w:rPr>
                <w:lang w:val="es-ES"/>
              </w:rPr>
              <w:t>Chair</w:t>
            </w:r>
            <w:proofErr w:type="spellEnd"/>
            <w:r>
              <w:rPr>
                <w:lang w:val="es-ES"/>
              </w:rPr>
              <w:t xml:space="preserve">, </w:t>
            </w:r>
            <w:r w:rsidR="00D31FDA">
              <w:rPr>
                <w:lang w:val="es-ES"/>
              </w:rPr>
              <w:t xml:space="preserve">ITU-T </w:t>
            </w:r>
            <w:r>
              <w:rPr>
                <w:lang w:val="es-ES"/>
              </w:rPr>
              <w:t>SG17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14:paraId="0690A740" w14:textId="77777777" w:rsidR="00763737" w:rsidRPr="008A4EF6" w:rsidRDefault="008A4EF6">
            <w:pPr>
              <w:rPr>
                <w:lang w:val="fr-CH"/>
              </w:rPr>
            </w:pPr>
            <w:proofErr w:type="gramStart"/>
            <w:r>
              <w:rPr>
                <w:lang w:val="fr-FR"/>
              </w:rPr>
              <w:t>E-mail:</w:t>
            </w:r>
            <w:proofErr w:type="gramEnd"/>
            <w:r>
              <w:rPr>
                <w:lang w:val="fr-FR"/>
              </w:rPr>
              <w:t xml:space="preserve"> </w:t>
            </w:r>
            <w:hyperlink r:id="rId13" w:history="1">
              <w:r>
                <w:rPr>
                  <w:rStyle w:val="Hyperlink"/>
                  <w:lang w:val="fr-FR"/>
                </w:rPr>
                <w:t xml:space="preserve">arnaud.taddei@broadcom.com </w:t>
              </w:r>
            </w:hyperlink>
          </w:p>
        </w:tc>
      </w:tr>
      <w:tr w:rsidR="00763737" w:rsidRPr="00EA6437" w14:paraId="6545A913" w14:textId="777777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275D3C" w14:textId="77777777" w:rsidR="00763737" w:rsidRDefault="008A4EF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D30A549" w14:textId="5E0123DE" w:rsidR="00763737" w:rsidRDefault="008A4EF6">
            <w:pPr>
              <w:rPr>
                <w:lang w:eastAsia="ko-KR"/>
              </w:rPr>
            </w:pPr>
            <w:proofErr w:type="spellStart"/>
            <w:r>
              <w:t>Xiongwei</w:t>
            </w:r>
            <w:proofErr w:type="spellEnd"/>
            <w:r>
              <w:t xml:space="preserve"> </w:t>
            </w:r>
            <w:r w:rsidR="00413029">
              <w:t>JIA</w:t>
            </w:r>
            <w:r>
              <w:br/>
            </w:r>
            <w:r>
              <w:rPr>
                <w:lang w:val="en-US"/>
              </w:rPr>
              <w:t>Convenor of CG-AISEC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14:paraId="6E4196DE" w14:textId="77777777" w:rsidR="00763737" w:rsidRPr="008A4EF6" w:rsidRDefault="008A4EF6">
            <w:pPr>
              <w:tabs>
                <w:tab w:val="left" w:pos="794"/>
              </w:tabs>
              <w:rPr>
                <w:lang w:val="fr-CH"/>
              </w:rPr>
            </w:pPr>
            <w:proofErr w:type="gramStart"/>
            <w:r>
              <w:rPr>
                <w:lang w:val="fr-CH"/>
              </w:rPr>
              <w:t>E-mail:</w:t>
            </w:r>
            <w:proofErr w:type="gramEnd"/>
            <w:r>
              <w:rPr>
                <w:lang w:val="fr-CH"/>
              </w:rPr>
              <w:t xml:space="preserve"> </w:t>
            </w:r>
            <w:hyperlink r:id="rId14" w:history="1">
              <w:r>
                <w:rPr>
                  <w:rStyle w:val="Hyperlink"/>
                  <w:lang w:val="fr-CH"/>
                </w:rPr>
                <w:t>jiaxw9@chinaunicom.cn</w:t>
              </w:r>
            </w:hyperlink>
          </w:p>
        </w:tc>
      </w:tr>
    </w:tbl>
    <w:p w14:paraId="3C74236E" w14:textId="77777777" w:rsidR="00763737" w:rsidRDefault="00763737">
      <w:pPr>
        <w:rPr>
          <w:lang w:val="it-CH"/>
        </w:rPr>
      </w:pPr>
      <w:bookmarkStart w:id="10" w:name="_Hlk98768222"/>
      <w:bookmarkEnd w:id="8"/>
      <w:bookmarkEnd w:id="9"/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8051"/>
      </w:tblGrid>
      <w:tr w:rsidR="00763737" w14:paraId="331901F2" w14:textId="77777777">
        <w:trPr>
          <w:cantSplit/>
        </w:trPr>
        <w:tc>
          <w:tcPr>
            <w:tcW w:w="1588" w:type="dxa"/>
          </w:tcPr>
          <w:p w14:paraId="4E801185" w14:textId="77777777" w:rsidR="00763737" w:rsidRDefault="008A4EF6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22CFE00" w14:textId="3566FB9C" w:rsidR="00763737" w:rsidRDefault="008A4EF6">
            <w:pPr>
              <w:rPr>
                <w:highlight w:val="yellow"/>
                <w:lang w:val="en-US" w:eastAsia="zh-CN"/>
              </w:rPr>
            </w:pPr>
            <w:r>
              <w:t xml:space="preserve">This LS shares the </w:t>
            </w:r>
            <w:r>
              <w:rPr>
                <w:rFonts w:hint="eastAsia"/>
                <w:lang w:val="en-US" w:eastAsia="zh-CN"/>
              </w:rPr>
              <w:t xml:space="preserve">establishment </w:t>
            </w:r>
            <w:r>
              <w:t xml:space="preserve">of the </w:t>
            </w:r>
            <w:r>
              <w:rPr>
                <w:rFonts w:hint="eastAsia"/>
                <w:lang w:val="en-US" w:eastAsia="zh-CN"/>
              </w:rPr>
              <w:t>C</w:t>
            </w:r>
            <w:proofErr w:type="spellStart"/>
            <w:r>
              <w:rPr>
                <w:rFonts w:hint="eastAsia"/>
              </w:rPr>
              <w:t>orrespondence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G</w:t>
            </w:r>
            <w:proofErr w:type="spellStart"/>
            <w:r>
              <w:rPr>
                <w:rFonts w:hint="eastAsia"/>
              </w:rPr>
              <w:t>roup</w:t>
            </w:r>
            <w:proofErr w:type="spellEnd"/>
            <w:r>
              <w:rPr>
                <w:rFonts w:hint="eastAsia"/>
              </w:rPr>
              <w:t xml:space="preserve"> on SG17 Strategy for AI Security in </w:t>
            </w:r>
            <w:r w:rsidR="005D0C97">
              <w:rPr>
                <w:rFonts w:eastAsia="Malgun Gothic" w:hint="eastAsia"/>
                <w:lang w:eastAsia="ko-KR"/>
              </w:rPr>
              <w:t>t</w:t>
            </w:r>
            <w:r>
              <w:rPr>
                <w:rFonts w:hint="eastAsia"/>
              </w:rPr>
              <w:t>elecommunications/ICTs (CG-AISEC-STRAT)</w:t>
            </w:r>
            <w:r w:rsidR="00C84E34">
              <w:rPr>
                <w:lang w:val="en-US" w:eastAsia="zh-CN"/>
              </w:rPr>
              <w:t>.</w:t>
            </w:r>
          </w:p>
        </w:tc>
      </w:tr>
    </w:tbl>
    <w:p w14:paraId="616C6060" w14:textId="77777777" w:rsidR="00763737" w:rsidRDefault="00763737">
      <w:pPr>
        <w:rPr>
          <w:lang w:eastAsia="zh-CN"/>
        </w:rPr>
      </w:pPr>
      <w:bookmarkStart w:id="11" w:name="_Hlk103679608"/>
      <w:bookmarkEnd w:id="10"/>
    </w:p>
    <w:p w14:paraId="15BA3D50" w14:textId="39FE5AF7" w:rsidR="00763737" w:rsidRDefault="008A4EF6">
      <w:pPr>
        <w:rPr>
          <w:lang w:val="en-US" w:eastAsia="zh-CN"/>
        </w:rPr>
      </w:pPr>
      <w:r>
        <w:rPr>
          <w:lang w:eastAsia="zh-CN"/>
        </w:rPr>
        <w:t>ITU-T Study Group 17</w:t>
      </w:r>
      <w:r>
        <w:rPr>
          <w:rFonts w:hint="eastAsia"/>
          <w:lang w:val="en-US" w:eastAsia="zh-CN"/>
        </w:rPr>
        <w:t xml:space="preserve"> (SG17)</w:t>
      </w:r>
      <w:r>
        <w:rPr>
          <w:lang w:eastAsia="zh-CN"/>
        </w:rPr>
        <w:t xml:space="preserve"> is pleased to inform you </w:t>
      </w:r>
      <w:r>
        <w:rPr>
          <w:rFonts w:hint="eastAsia"/>
          <w:lang w:val="en-US" w:eastAsia="zh-CN"/>
        </w:rPr>
        <w:t>that we established a new C</w:t>
      </w:r>
      <w:proofErr w:type="spellStart"/>
      <w:r>
        <w:rPr>
          <w:rFonts w:hint="eastAsia"/>
        </w:rPr>
        <w:t>orrespondence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G</w:t>
      </w:r>
      <w:proofErr w:type="spellStart"/>
      <w:r>
        <w:rPr>
          <w:rFonts w:hint="eastAsia"/>
        </w:rPr>
        <w:t>roup</w:t>
      </w:r>
      <w:proofErr w:type="spellEnd"/>
      <w:r>
        <w:rPr>
          <w:rFonts w:hint="eastAsia"/>
        </w:rPr>
        <w:t xml:space="preserve"> on SG17 Strategy for AI Security in </w:t>
      </w:r>
      <w:r w:rsidR="005D0C97">
        <w:rPr>
          <w:rFonts w:eastAsia="Malgun Gothic" w:hint="eastAsia"/>
          <w:lang w:eastAsia="ko-KR"/>
        </w:rPr>
        <w:t>t</w:t>
      </w:r>
      <w:r>
        <w:rPr>
          <w:rFonts w:hint="eastAsia"/>
        </w:rPr>
        <w:t>elecommunications/ICTs (CG-AISEC-STRAT)</w:t>
      </w:r>
      <w:r>
        <w:rPr>
          <w:rFonts w:hint="eastAsia"/>
          <w:lang w:val="en-US" w:eastAsia="zh-CN"/>
        </w:rPr>
        <w:t xml:space="preserve"> at the ITU-T SG17 meeting in Geneva in</w:t>
      </w:r>
      <w:r>
        <w:t xml:space="preserve"> 8-17 April 2025</w:t>
      </w:r>
      <w:r>
        <w:rPr>
          <w:rFonts w:hint="eastAsia"/>
          <w:lang w:val="en-US" w:eastAsia="zh-CN"/>
        </w:rPr>
        <w:t>, see Annex A for the Terms of Reference.</w:t>
      </w:r>
    </w:p>
    <w:p w14:paraId="24CED1E6" w14:textId="2898098E" w:rsidR="00763737" w:rsidRDefault="008A4EF6">
      <w:pPr>
        <w:pStyle w:val="BodyText"/>
      </w:pPr>
      <w:r>
        <w:rPr>
          <w:rFonts w:hint="eastAsia"/>
        </w:rPr>
        <w:t xml:space="preserve">ITU-T SG17 invites you to </w:t>
      </w:r>
      <w:r w:rsidR="00EA6437">
        <w:t>participate</w:t>
      </w:r>
      <w:r>
        <w:rPr>
          <w:rFonts w:hint="eastAsia"/>
        </w:rPr>
        <w:t xml:space="preserve"> in the activities of the Correspondence Group whose first meeting will take place virtually on </w:t>
      </w:r>
      <w:r w:rsidRPr="005D0C97">
        <w:rPr>
          <w:rFonts w:hint="eastAsia"/>
        </w:rPr>
        <w:t>1</w:t>
      </w:r>
      <w:r w:rsidRPr="005D0C97">
        <w:rPr>
          <w:rFonts w:hint="eastAsia"/>
          <w:lang w:val="en-US" w:eastAsia="zh-CN"/>
        </w:rPr>
        <w:t>7</w:t>
      </w:r>
      <w:r w:rsidRPr="005D0C97">
        <w:rPr>
          <w:rFonts w:hint="eastAsia"/>
        </w:rPr>
        <w:t xml:space="preserve"> </w:t>
      </w:r>
      <w:r w:rsidRPr="005D0C97">
        <w:rPr>
          <w:rFonts w:hint="eastAsia"/>
          <w:lang w:val="en-US" w:eastAsia="zh-CN"/>
        </w:rPr>
        <w:t>June</w:t>
      </w:r>
      <w:r w:rsidRPr="005D0C97">
        <w:rPr>
          <w:rFonts w:hint="eastAsia"/>
        </w:rPr>
        <w:t xml:space="preserve"> 2024, </w:t>
      </w:r>
      <w:r w:rsidRPr="005D0C97">
        <w:rPr>
          <w:rFonts w:hint="eastAsia"/>
          <w:lang w:val="en-US" w:eastAsia="zh-CN"/>
        </w:rPr>
        <w:t>13</w:t>
      </w:r>
      <w:r w:rsidRPr="005D0C97">
        <w:rPr>
          <w:rFonts w:hint="eastAsia"/>
        </w:rPr>
        <w:t>:00-1</w:t>
      </w:r>
      <w:r w:rsidRPr="005D0C97">
        <w:rPr>
          <w:rFonts w:hint="eastAsia"/>
          <w:lang w:val="en-US" w:eastAsia="zh-CN"/>
        </w:rPr>
        <w:t>5</w:t>
      </w:r>
      <w:r w:rsidRPr="005D0C97">
        <w:rPr>
          <w:rFonts w:hint="eastAsia"/>
        </w:rPr>
        <w:t>:00</w:t>
      </w:r>
      <w:r w:rsidR="005D0C97" w:rsidRPr="005D0C97">
        <w:rPr>
          <w:rFonts w:eastAsia="Malgun Gothic" w:hint="eastAsia"/>
          <w:lang w:eastAsia="ko-KR"/>
        </w:rPr>
        <w:t>CEST</w:t>
      </w:r>
      <w:r w:rsidRPr="005D0C97">
        <w:rPr>
          <w:rFonts w:hint="eastAsia"/>
        </w:rPr>
        <w:t xml:space="preserve">. More information will be shared through the CG-AISCEC-STRAT mailing list: </w:t>
      </w:r>
      <w:r w:rsidRPr="005D0C97">
        <w:rPr>
          <w:kern w:val="24"/>
          <w:lang w:val="en-US" w:eastAsia="en-US"/>
        </w:rPr>
        <w:t>cg-aisec-strat@lists.itu.int</w:t>
      </w:r>
      <w:r w:rsidRPr="005D0C97">
        <w:rPr>
          <w:rFonts w:hint="eastAsia"/>
        </w:rPr>
        <w:t>.</w:t>
      </w:r>
    </w:p>
    <w:p w14:paraId="2D5721FF" w14:textId="77777777" w:rsidR="00763737" w:rsidRDefault="008A4EF6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ITU-T SG17 will keep you informed about its progress and look forward to ongoing collaboration on AI security studies.</w:t>
      </w:r>
    </w:p>
    <w:p w14:paraId="02C00B62" w14:textId="77777777" w:rsidR="00763737" w:rsidRDefault="00763737">
      <w:pPr>
        <w:pStyle w:val="BodyText"/>
        <w:rPr>
          <w:lang w:val="en-US"/>
        </w:rPr>
      </w:pPr>
    </w:p>
    <w:p w14:paraId="1C81569E" w14:textId="77777777" w:rsidR="00763737" w:rsidRDefault="00763737">
      <w:pPr>
        <w:rPr>
          <w:lang w:val="en-US"/>
        </w:rPr>
      </w:pPr>
    </w:p>
    <w:bookmarkEnd w:id="11"/>
    <w:p w14:paraId="28E49EBA" w14:textId="77777777" w:rsidR="00763737" w:rsidRDefault="008A4EF6">
      <w:pPr>
        <w:rPr>
          <w:lang w:val="en-US"/>
        </w:rPr>
      </w:pPr>
      <w:r>
        <w:rPr>
          <w:lang w:val="en-US"/>
        </w:rPr>
        <w:br w:type="page"/>
      </w:r>
    </w:p>
    <w:p w14:paraId="65AA204E" w14:textId="77777777" w:rsidR="00763737" w:rsidRDefault="008A4EF6">
      <w:pPr>
        <w:jc w:val="center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lastRenderedPageBreak/>
        <w:t>Annex A</w:t>
      </w:r>
      <w:r>
        <w:rPr>
          <w:rFonts w:hint="eastAsia"/>
          <w:b/>
          <w:bCs/>
          <w:sz w:val="28"/>
          <w:szCs w:val="28"/>
          <w:lang w:val="en-US" w:eastAsia="zh-CN"/>
        </w:rPr>
        <w:br/>
      </w:r>
    </w:p>
    <w:p w14:paraId="4AA64F44" w14:textId="77777777" w:rsidR="00763737" w:rsidRDefault="008A4EF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Terms of </w:t>
      </w:r>
      <w:r>
        <w:rPr>
          <w:rFonts w:hint="eastAsia"/>
          <w:b/>
          <w:bCs/>
          <w:sz w:val="28"/>
          <w:szCs w:val="28"/>
          <w:lang w:val="en-US" w:eastAsia="zh-CN"/>
        </w:rPr>
        <w:t>R</w:t>
      </w:r>
      <w:r>
        <w:rPr>
          <w:b/>
          <w:bCs/>
          <w:sz w:val="28"/>
          <w:szCs w:val="28"/>
          <w:lang w:val="en-US"/>
        </w:rPr>
        <w:t>eference for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the SG17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C</w:t>
      </w:r>
      <w:r>
        <w:rPr>
          <w:b/>
          <w:bCs/>
          <w:sz w:val="28"/>
          <w:szCs w:val="28"/>
          <w:lang w:val="en-US"/>
        </w:rPr>
        <w:t xml:space="preserve">orrespondence </w:t>
      </w:r>
      <w:r>
        <w:rPr>
          <w:rFonts w:hint="eastAsia"/>
          <w:b/>
          <w:bCs/>
          <w:sz w:val="28"/>
          <w:szCs w:val="28"/>
          <w:lang w:val="en-US" w:eastAsia="zh-CN"/>
        </w:rPr>
        <w:t>G</w:t>
      </w:r>
      <w:r>
        <w:rPr>
          <w:b/>
          <w:bCs/>
          <w:sz w:val="28"/>
          <w:szCs w:val="28"/>
          <w:lang w:val="en-US"/>
        </w:rPr>
        <w:t xml:space="preserve">roup on Strategy for </w:t>
      </w:r>
      <w:r>
        <w:rPr>
          <w:rFonts w:hint="eastAsia"/>
          <w:b/>
          <w:bCs/>
          <w:sz w:val="28"/>
          <w:szCs w:val="28"/>
          <w:lang w:val="en-US" w:eastAsia="zh-CN"/>
        </w:rPr>
        <w:t>Artificial Intelligence S</w:t>
      </w:r>
      <w:r>
        <w:rPr>
          <w:b/>
          <w:bCs/>
          <w:sz w:val="28"/>
          <w:szCs w:val="28"/>
          <w:lang w:val="en-US"/>
        </w:rPr>
        <w:t>ecurity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b/>
          <w:bCs/>
          <w:sz w:val="28"/>
          <w:szCs w:val="28"/>
          <w:lang w:val="en-US" w:eastAsia="zh-CN"/>
        </w:rPr>
        <w:t xml:space="preserve">in Telecommunications/ICTs </w:t>
      </w:r>
      <w:r>
        <w:rPr>
          <w:b/>
          <w:bCs/>
          <w:sz w:val="28"/>
          <w:szCs w:val="28"/>
          <w:lang w:val="en-US"/>
        </w:rPr>
        <w:t>(CG-AISEC-STRAT)</w:t>
      </w:r>
    </w:p>
    <w:p w14:paraId="693BB200" w14:textId="77777777" w:rsidR="00763737" w:rsidRDefault="00763737">
      <w:pPr>
        <w:pStyle w:val="BodyText"/>
        <w:rPr>
          <w:lang w:val="en-US"/>
        </w:rPr>
      </w:pPr>
    </w:p>
    <w:p w14:paraId="3228A316" w14:textId="77777777" w:rsidR="00763737" w:rsidRDefault="008A4EF6">
      <w:pPr>
        <w:numPr>
          <w:ilvl w:val="0"/>
          <w:numId w:val="11"/>
        </w:numPr>
        <w:tabs>
          <w:tab w:val="clear" w:pos="720"/>
        </w:tabs>
        <w:ind w:left="482" w:hangingChars="200" w:hanging="482"/>
        <w:contextualSpacing/>
        <w:rPr>
          <w:b/>
          <w:bCs/>
          <w:kern w:val="24"/>
          <w:lang w:val="en-US" w:eastAsia="en-US"/>
        </w:rPr>
      </w:pPr>
      <w:r>
        <w:rPr>
          <w:b/>
          <w:bCs/>
          <w:kern w:val="24"/>
          <w:lang w:val="en-US" w:eastAsia="en-US"/>
        </w:rPr>
        <w:t>Objective</w:t>
      </w:r>
    </w:p>
    <w:p w14:paraId="5C054AD9" w14:textId="77777777" w:rsidR="00763737" w:rsidRDefault="008A4EF6">
      <w:pPr>
        <w:tabs>
          <w:tab w:val="left" w:pos="720"/>
        </w:tabs>
        <w:spacing w:after="120"/>
        <w:ind w:left="482"/>
        <w:contextualSpacing/>
        <w:rPr>
          <w:lang w:val="en-US" w:eastAsia="zh-CN"/>
        </w:rPr>
      </w:pPr>
      <w:r>
        <w:rPr>
          <w:kern w:val="24"/>
          <w:lang w:val="en-US" w:eastAsia="en-US"/>
        </w:rPr>
        <w:t>The</w:t>
      </w:r>
      <w:r>
        <w:rPr>
          <w:kern w:val="24"/>
          <w:lang w:val="en-US" w:eastAsia="zh-CN"/>
        </w:rPr>
        <w:t xml:space="preserve"> objective of the</w:t>
      </w:r>
      <w:r>
        <w:rPr>
          <w:kern w:val="24"/>
          <w:lang w:val="en-US" w:eastAsia="en-US"/>
        </w:rPr>
        <w:t xml:space="preserve"> </w:t>
      </w:r>
      <w:r>
        <w:rPr>
          <w:kern w:val="24"/>
          <w:lang w:val="en-US" w:eastAsia="zh-CN"/>
        </w:rPr>
        <w:t>C</w:t>
      </w:r>
      <w:r>
        <w:rPr>
          <w:kern w:val="24"/>
          <w:lang w:val="en-US" w:eastAsia="en-US"/>
        </w:rPr>
        <w:t xml:space="preserve">orrespondence </w:t>
      </w:r>
      <w:r>
        <w:rPr>
          <w:kern w:val="24"/>
          <w:lang w:val="en-US" w:eastAsia="zh-CN"/>
        </w:rPr>
        <w:t>G</w:t>
      </w:r>
      <w:r>
        <w:rPr>
          <w:kern w:val="24"/>
          <w:lang w:val="en-US" w:eastAsia="en-US"/>
        </w:rPr>
        <w:t>roup</w:t>
      </w:r>
      <w:r>
        <w:rPr>
          <w:kern w:val="24"/>
          <w:lang w:val="en-US" w:eastAsia="zh-CN"/>
        </w:rPr>
        <w:t xml:space="preserve"> </w:t>
      </w:r>
      <w:r>
        <w:rPr>
          <w:kern w:val="24"/>
          <w:lang w:val="en-US" w:eastAsia="en-US"/>
        </w:rPr>
        <w:t xml:space="preserve">on SG17 Strategy for </w:t>
      </w:r>
      <w:r>
        <w:rPr>
          <w:kern w:val="24"/>
          <w:lang w:val="en-US" w:eastAsia="zh-CN"/>
        </w:rPr>
        <w:t>Artificial Intelligence (</w:t>
      </w:r>
      <w:r>
        <w:rPr>
          <w:kern w:val="24"/>
          <w:lang w:val="en-US" w:eastAsia="en-US"/>
        </w:rPr>
        <w:t>AI</w:t>
      </w:r>
      <w:r>
        <w:rPr>
          <w:kern w:val="24"/>
          <w:lang w:val="en-US" w:eastAsia="zh-CN"/>
        </w:rPr>
        <w:t>)</w:t>
      </w:r>
      <w:r>
        <w:rPr>
          <w:kern w:val="24"/>
          <w:lang w:val="en-US" w:eastAsia="en-US"/>
        </w:rPr>
        <w:t xml:space="preserve"> </w:t>
      </w:r>
      <w:r>
        <w:rPr>
          <w:kern w:val="24"/>
          <w:lang w:val="en-US" w:eastAsia="zh-CN"/>
        </w:rPr>
        <w:t>S</w:t>
      </w:r>
      <w:r>
        <w:rPr>
          <w:kern w:val="24"/>
          <w:lang w:val="en-US" w:eastAsia="en-US"/>
        </w:rPr>
        <w:t>ecurity</w:t>
      </w:r>
      <w:r>
        <w:rPr>
          <w:kern w:val="24"/>
          <w:lang w:val="en-US" w:eastAsia="zh-CN"/>
        </w:rPr>
        <w:t xml:space="preserve"> (CG-AISEC-STRAT) of ITU-T Study Group 17 (SG17) is to establish, develop and promote a comprehensive SG17 strategy on artificial intelligence security in the context of telecommunications/ICTs. The strategy will aim to position SG17 as a central contributor to AI security standardization efforts within ITU-T and coordination with other relevant organizations.</w:t>
      </w:r>
    </w:p>
    <w:p w14:paraId="52154817" w14:textId="77777777" w:rsidR="00763737" w:rsidRDefault="008A4EF6">
      <w:pPr>
        <w:numPr>
          <w:ilvl w:val="0"/>
          <w:numId w:val="11"/>
        </w:numPr>
        <w:tabs>
          <w:tab w:val="clear" w:pos="720"/>
        </w:tabs>
        <w:spacing w:after="120"/>
        <w:ind w:left="482" w:hangingChars="200" w:hanging="482"/>
        <w:contextualSpacing/>
        <w:rPr>
          <w:b/>
          <w:bCs/>
          <w:kern w:val="24"/>
          <w:lang w:val="en-US" w:eastAsia="en-US"/>
        </w:rPr>
      </w:pPr>
      <w:r>
        <w:rPr>
          <w:b/>
          <w:bCs/>
          <w:kern w:val="24"/>
          <w:lang w:val="en-US" w:eastAsia="en-US"/>
        </w:rPr>
        <w:t>Activities</w:t>
      </w:r>
    </w:p>
    <w:p w14:paraId="157B6B5B" w14:textId="77777777" w:rsidR="00763737" w:rsidRDefault="008A4EF6">
      <w:pPr>
        <w:tabs>
          <w:tab w:val="left" w:pos="720"/>
        </w:tabs>
        <w:spacing w:before="240"/>
        <w:ind w:left="482"/>
        <w:contextualSpacing/>
        <w:rPr>
          <w:kern w:val="24"/>
          <w:lang w:val="en-US" w:eastAsia="en-US"/>
        </w:rPr>
      </w:pPr>
      <w:r>
        <w:rPr>
          <w:kern w:val="24"/>
          <w:lang w:val="en-US" w:eastAsia="en-US"/>
        </w:rPr>
        <w:t xml:space="preserve">The </w:t>
      </w:r>
      <w:r>
        <w:rPr>
          <w:rFonts w:hint="eastAsia"/>
          <w:kern w:val="24"/>
          <w:lang w:val="en-US" w:eastAsia="zh-CN"/>
        </w:rPr>
        <w:t>CG-AISEC</w:t>
      </w:r>
      <w:r>
        <w:rPr>
          <w:kern w:val="24"/>
          <w:lang w:val="en-US" w:eastAsia="zh-CN"/>
        </w:rPr>
        <w:t>-STRAT</w:t>
      </w:r>
      <w:r>
        <w:rPr>
          <w:kern w:val="24"/>
          <w:lang w:val="en-US" w:eastAsia="en-US"/>
        </w:rPr>
        <w:t xml:space="preserve"> will </w:t>
      </w:r>
      <w:r>
        <w:rPr>
          <w:kern w:val="24"/>
          <w:lang w:val="en-US" w:eastAsia="zh-CN"/>
        </w:rPr>
        <w:t>carry out</w:t>
      </w:r>
      <w:r>
        <w:rPr>
          <w:kern w:val="24"/>
          <w:lang w:val="en-US" w:eastAsia="en-US"/>
        </w:rPr>
        <w:t xml:space="preserve"> </w:t>
      </w:r>
      <w:r>
        <w:rPr>
          <w:rFonts w:hint="eastAsia"/>
          <w:kern w:val="24"/>
          <w:lang w:val="en-US" w:eastAsia="zh-CN"/>
        </w:rPr>
        <w:t xml:space="preserve">the following activities and report </w:t>
      </w:r>
      <w:r>
        <w:rPr>
          <w:kern w:val="24"/>
          <w:lang w:val="en-US" w:eastAsia="zh-CN"/>
        </w:rPr>
        <w:t xml:space="preserve">progress </w:t>
      </w:r>
      <w:r>
        <w:rPr>
          <w:rFonts w:hint="eastAsia"/>
          <w:kern w:val="24"/>
          <w:lang w:val="en-US" w:eastAsia="zh-CN"/>
        </w:rPr>
        <w:t xml:space="preserve">to </w:t>
      </w:r>
      <w:r>
        <w:rPr>
          <w:kern w:val="24"/>
          <w:lang w:val="en-US" w:eastAsia="en-US"/>
        </w:rPr>
        <w:t>SG17</w:t>
      </w:r>
      <w:r>
        <w:rPr>
          <w:rFonts w:hint="eastAsia"/>
          <w:kern w:val="24"/>
          <w:lang w:val="en-US" w:eastAsia="zh-CN"/>
        </w:rPr>
        <w:t xml:space="preserve"> as</w:t>
      </w:r>
      <w:r>
        <w:rPr>
          <w:kern w:val="24"/>
          <w:lang w:val="en-US" w:eastAsia="en-US"/>
        </w:rPr>
        <w:t xml:space="preserve"> appropriate</w:t>
      </w:r>
      <w:r>
        <w:rPr>
          <w:rFonts w:hint="eastAsia"/>
          <w:kern w:val="24"/>
          <w:lang w:val="en-US" w:eastAsia="zh-CN"/>
        </w:rPr>
        <w:t>:</w:t>
      </w:r>
    </w:p>
    <w:p w14:paraId="3AD24319" w14:textId="77777777" w:rsidR="00763737" w:rsidRDefault="008A4EF6">
      <w:pPr>
        <w:numPr>
          <w:ilvl w:val="1"/>
          <w:numId w:val="12"/>
        </w:numPr>
        <w:ind w:left="960" w:hanging="480"/>
        <w:contextualSpacing/>
        <w:rPr>
          <w:rFonts w:eastAsia="SimSun"/>
          <w:lang w:val="en-US" w:eastAsia="en-US"/>
        </w:rPr>
      </w:pPr>
      <w:r>
        <w:rPr>
          <w:lang w:val="en-US" w:eastAsia="zh-CN"/>
        </w:rPr>
        <w:t xml:space="preserve">Establish the SG17 strategy for </w:t>
      </w:r>
      <w:r>
        <w:rPr>
          <w:kern w:val="24"/>
          <w:lang w:val="en-US" w:eastAsia="zh-CN"/>
        </w:rPr>
        <w:t>artificial intelligence security based on the outcomes of the April 2025 SG17 meeting. The strategy should include:</w:t>
      </w:r>
    </w:p>
    <w:p w14:paraId="2F64E309" w14:textId="77777777" w:rsidR="00763737" w:rsidRDefault="008A4EF6">
      <w:pPr>
        <w:pStyle w:val="ListParagraph"/>
        <w:numPr>
          <w:ilvl w:val="1"/>
          <w:numId w:val="13"/>
        </w:numPr>
        <w:tabs>
          <w:tab w:val="left" w:pos="420"/>
          <w:tab w:val="left" w:pos="720"/>
        </w:tabs>
        <w:rPr>
          <w:rFonts w:eastAsia="SimSun"/>
          <w:lang w:val="en-US" w:eastAsia="en-US"/>
        </w:rPr>
      </w:pPr>
      <w:r>
        <w:rPr>
          <w:kern w:val="24"/>
          <w:lang w:val="en-US" w:eastAsia="zh-CN"/>
        </w:rPr>
        <w:t xml:space="preserve">Strategic objectives </w:t>
      </w:r>
    </w:p>
    <w:p w14:paraId="4C6698A6" w14:textId="77777777" w:rsidR="00763737" w:rsidRDefault="008A4EF6">
      <w:pPr>
        <w:pStyle w:val="ListParagraph"/>
        <w:numPr>
          <w:ilvl w:val="1"/>
          <w:numId w:val="13"/>
        </w:numPr>
        <w:tabs>
          <w:tab w:val="left" w:pos="420"/>
          <w:tab w:val="left" w:pos="720"/>
        </w:tabs>
        <w:rPr>
          <w:rFonts w:eastAsia="SimSun"/>
          <w:lang w:val="en-US" w:eastAsia="en-US"/>
        </w:rPr>
      </w:pPr>
      <w:r>
        <w:rPr>
          <w:kern w:val="24"/>
          <w:lang w:val="en-US" w:eastAsia="zh-CN"/>
        </w:rPr>
        <w:t>Value proposition</w:t>
      </w:r>
    </w:p>
    <w:p w14:paraId="16FB03FB" w14:textId="77777777" w:rsidR="00763737" w:rsidRDefault="008A4EF6">
      <w:pPr>
        <w:pStyle w:val="ListParagraph"/>
        <w:numPr>
          <w:ilvl w:val="1"/>
          <w:numId w:val="13"/>
        </w:numPr>
        <w:tabs>
          <w:tab w:val="left" w:pos="420"/>
          <w:tab w:val="left" w:pos="720"/>
        </w:tabs>
        <w:rPr>
          <w:rFonts w:eastAsia="SimSun"/>
          <w:lang w:val="en-US" w:eastAsia="en-US"/>
        </w:rPr>
      </w:pPr>
      <w:r>
        <w:rPr>
          <w:kern w:val="24"/>
          <w:lang w:val="en-US" w:eastAsia="zh-CN"/>
        </w:rPr>
        <w:t xml:space="preserve">SWOT analysis </w:t>
      </w:r>
      <w:r>
        <w:rPr>
          <w:color w:val="000000" w:themeColor="text1"/>
          <w:kern w:val="24"/>
          <w:lang w:val="en-US" w:eastAsia="zh-CN"/>
        </w:rPr>
        <w:t>(</w:t>
      </w:r>
      <w:r>
        <w:rPr>
          <w:color w:val="000000" w:themeColor="text1"/>
        </w:rPr>
        <w:t>Strengths, Weaknesses, Opportunities, Threats)</w:t>
      </w:r>
      <w:r>
        <w:rPr>
          <w:color w:val="000000" w:themeColor="text1"/>
          <w:kern w:val="24"/>
          <w:lang w:val="en-US" w:eastAsia="zh-CN"/>
        </w:rPr>
        <w:t xml:space="preserve">, </w:t>
      </w:r>
    </w:p>
    <w:p w14:paraId="36D46856" w14:textId="77777777" w:rsidR="00763737" w:rsidRDefault="008A4EF6">
      <w:pPr>
        <w:pStyle w:val="ListParagraph"/>
        <w:numPr>
          <w:ilvl w:val="1"/>
          <w:numId w:val="13"/>
        </w:numPr>
        <w:tabs>
          <w:tab w:val="left" w:pos="420"/>
          <w:tab w:val="left" w:pos="720"/>
        </w:tabs>
        <w:rPr>
          <w:rFonts w:eastAsia="SimSun"/>
          <w:lang w:val="en-US" w:eastAsia="en-US"/>
        </w:rPr>
      </w:pPr>
      <w:r>
        <w:rPr>
          <w:kern w:val="24"/>
          <w:lang w:val="en-US" w:eastAsia="zh-CN"/>
        </w:rPr>
        <w:t xml:space="preserve">Strategy directions and actionable tactics, and </w:t>
      </w:r>
    </w:p>
    <w:p w14:paraId="0DB36EE8" w14:textId="77777777" w:rsidR="00763737" w:rsidRDefault="008A4EF6">
      <w:pPr>
        <w:pStyle w:val="ListParagraph"/>
        <w:numPr>
          <w:ilvl w:val="1"/>
          <w:numId w:val="13"/>
        </w:numPr>
        <w:tabs>
          <w:tab w:val="left" w:pos="420"/>
          <w:tab w:val="left" w:pos="720"/>
        </w:tabs>
        <w:rPr>
          <w:rFonts w:eastAsia="SimSun"/>
          <w:lang w:val="en-US" w:eastAsia="en-US"/>
        </w:rPr>
      </w:pPr>
      <w:r>
        <w:rPr>
          <w:kern w:val="24"/>
          <w:lang w:val="en-US" w:eastAsia="zh-CN"/>
        </w:rPr>
        <w:t>Concrete recommendations for SG17.</w:t>
      </w:r>
    </w:p>
    <w:p w14:paraId="37B26E95" w14:textId="77777777" w:rsidR="00763737" w:rsidRDefault="008A4EF6">
      <w:pPr>
        <w:numPr>
          <w:ilvl w:val="1"/>
          <w:numId w:val="12"/>
        </w:numPr>
        <w:ind w:left="960" w:hanging="480"/>
        <w:contextualSpacing/>
        <w:rPr>
          <w:rFonts w:eastAsia="SimSun"/>
          <w:lang w:val="en-US" w:eastAsia="en-US"/>
        </w:rPr>
      </w:pPr>
      <w:r>
        <w:rPr>
          <w:kern w:val="24"/>
          <w:lang w:val="en-US" w:eastAsia="zh-CN"/>
        </w:rPr>
        <w:t>Propose methods for effectively communicating and promoting the strategy within ITU-T and externally to other SDOs, and initiatives such as AI for Good, WSIS and relevant UN agencies.</w:t>
      </w:r>
    </w:p>
    <w:p w14:paraId="53491BBA" w14:textId="77777777" w:rsidR="00763737" w:rsidRDefault="008A4EF6">
      <w:pPr>
        <w:numPr>
          <w:ilvl w:val="1"/>
          <w:numId w:val="12"/>
        </w:numPr>
        <w:ind w:left="960" w:hanging="480"/>
        <w:contextualSpacing/>
        <w:rPr>
          <w:rFonts w:eastAsia="SimSun"/>
          <w:lang w:val="en-US" w:eastAsia="en-US"/>
        </w:rPr>
      </w:pPr>
      <w:r>
        <w:rPr>
          <w:rFonts w:hint="eastAsia"/>
          <w:lang w:val="en-US" w:eastAsia="zh-CN"/>
        </w:rPr>
        <w:t>Continuous</w:t>
      </w:r>
      <w:r>
        <w:rPr>
          <w:lang w:val="en-US" w:eastAsia="zh-CN"/>
        </w:rPr>
        <w:t>ly</w:t>
      </w:r>
      <w:r>
        <w:rPr>
          <w:rFonts w:hint="eastAsia"/>
          <w:lang w:val="en-US" w:eastAsia="zh-CN"/>
        </w:rPr>
        <w:t xml:space="preserve"> monitor</w:t>
      </w:r>
      <w:r>
        <w:rPr>
          <w:lang w:val="en-US" w:eastAsia="zh-CN"/>
        </w:rPr>
        <w:t xml:space="preserve"> global trends and industry developments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in AI security and provide regular updates</w:t>
      </w:r>
      <w:r>
        <w:rPr>
          <w:rFonts w:hint="eastAsia"/>
          <w:lang w:val="en-US" w:eastAsia="zh-CN"/>
        </w:rPr>
        <w:t xml:space="preserve"> to </w:t>
      </w:r>
      <w:r>
        <w:rPr>
          <w:lang w:val="en-US" w:eastAsia="zh-CN"/>
        </w:rPr>
        <w:t>SG17.</w:t>
      </w:r>
    </w:p>
    <w:p w14:paraId="36B980FE" w14:textId="77777777" w:rsidR="00763737" w:rsidRDefault="008A4EF6">
      <w:pPr>
        <w:numPr>
          <w:ilvl w:val="1"/>
          <w:numId w:val="12"/>
        </w:numPr>
        <w:ind w:left="960" w:hanging="480"/>
        <w:contextualSpacing/>
        <w:rPr>
          <w:rFonts w:eastAsia="SimSun"/>
          <w:lang w:val="en-US" w:eastAsia="en-US"/>
        </w:rPr>
      </w:pPr>
      <w:r>
        <w:rPr>
          <w:lang w:val="en-US" w:eastAsia="zh-CN"/>
        </w:rPr>
        <w:t>Map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ongoing and planned </w:t>
      </w:r>
      <w:r>
        <w:rPr>
          <w:rFonts w:hint="eastAsia"/>
          <w:lang w:val="en-US" w:eastAsia="zh-CN"/>
        </w:rPr>
        <w:t>AI security</w:t>
      </w:r>
      <w:r>
        <w:rPr>
          <w:lang w:val="en-US" w:eastAsia="zh-CN"/>
        </w:rPr>
        <w:t>-related activities across</w:t>
      </w:r>
      <w:r>
        <w:rPr>
          <w:rFonts w:hint="eastAsia"/>
          <w:lang w:val="en-US" w:eastAsia="zh-CN"/>
        </w:rPr>
        <w:t xml:space="preserve"> ITU and external SDOs</w:t>
      </w:r>
      <w:r>
        <w:rPr>
          <w:lang w:val="en-US" w:eastAsia="zh-CN"/>
        </w:rPr>
        <w:t>, identifying opportunities for collaboration and alignment</w:t>
      </w:r>
      <w:r>
        <w:rPr>
          <w:rFonts w:hint="eastAsia"/>
          <w:lang w:val="en-US" w:eastAsia="zh-CN"/>
        </w:rPr>
        <w:t>.</w:t>
      </w:r>
    </w:p>
    <w:p w14:paraId="059662A0" w14:textId="77777777" w:rsidR="00763737" w:rsidRDefault="008A4EF6">
      <w:pPr>
        <w:numPr>
          <w:ilvl w:val="1"/>
          <w:numId w:val="12"/>
        </w:numPr>
        <w:ind w:left="960" w:hanging="480"/>
        <w:contextualSpacing/>
        <w:rPr>
          <w:rFonts w:eastAsia="SimSun"/>
          <w:lang w:val="en-US" w:eastAsia="en-US"/>
        </w:rPr>
      </w:pPr>
      <w:r>
        <w:rPr>
          <w:lang w:val="en-US" w:eastAsia="zh-CN"/>
        </w:rPr>
        <w:t>Recommend</w:t>
      </w:r>
      <w:r>
        <w:rPr>
          <w:rFonts w:eastAsia="SimSun" w:hint="eastAsia"/>
          <w:lang w:val="en-US" w:eastAsia="zh-CN"/>
        </w:rPr>
        <w:t xml:space="preserve"> revisions to the Term</w:t>
      </w:r>
      <w:r>
        <w:rPr>
          <w:rFonts w:eastAsia="SimSun"/>
          <w:lang w:val="en-US" w:eastAsia="zh-CN"/>
        </w:rPr>
        <w:t>s</w:t>
      </w:r>
      <w:r>
        <w:rPr>
          <w:rFonts w:eastAsia="SimSun" w:hint="eastAsia"/>
          <w:lang w:val="en-US" w:eastAsia="zh-CN"/>
        </w:rPr>
        <w:t xml:space="preserve"> of Reference </w:t>
      </w:r>
      <w:r>
        <w:rPr>
          <w:rFonts w:eastAsia="SimSun" w:hint="eastAsia"/>
          <w:lang w:val="en-US" w:eastAsia="en-US"/>
        </w:rPr>
        <w:t>of th</w:t>
      </w:r>
      <w:r>
        <w:rPr>
          <w:rFonts w:eastAsia="SimSun" w:hint="eastAsia"/>
          <w:lang w:val="en-US" w:eastAsia="zh-CN"/>
        </w:rPr>
        <w:t>e</w:t>
      </w:r>
      <w:r>
        <w:rPr>
          <w:rFonts w:eastAsia="SimSun" w:hint="eastAsia"/>
          <w:lang w:val="en-US" w:eastAsia="en-US"/>
        </w:rPr>
        <w:t xml:space="preserve"> CG</w:t>
      </w:r>
      <w:r>
        <w:rPr>
          <w:rFonts w:eastAsia="SimSun" w:hint="eastAsia"/>
          <w:lang w:val="en-US" w:eastAsia="zh-CN"/>
        </w:rPr>
        <w:t>-AISEC</w:t>
      </w:r>
      <w:r>
        <w:rPr>
          <w:rFonts w:eastAsia="SimSun"/>
          <w:lang w:val="en-US" w:eastAsia="zh-CN"/>
        </w:rPr>
        <w:t>-STRAT, as needed,</w:t>
      </w:r>
      <w:r>
        <w:rPr>
          <w:rFonts w:eastAsia="SimSun" w:hint="eastAsia"/>
          <w:lang w:val="en-US" w:eastAsia="zh-CN"/>
        </w:rPr>
        <w:t xml:space="preserve"> to ensure </w:t>
      </w:r>
      <w:r>
        <w:rPr>
          <w:rFonts w:eastAsia="SimSun"/>
          <w:lang w:val="en-US" w:eastAsia="zh-CN"/>
        </w:rPr>
        <w:t>continued relevance and responsiveness to evolving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  <w:lang w:val="en-US" w:eastAsia="zh-CN"/>
        </w:rPr>
        <w:t>priorities</w:t>
      </w:r>
      <w:r>
        <w:rPr>
          <w:rFonts w:eastAsia="SimSun" w:hint="eastAsia"/>
          <w:lang w:val="en-US" w:eastAsia="zh-CN"/>
        </w:rPr>
        <w:t>.</w:t>
      </w:r>
    </w:p>
    <w:p w14:paraId="75523923" w14:textId="77777777" w:rsidR="00763737" w:rsidRDefault="008A4EF6">
      <w:pPr>
        <w:numPr>
          <w:ilvl w:val="1"/>
          <w:numId w:val="12"/>
        </w:numPr>
        <w:ind w:left="960" w:hanging="480"/>
        <w:contextualSpacing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</w:t>
      </w:r>
      <w:r>
        <w:rPr>
          <w:rFonts w:eastAsia="SimSun"/>
          <w:lang w:val="en-US" w:eastAsia="zh-CN"/>
        </w:rPr>
        <w:t xml:space="preserve">ssue </w:t>
      </w:r>
      <w:r>
        <w:rPr>
          <w:rFonts w:eastAsia="SimSun" w:hint="eastAsia"/>
          <w:lang w:val="en-US" w:eastAsia="zh-CN"/>
        </w:rPr>
        <w:t xml:space="preserve">targeted </w:t>
      </w:r>
      <w:r>
        <w:rPr>
          <w:rFonts w:eastAsia="SimSun"/>
          <w:lang w:val="en-US" w:eastAsia="zh-CN"/>
        </w:rPr>
        <w:t>call</w:t>
      </w:r>
      <w:r>
        <w:rPr>
          <w:rFonts w:eastAsia="SimSun" w:hint="eastAsia"/>
          <w:lang w:val="en-US" w:eastAsia="zh-CN"/>
        </w:rPr>
        <w:t>s for expert</w:t>
      </w:r>
      <w:r>
        <w:rPr>
          <w:rFonts w:eastAsia="SimSun"/>
          <w:lang w:val="en-US" w:eastAsia="zh-CN"/>
        </w:rPr>
        <w:t xml:space="preserve"> contributions</w:t>
      </w:r>
      <w:r>
        <w:rPr>
          <w:rFonts w:eastAsia="SimSun" w:hint="eastAsia"/>
          <w:lang w:val="en-US" w:eastAsia="zh-CN"/>
        </w:rPr>
        <w:t xml:space="preserve"> to support </w:t>
      </w:r>
      <w:r>
        <w:rPr>
          <w:rFonts w:eastAsia="SimSun"/>
          <w:lang w:val="en-US" w:eastAsia="zh-CN"/>
        </w:rPr>
        <w:t>the development and implementation of the strategy.</w:t>
      </w:r>
    </w:p>
    <w:p w14:paraId="6E66E993" w14:textId="77777777" w:rsidR="00763737" w:rsidRDefault="008A4EF6">
      <w:pPr>
        <w:numPr>
          <w:ilvl w:val="0"/>
          <w:numId w:val="11"/>
        </w:numPr>
        <w:tabs>
          <w:tab w:val="clear" w:pos="720"/>
        </w:tabs>
        <w:ind w:left="482" w:hangingChars="200" w:hanging="482"/>
        <w:contextualSpacing/>
        <w:rPr>
          <w:b/>
          <w:bCs/>
          <w:kern w:val="24"/>
          <w:lang w:val="en-US" w:eastAsia="en-US"/>
        </w:rPr>
      </w:pPr>
      <w:r>
        <w:rPr>
          <w:b/>
          <w:bCs/>
          <w:kern w:val="24"/>
          <w:lang w:val="en-US" w:eastAsia="en-US"/>
        </w:rPr>
        <w:t>Reporting</w:t>
      </w:r>
    </w:p>
    <w:p w14:paraId="7D1BA1F6" w14:textId="77777777" w:rsidR="00763737" w:rsidRDefault="008A4EF6">
      <w:pPr>
        <w:tabs>
          <w:tab w:val="left" w:pos="720"/>
        </w:tabs>
        <w:ind w:left="480"/>
        <w:contextualSpacing/>
        <w:rPr>
          <w:kern w:val="24"/>
          <w:lang w:val="en-US" w:eastAsia="en-US"/>
        </w:rPr>
      </w:pPr>
      <w:r>
        <w:rPr>
          <w:kern w:val="24"/>
          <w:lang w:val="en-US" w:eastAsia="en-US"/>
        </w:rPr>
        <w:t xml:space="preserve">The </w:t>
      </w:r>
      <w:r>
        <w:rPr>
          <w:rFonts w:hint="eastAsia"/>
          <w:kern w:val="24"/>
          <w:lang w:val="en-US" w:eastAsia="zh-CN"/>
        </w:rPr>
        <w:t>CG-AISEC</w:t>
      </w:r>
      <w:r>
        <w:rPr>
          <w:kern w:val="24"/>
          <w:lang w:val="en-US" w:eastAsia="zh-CN"/>
        </w:rPr>
        <w:t>-STRAT</w:t>
      </w:r>
      <w:r>
        <w:rPr>
          <w:kern w:val="24"/>
          <w:lang w:val="en-US" w:eastAsia="en-US"/>
        </w:rPr>
        <w:t xml:space="preserve"> </w:t>
      </w:r>
      <w:r>
        <w:rPr>
          <w:rFonts w:hint="eastAsia"/>
          <w:kern w:val="24"/>
          <w:lang w:val="en-US" w:eastAsia="zh-CN"/>
        </w:rPr>
        <w:t xml:space="preserve">activities </w:t>
      </w:r>
      <w:r>
        <w:rPr>
          <w:kern w:val="24"/>
          <w:lang w:val="en-US" w:eastAsia="en-US"/>
        </w:rPr>
        <w:t xml:space="preserve">will submit </w:t>
      </w:r>
      <w:r>
        <w:rPr>
          <w:rFonts w:hint="eastAsia"/>
          <w:kern w:val="24"/>
          <w:lang w:val="en-US" w:eastAsia="zh-CN"/>
        </w:rPr>
        <w:t xml:space="preserve">activity </w:t>
      </w:r>
      <w:r>
        <w:rPr>
          <w:kern w:val="24"/>
          <w:lang w:val="en-US" w:eastAsia="en-US"/>
        </w:rPr>
        <w:t>report</w:t>
      </w:r>
      <w:r>
        <w:rPr>
          <w:kern w:val="24"/>
          <w:lang w:val="en-US" w:eastAsia="zh-CN"/>
        </w:rPr>
        <w:t>s</w:t>
      </w:r>
      <w:r>
        <w:rPr>
          <w:kern w:val="24"/>
          <w:lang w:val="en-US" w:eastAsia="en-US"/>
        </w:rPr>
        <w:t xml:space="preserve"> </w:t>
      </w:r>
      <w:r>
        <w:rPr>
          <w:rFonts w:hint="eastAsia"/>
          <w:kern w:val="24"/>
          <w:lang w:val="en-US" w:eastAsia="zh-CN"/>
        </w:rPr>
        <w:t xml:space="preserve">to SG17 </w:t>
      </w:r>
      <w:r>
        <w:rPr>
          <w:kern w:val="24"/>
          <w:lang w:val="en-US" w:eastAsia="zh-CN"/>
        </w:rPr>
        <w:t xml:space="preserve">at least </w:t>
      </w:r>
      <w:r>
        <w:rPr>
          <w:rFonts w:hint="eastAsia"/>
          <w:kern w:val="24"/>
          <w:lang w:val="en-US" w:eastAsia="zh-CN"/>
        </w:rPr>
        <w:t>one month</w:t>
      </w:r>
      <w:r>
        <w:rPr>
          <w:rStyle w:val="CommentReference"/>
          <w:rFonts w:hint="eastAsia"/>
          <w:lang w:val="en-US" w:eastAsia="zh-CN"/>
        </w:rPr>
        <w:t xml:space="preserve"> </w:t>
      </w:r>
      <w:r>
        <w:rPr>
          <w:kern w:val="24"/>
          <w:lang w:val="en-US" w:eastAsia="zh-CN"/>
        </w:rPr>
        <w:t>prior to</w:t>
      </w:r>
      <w:r>
        <w:rPr>
          <w:rFonts w:hint="eastAsia"/>
          <w:kern w:val="24"/>
          <w:lang w:val="en-US" w:eastAsia="zh-CN"/>
        </w:rPr>
        <w:t xml:space="preserve"> each </w:t>
      </w:r>
      <w:r>
        <w:rPr>
          <w:kern w:val="24"/>
          <w:lang w:val="en-US" w:eastAsia="zh-CN"/>
        </w:rPr>
        <w:t xml:space="preserve">SG17 </w:t>
      </w:r>
      <w:r>
        <w:rPr>
          <w:rFonts w:hint="eastAsia"/>
          <w:kern w:val="24"/>
          <w:lang w:val="en-US" w:eastAsia="zh-CN"/>
        </w:rPr>
        <w:t xml:space="preserve">plenary meeting, ensuring </w:t>
      </w:r>
      <w:r>
        <w:rPr>
          <w:kern w:val="24"/>
          <w:lang w:val="en-US" w:eastAsia="zh-CN"/>
        </w:rPr>
        <w:t>sufficient</w:t>
      </w:r>
      <w:r>
        <w:rPr>
          <w:rFonts w:hint="eastAsia"/>
          <w:kern w:val="24"/>
          <w:lang w:val="en-US" w:eastAsia="zh-CN"/>
        </w:rPr>
        <w:t xml:space="preserve"> time for review and consideration.</w:t>
      </w:r>
    </w:p>
    <w:p w14:paraId="28215A6C" w14:textId="77777777" w:rsidR="00763737" w:rsidRDefault="008A4EF6">
      <w:pPr>
        <w:numPr>
          <w:ilvl w:val="0"/>
          <w:numId w:val="11"/>
        </w:numPr>
        <w:tabs>
          <w:tab w:val="clear" w:pos="720"/>
        </w:tabs>
        <w:ind w:left="482" w:hangingChars="200" w:hanging="482"/>
        <w:contextualSpacing/>
        <w:rPr>
          <w:b/>
          <w:bCs/>
          <w:kern w:val="24"/>
          <w:lang w:val="en-US" w:eastAsia="en-US"/>
        </w:rPr>
      </w:pPr>
      <w:r>
        <w:rPr>
          <w:b/>
          <w:bCs/>
          <w:kern w:val="24"/>
          <w:lang w:val="en-US" w:eastAsia="en-US"/>
        </w:rPr>
        <w:t>Communications</w:t>
      </w:r>
    </w:p>
    <w:p w14:paraId="2296A50C" w14:textId="50781680" w:rsidR="00763737" w:rsidRDefault="008A4EF6" w:rsidP="00657213">
      <w:pPr>
        <w:tabs>
          <w:tab w:val="left" w:pos="720"/>
        </w:tabs>
        <w:ind w:left="480"/>
        <w:contextualSpacing/>
        <w:rPr>
          <w:kern w:val="24"/>
          <w:lang w:val="en-US" w:eastAsia="en-US"/>
        </w:rPr>
      </w:pPr>
      <w:r>
        <w:rPr>
          <w:kern w:val="24"/>
          <w:lang w:val="en-US" w:eastAsia="en-US"/>
        </w:rPr>
        <w:t xml:space="preserve">The </w:t>
      </w:r>
      <w:r>
        <w:rPr>
          <w:rFonts w:hint="eastAsia"/>
          <w:kern w:val="24"/>
          <w:lang w:val="en-US" w:eastAsia="zh-CN"/>
        </w:rPr>
        <w:t>CG-AISEC</w:t>
      </w:r>
      <w:r>
        <w:rPr>
          <w:kern w:val="24"/>
          <w:lang w:val="en-US" w:eastAsia="zh-CN"/>
        </w:rPr>
        <w:t>-STRAT</w:t>
      </w:r>
      <w:r>
        <w:rPr>
          <w:kern w:val="24"/>
          <w:lang w:val="en-US" w:eastAsia="en-US"/>
        </w:rPr>
        <w:t xml:space="preserve"> will communicate primarily through the email list</w:t>
      </w:r>
      <w:r w:rsidR="00657213">
        <w:rPr>
          <w:b/>
          <w:bCs/>
          <w:kern w:val="24"/>
          <w:lang w:val="en-US" w:eastAsia="en-US"/>
        </w:rPr>
        <w:t xml:space="preserve"> </w:t>
      </w:r>
      <w:hyperlink r:id="rId15" w:history="1">
        <w:r w:rsidR="00657213" w:rsidRPr="00657213">
          <w:rPr>
            <w:rStyle w:val="Hyperlink"/>
            <w:kern w:val="24"/>
            <w:lang w:eastAsia="en-US"/>
          </w:rPr>
          <w:t>t25sg17cgaisec@lists.itu.int</w:t>
        </w:r>
      </w:hyperlink>
      <w:r>
        <w:rPr>
          <w:b/>
          <w:bCs/>
          <w:kern w:val="24"/>
          <w:lang w:val="en-US" w:eastAsia="en-US"/>
        </w:rPr>
        <w:t>.</w:t>
      </w:r>
      <w:r>
        <w:rPr>
          <w:kern w:val="24"/>
          <w:lang w:val="en-US" w:eastAsia="en-US"/>
        </w:rPr>
        <w:t xml:space="preserve"> Exchanges may include email correspondence, as well as </w:t>
      </w:r>
      <w:r>
        <w:rPr>
          <w:rFonts w:hint="eastAsia"/>
          <w:kern w:val="24"/>
          <w:lang w:val="en-US" w:eastAsia="zh-CN"/>
        </w:rPr>
        <w:t xml:space="preserve">physical and/or </w:t>
      </w:r>
      <w:r>
        <w:rPr>
          <w:kern w:val="24"/>
          <w:lang w:val="en-US" w:eastAsia="en-US"/>
        </w:rPr>
        <w:t>virtual meetings, as necessary to advance the group’s work.</w:t>
      </w:r>
    </w:p>
    <w:p w14:paraId="08467F9A" w14:textId="77777777" w:rsidR="00763737" w:rsidRDefault="008A4EF6">
      <w:pPr>
        <w:numPr>
          <w:ilvl w:val="0"/>
          <w:numId w:val="11"/>
        </w:numPr>
        <w:tabs>
          <w:tab w:val="clear" w:pos="720"/>
        </w:tabs>
        <w:ind w:left="482" w:hangingChars="200" w:hanging="482"/>
        <w:contextualSpacing/>
        <w:rPr>
          <w:b/>
          <w:bCs/>
          <w:kern w:val="24"/>
          <w:lang w:val="en-US" w:eastAsia="en-US"/>
        </w:rPr>
      </w:pPr>
      <w:r>
        <w:rPr>
          <w:b/>
          <w:bCs/>
          <w:kern w:val="24"/>
          <w:lang w:val="en-US" w:eastAsia="en-US"/>
        </w:rPr>
        <w:t>Duration</w:t>
      </w:r>
    </w:p>
    <w:p w14:paraId="1399D9F1" w14:textId="0130C6C6" w:rsidR="00763737" w:rsidRDefault="008A4EF6">
      <w:pPr>
        <w:tabs>
          <w:tab w:val="left" w:pos="720"/>
        </w:tabs>
        <w:ind w:left="480"/>
        <w:contextualSpacing/>
        <w:rPr>
          <w:kern w:val="24"/>
          <w:lang w:val="en-US" w:eastAsia="en-US"/>
        </w:rPr>
      </w:pPr>
      <w:r>
        <w:rPr>
          <w:kern w:val="24"/>
          <w:lang w:val="en-US" w:eastAsia="en-US"/>
        </w:rPr>
        <w:t>The CG</w:t>
      </w:r>
      <w:r>
        <w:rPr>
          <w:rFonts w:hint="eastAsia"/>
          <w:kern w:val="24"/>
          <w:lang w:val="en-US" w:eastAsia="zh-CN"/>
        </w:rPr>
        <w:t>-AISEC</w:t>
      </w:r>
      <w:r>
        <w:rPr>
          <w:kern w:val="24"/>
          <w:lang w:val="en-US" w:eastAsia="zh-CN"/>
        </w:rPr>
        <w:t>-STRAT</w:t>
      </w:r>
      <w:r>
        <w:rPr>
          <w:kern w:val="24"/>
          <w:lang w:val="en-US" w:eastAsia="en-US"/>
        </w:rPr>
        <w:t xml:space="preserve"> will operate </w:t>
      </w:r>
      <w:r>
        <w:rPr>
          <w:kern w:val="24"/>
          <w:lang w:val="en-US" w:eastAsia="zh-CN"/>
        </w:rPr>
        <w:t xml:space="preserve">in </w:t>
      </w:r>
      <w:r w:rsidR="00657213">
        <w:rPr>
          <w:kern w:val="24"/>
          <w:lang w:val="en-US" w:eastAsia="zh-CN"/>
        </w:rPr>
        <w:t xml:space="preserve">the </w:t>
      </w:r>
      <w:r>
        <w:rPr>
          <w:kern w:val="24"/>
          <w:lang w:val="en-US" w:eastAsia="zh-CN"/>
        </w:rPr>
        <w:t>2025-2026 timeframe</w:t>
      </w:r>
      <w:r>
        <w:rPr>
          <w:kern w:val="24"/>
          <w:lang w:val="en-US" w:eastAsia="en-US"/>
        </w:rPr>
        <w:t>.</w:t>
      </w:r>
    </w:p>
    <w:p w14:paraId="104A9F5C" w14:textId="77777777" w:rsidR="00763737" w:rsidRDefault="008A4EF6">
      <w:pPr>
        <w:numPr>
          <w:ilvl w:val="0"/>
          <w:numId w:val="11"/>
        </w:numPr>
        <w:tabs>
          <w:tab w:val="clear" w:pos="720"/>
        </w:tabs>
        <w:ind w:left="482" w:hangingChars="200" w:hanging="482"/>
        <w:contextualSpacing/>
        <w:rPr>
          <w:b/>
          <w:bCs/>
          <w:kern w:val="24"/>
          <w:lang w:val="en-US" w:eastAsia="en-US"/>
        </w:rPr>
      </w:pPr>
      <w:r>
        <w:rPr>
          <w:b/>
          <w:bCs/>
          <w:kern w:val="24"/>
          <w:lang w:val="en-US" w:eastAsia="en-US"/>
        </w:rPr>
        <w:t>Leadership</w:t>
      </w:r>
    </w:p>
    <w:p w14:paraId="19D057BA" w14:textId="77777777" w:rsidR="00763737" w:rsidRDefault="008A4EF6" w:rsidP="00657213">
      <w:pPr>
        <w:tabs>
          <w:tab w:val="left" w:pos="720"/>
        </w:tabs>
        <w:ind w:left="480"/>
        <w:contextualSpacing/>
        <w:rPr>
          <w:kern w:val="24"/>
          <w:lang w:val="en-US" w:eastAsia="en-US"/>
        </w:rPr>
      </w:pPr>
      <w:r>
        <w:rPr>
          <w:kern w:val="24"/>
          <w:lang w:val="en-US" w:eastAsia="en-US"/>
        </w:rPr>
        <w:t xml:space="preserve">The </w:t>
      </w:r>
      <w:r>
        <w:rPr>
          <w:rFonts w:hint="eastAsia"/>
          <w:kern w:val="24"/>
          <w:lang w:val="en-US" w:eastAsia="zh-CN"/>
        </w:rPr>
        <w:t>CG-AISEC</w:t>
      </w:r>
      <w:r>
        <w:rPr>
          <w:kern w:val="24"/>
          <w:lang w:val="en-US" w:eastAsia="zh-CN"/>
        </w:rPr>
        <w:t>-STRAT</w:t>
      </w:r>
      <w:r>
        <w:rPr>
          <w:kern w:val="24"/>
          <w:lang w:val="en-US" w:eastAsia="en-US"/>
        </w:rPr>
        <w:t xml:space="preserve"> will be co-convened by Mr. </w:t>
      </w:r>
      <w:proofErr w:type="spellStart"/>
      <w:r>
        <w:rPr>
          <w:kern w:val="24"/>
          <w:lang w:val="en-US" w:eastAsia="en-US"/>
        </w:rPr>
        <w:t>Xiongwei</w:t>
      </w:r>
      <w:proofErr w:type="spellEnd"/>
      <w:r>
        <w:rPr>
          <w:kern w:val="24"/>
          <w:lang w:val="en-US" w:eastAsia="en-US"/>
        </w:rPr>
        <w:t xml:space="preserve"> Jia </w:t>
      </w:r>
      <w:r>
        <w:rPr>
          <w:rFonts w:hint="eastAsia"/>
          <w:kern w:val="24"/>
          <w:lang w:val="en-US" w:eastAsia="zh-CN"/>
        </w:rPr>
        <w:t>(China Unicom, China)</w:t>
      </w:r>
      <w:r>
        <w:rPr>
          <w:kern w:val="24"/>
          <w:lang w:val="en-US" w:eastAsia="zh-CN"/>
        </w:rPr>
        <w:t xml:space="preserve">, Ms. Debora </w:t>
      </w:r>
      <w:proofErr w:type="spellStart"/>
      <w:r>
        <w:rPr>
          <w:kern w:val="24"/>
          <w:lang w:val="en-US" w:eastAsia="zh-CN"/>
        </w:rPr>
        <w:t>Comparin</w:t>
      </w:r>
      <w:proofErr w:type="spellEnd"/>
      <w:r>
        <w:rPr>
          <w:kern w:val="24"/>
          <w:lang w:val="en-US" w:eastAsia="zh-CN"/>
        </w:rPr>
        <w:t xml:space="preserve"> (</w:t>
      </w:r>
      <w:proofErr w:type="spellStart"/>
      <w:r>
        <w:rPr>
          <w:kern w:val="24"/>
          <w:lang w:val="en-US" w:eastAsia="zh-CN"/>
        </w:rPr>
        <w:t>Thalès</w:t>
      </w:r>
      <w:proofErr w:type="spellEnd"/>
      <w:r>
        <w:rPr>
          <w:kern w:val="24"/>
          <w:lang w:val="en-US" w:eastAsia="zh-CN"/>
        </w:rPr>
        <w:t xml:space="preserve">, France), </w:t>
      </w:r>
      <w:r>
        <w:rPr>
          <w:rFonts w:hint="eastAsia"/>
          <w:lang w:val="en-US" w:eastAsia="zh-CN"/>
        </w:rPr>
        <w:t xml:space="preserve">Ms. </w:t>
      </w:r>
      <w:proofErr w:type="spellStart"/>
      <w:r>
        <w:rPr>
          <w:rFonts w:hint="eastAsia"/>
          <w:lang w:val="en-US" w:eastAsia="zh-CN"/>
        </w:rPr>
        <w:t>Naying</w:t>
      </w:r>
      <w:proofErr w:type="spellEnd"/>
      <w:r>
        <w:rPr>
          <w:rFonts w:hint="eastAsia"/>
        </w:rPr>
        <w:t xml:space="preserve"> </w:t>
      </w:r>
      <w:r>
        <w:rPr>
          <w:rFonts w:hint="eastAsia"/>
          <w:lang w:eastAsia="zh-CN"/>
        </w:rPr>
        <w:t>Hu</w:t>
      </w:r>
      <w:r>
        <w:rPr>
          <w:rFonts w:hint="eastAsia"/>
          <w:lang w:val="en-US" w:eastAsia="zh-CN"/>
        </w:rPr>
        <w:t xml:space="preserve"> (CAICT, China)</w:t>
      </w:r>
      <w:r>
        <w:rPr>
          <w:kern w:val="24"/>
          <w:lang w:val="en-US" w:eastAsia="en-US"/>
        </w:rPr>
        <w:t xml:space="preserve"> and Mr. Jabu Mtsweni</w:t>
      </w:r>
      <w:r>
        <w:rPr>
          <w:rFonts w:hint="eastAsia"/>
          <w:kern w:val="24"/>
          <w:lang w:val="en-US" w:eastAsia="zh-CN"/>
        </w:rPr>
        <w:t xml:space="preserve"> (CSIR, </w:t>
      </w:r>
      <w:r>
        <w:t>South Africa</w:t>
      </w:r>
      <w:r>
        <w:rPr>
          <w:rFonts w:hint="eastAsia"/>
          <w:lang w:val="en-US" w:eastAsia="zh-CN"/>
        </w:rPr>
        <w:t>)</w:t>
      </w:r>
      <w:r>
        <w:rPr>
          <w:lang w:val="en-US" w:eastAsia="zh-CN"/>
        </w:rPr>
        <w:t>.</w:t>
      </w:r>
    </w:p>
    <w:p w14:paraId="1487CB93" w14:textId="7938A4FF" w:rsidR="00763737" w:rsidRDefault="008A4EF6" w:rsidP="00657213">
      <w:pPr>
        <w:jc w:val="center"/>
      </w:pPr>
      <w:bookmarkStart w:id="12" w:name="_Hlk98856042"/>
      <w:r>
        <w:t>_______________________</w:t>
      </w:r>
      <w:bookmarkEnd w:id="12"/>
    </w:p>
    <w:sectPr w:rsidR="00763737" w:rsidSect="00EA6437">
      <w:headerReference w:type="default" r:id="rId16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1841" w14:textId="77777777" w:rsidR="00E42B60" w:rsidRDefault="00E42B60">
      <w:pPr>
        <w:spacing w:before="0"/>
      </w:pPr>
      <w:r>
        <w:separator/>
      </w:r>
    </w:p>
  </w:endnote>
  <w:endnote w:type="continuationSeparator" w:id="0">
    <w:p w14:paraId="7728178D" w14:textId="77777777" w:rsidR="00E42B60" w:rsidRDefault="00E42B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F8BB" w14:textId="77777777" w:rsidR="00E42B60" w:rsidRDefault="00E42B60">
      <w:pPr>
        <w:spacing w:before="0"/>
      </w:pPr>
      <w:r>
        <w:separator/>
      </w:r>
    </w:p>
  </w:footnote>
  <w:footnote w:type="continuationSeparator" w:id="0">
    <w:p w14:paraId="0ED327F0" w14:textId="77777777" w:rsidR="00E42B60" w:rsidRDefault="00E42B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E02E" w14:textId="364EDF86" w:rsidR="00657213" w:rsidRPr="00EA6437" w:rsidRDefault="00EA6437" w:rsidP="00EA6437">
    <w:pPr>
      <w:pStyle w:val="Header"/>
    </w:pPr>
    <w:r w:rsidRPr="00EA6437">
      <w:t xml:space="preserve">- </w:t>
    </w:r>
    <w:r w:rsidRPr="00EA6437">
      <w:fldChar w:fldCharType="begin"/>
    </w:r>
    <w:r w:rsidRPr="00EA6437">
      <w:instrText xml:space="preserve"> PAGE  \* MERGEFORMAT </w:instrText>
    </w:r>
    <w:r w:rsidRPr="00EA6437">
      <w:fldChar w:fldCharType="separate"/>
    </w:r>
    <w:r w:rsidRPr="00EA6437">
      <w:rPr>
        <w:noProof/>
      </w:rPr>
      <w:t>1</w:t>
    </w:r>
    <w:r w:rsidRPr="00EA6437">
      <w:fldChar w:fldCharType="end"/>
    </w:r>
    <w:r w:rsidRPr="00EA6437">
      <w:t xml:space="preserve"> -</w:t>
    </w:r>
  </w:p>
  <w:p w14:paraId="1A2BFF48" w14:textId="4E2EF66C" w:rsidR="00EA6437" w:rsidRPr="00EA6437" w:rsidRDefault="00EA6437" w:rsidP="00EA6437">
    <w:pPr>
      <w:pStyle w:val="Header"/>
      <w:spacing w:after="240"/>
    </w:pPr>
    <w:r w:rsidRPr="00EA6437">
      <w:fldChar w:fldCharType="begin"/>
    </w:r>
    <w:r w:rsidRPr="00EA6437">
      <w:instrText xml:space="preserve"> STYLEREF  Docnumber  </w:instrText>
    </w:r>
    <w:r>
      <w:fldChar w:fldCharType="separate"/>
    </w:r>
    <w:r>
      <w:rPr>
        <w:noProof/>
      </w:rPr>
      <w:t>TSAG-TD91</w:t>
    </w:r>
    <w:r w:rsidRPr="00EA643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F4B49B"/>
    <w:multiLevelType w:val="multilevel"/>
    <w:tmpl w:val="A4F4B4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836AB"/>
    <w:multiLevelType w:val="multilevel"/>
    <w:tmpl w:val="041836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6D630480"/>
    <w:multiLevelType w:val="multilevel"/>
    <w:tmpl w:val="6D6304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22168428">
    <w:abstractNumId w:val="4"/>
  </w:num>
  <w:num w:numId="2" w16cid:durableId="943998941">
    <w:abstractNumId w:val="6"/>
  </w:num>
  <w:num w:numId="3" w16cid:durableId="1905021758">
    <w:abstractNumId w:val="9"/>
  </w:num>
  <w:num w:numId="4" w16cid:durableId="2005890031">
    <w:abstractNumId w:val="10"/>
  </w:num>
  <w:num w:numId="5" w16cid:durableId="2001687671">
    <w:abstractNumId w:val="7"/>
  </w:num>
  <w:num w:numId="6" w16cid:durableId="1988900796">
    <w:abstractNumId w:val="3"/>
  </w:num>
  <w:num w:numId="7" w16cid:durableId="2081517186">
    <w:abstractNumId w:val="8"/>
  </w:num>
  <w:num w:numId="8" w16cid:durableId="887183146">
    <w:abstractNumId w:val="5"/>
  </w:num>
  <w:num w:numId="9" w16cid:durableId="115680744">
    <w:abstractNumId w:val="2"/>
  </w:num>
  <w:num w:numId="10" w16cid:durableId="2081824110">
    <w:abstractNumId w:val="1"/>
  </w:num>
  <w:num w:numId="11" w16cid:durableId="1610895666">
    <w:abstractNumId w:val="0"/>
  </w:num>
  <w:num w:numId="12" w16cid:durableId="567771060">
    <w:abstractNumId w:val="12"/>
  </w:num>
  <w:num w:numId="13" w16cid:durableId="1947496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63FB"/>
    <w:rsid w:val="000171DB"/>
    <w:rsid w:val="00023D9A"/>
    <w:rsid w:val="0003582E"/>
    <w:rsid w:val="00040E77"/>
    <w:rsid w:val="00043D75"/>
    <w:rsid w:val="00055271"/>
    <w:rsid w:val="00057000"/>
    <w:rsid w:val="000640E0"/>
    <w:rsid w:val="00086D80"/>
    <w:rsid w:val="000966A8"/>
    <w:rsid w:val="000A0A5C"/>
    <w:rsid w:val="000A5CA2"/>
    <w:rsid w:val="000D2EEE"/>
    <w:rsid w:val="000E3C61"/>
    <w:rsid w:val="000E3E55"/>
    <w:rsid w:val="000E6083"/>
    <w:rsid w:val="000E6125"/>
    <w:rsid w:val="00100BAF"/>
    <w:rsid w:val="00111D5C"/>
    <w:rsid w:val="00113DBE"/>
    <w:rsid w:val="001200A6"/>
    <w:rsid w:val="001215DD"/>
    <w:rsid w:val="001251DA"/>
    <w:rsid w:val="00125432"/>
    <w:rsid w:val="00136DDD"/>
    <w:rsid w:val="00137F40"/>
    <w:rsid w:val="00144BDF"/>
    <w:rsid w:val="00155DDC"/>
    <w:rsid w:val="001871EC"/>
    <w:rsid w:val="0019737B"/>
    <w:rsid w:val="001A20C3"/>
    <w:rsid w:val="001A670F"/>
    <w:rsid w:val="001B6A45"/>
    <w:rsid w:val="001C1003"/>
    <w:rsid w:val="001C4B91"/>
    <w:rsid w:val="001C62B8"/>
    <w:rsid w:val="001D033C"/>
    <w:rsid w:val="001D22D8"/>
    <w:rsid w:val="001D4296"/>
    <w:rsid w:val="001E7B0E"/>
    <w:rsid w:val="001F141D"/>
    <w:rsid w:val="00200A06"/>
    <w:rsid w:val="00200A98"/>
    <w:rsid w:val="002015BD"/>
    <w:rsid w:val="00201AFA"/>
    <w:rsid w:val="00203D41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D4EA6"/>
    <w:rsid w:val="002E0407"/>
    <w:rsid w:val="002E79CB"/>
    <w:rsid w:val="002F0471"/>
    <w:rsid w:val="002F1714"/>
    <w:rsid w:val="002F5CA7"/>
    <w:rsid w:val="002F7F55"/>
    <w:rsid w:val="0030745F"/>
    <w:rsid w:val="0030780E"/>
    <w:rsid w:val="00314630"/>
    <w:rsid w:val="0032090A"/>
    <w:rsid w:val="00321CDE"/>
    <w:rsid w:val="00333E15"/>
    <w:rsid w:val="003416D3"/>
    <w:rsid w:val="00354363"/>
    <w:rsid w:val="003571BC"/>
    <w:rsid w:val="0036090C"/>
    <w:rsid w:val="00364979"/>
    <w:rsid w:val="00366AA2"/>
    <w:rsid w:val="003848D7"/>
    <w:rsid w:val="00385B9C"/>
    <w:rsid w:val="00385FB5"/>
    <w:rsid w:val="0038715D"/>
    <w:rsid w:val="00392E84"/>
    <w:rsid w:val="00394DBF"/>
    <w:rsid w:val="003957A6"/>
    <w:rsid w:val="00397713"/>
    <w:rsid w:val="003A43EF"/>
    <w:rsid w:val="003A5A61"/>
    <w:rsid w:val="003B60A2"/>
    <w:rsid w:val="003C7445"/>
    <w:rsid w:val="003D7252"/>
    <w:rsid w:val="003E39A2"/>
    <w:rsid w:val="003E57AB"/>
    <w:rsid w:val="003F2BED"/>
    <w:rsid w:val="00400B49"/>
    <w:rsid w:val="0040415B"/>
    <w:rsid w:val="00413029"/>
    <w:rsid w:val="004139E4"/>
    <w:rsid w:val="00415999"/>
    <w:rsid w:val="004363DF"/>
    <w:rsid w:val="00441868"/>
    <w:rsid w:val="00443878"/>
    <w:rsid w:val="004442FE"/>
    <w:rsid w:val="004539A8"/>
    <w:rsid w:val="004646F1"/>
    <w:rsid w:val="004712CA"/>
    <w:rsid w:val="0047422E"/>
    <w:rsid w:val="00476D6F"/>
    <w:rsid w:val="0049674B"/>
    <w:rsid w:val="004C0673"/>
    <w:rsid w:val="004C4E4E"/>
    <w:rsid w:val="004D0FA5"/>
    <w:rsid w:val="004D39F6"/>
    <w:rsid w:val="004D3FB6"/>
    <w:rsid w:val="004E08F2"/>
    <w:rsid w:val="004F3816"/>
    <w:rsid w:val="004F500A"/>
    <w:rsid w:val="005126A0"/>
    <w:rsid w:val="0051668B"/>
    <w:rsid w:val="00543D41"/>
    <w:rsid w:val="00545472"/>
    <w:rsid w:val="005571A4"/>
    <w:rsid w:val="005604FC"/>
    <w:rsid w:val="00566EDA"/>
    <w:rsid w:val="0057081A"/>
    <w:rsid w:val="00572654"/>
    <w:rsid w:val="005976A1"/>
    <w:rsid w:val="005A34E7"/>
    <w:rsid w:val="005A69A3"/>
    <w:rsid w:val="005B5629"/>
    <w:rsid w:val="005C0300"/>
    <w:rsid w:val="005C27A2"/>
    <w:rsid w:val="005C44E4"/>
    <w:rsid w:val="005C59B9"/>
    <w:rsid w:val="005D0C97"/>
    <w:rsid w:val="005D4FEB"/>
    <w:rsid w:val="005D65ED"/>
    <w:rsid w:val="005E0E6C"/>
    <w:rsid w:val="005F4B6A"/>
    <w:rsid w:val="006010F3"/>
    <w:rsid w:val="0060512B"/>
    <w:rsid w:val="00615A0A"/>
    <w:rsid w:val="006333D4"/>
    <w:rsid w:val="006369B2"/>
    <w:rsid w:val="0063718D"/>
    <w:rsid w:val="006374F8"/>
    <w:rsid w:val="00647525"/>
    <w:rsid w:val="00647A71"/>
    <w:rsid w:val="006530A8"/>
    <w:rsid w:val="006570B0"/>
    <w:rsid w:val="00657213"/>
    <w:rsid w:val="0066022F"/>
    <w:rsid w:val="006645EB"/>
    <w:rsid w:val="006823F3"/>
    <w:rsid w:val="0069210B"/>
    <w:rsid w:val="00693139"/>
    <w:rsid w:val="00695DD7"/>
    <w:rsid w:val="006A0F3F"/>
    <w:rsid w:val="006A2A02"/>
    <w:rsid w:val="006A4055"/>
    <w:rsid w:val="006A7C27"/>
    <w:rsid w:val="006B2FE4"/>
    <w:rsid w:val="006B37B0"/>
    <w:rsid w:val="006B6BA2"/>
    <w:rsid w:val="006C5641"/>
    <w:rsid w:val="006D1089"/>
    <w:rsid w:val="006D1B86"/>
    <w:rsid w:val="006D7355"/>
    <w:rsid w:val="006F0797"/>
    <w:rsid w:val="006F7DEE"/>
    <w:rsid w:val="00704638"/>
    <w:rsid w:val="00715CA6"/>
    <w:rsid w:val="00731135"/>
    <w:rsid w:val="007324AF"/>
    <w:rsid w:val="007409B4"/>
    <w:rsid w:val="00741974"/>
    <w:rsid w:val="007454B6"/>
    <w:rsid w:val="0075525E"/>
    <w:rsid w:val="00756D3D"/>
    <w:rsid w:val="00763737"/>
    <w:rsid w:val="007806C2"/>
    <w:rsid w:val="00781FEE"/>
    <w:rsid w:val="007903F8"/>
    <w:rsid w:val="00794F4F"/>
    <w:rsid w:val="007974BE"/>
    <w:rsid w:val="007A0916"/>
    <w:rsid w:val="007A0DFD"/>
    <w:rsid w:val="007C5ED4"/>
    <w:rsid w:val="007C7122"/>
    <w:rsid w:val="007D3F11"/>
    <w:rsid w:val="007E02D0"/>
    <w:rsid w:val="007E2C69"/>
    <w:rsid w:val="007E53E4"/>
    <w:rsid w:val="007E656A"/>
    <w:rsid w:val="007F3CAA"/>
    <w:rsid w:val="007F664D"/>
    <w:rsid w:val="00801B42"/>
    <w:rsid w:val="00806DC8"/>
    <w:rsid w:val="008249A7"/>
    <w:rsid w:val="00836D45"/>
    <w:rsid w:val="00837203"/>
    <w:rsid w:val="00842137"/>
    <w:rsid w:val="00851E6C"/>
    <w:rsid w:val="00853F5F"/>
    <w:rsid w:val="00856C7A"/>
    <w:rsid w:val="008623ED"/>
    <w:rsid w:val="00874E4F"/>
    <w:rsid w:val="00875AA6"/>
    <w:rsid w:val="00880944"/>
    <w:rsid w:val="0089088E"/>
    <w:rsid w:val="00892297"/>
    <w:rsid w:val="008964D6"/>
    <w:rsid w:val="008A4EF6"/>
    <w:rsid w:val="008B5123"/>
    <w:rsid w:val="008C5A9A"/>
    <w:rsid w:val="008D1E1E"/>
    <w:rsid w:val="008E0172"/>
    <w:rsid w:val="008E436B"/>
    <w:rsid w:val="00901B81"/>
    <w:rsid w:val="00936852"/>
    <w:rsid w:val="0094045D"/>
    <w:rsid w:val="009406B5"/>
    <w:rsid w:val="00946166"/>
    <w:rsid w:val="00965E85"/>
    <w:rsid w:val="00966B5C"/>
    <w:rsid w:val="00983164"/>
    <w:rsid w:val="00984252"/>
    <w:rsid w:val="00984393"/>
    <w:rsid w:val="009972EF"/>
    <w:rsid w:val="009B5035"/>
    <w:rsid w:val="009C3160"/>
    <w:rsid w:val="009D399E"/>
    <w:rsid w:val="009D644B"/>
    <w:rsid w:val="009E4B6B"/>
    <w:rsid w:val="009E766E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33582"/>
    <w:rsid w:val="00A4013E"/>
    <w:rsid w:val="00A4045F"/>
    <w:rsid w:val="00A427CD"/>
    <w:rsid w:val="00A45FEE"/>
    <w:rsid w:val="00A4600B"/>
    <w:rsid w:val="00A46C5D"/>
    <w:rsid w:val="00A50506"/>
    <w:rsid w:val="00A51EF0"/>
    <w:rsid w:val="00A600CD"/>
    <w:rsid w:val="00A67A81"/>
    <w:rsid w:val="00A730A6"/>
    <w:rsid w:val="00A827B0"/>
    <w:rsid w:val="00A829D3"/>
    <w:rsid w:val="00A96899"/>
    <w:rsid w:val="00A971A0"/>
    <w:rsid w:val="00A97CB3"/>
    <w:rsid w:val="00AA1186"/>
    <w:rsid w:val="00AA1F22"/>
    <w:rsid w:val="00AB0EFD"/>
    <w:rsid w:val="00AB37FB"/>
    <w:rsid w:val="00AC3E73"/>
    <w:rsid w:val="00AC63B0"/>
    <w:rsid w:val="00AD4751"/>
    <w:rsid w:val="00B0042B"/>
    <w:rsid w:val="00B05821"/>
    <w:rsid w:val="00B100D6"/>
    <w:rsid w:val="00B14ADA"/>
    <w:rsid w:val="00B164C9"/>
    <w:rsid w:val="00B2519B"/>
    <w:rsid w:val="00B26C28"/>
    <w:rsid w:val="00B4174C"/>
    <w:rsid w:val="00B453F5"/>
    <w:rsid w:val="00B5162E"/>
    <w:rsid w:val="00B61624"/>
    <w:rsid w:val="00B66481"/>
    <w:rsid w:val="00B7189C"/>
    <w:rsid w:val="00B718A5"/>
    <w:rsid w:val="00B76724"/>
    <w:rsid w:val="00B86602"/>
    <w:rsid w:val="00BA7411"/>
    <w:rsid w:val="00BA788A"/>
    <w:rsid w:val="00BB4120"/>
    <w:rsid w:val="00BB4983"/>
    <w:rsid w:val="00BB7597"/>
    <w:rsid w:val="00BC62E2"/>
    <w:rsid w:val="00BD084D"/>
    <w:rsid w:val="00BE4AC3"/>
    <w:rsid w:val="00C279EE"/>
    <w:rsid w:val="00C42125"/>
    <w:rsid w:val="00C47120"/>
    <w:rsid w:val="00C557CE"/>
    <w:rsid w:val="00C62534"/>
    <w:rsid w:val="00C62814"/>
    <w:rsid w:val="00C67B25"/>
    <w:rsid w:val="00C748F7"/>
    <w:rsid w:val="00C74937"/>
    <w:rsid w:val="00C8148D"/>
    <w:rsid w:val="00C84E34"/>
    <w:rsid w:val="00CB2599"/>
    <w:rsid w:val="00CC386F"/>
    <w:rsid w:val="00CD2139"/>
    <w:rsid w:val="00CE5986"/>
    <w:rsid w:val="00D10A47"/>
    <w:rsid w:val="00D1590A"/>
    <w:rsid w:val="00D26477"/>
    <w:rsid w:val="00D31FDA"/>
    <w:rsid w:val="00D56CC3"/>
    <w:rsid w:val="00D61A45"/>
    <w:rsid w:val="00D647EF"/>
    <w:rsid w:val="00D73137"/>
    <w:rsid w:val="00D7339F"/>
    <w:rsid w:val="00D8315E"/>
    <w:rsid w:val="00D8486F"/>
    <w:rsid w:val="00D8534C"/>
    <w:rsid w:val="00D924B7"/>
    <w:rsid w:val="00D977A2"/>
    <w:rsid w:val="00DA1D47"/>
    <w:rsid w:val="00DB0706"/>
    <w:rsid w:val="00DD4826"/>
    <w:rsid w:val="00DD50DE"/>
    <w:rsid w:val="00DE0967"/>
    <w:rsid w:val="00DE1204"/>
    <w:rsid w:val="00DE3062"/>
    <w:rsid w:val="00DF568A"/>
    <w:rsid w:val="00E04AE6"/>
    <w:rsid w:val="00E0581D"/>
    <w:rsid w:val="00E1590B"/>
    <w:rsid w:val="00E204DD"/>
    <w:rsid w:val="00E228B7"/>
    <w:rsid w:val="00E353EC"/>
    <w:rsid w:val="00E42B60"/>
    <w:rsid w:val="00E51F61"/>
    <w:rsid w:val="00E53C24"/>
    <w:rsid w:val="00E56E77"/>
    <w:rsid w:val="00EA0BE7"/>
    <w:rsid w:val="00EA6437"/>
    <w:rsid w:val="00EB444D"/>
    <w:rsid w:val="00ED1B45"/>
    <w:rsid w:val="00EE1A06"/>
    <w:rsid w:val="00EE5C0D"/>
    <w:rsid w:val="00EF169E"/>
    <w:rsid w:val="00EF4792"/>
    <w:rsid w:val="00EF76DC"/>
    <w:rsid w:val="00F02294"/>
    <w:rsid w:val="00F07F3A"/>
    <w:rsid w:val="00F30DE7"/>
    <w:rsid w:val="00F35F57"/>
    <w:rsid w:val="00F36194"/>
    <w:rsid w:val="00F50467"/>
    <w:rsid w:val="00F562A0"/>
    <w:rsid w:val="00F57FA4"/>
    <w:rsid w:val="00F72B88"/>
    <w:rsid w:val="00F9547A"/>
    <w:rsid w:val="00FA02CB"/>
    <w:rsid w:val="00FA2177"/>
    <w:rsid w:val="00FB0783"/>
    <w:rsid w:val="00FB7A8B"/>
    <w:rsid w:val="00FC2485"/>
    <w:rsid w:val="00FD439E"/>
    <w:rsid w:val="00FD76CB"/>
    <w:rsid w:val="00FE152B"/>
    <w:rsid w:val="00FE2042"/>
    <w:rsid w:val="00FE239E"/>
    <w:rsid w:val="00FE2528"/>
    <w:rsid w:val="00FE399B"/>
    <w:rsid w:val="00FF1151"/>
    <w:rsid w:val="00FF4546"/>
    <w:rsid w:val="00FF538F"/>
    <w:rsid w:val="02680435"/>
    <w:rsid w:val="05F20B5E"/>
    <w:rsid w:val="06EB77C7"/>
    <w:rsid w:val="07C43EF1"/>
    <w:rsid w:val="07F44DFF"/>
    <w:rsid w:val="08FE7BBB"/>
    <w:rsid w:val="096F6197"/>
    <w:rsid w:val="0BA505C9"/>
    <w:rsid w:val="0BE80E47"/>
    <w:rsid w:val="0C115437"/>
    <w:rsid w:val="0D62036A"/>
    <w:rsid w:val="0D867784"/>
    <w:rsid w:val="0F472D9F"/>
    <w:rsid w:val="0F721887"/>
    <w:rsid w:val="0FAA12BA"/>
    <w:rsid w:val="0FE27882"/>
    <w:rsid w:val="125B73FF"/>
    <w:rsid w:val="126C21DF"/>
    <w:rsid w:val="160C53F2"/>
    <w:rsid w:val="16EA37EA"/>
    <w:rsid w:val="1A0F4E12"/>
    <w:rsid w:val="1CEA2117"/>
    <w:rsid w:val="1F39493F"/>
    <w:rsid w:val="1FC7596E"/>
    <w:rsid w:val="2149A48D"/>
    <w:rsid w:val="227A2A68"/>
    <w:rsid w:val="24B66B14"/>
    <w:rsid w:val="252B095C"/>
    <w:rsid w:val="29E101C5"/>
    <w:rsid w:val="2A9F5DA0"/>
    <w:rsid w:val="2EAE298C"/>
    <w:rsid w:val="2EE039D2"/>
    <w:rsid w:val="2F815E2F"/>
    <w:rsid w:val="31921376"/>
    <w:rsid w:val="33CE27F2"/>
    <w:rsid w:val="3439E286"/>
    <w:rsid w:val="36F947F6"/>
    <w:rsid w:val="3961769A"/>
    <w:rsid w:val="3993191B"/>
    <w:rsid w:val="3CEA0FE1"/>
    <w:rsid w:val="3D292976"/>
    <w:rsid w:val="426423AD"/>
    <w:rsid w:val="42E37A1D"/>
    <w:rsid w:val="4D04047B"/>
    <w:rsid w:val="4FAC2A11"/>
    <w:rsid w:val="504238DD"/>
    <w:rsid w:val="51AD9656"/>
    <w:rsid w:val="5299729C"/>
    <w:rsid w:val="534364E0"/>
    <w:rsid w:val="56703215"/>
    <w:rsid w:val="586665A7"/>
    <w:rsid w:val="59B72C30"/>
    <w:rsid w:val="59FB6560"/>
    <w:rsid w:val="5C4F4919"/>
    <w:rsid w:val="5DEB67C3"/>
    <w:rsid w:val="5E9E6F81"/>
    <w:rsid w:val="5F2257EC"/>
    <w:rsid w:val="622B1464"/>
    <w:rsid w:val="63336AE7"/>
    <w:rsid w:val="65422E2C"/>
    <w:rsid w:val="669C340C"/>
    <w:rsid w:val="669C40CA"/>
    <w:rsid w:val="674435D5"/>
    <w:rsid w:val="6808013C"/>
    <w:rsid w:val="699A1E3F"/>
    <w:rsid w:val="69AA4EE0"/>
    <w:rsid w:val="69B042A0"/>
    <w:rsid w:val="6A6F6FF2"/>
    <w:rsid w:val="6AEF7BA8"/>
    <w:rsid w:val="6C177787"/>
    <w:rsid w:val="6D282F0A"/>
    <w:rsid w:val="6DF53E3B"/>
    <w:rsid w:val="72340598"/>
    <w:rsid w:val="728668AA"/>
    <w:rsid w:val="72C675D0"/>
    <w:rsid w:val="75D835A3"/>
    <w:rsid w:val="787B2127"/>
    <w:rsid w:val="792A23DD"/>
    <w:rsid w:val="7B8C497F"/>
    <w:rsid w:val="7BD71E91"/>
    <w:rsid w:val="7FB8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C7E1"/>
  <w15:docId w15:val="{15DDC544-455B-433A-88DA-78863B8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uiPriority="39" w:qFormat="1"/>
    <w:lsdException w:name="toc 2" w:uiPriority="39" w:qFormat="1"/>
    <w:lsdException w:name="toc 3" w:uiPriority="0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pPr>
      <w:spacing w:before="120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MacroText">
    <w:name w:val="macro"/>
    <w:link w:val="MacroTextChar"/>
    <w:uiPriority w:val="99"/>
    <w:semiHidden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eastAsia="ja-JP"/>
    </w:rPr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TOC7">
    <w:name w:val="toc 7"/>
    <w:basedOn w:val="Normal"/>
    <w:next w:val="Normal"/>
    <w:uiPriority w:val="39"/>
    <w:semiHidden/>
    <w:unhideWhenUsed/>
    <w:qFormat/>
    <w:pPr>
      <w:spacing w:after="100"/>
      <w:ind w:left="1440"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1"/>
      </w:numPr>
      <w:tabs>
        <w:tab w:val="clear" w:pos="643"/>
        <w:tab w:val="left" w:pos="360"/>
      </w:tabs>
      <w:ind w:left="0" w:firstLine="0"/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pPr>
      <w:spacing w:before="0"/>
    </w:pPr>
  </w:style>
  <w:style w:type="paragraph" w:styleId="ListBullet4">
    <w:name w:val="List Bullet 4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Index8">
    <w:name w:val="index 8"/>
    <w:basedOn w:val="Normal"/>
    <w:next w:val="Normal"/>
    <w:uiPriority w:val="99"/>
    <w:semiHidden/>
    <w:unhideWhenUsed/>
    <w:qFormat/>
    <w:pPr>
      <w:spacing w:before="0"/>
      <w:ind w:left="1920" w:hanging="240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pPr>
      <w:spacing w:before="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3"/>
      </w:numPr>
      <w:contextualSpacing/>
    </w:pPr>
  </w:style>
  <w:style w:type="paragraph" w:styleId="NormalIndent">
    <w:name w:val="Normal Indent"/>
    <w:basedOn w:val="Normal"/>
    <w:uiPriority w:val="99"/>
    <w:semiHidden/>
    <w:unhideWhenUsed/>
    <w:qFormat/>
    <w:pPr>
      <w:ind w:left="720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uiPriority w:val="99"/>
    <w:semiHidden/>
    <w:unhideWhenUsed/>
    <w:qFormat/>
    <w:pPr>
      <w:spacing w:before="0"/>
      <w:ind w:left="1200" w:hanging="240"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4"/>
      </w:numPr>
      <w:contextualSpacing/>
    </w:pPr>
  </w:style>
  <w:style w:type="paragraph" w:styleId="EnvelopeAddress">
    <w:name w:val="envelope address"/>
    <w:basedOn w:val="Normal"/>
    <w:uiPriority w:val="99"/>
    <w:semiHidden/>
    <w:unhideWhenUsed/>
    <w:qFormat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pPr>
      <w:spacing w:before="0"/>
    </w:pPr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Index6">
    <w:name w:val="index 6"/>
    <w:basedOn w:val="Normal"/>
    <w:next w:val="Normal"/>
    <w:uiPriority w:val="99"/>
    <w:semiHidden/>
    <w:unhideWhenUsed/>
    <w:qFormat/>
    <w:pPr>
      <w:spacing w:before="0"/>
      <w:ind w:left="1440" w:hanging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qFormat/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pPr>
      <w:spacing w:before="0"/>
      <w:ind w:left="4320"/>
    </w:pPr>
  </w:style>
  <w:style w:type="paragraph" w:styleId="ListBullet3">
    <w:name w:val="List Bullet 3"/>
    <w:basedOn w:val="Normal"/>
    <w:uiPriority w:val="99"/>
    <w:semiHidden/>
    <w:unhideWhenUsed/>
    <w:qFormat/>
    <w:pPr>
      <w:numPr>
        <w:numId w:val="5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6"/>
      </w:numPr>
      <w:contextualSpacing/>
    </w:p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qFormat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ListBullet2">
    <w:name w:val="List Bullet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qFormat/>
    <w:pPr>
      <w:spacing w:before="0"/>
    </w:pPr>
    <w:rPr>
      <w:i/>
      <w:iCs/>
    </w:rPr>
  </w:style>
  <w:style w:type="paragraph" w:styleId="Index4">
    <w:name w:val="index 4"/>
    <w:basedOn w:val="Normal"/>
    <w:next w:val="Normal"/>
    <w:uiPriority w:val="99"/>
    <w:semiHidden/>
    <w:unhideWhenUsed/>
    <w:qFormat/>
    <w:pPr>
      <w:spacing w:before="0"/>
      <w:ind w:left="960" w:hanging="240"/>
    </w:pPr>
  </w:style>
  <w:style w:type="paragraph" w:styleId="TOC5">
    <w:name w:val="toc 5"/>
    <w:basedOn w:val="Normal"/>
    <w:next w:val="Normal"/>
    <w:uiPriority w:val="39"/>
    <w:semiHidden/>
    <w:unhideWhenUsed/>
    <w:qFormat/>
    <w:pPr>
      <w:spacing w:after="100"/>
      <w:ind w:left="960"/>
    </w:pPr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before="0"/>
    </w:pPr>
    <w:rPr>
      <w:rFonts w:ascii="Consolas" w:hAnsi="Consolas"/>
      <w:sz w:val="21"/>
      <w:szCs w:val="21"/>
    </w:rPr>
  </w:style>
  <w:style w:type="paragraph" w:styleId="ListBullet5">
    <w:name w:val="List Bullet 5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TOC8">
    <w:name w:val="toc 8"/>
    <w:basedOn w:val="Normal"/>
    <w:next w:val="Normal"/>
    <w:uiPriority w:val="39"/>
    <w:semiHidden/>
    <w:unhideWhenUsed/>
    <w:qFormat/>
    <w:pPr>
      <w:spacing w:after="100"/>
      <w:ind w:left="1680"/>
    </w:pPr>
  </w:style>
  <w:style w:type="paragraph" w:styleId="Index3">
    <w:name w:val="index 3"/>
    <w:basedOn w:val="Normal"/>
    <w:next w:val="Normal"/>
    <w:uiPriority w:val="99"/>
    <w:semiHidden/>
    <w:unhideWhenUsed/>
    <w:qFormat/>
    <w:pPr>
      <w:spacing w:before="0"/>
      <w:ind w:left="720" w:hanging="2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pPr>
      <w:spacing w:after="120" w:line="480" w:lineRule="auto"/>
      <w:ind w:left="360"/>
    </w:p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qFormat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EnvelopeReturn">
    <w:name w:val="envelope return"/>
    <w:basedOn w:val="Normal"/>
    <w:uiPriority w:val="99"/>
    <w:semiHidden/>
    <w:unhideWhenUsed/>
    <w:qFormat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qFormat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pPr>
      <w:spacing w:before="0"/>
      <w:ind w:left="4320"/>
    </w:pPr>
  </w:style>
  <w:style w:type="paragraph" w:styleId="ListContinue4">
    <w:name w:val="List Continue 4"/>
    <w:basedOn w:val="Normal"/>
    <w:uiPriority w:val="99"/>
    <w:semiHidden/>
    <w:unhideWhenUsed/>
    <w:qFormat/>
    <w:pPr>
      <w:spacing w:after="120"/>
      <w:ind w:left="1440"/>
      <w:contextualSpacing/>
    </w:pPr>
  </w:style>
  <w:style w:type="paragraph" w:styleId="TOC4">
    <w:name w:val="toc 4"/>
    <w:basedOn w:val="Normal"/>
    <w:next w:val="Normal"/>
    <w:uiPriority w:val="39"/>
    <w:semiHidden/>
    <w:unhideWhenUsed/>
    <w:qFormat/>
    <w:pPr>
      <w:spacing w:after="100"/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9"/>
    <w:semiHidden/>
    <w:unhideWhenUsed/>
    <w:qFormat/>
    <w:pPr>
      <w:spacing w:before="0"/>
      <w:ind w:left="240" w:hanging="24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/>
    </w:pPr>
    <w:rPr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qFormat/>
    <w:pPr>
      <w:spacing w:after="100"/>
      <w:ind w:left="1200"/>
    </w:pPr>
  </w:style>
  <w:style w:type="paragraph" w:styleId="List5">
    <w:name w:val="List 5"/>
    <w:basedOn w:val="Normal"/>
    <w:uiPriority w:val="99"/>
    <w:semiHidden/>
    <w:unhideWhenUsed/>
    <w:qFormat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360"/>
    </w:pPr>
    <w:rPr>
      <w:sz w:val="16"/>
      <w:szCs w:val="16"/>
    </w:rPr>
  </w:style>
  <w:style w:type="paragraph" w:styleId="Index7">
    <w:name w:val="index 7"/>
    <w:basedOn w:val="Normal"/>
    <w:next w:val="Normal"/>
    <w:uiPriority w:val="99"/>
    <w:semiHidden/>
    <w:unhideWhenUsed/>
    <w:qFormat/>
    <w:pPr>
      <w:spacing w:before="0"/>
      <w:ind w:left="1680" w:hanging="240"/>
    </w:pPr>
  </w:style>
  <w:style w:type="paragraph" w:styleId="Index9">
    <w:name w:val="index 9"/>
    <w:basedOn w:val="Normal"/>
    <w:next w:val="Normal"/>
    <w:uiPriority w:val="99"/>
    <w:semiHidden/>
    <w:unhideWhenUsed/>
    <w:qFormat/>
    <w:pPr>
      <w:spacing w:before="0"/>
      <w:ind w:left="2160" w:hanging="240"/>
    </w:p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TOC9">
    <w:name w:val="toc 9"/>
    <w:basedOn w:val="Normal"/>
    <w:next w:val="Normal"/>
    <w:uiPriority w:val="39"/>
    <w:semiHidden/>
    <w:unhideWhenUsed/>
    <w:qFormat/>
    <w:pPr>
      <w:spacing w:after="100"/>
      <w:ind w:left="1920"/>
    </w:p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spacing w:before="0"/>
    </w:pPr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</w:style>
  <w:style w:type="paragraph" w:styleId="ListContinue3">
    <w:name w:val="List Continue 3"/>
    <w:basedOn w:val="Normal"/>
    <w:uiPriority w:val="99"/>
    <w:semiHidden/>
    <w:unhideWhenUsed/>
    <w:qFormat/>
    <w:pPr>
      <w:spacing w:after="120"/>
      <w:ind w:left="1080"/>
      <w:contextualSpacing/>
    </w:pPr>
  </w:style>
  <w:style w:type="paragraph" w:styleId="Index2">
    <w:name w:val="index 2"/>
    <w:basedOn w:val="Normal"/>
    <w:next w:val="Normal"/>
    <w:uiPriority w:val="99"/>
    <w:semiHidden/>
    <w:unhideWhenUsed/>
    <w:qFormat/>
    <w:pPr>
      <w:spacing w:before="0"/>
      <w:ind w:left="480" w:hanging="240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qFormat/>
    <w:pPr>
      <w:spacing w:after="0"/>
      <w:ind w:firstLine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pPr>
      <w:spacing w:after="0"/>
      <w:ind w:firstLine="36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TMLDefinition">
    <w:name w:val="HTML Definition"/>
    <w:basedOn w:val="DefaultParagraphFont"/>
    <w:uiPriority w:val="99"/>
    <w:semiHidden/>
    <w:unhideWhenUsed/>
    <w:qFormat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qFormat/>
  </w:style>
  <w:style w:type="character" w:styleId="HTMLVariable">
    <w:name w:val="HTML Variabl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TMLKeyboard">
    <w:name w:val="HTML Keyboard"/>
    <w:basedOn w:val="DefaultParagraphFont"/>
    <w:uiPriority w:val="99"/>
    <w:semiHidden/>
    <w:unhideWhenUsed/>
    <w:qFormat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Pr>
      <w:rFonts w:ascii="Consolas" w:hAnsi="Consola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Pr>
      <w:b/>
      <w:bCs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1">
    <w:name w:val="修订1"/>
    <w:hidden/>
    <w:uiPriority w:val="99"/>
    <w:semiHidden/>
    <w:qFormat/>
    <w:rPr>
      <w:rFonts w:eastAsiaTheme="minorEastAsia"/>
      <w:sz w:val="24"/>
      <w:szCs w:val="24"/>
      <w:lang w:eastAsia="ja-JP"/>
    </w:rPr>
  </w:style>
  <w:style w:type="paragraph" w:customStyle="1" w:styleId="VenueDate">
    <w:name w:val="VenueDate"/>
    <w:basedOn w:val="Normal"/>
    <w:qFormat/>
    <w:pPr>
      <w:jc w:val="righ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1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12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rFonts w:ascii="Times New Roman" w:hAnsi="Times New Roman" w:cs="Times New Roman"/>
      <w:sz w:val="16"/>
      <w:szCs w:val="16"/>
      <w:lang w:val="en-GB" w:eastAsia="ja-JP"/>
    </w:rPr>
  </w:style>
  <w:style w:type="character" w:customStyle="1" w:styleId="13">
    <w:name w:val="书籍标题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14">
    <w:name w:val="井号标签1"/>
    <w:basedOn w:val="DefaultParagraphFont"/>
    <w:uiPriority w:val="99"/>
    <w:semiHidden/>
    <w:unhideWhenUsed/>
    <w:qFormat/>
    <w:rPr>
      <w:color w:val="2B579A"/>
      <w:shd w:val="clear" w:color="auto" w:fill="E1DFDD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15">
    <w:name w:val="明显强调1"/>
    <w:basedOn w:val="DefaultParagraphFont"/>
    <w:uiPriority w:val="21"/>
    <w:qFormat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customStyle="1" w:styleId="16">
    <w:name w:val="明显参考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qFormat/>
    <w:rPr>
      <w:rFonts w:eastAsiaTheme="minorEastAsia"/>
      <w:sz w:val="24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onsolas" w:hAnsi="Consolas" w:cs="Times New Roman"/>
      <w:sz w:val="21"/>
      <w:szCs w:val="21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17">
    <w:name w:val="智能超链接1"/>
    <w:basedOn w:val="DefaultParagraphFont"/>
    <w:uiPriority w:val="99"/>
    <w:semiHidden/>
    <w:unhideWhenUsed/>
    <w:qFormat/>
    <w:rPr>
      <w:u w:val="dotted"/>
    </w:rPr>
  </w:style>
  <w:style w:type="character" w:customStyle="1" w:styleId="18">
    <w:name w:val="智能链接1"/>
    <w:basedOn w:val="DefaultParagraphFont"/>
    <w:uiPriority w:val="99"/>
    <w:semiHidden/>
    <w:unhideWhenUsed/>
    <w:qFormat/>
    <w:rPr>
      <w:color w:val="0000FF"/>
      <w:u w:val="single"/>
      <w:shd w:val="clear" w:color="auto" w:fill="F3F2F1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19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1a">
    <w:name w:val="不明显参考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</w:style>
  <w:style w:type="paragraph" w:customStyle="1" w:styleId="TSBHeaderSource">
    <w:name w:val="TSBHeaderSource"/>
    <w:basedOn w:val="Normal"/>
    <w:qFormat/>
  </w:style>
  <w:style w:type="paragraph" w:customStyle="1" w:styleId="TSBHeaderTitle">
    <w:name w:val="TSBHeaderTitle"/>
    <w:basedOn w:val="Normal"/>
    <w:qFormat/>
  </w:style>
  <w:style w:type="paragraph" w:customStyle="1" w:styleId="TSBHeaderSummary">
    <w:name w:val="TSBHeaderSummary"/>
    <w:basedOn w:val="Normal"/>
    <w:qFormat/>
  </w:style>
  <w:style w:type="paragraph" w:customStyle="1" w:styleId="LSForAction">
    <w:name w:val="LSForAction"/>
    <w:basedOn w:val="Normal"/>
    <w:next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qFormat/>
    <w:rPr>
      <w:rFonts w:eastAsiaTheme="minorHAnsi"/>
      <w:bCs/>
    </w:rPr>
  </w:style>
  <w:style w:type="paragraph" w:customStyle="1" w:styleId="LSApproval">
    <w:name w:val="LSApproval"/>
    <w:basedOn w:val="Normal"/>
    <w:qFormat/>
    <w:rPr>
      <w:b/>
      <w:bCs/>
    </w:rPr>
  </w:style>
  <w:style w:type="paragraph" w:customStyle="1" w:styleId="LSDeadline">
    <w:name w:val="LSDeadline"/>
    <w:basedOn w:val="Normal"/>
    <w:next w:val="Normal"/>
    <w:qFormat/>
    <w:rPr>
      <w:rFonts w:eastAsiaTheme="minorHAnsi"/>
    </w:rPr>
  </w:style>
  <w:style w:type="paragraph" w:customStyle="1" w:styleId="Revision1">
    <w:name w:val="Revision1"/>
    <w:hidden/>
    <w:uiPriority w:val="99"/>
    <w:unhideWhenUsed/>
    <w:rPr>
      <w:rFonts w:eastAsiaTheme="minorEastAsia"/>
      <w:sz w:val="24"/>
      <w:szCs w:val="24"/>
      <w:lang w:eastAsia="ja-JP"/>
    </w:rPr>
  </w:style>
  <w:style w:type="paragraph" w:styleId="Revision">
    <w:name w:val="Revision"/>
    <w:hidden/>
    <w:uiPriority w:val="99"/>
    <w:unhideWhenUsed/>
    <w:rsid w:val="005D0C97"/>
    <w:rPr>
      <w:rFonts w:eastAsiaTheme="minorEastAsia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5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naud.taddei@broadcom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25/ls/sg17/sp18-sg17-oLS-00038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25sg17cgaisec@lists.itu.in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iaxw9@chinauni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2</TotalTime>
  <Pages>2</Pages>
  <Words>617</Words>
  <Characters>3766</Characters>
  <Application>Microsoft Office Word</Application>
  <DocSecurity>0</DocSecurity>
  <Lines>110</Lines>
  <Paragraphs>74</Paragraphs>
  <ScaleCrop>false</ScaleCrop>
  <Manager>ITU-T</Manager>
  <Company>International Telecommunication Union (ITU)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establishment of the Correspondence Group on SG17 Strategy for AI security in telecommunications/ICTs (CG-AISEC-STRAT)</dc:title>
  <dc:creator>ITU-T Study Group 17</dc:creator>
  <dc:description>TSAG-TD91  For: Geneva, 26-30 May 2025_x000d_Document date: _x000d_Saved by ITU51017913 at 2:11:57 PM on 4/28/2025</dc:description>
  <cp:lastModifiedBy>TSB - JB</cp:lastModifiedBy>
  <cp:revision>2</cp:revision>
  <cp:lastPrinted>2016-12-23T12:52:00Z</cp:lastPrinted>
  <dcterms:created xsi:type="dcterms:W3CDTF">2025-04-28T12:13:00Z</dcterms:created>
  <dcterms:modified xsi:type="dcterms:W3CDTF">2025-04-28T12:13:00Z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TSAG-TD91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All/17</vt:lpwstr>
  </property>
  <property fmtid="{D5CDD505-2E9C-101B-9397-08002B2CF9AE}" pid="7" name="Docdest">
    <vt:lpwstr>Geneva, 26-30 May 2025</vt:lpwstr>
  </property>
  <property fmtid="{D5CDD505-2E9C-101B-9397-08002B2CF9AE}" pid="8" name="Docauthor">
    <vt:lpwstr>ITU-T Study Group 17</vt:lpwstr>
  </property>
  <property fmtid="{D5CDD505-2E9C-101B-9397-08002B2CF9AE}" pid="9" name="KSOProductBuildVer">
    <vt:lpwstr>2052-11.8.2.12265</vt:lpwstr>
  </property>
  <property fmtid="{D5CDD505-2E9C-101B-9397-08002B2CF9AE}" pid="10" name="ICV">
    <vt:lpwstr>7BA40E326F1643E5AF9458CC93C7EE4F</vt:lpwstr>
  </property>
</Properties>
</file>