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9"/>
        <w:gridCol w:w="510"/>
        <w:gridCol w:w="3261"/>
        <w:gridCol w:w="226"/>
        <w:gridCol w:w="4026"/>
      </w:tblGrid>
      <w:tr w:rsidR="00CB25D8" w:rsidRPr="00CB25D8" w14:paraId="4766DD2B" w14:textId="77777777" w:rsidTr="00CB25D8">
        <w:trPr>
          <w:cantSplit/>
        </w:trPr>
        <w:tc>
          <w:tcPr>
            <w:tcW w:w="1132" w:type="dxa"/>
            <w:vMerge w:val="restart"/>
            <w:vAlign w:val="center"/>
          </w:tcPr>
          <w:p w14:paraId="630C75FF" w14:textId="77777777" w:rsidR="00CB25D8" w:rsidRPr="00CB25D8" w:rsidRDefault="00CB25D8" w:rsidP="00CB25D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CB25D8">
              <w:rPr>
                <w:noProof/>
              </w:rPr>
              <w:drawing>
                <wp:inline distT="0" distB="0" distL="0" distR="0" wp14:anchorId="67946040" wp14:editId="423D6E16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70179CDD" w14:textId="77777777" w:rsidR="00CB25D8" w:rsidRPr="00CB25D8" w:rsidRDefault="00CB25D8" w:rsidP="00CB25D8">
            <w:pPr>
              <w:rPr>
                <w:sz w:val="16"/>
                <w:szCs w:val="16"/>
              </w:rPr>
            </w:pPr>
            <w:r w:rsidRPr="00CB25D8">
              <w:rPr>
                <w:sz w:val="16"/>
                <w:szCs w:val="16"/>
              </w:rPr>
              <w:t>INTERNATIONAL TELECOMMUNICATION UNION</w:t>
            </w:r>
          </w:p>
          <w:p w14:paraId="54E9B355" w14:textId="77777777" w:rsidR="00CB25D8" w:rsidRPr="00CB25D8" w:rsidRDefault="00CB25D8" w:rsidP="00CB25D8">
            <w:pPr>
              <w:rPr>
                <w:b/>
                <w:bCs/>
                <w:sz w:val="26"/>
                <w:szCs w:val="26"/>
              </w:rPr>
            </w:pPr>
            <w:r w:rsidRPr="00CB25D8">
              <w:rPr>
                <w:b/>
                <w:bCs/>
                <w:sz w:val="26"/>
                <w:szCs w:val="26"/>
              </w:rPr>
              <w:t>TELECOMMUNICATION</w:t>
            </w:r>
            <w:r w:rsidRPr="00CB25D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491B732" w14:textId="72D234EB" w:rsidR="00CB25D8" w:rsidRPr="00CB25D8" w:rsidRDefault="00CB25D8" w:rsidP="00CB25D8">
            <w:pPr>
              <w:rPr>
                <w:sz w:val="20"/>
                <w:szCs w:val="20"/>
              </w:rPr>
            </w:pPr>
            <w:r w:rsidRPr="00CB25D8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052DC18C" w14:textId="3459561B" w:rsidR="00CB25D8" w:rsidRPr="00CB25D8" w:rsidRDefault="00CB25D8" w:rsidP="00CB25D8">
            <w:pPr>
              <w:pStyle w:val="Docnumber"/>
            </w:pPr>
            <w:r>
              <w:t>TSAG-TD73</w:t>
            </w:r>
          </w:p>
        </w:tc>
      </w:tr>
      <w:tr w:rsidR="00CB25D8" w:rsidRPr="00CB25D8" w14:paraId="165823BC" w14:textId="77777777" w:rsidTr="00CB25D8">
        <w:trPr>
          <w:cantSplit/>
        </w:trPr>
        <w:tc>
          <w:tcPr>
            <w:tcW w:w="1132" w:type="dxa"/>
            <w:vMerge/>
          </w:tcPr>
          <w:p w14:paraId="503F9522" w14:textId="77777777" w:rsidR="00CB25D8" w:rsidRPr="00CB25D8" w:rsidRDefault="00CB25D8" w:rsidP="00CB25D8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32492360" w14:textId="77777777" w:rsidR="00CB25D8" w:rsidRPr="00CB25D8" w:rsidRDefault="00CB25D8" w:rsidP="00CB25D8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ADEF48A" w14:textId="33ADF9EA" w:rsidR="00CB25D8" w:rsidRPr="00CB25D8" w:rsidRDefault="00CB25D8" w:rsidP="00CB25D8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CB25D8" w:rsidRPr="00CB25D8" w14:paraId="5284D965" w14:textId="77777777" w:rsidTr="00CB25D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E5F8F5B" w14:textId="77777777" w:rsidR="00CB25D8" w:rsidRPr="00CB25D8" w:rsidRDefault="00CB25D8" w:rsidP="00CB25D8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430B6868" w14:textId="77777777" w:rsidR="00CB25D8" w:rsidRPr="00CB25D8" w:rsidRDefault="00CB25D8" w:rsidP="00CB25D8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27B12929" w14:textId="77777777" w:rsidR="00CB25D8" w:rsidRPr="00CB25D8" w:rsidRDefault="00CB25D8" w:rsidP="00CB25D8">
            <w:pPr>
              <w:pStyle w:val="TSBHeaderRight14"/>
            </w:pPr>
            <w:r w:rsidRPr="00CB25D8">
              <w:t>Original: English</w:t>
            </w:r>
          </w:p>
        </w:tc>
      </w:tr>
      <w:tr w:rsidR="00CB25D8" w:rsidRPr="00CB25D8" w14:paraId="593EC642" w14:textId="77777777" w:rsidTr="00CB25D8">
        <w:trPr>
          <w:cantSplit/>
        </w:trPr>
        <w:tc>
          <w:tcPr>
            <w:tcW w:w="1587" w:type="dxa"/>
            <w:gridSpan w:val="2"/>
          </w:tcPr>
          <w:p w14:paraId="4D94C6D1" w14:textId="5BDC1C28" w:rsidR="00CB25D8" w:rsidRPr="00CB25D8" w:rsidRDefault="00CB25D8" w:rsidP="00CB25D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5F9C1292" w14:textId="6C5A3625" w:rsidR="00CB25D8" w:rsidRPr="00CB25D8" w:rsidRDefault="00CB25D8" w:rsidP="00CB25D8">
            <w:pPr>
              <w:pStyle w:val="TSBHeaderQuestion"/>
            </w:pPr>
          </w:p>
        </w:tc>
        <w:tc>
          <w:tcPr>
            <w:tcW w:w="4026" w:type="dxa"/>
          </w:tcPr>
          <w:p w14:paraId="0181524B" w14:textId="2BE93D78" w:rsidR="00CB25D8" w:rsidRPr="00CB25D8" w:rsidRDefault="00CB25D8" w:rsidP="00CB25D8">
            <w:pPr>
              <w:pStyle w:val="VenueDate"/>
            </w:pPr>
            <w:r w:rsidRPr="00CB25D8">
              <w:t>Geneva, 26-30 May 2025</w:t>
            </w:r>
          </w:p>
        </w:tc>
      </w:tr>
      <w:tr w:rsidR="00CB25D8" w:rsidRPr="00CB25D8" w14:paraId="7B527BC0" w14:textId="77777777" w:rsidTr="005F7827">
        <w:trPr>
          <w:cantSplit/>
        </w:trPr>
        <w:tc>
          <w:tcPr>
            <w:tcW w:w="9639" w:type="dxa"/>
            <w:gridSpan w:val="7"/>
          </w:tcPr>
          <w:p w14:paraId="1DA1205C" w14:textId="77777777" w:rsidR="00CB25D8" w:rsidRPr="00CB25D8" w:rsidRDefault="00CB25D8" w:rsidP="00CB25D8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CB25D8">
              <w:rPr>
                <w:b/>
                <w:bCs/>
              </w:rPr>
              <w:t>TD</w:t>
            </w:r>
          </w:p>
          <w:p w14:paraId="5848C8F6" w14:textId="292E4084" w:rsidR="00CB25D8" w:rsidRPr="00CB25D8" w:rsidRDefault="00CB25D8" w:rsidP="00CB25D8">
            <w:pPr>
              <w:spacing w:before="0"/>
              <w:jc w:val="center"/>
              <w:rPr>
                <w:b/>
                <w:bCs/>
              </w:rPr>
            </w:pPr>
            <w:r w:rsidRPr="00CB25D8">
              <w:rPr>
                <w:b/>
                <w:bCs/>
              </w:rPr>
              <w:t xml:space="preserve">(Ref.: </w:t>
            </w:r>
            <w:hyperlink r:id="rId12" w:history="1">
              <w:r w:rsidRPr="00CB25D8">
                <w:rPr>
                  <w:rStyle w:val="Hyperlink"/>
                  <w:b/>
                  <w:bCs/>
                </w:rPr>
                <w:t>SG13-LS1</w:t>
              </w:r>
            </w:hyperlink>
            <w:r w:rsidRPr="00CB25D8">
              <w:rPr>
                <w:b/>
                <w:bCs/>
              </w:rPr>
              <w:t>)</w:t>
            </w:r>
          </w:p>
        </w:tc>
      </w:tr>
      <w:tr w:rsidR="00CB25D8" w:rsidRPr="00CB25D8" w14:paraId="766FBCC2" w14:textId="77777777" w:rsidTr="00CB25D8">
        <w:trPr>
          <w:cantSplit/>
        </w:trPr>
        <w:tc>
          <w:tcPr>
            <w:tcW w:w="1587" w:type="dxa"/>
            <w:gridSpan w:val="2"/>
          </w:tcPr>
          <w:p w14:paraId="266274A8" w14:textId="77777777" w:rsidR="00CB25D8" w:rsidRPr="00CB25D8" w:rsidRDefault="00CB25D8" w:rsidP="00CB25D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CB25D8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5"/>
          </w:tcPr>
          <w:p w14:paraId="2A2206E8" w14:textId="2DE7E87B" w:rsidR="00CB25D8" w:rsidRPr="00CB25D8" w:rsidRDefault="00CB25D8" w:rsidP="00CB25D8">
            <w:pPr>
              <w:pStyle w:val="TSBHeaderSource"/>
            </w:pPr>
            <w:r w:rsidRPr="00CB25D8">
              <w:t>ITU-T Study Group 13</w:t>
            </w:r>
          </w:p>
        </w:tc>
      </w:tr>
      <w:tr w:rsidR="00CB25D8" w:rsidRPr="00CB25D8" w14:paraId="0B481683" w14:textId="77777777" w:rsidTr="00CB25D8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37A94D72" w14:textId="77777777" w:rsidR="00CB25D8" w:rsidRPr="00CB25D8" w:rsidRDefault="00CB25D8" w:rsidP="00CB25D8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CB25D8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750CE8B3" w14:textId="29B7987F" w:rsidR="00CB25D8" w:rsidRPr="00CB25D8" w:rsidRDefault="00CB25D8" w:rsidP="00CB25D8">
            <w:pPr>
              <w:pStyle w:val="TSBHeaderTitle"/>
            </w:pPr>
            <w:r w:rsidRPr="00CB25D8">
              <w:t>LS/</w:t>
            </w:r>
            <w:proofErr w:type="spellStart"/>
            <w:r>
              <w:t>i</w:t>
            </w:r>
            <w:proofErr w:type="spellEnd"/>
            <w:r>
              <w:t>/</w:t>
            </w:r>
            <w:r w:rsidRPr="00CB25D8">
              <w:t>r on the resolution of AAP comments (reply to TSAG-LS44)</w:t>
            </w:r>
            <w:r>
              <w:t xml:space="preserve"> [from ITU-T SG13]</w:t>
            </w:r>
          </w:p>
        </w:tc>
      </w:tr>
      <w:tr w:rsidR="0089609D" w:rsidRPr="0089609D" w14:paraId="307867A1" w14:textId="77777777" w:rsidTr="0058679B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2A08D8F8" w14:textId="77777777" w:rsidR="0089609D" w:rsidRPr="00D057C0" w:rsidRDefault="0089609D" w:rsidP="0089609D">
            <w:pPr>
              <w:jc w:val="center"/>
              <w:rPr>
                <w:rFonts w:eastAsia="SimSun"/>
                <w:b/>
                <w:bCs/>
              </w:rPr>
            </w:pPr>
            <w:bookmarkStart w:id="8" w:name="_Hlk115806100"/>
            <w:bookmarkEnd w:id="1"/>
            <w:bookmarkEnd w:id="7"/>
            <w:r w:rsidRPr="00D057C0">
              <w:rPr>
                <w:rFonts w:eastAsia="SimSun"/>
                <w:b/>
                <w:bCs/>
              </w:rPr>
              <w:t>LIAISON STATEMENT</w:t>
            </w:r>
          </w:p>
        </w:tc>
      </w:tr>
      <w:tr w:rsidR="0089609D" w:rsidRPr="0089609D" w14:paraId="458E7852" w14:textId="77777777" w:rsidTr="0058679B">
        <w:trPr>
          <w:cantSplit/>
          <w:trHeight w:val="357"/>
        </w:trPr>
        <w:tc>
          <w:tcPr>
            <w:tcW w:w="2126" w:type="dxa"/>
            <w:gridSpan w:val="4"/>
          </w:tcPr>
          <w:p w14:paraId="162C548C" w14:textId="77777777" w:rsidR="0089609D" w:rsidRPr="00D057C0" w:rsidRDefault="0089609D" w:rsidP="0089609D">
            <w:pPr>
              <w:rPr>
                <w:rFonts w:eastAsia="SimSun"/>
                <w:b/>
                <w:bCs/>
              </w:rPr>
            </w:pPr>
            <w:r w:rsidRPr="00D057C0">
              <w:rPr>
                <w:rFonts w:eastAsia="SimSun"/>
                <w:b/>
                <w:bCs/>
              </w:rPr>
              <w:t>For action to:</w:t>
            </w:r>
          </w:p>
        </w:tc>
        <w:tc>
          <w:tcPr>
            <w:tcW w:w="7513" w:type="dxa"/>
            <w:gridSpan w:val="3"/>
          </w:tcPr>
          <w:p w14:paraId="3DB43628" w14:textId="3A5C36FF" w:rsidR="0089609D" w:rsidRPr="00D057C0" w:rsidRDefault="0089609D" w:rsidP="0089609D">
            <w:pPr>
              <w:rPr>
                <w:rFonts w:eastAsia="MS Mincho"/>
              </w:rPr>
            </w:pPr>
            <w:r w:rsidRPr="00D057C0">
              <w:rPr>
                <w:rFonts w:eastAsia="MS Mincho"/>
              </w:rPr>
              <w:t>TSAG</w:t>
            </w:r>
          </w:p>
        </w:tc>
      </w:tr>
      <w:tr w:rsidR="0089609D" w:rsidRPr="0089609D" w14:paraId="587CE8BA" w14:textId="77777777" w:rsidTr="0058679B">
        <w:trPr>
          <w:cantSplit/>
          <w:trHeight w:val="357"/>
        </w:trPr>
        <w:tc>
          <w:tcPr>
            <w:tcW w:w="2126" w:type="dxa"/>
            <w:gridSpan w:val="4"/>
          </w:tcPr>
          <w:p w14:paraId="05AAA8D3" w14:textId="77777777" w:rsidR="0089609D" w:rsidRPr="00D057C0" w:rsidRDefault="0089609D" w:rsidP="0089609D">
            <w:pPr>
              <w:rPr>
                <w:rFonts w:eastAsia="SimSun"/>
                <w:b/>
                <w:bCs/>
              </w:rPr>
            </w:pPr>
            <w:r w:rsidRPr="00D057C0">
              <w:rPr>
                <w:rFonts w:eastAsia="SimSun"/>
                <w:b/>
                <w:bCs/>
              </w:rPr>
              <w:t>For information to:</w:t>
            </w:r>
          </w:p>
        </w:tc>
        <w:tc>
          <w:tcPr>
            <w:tcW w:w="7513" w:type="dxa"/>
            <w:gridSpan w:val="3"/>
          </w:tcPr>
          <w:p w14:paraId="7F1B619E" w14:textId="7DBF130C" w:rsidR="0089609D" w:rsidRPr="00D057C0" w:rsidRDefault="0089609D" w:rsidP="0089609D">
            <w:pPr>
              <w:rPr>
                <w:rFonts w:eastAsia="MS Mincho"/>
                <w:bCs/>
                <w:highlight w:val="yellow"/>
              </w:rPr>
            </w:pPr>
            <w:r w:rsidRPr="00D057C0">
              <w:rPr>
                <w:rFonts w:eastAsia="MS Mincho"/>
                <w:bCs/>
                <w:lang w:val="en-US" w:eastAsia="ko-KR"/>
              </w:rPr>
              <w:t xml:space="preserve">All ITU-T </w:t>
            </w:r>
            <w:r w:rsidR="00E163CA" w:rsidRPr="00D057C0">
              <w:rPr>
                <w:rFonts w:eastAsia="MS Mincho"/>
                <w:bCs/>
                <w:lang w:val="en-US" w:eastAsia="ko-KR"/>
              </w:rPr>
              <w:t xml:space="preserve">Study Groups </w:t>
            </w:r>
          </w:p>
        </w:tc>
      </w:tr>
      <w:tr w:rsidR="0089609D" w:rsidRPr="0089609D" w14:paraId="46ED1F52" w14:textId="77777777" w:rsidTr="0058679B">
        <w:trPr>
          <w:cantSplit/>
          <w:trHeight w:val="357"/>
        </w:trPr>
        <w:tc>
          <w:tcPr>
            <w:tcW w:w="2126" w:type="dxa"/>
            <w:gridSpan w:val="4"/>
          </w:tcPr>
          <w:p w14:paraId="4AF90B00" w14:textId="77777777" w:rsidR="0089609D" w:rsidRPr="00D057C0" w:rsidRDefault="0089609D" w:rsidP="0089609D">
            <w:pPr>
              <w:rPr>
                <w:rFonts w:eastAsia="SimSun"/>
                <w:b/>
                <w:bCs/>
              </w:rPr>
            </w:pPr>
            <w:r w:rsidRPr="00D057C0">
              <w:rPr>
                <w:rFonts w:eastAsia="SimSun"/>
                <w:b/>
                <w:bCs/>
              </w:rPr>
              <w:t>Approval:</w:t>
            </w:r>
          </w:p>
        </w:tc>
        <w:tc>
          <w:tcPr>
            <w:tcW w:w="7513" w:type="dxa"/>
            <w:gridSpan w:val="3"/>
          </w:tcPr>
          <w:p w14:paraId="4F27DA43" w14:textId="45F311A7" w:rsidR="0089609D" w:rsidRPr="00CB25D8" w:rsidRDefault="0089609D" w:rsidP="0089609D">
            <w:pPr>
              <w:rPr>
                <w:rFonts w:eastAsia="SimSun"/>
                <w:bCs/>
              </w:rPr>
            </w:pPr>
            <w:r w:rsidRPr="00CB25D8">
              <w:rPr>
                <w:rFonts w:eastAsia="SimSun"/>
                <w:bCs/>
              </w:rPr>
              <w:t>ITU-T S</w:t>
            </w:r>
            <w:r w:rsidR="00572CC4" w:rsidRPr="00CB25D8">
              <w:rPr>
                <w:rFonts w:eastAsia="SimSun"/>
                <w:bCs/>
              </w:rPr>
              <w:t xml:space="preserve">tudy </w:t>
            </w:r>
            <w:r w:rsidRPr="00CB25D8">
              <w:rPr>
                <w:rFonts w:eastAsia="SimSun"/>
                <w:bCs/>
              </w:rPr>
              <w:t>G</w:t>
            </w:r>
            <w:r w:rsidR="00572CC4" w:rsidRPr="00CB25D8">
              <w:rPr>
                <w:rFonts w:eastAsia="SimSun"/>
                <w:bCs/>
              </w:rPr>
              <w:t xml:space="preserve">roup </w:t>
            </w:r>
            <w:r w:rsidR="008B0723" w:rsidRPr="00CB25D8">
              <w:rPr>
                <w:rFonts w:eastAsia="MS Mincho" w:hint="eastAsia"/>
                <w:bCs/>
              </w:rPr>
              <w:t>13</w:t>
            </w:r>
            <w:r w:rsidRPr="00CB25D8">
              <w:rPr>
                <w:rFonts w:eastAsia="SimSun"/>
                <w:bCs/>
              </w:rPr>
              <w:t xml:space="preserve"> meeting (Geneva, </w:t>
            </w:r>
            <w:r w:rsidR="008B0723" w:rsidRPr="00CB25D8">
              <w:rPr>
                <w:rFonts w:eastAsia="MS Mincho" w:hint="eastAsia"/>
                <w:bCs/>
              </w:rPr>
              <w:t>1</w:t>
            </w:r>
            <w:r w:rsidR="00E3359C" w:rsidRPr="00CB25D8">
              <w:rPr>
                <w:rFonts w:eastAsia="MS Mincho"/>
                <w:bCs/>
              </w:rPr>
              <w:t>4</w:t>
            </w:r>
            <w:r w:rsidR="008B0723" w:rsidRPr="00CB25D8">
              <w:rPr>
                <w:rFonts w:eastAsia="MS Mincho" w:hint="eastAsia"/>
                <w:bCs/>
              </w:rPr>
              <w:t xml:space="preserve"> March</w:t>
            </w:r>
            <w:r w:rsidRPr="00CB25D8">
              <w:rPr>
                <w:rFonts w:eastAsia="SimSun"/>
                <w:bCs/>
              </w:rPr>
              <w:t xml:space="preserve"> 2025)</w:t>
            </w:r>
          </w:p>
        </w:tc>
      </w:tr>
      <w:tr w:rsidR="0089609D" w:rsidRPr="0089609D" w14:paraId="746AD33C" w14:textId="77777777" w:rsidTr="0058679B">
        <w:trPr>
          <w:cantSplit/>
          <w:trHeight w:val="357"/>
        </w:trPr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14:paraId="11D7649C" w14:textId="77777777" w:rsidR="0089609D" w:rsidRPr="00D057C0" w:rsidRDefault="0089609D" w:rsidP="0089609D">
            <w:pPr>
              <w:rPr>
                <w:rFonts w:eastAsia="SimSun"/>
                <w:b/>
                <w:bCs/>
              </w:rPr>
            </w:pPr>
            <w:r w:rsidRPr="00D057C0">
              <w:rPr>
                <w:rFonts w:eastAsia="SimSun"/>
                <w:b/>
                <w:bCs/>
              </w:rPr>
              <w:t>Deadline: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</w:tcBorders>
          </w:tcPr>
          <w:p w14:paraId="0F3B63A8" w14:textId="64BC3DC4" w:rsidR="0089609D" w:rsidRPr="00D057C0" w:rsidRDefault="00E403EE" w:rsidP="0089609D">
            <w:pPr>
              <w:rPr>
                <w:rFonts w:eastAsia="MS Mincho"/>
                <w:b/>
              </w:rPr>
            </w:pPr>
            <w:r>
              <w:rPr>
                <w:rFonts w:eastAsia="MS Mincho"/>
              </w:rPr>
              <w:t>-</w:t>
            </w:r>
          </w:p>
        </w:tc>
      </w:tr>
      <w:tr w:rsidR="0089609D" w:rsidRPr="00E403EE" w14:paraId="7DFA03AF" w14:textId="77777777" w:rsidTr="002B3674">
        <w:trPr>
          <w:cantSplit/>
          <w:trHeight w:val="204"/>
        </w:trPr>
        <w:tc>
          <w:tcPr>
            <w:tcW w:w="1616" w:type="dxa"/>
            <w:gridSpan w:val="3"/>
            <w:tcBorders>
              <w:top w:val="single" w:sz="12" w:space="0" w:color="auto"/>
            </w:tcBorders>
          </w:tcPr>
          <w:p w14:paraId="41368F45" w14:textId="77777777" w:rsidR="0089609D" w:rsidRPr="00D057C0" w:rsidRDefault="0089609D" w:rsidP="0089609D">
            <w:pPr>
              <w:rPr>
                <w:rFonts w:eastAsia="SimSun"/>
                <w:b/>
                <w:bCs/>
              </w:rPr>
            </w:pPr>
            <w:r w:rsidRPr="00D057C0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3771" w:type="dxa"/>
            <w:gridSpan w:val="2"/>
            <w:tcBorders>
              <w:top w:val="single" w:sz="12" w:space="0" w:color="auto"/>
            </w:tcBorders>
          </w:tcPr>
          <w:p w14:paraId="65232840" w14:textId="7BBA38E9" w:rsidR="0089609D" w:rsidRPr="00D057C0" w:rsidRDefault="008B0723" w:rsidP="0089609D">
            <w:pPr>
              <w:rPr>
                <w:rFonts w:eastAsia="SimSun"/>
                <w:lang w:val="fr-CH"/>
              </w:rPr>
            </w:pPr>
            <w:r w:rsidRPr="00D057C0">
              <w:rPr>
                <w:rFonts w:eastAsia="MS Mincho" w:hint="eastAsia"/>
                <w:lang w:val="fr-FR"/>
              </w:rPr>
              <w:t>Kazunori TANIKAWA</w:t>
            </w:r>
            <w:r w:rsidR="0089609D" w:rsidRPr="00D057C0">
              <w:rPr>
                <w:rFonts w:eastAsia="SimSun"/>
                <w:lang w:val="fr-FR"/>
              </w:rPr>
              <w:br/>
            </w:r>
            <w:r w:rsidRPr="00D057C0">
              <w:rPr>
                <w:rFonts w:eastAsia="MS Mincho" w:hint="eastAsia"/>
                <w:lang w:val="fr-FR"/>
              </w:rPr>
              <w:t>NICT</w:t>
            </w:r>
            <w:r w:rsidR="0089609D" w:rsidRPr="00D057C0">
              <w:rPr>
                <w:rFonts w:eastAsia="SimSun"/>
                <w:lang w:val="fr-FR"/>
              </w:rPr>
              <w:br/>
            </w:r>
            <w:r w:rsidRPr="00D057C0">
              <w:rPr>
                <w:rFonts w:eastAsia="MS Mincho" w:hint="eastAsia"/>
                <w:lang w:val="fr-FR"/>
              </w:rPr>
              <w:t>Japan</w:t>
            </w:r>
            <w:r w:rsidR="0089609D" w:rsidRPr="00D057C0">
              <w:rPr>
                <w:rFonts w:eastAsia="SimSun"/>
                <w:lang w:val="fr-FR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</w:tcPr>
          <w:p w14:paraId="7B8EE283" w14:textId="61077BDD" w:rsidR="004A141B" w:rsidRDefault="0089609D" w:rsidP="008B0723">
            <w:pPr>
              <w:rPr>
                <w:rFonts w:eastAsia="MS Mincho"/>
                <w:lang w:val="fr-FR"/>
              </w:rPr>
            </w:pPr>
            <w:r w:rsidRPr="00D057C0">
              <w:rPr>
                <w:rFonts w:eastAsia="SimSun"/>
                <w:lang w:val="fr-FR"/>
              </w:rPr>
              <w:br/>
            </w:r>
            <w:proofErr w:type="gramStart"/>
            <w:r w:rsidRPr="00D057C0">
              <w:rPr>
                <w:rFonts w:eastAsia="SimSun"/>
                <w:lang w:val="fr-FR"/>
              </w:rPr>
              <w:t>Email:</w:t>
            </w:r>
            <w:proofErr w:type="gramEnd"/>
            <w:r w:rsidRPr="00D057C0">
              <w:rPr>
                <w:rFonts w:eastAsia="SimSun"/>
                <w:lang w:val="fr-FR"/>
              </w:rPr>
              <w:t xml:space="preserve"> </w:t>
            </w:r>
            <w:hyperlink r:id="rId13" w:history="1">
              <w:r w:rsidR="004A141B" w:rsidRPr="001949BF">
                <w:rPr>
                  <w:rStyle w:val="Hyperlink"/>
                  <w:rFonts w:eastAsia="MS Mincho" w:hint="eastAsia"/>
                  <w:lang w:val="fr-FR"/>
                </w:rPr>
                <w:t>kaz.tanikawa@nict.go.jp</w:t>
              </w:r>
            </w:hyperlink>
          </w:p>
          <w:p w14:paraId="10CC0575" w14:textId="0D652025" w:rsidR="0089609D" w:rsidRPr="00D057C0" w:rsidRDefault="0089609D" w:rsidP="008B0723">
            <w:pPr>
              <w:rPr>
                <w:rFonts w:eastAsia="SimSun"/>
                <w:lang w:val="fr-FR"/>
              </w:rPr>
            </w:pPr>
            <w:r w:rsidRPr="00D057C0">
              <w:rPr>
                <w:rFonts w:eastAsia="SimSun"/>
                <w:lang w:val="fr-FR"/>
              </w:rPr>
              <w:t xml:space="preserve"> </w:t>
            </w:r>
          </w:p>
        </w:tc>
      </w:tr>
      <w:tr w:rsidR="0029001B" w:rsidRPr="0089609D" w14:paraId="748473EC" w14:textId="77777777" w:rsidTr="002B3674">
        <w:trPr>
          <w:cantSplit/>
          <w:trHeight w:val="204"/>
        </w:trPr>
        <w:tc>
          <w:tcPr>
            <w:tcW w:w="1616" w:type="dxa"/>
            <w:gridSpan w:val="3"/>
            <w:tcBorders>
              <w:top w:val="single" w:sz="12" w:space="0" w:color="auto"/>
            </w:tcBorders>
          </w:tcPr>
          <w:p w14:paraId="068179ED" w14:textId="1C2CC31A" w:rsidR="0029001B" w:rsidRPr="00D057C0" w:rsidRDefault="0029001B" w:rsidP="0029001B">
            <w:pPr>
              <w:rPr>
                <w:rFonts w:eastAsia="SimSun"/>
                <w:b/>
                <w:bCs/>
              </w:rPr>
            </w:pPr>
            <w:r w:rsidRPr="00D057C0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3771" w:type="dxa"/>
            <w:gridSpan w:val="2"/>
            <w:tcBorders>
              <w:top w:val="single" w:sz="12" w:space="0" w:color="auto"/>
            </w:tcBorders>
          </w:tcPr>
          <w:p w14:paraId="302F1D11" w14:textId="5B6A7CE5" w:rsidR="0029001B" w:rsidRPr="00D057C0" w:rsidRDefault="0029001B" w:rsidP="0029001B">
            <w:pPr>
              <w:rPr>
                <w:rFonts w:eastAsia="MS Mincho"/>
              </w:rPr>
            </w:pPr>
            <w:proofErr w:type="spellStart"/>
            <w:r w:rsidRPr="00D057C0">
              <w:rPr>
                <w:rFonts w:eastAsia="MS Mincho" w:hint="eastAsia"/>
              </w:rPr>
              <w:t>Kanchang</w:t>
            </w:r>
            <w:proofErr w:type="spellEnd"/>
            <w:r w:rsidRPr="00D057C0">
              <w:rPr>
                <w:rFonts w:eastAsia="MS Mincho" w:hint="eastAsia"/>
              </w:rPr>
              <w:t xml:space="preserve"> Lee</w:t>
            </w:r>
            <w:r w:rsidRPr="00D057C0">
              <w:rPr>
                <w:rFonts w:eastAsia="SimSun"/>
              </w:rPr>
              <w:br/>
            </w:r>
            <w:r w:rsidRPr="00D057C0">
              <w:rPr>
                <w:rFonts w:eastAsia="MS Mincho" w:hint="eastAsia"/>
              </w:rPr>
              <w:t>ETRI</w:t>
            </w:r>
            <w:r w:rsidRPr="00D057C0">
              <w:rPr>
                <w:rFonts w:eastAsia="SimSun"/>
              </w:rPr>
              <w:br/>
            </w:r>
            <w:r w:rsidRPr="00D057C0">
              <w:rPr>
                <w:rFonts w:eastAsia="MS Mincho" w:hint="eastAsia"/>
              </w:rPr>
              <w:t>Korea (Republic of)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</w:tcPr>
          <w:p w14:paraId="1E53AB76" w14:textId="6BBE050D" w:rsidR="0029001B" w:rsidRDefault="0029001B" w:rsidP="0029001B">
            <w:r w:rsidRPr="00675E92">
              <w:rPr>
                <w:rFonts w:eastAsia="SimSun"/>
              </w:rPr>
              <w:br/>
            </w:r>
            <w:proofErr w:type="gramStart"/>
            <w:r w:rsidRPr="00D057C0">
              <w:rPr>
                <w:rFonts w:eastAsia="SimSun"/>
                <w:lang w:val="fr-FR"/>
              </w:rPr>
              <w:t>Email:</w:t>
            </w:r>
            <w:proofErr w:type="gramEnd"/>
            <w:r w:rsidRPr="00D057C0">
              <w:rPr>
                <w:rFonts w:eastAsia="SimSun"/>
                <w:lang w:val="fr-FR"/>
              </w:rPr>
              <w:t xml:space="preserve"> </w:t>
            </w:r>
            <w:hyperlink r:id="rId14" w:history="1">
              <w:r w:rsidR="004A141B" w:rsidRPr="001949BF">
                <w:rPr>
                  <w:rStyle w:val="Hyperlink"/>
                </w:rPr>
                <w:t>chan@etri.re.kr</w:t>
              </w:r>
            </w:hyperlink>
          </w:p>
          <w:p w14:paraId="1A7ACFD9" w14:textId="15F693C5" w:rsidR="004A141B" w:rsidRPr="00D057C0" w:rsidRDefault="004A141B" w:rsidP="0029001B">
            <w:pPr>
              <w:rPr>
                <w:rFonts w:eastAsia="SimSun"/>
                <w:lang w:val="fr-FR"/>
              </w:rPr>
            </w:pPr>
          </w:p>
        </w:tc>
      </w:tr>
      <w:tr w:rsidR="0029001B" w:rsidRPr="0089609D" w14:paraId="58B2288B" w14:textId="77777777" w:rsidTr="0058679B">
        <w:trPr>
          <w:cantSplit/>
          <w:trHeight w:val="204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1052EF47" w14:textId="77777777" w:rsidR="0029001B" w:rsidRPr="0089609D" w:rsidRDefault="0029001B" w:rsidP="0029001B">
            <w:pPr>
              <w:rPr>
                <w:rFonts w:eastAsia="SimSun"/>
              </w:rPr>
            </w:pPr>
          </w:p>
        </w:tc>
      </w:tr>
      <w:tr w:rsidR="0029001B" w:rsidRPr="0089609D" w14:paraId="09B1C24A" w14:textId="77777777" w:rsidTr="0058679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16" w:type="dxa"/>
            <w:gridSpan w:val="3"/>
            <w:hideMark/>
          </w:tcPr>
          <w:p w14:paraId="45CA4DB6" w14:textId="77777777" w:rsidR="0029001B" w:rsidRPr="0089609D" w:rsidRDefault="0029001B" w:rsidP="0029001B">
            <w:pPr>
              <w:rPr>
                <w:rFonts w:eastAsia="SimSun"/>
                <w:b/>
                <w:bCs/>
              </w:rPr>
            </w:pPr>
            <w:r w:rsidRPr="0089609D">
              <w:rPr>
                <w:rFonts w:eastAsia="SimSun"/>
                <w:b/>
                <w:bCs/>
              </w:rPr>
              <w:t>Abstract:</w:t>
            </w:r>
          </w:p>
        </w:tc>
        <w:tc>
          <w:tcPr>
            <w:tcW w:w="8023" w:type="dxa"/>
            <w:gridSpan w:val="4"/>
          </w:tcPr>
          <w:p w14:paraId="7D142A90" w14:textId="514A62EA" w:rsidR="0029001B" w:rsidRPr="0089609D" w:rsidRDefault="0029001B" w:rsidP="0029001B">
            <w:pPr>
              <w:rPr>
                <w:rFonts w:eastAsia="SimSun"/>
                <w:lang w:val="en-US"/>
              </w:rPr>
            </w:pPr>
            <w:r w:rsidRPr="0089609D">
              <w:rPr>
                <w:rFonts w:eastAsia="SimSun"/>
              </w:rPr>
              <w:t xml:space="preserve">This liaison statement informs TSAG of </w:t>
            </w:r>
            <w:r>
              <w:rPr>
                <w:rFonts w:eastAsia="MS Mincho" w:hint="eastAsia"/>
              </w:rPr>
              <w:t>a SG13</w:t>
            </w:r>
            <w:r>
              <w:rPr>
                <w:rFonts w:eastAsia="MS Mincho"/>
              </w:rPr>
              <w:t>’</w:t>
            </w:r>
            <w:r>
              <w:rPr>
                <w:rFonts w:eastAsia="MS Mincho" w:hint="eastAsia"/>
              </w:rPr>
              <w:t>s opinion on the resolutions of AAP comments</w:t>
            </w:r>
            <w:r w:rsidRPr="0089609D">
              <w:rPr>
                <w:rFonts w:eastAsia="SimSun"/>
              </w:rPr>
              <w:t>.</w:t>
            </w:r>
          </w:p>
        </w:tc>
      </w:tr>
    </w:tbl>
    <w:bookmarkEnd w:id="8"/>
    <w:p w14:paraId="10109FE9" w14:textId="4281C418" w:rsidR="0089609D" w:rsidRPr="00A71CD3" w:rsidRDefault="0089609D" w:rsidP="0089609D">
      <w:pPr>
        <w:rPr>
          <w:rFonts w:eastAsia="MS Mincho"/>
          <w:lang w:val="en-US"/>
        </w:rPr>
      </w:pPr>
      <w:r w:rsidRPr="0089609D">
        <w:rPr>
          <w:rFonts w:eastAsia="SimSun"/>
          <w:lang w:val="en-US" w:eastAsia="ko-KR"/>
        </w:rPr>
        <w:t xml:space="preserve">ITU-T Study Group </w:t>
      </w:r>
      <w:r w:rsidR="00A71CD3">
        <w:rPr>
          <w:rFonts w:eastAsia="MS Mincho" w:hint="eastAsia"/>
          <w:lang w:val="en-US"/>
        </w:rPr>
        <w:t>13</w:t>
      </w:r>
      <w:r w:rsidRPr="0089609D">
        <w:rPr>
          <w:rFonts w:eastAsia="SimSun"/>
          <w:lang w:val="en-US" w:eastAsia="ko-KR"/>
        </w:rPr>
        <w:t xml:space="preserve"> would like to inform TSAG of </w:t>
      </w:r>
      <w:r w:rsidR="00A71CD3">
        <w:rPr>
          <w:rFonts w:eastAsia="MS Mincho" w:hint="eastAsia"/>
          <w:lang w:val="en-US"/>
        </w:rPr>
        <w:t xml:space="preserve">an opinion </w:t>
      </w:r>
      <w:r w:rsidRPr="0089609D">
        <w:rPr>
          <w:rFonts w:eastAsia="SimSun"/>
          <w:lang w:val="en-US" w:eastAsia="ko-KR"/>
        </w:rPr>
        <w:t xml:space="preserve">on </w:t>
      </w:r>
      <w:r w:rsidR="00A71CD3">
        <w:rPr>
          <w:rFonts w:eastAsia="MS Mincho" w:hint="eastAsia"/>
          <w:lang w:val="en-US"/>
        </w:rPr>
        <w:t>the resolutions of AAP comments</w:t>
      </w:r>
      <w:r w:rsidRPr="0089609D">
        <w:rPr>
          <w:rFonts w:eastAsia="SimSun"/>
          <w:lang w:val="en-US" w:eastAsia="ko-KR"/>
        </w:rPr>
        <w:t>.</w:t>
      </w:r>
    </w:p>
    <w:p w14:paraId="4A9C9ED2" w14:textId="237549EE" w:rsidR="007C4CBA" w:rsidRPr="007C4CBA" w:rsidRDefault="0089609D" w:rsidP="0089609D">
      <w:pPr>
        <w:spacing w:after="240"/>
        <w:rPr>
          <w:rFonts w:eastAsia="MS Mincho"/>
        </w:rPr>
      </w:pPr>
      <w:r w:rsidRPr="0089609D">
        <w:rPr>
          <w:rFonts w:eastAsia="SimSun"/>
        </w:rPr>
        <w:t>During the SG1</w:t>
      </w:r>
      <w:r w:rsidR="00A71CD3">
        <w:rPr>
          <w:rFonts w:eastAsia="MS Mincho" w:hint="eastAsia"/>
        </w:rPr>
        <w:t>3</w:t>
      </w:r>
      <w:r w:rsidRPr="0089609D">
        <w:rPr>
          <w:rFonts w:eastAsia="SimSun"/>
        </w:rPr>
        <w:t xml:space="preserve"> meeting held in </w:t>
      </w:r>
      <w:r w:rsidR="00A71CD3">
        <w:rPr>
          <w:rFonts w:eastAsia="MS Mincho" w:hint="eastAsia"/>
        </w:rPr>
        <w:t>March 2025</w:t>
      </w:r>
      <w:r w:rsidRPr="0089609D">
        <w:rPr>
          <w:rFonts w:eastAsia="SimSun"/>
        </w:rPr>
        <w:t xml:space="preserve">, </w:t>
      </w:r>
      <w:r w:rsidR="00A71CD3">
        <w:rPr>
          <w:rFonts w:eastAsia="MS Mincho" w:hint="eastAsia"/>
        </w:rPr>
        <w:t xml:space="preserve">SG13 </w:t>
      </w:r>
      <w:r w:rsidR="00A71CD3">
        <w:rPr>
          <w:rFonts w:eastAsia="MS Mincho"/>
        </w:rPr>
        <w:t>carefully</w:t>
      </w:r>
      <w:r w:rsidR="00A71CD3">
        <w:rPr>
          <w:rFonts w:eastAsia="MS Mincho" w:hint="eastAsia"/>
        </w:rPr>
        <w:t xml:space="preserve"> reviewed and discussed </w:t>
      </w:r>
      <w:r w:rsidR="00BA0714">
        <w:rPr>
          <w:rFonts w:eastAsia="MS Mincho" w:hint="eastAsia"/>
        </w:rPr>
        <w:t>the</w:t>
      </w:r>
      <w:r w:rsidR="00A71CD3">
        <w:rPr>
          <w:rFonts w:eastAsia="MS Mincho" w:hint="eastAsia"/>
        </w:rPr>
        <w:t xml:space="preserve"> discussion item </w:t>
      </w:r>
      <w:r w:rsidR="000F55F1">
        <w:rPr>
          <w:rFonts w:eastAsia="MS Mincho" w:hint="eastAsia"/>
        </w:rPr>
        <w:t>a-</w:t>
      </w:r>
      <w:r w:rsidR="00A71CD3">
        <w:rPr>
          <w:rFonts w:eastAsia="MS Mincho" w:hint="eastAsia"/>
        </w:rPr>
        <w:t>d)</w:t>
      </w:r>
      <w:r w:rsidR="004218A0">
        <w:rPr>
          <w:rFonts w:eastAsia="MS Mincho" w:hint="eastAsia"/>
        </w:rPr>
        <w:t xml:space="preserve"> in the liaison statement</w:t>
      </w:r>
      <w:r w:rsidR="007C4CBA">
        <w:rPr>
          <w:rFonts w:eastAsia="MS Mincho" w:hint="eastAsia"/>
        </w:rPr>
        <w:t xml:space="preserve">. On item b), SG13 would like to use the same rules among ITU-T SGs because of avoiding </w:t>
      </w:r>
      <w:r w:rsidR="007C4CBA">
        <w:rPr>
          <w:rFonts w:eastAsia="MS Mincho"/>
        </w:rPr>
        <w:t>unnecessary</w:t>
      </w:r>
      <w:r w:rsidR="007C4CBA">
        <w:rPr>
          <w:rFonts w:eastAsia="MS Mincho" w:hint="eastAsia"/>
        </w:rPr>
        <w:t xml:space="preserve"> confusion of commenters.</w:t>
      </w:r>
    </w:p>
    <w:p w14:paraId="77A27763" w14:textId="09D06BCC" w:rsidR="00A71CD3" w:rsidRDefault="007C4CBA" w:rsidP="0089609D">
      <w:pPr>
        <w:spacing w:after="240"/>
        <w:rPr>
          <w:rFonts w:eastAsia="MS Mincho"/>
        </w:rPr>
      </w:pPr>
      <w:r>
        <w:rPr>
          <w:rFonts w:eastAsia="MS Mincho" w:hint="eastAsia"/>
        </w:rPr>
        <w:t>However, SG13 would like to suggest that</w:t>
      </w:r>
      <w:r w:rsidR="000F55F1">
        <w:rPr>
          <w:rFonts w:eastAsia="MS Mincho" w:hint="eastAsia"/>
        </w:rPr>
        <w:t xml:space="preserve"> </w:t>
      </w:r>
      <w:r>
        <w:rPr>
          <w:rFonts w:eastAsia="MS Mincho" w:hint="eastAsia"/>
        </w:rPr>
        <w:t xml:space="preserve">the </w:t>
      </w:r>
      <w:r w:rsidR="000F55F1">
        <w:rPr>
          <w:rFonts w:eastAsia="MS Mincho" w:hint="eastAsia"/>
        </w:rPr>
        <w:t>item d)</w:t>
      </w:r>
      <w:r>
        <w:rPr>
          <w:rFonts w:eastAsia="MS Mincho" w:hint="eastAsia"/>
        </w:rPr>
        <w:t xml:space="preserve"> still have contained problems for conducting AAP processes.</w:t>
      </w:r>
    </w:p>
    <w:p w14:paraId="7F571C65" w14:textId="77777777" w:rsidR="00BA0714" w:rsidRPr="00700E30" w:rsidRDefault="00BA0714" w:rsidP="00BA0714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 w:rsidRPr="00435E9D">
        <w:t xml:space="preserve">In case </w:t>
      </w:r>
      <w:hyperlink r:id="rId15" w:history="1">
        <w:r w:rsidRPr="00435E9D">
          <w:rPr>
            <w:rStyle w:val="Hyperlink"/>
            <w:rFonts w:asciiTheme="majorBidi" w:hAnsiTheme="majorBidi" w:cstheme="majorBidi"/>
          </w:rPr>
          <w:t>Rec. ITU</w:t>
        </w:r>
        <w:r w:rsidRPr="00435E9D">
          <w:rPr>
            <w:rStyle w:val="Hyperlink"/>
            <w:rFonts w:asciiTheme="majorBidi" w:hAnsiTheme="majorBidi" w:cstheme="majorBidi"/>
          </w:rPr>
          <w:noBreakHyphen/>
          <w:t>T A.8</w:t>
        </w:r>
      </w:hyperlink>
      <w:r w:rsidRPr="00435E9D">
        <w:t xml:space="preserve"> is updated and a deadline for confirming comments is added, would "6 weeks" be a reasonable period after which the study group chair may consider that the comment resolution is agreeable to all, even to those who did not respond explicitly to confirm it?</w:t>
      </w:r>
    </w:p>
    <w:p w14:paraId="56F720AC" w14:textId="2338963E" w:rsidR="009104B7" w:rsidRDefault="00BA0714">
      <w:pPr>
        <w:rPr>
          <w:rFonts w:ascii="MS Mincho" w:eastAsia="MS Mincho" w:hAnsi="MS Mincho"/>
        </w:rPr>
      </w:pPr>
      <w:r w:rsidRPr="00F66C8F">
        <w:t xml:space="preserve">As TSAG C-95 mentioned, SG13 </w:t>
      </w:r>
      <w:r w:rsidR="00A82AFB" w:rsidRPr="00F66C8F">
        <w:t xml:space="preserve">believes </w:t>
      </w:r>
      <w:r w:rsidRPr="00F66C8F">
        <w:t xml:space="preserve">that </w:t>
      </w:r>
      <w:r w:rsidR="0000339E" w:rsidRPr="00F66C8F">
        <w:t xml:space="preserve">the </w:t>
      </w:r>
      <w:r w:rsidRPr="00F66C8F">
        <w:t xml:space="preserve">proposed </w:t>
      </w:r>
      <w:r w:rsidR="00D11FCD">
        <w:rPr>
          <w:rFonts w:eastAsia="MS Mincho"/>
        </w:rPr>
        <w:t>“</w:t>
      </w:r>
      <w:r w:rsidR="00D11FCD">
        <w:rPr>
          <w:rFonts w:eastAsia="MS Mincho" w:hint="eastAsia"/>
        </w:rPr>
        <w:t xml:space="preserve">6 </w:t>
      </w:r>
      <w:r w:rsidR="0055446F" w:rsidRPr="00F66C8F">
        <w:t>week</w:t>
      </w:r>
      <w:r w:rsidR="00D11FCD">
        <w:rPr>
          <w:rFonts w:eastAsia="MS Mincho"/>
        </w:rPr>
        <w:t>”</w:t>
      </w:r>
      <w:r w:rsidR="0055446F" w:rsidRPr="00F66C8F">
        <w:t xml:space="preserve"> duration</w:t>
      </w:r>
      <w:r w:rsidR="0055446F" w:rsidRPr="00F66C8F" w:rsidDel="0055446F">
        <w:t xml:space="preserve"> </w:t>
      </w:r>
      <w:r w:rsidRPr="00F66C8F">
        <w:t xml:space="preserve">can be </w:t>
      </w:r>
      <w:proofErr w:type="gramStart"/>
      <w:r w:rsidRPr="00F66C8F">
        <w:t>shorten</w:t>
      </w:r>
      <w:proofErr w:type="gramEnd"/>
      <w:r w:rsidRPr="00F66C8F">
        <w:t xml:space="preserve"> </w:t>
      </w:r>
      <w:r w:rsidR="001207E2" w:rsidRPr="00F66C8F">
        <w:t>particularly when</w:t>
      </w:r>
      <w:r w:rsidR="001207E2" w:rsidRPr="00F66C8F" w:rsidDel="001207E2">
        <w:t xml:space="preserve"> </w:t>
      </w:r>
      <w:r w:rsidRPr="00F66C8F">
        <w:t xml:space="preserve">the compilation of comments in a table form is appropriately prepared by Rapporteurs and/or editors and </w:t>
      </w:r>
      <w:r w:rsidR="008B5056" w:rsidRPr="00F66C8F">
        <w:t xml:space="preserve">promptly </w:t>
      </w:r>
      <w:r w:rsidRPr="00F66C8F">
        <w:t>sent to commenter</w:t>
      </w:r>
      <w:r w:rsidR="00434B10">
        <w:rPr>
          <w:rFonts w:eastAsia="MS Mincho" w:hint="eastAsia"/>
        </w:rPr>
        <w:t>s</w:t>
      </w:r>
      <w:r w:rsidR="007C4CBA">
        <w:rPr>
          <w:rFonts w:eastAsia="MS Mincho" w:hint="eastAsia"/>
        </w:rPr>
        <w:t xml:space="preserve"> for smooth </w:t>
      </w:r>
      <w:r w:rsidR="00DB20EE">
        <w:rPr>
          <w:rFonts w:eastAsia="MS Mincho"/>
        </w:rPr>
        <w:t>communication</w:t>
      </w:r>
      <w:r w:rsidRPr="00F66C8F">
        <w:t>.</w:t>
      </w:r>
      <w:r w:rsidR="009104B7">
        <w:rPr>
          <w:rFonts w:ascii="MS Mincho" w:eastAsia="MS Mincho" w:hAnsi="MS Mincho" w:hint="eastAsia"/>
        </w:rPr>
        <w:t xml:space="preserve">　　</w:t>
      </w:r>
    </w:p>
    <w:p w14:paraId="5F98ADF9" w14:textId="7E6697B5" w:rsidR="00BA0714" w:rsidRPr="00F66C8F" w:rsidRDefault="009104B7" w:rsidP="00F66C8F">
      <w:pPr>
        <w:rPr>
          <w:rFonts w:eastAsia="MS Mincho"/>
        </w:rPr>
      </w:pPr>
      <w:r>
        <w:rPr>
          <w:rFonts w:eastAsia="MS Mincho" w:hint="eastAsia"/>
        </w:rPr>
        <w:t xml:space="preserve">The following case are an example of LC </w:t>
      </w:r>
      <w:r w:rsidR="007C4CBA">
        <w:rPr>
          <w:rFonts w:eastAsia="MS Mincho"/>
        </w:rPr>
        <w:t>process</w:t>
      </w:r>
      <w:r w:rsidR="007C4CBA">
        <w:rPr>
          <w:rFonts w:eastAsia="MS Mincho" w:hint="eastAsia"/>
        </w:rPr>
        <w:t xml:space="preserve"> </w:t>
      </w:r>
      <w:r>
        <w:rPr>
          <w:rFonts w:eastAsia="MS Mincho" w:hint="eastAsia"/>
        </w:rPr>
        <w:t>in SG13:</w:t>
      </w:r>
    </w:p>
    <w:p w14:paraId="3451AB70" w14:textId="159CE982" w:rsidR="00D11FCD" w:rsidRDefault="005F35CD" w:rsidP="00F66C8F">
      <w:pPr>
        <w:pStyle w:val="ListParagraph"/>
        <w:numPr>
          <w:ilvl w:val="0"/>
          <w:numId w:val="16"/>
        </w:numPr>
        <w:ind w:leftChars="83" w:left="639"/>
        <w:rPr>
          <w:rFonts w:eastAsia="MS Mincho"/>
        </w:rPr>
      </w:pPr>
      <w:r w:rsidRPr="00F66C8F">
        <w:rPr>
          <w:rFonts w:eastAsia="MS Mincho"/>
        </w:rPr>
        <w:lastRenderedPageBreak/>
        <w:t>C</w:t>
      </w:r>
      <w:r w:rsidR="004F38D9" w:rsidRPr="00F66C8F">
        <w:t>ommenters provide their input using revision marks in documents or as inline comments (e.g., using comment bubbles in Word files</w:t>
      </w:r>
      <w:proofErr w:type="gramStart"/>
      <w:r w:rsidR="004F38D9" w:rsidRPr="00F66C8F">
        <w:t>)</w:t>
      </w:r>
      <w:r w:rsidR="00DC792E">
        <w:rPr>
          <w:rFonts w:eastAsia="MS Mincho" w:hint="eastAsia"/>
        </w:rPr>
        <w:t>;</w:t>
      </w:r>
      <w:proofErr w:type="gramEnd"/>
    </w:p>
    <w:p w14:paraId="02BC8FE4" w14:textId="469E3469" w:rsidR="00776E20" w:rsidRPr="00776E20" w:rsidRDefault="00776E20" w:rsidP="00F66C8F">
      <w:pPr>
        <w:pStyle w:val="ListParagraph"/>
        <w:ind w:leftChars="267" w:left="641"/>
        <w:rPr>
          <w:rFonts w:eastAsia="MS Mincho"/>
        </w:rPr>
      </w:pPr>
      <w:r w:rsidRPr="00F66C8F">
        <w:rPr>
          <w:rFonts w:eastAsia="MS Mincho"/>
        </w:rPr>
        <w:t>NOTE ‒ This is not a</w:t>
      </w:r>
      <w:r>
        <w:rPr>
          <w:rFonts w:eastAsia="MS Mincho" w:hint="eastAsia"/>
        </w:rPr>
        <w:t>n unusual</w:t>
      </w:r>
      <w:r w:rsidRPr="00F66C8F">
        <w:rPr>
          <w:rFonts w:eastAsia="MS Mincho"/>
        </w:rPr>
        <w:t xml:space="preserve"> case in </w:t>
      </w:r>
      <w:r>
        <w:rPr>
          <w:rFonts w:eastAsia="MS Mincho" w:hint="eastAsia"/>
        </w:rPr>
        <w:t>SG13</w:t>
      </w:r>
      <w:r>
        <w:rPr>
          <w:rFonts w:eastAsia="MS Mincho"/>
        </w:rPr>
        <w:t>’</w:t>
      </w:r>
      <w:r>
        <w:rPr>
          <w:rFonts w:eastAsia="MS Mincho" w:hint="eastAsia"/>
        </w:rPr>
        <w:t xml:space="preserve">s </w:t>
      </w:r>
      <w:r w:rsidRPr="00F66C8F">
        <w:rPr>
          <w:rFonts w:eastAsia="MS Mincho"/>
        </w:rPr>
        <w:t>AAP</w:t>
      </w:r>
      <w:r>
        <w:rPr>
          <w:rFonts w:eastAsia="MS Mincho" w:hint="eastAsia"/>
        </w:rPr>
        <w:t>.</w:t>
      </w:r>
    </w:p>
    <w:p w14:paraId="4E6FB490" w14:textId="2B1DCDB9" w:rsidR="00D11FCD" w:rsidRPr="00DC792E" w:rsidRDefault="004F38D9" w:rsidP="00F66C8F">
      <w:pPr>
        <w:pStyle w:val="ListParagraph"/>
        <w:numPr>
          <w:ilvl w:val="0"/>
          <w:numId w:val="16"/>
        </w:numPr>
        <w:ind w:leftChars="83" w:left="639"/>
        <w:rPr>
          <w:rFonts w:eastAsia="MS Mincho"/>
        </w:rPr>
      </w:pPr>
      <w:r w:rsidRPr="00F66C8F">
        <w:rPr>
          <w:u w:val="single"/>
        </w:rPr>
        <w:t xml:space="preserve">Rapporteurs or editors manually convert </w:t>
      </w:r>
      <w:r w:rsidR="005F35CD">
        <w:rPr>
          <w:rFonts w:eastAsia="MS Mincho" w:hint="eastAsia"/>
          <w:u w:val="single"/>
        </w:rPr>
        <w:t>commenters</w:t>
      </w:r>
      <w:r w:rsidR="005F35CD">
        <w:rPr>
          <w:rFonts w:eastAsia="MS Mincho"/>
          <w:u w:val="single"/>
        </w:rPr>
        <w:t>’</w:t>
      </w:r>
      <w:r w:rsidRPr="00F66C8F">
        <w:rPr>
          <w:u w:val="single"/>
        </w:rPr>
        <w:t xml:space="preserve"> inputs into the table </w:t>
      </w:r>
      <w:proofErr w:type="gramStart"/>
      <w:r w:rsidRPr="00F66C8F">
        <w:rPr>
          <w:u w:val="single"/>
        </w:rPr>
        <w:t>format</w:t>
      </w:r>
      <w:r w:rsidR="00DC792E">
        <w:rPr>
          <w:rFonts w:eastAsia="MS Mincho" w:hint="eastAsia"/>
        </w:rPr>
        <w:t>;</w:t>
      </w:r>
      <w:proofErr w:type="gramEnd"/>
      <w:r w:rsidR="00434B10" w:rsidRPr="00DC792E">
        <w:rPr>
          <w:rFonts w:eastAsia="MS Mincho" w:hint="eastAsia"/>
        </w:rPr>
        <w:t xml:space="preserve"> </w:t>
      </w:r>
    </w:p>
    <w:p w14:paraId="23A764AB" w14:textId="14C810DB" w:rsidR="00D11FCD" w:rsidRPr="00DC792E" w:rsidRDefault="005F35CD" w:rsidP="00F66C8F">
      <w:pPr>
        <w:pStyle w:val="ListParagraph"/>
        <w:numPr>
          <w:ilvl w:val="0"/>
          <w:numId w:val="16"/>
        </w:numPr>
        <w:ind w:leftChars="83" w:left="639"/>
        <w:rPr>
          <w:rFonts w:eastAsia="MS Mincho"/>
        </w:rPr>
      </w:pPr>
      <w:r>
        <w:rPr>
          <w:rFonts w:eastAsia="MS Mincho"/>
        </w:rPr>
        <w:t>C</w:t>
      </w:r>
      <w:r>
        <w:rPr>
          <w:rFonts w:eastAsia="MS Mincho" w:hint="eastAsia"/>
        </w:rPr>
        <w:t xml:space="preserve">ommenters </w:t>
      </w:r>
      <w:r w:rsidR="00DC792E">
        <w:t>confirm</w:t>
      </w:r>
      <w:r w:rsidR="004F38D9" w:rsidRPr="00F66C8F">
        <w:t xml:space="preserve"> the accuracy of the </w:t>
      </w:r>
      <w:proofErr w:type="gramStart"/>
      <w:r w:rsidR="004F38D9" w:rsidRPr="00F66C8F">
        <w:t>table</w:t>
      </w:r>
      <w:r w:rsidR="00DC792E">
        <w:rPr>
          <w:rFonts w:eastAsia="MS Mincho" w:hint="eastAsia"/>
        </w:rPr>
        <w:t>;</w:t>
      </w:r>
      <w:proofErr w:type="gramEnd"/>
      <w:r w:rsidR="004F38D9" w:rsidRPr="00F66C8F">
        <w:t xml:space="preserve"> </w:t>
      </w:r>
    </w:p>
    <w:p w14:paraId="69248577" w14:textId="192BF308" w:rsidR="004F38D9" w:rsidRPr="00F66C8F" w:rsidRDefault="005F35CD" w:rsidP="00F66C8F">
      <w:pPr>
        <w:pStyle w:val="ListParagraph"/>
        <w:numPr>
          <w:ilvl w:val="0"/>
          <w:numId w:val="16"/>
        </w:numPr>
        <w:ind w:leftChars="83" w:left="639"/>
      </w:pPr>
      <w:r w:rsidRPr="00F66C8F">
        <w:rPr>
          <w:rFonts w:eastAsia="MS Mincho"/>
        </w:rPr>
        <w:t>I</w:t>
      </w:r>
      <w:r w:rsidR="004F38D9" w:rsidRPr="00F66C8F">
        <w:t>f a commenter does not explicitly confirm</w:t>
      </w:r>
      <w:r w:rsidR="00D11FCD" w:rsidRPr="007A4F66">
        <w:rPr>
          <w:rFonts w:eastAsia="MS Mincho"/>
        </w:rPr>
        <w:t xml:space="preserve"> within </w:t>
      </w:r>
      <w:r w:rsidR="00DC792E" w:rsidRPr="007A4F66">
        <w:rPr>
          <w:rFonts w:eastAsia="MS Mincho"/>
        </w:rPr>
        <w:t>expected</w:t>
      </w:r>
      <w:r w:rsidR="00D11FCD" w:rsidRPr="007A4F66">
        <w:rPr>
          <w:rFonts w:eastAsia="MS Mincho"/>
        </w:rPr>
        <w:t xml:space="preserve"> days</w:t>
      </w:r>
      <w:r w:rsidR="004F38D9" w:rsidRPr="00F66C8F">
        <w:t xml:space="preserve">, the process becomes stalled </w:t>
      </w:r>
      <w:r w:rsidR="00D11FCD" w:rsidRPr="007A4F66">
        <w:rPr>
          <w:rFonts w:eastAsia="MS Mincho"/>
        </w:rPr>
        <w:t xml:space="preserve">because of </w:t>
      </w:r>
      <w:r w:rsidR="004F38D9" w:rsidRPr="00F66C8F">
        <w:t>no mechanism to proceed without the</w:t>
      </w:r>
      <w:r w:rsidR="00DC792E" w:rsidRPr="007A4F66">
        <w:rPr>
          <w:rFonts w:eastAsia="MS Mincho"/>
        </w:rPr>
        <w:t xml:space="preserve"> </w:t>
      </w:r>
      <w:proofErr w:type="gramStart"/>
      <w:r w:rsidR="00DC792E" w:rsidRPr="007A4F66">
        <w:rPr>
          <w:rFonts w:eastAsia="MS Mincho"/>
        </w:rPr>
        <w:t>confirmation</w:t>
      </w:r>
      <w:r w:rsidR="00DC792E" w:rsidRPr="007A4F66">
        <w:rPr>
          <w:rFonts w:eastAsia="MS Mincho" w:hint="eastAsia"/>
        </w:rPr>
        <w:t>;</w:t>
      </w:r>
      <w:proofErr w:type="gramEnd"/>
    </w:p>
    <w:p w14:paraId="3EC6EAB2" w14:textId="388CE486" w:rsidR="00D11FCD" w:rsidRPr="00DC792E" w:rsidRDefault="004F38D9" w:rsidP="00F66C8F">
      <w:pPr>
        <w:pStyle w:val="ListParagraph"/>
        <w:numPr>
          <w:ilvl w:val="0"/>
          <w:numId w:val="16"/>
        </w:numPr>
        <w:ind w:leftChars="83" w:left="639"/>
        <w:rPr>
          <w:rFonts w:eastAsia="MS Mincho"/>
        </w:rPr>
      </w:pPr>
      <w:r w:rsidRPr="00F66C8F">
        <w:t>Rapporteurs or editors propose a "</w:t>
      </w:r>
      <w:r w:rsidR="00DC792E">
        <w:rPr>
          <w:rFonts w:eastAsia="MS Mincho" w:hint="eastAsia"/>
        </w:rPr>
        <w:t>p</w:t>
      </w:r>
      <w:r w:rsidRPr="00F66C8F">
        <w:t xml:space="preserve">roposed change" based on the agreed </w:t>
      </w:r>
      <w:proofErr w:type="gramStart"/>
      <w:r w:rsidRPr="00F66C8F">
        <w:t>comments</w:t>
      </w:r>
      <w:r w:rsidR="00DC792E">
        <w:rPr>
          <w:rFonts w:eastAsia="MS Mincho" w:hint="eastAsia"/>
        </w:rPr>
        <w:t>;</w:t>
      </w:r>
      <w:proofErr w:type="gramEnd"/>
      <w:r w:rsidRPr="00F66C8F">
        <w:t xml:space="preserve"> </w:t>
      </w:r>
    </w:p>
    <w:p w14:paraId="0718E4D1" w14:textId="39A7F980" w:rsidR="00D11FCD" w:rsidRPr="00DC792E" w:rsidRDefault="005F35CD" w:rsidP="00F66C8F">
      <w:pPr>
        <w:pStyle w:val="ListParagraph"/>
        <w:numPr>
          <w:ilvl w:val="0"/>
          <w:numId w:val="16"/>
        </w:numPr>
        <w:ind w:leftChars="83" w:left="639"/>
        <w:rPr>
          <w:rFonts w:eastAsia="MS Mincho"/>
        </w:rPr>
      </w:pPr>
      <w:r w:rsidRPr="00F66C8F">
        <w:rPr>
          <w:rFonts w:eastAsia="MS Mincho"/>
          <w:u w:val="single"/>
        </w:rPr>
        <w:t>C</w:t>
      </w:r>
      <w:r w:rsidR="004F38D9" w:rsidRPr="00F66C8F">
        <w:rPr>
          <w:u w:val="single"/>
        </w:rPr>
        <w:t xml:space="preserve">ommenters review and respond to these proposed </w:t>
      </w:r>
      <w:proofErr w:type="gramStart"/>
      <w:r w:rsidR="004F38D9" w:rsidRPr="00F66C8F">
        <w:rPr>
          <w:u w:val="single"/>
        </w:rPr>
        <w:t>changes</w:t>
      </w:r>
      <w:r w:rsidR="00DC792E">
        <w:rPr>
          <w:rFonts w:eastAsia="MS Mincho" w:hint="eastAsia"/>
        </w:rPr>
        <w:t>;</w:t>
      </w:r>
      <w:proofErr w:type="gramEnd"/>
      <w:r w:rsidR="004F38D9" w:rsidRPr="00F66C8F">
        <w:t xml:space="preserve"> </w:t>
      </w:r>
    </w:p>
    <w:p w14:paraId="087F5B47" w14:textId="46173733" w:rsidR="004F38D9" w:rsidRPr="007A4F66" w:rsidRDefault="005F35CD" w:rsidP="00F66C8F">
      <w:pPr>
        <w:pStyle w:val="ListParagraph"/>
        <w:numPr>
          <w:ilvl w:val="0"/>
          <w:numId w:val="16"/>
        </w:numPr>
        <w:ind w:leftChars="83" w:left="639"/>
        <w:rPr>
          <w:rFonts w:eastAsia="Malgun Gothic" w:hAnsi="SimSun"/>
          <w:kern w:val="2"/>
          <w:lang w:val="en-US" w:eastAsia="ko-KR"/>
        </w:rPr>
      </w:pPr>
      <w:r w:rsidRPr="00F66C8F">
        <w:rPr>
          <w:rFonts w:eastAsia="MS Mincho"/>
        </w:rPr>
        <w:t>I</w:t>
      </w:r>
      <w:r w:rsidR="004F38D9" w:rsidRPr="00F66C8F">
        <w:t>f commenter</w:t>
      </w:r>
      <w:r w:rsidR="00DC792E" w:rsidRPr="007A4F66">
        <w:rPr>
          <w:rFonts w:eastAsia="MS Mincho"/>
        </w:rPr>
        <w:t>s</w:t>
      </w:r>
      <w:r w:rsidR="004F38D9" w:rsidRPr="00F66C8F">
        <w:t xml:space="preserve"> </w:t>
      </w:r>
      <w:r w:rsidR="00DC792E" w:rsidRPr="007A4F66">
        <w:rPr>
          <w:rFonts w:eastAsia="MS Mincho"/>
        </w:rPr>
        <w:t>delay</w:t>
      </w:r>
      <w:r w:rsidR="004F38D9" w:rsidRPr="00F66C8F">
        <w:t xml:space="preserve"> respond</w:t>
      </w:r>
      <w:r w:rsidR="00DB20EE">
        <w:rPr>
          <w:rFonts w:eastAsia="MS Mincho" w:hint="eastAsia"/>
        </w:rPr>
        <w:t>ing</w:t>
      </w:r>
      <w:r w:rsidR="004F38D9" w:rsidRPr="00F66C8F">
        <w:t xml:space="preserve">, the process is </w:t>
      </w:r>
      <w:r w:rsidR="004F38D9" w:rsidRPr="007A4F66">
        <w:rPr>
          <w:rFonts w:eastAsia="Malgun Gothic" w:hAnsi="SimSun"/>
          <w:kern w:val="2"/>
          <w:lang w:val="en-US" w:eastAsia="ko-KR"/>
        </w:rPr>
        <w:t xml:space="preserve">blocked </w:t>
      </w:r>
      <w:r w:rsidR="00DC792E" w:rsidRPr="007A4F66">
        <w:rPr>
          <w:rFonts w:eastAsia="MS Mincho" w:hAnsi="SimSun"/>
          <w:kern w:val="2"/>
          <w:lang w:val="en-US"/>
        </w:rPr>
        <w:t xml:space="preserve">or </w:t>
      </w:r>
      <w:r w:rsidR="004F38D9" w:rsidRPr="007A4F66">
        <w:rPr>
          <w:rFonts w:eastAsia="Malgun Gothic" w:hAnsi="SimSun"/>
          <w:kern w:val="2"/>
          <w:lang w:val="en-US" w:eastAsia="ko-KR"/>
        </w:rPr>
        <w:t xml:space="preserve">forcing </w:t>
      </w:r>
      <w:r w:rsidR="00DC792E" w:rsidRPr="007A4F66">
        <w:rPr>
          <w:rFonts w:eastAsia="MS Mincho" w:hAnsi="SimSun"/>
          <w:kern w:val="2"/>
          <w:lang w:val="en-US"/>
        </w:rPr>
        <w:t xml:space="preserve">Rapporteurs and </w:t>
      </w:r>
      <w:r w:rsidR="004F38D9" w:rsidRPr="007A4F66">
        <w:rPr>
          <w:rFonts w:eastAsia="Malgun Gothic" w:hAnsi="SimSun"/>
          <w:kern w:val="2"/>
          <w:lang w:val="en-US" w:eastAsia="ko-KR"/>
        </w:rPr>
        <w:t>editors to wait indefinitely.</w:t>
      </w:r>
    </w:p>
    <w:p w14:paraId="46106755" w14:textId="03AD6956" w:rsidR="009104B7" w:rsidRDefault="009104B7" w:rsidP="009104B7">
      <w:pPr>
        <w:rPr>
          <w:rFonts w:eastAsia="MS Mincho"/>
        </w:rPr>
      </w:pPr>
      <w:r w:rsidRPr="00F66C8F">
        <w:t xml:space="preserve">SG13 </w:t>
      </w:r>
      <w:r w:rsidR="00DB20EE">
        <w:rPr>
          <w:rFonts w:eastAsia="MS Mincho" w:hint="eastAsia"/>
        </w:rPr>
        <w:t>requests</w:t>
      </w:r>
      <w:r>
        <w:rPr>
          <w:rFonts w:eastAsia="MS Mincho" w:hint="eastAsia"/>
        </w:rPr>
        <w:t xml:space="preserve"> </w:t>
      </w:r>
      <w:r w:rsidRPr="00F66C8F">
        <w:t>commenters’</w:t>
      </w:r>
      <w:r w:rsidRPr="009104B7">
        <w:t xml:space="preserve"> feedback </w:t>
      </w:r>
      <w:r w:rsidR="007A4F66">
        <w:rPr>
          <w:rFonts w:eastAsia="MS Mincho" w:hint="eastAsia"/>
        </w:rPr>
        <w:t xml:space="preserve">in step a) </w:t>
      </w:r>
      <w:r>
        <w:rPr>
          <w:rFonts w:eastAsia="MS Mincho" w:hint="eastAsia"/>
        </w:rPr>
        <w:t xml:space="preserve">is given </w:t>
      </w:r>
      <w:r w:rsidRPr="009104B7">
        <w:t>in table format (Annex A</w:t>
      </w:r>
      <w:r w:rsidRPr="00F66C8F">
        <w:t xml:space="preserve"> of Rec. A.8</w:t>
      </w:r>
      <w:r w:rsidRPr="009104B7">
        <w:t>)</w:t>
      </w:r>
      <w:r w:rsidRPr="00F66C8F">
        <w:t xml:space="preserve"> </w:t>
      </w:r>
      <w:r>
        <w:rPr>
          <w:rFonts w:eastAsia="MS Mincho" w:hint="eastAsia"/>
        </w:rPr>
        <w:t>for</w:t>
      </w:r>
      <w:r w:rsidRPr="00F66C8F">
        <w:t xml:space="preserve"> streamlin</w:t>
      </w:r>
      <w:r>
        <w:rPr>
          <w:rFonts w:eastAsia="MS Mincho" w:hint="eastAsia"/>
        </w:rPr>
        <w:t>ing</w:t>
      </w:r>
      <w:r w:rsidRPr="00F66C8F">
        <w:t xml:space="preserve"> step b)</w:t>
      </w:r>
      <w:r>
        <w:rPr>
          <w:rFonts w:eastAsia="MS Mincho" w:hint="eastAsia"/>
        </w:rPr>
        <w:t xml:space="preserve">.  </w:t>
      </w:r>
      <w:r w:rsidRPr="00F66C8F">
        <w:t xml:space="preserve"> </w:t>
      </w:r>
    </w:p>
    <w:p w14:paraId="2D8A132E" w14:textId="7FE8B913" w:rsidR="007A4F66" w:rsidRDefault="00DB20EE" w:rsidP="00F66C8F">
      <w:pPr>
        <w:rPr>
          <w:rFonts w:eastAsia="MS Mincho"/>
        </w:rPr>
      </w:pPr>
      <w:r>
        <w:rPr>
          <w:rFonts w:eastAsia="MS Mincho" w:hint="eastAsia"/>
        </w:rPr>
        <w:t>S</w:t>
      </w:r>
      <w:r w:rsidR="009104B7" w:rsidRPr="00F66C8F">
        <w:t>tep</w:t>
      </w:r>
      <w:r>
        <w:rPr>
          <w:rFonts w:eastAsia="MS Mincho" w:hint="eastAsia"/>
        </w:rPr>
        <w:t>s</w:t>
      </w:r>
      <w:r w:rsidR="009104B7" w:rsidRPr="00F66C8F">
        <w:t xml:space="preserve"> d) and g) </w:t>
      </w:r>
      <w:r w:rsidR="009104B7">
        <w:rPr>
          <w:rFonts w:eastAsia="MS Mincho" w:hint="eastAsia"/>
        </w:rPr>
        <w:t xml:space="preserve">should be avoided in the processes. </w:t>
      </w:r>
      <w:r w:rsidR="007A4F66">
        <w:rPr>
          <w:rFonts w:eastAsia="MS Mincho" w:hint="eastAsia"/>
        </w:rPr>
        <w:t xml:space="preserve">In relation to </w:t>
      </w:r>
      <w:r w:rsidR="009104B7">
        <w:rPr>
          <w:rFonts w:eastAsia="MS Mincho" w:hint="eastAsia"/>
        </w:rPr>
        <w:t xml:space="preserve">step g), </w:t>
      </w:r>
      <w:r w:rsidR="00D11FCD">
        <w:rPr>
          <w:rFonts w:eastAsia="MS Mincho" w:hint="eastAsia"/>
        </w:rPr>
        <w:t>t</w:t>
      </w:r>
      <w:r w:rsidR="000F55F1">
        <w:rPr>
          <w:rFonts w:eastAsia="MS Mincho" w:hint="eastAsia"/>
        </w:rPr>
        <w:t xml:space="preserve">he proposed </w:t>
      </w:r>
      <w:r w:rsidR="00D11FCD">
        <w:rPr>
          <w:rFonts w:eastAsia="MS Mincho"/>
        </w:rPr>
        <w:t>“</w:t>
      </w:r>
      <w:r w:rsidR="00D11FCD">
        <w:rPr>
          <w:rFonts w:eastAsia="MS Mincho" w:hint="eastAsia"/>
        </w:rPr>
        <w:t xml:space="preserve">6 </w:t>
      </w:r>
      <w:r w:rsidR="009B33A7">
        <w:rPr>
          <w:rFonts w:eastAsia="MS Mincho" w:hint="eastAsia"/>
        </w:rPr>
        <w:t>week</w:t>
      </w:r>
      <w:r w:rsidR="00D11FCD">
        <w:rPr>
          <w:rFonts w:eastAsia="MS Mincho"/>
        </w:rPr>
        <w:t>”</w:t>
      </w:r>
      <w:r w:rsidR="009B33A7">
        <w:rPr>
          <w:rFonts w:eastAsia="MS Mincho" w:hint="eastAsia"/>
        </w:rPr>
        <w:t xml:space="preserve"> </w:t>
      </w:r>
      <w:r w:rsidR="000F55F1">
        <w:rPr>
          <w:rFonts w:eastAsia="MS Mincho" w:hint="eastAsia"/>
        </w:rPr>
        <w:t xml:space="preserve">duration </w:t>
      </w:r>
      <w:r w:rsidR="00073D0F">
        <w:rPr>
          <w:rFonts w:eastAsia="MS Mincho" w:hint="eastAsia"/>
        </w:rPr>
        <w:t xml:space="preserve">for step f) </w:t>
      </w:r>
      <w:r w:rsidR="000F55F1">
        <w:rPr>
          <w:rFonts w:eastAsia="MS Mincho" w:hint="eastAsia"/>
        </w:rPr>
        <w:t xml:space="preserve">seems to be too long </w:t>
      </w:r>
      <w:r w:rsidR="007A4F66">
        <w:rPr>
          <w:rFonts w:eastAsia="MS Mincho" w:hint="eastAsia"/>
        </w:rPr>
        <w:t>compared to the assumed</w:t>
      </w:r>
      <w:r w:rsidR="000F55F1">
        <w:rPr>
          <w:rFonts w:eastAsia="MS Mincho" w:hint="eastAsia"/>
        </w:rPr>
        <w:t xml:space="preserve"> </w:t>
      </w:r>
      <w:r w:rsidR="005F35CD">
        <w:rPr>
          <w:rFonts w:eastAsia="MS Mincho" w:hint="eastAsia"/>
        </w:rPr>
        <w:t xml:space="preserve">AAP </w:t>
      </w:r>
      <w:r w:rsidR="00A01DEF">
        <w:rPr>
          <w:rFonts w:eastAsia="MS Mincho" w:hint="eastAsia"/>
        </w:rPr>
        <w:t>periods</w:t>
      </w:r>
      <w:r w:rsidR="005F35CD">
        <w:rPr>
          <w:rFonts w:eastAsia="MS Mincho" w:hint="eastAsia"/>
        </w:rPr>
        <w:t xml:space="preserve"> (Figure 1 of Rec. A.8)</w:t>
      </w:r>
      <w:r w:rsidR="00A01DEF">
        <w:rPr>
          <w:rFonts w:eastAsia="MS Mincho" w:hint="eastAsia"/>
        </w:rPr>
        <w:t>.</w:t>
      </w:r>
      <w:r w:rsidR="0011640B">
        <w:rPr>
          <w:rFonts w:eastAsia="MS Mincho" w:hint="eastAsia"/>
        </w:rPr>
        <w:t xml:space="preserve"> </w:t>
      </w:r>
    </w:p>
    <w:p w14:paraId="6478E94A" w14:textId="3ACFCABF" w:rsidR="007A4F66" w:rsidRDefault="006E65DA" w:rsidP="0089609D">
      <w:pPr>
        <w:spacing w:after="240"/>
        <w:rPr>
          <w:rFonts w:eastAsia="MS Mincho"/>
        </w:rPr>
      </w:pPr>
      <w:r>
        <w:rPr>
          <w:rFonts w:eastAsia="MS Mincho" w:hint="eastAsia"/>
        </w:rPr>
        <w:t xml:space="preserve">Under the current interval of SG meeting is almost 36 weeks (9 months), there </w:t>
      </w:r>
      <w:r w:rsidR="007C4CBA">
        <w:rPr>
          <w:rFonts w:eastAsia="MS Mincho" w:hint="eastAsia"/>
        </w:rPr>
        <w:t>may be</w:t>
      </w:r>
      <w:r>
        <w:rPr>
          <w:rFonts w:eastAsia="MS Mincho" w:hint="eastAsia"/>
        </w:rPr>
        <w:t xml:space="preserve"> no room for </w:t>
      </w:r>
      <w:r w:rsidR="00D11FCD">
        <w:rPr>
          <w:rFonts w:eastAsia="MS Mincho" w:hint="eastAsia"/>
        </w:rPr>
        <w:t xml:space="preserve">sufficiently </w:t>
      </w:r>
      <w:r w:rsidR="0011640B">
        <w:rPr>
          <w:rFonts w:eastAsia="MS Mincho" w:hint="eastAsia"/>
        </w:rPr>
        <w:t xml:space="preserve">preparing </w:t>
      </w:r>
      <w:r>
        <w:rPr>
          <w:rFonts w:eastAsia="MS Mincho" w:hint="eastAsia"/>
        </w:rPr>
        <w:t>comments</w:t>
      </w:r>
      <w:r w:rsidR="0011640B">
        <w:rPr>
          <w:rFonts w:eastAsia="MS Mincho"/>
        </w:rPr>
        <w:t>’</w:t>
      </w:r>
      <w:r>
        <w:rPr>
          <w:rFonts w:eastAsia="MS Mincho" w:hint="eastAsia"/>
        </w:rPr>
        <w:t xml:space="preserve"> </w:t>
      </w:r>
      <w:r w:rsidR="0011640B">
        <w:rPr>
          <w:rFonts w:eastAsia="MS Mincho" w:hint="eastAsia"/>
        </w:rPr>
        <w:t>resolutions</w:t>
      </w:r>
      <w:r w:rsidR="009B7282">
        <w:rPr>
          <w:rFonts w:eastAsia="MS Mincho" w:hint="eastAsia"/>
        </w:rPr>
        <w:t xml:space="preserve">. </w:t>
      </w:r>
    </w:p>
    <w:p w14:paraId="3249CF2B" w14:textId="228E0A22" w:rsidR="007C4CBA" w:rsidRDefault="007C4CBA" w:rsidP="0089609D">
      <w:pPr>
        <w:spacing w:after="240"/>
        <w:rPr>
          <w:rFonts w:eastAsia="MS Mincho"/>
        </w:rPr>
      </w:pPr>
      <w:r>
        <w:rPr>
          <w:rFonts w:eastAsia="MS Mincho" w:hint="eastAsia"/>
        </w:rPr>
        <w:t>According to</w:t>
      </w:r>
      <w:r w:rsidR="00BD474C">
        <w:rPr>
          <w:rFonts w:eastAsia="MS Mincho" w:hint="eastAsia"/>
        </w:rPr>
        <w:t xml:space="preserve"> typical case</w:t>
      </w:r>
      <w:r>
        <w:rPr>
          <w:rFonts w:eastAsia="MS Mincho" w:hint="eastAsia"/>
        </w:rPr>
        <w:t>s</w:t>
      </w:r>
      <w:r w:rsidR="00BD474C">
        <w:rPr>
          <w:rFonts w:eastAsia="MS Mincho" w:hint="eastAsia"/>
        </w:rPr>
        <w:t xml:space="preserve"> </w:t>
      </w:r>
      <w:r>
        <w:rPr>
          <w:rFonts w:eastAsia="MS Mincho" w:hint="eastAsia"/>
        </w:rPr>
        <w:t>in</w:t>
      </w:r>
      <w:r w:rsidR="00BD474C">
        <w:rPr>
          <w:rFonts w:eastAsia="MS Mincho" w:hint="eastAsia"/>
        </w:rPr>
        <w:t xml:space="preserve"> SG13, </w:t>
      </w:r>
      <w:r w:rsidR="006D44F2">
        <w:rPr>
          <w:rFonts w:eastAsia="MS Mincho" w:hint="eastAsia"/>
        </w:rPr>
        <w:t xml:space="preserve">there is a possibility that </w:t>
      </w:r>
      <w:r w:rsidR="00BD474C">
        <w:rPr>
          <w:rFonts w:eastAsia="MS Mincho" w:hint="eastAsia"/>
        </w:rPr>
        <w:t xml:space="preserve">it </w:t>
      </w:r>
      <w:r w:rsidR="005D66A9">
        <w:rPr>
          <w:rFonts w:eastAsia="MS Mincho" w:hint="eastAsia"/>
        </w:rPr>
        <w:t>take</w:t>
      </w:r>
      <w:r w:rsidR="006D44F2">
        <w:rPr>
          <w:rFonts w:eastAsia="MS Mincho" w:hint="eastAsia"/>
        </w:rPr>
        <w:t>s</w:t>
      </w:r>
      <w:r w:rsidR="005D66A9">
        <w:rPr>
          <w:rFonts w:eastAsia="MS Mincho" w:hint="eastAsia"/>
        </w:rPr>
        <w:t xml:space="preserve"> 36 weeks</w:t>
      </w:r>
      <w:r w:rsidR="006D44F2">
        <w:rPr>
          <w:rFonts w:eastAsia="MS Mincho" w:hint="eastAsia"/>
        </w:rPr>
        <w:t>: 20 weeks for</w:t>
      </w:r>
      <w:r w:rsidR="006D44F2" w:rsidRPr="00FE563A">
        <w:rPr>
          <w:rFonts w:eastAsia="MS Mincho"/>
        </w:rPr>
        <w:t xml:space="preserve"> L</w:t>
      </w:r>
      <w:r w:rsidR="006D44F2">
        <w:rPr>
          <w:rFonts w:eastAsia="MS Mincho" w:hint="eastAsia"/>
        </w:rPr>
        <w:t xml:space="preserve">ast </w:t>
      </w:r>
      <w:r w:rsidR="006D44F2" w:rsidRPr="00FE563A">
        <w:rPr>
          <w:rFonts w:eastAsia="MS Mincho"/>
        </w:rPr>
        <w:t>C</w:t>
      </w:r>
      <w:r w:rsidR="006D44F2">
        <w:rPr>
          <w:rFonts w:eastAsia="MS Mincho" w:hint="eastAsia"/>
        </w:rPr>
        <w:t xml:space="preserve">all, </w:t>
      </w:r>
      <w:r w:rsidR="006D44F2" w:rsidRPr="00FE563A">
        <w:rPr>
          <w:rFonts w:eastAsia="MS Mincho"/>
        </w:rPr>
        <w:t>1</w:t>
      </w:r>
      <w:r w:rsidR="006D44F2">
        <w:rPr>
          <w:rFonts w:eastAsia="MS Mincho" w:hint="eastAsia"/>
        </w:rPr>
        <w:t>6</w:t>
      </w:r>
      <w:r w:rsidR="006D44F2" w:rsidRPr="00FE563A">
        <w:rPr>
          <w:rFonts w:eastAsia="MS Mincho"/>
        </w:rPr>
        <w:t xml:space="preserve"> weeks</w:t>
      </w:r>
      <w:r w:rsidR="006D44F2">
        <w:rPr>
          <w:rFonts w:eastAsia="MS Mincho" w:hint="eastAsia"/>
        </w:rPr>
        <w:t xml:space="preserve"> for additional review</w:t>
      </w:r>
      <w:r w:rsidR="004218A0">
        <w:rPr>
          <w:rFonts w:eastAsia="MS Mincho" w:hint="eastAsia"/>
        </w:rPr>
        <w:t xml:space="preserve"> if </w:t>
      </w:r>
      <w:r w:rsidR="004218A0">
        <w:rPr>
          <w:rFonts w:eastAsia="MS Mincho"/>
        </w:rPr>
        <w:t>“</w:t>
      </w:r>
      <w:r w:rsidR="004218A0">
        <w:rPr>
          <w:rFonts w:eastAsia="MS Mincho" w:hint="eastAsia"/>
        </w:rPr>
        <w:t>6 weeks</w:t>
      </w:r>
      <w:r w:rsidR="004218A0">
        <w:rPr>
          <w:rFonts w:eastAsia="MS Mincho"/>
        </w:rPr>
        <w:t>”</w:t>
      </w:r>
      <w:r w:rsidR="004218A0">
        <w:rPr>
          <w:rFonts w:eastAsia="MS Mincho" w:hint="eastAsia"/>
        </w:rPr>
        <w:t xml:space="preserve"> duration is applied for commenters</w:t>
      </w:r>
      <w:r w:rsidR="004218A0">
        <w:rPr>
          <w:rFonts w:eastAsia="MS Mincho"/>
        </w:rPr>
        <w:t>’</w:t>
      </w:r>
      <w:r w:rsidR="004218A0">
        <w:rPr>
          <w:rFonts w:eastAsia="MS Mincho" w:hint="eastAsia"/>
        </w:rPr>
        <w:t xml:space="preserve"> consideration</w:t>
      </w:r>
      <w:r w:rsidR="00F9363E">
        <w:rPr>
          <w:rFonts w:eastAsia="MS Mincho" w:hint="eastAsia"/>
        </w:rPr>
        <w:t xml:space="preserve">. </w:t>
      </w:r>
    </w:p>
    <w:p w14:paraId="3EFE9F34" w14:textId="07C49A20" w:rsidR="006D44F2" w:rsidRPr="006E65DA" w:rsidRDefault="007A4F66" w:rsidP="0089609D">
      <w:pPr>
        <w:spacing w:after="240"/>
        <w:rPr>
          <w:rFonts w:eastAsia="MS Mincho"/>
        </w:rPr>
      </w:pPr>
      <w:r>
        <w:rPr>
          <w:rFonts w:eastAsia="MS Mincho" w:hint="eastAsia"/>
        </w:rPr>
        <w:t>The</w:t>
      </w:r>
      <w:r w:rsidR="006D44F2">
        <w:rPr>
          <w:rFonts w:eastAsia="MS Mincho" w:hint="eastAsia"/>
        </w:rPr>
        <w:t xml:space="preserve"> </w:t>
      </w:r>
      <w:r>
        <w:rPr>
          <w:rFonts w:eastAsia="MS Mincho" w:hint="eastAsia"/>
        </w:rPr>
        <w:t>envisaged</w:t>
      </w:r>
      <w:r w:rsidR="006D44F2">
        <w:rPr>
          <w:rFonts w:eastAsia="MS Mincho" w:hint="eastAsia"/>
        </w:rPr>
        <w:t xml:space="preserve"> last call processes </w:t>
      </w:r>
      <w:r>
        <w:rPr>
          <w:rFonts w:eastAsia="MS Mincho" w:hint="eastAsia"/>
        </w:rPr>
        <w:t>are</w:t>
      </w:r>
      <w:r w:rsidR="006D44F2">
        <w:rPr>
          <w:rFonts w:eastAsia="MS Mincho" w:hint="eastAsia"/>
        </w:rPr>
        <w:t>:</w:t>
      </w:r>
    </w:p>
    <w:p w14:paraId="462D41DB" w14:textId="2F0CBBD7" w:rsidR="006E65DA" w:rsidRDefault="00BD474C" w:rsidP="00272848">
      <w:pPr>
        <w:pStyle w:val="ListParagraph"/>
        <w:numPr>
          <w:ilvl w:val="0"/>
          <w:numId w:val="13"/>
        </w:numPr>
        <w:spacing w:after="240"/>
        <w:ind w:hanging="218"/>
        <w:rPr>
          <w:rFonts w:eastAsia="MS Mincho"/>
        </w:rPr>
      </w:pPr>
      <w:r>
        <w:rPr>
          <w:rFonts w:eastAsia="MS Mincho" w:hint="eastAsia"/>
        </w:rPr>
        <w:t>3</w:t>
      </w:r>
      <w:r w:rsidR="00A01DEF">
        <w:rPr>
          <w:rFonts w:eastAsia="MS Mincho" w:hint="eastAsia"/>
        </w:rPr>
        <w:t xml:space="preserve"> weeks </w:t>
      </w:r>
      <w:r w:rsidR="006E65DA">
        <w:rPr>
          <w:rFonts w:eastAsia="MS Mincho" w:hint="eastAsia"/>
        </w:rPr>
        <w:t>for</w:t>
      </w:r>
      <w:r w:rsidR="00A01DEF">
        <w:rPr>
          <w:rFonts w:eastAsia="MS Mincho" w:hint="eastAsia"/>
        </w:rPr>
        <w:t xml:space="preserve"> </w:t>
      </w:r>
      <w:r w:rsidR="006E65DA">
        <w:rPr>
          <w:rFonts w:eastAsia="MS Mincho"/>
        </w:rPr>
        <w:t>announcement</w:t>
      </w:r>
      <w:r w:rsidR="006E65DA">
        <w:rPr>
          <w:rFonts w:eastAsia="MS Mincho" w:hint="eastAsia"/>
        </w:rPr>
        <w:t xml:space="preserve"> of the AAP</w:t>
      </w:r>
      <w:r>
        <w:rPr>
          <w:rFonts w:eastAsia="MS Mincho" w:hint="eastAsia"/>
        </w:rPr>
        <w:t xml:space="preserve"> after consent</w:t>
      </w:r>
      <w:r w:rsidR="00F9363E">
        <w:rPr>
          <w:rFonts w:eastAsia="MS Mincho" w:hint="eastAsia"/>
        </w:rPr>
        <w:t xml:space="preserve"> in </w:t>
      </w:r>
      <w:proofErr w:type="gramStart"/>
      <w:r w:rsidR="00F9363E">
        <w:rPr>
          <w:rFonts w:eastAsia="MS Mincho" w:hint="eastAsia"/>
        </w:rPr>
        <w:t>general</w:t>
      </w:r>
      <w:r>
        <w:rPr>
          <w:rFonts w:eastAsia="MS Mincho" w:hint="eastAsia"/>
        </w:rPr>
        <w:t>;</w:t>
      </w:r>
      <w:proofErr w:type="gramEnd"/>
    </w:p>
    <w:p w14:paraId="49D82AC3" w14:textId="4314F4BE" w:rsidR="00BD474C" w:rsidRDefault="00A01DEF" w:rsidP="00272848">
      <w:pPr>
        <w:pStyle w:val="ListParagraph"/>
        <w:numPr>
          <w:ilvl w:val="0"/>
          <w:numId w:val="13"/>
        </w:numPr>
        <w:spacing w:after="240"/>
        <w:ind w:hanging="218"/>
        <w:rPr>
          <w:rFonts w:eastAsia="MS Mincho"/>
        </w:rPr>
      </w:pPr>
      <w:r w:rsidRPr="00A01DEF">
        <w:rPr>
          <w:rFonts w:eastAsia="MS Mincho" w:hint="eastAsia"/>
        </w:rPr>
        <w:t xml:space="preserve">4 weeks of </w:t>
      </w:r>
      <w:r w:rsidR="000F55F1" w:rsidRPr="00A01DEF">
        <w:rPr>
          <w:rFonts w:eastAsia="MS Mincho" w:hint="eastAsia"/>
        </w:rPr>
        <w:t>last call</w:t>
      </w:r>
      <w:r w:rsidR="00073D0F">
        <w:rPr>
          <w:rFonts w:eastAsia="MS Mincho" w:hint="eastAsia"/>
        </w:rPr>
        <w:t>: step a</w:t>
      </w:r>
      <w:proofErr w:type="gramStart"/>
      <w:r w:rsidR="00073D0F">
        <w:rPr>
          <w:rFonts w:eastAsia="MS Mincho" w:hint="eastAsia"/>
        </w:rPr>
        <w:t>)</w:t>
      </w:r>
      <w:r w:rsidR="00BD474C">
        <w:rPr>
          <w:rFonts w:eastAsia="MS Mincho" w:hint="eastAsia"/>
        </w:rPr>
        <w:t>;</w:t>
      </w:r>
      <w:proofErr w:type="gramEnd"/>
    </w:p>
    <w:p w14:paraId="019F49CF" w14:textId="07CACE17" w:rsidR="00BD474C" w:rsidRPr="00F66C8F" w:rsidRDefault="00BD474C" w:rsidP="00272848">
      <w:pPr>
        <w:pStyle w:val="ListParagraph"/>
        <w:numPr>
          <w:ilvl w:val="0"/>
          <w:numId w:val="13"/>
        </w:numPr>
        <w:spacing w:after="240"/>
        <w:ind w:hanging="218"/>
        <w:rPr>
          <w:rFonts w:eastAsia="MS Mincho"/>
          <w:u w:val="single"/>
        </w:rPr>
      </w:pPr>
      <w:r w:rsidRPr="00F66C8F">
        <w:rPr>
          <w:rFonts w:eastAsia="MS Mincho"/>
          <w:u w:val="single"/>
        </w:rPr>
        <w:t>2</w:t>
      </w:r>
      <w:r w:rsidR="00A01DEF" w:rsidRPr="00F66C8F">
        <w:rPr>
          <w:rFonts w:eastAsia="MS Mincho"/>
          <w:u w:val="single"/>
        </w:rPr>
        <w:t xml:space="preserve"> week</w:t>
      </w:r>
      <w:r w:rsidR="006E65DA" w:rsidRPr="00F66C8F">
        <w:rPr>
          <w:rFonts w:eastAsia="MS Mincho"/>
          <w:u w:val="single"/>
        </w:rPr>
        <w:t>s</w:t>
      </w:r>
      <w:r w:rsidR="00A01DEF" w:rsidRPr="00F66C8F">
        <w:rPr>
          <w:rFonts w:eastAsia="MS Mincho"/>
          <w:u w:val="single"/>
        </w:rPr>
        <w:t xml:space="preserve"> for the preparation of the compilation</w:t>
      </w:r>
      <w:r w:rsidRPr="00F66C8F">
        <w:rPr>
          <w:rFonts w:eastAsia="MS Mincho"/>
          <w:u w:val="single"/>
        </w:rPr>
        <w:t xml:space="preserve"> of the Table</w:t>
      </w:r>
      <w:r w:rsidR="00073D0F">
        <w:rPr>
          <w:rFonts w:eastAsia="MS Mincho" w:hint="eastAsia"/>
          <w:u w:val="single"/>
        </w:rPr>
        <w:t>: step b</w:t>
      </w:r>
      <w:proofErr w:type="gramStart"/>
      <w:r w:rsidR="00073D0F">
        <w:rPr>
          <w:rFonts w:eastAsia="MS Mincho" w:hint="eastAsia"/>
          <w:u w:val="single"/>
        </w:rPr>
        <w:t>)</w:t>
      </w:r>
      <w:r w:rsidRPr="00F66C8F">
        <w:rPr>
          <w:rFonts w:eastAsia="MS Mincho"/>
          <w:u w:val="single"/>
        </w:rPr>
        <w:t>;</w:t>
      </w:r>
      <w:proofErr w:type="gramEnd"/>
    </w:p>
    <w:p w14:paraId="09AA3D40" w14:textId="01996DFA" w:rsidR="00BD474C" w:rsidRDefault="00BD474C" w:rsidP="00272848">
      <w:pPr>
        <w:pStyle w:val="ListParagraph"/>
        <w:numPr>
          <w:ilvl w:val="0"/>
          <w:numId w:val="13"/>
        </w:numPr>
        <w:spacing w:after="240"/>
        <w:ind w:hanging="218"/>
        <w:rPr>
          <w:rFonts w:eastAsia="MS Mincho"/>
        </w:rPr>
      </w:pPr>
      <w:r>
        <w:rPr>
          <w:rFonts w:eastAsia="MS Mincho" w:hint="eastAsia"/>
        </w:rPr>
        <w:t xml:space="preserve">5 weeks for finding out </w:t>
      </w:r>
      <w:r>
        <w:rPr>
          <w:rFonts w:eastAsia="MS Mincho"/>
        </w:rPr>
        <w:t>resolutions</w:t>
      </w:r>
      <w:r w:rsidR="00073D0F">
        <w:rPr>
          <w:rFonts w:eastAsia="MS Mincho" w:hint="eastAsia"/>
        </w:rPr>
        <w:t>: step c) and e</w:t>
      </w:r>
      <w:proofErr w:type="gramStart"/>
      <w:r w:rsidR="00073D0F">
        <w:rPr>
          <w:rFonts w:eastAsia="MS Mincho" w:hint="eastAsia"/>
        </w:rPr>
        <w:t>)</w:t>
      </w:r>
      <w:r>
        <w:rPr>
          <w:rFonts w:eastAsia="MS Mincho" w:hint="eastAsia"/>
        </w:rPr>
        <w:t>;</w:t>
      </w:r>
      <w:proofErr w:type="gramEnd"/>
    </w:p>
    <w:p w14:paraId="1168F69A" w14:textId="0A50F28B" w:rsidR="00BD474C" w:rsidRDefault="00A01DEF" w:rsidP="00272848">
      <w:pPr>
        <w:pStyle w:val="ListParagraph"/>
        <w:numPr>
          <w:ilvl w:val="0"/>
          <w:numId w:val="13"/>
        </w:numPr>
        <w:spacing w:after="240"/>
        <w:ind w:hanging="218"/>
        <w:rPr>
          <w:rFonts w:eastAsia="MS Mincho"/>
          <w:u w:val="single"/>
        </w:rPr>
      </w:pPr>
      <w:r w:rsidRPr="00F66C8F">
        <w:rPr>
          <w:rFonts w:eastAsia="MS Mincho"/>
          <w:u w:val="single"/>
        </w:rPr>
        <w:t>6 weeks for commenter’s consideration</w:t>
      </w:r>
      <w:r w:rsidR="00073D0F">
        <w:rPr>
          <w:rFonts w:eastAsia="MS Mincho" w:hint="eastAsia"/>
          <w:u w:val="single"/>
        </w:rPr>
        <w:t>: step f)</w:t>
      </w:r>
      <w:r w:rsidR="00F9363E" w:rsidRPr="00F66C8F">
        <w:rPr>
          <w:rFonts w:eastAsia="MS Mincho"/>
          <w:u w:val="single"/>
        </w:rPr>
        <w:t>.</w:t>
      </w:r>
    </w:p>
    <w:p w14:paraId="18FB6DFA" w14:textId="0D152DA1" w:rsidR="006D44F2" w:rsidRPr="00F66C8F" w:rsidRDefault="006D44F2" w:rsidP="00F66C8F">
      <w:pPr>
        <w:spacing w:after="240"/>
        <w:ind w:leftChars="100" w:left="240"/>
        <w:rPr>
          <w:rFonts w:eastAsia="MS Mincho"/>
        </w:rPr>
      </w:pPr>
      <w:r w:rsidRPr="00F66C8F">
        <w:rPr>
          <w:rFonts w:eastAsia="MS Mincho"/>
        </w:rPr>
        <w:t xml:space="preserve">NOTE ‒ </w:t>
      </w:r>
      <w:r w:rsidR="00DB20EE">
        <w:rPr>
          <w:rFonts w:eastAsia="MS Mincho" w:hint="eastAsia"/>
        </w:rPr>
        <w:t>I</w:t>
      </w:r>
      <w:r w:rsidRPr="00F66C8F">
        <w:rPr>
          <w:rFonts w:eastAsia="MS Mincho"/>
        </w:rPr>
        <w:t xml:space="preserve">t </w:t>
      </w:r>
      <w:r w:rsidR="00DB20EE">
        <w:rPr>
          <w:rFonts w:eastAsia="MS Mincho" w:hint="eastAsia"/>
        </w:rPr>
        <w:t xml:space="preserve">can </w:t>
      </w:r>
      <w:r w:rsidRPr="00F66C8F">
        <w:rPr>
          <w:rFonts w:eastAsia="MS Mincho"/>
        </w:rPr>
        <w:t>take more time in step c) and e) rather than this case for finding suitable resolutions, which include</w:t>
      </w:r>
      <w:r w:rsidR="00DB20EE">
        <w:rPr>
          <w:rFonts w:eastAsia="MS Mincho" w:hint="eastAsia"/>
        </w:rPr>
        <w:t>s</w:t>
      </w:r>
      <w:r w:rsidRPr="00F66C8F">
        <w:rPr>
          <w:rFonts w:eastAsia="MS Mincho"/>
        </w:rPr>
        <w:t xml:space="preserve"> communication between Rapporteurs/editors and commenters.</w:t>
      </w:r>
    </w:p>
    <w:p w14:paraId="27FBD3BD" w14:textId="5C33CE6A" w:rsidR="00A01DEF" w:rsidRPr="00F66C8F" w:rsidRDefault="007A4F66" w:rsidP="00F66C8F">
      <w:pPr>
        <w:spacing w:after="240"/>
        <w:rPr>
          <w:rFonts w:eastAsia="MS Mincho"/>
        </w:rPr>
      </w:pPr>
      <w:r>
        <w:rPr>
          <w:rFonts w:eastAsia="MS Mincho" w:hint="eastAsia"/>
        </w:rPr>
        <w:t>The</w:t>
      </w:r>
      <w:r w:rsidR="006D44F2">
        <w:rPr>
          <w:rFonts w:eastAsia="MS Mincho" w:hint="eastAsia"/>
        </w:rPr>
        <w:t xml:space="preserve"> </w:t>
      </w:r>
      <w:r>
        <w:rPr>
          <w:rFonts w:eastAsia="MS Mincho" w:hint="eastAsia"/>
        </w:rPr>
        <w:t>env</w:t>
      </w:r>
      <w:r w:rsidR="007C4CBA">
        <w:rPr>
          <w:rFonts w:eastAsia="MS Mincho" w:hint="eastAsia"/>
        </w:rPr>
        <w:t>i</w:t>
      </w:r>
      <w:r>
        <w:rPr>
          <w:rFonts w:eastAsia="MS Mincho" w:hint="eastAsia"/>
        </w:rPr>
        <w:t>saged</w:t>
      </w:r>
      <w:r w:rsidR="006D44F2">
        <w:rPr>
          <w:rFonts w:eastAsia="MS Mincho" w:hint="eastAsia"/>
        </w:rPr>
        <w:t xml:space="preserve"> additional review processes followed by the last call </w:t>
      </w:r>
      <w:r>
        <w:rPr>
          <w:rFonts w:eastAsia="MS Mincho" w:hint="eastAsia"/>
        </w:rPr>
        <w:t>are</w:t>
      </w:r>
      <w:r w:rsidR="006D44F2">
        <w:rPr>
          <w:rFonts w:eastAsia="MS Mincho" w:hint="eastAsia"/>
        </w:rPr>
        <w:t>:</w:t>
      </w:r>
      <w:r w:rsidR="00A01DEF" w:rsidRPr="00F66C8F">
        <w:rPr>
          <w:rFonts w:eastAsia="MS Mincho"/>
        </w:rPr>
        <w:t xml:space="preserve"> </w:t>
      </w:r>
    </w:p>
    <w:p w14:paraId="0A0941F5" w14:textId="4A828E73" w:rsidR="006E65DA" w:rsidRDefault="00F9363E" w:rsidP="00272848">
      <w:pPr>
        <w:pStyle w:val="ListParagraph"/>
        <w:numPr>
          <w:ilvl w:val="0"/>
          <w:numId w:val="13"/>
        </w:numPr>
        <w:spacing w:after="240"/>
        <w:ind w:hanging="218"/>
        <w:rPr>
          <w:rFonts w:eastAsia="MS Mincho"/>
        </w:rPr>
      </w:pPr>
      <w:r>
        <w:rPr>
          <w:rFonts w:eastAsia="MS Mincho" w:hint="eastAsia"/>
        </w:rPr>
        <w:t>2</w:t>
      </w:r>
      <w:r w:rsidR="006E65DA">
        <w:rPr>
          <w:rFonts w:eastAsia="MS Mincho" w:hint="eastAsia"/>
        </w:rPr>
        <w:t xml:space="preserve"> weeks for editing </w:t>
      </w:r>
      <w:r w:rsidR="00BD474C">
        <w:rPr>
          <w:rFonts w:eastAsia="MS Mincho" w:hint="eastAsia"/>
        </w:rPr>
        <w:t>updated text</w:t>
      </w:r>
      <w:r>
        <w:rPr>
          <w:rFonts w:eastAsia="MS Mincho" w:hint="eastAsia"/>
        </w:rPr>
        <w:t>s</w:t>
      </w:r>
      <w:r w:rsidR="00BD474C">
        <w:rPr>
          <w:rFonts w:eastAsia="MS Mincho" w:hint="eastAsia"/>
        </w:rPr>
        <w:t xml:space="preserve"> </w:t>
      </w:r>
      <w:r w:rsidR="006E65DA">
        <w:rPr>
          <w:rFonts w:eastAsia="MS Mincho" w:hint="eastAsia"/>
        </w:rPr>
        <w:t xml:space="preserve">for additional </w:t>
      </w:r>
      <w:proofErr w:type="gramStart"/>
      <w:r w:rsidR="006E65DA">
        <w:rPr>
          <w:rFonts w:eastAsia="MS Mincho" w:hint="eastAsia"/>
        </w:rPr>
        <w:t>review;</w:t>
      </w:r>
      <w:proofErr w:type="gramEnd"/>
    </w:p>
    <w:p w14:paraId="39C8EA0E" w14:textId="6E18165E" w:rsidR="00BD474C" w:rsidRDefault="00A01DEF" w:rsidP="00272848">
      <w:pPr>
        <w:pStyle w:val="ListParagraph"/>
        <w:numPr>
          <w:ilvl w:val="0"/>
          <w:numId w:val="13"/>
        </w:numPr>
        <w:spacing w:after="240"/>
        <w:ind w:hanging="218"/>
        <w:rPr>
          <w:rFonts w:eastAsia="MS Mincho"/>
        </w:rPr>
      </w:pPr>
      <w:r w:rsidRPr="00A01DEF">
        <w:rPr>
          <w:rFonts w:eastAsia="MS Mincho" w:hint="eastAsia"/>
        </w:rPr>
        <w:t xml:space="preserve">3 weeks of </w:t>
      </w:r>
      <w:r w:rsidR="000F55F1" w:rsidRPr="00A01DEF">
        <w:rPr>
          <w:rFonts w:eastAsia="MS Mincho" w:hint="eastAsia"/>
        </w:rPr>
        <w:t xml:space="preserve">additional </w:t>
      </w:r>
      <w:proofErr w:type="gramStart"/>
      <w:r w:rsidR="000F55F1" w:rsidRPr="00A01DEF">
        <w:rPr>
          <w:rFonts w:eastAsia="MS Mincho" w:hint="eastAsia"/>
        </w:rPr>
        <w:t>review</w:t>
      </w:r>
      <w:r w:rsidR="00BD474C">
        <w:rPr>
          <w:rFonts w:eastAsia="MS Mincho" w:hint="eastAsia"/>
        </w:rPr>
        <w:t>;</w:t>
      </w:r>
      <w:proofErr w:type="gramEnd"/>
    </w:p>
    <w:p w14:paraId="2BAAC11C" w14:textId="366F5740" w:rsidR="00BD474C" w:rsidRPr="00F66C8F" w:rsidRDefault="00BD474C" w:rsidP="00272848">
      <w:pPr>
        <w:pStyle w:val="ListParagraph"/>
        <w:numPr>
          <w:ilvl w:val="0"/>
          <w:numId w:val="13"/>
        </w:numPr>
        <w:spacing w:after="240"/>
        <w:ind w:hanging="218"/>
        <w:rPr>
          <w:rFonts w:eastAsia="MS Mincho"/>
          <w:u w:val="single"/>
        </w:rPr>
      </w:pPr>
      <w:r w:rsidRPr="00F66C8F">
        <w:rPr>
          <w:rFonts w:eastAsia="MS Mincho"/>
          <w:u w:val="single"/>
        </w:rPr>
        <w:t>1 weeks for the preparation of the Table</w:t>
      </w:r>
      <w:r w:rsidR="00073D0F">
        <w:rPr>
          <w:rFonts w:eastAsia="MS Mincho" w:hint="eastAsia"/>
          <w:u w:val="single"/>
        </w:rPr>
        <w:t>: step b</w:t>
      </w:r>
      <w:proofErr w:type="gramStart"/>
      <w:r w:rsidR="00073D0F">
        <w:rPr>
          <w:rFonts w:eastAsia="MS Mincho" w:hint="eastAsia"/>
          <w:u w:val="single"/>
        </w:rPr>
        <w:t>)</w:t>
      </w:r>
      <w:r w:rsidRPr="00F66C8F">
        <w:rPr>
          <w:rFonts w:eastAsia="MS Mincho"/>
          <w:u w:val="single"/>
        </w:rPr>
        <w:t>;</w:t>
      </w:r>
      <w:proofErr w:type="gramEnd"/>
    </w:p>
    <w:p w14:paraId="6AAEBA46" w14:textId="5E69CF77" w:rsidR="00BD474C" w:rsidRDefault="00F9363E" w:rsidP="00272848">
      <w:pPr>
        <w:pStyle w:val="ListParagraph"/>
        <w:numPr>
          <w:ilvl w:val="0"/>
          <w:numId w:val="13"/>
        </w:numPr>
        <w:spacing w:after="240"/>
        <w:ind w:hanging="218"/>
        <w:rPr>
          <w:rFonts w:eastAsia="MS Mincho"/>
        </w:rPr>
      </w:pPr>
      <w:r>
        <w:rPr>
          <w:rFonts w:eastAsia="MS Mincho" w:hint="eastAsia"/>
        </w:rPr>
        <w:t>4</w:t>
      </w:r>
      <w:r w:rsidR="00A01DEF">
        <w:rPr>
          <w:rFonts w:eastAsia="MS Mincho" w:hint="eastAsia"/>
        </w:rPr>
        <w:t xml:space="preserve"> week</w:t>
      </w:r>
      <w:r w:rsidR="006E65DA">
        <w:rPr>
          <w:rFonts w:eastAsia="MS Mincho" w:hint="eastAsia"/>
        </w:rPr>
        <w:t>s</w:t>
      </w:r>
      <w:r w:rsidR="00A01DEF">
        <w:rPr>
          <w:rFonts w:eastAsia="MS Mincho" w:hint="eastAsia"/>
        </w:rPr>
        <w:t xml:space="preserve"> for </w:t>
      </w:r>
      <w:r w:rsidR="00BD474C">
        <w:rPr>
          <w:rFonts w:eastAsia="MS Mincho" w:hint="eastAsia"/>
        </w:rPr>
        <w:t>finalizing resolutions</w:t>
      </w:r>
      <w:r w:rsidR="00073D0F">
        <w:rPr>
          <w:rFonts w:eastAsia="MS Mincho" w:hint="eastAsia"/>
        </w:rPr>
        <w:t>: step c) and e)</w:t>
      </w:r>
    </w:p>
    <w:p w14:paraId="595A1AC9" w14:textId="4E82F239" w:rsidR="00BD474C" w:rsidRPr="00F66C8F" w:rsidRDefault="00A01DEF" w:rsidP="00272848">
      <w:pPr>
        <w:pStyle w:val="ListParagraph"/>
        <w:numPr>
          <w:ilvl w:val="0"/>
          <w:numId w:val="13"/>
        </w:numPr>
        <w:spacing w:after="240"/>
        <w:ind w:hanging="218"/>
        <w:rPr>
          <w:rFonts w:eastAsia="MS Mincho"/>
          <w:u w:val="single"/>
        </w:rPr>
      </w:pPr>
      <w:r w:rsidRPr="00F66C8F">
        <w:rPr>
          <w:rFonts w:eastAsia="MS Mincho"/>
          <w:u w:val="single"/>
        </w:rPr>
        <w:t>6</w:t>
      </w:r>
      <w:r w:rsidR="00F76E14">
        <w:rPr>
          <w:rFonts w:eastAsia="MS Mincho"/>
          <w:u w:val="single"/>
        </w:rPr>
        <w:t xml:space="preserve"> </w:t>
      </w:r>
      <w:proofErr w:type="gramStart"/>
      <w:r w:rsidRPr="00F66C8F">
        <w:rPr>
          <w:rFonts w:eastAsia="MS Mincho"/>
          <w:u w:val="single"/>
        </w:rPr>
        <w:t>week</w:t>
      </w:r>
      <w:proofErr w:type="gramEnd"/>
      <w:r w:rsidRPr="00F66C8F">
        <w:rPr>
          <w:rFonts w:eastAsia="MS Mincho"/>
          <w:u w:val="single"/>
        </w:rPr>
        <w:t xml:space="preserve"> for commenters</w:t>
      </w:r>
      <w:r w:rsidR="00073D0F">
        <w:rPr>
          <w:rFonts w:eastAsia="MS Mincho" w:hint="eastAsia"/>
          <w:u w:val="single"/>
        </w:rPr>
        <w:t>: step f).</w:t>
      </w:r>
    </w:p>
    <w:p w14:paraId="4F287DC2" w14:textId="3E33CBDD" w:rsidR="0089609D" w:rsidRDefault="00DB20EE" w:rsidP="0089609D">
      <w:pPr>
        <w:rPr>
          <w:rFonts w:eastAsia="MS Mincho"/>
        </w:rPr>
      </w:pPr>
      <w:r>
        <w:rPr>
          <w:rFonts w:eastAsia="MS Mincho" w:hint="eastAsia"/>
        </w:rPr>
        <w:t>T</w:t>
      </w:r>
      <w:r w:rsidR="00047143">
        <w:rPr>
          <w:rFonts w:eastAsia="MS Mincho" w:hint="eastAsia"/>
        </w:rPr>
        <w:t>he period of commenters</w:t>
      </w:r>
      <w:r w:rsidR="00047143">
        <w:rPr>
          <w:rFonts w:eastAsia="MS Mincho"/>
        </w:rPr>
        <w:t>’</w:t>
      </w:r>
      <w:r w:rsidR="00047143">
        <w:rPr>
          <w:rFonts w:eastAsia="MS Mincho" w:hint="eastAsia"/>
        </w:rPr>
        <w:t xml:space="preserve"> consideration </w:t>
      </w:r>
      <w:r>
        <w:rPr>
          <w:rFonts w:eastAsia="MS Mincho" w:hint="eastAsia"/>
        </w:rPr>
        <w:t>should not be</w:t>
      </w:r>
      <w:r w:rsidR="00047143">
        <w:rPr>
          <w:rFonts w:eastAsia="MS Mincho" w:hint="eastAsia"/>
        </w:rPr>
        <w:t xml:space="preserve"> longer than one of finding out resolution.  </w:t>
      </w:r>
      <w:r w:rsidR="000F55F1">
        <w:rPr>
          <w:rFonts w:eastAsia="MS Mincho" w:hint="eastAsia"/>
        </w:rPr>
        <w:t>SG</w:t>
      </w:r>
      <w:r w:rsidR="0089609D" w:rsidRPr="0089609D">
        <w:rPr>
          <w:lang w:eastAsia="ko-KR"/>
        </w:rPr>
        <w:t>1</w:t>
      </w:r>
      <w:r w:rsidR="000F55F1">
        <w:rPr>
          <w:rFonts w:eastAsia="MS Mincho" w:hint="eastAsia"/>
        </w:rPr>
        <w:t>3</w:t>
      </w:r>
      <w:r w:rsidR="0089609D" w:rsidRPr="0089609D">
        <w:rPr>
          <w:lang w:eastAsia="ko-KR"/>
        </w:rPr>
        <w:t xml:space="preserve"> </w:t>
      </w:r>
      <w:r w:rsidR="00BA0714">
        <w:rPr>
          <w:rFonts w:eastAsia="MS Mincho" w:hint="eastAsia"/>
        </w:rPr>
        <w:t>request</w:t>
      </w:r>
      <w:r>
        <w:rPr>
          <w:rFonts w:eastAsia="MS Mincho" w:hint="eastAsia"/>
        </w:rPr>
        <w:t>s</w:t>
      </w:r>
      <w:r w:rsidR="00BA0714">
        <w:rPr>
          <w:rFonts w:eastAsia="MS Mincho" w:hint="eastAsia"/>
        </w:rPr>
        <w:t xml:space="preserve"> TSAG consider </w:t>
      </w:r>
      <w:r w:rsidR="00047143">
        <w:rPr>
          <w:rFonts w:eastAsia="MS Mincho" w:hint="eastAsia"/>
        </w:rPr>
        <w:t>shorten the underlined processes</w:t>
      </w:r>
      <w:r w:rsidR="0089609D" w:rsidRPr="0089609D">
        <w:rPr>
          <w:lang w:eastAsia="ko-KR"/>
        </w:rPr>
        <w:t>.</w:t>
      </w:r>
    </w:p>
    <w:p w14:paraId="578282B5" w14:textId="77777777" w:rsidR="005D66A9" w:rsidRPr="005D66A9" w:rsidRDefault="005D66A9" w:rsidP="0089609D">
      <w:pPr>
        <w:rPr>
          <w:rFonts w:eastAsia="MS Mincho"/>
        </w:rPr>
      </w:pPr>
    </w:p>
    <w:p w14:paraId="0064466F" w14:textId="7BF9CDE5" w:rsidR="00BF1C1D" w:rsidRPr="0089609D" w:rsidRDefault="0089609D" w:rsidP="0089609D">
      <w:pPr>
        <w:jc w:val="center"/>
        <w:rPr>
          <w:lang w:val="en-US"/>
        </w:rPr>
      </w:pPr>
      <w:r>
        <w:rPr>
          <w:rFonts w:eastAsia="SimSun"/>
        </w:rPr>
        <w:t>____________________</w:t>
      </w:r>
    </w:p>
    <w:sectPr w:rsidR="00BF1C1D" w:rsidRPr="0089609D" w:rsidSect="00CB25D8">
      <w:headerReference w:type="default" r:id="rId1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D2F98" w14:textId="77777777" w:rsidR="00C54F63" w:rsidRDefault="00C54F63" w:rsidP="00C42125">
      <w:pPr>
        <w:spacing w:before="0"/>
      </w:pPr>
      <w:r>
        <w:separator/>
      </w:r>
    </w:p>
  </w:endnote>
  <w:endnote w:type="continuationSeparator" w:id="0">
    <w:p w14:paraId="2E8054F0" w14:textId="77777777" w:rsidR="00C54F63" w:rsidRDefault="00C54F63" w:rsidP="00C42125">
      <w:pPr>
        <w:spacing w:before="0"/>
      </w:pPr>
      <w:r>
        <w:continuationSeparator/>
      </w:r>
    </w:p>
  </w:endnote>
  <w:endnote w:type="continuationNotice" w:id="1">
    <w:p w14:paraId="24376604" w14:textId="77777777" w:rsidR="00C54F63" w:rsidRDefault="00C54F6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43E92" w14:textId="77777777" w:rsidR="00C54F63" w:rsidRDefault="00C54F63" w:rsidP="00C42125">
      <w:pPr>
        <w:spacing w:before="0"/>
      </w:pPr>
      <w:r>
        <w:separator/>
      </w:r>
    </w:p>
  </w:footnote>
  <w:footnote w:type="continuationSeparator" w:id="0">
    <w:p w14:paraId="61FCF91D" w14:textId="77777777" w:rsidR="00C54F63" w:rsidRDefault="00C54F63" w:rsidP="00C42125">
      <w:pPr>
        <w:spacing w:before="0"/>
      </w:pPr>
      <w:r>
        <w:continuationSeparator/>
      </w:r>
    </w:p>
  </w:footnote>
  <w:footnote w:type="continuationNotice" w:id="1">
    <w:p w14:paraId="7AD5C18A" w14:textId="77777777" w:rsidR="00C54F63" w:rsidRDefault="00C54F6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19D8E" w14:textId="7DEB534E" w:rsidR="00E163CA" w:rsidRPr="00CB25D8" w:rsidRDefault="00CB25D8" w:rsidP="00CB25D8">
    <w:pPr>
      <w:pStyle w:val="Header"/>
    </w:pPr>
    <w:r w:rsidRPr="00CB25D8">
      <w:t xml:space="preserve">- </w:t>
    </w:r>
    <w:r w:rsidRPr="00CB25D8">
      <w:fldChar w:fldCharType="begin"/>
    </w:r>
    <w:r w:rsidRPr="00CB25D8">
      <w:instrText xml:space="preserve"> PAGE  \* MERGEFORMAT </w:instrText>
    </w:r>
    <w:r w:rsidRPr="00CB25D8">
      <w:fldChar w:fldCharType="separate"/>
    </w:r>
    <w:r w:rsidRPr="00CB25D8">
      <w:rPr>
        <w:noProof/>
      </w:rPr>
      <w:t>1</w:t>
    </w:r>
    <w:r w:rsidRPr="00CB25D8">
      <w:fldChar w:fldCharType="end"/>
    </w:r>
    <w:r w:rsidRPr="00CB25D8">
      <w:t xml:space="preserve"> -</w:t>
    </w:r>
  </w:p>
  <w:p w14:paraId="218A1A3C" w14:textId="228D9533" w:rsidR="00CB25D8" w:rsidRPr="00CB25D8" w:rsidRDefault="00CB25D8" w:rsidP="00CB25D8">
    <w:pPr>
      <w:pStyle w:val="Header"/>
      <w:spacing w:after="240"/>
    </w:pPr>
    <w:r w:rsidRPr="00CB25D8">
      <w:fldChar w:fldCharType="begin"/>
    </w:r>
    <w:r w:rsidRPr="00CB25D8">
      <w:instrText xml:space="preserve"> STYLEREF  Docnumber  </w:instrText>
    </w:r>
    <w:r>
      <w:fldChar w:fldCharType="separate"/>
    </w:r>
    <w:r>
      <w:rPr>
        <w:noProof/>
      </w:rPr>
      <w:t>TSAG-TD73</w:t>
    </w:r>
    <w:r w:rsidRPr="00CB25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92F16"/>
    <w:multiLevelType w:val="hybridMultilevel"/>
    <w:tmpl w:val="5784C3E0"/>
    <w:lvl w:ilvl="0" w:tplc="F34EB58C">
      <w:start w:val="15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F69EC"/>
    <w:multiLevelType w:val="hybridMultilevel"/>
    <w:tmpl w:val="8708BF92"/>
    <w:lvl w:ilvl="0" w:tplc="0D6E85CE">
      <w:start w:val="4"/>
      <w:numFmt w:val="lowerLetter"/>
      <w:lvlText w:val="%1)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A2D6AEB"/>
    <w:multiLevelType w:val="hybridMultilevel"/>
    <w:tmpl w:val="16389FD2"/>
    <w:lvl w:ilvl="0" w:tplc="C23CEFCE">
      <w:start w:val="1"/>
      <w:numFmt w:val="lowerLetter"/>
      <w:lvlText w:val="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40"/>
      </w:pPr>
    </w:lvl>
    <w:lvl w:ilvl="3" w:tplc="0409000F" w:tentative="1">
      <w:start w:val="1"/>
      <w:numFmt w:val="decimal"/>
      <w:lvlText w:val="%4."/>
      <w:lvlJc w:val="left"/>
      <w:pPr>
        <w:ind w:left="1840" w:hanging="440"/>
      </w:pPr>
    </w:lvl>
    <w:lvl w:ilvl="4" w:tplc="04090017" w:tentative="1">
      <w:start w:val="1"/>
      <w:numFmt w:val="aiueoFullWidth"/>
      <w:lvlText w:val="(%5)"/>
      <w:lvlJc w:val="left"/>
      <w:pPr>
        <w:ind w:left="2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40"/>
      </w:pPr>
    </w:lvl>
    <w:lvl w:ilvl="6" w:tplc="0409000F" w:tentative="1">
      <w:start w:val="1"/>
      <w:numFmt w:val="decimal"/>
      <w:lvlText w:val="%7."/>
      <w:lvlJc w:val="left"/>
      <w:pPr>
        <w:ind w:left="3160" w:hanging="440"/>
      </w:pPr>
    </w:lvl>
    <w:lvl w:ilvl="7" w:tplc="04090017" w:tentative="1">
      <w:start w:val="1"/>
      <w:numFmt w:val="aiueoFullWidth"/>
      <w:lvlText w:val="(%8)"/>
      <w:lvlJc w:val="left"/>
      <w:pPr>
        <w:ind w:left="3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40"/>
      </w:pPr>
    </w:lvl>
  </w:abstractNum>
  <w:abstractNum w:abstractNumId="13" w15:restartNumberingAfterBreak="0">
    <w:nsid w:val="2A677655"/>
    <w:multiLevelType w:val="hybridMultilevel"/>
    <w:tmpl w:val="A4140DEE"/>
    <w:lvl w:ilvl="0" w:tplc="0D6E85CE">
      <w:start w:val="4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F7F5E"/>
    <w:multiLevelType w:val="hybridMultilevel"/>
    <w:tmpl w:val="184EB66C"/>
    <w:lvl w:ilvl="0" w:tplc="04090015">
      <w:start w:val="1"/>
      <w:numFmt w:val="upperLetter"/>
      <w:lvlText w:val="%1)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3321423"/>
    <w:multiLevelType w:val="hybridMultilevel"/>
    <w:tmpl w:val="578C253E"/>
    <w:lvl w:ilvl="0" w:tplc="E2764C0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504244880">
    <w:abstractNumId w:val="10"/>
  </w:num>
  <w:num w:numId="12" w16cid:durableId="1906648483">
    <w:abstractNumId w:val="13"/>
  </w:num>
  <w:num w:numId="13" w16cid:durableId="1882210534">
    <w:abstractNumId w:val="15"/>
  </w:num>
  <w:num w:numId="14" w16cid:durableId="1558085267">
    <w:abstractNumId w:val="14"/>
  </w:num>
  <w:num w:numId="15" w16cid:durableId="1673219388">
    <w:abstractNumId w:val="11"/>
  </w:num>
  <w:num w:numId="16" w16cid:durableId="6671700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9D"/>
    <w:rsid w:val="0000339E"/>
    <w:rsid w:val="00014F69"/>
    <w:rsid w:val="000171DB"/>
    <w:rsid w:val="00023D9A"/>
    <w:rsid w:val="000252B9"/>
    <w:rsid w:val="0003582E"/>
    <w:rsid w:val="0004152B"/>
    <w:rsid w:val="00043D75"/>
    <w:rsid w:val="00047143"/>
    <w:rsid w:val="00057000"/>
    <w:rsid w:val="00061268"/>
    <w:rsid w:val="000640E0"/>
    <w:rsid w:val="00073D0F"/>
    <w:rsid w:val="00087702"/>
    <w:rsid w:val="000920CE"/>
    <w:rsid w:val="00096629"/>
    <w:rsid w:val="000966A8"/>
    <w:rsid w:val="000A5CA2"/>
    <w:rsid w:val="000B739D"/>
    <w:rsid w:val="000C397B"/>
    <w:rsid w:val="000D070B"/>
    <w:rsid w:val="000E6125"/>
    <w:rsid w:val="000F1945"/>
    <w:rsid w:val="000F55F1"/>
    <w:rsid w:val="00113DBE"/>
    <w:rsid w:val="00115FE2"/>
    <w:rsid w:val="0011640B"/>
    <w:rsid w:val="001200A6"/>
    <w:rsid w:val="001207E2"/>
    <w:rsid w:val="00124A40"/>
    <w:rsid w:val="001251DA"/>
    <w:rsid w:val="00125432"/>
    <w:rsid w:val="00136DDD"/>
    <w:rsid w:val="00137F40"/>
    <w:rsid w:val="00140FF5"/>
    <w:rsid w:val="001410FD"/>
    <w:rsid w:val="00144BDF"/>
    <w:rsid w:val="0014660B"/>
    <w:rsid w:val="00151D53"/>
    <w:rsid w:val="00155DDC"/>
    <w:rsid w:val="00161830"/>
    <w:rsid w:val="001871EC"/>
    <w:rsid w:val="001A20C3"/>
    <w:rsid w:val="001A36C5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1036C"/>
    <w:rsid w:val="00215784"/>
    <w:rsid w:val="0022206A"/>
    <w:rsid w:val="002229F1"/>
    <w:rsid w:val="00227E4A"/>
    <w:rsid w:val="00233F75"/>
    <w:rsid w:val="00253DBE"/>
    <w:rsid w:val="00253DC6"/>
    <w:rsid w:val="0025489C"/>
    <w:rsid w:val="002622FA"/>
    <w:rsid w:val="00263518"/>
    <w:rsid w:val="00263B33"/>
    <w:rsid w:val="00272848"/>
    <w:rsid w:val="002759E7"/>
    <w:rsid w:val="00277326"/>
    <w:rsid w:val="0029001B"/>
    <w:rsid w:val="00292BDA"/>
    <w:rsid w:val="002A11C4"/>
    <w:rsid w:val="002A399B"/>
    <w:rsid w:val="002B3674"/>
    <w:rsid w:val="002C26C0"/>
    <w:rsid w:val="002C2BC5"/>
    <w:rsid w:val="002C502A"/>
    <w:rsid w:val="002D1F3E"/>
    <w:rsid w:val="002D2113"/>
    <w:rsid w:val="002D6447"/>
    <w:rsid w:val="002E0407"/>
    <w:rsid w:val="002E3C52"/>
    <w:rsid w:val="002E79CB"/>
    <w:rsid w:val="002F5070"/>
    <w:rsid w:val="002F6FA2"/>
    <w:rsid w:val="002F7F55"/>
    <w:rsid w:val="00302FD4"/>
    <w:rsid w:val="0030745F"/>
    <w:rsid w:val="00314630"/>
    <w:rsid w:val="0032090A"/>
    <w:rsid w:val="00321CDE"/>
    <w:rsid w:val="00333E15"/>
    <w:rsid w:val="00342700"/>
    <w:rsid w:val="00343F7B"/>
    <w:rsid w:val="003449F4"/>
    <w:rsid w:val="003571BC"/>
    <w:rsid w:val="0036090C"/>
    <w:rsid w:val="00361116"/>
    <w:rsid w:val="00362562"/>
    <w:rsid w:val="00382C77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218A0"/>
    <w:rsid w:val="00434B10"/>
    <w:rsid w:val="00443878"/>
    <w:rsid w:val="004539A8"/>
    <w:rsid w:val="004712CA"/>
    <w:rsid w:val="00473782"/>
    <w:rsid w:val="0047422E"/>
    <w:rsid w:val="0049090D"/>
    <w:rsid w:val="0049674B"/>
    <w:rsid w:val="0049695B"/>
    <w:rsid w:val="004A141B"/>
    <w:rsid w:val="004A3D92"/>
    <w:rsid w:val="004C0673"/>
    <w:rsid w:val="004C47D1"/>
    <w:rsid w:val="004C4E4E"/>
    <w:rsid w:val="004D1095"/>
    <w:rsid w:val="004F23BA"/>
    <w:rsid w:val="004F3816"/>
    <w:rsid w:val="004F38D9"/>
    <w:rsid w:val="0050586A"/>
    <w:rsid w:val="00520DBF"/>
    <w:rsid w:val="00525515"/>
    <w:rsid w:val="0053731C"/>
    <w:rsid w:val="00543D41"/>
    <w:rsid w:val="0055446F"/>
    <w:rsid w:val="00556A5B"/>
    <w:rsid w:val="00564F70"/>
    <w:rsid w:val="00566EDA"/>
    <w:rsid w:val="00567C3D"/>
    <w:rsid w:val="0057081A"/>
    <w:rsid w:val="00572654"/>
    <w:rsid w:val="00572CC4"/>
    <w:rsid w:val="00595190"/>
    <w:rsid w:val="005976A1"/>
    <w:rsid w:val="005A4AE3"/>
    <w:rsid w:val="005B5629"/>
    <w:rsid w:val="005B6B78"/>
    <w:rsid w:val="005C0300"/>
    <w:rsid w:val="005C27A2"/>
    <w:rsid w:val="005D4FEB"/>
    <w:rsid w:val="005D66A9"/>
    <w:rsid w:val="005E0BA8"/>
    <w:rsid w:val="005F35CD"/>
    <w:rsid w:val="005F4B6A"/>
    <w:rsid w:val="006010F3"/>
    <w:rsid w:val="0060652A"/>
    <w:rsid w:val="00606DB6"/>
    <w:rsid w:val="006104E1"/>
    <w:rsid w:val="00615A0A"/>
    <w:rsid w:val="00626673"/>
    <w:rsid w:val="00631F2E"/>
    <w:rsid w:val="006333D4"/>
    <w:rsid w:val="0063386E"/>
    <w:rsid w:val="006369B2"/>
    <w:rsid w:val="0063718D"/>
    <w:rsid w:val="006419BD"/>
    <w:rsid w:val="00647525"/>
    <w:rsid w:val="00647A71"/>
    <w:rsid w:val="00652D9F"/>
    <w:rsid w:val="006570B0"/>
    <w:rsid w:val="0066022F"/>
    <w:rsid w:val="006674AE"/>
    <w:rsid w:val="00672804"/>
    <w:rsid w:val="00675E92"/>
    <w:rsid w:val="006813BC"/>
    <w:rsid w:val="006823F3"/>
    <w:rsid w:val="00683584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B7914"/>
    <w:rsid w:val="006C5641"/>
    <w:rsid w:val="006D1089"/>
    <w:rsid w:val="006D1B86"/>
    <w:rsid w:val="006D44F2"/>
    <w:rsid w:val="006D7355"/>
    <w:rsid w:val="006E65DA"/>
    <w:rsid w:val="006F7DEE"/>
    <w:rsid w:val="00711928"/>
    <w:rsid w:val="007125D7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5FF5"/>
    <w:rsid w:val="00756D3D"/>
    <w:rsid w:val="00772153"/>
    <w:rsid w:val="00776E20"/>
    <w:rsid w:val="007806C2"/>
    <w:rsid w:val="00781FEE"/>
    <w:rsid w:val="007903F8"/>
    <w:rsid w:val="00791E32"/>
    <w:rsid w:val="00794F4F"/>
    <w:rsid w:val="007974BE"/>
    <w:rsid w:val="007A0916"/>
    <w:rsid w:val="007A0DFD"/>
    <w:rsid w:val="007A4F66"/>
    <w:rsid w:val="007B2BC6"/>
    <w:rsid w:val="007B311A"/>
    <w:rsid w:val="007C43CE"/>
    <w:rsid w:val="007C4CB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47A4A"/>
    <w:rsid w:val="00853F5F"/>
    <w:rsid w:val="008560AC"/>
    <w:rsid w:val="008623ED"/>
    <w:rsid w:val="00864B5A"/>
    <w:rsid w:val="00872559"/>
    <w:rsid w:val="00874AA3"/>
    <w:rsid w:val="00875AA6"/>
    <w:rsid w:val="00877ECA"/>
    <w:rsid w:val="00880944"/>
    <w:rsid w:val="008903CA"/>
    <w:rsid w:val="0089088E"/>
    <w:rsid w:val="00892297"/>
    <w:rsid w:val="0089609D"/>
    <w:rsid w:val="008964D6"/>
    <w:rsid w:val="00896C01"/>
    <w:rsid w:val="008A61FF"/>
    <w:rsid w:val="008B0723"/>
    <w:rsid w:val="008B5056"/>
    <w:rsid w:val="008B5123"/>
    <w:rsid w:val="008C32A5"/>
    <w:rsid w:val="008E0172"/>
    <w:rsid w:val="008E17F8"/>
    <w:rsid w:val="00900EF1"/>
    <w:rsid w:val="00906CD2"/>
    <w:rsid w:val="009104B7"/>
    <w:rsid w:val="00912B18"/>
    <w:rsid w:val="0091686B"/>
    <w:rsid w:val="009201E2"/>
    <w:rsid w:val="009302DE"/>
    <w:rsid w:val="00936852"/>
    <w:rsid w:val="00937AD6"/>
    <w:rsid w:val="0094045D"/>
    <w:rsid w:val="009406B5"/>
    <w:rsid w:val="00946166"/>
    <w:rsid w:val="009507EC"/>
    <w:rsid w:val="00975521"/>
    <w:rsid w:val="00983164"/>
    <w:rsid w:val="009972EF"/>
    <w:rsid w:val="009A3A2F"/>
    <w:rsid w:val="009B33A7"/>
    <w:rsid w:val="009B5035"/>
    <w:rsid w:val="009B7282"/>
    <w:rsid w:val="009C3160"/>
    <w:rsid w:val="009C4C30"/>
    <w:rsid w:val="009C6E4F"/>
    <w:rsid w:val="009E766E"/>
    <w:rsid w:val="009F1960"/>
    <w:rsid w:val="009F2C64"/>
    <w:rsid w:val="009F715E"/>
    <w:rsid w:val="00A01DEF"/>
    <w:rsid w:val="00A02DC5"/>
    <w:rsid w:val="00A10DBB"/>
    <w:rsid w:val="00A11720"/>
    <w:rsid w:val="00A12DB5"/>
    <w:rsid w:val="00A21247"/>
    <w:rsid w:val="00A31D47"/>
    <w:rsid w:val="00A3770C"/>
    <w:rsid w:val="00A4013E"/>
    <w:rsid w:val="00A4045F"/>
    <w:rsid w:val="00A427CD"/>
    <w:rsid w:val="00A45FEE"/>
    <w:rsid w:val="00A4600B"/>
    <w:rsid w:val="00A50506"/>
    <w:rsid w:val="00A51EF0"/>
    <w:rsid w:val="00A51F30"/>
    <w:rsid w:val="00A648F2"/>
    <w:rsid w:val="00A67A81"/>
    <w:rsid w:val="00A719CB"/>
    <w:rsid w:val="00A71CD3"/>
    <w:rsid w:val="00A730A6"/>
    <w:rsid w:val="00A82546"/>
    <w:rsid w:val="00A82AFB"/>
    <w:rsid w:val="00A84724"/>
    <w:rsid w:val="00A907B3"/>
    <w:rsid w:val="00A971A0"/>
    <w:rsid w:val="00AA1F22"/>
    <w:rsid w:val="00AC11CE"/>
    <w:rsid w:val="00AF5A57"/>
    <w:rsid w:val="00AF735D"/>
    <w:rsid w:val="00B024D7"/>
    <w:rsid w:val="00B05821"/>
    <w:rsid w:val="00B06373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0714"/>
    <w:rsid w:val="00BA788A"/>
    <w:rsid w:val="00BB4983"/>
    <w:rsid w:val="00BB7597"/>
    <w:rsid w:val="00BC2AAB"/>
    <w:rsid w:val="00BC35D4"/>
    <w:rsid w:val="00BC62E2"/>
    <w:rsid w:val="00BD474C"/>
    <w:rsid w:val="00BE240B"/>
    <w:rsid w:val="00BF02DC"/>
    <w:rsid w:val="00BF1C1D"/>
    <w:rsid w:val="00C37820"/>
    <w:rsid w:val="00C42125"/>
    <w:rsid w:val="00C54F63"/>
    <w:rsid w:val="00C62814"/>
    <w:rsid w:val="00C62BE6"/>
    <w:rsid w:val="00C67B25"/>
    <w:rsid w:val="00C67E4A"/>
    <w:rsid w:val="00C748F7"/>
    <w:rsid w:val="00C74937"/>
    <w:rsid w:val="00CA6409"/>
    <w:rsid w:val="00CB2599"/>
    <w:rsid w:val="00CB25D8"/>
    <w:rsid w:val="00CC179F"/>
    <w:rsid w:val="00CD2139"/>
    <w:rsid w:val="00CD2497"/>
    <w:rsid w:val="00CD6848"/>
    <w:rsid w:val="00CE1E6E"/>
    <w:rsid w:val="00CE5986"/>
    <w:rsid w:val="00CF34B8"/>
    <w:rsid w:val="00CF34C4"/>
    <w:rsid w:val="00D057C0"/>
    <w:rsid w:val="00D11885"/>
    <w:rsid w:val="00D11FCD"/>
    <w:rsid w:val="00D647EF"/>
    <w:rsid w:val="00D73137"/>
    <w:rsid w:val="00D745B2"/>
    <w:rsid w:val="00D977A2"/>
    <w:rsid w:val="00DA1D47"/>
    <w:rsid w:val="00DB20EE"/>
    <w:rsid w:val="00DC774A"/>
    <w:rsid w:val="00DC792E"/>
    <w:rsid w:val="00DD50DE"/>
    <w:rsid w:val="00DE3062"/>
    <w:rsid w:val="00E0581D"/>
    <w:rsid w:val="00E163CA"/>
    <w:rsid w:val="00E17578"/>
    <w:rsid w:val="00E204DD"/>
    <w:rsid w:val="00E27B6E"/>
    <w:rsid w:val="00E27DCF"/>
    <w:rsid w:val="00E3359C"/>
    <w:rsid w:val="00E353EC"/>
    <w:rsid w:val="00E403EE"/>
    <w:rsid w:val="00E46431"/>
    <w:rsid w:val="00E51F61"/>
    <w:rsid w:val="00E53C24"/>
    <w:rsid w:val="00E56E77"/>
    <w:rsid w:val="00E71046"/>
    <w:rsid w:val="00E72E36"/>
    <w:rsid w:val="00E87795"/>
    <w:rsid w:val="00EB444D"/>
    <w:rsid w:val="00EB5CDC"/>
    <w:rsid w:val="00ED5B66"/>
    <w:rsid w:val="00EE0177"/>
    <w:rsid w:val="00EE5C0D"/>
    <w:rsid w:val="00EF4792"/>
    <w:rsid w:val="00F02294"/>
    <w:rsid w:val="00F26121"/>
    <w:rsid w:val="00F30DE7"/>
    <w:rsid w:val="00F35F57"/>
    <w:rsid w:val="00F44D3D"/>
    <w:rsid w:val="00F50467"/>
    <w:rsid w:val="00F53223"/>
    <w:rsid w:val="00F562A0"/>
    <w:rsid w:val="00F57FA4"/>
    <w:rsid w:val="00F66C8F"/>
    <w:rsid w:val="00F76E14"/>
    <w:rsid w:val="00F77070"/>
    <w:rsid w:val="00F80F91"/>
    <w:rsid w:val="00F9363E"/>
    <w:rsid w:val="00F95561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9F9D9"/>
  <w15:chartTrackingRefBased/>
  <w15:docId w15:val="{163397A4-9E0D-41EA-B343-623ECC4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table" w:customStyle="1" w:styleId="TableGrid1">
    <w:name w:val="Table Grid1"/>
    <w:basedOn w:val="TableNormal"/>
    <w:next w:val="TableGrid"/>
    <w:uiPriority w:val="39"/>
    <w:qFormat/>
    <w:rsid w:val="0089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9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qFormat/>
    <w:rsid w:val="0089609D"/>
    <w:pPr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z.tanikawa@nict.go.j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25/ls/sg13/sp18-sg13-oLS-00001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tu.int/ITU-T/A.8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an@etri.re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bb96a2a552c633365e221ce006eb6743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83de83c7f8ddceaa4fb078a6996bd364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00A1-F0BC-463D-9BB1-209B94204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4.xml><?xml version="1.0" encoding="utf-8"?>
<ds:datastoreItem xmlns:ds="http://schemas.openxmlformats.org/officeDocument/2006/customXml" ds:itemID="{E1B66FB5-48DD-4532-A799-57E69BF1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3634</Characters>
  <Application>Microsoft Office Word</Application>
  <DocSecurity>0</DocSecurity>
  <Lines>110</Lines>
  <Paragraphs>80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LS/r on work program of ITU-T SG21 on metaverse based on FG-MV deliverables (TSAG-LS46)</vt:lpstr>
      <vt:lpstr>Liaison Statement - Unformatted template (T21)</vt:lpstr>
    </vt:vector>
  </TitlesOfParts>
  <Manager>ITU-T</Manager>
  <Company>International Telecommunication Union (ITU)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the resolution of AAP comments (reply to TSAG-LS44)</dc:title>
  <dc:subject/>
  <dc:creator>ITU-T Study Group 13</dc:creator>
  <cp:keywords/>
  <dc:description>TSAG-TD73  For: Geneva, 26-30 May 2025_x000d_Document date: _x000d_Saved by ITU51017913 at 1:20:52 PM on 3/17/2025</dc:description>
  <cp:lastModifiedBy>TSB - JB</cp:lastModifiedBy>
  <cp:revision>2</cp:revision>
  <cp:lastPrinted>2016-12-23T12:52:00Z</cp:lastPrinted>
  <dcterms:created xsi:type="dcterms:W3CDTF">2025-03-17T12:22:00Z</dcterms:created>
  <dcterms:modified xsi:type="dcterms:W3CDTF">2025-03-17T12:22:00Z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  <property fmtid="{D5CDD505-2E9C-101B-9397-08002B2CF9AE}" pid="3" name="Docnum">
    <vt:lpwstr>TSAG-TD73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All/13</vt:lpwstr>
  </property>
  <property fmtid="{D5CDD505-2E9C-101B-9397-08002B2CF9AE}" pid="7" name="Docdest">
    <vt:lpwstr>Geneva, 26-30 May 2025</vt:lpwstr>
  </property>
  <property fmtid="{D5CDD505-2E9C-101B-9397-08002B2CF9AE}" pid="8" name="Docauthor">
    <vt:lpwstr>ITU-T Study Group 13</vt:lpwstr>
  </property>
  <property fmtid="{D5CDD505-2E9C-101B-9397-08002B2CF9AE}" pid="9" name="MediaServiceImageTags">
    <vt:lpwstr/>
  </property>
</Properties>
</file>