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0" w:type="dxa"/>
        <w:jc w:val="center"/>
        <w:tblLayout w:type="fixed"/>
        <w:tblCellMar>
          <w:left w:w="57" w:type="dxa"/>
          <w:right w:w="57" w:type="dxa"/>
        </w:tblCellMar>
        <w:tblLook w:val="04A0" w:firstRow="1" w:lastRow="0" w:firstColumn="1" w:lastColumn="0" w:noHBand="0" w:noVBand="1"/>
      </w:tblPr>
      <w:tblGrid>
        <w:gridCol w:w="1134"/>
        <w:gridCol w:w="284"/>
        <w:gridCol w:w="3685"/>
        <w:gridCol w:w="142"/>
        <w:gridCol w:w="284"/>
        <w:gridCol w:w="4111"/>
      </w:tblGrid>
      <w:tr w:rsidR="009856CA" w14:paraId="56C84E33" w14:textId="77777777">
        <w:trPr>
          <w:cantSplit/>
          <w:jc w:val="center"/>
        </w:trPr>
        <w:tc>
          <w:tcPr>
            <w:tcW w:w="1134" w:type="dxa"/>
            <w:vMerge w:val="restart"/>
            <w:vAlign w:val="center"/>
          </w:tcPr>
          <w:p w14:paraId="663A629C" w14:textId="77777777" w:rsidR="009856CA" w:rsidRDefault="007911E3" w:rsidP="00FD2971">
            <w:pPr>
              <w:jc w:val="center"/>
            </w:pPr>
            <w:r>
              <w:rPr>
                <w:noProof/>
                <w:lang w:val="en-US" w:eastAsia="zh-CN"/>
              </w:rPr>
              <w:drawing>
                <wp:inline distT="0" distB="0" distL="0" distR="0" wp14:anchorId="11270206" wp14:editId="208557C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7700" cy="704850"/>
                          </a:xfrm>
                          <a:prstGeom prst="rect">
                            <a:avLst/>
                          </a:prstGeom>
                          <a:noFill/>
                          <a:ln>
                            <a:noFill/>
                          </a:ln>
                        </pic:spPr>
                      </pic:pic>
                    </a:graphicData>
                  </a:graphic>
                </wp:inline>
              </w:drawing>
            </w:r>
          </w:p>
        </w:tc>
        <w:tc>
          <w:tcPr>
            <w:tcW w:w="3969" w:type="dxa"/>
            <w:gridSpan w:val="2"/>
            <w:vMerge w:val="restart"/>
            <w:vAlign w:val="center"/>
          </w:tcPr>
          <w:p w14:paraId="68E5D8DB" w14:textId="77777777" w:rsidR="009856CA" w:rsidRDefault="007911E3" w:rsidP="00FD2971">
            <w:pPr>
              <w:rPr>
                <w:sz w:val="16"/>
                <w:szCs w:val="16"/>
              </w:rPr>
            </w:pPr>
            <w:r>
              <w:rPr>
                <w:sz w:val="16"/>
                <w:szCs w:val="16"/>
              </w:rPr>
              <w:t>INTERNATIONAL TELECOMMUNICATION UNION</w:t>
            </w:r>
          </w:p>
          <w:p w14:paraId="54BD2FC3" w14:textId="77777777" w:rsidR="009856CA" w:rsidRDefault="007911E3" w:rsidP="00FD2971">
            <w:pPr>
              <w:rPr>
                <w:b/>
                <w:bCs/>
                <w:sz w:val="26"/>
                <w:szCs w:val="26"/>
              </w:rPr>
            </w:pPr>
            <w:r>
              <w:rPr>
                <w:b/>
                <w:bCs/>
                <w:sz w:val="26"/>
                <w:szCs w:val="26"/>
              </w:rPr>
              <w:t>TELECOMMUNICATION</w:t>
            </w:r>
            <w:r>
              <w:rPr>
                <w:b/>
                <w:bCs/>
                <w:sz w:val="26"/>
                <w:szCs w:val="26"/>
              </w:rPr>
              <w:br/>
              <w:t>STANDARDIZATION SECTOR</w:t>
            </w:r>
          </w:p>
          <w:p w14:paraId="78DE1C62" w14:textId="5F6EDEE0" w:rsidR="009856CA" w:rsidRDefault="007911E3" w:rsidP="00FD2971">
            <w:pPr>
              <w:rPr>
                <w:sz w:val="20"/>
                <w:szCs w:val="20"/>
              </w:rPr>
            </w:pPr>
            <w:r>
              <w:rPr>
                <w:sz w:val="20"/>
                <w:szCs w:val="20"/>
              </w:rPr>
              <w:t>STUDY PERIOD 202</w:t>
            </w:r>
            <w:r w:rsidR="00E43C47">
              <w:rPr>
                <w:sz w:val="20"/>
                <w:szCs w:val="20"/>
              </w:rPr>
              <w:t>5</w:t>
            </w:r>
            <w:r>
              <w:rPr>
                <w:sz w:val="20"/>
                <w:szCs w:val="20"/>
              </w:rPr>
              <w:t>-202</w:t>
            </w:r>
            <w:r w:rsidR="00E43C47">
              <w:rPr>
                <w:sz w:val="20"/>
                <w:szCs w:val="20"/>
              </w:rPr>
              <w:t>8</w:t>
            </w:r>
          </w:p>
        </w:tc>
        <w:tc>
          <w:tcPr>
            <w:tcW w:w="4537" w:type="dxa"/>
            <w:gridSpan w:val="3"/>
            <w:vAlign w:val="center"/>
          </w:tcPr>
          <w:p w14:paraId="7BF3E5EA" w14:textId="4EDF2408" w:rsidR="009856CA" w:rsidRDefault="00097819" w:rsidP="00FD2971">
            <w:pPr>
              <w:pStyle w:val="Docnumber"/>
              <w:rPr>
                <w:highlight w:val="yellow"/>
              </w:rPr>
            </w:pPr>
            <w:r>
              <w:t>TSAG</w:t>
            </w:r>
            <w:r w:rsidR="007911E3">
              <w:t>-TD</w:t>
            </w:r>
            <w:r w:rsidR="00E43C47">
              <w:t>23</w:t>
            </w:r>
          </w:p>
        </w:tc>
      </w:tr>
      <w:tr w:rsidR="009856CA" w14:paraId="26090207" w14:textId="77777777">
        <w:trPr>
          <w:cantSplit/>
          <w:jc w:val="center"/>
        </w:trPr>
        <w:tc>
          <w:tcPr>
            <w:tcW w:w="1134" w:type="dxa"/>
            <w:vMerge/>
          </w:tcPr>
          <w:p w14:paraId="5D6CCEAC" w14:textId="77777777" w:rsidR="009856CA" w:rsidRDefault="009856CA" w:rsidP="00FD2971">
            <w:pPr>
              <w:rPr>
                <w:smallCaps/>
                <w:sz w:val="20"/>
              </w:rPr>
            </w:pPr>
          </w:p>
        </w:tc>
        <w:tc>
          <w:tcPr>
            <w:tcW w:w="3969" w:type="dxa"/>
            <w:gridSpan w:val="2"/>
            <w:vMerge/>
          </w:tcPr>
          <w:p w14:paraId="324175A6" w14:textId="77777777" w:rsidR="009856CA" w:rsidRDefault="009856CA" w:rsidP="00FD2971">
            <w:pPr>
              <w:rPr>
                <w:smallCaps/>
                <w:sz w:val="20"/>
              </w:rPr>
            </w:pPr>
          </w:p>
        </w:tc>
        <w:tc>
          <w:tcPr>
            <w:tcW w:w="4537" w:type="dxa"/>
            <w:gridSpan w:val="3"/>
          </w:tcPr>
          <w:p w14:paraId="144B40FE" w14:textId="4235C867" w:rsidR="009856CA" w:rsidRDefault="00097819" w:rsidP="00FD2971">
            <w:pPr>
              <w:pStyle w:val="TSBHeaderRight14"/>
            </w:pPr>
            <w:r>
              <w:t>TSAG</w:t>
            </w:r>
            <w:r w:rsidR="007911E3">
              <w:t xml:space="preserve"> </w:t>
            </w:r>
          </w:p>
        </w:tc>
      </w:tr>
      <w:tr w:rsidR="009856CA" w14:paraId="0DBF450A" w14:textId="77777777">
        <w:trPr>
          <w:cantSplit/>
          <w:jc w:val="center"/>
        </w:trPr>
        <w:tc>
          <w:tcPr>
            <w:tcW w:w="1134" w:type="dxa"/>
            <w:vMerge/>
            <w:tcBorders>
              <w:bottom w:val="single" w:sz="12" w:space="0" w:color="auto"/>
            </w:tcBorders>
          </w:tcPr>
          <w:p w14:paraId="429F9166" w14:textId="77777777" w:rsidR="009856CA" w:rsidRDefault="009856CA" w:rsidP="00FD2971">
            <w:pPr>
              <w:rPr>
                <w:b/>
                <w:bCs/>
                <w:sz w:val="26"/>
              </w:rPr>
            </w:pPr>
          </w:p>
        </w:tc>
        <w:tc>
          <w:tcPr>
            <w:tcW w:w="3969" w:type="dxa"/>
            <w:gridSpan w:val="2"/>
            <w:vMerge/>
            <w:tcBorders>
              <w:bottom w:val="single" w:sz="12" w:space="0" w:color="auto"/>
            </w:tcBorders>
          </w:tcPr>
          <w:p w14:paraId="7E99BB23" w14:textId="77777777" w:rsidR="009856CA" w:rsidRDefault="009856CA" w:rsidP="00FD2971">
            <w:pPr>
              <w:rPr>
                <w:b/>
                <w:bCs/>
                <w:sz w:val="26"/>
              </w:rPr>
            </w:pPr>
          </w:p>
        </w:tc>
        <w:tc>
          <w:tcPr>
            <w:tcW w:w="4537" w:type="dxa"/>
            <w:gridSpan w:val="3"/>
            <w:tcBorders>
              <w:bottom w:val="single" w:sz="12" w:space="0" w:color="auto"/>
            </w:tcBorders>
            <w:vAlign w:val="center"/>
          </w:tcPr>
          <w:p w14:paraId="6AAD19AF" w14:textId="77777777" w:rsidR="009856CA" w:rsidRDefault="007911E3" w:rsidP="00FD2971">
            <w:pPr>
              <w:pStyle w:val="TSBHeaderRight14"/>
            </w:pPr>
            <w:r>
              <w:t>Original: English</w:t>
            </w:r>
          </w:p>
        </w:tc>
      </w:tr>
      <w:tr w:rsidR="009856CA" w:rsidRPr="00536845" w14:paraId="58EB3210" w14:textId="77777777">
        <w:trPr>
          <w:cantSplit/>
          <w:jc w:val="center"/>
        </w:trPr>
        <w:tc>
          <w:tcPr>
            <w:tcW w:w="1418" w:type="dxa"/>
            <w:gridSpan w:val="2"/>
          </w:tcPr>
          <w:p w14:paraId="7DC84AC6" w14:textId="01999CBA" w:rsidR="009856CA" w:rsidRPr="00536845" w:rsidRDefault="009856CA" w:rsidP="00FD2971">
            <w:pPr>
              <w:rPr>
                <w:rFonts w:asciiTheme="majorBidi" w:hAnsiTheme="majorBidi" w:cstheme="majorBidi"/>
                <w:b/>
                <w:bCs/>
              </w:rPr>
            </w:pPr>
          </w:p>
        </w:tc>
        <w:tc>
          <w:tcPr>
            <w:tcW w:w="3827" w:type="dxa"/>
            <w:gridSpan w:val="2"/>
          </w:tcPr>
          <w:p w14:paraId="07E98C56" w14:textId="19C04EBE" w:rsidR="009856CA" w:rsidRPr="00536845" w:rsidRDefault="009856CA" w:rsidP="00FD2971">
            <w:pPr>
              <w:pStyle w:val="TSBHeaderQuestion"/>
              <w:rPr>
                <w:rFonts w:asciiTheme="majorBidi" w:hAnsiTheme="majorBidi" w:cstheme="majorBidi"/>
                <w:highlight w:val="yellow"/>
              </w:rPr>
            </w:pPr>
          </w:p>
        </w:tc>
        <w:tc>
          <w:tcPr>
            <w:tcW w:w="4395" w:type="dxa"/>
            <w:gridSpan w:val="2"/>
          </w:tcPr>
          <w:p w14:paraId="25B98334" w14:textId="77FF68DC" w:rsidR="009856CA" w:rsidRPr="00536845" w:rsidRDefault="007911E3" w:rsidP="00FD2971">
            <w:pPr>
              <w:pStyle w:val="VenueDate"/>
              <w:rPr>
                <w:rFonts w:asciiTheme="majorBidi" w:hAnsiTheme="majorBidi" w:cstheme="majorBidi"/>
              </w:rPr>
            </w:pPr>
            <w:r w:rsidRPr="00536845">
              <w:rPr>
                <w:rFonts w:asciiTheme="majorBidi" w:hAnsiTheme="majorBidi" w:cstheme="majorBidi"/>
              </w:rPr>
              <w:t xml:space="preserve">Geneva, </w:t>
            </w:r>
            <w:r w:rsidR="00A974DA">
              <w:rPr>
                <w:rFonts w:asciiTheme="majorBidi" w:hAnsiTheme="majorBidi" w:cstheme="majorBidi"/>
              </w:rPr>
              <w:t>2</w:t>
            </w:r>
            <w:r w:rsidR="00E43C47">
              <w:rPr>
                <w:rFonts w:asciiTheme="majorBidi" w:hAnsiTheme="majorBidi" w:cstheme="majorBidi"/>
              </w:rPr>
              <w:t>6-30 May</w:t>
            </w:r>
            <w:r w:rsidR="00A974DA">
              <w:rPr>
                <w:rFonts w:asciiTheme="majorBidi" w:hAnsiTheme="majorBidi" w:cstheme="majorBidi"/>
              </w:rPr>
              <w:t xml:space="preserve"> </w:t>
            </w:r>
            <w:r w:rsidRPr="00536845">
              <w:rPr>
                <w:rFonts w:asciiTheme="majorBidi" w:hAnsiTheme="majorBidi" w:cstheme="majorBidi"/>
              </w:rPr>
              <w:t>202</w:t>
            </w:r>
            <w:r w:rsidR="00E43C47">
              <w:rPr>
                <w:rFonts w:asciiTheme="majorBidi" w:hAnsiTheme="majorBidi" w:cstheme="majorBidi"/>
              </w:rPr>
              <w:t>5</w:t>
            </w:r>
          </w:p>
        </w:tc>
      </w:tr>
      <w:tr w:rsidR="009856CA" w:rsidRPr="00536845" w14:paraId="77A925CD" w14:textId="77777777">
        <w:trPr>
          <w:cantSplit/>
          <w:jc w:val="center"/>
        </w:trPr>
        <w:tc>
          <w:tcPr>
            <w:tcW w:w="9640" w:type="dxa"/>
            <w:gridSpan w:val="6"/>
          </w:tcPr>
          <w:p w14:paraId="51EC774A" w14:textId="77777777" w:rsidR="009856CA" w:rsidRPr="00536845" w:rsidRDefault="007911E3" w:rsidP="00FD2971">
            <w:pPr>
              <w:jc w:val="center"/>
              <w:rPr>
                <w:rFonts w:asciiTheme="majorBidi" w:hAnsiTheme="majorBidi" w:cstheme="majorBidi"/>
                <w:b/>
                <w:bCs/>
              </w:rPr>
            </w:pPr>
            <w:r w:rsidRPr="00536845">
              <w:rPr>
                <w:rFonts w:asciiTheme="majorBidi" w:hAnsiTheme="majorBidi" w:cstheme="majorBidi"/>
                <w:b/>
                <w:bCs/>
              </w:rPr>
              <w:t>TD</w:t>
            </w:r>
          </w:p>
        </w:tc>
      </w:tr>
      <w:tr w:rsidR="009856CA" w:rsidRPr="00536845" w14:paraId="0794BE12" w14:textId="77777777">
        <w:trPr>
          <w:cantSplit/>
          <w:jc w:val="center"/>
        </w:trPr>
        <w:tc>
          <w:tcPr>
            <w:tcW w:w="1418" w:type="dxa"/>
            <w:gridSpan w:val="2"/>
          </w:tcPr>
          <w:p w14:paraId="2F1C1419" w14:textId="77777777" w:rsidR="009856CA" w:rsidRPr="00536845" w:rsidRDefault="007911E3" w:rsidP="00FD2971">
            <w:pPr>
              <w:rPr>
                <w:rFonts w:asciiTheme="majorBidi" w:hAnsiTheme="majorBidi" w:cstheme="majorBidi"/>
                <w:b/>
                <w:bCs/>
              </w:rPr>
            </w:pPr>
            <w:r w:rsidRPr="00536845">
              <w:rPr>
                <w:rFonts w:asciiTheme="majorBidi" w:hAnsiTheme="majorBidi" w:cstheme="majorBidi"/>
                <w:b/>
                <w:bCs/>
              </w:rPr>
              <w:t>Source:</w:t>
            </w:r>
          </w:p>
        </w:tc>
        <w:tc>
          <w:tcPr>
            <w:tcW w:w="8222" w:type="dxa"/>
            <w:gridSpan w:val="4"/>
          </w:tcPr>
          <w:p w14:paraId="633BC8D7" w14:textId="46448D74" w:rsidR="009856CA" w:rsidRPr="00536845" w:rsidRDefault="002B7403" w:rsidP="00FD2971">
            <w:pPr>
              <w:rPr>
                <w:rFonts w:asciiTheme="majorBidi" w:hAnsiTheme="majorBidi" w:cstheme="majorBidi"/>
                <w:highlight w:val="yellow"/>
              </w:rPr>
            </w:pPr>
            <w:r w:rsidRPr="00536845">
              <w:rPr>
                <w:rFonts w:asciiTheme="majorBidi" w:hAnsiTheme="majorBidi" w:cstheme="majorBidi"/>
              </w:rPr>
              <w:t>Chair, ITU-T Study Group 11</w:t>
            </w:r>
          </w:p>
        </w:tc>
      </w:tr>
      <w:tr w:rsidR="009856CA" w:rsidRPr="00536845" w14:paraId="7D35287A" w14:textId="77777777" w:rsidTr="00FD2971">
        <w:trPr>
          <w:cantSplit/>
          <w:trHeight w:val="378"/>
          <w:jc w:val="center"/>
        </w:trPr>
        <w:tc>
          <w:tcPr>
            <w:tcW w:w="1418" w:type="dxa"/>
            <w:gridSpan w:val="2"/>
          </w:tcPr>
          <w:p w14:paraId="704C6378" w14:textId="77777777" w:rsidR="009856CA" w:rsidRPr="00536845" w:rsidRDefault="007911E3" w:rsidP="00FD2971">
            <w:pPr>
              <w:rPr>
                <w:rFonts w:asciiTheme="majorBidi" w:hAnsiTheme="majorBidi" w:cstheme="majorBidi"/>
              </w:rPr>
            </w:pPr>
            <w:r w:rsidRPr="00536845">
              <w:rPr>
                <w:rFonts w:asciiTheme="majorBidi" w:hAnsiTheme="majorBidi" w:cstheme="majorBidi"/>
                <w:b/>
                <w:bCs/>
              </w:rPr>
              <w:t>Title:</w:t>
            </w:r>
          </w:p>
        </w:tc>
        <w:tc>
          <w:tcPr>
            <w:tcW w:w="8222" w:type="dxa"/>
            <w:gridSpan w:val="4"/>
          </w:tcPr>
          <w:p w14:paraId="3D90F5DE" w14:textId="1F003F94" w:rsidR="009856CA" w:rsidRPr="00536845" w:rsidRDefault="00741BC6" w:rsidP="00FD2971">
            <w:pPr>
              <w:rPr>
                <w:rFonts w:asciiTheme="majorBidi" w:hAnsiTheme="majorBidi" w:cstheme="majorBidi"/>
                <w:highlight w:val="yellow"/>
              </w:rPr>
            </w:pPr>
            <w:r w:rsidRPr="00536845">
              <w:rPr>
                <w:rFonts w:asciiTheme="majorBidi" w:hAnsiTheme="majorBidi" w:cstheme="majorBidi"/>
              </w:rPr>
              <w:t>ITU-T SG11 Lead Study Group Report</w:t>
            </w:r>
          </w:p>
        </w:tc>
      </w:tr>
      <w:tr w:rsidR="009856CA" w:rsidRPr="00FD2971" w14:paraId="1672F6C2" w14:textId="77777777" w:rsidTr="00E92F0D">
        <w:trPr>
          <w:cantSplit/>
          <w:trHeight w:val="759"/>
          <w:jc w:val="center"/>
        </w:trPr>
        <w:tc>
          <w:tcPr>
            <w:tcW w:w="1418" w:type="dxa"/>
            <w:gridSpan w:val="2"/>
            <w:tcBorders>
              <w:top w:val="single" w:sz="6" w:space="0" w:color="auto"/>
              <w:bottom w:val="single" w:sz="6" w:space="0" w:color="auto"/>
            </w:tcBorders>
          </w:tcPr>
          <w:p w14:paraId="7B5EC08F" w14:textId="77777777" w:rsidR="009856CA" w:rsidRPr="00536845" w:rsidRDefault="007911E3" w:rsidP="00FD2971">
            <w:pPr>
              <w:rPr>
                <w:rFonts w:asciiTheme="majorBidi" w:hAnsiTheme="majorBidi" w:cstheme="majorBidi"/>
                <w:b/>
                <w:bCs/>
              </w:rPr>
            </w:pPr>
            <w:r w:rsidRPr="00536845">
              <w:rPr>
                <w:rFonts w:asciiTheme="majorBidi" w:hAnsiTheme="majorBidi" w:cstheme="majorBidi"/>
                <w:b/>
                <w:bCs/>
              </w:rPr>
              <w:t>Contact:</w:t>
            </w:r>
          </w:p>
        </w:tc>
        <w:tc>
          <w:tcPr>
            <w:tcW w:w="4111" w:type="dxa"/>
            <w:gridSpan w:val="3"/>
            <w:tcBorders>
              <w:top w:val="single" w:sz="6" w:space="0" w:color="auto"/>
              <w:bottom w:val="single" w:sz="6" w:space="0" w:color="auto"/>
            </w:tcBorders>
          </w:tcPr>
          <w:p w14:paraId="7D0E320B" w14:textId="59C14100" w:rsidR="009856CA" w:rsidRPr="00536845" w:rsidRDefault="001B52FA" w:rsidP="00FD2971">
            <w:pPr>
              <w:rPr>
                <w:rFonts w:asciiTheme="majorBidi" w:hAnsiTheme="majorBidi" w:cstheme="majorBidi"/>
              </w:rPr>
            </w:pPr>
            <w:r w:rsidRPr="001B52FA">
              <w:rPr>
                <w:rFonts w:asciiTheme="majorBidi" w:hAnsiTheme="majorBidi" w:cstheme="majorBidi"/>
                <w:lang w:eastAsia="zh-CN"/>
              </w:rPr>
              <w:t>Tejpal Singh</w:t>
            </w:r>
            <w:r w:rsidR="00D9672D" w:rsidRPr="00536845">
              <w:rPr>
                <w:rFonts w:asciiTheme="majorBidi" w:hAnsiTheme="majorBidi" w:cstheme="majorBidi"/>
                <w:lang w:eastAsia="zh-CN"/>
              </w:rPr>
              <w:br/>
              <w:t>India</w:t>
            </w:r>
          </w:p>
        </w:tc>
        <w:tc>
          <w:tcPr>
            <w:tcW w:w="4111" w:type="dxa"/>
            <w:tcBorders>
              <w:top w:val="single" w:sz="6" w:space="0" w:color="auto"/>
              <w:bottom w:val="single" w:sz="6" w:space="0" w:color="auto"/>
            </w:tcBorders>
          </w:tcPr>
          <w:p w14:paraId="24A2D931" w14:textId="1192D4DC" w:rsidR="009856CA" w:rsidRPr="001B52FA" w:rsidRDefault="007911E3" w:rsidP="00FD2971">
            <w:pPr>
              <w:rPr>
                <w:rFonts w:asciiTheme="majorBidi" w:hAnsiTheme="majorBidi" w:cstheme="majorBidi"/>
                <w:lang w:val="fr-CH"/>
              </w:rPr>
            </w:pPr>
            <w:r w:rsidRPr="00536845">
              <w:rPr>
                <w:rFonts w:asciiTheme="majorBidi" w:hAnsiTheme="majorBidi" w:cstheme="majorBidi"/>
                <w:lang w:val="de-DE"/>
              </w:rPr>
              <w:t xml:space="preserve">E-mail: </w:t>
            </w:r>
            <w:hyperlink r:id="rId8" w:history="1">
              <w:r w:rsidR="001B52FA" w:rsidRPr="001B52FA">
                <w:rPr>
                  <w:rStyle w:val="Hyperlink"/>
                  <w:lang w:val="fr-CH"/>
                </w:rPr>
                <w:t>tejpal.singh70@gov.in</w:t>
              </w:r>
            </w:hyperlink>
          </w:p>
        </w:tc>
      </w:tr>
    </w:tbl>
    <w:p w14:paraId="06409DF9" w14:textId="77777777" w:rsidR="009856CA" w:rsidRPr="00536845" w:rsidRDefault="009856CA">
      <w:pPr>
        <w:rPr>
          <w:rFonts w:asciiTheme="majorBidi" w:hAnsiTheme="majorBidi" w:cstheme="majorBidi"/>
          <w:lang w:val="de-DE"/>
        </w:rPr>
      </w:pPr>
    </w:p>
    <w:tbl>
      <w:tblPr>
        <w:tblW w:w="9640" w:type="dxa"/>
        <w:jc w:val="center"/>
        <w:tblLayout w:type="fixed"/>
        <w:tblCellMar>
          <w:left w:w="57" w:type="dxa"/>
          <w:right w:w="57" w:type="dxa"/>
        </w:tblCellMar>
        <w:tblLook w:val="04A0" w:firstRow="1" w:lastRow="0" w:firstColumn="1" w:lastColumn="0" w:noHBand="0" w:noVBand="1"/>
      </w:tblPr>
      <w:tblGrid>
        <w:gridCol w:w="1418"/>
        <w:gridCol w:w="8222"/>
      </w:tblGrid>
      <w:tr w:rsidR="009856CA" w:rsidRPr="00536845" w14:paraId="79AD0DFC" w14:textId="77777777" w:rsidTr="00B75919">
        <w:trPr>
          <w:cantSplit/>
          <w:trHeight w:val="783"/>
          <w:jc w:val="center"/>
        </w:trPr>
        <w:tc>
          <w:tcPr>
            <w:tcW w:w="1418" w:type="dxa"/>
          </w:tcPr>
          <w:p w14:paraId="77F8FACC" w14:textId="77777777" w:rsidR="009856CA" w:rsidRPr="00536845" w:rsidRDefault="007911E3">
            <w:pPr>
              <w:rPr>
                <w:rFonts w:asciiTheme="majorBidi" w:hAnsiTheme="majorBidi" w:cstheme="majorBidi"/>
                <w:b/>
                <w:bCs/>
              </w:rPr>
            </w:pPr>
            <w:r w:rsidRPr="00536845">
              <w:rPr>
                <w:rFonts w:asciiTheme="majorBidi" w:hAnsiTheme="majorBidi" w:cstheme="majorBidi"/>
                <w:b/>
                <w:bCs/>
              </w:rPr>
              <w:t>Abstract:</w:t>
            </w:r>
          </w:p>
        </w:tc>
        <w:tc>
          <w:tcPr>
            <w:tcW w:w="8222" w:type="dxa"/>
          </w:tcPr>
          <w:p w14:paraId="25BA5DCB" w14:textId="14B9C937" w:rsidR="009856CA" w:rsidRPr="00536845" w:rsidRDefault="00AE4786">
            <w:pPr>
              <w:pStyle w:val="TSBHeaderSummary"/>
              <w:rPr>
                <w:rFonts w:asciiTheme="majorBidi" w:hAnsiTheme="majorBidi" w:cstheme="majorBidi"/>
                <w:highlight w:val="yellow"/>
              </w:rPr>
            </w:pPr>
            <w:r w:rsidRPr="00536845">
              <w:rPr>
                <w:rFonts w:asciiTheme="majorBidi" w:hAnsiTheme="majorBidi" w:cstheme="majorBidi"/>
              </w:rPr>
              <w:t>This document contains the Report of the ITU-T SG11 on lead study group activities (</w:t>
            </w:r>
            <w:r w:rsidR="00D82782">
              <w:rPr>
                <w:rFonts w:asciiTheme="majorBidi" w:hAnsiTheme="majorBidi" w:cstheme="majorBidi"/>
              </w:rPr>
              <w:t>August 2024</w:t>
            </w:r>
            <w:r w:rsidR="00CF42C5">
              <w:rPr>
                <w:rFonts w:asciiTheme="majorBidi" w:hAnsiTheme="majorBidi" w:cstheme="majorBidi"/>
              </w:rPr>
              <w:t xml:space="preserve"> - </w:t>
            </w:r>
            <w:r w:rsidR="00D82782">
              <w:rPr>
                <w:rFonts w:asciiTheme="majorBidi" w:hAnsiTheme="majorBidi" w:cstheme="majorBidi"/>
              </w:rPr>
              <w:t>May</w:t>
            </w:r>
            <w:r w:rsidRPr="00536845">
              <w:rPr>
                <w:rFonts w:asciiTheme="majorBidi" w:hAnsiTheme="majorBidi" w:cstheme="majorBidi"/>
              </w:rPr>
              <w:t xml:space="preserve"> </w:t>
            </w:r>
            <w:r w:rsidR="00B75919">
              <w:rPr>
                <w:rFonts w:asciiTheme="majorBidi" w:hAnsiTheme="majorBidi" w:cstheme="majorBidi"/>
              </w:rPr>
              <w:t>202</w:t>
            </w:r>
            <w:r w:rsidR="00D82782">
              <w:rPr>
                <w:rFonts w:asciiTheme="majorBidi" w:hAnsiTheme="majorBidi" w:cstheme="majorBidi"/>
              </w:rPr>
              <w:t>5</w:t>
            </w:r>
            <w:r w:rsidRPr="00536845">
              <w:rPr>
                <w:rFonts w:asciiTheme="majorBidi" w:hAnsiTheme="majorBidi" w:cstheme="majorBidi"/>
              </w:rPr>
              <w:t>).</w:t>
            </w:r>
          </w:p>
        </w:tc>
      </w:tr>
    </w:tbl>
    <w:p w14:paraId="509F7AAC" w14:textId="77777777"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Background</w:t>
      </w:r>
    </w:p>
    <w:p w14:paraId="1131F805" w14:textId="6DACCCB5" w:rsidR="00613028" w:rsidRPr="00536845" w:rsidRDefault="00613028" w:rsidP="008A6829">
      <w:pPr>
        <w:snapToGrid w:val="0"/>
        <w:spacing w:after="120"/>
        <w:rPr>
          <w:rFonts w:asciiTheme="majorBidi" w:hAnsiTheme="majorBidi" w:cstheme="majorBidi"/>
        </w:rPr>
      </w:pPr>
      <w:r w:rsidRPr="00536845">
        <w:rPr>
          <w:rFonts w:asciiTheme="majorBidi" w:hAnsiTheme="majorBidi" w:cstheme="majorBidi"/>
        </w:rPr>
        <w:t>According to Resolution 2 of WTSA-2</w:t>
      </w:r>
      <w:r w:rsidR="006B342E">
        <w:rPr>
          <w:rFonts w:asciiTheme="majorBidi" w:hAnsiTheme="majorBidi" w:cstheme="majorBidi"/>
        </w:rPr>
        <w:t>4</w:t>
      </w:r>
      <w:r w:rsidRPr="00536845">
        <w:rPr>
          <w:rFonts w:asciiTheme="majorBidi" w:hAnsiTheme="majorBidi" w:cstheme="majorBidi"/>
        </w:rPr>
        <w:t>, ITU-T Study Group 11 is the lead study group on:</w:t>
      </w:r>
    </w:p>
    <w:p w14:paraId="62CF968E" w14:textId="3D1A9FD7" w:rsidR="003F2E6C" w:rsidRPr="00536845" w:rsidRDefault="003F2E6C" w:rsidP="00EB04B0">
      <w:pPr>
        <w:numPr>
          <w:ilvl w:val="0"/>
          <w:numId w:val="27"/>
        </w:numPr>
        <w:rPr>
          <w:rFonts w:asciiTheme="majorBidi" w:hAnsiTheme="majorBidi" w:cstheme="majorBidi"/>
        </w:rPr>
      </w:pPr>
      <w:r w:rsidRPr="00536845">
        <w:rPr>
          <w:rFonts w:asciiTheme="majorBidi" w:hAnsiTheme="majorBidi" w:cstheme="majorBidi"/>
        </w:rPr>
        <w:t>signalling and protocols;</w:t>
      </w:r>
    </w:p>
    <w:p w14:paraId="50CFB7C7" w14:textId="08AEE4B4" w:rsidR="003F2E6C" w:rsidRPr="00536845" w:rsidRDefault="00115959" w:rsidP="00EB04B0">
      <w:pPr>
        <w:numPr>
          <w:ilvl w:val="0"/>
          <w:numId w:val="27"/>
        </w:numPr>
        <w:rPr>
          <w:rFonts w:asciiTheme="majorBidi" w:hAnsiTheme="majorBidi" w:cstheme="majorBidi"/>
        </w:rPr>
      </w:pPr>
      <w:r w:rsidRPr="00115959">
        <w:rPr>
          <w:rFonts w:asciiTheme="majorBidi" w:hAnsiTheme="majorBidi" w:cstheme="majorBidi"/>
        </w:rPr>
        <w:t>establishing test specifications, conformance and interoperability testing for all types of networks, technologies and services that are the subject of study and standardization by all ITU-T study groups</w:t>
      </w:r>
      <w:r w:rsidR="003F2E6C" w:rsidRPr="00536845">
        <w:rPr>
          <w:rFonts w:asciiTheme="majorBidi" w:hAnsiTheme="majorBidi" w:cstheme="majorBidi"/>
        </w:rPr>
        <w:t>;</w:t>
      </w:r>
    </w:p>
    <w:p w14:paraId="4BCA203D" w14:textId="4B411D01" w:rsidR="003F2E6C" w:rsidRPr="00536845" w:rsidRDefault="00115959" w:rsidP="00EB04B0">
      <w:pPr>
        <w:numPr>
          <w:ilvl w:val="0"/>
          <w:numId w:val="27"/>
        </w:numPr>
        <w:rPr>
          <w:rFonts w:asciiTheme="majorBidi" w:hAnsiTheme="majorBidi" w:cstheme="majorBidi"/>
        </w:rPr>
      </w:pPr>
      <w:r w:rsidRPr="00115959">
        <w:rPr>
          <w:rFonts w:asciiTheme="majorBidi" w:hAnsiTheme="majorBidi" w:cstheme="majorBidi"/>
        </w:rPr>
        <w:t>combating counterfeiting and tampering of ICT devices</w:t>
      </w:r>
      <w:r w:rsidR="003F2E6C" w:rsidRPr="00536845">
        <w:rPr>
          <w:rFonts w:asciiTheme="majorBidi" w:hAnsiTheme="majorBidi" w:cstheme="majorBidi"/>
        </w:rPr>
        <w:t>;</w:t>
      </w:r>
    </w:p>
    <w:p w14:paraId="2443A0EC" w14:textId="60A36759" w:rsidR="003F2E6C" w:rsidRDefault="00115959" w:rsidP="00EB04B0">
      <w:pPr>
        <w:numPr>
          <w:ilvl w:val="0"/>
          <w:numId w:val="27"/>
        </w:numPr>
        <w:rPr>
          <w:rFonts w:asciiTheme="majorBidi" w:hAnsiTheme="majorBidi" w:cstheme="majorBidi"/>
        </w:rPr>
      </w:pPr>
      <w:r w:rsidRPr="00115959">
        <w:rPr>
          <w:rFonts w:asciiTheme="majorBidi" w:hAnsiTheme="majorBidi" w:cstheme="majorBidi"/>
        </w:rPr>
        <w:t>combating the use of stolen ICT devices</w:t>
      </w:r>
      <w:r w:rsidR="003F2E6C" w:rsidRPr="00536845">
        <w:rPr>
          <w:rFonts w:asciiTheme="majorBidi" w:hAnsiTheme="majorBidi" w:cstheme="majorBidi"/>
        </w:rPr>
        <w:t>.</w:t>
      </w:r>
    </w:p>
    <w:p w14:paraId="35FC6573" w14:textId="786012BF" w:rsidR="00680522" w:rsidRPr="00536845" w:rsidRDefault="00282BC6"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General information</w:t>
      </w:r>
    </w:p>
    <w:p w14:paraId="3ABD6B4B" w14:textId="57269723" w:rsidR="00115959" w:rsidRDefault="007E6F67" w:rsidP="008A6829">
      <w:pPr>
        <w:snapToGrid w:val="0"/>
        <w:spacing w:after="120"/>
        <w:rPr>
          <w:rFonts w:asciiTheme="majorBidi" w:hAnsiTheme="majorBidi" w:cstheme="majorBidi"/>
        </w:rPr>
      </w:pPr>
      <w:r>
        <w:rPr>
          <w:rFonts w:asciiTheme="majorBidi" w:hAnsiTheme="majorBidi" w:cstheme="majorBidi"/>
        </w:rPr>
        <w:t xml:space="preserve">Following the </w:t>
      </w:r>
      <w:r w:rsidR="006E5CC3">
        <w:rPr>
          <w:rFonts w:asciiTheme="majorBidi" w:hAnsiTheme="majorBidi" w:cstheme="majorBidi"/>
        </w:rPr>
        <w:t>results of WTSA-24</w:t>
      </w:r>
      <w:r w:rsidR="003A26D0">
        <w:rPr>
          <w:rFonts w:asciiTheme="majorBidi" w:hAnsiTheme="majorBidi" w:cstheme="majorBidi"/>
        </w:rPr>
        <w:t>,</w:t>
      </w:r>
      <w:r w:rsidR="006E5CC3">
        <w:rPr>
          <w:rFonts w:asciiTheme="majorBidi" w:hAnsiTheme="majorBidi" w:cstheme="majorBidi"/>
        </w:rPr>
        <w:t xml:space="preserve"> a</w:t>
      </w:r>
      <w:r w:rsidR="00BF54A7">
        <w:rPr>
          <w:rFonts w:asciiTheme="majorBidi" w:hAnsiTheme="majorBidi" w:cstheme="majorBidi"/>
        </w:rPr>
        <w:t>t its first meeting</w:t>
      </w:r>
      <w:r w:rsidR="00643200">
        <w:rPr>
          <w:rFonts w:asciiTheme="majorBidi" w:hAnsiTheme="majorBidi" w:cstheme="majorBidi"/>
        </w:rPr>
        <w:t xml:space="preserve"> held in Geneva from 19 to 28 February 2025</w:t>
      </w:r>
      <w:r w:rsidR="00BF54A7">
        <w:rPr>
          <w:rFonts w:asciiTheme="majorBidi" w:hAnsiTheme="majorBidi" w:cstheme="majorBidi"/>
        </w:rPr>
        <w:t xml:space="preserve">, SG11 approved its </w:t>
      </w:r>
      <w:r w:rsidR="00643200">
        <w:rPr>
          <w:rFonts w:asciiTheme="majorBidi" w:hAnsiTheme="majorBidi" w:cstheme="majorBidi"/>
        </w:rPr>
        <w:t>new structure</w:t>
      </w:r>
      <w:r w:rsidR="00D933AB" w:rsidRPr="00D933AB">
        <w:rPr>
          <w:rFonts w:asciiTheme="majorBidi" w:hAnsiTheme="majorBidi" w:cstheme="majorBidi"/>
        </w:rPr>
        <w:t xml:space="preserve"> </w:t>
      </w:r>
      <w:r w:rsidR="00D933AB">
        <w:rPr>
          <w:rFonts w:asciiTheme="majorBidi" w:hAnsiTheme="majorBidi" w:cstheme="majorBidi"/>
        </w:rPr>
        <w:t>for current study period (2025-2028)</w:t>
      </w:r>
      <w:r w:rsidR="0006488C">
        <w:rPr>
          <w:rFonts w:asciiTheme="majorBidi" w:hAnsiTheme="majorBidi" w:cstheme="majorBidi"/>
        </w:rPr>
        <w:t>, which includes three Working Parties and CASC</w:t>
      </w:r>
      <w:r w:rsidR="00D933AB">
        <w:rPr>
          <w:rFonts w:asciiTheme="majorBidi" w:hAnsiTheme="majorBidi" w:cstheme="majorBidi"/>
        </w:rPr>
        <w:t xml:space="preserve">. Also, SG11 </w:t>
      </w:r>
      <w:r w:rsidR="00796A31">
        <w:rPr>
          <w:rFonts w:asciiTheme="majorBidi" w:hAnsiTheme="majorBidi" w:cstheme="majorBidi"/>
        </w:rPr>
        <w:t xml:space="preserve">appointed </w:t>
      </w:r>
      <w:r w:rsidR="00D933AB">
        <w:rPr>
          <w:rFonts w:asciiTheme="majorBidi" w:hAnsiTheme="majorBidi" w:cstheme="majorBidi"/>
        </w:rPr>
        <w:t xml:space="preserve">WPs and CASC </w:t>
      </w:r>
      <w:r w:rsidR="000E23C8">
        <w:rPr>
          <w:rFonts w:asciiTheme="majorBidi" w:hAnsiTheme="majorBidi" w:cstheme="majorBidi"/>
        </w:rPr>
        <w:t>leadership</w:t>
      </w:r>
      <w:r w:rsidR="00D933AB">
        <w:rPr>
          <w:rFonts w:asciiTheme="majorBidi" w:hAnsiTheme="majorBidi" w:cstheme="majorBidi"/>
        </w:rPr>
        <w:t xml:space="preserve"> and</w:t>
      </w:r>
      <w:r w:rsidR="0006488C">
        <w:rPr>
          <w:rFonts w:asciiTheme="majorBidi" w:hAnsiTheme="majorBidi" w:cstheme="majorBidi"/>
        </w:rPr>
        <w:t xml:space="preserve"> appointed Rapporteurs, Associate Rapporteurs </w:t>
      </w:r>
      <w:r w:rsidR="006E5CC3">
        <w:rPr>
          <w:rFonts w:asciiTheme="majorBidi" w:hAnsiTheme="majorBidi" w:cstheme="majorBidi"/>
        </w:rPr>
        <w:t xml:space="preserve">and liaison officers. More details are available in </w:t>
      </w:r>
      <w:hyperlink r:id="rId9" w:history="1">
        <w:r w:rsidR="006E5CC3" w:rsidRPr="00CF74DE">
          <w:rPr>
            <w:rStyle w:val="Hyperlink"/>
            <w:lang w:eastAsia="en-GB"/>
          </w:rPr>
          <w:t>SG11-TD18/GEN</w:t>
        </w:r>
      </w:hyperlink>
      <w:r w:rsidR="006E5CC3">
        <w:rPr>
          <w:rFonts w:asciiTheme="majorBidi" w:hAnsiTheme="majorBidi" w:cstheme="majorBidi"/>
        </w:rPr>
        <w:t>.</w:t>
      </w:r>
    </w:p>
    <w:p w14:paraId="73D12487" w14:textId="355B5231" w:rsidR="001D2FC1" w:rsidRDefault="00195964" w:rsidP="001D2FC1">
      <w:pPr>
        <w:rPr>
          <w:rFonts w:asciiTheme="majorBidi" w:hAnsiTheme="majorBidi" w:cstheme="majorBidi"/>
        </w:rPr>
      </w:pPr>
      <w:r>
        <w:rPr>
          <w:rFonts w:asciiTheme="majorBidi" w:hAnsiTheme="majorBidi" w:cstheme="majorBidi"/>
        </w:rPr>
        <w:t>At</w:t>
      </w:r>
      <w:r w:rsidR="00C30030" w:rsidRPr="00EF4919">
        <w:rPr>
          <w:rFonts w:asciiTheme="majorBidi" w:hAnsiTheme="majorBidi" w:cstheme="majorBidi"/>
        </w:rPr>
        <w:t xml:space="preserve"> this </w:t>
      </w:r>
      <w:r>
        <w:rPr>
          <w:rFonts w:asciiTheme="majorBidi" w:hAnsiTheme="majorBidi" w:cstheme="majorBidi"/>
        </w:rPr>
        <w:t xml:space="preserve">particular </w:t>
      </w:r>
      <w:r w:rsidR="00C30030" w:rsidRPr="00EF4919">
        <w:rPr>
          <w:rFonts w:asciiTheme="majorBidi" w:hAnsiTheme="majorBidi" w:cstheme="majorBidi"/>
        </w:rPr>
        <w:t xml:space="preserve">meeting, SG11 </w:t>
      </w:r>
      <w:r w:rsidR="00AA31A0">
        <w:rPr>
          <w:rFonts w:asciiTheme="majorBidi" w:hAnsiTheme="majorBidi" w:cstheme="majorBidi"/>
        </w:rPr>
        <w:t xml:space="preserve">approved </w:t>
      </w:r>
      <w:r w:rsidR="007534BB">
        <w:rPr>
          <w:rFonts w:asciiTheme="majorBidi" w:hAnsiTheme="majorBidi" w:cstheme="majorBidi"/>
        </w:rPr>
        <w:t>one</w:t>
      </w:r>
      <w:r w:rsidR="00AC4073">
        <w:rPr>
          <w:rFonts w:asciiTheme="majorBidi" w:hAnsiTheme="majorBidi" w:cstheme="majorBidi"/>
        </w:rPr>
        <w:t xml:space="preserve"> </w:t>
      </w:r>
      <w:r w:rsidR="00677F76">
        <w:rPr>
          <w:rFonts w:asciiTheme="majorBidi" w:hAnsiTheme="majorBidi" w:cstheme="majorBidi"/>
        </w:rPr>
        <w:t xml:space="preserve">draft Recommendation </w:t>
      </w:r>
      <w:r w:rsidR="00AC4073">
        <w:rPr>
          <w:rFonts w:asciiTheme="majorBidi" w:hAnsiTheme="majorBidi" w:cstheme="majorBidi"/>
        </w:rPr>
        <w:t>(</w:t>
      </w:r>
      <w:hyperlink r:id="rId10" w:history="1">
        <w:r w:rsidR="00AC4073" w:rsidRPr="00E97BC6">
          <w:rPr>
            <w:rStyle w:val="Hyperlink"/>
            <w:rFonts w:asciiTheme="majorBidi" w:hAnsiTheme="majorBidi" w:cstheme="majorBidi"/>
          </w:rPr>
          <w:t>TSB Circular 34</w:t>
        </w:r>
      </w:hyperlink>
      <w:r w:rsidR="00AC4073">
        <w:rPr>
          <w:rFonts w:asciiTheme="majorBidi" w:hAnsiTheme="majorBidi" w:cstheme="majorBidi"/>
        </w:rPr>
        <w:t>)</w:t>
      </w:r>
      <w:r w:rsidR="00D770B6">
        <w:rPr>
          <w:rFonts w:asciiTheme="majorBidi" w:hAnsiTheme="majorBidi" w:cstheme="majorBidi"/>
        </w:rPr>
        <w:t xml:space="preserve"> and</w:t>
      </w:r>
      <w:r w:rsidR="007534BB">
        <w:rPr>
          <w:rFonts w:asciiTheme="majorBidi" w:hAnsiTheme="majorBidi" w:cstheme="majorBidi"/>
        </w:rPr>
        <w:t xml:space="preserve"> </w:t>
      </w:r>
      <w:r w:rsidR="00533F77">
        <w:rPr>
          <w:rFonts w:asciiTheme="majorBidi" w:hAnsiTheme="majorBidi" w:cstheme="majorBidi"/>
        </w:rPr>
        <w:t>determined two</w:t>
      </w:r>
      <w:r w:rsidR="007534BB">
        <w:rPr>
          <w:rFonts w:asciiTheme="majorBidi" w:hAnsiTheme="majorBidi" w:cstheme="majorBidi"/>
        </w:rPr>
        <w:t xml:space="preserve"> </w:t>
      </w:r>
      <w:r w:rsidR="00B834B9">
        <w:rPr>
          <w:rFonts w:asciiTheme="majorBidi" w:hAnsiTheme="majorBidi" w:cstheme="majorBidi"/>
        </w:rPr>
        <w:t xml:space="preserve">draft </w:t>
      </w:r>
      <w:r w:rsidR="00D770B6">
        <w:rPr>
          <w:rFonts w:asciiTheme="majorBidi" w:hAnsiTheme="majorBidi" w:cstheme="majorBidi"/>
        </w:rPr>
        <w:t>Recommendations (</w:t>
      </w:r>
      <w:hyperlink r:id="rId11" w:history="1">
        <w:r w:rsidR="00F328C0" w:rsidRPr="00F328C0">
          <w:rPr>
            <w:rStyle w:val="Hyperlink"/>
            <w:rFonts w:asciiTheme="majorBidi" w:hAnsiTheme="majorBidi" w:cstheme="majorBidi"/>
          </w:rPr>
          <w:t>TSB Circular 35</w:t>
        </w:r>
      </w:hyperlink>
      <w:r w:rsidR="00D770B6">
        <w:rPr>
          <w:rFonts w:asciiTheme="majorBidi" w:hAnsiTheme="majorBidi" w:cstheme="majorBidi"/>
        </w:rPr>
        <w:t xml:space="preserve">). Also, SG11 </w:t>
      </w:r>
      <w:r w:rsidR="00C30030" w:rsidRPr="00EF4919">
        <w:rPr>
          <w:rFonts w:asciiTheme="majorBidi" w:hAnsiTheme="majorBidi" w:cstheme="majorBidi"/>
        </w:rPr>
        <w:t>consen</w:t>
      </w:r>
      <w:r w:rsidR="00B50C1E" w:rsidRPr="00EF4919">
        <w:rPr>
          <w:rFonts w:asciiTheme="majorBidi" w:hAnsiTheme="majorBidi" w:cstheme="majorBidi"/>
        </w:rPr>
        <w:t>t</w:t>
      </w:r>
      <w:r w:rsidR="00C30030" w:rsidRPr="00EF4919">
        <w:rPr>
          <w:rFonts w:asciiTheme="majorBidi" w:hAnsiTheme="majorBidi" w:cstheme="majorBidi"/>
        </w:rPr>
        <w:t xml:space="preserve">ed </w:t>
      </w:r>
      <w:r w:rsidR="00AE0CC5">
        <w:rPr>
          <w:rFonts w:asciiTheme="majorBidi" w:hAnsiTheme="majorBidi" w:cstheme="majorBidi"/>
        </w:rPr>
        <w:t>nine</w:t>
      </w:r>
      <w:r w:rsidR="00B50C1E" w:rsidRPr="00EF4919">
        <w:rPr>
          <w:rFonts w:asciiTheme="majorBidi" w:hAnsiTheme="majorBidi" w:cstheme="majorBidi"/>
        </w:rPr>
        <w:t xml:space="preserve"> draft Recommendations</w:t>
      </w:r>
      <w:r w:rsidR="00864883">
        <w:rPr>
          <w:rFonts w:asciiTheme="majorBidi" w:hAnsiTheme="majorBidi" w:cstheme="majorBidi"/>
        </w:rPr>
        <w:t xml:space="preserve">, including </w:t>
      </w:r>
      <w:r w:rsidR="00CC1345">
        <w:rPr>
          <w:rFonts w:asciiTheme="majorBidi" w:hAnsiTheme="majorBidi" w:cstheme="majorBidi"/>
        </w:rPr>
        <w:t>the Revision of</w:t>
      </w:r>
      <w:r w:rsidR="00864883">
        <w:rPr>
          <w:rFonts w:asciiTheme="majorBidi" w:hAnsiTheme="majorBidi" w:cstheme="majorBidi"/>
        </w:rPr>
        <w:t xml:space="preserve"> existing Recommendation</w:t>
      </w:r>
      <w:r w:rsidR="007534BB">
        <w:rPr>
          <w:rFonts w:asciiTheme="majorBidi" w:hAnsiTheme="majorBidi" w:cstheme="majorBidi"/>
        </w:rPr>
        <w:t xml:space="preserve">, </w:t>
      </w:r>
      <w:r w:rsidR="004D36D3">
        <w:rPr>
          <w:rFonts w:asciiTheme="majorBidi" w:hAnsiTheme="majorBidi" w:cstheme="majorBidi"/>
        </w:rPr>
        <w:t>agreed one supplement</w:t>
      </w:r>
      <w:r w:rsidR="00957748">
        <w:rPr>
          <w:rFonts w:asciiTheme="majorBidi" w:hAnsiTheme="majorBidi" w:cstheme="majorBidi"/>
        </w:rPr>
        <w:t xml:space="preserve"> and</w:t>
      </w:r>
      <w:r w:rsidR="004D36D3">
        <w:rPr>
          <w:rFonts w:asciiTheme="majorBidi" w:hAnsiTheme="majorBidi" w:cstheme="majorBidi"/>
        </w:rPr>
        <w:t xml:space="preserve"> </w:t>
      </w:r>
      <w:r w:rsidR="00AE0CC5">
        <w:rPr>
          <w:rFonts w:asciiTheme="majorBidi" w:hAnsiTheme="majorBidi" w:cstheme="majorBidi"/>
        </w:rPr>
        <w:t xml:space="preserve">six technical reports and </w:t>
      </w:r>
      <w:r w:rsidR="0002578B">
        <w:rPr>
          <w:rFonts w:asciiTheme="majorBidi" w:hAnsiTheme="majorBidi" w:cstheme="majorBidi"/>
        </w:rPr>
        <w:t xml:space="preserve">initiated </w:t>
      </w:r>
      <w:r w:rsidR="00AE0CC5">
        <w:rPr>
          <w:rFonts w:asciiTheme="majorBidi" w:hAnsiTheme="majorBidi" w:cstheme="majorBidi"/>
        </w:rPr>
        <w:t>2</w:t>
      </w:r>
      <w:r w:rsidR="00866985">
        <w:rPr>
          <w:rFonts w:asciiTheme="majorBidi" w:hAnsiTheme="majorBidi" w:cstheme="majorBidi"/>
        </w:rPr>
        <w:t>3</w:t>
      </w:r>
      <w:r w:rsidR="00EF4919">
        <w:rPr>
          <w:rFonts w:asciiTheme="majorBidi" w:hAnsiTheme="majorBidi" w:cstheme="majorBidi"/>
        </w:rPr>
        <w:t xml:space="preserve"> new work items.</w:t>
      </w:r>
      <w:r w:rsidR="001D2FC1">
        <w:rPr>
          <w:rFonts w:asciiTheme="majorBidi" w:hAnsiTheme="majorBidi" w:cstheme="majorBidi"/>
        </w:rPr>
        <w:t xml:space="preserve"> The complete lists of documents approved/</w:t>
      </w:r>
      <w:r w:rsidR="008F53C5">
        <w:rPr>
          <w:rFonts w:asciiTheme="majorBidi" w:hAnsiTheme="majorBidi" w:cstheme="majorBidi"/>
        </w:rPr>
        <w:t>determined/</w:t>
      </w:r>
      <w:r w:rsidR="001D2FC1">
        <w:rPr>
          <w:rFonts w:asciiTheme="majorBidi" w:hAnsiTheme="majorBidi" w:cstheme="majorBidi"/>
        </w:rPr>
        <w:t>conse</w:t>
      </w:r>
      <w:r w:rsidR="009B4C85">
        <w:rPr>
          <w:rFonts w:asciiTheme="majorBidi" w:hAnsiTheme="majorBidi" w:cstheme="majorBidi"/>
        </w:rPr>
        <w:t xml:space="preserve">nted/agreed </w:t>
      </w:r>
      <w:r w:rsidR="008F53C5">
        <w:rPr>
          <w:rFonts w:asciiTheme="majorBidi" w:hAnsiTheme="majorBidi" w:cstheme="majorBidi"/>
        </w:rPr>
        <w:t xml:space="preserve">as well as </w:t>
      </w:r>
      <w:r w:rsidR="001D2FC1">
        <w:rPr>
          <w:rFonts w:asciiTheme="majorBidi" w:hAnsiTheme="majorBidi" w:cstheme="majorBidi"/>
        </w:rPr>
        <w:t xml:space="preserve">new work items </w:t>
      </w:r>
      <w:r w:rsidR="008F53C5">
        <w:rPr>
          <w:rFonts w:asciiTheme="majorBidi" w:hAnsiTheme="majorBidi" w:cstheme="majorBidi"/>
        </w:rPr>
        <w:t xml:space="preserve">agreed at this particular meeting </w:t>
      </w:r>
      <w:r w:rsidR="009B4C85">
        <w:rPr>
          <w:rFonts w:asciiTheme="majorBidi" w:hAnsiTheme="majorBidi" w:cstheme="majorBidi"/>
        </w:rPr>
        <w:t>are</w:t>
      </w:r>
      <w:r w:rsidR="001D2FC1">
        <w:rPr>
          <w:rFonts w:asciiTheme="majorBidi" w:hAnsiTheme="majorBidi" w:cstheme="majorBidi"/>
        </w:rPr>
        <w:t xml:space="preserve"> available in</w:t>
      </w:r>
      <w:r w:rsidR="009B4C85">
        <w:rPr>
          <w:rFonts w:asciiTheme="majorBidi" w:hAnsiTheme="majorBidi" w:cstheme="majorBidi"/>
        </w:rPr>
        <w:t xml:space="preserve"> </w:t>
      </w:r>
      <w:hyperlink r:id="rId12" w:history="1">
        <w:r w:rsidR="009B4C85" w:rsidRPr="008F53C5">
          <w:rPr>
            <w:rStyle w:val="Hyperlink"/>
            <w:rFonts w:asciiTheme="majorBidi" w:hAnsiTheme="majorBidi" w:cstheme="majorBidi"/>
          </w:rPr>
          <w:t>SG11-TD</w:t>
        </w:r>
        <w:r w:rsidR="008F53C5" w:rsidRPr="008F53C5">
          <w:rPr>
            <w:rStyle w:val="Hyperlink"/>
            <w:rFonts w:asciiTheme="majorBidi" w:hAnsiTheme="majorBidi" w:cstheme="majorBidi"/>
          </w:rPr>
          <w:t>14-R1/GEN</w:t>
        </w:r>
      </w:hyperlink>
      <w:r w:rsidR="009B4C85">
        <w:rPr>
          <w:rFonts w:asciiTheme="majorBidi" w:hAnsiTheme="majorBidi" w:cstheme="majorBidi"/>
        </w:rPr>
        <w:t xml:space="preserve"> and</w:t>
      </w:r>
      <w:r w:rsidR="001D2FC1">
        <w:rPr>
          <w:rFonts w:asciiTheme="majorBidi" w:hAnsiTheme="majorBidi" w:cstheme="majorBidi"/>
        </w:rPr>
        <w:t xml:space="preserve"> </w:t>
      </w:r>
      <w:hyperlink r:id="rId13" w:history="1">
        <w:r w:rsidR="001D2FC1" w:rsidRPr="001B692B">
          <w:rPr>
            <w:rStyle w:val="Hyperlink"/>
            <w:rFonts w:asciiTheme="majorBidi" w:hAnsiTheme="majorBidi" w:cstheme="majorBidi"/>
          </w:rPr>
          <w:t>SG11-TD</w:t>
        </w:r>
        <w:r w:rsidR="001D2FC1">
          <w:rPr>
            <w:rStyle w:val="Hyperlink"/>
            <w:rFonts w:asciiTheme="majorBidi" w:hAnsiTheme="majorBidi" w:cstheme="majorBidi"/>
          </w:rPr>
          <w:t>15</w:t>
        </w:r>
        <w:r w:rsidR="001D2FC1" w:rsidRPr="001B692B">
          <w:rPr>
            <w:rStyle w:val="Hyperlink"/>
            <w:rFonts w:asciiTheme="majorBidi" w:hAnsiTheme="majorBidi" w:cstheme="majorBidi"/>
          </w:rPr>
          <w:t>/GEN</w:t>
        </w:r>
      </w:hyperlink>
      <w:r w:rsidR="009B4C85">
        <w:t xml:space="preserve"> </w:t>
      </w:r>
      <w:r w:rsidR="002B1050">
        <w:t>accordingly</w:t>
      </w:r>
      <w:r w:rsidR="001D2FC1">
        <w:rPr>
          <w:rFonts w:asciiTheme="majorBidi" w:hAnsiTheme="majorBidi" w:cstheme="majorBidi"/>
        </w:rPr>
        <w:t>.</w:t>
      </w:r>
    </w:p>
    <w:p w14:paraId="65C4D100" w14:textId="1F87BE0A" w:rsidR="00E97BC6" w:rsidRDefault="00E97BC6" w:rsidP="008A6829">
      <w:pPr>
        <w:snapToGrid w:val="0"/>
        <w:spacing w:after="120"/>
        <w:rPr>
          <w:rFonts w:asciiTheme="majorBidi" w:hAnsiTheme="majorBidi" w:cstheme="majorBidi"/>
        </w:rPr>
      </w:pPr>
      <w:r>
        <w:rPr>
          <w:rFonts w:asciiTheme="majorBidi" w:hAnsiTheme="majorBidi" w:cstheme="majorBidi"/>
        </w:rPr>
        <w:t>In addition, d</w:t>
      </w:r>
      <w:r w:rsidRPr="00E97BC6">
        <w:rPr>
          <w:rFonts w:asciiTheme="majorBidi" w:hAnsiTheme="majorBidi" w:cstheme="majorBidi"/>
        </w:rPr>
        <w:t>ue to several outstanding issues requiring resolution, SG11 decided to defer the approval procedure for determined draft Recommendation ITU-T Q.5010 to next SG11 meeting (Geneva, 17-26 November 2025). See</w:t>
      </w:r>
      <w:r w:rsidR="00B46900">
        <w:rPr>
          <w:rFonts w:asciiTheme="majorBidi" w:hAnsiTheme="majorBidi" w:cstheme="majorBidi"/>
        </w:rPr>
        <w:t xml:space="preserve"> </w:t>
      </w:r>
      <w:hyperlink r:id="rId14" w:history="1">
        <w:r w:rsidRPr="00E97BC6">
          <w:rPr>
            <w:rStyle w:val="Hyperlink"/>
            <w:rFonts w:asciiTheme="majorBidi" w:hAnsiTheme="majorBidi" w:cstheme="majorBidi"/>
          </w:rPr>
          <w:t>TSB Circular 34</w:t>
        </w:r>
      </w:hyperlink>
      <w:r w:rsidRPr="00E97BC6">
        <w:rPr>
          <w:rFonts w:asciiTheme="majorBidi" w:hAnsiTheme="majorBidi" w:cstheme="majorBidi"/>
        </w:rPr>
        <w:t>.</w:t>
      </w:r>
    </w:p>
    <w:p w14:paraId="4A703758" w14:textId="77777777" w:rsidR="005C6DAD" w:rsidRPr="00477608" w:rsidRDefault="005C6DAD" w:rsidP="005C6DAD">
      <w:r>
        <w:rPr>
          <w:lang w:eastAsia="en-GB"/>
        </w:rPr>
        <w:t>SG11 approved its action plan for the study period 2025-2028 (</w:t>
      </w:r>
      <w:hyperlink r:id="rId15" w:history="1">
        <w:r w:rsidRPr="00937C01">
          <w:rPr>
            <w:rStyle w:val="Hyperlink"/>
            <w:lang w:eastAsia="en-GB"/>
          </w:rPr>
          <w:t>SG11-TD</w:t>
        </w:r>
        <w:r>
          <w:rPr>
            <w:rStyle w:val="Hyperlink"/>
            <w:lang w:eastAsia="en-GB"/>
          </w:rPr>
          <w:t>198</w:t>
        </w:r>
        <w:r w:rsidRPr="00937C01">
          <w:rPr>
            <w:rStyle w:val="Hyperlink"/>
            <w:lang w:eastAsia="en-GB"/>
          </w:rPr>
          <w:t>/GEN</w:t>
        </w:r>
      </w:hyperlink>
      <w:r>
        <w:rPr>
          <w:lang w:eastAsia="en-GB"/>
        </w:rPr>
        <w:t xml:space="preserve">). The action plan contains </w:t>
      </w:r>
      <w:r>
        <w:t xml:space="preserve">highlights </w:t>
      </w:r>
      <w:r w:rsidRPr="007F0C39">
        <w:t xml:space="preserve">of </w:t>
      </w:r>
      <w:r>
        <w:t>the WTSA-24</w:t>
      </w:r>
      <w:r w:rsidRPr="007F0C39">
        <w:t xml:space="preserve"> </w:t>
      </w:r>
      <w:r>
        <w:t xml:space="preserve">Resolutions </w:t>
      </w:r>
      <w:r w:rsidRPr="005C0C96">
        <w:t xml:space="preserve">relevant to ITU-T Study Group </w:t>
      </w:r>
      <w:r>
        <w:t>11.</w:t>
      </w:r>
    </w:p>
    <w:p w14:paraId="471F68BF" w14:textId="7DA5C991" w:rsidR="00C30030" w:rsidRDefault="006B5C85" w:rsidP="008A6829">
      <w:pPr>
        <w:snapToGrid w:val="0"/>
        <w:spacing w:after="120"/>
        <w:rPr>
          <w:rFonts w:asciiTheme="majorBidi" w:hAnsiTheme="majorBidi" w:cstheme="majorBidi"/>
        </w:rPr>
      </w:pPr>
      <w:r>
        <w:rPr>
          <w:rFonts w:asciiTheme="majorBidi" w:hAnsiTheme="majorBidi" w:cstheme="majorBidi"/>
        </w:rPr>
        <w:t xml:space="preserve">More details are available in the </w:t>
      </w:r>
      <w:hyperlink r:id="rId16" w:history="1">
        <w:r w:rsidRPr="0071662E">
          <w:rPr>
            <w:rStyle w:val="Hyperlink"/>
            <w:rFonts w:asciiTheme="majorBidi" w:hAnsiTheme="majorBidi" w:cstheme="majorBidi"/>
          </w:rPr>
          <w:t>executive summary</w:t>
        </w:r>
      </w:hyperlink>
      <w:r w:rsidR="005238DD">
        <w:rPr>
          <w:rFonts w:asciiTheme="majorBidi" w:hAnsiTheme="majorBidi" w:cstheme="majorBidi"/>
        </w:rPr>
        <w:t xml:space="preserve"> and </w:t>
      </w:r>
      <w:r w:rsidR="0002578B">
        <w:rPr>
          <w:rFonts w:asciiTheme="majorBidi" w:hAnsiTheme="majorBidi" w:cstheme="majorBidi"/>
        </w:rPr>
        <w:t xml:space="preserve">the </w:t>
      </w:r>
      <w:r w:rsidR="005238DD">
        <w:rPr>
          <w:rFonts w:asciiTheme="majorBidi" w:hAnsiTheme="majorBidi" w:cstheme="majorBidi"/>
        </w:rPr>
        <w:t>SG11 reports posted as</w:t>
      </w:r>
      <w:r w:rsidR="005144FA">
        <w:rPr>
          <w:rFonts w:asciiTheme="majorBidi" w:hAnsiTheme="majorBidi" w:cstheme="majorBidi"/>
        </w:rPr>
        <w:t xml:space="preserve"> </w:t>
      </w:r>
      <w:hyperlink r:id="rId17" w:history="1">
        <w:r w:rsidR="005144FA">
          <w:rPr>
            <w:rStyle w:val="Hyperlink"/>
            <w:rFonts w:eastAsia="Calibri"/>
          </w:rPr>
          <w:t>SG</w:t>
        </w:r>
        <w:r w:rsidR="005144FA" w:rsidRPr="00E258A4">
          <w:rPr>
            <w:rStyle w:val="Hyperlink"/>
            <w:rFonts w:eastAsia="Calibri"/>
          </w:rPr>
          <w:t>11-R</w:t>
        </w:r>
        <w:r w:rsidR="00B46900">
          <w:rPr>
            <w:rStyle w:val="Hyperlink"/>
            <w:rFonts w:eastAsia="Calibri"/>
          </w:rPr>
          <w:t>1</w:t>
        </w:r>
      </w:hyperlink>
      <w:r w:rsidR="005144FA">
        <w:rPr>
          <w:rFonts w:asciiTheme="majorBidi" w:hAnsiTheme="majorBidi" w:cstheme="majorBidi"/>
        </w:rPr>
        <w:t xml:space="preserve">, </w:t>
      </w:r>
      <w:hyperlink r:id="rId18" w:history="1">
        <w:r w:rsidR="0061066C">
          <w:rPr>
            <w:rStyle w:val="Hyperlink"/>
            <w:rFonts w:eastAsia="Calibri"/>
          </w:rPr>
          <w:t>SG</w:t>
        </w:r>
        <w:r w:rsidR="0061066C" w:rsidRPr="00E258A4">
          <w:rPr>
            <w:rStyle w:val="Hyperlink"/>
            <w:rFonts w:eastAsia="Calibri"/>
          </w:rPr>
          <w:t>11-R</w:t>
        </w:r>
        <w:r w:rsidR="0061066C">
          <w:rPr>
            <w:rStyle w:val="Hyperlink"/>
            <w:rFonts w:eastAsia="Calibri"/>
          </w:rPr>
          <w:t>2</w:t>
        </w:r>
      </w:hyperlink>
      <w:r w:rsidR="0061066C">
        <w:rPr>
          <w:rFonts w:asciiTheme="majorBidi" w:hAnsiTheme="majorBidi" w:cstheme="majorBidi"/>
        </w:rPr>
        <w:t xml:space="preserve">, </w:t>
      </w:r>
      <w:hyperlink r:id="rId19" w:history="1">
        <w:r w:rsidR="00C60A41">
          <w:rPr>
            <w:rStyle w:val="Hyperlink"/>
            <w:rFonts w:eastAsia="Calibri"/>
          </w:rPr>
          <w:t>SG</w:t>
        </w:r>
        <w:r w:rsidR="00C60A41" w:rsidRPr="00E258A4">
          <w:rPr>
            <w:rStyle w:val="Hyperlink"/>
            <w:rFonts w:eastAsia="Calibri"/>
          </w:rPr>
          <w:t>11-R</w:t>
        </w:r>
        <w:r w:rsidR="00B46900">
          <w:rPr>
            <w:rStyle w:val="Hyperlink"/>
            <w:rFonts w:eastAsia="Calibri"/>
          </w:rPr>
          <w:t>3</w:t>
        </w:r>
      </w:hyperlink>
      <w:r w:rsidR="002612F3">
        <w:t xml:space="preserve">, </w:t>
      </w:r>
      <w:hyperlink r:id="rId20" w:history="1">
        <w:r w:rsidR="002612F3" w:rsidRPr="00C950F3">
          <w:rPr>
            <w:rStyle w:val="Hyperlink"/>
          </w:rPr>
          <w:t>SG11-R4</w:t>
        </w:r>
      </w:hyperlink>
      <w:r w:rsidR="00EA5EDE">
        <w:rPr>
          <w:rFonts w:asciiTheme="majorBidi" w:hAnsiTheme="majorBidi" w:cstheme="majorBidi"/>
        </w:rPr>
        <w:t>.</w:t>
      </w:r>
    </w:p>
    <w:p w14:paraId="4AB2778A" w14:textId="5D309F85" w:rsidR="00C72275" w:rsidRDefault="00C72275" w:rsidP="008A6829">
      <w:pPr>
        <w:snapToGrid w:val="0"/>
        <w:spacing w:after="120"/>
        <w:rPr>
          <w:rFonts w:asciiTheme="majorBidi" w:hAnsiTheme="majorBidi" w:cstheme="majorBidi"/>
        </w:rPr>
      </w:pPr>
      <w:r>
        <w:rPr>
          <w:rFonts w:asciiTheme="majorBidi" w:hAnsiTheme="majorBidi" w:cstheme="majorBidi"/>
        </w:rPr>
        <w:lastRenderedPageBreak/>
        <w:t>SG11</w:t>
      </w:r>
      <w:r w:rsidR="0002578B">
        <w:rPr>
          <w:rFonts w:asciiTheme="majorBidi" w:hAnsiTheme="majorBidi" w:cstheme="majorBidi"/>
        </w:rPr>
        <w:t xml:space="preserve"> also</w:t>
      </w:r>
      <w:r>
        <w:rPr>
          <w:rFonts w:asciiTheme="majorBidi" w:hAnsiTheme="majorBidi" w:cstheme="majorBidi"/>
        </w:rPr>
        <w:t xml:space="preserve"> </w:t>
      </w:r>
      <w:r w:rsidR="007B7703">
        <w:rPr>
          <w:rFonts w:asciiTheme="majorBidi" w:hAnsiTheme="majorBidi" w:cstheme="majorBidi"/>
        </w:rPr>
        <w:t xml:space="preserve">agreed to organize </w:t>
      </w:r>
      <w:r w:rsidR="00C365B9">
        <w:rPr>
          <w:rFonts w:asciiTheme="majorBidi" w:hAnsiTheme="majorBidi" w:cstheme="majorBidi"/>
        </w:rPr>
        <w:t>1</w:t>
      </w:r>
      <w:r w:rsidR="0075294A">
        <w:rPr>
          <w:rFonts w:asciiTheme="majorBidi" w:hAnsiTheme="majorBidi" w:cstheme="majorBidi"/>
        </w:rPr>
        <w:t>4</w:t>
      </w:r>
      <w:r w:rsidR="00C365B9">
        <w:rPr>
          <w:rFonts w:asciiTheme="majorBidi" w:hAnsiTheme="majorBidi" w:cstheme="majorBidi"/>
        </w:rPr>
        <w:t xml:space="preserve"> interim</w:t>
      </w:r>
      <w:r w:rsidR="007B7703">
        <w:rPr>
          <w:rFonts w:asciiTheme="majorBidi" w:hAnsiTheme="majorBidi" w:cstheme="majorBidi"/>
        </w:rPr>
        <w:t xml:space="preserve"> RGM e-meetings </w:t>
      </w:r>
      <w:r w:rsidR="0079722F">
        <w:rPr>
          <w:rFonts w:asciiTheme="majorBidi" w:hAnsiTheme="majorBidi" w:cstheme="majorBidi"/>
        </w:rPr>
        <w:t xml:space="preserve">for </w:t>
      </w:r>
      <w:r w:rsidR="00F35E3F">
        <w:rPr>
          <w:rFonts w:asciiTheme="majorBidi" w:hAnsiTheme="majorBidi" w:cstheme="majorBidi"/>
        </w:rPr>
        <w:t xml:space="preserve">most SG11 Questions particularly </w:t>
      </w:r>
      <w:r w:rsidR="0079722F">
        <w:rPr>
          <w:rFonts w:asciiTheme="majorBidi" w:hAnsiTheme="majorBidi" w:cstheme="majorBidi"/>
        </w:rPr>
        <w:t>Q</w:t>
      </w:r>
      <w:r w:rsidR="00F35E3F">
        <w:rPr>
          <w:rFonts w:asciiTheme="majorBidi" w:hAnsiTheme="majorBidi" w:cstheme="majorBidi"/>
        </w:rPr>
        <w:t>1, 2, 3, 4, 5, 6, 7, 8, 12, 13 and 14</w:t>
      </w:r>
      <w:r w:rsidR="0079722F">
        <w:rPr>
          <w:rFonts w:asciiTheme="majorBidi" w:hAnsiTheme="majorBidi" w:cstheme="majorBidi"/>
        </w:rPr>
        <w:t xml:space="preserve">/11 </w:t>
      </w:r>
      <w:r w:rsidR="0075294A">
        <w:rPr>
          <w:rFonts w:asciiTheme="majorBidi" w:hAnsiTheme="majorBidi" w:cstheme="majorBidi"/>
        </w:rPr>
        <w:t xml:space="preserve">and </w:t>
      </w:r>
      <w:r w:rsidR="00571E02">
        <w:rPr>
          <w:rFonts w:asciiTheme="majorBidi" w:hAnsiTheme="majorBidi" w:cstheme="majorBidi"/>
        </w:rPr>
        <w:t xml:space="preserve">two </w:t>
      </w:r>
      <w:r w:rsidR="0075294A">
        <w:rPr>
          <w:rFonts w:asciiTheme="majorBidi" w:hAnsiTheme="majorBidi" w:cstheme="majorBidi"/>
        </w:rPr>
        <w:t xml:space="preserve">interim </w:t>
      </w:r>
      <w:r w:rsidR="00571E02">
        <w:rPr>
          <w:rFonts w:asciiTheme="majorBidi" w:hAnsiTheme="majorBidi" w:cstheme="majorBidi"/>
        </w:rPr>
        <w:t xml:space="preserve">CASC </w:t>
      </w:r>
      <w:r w:rsidR="0075294A">
        <w:rPr>
          <w:rFonts w:asciiTheme="majorBidi" w:hAnsiTheme="majorBidi" w:cstheme="majorBidi"/>
        </w:rPr>
        <w:t xml:space="preserve">e-meetings </w:t>
      </w:r>
      <w:r w:rsidR="007B7703">
        <w:rPr>
          <w:rFonts w:asciiTheme="majorBidi" w:hAnsiTheme="majorBidi" w:cstheme="majorBidi"/>
        </w:rPr>
        <w:t xml:space="preserve">by </w:t>
      </w:r>
      <w:r w:rsidR="00F35E3F">
        <w:rPr>
          <w:rFonts w:asciiTheme="majorBidi" w:hAnsiTheme="majorBidi" w:cstheme="majorBidi"/>
        </w:rPr>
        <w:t>mid</w:t>
      </w:r>
      <w:r w:rsidR="007B7703">
        <w:rPr>
          <w:rFonts w:asciiTheme="majorBidi" w:hAnsiTheme="majorBidi" w:cstheme="majorBidi"/>
        </w:rPr>
        <w:t xml:space="preserve"> of </w:t>
      </w:r>
      <w:r w:rsidR="0075294A">
        <w:rPr>
          <w:rFonts w:asciiTheme="majorBidi" w:hAnsiTheme="majorBidi" w:cstheme="majorBidi"/>
        </w:rPr>
        <w:t>September</w:t>
      </w:r>
      <w:r w:rsidR="007B7703">
        <w:rPr>
          <w:rFonts w:asciiTheme="majorBidi" w:hAnsiTheme="majorBidi" w:cstheme="majorBidi"/>
        </w:rPr>
        <w:t xml:space="preserve"> 202</w:t>
      </w:r>
      <w:r w:rsidR="0075294A">
        <w:rPr>
          <w:rFonts w:asciiTheme="majorBidi" w:hAnsiTheme="majorBidi" w:cstheme="majorBidi"/>
        </w:rPr>
        <w:t>5</w:t>
      </w:r>
      <w:r w:rsidR="007B7703">
        <w:rPr>
          <w:rFonts w:asciiTheme="majorBidi" w:hAnsiTheme="majorBidi" w:cstheme="majorBidi"/>
        </w:rPr>
        <w:t>.</w:t>
      </w:r>
    </w:p>
    <w:p w14:paraId="25C3EE58" w14:textId="23648D0A" w:rsidR="00B434DA" w:rsidRPr="00536845" w:rsidRDefault="00E1224A" w:rsidP="008A6829">
      <w:pPr>
        <w:snapToGrid w:val="0"/>
        <w:spacing w:after="120"/>
        <w:rPr>
          <w:rFonts w:asciiTheme="majorBidi" w:hAnsiTheme="majorBidi" w:cstheme="majorBidi"/>
        </w:rPr>
      </w:pPr>
      <w:r w:rsidRPr="00536845">
        <w:rPr>
          <w:rFonts w:asciiTheme="majorBidi" w:hAnsiTheme="majorBidi" w:cstheme="majorBidi"/>
        </w:rPr>
        <w:t xml:space="preserve">The next SG11 meeting is planned </w:t>
      </w:r>
      <w:r w:rsidR="00B434DA" w:rsidRPr="00536845">
        <w:rPr>
          <w:rFonts w:asciiTheme="majorBidi" w:hAnsiTheme="majorBidi" w:cstheme="majorBidi"/>
        </w:rPr>
        <w:t xml:space="preserve">to be held </w:t>
      </w:r>
      <w:r w:rsidR="009E3145">
        <w:rPr>
          <w:rFonts w:asciiTheme="majorBidi" w:hAnsiTheme="majorBidi" w:cstheme="majorBidi"/>
        </w:rPr>
        <w:t xml:space="preserve">in Geneva from </w:t>
      </w:r>
      <w:r w:rsidR="00A032A3">
        <w:rPr>
          <w:rFonts w:asciiTheme="majorBidi" w:hAnsiTheme="majorBidi" w:cstheme="majorBidi"/>
        </w:rPr>
        <w:t>1</w:t>
      </w:r>
      <w:r w:rsidR="00571E02">
        <w:rPr>
          <w:rFonts w:asciiTheme="majorBidi" w:hAnsiTheme="majorBidi" w:cstheme="majorBidi"/>
        </w:rPr>
        <w:t>7</w:t>
      </w:r>
      <w:r w:rsidR="00A032A3">
        <w:rPr>
          <w:rFonts w:asciiTheme="majorBidi" w:hAnsiTheme="majorBidi" w:cstheme="majorBidi"/>
        </w:rPr>
        <w:t xml:space="preserve"> </w:t>
      </w:r>
      <w:r w:rsidR="009E3145">
        <w:rPr>
          <w:rFonts w:asciiTheme="majorBidi" w:hAnsiTheme="majorBidi" w:cstheme="majorBidi"/>
        </w:rPr>
        <w:t xml:space="preserve">to </w:t>
      </w:r>
      <w:r w:rsidR="00A032A3">
        <w:rPr>
          <w:rFonts w:asciiTheme="majorBidi" w:hAnsiTheme="majorBidi" w:cstheme="majorBidi"/>
        </w:rPr>
        <w:t>2</w:t>
      </w:r>
      <w:r w:rsidR="00571E02">
        <w:rPr>
          <w:rFonts w:asciiTheme="majorBidi" w:hAnsiTheme="majorBidi" w:cstheme="majorBidi"/>
        </w:rPr>
        <w:t>6</w:t>
      </w:r>
      <w:r w:rsidR="00A032A3">
        <w:rPr>
          <w:rFonts w:asciiTheme="majorBidi" w:hAnsiTheme="majorBidi" w:cstheme="majorBidi"/>
        </w:rPr>
        <w:t xml:space="preserve"> </w:t>
      </w:r>
      <w:r w:rsidR="00571E02">
        <w:rPr>
          <w:rFonts w:asciiTheme="majorBidi" w:hAnsiTheme="majorBidi" w:cstheme="majorBidi"/>
        </w:rPr>
        <w:t>November</w:t>
      </w:r>
      <w:r w:rsidR="00B434DA" w:rsidRPr="00536845">
        <w:rPr>
          <w:rFonts w:asciiTheme="majorBidi" w:hAnsiTheme="majorBidi" w:cstheme="majorBidi"/>
        </w:rPr>
        <w:t xml:space="preserve"> 202</w:t>
      </w:r>
      <w:r w:rsidR="00A032A3">
        <w:rPr>
          <w:rFonts w:asciiTheme="majorBidi" w:hAnsiTheme="majorBidi" w:cstheme="majorBidi"/>
        </w:rPr>
        <w:t>5</w:t>
      </w:r>
      <w:r w:rsidR="001A0306" w:rsidRPr="00536845">
        <w:rPr>
          <w:rFonts w:asciiTheme="majorBidi" w:hAnsiTheme="majorBidi" w:cstheme="majorBidi"/>
        </w:rPr>
        <w:t xml:space="preserve"> (</w:t>
      </w:r>
      <w:r w:rsidR="009E3145">
        <w:rPr>
          <w:rFonts w:asciiTheme="majorBidi" w:hAnsiTheme="majorBidi" w:cstheme="majorBidi"/>
        </w:rPr>
        <w:t>TB</w:t>
      </w:r>
      <w:r w:rsidR="00571E02">
        <w:rPr>
          <w:rFonts w:asciiTheme="majorBidi" w:hAnsiTheme="majorBidi" w:cstheme="majorBidi"/>
        </w:rPr>
        <w:t>A</w:t>
      </w:r>
      <w:r w:rsidR="001A0306" w:rsidRPr="00536845">
        <w:rPr>
          <w:rFonts w:asciiTheme="majorBidi" w:hAnsiTheme="majorBidi" w:cstheme="majorBidi"/>
        </w:rPr>
        <w:t>)</w:t>
      </w:r>
      <w:r w:rsidRPr="00536845">
        <w:rPr>
          <w:rFonts w:asciiTheme="majorBidi" w:hAnsiTheme="majorBidi" w:cstheme="majorBidi"/>
        </w:rPr>
        <w:t>.</w:t>
      </w:r>
    </w:p>
    <w:p w14:paraId="3C541CBC" w14:textId="16F27099" w:rsidR="00613028" w:rsidRPr="00536845" w:rsidRDefault="00613028" w:rsidP="00613028">
      <w:pPr>
        <w:pStyle w:val="ListParagraph"/>
        <w:numPr>
          <w:ilvl w:val="0"/>
          <w:numId w:val="13"/>
        </w:numPr>
        <w:snapToGrid w:val="0"/>
        <w:spacing w:before="360" w:after="120"/>
        <w:ind w:left="709" w:hanging="709"/>
        <w:contextualSpacing w:val="0"/>
        <w:rPr>
          <w:rFonts w:asciiTheme="majorBidi" w:hAnsiTheme="majorBidi" w:cstheme="majorBidi"/>
          <w:b/>
          <w:bCs/>
        </w:rPr>
      </w:pPr>
      <w:r w:rsidRPr="00536845">
        <w:rPr>
          <w:rFonts w:asciiTheme="majorBidi" w:hAnsiTheme="majorBidi" w:cstheme="majorBidi"/>
          <w:b/>
          <w:bCs/>
        </w:rPr>
        <w:t>Report of ITU-T SG11 on lead study group activities (</w:t>
      </w:r>
      <w:r w:rsidR="002E131B" w:rsidRPr="002E131B">
        <w:rPr>
          <w:rFonts w:asciiTheme="majorBidi" w:hAnsiTheme="majorBidi" w:cstheme="majorBidi"/>
          <w:b/>
          <w:bCs/>
        </w:rPr>
        <w:t>August 2024 - May 2025</w:t>
      </w:r>
      <w:r w:rsidRPr="00536845">
        <w:rPr>
          <w:rFonts w:asciiTheme="majorBidi" w:hAnsiTheme="majorBidi" w:cstheme="majorBidi"/>
          <w:b/>
          <w:bCs/>
        </w:rPr>
        <w:t>)</w:t>
      </w:r>
    </w:p>
    <w:p w14:paraId="01DF2E3E" w14:textId="02BC9558" w:rsidR="00613028" w:rsidRPr="00536845" w:rsidRDefault="002E131B"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2E131B">
        <w:rPr>
          <w:rFonts w:asciiTheme="majorBidi" w:hAnsiTheme="majorBidi" w:cstheme="majorBidi"/>
          <w:b/>
          <w:bCs/>
        </w:rPr>
        <w:t>Signalling and protocols, including IMT-2020, CPN, BNG, P2P communications and emergency telecommunications</w:t>
      </w:r>
    </w:p>
    <w:p w14:paraId="4C56A32C" w14:textId="77777777" w:rsidR="00D70846" w:rsidRPr="00937C01" w:rsidRDefault="00D70846" w:rsidP="00D70846">
      <w:p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rPr>
      </w:pPr>
      <w:r w:rsidRPr="00AB2736">
        <w:rPr>
          <w:rFonts w:asciiTheme="majorBidi" w:hAnsiTheme="majorBidi" w:cstheme="majorBidi"/>
        </w:rPr>
        <w:t xml:space="preserve">SG11 </w:t>
      </w:r>
      <w:r w:rsidRPr="00AB2736">
        <w:t>advanced</w:t>
      </w:r>
      <w:r w:rsidRPr="00AB2736">
        <w:rPr>
          <w:rFonts w:asciiTheme="majorBidi" w:hAnsiTheme="majorBidi" w:cstheme="majorBidi"/>
        </w:rPr>
        <w:t xml:space="preserve"> 48 ongoing work items and initiated 19 new work items on signalling and protocols-related aspects.</w:t>
      </w:r>
    </w:p>
    <w:p w14:paraId="32BE9EDC" w14:textId="4FEBEB41" w:rsidR="00D70846" w:rsidRPr="00005C22" w:rsidRDefault="00D70846" w:rsidP="00D70846">
      <w:pPr>
        <w:tabs>
          <w:tab w:val="left" w:pos="794"/>
          <w:tab w:val="left" w:pos="1191"/>
          <w:tab w:val="left" w:pos="1588"/>
          <w:tab w:val="left" w:pos="1985"/>
        </w:tabs>
        <w:overflowPunct w:val="0"/>
        <w:autoSpaceDE w:val="0"/>
        <w:autoSpaceDN w:val="0"/>
        <w:adjustRightInd w:val="0"/>
        <w:textAlignment w:val="baseline"/>
        <w:rPr>
          <w:i/>
          <w:iCs/>
        </w:rPr>
      </w:pPr>
      <w:r>
        <w:t xml:space="preserve">SG11 </w:t>
      </w:r>
      <w:r w:rsidR="00FE6120">
        <w:t xml:space="preserve">agreed a new Supplement </w:t>
      </w:r>
      <w:r>
        <w:t xml:space="preserve">and consented </w:t>
      </w:r>
      <w:r>
        <w:rPr>
          <w:lang w:val="en-US" w:eastAsia="zh-CN"/>
        </w:rPr>
        <w:t>two</w:t>
      </w:r>
      <w:r w:rsidRPr="00005C22">
        <w:rPr>
          <w:rFonts w:eastAsia="SimSun"/>
          <w:lang w:eastAsia="zh-CN"/>
        </w:rPr>
        <w:t xml:space="preserve"> </w:t>
      </w:r>
      <w:r>
        <w:t>new Recommendations</w:t>
      </w:r>
      <w:r w:rsidR="002D5089">
        <w:t>,</w:t>
      </w:r>
      <w:r>
        <w:t xml:space="preserve"> </w:t>
      </w:r>
      <w:r w:rsidR="00A75A01">
        <w:t>which were further approved following AAP LC</w:t>
      </w:r>
      <w:r w:rsidRPr="00005C22">
        <w:rPr>
          <w:rFonts w:eastAsia="SimSun"/>
          <w:lang w:eastAsia="zh-CN"/>
        </w:rPr>
        <w:t>:</w:t>
      </w:r>
    </w:p>
    <w:p w14:paraId="55E12986" w14:textId="77777777" w:rsidR="00D70846" w:rsidRPr="008F2A40" w:rsidRDefault="00D70846" w:rsidP="00D70846">
      <w:pPr>
        <w:pStyle w:val="ListParagraph"/>
        <w:numPr>
          <w:ilvl w:val="0"/>
          <w:numId w:val="32"/>
        </w:numPr>
        <w:contextualSpacing w:val="0"/>
        <w:rPr>
          <w:rFonts w:asciiTheme="majorBidi" w:hAnsiTheme="majorBidi" w:cstheme="majorBidi"/>
        </w:rPr>
      </w:pPr>
      <w:r w:rsidRPr="008F2A40">
        <w:rPr>
          <w:rFonts w:asciiTheme="majorBidi" w:hAnsiTheme="majorBidi" w:cstheme="majorBidi" w:hint="eastAsia"/>
        </w:rPr>
        <w:t>ITU-T Q.5033 (</w:t>
      </w:r>
      <w:r w:rsidRPr="008F2A40">
        <w:rPr>
          <w:rFonts w:asciiTheme="majorBidi" w:hAnsiTheme="majorBidi" w:cstheme="majorBidi"/>
        </w:rPr>
        <w:t xml:space="preserve">ex </w:t>
      </w:r>
      <w:r w:rsidRPr="008F2A40">
        <w:rPr>
          <w:rFonts w:asciiTheme="majorBidi" w:hAnsiTheme="majorBidi" w:cstheme="majorBidi" w:hint="eastAsia"/>
        </w:rPr>
        <w:t xml:space="preserve">Q.NCMST) </w:t>
      </w:r>
      <w:r w:rsidRPr="008F2A40">
        <w:rPr>
          <w:rFonts w:asciiTheme="majorBidi" w:hAnsiTheme="majorBidi" w:cstheme="majorBidi"/>
        </w:rPr>
        <w:t>“Network coding multistream protocol for parallel data transmission”</w:t>
      </w:r>
    </w:p>
    <w:p w14:paraId="3A02DE16" w14:textId="77777777" w:rsidR="00D70846" w:rsidRPr="008F2A40" w:rsidRDefault="00D70846" w:rsidP="00D70846">
      <w:pPr>
        <w:pStyle w:val="ListParagraph"/>
        <w:numPr>
          <w:ilvl w:val="0"/>
          <w:numId w:val="32"/>
        </w:numPr>
        <w:contextualSpacing w:val="0"/>
        <w:rPr>
          <w:rFonts w:asciiTheme="majorBidi" w:hAnsiTheme="majorBidi" w:cstheme="majorBidi"/>
        </w:rPr>
      </w:pPr>
      <w:r w:rsidRPr="008F2A40">
        <w:rPr>
          <w:rFonts w:asciiTheme="majorBidi" w:hAnsiTheme="majorBidi" w:cstheme="majorBidi"/>
        </w:rPr>
        <w:t>ITU-T Q.</w:t>
      </w:r>
      <w:r w:rsidRPr="008F2A40">
        <w:rPr>
          <w:rFonts w:asciiTheme="majorBidi" w:hAnsiTheme="majorBidi" w:cstheme="majorBidi" w:hint="eastAsia"/>
        </w:rPr>
        <w:t>3722</w:t>
      </w:r>
      <w:r w:rsidRPr="008F2A40">
        <w:rPr>
          <w:rFonts w:asciiTheme="majorBidi" w:hAnsiTheme="majorBidi" w:cstheme="majorBidi"/>
        </w:rPr>
        <w:t xml:space="preserve"> (ex Q.</w:t>
      </w:r>
      <w:r w:rsidRPr="008F2A40">
        <w:rPr>
          <w:rFonts w:asciiTheme="majorBidi" w:hAnsiTheme="majorBidi" w:cstheme="majorBidi" w:hint="eastAsia"/>
        </w:rPr>
        <w:t>BNG-CA</w:t>
      </w:r>
      <w:r w:rsidRPr="008F2A40">
        <w:rPr>
          <w:rFonts w:asciiTheme="majorBidi" w:hAnsiTheme="majorBidi" w:cstheme="majorBidi"/>
        </w:rPr>
        <w:t>) “Signalling requirements of virtual Broadband Network Gateway for cloud access”</w:t>
      </w:r>
    </w:p>
    <w:p w14:paraId="1B0EB4C2" w14:textId="77777777" w:rsidR="00D70846" w:rsidRPr="008F2A40" w:rsidRDefault="00D70846" w:rsidP="00D70846">
      <w:pPr>
        <w:pStyle w:val="ListParagraph"/>
        <w:numPr>
          <w:ilvl w:val="0"/>
          <w:numId w:val="32"/>
        </w:numPr>
        <w:contextualSpacing w:val="0"/>
        <w:rPr>
          <w:rFonts w:asciiTheme="majorBidi" w:hAnsiTheme="majorBidi" w:cstheme="majorBidi"/>
        </w:rPr>
      </w:pPr>
      <w:r w:rsidRPr="008F2A40">
        <w:rPr>
          <w:rFonts w:asciiTheme="majorBidi" w:hAnsiTheme="majorBidi" w:cstheme="majorBidi"/>
        </w:rPr>
        <w:t xml:space="preserve">Q Suppl.78 (ex </w:t>
      </w:r>
      <w:r w:rsidRPr="008F2A40">
        <w:rPr>
          <w:rFonts w:asciiTheme="majorBidi" w:hAnsiTheme="majorBidi" w:cstheme="majorBidi" w:hint="eastAsia"/>
        </w:rPr>
        <w:t>Q.Suppl.heter_SI</w:t>
      </w:r>
      <w:r w:rsidRPr="008F2A40">
        <w:rPr>
          <w:rFonts w:asciiTheme="majorBidi" w:hAnsiTheme="majorBidi" w:cstheme="majorBidi"/>
        </w:rPr>
        <w:t>) “</w:t>
      </w:r>
      <w:r w:rsidRPr="008F2A40">
        <w:rPr>
          <w:rFonts w:asciiTheme="majorBidi" w:hAnsiTheme="majorBidi" w:cstheme="majorBidi" w:hint="eastAsia"/>
        </w:rPr>
        <w:t>Signalling requirements of SFC with non-uniformly encoded SI in SFP changing scenarios</w:t>
      </w:r>
      <w:r w:rsidRPr="008F2A40">
        <w:rPr>
          <w:rFonts w:asciiTheme="majorBidi" w:hAnsiTheme="majorBidi" w:cstheme="majorBidi"/>
        </w:rPr>
        <w:t>”</w:t>
      </w:r>
    </w:p>
    <w:p w14:paraId="1E3923E3" w14:textId="77777777" w:rsidR="00D70846" w:rsidRDefault="00D70846" w:rsidP="00D70846">
      <w:pPr>
        <w:rPr>
          <w:rFonts w:eastAsia="Times New Roman"/>
        </w:rPr>
      </w:pPr>
      <w:r w:rsidRPr="003F2DC5">
        <w:rPr>
          <w:rFonts w:eastAsia="Times New Roman"/>
        </w:rPr>
        <w:t>Due to several outstanding issues requiring resolution, SG11 decided to defer the approval procedure for determined draft ITU-T Q.5010 to next SG11 meeting to be held in Geneva, 17-26 November 2025</w:t>
      </w:r>
      <w:r>
        <w:rPr>
          <w:rFonts w:eastAsia="Times New Roman"/>
        </w:rPr>
        <w:t xml:space="preserve"> (see cl.3 above). The discussion will continue during interim Q7/11 RGM e-meeting which is preliminary scheduled to be held in</w:t>
      </w:r>
      <w:r w:rsidRPr="003F2DC5">
        <w:rPr>
          <w:rFonts w:eastAsia="Times New Roman"/>
        </w:rPr>
        <w:t xml:space="preserve"> July</w:t>
      </w:r>
      <w:r>
        <w:rPr>
          <w:rFonts w:eastAsia="Times New Roman"/>
        </w:rPr>
        <w:t xml:space="preserve"> 2025 (see </w:t>
      </w:r>
      <w:hyperlink r:id="rId21" w:history="1">
        <w:r w:rsidRPr="003F2DC5">
          <w:rPr>
            <w:rStyle w:val="Hyperlink"/>
            <w:rFonts w:eastAsia="Times New Roman"/>
          </w:rPr>
          <w:t>SG11-TD16-R1/GEN</w:t>
        </w:r>
      </w:hyperlink>
      <w:r>
        <w:rPr>
          <w:rFonts w:eastAsia="Times New Roman"/>
        </w:rPr>
        <w:t>)</w:t>
      </w:r>
      <w:r w:rsidRPr="003F2DC5">
        <w:rPr>
          <w:rFonts w:eastAsia="Times New Roman"/>
        </w:rPr>
        <w:t>.</w:t>
      </w:r>
      <w:r>
        <w:rPr>
          <w:rFonts w:eastAsia="Times New Roman"/>
        </w:rPr>
        <w:t xml:space="preserve"> More information will be circulated via Q7/11 mailing list (</w:t>
      </w:r>
      <w:hyperlink r:id="rId22" w:history="1">
        <w:r w:rsidRPr="003F2DC5">
          <w:rPr>
            <w:rStyle w:val="Hyperlink"/>
            <w:rFonts w:eastAsia="Times New Roman"/>
          </w:rPr>
          <w:t>t25sg11q7@lists.itu.int</w:t>
        </w:r>
      </w:hyperlink>
      <w:r>
        <w:rPr>
          <w:rFonts w:eastAsia="Times New Roman"/>
        </w:rPr>
        <w:t>).</w:t>
      </w:r>
    </w:p>
    <w:p w14:paraId="112271CB" w14:textId="77777777" w:rsidR="00D70846" w:rsidRPr="00152DAC" w:rsidRDefault="00D70846" w:rsidP="00D70846">
      <w:pPr>
        <w:rPr>
          <w:rFonts w:asciiTheme="majorBidi" w:hAnsiTheme="majorBidi" w:cstheme="majorBidi"/>
        </w:rPr>
      </w:pPr>
      <w:r>
        <w:rPr>
          <w:rFonts w:asciiTheme="majorBidi" w:hAnsiTheme="majorBidi" w:cstheme="majorBidi"/>
        </w:rPr>
        <w:t xml:space="preserve">SG11 made progress on </w:t>
      </w:r>
      <w:r w:rsidRPr="00591B1C">
        <w:rPr>
          <w:rFonts w:asciiTheme="majorBidi" w:hAnsiTheme="majorBidi" w:cstheme="majorBidi"/>
        </w:rPr>
        <w:t>Q.SARO, Q.SFCO,</w:t>
      </w:r>
      <w:r>
        <w:rPr>
          <w:rFonts w:asciiTheme="majorBidi" w:hAnsiTheme="majorBidi" w:cstheme="majorBidi"/>
        </w:rPr>
        <w:t xml:space="preserve"> </w:t>
      </w:r>
      <w:r w:rsidRPr="00591B1C">
        <w:rPr>
          <w:rFonts w:asciiTheme="majorBidi" w:hAnsiTheme="majorBidi" w:cstheme="majorBidi"/>
        </w:rPr>
        <w:t>Q.sup.sdwan-srv6, Q.sup.netsoft-roadmap</w:t>
      </w:r>
      <w:r>
        <w:rPr>
          <w:rFonts w:asciiTheme="majorBidi" w:hAnsiTheme="majorBidi" w:cstheme="majorBidi"/>
        </w:rPr>
        <w:t>,</w:t>
      </w:r>
      <w:r w:rsidRPr="00591B1C">
        <w:rPr>
          <w:rFonts w:asciiTheme="majorBidi" w:hAnsiTheme="majorBidi" w:cstheme="majorBidi"/>
        </w:rPr>
        <w:t xml:space="preserve"> </w:t>
      </w:r>
      <w:r>
        <w:rPr>
          <w:rFonts w:asciiTheme="majorBidi" w:hAnsiTheme="majorBidi" w:cstheme="majorBidi"/>
        </w:rPr>
        <w:t>Q.</w:t>
      </w:r>
      <w:r w:rsidRPr="00152DAC">
        <w:rPr>
          <w:rFonts w:asciiTheme="majorBidi" w:hAnsiTheme="majorBidi" w:cstheme="majorBidi"/>
        </w:rPr>
        <w:t xml:space="preserve">CPN-TP-SA, Q.S-NICE-SA, Q.FMSC-SA, Q.CPN-RM-SA, </w:t>
      </w:r>
      <w:r w:rsidRPr="00152DAC">
        <w:rPr>
          <w:rFonts w:asciiTheme="majorBidi" w:hAnsiTheme="majorBidi" w:cstheme="majorBidi" w:hint="eastAsia"/>
        </w:rPr>
        <w:t>Q</w:t>
      </w:r>
      <w:r w:rsidRPr="00152DAC">
        <w:rPr>
          <w:rFonts w:asciiTheme="majorBidi" w:hAnsiTheme="majorBidi" w:cstheme="majorBidi"/>
        </w:rPr>
        <w:t>.SA-CSB</w:t>
      </w:r>
      <w:r>
        <w:rPr>
          <w:rFonts w:asciiTheme="majorBidi" w:hAnsiTheme="majorBidi" w:cstheme="majorBidi"/>
        </w:rPr>
        <w:t>.</w:t>
      </w:r>
    </w:p>
    <w:p w14:paraId="7174204E" w14:textId="77777777" w:rsidR="00D70846" w:rsidRDefault="00D70846" w:rsidP="00D70846">
      <w:pPr>
        <w:rPr>
          <w:rFonts w:asciiTheme="majorBidi" w:hAnsiTheme="majorBidi" w:cstheme="majorBidi"/>
        </w:rPr>
      </w:pPr>
      <w:r>
        <w:rPr>
          <w:rFonts w:asciiTheme="majorBidi" w:hAnsiTheme="majorBidi" w:cstheme="majorBidi"/>
        </w:rPr>
        <w:t>With regard to new signalling-related work, SG11 started:</w:t>
      </w:r>
    </w:p>
    <w:p w14:paraId="0F084CF2" w14:textId="77777777" w:rsidR="00D70846" w:rsidRPr="00277BF5" w:rsidRDefault="00D70846" w:rsidP="00D70846">
      <w:pPr>
        <w:pStyle w:val="ListParagraph"/>
        <w:numPr>
          <w:ilvl w:val="0"/>
          <w:numId w:val="32"/>
        </w:numPr>
        <w:contextualSpacing w:val="0"/>
        <w:rPr>
          <w:rFonts w:asciiTheme="majorBidi" w:hAnsiTheme="majorBidi" w:cstheme="majorBidi"/>
        </w:rPr>
      </w:pPr>
      <w:r>
        <w:rPr>
          <w:rFonts w:asciiTheme="majorBidi" w:hAnsiTheme="majorBidi" w:cstheme="majorBidi"/>
        </w:rPr>
        <w:t>Revision of Recommendation ITU-T Q.5006 “</w:t>
      </w:r>
      <w:r w:rsidRPr="00152DAC">
        <w:rPr>
          <w:rFonts w:asciiTheme="majorBidi" w:hAnsiTheme="majorBidi" w:cstheme="majorBidi"/>
        </w:rPr>
        <w:t>Signalling requirements for hierarchical network slicing service</w:t>
      </w:r>
      <w:r>
        <w:rPr>
          <w:rFonts w:asciiTheme="majorBidi" w:hAnsiTheme="majorBidi" w:cstheme="majorBidi"/>
        </w:rPr>
        <w:t>”</w:t>
      </w:r>
    </w:p>
    <w:p w14:paraId="4C7C9616" w14:textId="77777777" w:rsidR="00D70846" w:rsidRPr="009201DA" w:rsidRDefault="00D70846" w:rsidP="00D70846">
      <w:pPr>
        <w:pStyle w:val="ListParagraph"/>
        <w:numPr>
          <w:ilvl w:val="0"/>
          <w:numId w:val="32"/>
        </w:numPr>
        <w:contextualSpacing w:val="0"/>
        <w:rPr>
          <w:rFonts w:asciiTheme="majorBidi" w:hAnsiTheme="majorBidi" w:cstheme="majorBidi"/>
        </w:rPr>
      </w:pPr>
      <w:r w:rsidRPr="009A5932">
        <w:t>Q.Suppl.ANCRP</w:t>
      </w:r>
      <w:r>
        <w:t xml:space="preserve">: </w:t>
      </w:r>
      <w:r w:rsidRPr="009A5932">
        <w:t>Adaptive Network Coding Relay Protocol</w:t>
      </w:r>
    </w:p>
    <w:p w14:paraId="6296B058" w14:textId="77777777" w:rsidR="00D70846" w:rsidRPr="0088063D" w:rsidRDefault="00D70846" w:rsidP="00D70846">
      <w:pPr>
        <w:pStyle w:val="ListParagraph"/>
        <w:numPr>
          <w:ilvl w:val="0"/>
          <w:numId w:val="32"/>
        </w:numPr>
        <w:contextualSpacing w:val="0"/>
        <w:rPr>
          <w:rFonts w:asciiTheme="majorBidi" w:hAnsiTheme="majorBidi" w:cstheme="majorBidi"/>
        </w:rPr>
      </w:pPr>
      <w:r w:rsidRPr="009A5932">
        <w:t>Q.FMSC-SMSR-m</w:t>
      </w:r>
      <w:r>
        <w:t xml:space="preserve">: </w:t>
      </w:r>
      <w:r w:rsidRPr="009A5932">
        <w:t>Session management signalling requirements of supporting mobility for fixed, mobile and satellite</w:t>
      </w:r>
    </w:p>
    <w:p w14:paraId="49F7FE74" w14:textId="77777777" w:rsidR="00D70846" w:rsidRPr="0088063D" w:rsidRDefault="00D70846" w:rsidP="00D70846">
      <w:pPr>
        <w:pStyle w:val="ListParagraph"/>
        <w:numPr>
          <w:ilvl w:val="0"/>
          <w:numId w:val="32"/>
        </w:numPr>
        <w:contextualSpacing w:val="0"/>
        <w:rPr>
          <w:rFonts w:asciiTheme="majorBidi" w:hAnsiTheme="majorBidi" w:cstheme="majorBidi"/>
        </w:rPr>
      </w:pPr>
      <w:r w:rsidRPr="009A5932">
        <w:rPr>
          <w:color w:val="000000" w:themeColor="text1"/>
        </w:rPr>
        <w:t>Q.SNICE-DLT-SA</w:t>
      </w:r>
      <w:r>
        <w:rPr>
          <w:color w:val="000000" w:themeColor="text1"/>
        </w:rPr>
        <w:t xml:space="preserve">: </w:t>
      </w:r>
      <w:r w:rsidRPr="009A5932">
        <w:rPr>
          <w:color w:val="000000" w:themeColor="text1"/>
          <w:lang w:eastAsia="zh-CN"/>
        </w:rPr>
        <w:t>Signalling architecture of distributed S-NICE based on DLT</w:t>
      </w:r>
    </w:p>
    <w:p w14:paraId="49E983DA" w14:textId="77777777" w:rsidR="00D70846" w:rsidRPr="0088063D" w:rsidRDefault="00D70846" w:rsidP="00D70846">
      <w:pPr>
        <w:pStyle w:val="ListParagraph"/>
        <w:numPr>
          <w:ilvl w:val="0"/>
          <w:numId w:val="32"/>
        </w:numPr>
        <w:contextualSpacing w:val="0"/>
        <w:rPr>
          <w:rFonts w:asciiTheme="majorBidi" w:hAnsiTheme="majorBidi" w:cstheme="majorBidi"/>
        </w:rPr>
      </w:pPr>
      <w:r w:rsidRPr="009A5932">
        <w:rPr>
          <w:color w:val="000000" w:themeColor="text1"/>
        </w:rPr>
        <w:t>Q.NRS-DLT</w:t>
      </w:r>
      <w:r w:rsidRPr="009A5932">
        <w:rPr>
          <w:color w:val="000000" w:themeColor="text1"/>
          <w:lang w:eastAsia="zh-CN"/>
        </w:rPr>
        <w:t>-SA</w:t>
      </w:r>
      <w:r>
        <w:rPr>
          <w:color w:val="000000" w:themeColor="text1"/>
          <w:lang w:eastAsia="zh-CN"/>
        </w:rPr>
        <w:t xml:space="preserve">: </w:t>
      </w:r>
      <w:r w:rsidRPr="009A5932">
        <w:rPr>
          <w:color w:val="000000" w:themeColor="text1"/>
        </w:rPr>
        <w:t>Signalling architecture for network resource sharing based on distributed ledger technology</w:t>
      </w:r>
    </w:p>
    <w:p w14:paraId="1E7428A0" w14:textId="77777777" w:rsidR="00D70846" w:rsidRPr="009201DA" w:rsidRDefault="00D70846" w:rsidP="00D70846">
      <w:pPr>
        <w:pStyle w:val="ListParagraph"/>
        <w:numPr>
          <w:ilvl w:val="0"/>
          <w:numId w:val="32"/>
        </w:numPr>
        <w:contextualSpacing w:val="0"/>
        <w:rPr>
          <w:rFonts w:asciiTheme="majorBidi" w:hAnsiTheme="majorBidi" w:cstheme="majorBidi"/>
        </w:rPr>
      </w:pPr>
      <w:r w:rsidRPr="009A5932">
        <w:rPr>
          <w:color w:val="000000" w:themeColor="text1"/>
        </w:rPr>
        <w:t>TR.SA-IoTC</w:t>
      </w:r>
      <w:r>
        <w:rPr>
          <w:color w:val="000000" w:themeColor="text1"/>
        </w:rPr>
        <w:t xml:space="preserve">: </w:t>
      </w:r>
      <w:r w:rsidRPr="009A5932">
        <w:rPr>
          <w:color w:val="000000" w:themeColor="text1"/>
        </w:rPr>
        <w:t>Signalling architecture of enhanced land-based core network to support IoT-NTN based real-time communication</w:t>
      </w:r>
    </w:p>
    <w:p w14:paraId="5531162A" w14:textId="3C882009" w:rsidR="00DB5F6F" w:rsidRDefault="004A0751" w:rsidP="00B447EB">
      <w:pPr>
        <w:rPr>
          <w:rFonts w:asciiTheme="majorBidi" w:hAnsiTheme="majorBidi" w:cstheme="majorBidi"/>
          <w:lang w:val="it-IT"/>
        </w:rPr>
      </w:pPr>
      <w:r w:rsidRPr="00277BF5">
        <w:rPr>
          <w:b/>
          <w:bCs/>
        </w:rPr>
        <w:t>Broadband Network Gateway signalling</w:t>
      </w:r>
    </w:p>
    <w:p w14:paraId="50843FC4" w14:textId="70F07E7B" w:rsidR="00B447EB" w:rsidRDefault="00B447EB" w:rsidP="00B447EB">
      <w:r>
        <w:rPr>
          <w:rFonts w:asciiTheme="majorBidi" w:hAnsiTheme="majorBidi" w:cstheme="majorBidi"/>
          <w:lang w:val="it-IT"/>
        </w:rPr>
        <w:t xml:space="preserve">SG11 made progress on five </w:t>
      </w:r>
      <w:r>
        <w:t xml:space="preserve">work items related to Broadband Network Gateway, particularly </w:t>
      </w:r>
      <w:r w:rsidRPr="00644A48">
        <w:t>Q.CNCG-IC,</w:t>
      </w:r>
      <w:r>
        <w:t xml:space="preserve"> </w:t>
      </w:r>
      <w:r w:rsidRPr="00644A48">
        <w:t>Q.BNG-IBN, Q.Sup.BNG-fd, Q.BNG-SFC and Q.BNG-SLA</w:t>
      </w:r>
      <w:r>
        <w:t>. Also, three new draft Recommendations were initiated during this meeting:</w:t>
      </w:r>
    </w:p>
    <w:p w14:paraId="7C8F18F8" w14:textId="77777777" w:rsidR="00B447EB" w:rsidRPr="0088063D" w:rsidRDefault="00B447EB" w:rsidP="00B447EB">
      <w:pPr>
        <w:pStyle w:val="ListParagraph"/>
        <w:numPr>
          <w:ilvl w:val="0"/>
          <w:numId w:val="32"/>
        </w:numPr>
        <w:contextualSpacing w:val="0"/>
        <w:rPr>
          <w:rFonts w:asciiTheme="majorBidi" w:hAnsiTheme="majorBidi" w:cstheme="majorBidi"/>
        </w:rPr>
      </w:pPr>
      <w:r w:rsidRPr="0088063D">
        <w:rPr>
          <w:rFonts w:asciiTheme="majorBidi" w:hAnsiTheme="majorBidi" w:cstheme="majorBidi"/>
        </w:rPr>
        <w:t xml:space="preserve">Q.BNG-SLL: </w:t>
      </w:r>
      <w:r w:rsidRPr="0088063D">
        <w:t>Signalling Requirements for the Session Based Leased-Line of Broadband Network Gateway</w:t>
      </w:r>
    </w:p>
    <w:p w14:paraId="18BDDFFA" w14:textId="77777777" w:rsidR="00B447EB" w:rsidRPr="0088063D" w:rsidRDefault="00B447EB" w:rsidP="00B447EB">
      <w:pPr>
        <w:pStyle w:val="ListParagraph"/>
        <w:numPr>
          <w:ilvl w:val="0"/>
          <w:numId w:val="32"/>
        </w:numPr>
        <w:contextualSpacing w:val="0"/>
        <w:rPr>
          <w:rFonts w:asciiTheme="majorBidi" w:hAnsiTheme="majorBidi" w:cstheme="majorBidi"/>
        </w:rPr>
      </w:pPr>
      <w:r w:rsidRPr="0088063D">
        <w:rPr>
          <w:rFonts w:asciiTheme="majorBidi" w:hAnsiTheme="majorBidi" w:cstheme="majorBidi"/>
        </w:rPr>
        <w:lastRenderedPageBreak/>
        <w:t xml:space="preserve">Q.BNG-CPP: </w:t>
      </w:r>
      <w:r w:rsidRPr="0088063D">
        <w:t>Signalling requirements for control plane pool of virtualized broadband network gateway</w:t>
      </w:r>
    </w:p>
    <w:p w14:paraId="4746334A" w14:textId="77777777" w:rsidR="00B447EB" w:rsidRPr="0088063D" w:rsidRDefault="00B447EB" w:rsidP="00B447EB">
      <w:pPr>
        <w:pStyle w:val="ListParagraph"/>
        <w:numPr>
          <w:ilvl w:val="0"/>
          <w:numId w:val="32"/>
        </w:numPr>
        <w:contextualSpacing w:val="0"/>
        <w:rPr>
          <w:rFonts w:asciiTheme="majorBidi" w:hAnsiTheme="majorBidi" w:cstheme="majorBidi"/>
        </w:rPr>
      </w:pPr>
      <w:r w:rsidRPr="0088063D">
        <w:rPr>
          <w:rFonts w:asciiTheme="majorBidi" w:hAnsiTheme="majorBidi" w:cstheme="majorBidi"/>
        </w:rPr>
        <w:t xml:space="preserve">Q.BNG-IE: </w:t>
      </w:r>
      <w:r w:rsidRPr="0088063D">
        <w:t>Signalling requirements of intelligent enhancement for broadband network gateway</w:t>
      </w:r>
    </w:p>
    <w:p w14:paraId="450E4FAA" w14:textId="74ECDC18" w:rsidR="00DB5F6F" w:rsidRDefault="00DB5F6F" w:rsidP="007E6476">
      <w:pPr>
        <w:rPr>
          <w:rFonts w:asciiTheme="majorBidi" w:hAnsiTheme="majorBidi" w:cstheme="majorBidi"/>
          <w:lang w:val="it-IT"/>
        </w:rPr>
      </w:pPr>
      <w:r>
        <w:rPr>
          <w:rFonts w:asciiTheme="majorBidi" w:hAnsiTheme="majorBidi" w:cstheme="majorBidi"/>
          <w:b/>
          <w:bCs/>
          <w:lang w:val="it-IT"/>
        </w:rPr>
        <w:t>Signalling requirements for e</w:t>
      </w:r>
      <w:r w:rsidRPr="00277BF5">
        <w:rPr>
          <w:b/>
          <w:bCs/>
        </w:rPr>
        <w:t>mergency telecommunications</w:t>
      </w:r>
    </w:p>
    <w:p w14:paraId="70E3634E" w14:textId="02710660" w:rsidR="007E6476" w:rsidRPr="007E6476" w:rsidRDefault="007E6476" w:rsidP="007E6476">
      <w:pPr>
        <w:rPr>
          <w:rFonts w:eastAsia="SimSun"/>
          <w:lang w:val="en-US" w:eastAsia="zh-CN"/>
        </w:rPr>
      </w:pPr>
      <w:r w:rsidRPr="007E6476">
        <w:rPr>
          <w:rFonts w:asciiTheme="majorBidi" w:hAnsiTheme="majorBidi" w:cstheme="majorBidi"/>
          <w:lang w:val="it-IT"/>
        </w:rPr>
        <w:t xml:space="preserve">SG11 started revision of </w:t>
      </w:r>
      <w:r w:rsidRPr="007E6476">
        <w:rPr>
          <w:rFonts w:eastAsia="SimSun" w:hint="eastAsia"/>
          <w:lang w:val="en-US" w:eastAsia="zh-CN"/>
        </w:rPr>
        <w:t>Q.</w:t>
      </w:r>
      <w:r>
        <w:t>Suppl.</w:t>
      </w:r>
      <w:r w:rsidRPr="007E6476">
        <w:rPr>
          <w:rFonts w:eastAsia="SimSun" w:hint="eastAsia"/>
          <w:lang w:val="en-US" w:eastAsia="zh-CN"/>
        </w:rPr>
        <w:t>62</w:t>
      </w:r>
      <w:r w:rsidRPr="007E6476">
        <w:rPr>
          <w:rFonts w:hint="eastAsia"/>
          <w:lang w:val="en-US" w:eastAsia="zh-CN"/>
        </w:rPr>
        <w:t xml:space="preserve">, </w:t>
      </w:r>
      <w:r w:rsidRPr="007E6476">
        <w:rPr>
          <w:rFonts w:eastAsia="SimSun" w:hint="eastAsia"/>
          <w:lang w:val="en-US" w:eastAsia="zh-CN"/>
        </w:rPr>
        <w:t>Q.</w:t>
      </w:r>
      <w:r>
        <w:t>Suppl.</w:t>
      </w:r>
      <w:r w:rsidRPr="007E6476">
        <w:rPr>
          <w:rFonts w:eastAsia="SimSun" w:hint="eastAsia"/>
          <w:lang w:val="en-US" w:eastAsia="zh-CN"/>
        </w:rPr>
        <w:t>69</w:t>
      </w:r>
      <w:r w:rsidRPr="007E6476">
        <w:rPr>
          <w:rFonts w:eastAsia="SimSun"/>
          <w:lang w:val="en-US" w:eastAsia="zh-CN"/>
        </w:rPr>
        <w:t xml:space="preserve"> and Q.Suppl.72. Also, the progress was achieved on draft Q.Req_Frame_RRDN “Requirements and framework for rapid response to sudden natural disasters in network” and ITU-T Q.IEM_arch_req “Reference architecture and signalling requirements for interactive emergency messaging through mobile network”.</w:t>
      </w:r>
    </w:p>
    <w:p w14:paraId="47685EC6" w14:textId="4EE9D49A" w:rsidR="00CB4B4B" w:rsidRDefault="005A74A0" w:rsidP="00CB4B4B">
      <w:pPr>
        <w:rPr>
          <w:rFonts w:eastAsia="Batang"/>
          <w:szCs w:val="22"/>
          <w:lang w:val="en-US"/>
        </w:rPr>
      </w:pPr>
      <w:r w:rsidRPr="00277BF5">
        <w:rPr>
          <w:rFonts w:asciiTheme="majorBidi" w:hAnsiTheme="majorBidi" w:cstheme="majorBidi"/>
          <w:b/>
          <w:bCs/>
          <w:lang w:val="it-IT"/>
        </w:rPr>
        <w:t>Computing Power Network</w:t>
      </w:r>
      <w:r>
        <w:rPr>
          <w:rFonts w:asciiTheme="majorBidi" w:hAnsiTheme="majorBidi" w:cstheme="majorBidi"/>
          <w:b/>
          <w:bCs/>
          <w:lang w:val="it-IT"/>
        </w:rPr>
        <w:t xml:space="preserve"> (CPN)</w:t>
      </w:r>
    </w:p>
    <w:p w14:paraId="41BEBF82" w14:textId="0FC50638" w:rsidR="005A74A0" w:rsidRDefault="00C24FDB" w:rsidP="00CB4B4B">
      <w:pPr>
        <w:rPr>
          <w:rFonts w:eastAsia="Batang"/>
          <w:szCs w:val="22"/>
          <w:lang w:val="en-US"/>
        </w:rPr>
      </w:pPr>
      <w:r>
        <w:rPr>
          <w:rFonts w:asciiTheme="majorBidi" w:hAnsiTheme="majorBidi" w:cstheme="majorBidi"/>
        </w:rPr>
        <w:t xml:space="preserve">SG11 consented draft new Recommendation </w:t>
      </w:r>
      <w:r w:rsidRPr="00005C22">
        <w:rPr>
          <w:rFonts w:asciiTheme="majorBidi" w:hAnsiTheme="majorBidi" w:cstheme="majorBidi"/>
        </w:rPr>
        <w:t>ITU-T Q.</w:t>
      </w:r>
      <w:r w:rsidRPr="00AB2736">
        <w:rPr>
          <w:rFonts w:asciiTheme="majorBidi" w:hAnsiTheme="majorBidi" w:cstheme="majorBidi"/>
        </w:rPr>
        <w:t>4144 (ex Q.CSO) “Signalling requirements for cross-operator service orchestration in computing power network”</w:t>
      </w:r>
      <w:r w:rsidR="006631B0" w:rsidRPr="00AB2736">
        <w:rPr>
          <w:rFonts w:asciiTheme="majorBidi" w:hAnsiTheme="majorBidi" w:cstheme="majorBidi"/>
        </w:rPr>
        <w:t xml:space="preserve"> which was further approved following AAP LC. Also, SG11 </w:t>
      </w:r>
      <w:r w:rsidRPr="00AB2736">
        <w:rPr>
          <w:rFonts w:asciiTheme="majorBidi" w:hAnsiTheme="majorBidi" w:cstheme="majorBidi"/>
        </w:rPr>
        <w:t xml:space="preserve">advanced </w:t>
      </w:r>
      <w:r w:rsidRPr="00AB2736">
        <w:rPr>
          <w:lang w:val="en-US"/>
        </w:rPr>
        <w:t>Q.cco-mec,</w:t>
      </w:r>
      <w:r w:rsidRPr="00AB2736">
        <w:rPr>
          <w:rFonts w:asciiTheme="majorBidi" w:hAnsiTheme="majorBidi" w:cstheme="majorBidi"/>
        </w:rPr>
        <w:t xml:space="preserve"> Q.</w:t>
      </w:r>
      <w:r>
        <w:rPr>
          <w:rFonts w:asciiTheme="majorBidi" w:hAnsiTheme="majorBidi" w:cstheme="majorBidi"/>
        </w:rPr>
        <w:t xml:space="preserve">cpi and initiated a new work item </w:t>
      </w:r>
      <w:r w:rsidRPr="009A5932">
        <w:rPr>
          <w:color w:val="000000" w:themeColor="text1"/>
        </w:rPr>
        <w:t>Q.CPN-SA</w:t>
      </w:r>
      <w:r>
        <w:rPr>
          <w:color w:val="000000" w:themeColor="text1"/>
        </w:rPr>
        <w:t xml:space="preserve"> “</w:t>
      </w:r>
      <w:r w:rsidRPr="009A5932">
        <w:rPr>
          <w:color w:val="000000" w:themeColor="text1"/>
        </w:rPr>
        <w:t>Signalling architecture of computing power network</w:t>
      </w:r>
      <w:r>
        <w:rPr>
          <w:color w:val="000000" w:themeColor="text1"/>
        </w:rPr>
        <w:t>”</w:t>
      </w:r>
      <w:r>
        <w:rPr>
          <w:rFonts w:asciiTheme="majorBidi" w:hAnsiTheme="majorBidi" w:cstheme="majorBidi"/>
        </w:rPr>
        <w:t>.</w:t>
      </w:r>
    </w:p>
    <w:p w14:paraId="7E425377" w14:textId="2B209F91" w:rsidR="005A74A0" w:rsidRDefault="00DC367F" w:rsidP="00CB4B4B">
      <w:pPr>
        <w:rPr>
          <w:rFonts w:eastAsia="Batang"/>
          <w:szCs w:val="22"/>
          <w:lang w:val="en-US"/>
        </w:rPr>
      </w:pPr>
      <w:r>
        <w:rPr>
          <w:rFonts w:asciiTheme="majorBidi" w:hAnsiTheme="majorBidi" w:cstheme="majorBidi"/>
          <w:b/>
          <w:bCs/>
          <w:lang w:val="it-IT"/>
        </w:rPr>
        <w:t>S</w:t>
      </w:r>
      <w:r w:rsidRPr="00277BF5">
        <w:rPr>
          <w:rFonts w:asciiTheme="majorBidi" w:hAnsiTheme="majorBidi" w:cstheme="majorBidi"/>
          <w:b/>
          <w:bCs/>
          <w:lang w:val="it-IT"/>
        </w:rPr>
        <w:t>ignalling of IMT-2020 and beyond</w:t>
      </w:r>
    </w:p>
    <w:p w14:paraId="452FDC27" w14:textId="77777777" w:rsidR="00B006CB" w:rsidRPr="00FB1E5F" w:rsidRDefault="00B006CB" w:rsidP="00B006CB">
      <w:pPr>
        <w:rPr>
          <w:rFonts w:eastAsia="Times New Roman"/>
          <w:lang w:val="it-IT"/>
        </w:rPr>
      </w:pPr>
      <w:r>
        <w:rPr>
          <w:rFonts w:asciiTheme="majorBidi" w:hAnsiTheme="majorBidi" w:cstheme="majorBidi"/>
          <w:lang w:val="it-IT"/>
        </w:rPr>
        <w:t xml:space="preserve">SG11 made progress on </w:t>
      </w:r>
      <w:r w:rsidRPr="009B3646">
        <w:rPr>
          <w:rFonts w:eastAsia="SimSun"/>
          <w:lang w:val="it-IT" w:eastAsia="zh-CN"/>
        </w:rPr>
        <w:t>Q.SP-IBMO</w:t>
      </w:r>
      <w:r w:rsidRPr="009B3646">
        <w:rPr>
          <w:rFonts w:eastAsia="SimSun" w:hint="eastAsia"/>
          <w:lang w:val="it-IT" w:eastAsia="zh-CN"/>
        </w:rPr>
        <w:t xml:space="preserve">, </w:t>
      </w:r>
      <w:r w:rsidRPr="009B3646">
        <w:rPr>
          <w:rFonts w:eastAsia="SimSun"/>
          <w:lang w:val="it-IT" w:eastAsia="zh-CN"/>
        </w:rPr>
        <w:t>Q.PMEE</w:t>
      </w:r>
      <w:r w:rsidRPr="009B3646">
        <w:rPr>
          <w:rFonts w:eastAsia="SimSun" w:hint="eastAsia"/>
          <w:lang w:val="it-IT" w:eastAsia="zh-CN"/>
        </w:rPr>
        <w:t>, Q</w:t>
      </w:r>
      <w:r w:rsidRPr="009B3646">
        <w:rPr>
          <w:rFonts w:eastAsia="SimSun"/>
          <w:lang w:val="it-IT" w:eastAsia="zh-CN"/>
        </w:rPr>
        <w:t>.PIRSO</w:t>
      </w:r>
      <w:r w:rsidRPr="009B3646">
        <w:rPr>
          <w:rFonts w:eastAsia="SimSun" w:hint="eastAsia"/>
          <w:lang w:val="it-IT" w:eastAsia="zh-CN"/>
        </w:rPr>
        <w:t>, Q.IMT2020-PFW, Q.PDS, Q.PDN,</w:t>
      </w:r>
      <w:r>
        <w:rPr>
          <w:rFonts w:eastAsia="SimSun"/>
          <w:lang w:val="it-IT" w:eastAsia="zh-CN"/>
        </w:rPr>
        <w:t xml:space="preserve"> </w:t>
      </w:r>
      <w:r w:rsidRPr="009B3646">
        <w:rPr>
          <w:rFonts w:eastAsia="SimSun" w:hint="eastAsia"/>
          <w:lang w:val="it-IT" w:eastAsia="zh-CN"/>
        </w:rPr>
        <w:t>Q.SDTN, Q.PCNC-FMSC, Q.SPLC, Q.SPACDN</w:t>
      </w:r>
      <w:r>
        <w:rPr>
          <w:rFonts w:eastAsia="SimSun"/>
          <w:lang w:val="it-IT" w:eastAsia="zh-CN"/>
        </w:rPr>
        <w:t>,</w:t>
      </w:r>
      <w:r w:rsidRPr="009B3646">
        <w:rPr>
          <w:rFonts w:eastAsia="SimSun" w:hint="eastAsia"/>
          <w:lang w:val="it-IT" w:eastAsia="zh-CN"/>
        </w:rPr>
        <w:t xml:space="preserve"> Q.SPMA</w:t>
      </w:r>
      <w:r>
        <w:rPr>
          <w:rFonts w:eastAsia="SimSun"/>
          <w:lang w:val="it-IT" w:eastAsia="zh-CN"/>
        </w:rPr>
        <w:t xml:space="preserve">, </w:t>
      </w:r>
      <w:r w:rsidRPr="009B3646">
        <w:rPr>
          <w:rFonts w:eastAsia="SimSun"/>
          <w:lang w:val="it-IT" w:eastAsia="zh-CN"/>
        </w:rPr>
        <w:t>Q.IEC- SPDM</w:t>
      </w:r>
      <w:r>
        <w:rPr>
          <w:rFonts w:eastAsia="SimSun"/>
          <w:lang w:val="it-IT" w:eastAsia="zh-CN"/>
        </w:rPr>
        <w:t xml:space="preserve">, </w:t>
      </w:r>
      <w:r w:rsidRPr="009B3646">
        <w:rPr>
          <w:rFonts w:eastAsia="Times New Roman"/>
          <w:lang w:val="it-IT"/>
        </w:rPr>
        <w:t>Q.AIDCS-SRA</w:t>
      </w:r>
      <w:r>
        <w:rPr>
          <w:rFonts w:eastAsia="Times New Roman"/>
          <w:lang w:val="it-IT"/>
        </w:rPr>
        <w:t xml:space="preserve">, </w:t>
      </w:r>
      <w:r w:rsidRPr="009B3646">
        <w:rPr>
          <w:rFonts w:eastAsia="Times New Roman"/>
          <w:lang w:val="it-IT"/>
        </w:rPr>
        <w:t>Q.IEC-PDMF</w:t>
      </w:r>
      <w:r>
        <w:rPr>
          <w:rFonts w:eastAsia="SimSun"/>
          <w:lang w:val="it-IT" w:eastAsia="zh-CN"/>
        </w:rPr>
        <w:t xml:space="preserve">. </w:t>
      </w:r>
      <w:r w:rsidRPr="00FB1E5F">
        <w:rPr>
          <w:rFonts w:eastAsia="Times New Roman"/>
          <w:lang w:val="it-IT"/>
        </w:rPr>
        <w:t>Also, SG11 started the following new work items:</w:t>
      </w:r>
    </w:p>
    <w:p w14:paraId="581D9670" w14:textId="77777777" w:rsidR="00B006CB" w:rsidRPr="003F2DC5" w:rsidRDefault="00B006CB" w:rsidP="00B006CB">
      <w:pPr>
        <w:pStyle w:val="ListParagraph"/>
        <w:numPr>
          <w:ilvl w:val="0"/>
          <w:numId w:val="32"/>
        </w:numPr>
        <w:contextualSpacing w:val="0"/>
        <w:rPr>
          <w:rFonts w:asciiTheme="majorBidi" w:hAnsiTheme="majorBidi" w:cstheme="majorBidi"/>
        </w:rPr>
      </w:pPr>
      <w:r w:rsidRPr="003F2DC5">
        <w:rPr>
          <w:rFonts w:asciiTheme="majorBidi" w:hAnsiTheme="majorBidi" w:cstheme="majorBidi"/>
        </w:rPr>
        <w:t>QSTR.SP-NEG: Protocol enhancement for supporting negotiation mechanism in IMT-2020 network and beyond</w:t>
      </w:r>
    </w:p>
    <w:p w14:paraId="02213177" w14:textId="77777777" w:rsidR="00B006CB" w:rsidRPr="003F2DC5" w:rsidRDefault="00B006CB" w:rsidP="00B006CB">
      <w:pPr>
        <w:pStyle w:val="ListParagraph"/>
        <w:numPr>
          <w:ilvl w:val="0"/>
          <w:numId w:val="32"/>
        </w:numPr>
        <w:contextualSpacing w:val="0"/>
        <w:rPr>
          <w:rFonts w:asciiTheme="majorBidi" w:hAnsiTheme="majorBidi" w:cstheme="majorBidi"/>
        </w:rPr>
      </w:pPr>
      <w:r w:rsidRPr="003F2DC5">
        <w:rPr>
          <w:rFonts w:asciiTheme="majorBidi" w:hAnsiTheme="majorBidi" w:cstheme="majorBidi"/>
        </w:rPr>
        <w:t>QSTR.SP-IMT2030: Signalling and Protocol Consideration on IMT-2030 networks</w:t>
      </w:r>
    </w:p>
    <w:p w14:paraId="4E734F7D" w14:textId="77777777" w:rsidR="00B006CB" w:rsidRPr="003F2DC5" w:rsidRDefault="00B006CB" w:rsidP="00B006CB">
      <w:pPr>
        <w:pStyle w:val="ListParagraph"/>
        <w:numPr>
          <w:ilvl w:val="0"/>
          <w:numId w:val="32"/>
        </w:numPr>
        <w:contextualSpacing w:val="0"/>
        <w:rPr>
          <w:rFonts w:asciiTheme="majorBidi" w:hAnsiTheme="majorBidi" w:cstheme="majorBidi"/>
        </w:rPr>
      </w:pPr>
      <w:r w:rsidRPr="003F2DC5">
        <w:rPr>
          <w:rFonts w:asciiTheme="majorBidi" w:hAnsiTheme="majorBidi" w:cstheme="majorBidi"/>
        </w:rPr>
        <w:t>Q.SPDDP: Signalling and protocol for distributed data plane in future network including IMT-2020</w:t>
      </w:r>
    </w:p>
    <w:p w14:paraId="38BD3D2A" w14:textId="77777777" w:rsidR="00B006CB" w:rsidRPr="003F2DC5" w:rsidRDefault="00B006CB" w:rsidP="00B006CB">
      <w:pPr>
        <w:pStyle w:val="ListParagraph"/>
        <w:numPr>
          <w:ilvl w:val="0"/>
          <w:numId w:val="32"/>
        </w:numPr>
        <w:contextualSpacing w:val="0"/>
        <w:rPr>
          <w:rFonts w:asciiTheme="majorBidi" w:hAnsiTheme="majorBidi" w:cstheme="majorBidi"/>
        </w:rPr>
      </w:pPr>
      <w:r w:rsidRPr="003F2DC5">
        <w:rPr>
          <w:rFonts w:asciiTheme="majorBidi" w:hAnsiTheme="majorBidi" w:cstheme="majorBidi"/>
        </w:rPr>
        <w:t>Q.IEC-EEMA-LCM: Life cycle management interface of edge-aided energy management agent in microservice-based intelligent edge computing</w:t>
      </w:r>
    </w:p>
    <w:p w14:paraId="4EE03B11" w14:textId="77777777" w:rsidR="00B006CB" w:rsidRPr="008635CC" w:rsidRDefault="00B006CB" w:rsidP="00B006CB">
      <w:pPr>
        <w:pStyle w:val="ListParagraph"/>
        <w:numPr>
          <w:ilvl w:val="0"/>
          <w:numId w:val="32"/>
        </w:numPr>
        <w:contextualSpacing w:val="0"/>
        <w:rPr>
          <w:rFonts w:asciiTheme="majorBidi" w:hAnsiTheme="majorBidi" w:cstheme="majorBidi"/>
        </w:rPr>
      </w:pPr>
      <w:r w:rsidRPr="008635CC">
        <w:rPr>
          <w:rFonts w:asciiTheme="majorBidi" w:hAnsiTheme="majorBidi" w:cstheme="majorBidi"/>
        </w:rPr>
        <w:t>Q.det-IWC: Overlay signalling requirements and architecture for the operation and management of latency-deterministic industrial wireless communication services</w:t>
      </w:r>
    </w:p>
    <w:p w14:paraId="2FC7A115" w14:textId="5B7E2836" w:rsidR="005A74A0" w:rsidRPr="00B006CB" w:rsidRDefault="003B1DD2" w:rsidP="00CB4B4B">
      <w:pPr>
        <w:rPr>
          <w:rFonts w:eastAsia="Batang"/>
          <w:szCs w:val="22"/>
        </w:rPr>
      </w:pPr>
      <w:r w:rsidRPr="00277BF5">
        <w:rPr>
          <w:rFonts w:asciiTheme="majorBidi" w:hAnsiTheme="majorBidi" w:cstheme="majorBidi"/>
          <w:b/>
          <w:bCs/>
        </w:rPr>
        <w:t xml:space="preserve">Signalling </w:t>
      </w:r>
      <w:r>
        <w:rPr>
          <w:rFonts w:asciiTheme="majorBidi" w:hAnsiTheme="majorBidi" w:cstheme="majorBidi"/>
          <w:b/>
          <w:bCs/>
        </w:rPr>
        <w:t xml:space="preserve">for </w:t>
      </w:r>
      <w:r w:rsidRPr="00277BF5">
        <w:rPr>
          <w:rFonts w:asciiTheme="majorBidi" w:hAnsiTheme="majorBidi" w:cstheme="majorBidi"/>
          <w:b/>
          <w:bCs/>
        </w:rPr>
        <w:t>P2P communications</w:t>
      </w:r>
    </w:p>
    <w:p w14:paraId="7BA71845" w14:textId="0FD8268F" w:rsidR="00DC367F" w:rsidRDefault="008D00E1" w:rsidP="00CB4B4B">
      <w:pPr>
        <w:rPr>
          <w:rFonts w:eastAsia="Batang"/>
          <w:szCs w:val="22"/>
          <w:lang w:val="en-US"/>
        </w:rPr>
      </w:pPr>
      <w:r>
        <w:rPr>
          <w:lang w:val="it-IT"/>
        </w:rPr>
        <w:t xml:space="preserve">SG11 made progress on </w:t>
      </w:r>
      <w:r w:rsidRPr="00BE6B4F">
        <w:t xml:space="preserve">ITU-T </w:t>
      </w:r>
      <w:r w:rsidRPr="00BE6B4F">
        <w:rPr>
          <w:rFonts w:eastAsia="Times New Roman"/>
        </w:rPr>
        <w:t>Q.HP2P-svcfrw, Q.HP2P-fvcp, and X.mp2p-srdtf</w:t>
      </w:r>
      <w:r>
        <w:rPr>
          <w:rFonts w:eastAsia="Times New Roman"/>
        </w:rPr>
        <w:t xml:space="preserve">. </w:t>
      </w:r>
      <w:r>
        <w:rPr>
          <w:rFonts w:eastAsia="Times New Roman"/>
          <w:lang w:val="en-US" w:eastAsia="zh-CN"/>
        </w:rPr>
        <w:t xml:space="preserve">It was </w:t>
      </w:r>
      <w:r w:rsidRPr="00BE6B4F">
        <w:rPr>
          <w:lang w:eastAsia="ko-KR"/>
        </w:rPr>
        <w:t>recognized that the editors of the Q.HP2P-fvtp and Q.HP2P-fvcp remain actively engaged in open-source activities</w:t>
      </w:r>
      <w:r w:rsidRPr="00BE6B4F">
        <w:rPr>
          <w:rFonts w:hint="eastAsia"/>
          <w:lang w:eastAsia="ko-KR"/>
        </w:rPr>
        <w:t xml:space="preserve"> </w:t>
      </w:r>
      <w:r w:rsidRPr="00BE6B4F">
        <w:t>via a shared repository (</w:t>
      </w:r>
      <w:hyperlink r:id="rId23" w:history="1">
        <w:r w:rsidRPr="00CB46EB">
          <w:rPr>
            <w:rStyle w:val="Hyperlink"/>
          </w:rPr>
          <w:t>https://github.com/ITU-T-SG11-Q8</w:t>
        </w:r>
      </w:hyperlink>
      <w:r w:rsidRPr="00BE6B4F">
        <w:t>).</w:t>
      </w:r>
    </w:p>
    <w:p w14:paraId="6192FB2A" w14:textId="25E58E37" w:rsidR="00DC367F" w:rsidRDefault="00024AA2" w:rsidP="00CB4B4B">
      <w:pPr>
        <w:rPr>
          <w:rFonts w:eastAsia="Batang"/>
          <w:szCs w:val="22"/>
          <w:lang w:val="en-US"/>
        </w:rPr>
      </w:pPr>
      <w:r w:rsidRPr="00277BF5">
        <w:rPr>
          <w:rFonts w:asciiTheme="majorBidi" w:hAnsiTheme="majorBidi" w:cstheme="majorBidi"/>
          <w:b/>
          <w:bCs/>
        </w:rPr>
        <w:t xml:space="preserve">Signalling </w:t>
      </w:r>
      <w:r>
        <w:rPr>
          <w:rFonts w:asciiTheme="majorBidi" w:hAnsiTheme="majorBidi" w:cstheme="majorBidi"/>
          <w:b/>
          <w:bCs/>
        </w:rPr>
        <w:t>for metaverse</w:t>
      </w:r>
    </w:p>
    <w:p w14:paraId="2EEAE23A" w14:textId="77777777" w:rsidR="00A75A01" w:rsidRDefault="00A75A01" w:rsidP="00A75A01">
      <w:pPr>
        <w:rPr>
          <w:lang w:val="it-IT"/>
        </w:rPr>
      </w:pPr>
      <w:r w:rsidRPr="008635CC">
        <w:rPr>
          <w:rFonts w:eastAsia="Times New Roman"/>
        </w:rPr>
        <w:t xml:space="preserve">SG11 initiated a new work item </w:t>
      </w:r>
      <w:r w:rsidRPr="008635CC">
        <w:rPr>
          <w:rFonts w:eastAsia="Times New Roman"/>
          <w:lang w:val="en-US" w:eastAsia="zh-CN"/>
        </w:rPr>
        <w:t>Q.FITSM “</w:t>
      </w:r>
      <w:r w:rsidRPr="008635CC">
        <w:t>Framework of interoperable telepresence suits for metaverse</w:t>
      </w:r>
      <w:r w:rsidRPr="008635CC">
        <w:rPr>
          <w:rFonts w:eastAsia="Times New Roman"/>
          <w:lang w:val="en-US" w:eastAsia="zh-CN"/>
        </w:rPr>
        <w:t xml:space="preserve">” and agreed to add the proposed Q.PMV </w:t>
      </w:r>
      <w:r>
        <w:rPr>
          <w:rFonts w:eastAsia="Times New Roman"/>
          <w:lang w:val="en-US" w:eastAsia="zh-CN"/>
        </w:rPr>
        <w:t>i</w:t>
      </w:r>
      <w:r w:rsidRPr="008635CC">
        <w:rPr>
          <w:rFonts w:eastAsia="Times New Roman"/>
          <w:lang w:val="en-US" w:eastAsia="zh-CN"/>
        </w:rPr>
        <w:t xml:space="preserve">nto the </w:t>
      </w:r>
      <w:hyperlink r:id="rId24" w:history="1">
        <w:r w:rsidRPr="00CD2A72">
          <w:rPr>
            <w:rStyle w:val="Hyperlink"/>
            <w:rFonts w:eastAsia="Times New Roman"/>
            <w:lang w:val="en-US" w:eastAsia="zh-CN"/>
          </w:rPr>
          <w:t>Q8/11 living list</w:t>
        </w:r>
      </w:hyperlink>
      <w:r w:rsidRPr="008635CC">
        <w:rPr>
          <w:rFonts w:eastAsia="Times New Roman"/>
          <w:lang w:val="en-US" w:eastAsia="zh-CN"/>
        </w:rPr>
        <w:t>.</w:t>
      </w:r>
    </w:p>
    <w:p w14:paraId="086D18A8" w14:textId="558A8047" w:rsidR="00DC367F" w:rsidRDefault="00A75A01" w:rsidP="00A75A01">
      <w:pPr>
        <w:rPr>
          <w:rFonts w:eastAsia="Batang"/>
          <w:szCs w:val="22"/>
          <w:lang w:val="en-US"/>
        </w:rPr>
      </w:pPr>
      <w:r w:rsidRPr="00937C01">
        <w:rPr>
          <w:rFonts w:asciiTheme="majorBidi" w:hAnsiTheme="majorBidi" w:cstheme="majorBidi"/>
        </w:rPr>
        <w:t>More details are available in WP1/11</w:t>
      </w:r>
      <w:r>
        <w:rPr>
          <w:rFonts w:asciiTheme="majorBidi" w:hAnsiTheme="majorBidi" w:cstheme="majorBidi"/>
        </w:rPr>
        <w:t xml:space="preserve"> and</w:t>
      </w:r>
      <w:r w:rsidRPr="00D8224A">
        <w:rPr>
          <w:rFonts w:asciiTheme="majorBidi" w:hAnsiTheme="majorBidi" w:cstheme="majorBidi"/>
        </w:rPr>
        <w:t xml:space="preserve"> </w:t>
      </w:r>
      <w:r w:rsidRPr="00937C01">
        <w:rPr>
          <w:rFonts w:asciiTheme="majorBidi" w:hAnsiTheme="majorBidi" w:cstheme="majorBidi"/>
        </w:rPr>
        <w:t>WP</w:t>
      </w:r>
      <w:r>
        <w:rPr>
          <w:rFonts w:asciiTheme="majorBidi" w:hAnsiTheme="majorBidi" w:cstheme="majorBidi"/>
        </w:rPr>
        <w:t>2</w:t>
      </w:r>
      <w:r w:rsidRPr="00937C01">
        <w:rPr>
          <w:rFonts w:asciiTheme="majorBidi" w:hAnsiTheme="majorBidi" w:cstheme="majorBidi"/>
        </w:rPr>
        <w:t>/11 reports (</w:t>
      </w:r>
      <w:hyperlink r:id="rId25" w:history="1">
        <w:r>
          <w:rPr>
            <w:rStyle w:val="Hyperlink"/>
            <w:bCs/>
            <w:lang w:val="en-US" w:eastAsia="zh-CN"/>
          </w:rPr>
          <w:t>SG11-</w:t>
        </w:r>
        <w:r w:rsidR="00A64C41">
          <w:rPr>
            <w:rStyle w:val="Hyperlink"/>
            <w:bCs/>
            <w:lang w:val="en-US" w:eastAsia="zh-CN"/>
          </w:rPr>
          <w:t>R2</w:t>
        </w:r>
      </w:hyperlink>
      <w:r>
        <w:t xml:space="preserve"> </w:t>
      </w:r>
      <w:r w:rsidRPr="00937C01">
        <w:rPr>
          <w:rFonts w:asciiTheme="majorBidi" w:hAnsiTheme="majorBidi" w:cstheme="majorBidi"/>
        </w:rPr>
        <w:t>and</w:t>
      </w:r>
      <w:r w:rsidRPr="00D8224A">
        <w:t xml:space="preserve"> </w:t>
      </w:r>
      <w:hyperlink r:id="rId26" w:history="1">
        <w:r>
          <w:rPr>
            <w:rStyle w:val="Hyperlink"/>
            <w:bCs/>
            <w:lang w:val="en-US" w:eastAsia="zh-CN"/>
          </w:rPr>
          <w:t>SG11-</w:t>
        </w:r>
        <w:r w:rsidR="002612F3">
          <w:rPr>
            <w:rStyle w:val="Hyperlink"/>
            <w:bCs/>
            <w:lang w:val="en-US" w:eastAsia="zh-CN"/>
          </w:rPr>
          <w:t>R3</w:t>
        </w:r>
      </w:hyperlink>
      <w:r w:rsidRPr="00937C01">
        <w:rPr>
          <w:rFonts w:asciiTheme="majorBidi" w:hAnsiTheme="majorBidi" w:cstheme="majorBidi"/>
        </w:rPr>
        <w:t>).</w:t>
      </w:r>
    </w:p>
    <w:p w14:paraId="27719E2D" w14:textId="77777777" w:rsidR="00E268EE" w:rsidRPr="002F4EEF" w:rsidRDefault="00E268EE" w:rsidP="002F4EEF">
      <w:pPr>
        <w:snapToGrid w:val="0"/>
        <w:spacing w:before="240" w:after="120"/>
        <w:rPr>
          <w:rFonts w:asciiTheme="majorBidi" w:hAnsiTheme="majorBidi" w:cstheme="majorBidi"/>
          <w:b/>
          <w:bCs/>
        </w:rPr>
      </w:pPr>
      <w:r w:rsidRPr="002F4EEF">
        <w:rPr>
          <w:rFonts w:asciiTheme="majorBidi" w:hAnsiTheme="majorBidi" w:cstheme="majorBidi"/>
          <w:b/>
          <w:bCs/>
        </w:rPr>
        <w:t>QKDN protocols</w:t>
      </w:r>
    </w:p>
    <w:p w14:paraId="2ADC9844" w14:textId="71D0A99E" w:rsidR="00F54A5C" w:rsidRPr="007350E1" w:rsidRDefault="00F54A5C" w:rsidP="00F54A5C">
      <w:pPr>
        <w:rPr>
          <w:lang w:val="en-US" w:eastAsia="zh-CN"/>
        </w:rPr>
      </w:pPr>
      <w:r>
        <w:rPr>
          <w:rFonts w:asciiTheme="majorBidi" w:hAnsiTheme="majorBidi" w:cstheme="majorBidi"/>
        </w:rPr>
        <w:t>A</w:t>
      </w:r>
      <w:r w:rsidRPr="00937C01">
        <w:rPr>
          <w:rFonts w:asciiTheme="majorBidi" w:hAnsiTheme="majorBidi" w:cstheme="majorBidi"/>
        </w:rPr>
        <w:t>s a continuation of stud</w:t>
      </w:r>
      <w:r>
        <w:rPr>
          <w:rFonts w:asciiTheme="majorBidi" w:hAnsiTheme="majorBidi" w:cstheme="majorBidi"/>
        </w:rPr>
        <w:t>ies related to signalling protocols for QKDN,</w:t>
      </w:r>
      <w:r w:rsidRPr="000E67BF">
        <w:rPr>
          <w:rFonts w:asciiTheme="majorBidi" w:hAnsiTheme="majorBidi" w:cstheme="majorBidi"/>
        </w:rPr>
        <w:t xml:space="preserve"> ITU-T </w:t>
      </w:r>
      <w:r w:rsidRPr="00937C01">
        <w:rPr>
          <w:rFonts w:asciiTheme="majorBidi" w:hAnsiTheme="majorBidi" w:cstheme="majorBidi"/>
        </w:rPr>
        <w:t xml:space="preserve">SG11 </w:t>
      </w:r>
      <w:r>
        <w:rPr>
          <w:rFonts w:asciiTheme="majorBidi" w:hAnsiTheme="majorBidi" w:cstheme="majorBidi"/>
        </w:rPr>
        <w:t xml:space="preserve">consented draft </w:t>
      </w:r>
      <w:r w:rsidRPr="007350E1">
        <w:rPr>
          <w:rFonts w:asciiTheme="majorBidi" w:hAnsiTheme="majorBidi" w:cstheme="majorBidi"/>
        </w:rPr>
        <w:t>Revised Recommendation ITU-T Q.4164 “Protocols for Ck interfaces for quantum key distribution networks”</w:t>
      </w:r>
      <w:r w:rsidR="008E5386">
        <w:rPr>
          <w:rFonts w:asciiTheme="majorBidi" w:hAnsiTheme="majorBidi" w:cstheme="majorBidi"/>
        </w:rPr>
        <w:t xml:space="preserve"> which was further approved following AAP LC</w:t>
      </w:r>
      <w:r w:rsidRPr="007350E1">
        <w:rPr>
          <w:rFonts w:asciiTheme="majorBidi" w:hAnsiTheme="majorBidi" w:cstheme="majorBidi"/>
        </w:rPr>
        <w:t xml:space="preserve">. Also, SG11 </w:t>
      </w:r>
      <w:r w:rsidRPr="007350E1">
        <w:rPr>
          <w:lang w:eastAsia="zh-CN"/>
        </w:rPr>
        <w:t>made progress on draft Recommendations ITU-T Q.QKDNi_profr, Q.QKDNi_KM, Q.QKDN_Mk</w:t>
      </w:r>
      <w:r w:rsidRPr="007350E1">
        <w:rPr>
          <w:rFonts w:hint="eastAsia"/>
          <w:lang w:eastAsia="zh-CN"/>
        </w:rPr>
        <w:t xml:space="preserve">, </w:t>
      </w:r>
      <w:r w:rsidRPr="007350E1">
        <w:rPr>
          <w:lang w:val="en-US" w:eastAsia="zh-CN"/>
        </w:rPr>
        <w:t>Q.QKDN_</w:t>
      </w:r>
      <w:r w:rsidRPr="007350E1">
        <w:rPr>
          <w:rFonts w:hint="eastAsia"/>
          <w:lang w:val="en-US" w:eastAsia="zh-CN"/>
        </w:rPr>
        <w:t xml:space="preserve">Cq, </w:t>
      </w:r>
      <w:r w:rsidRPr="007350E1">
        <w:rPr>
          <w:lang w:val="en-US" w:eastAsia="zh-CN"/>
        </w:rPr>
        <w:t>Q.QKDN_</w:t>
      </w:r>
      <w:r w:rsidRPr="007350E1">
        <w:rPr>
          <w:rFonts w:hint="eastAsia"/>
          <w:lang w:val="en-US" w:eastAsia="zh-CN"/>
        </w:rPr>
        <w:t>GC</w:t>
      </w:r>
      <w:r w:rsidRPr="007350E1">
        <w:rPr>
          <w:lang w:val="en-US" w:eastAsia="zh-CN"/>
        </w:rPr>
        <w:t>.</w:t>
      </w:r>
    </w:p>
    <w:p w14:paraId="6BCA27DE" w14:textId="77777777" w:rsidR="00F54A5C" w:rsidRPr="007C3E5B" w:rsidRDefault="00F54A5C" w:rsidP="00F54A5C">
      <w:pPr>
        <w:rPr>
          <w:rFonts w:asciiTheme="majorBidi" w:hAnsiTheme="majorBidi" w:cstheme="majorBidi"/>
        </w:rPr>
      </w:pPr>
      <w:r>
        <w:rPr>
          <w:lang w:eastAsia="zh-CN"/>
        </w:rPr>
        <w:t xml:space="preserve">SG11 initiated a new work item related to QKDN monitoring – </w:t>
      </w:r>
      <w:r w:rsidRPr="007C3E5B">
        <w:rPr>
          <w:lang w:eastAsia="zh-CN"/>
        </w:rPr>
        <w:t>QSTR.MP_QKDN</w:t>
      </w:r>
      <w:r>
        <w:rPr>
          <w:lang w:eastAsia="zh-CN"/>
        </w:rPr>
        <w:t xml:space="preserve"> “</w:t>
      </w:r>
      <w:r w:rsidRPr="007C3E5B">
        <w:rPr>
          <w:lang w:eastAsia="zh-CN"/>
        </w:rPr>
        <w:t>Monitoring parameters for quantum key distribution network</w:t>
      </w:r>
      <w:r>
        <w:rPr>
          <w:lang w:eastAsia="zh-CN"/>
        </w:rPr>
        <w:t>”.</w:t>
      </w:r>
    </w:p>
    <w:p w14:paraId="52801F52" w14:textId="6B9032F0" w:rsidR="00A633E6" w:rsidRDefault="00F54A5C" w:rsidP="00F54A5C">
      <w:pPr>
        <w:rPr>
          <w:rFonts w:eastAsia="Batang"/>
          <w:szCs w:val="22"/>
        </w:rPr>
      </w:pPr>
      <w:r w:rsidRPr="00937C01">
        <w:rPr>
          <w:rFonts w:asciiTheme="majorBidi" w:hAnsiTheme="majorBidi" w:cstheme="majorBidi"/>
        </w:rPr>
        <w:lastRenderedPageBreak/>
        <w:t>More details are available in WP1/11</w:t>
      </w:r>
      <w:r w:rsidRPr="00D8224A">
        <w:rPr>
          <w:rFonts w:asciiTheme="majorBidi" w:hAnsiTheme="majorBidi" w:cstheme="majorBidi"/>
        </w:rPr>
        <w:t xml:space="preserve"> </w:t>
      </w:r>
      <w:r>
        <w:rPr>
          <w:rFonts w:asciiTheme="majorBidi" w:hAnsiTheme="majorBidi" w:cstheme="majorBidi"/>
        </w:rPr>
        <w:t xml:space="preserve">and WP3/11 </w:t>
      </w:r>
      <w:r w:rsidRPr="00937C01">
        <w:rPr>
          <w:rFonts w:asciiTheme="majorBidi" w:hAnsiTheme="majorBidi" w:cstheme="majorBidi"/>
        </w:rPr>
        <w:t>report</w:t>
      </w:r>
      <w:r>
        <w:rPr>
          <w:rFonts w:asciiTheme="majorBidi" w:hAnsiTheme="majorBidi" w:cstheme="majorBidi"/>
        </w:rPr>
        <w:t>s</w:t>
      </w:r>
      <w:r w:rsidRPr="00937C01">
        <w:rPr>
          <w:rFonts w:asciiTheme="majorBidi" w:hAnsiTheme="majorBidi" w:cstheme="majorBidi"/>
        </w:rPr>
        <w:t xml:space="preserve"> (</w:t>
      </w:r>
      <w:hyperlink r:id="rId27" w:history="1">
        <w:r w:rsidR="00C950F3">
          <w:rPr>
            <w:rStyle w:val="Hyperlink"/>
            <w:bCs/>
            <w:lang w:val="en-US" w:eastAsia="zh-CN"/>
          </w:rPr>
          <w:t>SG11-R2</w:t>
        </w:r>
      </w:hyperlink>
      <w:r>
        <w:t xml:space="preserve"> </w:t>
      </w:r>
      <w:r>
        <w:rPr>
          <w:rFonts w:asciiTheme="majorBidi" w:hAnsiTheme="majorBidi" w:cstheme="majorBidi"/>
        </w:rPr>
        <w:t xml:space="preserve">and </w:t>
      </w:r>
      <w:hyperlink r:id="rId28" w:history="1">
        <w:r w:rsidR="00C950F3">
          <w:rPr>
            <w:rStyle w:val="Hyperlink"/>
            <w:bCs/>
            <w:lang w:val="en-US" w:eastAsia="zh-CN"/>
          </w:rPr>
          <w:t>SG11-R4</w:t>
        </w:r>
      </w:hyperlink>
      <w:r w:rsidRPr="00937C01">
        <w:rPr>
          <w:rFonts w:asciiTheme="majorBidi" w:hAnsiTheme="majorBidi" w:cstheme="majorBidi"/>
        </w:rPr>
        <w:t>).</w:t>
      </w:r>
    </w:p>
    <w:p w14:paraId="5CCB8FB6" w14:textId="660B94EB" w:rsidR="00613028" w:rsidRPr="002F4EEF" w:rsidRDefault="00B84813" w:rsidP="002F4EEF">
      <w:pPr>
        <w:snapToGrid w:val="0"/>
        <w:spacing w:before="240" w:after="120"/>
        <w:rPr>
          <w:rFonts w:asciiTheme="majorBidi" w:hAnsiTheme="majorBidi" w:cstheme="majorBidi"/>
          <w:b/>
          <w:bCs/>
        </w:rPr>
      </w:pPr>
      <w:r w:rsidRPr="002F4EEF">
        <w:rPr>
          <w:rFonts w:asciiTheme="majorBidi" w:hAnsiTheme="majorBidi" w:cstheme="majorBidi"/>
          <w:b/>
          <w:bCs/>
        </w:rPr>
        <w:t>Signalling security</w:t>
      </w:r>
    </w:p>
    <w:p w14:paraId="33527C55" w14:textId="77777777" w:rsidR="00C576E5" w:rsidRPr="00023717" w:rsidRDefault="00C576E5" w:rsidP="00C576E5">
      <w:pPr>
        <w:spacing w:after="120"/>
        <w:rPr>
          <w:lang w:eastAsia="zh-CN"/>
        </w:rPr>
      </w:pPr>
      <w:r w:rsidRPr="00023717">
        <w:rPr>
          <w:lang w:eastAsia="zh-CN"/>
        </w:rPr>
        <w:t>Since 2016, ITU-T SG11 continues its studies on implementation of security measures</w:t>
      </w:r>
      <w:r>
        <w:rPr>
          <w:lang w:eastAsia="zh-CN"/>
        </w:rPr>
        <w:t xml:space="preserve">, in particular to use </w:t>
      </w:r>
      <w:r w:rsidRPr="00CD2A72">
        <w:rPr>
          <w:lang w:eastAsia="zh-CN"/>
        </w:rPr>
        <w:t>digital public-key certificates</w:t>
      </w:r>
      <w:r w:rsidRPr="00023717">
        <w:rPr>
          <w:lang w:eastAsia="zh-CN"/>
        </w:rPr>
        <w:t xml:space="preserve"> </w:t>
      </w:r>
      <w:r>
        <w:rPr>
          <w:lang w:eastAsia="zh-CN"/>
        </w:rPr>
        <w:t>in the</w:t>
      </w:r>
      <w:r w:rsidRPr="00023717">
        <w:rPr>
          <w:lang w:eastAsia="zh-CN"/>
        </w:rPr>
        <w:t xml:space="preserve"> signalling level in order to cope with different types of attacks on existing ICT infrastructure and services (e.g.</w:t>
      </w:r>
      <w:r>
        <w:rPr>
          <w:lang w:eastAsia="zh-CN"/>
        </w:rPr>
        <w:t>,</w:t>
      </w:r>
      <w:r w:rsidRPr="00023717">
        <w:rPr>
          <w:lang w:eastAsia="zh-CN"/>
        </w:rPr>
        <w:t xml:space="preserve"> OTP intercept, calls intercept, spoofing numbers, robocalls, etc.).</w:t>
      </w:r>
      <w:r>
        <w:rPr>
          <w:lang w:eastAsia="zh-CN"/>
        </w:rPr>
        <w:t xml:space="preserve"> More details are available on dedicated webpage at: </w:t>
      </w:r>
      <w:hyperlink r:id="rId29" w:history="1">
        <w:r w:rsidRPr="00CB46EB">
          <w:rPr>
            <w:rStyle w:val="Hyperlink"/>
            <w:lang w:eastAsia="zh-CN"/>
          </w:rPr>
          <w:t>https://itu.int/go/SIG-SECURITY</w:t>
        </w:r>
      </w:hyperlink>
      <w:r>
        <w:rPr>
          <w:lang w:eastAsia="zh-CN"/>
        </w:rPr>
        <w:t>.</w:t>
      </w:r>
    </w:p>
    <w:p w14:paraId="7E789108" w14:textId="77777777" w:rsidR="00C576E5" w:rsidRPr="00F95DA5" w:rsidRDefault="00C576E5" w:rsidP="00C576E5">
      <w:pPr>
        <w:rPr>
          <w:lang w:eastAsia="zh-CN"/>
        </w:rPr>
      </w:pPr>
      <w:r>
        <w:rPr>
          <w:lang w:eastAsia="zh-CN"/>
        </w:rPr>
        <w:t xml:space="preserve">SG11 made a good progress on </w:t>
      </w:r>
      <w:r w:rsidRPr="00023717">
        <w:rPr>
          <w:lang w:eastAsia="zh-CN"/>
        </w:rPr>
        <w:t>draft Recommendation Q.TSCA</w:t>
      </w:r>
      <w:r>
        <w:rPr>
          <w:lang w:eastAsia="zh-CN"/>
        </w:rPr>
        <w:t xml:space="preserve"> “</w:t>
      </w:r>
      <w:r w:rsidRPr="00023717">
        <w:rPr>
          <w:lang w:eastAsia="zh-CN"/>
        </w:rPr>
        <w:t>Requirements for issuing End-Entity and Certification Authority certificates for enabling trustable signal</w:t>
      </w:r>
      <w:r>
        <w:rPr>
          <w:lang w:eastAsia="zh-CN"/>
        </w:rPr>
        <w:t>l</w:t>
      </w:r>
      <w:r w:rsidRPr="00023717">
        <w:rPr>
          <w:lang w:eastAsia="zh-CN"/>
        </w:rPr>
        <w:t>ing interconnection between network entities</w:t>
      </w:r>
      <w:r>
        <w:rPr>
          <w:lang w:eastAsia="zh-CN"/>
        </w:rPr>
        <w:t>”</w:t>
      </w:r>
      <w:r w:rsidRPr="00023717">
        <w:rPr>
          <w:lang w:eastAsia="zh-CN"/>
        </w:rPr>
        <w:t xml:space="preserve">. SG11 considered </w:t>
      </w:r>
      <w:hyperlink r:id="rId30" w:tooltip="ITU-T ftp file restricted to TIES access only" w:history="1">
        <w:r w:rsidRPr="00023717">
          <w:rPr>
            <w:rStyle w:val="Hyperlink"/>
          </w:rPr>
          <w:t>SG2-LS35</w:t>
        </w:r>
      </w:hyperlink>
      <w:r w:rsidRPr="00023717">
        <w:t xml:space="preserve"> and thank</w:t>
      </w:r>
      <w:r>
        <w:t>ed</w:t>
      </w:r>
      <w:r w:rsidRPr="00023717">
        <w:t xml:space="preserve"> SG2 for </w:t>
      </w:r>
      <w:r w:rsidRPr="00023717">
        <w:rPr>
          <w:lang w:eastAsia="zh-CN"/>
        </w:rPr>
        <w:t>starting a new work item E.RAA4QTSCA</w:t>
      </w:r>
      <w:r>
        <w:rPr>
          <w:lang w:eastAsia="zh-CN"/>
        </w:rPr>
        <w:t xml:space="preserve"> “</w:t>
      </w:r>
      <w:r w:rsidRPr="00723777">
        <w:t>Registration Authority Assignment criteria to issue digital public certificates for use by Q.TSCA</w:t>
      </w:r>
      <w:r>
        <w:t xml:space="preserve">”. Following discussion, SG11 suggests the </w:t>
      </w:r>
      <w:r>
        <w:rPr>
          <w:lang w:eastAsia="zh-CN"/>
        </w:rPr>
        <w:t xml:space="preserve">demarcation lines between draft </w:t>
      </w:r>
      <w:r w:rsidRPr="00F95DA5">
        <w:rPr>
          <w:lang w:eastAsia="zh-CN"/>
        </w:rPr>
        <w:t>Recommendations developed by SG2 and SG11. The relevant LS was sent to SG2 and TSAG accordingly (</w:t>
      </w:r>
      <w:hyperlink r:id="rId31" w:history="1">
        <w:r w:rsidRPr="00F95DA5">
          <w:rPr>
            <w:rStyle w:val="Hyperlink"/>
            <w:lang w:eastAsia="zh-CN"/>
          </w:rPr>
          <w:t>SG11-LS36</w:t>
        </w:r>
      </w:hyperlink>
      <w:r w:rsidRPr="00F95DA5">
        <w:rPr>
          <w:lang w:eastAsia="zh-CN"/>
        </w:rPr>
        <w:t>).</w:t>
      </w:r>
    </w:p>
    <w:p w14:paraId="7260DD09" w14:textId="77777777" w:rsidR="00C576E5" w:rsidRPr="00F95DA5" w:rsidRDefault="00C576E5" w:rsidP="00C576E5">
      <w:pPr>
        <w:rPr>
          <w:lang w:eastAsia="zh-CN"/>
        </w:rPr>
      </w:pPr>
      <w:r w:rsidRPr="00F95DA5">
        <w:rPr>
          <w:lang w:eastAsia="zh-CN"/>
        </w:rPr>
        <w:t>Also, SG11</w:t>
      </w:r>
      <w:r w:rsidRPr="00F95DA5">
        <w:rPr>
          <w:rFonts w:hint="eastAsia"/>
          <w:lang w:eastAsia="zh-CN"/>
        </w:rPr>
        <w:t xml:space="preserve"> discussed the text </w:t>
      </w:r>
      <w:r w:rsidRPr="00F95DA5">
        <w:rPr>
          <w:lang w:eastAsia="zh-CN"/>
        </w:rPr>
        <w:t>incorporat</w:t>
      </w:r>
      <w:r w:rsidRPr="00F95DA5">
        <w:rPr>
          <w:rFonts w:hint="eastAsia"/>
          <w:lang w:eastAsia="zh-CN"/>
        </w:rPr>
        <w:t xml:space="preserve">ed from CA/Browser Forum in draft Q.TSCA, and </w:t>
      </w:r>
      <w:r w:rsidRPr="00F95DA5">
        <w:rPr>
          <w:lang w:eastAsia="zh-CN"/>
        </w:rPr>
        <w:t>requested</w:t>
      </w:r>
      <w:r w:rsidRPr="00F95DA5">
        <w:rPr>
          <w:rFonts w:hint="eastAsia"/>
          <w:lang w:eastAsia="zh-CN"/>
        </w:rPr>
        <w:t xml:space="preserve"> </w:t>
      </w:r>
      <w:r w:rsidRPr="00F95DA5">
        <w:rPr>
          <w:lang w:eastAsia="zh-CN"/>
        </w:rPr>
        <w:t>TSB to explore collaboration with CA/Browser Forum.</w:t>
      </w:r>
      <w:r w:rsidRPr="00F95DA5">
        <w:rPr>
          <w:rFonts w:hint="eastAsia"/>
          <w:lang w:eastAsia="zh-CN"/>
        </w:rPr>
        <w:t xml:space="preserve"> </w:t>
      </w:r>
      <w:r w:rsidRPr="00F95DA5">
        <w:rPr>
          <w:lang w:eastAsia="zh-CN"/>
        </w:rPr>
        <w:t>In particular, TSB was requested to provide analyses for A.5 qualification of CA/Browser Forum at the next SG11 meeting (Geneva, 17-26 November 2025, TBA).</w:t>
      </w:r>
    </w:p>
    <w:p w14:paraId="090C894D" w14:textId="77777777" w:rsidR="00C576E5" w:rsidRPr="00F95DA5" w:rsidRDefault="00C576E5" w:rsidP="00C576E5">
      <w:pPr>
        <w:rPr>
          <w:lang w:eastAsia="zh-CN"/>
        </w:rPr>
      </w:pPr>
      <w:r w:rsidRPr="00F95DA5">
        <w:rPr>
          <w:lang w:eastAsia="zh-CN"/>
        </w:rPr>
        <w:t xml:space="preserve">The output baseline text of Q.TSCA, which reflects the proposed demarcation lines, is available in </w:t>
      </w:r>
      <w:hyperlink r:id="rId32" w:history="1">
        <w:r w:rsidRPr="00F95DA5">
          <w:rPr>
            <w:rStyle w:val="Hyperlink"/>
            <w:lang w:eastAsia="zh-CN"/>
          </w:rPr>
          <w:t>SG11-TD334/GEN</w:t>
        </w:r>
      </w:hyperlink>
      <w:r w:rsidRPr="00F95DA5">
        <w:rPr>
          <w:lang w:eastAsia="zh-CN"/>
        </w:rPr>
        <w:t>.</w:t>
      </w:r>
    </w:p>
    <w:p w14:paraId="40FBF928" w14:textId="77777777" w:rsidR="00C576E5" w:rsidRPr="00F95DA5" w:rsidRDefault="00C576E5" w:rsidP="00C576E5">
      <w:pPr>
        <w:rPr>
          <w:lang w:eastAsia="zh-CN"/>
        </w:rPr>
      </w:pPr>
      <w:r w:rsidRPr="00F95DA5">
        <w:rPr>
          <w:lang w:eastAsia="zh-CN"/>
        </w:rPr>
        <w:t>Also, SG11 made a good progress on Q.DMSA “Principles for detection and mitigation of signalling attacks in telecommunication networks”.</w:t>
      </w:r>
    </w:p>
    <w:p w14:paraId="1D92577D" w14:textId="77777777" w:rsidR="00C576E5" w:rsidRPr="00E42717" w:rsidRDefault="00C576E5" w:rsidP="00C576E5">
      <w:pPr>
        <w:spacing w:after="120"/>
        <w:rPr>
          <w:lang w:eastAsia="zh-CN"/>
        </w:rPr>
      </w:pPr>
      <w:r w:rsidRPr="00F95DA5">
        <w:rPr>
          <w:lang w:eastAsia="zh-CN"/>
        </w:rPr>
        <w:t xml:space="preserve">ITU-T SG11 continues close collaboration </w:t>
      </w:r>
      <w:r w:rsidRPr="00CD2A72">
        <w:rPr>
          <w:lang w:eastAsia="zh-CN"/>
        </w:rPr>
        <w:t>with ITU-T SG17 and ITU-T SG2 on this subject matter and informed them via LS accordingly (</w:t>
      </w:r>
      <w:hyperlink r:id="rId33" w:history="1">
        <w:r w:rsidRPr="00CD2A72">
          <w:rPr>
            <w:rStyle w:val="Hyperlink"/>
            <w:lang w:eastAsia="zh-CN"/>
          </w:rPr>
          <w:t>SG11-LS36</w:t>
        </w:r>
      </w:hyperlink>
      <w:r w:rsidRPr="00CD2A72">
        <w:rPr>
          <w:lang w:eastAsia="zh-CN"/>
        </w:rPr>
        <w:t xml:space="preserve">, </w:t>
      </w:r>
      <w:hyperlink r:id="rId34" w:history="1">
        <w:r w:rsidRPr="00CD2A72">
          <w:rPr>
            <w:rStyle w:val="Hyperlink"/>
            <w:lang w:eastAsia="zh-CN"/>
          </w:rPr>
          <w:t>SG11-LS40</w:t>
        </w:r>
      </w:hyperlink>
      <w:r w:rsidRPr="00CD2A72">
        <w:rPr>
          <w:lang w:eastAsia="zh-CN"/>
        </w:rPr>
        <w:t>).</w:t>
      </w:r>
    </w:p>
    <w:p w14:paraId="03F6C2C2" w14:textId="724A046E" w:rsidR="00E268EE" w:rsidRDefault="00C576E5" w:rsidP="00C576E5">
      <w:pPr>
        <w:rPr>
          <w:rFonts w:asciiTheme="majorBidi" w:hAnsiTheme="majorBidi" w:cstheme="majorBidi"/>
        </w:rPr>
      </w:pPr>
      <w:r>
        <w:rPr>
          <w:rFonts w:asciiTheme="majorBidi" w:hAnsiTheme="majorBidi" w:cstheme="majorBidi"/>
        </w:rPr>
        <w:t xml:space="preserve">More details are available in </w:t>
      </w:r>
      <w:r w:rsidRPr="00937C01">
        <w:rPr>
          <w:rFonts w:asciiTheme="majorBidi" w:hAnsiTheme="majorBidi" w:cstheme="majorBidi"/>
        </w:rPr>
        <w:t>WP1/11</w:t>
      </w:r>
      <w:r w:rsidRPr="00D8224A">
        <w:rPr>
          <w:rFonts w:asciiTheme="majorBidi" w:hAnsiTheme="majorBidi" w:cstheme="majorBidi"/>
        </w:rPr>
        <w:t xml:space="preserve"> </w:t>
      </w:r>
      <w:r w:rsidRPr="00937C01">
        <w:rPr>
          <w:rFonts w:asciiTheme="majorBidi" w:hAnsiTheme="majorBidi" w:cstheme="majorBidi"/>
        </w:rPr>
        <w:t>report (</w:t>
      </w:r>
      <w:hyperlink r:id="rId35" w:history="1">
        <w:r w:rsidR="004E644E">
          <w:rPr>
            <w:rStyle w:val="Hyperlink"/>
            <w:bCs/>
            <w:lang w:val="en-US" w:eastAsia="zh-CN"/>
          </w:rPr>
          <w:t>SG11-R2</w:t>
        </w:r>
      </w:hyperlink>
      <w:r w:rsidRPr="00937C01">
        <w:rPr>
          <w:rFonts w:asciiTheme="majorBidi" w:hAnsiTheme="majorBidi" w:cstheme="majorBidi"/>
        </w:rPr>
        <w:t>).</w:t>
      </w:r>
    </w:p>
    <w:p w14:paraId="26A29FFA" w14:textId="56454611" w:rsidR="00C576E5" w:rsidRPr="002F4EEF" w:rsidRDefault="00DC1F20" w:rsidP="002F4EEF">
      <w:pPr>
        <w:snapToGrid w:val="0"/>
        <w:spacing w:before="240" w:after="120"/>
        <w:rPr>
          <w:rFonts w:asciiTheme="majorBidi" w:hAnsiTheme="majorBidi" w:cstheme="majorBidi"/>
          <w:b/>
          <w:bCs/>
        </w:rPr>
      </w:pPr>
      <w:r w:rsidRPr="002F4EEF">
        <w:rPr>
          <w:rFonts w:asciiTheme="majorBidi" w:hAnsiTheme="majorBidi" w:cstheme="majorBidi"/>
          <w:b/>
          <w:bCs/>
        </w:rPr>
        <w:t>AI/ML related work</w:t>
      </w:r>
    </w:p>
    <w:p w14:paraId="35675895" w14:textId="77777777" w:rsidR="00CB12A1" w:rsidRDefault="00CB12A1" w:rsidP="00CB12A1">
      <w:pPr>
        <w:rPr>
          <w:rFonts w:asciiTheme="majorBidi" w:hAnsiTheme="majorBidi" w:cstheme="majorBidi"/>
        </w:rPr>
      </w:pPr>
      <w:r>
        <w:rPr>
          <w:rFonts w:asciiTheme="majorBidi" w:hAnsiTheme="majorBidi" w:cstheme="majorBidi"/>
        </w:rPr>
        <w:t xml:space="preserve">Among </w:t>
      </w:r>
      <w:r w:rsidRPr="00937C01">
        <w:rPr>
          <w:rFonts w:asciiTheme="majorBidi" w:hAnsiTheme="majorBidi" w:cstheme="majorBidi"/>
        </w:rPr>
        <w:t xml:space="preserve">SG11 </w:t>
      </w:r>
      <w:r>
        <w:rPr>
          <w:rFonts w:asciiTheme="majorBidi" w:hAnsiTheme="majorBidi" w:cstheme="majorBidi"/>
        </w:rPr>
        <w:t>studies are topics related to Artificial Intelligence and Machine Learning, as follows:</w:t>
      </w:r>
    </w:p>
    <w:p w14:paraId="58BE0DEA" w14:textId="77777777" w:rsidR="00CB12A1" w:rsidRDefault="00CB12A1" w:rsidP="00CB12A1">
      <w:pPr>
        <w:pStyle w:val="ListParagraph"/>
        <w:numPr>
          <w:ilvl w:val="0"/>
          <w:numId w:val="32"/>
        </w:numPr>
        <w:contextualSpacing w:val="0"/>
        <w:rPr>
          <w:rFonts w:asciiTheme="majorBidi" w:hAnsiTheme="majorBidi" w:cstheme="majorBidi"/>
        </w:rPr>
      </w:pPr>
      <w:r w:rsidRPr="009B09E3">
        <w:rPr>
          <w:rFonts w:asciiTheme="majorBidi" w:hAnsiTheme="majorBidi" w:cstheme="majorBidi"/>
        </w:rPr>
        <w:t>TR.PML-IMT-2020</w:t>
      </w:r>
      <w:r>
        <w:rPr>
          <w:rFonts w:asciiTheme="majorBidi" w:hAnsiTheme="majorBidi" w:cstheme="majorBidi"/>
        </w:rPr>
        <w:t xml:space="preserve">: </w:t>
      </w:r>
      <w:r w:rsidRPr="009B09E3">
        <w:rPr>
          <w:rFonts w:asciiTheme="majorBidi" w:hAnsiTheme="majorBidi" w:cstheme="majorBidi"/>
        </w:rPr>
        <w:t>Protocol to provide Machine Learning in future networks including IMT-2020</w:t>
      </w:r>
      <w:r>
        <w:rPr>
          <w:rFonts w:asciiTheme="majorBidi" w:hAnsiTheme="majorBidi" w:cstheme="majorBidi"/>
        </w:rPr>
        <w:t xml:space="preserve"> (Q6/11)</w:t>
      </w:r>
    </w:p>
    <w:p w14:paraId="0E28B648" w14:textId="77777777" w:rsidR="00CB12A1" w:rsidRDefault="00CB12A1" w:rsidP="00CB12A1">
      <w:pPr>
        <w:pStyle w:val="ListParagraph"/>
        <w:numPr>
          <w:ilvl w:val="0"/>
          <w:numId w:val="32"/>
        </w:numPr>
        <w:contextualSpacing w:val="0"/>
        <w:rPr>
          <w:rFonts w:asciiTheme="majorBidi" w:hAnsiTheme="majorBidi" w:cstheme="majorBidi"/>
        </w:rPr>
      </w:pPr>
      <w:r w:rsidRPr="009B09E3">
        <w:rPr>
          <w:rFonts w:asciiTheme="majorBidi" w:hAnsiTheme="majorBidi" w:cstheme="majorBidi"/>
        </w:rPr>
        <w:t>Q.PMEE</w:t>
      </w:r>
      <w:r>
        <w:rPr>
          <w:rFonts w:asciiTheme="majorBidi" w:hAnsiTheme="majorBidi" w:cstheme="majorBidi"/>
        </w:rPr>
        <w:t xml:space="preserve">: </w:t>
      </w:r>
      <w:r w:rsidRPr="009B09E3">
        <w:rPr>
          <w:rFonts w:asciiTheme="majorBidi" w:hAnsiTheme="majorBidi" w:cstheme="majorBidi"/>
        </w:rPr>
        <w:t>Protocol for managing energy efficiency with AI-assisted analysis in IMT-2020 networks and beyond</w:t>
      </w:r>
      <w:r>
        <w:rPr>
          <w:rFonts w:asciiTheme="majorBidi" w:hAnsiTheme="majorBidi" w:cstheme="majorBidi"/>
        </w:rPr>
        <w:t xml:space="preserve"> (Q6/11)</w:t>
      </w:r>
    </w:p>
    <w:p w14:paraId="4AE5ADB0" w14:textId="77777777" w:rsidR="00CB12A1" w:rsidRDefault="00CB12A1" w:rsidP="00CB12A1">
      <w:pPr>
        <w:pStyle w:val="ListParagraph"/>
        <w:numPr>
          <w:ilvl w:val="0"/>
          <w:numId w:val="32"/>
        </w:numPr>
        <w:contextualSpacing w:val="0"/>
        <w:rPr>
          <w:rFonts w:asciiTheme="majorBidi" w:hAnsiTheme="majorBidi" w:cstheme="majorBidi"/>
        </w:rPr>
      </w:pPr>
      <w:r w:rsidRPr="009B09E3">
        <w:rPr>
          <w:rFonts w:asciiTheme="majorBidi" w:hAnsiTheme="majorBidi" w:cstheme="majorBidi"/>
        </w:rPr>
        <w:t>Q.SPACDN</w:t>
      </w:r>
      <w:r>
        <w:rPr>
          <w:rFonts w:asciiTheme="majorBidi" w:hAnsiTheme="majorBidi" w:cstheme="majorBidi"/>
        </w:rPr>
        <w:t xml:space="preserve">: </w:t>
      </w:r>
      <w:r w:rsidRPr="009B09E3">
        <w:rPr>
          <w:rFonts w:asciiTheme="majorBidi" w:hAnsiTheme="majorBidi" w:cstheme="majorBidi"/>
        </w:rPr>
        <w:t>Signalling and protocol for AI enabled Cross-Domain Network in future network including IMT-2020</w:t>
      </w:r>
      <w:r>
        <w:rPr>
          <w:rFonts w:asciiTheme="majorBidi" w:hAnsiTheme="majorBidi" w:cstheme="majorBidi"/>
        </w:rPr>
        <w:t xml:space="preserve"> (Q6/11)</w:t>
      </w:r>
    </w:p>
    <w:p w14:paraId="6845285B" w14:textId="77777777" w:rsidR="00CB12A1" w:rsidRDefault="00CB12A1" w:rsidP="00CB12A1">
      <w:pPr>
        <w:pStyle w:val="ListParagraph"/>
        <w:numPr>
          <w:ilvl w:val="0"/>
          <w:numId w:val="32"/>
        </w:numPr>
        <w:contextualSpacing w:val="0"/>
        <w:rPr>
          <w:rFonts w:asciiTheme="majorBidi" w:hAnsiTheme="majorBidi" w:cstheme="majorBidi"/>
        </w:rPr>
      </w:pPr>
      <w:r w:rsidRPr="009B09E3">
        <w:rPr>
          <w:rFonts w:asciiTheme="majorBidi" w:hAnsiTheme="majorBidi" w:cstheme="majorBidi"/>
        </w:rPr>
        <w:t>Q.AIDCS-SRA</w:t>
      </w:r>
      <w:r>
        <w:rPr>
          <w:rFonts w:asciiTheme="majorBidi" w:hAnsiTheme="majorBidi" w:cstheme="majorBidi"/>
        </w:rPr>
        <w:t xml:space="preserve">: </w:t>
      </w:r>
      <w:r w:rsidRPr="009B09E3">
        <w:rPr>
          <w:rFonts w:asciiTheme="majorBidi" w:hAnsiTheme="majorBidi" w:cstheme="majorBidi"/>
        </w:rPr>
        <w:t>Signalling requirements and architecture for AI data centre</w:t>
      </w:r>
      <w:r>
        <w:rPr>
          <w:rFonts w:asciiTheme="majorBidi" w:hAnsiTheme="majorBidi" w:cstheme="majorBidi"/>
        </w:rPr>
        <w:t xml:space="preserve"> (Q7/11)</w:t>
      </w:r>
    </w:p>
    <w:p w14:paraId="402A08B8" w14:textId="77777777" w:rsidR="00CB12A1" w:rsidRPr="009B09E3" w:rsidRDefault="00CB12A1" w:rsidP="00CB12A1">
      <w:pPr>
        <w:pStyle w:val="ListParagraph"/>
        <w:numPr>
          <w:ilvl w:val="0"/>
          <w:numId w:val="32"/>
        </w:numPr>
        <w:contextualSpacing w:val="0"/>
        <w:rPr>
          <w:rFonts w:asciiTheme="majorBidi" w:hAnsiTheme="majorBidi" w:cstheme="majorBidi"/>
        </w:rPr>
      </w:pPr>
      <w:r w:rsidRPr="009B09E3">
        <w:rPr>
          <w:rFonts w:asciiTheme="majorBidi" w:hAnsiTheme="majorBidi" w:cstheme="majorBidi"/>
        </w:rPr>
        <w:t>Q.MMAI</w:t>
      </w:r>
      <w:r>
        <w:rPr>
          <w:rFonts w:asciiTheme="majorBidi" w:hAnsiTheme="majorBidi" w:cstheme="majorBidi"/>
        </w:rPr>
        <w:t xml:space="preserve">: </w:t>
      </w:r>
      <w:r w:rsidRPr="009B09E3">
        <w:rPr>
          <w:rFonts w:asciiTheme="majorBidi" w:hAnsiTheme="majorBidi" w:cstheme="majorBidi"/>
        </w:rPr>
        <w:t>Methods and metrics for monitoring ML/AI in future networks including IMT-2020</w:t>
      </w:r>
      <w:r>
        <w:rPr>
          <w:rFonts w:asciiTheme="majorBidi" w:hAnsiTheme="majorBidi" w:cstheme="majorBidi"/>
        </w:rPr>
        <w:t xml:space="preserve"> (Q13/11)</w:t>
      </w:r>
    </w:p>
    <w:p w14:paraId="6067DFD9" w14:textId="7E97026D" w:rsidR="00C576E5" w:rsidRDefault="00CB12A1" w:rsidP="00CB12A1">
      <w:pPr>
        <w:rPr>
          <w:rFonts w:asciiTheme="majorBidi" w:hAnsiTheme="majorBidi" w:cstheme="majorBidi"/>
        </w:rPr>
      </w:pPr>
      <w:r w:rsidRPr="00937C01">
        <w:rPr>
          <w:rFonts w:asciiTheme="majorBidi" w:hAnsiTheme="majorBidi" w:cstheme="majorBidi"/>
        </w:rPr>
        <w:t xml:space="preserve">More details are available in </w:t>
      </w:r>
      <w:r>
        <w:rPr>
          <w:rFonts w:asciiTheme="majorBidi" w:hAnsiTheme="majorBidi" w:cstheme="majorBidi"/>
        </w:rPr>
        <w:t xml:space="preserve">WP2/11 and </w:t>
      </w:r>
      <w:r w:rsidRPr="00937C01">
        <w:rPr>
          <w:rFonts w:asciiTheme="majorBidi" w:hAnsiTheme="majorBidi" w:cstheme="majorBidi"/>
        </w:rPr>
        <w:t>WP3/11 report</w:t>
      </w:r>
      <w:r>
        <w:rPr>
          <w:rFonts w:asciiTheme="majorBidi" w:hAnsiTheme="majorBidi" w:cstheme="majorBidi"/>
        </w:rPr>
        <w:t>s</w:t>
      </w:r>
      <w:r w:rsidRPr="00937C01">
        <w:rPr>
          <w:rFonts w:asciiTheme="majorBidi" w:hAnsiTheme="majorBidi" w:cstheme="majorBidi"/>
        </w:rPr>
        <w:t xml:space="preserve"> (</w:t>
      </w:r>
      <w:hyperlink r:id="rId36" w:history="1">
        <w:r w:rsidR="004E644E">
          <w:rPr>
            <w:rStyle w:val="Hyperlink"/>
            <w:bCs/>
            <w:lang w:val="en-US" w:eastAsia="zh-CN"/>
          </w:rPr>
          <w:t>SG11-R</w:t>
        </w:r>
        <w:r w:rsidR="00D6302C">
          <w:rPr>
            <w:rStyle w:val="Hyperlink"/>
            <w:bCs/>
            <w:lang w:val="en-US" w:eastAsia="zh-CN"/>
          </w:rPr>
          <w:t>3</w:t>
        </w:r>
      </w:hyperlink>
      <w:r w:rsidR="004E644E">
        <w:t xml:space="preserve"> </w:t>
      </w:r>
      <w:r w:rsidR="004E644E">
        <w:rPr>
          <w:rFonts w:asciiTheme="majorBidi" w:hAnsiTheme="majorBidi" w:cstheme="majorBidi"/>
        </w:rPr>
        <w:t xml:space="preserve">and </w:t>
      </w:r>
      <w:hyperlink r:id="rId37" w:history="1">
        <w:r w:rsidR="004E644E">
          <w:rPr>
            <w:rStyle w:val="Hyperlink"/>
            <w:bCs/>
            <w:lang w:val="en-US" w:eastAsia="zh-CN"/>
          </w:rPr>
          <w:t>SG11-R4</w:t>
        </w:r>
      </w:hyperlink>
      <w:r w:rsidRPr="00937C01">
        <w:rPr>
          <w:rFonts w:asciiTheme="majorBidi" w:hAnsiTheme="majorBidi" w:cstheme="majorBidi"/>
        </w:rPr>
        <w:t>).</w:t>
      </w:r>
    </w:p>
    <w:p w14:paraId="725E15CD" w14:textId="77777777" w:rsidR="00613028"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Establishing test specifications, conformance and interoperability testing for all types of networks, technologies and services that are the subject of study and standardization by all ITU</w:t>
      </w:r>
      <w:r w:rsidRPr="00536845">
        <w:rPr>
          <w:rFonts w:asciiTheme="majorBidi" w:hAnsiTheme="majorBidi" w:cstheme="majorBidi"/>
          <w:b/>
          <w:bCs/>
        </w:rPr>
        <w:noBreakHyphen/>
        <w:t>T study groups</w:t>
      </w:r>
    </w:p>
    <w:p w14:paraId="62B58EA1" w14:textId="60A4E001" w:rsidR="001F7E01" w:rsidRDefault="00251C27" w:rsidP="001F7E01">
      <w:pPr>
        <w:rPr>
          <w:rFonts w:asciiTheme="majorBidi" w:hAnsiTheme="majorBidi" w:cstheme="majorBidi"/>
        </w:rPr>
      </w:pPr>
      <w:r w:rsidRPr="00DF3BD3">
        <w:rPr>
          <w:rFonts w:asciiTheme="majorBidi" w:hAnsiTheme="majorBidi" w:cstheme="majorBidi"/>
        </w:rPr>
        <w:t xml:space="preserve">ITU-T </w:t>
      </w:r>
      <w:r w:rsidRPr="00937C01">
        <w:rPr>
          <w:rFonts w:asciiTheme="majorBidi" w:hAnsiTheme="majorBidi" w:cstheme="majorBidi"/>
        </w:rPr>
        <w:t xml:space="preserve">SG11 consented </w:t>
      </w:r>
      <w:r>
        <w:rPr>
          <w:rFonts w:asciiTheme="majorBidi" w:hAnsiTheme="majorBidi" w:cstheme="majorBidi"/>
        </w:rPr>
        <w:t xml:space="preserve">five </w:t>
      </w:r>
      <w:r w:rsidRPr="00937C01">
        <w:rPr>
          <w:rFonts w:asciiTheme="majorBidi" w:hAnsiTheme="majorBidi" w:cstheme="majorBidi"/>
        </w:rPr>
        <w:t>new Recommendations</w:t>
      </w:r>
      <w:r>
        <w:rPr>
          <w:rFonts w:asciiTheme="majorBidi" w:hAnsiTheme="majorBidi" w:cstheme="majorBidi"/>
        </w:rPr>
        <w:t>, agreed</w:t>
      </w:r>
      <w:r w:rsidRPr="00937C01">
        <w:rPr>
          <w:rFonts w:asciiTheme="majorBidi" w:hAnsiTheme="majorBidi" w:cstheme="majorBidi"/>
        </w:rPr>
        <w:t xml:space="preserve"> </w:t>
      </w:r>
      <w:r>
        <w:rPr>
          <w:rFonts w:asciiTheme="majorBidi" w:hAnsiTheme="majorBidi" w:cstheme="majorBidi"/>
        </w:rPr>
        <w:t xml:space="preserve">six Technical Reports and started four new work items </w:t>
      </w:r>
      <w:r w:rsidRPr="00937C01">
        <w:rPr>
          <w:rFonts w:asciiTheme="majorBidi" w:hAnsiTheme="majorBidi" w:cstheme="majorBidi"/>
        </w:rPr>
        <w:t>related to testing and monitoring specifications</w:t>
      </w:r>
      <w:r>
        <w:rPr>
          <w:rFonts w:asciiTheme="majorBidi" w:hAnsiTheme="majorBidi" w:cstheme="majorBidi"/>
        </w:rPr>
        <w:t>.</w:t>
      </w:r>
    </w:p>
    <w:p w14:paraId="585650F4" w14:textId="77777777" w:rsidR="003623A7" w:rsidRPr="00CD2A72" w:rsidRDefault="003623A7" w:rsidP="00FD2971">
      <w:pPr>
        <w:keepNext/>
        <w:keepLines/>
        <w:rPr>
          <w:rFonts w:asciiTheme="majorBidi" w:hAnsiTheme="majorBidi" w:cstheme="majorBidi"/>
          <w:b/>
          <w:bCs/>
        </w:rPr>
      </w:pPr>
      <w:r w:rsidRPr="00CD2A72">
        <w:rPr>
          <w:rFonts w:asciiTheme="majorBidi" w:hAnsiTheme="majorBidi" w:cstheme="majorBidi"/>
          <w:b/>
          <w:bCs/>
        </w:rPr>
        <w:lastRenderedPageBreak/>
        <w:t>Federated testbeds</w:t>
      </w:r>
    </w:p>
    <w:p w14:paraId="026C7D2E" w14:textId="59CF3A64" w:rsidR="003623A7" w:rsidRDefault="003623A7" w:rsidP="00FD2971">
      <w:pPr>
        <w:keepNext/>
        <w:keepLines/>
        <w:rPr>
          <w:rFonts w:asciiTheme="majorBidi" w:hAnsiTheme="majorBidi" w:cstheme="majorBidi"/>
        </w:rPr>
      </w:pPr>
      <w:r>
        <w:rPr>
          <w:rFonts w:asciiTheme="majorBidi" w:hAnsiTheme="majorBidi" w:cstheme="majorBidi"/>
        </w:rPr>
        <w:t xml:space="preserve">SG11 consented </w:t>
      </w:r>
      <w:r w:rsidR="00CA32FD">
        <w:rPr>
          <w:rFonts w:asciiTheme="majorBidi" w:hAnsiTheme="majorBidi" w:cstheme="majorBidi"/>
        </w:rPr>
        <w:t xml:space="preserve">three draft </w:t>
      </w:r>
      <w:r>
        <w:rPr>
          <w:rFonts w:asciiTheme="majorBidi" w:hAnsiTheme="majorBidi" w:cstheme="majorBidi"/>
        </w:rPr>
        <w:t>Recommendations</w:t>
      </w:r>
      <w:r w:rsidR="00CA32FD">
        <w:rPr>
          <w:rFonts w:asciiTheme="majorBidi" w:hAnsiTheme="majorBidi" w:cstheme="majorBidi"/>
        </w:rPr>
        <w:t>, which were further approved following AAP LC,</w:t>
      </w:r>
      <w:r>
        <w:rPr>
          <w:rFonts w:asciiTheme="majorBidi" w:hAnsiTheme="majorBidi" w:cstheme="majorBidi"/>
        </w:rPr>
        <w:t xml:space="preserve"> and </w:t>
      </w:r>
      <w:r w:rsidR="00CA32FD">
        <w:rPr>
          <w:rFonts w:asciiTheme="majorBidi" w:hAnsiTheme="majorBidi" w:cstheme="majorBidi"/>
        </w:rPr>
        <w:t xml:space="preserve">agreed five </w:t>
      </w:r>
      <w:r>
        <w:rPr>
          <w:rFonts w:asciiTheme="majorBidi" w:hAnsiTheme="majorBidi" w:cstheme="majorBidi"/>
        </w:rPr>
        <w:t>Technical Reports, which were developed based on FG-TBFxG outcomes, as follows:</w:t>
      </w:r>
    </w:p>
    <w:p w14:paraId="170B0DB4" w14:textId="77777777" w:rsidR="003623A7" w:rsidRDefault="003623A7" w:rsidP="003623A7">
      <w:pPr>
        <w:pStyle w:val="ListParagraph"/>
        <w:numPr>
          <w:ilvl w:val="0"/>
          <w:numId w:val="34"/>
        </w:numPr>
        <w:contextualSpacing w:val="0"/>
        <w:rPr>
          <w:rFonts w:asciiTheme="majorBidi" w:hAnsiTheme="majorBidi" w:cstheme="majorBidi"/>
        </w:rPr>
      </w:pPr>
      <w:r>
        <w:rPr>
          <w:rFonts w:asciiTheme="majorBidi" w:hAnsiTheme="majorBidi" w:cstheme="majorBidi"/>
        </w:rPr>
        <w:t xml:space="preserve">Recommendation ITU-T </w:t>
      </w:r>
      <w:r w:rsidRPr="006F27DF">
        <w:rPr>
          <w:rFonts w:asciiTheme="majorBidi" w:hAnsiTheme="majorBidi" w:cstheme="majorBidi"/>
        </w:rPr>
        <w:t>Q.4078 (ex Q.URRM)</w:t>
      </w:r>
      <w:r>
        <w:rPr>
          <w:rFonts w:asciiTheme="majorBidi" w:hAnsiTheme="majorBidi" w:cstheme="majorBidi"/>
        </w:rPr>
        <w:t xml:space="preserve">: </w:t>
      </w:r>
      <w:r w:rsidRPr="006F27DF">
        <w:rPr>
          <w:rFonts w:asciiTheme="majorBidi" w:hAnsiTheme="majorBidi" w:cstheme="majorBidi"/>
        </w:rPr>
        <w:t>User requirements and reference model for Testbed as a Service</w:t>
      </w:r>
    </w:p>
    <w:p w14:paraId="1E196A84" w14:textId="77777777" w:rsidR="003623A7" w:rsidRDefault="003623A7" w:rsidP="003623A7">
      <w:pPr>
        <w:pStyle w:val="ListParagraph"/>
        <w:numPr>
          <w:ilvl w:val="0"/>
          <w:numId w:val="34"/>
        </w:numPr>
        <w:contextualSpacing w:val="0"/>
        <w:rPr>
          <w:rFonts w:asciiTheme="majorBidi" w:hAnsiTheme="majorBidi" w:cstheme="majorBidi"/>
        </w:rPr>
      </w:pPr>
      <w:r>
        <w:rPr>
          <w:rFonts w:asciiTheme="majorBidi" w:hAnsiTheme="majorBidi" w:cstheme="majorBidi"/>
        </w:rPr>
        <w:t xml:space="preserve">Recommendation ITU-T </w:t>
      </w:r>
      <w:r w:rsidRPr="006F27DF">
        <w:rPr>
          <w:rFonts w:asciiTheme="majorBidi" w:hAnsiTheme="majorBidi" w:cstheme="majorBidi"/>
        </w:rPr>
        <w:t>Q.4077 (ex Q.TADIR)</w:t>
      </w:r>
      <w:r>
        <w:rPr>
          <w:rFonts w:asciiTheme="majorBidi" w:hAnsiTheme="majorBidi" w:cstheme="majorBidi"/>
        </w:rPr>
        <w:t xml:space="preserve">: </w:t>
      </w:r>
      <w:r w:rsidRPr="006F27DF">
        <w:rPr>
          <w:rFonts w:asciiTheme="majorBidi" w:hAnsiTheme="majorBidi" w:cstheme="majorBidi"/>
        </w:rPr>
        <w:t>Testbed as a Service application program interfaces descriptions and interoperability requirements</w:t>
      </w:r>
    </w:p>
    <w:p w14:paraId="5018164E" w14:textId="77777777" w:rsidR="003623A7" w:rsidRDefault="003623A7" w:rsidP="003623A7">
      <w:pPr>
        <w:pStyle w:val="ListParagraph"/>
        <w:numPr>
          <w:ilvl w:val="0"/>
          <w:numId w:val="34"/>
        </w:numPr>
        <w:contextualSpacing w:val="0"/>
        <w:rPr>
          <w:rFonts w:asciiTheme="majorBidi" w:hAnsiTheme="majorBidi" w:cstheme="majorBidi"/>
        </w:rPr>
      </w:pPr>
      <w:r>
        <w:rPr>
          <w:rFonts w:asciiTheme="majorBidi" w:hAnsiTheme="majorBidi" w:cstheme="majorBidi"/>
        </w:rPr>
        <w:t xml:space="preserve">Recommendation ITU-T </w:t>
      </w:r>
      <w:r w:rsidRPr="006F27DF">
        <w:rPr>
          <w:rFonts w:asciiTheme="majorBidi" w:hAnsiTheme="majorBidi" w:cstheme="majorBidi"/>
        </w:rPr>
        <w:t>Q.4076 (ex Q.ETFRM)</w:t>
      </w:r>
      <w:r>
        <w:rPr>
          <w:rFonts w:asciiTheme="majorBidi" w:hAnsiTheme="majorBidi" w:cstheme="majorBidi"/>
        </w:rPr>
        <w:t xml:space="preserve">: </w:t>
      </w:r>
      <w:r w:rsidRPr="006F27DF">
        <w:rPr>
          <w:rFonts w:asciiTheme="majorBidi" w:hAnsiTheme="majorBidi" w:cstheme="majorBidi"/>
        </w:rPr>
        <w:t>Evolution of the Testbeds Federations Reference Model</w:t>
      </w:r>
    </w:p>
    <w:p w14:paraId="471C8BB2" w14:textId="77777777" w:rsidR="003623A7" w:rsidRDefault="003623A7" w:rsidP="003623A7">
      <w:pPr>
        <w:pStyle w:val="ListParagraph"/>
        <w:numPr>
          <w:ilvl w:val="0"/>
          <w:numId w:val="34"/>
        </w:numPr>
        <w:contextualSpacing w:val="0"/>
        <w:rPr>
          <w:rFonts w:asciiTheme="majorBidi" w:hAnsiTheme="majorBidi" w:cstheme="majorBidi"/>
        </w:rPr>
      </w:pPr>
      <w:r w:rsidRPr="006F27DF">
        <w:rPr>
          <w:rFonts w:asciiTheme="majorBidi" w:hAnsiTheme="majorBidi" w:cstheme="majorBidi"/>
        </w:rPr>
        <w:t>Technical Report ITU-T QSTR.FTT (ex Q.FTT) “Federated testbeds taxonomy”</w:t>
      </w:r>
    </w:p>
    <w:p w14:paraId="2D2811F1" w14:textId="77777777" w:rsidR="003623A7" w:rsidRDefault="003623A7" w:rsidP="003623A7">
      <w:pPr>
        <w:pStyle w:val="ListParagraph"/>
        <w:numPr>
          <w:ilvl w:val="0"/>
          <w:numId w:val="34"/>
        </w:numPr>
        <w:contextualSpacing w:val="0"/>
        <w:rPr>
          <w:rFonts w:asciiTheme="majorBidi" w:hAnsiTheme="majorBidi" w:cstheme="majorBidi"/>
        </w:rPr>
      </w:pPr>
      <w:r w:rsidRPr="006F27DF">
        <w:rPr>
          <w:rFonts w:asciiTheme="majorBidi" w:hAnsiTheme="majorBidi" w:cstheme="majorBidi"/>
        </w:rPr>
        <w:t>Technical Report ITU-T QSTR-TFR “Testbeds Federation roadmap”</w:t>
      </w:r>
    </w:p>
    <w:p w14:paraId="75452210" w14:textId="77777777" w:rsidR="003623A7" w:rsidRDefault="003623A7" w:rsidP="003623A7">
      <w:pPr>
        <w:pStyle w:val="ListParagraph"/>
        <w:numPr>
          <w:ilvl w:val="0"/>
          <w:numId w:val="34"/>
        </w:numPr>
        <w:contextualSpacing w:val="0"/>
        <w:rPr>
          <w:rFonts w:asciiTheme="majorBidi" w:hAnsiTheme="majorBidi" w:cstheme="majorBidi"/>
        </w:rPr>
      </w:pPr>
      <w:r w:rsidRPr="006F27DF">
        <w:rPr>
          <w:rFonts w:asciiTheme="majorBidi" w:hAnsiTheme="majorBidi" w:cstheme="majorBidi"/>
        </w:rPr>
        <w:t>Technical Report ITU-T QSTR-UCFTBS “Use cases for federated testbeds and business scenarios”</w:t>
      </w:r>
    </w:p>
    <w:p w14:paraId="7838C602" w14:textId="77777777" w:rsidR="003623A7" w:rsidRDefault="003623A7" w:rsidP="003623A7">
      <w:pPr>
        <w:pStyle w:val="ListParagraph"/>
        <w:numPr>
          <w:ilvl w:val="0"/>
          <w:numId w:val="34"/>
        </w:numPr>
        <w:contextualSpacing w:val="0"/>
        <w:rPr>
          <w:rFonts w:asciiTheme="majorBidi" w:hAnsiTheme="majorBidi" w:cstheme="majorBidi"/>
        </w:rPr>
      </w:pPr>
      <w:r w:rsidRPr="006F27DF">
        <w:rPr>
          <w:rFonts w:asciiTheme="majorBidi" w:hAnsiTheme="majorBidi" w:cstheme="majorBidi"/>
        </w:rPr>
        <w:t>Technical Report ITU-T QSTR-GDM “Guide on development and maintenance of ONPs (Open Networking Platforms) and federations for IMT-2020 and beyond”</w:t>
      </w:r>
    </w:p>
    <w:p w14:paraId="351120DB" w14:textId="77777777" w:rsidR="003623A7" w:rsidRDefault="003623A7" w:rsidP="003623A7">
      <w:pPr>
        <w:pStyle w:val="ListParagraph"/>
        <w:numPr>
          <w:ilvl w:val="0"/>
          <w:numId w:val="34"/>
        </w:numPr>
        <w:contextualSpacing w:val="0"/>
        <w:rPr>
          <w:rFonts w:asciiTheme="majorBidi" w:hAnsiTheme="majorBidi" w:cstheme="majorBidi"/>
        </w:rPr>
      </w:pPr>
      <w:r w:rsidRPr="006F27DF">
        <w:rPr>
          <w:rFonts w:asciiTheme="majorBidi" w:hAnsiTheme="majorBidi" w:cstheme="majorBidi"/>
        </w:rPr>
        <w:t>Technical Report ITU-T QSTR-USO “Use of open-source and open hardware projects/products in testbed federations for IMT-2020 and beyond”</w:t>
      </w:r>
    </w:p>
    <w:p w14:paraId="6D263B36" w14:textId="2215F5A0" w:rsidR="003623A7" w:rsidRPr="00CD2A72" w:rsidRDefault="003623A7" w:rsidP="003623A7">
      <w:pPr>
        <w:rPr>
          <w:rFonts w:asciiTheme="majorBidi" w:hAnsiTheme="majorBidi" w:cstheme="majorBidi"/>
          <w:b/>
          <w:bCs/>
        </w:rPr>
      </w:pPr>
      <w:r>
        <w:rPr>
          <w:rFonts w:asciiTheme="majorBidi" w:hAnsiTheme="majorBidi" w:cstheme="majorBidi"/>
          <w:b/>
          <w:bCs/>
        </w:rPr>
        <w:t>Interconnection testing</w:t>
      </w:r>
    </w:p>
    <w:p w14:paraId="6EBA75A9" w14:textId="71CED9D6" w:rsidR="003623A7" w:rsidRDefault="003623A7" w:rsidP="003623A7">
      <w:pPr>
        <w:rPr>
          <w:rFonts w:asciiTheme="majorBidi" w:hAnsiTheme="majorBidi" w:cstheme="majorBidi"/>
        </w:rPr>
      </w:pPr>
      <w:r>
        <w:rPr>
          <w:rFonts w:asciiTheme="majorBidi" w:hAnsiTheme="majorBidi" w:cstheme="majorBidi"/>
        </w:rPr>
        <w:t xml:space="preserve">SG11 continues its studies related to testing of interconnection and interworking scenarios. At this particular meeting SG11 consented </w:t>
      </w:r>
      <w:r w:rsidRPr="00213366">
        <w:rPr>
          <w:rFonts w:asciiTheme="majorBidi" w:hAnsiTheme="majorBidi" w:cstheme="majorBidi"/>
        </w:rPr>
        <w:t xml:space="preserve">Recommendation ITU-T Q.3956 (ex. Q.VoiNR-test) </w:t>
      </w:r>
      <w:r>
        <w:rPr>
          <w:rFonts w:asciiTheme="majorBidi" w:hAnsiTheme="majorBidi" w:cstheme="majorBidi"/>
        </w:rPr>
        <w:t>“</w:t>
      </w:r>
      <w:r w:rsidRPr="00213366">
        <w:rPr>
          <w:rFonts w:asciiTheme="majorBidi" w:hAnsiTheme="majorBidi" w:cstheme="majorBidi"/>
        </w:rPr>
        <w:t>VoNR/ViNR interconnection testing for interworking and roaming scenarios</w:t>
      </w:r>
      <w:r>
        <w:rPr>
          <w:rFonts w:asciiTheme="majorBidi" w:hAnsiTheme="majorBidi" w:cstheme="majorBidi"/>
        </w:rPr>
        <w:t>”</w:t>
      </w:r>
      <w:r w:rsidR="00804072">
        <w:rPr>
          <w:rFonts w:asciiTheme="majorBidi" w:hAnsiTheme="majorBidi" w:cstheme="majorBidi"/>
        </w:rPr>
        <w:t xml:space="preserve"> which was further approved following AAP LC</w:t>
      </w:r>
      <w:r>
        <w:rPr>
          <w:rFonts w:asciiTheme="majorBidi" w:hAnsiTheme="majorBidi" w:cstheme="majorBidi"/>
        </w:rPr>
        <w:t xml:space="preserve">. Also, SG11 made progress on </w:t>
      </w:r>
      <w:r>
        <w:t>Q.DPI-TR.</w:t>
      </w:r>
    </w:p>
    <w:p w14:paraId="0240B5BB" w14:textId="2FB52D87" w:rsidR="003623A7" w:rsidRPr="00CD2A72" w:rsidRDefault="003623A7" w:rsidP="003623A7">
      <w:pPr>
        <w:rPr>
          <w:rFonts w:asciiTheme="majorBidi" w:hAnsiTheme="majorBidi" w:cstheme="majorBidi"/>
          <w:b/>
          <w:bCs/>
        </w:rPr>
      </w:pPr>
      <w:r>
        <w:rPr>
          <w:rFonts w:asciiTheme="majorBidi" w:hAnsiTheme="majorBidi" w:cstheme="majorBidi"/>
          <w:b/>
          <w:bCs/>
        </w:rPr>
        <w:t>IoT testing</w:t>
      </w:r>
    </w:p>
    <w:p w14:paraId="0788789D" w14:textId="77777777" w:rsidR="003623A7" w:rsidRDefault="003623A7" w:rsidP="003623A7">
      <w:pPr>
        <w:rPr>
          <w:rFonts w:asciiTheme="majorBidi" w:hAnsiTheme="majorBidi" w:cstheme="majorBidi"/>
        </w:rPr>
      </w:pPr>
      <w:r>
        <w:rPr>
          <w:rFonts w:asciiTheme="majorBidi" w:hAnsiTheme="majorBidi" w:cstheme="majorBidi"/>
        </w:rPr>
        <w:t xml:space="preserve">SG11 made progress on </w:t>
      </w:r>
      <w:r w:rsidRPr="00213366">
        <w:rPr>
          <w:rFonts w:asciiTheme="majorBidi" w:hAnsiTheme="majorBidi" w:cstheme="majorBidi"/>
        </w:rPr>
        <w:t>Q.MUD_IOT</w:t>
      </w:r>
      <w:r>
        <w:rPr>
          <w:rFonts w:asciiTheme="majorBidi" w:hAnsiTheme="majorBidi" w:cstheme="majorBidi"/>
        </w:rPr>
        <w:t xml:space="preserve"> and initiated a new work item </w:t>
      </w:r>
      <w:r w:rsidRPr="007C3E5B">
        <w:rPr>
          <w:rFonts w:asciiTheme="majorBidi" w:hAnsiTheme="majorBidi" w:cstheme="majorBidi"/>
        </w:rPr>
        <w:t xml:space="preserve">Q.TFCT_IoT </w:t>
      </w:r>
      <w:r>
        <w:rPr>
          <w:rFonts w:asciiTheme="majorBidi" w:hAnsiTheme="majorBidi" w:cstheme="majorBidi"/>
        </w:rPr>
        <w:t>“</w:t>
      </w:r>
      <w:r w:rsidRPr="007C3E5B">
        <w:rPr>
          <w:rFonts w:asciiTheme="majorBidi" w:hAnsiTheme="majorBidi" w:cstheme="majorBidi"/>
        </w:rPr>
        <w:t>Test Framework for Conformance Testing of IoT protocols used in IoT networks</w:t>
      </w:r>
      <w:r>
        <w:rPr>
          <w:rFonts w:asciiTheme="majorBidi" w:hAnsiTheme="majorBidi" w:cstheme="majorBidi"/>
        </w:rPr>
        <w:t xml:space="preserve">”. </w:t>
      </w:r>
    </w:p>
    <w:p w14:paraId="1987E2ED" w14:textId="7EB7F510" w:rsidR="003623A7" w:rsidRPr="00CD2A72" w:rsidRDefault="003623A7" w:rsidP="003623A7">
      <w:pPr>
        <w:rPr>
          <w:rFonts w:asciiTheme="majorBidi" w:hAnsiTheme="majorBidi" w:cstheme="majorBidi"/>
          <w:b/>
          <w:bCs/>
        </w:rPr>
      </w:pPr>
      <w:r>
        <w:rPr>
          <w:rFonts w:asciiTheme="majorBidi" w:hAnsiTheme="majorBidi" w:cstheme="majorBidi"/>
          <w:b/>
          <w:bCs/>
        </w:rPr>
        <w:t>Interoperability testing and monitoring</w:t>
      </w:r>
    </w:p>
    <w:p w14:paraId="0D1957F0" w14:textId="77777777" w:rsidR="003623A7" w:rsidRDefault="003623A7" w:rsidP="003623A7">
      <w:pPr>
        <w:rPr>
          <w:rFonts w:asciiTheme="majorBidi" w:hAnsiTheme="majorBidi" w:cstheme="majorBidi"/>
        </w:rPr>
      </w:pPr>
      <w:r>
        <w:t xml:space="preserve">SG11 made a progress on draft Recommendations Q.CPNP, </w:t>
      </w:r>
      <w:r w:rsidRPr="008C2CB9">
        <w:t>Q.MMPS</w:t>
      </w:r>
      <w:r>
        <w:t>,</w:t>
      </w:r>
      <w:r w:rsidRPr="008C2CB9">
        <w:t xml:space="preserve"> Q.MMAI</w:t>
      </w:r>
      <w:r>
        <w:t>,</w:t>
      </w:r>
      <w:r w:rsidRPr="008C2CB9">
        <w:t xml:space="preserve"> Q.MFDC</w:t>
      </w:r>
      <w:r>
        <w:t xml:space="preserve">, Q.CED, </w:t>
      </w:r>
      <w:r w:rsidRPr="008C2CB9">
        <w:t>Q.MPSG</w:t>
      </w:r>
      <w:r>
        <w:rPr>
          <w:rFonts w:asciiTheme="majorBidi" w:hAnsiTheme="majorBidi" w:cstheme="majorBidi"/>
        </w:rPr>
        <w:t xml:space="preserve"> and started two new work items:</w:t>
      </w:r>
    </w:p>
    <w:p w14:paraId="204F3F1C" w14:textId="77777777" w:rsidR="003623A7" w:rsidRDefault="003623A7" w:rsidP="003623A7">
      <w:pPr>
        <w:pStyle w:val="ListParagraph"/>
        <w:numPr>
          <w:ilvl w:val="0"/>
          <w:numId w:val="34"/>
        </w:numPr>
        <w:contextualSpacing w:val="0"/>
        <w:rPr>
          <w:rFonts w:asciiTheme="majorBidi" w:hAnsiTheme="majorBidi" w:cstheme="majorBidi"/>
        </w:rPr>
      </w:pPr>
      <w:r w:rsidRPr="007C3E5B">
        <w:rPr>
          <w:rFonts w:asciiTheme="majorBidi" w:hAnsiTheme="majorBidi" w:cstheme="majorBidi"/>
        </w:rPr>
        <w:t>QSTR.MEML</w:t>
      </w:r>
      <w:r>
        <w:rPr>
          <w:rFonts w:asciiTheme="majorBidi" w:hAnsiTheme="majorBidi" w:cstheme="majorBidi"/>
        </w:rPr>
        <w:t xml:space="preserve">: </w:t>
      </w:r>
      <w:r w:rsidRPr="007C3E5B">
        <w:rPr>
          <w:rFonts w:asciiTheme="majorBidi" w:hAnsiTheme="majorBidi" w:cstheme="majorBidi"/>
        </w:rPr>
        <w:t>Methods and metrics for evaluating ML models of ML marketplace in future networks including IMT-2020</w:t>
      </w:r>
    </w:p>
    <w:p w14:paraId="1B34D7C0" w14:textId="77777777" w:rsidR="003623A7" w:rsidRPr="007C3E5B" w:rsidRDefault="003623A7" w:rsidP="003623A7">
      <w:pPr>
        <w:pStyle w:val="ListParagraph"/>
        <w:numPr>
          <w:ilvl w:val="0"/>
          <w:numId w:val="34"/>
        </w:numPr>
        <w:contextualSpacing w:val="0"/>
        <w:rPr>
          <w:rFonts w:asciiTheme="majorBidi" w:hAnsiTheme="majorBidi" w:cstheme="majorBidi"/>
        </w:rPr>
      </w:pPr>
      <w:r w:rsidRPr="007C3E5B">
        <w:rPr>
          <w:rFonts w:asciiTheme="majorBidi" w:hAnsiTheme="majorBidi" w:cstheme="majorBidi"/>
        </w:rPr>
        <w:t>QSTR.SRv6_Conf</w:t>
      </w:r>
      <w:r>
        <w:rPr>
          <w:rFonts w:asciiTheme="majorBidi" w:hAnsiTheme="majorBidi" w:cstheme="majorBidi"/>
        </w:rPr>
        <w:t xml:space="preserve">: </w:t>
      </w:r>
      <w:r w:rsidRPr="007C3E5B">
        <w:rPr>
          <w:rFonts w:asciiTheme="majorBidi" w:hAnsiTheme="majorBidi" w:cstheme="majorBidi"/>
        </w:rPr>
        <w:t>Method for Verifying Conformance to SRv6</w:t>
      </w:r>
    </w:p>
    <w:p w14:paraId="55458FEB" w14:textId="68F8D68D" w:rsidR="003623A7" w:rsidRPr="00CF48B7" w:rsidRDefault="003623A7" w:rsidP="003623A7">
      <w:pPr>
        <w:rPr>
          <w:rFonts w:asciiTheme="majorBidi" w:hAnsiTheme="majorBidi" w:cstheme="majorBidi"/>
          <w:b/>
          <w:bCs/>
        </w:rPr>
      </w:pPr>
      <w:r>
        <w:rPr>
          <w:rFonts w:asciiTheme="majorBidi" w:hAnsiTheme="majorBidi" w:cstheme="majorBidi"/>
          <w:b/>
          <w:bCs/>
        </w:rPr>
        <w:t>T</w:t>
      </w:r>
      <w:r w:rsidRPr="00CF48B7">
        <w:rPr>
          <w:rFonts w:asciiTheme="majorBidi" w:hAnsiTheme="majorBidi" w:cstheme="majorBidi"/>
          <w:b/>
          <w:bCs/>
        </w:rPr>
        <w:t>esting of cloud/edge computing</w:t>
      </w:r>
    </w:p>
    <w:p w14:paraId="68AEFE2D" w14:textId="1ED7A527" w:rsidR="003623A7" w:rsidRDefault="003623A7" w:rsidP="003623A7">
      <w:pPr>
        <w:rPr>
          <w:rFonts w:asciiTheme="majorBidi" w:hAnsiTheme="majorBidi" w:cstheme="majorBidi"/>
        </w:rPr>
      </w:pPr>
      <w:r w:rsidRPr="00AB2736">
        <w:t xml:space="preserve">SG11 </w:t>
      </w:r>
      <w:r w:rsidRPr="00AB2736">
        <w:rPr>
          <w:rFonts w:asciiTheme="majorBidi" w:hAnsiTheme="majorBidi" w:cstheme="majorBidi"/>
        </w:rPr>
        <w:t xml:space="preserve">consented draft Recommendation ITU-T Q.3957 (ex. </w:t>
      </w:r>
      <w:r w:rsidRPr="006F27DF">
        <w:rPr>
          <w:rFonts w:asciiTheme="majorBidi" w:hAnsiTheme="majorBidi" w:cstheme="majorBidi"/>
        </w:rPr>
        <w:t xml:space="preserve">Q.vbng-pup-iopt) </w:t>
      </w:r>
      <w:r>
        <w:rPr>
          <w:rFonts w:asciiTheme="majorBidi" w:hAnsiTheme="majorBidi" w:cstheme="majorBidi"/>
        </w:rPr>
        <w:t>“</w:t>
      </w:r>
      <w:r w:rsidRPr="006F27DF">
        <w:rPr>
          <w:rFonts w:asciiTheme="majorBidi" w:hAnsiTheme="majorBidi" w:cstheme="majorBidi"/>
        </w:rPr>
        <w:t xml:space="preserve">Interoperability testing suite for cloud-based control plane and pooled user </w:t>
      </w:r>
      <w:r w:rsidRPr="00A47A97">
        <w:rPr>
          <w:rFonts w:asciiTheme="majorBidi" w:hAnsiTheme="majorBidi" w:cstheme="majorBidi"/>
        </w:rPr>
        <w:t>plane of virtualized broadband network gateway”</w:t>
      </w:r>
      <w:r w:rsidR="0070198E">
        <w:rPr>
          <w:rFonts w:asciiTheme="majorBidi" w:hAnsiTheme="majorBidi" w:cstheme="majorBidi"/>
        </w:rPr>
        <w:t>, which was further approved following AAP LC,</w:t>
      </w:r>
      <w:r w:rsidRPr="00A47A97">
        <w:rPr>
          <w:rFonts w:asciiTheme="majorBidi" w:hAnsiTheme="majorBidi" w:cstheme="majorBidi"/>
        </w:rPr>
        <w:t xml:space="preserve"> and agreed Technical Report ITU-T QSTR.MPM-SRv6 “Methods for Performance Monitoring of SRv6 Network”. Also, SG11 made progress on</w:t>
      </w:r>
      <w:r w:rsidRPr="00A47A97">
        <w:t xml:space="preserve"> Q.NGNe-O-iopt, Q.CSP-IOPT and Q.BaaS-iopt-ts.</w:t>
      </w:r>
    </w:p>
    <w:p w14:paraId="5E2B90F0" w14:textId="7B359F93" w:rsidR="00BA0C77" w:rsidRDefault="003623A7" w:rsidP="00C313C8">
      <w:pPr>
        <w:rPr>
          <w:rFonts w:asciiTheme="majorBidi" w:hAnsiTheme="majorBidi" w:cstheme="majorBidi"/>
        </w:rPr>
      </w:pPr>
      <w:r w:rsidRPr="00937C01">
        <w:rPr>
          <w:rFonts w:asciiTheme="majorBidi" w:hAnsiTheme="majorBidi" w:cstheme="majorBidi"/>
        </w:rPr>
        <w:t>More details are available in WP3/11 report (</w:t>
      </w:r>
      <w:hyperlink r:id="rId38" w:history="1">
        <w:r w:rsidR="00AC4BFE">
          <w:rPr>
            <w:rStyle w:val="Hyperlink"/>
            <w:bCs/>
            <w:lang w:val="en-US" w:eastAsia="zh-CN"/>
          </w:rPr>
          <w:t>SG11-R4</w:t>
        </w:r>
      </w:hyperlink>
      <w:r w:rsidRPr="00937C01">
        <w:rPr>
          <w:rFonts w:asciiTheme="majorBidi" w:hAnsiTheme="majorBidi" w:cstheme="majorBidi"/>
        </w:rPr>
        <w:t>).</w:t>
      </w:r>
    </w:p>
    <w:p w14:paraId="369D6BC0" w14:textId="77777777" w:rsidR="00613028" w:rsidRPr="00C313C8" w:rsidRDefault="00613028" w:rsidP="00C313C8">
      <w:pPr>
        <w:snapToGrid w:val="0"/>
        <w:spacing w:before="240" w:after="120"/>
        <w:rPr>
          <w:rFonts w:asciiTheme="majorBidi" w:hAnsiTheme="majorBidi" w:cstheme="majorBidi"/>
          <w:b/>
          <w:bCs/>
        </w:rPr>
      </w:pPr>
      <w:r w:rsidRPr="00C313C8">
        <w:rPr>
          <w:rFonts w:asciiTheme="majorBidi" w:hAnsiTheme="majorBidi" w:cstheme="majorBidi"/>
          <w:b/>
          <w:bCs/>
        </w:rPr>
        <w:t>Conformity Assessment Steering Committee (CASC)</w:t>
      </w:r>
    </w:p>
    <w:p w14:paraId="357878B6" w14:textId="77777777" w:rsidR="009C04A5" w:rsidRDefault="009C04A5" w:rsidP="009C04A5">
      <w:pPr>
        <w:rPr>
          <w:rFonts w:asciiTheme="majorBidi" w:hAnsiTheme="majorBidi" w:cstheme="majorBidi"/>
        </w:rPr>
      </w:pPr>
      <w:r w:rsidRPr="00937C01">
        <w:rPr>
          <w:rFonts w:asciiTheme="majorBidi" w:hAnsiTheme="majorBidi" w:cstheme="majorBidi"/>
        </w:rPr>
        <w:t xml:space="preserve">The </w:t>
      </w:r>
      <w:r>
        <w:rPr>
          <w:rFonts w:asciiTheme="majorBidi" w:hAnsiTheme="majorBidi" w:cstheme="majorBidi"/>
        </w:rPr>
        <w:t>eighteenth</w:t>
      </w:r>
      <w:r w:rsidRPr="00937C01">
        <w:rPr>
          <w:lang w:val="en-US"/>
        </w:rPr>
        <w:t xml:space="preserve"> </w:t>
      </w:r>
      <w:r w:rsidRPr="00937C01">
        <w:rPr>
          <w:rFonts w:asciiTheme="majorBidi" w:hAnsiTheme="majorBidi" w:cstheme="majorBidi"/>
        </w:rPr>
        <w:t xml:space="preserve">meeting of the ITU-T Conformity Assessment Steering Committee (CASC) was held in Geneva on </w:t>
      </w:r>
      <w:r w:rsidRPr="00F270B3">
        <w:rPr>
          <w:rFonts w:asciiTheme="majorBidi" w:hAnsiTheme="majorBidi" w:cstheme="majorBidi"/>
        </w:rPr>
        <w:t>21 February 2025</w:t>
      </w:r>
      <w:r>
        <w:rPr>
          <w:rFonts w:asciiTheme="majorBidi" w:hAnsiTheme="majorBidi" w:cstheme="majorBidi"/>
        </w:rPr>
        <w:t xml:space="preserve"> </w:t>
      </w:r>
      <w:r w:rsidRPr="00937C01">
        <w:rPr>
          <w:rFonts w:asciiTheme="majorBidi" w:hAnsiTheme="majorBidi" w:cstheme="majorBidi"/>
        </w:rPr>
        <w:t>during the ITU-T SG11 meeting.</w:t>
      </w:r>
    </w:p>
    <w:p w14:paraId="69BBAC91" w14:textId="77777777" w:rsidR="009C04A5" w:rsidRDefault="009C04A5" w:rsidP="009C04A5">
      <w:pPr>
        <w:rPr>
          <w:rFonts w:asciiTheme="majorBidi" w:hAnsiTheme="majorBidi" w:cstheme="majorBidi"/>
          <w:highlight w:val="yellow"/>
          <w:lang w:val="en-US"/>
        </w:rPr>
      </w:pPr>
      <w:r w:rsidRPr="001F01FA">
        <w:rPr>
          <w:rFonts w:asciiTheme="majorBidi" w:hAnsiTheme="majorBidi" w:cstheme="majorBidi"/>
          <w:lang w:val="en-US"/>
        </w:rPr>
        <w:lastRenderedPageBreak/>
        <w:t xml:space="preserve">The </w:t>
      </w:r>
      <w:r w:rsidRPr="001F01FA">
        <w:t xml:space="preserve">current status of the ITU Testing Laboratories database was presented by TSB </w:t>
      </w:r>
      <w:r w:rsidRPr="001F01FA">
        <w:rPr>
          <w:lang w:val="en-US"/>
        </w:rPr>
        <w:t>(</w:t>
      </w:r>
      <w:hyperlink r:id="rId39" w:history="1">
        <w:r>
          <w:rPr>
            <w:rStyle w:val="Hyperlink"/>
            <w:lang w:val="en-US"/>
          </w:rPr>
          <w:t>SG11-T</w:t>
        </w:r>
        <w:r w:rsidRPr="001F01FA">
          <w:rPr>
            <w:rStyle w:val="Hyperlink"/>
            <w:lang w:val="en-US"/>
          </w:rPr>
          <w:t>D17</w:t>
        </w:r>
        <w:r w:rsidRPr="001F01FA">
          <w:rPr>
            <w:rStyle w:val="Hyperlink"/>
          </w:rPr>
          <w:t>/GEN</w:t>
        </w:r>
      </w:hyperlink>
      <w:r w:rsidRPr="001F01FA">
        <w:rPr>
          <w:lang w:val="en-US"/>
        </w:rPr>
        <w:t>). As of February 2025, there are 14 testing laboratories registered in ITU Testing Laboratories database, including</w:t>
      </w:r>
      <w:r w:rsidRPr="003E7D62">
        <w:rPr>
          <w:lang w:val="en-US"/>
        </w:rPr>
        <w:t xml:space="preserve"> </w:t>
      </w:r>
      <w:r>
        <w:rPr>
          <w:lang w:val="en-US"/>
        </w:rPr>
        <w:t>one</w:t>
      </w:r>
      <w:r w:rsidRPr="003E7D62">
        <w:rPr>
          <w:lang w:val="en-US"/>
        </w:rPr>
        <w:t xml:space="preserve"> new TL which w</w:t>
      </w:r>
      <w:r>
        <w:rPr>
          <w:lang w:val="en-US"/>
        </w:rPr>
        <w:t>as</w:t>
      </w:r>
      <w:r w:rsidRPr="003E7D62">
        <w:rPr>
          <w:lang w:val="en-US"/>
        </w:rPr>
        <w:t xml:space="preserve"> registered since last SG11 meeting</w:t>
      </w:r>
      <w:r w:rsidRPr="00ED6F54">
        <w:t xml:space="preserve"> (</w:t>
      </w:r>
      <w:r>
        <w:rPr>
          <w:lang w:val="en-US"/>
        </w:rPr>
        <w:t>May 2024</w:t>
      </w:r>
      <w:r w:rsidRPr="00ED6F54">
        <w:t>)</w:t>
      </w:r>
      <w:r w:rsidRPr="003E7D62">
        <w:rPr>
          <w:lang w:val="en-US"/>
        </w:rPr>
        <w:t>.</w:t>
      </w:r>
    </w:p>
    <w:p w14:paraId="5FD81755" w14:textId="77777777" w:rsidR="009C04A5" w:rsidRDefault="009C04A5" w:rsidP="009C04A5">
      <w:r>
        <w:rPr>
          <w:lang w:val="en-US"/>
        </w:rPr>
        <w:t xml:space="preserve">Following the presentation on testing laboratories database, TSB </w:t>
      </w:r>
      <w:r w:rsidRPr="000E2B57">
        <w:rPr>
          <w:lang w:val="en-US"/>
        </w:rPr>
        <w:t>was request</w:t>
      </w:r>
      <w:r>
        <w:rPr>
          <w:lang w:val="en-US"/>
        </w:rPr>
        <w:t>ed</w:t>
      </w:r>
      <w:r w:rsidRPr="000E2B57">
        <w:rPr>
          <w:lang w:val="en-US"/>
        </w:rPr>
        <w:t xml:space="preserve"> to add </w:t>
      </w:r>
      <w:r>
        <w:rPr>
          <w:lang w:val="en-US"/>
        </w:rPr>
        <w:t xml:space="preserve">a </w:t>
      </w:r>
      <w:r w:rsidRPr="000E2B57">
        <w:rPr>
          <w:lang w:val="en-US"/>
        </w:rPr>
        <w:t>hyperlink to the TL Database on the CASC webpage (</w:t>
      </w:r>
      <w:r>
        <w:rPr>
          <w:lang w:val="en-US"/>
        </w:rPr>
        <w:t>the</w:t>
      </w:r>
      <w:r w:rsidRPr="000E2B57">
        <w:rPr>
          <w:lang w:val="en-US"/>
        </w:rPr>
        <w:t xml:space="preserve"> relevant </w:t>
      </w:r>
      <w:r>
        <w:rPr>
          <w:lang w:val="en-US"/>
        </w:rPr>
        <w:t>links</w:t>
      </w:r>
      <w:r w:rsidRPr="000E2B57">
        <w:rPr>
          <w:lang w:val="en-US"/>
        </w:rPr>
        <w:t xml:space="preserve"> </w:t>
      </w:r>
      <w:r>
        <w:rPr>
          <w:lang w:val="en-US"/>
        </w:rPr>
        <w:t xml:space="preserve">were added </w:t>
      </w:r>
      <w:r w:rsidRPr="000E2B57">
        <w:rPr>
          <w:lang w:val="en-US"/>
        </w:rPr>
        <w:t>on the web</w:t>
      </w:r>
      <w:r>
        <w:rPr>
          <w:lang w:val="en-US"/>
        </w:rPr>
        <w:t xml:space="preserve">: </w:t>
      </w:r>
      <w:hyperlink r:id="rId40" w:history="1">
        <w:r w:rsidRPr="004D7EF4">
          <w:rPr>
            <w:rStyle w:val="Hyperlink"/>
            <w:lang w:val="en-US"/>
          </w:rPr>
          <w:t>https://itu.int/go/casc</w:t>
        </w:r>
      </w:hyperlink>
      <w:r w:rsidRPr="000E2B57">
        <w:rPr>
          <w:lang w:val="en-US"/>
        </w:rPr>
        <w:t>)</w:t>
      </w:r>
      <w:r>
        <w:t>.</w:t>
      </w:r>
    </w:p>
    <w:p w14:paraId="0003FDDC" w14:textId="77777777" w:rsidR="009C04A5" w:rsidRDefault="009C04A5" w:rsidP="009C04A5">
      <w:r w:rsidRPr="001F01FA">
        <w:rPr>
          <w:rFonts w:asciiTheme="majorBidi" w:hAnsiTheme="majorBidi" w:cstheme="majorBidi"/>
          <w:lang w:val="en-US"/>
        </w:rPr>
        <w:t xml:space="preserve">CASC discussed the instructions </w:t>
      </w:r>
      <w:r>
        <w:rPr>
          <w:rFonts w:asciiTheme="majorBidi" w:hAnsiTheme="majorBidi" w:cstheme="majorBidi"/>
          <w:lang w:val="en-US"/>
        </w:rPr>
        <w:t>contained</w:t>
      </w:r>
      <w:r w:rsidRPr="001F01FA">
        <w:rPr>
          <w:rFonts w:asciiTheme="majorBidi" w:hAnsiTheme="majorBidi" w:cstheme="majorBidi"/>
          <w:lang w:val="en-US"/>
        </w:rPr>
        <w:t xml:space="preserve"> in Resolution 76 </w:t>
      </w:r>
      <w:r>
        <w:rPr>
          <w:rFonts w:asciiTheme="majorBidi" w:hAnsiTheme="majorBidi" w:cstheme="majorBidi"/>
          <w:lang w:val="en-US"/>
        </w:rPr>
        <w:t xml:space="preserve">WTSA-24, </w:t>
      </w:r>
      <w:r w:rsidRPr="001F01FA">
        <w:rPr>
          <w:rFonts w:asciiTheme="majorBidi" w:hAnsiTheme="majorBidi" w:cstheme="majorBidi"/>
          <w:lang w:val="en-US"/>
        </w:rPr>
        <w:t xml:space="preserve">particularly those which </w:t>
      </w:r>
      <w:r w:rsidRPr="001F01FA">
        <w:t xml:space="preserve">request the ITU-T study groups </w:t>
      </w:r>
      <w:r w:rsidRPr="001F01FA">
        <w:rPr>
          <w:i/>
          <w:iCs/>
        </w:rPr>
        <w:t>“to submit to CASC a list of ITU-T Recommendations which could be candidates for the certification scheme, taking into account market needs”</w:t>
      </w:r>
      <w:r>
        <w:t xml:space="preserve">. </w:t>
      </w:r>
      <w:r w:rsidRPr="00413D9D">
        <w:t xml:space="preserve">The meeting discussed </w:t>
      </w:r>
      <w:r>
        <w:t>the need to develop</w:t>
      </w:r>
      <w:r w:rsidRPr="00413D9D">
        <w:t xml:space="preserve"> CASC guidance to all ITU-T SGs </w:t>
      </w:r>
      <w:r>
        <w:t xml:space="preserve">in order to get information about </w:t>
      </w:r>
      <w:r w:rsidRPr="00413D9D">
        <w:t xml:space="preserve">laboratories and </w:t>
      </w:r>
      <w:r>
        <w:t>vendors</w:t>
      </w:r>
      <w:r w:rsidRPr="00413D9D">
        <w:t xml:space="preserve"> using the ITU-T Recommendation</w:t>
      </w:r>
      <w:r>
        <w:t>s</w:t>
      </w:r>
      <w:r w:rsidRPr="00413D9D">
        <w:t xml:space="preserve"> for testing and certification</w:t>
      </w:r>
      <w:r>
        <w:t>.</w:t>
      </w:r>
    </w:p>
    <w:p w14:paraId="342E9C91" w14:textId="77777777" w:rsidR="009C04A5" w:rsidRPr="000E2B57" w:rsidRDefault="009C04A5" w:rsidP="009C04A5">
      <w:pPr>
        <w:rPr>
          <w:lang w:val="en-US"/>
        </w:rPr>
      </w:pPr>
      <w:r>
        <w:t>The representative of International Accreditation Forum (IAF) gave an overview of IAF certification schemes and their current activities (</w:t>
      </w:r>
      <w:hyperlink r:id="rId41" w:history="1">
        <w:r>
          <w:rPr>
            <w:rStyle w:val="Hyperlink"/>
            <w:rFonts w:eastAsia="MS Mincho"/>
            <w:bCs/>
          </w:rPr>
          <w:t>SG11-T</w:t>
        </w:r>
        <w:r w:rsidRPr="00D17063">
          <w:rPr>
            <w:rStyle w:val="Hyperlink"/>
            <w:rFonts w:eastAsia="MS Mincho"/>
            <w:bCs/>
          </w:rPr>
          <w:t>D23</w:t>
        </w:r>
        <w:r>
          <w:rPr>
            <w:rStyle w:val="Hyperlink"/>
            <w:rFonts w:eastAsia="MS Mincho"/>
            <w:bCs/>
          </w:rPr>
          <w:t>0/GEN</w:t>
        </w:r>
      </w:hyperlink>
      <w:r>
        <w:t xml:space="preserve">). He provided </w:t>
      </w:r>
      <w:r>
        <w:rPr>
          <w:rFonts w:eastAsia="MS Mincho"/>
          <w:bCs/>
        </w:rPr>
        <w:t xml:space="preserve">details </w:t>
      </w:r>
      <w:r w:rsidRPr="00A647D8">
        <w:rPr>
          <w:rFonts w:eastAsia="MS Mincho"/>
          <w:bCs/>
        </w:rPr>
        <w:t xml:space="preserve">on how </w:t>
      </w:r>
      <w:r>
        <w:rPr>
          <w:rFonts w:eastAsia="MS Mincho"/>
          <w:bCs/>
        </w:rPr>
        <w:t xml:space="preserve">a </w:t>
      </w:r>
      <w:r w:rsidRPr="00A647D8">
        <w:rPr>
          <w:rFonts w:eastAsia="MS Mincho"/>
          <w:bCs/>
        </w:rPr>
        <w:t xml:space="preserve">new certification scheme is established </w:t>
      </w:r>
      <w:r>
        <w:rPr>
          <w:rFonts w:eastAsia="MS Mincho"/>
          <w:bCs/>
        </w:rPr>
        <w:t xml:space="preserve">by </w:t>
      </w:r>
      <w:r w:rsidRPr="00A647D8">
        <w:rPr>
          <w:rFonts w:eastAsia="MS Mincho"/>
          <w:bCs/>
        </w:rPr>
        <w:t>IAF</w:t>
      </w:r>
      <w:r>
        <w:rPr>
          <w:rFonts w:eastAsia="MS Mincho"/>
          <w:bCs/>
        </w:rPr>
        <w:t>.</w:t>
      </w:r>
    </w:p>
    <w:p w14:paraId="7B3930A1" w14:textId="77777777" w:rsidR="009C04A5" w:rsidRPr="00A526E3" w:rsidRDefault="009C04A5" w:rsidP="009C04A5">
      <w:r>
        <w:t>Following</w:t>
      </w:r>
      <w:r w:rsidRPr="00A526E3">
        <w:t xml:space="preserve"> the discussion of received contribution </w:t>
      </w:r>
      <w:hyperlink r:id="rId42" w:history="1">
        <w:r w:rsidRPr="00A526E3">
          <w:rPr>
            <w:rStyle w:val="Hyperlink"/>
            <w:lang w:val="en-US"/>
          </w:rPr>
          <w:t>SG11-C119</w:t>
        </w:r>
      </w:hyperlink>
      <w:r w:rsidRPr="00A526E3">
        <w:t xml:space="preserve">, it was proposed to send out two oLSs. One is to invite SGs to appoint technical experts, while the second one would invite SGs to provide ITU-T standards which may become candidates for certification scheme. The discussion of the draft oLSs </w:t>
      </w:r>
      <w:r>
        <w:t>is</w:t>
      </w:r>
      <w:r w:rsidRPr="00A526E3">
        <w:t xml:space="preserve"> </w:t>
      </w:r>
      <w:r>
        <w:t>planned</w:t>
      </w:r>
      <w:r w:rsidRPr="00A526E3">
        <w:t xml:space="preserve"> </w:t>
      </w:r>
      <w:r>
        <w:t xml:space="preserve">to be held </w:t>
      </w:r>
      <w:r w:rsidRPr="00A526E3">
        <w:t>during interim CASC e-meetings.</w:t>
      </w:r>
    </w:p>
    <w:p w14:paraId="5C0B82DD" w14:textId="77777777" w:rsidR="009C04A5" w:rsidRPr="00A526E3" w:rsidRDefault="009C04A5" w:rsidP="009C04A5">
      <w:r>
        <w:t xml:space="preserve">Also, it was proposed to develop a </w:t>
      </w:r>
      <w:r w:rsidRPr="00BF31CE">
        <w:t>questionnaire</w:t>
      </w:r>
      <w:r>
        <w:t xml:space="preserve"> which allows to assess the use of </w:t>
      </w:r>
      <w:r w:rsidRPr="00BF31CE">
        <w:t>ITU-T</w:t>
      </w:r>
      <w:r>
        <w:t xml:space="preserve"> </w:t>
      </w:r>
      <w:r w:rsidRPr="00A526E3">
        <w:t>Recommendations in national conformity assessment systems, including type approval. The questionary would also be developed during interim CASC meetings and to be discussed at the next CASC meeting in November 2025. Afterwards, the questionary will be circulated by TSB to Member States.</w:t>
      </w:r>
    </w:p>
    <w:p w14:paraId="40A84FF2" w14:textId="77777777" w:rsidR="009C04A5" w:rsidRPr="00A526E3" w:rsidRDefault="009C04A5" w:rsidP="009C04A5">
      <w:pPr>
        <w:rPr>
          <w:rFonts w:asciiTheme="majorBidi" w:hAnsiTheme="majorBidi" w:cstheme="majorBidi"/>
          <w:lang w:val="en-US"/>
        </w:rPr>
      </w:pPr>
      <w:r w:rsidRPr="00A526E3">
        <w:rPr>
          <w:rFonts w:asciiTheme="majorBidi" w:hAnsiTheme="majorBidi" w:cstheme="majorBidi"/>
          <w:lang w:val="en-US"/>
        </w:rPr>
        <w:t>The interim CASC e-meetings are scheduled for 8 May and 12 September 2025. The announcement will be circulated through the CASC mailing list (</w:t>
      </w:r>
      <w:hyperlink r:id="rId43" w:history="1">
        <w:r w:rsidRPr="00A526E3">
          <w:rPr>
            <w:rStyle w:val="Hyperlink"/>
            <w:rFonts w:asciiTheme="majorBidi" w:hAnsiTheme="majorBidi" w:cstheme="majorBidi"/>
            <w:lang w:val="en-US"/>
          </w:rPr>
          <w:t>tsg11casc@lists.itu.int</w:t>
        </w:r>
      </w:hyperlink>
      <w:r w:rsidRPr="00A526E3">
        <w:rPr>
          <w:rFonts w:asciiTheme="majorBidi" w:hAnsiTheme="majorBidi" w:cstheme="majorBidi"/>
          <w:lang w:val="en-US"/>
        </w:rPr>
        <w:t>).</w:t>
      </w:r>
    </w:p>
    <w:p w14:paraId="47A50B7A" w14:textId="2098E540" w:rsidR="003F6D59" w:rsidRDefault="009C04A5" w:rsidP="009C04A5">
      <w:pPr>
        <w:rPr>
          <w:rFonts w:asciiTheme="majorBidi" w:hAnsiTheme="majorBidi" w:cstheme="majorBidi"/>
        </w:rPr>
      </w:pPr>
      <w:r w:rsidRPr="00A526E3">
        <w:rPr>
          <w:rFonts w:asciiTheme="majorBidi" w:hAnsiTheme="majorBidi" w:cstheme="majorBidi"/>
          <w:lang w:val="en-US"/>
        </w:rPr>
        <w:t>More details are available in CASC report (</w:t>
      </w:r>
      <w:r w:rsidR="002E2543">
        <w:rPr>
          <w:rFonts w:asciiTheme="majorBidi" w:hAnsiTheme="majorBidi" w:cstheme="majorBidi"/>
          <w:lang w:val="en-US"/>
        </w:rPr>
        <w:t xml:space="preserve">see Annex 6 </w:t>
      </w:r>
      <w:r w:rsidR="002A5F93">
        <w:rPr>
          <w:rFonts w:asciiTheme="majorBidi" w:hAnsiTheme="majorBidi" w:cstheme="majorBidi"/>
          <w:lang w:val="en-US"/>
        </w:rPr>
        <w:t xml:space="preserve">to </w:t>
      </w:r>
      <w:hyperlink r:id="rId44" w:history="1">
        <w:r w:rsidR="002A5F93" w:rsidRPr="006325C0">
          <w:rPr>
            <w:rStyle w:val="Hyperlink"/>
            <w:bCs/>
            <w:lang w:val="en-US" w:eastAsia="zh-CN"/>
          </w:rPr>
          <w:t>SG11-R1</w:t>
        </w:r>
      </w:hyperlink>
      <w:r w:rsidRPr="00A526E3">
        <w:rPr>
          <w:rFonts w:asciiTheme="majorBidi" w:hAnsiTheme="majorBidi" w:cstheme="majorBidi"/>
          <w:lang w:val="en-US"/>
        </w:rPr>
        <w:t xml:space="preserve">) and its webpage at: </w:t>
      </w:r>
      <w:hyperlink r:id="rId45" w:history="1">
        <w:r w:rsidRPr="00A526E3">
          <w:rPr>
            <w:rStyle w:val="Hyperlink"/>
            <w:rFonts w:asciiTheme="majorBidi" w:hAnsiTheme="majorBidi" w:cstheme="majorBidi"/>
            <w:lang w:val="en-US"/>
          </w:rPr>
          <w:t>https://itu.int/go/casc</w:t>
        </w:r>
      </w:hyperlink>
      <w:r w:rsidRPr="00A526E3">
        <w:rPr>
          <w:rFonts w:asciiTheme="majorBidi" w:hAnsiTheme="majorBidi" w:cstheme="majorBidi"/>
          <w:lang w:val="en-US"/>
        </w:rPr>
        <w:t>.</w:t>
      </w:r>
    </w:p>
    <w:p w14:paraId="0751BCC8" w14:textId="13B945A3" w:rsidR="00613028" w:rsidRPr="00536845" w:rsidRDefault="00613028" w:rsidP="00282BC6">
      <w:pPr>
        <w:pStyle w:val="ListParagraph"/>
        <w:numPr>
          <w:ilvl w:val="1"/>
          <w:numId w:val="13"/>
        </w:numPr>
        <w:snapToGrid w:val="0"/>
        <w:spacing w:before="240" w:after="120"/>
        <w:ind w:hanging="720"/>
        <w:contextualSpacing w:val="0"/>
        <w:rPr>
          <w:rFonts w:asciiTheme="majorBidi" w:hAnsiTheme="majorBidi" w:cstheme="majorBidi"/>
          <w:b/>
          <w:bCs/>
        </w:rPr>
      </w:pPr>
      <w:r w:rsidRPr="00536845">
        <w:rPr>
          <w:rFonts w:asciiTheme="majorBidi" w:hAnsiTheme="majorBidi" w:cstheme="majorBidi"/>
          <w:b/>
          <w:bCs/>
        </w:rPr>
        <w:t xml:space="preserve">Combating counterfeiting </w:t>
      </w:r>
      <w:r w:rsidR="00EF51F9" w:rsidRPr="00EF51F9">
        <w:rPr>
          <w:rFonts w:asciiTheme="majorBidi" w:hAnsiTheme="majorBidi" w:cstheme="majorBidi"/>
          <w:b/>
          <w:bCs/>
        </w:rPr>
        <w:t xml:space="preserve">and tampering of ICT devices </w:t>
      </w:r>
      <w:r w:rsidRPr="00536845">
        <w:rPr>
          <w:rFonts w:asciiTheme="majorBidi" w:hAnsiTheme="majorBidi" w:cstheme="majorBidi"/>
          <w:b/>
          <w:bCs/>
        </w:rPr>
        <w:t>and the use of stolen ICT devices</w:t>
      </w:r>
    </w:p>
    <w:p w14:paraId="58AAD054" w14:textId="77777777" w:rsidR="00AE61AD" w:rsidRPr="007C3E5B" w:rsidRDefault="00AE61AD" w:rsidP="00AE61AD">
      <w:pPr>
        <w:rPr>
          <w:rFonts w:asciiTheme="majorBidi" w:hAnsiTheme="majorBidi" w:cstheme="majorBidi"/>
        </w:rPr>
      </w:pPr>
      <w:r w:rsidRPr="007C3E5B">
        <w:rPr>
          <w:rFonts w:asciiTheme="majorBidi" w:hAnsiTheme="majorBidi" w:cstheme="majorBidi"/>
        </w:rPr>
        <w:t>At this particular meeting, SG11 took the following decisions</w:t>
      </w:r>
      <w:r>
        <w:rPr>
          <w:rFonts w:asciiTheme="majorBidi" w:hAnsiTheme="majorBidi" w:cstheme="majorBidi"/>
        </w:rPr>
        <w:t xml:space="preserve"> (see cl.1-2 above)</w:t>
      </w:r>
      <w:r w:rsidRPr="007C3E5B">
        <w:rPr>
          <w:rFonts w:asciiTheme="majorBidi" w:hAnsiTheme="majorBidi" w:cstheme="majorBidi"/>
        </w:rPr>
        <w:t>:</w:t>
      </w:r>
    </w:p>
    <w:p w14:paraId="2C07006E" w14:textId="77777777" w:rsidR="00AE61AD" w:rsidRPr="007C3E5B" w:rsidRDefault="00AE61AD" w:rsidP="00AE61AD">
      <w:pPr>
        <w:pStyle w:val="ListParagraph"/>
        <w:numPr>
          <w:ilvl w:val="0"/>
          <w:numId w:val="34"/>
        </w:numPr>
        <w:contextualSpacing w:val="0"/>
        <w:rPr>
          <w:rFonts w:asciiTheme="majorBidi" w:hAnsiTheme="majorBidi" w:cstheme="majorBidi"/>
        </w:rPr>
      </w:pPr>
      <w:r w:rsidRPr="007C3E5B">
        <w:rPr>
          <w:rFonts w:asciiTheme="majorBidi" w:hAnsiTheme="majorBidi" w:cstheme="majorBidi"/>
        </w:rPr>
        <w:t>Approved Recommendation ITU-T Q.5054</w:t>
      </w:r>
      <w:r>
        <w:rPr>
          <w:rFonts w:asciiTheme="majorBidi" w:hAnsiTheme="majorBidi" w:cstheme="majorBidi"/>
        </w:rPr>
        <w:t xml:space="preserve"> </w:t>
      </w:r>
      <w:r w:rsidRPr="00A56D89">
        <w:t>(ex Q.CCF-CCSD)</w:t>
      </w:r>
      <w:r w:rsidRPr="007C3E5B">
        <w:rPr>
          <w:rFonts w:asciiTheme="majorBidi" w:hAnsiTheme="majorBidi" w:cstheme="majorBidi"/>
        </w:rPr>
        <w:t xml:space="preserve">: </w:t>
      </w:r>
      <w:r w:rsidRPr="002F4DDB">
        <w:rPr>
          <w:rFonts w:asciiTheme="majorBidi" w:hAnsiTheme="majorBidi" w:cstheme="majorBidi"/>
        </w:rPr>
        <w:t>Consumer centric framework for combating counterfeit and stolen ICT mobile devices</w:t>
      </w:r>
    </w:p>
    <w:p w14:paraId="23A8549A" w14:textId="77777777" w:rsidR="00AE61AD" w:rsidRDefault="00AE61AD" w:rsidP="00AE61AD">
      <w:pPr>
        <w:pStyle w:val="ListParagraph"/>
        <w:numPr>
          <w:ilvl w:val="0"/>
          <w:numId w:val="34"/>
        </w:numPr>
        <w:contextualSpacing w:val="0"/>
        <w:rPr>
          <w:rFonts w:asciiTheme="majorBidi" w:hAnsiTheme="majorBidi" w:cstheme="majorBidi"/>
        </w:rPr>
      </w:pPr>
      <w:r>
        <w:rPr>
          <w:rFonts w:asciiTheme="majorBidi" w:hAnsiTheme="majorBidi" w:cstheme="majorBidi"/>
        </w:rPr>
        <w:t xml:space="preserve">Determined draft Recommendation ITU-T Q.5055 </w:t>
      </w:r>
      <w:r w:rsidRPr="00A56D89">
        <w:t>(ex Q.CEIR)</w:t>
      </w:r>
      <w:r>
        <w:rPr>
          <w:rFonts w:asciiTheme="majorBidi" w:hAnsiTheme="majorBidi" w:cstheme="majorBidi"/>
        </w:rPr>
        <w:t xml:space="preserve">: </w:t>
      </w:r>
      <w:r w:rsidRPr="002F4DDB">
        <w:rPr>
          <w:rFonts w:asciiTheme="majorBidi" w:hAnsiTheme="majorBidi" w:cstheme="majorBidi"/>
        </w:rPr>
        <w:t>Technical requirement, interfaces and generic functions of CEIR</w:t>
      </w:r>
    </w:p>
    <w:p w14:paraId="0BC26D38" w14:textId="77777777" w:rsidR="00AE61AD" w:rsidRDefault="00AE61AD" w:rsidP="00AE61AD">
      <w:pPr>
        <w:pStyle w:val="ListParagraph"/>
        <w:numPr>
          <w:ilvl w:val="0"/>
          <w:numId w:val="34"/>
        </w:numPr>
        <w:contextualSpacing w:val="0"/>
        <w:rPr>
          <w:rFonts w:asciiTheme="majorBidi" w:hAnsiTheme="majorBidi" w:cstheme="majorBidi"/>
        </w:rPr>
      </w:pPr>
      <w:r>
        <w:rPr>
          <w:rFonts w:asciiTheme="majorBidi" w:hAnsiTheme="majorBidi" w:cstheme="majorBidi"/>
        </w:rPr>
        <w:t xml:space="preserve">Determined draft Recommendation ITU-T Q.5056 </w:t>
      </w:r>
      <w:r w:rsidRPr="00A56D89">
        <w:t>(ex Q.FC-MCM)</w:t>
      </w:r>
      <w:r>
        <w:rPr>
          <w:rFonts w:asciiTheme="majorBidi" w:hAnsiTheme="majorBidi" w:cstheme="majorBidi"/>
        </w:rPr>
        <w:t xml:space="preserve">: </w:t>
      </w:r>
      <w:r w:rsidRPr="002F4DDB">
        <w:rPr>
          <w:rFonts w:asciiTheme="majorBidi" w:hAnsiTheme="majorBidi" w:cstheme="majorBidi"/>
        </w:rPr>
        <w:t>Framework for combating online Multimedia Content Misappropriation</w:t>
      </w:r>
    </w:p>
    <w:p w14:paraId="3CE4A595" w14:textId="77777777" w:rsidR="00AE61AD" w:rsidRPr="00DD502E" w:rsidRDefault="00AE61AD" w:rsidP="00AE61AD">
      <w:pPr>
        <w:rPr>
          <w:rFonts w:asciiTheme="majorBidi" w:eastAsia="Times New Roman" w:hAnsiTheme="majorBidi" w:cstheme="majorBidi"/>
          <w:lang w:eastAsia="en-GB"/>
        </w:rPr>
      </w:pPr>
      <w:r w:rsidRPr="00DD502E">
        <w:rPr>
          <w:rFonts w:asciiTheme="majorBidi" w:eastAsia="Times New Roman" w:hAnsiTheme="majorBidi" w:cstheme="majorBidi"/>
          <w:lang w:eastAsia="en-GB"/>
        </w:rPr>
        <w:t xml:space="preserve">SG11 made progress on </w:t>
      </w:r>
      <w:r w:rsidRPr="00DD502E">
        <w:t>Q.GIR, Revision of Q.Suppl.75, TR-CF-QoS and Q.F-MSCF.</w:t>
      </w:r>
      <w:r>
        <w:t xml:space="preserve"> There were no new work items started.</w:t>
      </w:r>
    </w:p>
    <w:p w14:paraId="3F008CF7" w14:textId="2FCBE8E3" w:rsidR="00F57691" w:rsidRPr="00937C01" w:rsidRDefault="00AE61AD" w:rsidP="00AE61AD">
      <w:pPr>
        <w:rPr>
          <w:rFonts w:asciiTheme="majorBidi" w:hAnsiTheme="majorBidi" w:cstheme="majorBidi"/>
        </w:rPr>
      </w:pPr>
      <w:r w:rsidRPr="00937C01">
        <w:rPr>
          <w:rFonts w:asciiTheme="majorBidi" w:hAnsiTheme="majorBidi" w:cstheme="majorBidi"/>
        </w:rPr>
        <w:t>More details are available in WP3/11 report (</w:t>
      </w:r>
      <w:hyperlink r:id="rId46" w:history="1">
        <w:r>
          <w:rPr>
            <w:rStyle w:val="Hyperlink"/>
            <w:bCs/>
            <w:lang w:val="en-US" w:eastAsia="zh-CN"/>
          </w:rPr>
          <w:t>SG11-</w:t>
        </w:r>
        <w:r w:rsidR="002B4C2E">
          <w:rPr>
            <w:rStyle w:val="Hyperlink"/>
            <w:bCs/>
            <w:lang w:val="en-US" w:eastAsia="zh-CN"/>
          </w:rPr>
          <w:t>R4</w:t>
        </w:r>
      </w:hyperlink>
      <w:r w:rsidRPr="00937C01">
        <w:rPr>
          <w:rFonts w:asciiTheme="majorBidi" w:hAnsiTheme="majorBidi" w:cstheme="majorBidi"/>
        </w:rPr>
        <w:t>).</w:t>
      </w:r>
    </w:p>
    <w:p w14:paraId="02DC7E34" w14:textId="2371B103" w:rsidR="00613028" w:rsidRPr="00536845" w:rsidRDefault="00613028" w:rsidP="007E2706">
      <w:pPr>
        <w:pStyle w:val="ListParagraph"/>
        <w:numPr>
          <w:ilvl w:val="0"/>
          <w:numId w:val="13"/>
        </w:numPr>
        <w:snapToGrid w:val="0"/>
        <w:spacing w:before="240" w:after="120"/>
        <w:ind w:left="706" w:hanging="706"/>
        <w:contextualSpacing w:val="0"/>
        <w:rPr>
          <w:rFonts w:asciiTheme="majorBidi" w:hAnsiTheme="majorBidi" w:cstheme="majorBidi"/>
          <w:b/>
          <w:bCs/>
        </w:rPr>
      </w:pPr>
      <w:r w:rsidRPr="00536845">
        <w:rPr>
          <w:rFonts w:asciiTheme="majorBidi" w:hAnsiTheme="majorBidi" w:cstheme="majorBidi"/>
          <w:b/>
          <w:bCs/>
        </w:rPr>
        <w:t>ITU-T SG11 Workshops</w:t>
      </w:r>
      <w:r w:rsidR="0069781D">
        <w:rPr>
          <w:rFonts w:asciiTheme="majorBidi" w:hAnsiTheme="majorBidi" w:cstheme="majorBidi"/>
          <w:b/>
          <w:bCs/>
        </w:rPr>
        <w:t>,</w:t>
      </w:r>
      <w:r w:rsidR="00680522" w:rsidRPr="00536845">
        <w:rPr>
          <w:rFonts w:asciiTheme="majorBidi" w:hAnsiTheme="majorBidi" w:cstheme="majorBidi"/>
          <w:b/>
          <w:bCs/>
        </w:rPr>
        <w:t xml:space="preserve"> Webinars</w:t>
      </w:r>
      <w:r w:rsidR="0069781D">
        <w:rPr>
          <w:rFonts w:asciiTheme="majorBidi" w:hAnsiTheme="majorBidi" w:cstheme="majorBidi"/>
          <w:b/>
          <w:bCs/>
        </w:rPr>
        <w:t xml:space="preserve"> and ad-hoc</w:t>
      </w:r>
      <w:r w:rsidR="00546F1A">
        <w:rPr>
          <w:rFonts w:asciiTheme="majorBidi" w:hAnsiTheme="majorBidi" w:cstheme="majorBidi"/>
          <w:b/>
          <w:bCs/>
        </w:rPr>
        <w:t xml:space="preserve"> sessions</w:t>
      </w:r>
    </w:p>
    <w:p w14:paraId="789BEBD2" w14:textId="77777777" w:rsidR="003704A1" w:rsidRPr="00C87F1E" w:rsidRDefault="003704A1" w:rsidP="003704A1">
      <w:pPr>
        <w:rPr>
          <w:rFonts w:asciiTheme="majorBidi" w:eastAsia="Times New Roman" w:hAnsiTheme="majorBidi" w:cstheme="majorBidi"/>
          <w:shd w:val="clear" w:color="auto" w:fill="FFFFFF"/>
          <w:lang w:eastAsia="en-GB"/>
        </w:rPr>
      </w:pPr>
      <w:r w:rsidRPr="00C87F1E">
        <w:rPr>
          <w:rFonts w:asciiTheme="majorBidi" w:eastAsia="Times New Roman" w:hAnsiTheme="majorBidi" w:cstheme="majorBidi"/>
          <w:shd w:val="clear" w:color="auto" w:fill="FFFFFF"/>
          <w:lang w:eastAsia="en-GB"/>
        </w:rPr>
        <w:t>Since last SG11 meeting (May 2024), ITU organized one webinar on SG11 related topic:</w:t>
      </w:r>
    </w:p>
    <w:p w14:paraId="10B2C18A" w14:textId="77777777" w:rsidR="003704A1" w:rsidRPr="00C87F1E" w:rsidRDefault="003704A1" w:rsidP="003704A1">
      <w:pPr>
        <w:rPr>
          <w:rFonts w:asciiTheme="majorBidi" w:eastAsia="Times New Roman" w:hAnsiTheme="majorBidi" w:cstheme="majorBidi"/>
          <w:shd w:val="clear" w:color="auto" w:fill="FFFFFF"/>
          <w:lang w:eastAsia="en-GB"/>
        </w:rPr>
      </w:pPr>
      <w:hyperlink r:id="rId47" w:history="1">
        <w:r w:rsidRPr="00C87F1E">
          <w:rPr>
            <w:rStyle w:val="Hyperlink"/>
            <w:rFonts w:asciiTheme="majorBidi" w:eastAsia="Times New Roman" w:hAnsiTheme="majorBidi" w:cstheme="majorBidi"/>
            <w:shd w:val="clear" w:color="auto" w:fill="FFFFFF"/>
            <w:lang w:eastAsia="en-GB"/>
          </w:rPr>
          <w:t>Digital Financial Services (DFS) Webinar Series: Addressing SS7 Vulnerabilities affecting Digital Financial Services</w:t>
        </w:r>
      </w:hyperlink>
      <w:r w:rsidRPr="00C87F1E">
        <w:rPr>
          <w:rFonts w:asciiTheme="majorBidi" w:eastAsia="Times New Roman" w:hAnsiTheme="majorBidi" w:cstheme="majorBidi"/>
          <w:shd w:val="clear" w:color="auto" w:fill="FFFFFF"/>
          <w:lang w:eastAsia="en-GB"/>
        </w:rPr>
        <w:t xml:space="preserve"> (virtual, 18 February 2025).</w:t>
      </w:r>
    </w:p>
    <w:p w14:paraId="2F4F2CDD" w14:textId="34B7947D" w:rsidR="00924158" w:rsidRPr="00D82479" w:rsidRDefault="003704A1" w:rsidP="003704A1">
      <w:pPr>
        <w:rPr>
          <w:rFonts w:asciiTheme="majorBidi" w:eastAsia="Times New Roman" w:hAnsiTheme="majorBidi" w:cstheme="majorBidi"/>
          <w:shd w:val="clear" w:color="auto" w:fill="FFFFFF"/>
          <w:lang w:eastAsia="en-GB"/>
        </w:rPr>
      </w:pPr>
      <w:r w:rsidRPr="00C87F1E">
        <w:rPr>
          <w:rFonts w:asciiTheme="majorBidi" w:eastAsia="Times New Roman" w:hAnsiTheme="majorBidi" w:cstheme="majorBidi"/>
          <w:shd w:val="clear" w:color="auto" w:fill="FFFFFF"/>
          <w:lang w:eastAsia="en-GB"/>
        </w:rPr>
        <w:lastRenderedPageBreak/>
        <w:t xml:space="preserve">SG11 </w:t>
      </w:r>
      <w:r>
        <w:rPr>
          <w:rFonts w:asciiTheme="majorBidi" w:eastAsia="Times New Roman" w:hAnsiTheme="majorBidi" w:cstheme="majorBidi"/>
          <w:shd w:val="clear" w:color="auto" w:fill="FFFFFF"/>
          <w:lang w:eastAsia="en-GB"/>
        </w:rPr>
        <w:t>will</w:t>
      </w:r>
      <w:r w:rsidRPr="00C87F1E">
        <w:rPr>
          <w:rFonts w:asciiTheme="majorBidi" w:eastAsia="Times New Roman" w:hAnsiTheme="majorBidi" w:cstheme="majorBidi"/>
          <w:shd w:val="clear" w:color="auto" w:fill="FFFFFF"/>
          <w:lang w:eastAsia="en-GB"/>
        </w:rPr>
        <w:t xml:space="preserve"> organize</w:t>
      </w:r>
      <w:r>
        <w:rPr>
          <w:rFonts w:asciiTheme="majorBidi" w:eastAsia="Times New Roman" w:hAnsiTheme="majorBidi" w:cstheme="majorBidi"/>
          <w:shd w:val="clear" w:color="auto" w:fill="FFFFFF"/>
          <w:lang w:eastAsia="en-GB"/>
        </w:rPr>
        <w:t xml:space="preserve"> a</w:t>
      </w:r>
      <w:r w:rsidRPr="00C87F1E">
        <w:rPr>
          <w:rFonts w:asciiTheme="majorBidi" w:eastAsia="Times New Roman" w:hAnsiTheme="majorBidi" w:cstheme="majorBidi"/>
          <w:shd w:val="clear" w:color="auto" w:fill="FFFFFF"/>
          <w:lang w:eastAsia="en-GB"/>
        </w:rPr>
        <w:t xml:space="preserve"> Workshop during its meeting on 17 November 2025. It will be announced accordingly.</w:t>
      </w:r>
    </w:p>
    <w:p w14:paraId="6920CB77" w14:textId="291BDD42" w:rsidR="00613028" w:rsidRPr="00536845" w:rsidRDefault="00613028" w:rsidP="007E2706">
      <w:pPr>
        <w:pStyle w:val="ListParagraph"/>
        <w:numPr>
          <w:ilvl w:val="0"/>
          <w:numId w:val="13"/>
        </w:numPr>
        <w:snapToGrid w:val="0"/>
        <w:spacing w:before="240" w:after="120"/>
        <w:ind w:left="706" w:hanging="706"/>
        <w:contextualSpacing w:val="0"/>
        <w:rPr>
          <w:rFonts w:asciiTheme="majorBidi" w:hAnsiTheme="majorBidi" w:cstheme="majorBidi"/>
          <w:b/>
        </w:rPr>
      </w:pPr>
      <w:r w:rsidRPr="00536845">
        <w:rPr>
          <w:rFonts w:asciiTheme="majorBidi" w:hAnsiTheme="majorBidi" w:cstheme="majorBidi"/>
          <w:b/>
        </w:rPr>
        <w:t>SG11 Regional Groups</w:t>
      </w:r>
    </w:p>
    <w:p w14:paraId="796AD63F" w14:textId="77777777" w:rsidR="00B23B1D" w:rsidRPr="00536845" w:rsidRDefault="00B23B1D" w:rsidP="00B23B1D">
      <w:pPr>
        <w:rPr>
          <w:rFonts w:asciiTheme="majorBidi" w:hAnsiTheme="majorBidi" w:cstheme="majorBidi"/>
        </w:rPr>
      </w:pPr>
      <w:r>
        <w:rPr>
          <w:rFonts w:asciiTheme="majorBidi" w:hAnsiTheme="majorBidi" w:cstheme="majorBidi"/>
        </w:rPr>
        <w:t xml:space="preserve">There are </w:t>
      </w:r>
      <w:r w:rsidRPr="00536845">
        <w:rPr>
          <w:rFonts w:asciiTheme="majorBidi" w:hAnsiTheme="majorBidi" w:cstheme="majorBidi"/>
        </w:rPr>
        <w:t>two Regional Groups</w:t>
      </w:r>
      <w:r>
        <w:rPr>
          <w:rFonts w:asciiTheme="majorBidi" w:hAnsiTheme="majorBidi" w:cstheme="majorBidi"/>
        </w:rPr>
        <w:t xml:space="preserve"> of SG11</w:t>
      </w:r>
      <w:r w:rsidRPr="00536845">
        <w:rPr>
          <w:rFonts w:asciiTheme="majorBidi" w:hAnsiTheme="majorBidi" w:cstheme="majorBidi"/>
        </w:rPr>
        <w:t>:</w:t>
      </w:r>
    </w:p>
    <w:p w14:paraId="12AA360F" w14:textId="2418E807" w:rsidR="00B23B1D" w:rsidRDefault="00B23B1D" w:rsidP="00B23B1D">
      <w:pPr>
        <w:pStyle w:val="ListParagraph"/>
        <w:numPr>
          <w:ilvl w:val="0"/>
          <w:numId w:val="32"/>
        </w:numPr>
        <w:contextualSpacing w:val="0"/>
        <w:rPr>
          <w:rFonts w:asciiTheme="majorBidi" w:hAnsiTheme="majorBidi" w:cstheme="majorBidi"/>
        </w:rPr>
      </w:pPr>
      <w:r w:rsidRPr="00536845">
        <w:rPr>
          <w:rFonts w:asciiTheme="majorBidi" w:hAnsiTheme="majorBidi" w:cstheme="majorBidi"/>
        </w:rPr>
        <w:t>SG11RG-EECAT: Study Group 11 Regional Group for Eastern Europe, Central Asia and Transcaucasia</w:t>
      </w:r>
      <w:r>
        <w:rPr>
          <w:rFonts w:asciiTheme="majorBidi" w:hAnsiTheme="majorBidi" w:cstheme="majorBidi"/>
        </w:rPr>
        <w:t>;</w:t>
      </w:r>
    </w:p>
    <w:p w14:paraId="26E8AB00" w14:textId="2427447F" w:rsidR="00B23B1D" w:rsidRPr="00536845" w:rsidRDefault="00B23B1D" w:rsidP="00B23B1D">
      <w:pPr>
        <w:pStyle w:val="ListParagraph"/>
        <w:numPr>
          <w:ilvl w:val="0"/>
          <w:numId w:val="32"/>
        </w:numPr>
        <w:contextualSpacing w:val="0"/>
        <w:rPr>
          <w:rFonts w:asciiTheme="majorBidi" w:hAnsiTheme="majorBidi" w:cstheme="majorBidi"/>
        </w:rPr>
      </w:pPr>
      <w:r w:rsidRPr="00586519">
        <w:rPr>
          <w:rFonts w:asciiTheme="majorBidi" w:hAnsiTheme="majorBidi" w:cstheme="majorBidi"/>
        </w:rPr>
        <w:t>SG11RG-AFR: Study Group 11 Regional Group for Africa</w:t>
      </w:r>
      <w:r>
        <w:rPr>
          <w:rFonts w:asciiTheme="majorBidi" w:hAnsiTheme="majorBidi" w:cstheme="majorBidi"/>
        </w:rPr>
        <w:t>.</w:t>
      </w:r>
    </w:p>
    <w:p w14:paraId="03E6D99C" w14:textId="25C89DEC" w:rsidR="005E254C" w:rsidRPr="005E254C" w:rsidRDefault="005E254C" w:rsidP="005E254C">
      <w:pPr>
        <w:rPr>
          <w:rFonts w:asciiTheme="majorBidi" w:hAnsiTheme="majorBidi" w:cstheme="majorBidi"/>
        </w:rPr>
      </w:pPr>
      <w:r w:rsidRPr="005E254C">
        <w:rPr>
          <w:rFonts w:asciiTheme="majorBidi" w:hAnsiTheme="majorBidi" w:cstheme="majorBidi"/>
        </w:rPr>
        <w:t xml:space="preserve">There were no meetings of SG11RG-EECAT </w:t>
      </w:r>
      <w:r>
        <w:rPr>
          <w:rFonts w:asciiTheme="majorBidi" w:hAnsiTheme="majorBidi" w:cstheme="majorBidi"/>
        </w:rPr>
        <w:t xml:space="preserve">and </w:t>
      </w:r>
      <w:r w:rsidRPr="005E254C">
        <w:rPr>
          <w:rFonts w:asciiTheme="majorBidi" w:hAnsiTheme="majorBidi" w:cstheme="majorBidi"/>
        </w:rPr>
        <w:t xml:space="preserve">SG11RG-AFR since last SG11 meeting </w:t>
      </w:r>
      <w:r w:rsidRPr="005E254C">
        <w:rPr>
          <w:rFonts w:asciiTheme="majorBidi" w:hAnsiTheme="majorBidi" w:cstheme="majorBidi"/>
          <w:i/>
          <w:iCs/>
        </w:rPr>
        <w:t>(May 2024)</w:t>
      </w:r>
      <w:r w:rsidRPr="005E254C">
        <w:rPr>
          <w:rFonts w:asciiTheme="majorBidi" w:hAnsiTheme="majorBidi" w:cstheme="majorBidi"/>
        </w:rPr>
        <w:t>.</w:t>
      </w:r>
    </w:p>
    <w:p w14:paraId="05E3ADE5" w14:textId="1DFA411A" w:rsidR="005E254C" w:rsidRDefault="00421D76" w:rsidP="00B23B1D">
      <w:pPr>
        <w:rPr>
          <w:rFonts w:asciiTheme="majorBidi" w:hAnsiTheme="majorBidi" w:cstheme="majorBidi"/>
        </w:rPr>
      </w:pPr>
      <w:r>
        <w:rPr>
          <w:rFonts w:asciiTheme="majorBidi" w:hAnsiTheme="majorBidi" w:cstheme="majorBidi"/>
        </w:rPr>
        <w:t xml:space="preserve">The next </w:t>
      </w:r>
      <w:hyperlink r:id="rId48" w:history="1">
        <w:r w:rsidRPr="00CF27BA">
          <w:rPr>
            <w:rStyle w:val="Hyperlink"/>
            <w:rFonts w:asciiTheme="majorBidi" w:hAnsiTheme="majorBidi" w:cstheme="majorBidi"/>
          </w:rPr>
          <w:t>SG11RG-EECAT</w:t>
        </w:r>
      </w:hyperlink>
      <w:r>
        <w:rPr>
          <w:rFonts w:asciiTheme="majorBidi" w:hAnsiTheme="majorBidi" w:cstheme="majorBidi"/>
        </w:rPr>
        <w:t xml:space="preserve"> will be held in Saint Petersburg</w:t>
      </w:r>
      <w:r w:rsidR="00A97508">
        <w:rPr>
          <w:rFonts w:asciiTheme="majorBidi" w:hAnsiTheme="majorBidi" w:cstheme="majorBidi"/>
        </w:rPr>
        <w:t>, Russian Federation</w:t>
      </w:r>
      <w:r>
        <w:rPr>
          <w:rFonts w:asciiTheme="majorBidi" w:hAnsiTheme="majorBidi" w:cstheme="majorBidi"/>
        </w:rPr>
        <w:t xml:space="preserve"> from 9 to 11 June 2025</w:t>
      </w:r>
      <w:r w:rsidR="00A97508">
        <w:rPr>
          <w:rFonts w:asciiTheme="majorBidi" w:hAnsiTheme="majorBidi" w:cstheme="majorBidi"/>
        </w:rPr>
        <w:t xml:space="preserve">. It is collocated with SG13RG-EECAT, SG20RG-EECAT and </w:t>
      </w:r>
      <w:hyperlink r:id="rId49" w:history="1">
        <w:r w:rsidR="00A97508" w:rsidRPr="00826795">
          <w:rPr>
            <w:rStyle w:val="Hyperlink"/>
            <w:rFonts w:asciiTheme="majorBidi" w:hAnsiTheme="majorBidi" w:cstheme="majorBidi"/>
          </w:rPr>
          <w:t>ITU Regional Forum “</w:t>
        </w:r>
        <w:r w:rsidR="00826795" w:rsidRPr="00826795">
          <w:rPr>
            <w:rStyle w:val="Hyperlink"/>
            <w:rFonts w:asciiTheme="majorBidi" w:hAnsiTheme="majorBidi" w:cstheme="majorBidi"/>
          </w:rPr>
          <w:t>Future Technologies: AI, Metaverse, HTC and other ICT Applications and Services. Vision 2030</w:t>
        </w:r>
        <w:r w:rsidR="00A97508" w:rsidRPr="00826795">
          <w:rPr>
            <w:rStyle w:val="Hyperlink"/>
            <w:rFonts w:asciiTheme="majorBidi" w:hAnsiTheme="majorBidi" w:cstheme="majorBidi"/>
          </w:rPr>
          <w:t>”</w:t>
        </w:r>
      </w:hyperlink>
      <w:r w:rsidR="0038272E">
        <w:rPr>
          <w:rFonts w:asciiTheme="majorBidi" w:hAnsiTheme="majorBidi" w:cstheme="majorBidi"/>
        </w:rPr>
        <w:t xml:space="preserve"> to be held in the same venue.</w:t>
      </w:r>
    </w:p>
    <w:p w14:paraId="55053ECA" w14:textId="77777777" w:rsidR="00B23B1D" w:rsidRPr="00C51C9F" w:rsidRDefault="00B23B1D" w:rsidP="00B23B1D">
      <w:r>
        <w:t>All details are available in the regional groups’ webpages (</w:t>
      </w:r>
      <w:hyperlink r:id="rId50" w:history="1">
        <w:r w:rsidRPr="007538F7">
          <w:rPr>
            <w:rStyle w:val="Hyperlink"/>
          </w:rPr>
          <w:t>SG11RG-</w:t>
        </w:r>
        <w:r>
          <w:rPr>
            <w:rStyle w:val="Hyperlink"/>
          </w:rPr>
          <w:t>AFR</w:t>
        </w:r>
      </w:hyperlink>
      <w:r>
        <w:t xml:space="preserve"> and </w:t>
      </w:r>
      <w:hyperlink r:id="rId51" w:anchor="gsc.tab=0" w:history="1">
        <w:r w:rsidRPr="00796D6E">
          <w:rPr>
            <w:rStyle w:val="Hyperlink"/>
          </w:rPr>
          <w:t>SG11RG-EECAT</w:t>
        </w:r>
      </w:hyperlink>
      <w:r>
        <w:t>)</w:t>
      </w:r>
      <w:r w:rsidRPr="00C51C9F">
        <w:t>.</w:t>
      </w:r>
    </w:p>
    <w:p w14:paraId="77959032" w14:textId="53B4B1F0" w:rsidR="00E5249E" w:rsidRPr="00536845" w:rsidRDefault="00613028" w:rsidP="00613028">
      <w:pPr>
        <w:spacing w:after="120"/>
        <w:jc w:val="center"/>
        <w:rPr>
          <w:rFonts w:asciiTheme="majorBidi" w:eastAsia="DengXian" w:hAnsiTheme="majorBidi" w:cstheme="majorBidi"/>
          <w:b/>
          <w:bCs/>
          <w:lang w:val="en-US" w:eastAsia="zh-CN"/>
        </w:rPr>
      </w:pPr>
      <w:r w:rsidRPr="00536845">
        <w:rPr>
          <w:rFonts w:asciiTheme="majorBidi" w:hAnsiTheme="majorBidi" w:cstheme="majorBidi"/>
        </w:rPr>
        <w:t>__________________</w:t>
      </w:r>
    </w:p>
    <w:sectPr w:rsidR="00E5249E" w:rsidRPr="00536845">
      <w:headerReference w:type="default" r:id="rId52"/>
      <w:pgSz w:w="11907" w:h="16840"/>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E188F" w14:textId="77777777" w:rsidR="005E2724" w:rsidRDefault="005E2724">
      <w:pPr>
        <w:spacing w:before="0"/>
      </w:pPr>
      <w:r>
        <w:separator/>
      </w:r>
    </w:p>
  </w:endnote>
  <w:endnote w:type="continuationSeparator" w:id="0">
    <w:p w14:paraId="06621B7B" w14:textId="77777777" w:rsidR="005E2724" w:rsidRDefault="005E27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ﾚﾗ??ﾊ">
    <w:altName w:val="Yu Gothic UI"/>
    <w:charset w:val="80"/>
    <w:family w:val="auto"/>
    <w:pitch w:val="default"/>
    <w:sig w:usb0="00000000" w:usb1="0000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A5FB4" w14:textId="77777777" w:rsidR="005E2724" w:rsidRDefault="005E2724">
      <w:pPr>
        <w:spacing w:before="0"/>
      </w:pPr>
      <w:r>
        <w:separator/>
      </w:r>
    </w:p>
  </w:footnote>
  <w:footnote w:type="continuationSeparator" w:id="0">
    <w:p w14:paraId="5C4DEC38" w14:textId="77777777" w:rsidR="005E2724" w:rsidRDefault="005E272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74E7F" w14:textId="77777777" w:rsidR="009856CA" w:rsidRDefault="007911E3">
    <w:pPr>
      <w:pStyle w:val="Header"/>
    </w:pPr>
    <w:r>
      <w:t xml:space="preserve">- </w:t>
    </w:r>
    <w:r>
      <w:fldChar w:fldCharType="begin"/>
    </w:r>
    <w:r>
      <w:instrText xml:space="preserve"> PAGE  \* MERGEFORMAT </w:instrText>
    </w:r>
    <w:r>
      <w:fldChar w:fldCharType="separate"/>
    </w:r>
    <w:r>
      <w:t>12</w:t>
    </w:r>
    <w:r>
      <w:fldChar w:fldCharType="end"/>
    </w:r>
    <w:r>
      <w:t xml:space="preserve"> -</w:t>
    </w:r>
  </w:p>
  <w:p w14:paraId="108B19EF" w14:textId="2EB641A5" w:rsidR="009856CA" w:rsidRDefault="00F76757">
    <w:pPr>
      <w:pStyle w:val="Header"/>
    </w:pPr>
    <w:r>
      <w:fldChar w:fldCharType="begin"/>
    </w:r>
    <w:r>
      <w:instrText xml:space="preserve"> STYLEREF  Docnumber  </w:instrText>
    </w:r>
    <w:r>
      <w:fldChar w:fldCharType="separate"/>
    </w:r>
    <w:r w:rsidR="00FD2971">
      <w:rPr>
        <w:noProof/>
      </w:rPr>
      <w:t>TSAG-TD23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F23D07"/>
    <w:multiLevelType w:val="singleLevel"/>
    <w:tmpl w:val="BDF23D07"/>
    <w:lvl w:ilvl="0">
      <w:start w:val="1"/>
      <w:numFmt w:val="decimal"/>
      <w:suff w:val="space"/>
      <w:lvlText w:val="(%1)"/>
      <w:lvlJc w:val="left"/>
    </w:lvl>
  </w:abstractNum>
  <w:abstractNum w:abstractNumId="1" w15:restartNumberingAfterBreak="0">
    <w:nsid w:val="07DD5AFA"/>
    <w:multiLevelType w:val="hybridMultilevel"/>
    <w:tmpl w:val="796CC526"/>
    <w:lvl w:ilvl="0" w:tplc="D4BA870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E4F5D"/>
    <w:multiLevelType w:val="multilevel"/>
    <w:tmpl w:val="1E4E4F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20485"/>
    <w:multiLevelType w:val="multilevel"/>
    <w:tmpl w:val="3E3C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C0E21"/>
    <w:multiLevelType w:val="hybridMultilevel"/>
    <w:tmpl w:val="26EEDD76"/>
    <w:lvl w:ilvl="0" w:tplc="116A6C10">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A23E1"/>
    <w:multiLevelType w:val="multilevel"/>
    <w:tmpl w:val="70E2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8153B"/>
    <w:multiLevelType w:val="multilevel"/>
    <w:tmpl w:val="60A4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D47E46"/>
    <w:multiLevelType w:val="multilevel"/>
    <w:tmpl w:val="491069A4"/>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E3386E"/>
    <w:multiLevelType w:val="hybridMultilevel"/>
    <w:tmpl w:val="56B619A8"/>
    <w:lvl w:ilvl="0" w:tplc="E08037CE">
      <w:start w:val="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8285D"/>
    <w:multiLevelType w:val="multilevel"/>
    <w:tmpl w:val="351828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9FB7F05"/>
    <w:multiLevelType w:val="multilevel"/>
    <w:tmpl w:val="54BC0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4552F4F"/>
    <w:multiLevelType w:val="multilevel"/>
    <w:tmpl w:val="44552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7CE5DE3"/>
    <w:multiLevelType w:val="multilevel"/>
    <w:tmpl w:val="47CE5DE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4F3145"/>
    <w:multiLevelType w:val="multilevel"/>
    <w:tmpl w:val="4C4F31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C7D1F05"/>
    <w:multiLevelType w:val="multilevel"/>
    <w:tmpl w:val="6FB4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1956AC"/>
    <w:multiLevelType w:val="hybridMultilevel"/>
    <w:tmpl w:val="69E2947A"/>
    <w:lvl w:ilvl="0" w:tplc="E08037CE">
      <w:start w:val="5"/>
      <w:numFmt w:val="bullet"/>
      <w:lvlText w:val="-"/>
      <w:lvlJc w:val="left"/>
      <w:pPr>
        <w:ind w:left="720" w:hanging="360"/>
      </w:pPr>
      <w:rPr>
        <w:rFonts w:ascii="Times New Roman" w:eastAsia="Batang"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8645C4"/>
    <w:multiLevelType w:val="multilevel"/>
    <w:tmpl w:val="588645C4"/>
    <w:lvl w:ilvl="0">
      <w:start w:val="1"/>
      <w:numFmt w:val="decimal"/>
      <w:lvlText w:val="(%1)"/>
      <w:lvlJc w:val="left"/>
      <w:pPr>
        <w:ind w:left="360" w:hanging="360"/>
      </w:pPr>
      <w:rPr>
        <w:rFonts w:ascii="Times New Roman" w:hAnsi="Times New Roman" w:cs="Times New Roman" w:hint="default"/>
        <w:b w:val="0"/>
        <w:color w:val="auto"/>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343E3"/>
    <w:multiLevelType w:val="multilevel"/>
    <w:tmpl w:val="623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292AD2"/>
    <w:multiLevelType w:val="multilevel"/>
    <w:tmpl w:val="5D292AD2"/>
    <w:lvl w:ilvl="0">
      <w:start w:val="1"/>
      <w:numFmt w:val="decimal"/>
      <w:lvlText w:val="%1"/>
      <w:lvlJc w:val="left"/>
      <w:pPr>
        <w:ind w:left="360" w:hanging="360"/>
      </w:pPr>
      <w:rPr>
        <w:rFonts w:eastAsia="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D8C1E7E"/>
    <w:multiLevelType w:val="multilevel"/>
    <w:tmpl w:val="5D8C1E7E"/>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E871C44"/>
    <w:multiLevelType w:val="multilevel"/>
    <w:tmpl w:val="359E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51DE7"/>
    <w:multiLevelType w:val="multilevel"/>
    <w:tmpl w:val="64251DE7"/>
    <w:lvl w:ilvl="0">
      <w:start w:val="1"/>
      <w:numFmt w:val="decimal"/>
      <w:pStyle w:val="32numbers"/>
      <w:lvlText w:val="3.1.%1"/>
      <w:lvlJc w:val="left"/>
      <w:pPr>
        <w:tabs>
          <w:tab w:val="left" w:pos="720"/>
        </w:tabs>
        <w:ind w:left="720" w:hanging="720"/>
      </w:pPr>
      <w:rPr>
        <w:rFonts w:hint="default"/>
        <w:b/>
        <w:i w:val="0"/>
      </w:rPr>
    </w:lvl>
    <w:lvl w:ilvl="1">
      <w:start w:val="1"/>
      <w:numFmt w:val="upp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66FC2AE7"/>
    <w:multiLevelType w:val="multilevel"/>
    <w:tmpl w:val="3D9E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F755D"/>
    <w:multiLevelType w:val="multilevel"/>
    <w:tmpl w:val="65D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CF253F9"/>
    <w:multiLevelType w:val="multilevel"/>
    <w:tmpl w:val="B55890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1B0D8A"/>
    <w:multiLevelType w:val="hybridMultilevel"/>
    <w:tmpl w:val="2AB0259A"/>
    <w:lvl w:ilvl="0" w:tplc="97949A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2A5D71"/>
    <w:multiLevelType w:val="multilevel"/>
    <w:tmpl w:val="E9BE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B517E"/>
    <w:multiLevelType w:val="multilevel"/>
    <w:tmpl w:val="1EFE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7D1299"/>
    <w:multiLevelType w:val="multilevel"/>
    <w:tmpl w:val="5B9A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636AF2"/>
    <w:multiLevelType w:val="multilevel"/>
    <w:tmpl w:val="FF1A56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FE7A57"/>
    <w:multiLevelType w:val="multilevel"/>
    <w:tmpl w:val="7FFE7A57"/>
    <w:lvl w:ilvl="0">
      <w:start w:val="1"/>
      <w:numFmt w:val="decimal"/>
      <w:lvlText w:val="%1."/>
      <w:lvlJc w:val="left"/>
      <w:pPr>
        <w:ind w:left="420" w:hanging="420"/>
      </w:pPr>
      <w:rPr>
        <w:rFonts w:cs="Times New Roman"/>
      </w:rPr>
    </w:lvl>
    <w:lvl w:ilvl="1">
      <w:start w:val="1"/>
      <w:numFmt w:val="decimal"/>
      <w:isLgl/>
      <w:lvlText w:val="%1.%2"/>
      <w:lvlJc w:val="left"/>
      <w:pPr>
        <w:ind w:left="360" w:hanging="360"/>
      </w:pPr>
      <w:rPr>
        <w:rFonts w:cs="Times New Roman" w:hint="eastAsia"/>
      </w:rPr>
    </w:lvl>
    <w:lvl w:ilvl="2">
      <w:start w:val="1"/>
      <w:numFmt w:val="decimal"/>
      <w:isLgl/>
      <w:lvlText w:val="%1.%2.%3"/>
      <w:lvlJc w:val="left"/>
      <w:pPr>
        <w:ind w:left="720" w:hanging="720"/>
      </w:pPr>
      <w:rPr>
        <w:rFonts w:cs="Times New Roman" w:hint="eastAsia"/>
      </w:rPr>
    </w:lvl>
    <w:lvl w:ilvl="3">
      <w:start w:val="1"/>
      <w:numFmt w:val="decimal"/>
      <w:isLgl/>
      <w:lvlText w:val="%1.%2.%3.%4"/>
      <w:lvlJc w:val="left"/>
      <w:pPr>
        <w:ind w:left="720" w:hanging="72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080" w:hanging="1080"/>
      </w:pPr>
      <w:rPr>
        <w:rFonts w:cs="Times New Roman" w:hint="eastAsia"/>
      </w:rPr>
    </w:lvl>
    <w:lvl w:ilvl="6">
      <w:start w:val="1"/>
      <w:numFmt w:val="decimal"/>
      <w:isLgl/>
      <w:lvlText w:val="%1.%2.%3.%4.%5.%6.%7"/>
      <w:lvlJc w:val="left"/>
      <w:pPr>
        <w:ind w:left="1440" w:hanging="1440"/>
      </w:pPr>
      <w:rPr>
        <w:rFonts w:cs="Times New Roman" w:hint="eastAsia"/>
      </w:rPr>
    </w:lvl>
    <w:lvl w:ilvl="7">
      <w:start w:val="1"/>
      <w:numFmt w:val="decimal"/>
      <w:isLgl/>
      <w:lvlText w:val="%1.%2.%3.%4.%5.%6.%7.%8"/>
      <w:lvlJc w:val="left"/>
      <w:pPr>
        <w:ind w:left="1440" w:hanging="1440"/>
      </w:pPr>
      <w:rPr>
        <w:rFonts w:cs="Times New Roman" w:hint="eastAsia"/>
      </w:rPr>
    </w:lvl>
    <w:lvl w:ilvl="8">
      <w:start w:val="1"/>
      <w:numFmt w:val="decimal"/>
      <w:isLgl/>
      <w:lvlText w:val="%1.%2.%3.%4.%5.%6.%7.%8.%9"/>
      <w:lvlJc w:val="left"/>
      <w:pPr>
        <w:ind w:left="1800" w:hanging="1800"/>
      </w:pPr>
      <w:rPr>
        <w:rFonts w:cs="Times New Roman" w:hint="eastAsia"/>
      </w:rPr>
    </w:lvl>
  </w:abstractNum>
  <w:num w:numId="1" w16cid:durableId="901526233">
    <w:abstractNumId w:val="23"/>
  </w:num>
  <w:num w:numId="2" w16cid:durableId="1409766355">
    <w:abstractNumId w:val="20"/>
  </w:num>
  <w:num w:numId="3" w16cid:durableId="994724546">
    <w:abstractNumId w:val="0"/>
  </w:num>
  <w:num w:numId="4" w16cid:durableId="559747730">
    <w:abstractNumId w:val="17"/>
  </w:num>
  <w:num w:numId="5" w16cid:durableId="1173377374">
    <w:abstractNumId w:val="33"/>
  </w:num>
  <w:num w:numId="6" w16cid:durableId="1297297746">
    <w:abstractNumId w:val="13"/>
  </w:num>
  <w:num w:numId="7" w16cid:durableId="61098080">
    <w:abstractNumId w:val="2"/>
  </w:num>
  <w:num w:numId="8" w16cid:durableId="591205205">
    <w:abstractNumId w:val="21"/>
  </w:num>
  <w:num w:numId="9" w16cid:durableId="80101825">
    <w:abstractNumId w:val="14"/>
  </w:num>
  <w:num w:numId="10" w16cid:durableId="1020203944">
    <w:abstractNumId w:val="10"/>
  </w:num>
  <w:num w:numId="11" w16cid:durableId="985626252">
    <w:abstractNumId w:val="12"/>
  </w:num>
  <w:num w:numId="12" w16cid:durableId="2074817376">
    <w:abstractNumId w:val="18"/>
  </w:num>
  <w:num w:numId="13" w16cid:durableId="356003313">
    <w:abstractNumId w:val="26"/>
  </w:num>
  <w:num w:numId="14" w16cid:durableId="537855840">
    <w:abstractNumId w:val="3"/>
  </w:num>
  <w:num w:numId="15" w16cid:durableId="604776446">
    <w:abstractNumId w:val="28"/>
  </w:num>
  <w:num w:numId="16" w16cid:durableId="427432916">
    <w:abstractNumId w:val="27"/>
  </w:num>
  <w:num w:numId="17" w16cid:durableId="1345395539">
    <w:abstractNumId w:val="4"/>
  </w:num>
  <w:num w:numId="18" w16cid:durableId="108597719">
    <w:abstractNumId w:val="19"/>
  </w:num>
  <w:num w:numId="19" w16cid:durableId="668413053">
    <w:abstractNumId w:val="22"/>
  </w:num>
  <w:num w:numId="20" w16cid:durableId="728462695">
    <w:abstractNumId w:val="31"/>
  </w:num>
  <w:num w:numId="21" w16cid:durableId="1012494147">
    <w:abstractNumId w:val="30"/>
  </w:num>
  <w:num w:numId="22" w16cid:durableId="10643512">
    <w:abstractNumId w:val="25"/>
  </w:num>
  <w:num w:numId="23" w16cid:durableId="1764181155">
    <w:abstractNumId w:val="7"/>
  </w:num>
  <w:num w:numId="24" w16cid:durableId="1512142764">
    <w:abstractNumId w:val="29"/>
  </w:num>
  <w:num w:numId="25" w16cid:durableId="1464155851">
    <w:abstractNumId w:val="15"/>
  </w:num>
  <w:num w:numId="26" w16cid:durableId="948776392">
    <w:abstractNumId w:val="6"/>
  </w:num>
  <w:num w:numId="27" w16cid:durableId="462969310">
    <w:abstractNumId w:val="32"/>
  </w:num>
  <w:num w:numId="28" w16cid:durableId="1355686452">
    <w:abstractNumId w:val="1"/>
  </w:num>
  <w:num w:numId="29" w16cid:durableId="1074426680">
    <w:abstractNumId w:val="11"/>
  </w:num>
  <w:num w:numId="30" w16cid:durableId="2131244043">
    <w:abstractNumId w:val="24"/>
  </w:num>
  <w:num w:numId="31" w16cid:durableId="572162026">
    <w:abstractNumId w:val="5"/>
  </w:num>
  <w:num w:numId="32" w16cid:durableId="1539901299">
    <w:abstractNumId w:val="9"/>
  </w:num>
  <w:num w:numId="33" w16cid:durableId="146289719">
    <w:abstractNumId w:val="8"/>
  </w:num>
  <w:num w:numId="34" w16cid:durableId="12256016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wNmQwOWI0ZDUyNDgyNmExMzE1MmJjMzhiNWY2NGMifQ=="/>
  </w:docVars>
  <w:rsids>
    <w:rsidRoot w:val="00733E06"/>
    <w:rsid w:val="000003CD"/>
    <w:rsid w:val="000039F1"/>
    <w:rsid w:val="00007A53"/>
    <w:rsid w:val="00007AF8"/>
    <w:rsid w:val="00007B53"/>
    <w:rsid w:val="00007E5F"/>
    <w:rsid w:val="000103BE"/>
    <w:rsid w:val="0001092E"/>
    <w:rsid w:val="00010B6E"/>
    <w:rsid w:val="0001515E"/>
    <w:rsid w:val="0001517C"/>
    <w:rsid w:val="00015A32"/>
    <w:rsid w:val="00015FD2"/>
    <w:rsid w:val="00020415"/>
    <w:rsid w:val="00020845"/>
    <w:rsid w:val="0002179F"/>
    <w:rsid w:val="00021B15"/>
    <w:rsid w:val="00022690"/>
    <w:rsid w:val="000239D4"/>
    <w:rsid w:val="00023E46"/>
    <w:rsid w:val="00024AA2"/>
    <w:rsid w:val="00024ADA"/>
    <w:rsid w:val="000254CF"/>
    <w:rsid w:val="0002578B"/>
    <w:rsid w:val="00025BE6"/>
    <w:rsid w:val="000268DB"/>
    <w:rsid w:val="00027187"/>
    <w:rsid w:val="00030625"/>
    <w:rsid w:val="00031502"/>
    <w:rsid w:val="00034132"/>
    <w:rsid w:val="000356DE"/>
    <w:rsid w:val="0003587E"/>
    <w:rsid w:val="00035883"/>
    <w:rsid w:val="00040243"/>
    <w:rsid w:val="000415E2"/>
    <w:rsid w:val="000433E6"/>
    <w:rsid w:val="0004361E"/>
    <w:rsid w:val="0004574F"/>
    <w:rsid w:val="00045F55"/>
    <w:rsid w:val="00047CA8"/>
    <w:rsid w:val="0005043D"/>
    <w:rsid w:val="0005496C"/>
    <w:rsid w:val="00054B09"/>
    <w:rsid w:val="00055225"/>
    <w:rsid w:val="00055456"/>
    <w:rsid w:val="00055B20"/>
    <w:rsid w:val="0005731D"/>
    <w:rsid w:val="0005772D"/>
    <w:rsid w:val="00060CC9"/>
    <w:rsid w:val="000610AA"/>
    <w:rsid w:val="0006146E"/>
    <w:rsid w:val="00062564"/>
    <w:rsid w:val="00062A7D"/>
    <w:rsid w:val="00062B92"/>
    <w:rsid w:val="00064541"/>
    <w:rsid w:val="0006488C"/>
    <w:rsid w:val="00064C9A"/>
    <w:rsid w:val="000657BF"/>
    <w:rsid w:val="00067297"/>
    <w:rsid w:val="00067CAD"/>
    <w:rsid w:val="000718F3"/>
    <w:rsid w:val="00071EB9"/>
    <w:rsid w:val="000729AB"/>
    <w:rsid w:val="00072C95"/>
    <w:rsid w:val="00073BC6"/>
    <w:rsid w:val="00074F49"/>
    <w:rsid w:val="00076266"/>
    <w:rsid w:val="00077A41"/>
    <w:rsid w:val="00077E60"/>
    <w:rsid w:val="00083290"/>
    <w:rsid w:val="000840B4"/>
    <w:rsid w:val="00084548"/>
    <w:rsid w:val="000859B9"/>
    <w:rsid w:val="00086ADE"/>
    <w:rsid w:val="0009008A"/>
    <w:rsid w:val="00090651"/>
    <w:rsid w:val="0009076F"/>
    <w:rsid w:val="000915DC"/>
    <w:rsid w:val="00093437"/>
    <w:rsid w:val="00094A74"/>
    <w:rsid w:val="000950EE"/>
    <w:rsid w:val="000963B7"/>
    <w:rsid w:val="0009665D"/>
    <w:rsid w:val="00096951"/>
    <w:rsid w:val="00096AD3"/>
    <w:rsid w:val="00097819"/>
    <w:rsid w:val="00097A26"/>
    <w:rsid w:val="000A04AC"/>
    <w:rsid w:val="000A06A5"/>
    <w:rsid w:val="000A2FDF"/>
    <w:rsid w:val="000A310B"/>
    <w:rsid w:val="000A56E1"/>
    <w:rsid w:val="000A5A09"/>
    <w:rsid w:val="000A6DA5"/>
    <w:rsid w:val="000A750E"/>
    <w:rsid w:val="000B1106"/>
    <w:rsid w:val="000B2542"/>
    <w:rsid w:val="000B324C"/>
    <w:rsid w:val="000B3B2F"/>
    <w:rsid w:val="000B6121"/>
    <w:rsid w:val="000B7E5A"/>
    <w:rsid w:val="000C0150"/>
    <w:rsid w:val="000C01C4"/>
    <w:rsid w:val="000C06CE"/>
    <w:rsid w:val="000C175C"/>
    <w:rsid w:val="000C1BD3"/>
    <w:rsid w:val="000C1D1A"/>
    <w:rsid w:val="000C3713"/>
    <w:rsid w:val="000C43EF"/>
    <w:rsid w:val="000C49B7"/>
    <w:rsid w:val="000C4FC6"/>
    <w:rsid w:val="000C51E6"/>
    <w:rsid w:val="000C6420"/>
    <w:rsid w:val="000D1D7A"/>
    <w:rsid w:val="000D304E"/>
    <w:rsid w:val="000D3C3E"/>
    <w:rsid w:val="000D4329"/>
    <w:rsid w:val="000D43EC"/>
    <w:rsid w:val="000D4BB3"/>
    <w:rsid w:val="000D5325"/>
    <w:rsid w:val="000D540F"/>
    <w:rsid w:val="000D6672"/>
    <w:rsid w:val="000D7486"/>
    <w:rsid w:val="000D767C"/>
    <w:rsid w:val="000D7991"/>
    <w:rsid w:val="000E1542"/>
    <w:rsid w:val="000E23C8"/>
    <w:rsid w:val="000E653C"/>
    <w:rsid w:val="000E740E"/>
    <w:rsid w:val="000F1395"/>
    <w:rsid w:val="000F1C00"/>
    <w:rsid w:val="000F1D75"/>
    <w:rsid w:val="000F225F"/>
    <w:rsid w:val="000F2FDE"/>
    <w:rsid w:val="000F3D8C"/>
    <w:rsid w:val="000F5118"/>
    <w:rsid w:val="000F5544"/>
    <w:rsid w:val="000F598F"/>
    <w:rsid w:val="000F5BC2"/>
    <w:rsid w:val="000F5BC7"/>
    <w:rsid w:val="000F5D3D"/>
    <w:rsid w:val="000F61F2"/>
    <w:rsid w:val="000F668A"/>
    <w:rsid w:val="000F70FB"/>
    <w:rsid w:val="000F7718"/>
    <w:rsid w:val="000F779B"/>
    <w:rsid w:val="000F7C8C"/>
    <w:rsid w:val="00101FA0"/>
    <w:rsid w:val="00103900"/>
    <w:rsid w:val="0010461F"/>
    <w:rsid w:val="0010617E"/>
    <w:rsid w:val="00107024"/>
    <w:rsid w:val="00110913"/>
    <w:rsid w:val="00110F58"/>
    <w:rsid w:val="001115A3"/>
    <w:rsid w:val="00111B67"/>
    <w:rsid w:val="001133E3"/>
    <w:rsid w:val="0011473C"/>
    <w:rsid w:val="00114AC0"/>
    <w:rsid w:val="001158B4"/>
    <w:rsid w:val="00115959"/>
    <w:rsid w:val="0011608A"/>
    <w:rsid w:val="001161B7"/>
    <w:rsid w:val="00116ACD"/>
    <w:rsid w:val="00117E81"/>
    <w:rsid w:val="0012076B"/>
    <w:rsid w:val="00121568"/>
    <w:rsid w:val="00122DBE"/>
    <w:rsid w:val="001246FB"/>
    <w:rsid w:val="0012475D"/>
    <w:rsid w:val="001251EB"/>
    <w:rsid w:val="00126C0A"/>
    <w:rsid w:val="00127CB4"/>
    <w:rsid w:val="00127EC1"/>
    <w:rsid w:val="00130CCF"/>
    <w:rsid w:val="00130E0E"/>
    <w:rsid w:val="00132AC9"/>
    <w:rsid w:val="001339C0"/>
    <w:rsid w:val="0013444B"/>
    <w:rsid w:val="001345F8"/>
    <w:rsid w:val="00137658"/>
    <w:rsid w:val="0014051B"/>
    <w:rsid w:val="0014151F"/>
    <w:rsid w:val="00143BA8"/>
    <w:rsid w:val="00145995"/>
    <w:rsid w:val="00146FD7"/>
    <w:rsid w:val="00147A6C"/>
    <w:rsid w:val="00153506"/>
    <w:rsid w:val="00153940"/>
    <w:rsid w:val="0015396F"/>
    <w:rsid w:val="00153A07"/>
    <w:rsid w:val="00153C91"/>
    <w:rsid w:val="00153DE6"/>
    <w:rsid w:val="00154149"/>
    <w:rsid w:val="001544AB"/>
    <w:rsid w:val="001547A0"/>
    <w:rsid w:val="001548FA"/>
    <w:rsid w:val="00155B56"/>
    <w:rsid w:val="0015723A"/>
    <w:rsid w:val="00160898"/>
    <w:rsid w:val="001615C5"/>
    <w:rsid w:val="00161ACB"/>
    <w:rsid w:val="0016222C"/>
    <w:rsid w:val="00163B75"/>
    <w:rsid w:val="00164541"/>
    <w:rsid w:val="0016476A"/>
    <w:rsid w:val="00165572"/>
    <w:rsid w:val="001707CF"/>
    <w:rsid w:val="00171A2B"/>
    <w:rsid w:val="00173B85"/>
    <w:rsid w:val="00174487"/>
    <w:rsid w:val="00174626"/>
    <w:rsid w:val="00174D83"/>
    <w:rsid w:val="00180AB2"/>
    <w:rsid w:val="0018367E"/>
    <w:rsid w:val="001861FD"/>
    <w:rsid w:val="001872CD"/>
    <w:rsid w:val="00187ED9"/>
    <w:rsid w:val="00190311"/>
    <w:rsid w:val="00192552"/>
    <w:rsid w:val="001929B4"/>
    <w:rsid w:val="00192B4F"/>
    <w:rsid w:val="00192B82"/>
    <w:rsid w:val="00192ECE"/>
    <w:rsid w:val="0019334C"/>
    <w:rsid w:val="00193BD3"/>
    <w:rsid w:val="00195964"/>
    <w:rsid w:val="00197121"/>
    <w:rsid w:val="001A0306"/>
    <w:rsid w:val="001A1D8B"/>
    <w:rsid w:val="001A1FA4"/>
    <w:rsid w:val="001A3E31"/>
    <w:rsid w:val="001A740B"/>
    <w:rsid w:val="001B06A2"/>
    <w:rsid w:val="001B1457"/>
    <w:rsid w:val="001B1C47"/>
    <w:rsid w:val="001B23C0"/>
    <w:rsid w:val="001B3471"/>
    <w:rsid w:val="001B4B83"/>
    <w:rsid w:val="001B52FA"/>
    <w:rsid w:val="001B6C41"/>
    <w:rsid w:val="001B7500"/>
    <w:rsid w:val="001C02B0"/>
    <w:rsid w:val="001C164F"/>
    <w:rsid w:val="001C2FB9"/>
    <w:rsid w:val="001C3EEF"/>
    <w:rsid w:val="001C61A9"/>
    <w:rsid w:val="001C64EE"/>
    <w:rsid w:val="001C70BB"/>
    <w:rsid w:val="001C79C7"/>
    <w:rsid w:val="001D15D7"/>
    <w:rsid w:val="001D16C9"/>
    <w:rsid w:val="001D2C78"/>
    <w:rsid w:val="001D2FC1"/>
    <w:rsid w:val="001D36B1"/>
    <w:rsid w:val="001D36DC"/>
    <w:rsid w:val="001D3B17"/>
    <w:rsid w:val="001D52FB"/>
    <w:rsid w:val="001D6DA5"/>
    <w:rsid w:val="001D713F"/>
    <w:rsid w:val="001D7F07"/>
    <w:rsid w:val="001E028A"/>
    <w:rsid w:val="001E1EE8"/>
    <w:rsid w:val="001E35F1"/>
    <w:rsid w:val="001E529F"/>
    <w:rsid w:val="001E7727"/>
    <w:rsid w:val="001F15E0"/>
    <w:rsid w:val="001F5482"/>
    <w:rsid w:val="001F6EF2"/>
    <w:rsid w:val="001F7945"/>
    <w:rsid w:val="001F7ABF"/>
    <w:rsid w:val="001F7E01"/>
    <w:rsid w:val="0020023D"/>
    <w:rsid w:val="00203237"/>
    <w:rsid w:val="00203A9E"/>
    <w:rsid w:val="0020497C"/>
    <w:rsid w:val="00210DCF"/>
    <w:rsid w:val="00214F58"/>
    <w:rsid w:val="00215646"/>
    <w:rsid w:val="00215AEB"/>
    <w:rsid w:val="00216E94"/>
    <w:rsid w:val="00217031"/>
    <w:rsid w:val="0021770C"/>
    <w:rsid w:val="00217A68"/>
    <w:rsid w:val="00220B63"/>
    <w:rsid w:val="00220C5D"/>
    <w:rsid w:val="00221AAC"/>
    <w:rsid w:val="00222FBF"/>
    <w:rsid w:val="00226A25"/>
    <w:rsid w:val="00227E8E"/>
    <w:rsid w:val="00230E78"/>
    <w:rsid w:val="002314DD"/>
    <w:rsid w:val="00233328"/>
    <w:rsid w:val="00233F0B"/>
    <w:rsid w:val="00236C88"/>
    <w:rsid w:val="00237B4C"/>
    <w:rsid w:val="0024002C"/>
    <w:rsid w:val="002404B1"/>
    <w:rsid w:val="00241179"/>
    <w:rsid w:val="0024221F"/>
    <w:rsid w:val="002423A8"/>
    <w:rsid w:val="00243A77"/>
    <w:rsid w:val="0024429E"/>
    <w:rsid w:val="002451DB"/>
    <w:rsid w:val="002472F4"/>
    <w:rsid w:val="002479A7"/>
    <w:rsid w:val="00251C27"/>
    <w:rsid w:val="00253C4D"/>
    <w:rsid w:val="0025481D"/>
    <w:rsid w:val="0025504A"/>
    <w:rsid w:val="002563B4"/>
    <w:rsid w:val="00256F78"/>
    <w:rsid w:val="00260D5F"/>
    <w:rsid w:val="00260DAB"/>
    <w:rsid w:val="00260EC4"/>
    <w:rsid w:val="002612F3"/>
    <w:rsid w:val="0026203C"/>
    <w:rsid w:val="00262CF6"/>
    <w:rsid w:val="0026392D"/>
    <w:rsid w:val="0026398F"/>
    <w:rsid w:val="002641E7"/>
    <w:rsid w:val="00264E4A"/>
    <w:rsid w:val="00265F96"/>
    <w:rsid w:val="00266720"/>
    <w:rsid w:val="0026784D"/>
    <w:rsid w:val="00276519"/>
    <w:rsid w:val="0027700B"/>
    <w:rsid w:val="002816F3"/>
    <w:rsid w:val="00282BC6"/>
    <w:rsid w:val="0028376F"/>
    <w:rsid w:val="00284356"/>
    <w:rsid w:val="00285E59"/>
    <w:rsid w:val="00286AFE"/>
    <w:rsid w:val="00290331"/>
    <w:rsid w:val="002914C3"/>
    <w:rsid w:val="002915DE"/>
    <w:rsid w:val="00292E01"/>
    <w:rsid w:val="00293277"/>
    <w:rsid w:val="0029438D"/>
    <w:rsid w:val="00294D19"/>
    <w:rsid w:val="0029695D"/>
    <w:rsid w:val="00296A17"/>
    <w:rsid w:val="002A0307"/>
    <w:rsid w:val="002A0389"/>
    <w:rsid w:val="002A0817"/>
    <w:rsid w:val="002A16C1"/>
    <w:rsid w:val="002A2328"/>
    <w:rsid w:val="002A29AF"/>
    <w:rsid w:val="002A2DB0"/>
    <w:rsid w:val="002A3573"/>
    <w:rsid w:val="002A3733"/>
    <w:rsid w:val="002A3FEF"/>
    <w:rsid w:val="002A41C2"/>
    <w:rsid w:val="002A53CA"/>
    <w:rsid w:val="002A545D"/>
    <w:rsid w:val="002A5F93"/>
    <w:rsid w:val="002A7095"/>
    <w:rsid w:val="002B1050"/>
    <w:rsid w:val="002B2974"/>
    <w:rsid w:val="002B2B81"/>
    <w:rsid w:val="002B32D4"/>
    <w:rsid w:val="002B4C2E"/>
    <w:rsid w:val="002B63F0"/>
    <w:rsid w:val="002B6DF6"/>
    <w:rsid w:val="002B7403"/>
    <w:rsid w:val="002C15B6"/>
    <w:rsid w:val="002C390C"/>
    <w:rsid w:val="002C663F"/>
    <w:rsid w:val="002C7954"/>
    <w:rsid w:val="002C7AAC"/>
    <w:rsid w:val="002D0EA7"/>
    <w:rsid w:val="002D0F6E"/>
    <w:rsid w:val="002D1053"/>
    <w:rsid w:val="002D25E7"/>
    <w:rsid w:val="002D42BF"/>
    <w:rsid w:val="002D5089"/>
    <w:rsid w:val="002D5B64"/>
    <w:rsid w:val="002D6213"/>
    <w:rsid w:val="002E131B"/>
    <w:rsid w:val="002E2543"/>
    <w:rsid w:val="002E292C"/>
    <w:rsid w:val="002E4138"/>
    <w:rsid w:val="002E55A4"/>
    <w:rsid w:val="002E5BCA"/>
    <w:rsid w:val="002E6317"/>
    <w:rsid w:val="002E7047"/>
    <w:rsid w:val="002F1330"/>
    <w:rsid w:val="002F362E"/>
    <w:rsid w:val="002F3FA0"/>
    <w:rsid w:val="002F4E21"/>
    <w:rsid w:val="002F4EEF"/>
    <w:rsid w:val="002F74BB"/>
    <w:rsid w:val="00300B77"/>
    <w:rsid w:val="00300C2E"/>
    <w:rsid w:val="003019DA"/>
    <w:rsid w:val="003037E2"/>
    <w:rsid w:val="00304BF9"/>
    <w:rsid w:val="003058E4"/>
    <w:rsid w:val="00305D7D"/>
    <w:rsid w:val="003075E4"/>
    <w:rsid w:val="00307788"/>
    <w:rsid w:val="003101E4"/>
    <w:rsid w:val="003102B5"/>
    <w:rsid w:val="0031385B"/>
    <w:rsid w:val="00313B73"/>
    <w:rsid w:val="00314A75"/>
    <w:rsid w:val="00316E1C"/>
    <w:rsid w:val="0032334C"/>
    <w:rsid w:val="00323A63"/>
    <w:rsid w:val="003241A4"/>
    <w:rsid w:val="00324473"/>
    <w:rsid w:val="003247BA"/>
    <w:rsid w:val="00324827"/>
    <w:rsid w:val="0032554D"/>
    <w:rsid w:val="00327736"/>
    <w:rsid w:val="00327D62"/>
    <w:rsid w:val="003306C7"/>
    <w:rsid w:val="00330FAC"/>
    <w:rsid w:val="00332427"/>
    <w:rsid w:val="00333478"/>
    <w:rsid w:val="0033498A"/>
    <w:rsid w:val="00334C62"/>
    <w:rsid w:val="00336A12"/>
    <w:rsid w:val="00341628"/>
    <w:rsid w:val="00342896"/>
    <w:rsid w:val="00343BB0"/>
    <w:rsid w:val="00343E25"/>
    <w:rsid w:val="00345533"/>
    <w:rsid w:val="00345991"/>
    <w:rsid w:val="00345B9F"/>
    <w:rsid w:val="0034671A"/>
    <w:rsid w:val="003471AF"/>
    <w:rsid w:val="00352D84"/>
    <w:rsid w:val="00354691"/>
    <w:rsid w:val="0035615F"/>
    <w:rsid w:val="0035651C"/>
    <w:rsid w:val="00360D0C"/>
    <w:rsid w:val="003623A7"/>
    <w:rsid w:val="003628E6"/>
    <w:rsid w:val="00362B04"/>
    <w:rsid w:val="00363BF6"/>
    <w:rsid w:val="00364AD9"/>
    <w:rsid w:val="00365B2A"/>
    <w:rsid w:val="003704A1"/>
    <w:rsid w:val="00370A07"/>
    <w:rsid w:val="00371A3A"/>
    <w:rsid w:val="003736A9"/>
    <w:rsid w:val="003739D9"/>
    <w:rsid w:val="00375484"/>
    <w:rsid w:val="0037553D"/>
    <w:rsid w:val="00375FA7"/>
    <w:rsid w:val="003769F7"/>
    <w:rsid w:val="00377845"/>
    <w:rsid w:val="00380D39"/>
    <w:rsid w:val="0038272E"/>
    <w:rsid w:val="00382BE7"/>
    <w:rsid w:val="00386071"/>
    <w:rsid w:val="00392235"/>
    <w:rsid w:val="0039359D"/>
    <w:rsid w:val="00394A96"/>
    <w:rsid w:val="00397301"/>
    <w:rsid w:val="003A1420"/>
    <w:rsid w:val="003A1556"/>
    <w:rsid w:val="003A26D0"/>
    <w:rsid w:val="003A289B"/>
    <w:rsid w:val="003A46E7"/>
    <w:rsid w:val="003A610C"/>
    <w:rsid w:val="003A69AF"/>
    <w:rsid w:val="003A6E12"/>
    <w:rsid w:val="003B1DD2"/>
    <w:rsid w:val="003B20D6"/>
    <w:rsid w:val="003B2CB9"/>
    <w:rsid w:val="003B6804"/>
    <w:rsid w:val="003B6988"/>
    <w:rsid w:val="003B741A"/>
    <w:rsid w:val="003B7D1C"/>
    <w:rsid w:val="003C01D5"/>
    <w:rsid w:val="003C06DF"/>
    <w:rsid w:val="003C0ED4"/>
    <w:rsid w:val="003C172D"/>
    <w:rsid w:val="003C178E"/>
    <w:rsid w:val="003C46E4"/>
    <w:rsid w:val="003C5CE3"/>
    <w:rsid w:val="003C61B7"/>
    <w:rsid w:val="003C6BCD"/>
    <w:rsid w:val="003D10B4"/>
    <w:rsid w:val="003D296C"/>
    <w:rsid w:val="003D3158"/>
    <w:rsid w:val="003D7CEF"/>
    <w:rsid w:val="003E04C6"/>
    <w:rsid w:val="003E0FF3"/>
    <w:rsid w:val="003E1608"/>
    <w:rsid w:val="003E2476"/>
    <w:rsid w:val="003E2F9B"/>
    <w:rsid w:val="003E3DC4"/>
    <w:rsid w:val="003E4BDA"/>
    <w:rsid w:val="003E4D93"/>
    <w:rsid w:val="003E56B0"/>
    <w:rsid w:val="003E5812"/>
    <w:rsid w:val="003E5FB8"/>
    <w:rsid w:val="003E6FBE"/>
    <w:rsid w:val="003F10AF"/>
    <w:rsid w:val="003F2E00"/>
    <w:rsid w:val="003F2E6C"/>
    <w:rsid w:val="003F4C0A"/>
    <w:rsid w:val="003F5772"/>
    <w:rsid w:val="003F6260"/>
    <w:rsid w:val="003F6D59"/>
    <w:rsid w:val="003F6E38"/>
    <w:rsid w:val="003F797B"/>
    <w:rsid w:val="003F7E99"/>
    <w:rsid w:val="00400610"/>
    <w:rsid w:val="004013FC"/>
    <w:rsid w:val="00401918"/>
    <w:rsid w:val="004019F1"/>
    <w:rsid w:val="0040394D"/>
    <w:rsid w:val="00404248"/>
    <w:rsid w:val="00404790"/>
    <w:rsid w:val="004054AD"/>
    <w:rsid w:val="0040660B"/>
    <w:rsid w:val="004072AA"/>
    <w:rsid w:val="00407FB8"/>
    <w:rsid w:val="00411A48"/>
    <w:rsid w:val="0041522C"/>
    <w:rsid w:val="0041544F"/>
    <w:rsid w:val="00416440"/>
    <w:rsid w:val="00416A3C"/>
    <w:rsid w:val="00421939"/>
    <w:rsid w:val="00421994"/>
    <w:rsid w:val="00421D76"/>
    <w:rsid w:val="004247F1"/>
    <w:rsid w:val="0042650E"/>
    <w:rsid w:val="00426A2E"/>
    <w:rsid w:val="0042705C"/>
    <w:rsid w:val="00430BDA"/>
    <w:rsid w:val="00433A32"/>
    <w:rsid w:val="004340E2"/>
    <w:rsid w:val="0043627E"/>
    <w:rsid w:val="004366EF"/>
    <w:rsid w:val="00437486"/>
    <w:rsid w:val="004413E5"/>
    <w:rsid w:val="0044391D"/>
    <w:rsid w:val="00445AA9"/>
    <w:rsid w:val="00445ACE"/>
    <w:rsid w:val="00446275"/>
    <w:rsid w:val="00450D86"/>
    <w:rsid w:val="00451552"/>
    <w:rsid w:val="004530A9"/>
    <w:rsid w:val="00454CF0"/>
    <w:rsid w:val="00455A1D"/>
    <w:rsid w:val="004564AC"/>
    <w:rsid w:val="00456ECC"/>
    <w:rsid w:val="00457301"/>
    <w:rsid w:val="00457D8A"/>
    <w:rsid w:val="00461022"/>
    <w:rsid w:val="0046170B"/>
    <w:rsid w:val="004619F2"/>
    <w:rsid w:val="00462545"/>
    <w:rsid w:val="00462BB2"/>
    <w:rsid w:val="004656A5"/>
    <w:rsid w:val="004657EB"/>
    <w:rsid w:val="00466632"/>
    <w:rsid w:val="00466718"/>
    <w:rsid w:val="00466AD2"/>
    <w:rsid w:val="00467A66"/>
    <w:rsid w:val="0047165D"/>
    <w:rsid w:val="004719E6"/>
    <w:rsid w:val="00471D9A"/>
    <w:rsid w:val="00472400"/>
    <w:rsid w:val="00473D7E"/>
    <w:rsid w:val="0047511C"/>
    <w:rsid w:val="004755B8"/>
    <w:rsid w:val="00476E8D"/>
    <w:rsid w:val="00476F01"/>
    <w:rsid w:val="004774BD"/>
    <w:rsid w:val="00477B4A"/>
    <w:rsid w:val="00482B52"/>
    <w:rsid w:val="00484D1F"/>
    <w:rsid w:val="004852FE"/>
    <w:rsid w:val="00485416"/>
    <w:rsid w:val="0048585E"/>
    <w:rsid w:val="0048608C"/>
    <w:rsid w:val="004903B8"/>
    <w:rsid w:val="0049160B"/>
    <w:rsid w:val="004917CA"/>
    <w:rsid w:val="00492DFB"/>
    <w:rsid w:val="004933C9"/>
    <w:rsid w:val="004937DB"/>
    <w:rsid w:val="00493DBE"/>
    <w:rsid w:val="00494AB7"/>
    <w:rsid w:val="00495D15"/>
    <w:rsid w:val="00496011"/>
    <w:rsid w:val="00497167"/>
    <w:rsid w:val="0049758C"/>
    <w:rsid w:val="00497AAD"/>
    <w:rsid w:val="004A04BB"/>
    <w:rsid w:val="004A0751"/>
    <w:rsid w:val="004A0B21"/>
    <w:rsid w:val="004A21CE"/>
    <w:rsid w:val="004A275A"/>
    <w:rsid w:val="004A3613"/>
    <w:rsid w:val="004A3AC1"/>
    <w:rsid w:val="004A4014"/>
    <w:rsid w:val="004A6CEF"/>
    <w:rsid w:val="004B1954"/>
    <w:rsid w:val="004B3013"/>
    <w:rsid w:val="004B5527"/>
    <w:rsid w:val="004B7A62"/>
    <w:rsid w:val="004C0E39"/>
    <w:rsid w:val="004C128B"/>
    <w:rsid w:val="004C12AA"/>
    <w:rsid w:val="004C2B0F"/>
    <w:rsid w:val="004C2FF6"/>
    <w:rsid w:val="004C621C"/>
    <w:rsid w:val="004C6B4D"/>
    <w:rsid w:val="004C77F5"/>
    <w:rsid w:val="004C7E6E"/>
    <w:rsid w:val="004D064F"/>
    <w:rsid w:val="004D1D20"/>
    <w:rsid w:val="004D30BB"/>
    <w:rsid w:val="004D3589"/>
    <w:rsid w:val="004D36D3"/>
    <w:rsid w:val="004D4D8D"/>
    <w:rsid w:val="004D530B"/>
    <w:rsid w:val="004D6A5F"/>
    <w:rsid w:val="004D6C6D"/>
    <w:rsid w:val="004D7E38"/>
    <w:rsid w:val="004E142B"/>
    <w:rsid w:val="004E2A3D"/>
    <w:rsid w:val="004E644E"/>
    <w:rsid w:val="004E679F"/>
    <w:rsid w:val="004E6D92"/>
    <w:rsid w:val="004E7303"/>
    <w:rsid w:val="004F002B"/>
    <w:rsid w:val="004F214F"/>
    <w:rsid w:val="004F2547"/>
    <w:rsid w:val="004F4002"/>
    <w:rsid w:val="004F4289"/>
    <w:rsid w:val="004F711D"/>
    <w:rsid w:val="004F7FF0"/>
    <w:rsid w:val="00500BA8"/>
    <w:rsid w:val="005015C4"/>
    <w:rsid w:val="00501FD9"/>
    <w:rsid w:val="00503155"/>
    <w:rsid w:val="00504223"/>
    <w:rsid w:val="005053B0"/>
    <w:rsid w:val="00505C36"/>
    <w:rsid w:val="00510612"/>
    <w:rsid w:val="00510F6A"/>
    <w:rsid w:val="00511474"/>
    <w:rsid w:val="005116F4"/>
    <w:rsid w:val="00511FCD"/>
    <w:rsid w:val="005125EA"/>
    <w:rsid w:val="00512699"/>
    <w:rsid w:val="0051283A"/>
    <w:rsid w:val="005133C6"/>
    <w:rsid w:val="005144FA"/>
    <w:rsid w:val="00514666"/>
    <w:rsid w:val="005146BF"/>
    <w:rsid w:val="00514D8A"/>
    <w:rsid w:val="00514F5E"/>
    <w:rsid w:val="005160BD"/>
    <w:rsid w:val="0051684D"/>
    <w:rsid w:val="00517273"/>
    <w:rsid w:val="00517714"/>
    <w:rsid w:val="005221F7"/>
    <w:rsid w:val="00522B3D"/>
    <w:rsid w:val="005238D0"/>
    <w:rsid w:val="005238DD"/>
    <w:rsid w:val="00524758"/>
    <w:rsid w:val="00524C8F"/>
    <w:rsid w:val="0052543B"/>
    <w:rsid w:val="005304C4"/>
    <w:rsid w:val="005318E7"/>
    <w:rsid w:val="00532C64"/>
    <w:rsid w:val="005334B3"/>
    <w:rsid w:val="00533F77"/>
    <w:rsid w:val="005344F0"/>
    <w:rsid w:val="00534F1C"/>
    <w:rsid w:val="00535761"/>
    <w:rsid w:val="005358A2"/>
    <w:rsid w:val="00536845"/>
    <w:rsid w:val="00540148"/>
    <w:rsid w:val="00540921"/>
    <w:rsid w:val="00540E48"/>
    <w:rsid w:val="00541619"/>
    <w:rsid w:val="00542B8A"/>
    <w:rsid w:val="00543152"/>
    <w:rsid w:val="005437A2"/>
    <w:rsid w:val="00543C5E"/>
    <w:rsid w:val="00543D50"/>
    <w:rsid w:val="00544686"/>
    <w:rsid w:val="00545CAE"/>
    <w:rsid w:val="005469D2"/>
    <w:rsid w:val="00546F1A"/>
    <w:rsid w:val="00551100"/>
    <w:rsid w:val="0055247E"/>
    <w:rsid w:val="005557D7"/>
    <w:rsid w:val="00556EE7"/>
    <w:rsid w:val="0056015C"/>
    <w:rsid w:val="005604F3"/>
    <w:rsid w:val="0056267D"/>
    <w:rsid w:val="00565032"/>
    <w:rsid w:val="005657A4"/>
    <w:rsid w:val="00565EB9"/>
    <w:rsid w:val="0056713F"/>
    <w:rsid w:val="00567C54"/>
    <w:rsid w:val="00571E02"/>
    <w:rsid w:val="005727C8"/>
    <w:rsid w:val="00574C48"/>
    <w:rsid w:val="00581EFA"/>
    <w:rsid w:val="00583102"/>
    <w:rsid w:val="00583EB1"/>
    <w:rsid w:val="00583ECD"/>
    <w:rsid w:val="00584FFC"/>
    <w:rsid w:val="00586353"/>
    <w:rsid w:val="00586743"/>
    <w:rsid w:val="005869A8"/>
    <w:rsid w:val="005900AA"/>
    <w:rsid w:val="00591625"/>
    <w:rsid w:val="0059310E"/>
    <w:rsid w:val="005944EA"/>
    <w:rsid w:val="005945B2"/>
    <w:rsid w:val="00596EC1"/>
    <w:rsid w:val="00597049"/>
    <w:rsid w:val="00597398"/>
    <w:rsid w:val="005A09E7"/>
    <w:rsid w:val="005A1B06"/>
    <w:rsid w:val="005A2853"/>
    <w:rsid w:val="005A3438"/>
    <w:rsid w:val="005A59CB"/>
    <w:rsid w:val="005A609E"/>
    <w:rsid w:val="005A74A0"/>
    <w:rsid w:val="005B0816"/>
    <w:rsid w:val="005B11D3"/>
    <w:rsid w:val="005B16BE"/>
    <w:rsid w:val="005B2099"/>
    <w:rsid w:val="005B5CB1"/>
    <w:rsid w:val="005B6437"/>
    <w:rsid w:val="005B7D42"/>
    <w:rsid w:val="005C05F4"/>
    <w:rsid w:val="005C0A89"/>
    <w:rsid w:val="005C2573"/>
    <w:rsid w:val="005C36CE"/>
    <w:rsid w:val="005C481A"/>
    <w:rsid w:val="005C4848"/>
    <w:rsid w:val="005C48F2"/>
    <w:rsid w:val="005C4FCD"/>
    <w:rsid w:val="005C6DAD"/>
    <w:rsid w:val="005C72D0"/>
    <w:rsid w:val="005D3CE5"/>
    <w:rsid w:val="005D3E6D"/>
    <w:rsid w:val="005D3F3D"/>
    <w:rsid w:val="005D45BE"/>
    <w:rsid w:val="005D62AC"/>
    <w:rsid w:val="005E00AE"/>
    <w:rsid w:val="005E06E1"/>
    <w:rsid w:val="005E254C"/>
    <w:rsid w:val="005E25FF"/>
    <w:rsid w:val="005E2724"/>
    <w:rsid w:val="005E424C"/>
    <w:rsid w:val="005E4AD2"/>
    <w:rsid w:val="005F0CE5"/>
    <w:rsid w:val="005F28BE"/>
    <w:rsid w:val="005F51E6"/>
    <w:rsid w:val="005F727D"/>
    <w:rsid w:val="006004BC"/>
    <w:rsid w:val="00600BC5"/>
    <w:rsid w:val="00601173"/>
    <w:rsid w:val="00602F07"/>
    <w:rsid w:val="00603EF7"/>
    <w:rsid w:val="00604298"/>
    <w:rsid w:val="00604991"/>
    <w:rsid w:val="00607481"/>
    <w:rsid w:val="0060752B"/>
    <w:rsid w:val="00607DAA"/>
    <w:rsid w:val="0061066C"/>
    <w:rsid w:val="00611198"/>
    <w:rsid w:val="00611A86"/>
    <w:rsid w:val="00613028"/>
    <w:rsid w:val="0061371A"/>
    <w:rsid w:val="006176A5"/>
    <w:rsid w:val="00617763"/>
    <w:rsid w:val="00620AB5"/>
    <w:rsid w:val="00620AC8"/>
    <w:rsid w:val="00624512"/>
    <w:rsid w:val="00625BF6"/>
    <w:rsid w:val="00626D29"/>
    <w:rsid w:val="00627304"/>
    <w:rsid w:val="0063347B"/>
    <w:rsid w:val="00633567"/>
    <w:rsid w:val="006335E6"/>
    <w:rsid w:val="00633820"/>
    <w:rsid w:val="00633FA7"/>
    <w:rsid w:val="00634ABD"/>
    <w:rsid w:val="00634F9A"/>
    <w:rsid w:val="00635CC8"/>
    <w:rsid w:val="00635F15"/>
    <w:rsid w:val="006360E8"/>
    <w:rsid w:val="00640572"/>
    <w:rsid w:val="00640B41"/>
    <w:rsid w:val="00641705"/>
    <w:rsid w:val="00641C20"/>
    <w:rsid w:val="00643200"/>
    <w:rsid w:val="0064385E"/>
    <w:rsid w:val="006442C8"/>
    <w:rsid w:val="006450CE"/>
    <w:rsid w:val="006458A5"/>
    <w:rsid w:val="00646656"/>
    <w:rsid w:val="00650872"/>
    <w:rsid w:val="00651344"/>
    <w:rsid w:val="00651913"/>
    <w:rsid w:val="00652CD3"/>
    <w:rsid w:val="00654A79"/>
    <w:rsid w:val="00655473"/>
    <w:rsid w:val="00655CE0"/>
    <w:rsid w:val="006566B0"/>
    <w:rsid w:val="00656B48"/>
    <w:rsid w:val="00662095"/>
    <w:rsid w:val="00662DAB"/>
    <w:rsid w:val="006631B0"/>
    <w:rsid w:val="006639BA"/>
    <w:rsid w:val="00663FD5"/>
    <w:rsid w:val="00665851"/>
    <w:rsid w:val="006663AA"/>
    <w:rsid w:val="00667B3B"/>
    <w:rsid w:val="0067216E"/>
    <w:rsid w:val="006739A7"/>
    <w:rsid w:val="00674970"/>
    <w:rsid w:val="006767F1"/>
    <w:rsid w:val="006772A5"/>
    <w:rsid w:val="00677710"/>
    <w:rsid w:val="00677F76"/>
    <w:rsid w:val="00680522"/>
    <w:rsid w:val="006807A7"/>
    <w:rsid w:val="00680DD0"/>
    <w:rsid w:val="006834A1"/>
    <w:rsid w:val="006845A3"/>
    <w:rsid w:val="006854A8"/>
    <w:rsid w:val="00687141"/>
    <w:rsid w:val="00690DF8"/>
    <w:rsid w:val="00692438"/>
    <w:rsid w:val="00692A7D"/>
    <w:rsid w:val="0069444E"/>
    <w:rsid w:val="0069781D"/>
    <w:rsid w:val="00697E08"/>
    <w:rsid w:val="006A1650"/>
    <w:rsid w:val="006A17CE"/>
    <w:rsid w:val="006A227A"/>
    <w:rsid w:val="006A23EE"/>
    <w:rsid w:val="006A4027"/>
    <w:rsid w:val="006A47B4"/>
    <w:rsid w:val="006A5B89"/>
    <w:rsid w:val="006A784C"/>
    <w:rsid w:val="006A7ADA"/>
    <w:rsid w:val="006A7F47"/>
    <w:rsid w:val="006B034A"/>
    <w:rsid w:val="006B0451"/>
    <w:rsid w:val="006B23E0"/>
    <w:rsid w:val="006B2884"/>
    <w:rsid w:val="006B342E"/>
    <w:rsid w:val="006B353D"/>
    <w:rsid w:val="006B507C"/>
    <w:rsid w:val="006B5C85"/>
    <w:rsid w:val="006B673D"/>
    <w:rsid w:val="006B6E79"/>
    <w:rsid w:val="006B7A81"/>
    <w:rsid w:val="006C4AB5"/>
    <w:rsid w:val="006C6C90"/>
    <w:rsid w:val="006C7E1C"/>
    <w:rsid w:val="006D1525"/>
    <w:rsid w:val="006D1669"/>
    <w:rsid w:val="006D3132"/>
    <w:rsid w:val="006E0301"/>
    <w:rsid w:val="006E0BED"/>
    <w:rsid w:val="006E1EB1"/>
    <w:rsid w:val="006E2178"/>
    <w:rsid w:val="006E3B1D"/>
    <w:rsid w:val="006E446B"/>
    <w:rsid w:val="006E447B"/>
    <w:rsid w:val="006E5CC3"/>
    <w:rsid w:val="006E6669"/>
    <w:rsid w:val="006F0218"/>
    <w:rsid w:val="006F0B67"/>
    <w:rsid w:val="006F15DD"/>
    <w:rsid w:val="006F20BE"/>
    <w:rsid w:val="006F24BC"/>
    <w:rsid w:val="006F3255"/>
    <w:rsid w:val="006F3645"/>
    <w:rsid w:val="006F426D"/>
    <w:rsid w:val="006F45DE"/>
    <w:rsid w:val="006F5973"/>
    <w:rsid w:val="0070198E"/>
    <w:rsid w:val="00704FE9"/>
    <w:rsid w:val="00710B60"/>
    <w:rsid w:val="007150C7"/>
    <w:rsid w:val="00715100"/>
    <w:rsid w:val="00715264"/>
    <w:rsid w:val="00715657"/>
    <w:rsid w:val="00716072"/>
    <w:rsid w:val="0071662E"/>
    <w:rsid w:val="0072048D"/>
    <w:rsid w:val="00720B9A"/>
    <w:rsid w:val="00721747"/>
    <w:rsid w:val="00722882"/>
    <w:rsid w:val="00723E2C"/>
    <w:rsid w:val="0072443E"/>
    <w:rsid w:val="00724C32"/>
    <w:rsid w:val="00726912"/>
    <w:rsid w:val="00727650"/>
    <w:rsid w:val="00732460"/>
    <w:rsid w:val="00733008"/>
    <w:rsid w:val="00733E06"/>
    <w:rsid w:val="00735F36"/>
    <w:rsid w:val="0073647E"/>
    <w:rsid w:val="007379C6"/>
    <w:rsid w:val="00737A43"/>
    <w:rsid w:val="00741BC6"/>
    <w:rsid w:val="00742359"/>
    <w:rsid w:val="00742CC0"/>
    <w:rsid w:val="00742F77"/>
    <w:rsid w:val="0074335B"/>
    <w:rsid w:val="00745635"/>
    <w:rsid w:val="007469C5"/>
    <w:rsid w:val="00750F55"/>
    <w:rsid w:val="0075294A"/>
    <w:rsid w:val="007534BB"/>
    <w:rsid w:val="00753680"/>
    <w:rsid w:val="00753D4B"/>
    <w:rsid w:val="00753E43"/>
    <w:rsid w:val="00753EE1"/>
    <w:rsid w:val="00755AC6"/>
    <w:rsid w:val="00755D78"/>
    <w:rsid w:val="00757611"/>
    <w:rsid w:val="007579A2"/>
    <w:rsid w:val="00757D2A"/>
    <w:rsid w:val="0076229F"/>
    <w:rsid w:val="0076422D"/>
    <w:rsid w:val="0076789B"/>
    <w:rsid w:val="00767BF1"/>
    <w:rsid w:val="00770A80"/>
    <w:rsid w:val="00770FBF"/>
    <w:rsid w:val="00772506"/>
    <w:rsid w:val="00772FD6"/>
    <w:rsid w:val="0077347B"/>
    <w:rsid w:val="007735B6"/>
    <w:rsid w:val="00775D7D"/>
    <w:rsid w:val="00776AD0"/>
    <w:rsid w:val="00777012"/>
    <w:rsid w:val="0077720E"/>
    <w:rsid w:val="007774AF"/>
    <w:rsid w:val="00777C4C"/>
    <w:rsid w:val="0078018B"/>
    <w:rsid w:val="00781161"/>
    <w:rsid w:val="007822DC"/>
    <w:rsid w:val="0078470A"/>
    <w:rsid w:val="00785639"/>
    <w:rsid w:val="007911E3"/>
    <w:rsid w:val="00794106"/>
    <w:rsid w:val="007949F0"/>
    <w:rsid w:val="00796A31"/>
    <w:rsid w:val="0079722F"/>
    <w:rsid w:val="007A2C27"/>
    <w:rsid w:val="007A3E50"/>
    <w:rsid w:val="007A4989"/>
    <w:rsid w:val="007A5920"/>
    <w:rsid w:val="007A631F"/>
    <w:rsid w:val="007A69AF"/>
    <w:rsid w:val="007A6F87"/>
    <w:rsid w:val="007A7813"/>
    <w:rsid w:val="007A7E26"/>
    <w:rsid w:val="007A7F20"/>
    <w:rsid w:val="007B0D92"/>
    <w:rsid w:val="007B4CE2"/>
    <w:rsid w:val="007B5020"/>
    <w:rsid w:val="007B5615"/>
    <w:rsid w:val="007B7703"/>
    <w:rsid w:val="007C2007"/>
    <w:rsid w:val="007C357A"/>
    <w:rsid w:val="007C40AC"/>
    <w:rsid w:val="007C7045"/>
    <w:rsid w:val="007D1F8C"/>
    <w:rsid w:val="007D4134"/>
    <w:rsid w:val="007D7383"/>
    <w:rsid w:val="007E1230"/>
    <w:rsid w:val="007E1DAF"/>
    <w:rsid w:val="007E2706"/>
    <w:rsid w:val="007E281A"/>
    <w:rsid w:val="007E28F5"/>
    <w:rsid w:val="007E3840"/>
    <w:rsid w:val="007E4272"/>
    <w:rsid w:val="007E6476"/>
    <w:rsid w:val="007E6F67"/>
    <w:rsid w:val="007E70DD"/>
    <w:rsid w:val="007F18BE"/>
    <w:rsid w:val="007F343A"/>
    <w:rsid w:val="007F75AA"/>
    <w:rsid w:val="007F7831"/>
    <w:rsid w:val="00800373"/>
    <w:rsid w:val="0080205D"/>
    <w:rsid w:val="00802344"/>
    <w:rsid w:val="008023BC"/>
    <w:rsid w:val="00802438"/>
    <w:rsid w:val="00803C52"/>
    <w:rsid w:val="00804072"/>
    <w:rsid w:val="0080613B"/>
    <w:rsid w:val="00807803"/>
    <w:rsid w:val="00807F71"/>
    <w:rsid w:val="008103F0"/>
    <w:rsid w:val="0081342D"/>
    <w:rsid w:val="008149E1"/>
    <w:rsid w:val="00814DA4"/>
    <w:rsid w:val="00814E1A"/>
    <w:rsid w:val="00814FD8"/>
    <w:rsid w:val="008164C9"/>
    <w:rsid w:val="00816F17"/>
    <w:rsid w:val="00816FB6"/>
    <w:rsid w:val="00817C97"/>
    <w:rsid w:val="008209DD"/>
    <w:rsid w:val="00820A38"/>
    <w:rsid w:val="00820A4C"/>
    <w:rsid w:val="00820D0F"/>
    <w:rsid w:val="00821010"/>
    <w:rsid w:val="008217DF"/>
    <w:rsid w:val="00821C47"/>
    <w:rsid w:val="0082216F"/>
    <w:rsid w:val="00823217"/>
    <w:rsid w:val="0082351E"/>
    <w:rsid w:val="00826795"/>
    <w:rsid w:val="00826EAD"/>
    <w:rsid w:val="00826FB2"/>
    <w:rsid w:val="008301F9"/>
    <w:rsid w:val="008303B8"/>
    <w:rsid w:val="008317B5"/>
    <w:rsid w:val="00832751"/>
    <w:rsid w:val="008335FF"/>
    <w:rsid w:val="00837587"/>
    <w:rsid w:val="00842D6E"/>
    <w:rsid w:val="008432FE"/>
    <w:rsid w:val="0084380C"/>
    <w:rsid w:val="0084385D"/>
    <w:rsid w:val="00843D1B"/>
    <w:rsid w:val="00843EDD"/>
    <w:rsid w:val="00843FEC"/>
    <w:rsid w:val="00844352"/>
    <w:rsid w:val="0084566A"/>
    <w:rsid w:val="008518CE"/>
    <w:rsid w:val="008519B8"/>
    <w:rsid w:val="0085533B"/>
    <w:rsid w:val="00855914"/>
    <w:rsid w:val="008559DF"/>
    <w:rsid w:val="00857507"/>
    <w:rsid w:val="0085774E"/>
    <w:rsid w:val="0086143F"/>
    <w:rsid w:val="00861646"/>
    <w:rsid w:val="00861BFE"/>
    <w:rsid w:val="00861E8D"/>
    <w:rsid w:val="0086403D"/>
    <w:rsid w:val="00864883"/>
    <w:rsid w:val="00865302"/>
    <w:rsid w:val="00866165"/>
    <w:rsid w:val="00866985"/>
    <w:rsid w:val="0086721F"/>
    <w:rsid w:val="008706D6"/>
    <w:rsid w:val="00871657"/>
    <w:rsid w:val="00872F9C"/>
    <w:rsid w:val="00873217"/>
    <w:rsid w:val="008737C6"/>
    <w:rsid w:val="0087493C"/>
    <w:rsid w:val="00875A67"/>
    <w:rsid w:val="00877A27"/>
    <w:rsid w:val="00881392"/>
    <w:rsid w:val="00882680"/>
    <w:rsid w:val="00883D9B"/>
    <w:rsid w:val="008840A1"/>
    <w:rsid w:val="008857DD"/>
    <w:rsid w:val="00886B4C"/>
    <w:rsid w:val="008877B6"/>
    <w:rsid w:val="00887810"/>
    <w:rsid w:val="00891BCE"/>
    <w:rsid w:val="00892CF7"/>
    <w:rsid w:val="008950BF"/>
    <w:rsid w:val="008954F5"/>
    <w:rsid w:val="00896D57"/>
    <w:rsid w:val="008A095E"/>
    <w:rsid w:val="008A110A"/>
    <w:rsid w:val="008A5422"/>
    <w:rsid w:val="008A604C"/>
    <w:rsid w:val="008A60F1"/>
    <w:rsid w:val="008A612A"/>
    <w:rsid w:val="008A6829"/>
    <w:rsid w:val="008B0608"/>
    <w:rsid w:val="008B176F"/>
    <w:rsid w:val="008B7298"/>
    <w:rsid w:val="008B7DC2"/>
    <w:rsid w:val="008C0752"/>
    <w:rsid w:val="008C2821"/>
    <w:rsid w:val="008C306C"/>
    <w:rsid w:val="008C3EC2"/>
    <w:rsid w:val="008C47F1"/>
    <w:rsid w:val="008C4AAA"/>
    <w:rsid w:val="008C5481"/>
    <w:rsid w:val="008C57A3"/>
    <w:rsid w:val="008C6769"/>
    <w:rsid w:val="008C73A1"/>
    <w:rsid w:val="008D00AF"/>
    <w:rsid w:val="008D00E1"/>
    <w:rsid w:val="008D33F0"/>
    <w:rsid w:val="008D3CC6"/>
    <w:rsid w:val="008D3D0C"/>
    <w:rsid w:val="008D59C8"/>
    <w:rsid w:val="008D68A3"/>
    <w:rsid w:val="008D6C0C"/>
    <w:rsid w:val="008D725A"/>
    <w:rsid w:val="008D7444"/>
    <w:rsid w:val="008D75FD"/>
    <w:rsid w:val="008D7C45"/>
    <w:rsid w:val="008E018C"/>
    <w:rsid w:val="008E07DB"/>
    <w:rsid w:val="008E1224"/>
    <w:rsid w:val="008E2ECD"/>
    <w:rsid w:val="008E327E"/>
    <w:rsid w:val="008E3FC5"/>
    <w:rsid w:val="008E5386"/>
    <w:rsid w:val="008E6DDF"/>
    <w:rsid w:val="008E7AFE"/>
    <w:rsid w:val="008E7DCA"/>
    <w:rsid w:val="008F0177"/>
    <w:rsid w:val="008F0522"/>
    <w:rsid w:val="008F2727"/>
    <w:rsid w:val="008F3150"/>
    <w:rsid w:val="008F42B7"/>
    <w:rsid w:val="008F53C5"/>
    <w:rsid w:val="008F589C"/>
    <w:rsid w:val="008F73B7"/>
    <w:rsid w:val="00901BEA"/>
    <w:rsid w:val="009020EE"/>
    <w:rsid w:val="00902F0D"/>
    <w:rsid w:val="0090312C"/>
    <w:rsid w:val="0090553B"/>
    <w:rsid w:val="00906131"/>
    <w:rsid w:val="00907AAA"/>
    <w:rsid w:val="00910EC9"/>
    <w:rsid w:val="00913678"/>
    <w:rsid w:val="00915552"/>
    <w:rsid w:val="009159E3"/>
    <w:rsid w:val="009165F1"/>
    <w:rsid w:val="009169C4"/>
    <w:rsid w:val="00920B8E"/>
    <w:rsid w:val="0092329A"/>
    <w:rsid w:val="00924158"/>
    <w:rsid w:val="0092442C"/>
    <w:rsid w:val="009253B5"/>
    <w:rsid w:val="00925752"/>
    <w:rsid w:val="00927BED"/>
    <w:rsid w:val="00930BB1"/>
    <w:rsid w:val="00930BD3"/>
    <w:rsid w:val="00931831"/>
    <w:rsid w:val="0093377D"/>
    <w:rsid w:val="00934652"/>
    <w:rsid w:val="00935702"/>
    <w:rsid w:val="0093792E"/>
    <w:rsid w:val="009400B0"/>
    <w:rsid w:val="00940F22"/>
    <w:rsid w:val="00942621"/>
    <w:rsid w:val="00944560"/>
    <w:rsid w:val="00944B83"/>
    <w:rsid w:val="009459BB"/>
    <w:rsid w:val="009465E2"/>
    <w:rsid w:val="00947BB9"/>
    <w:rsid w:val="00952D7C"/>
    <w:rsid w:val="009539EB"/>
    <w:rsid w:val="009549C5"/>
    <w:rsid w:val="00954E8D"/>
    <w:rsid w:val="0095678A"/>
    <w:rsid w:val="00956CE3"/>
    <w:rsid w:val="00957748"/>
    <w:rsid w:val="009622F5"/>
    <w:rsid w:val="00962673"/>
    <w:rsid w:val="00962C23"/>
    <w:rsid w:val="00965A34"/>
    <w:rsid w:val="009660A0"/>
    <w:rsid w:val="0096626F"/>
    <w:rsid w:val="009674B0"/>
    <w:rsid w:val="0097062B"/>
    <w:rsid w:val="00970BC7"/>
    <w:rsid w:val="00972867"/>
    <w:rsid w:val="009765EA"/>
    <w:rsid w:val="00976688"/>
    <w:rsid w:val="0098131D"/>
    <w:rsid w:val="00982500"/>
    <w:rsid w:val="00982694"/>
    <w:rsid w:val="00982FE5"/>
    <w:rsid w:val="009842BE"/>
    <w:rsid w:val="00984764"/>
    <w:rsid w:val="009856CA"/>
    <w:rsid w:val="0098601E"/>
    <w:rsid w:val="00990A98"/>
    <w:rsid w:val="00991B23"/>
    <w:rsid w:val="009923C6"/>
    <w:rsid w:val="00993F13"/>
    <w:rsid w:val="00994C95"/>
    <w:rsid w:val="00995066"/>
    <w:rsid w:val="00995462"/>
    <w:rsid w:val="00995712"/>
    <w:rsid w:val="00996C20"/>
    <w:rsid w:val="009A10C0"/>
    <w:rsid w:val="009A165A"/>
    <w:rsid w:val="009A2120"/>
    <w:rsid w:val="009A2BE3"/>
    <w:rsid w:val="009A3419"/>
    <w:rsid w:val="009A3B3F"/>
    <w:rsid w:val="009A5D12"/>
    <w:rsid w:val="009A6655"/>
    <w:rsid w:val="009A68A9"/>
    <w:rsid w:val="009A6FD0"/>
    <w:rsid w:val="009B14F1"/>
    <w:rsid w:val="009B215C"/>
    <w:rsid w:val="009B24CD"/>
    <w:rsid w:val="009B27E5"/>
    <w:rsid w:val="009B4B86"/>
    <w:rsid w:val="009B4C16"/>
    <w:rsid w:val="009B4C85"/>
    <w:rsid w:val="009B60FA"/>
    <w:rsid w:val="009B7440"/>
    <w:rsid w:val="009C0160"/>
    <w:rsid w:val="009C04A5"/>
    <w:rsid w:val="009C1F26"/>
    <w:rsid w:val="009C408A"/>
    <w:rsid w:val="009C61B3"/>
    <w:rsid w:val="009C64F3"/>
    <w:rsid w:val="009D0540"/>
    <w:rsid w:val="009D2AD8"/>
    <w:rsid w:val="009D2E0B"/>
    <w:rsid w:val="009D44D4"/>
    <w:rsid w:val="009D4D48"/>
    <w:rsid w:val="009D7BA8"/>
    <w:rsid w:val="009E2D6A"/>
    <w:rsid w:val="009E3145"/>
    <w:rsid w:val="009E38E7"/>
    <w:rsid w:val="009E3D1C"/>
    <w:rsid w:val="009E53B3"/>
    <w:rsid w:val="009E5566"/>
    <w:rsid w:val="009E5E88"/>
    <w:rsid w:val="009E62E3"/>
    <w:rsid w:val="009E6722"/>
    <w:rsid w:val="009E6EA7"/>
    <w:rsid w:val="009E7D05"/>
    <w:rsid w:val="009F00DE"/>
    <w:rsid w:val="009F0AC0"/>
    <w:rsid w:val="009F0EEE"/>
    <w:rsid w:val="009F301C"/>
    <w:rsid w:val="009F3C76"/>
    <w:rsid w:val="009F4C73"/>
    <w:rsid w:val="009F4D88"/>
    <w:rsid w:val="009F5247"/>
    <w:rsid w:val="009F5668"/>
    <w:rsid w:val="009F5887"/>
    <w:rsid w:val="009F6522"/>
    <w:rsid w:val="009F757D"/>
    <w:rsid w:val="00A018E3"/>
    <w:rsid w:val="00A019F5"/>
    <w:rsid w:val="00A02053"/>
    <w:rsid w:val="00A032A3"/>
    <w:rsid w:val="00A04621"/>
    <w:rsid w:val="00A10053"/>
    <w:rsid w:val="00A109E4"/>
    <w:rsid w:val="00A11036"/>
    <w:rsid w:val="00A11360"/>
    <w:rsid w:val="00A11ADF"/>
    <w:rsid w:val="00A1255C"/>
    <w:rsid w:val="00A12594"/>
    <w:rsid w:val="00A12D34"/>
    <w:rsid w:val="00A13C9A"/>
    <w:rsid w:val="00A14476"/>
    <w:rsid w:val="00A179D0"/>
    <w:rsid w:val="00A210AA"/>
    <w:rsid w:val="00A21167"/>
    <w:rsid w:val="00A21873"/>
    <w:rsid w:val="00A231C1"/>
    <w:rsid w:val="00A24B01"/>
    <w:rsid w:val="00A2563B"/>
    <w:rsid w:val="00A26103"/>
    <w:rsid w:val="00A27A0C"/>
    <w:rsid w:val="00A300B3"/>
    <w:rsid w:val="00A3296F"/>
    <w:rsid w:val="00A33463"/>
    <w:rsid w:val="00A33D65"/>
    <w:rsid w:val="00A36B4D"/>
    <w:rsid w:val="00A36C9D"/>
    <w:rsid w:val="00A41AB1"/>
    <w:rsid w:val="00A4413D"/>
    <w:rsid w:val="00A44606"/>
    <w:rsid w:val="00A45B58"/>
    <w:rsid w:val="00A469AF"/>
    <w:rsid w:val="00A469F7"/>
    <w:rsid w:val="00A474A9"/>
    <w:rsid w:val="00A5168B"/>
    <w:rsid w:val="00A5177E"/>
    <w:rsid w:val="00A5192F"/>
    <w:rsid w:val="00A533A3"/>
    <w:rsid w:val="00A533C9"/>
    <w:rsid w:val="00A543D7"/>
    <w:rsid w:val="00A566C3"/>
    <w:rsid w:val="00A57A74"/>
    <w:rsid w:val="00A60745"/>
    <w:rsid w:val="00A60AFE"/>
    <w:rsid w:val="00A62D1E"/>
    <w:rsid w:val="00A633E6"/>
    <w:rsid w:val="00A64C41"/>
    <w:rsid w:val="00A6615C"/>
    <w:rsid w:val="00A7050F"/>
    <w:rsid w:val="00A723D2"/>
    <w:rsid w:val="00A72D3F"/>
    <w:rsid w:val="00A72EA2"/>
    <w:rsid w:val="00A74EF8"/>
    <w:rsid w:val="00A75A01"/>
    <w:rsid w:val="00A75C0D"/>
    <w:rsid w:val="00A7641E"/>
    <w:rsid w:val="00A76B52"/>
    <w:rsid w:val="00A7745D"/>
    <w:rsid w:val="00A77E99"/>
    <w:rsid w:val="00A80147"/>
    <w:rsid w:val="00A814D0"/>
    <w:rsid w:val="00A81FB2"/>
    <w:rsid w:val="00A8252D"/>
    <w:rsid w:val="00A82852"/>
    <w:rsid w:val="00A834C6"/>
    <w:rsid w:val="00A849D4"/>
    <w:rsid w:val="00A860C8"/>
    <w:rsid w:val="00A86FD4"/>
    <w:rsid w:val="00A87222"/>
    <w:rsid w:val="00A8792C"/>
    <w:rsid w:val="00A87EE1"/>
    <w:rsid w:val="00A910A9"/>
    <w:rsid w:val="00A91796"/>
    <w:rsid w:val="00A9225A"/>
    <w:rsid w:val="00A923D1"/>
    <w:rsid w:val="00A92B04"/>
    <w:rsid w:val="00A92D18"/>
    <w:rsid w:val="00A94063"/>
    <w:rsid w:val="00A95C1A"/>
    <w:rsid w:val="00A96F52"/>
    <w:rsid w:val="00A974DA"/>
    <w:rsid w:val="00A97508"/>
    <w:rsid w:val="00A97851"/>
    <w:rsid w:val="00A97B13"/>
    <w:rsid w:val="00AA2E3F"/>
    <w:rsid w:val="00AA2F56"/>
    <w:rsid w:val="00AA31A0"/>
    <w:rsid w:val="00AA3293"/>
    <w:rsid w:val="00AA41E7"/>
    <w:rsid w:val="00AA427D"/>
    <w:rsid w:val="00AA700C"/>
    <w:rsid w:val="00AA7C46"/>
    <w:rsid w:val="00AA7F14"/>
    <w:rsid w:val="00AB05B1"/>
    <w:rsid w:val="00AB1F9C"/>
    <w:rsid w:val="00AB2736"/>
    <w:rsid w:val="00AB46A9"/>
    <w:rsid w:val="00AB6B4A"/>
    <w:rsid w:val="00AC0E28"/>
    <w:rsid w:val="00AC1495"/>
    <w:rsid w:val="00AC192A"/>
    <w:rsid w:val="00AC4008"/>
    <w:rsid w:val="00AC4073"/>
    <w:rsid w:val="00AC4BFE"/>
    <w:rsid w:val="00AC6E1B"/>
    <w:rsid w:val="00AC70C3"/>
    <w:rsid w:val="00AC7180"/>
    <w:rsid w:val="00AC7F87"/>
    <w:rsid w:val="00AD264A"/>
    <w:rsid w:val="00AD3FA5"/>
    <w:rsid w:val="00AD4353"/>
    <w:rsid w:val="00AD58CC"/>
    <w:rsid w:val="00AD69A5"/>
    <w:rsid w:val="00AD7426"/>
    <w:rsid w:val="00AE0CC5"/>
    <w:rsid w:val="00AE4140"/>
    <w:rsid w:val="00AE4786"/>
    <w:rsid w:val="00AE5DE6"/>
    <w:rsid w:val="00AE5E58"/>
    <w:rsid w:val="00AE61AD"/>
    <w:rsid w:val="00AE65FD"/>
    <w:rsid w:val="00AE6D90"/>
    <w:rsid w:val="00AF0DFA"/>
    <w:rsid w:val="00AF26C2"/>
    <w:rsid w:val="00AF2E29"/>
    <w:rsid w:val="00AF514A"/>
    <w:rsid w:val="00AF52E5"/>
    <w:rsid w:val="00AF6846"/>
    <w:rsid w:val="00AF72A3"/>
    <w:rsid w:val="00B00170"/>
    <w:rsid w:val="00B002C9"/>
    <w:rsid w:val="00B006CB"/>
    <w:rsid w:val="00B023BA"/>
    <w:rsid w:val="00B05227"/>
    <w:rsid w:val="00B07807"/>
    <w:rsid w:val="00B07EF0"/>
    <w:rsid w:val="00B104A5"/>
    <w:rsid w:val="00B114DF"/>
    <w:rsid w:val="00B128DB"/>
    <w:rsid w:val="00B13737"/>
    <w:rsid w:val="00B150E2"/>
    <w:rsid w:val="00B16A6E"/>
    <w:rsid w:val="00B20237"/>
    <w:rsid w:val="00B2144C"/>
    <w:rsid w:val="00B238DA"/>
    <w:rsid w:val="00B23A8F"/>
    <w:rsid w:val="00B23B1D"/>
    <w:rsid w:val="00B243D4"/>
    <w:rsid w:val="00B26062"/>
    <w:rsid w:val="00B26823"/>
    <w:rsid w:val="00B26EBB"/>
    <w:rsid w:val="00B27201"/>
    <w:rsid w:val="00B272E1"/>
    <w:rsid w:val="00B277A8"/>
    <w:rsid w:val="00B31E9B"/>
    <w:rsid w:val="00B32C5D"/>
    <w:rsid w:val="00B337BC"/>
    <w:rsid w:val="00B339C5"/>
    <w:rsid w:val="00B33AB4"/>
    <w:rsid w:val="00B3452D"/>
    <w:rsid w:val="00B349C1"/>
    <w:rsid w:val="00B3507D"/>
    <w:rsid w:val="00B3525B"/>
    <w:rsid w:val="00B359C1"/>
    <w:rsid w:val="00B36B31"/>
    <w:rsid w:val="00B377E7"/>
    <w:rsid w:val="00B41233"/>
    <w:rsid w:val="00B417E7"/>
    <w:rsid w:val="00B4229D"/>
    <w:rsid w:val="00B434DA"/>
    <w:rsid w:val="00B447EB"/>
    <w:rsid w:val="00B46900"/>
    <w:rsid w:val="00B469C8"/>
    <w:rsid w:val="00B50C1E"/>
    <w:rsid w:val="00B52715"/>
    <w:rsid w:val="00B52D6B"/>
    <w:rsid w:val="00B5334F"/>
    <w:rsid w:val="00B555C0"/>
    <w:rsid w:val="00B5792A"/>
    <w:rsid w:val="00B57E8A"/>
    <w:rsid w:val="00B60674"/>
    <w:rsid w:val="00B61339"/>
    <w:rsid w:val="00B6141A"/>
    <w:rsid w:val="00B628C3"/>
    <w:rsid w:val="00B62EC1"/>
    <w:rsid w:val="00B63EC7"/>
    <w:rsid w:val="00B64A68"/>
    <w:rsid w:val="00B64CAE"/>
    <w:rsid w:val="00B651F2"/>
    <w:rsid w:val="00B70A91"/>
    <w:rsid w:val="00B71237"/>
    <w:rsid w:val="00B718FB"/>
    <w:rsid w:val="00B731B8"/>
    <w:rsid w:val="00B75919"/>
    <w:rsid w:val="00B75E67"/>
    <w:rsid w:val="00B76F8C"/>
    <w:rsid w:val="00B777CB"/>
    <w:rsid w:val="00B77FF1"/>
    <w:rsid w:val="00B8012F"/>
    <w:rsid w:val="00B80940"/>
    <w:rsid w:val="00B81550"/>
    <w:rsid w:val="00B81A33"/>
    <w:rsid w:val="00B81F46"/>
    <w:rsid w:val="00B8278E"/>
    <w:rsid w:val="00B834B9"/>
    <w:rsid w:val="00B843C9"/>
    <w:rsid w:val="00B84813"/>
    <w:rsid w:val="00B852C8"/>
    <w:rsid w:val="00B85D46"/>
    <w:rsid w:val="00B86EFA"/>
    <w:rsid w:val="00B91302"/>
    <w:rsid w:val="00B91A3F"/>
    <w:rsid w:val="00B91ED2"/>
    <w:rsid w:val="00B935BB"/>
    <w:rsid w:val="00B9511F"/>
    <w:rsid w:val="00B96521"/>
    <w:rsid w:val="00B96F84"/>
    <w:rsid w:val="00B9724A"/>
    <w:rsid w:val="00B97CE7"/>
    <w:rsid w:val="00B97FD3"/>
    <w:rsid w:val="00BA0310"/>
    <w:rsid w:val="00BA0C77"/>
    <w:rsid w:val="00BA1009"/>
    <w:rsid w:val="00BA2490"/>
    <w:rsid w:val="00BA5702"/>
    <w:rsid w:val="00BA6BFF"/>
    <w:rsid w:val="00BA72C9"/>
    <w:rsid w:val="00BB1BF9"/>
    <w:rsid w:val="00BB21C4"/>
    <w:rsid w:val="00BB2EB3"/>
    <w:rsid w:val="00BB2FE6"/>
    <w:rsid w:val="00BB3C5E"/>
    <w:rsid w:val="00BB47BC"/>
    <w:rsid w:val="00BB54B6"/>
    <w:rsid w:val="00BB5871"/>
    <w:rsid w:val="00BB6C33"/>
    <w:rsid w:val="00BB750D"/>
    <w:rsid w:val="00BC1B14"/>
    <w:rsid w:val="00BC2546"/>
    <w:rsid w:val="00BC4896"/>
    <w:rsid w:val="00BC5046"/>
    <w:rsid w:val="00BC5B00"/>
    <w:rsid w:val="00BC62E8"/>
    <w:rsid w:val="00BC76D5"/>
    <w:rsid w:val="00BD3451"/>
    <w:rsid w:val="00BD48EB"/>
    <w:rsid w:val="00BD4E1B"/>
    <w:rsid w:val="00BD53F7"/>
    <w:rsid w:val="00BD6291"/>
    <w:rsid w:val="00BD77C2"/>
    <w:rsid w:val="00BD783E"/>
    <w:rsid w:val="00BE000F"/>
    <w:rsid w:val="00BE127D"/>
    <w:rsid w:val="00BE330F"/>
    <w:rsid w:val="00BE3510"/>
    <w:rsid w:val="00BE3692"/>
    <w:rsid w:val="00BE3D91"/>
    <w:rsid w:val="00BE540C"/>
    <w:rsid w:val="00BE6654"/>
    <w:rsid w:val="00BE6964"/>
    <w:rsid w:val="00BE7E66"/>
    <w:rsid w:val="00BF0DC7"/>
    <w:rsid w:val="00BF30F1"/>
    <w:rsid w:val="00BF4281"/>
    <w:rsid w:val="00BF4410"/>
    <w:rsid w:val="00BF54A7"/>
    <w:rsid w:val="00C000EF"/>
    <w:rsid w:val="00C00CB0"/>
    <w:rsid w:val="00C01BA6"/>
    <w:rsid w:val="00C043FF"/>
    <w:rsid w:val="00C04CE4"/>
    <w:rsid w:val="00C05192"/>
    <w:rsid w:val="00C06EC2"/>
    <w:rsid w:val="00C10270"/>
    <w:rsid w:val="00C10F37"/>
    <w:rsid w:val="00C12C75"/>
    <w:rsid w:val="00C13F5A"/>
    <w:rsid w:val="00C14CA2"/>
    <w:rsid w:val="00C151E1"/>
    <w:rsid w:val="00C1765C"/>
    <w:rsid w:val="00C200D1"/>
    <w:rsid w:val="00C21C15"/>
    <w:rsid w:val="00C22AF3"/>
    <w:rsid w:val="00C23682"/>
    <w:rsid w:val="00C24CE0"/>
    <w:rsid w:val="00C24FDB"/>
    <w:rsid w:val="00C25020"/>
    <w:rsid w:val="00C259BC"/>
    <w:rsid w:val="00C30030"/>
    <w:rsid w:val="00C313C8"/>
    <w:rsid w:val="00C327E5"/>
    <w:rsid w:val="00C32F2F"/>
    <w:rsid w:val="00C343F4"/>
    <w:rsid w:val="00C3460B"/>
    <w:rsid w:val="00C353E4"/>
    <w:rsid w:val="00C365B9"/>
    <w:rsid w:val="00C365C3"/>
    <w:rsid w:val="00C40160"/>
    <w:rsid w:val="00C402DC"/>
    <w:rsid w:val="00C42CE8"/>
    <w:rsid w:val="00C455E6"/>
    <w:rsid w:val="00C46A6F"/>
    <w:rsid w:val="00C5022C"/>
    <w:rsid w:val="00C50FC1"/>
    <w:rsid w:val="00C51C21"/>
    <w:rsid w:val="00C526A3"/>
    <w:rsid w:val="00C53649"/>
    <w:rsid w:val="00C5482B"/>
    <w:rsid w:val="00C566B7"/>
    <w:rsid w:val="00C568FF"/>
    <w:rsid w:val="00C576E5"/>
    <w:rsid w:val="00C600B8"/>
    <w:rsid w:val="00C60A41"/>
    <w:rsid w:val="00C6189F"/>
    <w:rsid w:val="00C63994"/>
    <w:rsid w:val="00C64529"/>
    <w:rsid w:val="00C65322"/>
    <w:rsid w:val="00C67EDF"/>
    <w:rsid w:val="00C710A1"/>
    <w:rsid w:val="00C714B1"/>
    <w:rsid w:val="00C72275"/>
    <w:rsid w:val="00C73CAA"/>
    <w:rsid w:val="00C73E5D"/>
    <w:rsid w:val="00C74C4A"/>
    <w:rsid w:val="00C75AB8"/>
    <w:rsid w:val="00C77AB9"/>
    <w:rsid w:val="00C81494"/>
    <w:rsid w:val="00C839CA"/>
    <w:rsid w:val="00C83CF7"/>
    <w:rsid w:val="00C85866"/>
    <w:rsid w:val="00C85BA7"/>
    <w:rsid w:val="00C86D44"/>
    <w:rsid w:val="00C931FE"/>
    <w:rsid w:val="00C93642"/>
    <w:rsid w:val="00C94C0C"/>
    <w:rsid w:val="00C950F3"/>
    <w:rsid w:val="00C97714"/>
    <w:rsid w:val="00CA0362"/>
    <w:rsid w:val="00CA17C6"/>
    <w:rsid w:val="00CA3180"/>
    <w:rsid w:val="00CA32FD"/>
    <w:rsid w:val="00CA4003"/>
    <w:rsid w:val="00CA48B4"/>
    <w:rsid w:val="00CA51C4"/>
    <w:rsid w:val="00CA5282"/>
    <w:rsid w:val="00CB0481"/>
    <w:rsid w:val="00CB11C6"/>
    <w:rsid w:val="00CB12A1"/>
    <w:rsid w:val="00CB1352"/>
    <w:rsid w:val="00CB173C"/>
    <w:rsid w:val="00CB18A4"/>
    <w:rsid w:val="00CB1C82"/>
    <w:rsid w:val="00CB2EC1"/>
    <w:rsid w:val="00CB3CD6"/>
    <w:rsid w:val="00CB4B4B"/>
    <w:rsid w:val="00CB5292"/>
    <w:rsid w:val="00CB58D2"/>
    <w:rsid w:val="00CB6491"/>
    <w:rsid w:val="00CB671F"/>
    <w:rsid w:val="00CB70D1"/>
    <w:rsid w:val="00CC05D9"/>
    <w:rsid w:val="00CC1345"/>
    <w:rsid w:val="00CC2097"/>
    <w:rsid w:val="00CC2B29"/>
    <w:rsid w:val="00CC3A33"/>
    <w:rsid w:val="00CC71E3"/>
    <w:rsid w:val="00CC7A84"/>
    <w:rsid w:val="00CD1504"/>
    <w:rsid w:val="00CD2625"/>
    <w:rsid w:val="00CD2F3F"/>
    <w:rsid w:val="00CD373A"/>
    <w:rsid w:val="00CD69C9"/>
    <w:rsid w:val="00CD6CAA"/>
    <w:rsid w:val="00CE0170"/>
    <w:rsid w:val="00CE02DB"/>
    <w:rsid w:val="00CE06C1"/>
    <w:rsid w:val="00CE071F"/>
    <w:rsid w:val="00CE1F42"/>
    <w:rsid w:val="00CE3273"/>
    <w:rsid w:val="00CE3E38"/>
    <w:rsid w:val="00CE4A1F"/>
    <w:rsid w:val="00CE4B5B"/>
    <w:rsid w:val="00CE7EF1"/>
    <w:rsid w:val="00CF054A"/>
    <w:rsid w:val="00CF0CBC"/>
    <w:rsid w:val="00CF0FFC"/>
    <w:rsid w:val="00CF2090"/>
    <w:rsid w:val="00CF242F"/>
    <w:rsid w:val="00CF27BA"/>
    <w:rsid w:val="00CF2DFA"/>
    <w:rsid w:val="00CF3AE7"/>
    <w:rsid w:val="00CF42C5"/>
    <w:rsid w:val="00CF4731"/>
    <w:rsid w:val="00CF63AF"/>
    <w:rsid w:val="00D04A61"/>
    <w:rsid w:val="00D06919"/>
    <w:rsid w:val="00D06FA9"/>
    <w:rsid w:val="00D1071A"/>
    <w:rsid w:val="00D10AA3"/>
    <w:rsid w:val="00D10B0A"/>
    <w:rsid w:val="00D10E0A"/>
    <w:rsid w:val="00D1102C"/>
    <w:rsid w:val="00D13959"/>
    <w:rsid w:val="00D15062"/>
    <w:rsid w:val="00D153A6"/>
    <w:rsid w:val="00D153E9"/>
    <w:rsid w:val="00D15FCD"/>
    <w:rsid w:val="00D161CD"/>
    <w:rsid w:val="00D16B98"/>
    <w:rsid w:val="00D16E7E"/>
    <w:rsid w:val="00D206C2"/>
    <w:rsid w:val="00D21594"/>
    <w:rsid w:val="00D224B5"/>
    <w:rsid w:val="00D22520"/>
    <w:rsid w:val="00D2308F"/>
    <w:rsid w:val="00D23C44"/>
    <w:rsid w:val="00D23E24"/>
    <w:rsid w:val="00D23FA0"/>
    <w:rsid w:val="00D2421F"/>
    <w:rsid w:val="00D2457C"/>
    <w:rsid w:val="00D245E2"/>
    <w:rsid w:val="00D24C74"/>
    <w:rsid w:val="00D250A9"/>
    <w:rsid w:val="00D25CAA"/>
    <w:rsid w:val="00D269CF"/>
    <w:rsid w:val="00D26B51"/>
    <w:rsid w:val="00D2704A"/>
    <w:rsid w:val="00D31A81"/>
    <w:rsid w:val="00D335BF"/>
    <w:rsid w:val="00D342DF"/>
    <w:rsid w:val="00D34E32"/>
    <w:rsid w:val="00D35368"/>
    <w:rsid w:val="00D3781A"/>
    <w:rsid w:val="00D37F41"/>
    <w:rsid w:val="00D40482"/>
    <w:rsid w:val="00D41A9F"/>
    <w:rsid w:val="00D439C2"/>
    <w:rsid w:val="00D45828"/>
    <w:rsid w:val="00D458F6"/>
    <w:rsid w:val="00D46521"/>
    <w:rsid w:val="00D50B2B"/>
    <w:rsid w:val="00D51C0A"/>
    <w:rsid w:val="00D5262D"/>
    <w:rsid w:val="00D52F8F"/>
    <w:rsid w:val="00D53357"/>
    <w:rsid w:val="00D53C27"/>
    <w:rsid w:val="00D54406"/>
    <w:rsid w:val="00D54BC3"/>
    <w:rsid w:val="00D565E9"/>
    <w:rsid w:val="00D56A17"/>
    <w:rsid w:val="00D56B7D"/>
    <w:rsid w:val="00D56B9A"/>
    <w:rsid w:val="00D56E37"/>
    <w:rsid w:val="00D5779B"/>
    <w:rsid w:val="00D578BE"/>
    <w:rsid w:val="00D60B90"/>
    <w:rsid w:val="00D60C7C"/>
    <w:rsid w:val="00D62E26"/>
    <w:rsid w:val="00D6302C"/>
    <w:rsid w:val="00D65272"/>
    <w:rsid w:val="00D654BD"/>
    <w:rsid w:val="00D65F66"/>
    <w:rsid w:val="00D65FE7"/>
    <w:rsid w:val="00D70846"/>
    <w:rsid w:val="00D74395"/>
    <w:rsid w:val="00D744F5"/>
    <w:rsid w:val="00D75BF1"/>
    <w:rsid w:val="00D7619E"/>
    <w:rsid w:val="00D770B6"/>
    <w:rsid w:val="00D7796B"/>
    <w:rsid w:val="00D80A46"/>
    <w:rsid w:val="00D80D72"/>
    <w:rsid w:val="00D8146A"/>
    <w:rsid w:val="00D8273F"/>
    <w:rsid w:val="00D82782"/>
    <w:rsid w:val="00D8438A"/>
    <w:rsid w:val="00D854D5"/>
    <w:rsid w:val="00D872B7"/>
    <w:rsid w:val="00D9157E"/>
    <w:rsid w:val="00D933AB"/>
    <w:rsid w:val="00D937EB"/>
    <w:rsid w:val="00D94F9C"/>
    <w:rsid w:val="00D9590C"/>
    <w:rsid w:val="00D9672D"/>
    <w:rsid w:val="00D97181"/>
    <w:rsid w:val="00D977E5"/>
    <w:rsid w:val="00DA6241"/>
    <w:rsid w:val="00DA6DED"/>
    <w:rsid w:val="00DA715A"/>
    <w:rsid w:val="00DB0631"/>
    <w:rsid w:val="00DB1C9F"/>
    <w:rsid w:val="00DB2799"/>
    <w:rsid w:val="00DB335D"/>
    <w:rsid w:val="00DB3621"/>
    <w:rsid w:val="00DB48E1"/>
    <w:rsid w:val="00DB4F86"/>
    <w:rsid w:val="00DB5DB7"/>
    <w:rsid w:val="00DB5F6F"/>
    <w:rsid w:val="00DB65F1"/>
    <w:rsid w:val="00DB701B"/>
    <w:rsid w:val="00DC0AF2"/>
    <w:rsid w:val="00DC1F20"/>
    <w:rsid w:val="00DC20A9"/>
    <w:rsid w:val="00DC367F"/>
    <w:rsid w:val="00DC4FAC"/>
    <w:rsid w:val="00DC5E8C"/>
    <w:rsid w:val="00DC6475"/>
    <w:rsid w:val="00DC7E30"/>
    <w:rsid w:val="00DC7F9F"/>
    <w:rsid w:val="00DD02BB"/>
    <w:rsid w:val="00DD0EDE"/>
    <w:rsid w:val="00DD105D"/>
    <w:rsid w:val="00DD1088"/>
    <w:rsid w:val="00DD1CD6"/>
    <w:rsid w:val="00DD2568"/>
    <w:rsid w:val="00DD43A2"/>
    <w:rsid w:val="00DD4819"/>
    <w:rsid w:val="00DD6A87"/>
    <w:rsid w:val="00DD7296"/>
    <w:rsid w:val="00DE01DA"/>
    <w:rsid w:val="00DE17B3"/>
    <w:rsid w:val="00DE18A2"/>
    <w:rsid w:val="00DE2171"/>
    <w:rsid w:val="00DE2A42"/>
    <w:rsid w:val="00DE2C77"/>
    <w:rsid w:val="00DE4592"/>
    <w:rsid w:val="00DE5513"/>
    <w:rsid w:val="00DE752F"/>
    <w:rsid w:val="00DE7BF7"/>
    <w:rsid w:val="00DF074D"/>
    <w:rsid w:val="00DF16EA"/>
    <w:rsid w:val="00DF17AE"/>
    <w:rsid w:val="00DF244F"/>
    <w:rsid w:val="00DF2C24"/>
    <w:rsid w:val="00E00784"/>
    <w:rsid w:val="00E02357"/>
    <w:rsid w:val="00E02EAD"/>
    <w:rsid w:val="00E039AA"/>
    <w:rsid w:val="00E03A08"/>
    <w:rsid w:val="00E040DF"/>
    <w:rsid w:val="00E050AE"/>
    <w:rsid w:val="00E0539B"/>
    <w:rsid w:val="00E059DA"/>
    <w:rsid w:val="00E1021F"/>
    <w:rsid w:val="00E10527"/>
    <w:rsid w:val="00E10685"/>
    <w:rsid w:val="00E11C6C"/>
    <w:rsid w:val="00E11C98"/>
    <w:rsid w:val="00E11DAA"/>
    <w:rsid w:val="00E1213D"/>
    <w:rsid w:val="00E1224A"/>
    <w:rsid w:val="00E13EF7"/>
    <w:rsid w:val="00E145D4"/>
    <w:rsid w:val="00E16E75"/>
    <w:rsid w:val="00E23471"/>
    <w:rsid w:val="00E23DBC"/>
    <w:rsid w:val="00E249FD"/>
    <w:rsid w:val="00E24A20"/>
    <w:rsid w:val="00E268EE"/>
    <w:rsid w:val="00E27D67"/>
    <w:rsid w:val="00E27F32"/>
    <w:rsid w:val="00E27FC3"/>
    <w:rsid w:val="00E317A9"/>
    <w:rsid w:val="00E31EBC"/>
    <w:rsid w:val="00E326D8"/>
    <w:rsid w:val="00E32962"/>
    <w:rsid w:val="00E33A04"/>
    <w:rsid w:val="00E34185"/>
    <w:rsid w:val="00E3472B"/>
    <w:rsid w:val="00E36F4C"/>
    <w:rsid w:val="00E37970"/>
    <w:rsid w:val="00E37FB9"/>
    <w:rsid w:val="00E41D47"/>
    <w:rsid w:val="00E429D8"/>
    <w:rsid w:val="00E43C47"/>
    <w:rsid w:val="00E45753"/>
    <w:rsid w:val="00E45E6C"/>
    <w:rsid w:val="00E46718"/>
    <w:rsid w:val="00E472B2"/>
    <w:rsid w:val="00E474E3"/>
    <w:rsid w:val="00E508F5"/>
    <w:rsid w:val="00E51C5F"/>
    <w:rsid w:val="00E5249E"/>
    <w:rsid w:val="00E5264C"/>
    <w:rsid w:val="00E54043"/>
    <w:rsid w:val="00E5731D"/>
    <w:rsid w:val="00E57815"/>
    <w:rsid w:val="00E57A29"/>
    <w:rsid w:val="00E611FA"/>
    <w:rsid w:val="00E61FB1"/>
    <w:rsid w:val="00E63247"/>
    <w:rsid w:val="00E67276"/>
    <w:rsid w:val="00E7000F"/>
    <w:rsid w:val="00E71218"/>
    <w:rsid w:val="00E71E55"/>
    <w:rsid w:val="00E723D1"/>
    <w:rsid w:val="00E73D61"/>
    <w:rsid w:val="00E74127"/>
    <w:rsid w:val="00E76050"/>
    <w:rsid w:val="00E82BA2"/>
    <w:rsid w:val="00E84935"/>
    <w:rsid w:val="00E85C45"/>
    <w:rsid w:val="00E85F26"/>
    <w:rsid w:val="00E902E1"/>
    <w:rsid w:val="00E92F0D"/>
    <w:rsid w:val="00E95CA3"/>
    <w:rsid w:val="00E9732F"/>
    <w:rsid w:val="00E97BC6"/>
    <w:rsid w:val="00EA13A8"/>
    <w:rsid w:val="00EA2B49"/>
    <w:rsid w:val="00EA3082"/>
    <w:rsid w:val="00EA3126"/>
    <w:rsid w:val="00EA39B5"/>
    <w:rsid w:val="00EA3A88"/>
    <w:rsid w:val="00EA47E0"/>
    <w:rsid w:val="00EA5469"/>
    <w:rsid w:val="00EA5D96"/>
    <w:rsid w:val="00EA5E62"/>
    <w:rsid w:val="00EA5EDE"/>
    <w:rsid w:val="00EA6312"/>
    <w:rsid w:val="00EA631D"/>
    <w:rsid w:val="00EA6C6D"/>
    <w:rsid w:val="00EB03BF"/>
    <w:rsid w:val="00EB04B0"/>
    <w:rsid w:val="00EB0E1F"/>
    <w:rsid w:val="00EB2EA9"/>
    <w:rsid w:val="00EB3A4B"/>
    <w:rsid w:val="00EB4CEA"/>
    <w:rsid w:val="00EB4DC5"/>
    <w:rsid w:val="00EB530C"/>
    <w:rsid w:val="00EB73B1"/>
    <w:rsid w:val="00EB7E57"/>
    <w:rsid w:val="00EC0AE1"/>
    <w:rsid w:val="00EC0EEA"/>
    <w:rsid w:val="00EC1F6C"/>
    <w:rsid w:val="00EC26E7"/>
    <w:rsid w:val="00EC33AD"/>
    <w:rsid w:val="00EC42EF"/>
    <w:rsid w:val="00EC53B3"/>
    <w:rsid w:val="00EC60BB"/>
    <w:rsid w:val="00EC6DF6"/>
    <w:rsid w:val="00EC6E8E"/>
    <w:rsid w:val="00EC7606"/>
    <w:rsid w:val="00ED3470"/>
    <w:rsid w:val="00ED3C69"/>
    <w:rsid w:val="00ED48DD"/>
    <w:rsid w:val="00ED67AB"/>
    <w:rsid w:val="00ED7647"/>
    <w:rsid w:val="00EE0D55"/>
    <w:rsid w:val="00EE0F2E"/>
    <w:rsid w:val="00EE115A"/>
    <w:rsid w:val="00EE2503"/>
    <w:rsid w:val="00EE305C"/>
    <w:rsid w:val="00EE471A"/>
    <w:rsid w:val="00EE5823"/>
    <w:rsid w:val="00EE5D53"/>
    <w:rsid w:val="00EE5F33"/>
    <w:rsid w:val="00EF0187"/>
    <w:rsid w:val="00EF1F63"/>
    <w:rsid w:val="00EF282D"/>
    <w:rsid w:val="00EF3815"/>
    <w:rsid w:val="00EF3B18"/>
    <w:rsid w:val="00EF3FC3"/>
    <w:rsid w:val="00EF4390"/>
    <w:rsid w:val="00EF4919"/>
    <w:rsid w:val="00EF51F9"/>
    <w:rsid w:val="00EF569C"/>
    <w:rsid w:val="00EF5D82"/>
    <w:rsid w:val="00EF7150"/>
    <w:rsid w:val="00EF7876"/>
    <w:rsid w:val="00F003E2"/>
    <w:rsid w:val="00F00799"/>
    <w:rsid w:val="00F01AA2"/>
    <w:rsid w:val="00F02EA4"/>
    <w:rsid w:val="00F030A5"/>
    <w:rsid w:val="00F03477"/>
    <w:rsid w:val="00F03625"/>
    <w:rsid w:val="00F053D7"/>
    <w:rsid w:val="00F054CD"/>
    <w:rsid w:val="00F06457"/>
    <w:rsid w:val="00F0679B"/>
    <w:rsid w:val="00F07580"/>
    <w:rsid w:val="00F112C6"/>
    <w:rsid w:val="00F12AB7"/>
    <w:rsid w:val="00F131CD"/>
    <w:rsid w:val="00F1375D"/>
    <w:rsid w:val="00F13AB0"/>
    <w:rsid w:val="00F1432C"/>
    <w:rsid w:val="00F14C87"/>
    <w:rsid w:val="00F150BD"/>
    <w:rsid w:val="00F16AB7"/>
    <w:rsid w:val="00F171A9"/>
    <w:rsid w:val="00F178EE"/>
    <w:rsid w:val="00F20183"/>
    <w:rsid w:val="00F227F3"/>
    <w:rsid w:val="00F2621E"/>
    <w:rsid w:val="00F26432"/>
    <w:rsid w:val="00F27EE0"/>
    <w:rsid w:val="00F30942"/>
    <w:rsid w:val="00F317E2"/>
    <w:rsid w:val="00F32231"/>
    <w:rsid w:val="00F328C0"/>
    <w:rsid w:val="00F32B04"/>
    <w:rsid w:val="00F339F2"/>
    <w:rsid w:val="00F35E3F"/>
    <w:rsid w:val="00F4009C"/>
    <w:rsid w:val="00F429F2"/>
    <w:rsid w:val="00F42BBF"/>
    <w:rsid w:val="00F42D6A"/>
    <w:rsid w:val="00F439FF"/>
    <w:rsid w:val="00F465EC"/>
    <w:rsid w:val="00F47E59"/>
    <w:rsid w:val="00F51536"/>
    <w:rsid w:val="00F5209C"/>
    <w:rsid w:val="00F5378F"/>
    <w:rsid w:val="00F53B1E"/>
    <w:rsid w:val="00F54A5C"/>
    <w:rsid w:val="00F55292"/>
    <w:rsid w:val="00F56290"/>
    <w:rsid w:val="00F57691"/>
    <w:rsid w:val="00F57FC8"/>
    <w:rsid w:val="00F60988"/>
    <w:rsid w:val="00F63D9B"/>
    <w:rsid w:val="00F64CDA"/>
    <w:rsid w:val="00F652BC"/>
    <w:rsid w:val="00F660CF"/>
    <w:rsid w:val="00F66BE1"/>
    <w:rsid w:val="00F72ACB"/>
    <w:rsid w:val="00F72CC9"/>
    <w:rsid w:val="00F72DCB"/>
    <w:rsid w:val="00F74015"/>
    <w:rsid w:val="00F753B3"/>
    <w:rsid w:val="00F76757"/>
    <w:rsid w:val="00F774A7"/>
    <w:rsid w:val="00F77784"/>
    <w:rsid w:val="00F80D89"/>
    <w:rsid w:val="00F81218"/>
    <w:rsid w:val="00F81224"/>
    <w:rsid w:val="00F81756"/>
    <w:rsid w:val="00F822BF"/>
    <w:rsid w:val="00F8272C"/>
    <w:rsid w:val="00F82AA3"/>
    <w:rsid w:val="00F82ED3"/>
    <w:rsid w:val="00F83578"/>
    <w:rsid w:val="00F84B7F"/>
    <w:rsid w:val="00F85BF0"/>
    <w:rsid w:val="00F87A3F"/>
    <w:rsid w:val="00F87D71"/>
    <w:rsid w:val="00F90F1C"/>
    <w:rsid w:val="00F919FC"/>
    <w:rsid w:val="00F91DAF"/>
    <w:rsid w:val="00F92200"/>
    <w:rsid w:val="00F93ACF"/>
    <w:rsid w:val="00F94008"/>
    <w:rsid w:val="00F94568"/>
    <w:rsid w:val="00F94F4C"/>
    <w:rsid w:val="00F95E29"/>
    <w:rsid w:val="00F96A72"/>
    <w:rsid w:val="00F96B8F"/>
    <w:rsid w:val="00F96F1B"/>
    <w:rsid w:val="00FA0768"/>
    <w:rsid w:val="00FA17C9"/>
    <w:rsid w:val="00FA2913"/>
    <w:rsid w:val="00FA5F74"/>
    <w:rsid w:val="00FA6BBB"/>
    <w:rsid w:val="00FA7C14"/>
    <w:rsid w:val="00FA7E6A"/>
    <w:rsid w:val="00FB0BB6"/>
    <w:rsid w:val="00FB1CCC"/>
    <w:rsid w:val="00FB2825"/>
    <w:rsid w:val="00FB4795"/>
    <w:rsid w:val="00FB56C5"/>
    <w:rsid w:val="00FB79A9"/>
    <w:rsid w:val="00FC0AF7"/>
    <w:rsid w:val="00FC32ED"/>
    <w:rsid w:val="00FC4DE5"/>
    <w:rsid w:val="00FC51DC"/>
    <w:rsid w:val="00FC728F"/>
    <w:rsid w:val="00FC72AC"/>
    <w:rsid w:val="00FD044E"/>
    <w:rsid w:val="00FD2135"/>
    <w:rsid w:val="00FD2971"/>
    <w:rsid w:val="00FD31AC"/>
    <w:rsid w:val="00FD58D4"/>
    <w:rsid w:val="00FD59D8"/>
    <w:rsid w:val="00FD7EC8"/>
    <w:rsid w:val="00FE01FE"/>
    <w:rsid w:val="00FE03F2"/>
    <w:rsid w:val="00FE1B73"/>
    <w:rsid w:val="00FE2AFF"/>
    <w:rsid w:val="00FE3A23"/>
    <w:rsid w:val="00FE45E6"/>
    <w:rsid w:val="00FE4A60"/>
    <w:rsid w:val="00FE4CC5"/>
    <w:rsid w:val="00FE6120"/>
    <w:rsid w:val="00FE63CD"/>
    <w:rsid w:val="00FE76FA"/>
    <w:rsid w:val="00FF0F08"/>
    <w:rsid w:val="00FF323D"/>
    <w:rsid w:val="00FF32EA"/>
    <w:rsid w:val="00FF34C8"/>
    <w:rsid w:val="00FF637C"/>
    <w:rsid w:val="00FF6CC7"/>
    <w:rsid w:val="00FF7F84"/>
    <w:rsid w:val="01DD1184"/>
    <w:rsid w:val="02406E65"/>
    <w:rsid w:val="08CA6EB5"/>
    <w:rsid w:val="0B312BDD"/>
    <w:rsid w:val="0F9B0CCC"/>
    <w:rsid w:val="15B211E0"/>
    <w:rsid w:val="167D61C6"/>
    <w:rsid w:val="18A408E4"/>
    <w:rsid w:val="23016E3B"/>
    <w:rsid w:val="255A31DA"/>
    <w:rsid w:val="25862518"/>
    <w:rsid w:val="258D50C5"/>
    <w:rsid w:val="282226FC"/>
    <w:rsid w:val="2F601896"/>
    <w:rsid w:val="3636238C"/>
    <w:rsid w:val="375561C8"/>
    <w:rsid w:val="3B091EFF"/>
    <w:rsid w:val="40E37C31"/>
    <w:rsid w:val="42733236"/>
    <w:rsid w:val="42C43E09"/>
    <w:rsid w:val="4B3146BC"/>
    <w:rsid w:val="509710DA"/>
    <w:rsid w:val="5B0833E3"/>
    <w:rsid w:val="6FC679EA"/>
    <w:rsid w:val="708276CC"/>
    <w:rsid w:val="750875B4"/>
    <w:rsid w:val="75275EA8"/>
    <w:rsid w:val="75D22831"/>
    <w:rsid w:val="7B672F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3CD5"/>
  <w15:docId w15:val="{579499CB-1FD7-4CBB-B5A5-A0F9C9FB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0" w:qFormat="1"/>
    <w:lsdException w:name="Normal Indent" w:uiPriority="0" w:qFormat="1"/>
    <w:lsdException w:name="footnote text" w:semiHidden="1" w:uiPriority="0" w:qFormat="1"/>
    <w:lsdException w:name="annotation text" w:uiPriority="0" w:unhideWhenUsed="1" w:qFormat="1"/>
    <w:lsdException w:name="header"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tabs>
        <w:tab w:val="left" w:pos="1021"/>
        <w:tab w:val="left" w:pos="1191"/>
        <w:tab w:val="left" w:pos="1588"/>
        <w:tab w:val="left" w:pos="1985"/>
      </w:tabs>
      <w:overflowPunct w:val="0"/>
      <w:autoSpaceDE w:val="0"/>
      <w:autoSpaceDN w:val="0"/>
      <w:adjustRightInd w:val="0"/>
      <w:spacing w:before="160" w:after="0" w:line="240" w:lineRule="auto"/>
      <w:ind w:left="1021" w:hanging="1021"/>
      <w:textAlignment w:val="baseline"/>
      <w:outlineLvl w:val="4"/>
    </w:pPr>
    <w:rPr>
      <w:rFonts w:ascii="Times New Roman" w:eastAsiaTheme="minorEastAsia" w:hAnsi="Times New Roman" w:cs="Times New Roman"/>
      <w:bCs w:val="0"/>
      <w:sz w:val="24"/>
      <w:szCs w:val="20"/>
      <w:lang w:eastAsia="en-US"/>
    </w:rPr>
  </w:style>
  <w:style w:type="paragraph" w:styleId="Heading6">
    <w:name w:val="heading 6"/>
    <w:basedOn w:val="Heading4"/>
    <w:next w:val="Normal"/>
    <w:link w:val="Heading6Char"/>
    <w:qFormat/>
    <w:pPr>
      <w:tabs>
        <w:tab w:val="left" w:pos="1588"/>
        <w:tab w:val="left" w:pos="1985"/>
      </w:tabs>
      <w:overflowPunct w:val="0"/>
      <w:autoSpaceDE w:val="0"/>
      <w:autoSpaceDN w:val="0"/>
      <w:adjustRightInd w:val="0"/>
      <w:spacing w:before="160" w:after="0" w:line="240" w:lineRule="auto"/>
      <w:ind w:left="1588" w:hanging="1588"/>
      <w:textAlignment w:val="baseline"/>
      <w:outlineLvl w:val="5"/>
    </w:pPr>
    <w:rPr>
      <w:rFonts w:ascii="Times New Roman" w:eastAsiaTheme="minorEastAsia" w:hAnsi="Times New Roman" w:cs="Times New Roman"/>
      <w:bCs w:val="0"/>
      <w:sz w:val="24"/>
      <w:szCs w:val="20"/>
      <w:lang w:eastAsia="en-US"/>
    </w:rPr>
  </w:style>
  <w:style w:type="paragraph" w:styleId="Heading7">
    <w:name w:val="heading 7"/>
    <w:basedOn w:val="Heading6"/>
    <w:next w:val="Normal"/>
    <w:link w:val="Heading7Char"/>
    <w:qFormat/>
    <w:pPr>
      <w:outlineLvl w:val="6"/>
    </w:pPr>
    <w:rPr>
      <w:rFonts w:eastAsia="Times New Roman"/>
    </w:rPr>
  </w:style>
  <w:style w:type="paragraph" w:styleId="Heading8">
    <w:name w:val="heading 8"/>
    <w:basedOn w:val="Heading6"/>
    <w:next w:val="Normal"/>
    <w:link w:val="Heading8Char"/>
    <w:qFormat/>
    <w:pPr>
      <w:outlineLvl w:val="7"/>
    </w:pPr>
    <w:rPr>
      <w:rFonts w:eastAsia="Times New Roman"/>
    </w:rPr>
  </w:style>
  <w:style w:type="paragraph" w:styleId="Heading9">
    <w:name w:val="heading 9"/>
    <w:basedOn w:val="Heading6"/>
    <w:next w:val="Normal"/>
    <w:link w:val="Heading9Char"/>
    <w:qFormat/>
    <w:pPr>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tabs>
        <w:tab w:val="left" w:pos="794"/>
        <w:tab w:val="left" w:pos="1191"/>
        <w:tab w:val="left" w:pos="1588"/>
        <w:tab w:val="left" w:pos="1985"/>
      </w:tabs>
      <w:overflowPunct w:val="0"/>
      <w:autoSpaceDE w:val="0"/>
      <w:autoSpaceDN w:val="0"/>
      <w:adjustRightInd w:val="0"/>
      <w:spacing w:before="60"/>
      <w:ind w:left="794"/>
      <w:textAlignment w:val="baseline"/>
    </w:pPr>
    <w:rPr>
      <w:rFonts w:eastAsia="MS Mincho"/>
      <w:szCs w:val="20"/>
      <w:lang w:eastAsia="en-US"/>
    </w:rPr>
  </w:style>
  <w:style w:type="paragraph" w:styleId="Caption">
    <w:name w:val="caption"/>
    <w:basedOn w:val="Normal"/>
    <w:next w:val="Normal"/>
    <w:unhideWhenUsed/>
    <w:qFormat/>
    <w:pPr>
      <w:spacing w:before="0" w:after="200"/>
    </w:pPr>
    <w:rPr>
      <w:i/>
      <w:iCs/>
      <w:color w:val="44546A" w:themeColor="text2"/>
      <w:sz w:val="18"/>
      <w:szCs w:val="18"/>
    </w:rPr>
  </w:style>
  <w:style w:type="paragraph" w:styleId="DocumentMap">
    <w:name w:val="Document Map"/>
    <w:basedOn w:val="Normal"/>
    <w:link w:val="DocumentMapChar"/>
    <w:qFormat/>
    <w:pPr>
      <w:tabs>
        <w:tab w:val="left" w:pos="794"/>
        <w:tab w:val="left" w:pos="1191"/>
        <w:tab w:val="left" w:pos="1588"/>
        <w:tab w:val="left" w:pos="1985"/>
      </w:tabs>
      <w:overflowPunct w:val="0"/>
      <w:autoSpaceDE w:val="0"/>
      <w:autoSpaceDN w:val="0"/>
      <w:adjustRightInd w:val="0"/>
      <w:textAlignment w:val="baseline"/>
    </w:pPr>
    <w:rPr>
      <w:rFonts w:ascii="SimSun" w:eastAsia="SimSun"/>
      <w:sz w:val="18"/>
      <w:szCs w:val="18"/>
      <w:lang w:eastAsia="en-US"/>
    </w:rPr>
  </w:style>
  <w:style w:type="paragraph" w:styleId="CommentText">
    <w:name w:val="annotation text"/>
    <w:basedOn w:val="Normal"/>
    <w:link w:val="CommentTextChar"/>
    <w:unhideWhenUsed/>
    <w:qFormat/>
  </w:style>
  <w:style w:type="paragraph" w:styleId="TOC3">
    <w:name w:val="toc 3"/>
    <w:basedOn w:val="Normal"/>
    <w:next w:val="Normal"/>
    <w:uiPriority w:val="39"/>
    <w:unhideWhenUsed/>
    <w:qFormat/>
    <w:pPr>
      <w:ind w:leftChars="400" w:left="840"/>
    </w:pPr>
  </w:style>
  <w:style w:type="paragraph" w:styleId="Index3">
    <w:name w:val="index 3"/>
    <w:basedOn w:val="Normal"/>
    <w:next w:val="Normal"/>
    <w:semiHidden/>
    <w:qFormat/>
    <w:pPr>
      <w:tabs>
        <w:tab w:val="left" w:pos="794"/>
        <w:tab w:val="left" w:pos="1191"/>
        <w:tab w:val="left" w:pos="1588"/>
        <w:tab w:val="left" w:pos="1985"/>
      </w:tabs>
      <w:overflowPunct w:val="0"/>
      <w:autoSpaceDE w:val="0"/>
      <w:autoSpaceDN w:val="0"/>
      <w:adjustRightInd w:val="0"/>
      <w:ind w:left="566"/>
      <w:textAlignment w:val="baseline"/>
    </w:pPr>
    <w:rPr>
      <w:szCs w:val="20"/>
      <w:lang w:eastAsia="en-US"/>
    </w:rPr>
  </w:style>
  <w:style w:type="paragraph" w:styleId="Date">
    <w:name w:val="Date"/>
    <w:basedOn w:val="Normal"/>
    <w:next w:val="Normal"/>
    <w:link w:val="DateChar"/>
    <w:qFormat/>
    <w:pPr>
      <w:tabs>
        <w:tab w:val="left" w:pos="794"/>
        <w:tab w:val="left" w:pos="1191"/>
        <w:tab w:val="left" w:pos="1588"/>
        <w:tab w:val="left" w:pos="1985"/>
      </w:tabs>
      <w:overflowPunct w:val="0"/>
      <w:autoSpaceDE w:val="0"/>
      <w:autoSpaceDN w:val="0"/>
      <w:adjustRightInd w:val="0"/>
      <w:ind w:leftChars="2500" w:left="100"/>
      <w:textAlignment w:val="baseline"/>
    </w:pPr>
    <w:rPr>
      <w:rFonts w:eastAsia="MS Mincho"/>
      <w:szCs w:val="20"/>
      <w:lang w:eastAsia="en-US"/>
    </w:rPr>
  </w:style>
  <w:style w:type="paragraph" w:styleId="BalloonText">
    <w:name w:val="Balloon Text"/>
    <w:basedOn w:val="Normal"/>
    <w:link w:val="BalloonTextChar"/>
    <w:unhideWhenUsed/>
    <w:qFormat/>
    <w:pPr>
      <w:spacing w:before="0"/>
    </w:pPr>
    <w:rPr>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iPriority w:val="99"/>
    <w:qFormat/>
    <w:pPr>
      <w:overflowPunct w:val="0"/>
      <w:autoSpaceDE w:val="0"/>
      <w:autoSpaceDN w:val="0"/>
      <w:adjustRightInd w:val="0"/>
      <w:spacing w:before="0"/>
      <w:jc w:val="center"/>
      <w:textAlignment w:val="baseline"/>
    </w:pPr>
    <w:rPr>
      <w:rFonts w:eastAsia="Times New Roman"/>
      <w:sz w:val="18"/>
      <w:szCs w:val="20"/>
      <w:lang w:eastAsia="en-US"/>
    </w:rPr>
  </w:style>
  <w:style w:type="paragraph" w:styleId="TOC1">
    <w:name w:val="toc 1"/>
    <w:basedOn w:val="Normal"/>
    <w:next w:val="Normal"/>
    <w:uiPriority w:val="39"/>
    <w:qFormat/>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TOC4">
    <w:name w:val="toc 4"/>
    <w:basedOn w:val="TOC3"/>
    <w:next w:val="Normal"/>
    <w:uiPriority w:val="39"/>
    <w:qFormat/>
    <w:pPr>
      <w:keepLines/>
      <w:tabs>
        <w:tab w:val="left" w:pos="964"/>
        <w:tab w:val="left" w:leader="dot" w:pos="8789"/>
        <w:tab w:val="right" w:pos="9639"/>
      </w:tabs>
      <w:overflowPunct w:val="0"/>
      <w:autoSpaceDE w:val="0"/>
      <w:autoSpaceDN w:val="0"/>
      <w:adjustRightInd w:val="0"/>
      <w:spacing w:before="80"/>
      <w:ind w:leftChars="0" w:left="2269" w:right="851" w:hanging="851"/>
      <w:textAlignment w:val="baseline"/>
    </w:pPr>
    <w:rPr>
      <w:rFonts w:eastAsia="Batang"/>
      <w:szCs w:val="20"/>
      <w:lang w:eastAsia="en-US"/>
    </w:rPr>
  </w:style>
  <w:style w:type="paragraph" w:styleId="List">
    <w:name w:val="List"/>
    <w:basedOn w:val="Normal"/>
    <w:qFormat/>
    <w:pPr>
      <w:tabs>
        <w:tab w:val="left" w:pos="794"/>
        <w:tab w:val="left" w:pos="1191"/>
        <w:tab w:val="left" w:pos="1588"/>
        <w:tab w:val="left" w:pos="1985"/>
      </w:tabs>
      <w:overflowPunct w:val="0"/>
      <w:autoSpaceDE w:val="0"/>
      <w:autoSpaceDN w:val="0"/>
      <w:adjustRightInd w:val="0"/>
      <w:ind w:left="200" w:hangingChars="200" w:hanging="200"/>
      <w:textAlignment w:val="baseline"/>
    </w:pPr>
    <w:rPr>
      <w:rFonts w:eastAsia="MS Mincho"/>
      <w:szCs w:val="20"/>
      <w:lang w:eastAsia="en-US"/>
    </w:rPr>
  </w:style>
  <w:style w:type="paragraph" w:styleId="FootnoteText">
    <w:name w:val="footnote text"/>
    <w:basedOn w:val="Note"/>
    <w:link w:val="FootnoteTextChar"/>
    <w:semiHidden/>
    <w:qFormat/>
    <w:pPr>
      <w:keepLines/>
      <w:tabs>
        <w:tab w:val="left" w:pos="255"/>
      </w:tabs>
      <w:ind w:left="255" w:hanging="255"/>
    </w:pPr>
    <w:rPr>
      <w:rFonts w:asciiTheme="minorHAnsi" w:hAnsiTheme="minorHAnsi" w:cstheme="minorBidi"/>
      <w:kern w:val="2"/>
      <w:szCs w:val="22"/>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szCs w:val="20"/>
      <w:lang w:eastAsia="en-US"/>
    </w:rPr>
  </w:style>
  <w:style w:type="paragraph" w:styleId="TableofFigures">
    <w:name w:val="table of figures"/>
    <w:basedOn w:val="Normal"/>
    <w:next w:val="Normal"/>
    <w:uiPriority w:val="99"/>
    <w:qFormat/>
    <w:pPr>
      <w:tabs>
        <w:tab w:val="right" w:leader="dot" w:pos="9639"/>
      </w:tabs>
    </w:pPr>
    <w:rPr>
      <w:rFonts w:eastAsia="MS Mincho"/>
    </w:rPr>
  </w:style>
  <w:style w:type="paragraph" w:styleId="TOC2">
    <w:name w:val="toc 2"/>
    <w:basedOn w:val="TOC1"/>
    <w:next w:val="Normal"/>
    <w:uiPriority w:val="39"/>
    <w:qFormat/>
    <w:pPr>
      <w:tabs>
        <w:tab w:val="clear" w:pos="964"/>
      </w:tabs>
      <w:spacing w:before="80"/>
      <w:ind w:left="1531" w:hanging="851"/>
    </w:pPr>
  </w:style>
  <w:style w:type="paragraph" w:styleId="TOC9">
    <w:name w:val="toc 9"/>
    <w:basedOn w:val="Normal"/>
    <w:next w:val="Normal"/>
    <w:qFormat/>
    <w:pPr>
      <w:overflowPunct w:val="0"/>
      <w:autoSpaceDE w:val="0"/>
      <w:autoSpaceDN w:val="0"/>
      <w:adjustRightInd w:val="0"/>
      <w:spacing w:before="0"/>
      <w:ind w:left="1920"/>
      <w:textAlignment w:val="baseline"/>
    </w:pPr>
    <w:rPr>
      <w:rFonts w:ascii="Malgun Gothic" w:eastAsia="Malgun Gothic"/>
      <w:sz w:val="20"/>
      <w:szCs w:val="20"/>
      <w:lang w:eastAsia="en-US"/>
    </w:rPr>
  </w:style>
  <w:style w:type="paragraph" w:styleId="BodyText2">
    <w:name w:val="Body Text 2"/>
    <w:basedOn w:val="Normal"/>
    <w:link w:val="BodyText2Char"/>
    <w:qFormat/>
    <w:pPr>
      <w:tabs>
        <w:tab w:val="left" w:pos="794"/>
        <w:tab w:val="left" w:pos="1191"/>
        <w:tab w:val="left" w:pos="1588"/>
        <w:tab w:val="left" w:pos="1985"/>
      </w:tabs>
      <w:overflowPunct w:val="0"/>
      <w:autoSpaceDE w:val="0"/>
      <w:autoSpaceDN w:val="0"/>
      <w:adjustRightInd w:val="0"/>
      <w:jc w:val="both"/>
      <w:textAlignment w:val="baseline"/>
    </w:pPr>
    <w:rPr>
      <w:rFonts w:eastAsia="MS Mincho"/>
      <w:sz w:val="22"/>
      <w:szCs w:val="22"/>
      <w:lang w:eastAsia="en-U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GulimChe" w:eastAsia="GulimChe" w:hAnsi="GulimChe"/>
      <w:lang w:val="zh-CN" w:eastAsia="zh-CN"/>
    </w:rPr>
  </w:style>
  <w:style w:type="paragraph" w:styleId="Index1">
    <w:name w:val="index 1"/>
    <w:basedOn w:val="Normal"/>
    <w:next w:val="Normal"/>
    <w:semiHidden/>
    <w:qFormat/>
    <w:pPr>
      <w:tabs>
        <w:tab w:val="left" w:pos="794"/>
        <w:tab w:val="left" w:pos="1191"/>
        <w:tab w:val="left" w:pos="1588"/>
        <w:tab w:val="left" w:pos="1985"/>
      </w:tabs>
      <w:overflowPunct w:val="0"/>
      <w:autoSpaceDE w:val="0"/>
      <w:autoSpaceDN w:val="0"/>
      <w:adjustRightInd w:val="0"/>
      <w:textAlignment w:val="baseline"/>
    </w:pPr>
    <w:rPr>
      <w:szCs w:val="20"/>
      <w:lang w:eastAsia="en-US"/>
    </w:rPr>
  </w:style>
  <w:style w:type="paragraph" w:styleId="Title">
    <w:name w:val="Title"/>
    <w:basedOn w:val="Normal"/>
    <w:next w:val="Normal"/>
    <w:link w:val="TitleChar"/>
    <w:qFormat/>
    <w:pPr>
      <w:tabs>
        <w:tab w:val="left" w:pos="794"/>
        <w:tab w:val="left" w:pos="1191"/>
        <w:tab w:val="left" w:pos="1588"/>
        <w:tab w:val="left" w:pos="1985"/>
      </w:tabs>
      <w:overflowPunct w:val="0"/>
      <w:autoSpaceDE w:val="0"/>
      <w:autoSpaceDN w:val="0"/>
      <w:adjustRightInd w:val="0"/>
      <w:spacing w:before="240" w:after="60"/>
      <w:jc w:val="center"/>
      <w:textAlignment w:val="baseline"/>
      <w:outlineLvl w:val="0"/>
    </w:pPr>
    <w:rPr>
      <w:rFonts w:ascii="Cambria" w:eastAsia="SimSun" w:hAnsi="Cambria"/>
      <w:b/>
      <w:bCs/>
      <w:sz w:val="32"/>
      <w:szCs w:val="32"/>
      <w:lang w:eastAsia="en-US"/>
    </w:rPr>
  </w:style>
  <w:style w:type="paragraph" w:styleId="CommentSubject">
    <w:name w:val="annotation subject"/>
    <w:basedOn w:val="CommentText"/>
    <w:next w:val="CommentText"/>
    <w:link w:val="CommentSubjectChar"/>
    <w:unhideWhenUsed/>
    <w:qFormat/>
    <w:rPr>
      <w:b/>
      <w:bCs/>
      <w:sz w:val="20"/>
      <w:szCs w:val="20"/>
    </w:rPr>
  </w:style>
  <w:style w:type="table" w:styleId="TableGrid">
    <w:name w:val="Table Grid"/>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basedOn w:val="DefaultParagraphFont"/>
    <w:qFormat/>
    <w:rPr>
      <w:i/>
      <w:iCs/>
    </w:rPr>
  </w:style>
  <w:style w:type="character" w:styleId="Hyperlink">
    <w:name w:val="Hyperlink"/>
    <w:aliases w:val="CEO_Hyperlink,超级链接,超?级链,Style 58,超????,超链接1,하이퍼링크2,超??级链,하이퍼링크21,超??级链Ú,fL????,fL?级,超?级链ïÈ,õ±?级链,õ±链ïÈ1,õ±???,超?级链?,Style?,S,超?级链Ú,’´?级链,’´????,’´??级链Ú,’´??级,하이퍼링크1"/>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customStyle="1" w:styleId="Heading1Char">
    <w:name w:val="Heading 1 Char"/>
    <w:basedOn w:val="DefaultParagraphFont"/>
    <w:link w:val="Heading1"/>
    <w:qFormat/>
    <w:rPr>
      <w:rFonts w:ascii="Times New Roman" w:eastAsia="Times New Roman" w:hAnsi="Times New Roman" w:cs="Times New Roman"/>
      <w:b/>
      <w:kern w:val="0"/>
      <w:sz w:val="24"/>
      <w:szCs w:val="20"/>
      <w:lang w:val="en-GB" w:eastAsia="en-US"/>
    </w:rPr>
  </w:style>
  <w:style w:type="character" w:customStyle="1" w:styleId="Heading2Char">
    <w:name w:val="Heading 2 Char"/>
    <w:basedOn w:val="DefaultParagraphFont"/>
    <w:link w:val="Heading2"/>
    <w:qFormat/>
    <w:rPr>
      <w:rFonts w:ascii="Times New Roman" w:eastAsia="Times New Roman" w:hAnsi="Times New Roman" w:cs="Times New Roman"/>
      <w:b/>
      <w:kern w:val="0"/>
      <w:sz w:val="24"/>
      <w:szCs w:val="20"/>
      <w:lang w:val="en-GB" w:eastAsia="en-US"/>
    </w:rPr>
  </w:style>
  <w:style w:type="character" w:customStyle="1" w:styleId="Heading3Char">
    <w:name w:val="Heading 3 Char"/>
    <w:basedOn w:val="DefaultParagraphFont"/>
    <w:link w:val="Heading3"/>
    <w:qFormat/>
    <w:rPr>
      <w:rFonts w:ascii="Times New Roman" w:hAnsi="Times New Roman" w:cs="Times New Roman"/>
      <w:b/>
      <w:bCs/>
      <w:kern w:val="0"/>
      <w:sz w:val="32"/>
      <w:szCs w:val="32"/>
      <w:lang w:val="en-GB" w:eastAsia="ja-JP"/>
    </w:rPr>
  </w:style>
  <w:style w:type="character" w:customStyle="1" w:styleId="Heading4Char">
    <w:name w:val="Heading 4 Char"/>
    <w:basedOn w:val="DefaultParagraphFont"/>
    <w:link w:val="Heading4"/>
    <w:qFormat/>
    <w:rPr>
      <w:rFonts w:asciiTheme="majorHAnsi" w:eastAsiaTheme="majorEastAsia" w:hAnsiTheme="majorHAnsi" w:cstheme="majorBidi"/>
      <w:b/>
      <w:bCs/>
      <w:kern w:val="0"/>
      <w:sz w:val="28"/>
      <w:szCs w:val="28"/>
      <w:lang w:val="en-GB" w:eastAsia="ja-JP"/>
    </w:rPr>
  </w:style>
  <w:style w:type="character" w:customStyle="1" w:styleId="Heading5Char">
    <w:name w:val="Heading 5 Char"/>
    <w:basedOn w:val="DefaultParagraphFont"/>
    <w:link w:val="Heading5"/>
    <w:qFormat/>
    <w:rPr>
      <w:rFonts w:ascii="Times New Roman" w:hAnsi="Times New Roman" w:cs="Times New Roman"/>
      <w:b/>
      <w:kern w:val="0"/>
      <w:sz w:val="24"/>
      <w:szCs w:val="20"/>
      <w:lang w:val="en-GB" w:eastAsia="en-US"/>
    </w:rPr>
  </w:style>
  <w:style w:type="character" w:customStyle="1" w:styleId="Heading6Char">
    <w:name w:val="Heading 6 Char"/>
    <w:basedOn w:val="DefaultParagraphFont"/>
    <w:link w:val="Heading6"/>
    <w:qFormat/>
    <w:rPr>
      <w:rFonts w:ascii="Times New Roman" w:hAnsi="Times New Roman" w:cs="Times New Roman"/>
      <w:b/>
      <w:kern w:val="0"/>
      <w:sz w:val="24"/>
      <w:szCs w:val="20"/>
      <w:lang w:val="en-GB" w:eastAsia="en-US"/>
    </w:rPr>
  </w:style>
  <w:style w:type="character" w:customStyle="1" w:styleId="Heading7Char">
    <w:name w:val="Heading 7 Char"/>
    <w:basedOn w:val="DefaultParagraphFont"/>
    <w:link w:val="Heading7"/>
    <w:qFormat/>
    <w:rPr>
      <w:rFonts w:ascii="Times New Roman" w:eastAsia="Times New Roman" w:hAnsi="Times New Roman" w:cs="Times New Roman"/>
      <w:b/>
      <w:kern w:val="0"/>
      <w:sz w:val="24"/>
      <w:szCs w:val="20"/>
      <w:lang w:val="en-GB" w:eastAsia="en-US"/>
    </w:rPr>
  </w:style>
  <w:style w:type="character" w:customStyle="1" w:styleId="Heading8Char">
    <w:name w:val="Heading 8 Char"/>
    <w:basedOn w:val="DefaultParagraphFont"/>
    <w:link w:val="Heading8"/>
    <w:qFormat/>
    <w:rPr>
      <w:rFonts w:ascii="Times New Roman" w:eastAsia="Times New Roman" w:hAnsi="Times New Roman" w:cs="Times New Roman"/>
      <w:b/>
      <w:kern w:val="0"/>
      <w:sz w:val="24"/>
      <w:szCs w:val="20"/>
      <w:lang w:val="en-GB" w:eastAsia="en-US"/>
    </w:rPr>
  </w:style>
  <w:style w:type="character" w:customStyle="1" w:styleId="Heading9Char">
    <w:name w:val="Heading 9 Char"/>
    <w:basedOn w:val="DefaultParagraphFont"/>
    <w:link w:val="Heading9"/>
    <w:qFormat/>
    <w:rPr>
      <w:rFonts w:ascii="Times New Roman" w:eastAsia="Times New Roman" w:hAnsi="Times New Roman" w:cs="Times New Roman"/>
      <w:b/>
      <w:kern w:val="0"/>
      <w:sz w:val="24"/>
      <w:szCs w:val="20"/>
      <w:lang w:val="en-GB" w:eastAsia="en-US"/>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qFormat/>
    <w:rPr>
      <w:rFonts w:ascii="Times New Roman" w:eastAsia="SimSun" w:hAnsi="Times New Roman" w:cs="Times New Roman"/>
      <w:b/>
      <w:kern w:val="0"/>
      <w:sz w:val="32"/>
      <w:szCs w:val="20"/>
      <w:lang w:val="en-GB"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kern w:val="0"/>
      <w:sz w:val="18"/>
      <w:szCs w:val="20"/>
      <w:lang w:val="en-GB" w:eastAsia="en-US"/>
    </w:rPr>
  </w:style>
  <w:style w:type="paragraph" w:customStyle="1" w:styleId="VenueDate">
    <w:name w:val="VenueDate"/>
    <w:basedOn w:val="Normal"/>
    <w:qFormat/>
    <w:pPr>
      <w:jc w:val="right"/>
    </w:pPr>
  </w:style>
  <w:style w:type="paragraph" w:styleId="ListParagraph">
    <w:name w:val="List Paragraph"/>
    <w:aliases w:val="Recommendation,List Paragraph11,O5,Para_sk,Resume Title,- Bullets,Ref,Use Case List Paragraph,List Paragraph1,Bullet List Paragraph,List Paragraph111,List Paragraph Option,EG Bullet 1,Bulleted List1,b1,Bullet for no #'s,Body Bullet"/>
    <w:basedOn w:val="Normal"/>
    <w:link w:val="ListParagraphChar"/>
    <w:uiPriority w:val="34"/>
    <w:qFormat/>
    <w:pPr>
      <w:ind w:left="720"/>
      <w:contextualSpacing/>
    </w:pPr>
  </w:style>
  <w:style w:type="paragraph" w:customStyle="1" w:styleId="TSBHeaderRight14">
    <w:name w:val="TSBHeaderRight14"/>
    <w:basedOn w:val="Normal"/>
    <w:qFormat/>
    <w:pPr>
      <w:jc w:val="right"/>
    </w:pPr>
    <w:rPr>
      <w:b/>
      <w:bCs/>
      <w:sz w:val="28"/>
      <w:szCs w:val="28"/>
    </w:rPr>
  </w:style>
  <w:style w:type="paragraph" w:customStyle="1" w:styleId="TSBHeaderQuestion">
    <w:name w:val="TSBHeaderQuestion"/>
    <w:basedOn w:val="Normal"/>
    <w:qFormat/>
  </w:style>
  <w:style w:type="paragraph" w:customStyle="1" w:styleId="TSBHeaderSource">
    <w:name w:val="TSBHeaderSource"/>
    <w:basedOn w:val="Normal"/>
    <w:qFormat/>
  </w:style>
  <w:style w:type="paragraph" w:customStyle="1" w:styleId="TSBHeaderTitle">
    <w:name w:val="TSBHeaderTitle"/>
    <w:basedOn w:val="Normal"/>
    <w:qFormat/>
  </w:style>
  <w:style w:type="paragraph" w:customStyle="1" w:styleId="TSBHeaderSummary">
    <w:name w:val="TSBHeaderSummary"/>
    <w:basedOn w:val="Normal"/>
    <w:qFormat/>
  </w:style>
  <w:style w:type="paragraph" w:customStyle="1" w:styleId="Heading1Centered">
    <w:name w:val="Heading 1 Centered"/>
    <w:basedOn w:val="Heading1"/>
    <w:qFormat/>
    <w:pPr>
      <w:tabs>
        <w:tab w:val="left" w:pos="1134"/>
        <w:tab w:val="left" w:pos="1871"/>
        <w:tab w:val="left" w:pos="2268"/>
      </w:tabs>
      <w:ind w:left="0" w:firstLine="0"/>
      <w:jc w:val="center"/>
    </w:pPr>
    <w:rPr>
      <w:bCs/>
    </w:rPr>
  </w:style>
  <w:style w:type="character" w:styleId="PlaceholderText">
    <w:name w:val="Placeholder Text"/>
    <w:basedOn w:val="DefaultParagraphFont"/>
    <w:uiPriority w:val="99"/>
    <w:qFormat/>
    <w:rPr>
      <w:rFonts w:ascii="Times New Roman" w:hAnsi="Times New Roman"/>
      <w:color w:val="808080"/>
    </w:rPr>
  </w:style>
  <w:style w:type="character" w:customStyle="1" w:styleId="FooterChar">
    <w:name w:val="Footer Char"/>
    <w:basedOn w:val="DefaultParagraphFont"/>
    <w:link w:val="Footer"/>
    <w:qFormat/>
    <w:rPr>
      <w:rFonts w:ascii="Times New Roman" w:hAnsi="Times New Roman" w:cs="Times New Roman"/>
      <w:kern w:val="0"/>
      <w:sz w:val="18"/>
      <w:szCs w:val="18"/>
      <w:lang w:val="en-GB" w:eastAsia="ja-JP"/>
    </w:rPr>
  </w:style>
  <w:style w:type="character" w:customStyle="1" w:styleId="CommentTextChar">
    <w:name w:val="Comment Text Char"/>
    <w:basedOn w:val="DefaultParagraphFont"/>
    <w:link w:val="CommentText"/>
    <w:qFormat/>
    <w:rPr>
      <w:rFonts w:ascii="Times New Roman" w:hAnsi="Times New Roman" w:cs="Times New Roman"/>
      <w:kern w:val="0"/>
      <w:sz w:val="24"/>
      <w:szCs w:val="24"/>
      <w:lang w:val="en-GB" w:eastAsia="ja-JP"/>
    </w:rPr>
  </w:style>
  <w:style w:type="character" w:customStyle="1" w:styleId="BalloonTextChar">
    <w:name w:val="Balloon Text Char"/>
    <w:basedOn w:val="DefaultParagraphFont"/>
    <w:link w:val="BalloonText"/>
    <w:qFormat/>
    <w:rPr>
      <w:rFonts w:ascii="Times New Roman" w:hAnsi="Times New Roman" w:cs="Times New Roman"/>
      <w:kern w:val="0"/>
      <w:sz w:val="18"/>
      <w:szCs w:val="18"/>
      <w:lang w:val="en-GB" w:eastAsia="ja-JP"/>
    </w:rPr>
  </w:style>
  <w:style w:type="character" w:customStyle="1" w:styleId="CommentSubjectChar">
    <w:name w:val="Comment Subject Char"/>
    <w:basedOn w:val="CommentTextChar"/>
    <w:link w:val="CommentSubject"/>
    <w:qFormat/>
    <w:rPr>
      <w:rFonts w:ascii="Times New Roman" w:hAnsi="Times New Roman" w:cs="Times New Roman"/>
      <w:b/>
      <w:bCs/>
      <w:kern w:val="0"/>
      <w:sz w:val="20"/>
      <w:szCs w:val="20"/>
      <w:lang w:val="en-GB" w:eastAsia="ja-JP"/>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Theme="minorEastAsia"/>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cs="Times New Roman"/>
      <w:i/>
      <w:iCs/>
      <w:color w:val="404040" w:themeColor="text1" w:themeTint="BF"/>
      <w:kern w:val="0"/>
      <w:sz w:val="24"/>
      <w:szCs w:val="24"/>
      <w:lang w:val="en-GB" w:eastAsia="ja-JP"/>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qFormat/>
    <w:locked/>
    <w:rPr>
      <w:rFonts w:ascii="Times New Roman" w:eastAsia="Times New Roman" w:hAnsi="Times New Roman" w:cs="Times New Roman"/>
      <w:kern w:val="0"/>
      <w:sz w:val="24"/>
      <w:szCs w:val="20"/>
      <w:lang w:val="en-GB"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character" w:customStyle="1" w:styleId="ListParagraphChar">
    <w:name w:val="List Paragraph Char"/>
    <w:aliases w:val="Recommendation Char,List Paragraph11 Char,O5 Char,Para_sk Char,Resume Title Char,- Bullets Char,Ref Char,Use Case List Paragraph Char,List Paragraph1 Char,Bullet List Paragraph Char,List Paragraph111 Char,List Paragraph Option Char"/>
    <w:link w:val="ListParagraph"/>
    <w:uiPriority w:val="34"/>
    <w:qFormat/>
    <w:locked/>
    <w:rPr>
      <w:rFonts w:ascii="Times New Roman" w:hAnsi="Times New Roman" w:cs="Times New Roman"/>
      <w:kern w:val="0"/>
      <w:sz w:val="24"/>
      <w:szCs w:val="24"/>
      <w:lang w:val="en-GB" w:eastAsia="ja-JP"/>
    </w:rPr>
  </w:style>
  <w:style w:type="paragraph" w:customStyle="1" w:styleId="1">
    <w:name w:val="修订1"/>
    <w:hidden/>
    <w:uiPriority w:val="99"/>
    <w:semiHidden/>
    <w:qFormat/>
    <w:rPr>
      <w:rFonts w:ascii="Times New Roman" w:hAnsi="Times New Roman" w:cs="Times New Roman"/>
      <w:sz w:val="24"/>
      <w:szCs w:val="24"/>
      <w:lang w:eastAsia="ja-JP"/>
    </w:rPr>
  </w:style>
  <w:style w:type="character" w:customStyle="1" w:styleId="DocumentMapChar">
    <w:name w:val="Document Map Char"/>
    <w:basedOn w:val="DefaultParagraphFont"/>
    <w:link w:val="DocumentMap"/>
    <w:qFormat/>
    <w:rPr>
      <w:rFonts w:ascii="SimSun" w:eastAsia="SimSun" w:hAnsi="Times New Roman" w:cs="Times New Roman"/>
      <w:kern w:val="0"/>
      <w:sz w:val="18"/>
      <w:szCs w:val="18"/>
      <w:lang w:val="en-GB" w:eastAsia="en-US"/>
    </w:rPr>
  </w:style>
  <w:style w:type="character" w:customStyle="1" w:styleId="DateChar">
    <w:name w:val="Date Char"/>
    <w:basedOn w:val="DefaultParagraphFont"/>
    <w:link w:val="Date"/>
    <w:qFormat/>
    <w:rPr>
      <w:rFonts w:ascii="Times New Roman" w:eastAsia="MS Mincho" w:hAnsi="Times New Roman" w:cs="Times New Roman"/>
      <w:kern w:val="0"/>
      <w:sz w:val="24"/>
      <w:szCs w:val="20"/>
      <w:lang w:val="en-GB" w:eastAsia="en-US"/>
    </w:rPr>
  </w:style>
  <w:style w:type="character" w:customStyle="1" w:styleId="FootnoteTextChar">
    <w:name w:val="Footnote Text Char"/>
    <w:basedOn w:val="DefaultParagraphFont"/>
    <w:link w:val="FootnoteText"/>
    <w:semiHidden/>
    <w:qFormat/>
    <w:rPr>
      <w:sz w:val="24"/>
      <w:lang w:val="en-GB" w:eastAsia="en-US"/>
    </w:rPr>
  </w:style>
  <w:style w:type="character" w:customStyle="1" w:styleId="Char1">
    <w:name w:val="脚注文本 Char1"/>
    <w:basedOn w:val="DefaultParagraphFont"/>
    <w:uiPriority w:val="99"/>
    <w:semiHidden/>
    <w:qFormat/>
    <w:rPr>
      <w:rFonts w:ascii="Times New Roman" w:hAnsi="Times New Roman" w:cs="Times New Roman"/>
      <w:kern w:val="0"/>
      <w:sz w:val="18"/>
      <w:szCs w:val="18"/>
      <w:lang w:val="en-GB" w:eastAsia="ja-JP"/>
    </w:rPr>
  </w:style>
  <w:style w:type="character" w:customStyle="1" w:styleId="BodyText2Char">
    <w:name w:val="Body Text 2 Char"/>
    <w:basedOn w:val="DefaultParagraphFont"/>
    <w:link w:val="BodyText2"/>
    <w:qFormat/>
    <w:rPr>
      <w:rFonts w:ascii="Times New Roman" w:eastAsia="MS Mincho" w:hAnsi="Times New Roman" w:cs="Times New Roman"/>
      <w:kern w:val="0"/>
      <w:sz w:val="22"/>
      <w:lang w:val="en-GB" w:eastAsia="en-US"/>
    </w:rPr>
  </w:style>
  <w:style w:type="character" w:customStyle="1" w:styleId="HTMLPreformattedChar">
    <w:name w:val="HTML Preformatted Char"/>
    <w:basedOn w:val="DefaultParagraphFont"/>
    <w:link w:val="HTMLPreformatted"/>
    <w:uiPriority w:val="99"/>
    <w:qFormat/>
    <w:rPr>
      <w:rFonts w:ascii="GulimChe" w:eastAsia="GulimChe" w:hAnsi="GulimChe" w:cs="Times New Roman"/>
      <w:kern w:val="0"/>
      <w:sz w:val="24"/>
      <w:szCs w:val="24"/>
      <w:lang w:val="zh-CN"/>
    </w:rPr>
  </w:style>
  <w:style w:type="character" w:customStyle="1" w:styleId="TitleChar">
    <w:name w:val="Title Char"/>
    <w:basedOn w:val="DefaultParagraphFont"/>
    <w:link w:val="Title"/>
    <w:qFormat/>
    <w:rPr>
      <w:rFonts w:ascii="Cambria" w:eastAsia="SimSun" w:hAnsi="Cambria" w:cs="Times New Roman"/>
      <w:b/>
      <w:bCs/>
      <w:kern w:val="0"/>
      <w:sz w:val="32"/>
      <w:szCs w:val="32"/>
      <w:lang w:val="en-GB" w:eastAsia="en-US"/>
    </w:rPr>
  </w:style>
  <w:style w:type="character" w:customStyle="1" w:styleId="Appdef">
    <w:name w:val="App_def"/>
    <w:qFormat/>
    <w:rPr>
      <w:rFonts w:ascii="Times New Roman" w:hAnsi="Times New Roman"/>
      <w:b/>
    </w:rPr>
  </w:style>
  <w:style w:type="character" w:customStyle="1" w:styleId="Appref">
    <w:name w:val="App_ref"/>
    <w:basedOn w:val="DefaultParagraphFont"/>
    <w:qFormat/>
  </w:style>
  <w:style w:type="character" w:customStyle="1" w:styleId="Artdef">
    <w:name w:val="Art_def"/>
    <w:qFormat/>
    <w:rPr>
      <w:rFonts w:ascii="Times New Roman" w:hAnsi="Times New Roman"/>
      <w:b/>
    </w:rPr>
  </w:style>
  <w:style w:type="paragraph" w:customStyle="1" w:styleId="Artheading">
    <w:name w:val="Art_heading"/>
    <w:basedOn w:val="Normal"/>
    <w:next w:val="Normal"/>
    <w:qFormat/>
    <w:pPr>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rtNo">
    <w:name w:val="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character" w:customStyle="1" w:styleId="Artref">
    <w:name w:val="Art_ref"/>
    <w:basedOn w:val="DefaultParagraphFont"/>
    <w:qFormat/>
  </w:style>
  <w:style w:type="paragraph" w:customStyle="1" w:styleId="Arttitle">
    <w:name w:val="Art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ASN1">
    <w:name w:val="ASN.1"/>
    <w:basedOn w:val="Normal"/>
    <w:qFormat/>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sz w:val="20"/>
      <w:szCs w:val="20"/>
      <w:lang w:eastAsia="en-US"/>
    </w:rPr>
  </w:style>
  <w:style w:type="paragraph" w:customStyle="1" w:styleId="Call">
    <w:name w:val="Call"/>
    <w:basedOn w:val="Normal"/>
    <w:next w:val="Normal"/>
    <w:qFormat/>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eastAsia="en-US"/>
    </w:rPr>
  </w:style>
  <w:style w:type="paragraph" w:customStyle="1" w:styleId="ChapNo">
    <w:name w:val="Chap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szCs w:val="20"/>
      <w:lang w:eastAsia="en-US"/>
    </w:rPr>
  </w:style>
  <w:style w:type="paragraph" w:customStyle="1" w:styleId="Chaptitle">
    <w:name w:val="Chap_title"/>
    <w:basedOn w:val="Normal"/>
    <w:next w:val="Normal"/>
    <w:qFormat/>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eastAsia="en-US"/>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textAlignment w:val="baseline"/>
    </w:pPr>
    <w:rPr>
      <w:szCs w:val="20"/>
      <w:lang w:eastAsia="en-US"/>
    </w:rPr>
  </w:style>
  <w:style w:type="paragraph" w:customStyle="1" w:styleId="Equationlegend">
    <w:name w:val="Equation_legend"/>
    <w:basedOn w:val="Normal"/>
    <w:qFormat/>
    <w:pPr>
      <w:tabs>
        <w:tab w:val="right" w:pos="1814"/>
        <w:tab w:val="left" w:pos="1985"/>
      </w:tabs>
      <w:overflowPunct w:val="0"/>
      <w:autoSpaceDE w:val="0"/>
      <w:autoSpaceDN w:val="0"/>
      <w:adjustRightInd w:val="0"/>
      <w:spacing w:before="80"/>
      <w:ind w:left="1985" w:hanging="1985"/>
      <w:textAlignment w:val="baseline"/>
    </w:pPr>
    <w:rPr>
      <w:szCs w:val="20"/>
      <w:lang w:eastAsia="en-US"/>
    </w:rPr>
  </w:style>
  <w:style w:type="paragraph" w:customStyle="1" w:styleId="Figurelegend">
    <w:name w:val="Figure_legend"/>
    <w:basedOn w:val="Normal"/>
    <w:qFormat/>
    <w:pPr>
      <w:keepNext/>
      <w:keepLines/>
      <w:overflowPunct w:val="0"/>
      <w:autoSpaceDE w:val="0"/>
      <w:autoSpaceDN w:val="0"/>
      <w:adjustRightInd w:val="0"/>
      <w:spacing w:before="20" w:after="20"/>
      <w:textAlignment w:val="baseline"/>
    </w:pPr>
    <w:rPr>
      <w:sz w:val="18"/>
      <w:szCs w:val="20"/>
      <w:lang w:eastAsia="en-US"/>
    </w:rPr>
  </w:style>
  <w:style w:type="paragraph" w:customStyle="1" w:styleId="FigureNoBR">
    <w:name w:val="Figure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eastAsia="en-US"/>
    </w:rPr>
  </w:style>
  <w:style w:type="paragraph" w:customStyle="1" w:styleId="TabletitleBR">
    <w:name w:val="Table_title_BR"/>
    <w:basedOn w:val="Normal"/>
    <w:next w:val="Normal"/>
    <w:qFormat/>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b/>
      <w:szCs w:val="20"/>
      <w:lang w:eastAsia="en-US"/>
    </w:rPr>
  </w:style>
  <w:style w:type="paragraph" w:customStyle="1" w:styleId="FiguretitleBR">
    <w:name w:val="Figure_title_BR"/>
    <w:basedOn w:val="TabletitleBR"/>
    <w:next w:val="Normal"/>
    <w:qFormat/>
    <w:pPr>
      <w:keepNext w:val="0"/>
      <w:spacing w:after="480"/>
    </w:pPr>
  </w:style>
  <w:style w:type="paragraph" w:customStyle="1" w:styleId="Figurewithouttitle">
    <w:name w:val="Figure_without_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Cs w:val="20"/>
      <w:lang w:eastAsia="en-US"/>
    </w:rPr>
  </w:style>
  <w:style w:type="paragraph" w:customStyle="1" w:styleId="FirstFooter">
    <w:name w:val="FirstFooter"/>
    <w:basedOn w:val="Footer"/>
    <w:qFormat/>
    <w:pPr>
      <w:tabs>
        <w:tab w:val="clear" w:pos="4153"/>
        <w:tab w:val="clear" w:pos="8306"/>
      </w:tabs>
      <w:snapToGrid/>
      <w:spacing w:before="40"/>
    </w:pPr>
    <w:rPr>
      <w:sz w:val="16"/>
      <w:szCs w:val="20"/>
      <w:lang w:eastAsia="en-US"/>
    </w:rPr>
  </w:style>
  <w:style w:type="paragraph" w:customStyle="1" w:styleId="FooterQP">
    <w:name w:val="Footer_QP"/>
    <w:basedOn w:val="Normal"/>
    <w:qFormat/>
    <w:pPr>
      <w:tabs>
        <w:tab w:val="left" w:pos="907"/>
        <w:tab w:val="right" w:pos="8789"/>
        <w:tab w:val="right" w:pos="9639"/>
      </w:tabs>
      <w:overflowPunct w:val="0"/>
      <w:autoSpaceDE w:val="0"/>
      <w:autoSpaceDN w:val="0"/>
      <w:adjustRightInd w:val="0"/>
      <w:spacing w:before="0"/>
      <w:textAlignment w:val="baseline"/>
    </w:pPr>
    <w:rPr>
      <w:b/>
      <w:sz w:val="22"/>
      <w:szCs w:val="20"/>
      <w:lang w:eastAsia="en-US"/>
    </w:rPr>
  </w:style>
  <w:style w:type="paragraph" w:customStyle="1" w:styleId="Normalaftertitle">
    <w:name w:val="Normal_after_title"/>
    <w:basedOn w:val="Normal"/>
    <w:next w:val="Normal"/>
    <w:qFormat/>
    <w:pPr>
      <w:tabs>
        <w:tab w:val="left" w:pos="794"/>
        <w:tab w:val="left" w:pos="1191"/>
        <w:tab w:val="left" w:pos="1588"/>
        <w:tab w:val="left" w:pos="1985"/>
      </w:tabs>
      <w:overflowPunct w:val="0"/>
      <w:autoSpaceDE w:val="0"/>
      <w:autoSpaceDN w:val="0"/>
      <w:adjustRightInd w:val="0"/>
      <w:spacing w:before="360"/>
      <w:textAlignment w:val="baseline"/>
    </w:pPr>
    <w:rPr>
      <w:szCs w:val="20"/>
      <w:lang w:eastAsia="en-US"/>
    </w:rPr>
  </w:style>
  <w:style w:type="paragraph" w:customStyle="1" w:styleId="PartNo">
    <w:name w:val="Part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Partref">
    <w:name w:val="Part_ref"/>
    <w:basedOn w:val="Normal"/>
    <w:next w:val="Normal"/>
    <w:qFormat/>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Cs w:val="20"/>
      <w:lang w:eastAsia="en-US"/>
    </w:rPr>
  </w:style>
  <w:style w:type="paragraph" w:customStyle="1" w:styleId="Parttitle">
    <w:name w:val="Part_title"/>
    <w:basedOn w:val="Normal"/>
    <w:next w:val="Normalaftertitle"/>
    <w:qFormat/>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szCs w:val="20"/>
      <w:lang w:eastAsia="en-US"/>
    </w:rPr>
  </w:style>
  <w:style w:type="paragraph" w:customStyle="1" w:styleId="Recdate">
    <w:name w:val="Rec_date"/>
    <w:basedOn w:val="Normal"/>
    <w:next w:val="Normalaftertitle"/>
    <w:qFormat/>
    <w:pPr>
      <w:keepNext/>
      <w:keepLines/>
      <w:overflowPunct w:val="0"/>
      <w:autoSpaceDE w:val="0"/>
      <w:autoSpaceDN w:val="0"/>
      <w:adjustRightInd w:val="0"/>
      <w:jc w:val="right"/>
      <w:textAlignment w:val="baseline"/>
    </w:pPr>
    <w:rPr>
      <w:i/>
      <w:sz w:val="22"/>
      <w:szCs w:val="20"/>
      <w:lang w:eastAsia="en-US"/>
    </w:rPr>
  </w:style>
  <w:style w:type="paragraph" w:customStyle="1" w:styleId="Questiondate">
    <w:name w:val="Question_date"/>
    <w:basedOn w:val="Recdate"/>
    <w:next w:val="Normalaftertitle"/>
    <w:qFormat/>
  </w:style>
  <w:style w:type="paragraph" w:customStyle="1" w:styleId="QuestionNo">
    <w:name w:val="Question_No"/>
    <w:basedOn w:val="RecNo"/>
    <w:next w:val="Normal"/>
    <w:qFormat/>
    <w:rPr>
      <w:lang w:eastAsia="en-US"/>
    </w:rPr>
  </w:style>
  <w:style w:type="paragraph" w:customStyle="1" w:styleId="RecNoBR">
    <w:name w:val="Rec_No_BR"/>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0"/>
      <w:lang w:eastAsia="en-US"/>
    </w:rPr>
  </w:style>
  <w:style w:type="paragraph" w:customStyle="1" w:styleId="QuestionNoBR">
    <w:name w:val="Question_No_BR"/>
    <w:basedOn w:val="RecNoBR"/>
    <w:next w:val="Normal"/>
    <w:qFormat/>
  </w:style>
  <w:style w:type="paragraph" w:customStyle="1" w:styleId="Recref">
    <w:name w:val="Rec_ref"/>
    <w:basedOn w:val="Normal"/>
    <w:next w:val="Recdate"/>
    <w:qFormat/>
    <w:pPr>
      <w:keepNext/>
      <w:keepLines/>
      <w:overflowPunct w:val="0"/>
      <w:autoSpaceDE w:val="0"/>
      <w:autoSpaceDN w:val="0"/>
      <w:adjustRightInd w:val="0"/>
      <w:jc w:val="center"/>
      <w:textAlignment w:val="baseline"/>
    </w:pPr>
    <w:rPr>
      <w:i/>
      <w:szCs w:val="20"/>
      <w:lang w:eastAsia="en-US"/>
    </w:rPr>
  </w:style>
  <w:style w:type="paragraph" w:customStyle="1" w:styleId="Questionref">
    <w:name w:val="Question_ref"/>
    <w:basedOn w:val="Recref"/>
    <w:next w:val="Questiondate"/>
    <w:qFormat/>
  </w:style>
  <w:style w:type="paragraph" w:customStyle="1" w:styleId="Questiontitle">
    <w:name w:val="Question_title"/>
    <w:basedOn w:val="Rectitle"/>
    <w:next w:val="Questionref"/>
    <w:qFormat/>
    <w:rPr>
      <w:lang w:eastAsia="en-US"/>
    </w:rPr>
  </w:style>
  <w:style w:type="character" w:customStyle="1" w:styleId="Recdef">
    <w:name w:val="Rec_def"/>
    <w:qFormat/>
    <w:rPr>
      <w:b/>
    </w:rPr>
  </w:style>
  <w:style w:type="paragraph" w:customStyle="1" w:styleId="Reftitle">
    <w:name w:val="Ref_title"/>
    <w:basedOn w:val="Normal"/>
    <w:next w:val="Reftext"/>
    <w:qFormat/>
    <w:pPr>
      <w:tabs>
        <w:tab w:val="left" w:pos="794"/>
        <w:tab w:val="left" w:pos="1191"/>
        <w:tab w:val="left" w:pos="1588"/>
        <w:tab w:val="left" w:pos="1985"/>
      </w:tabs>
      <w:overflowPunct w:val="0"/>
      <w:autoSpaceDE w:val="0"/>
      <w:autoSpaceDN w:val="0"/>
      <w:adjustRightInd w:val="0"/>
      <w:spacing w:before="480"/>
      <w:jc w:val="center"/>
      <w:textAlignment w:val="baseline"/>
    </w:pPr>
    <w:rPr>
      <w:b/>
      <w:szCs w:val="20"/>
      <w:lang w:eastAsia="en-US"/>
    </w:rPr>
  </w:style>
  <w:style w:type="paragraph" w:customStyle="1" w:styleId="Repdate">
    <w:name w:val="Rep_date"/>
    <w:basedOn w:val="Recdate"/>
    <w:next w:val="Normalaftertitle"/>
    <w:qFormat/>
  </w:style>
  <w:style w:type="paragraph" w:customStyle="1" w:styleId="RepNo">
    <w:name w:val="Rep_No"/>
    <w:basedOn w:val="RecNo"/>
    <w:next w:val="Normal"/>
    <w:qFormat/>
    <w:rPr>
      <w:lang w:eastAsia="en-US"/>
    </w:rPr>
  </w:style>
  <w:style w:type="paragraph" w:customStyle="1" w:styleId="RepNoBR">
    <w:name w:val="Rep_No_BR"/>
    <w:basedOn w:val="RecNoBR"/>
    <w:next w:val="Normal"/>
    <w:qFormat/>
  </w:style>
  <w:style w:type="paragraph" w:customStyle="1" w:styleId="Repref">
    <w:name w:val="Rep_ref"/>
    <w:basedOn w:val="Recref"/>
    <w:next w:val="Repdate"/>
    <w:qFormat/>
  </w:style>
  <w:style w:type="paragraph" w:customStyle="1" w:styleId="Reptitle">
    <w:name w:val="Rep_title"/>
    <w:basedOn w:val="Rectitle"/>
    <w:next w:val="Repref"/>
    <w:qFormat/>
    <w:rPr>
      <w:lang w:eastAsia="en-US"/>
    </w:rPr>
  </w:style>
  <w:style w:type="paragraph" w:customStyle="1" w:styleId="Resdate">
    <w:name w:val="Res_date"/>
    <w:basedOn w:val="Recdate"/>
    <w:next w:val="Normalaftertitle"/>
    <w:qFormat/>
  </w:style>
  <w:style w:type="character" w:customStyle="1" w:styleId="Resdef">
    <w:name w:val="Res_def"/>
    <w:qFormat/>
    <w:rPr>
      <w:rFonts w:ascii="Times New Roman" w:hAnsi="Times New Roman"/>
      <w:b/>
    </w:rPr>
  </w:style>
  <w:style w:type="paragraph" w:customStyle="1" w:styleId="ResNo">
    <w:name w:val="Res_No"/>
    <w:basedOn w:val="RecNo"/>
    <w:next w:val="Normal"/>
    <w:qFormat/>
    <w:rPr>
      <w:lang w:eastAsia="en-US"/>
    </w:rPr>
  </w:style>
  <w:style w:type="paragraph" w:customStyle="1" w:styleId="ResNoBR">
    <w:name w:val="Res_No_BR"/>
    <w:basedOn w:val="RecNoBR"/>
    <w:next w:val="Normal"/>
    <w:qFormat/>
  </w:style>
  <w:style w:type="paragraph" w:customStyle="1" w:styleId="Resref">
    <w:name w:val="Res_ref"/>
    <w:basedOn w:val="Recref"/>
    <w:next w:val="Resdate"/>
    <w:qFormat/>
  </w:style>
  <w:style w:type="paragraph" w:customStyle="1" w:styleId="Restitle">
    <w:name w:val="Res_title"/>
    <w:basedOn w:val="Rectitle"/>
    <w:next w:val="Resref"/>
    <w:qFormat/>
    <w:rPr>
      <w:lang w:eastAsia="en-US"/>
    </w:rPr>
  </w:style>
  <w:style w:type="paragraph" w:customStyle="1" w:styleId="Section1">
    <w:name w:val="Section_1"/>
    <w:basedOn w:val="Normal"/>
    <w:next w:val="Normal"/>
    <w:qFormat/>
    <w:pPr>
      <w:overflowPunct w:val="0"/>
      <w:autoSpaceDE w:val="0"/>
      <w:autoSpaceDN w:val="0"/>
      <w:adjustRightInd w:val="0"/>
      <w:spacing w:before="624"/>
      <w:jc w:val="center"/>
      <w:textAlignment w:val="baseline"/>
    </w:pPr>
    <w:rPr>
      <w:b/>
      <w:szCs w:val="20"/>
      <w:lang w:eastAsia="en-US"/>
    </w:rPr>
  </w:style>
  <w:style w:type="paragraph" w:customStyle="1" w:styleId="Section2">
    <w:name w:val="Section_2"/>
    <w:basedOn w:val="Normal"/>
    <w:next w:val="Normal"/>
    <w:qFormat/>
    <w:pPr>
      <w:overflowPunct w:val="0"/>
      <w:autoSpaceDE w:val="0"/>
      <w:autoSpaceDN w:val="0"/>
      <w:adjustRightInd w:val="0"/>
      <w:spacing w:before="240"/>
      <w:jc w:val="center"/>
      <w:textAlignment w:val="baseline"/>
    </w:pPr>
    <w:rPr>
      <w:i/>
      <w:szCs w:val="20"/>
      <w:lang w:eastAsia="en-US"/>
    </w:rPr>
  </w:style>
  <w:style w:type="paragraph" w:customStyle="1" w:styleId="SectionNo">
    <w:name w:val="Section_No"/>
    <w:basedOn w:val="Normal"/>
    <w:next w:val="Normal"/>
    <w:qFormat/>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eastAsia="en-US"/>
    </w:rPr>
  </w:style>
  <w:style w:type="paragraph" w:customStyle="1" w:styleId="Sectiontitle">
    <w:name w:val="Section_title"/>
    <w:basedOn w:val="Normal"/>
    <w:next w:val="Normalaftertitle"/>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szCs w:val="20"/>
      <w:lang w:eastAsia="en-US"/>
    </w:rPr>
  </w:style>
  <w:style w:type="paragraph" w:customStyle="1" w:styleId="Source">
    <w:name w:val="Source"/>
    <w:basedOn w:val="Normal"/>
    <w:next w:val="Normalaftertitle"/>
    <w:qFormat/>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eastAsia="en-US"/>
    </w:rPr>
  </w:style>
  <w:style w:type="paragraph" w:customStyle="1" w:styleId="SpecialFooter">
    <w:name w:val="Special Footer"/>
    <w:basedOn w:val="Footer"/>
    <w:qFormat/>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snapToGrid/>
      <w:spacing w:before="0"/>
      <w:jc w:val="both"/>
      <w:textAlignment w:val="baseline"/>
    </w:pPr>
    <w:rPr>
      <w:sz w:val="16"/>
      <w:szCs w:val="20"/>
      <w:lang w:eastAsia="en-US"/>
    </w:rPr>
  </w:style>
  <w:style w:type="character" w:customStyle="1" w:styleId="Tablefreq">
    <w:name w:val="Table_freq"/>
    <w:qFormat/>
    <w:rPr>
      <w:b/>
      <w:color w:val="auto"/>
    </w:rPr>
  </w:style>
  <w:style w:type="paragraph" w:customStyle="1" w:styleId="TableNoBR">
    <w:name w:val="Table_No_BR"/>
    <w:basedOn w:val="Normal"/>
    <w:next w:val="TabletitleBR"/>
    <w:qFormat/>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Cs w:val="20"/>
      <w:lang w:eastAsia="en-US"/>
    </w:rPr>
  </w:style>
  <w:style w:type="paragraph" w:customStyle="1" w:styleId="Tableref">
    <w:name w:val="Table_ref"/>
    <w:basedOn w:val="Normal"/>
    <w:next w:val="TabletitleBR"/>
    <w:qFormat/>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szCs w:val="20"/>
      <w:lang w:eastAsia="en-US"/>
    </w:rPr>
  </w:style>
  <w:style w:type="paragraph" w:customStyle="1" w:styleId="Title1">
    <w:name w:val="Title 1"/>
    <w:basedOn w:val="Source"/>
    <w:next w:val="Normal"/>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right" w:pos="9639"/>
      </w:tabs>
      <w:overflowPunct w:val="0"/>
      <w:autoSpaceDE w:val="0"/>
      <w:autoSpaceDN w:val="0"/>
      <w:adjustRightInd w:val="0"/>
      <w:textAlignment w:val="baseline"/>
    </w:pPr>
    <w:rPr>
      <w:b/>
      <w:szCs w:val="20"/>
      <w:lang w:eastAsia="en-US"/>
    </w:rPr>
  </w:style>
  <w:style w:type="paragraph" w:customStyle="1" w:styleId="TOC10">
    <w:name w:val="TOC 标题1"/>
    <w:basedOn w:val="Heading1"/>
    <w:next w:val="Normal"/>
    <w:uiPriority w:val="39"/>
    <w:unhideWhenUsed/>
    <w:qFormat/>
    <w:pPr>
      <w:spacing w:before="340" w:after="330" w:line="578" w:lineRule="auto"/>
      <w:ind w:left="0" w:firstLine="0"/>
      <w:outlineLvl w:val="9"/>
    </w:pPr>
    <w:rPr>
      <w:rFonts w:eastAsiaTheme="minorEastAsia"/>
      <w:bCs/>
      <w:kern w:val="44"/>
      <w:sz w:val="44"/>
      <w:szCs w:val="44"/>
    </w:rPr>
  </w:style>
  <w:style w:type="paragraph" w:customStyle="1" w:styleId="TAL">
    <w:name w:val="TAL"/>
    <w:basedOn w:val="Normal"/>
    <w:qFormat/>
    <w:pPr>
      <w:keepNext/>
      <w:keepLines/>
      <w:overflowPunct w:val="0"/>
      <w:autoSpaceDE w:val="0"/>
      <w:autoSpaceDN w:val="0"/>
      <w:adjustRightInd w:val="0"/>
      <w:spacing w:before="0"/>
      <w:textAlignment w:val="baseline"/>
    </w:pPr>
    <w:rPr>
      <w:rFonts w:ascii="Arial" w:eastAsia="SimSun" w:hAnsi="Arial"/>
      <w:sz w:val="18"/>
      <w:szCs w:val="20"/>
      <w:lang w:eastAsia="en-US"/>
    </w:rPr>
  </w:style>
  <w:style w:type="paragraph" w:customStyle="1" w:styleId="TAH">
    <w:name w:val="TAH"/>
    <w:basedOn w:val="Normal"/>
    <w:qFormat/>
    <w:pPr>
      <w:keepNext/>
      <w:keepLines/>
      <w:overflowPunct w:val="0"/>
      <w:autoSpaceDE w:val="0"/>
      <w:autoSpaceDN w:val="0"/>
      <w:adjustRightInd w:val="0"/>
      <w:spacing w:before="0"/>
      <w:jc w:val="center"/>
      <w:textAlignment w:val="baseline"/>
    </w:pPr>
    <w:rPr>
      <w:rFonts w:ascii="Arial" w:eastAsia="SimSun" w:hAnsi="Arial"/>
      <w:b/>
      <w:sz w:val="18"/>
      <w:szCs w:val="20"/>
      <w:lang w:eastAsia="en-US"/>
    </w:rPr>
  </w:style>
  <w:style w:type="paragraph" w:customStyle="1" w:styleId="FigureNoTitle0">
    <w:name w:val="Figure_NoTitle"/>
    <w:basedOn w:val="Normal"/>
    <w:next w:val="Normalaftertitle"/>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eastAsia="en-US"/>
    </w:rPr>
  </w:style>
  <w:style w:type="paragraph" w:customStyle="1" w:styleId="Normalaftertitle0">
    <w:name w:val="Normal after title"/>
    <w:basedOn w:val="Normal"/>
    <w:next w:val="Normal"/>
    <w:qFormat/>
    <w:pPr>
      <w:tabs>
        <w:tab w:val="left" w:pos="794"/>
        <w:tab w:val="left" w:pos="1191"/>
        <w:tab w:val="left" w:pos="1588"/>
        <w:tab w:val="left" w:pos="1985"/>
      </w:tabs>
      <w:overflowPunct w:val="0"/>
      <w:autoSpaceDE w:val="0"/>
      <w:autoSpaceDN w:val="0"/>
      <w:adjustRightInd w:val="0"/>
      <w:textAlignment w:val="baseline"/>
    </w:pPr>
    <w:rPr>
      <w:rFonts w:eastAsia="MS Mincho"/>
      <w:szCs w:val="20"/>
      <w:lang w:eastAsia="en-US"/>
    </w:rPr>
  </w:style>
  <w:style w:type="paragraph" w:customStyle="1" w:styleId="AnnexTitle">
    <w:name w:val="Annex_Title"/>
    <w:basedOn w:val="Normal"/>
    <w:next w:val="Normalaftertitle0"/>
    <w:qFormat/>
    <w:pPr>
      <w:keepNext/>
      <w:keepLines/>
      <w:tabs>
        <w:tab w:val="left" w:pos="794"/>
        <w:tab w:val="left" w:pos="1191"/>
        <w:tab w:val="left" w:pos="1588"/>
        <w:tab w:val="left" w:pos="1985"/>
      </w:tabs>
      <w:overflowPunct w:val="0"/>
      <w:autoSpaceDE w:val="0"/>
      <w:autoSpaceDN w:val="0"/>
      <w:adjustRightInd w:val="0"/>
      <w:spacing w:before="0" w:after="480"/>
      <w:jc w:val="center"/>
      <w:textAlignment w:val="baseline"/>
    </w:pPr>
    <w:rPr>
      <w:rFonts w:ascii="Times New Roman Bold" w:eastAsia="MS Mincho" w:hAnsi="Times New Roman Bold"/>
      <w:b/>
      <w:szCs w:val="20"/>
      <w:u w:val="single"/>
      <w:lang w:eastAsia="en-US"/>
    </w:rPr>
  </w:style>
  <w:style w:type="paragraph" w:customStyle="1" w:styleId="Infodoc">
    <w:name w:val="Infodoc"/>
    <w:basedOn w:val="Normal"/>
    <w:qFormat/>
    <w:pPr>
      <w:tabs>
        <w:tab w:val="left" w:pos="1418"/>
      </w:tabs>
      <w:overflowPunct w:val="0"/>
      <w:autoSpaceDE w:val="0"/>
      <w:autoSpaceDN w:val="0"/>
      <w:adjustRightInd w:val="0"/>
      <w:spacing w:before="0"/>
      <w:ind w:left="1418" w:hanging="1418"/>
      <w:textAlignment w:val="baseline"/>
    </w:pPr>
    <w:rPr>
      <w:rFonts w:eastAsia="MS Mincho"/>
      <w:szCs w:val="20"/>
      <w:lang w:eastAsia="en-US"/>
    </w:rPr>
  </w:style>
  <w:style w:type="paragraph" w:customStyle="1" w:styleId="Retraitindent">
    <w:name w:val="Retrait_indent"/>
    <w:basedOn w:val="NormalIndent"/>
    <w:qFormat/>
    <w:pPr>
      <w:tabs>
        <w:tab w:val="clear" w:pos="794"/>
        <w:tab w:val="clear" w:pos="1191"/>
        <w:tab w:val="clear" w:pos="1588"/>
        <w:tab w:val="clear" w:pos="1985"/>
      </w:tabs>
      <w:spacing w:before="0"/>
      <w:ind w:left="851" w:hanging="284"/>
    </w:pPr>
    <w:rPr>
      <w:rFonts w:ascii="Arial" w:eastAsia="?ﾚﾗ??ﾊ" w:hAnsi="Arial"/>
      <w:sz w:val="20"/>
      <w:lang w:val="en-US" w:eastAsia="ja-JP"/>
    </w:rPr>
  </w:style>
  <w:style w:type="paragraph" w:customStyle="1" w:styleId="r">
    <w:name w:val="표준r"/>
    <w:next w:val="Normal"/>
    <w:qFormat/>
    <w:pPr>
      <w:widowControl w:val="0"/>
      <w:jc w:val="both"/>
    </w:pPr>
    <w:rPr>
      <w:rFonts w:ascii="Tahoma" w:eastAsia="SimSun" w:hAnsi="Tahoma" w:cs="Times New Roman"/>
      <w:kern w:val="2"/>
      <w:sz w:val="22"/>
      <w:lang w:val="en-US" w:eastAsia="zh-CN"/>
    </w:rPr>
  </w:style>
  <w:style w:type="paragraph" w:customStyle="1" w:styleId="Char1CharCharCharCharCharCharCharCharCharCharCharCharCharChar1">
    <w:name w:val="Char1 Char Char Char Char Char Char Char Char Char Char Char Char Char Char1"/>
    <w:basedOn w:val="Normal"/>
    <w:qFormat/>
    <w:pPr>
      <w:widowControl w:val="0"/>
      <w:spacing w:before="0"/>
      <w:jc w:val="both"/>
    </w:pPr>
    <w:rPr>
      <w:rFonts w:ascii="Tahoma" w:eastAsia="SimSun" w:hAnsi="Tahoma"/>
      <w:kern w:val="2"/>
      <w:sz w:val="22"/>
      <w:szCs w:val="20"/>
      <w:lang w:val="en-US" w:eastAsia="zh-CN"/>
    </w:rPr>
  </w:style>
  <w:style w:type="paragraph" w:customStyle="1" w:styleId="3">
    <w:name w:val="스타일 색인 3 + (한글) 바탕"/>
    <w:basedOn w:val="Index3"/>
    <w:link w:val="3Char"/>
    <w:qFormat/>
    <w:rPr>
      <w:rFonts w:eastAsia="Batang"/>
      <w:sz w:val="22"/>
    </w:rPr>
  </w:style>
  <w:style w:type="character" w:customStyle="1" w:styleId="3Char">
    <w:name w:val="스타일 색인 3 + (한글) 바탕 Char"/>
    <w:link w:val="3"/>
    <w:qFormat/>
    <w:locked/>
    <w:rPr>
      <w:rFonts w:ascii="Times New Roman" w:eastAsia="Batang" w:hAnsi="Times New Roman" w:cs="Times New Roman"/>
      <w:kern w:val="0"/>
      <w:sz w:val="22"/>
      <w:szCs w:val="20"/>
      <w:lang w:val="en-GB" w:eastAsia="en-US"/>
    </w:rPr>
  </w:style>
  <w:style w:type="paragraph" w:customStyle="1" w:styleId="a">
    <w:name w:val="목록 단락"/>
    <w:basedOn w:val="Normal"/>
    <w:uiPriority w:val="34"/>
    <w:qFormat/>
    <w:pPr>
      <w:tabs>
        <w:tab w:val="left" w:pos="794"/>
        <w:tab w:val="left" w:pos="1191"/>
        <w:tab w:val="left" w:pos="1588"/>
        <w:tab w:val="left" w:pos="1985"/>
      </w:tabs>
      <w:overflowPunct w:val="0"/>
      <w:autoSpaceDE w:val="0"/>
      <w:autoSpaceDN w:val="0"/>
      <w:adjustRightInd w:val="0"/>
      <w:ind w:leftChars="400" w:left="800"/>
      <w:textAlignment w:val="baseline"/>
    </w:pPr>
    <w:rPr>
      <w:rFonts w:eastAsia="MS Mincho"/>
      <w:szCs w:val="20"/>
      <w:lang w:eastAsia="en-US"/>
    </w:rPr>
  </w:style>
  <w:style w:type="paragraph" w:customStyle="1" w:styleId="CharCharCharCharCharCharCharCharCharCharCharChar">
    <w:name w:val="(文字) (文字) Char Char (文字) (文字) Char Char (文字) (文字) Char Char Char Char Char Char Char Char"/>
    <w:basedOn w:val="Normal"/>
    <w:qFormat/>
    <w:pPr>
      <w:widowControl w:val="0"/>
      <w:spacing w:before="0"/>
      <w:jc w:val="both"/>
    </w:pPr>
    <w:rPr>
      <w:rFonts w:ascii="Tahoma" w:eastAsia="SimSun" w:hAnsi="Tahoma"/>
      <w:kern w:val="2"/>
      <w:szCs w:val="20"/>
      <w:lang w:val="en-US" w:eastAsia="zh-CN"/>
    </w:rPr>
  </w:style>
  <w:style w:type="paragraph" w:customStyle="1" w:styleId="Body">
    <w:name w:val="Body"/>
    <w:basedOn w:val="Normal"/>
    <w:qFormat/>
    <w:pPr>
      <w:tabs>
        <w:tab w:val="left" w:pos="9356"/>
      </w:tabs>
      <w:spacing w:before="80" w:after="80" w:line="288" w:lineRule="auto"/>
      <w:ind w:left="1259"/>
      <w:jc w:val="both"/>
    </w:pPr>
    <w:rPr>
      <w:rFonts w:eastAsia="SimSun"/>
      <w:snapToGrid w:val="0"/>
      <w:sz w:val="21"/>
      <w:szCs w:val="21"/>
      <w:lang w:val="en-US" w:eastAsia="zh-CN"/>
    </w:rPr>
  </w:style>
  <w:style w:type="paragraph" w:customStyle="1" w:styleId="BodyParaIndented">
    <w:name w:val="Body Para Indented"/>
    <w:basedOn w:val="Normal"/>
    <w:qFormat/>
    <w:pPr>
      <w:keepLines/>
      <w:spacing w:after="240"/>
      <w:ind w:left="720"/>
    </w:pPr>
    <w:rPr>
      <w:rFonts w:ascii="Bookman Old Style" w:eastAsia="MS Mincho" w:hAnsi="Bookman Old Style"/>
      <w:szCs w:val="20"/>
      <w:lang w:val="en-US" w:eastAsia="en-US"/>
    </w:rPr>
  </w:style>
  <w:style w:type="paragraph" w:customStyle="1" w:styleId="B1">
    <w:name w:val="B1"/>
    <w:basedOn w:val="List"/>
    <w:link w:val="B1Char"/>
    <w:qFormat/>
    <w:pPr>
      <w:tabs>
        <w:tab w:val="clear" w:pos="794"/>
        <w:tab w:val="clear" w:pos="1191"/>
        <w:tab w:val="clear" w:pos="1588"/>
        <w:tab w:val="clear" w:pos="1985"/>
      </w:tabs>
      <w:overflowPunct/>
      <w:autoSpaceDE/>
      <w:autoSpaceDN/>
      <w:adjustRightInd/>
      <w:spacing w:before="0" w:after="180"/>
      <w:ind w:left="568" w:firstLineChars="0" w:hanging="284"/>
      <w:textAlignment w:val="auto"/>
    </w:pPr>
    <w:rPr>
      <w:rFonts w:eastAsia="SimSun"/>
      <w:sz w:val="20"/>
    </w:r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shorttext1">
    <w:name w:val="short_text1"/>
    <w:qFormat/>
    <w:rPr>
      <w:sz w:val="29"/>
      <w:szCs w:val="29"/>
    </w:rPr>
  </w:style>
  <w:style w:type="paragraph" w:customStyle="1" w:styleId="a0">
    <w:name w:val="段"/>
    <w:qFormat/>
    <w:pPr>
      <w:autoSpaceDE w:val="0"/>
      <w:autoSpaceDN w:val="0"/>
      <w:spacing w:line="360" w:lineRule="auto"/>
      <w:ind w:firstLineChars="200" w:firstLine="200"/>
      <w:jc w:val="both"/>
    </w:pPr>
    <w:rPr>
      <w:rFonts w:ascii="SimSun" w:eastAsia="SimSun" w:hAnsi="Times New Roman" w:cs="Times New Roman"/>
      <w:sz w:val="21"/>
      <w:lang w:val="en-US" w:eastAsia="zh-CN"/>
    </w:rPr>
  </w:style>
  <w:style w:type="paragraph" w:customStyle="1" w:styleId="CharChar1CharCharCharChar1CharCharCharCharCharCharCharCharCharChar1CharCharCharChar">
    <w:name w:val="Char Char1 Char Char Char Char1 Char Char Char Char Char Char Char Char Char Char1 Char Char Char Char"/>
    <w:basedOn w:val="Normal"/>
    <w:qFormat/>
    <w:pPr>
      <w:widowControl w:val="0"/>
      <w:spacing w:before="0"/>
      <w:jc w:val="both"/>
    </w:pPr>
    <w:rPr>
      <w:rFonts w:ascii="Tahoma" w:eastAsia="SimSun" w:hAnsi="Tahoma"/>
      <w:kern w:val="2"/>
      <w:szCs w:val="20"/>
      <w:lang w:val="en-US" w:eastAsia="zh-CN"/>
    </w:rPr>
  </w:style>
  <w:style w:type="character" w:customStyle="1" w:styleId="trans">
    <w:name w:val="trans"/>
    <w:basedOn w:val="DefaultParagraphFont"/>
    <w:qFormat/>
  </w:style>
  <w:style w:type="character" w:customStyle="1" w:styleId="webdict">
    <w:name w:val="webdict"/>
    <w:basedOn w:val="DefaultParagraphFont"/>
    <w:qFormat/>
  </w:style>
  <w:style w:type="character" w:customStyle="1" w:styleId="word">
    <w:name w:val="word"/>
    <w:basedOn w:val="DefaultParagraphFont"/>
    <w:qFormat/>
  </w:style>
  <w:style w:type="paragraph" w:customStyle="1" w:styleId="32numbers">
    <w:name w:val="3.2 numbers"/>
    <w:basedOn w:val="Normal"/>
    <w:qFormat/>
    <w:pPr>
      <w:numPr>
        <w:numId w:val="1"/>
      </w:numPr>
      <w:tabs>
        <w:tab w:val="left" w:pos="1191"/>
        <w:tab w:val="left" w:pos="1588"/>
        <w:tab w:val="left" w:pos="1985"/>
      </w:tabs>
      <w:overflowPunct w:val="0"/>
      <w:autoSpaceDE w:val="0"/>
      <w:autoSpaceDN w:val="0"/>
      <w:adjustRightInd w:val="0"/>
      <w:textAlignment w:val="baseline"/>
    </w:pPr>
    <w:rPr>
      <w:rFonts w:eastAsia="Batang"/>
      <w:szCs w:val="20"/>
      <w:lang w:eastAsia="en-US" w:bidi="he-IL"/>
    </w:rPr>
  </w:style>
  <w:style w:type="paragraph" w:customStyle="1" w:styleId="10">
    <w:name w:val="列出段落1"/>
    <w:basedOn w:val="Normal"/>
    <w:uiPriority w:val="34"/>
    <w:qFormat/>
    <w:pPr>
      <w:ind w:firstLineChars="200" w:firstLine="420"/>
    </w:pPr>
  </w:style>
  <w:style w:type="character" w:customStyle="1" w:styleId="15">
    <w:name w:val="15"/>
    <w:qFormat/>
    <w:rPr>
      <w:rFonts w:ascii="Times New Roman" w:hAnsi="Times New Roman" w:cs="Times New Roman" w:hint="default"/>
      <w:color w:val="0000FF"/>
      <w:u w:val="single"/>
    </w:rPr>
  </w:style>
  <w:style w:type="paragraph" w:customStyle="1" w:styleId="Style168">
    <w:name w:val="_Style 168"/>
    <w:basedOn w:val="Normal"/>
    <w:next w:val="ListParagraph"/>
    <w:uiPriority w:val="34"/>
    <w:qFormat/>
    <w:pPr>
      <w:tabs>
        <w:tab w:val="left" w:pos="794"/>
        <w:tab w:val="left" w:pos="1191"/>
        <w:tab w:val="left" w:pos="1588"/>
        <w:tab w:val="left" w:pos="1985"/>
      </w:tabs>
      <w:overflowPunct w:val="0"/>
      <w:autoSpaceDE w:val="0"/>
      <w:autoSpaceDN w:val="0"/>
      <w:adjustRightInd w:val="0"/>
      <w:ind w:firstLineChars="200" w:firstLine="420"/>
      <w:textAlignment w:val="baseline"/>
    </w:pPr>
    <w:rPr>
      <w:rFonts w:eastAsia="SimSun"/>
      <w:szCs w:val="20"/>
      <w:lang w:eastAsia="en-US"/>
    </w:rPr>
  </w:style>
  <w:style w:type="character" w:customStyle="1" w:styleId="skip">
    <w:name w:val="skip"/>
    <w:basedOn w:val="DefaultParagraphFont"/>
    <w:qFormat/>
  </w:style>
  <w:style w:type="character" w:customStyle="1" w:styleId="apple-converted-space">
    <w:name w:val="apple-converted-space"/>
    <w:basedOn w:val="DefaultParagraphFont"/>
    <w:qFormat/>
  </w:style>
  <w:style w:type="character" w:styleId="UnresolvedMention">
    <w:name w:val="Unresolved Mention"/>
    <w:basedOn w:val="DefaultParagraphFont"/>
    <w:uiPriority w:val="99"/>
    <w:semiHidden/>
    <w:unhideWhenUsed/>
    <w:rsid w:val="00174626"/>
    <w:rPr>
      <w:color w:val="605E5C"/>
      <w:shd w:val="clear" w:color="auto" w:fill="E1DFDD"/>
    </w:rPr>
  </w:style>
  <w:style w:type="paragraph" w:styleId="Revision">
    <w:name w:val="Revision"/>
    <w:hidden/>
    <w:uiPriority w:val="99"/>
    <w:semiHidden/>
    <w:rsid w:val="00174626"/>
    <w:rPr>
      <w:rFonts w:ascii="Times New Roman" w:hAnsi="Times New Roman" w:cs="Times New Roman"/>
      <w:sz w:val="24"/>
      <w:szCs w:val="24"/>
      <w:lang w:eastAsia="ja-JP"/>
    </w:rPr>
  </w:style>
  <w:style w:type="character" w:styleId="FollowedHyperlink">
    <w:name w:val="FollowedHyperlink"/>
    <w:basedOn w:val="DefaultParagraphFont"/>
    <w:uiPriority w:val="99"/>
    <w:semiHidden/>
    <w:unhideWhenUsed/>
    <w:rsid w:val="00775D7D"/>
    <w:rPr>
      <w:color w:val="954F72" w:themeColor="followedHyperlink"/>
      <w:u w:val="single"/>
    </w:rPr>
  </w:style>
  <w:style w:type="paragraph" w:styleId="BodyTextIndent">
    <w:name w:val="Body Text Indent"/>
    <w:basedOn w:val="Normal"/>
    <w:link w:val="BodyTextIndentChar"/>
    <w:uiPriority w:val="99"/>
    <w:unhideWhenUsed/>
    <w:rsid w:val="003C5CE3"/>
    <w:pPr>
      <w:spacing w:after="120"/>
      <w:ind w:left="360"/>
    </w:pPr>
  </w:style>
  <w:style w:type="character" w:customStyle="1" w:styleId="BodyTextIndentChar">
    <w:name w:val="Body Text Indent Char"/>
    <w:basedOn w:val="DefaultParagraphFont"/>
    <w:link w:val="BodyTextIndent"/>
    <w:uiPriority w:val="99"/>
    <w:rsid w:val="003C5CE3"/>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34421">
      <w:bodyDiv w:val="1"/>
      <w:marLeft w:val="0"/>
      <w:marRight w:val="0"/>
      <w:marTop w:val="0"/>
      <w:marBottom w:val="0"/>
      <w:divBdr>
        <w:top w:val="none" w:sz="0" w:space="0" w:color="auto"/>
        <w:left w:val="none" w:sz="0" w:space="0" w:color="auto"/>
        <w:bottom w:val="none" w:sz="0" w:space="0" w:color="auto"/>
        <w:right w:val="none" w:sz="0" w:space="0" w:color="auto"/>
      </w:divBdr>
      <w:divsChild>
        <w:div w:id="782185740">
          <w:marLeft w:val="0"/>
          <w:marRight w:val="0"/>
          <w:marTop w:val="0"/>
          <w:marBottom w:val="0"/>
          <w:divBdr>
            <w:top w:val="none" w:sz="0" w:space="0" w:color="auto"/>
            <w:left w:val="none" w:sz="0" w:space="0" w:color="auto"/>
            <w:bottom w:val="none" w:sz="0" w:space="0" w:color="auto"/>
            <w:right w:val="none" w:sz="0" w:space="0" w:color="auto"/>
          </w:divBdr>
        </w:div>
        <w:div w:id="689915315">
          <w:marLeft w:val="0"/>
          <w:marRight w:val="0"/>
          <w:marTop w:val="0"/>
          <w:marBottom w:val="0"/>
          <w:divBdr>
            <w:top w:val="none" w:sz="0" w:space="0" w:color="auto"/>
            <w:left w:val="none" w:sz="0" w:space="0" w:color="auto"/>
            <w:bottom w:val="none" w:sz="0" w:space="0" w:color="auto"/>
            <w:right w:val="none" w:sz="0" w:space="0" w:color="auto"/>
          </w:divBdr>
        </w:div>
      </w:divsChild>
    </w:div>
    <w:div w:id="162358158">
      <w:bodyDiv w:val="1"/>
      <w:marLeft w:val="0"/>
      <w:marRight w:val="0"/>
      <w:marTop w:val="0"/>
      <w:marBottom w:val="0"/>
      <w:divBdr>
        <w:top w:val="none" w:sz="0" w:space="0" w:color="auto"/>
        <w:left w:val="none" w:sz="0" w:space="0" w:color="auto"/>
        <w:bottom w:val="none" w:sz="0" w:space="0" w:color="auto"/>
        <w:right w:val="none" w:sz="0" w:space="0" w:color="auto"/>
      </w:divBdr>
      <w:divsChild>
        <w:div w:id="282856912">
          <w:marLeft w:val="0"/>
          <w:marRight w:val="0"/>
          <w:marTop w:val="0"/>
          <w:marBottom w:val="0"/>
          <w:divBdr>
            <w:top w:val="none" w:sz="0" w:space="0" w:color="auto"/>
            <w:left w:val="none" w:sz="0" w:space="0" w:color="auto"/>
            <w:bottom w:val="none" w:sz="0" w:space="0" w:color="auto"/>
            <w:right w:val="none" w:sz="0" w:space="0" w:color="auto"/>
          </w:divBdr>
        </w:div>
        <w:div w:id="1842306218">
          <w:marLeft w:val="0"/>
          <w:marRight w:val="0"/>
          <w:marTop w:val="0"/>
          <w:marBottom w:val="0"/>
          <w:divBdr>
            <w:top w:val="none" w:sz="0" w:space="0" w:color="auto"/>
            <w:left w:val="none" w:sz="0" w:space="0" w:color="auto"/>
            <w:bottom w:val="none" w:sz="0" w:space="0" w:color="auto"/>
            <w:right w:val="none" w:sz="0" w:space="0" w:color="auto"/>
          </w:divBdr>
        </w:div>
      </w:divsChild>
    </w:div>
    <w:div w:id="314186342">
      <w:bodyDiv w:val="1"/>
      <w:marLeft w:val="0"/>
      <w:marRight w:val="0"/>
      <w:marTop w:val="0"/>
      <w:marBottom w:val="0"/>
      <w:divBdr>
        <w:top w:val="none" w:sz="0" w:space="0" w:color="auto"/>
        <w:left w:val="none" w:sz="0" w:space="0" w:color="auto"/>
        <w:bottom w:val="none" w:sz="0" w:space="0" w:color="auto"/>
        <w:right w:val="none" w:sz="0" w:space="0" w:color="auto"/>
      </w:divBdr>
    </w:div>
    <w:div w:id="340007828">
      <w:bodyDiv w:val="1"/>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
        <w:div w:id="2005546689">
          <w:marLeft w:val="0"/>
          <w:marRight w:val="0"/>
          <w:marTop w:val="0"/>
          <w:marBottom w:val="0"/>
          <w:divBdr>
            <w:top w:val="none" w:sz="0" w:space="0" w:color="auto"/>
            <w:left w:val="none" w:sz="0" w:space="0" w:color="auto"/>
            <w:bottom w:val="none" w:sz="0" w:space="0" w:color="auto"/>
            <w:right w:val="none" w:sz="0" w:space="0" w:color="auto"/>
          </w:divBdr>
          <w:divsChild>
            <w:div w:id="1023435019">
              <w:marLeft w:val="0"/>
              <w:marRight w:val="0"/>
              <w:marTop w:val="0"/>
              <w:marBottom w:val="0"/>
              <w:divBdr>
                <w:top w:val="none" w:sz="0" w:space="0" w:color="auto"/>
                <w:left w:val="none" w:sz="0" w:space="0" w:color="auto"/>
                <w:bottom w:val="none" w:sz="0" w:space="0" w:color="auto"/>
                <w:right w:val="none" w:sz="0" w:space="0" w:color="auto"/>
              </w:divBdr>
            </w:div>
          </w:divsChild>
        </w:div>
        <w:div w:id="765616419">
          <w:marLeft w:val="0"/>
          <w:marRight w:val="0"/>
          <w:marTop w:val="0"/>
          <w:marBottom w:val="0"/>
          <w:divBdr>
            <w:top w:val="none" w:sz="0" w:space="0" w:color="auto"/>
            <w:left w:val="none" w:sz="0" w:space="0" w:color="auto"/>
            <w:bottom w:val="none" w:sz="0" w:space="0" w:color="auto"/>
            <w:right w:val="none" w:sz="0" w:space="0" w:color="auto"/>
          </w:divBdr>
        </w:div>
      </w:divsChild>
    </w:div>
    <w:div w:id="357706680">
      <w:bodyDiv w:val="1"/>
      <w:marLeft w:val="0"/>
      <w:marRight w:val="0"/>
      <w:marTop w:val="0"/>
      <w:marBottom w:val="0"/>
      <w:divBdr>
        <w:top w:val="none" w:sz="0" w:space="0" w:color="auto"/>
        <w:left w:val="none" w:sz="0" w:space="0" w:color="auto"/>
        <w:bottom w:val="none" w:sz="0" w:space="0" w:color="auto"/>
        <w:right w:val="none" w:sz="0" w:space="0" w:color="auto"/>
      </w:divBdr>
    </w:div>
    <w:div w:id="461966782">
      <w:bodyDiv w:val="1"/>
      <w:marLeft w:val="0"/>
      <w:marRight w:val="0"/>
      <w:marTop w:val="0"/>
      <w:marBottom w:val="0"/>
      <w:divBdr>
        <w:top w:val="none" w:sz="0" w:space="0" w:color="auto"/>
        <w:left w:val="none" w:sz="0" w:space="0" w:color="auto"/>
        <w:bottom w:val="none" w:sz="0" w:space="0" w:color="auto"/>
        <w:right w:val="none" w:sz="0" w:space="0" w:color="auto"/>
      </w:divBdr>
      <w:divsChild>
        <w:div w:id="1743864558">
          <w:marLeft w:val="0"/>
          <w:marRight w:val="0"/>
          <w:marTop w:val="0"/>
          <w:marBottom w:val="0"/>
          <w:divBdr>
            <w:top w:val="none" w:sz="0" w:space="0" w:color="auto"/>
            <w:left w:val="none" w:sz="0" w:space="0" w:color="auto"/>
            <w:bottom w:val="none" w:sz="0" w:space="0" w:color="auto"/>
            <w:right w:val="none" w:sz="0" w:space="0" w:color="auto"/>
          </w:divBdr>
        </w:div>
        <w:div w:id="991446879">
          <w:marLeft w:val="0"/>
          <w:marRight w:val="0"/>
          <w:marTop w:val="0"/>
          <w:marBottom w:val="0"/>
          <w:divBdr>
            <w:top w:val="none" w:sz="0" w:space="0" w:color="auto"/>
            <w:left w:val="none" w:sz="0" w:space="0" w:color="auto"/>
            <w:bottom w:val="none" w:sz="0" w:space="0" w:color="auto"/>
            <w:right w:val="none" w:sz="0" w:space="0" w:color="auto"/>
          </w:divBdr>
        </w:div>
      </w:divsChild>
    </w:div>
    <w:div w:id="492373050">
      <w:bodyDiv w:val="1"/>
      <w:marLeft w:val="0"/>
      <w:marRight w:val="0"/>
      <w:marTop w:val="0"/>
      <w:marBottom w:val="0"/>
      <w:divBdr>
        <w:top w:val="none" w:sz="0" w:space="0" w:color="auto"/>
        <w:left w:val="none" w:sz="0" w:space="0" w:color="auto"/>
        <w:bottom w:val="none" w:sz="0" w:space="0" w:color="auto"/>
        <w:right w:val="none" w:sz="0" w:space="0" w:color="auto"/>
      </w:divBdr>
      <w:divsChild>
        <w:div w:id="1482497447">
          <w:marLeft w:val="0"/>
          <w:marRight w:val="0"/>
          <w:marTop w:val="0"/>
          <w:marBottom w:val="0"/>
          <w:divBdr>
            <w:top w:val="none" w:sz="0" w:space="0" w:color="auto"/>
            <w:left w:val="none" w:sz="0" w:space="0" w:color="auto"/>
            <w:bottom w:val="none" w:sz="0" w:space="0" w:color="auto"/>
            <w:right w:val="none" w:sz="0" w:space="0" w:color="auto"/>
          </w:divBdr>
        </w:div>
      </w:divsChild>
    </w:div>
    <w:div w:id="492839230">
      <w:bodyDiv w:val="1"/>
      <w:marLeft w:val="0"/>
      <w:marRight w:val="0"/>
      <w:marTop w:val="0"/>
      <w:marBottom w:val="0"/>
      <w:divBdr>
        <w:top w:val="none" w:sz="0" w:space="0" w:color="auto"/>
        <w:left w:val="none" w:sz="0" w:space="0" w:color="auto"/>
        <w:bottom w:val="none" w:sz="0" w:space="0" w:color="auto"/>
        <w:right w:val="none" w:sz="0" w:space="0" w:color="auto"/>
      </w:divBdr>
      <w:divsChild>
        <w:div w:id="609971365">
          <w:marLeft w:val="0"/>
          <w:marRight w:val="0"/>
          <w:marTop w:val="0"/>
          <w:marBottom w:val="0"/>
          <w:divBdr>
            <w:top w:val="none" w:sz="0" w:space="0" w:color="auto"/>
            <w:left w:val="none" w:sz="0" w:space="0" w:color="auto"/>
            <w:bottom w:val="none" w:sz="0" w:space="0" w:color="auto"/>
            <w:right w:val="none" w:sz="0" w:space="0" w:color="auto"/>
          </w:divBdr>
        </w:div>
        <w:div w:id="712002897">
          <w:marLeft w:val="0"/>
          <w:marRight w:val="0"/>
          <w:marTop w:val="0"/>
          <w:marBottom w:val="0"/>
          <w:divBdr>
            <w:top w:val="none" w:sz="0" w:space="0" w:color="auto"/>
            <w:left w:val="none" w:sz="0" w:space="0" w:color="auto"/>
            <w:bottom w:val="none" w:sz="0" w:space="0" w:color="auto"/>
            <w:right w:val="none" w:sz="0" w:space="0" w:color="auto"/>
          </w:divBdr>
        </w:div>
        <w:div w:id="1299915492">
          <w:marLeft w:val="0"/>
          <w:marRight w:val="0"/>
          <w:marTop w:val="0"/>
          <w:marBottom w:val="0"/>
          <w:divBdr>
            <w:top w:val="none" w:sz="0" w:space="0" w:color="auto"/>
            <w:left w:val="none" w:sz="0" w:space="0" w:color="auto"/>
            <w:bottom w:val="none" w:sz="0" w:space="0" w:color="auto"/>
            <w:right w:val="none" w:sz="0" w:space="0" w:color="auto"/>
          </w:divBdr>
        </w:div>
        <w:div w:id="701857648">
          <w:marLeft w:val="0"/>
          <w:marRight w:val="0"/>
          <w:marTop w:val="0"/>
          <w:marBottom w:val="0"/>
          <w:divBdr>
            <w:top w:val="none" w:sz="0" w:space="0" w:color="auto"/>
            <w:left w:val="none" w:sz="0" w:space="0" w:color="auto"/>
            <w:bottom w:val="none" w:sz="0" w:space="0" w:color="auto"/>
            <w:right w:val="none" w:sz="0" w:space="0" w:color="auto"/>
          </w:divBdr>
        </w:div>
        <w:div w:id="275016803">
          <w:marLeft w:val="0"/>
          <w:marRight w:val="0"/>
          <w:marTop w:val="0"/>
          <w:marBottom w:val="0"/>
          <w:divBdr>
            <w:top w:val="none" w:sz="0" w:space="0" w:color="auto"/>
            <w:left w:val="none" w:sz="0" w:space="0" w:color="auto"/>
            <w:bottom w:val="none" w:sz="0" w:space="0" w:color="auto"/>
            <w:right w:val="none" w:sz="0" w:space="0" w:color="auto"/>
          </w:divBdr>
        </w:div>
        <w:div w:id="1127623614">
          <w:marLeft w:val="0"/>
          <w:marRight w:val="0"/>
          <w:marTop w:val="0"/>
          <w:marBottom w:val="0"/>
          <w:divBdr>
            <w:top w:val="none" w:sz="0" w:space="0" w:color="auto"/>
            <w:left w:val="none" w:sz="0" w:space="0" w:color="auto"/>
            <w:bottom w:val="none" w:sz="0" w:space="0" w:color="auto"/>
            <w:right w:val="none" w:sz="0" w:space="0" w:color="auto"/>
          </w:divBdr>
        </w:div>
        <w:div w:id="599489605">
          <w:marLeft w:val="0"/>
          <w:marRight w:val="0"/>
          <w:marTop w:val="0"/>
          <w:marBottom w:val="0"/>
          <w:divBdr>
            <w:top w:val="none" w:sz="0" w:space="0" w:color="auto"/>
            <w:left w:val="none" w:sz="0" w:space="0" w:color="auto"/>
            <w:bottom w:val="none" w:sz="0" w:space="0" w:color="auto"/>
            <w:right w:val="none" w:sz="0" w:space="0" w:color="auto"/>
          </w:divBdr>
        </w:div>
      </w:divsChild>
    </w:div>
    <w:div w:id="526721031">
      <w:bodyDiv w:val="1"/>
      <w:marLeft w:val="0"/>
      <w:marRight w:val="0"/>
      <w:marTop w:val="0"/>
      <w:marBottom w:val="0"/>
      <w:divBdr>
        <w:top w:val="none" w:sz="0" w:space="0" w:color="auto"/>
        <w:left w:val="none" w:sz="0" w:space="0" w:color="auto"/>
        <w:bottom w:val="none" w:sz="0" w:space="0" w:color="auto"/>
        <w:right w:val="none" w:sz="0" w:space="0" w:color="auto"/>
      </w:divBdr>
      <w:divsChild>
        <w:div w:id="151217385">
          <w:marLeft w:val="0"/>
          <w:marRight w:val="0"/>
          <w:marTop w:val="0"/>
          <w:marBottom w:val="0"/>
          <w:divBdr>
            <w:top w:val="none" w:sz="0" w:space="0" w:color="auto"/>
            <w:left w:val="none" w:sz="0" w:space="0" w:color="auto"/>
            <w:bottom w:val="none" w:sz="0" w:space="0" w:color="auto"/>
            <w:right w:val="none" w:sz="0" w:space="0" w:color="auto"/>
          </w:divBdr>
        </w:div>
        <w:div w:id="1692144729">
          <w:marLeft w:val="0"/>
          <w:marRight w:val="0"/>
          <w:marTop w:val="0"/>
          <w:marBottom w:val="0"/>
          <w:divBdr>
            <w:top w:val="none" w:sz="0" w:space="0" w:color="auto"/>
            <w:left w:val="none" w:sz="0" w:space="0" w:color="auto"/>
            <w:bottom w:val="none" w:sz="0" w:space="0" w:color="auto"/>
            <w:right w:val="none" w:sz="0" w:space="0" w:color="auto"/>
          </w:divBdr>
        </w:div>
      </w:divsChild>
    </w:div>
    <w:div w:id="574095702">
      <w:bodyDiv w:val="1"/>
      <w:marLeft w:val="0"/>
      <w:marRight w:val="0"/>
      <w:marTop w:val="0"/>
      <w:marBottom w:val="0"/>
      <w:divBdr>
        <w:top w:val="none" w:sz="0" w:space="0" w:color="auto"/>
        <w:left w:val="none" w:sz="0" w:space="0" w:color="auto"/>
        <w:bottom w:val="none" w:sz="0" w:space="0" w:color="auto"/>
        <w:right w:val="none" w:sz="0" w:space="0" w:color="auto"/>
      </w:divBdr>
    </w:div>
    <w:div w:id="642277347">
      <w:bodyDiv w:val="1"/>
      <w:marLeft w:val="0"/>
      <w:marRight w:val="0"/>
      <w:marTop w:val="0"/>
      <w:marBottom w:val="0"/>
      <w:divBdr>
        <w:top w:val="none" w:sz="0" w:space="0" w:color="auto"/>
        <w:left w:val="none" w:sz="0" w:space="0" w:color="auto"/>
        <w:bottom w:val="none" w:sz="0" w:space="0" w:color="auto"/>
        <w:right w:val="none" w:sz="0" w:space="0" w:color="auto"/>
      </w:divBdr>
      <w:divsChild>
        <w:div w:id="86461171">
          <w:marLeft w:val="0"/>
          <w:marRight w:val="0"/>
          <w:marTop w:val="0"/>
          <w:marBottom w:val="0"/>
          <w:divBdr>
            <w:top w:val="none" w:sz="0" w:space="0" w:color="auto"/>
            <w:left w:val="none" w:sz="0" w:space="0" w:color="auto"/>
            <w:bottom w:val="none" w:sz="0" w:space="0" w:color="auto"/>
            <w:right w:val="none" w:sz="0" w:space="0" w:color="auto"/>
          </w:divBdr>
        </w:div>
        <w:div w:id="1555314713">
          <w:marLeft w:val="0"/>
          <w:marRight w:val="0"/>
          <w:marTop w:val="0"/>
          <w:marBottom w:val="0"/>
          <w:divBdr>
            <w:top w:val="none" w:sz="0" w:space="0" w:color="auto"/>
            <w:left w:val="none" w:sz="0" w:space="0" w:color="auto"/>
            <w:bottom w:val="none" w:sz="0" w:space="0" w:color="auto"/>
            <w:right w:val="none" w:sz="0" w:space="0" w:color="auto"/>
          </w:divBdr>
        </w:div>
      </w:divsChild>
    </w:div>
    <w:div w:id="730806487">
      <w:bodyDiv w:val="1"/>
      <w:marLeft w:val="0"/>
      <w:marRight w:val="0"/>
      <w:marTop w:val="0"/>
      <w:marBottom w:val="0"/>
      <w:divBdr>
        <w:top w:val="none" w:sz="0" w:space="0" w:color="auto"/>
        <w:left w:val="none" w:sz="0" w:space="0" w:color="auto"/>
        <w:bottom w:val="none" w:sz="0" w:space="0" w:color="auto"/>
        <w:right w:val="none" w:sz="0" w:space="0" w:color="auto"/>
      </w:divBdr>
      <w:divsChild>
        <w:div w:id="1841043705">
          <w:marLeft w:val="0"/>
          <w:marRight w:val="0"/>
          <w:marTop w:val="0"/>
          <w:marBottom w:val="0"/>
          <w:divBdr>
            <w:top w:val="none" w:sz="0" w:space="0" w:color="auto"/>
            <w:left w:val="none" w:sz="0" w:space="0" w:color="auto"/>
            <w:bottom w:val="none" w:sz="0" w:space="0" w:color="auto"/>
            <w:right w:val="none" w:sz="0" w:space="0" w:color="auto"/>
          </w:divBdr>
        </w:div>
        <w:div w:id="219101363">
          <w:marLeft w:val="0"/>
          <w:marRight w:val="0"/>
          <w:marTop w:val="0"/>
          <w:marBottom w:val="0"/>
          <w:divBdr>
            <w:top w:val="none" w:sz="0" w:space="0" w:color="auto"/>
            <w:left w:val="none" w:sz="0" w:space="0" w:color="auto"/>
            <w:bottom w:val="none" w:sz="0" w:space="0" w:color="auto"/>
            <w:right w:val="none" w:sz="0" w:space="0" w:color="auto"/>
          </w:divBdr>
        </w:div>
        <w:div w:id="1004741464">
          <w:marLeft w:val="0"/>
          <w:marRight w:val="0"/>
          <w:marTop w:val="0"/>
          <w:marBottom w:val="0"/>
          <w:divBdr>
            <w:top w:val="none" w:sz="0" w:space="0" w:color="auto"/>
            <w:left w:val="none" w:sz="0" w:space="0" w:color="auto"/>
            <w:bottom w:val="none" w:sz="0" w:space="0" w:color="auto"/>
            <w:right w:val="none" w:sz="0" w:space="0" w:color="auto"/>
          </w:divBdr>
        </w:div>
        <w:div w:id="64495569">
          <w:marLeft w:val="0"/>
          <w:marRight w:val="0"/>
          <w:marTop w:val="0"/>
          <w:marBottom w:val="0"/>
          <w:divBdr>
            <w:top w:val="none" w:sz="0" w:space="0" w:color="auto"/>
            <w:left w:val="none" w:sz="0" w:space="0" w:color="auto"/>
            <w:bottom w:val="none" w:sz="0" w:space="0" w:color="auto"/>
            <w:right w:val="none" w:sz="0" w:space="0" w:color="auto"/>
          </w:divBdr>
        </w:div>
      </w:divsChild>
    </w:div>
    <w:div w:id="736629327">
      <w:bodyDiv w:val="1"/>
      <w:marLeft w:val="0"/>
      <w:marRight w:val="0"/>
      <w:marTop w:val="0"/>
      <w:marBottom w:val="0"/>
      <w:divBdr>
        <w:top w:val="none" w:sz="0" w:space="0" w:color="auto"/>
        <w:left w:val="none" w:sz="0" w:space="0" w:color="auto"/>
        <w:bottom w:val="none" w:sz="0" w:space="0" w:color="auto"/>
        <w:right w:val="none" w:sz="0" w:space="0" w:color="auto"/>
      </w:divBdr>
      <w:divsChild>
        <w:div w:id="2101947024">
          <w:marLeft w:val="0"/>
          <w:marRight w:val="0"/>
          <w:marTop w:val="0"/>
          <w:marBottom w:val="0"/>
          <w:divBdr>
            <w:top w:val="none" w:sz="0" w:space="0" w:color="auto"/>
            <w:left w:val="none" w:sz="0" w:space="0" w:color="auto"/>
            <w:bottom w:val="none" w:sz="0" w:space="0" w:color="auto"/>
            <w:right w:val="none" w:sz="0" w:space="0" w:color="auto"/>
          </w:divBdr>
        </w:div>
        <w:div w:id="1992177332">
          <w:marLeft w:val="0"/>
          <w:marRight w:val="0"/>
          <w:marTop w:val="0"/>
          <w:marBottom w:val="0"/>
          <w:divBdr>
            <w:top w:val="none" w:sz="0" w:space="0" w:color="auto"/>
            <w:left w:val="none" w:sz="0" w:space="0" w:color="auto"/>
            <w:bottom w:val="none" w:sz="0" w:space="0" w:color="auto"/>
            <w:right w:val="none" w:sz="0" w:space="0" w:color="auto"/>
          </w:divBdr>
        </w:div>
      </w:divsChild>
    </w:div>
    <w:div w:id="805585087">
      <w:bodyDiv w:val="1"/>
      <w:marLeft w:val="0"/>
      <w:marRight w:val="0"/>
      <w:marTop w:val="0"/>
      <w:marBottom w:val="0"/>
      <w:divBdr>
        <w:top w:val="none" w:sz="0" w:space="0" w:color="auto"/>
        <w:left w:val="none" w:sz="0" w:space="0" w:color="auto"/>
        <w:bottom w:val="none" w:sz="0" w:space="0" w:color="auto"/>
        <w:right w:val="none" w:sz="0" w:space="0" w:color="auto"/>
      </w:divBdr>
      <w:divsChild>
        <w:div w:id="1985694593">
          <w:marLeft w:val="0"/>
          <w:marRight w:val="0"/>
          <w:marTop w:val="0"/>
          <w:marBottom w:val="0"/>
          <w:divBdr>
            <w:top w:val="none" w:sz="0" w:space="0" w:color="auto"/>
            <w:left w:val="none" w:sz="0" w:space="0" w:color="auto"/>
            <w:bottom w:val="none" w:sz="0" w:space="0" w:color="auto"/>
            <w:right w:val="none" w:sz="0" w:space="0" w:color="auto"/>
          </w:divBdr>
        </w:div>
        <w:div w:id="210390188">
          <w:marLeft w:val="0"/>
          <w:marRight w:val="0"/>
          <w:marTop w:val="0"/>
          <w:marBottom w:val="0"/>
          <w:divBdr>
            <w:top w:val="none" w:sz="0" w:space="0" w:color="auto"/>
            <w:left w:val="none" w:sz="0" w:space="0" w:color="auto"/>
            <w:bottom w:val="none" w:sz="0" w:space="0" w:color="auto"/>
            <w:right w:val="none" w:sz="0" w:space="0" w:color="auto"/>
          </w:divBdr>
        </w:div>
        <w:div w:id="2092971797">
          <w:marLeft w:val="0"/>
          <w:marRight w:val="0"/>
          <w:marTop w:val="0"/>
          <w:marBottom w:val="0"/>
          <w:divBdr>
            <w:top w:val="none" w:sz="0" w:space="0" w:color="auto"/>
            <w:left w:val="none" w:sz="0" w:space="0" w:color="auto"/>
            <w:bottom w:val="none" w:sz="0" w:space="0" w:color="auto"/>
            <w:right w:val="none" w:sz="0" w:space="0" w:color="auto"/>
          </w:divBdr>
        </w:div>
      </w:divsChild>
    </w:div>
    <w:div w:id="852189248">
      <w:bodyDiv w:val="1"/>
      <w:marLeft w:val="0"/>
      <w:marRight w:val="0"/>
      <w:marTop w:val="0"/>
      <w:marBottom w:val="0"/>
      <w:divBdr>
        <w:top w:val="none" w:sz="0" w:space="0" w:color="auto"/>
        <w:left w:val="none" w:sz="0" w:space="0" w:color="auto"/>
        <w:bottom w:val="none" w:sz="0" w:space="0" w:color="auto"/>
        <w:right w:val="none" w:sz="0" w:space="0" w:color="auto"/>
      </w:divBdr>
      <w:divsChild>
        <w:div w:id="622729793">
          <w:marLeft w:val="0"/>
          <w:marRight w:val="0"/>
          <w:marTop w:val="0"/>
          <w:marBottom w:val="0"/>
          <w:divBdr>
            <w:top w:val="none" w:sz="0" w:space="0" w:color="auto"/>
            <w:left w:val="none" w:sz="0" w:space="0" w:color="auto"/>
            <w:bottom w:val="none" w:sz="0" w:space="0" w:color="auto"/>
            <w:right w:val="none" w:sz="0" w:space="0" w:color="auto"/>
          </w:divBdr>
        </w:div>
      </w:divsChild>
    </w:div>
    <w:div w:id="999768343">
      <w:bodyDiv w:val="1"/>
      <w:marLeft w:val="0"/>
      <w:marRight w:val="0"/>
      <w:marTop w:val="0"/>
      <w:marBottom w:val="0"/>
      <w:divBdr>
        <w:top w:val="none" w:sz="0" w:space="0" w:color="auto"/>
        <w:left w:val="none" w:sz="0" w:space="0" w:color="auto"/>
        <w:bottom w:val="none" w:sz="0" w:space="0" w:color="auto"/>
        <w:right w:val="none" w:sz="0" w:space="0" w:color="auto"/>
      </w:divBdr>
    </w:div>
    <w:div w:id="1039472122">
      <w:bodyDiv w:val="1"/>
      <w:marLeft w:val="0"/>
      <w:marRight w:val="0"/>
      <w:marTop w:val="0"/>
      <w:marBottom w:val="0"/>
      <w:divBdr>
        <w:top w:val="none" w:sz="0" w:space="0" w:color="auto"/>
        <w:left w:val="none" w:sz="0" w:space="0" w:color="auto"/>
        <w:bottom w:val="none" w:sz="0" w:space="0" w:color="auto"/>
        <w:right w:val="none" w:sz="0" w:space="0" w:color="auto"/>
      </w:divBdr>
    </w:div>
    <w:div w:id="1056054013">
      <w:bodyDiv w:val="1"/>
      <w:marLeft w:val="0"/>
      <w:marRight w:val="0"/>
      <w:marTop w:val="0"/>
      <w:marBottom w:val="0"/>
      <w:divBdr>
        <w:top w:val="none" w:sz="0" w:space="0" w:color="auto"/>
        <w:left w:val="none" w:sz="0" w:space="0" w:color="auto"/>
        <w:bottom w:val="none" w:sz="0" w:space="0" w:color="auto"/>
        <w:right w:val="none" w:sz="0" w:space="0" w:color="auto"/>
      </w:divBdr>
    </w:div>
    <w:div w:id="1095515257">
      <w:bodyDiv w:val="1"/>
      <w:marLeft w:val="0"/>
      <w:marRight w:val="0"/>
      <w:marTop w:val="0"/>
      <w:marBottom w:val="0"/>
      <w:divBdr>
        <w:top w:val="none" w:sz="0" w:space="0" w:color="auto"/>
        <w:left w:val="none" w:sz="0" w:space="0" w:color="auto"/>
        <w:bottom w:val="none" w:sz="0" w:space="0" w:color="auto"/>
        <w:right w:val="none" w:sz="0" w:space="0" w:color="auto"/>
      </w:divBdr>
    </w:div>
    <w:div w:id="1151554129">
      <w:bodyDiv w:val="1"/>
      <w:marLeft w:val="0"/>
      <w:marRight w:val="0"/>
      <w:marTop w:val="0"/>
      <w:marBottom w:val="0"/>
      <w:divBdr>
        <w:top w:val="none" w:sz="0" w:space="0" w:color="auto"/>
        <w:left w:val="none" w:sz="0" w:space="0" w:color="auto"/>
        <w:bottom w:val="none" w:sz="0" w:space="0" w:color="auto"/>
        <w:right w:val="none" w:sz="0" w:space="0" w:color="auto"/>
      </w:divBdr>
      <w:divsChild>
        <w:div w:id="1859418150">
          <w:marLeft w:val="0"/>
          <w:marRight w:val="0"/>
          <w:marTop w:val="0"/>
          <w:marBottom w:val="0"/>
          <w:divBdr>
            <w:top w:val="none" w:sz="0" w:space="0" w:color="auto"/>
            <w:left w:val="none" w:sz="0" w:space="0" w:color="auto"/>
            <w:bottom w:val="none" w:sz="0" w:space="0" w:color="auto"/>
            <w:right w:val="none" w:sz="0" w:space="0" w:color="auto"/>
          </w:divBdr>
        </w:div>
        <w:div w:id="1810898128">
          <w:marLeft w:val="0"/>
          <w:marRight w:val="0"/>
          <w:marTop w:val="0"/>
          <w:marBottom w:val="0"/>
          <w:divBdr>
            <w:top w:val="none" w:sz="0" w:space="0" w:color="auto"/>
            <w:left w:val="none" w:sz="0" w:space="0" w:color="auto"/>
            <w:bottom w:val="none" w:sz="0" w:space="0" w:color="auto"/>
            <w:right w:val="none" w:sz="0" w:space="0" w:color="auto"/>
          </w:divBdr>
        </w:div>
        <w:div w:id="1788625069">
          <w:marLeft w:val="0"/>
          <w:marRight w:val="0"/>
          <w:marTop w:val="0"/>
          <w:marBottom w:val="0"/>
          <w:divBdr>
            <w:top w:val="none" w:sz="0" w:space="0" w:color="auto"/>
            <w:left w:val="none" w:sz="0" w:space="0" w:color="auto"/>
            <w:bottom w:val="none" w:sz="0" w:space="0" w:color="auto"/>
            <w:right w:val="none" w:sz="0" w:space="0" w:color="auto"/>
          </w:divBdr>
        </w:div>
      </w:divsChild>
    </w:div>
    <w:div w:id="1165247342">
      <w:bodyDiv w:val="1"/>
      <w:marLeft w:val="0"/>
      <w:marRight w:val="0"/>
      <w:marTop w:val="0"/>
      <w:marBottom w:val="0"/>
      <w:divBdr>
        <w:top w:val="none" w:sz="0" w:space="0" w:color="auto"/>
        <w:left w:val="none" w:sz="0" w:space="0" w:color="auto"/>
        <w:bottom w:val="none" w:sz="0" w:space="0" w:color="auto"/>
        <w:right w:val="none" w:sz="0" w:space="0" w:color="auto"/>
      </w:divBdr>
      <w:divsChild>
        <w:div w:id="1837915173">
          <w:marLeft w:val="0"/>
          <w:marRight w:val="0"/>
          <w:marTop w:val="0"/>
          <w:marBottom w:val="0"/>
          <w:divBdr>
            <w:top w:val="none" w:sz="0" w:space="0" w:color="auto"/>
            <w:left w:val="none" w:sz="0" w:space="0" w:color="auto"/>
            <w:bottom w:val="none" w:sz="0" w:space="0" w:color="auto"/>
            <w:right w:val="none" w:sz="0" w:space="0" w:color="auto"/>
          </w:divBdr>
        </w:div>
        <w:div w:id="224419808">
          <w:marLeft w:val="0"/>
          <w:marRight w:val="0"/>
          <w:marTop w:val="0"/>
          <w:marBottom w:val="0"/>
          <w:divBdr>
            <w:top w:val="none" w:sz="0" w:space="0" w:color="auto"/>
            <w:left w:val="none" w:sz="0" w:space="0" w:color="auto"/>
            <w:bottom w:val="none" w:sz="0" w:space="0" w:color="auto"/>
            <w:right w:val="none" w:sz="0" w:space="0" w:color="auto"/>
          </w:divBdr>
        </w:div>
      </w:divsChild>
    </w:div>
    <w:div w:id="1189756815">
      <w:bodyDiv w:val="1"/>
      <w:marLeft w:val="0"/>
      <w:marRight w:val="0"/>
      <w:marTop w:val="0"/>
      <w:marBottom w:val="0"/>
      <w:divBdr>
        <w:top w:val="none" w:sz="0" w:space="0" w:color="auto"/>
        <w:left w:val="none" w:sz="0" w:space="0" w:color="auto"/>
        <w:bottom w:val="none" w:sz="0" w:space="0" w:color="auto"/>
        <w:right w:val="none" w:sz="0" w:space="0" w:color="auto"/>
      </w:divBdr>
    </w:div>
    <w:div w:id="1215240362">
      <w:bodyDiv w:val="1"/>
      <w:marLeft w:val="0"/>
      <w:marRight w:val="0"/>
      <w:marTop w:val="0"/>
      <w:marBottom w:val="0"/>
      <w:divBdr>
        <w:top w:val="none" w:sz="0" w:space="0" w:color="auto"/>
        <w:left w:val="none" w:sz="0" w:space="0" w:color="auto"/>
        <w:bottom w:val="none" w:sz="0" w:space="0" w:color="auto"/>
        <w:right w:val="none" w:sz="0" w:space="0" w:color="auto"/>
      </w:divBdr>
    </w:div>
    <w:div w:id="1222519469">
      <w:bodyDiv w:val="1"/>
      <w:marLeft w:val="0"/>
      <w:marRight w:val="0"/>
      <w:marTop w:val="0"/>
      <w:marBottom w:val="0"/>
      <w:divBdr>
        <w:top w:val="none" w:sz="0" w:space="0" w:color="auto"/>
        <w:left w:val="none" w:sz="0" w:space="0" w:color="auto"/>
        <w:bottom w:val="none" w:sz="0" w:space="0" w:color="auto"/>
        <w:right w:val="none" w:sz="0" w:space="0" w:color="auto"/>
      </w:divBdr>
    </w:div>
    <w:div w:id="1336152807">
      <w:bodyDiv w:val="1"/>
      <w:marLeft w:val="0"/>
      <w:marRight w:val="0"/>
      <w:marTop w:val="0"/>
      <w:marBottom w:val="0"/>
      <w:divBdr>
        <w:top w:val="none" w:sz="0" w:space="0" w:color="auto"/>
        <w:left w:val="none" w:sz="0" w:space="0" w:color="auto"/>
        <w:bottom w:val="none" w:sz="0" w:space="0" w:color="auto"/>
        <w:right w:val="none" w:sz="0" w:space="0" w:color="auto"/>
      </w:divBdr>
      <w:divsChild>
        <w:div w:id="826484513">
          <w:marLeft w:val="0"/>
          <w:marRight w:val="0"/>
          <w:marTop w:val="0"/>
          <w:marBottom w:val="0"/>
          <w:divBdr>
            <w:top w:val="none" w:sz="0" w:space="0" w:color="auto"/>
            <w:left w:val="none" w:sz="0" w:space="0" w:color="auto"/>
            <w:bottom w:val="none" w:sz="0" w:space="0" w:color="auto"/>
            <w:right w:val="none" w:sz="0" w:space="0" w:color="auto"/>
          </w:divBdr>
        </w:div>
        <w:div w:id="142895722">
          <w:marLeft w:val="0"/>
          <w:marRight w:val="0"/>
          <w:marTop w:val="0"/>
          <w:marBottom w:val="0"/>
          <w:divBdr>
            <w:top w:val="none" w:sz="0" w:space="0" w:color="auto"/>
            <w:left w:val="none" w:sz="0" w:space="0" w:color="auto"/>
            <w:bottom w:val="none" w:sz="0" w:space="0" w:color="auto"/>
            <w:right w:val="none" w:sz="0" w:space="0" w:color="auto"/>
          </w:divBdr>
          <w:divsChild>
            <w:div w:id="931165686">
              <w:marLeft w:val="0"/>
              <w:marRight w:val="0"/>
              <w:marTop w:val="0"/>
              <w:marBottom w:val="0"/>
              <w:divBdr>
                <w:top w:val="none" w:sz="0" w:space="0" w:color="auto"/>
                <w:left w:val="none" w:sz="0" w:space="0" w:color="auto"/>
                <w:bottom w:val="none" w:sz="0" w:space="0" w:color="auto"/>
                <w:right w:val="none" w:sz="0" w:space="0" w:color="auto"/>
              </w:divBdr>
            </w:div>
          </w:divsChild>
        </w:div>
        <w:div w:id="2045671765">
          <w:marLeft w:val="0"/>
          <w:marRight w:val="0"/>
          <w:marTop w:val="0"/>
          <w:marBottom w:val="0"/>
          <w:divBdr>
            <w:top w:val="none" w:sz="0" w:space="0" w:color="auto"/>
            <w:left w:val="none" w:sz="0" w:space="0" w:color="auto"/>
            <w:bottom w:val="none" w:sz="0" w:space="0" w:color="auto"/>
            <w:right w:val="none" w:sz="0" w:space="0" w:color="auto"/>
          </w:divBdr>
        </w:div>
      </w:divsChild>
    </w:div>
    <w:div w:id="1391343926">
      <w:bodyDiv w:val="1"/>
      <w:marLeft w:val="0"/>
      <w:marRight w:val="0"/>
      <w:marTop w:val="0"/>
      <w:marBottom w:val="0"/>
      <w:divBdr>
        <w:top w:val="none" w:sz="0" w:space="0" w:color="auto"/>
        <w:left w:val="none" w:sz="0" w:space="0" w:color="auto"/>
        <w:bottom w:val="none" w:sz="0" w:space="0" w:color="auto"/>
        <w:right w:val="none" w:sz="0" w:space="0" w:color="auto"/>
      </w:divBdr>
    </w:div>
    <w:div w:id="1444495631">
      <w:bodyDiv w:val="1"/>
      <w:marLeft w:val="0"/>
      <w:marRight w:val="0"/>
      <w:marTop w:val="0"/>
      <w:marBottom w:val="0"/>
      <w:divBdr>
        <w:top w:val="none" w:sz="0" w:space="0" w:color="auto"/>
        <w:left w:val="none" w:sz="0" w:space="0" w:color="auto"/>
        <w:bottom w:val="none" w:sz="0" w:space="0" w:color="auto"/>
        <w:right w:val="none" w:sz="0" w:space="0" w:color="auto"/>
      </w:divBdr>
    </w:div>
    <w:div w:id="1495683269">
      <w:bodyDiv w:val="1"/>
      <w:marLeft w:val="0"/>
      <w:marRight w:val="0"/>
      <w:marTop w:val="0"/>
      <w:marBottom w:val="0"/>
      <w:divBdr>
        <w:top w:val="none" w:sz="0" w:space="0" w:color="auto"/>
        <w:left w:val="none" w:sz="0" w:space="0" w:color="auto"/>
        <w:bottom w:val="none" w:sz="0" w:space="0" w:color="auto"/>
        <w:right w:val="none" w:sz="0" w:space="0" w:color="auto"/>
      </w:divBdr>
      <w:divsChild>
        <w:div w:id="902259807">
          <w:marLeft w:val="0"/>
          <w:marRight w:val="0"/>
          <w:marTop w:val="0"/>
          <w:marBottom w:val="0"/>
          <w:divBdr>
            <w:top w:val="none" w:sz="0" w:space="0" w:color="auto"/>
            <w:left w:val="none" w:sz="0" w:space="0" w:color="auto"/>
            <w:bottom w:val="none" w:sz="0" w:space="0" w:color="auto"/>
            <w:right w:val="none" w:sz="0" w:space="0" w:color="auto"/>
          </w:divBdr>
        </w:div>
        <w:div w:id="1156191251">
          <w:marLeft w:val="0"/>
          <w:marRight w:val="0"/>
          <w:marTop w:val="0"/>
          <w:marBottom w:val="0"/>
          <w:divBdr>
            <w:top w:val="none" w:sz="0" w:space="0" w:color="auto"/>
            <w:left w:val="none" w:sz="0" w:space="0" w:color="auto"/>
            <w:bottom w:val="none" w:sz="0" w:space="0" w:color="auto"/>
            <w:right w:val="none" w:sz="0" w:space="0" w:color="auto"/>
          </w:divBdr>
        </w:div>
        <w:div w:id="1184904902">
          <w:marLeft w:val="0"/>
          <w:marRight w:val="0"/>
          <w:marTop w:val="0"/>
          <w:marBottom w:val="0"/>
          <w:divBdr>
            <w:top w:val="none" w:sz="0" w:space="0" w:color="auto"/>
            <w:left w:val="none" w:sz="0" w:space="0" w:color="auto"/>
            <w:bottom w:val="none" w:sz="0" w:space="0" w:color="auto"/>
            <w:right w:val="none" w:sz="0" w:space="0" w:color="auto"/>
          </w:divBdr>
        </w:div>
      </w:divsChild>
    </w:div>
    <w:div w:id="1497765608">
      <w:bodyDiv w:val="1"/>
      <w:marLeft w:val="0"/>
      <w:marRight w:val="0"/>
      <w:marTop w:val="0"/>
      <w:marBottom w:val="0"/>
      <w:divBdr>
        <w:top w:val="none" w:sz="0" w:space="0" w:color="auto"/>
        <w:left w:val="none" w:sz="0" w:space="0" w:color="auto"/>
        <w:bottom w:val="none" w:sz="0" w:space="0" w:color="auto"/>
        <w:right w:val="none" w:sz="0" w:space="0" w:color="auto"/>
      </w:divBdr>
    </w:div>
    <w:div w:id="1516964409">
      <w:bodyDiv w:val="1"/>
      <w:marLeft w:val="0"/>
      <w:marRight w:val="0"/>
      <w:marTop w:val="0"/>
      <w:marBottom w:val="0"/>
      <w:divBdr>
        <w:top w:val="none" w:sz="0" w:space="0" w:color="auto"/>
        <w:left w:val="none" w:sz="0" w:space="0" w:color="auto"/>
        <w:bottom w:val="none" w:sz="0" w:space="0" w:color="auto"/>
        <w:right w:val="none" w:sz="0" w:space="0" w:color="auto"/>
      </w:divBdr>
      <w:divsChild>
        <w:div w:id="1764230114">
          <w:marLeft w:val="0"/>
          <w:marRight w:val="0"/>
          <w:marTop w:val="0"/>
          <w:marBottom w:val="0"/>
          <w:divBdr>
            <w:top w:val="none" w:sz="0" w:space="0" w:color="auto"/>
            <w:left w:val="none" w:sz="0" w:space="0" w:color="auto"/>
            <w:bottom w:val="none" w:sz="0" w:space="0" w:color="auto"/>
            <w:right w:val="none" w:sz="0" w:space="0" w:color="auto"/>
          </w:divBdr>
        </w:div>
        <w:div w:id="1836648320">
          <w:marLeft w:val="0"/>
          <w:marRight w:val="0"/>
          <w:marTop w:val="0"/>
          <w:marBottom w:val="0"/>
          <w:divBdr>
            <w:top w:val="none" w:sz="0" w:space="0" w:color="auto"/>
            <w:left w:val="none" w:sz="0" w:space="0" w:color="auto"/>
            <w:bottom w:val="none" w:sz="0" w:space="0" w:color="auto"/>
            <w:right w:val="none" w:sz="0" w:space="0" w:color="auto"/>
          </w:divBdr>
        </w:div>
        <w:div w:id="1030839060">
          <w:marLeft w:val="0"/>
          <w:marRight w:val="0"/>
          <w:marTop w:val="0"/>
          <w:marBottom w:val="0"/>
          <w:divBdr>
            <w:top w:val="none" w:sz="0" w:space="0" w:color="auto"/>
            <w:left w:val="none" w:sz="0" w:space="0" w:color="auto"/>
            <w:bottom w:val="none" w:sz="0" w:space="0" w:color="auto"/>
            <w:right w:val="none" w:sz="0" w:space="0" w:color="auto"/>
          </w:divBdr>
        </w:div>
        <w:div w:id="726994036">
          <w:marLeft w:val="0"/>
          <w:marRight w:val="0"/>
          <w:marTop w:val="0"/>
          <w:marBottom w:val="0"/>
          <w:divBdr>
            <w:top w:val="none" w:sz="0" w:space="0" w:color="auto"/>
            <w:left w:val="none" w:sz="0" w:space="0" w:color="auto"/>
            <w:bottom w:val="none" w:sz="0" w:space="0" w:color="auto"/>
            <w:right w:val="none" w:sz="0" w:space="0" w:color="auto"/>
          </w:divBdr>
        </w:div>
        <w:div w:id="1516262498">
          <w:marLeft w:val="0"/>
          <w:marRight w:val="0"/>
          <w:marTop w:val="0"/>
          <w:marBottom w:val="0"/>
          <w:divBdr>
            <w:top w:val="none" w:sz="0" w:space="0" w:color="auto"/>
            <w:left w:val="none" w:sz="0" w:space="0" w:color="auto"/>
            <w:bottom w:val="none" w:sz="0" w:space="0" w:color="auto"/>
            <w:right w:val="none" w:sz="0" w:space="0" w:color="auto"/>
          </w:divBdr>
        </w:div>
        <w:div w:id="1156142336">
          <w:marLeft w:val="0"/>
          <w:marRight w:val="0"/>
          <w:marTop w:val="0"/>
          <w:marBottom w:val="0"/>
          <w:divBdr>
            <w:top w:val="none" w:sz="0" w:space="0" w:color="auto"/>
            <w:left w:val="none" w:sz="0" w:space="0" w:color="auto"/>
            <w:bottom w:val="none" w:sz="0" w:space="0" w:color="auto"/>
            <w:right w:val="none" w:sz="0" w:space="0" w:color="auto"/>
          </w:divBdr>
        </w:div>
        <w:div w:id="266305123">
          <w:marLeft w:val="0"/>
          <w:marRight w:val="0"/>
          <w:marTop w:val="0"/>
          <w:marBottom w:val="0"/>
          <w:divBdr>
            <w:top w:val="none" w:sz="0" w:space="0" w:color="auto"/>
            <w:left w:val="none" w:sz="0" w:space="0" w:color="auto"/>
            <w:bottom w:val="none" w:sz="0" w:space="0" w:color="auto"/>
            <w:right w:val="none" w:sz="0" w:space="0" w:color="auto"/>
          </w:divBdr>
        </w:div>
      </w:divsChild>
    </w:div>
    <w:div w:id="1616525059">
      <w:bodyDiv w:val="1"/>
      <w:marLeft w:val="0"/>
      <w:marRight w:val="0"/>
      <w:marTop w:val="0"/>
      <w:marBottom w:val="0"/>
      <w:divBdr>
        <w:top w:val="none" w:sz="0" w:space="0" w:color="auto"/>
        <w:left w:val="none" w:sz="0" w:space="0" w:color="auto"/>
        <w:bottom w:val="none" w:sz="0" w:space="0" w:color="auto"/>
        <w:right w:val="none" w:sz="0" w:space="0" w:color="auto"/>
      </w:divBdr>
      <w:divsChild>
        <w:div w:id="2066029309">
          <w:marLeft w:val="0"/>
          <w:marRight w:val="0"/>
          <w:marTop w:val="0"/>
          <w:marBottom w:val="0"/>
          <w:divBdr>
            <w:top w:val="none" w:sz="0" w:space="0" w:color="auto"/>
            <w:left w:val="none" w:sz="0" w:space="0" w:color="auto"/>
            <w:bottom w:val="none" w:sz="0" w:space="0" w:color="auto"/>
            <w:right w:val="none" w:sz="0" w:space="0" w:color="auto"/>
          </w:divBdr>
        </w:div>
        <w:div w:id="1882547928">
          <w:marLeft w:val="0"/>
          <w:marRight w:val="0"/>
          <w:marTop w:val="0"/>
          <w:marBottom w:val="0"/>
          <w:divBdr>
            <w:top w:val="none" w:sz="0" w:space="0" w:color="auto"/>
            <w:left w:val="none" w:sz="0" w:space="0" w:color="auto"/>
            <w:bottom w:val="none" w:sz="0" w:space="0" w:color="auto"/>
            <w:right w:val="none" w:sz="0" w:space="0" w:color="auto"/>
          </w:divBdr>
        </w:div>
        <w:div w:id="1847210600">
          <w:marLeft w:val="0"/>
          <w:marRight w:val="0"/>
          <w:marTop w:val="0"/>
          <w:marBottom w:val="0"/>
          <w:divBdr>
            <w:top w:val="none" w:sz="0" w:space="0" w:color="auto"/>
            <w:left w:val="none" w:sz="0" w:space="0" w:color="auto"/>
            <w:bottom w:val="none" w:sz="0" w:space="0" w:color="auto"/>
            <w:right w:val="none" w:sz="0" w:space="0" w:color="auto"/>
          </w:divBdr>
        </w:div>
      </w:divsChild>
    </w:div>
    <w:div w:id="1700079699">
      <w:bodyDiv w:val="1"/>
      <w:marLeft w:val="0"/>
      <w:marRight w:val="0"/>
      <w:marTop w:val="0"/>
      <w:marBottom w:val="0"/>
      <w:divBdr>
        <w:top w:val="none" w:sz="0" w:space="0" w:color="auto"/>
        <w:left w:val="none" w:sz="0" w:space="0" w:color="auto"/>
        <w:bottom w:val="none" w:sz="0" w:space="0" w:color="auto"/>
        <w:right w:val="none" w:sz="0" w:space="0" w:color="auto"/>
      </w:divBdr>
      <w:divsChild>
        <w:div w:id="204953879">
          <w:marLeft w:val="0"/>
          <w:marRight w:val="0"/>
          <w:marTop w:val="0"/>
          <w:marBottom w:val="0"/>
          <w:divBdr>
            <w:top w:val="none" w:sz="0" w:space="0" w:color="auto"/>
            <w:left w:val="none" w:sz="0" w:space="0" w:color="auto"/>
            <w:bottom w:val="none" w:sz="0" w:space="0" w:color="auto"/>
            <w:right w:val="none" w:sz="0" w:space="0" w:color="auto"/>
          </w:divBdr>
        </w:div>
      </w:divsChild>
    </w:div>
    <w:div w:id="1869946718">
      <w:bodyDiv w:val="1"/>
      <w:marLeft w:val="0"/>
      <w:marRight w:val="0"/>
      <w:marTop w:val="0"/>
      <w:marBottom w:val="0"/>
      <w:divBdr>
        <w:top w:val="none" w:sz="0" w:space="0" w:color="auto"/>
        <w:left w:val="none" w:sz="0" w:space="0" w:color="auto"/>
        <w:bottom w:val="none" w:sz="0" w:space="0" w:color="auto"/>
        <w:right w:val="none" w:sz="0" w:space="0" w:color="auto"/>
      </w:divBdr>
      <w:divsChild>
        <w:div w:id="1101757122">
          <w:marLeft w:val="0"/>
          <w:marRight w:val="0"/>
          <w:marTop w:val="0"/>
          <w:marBottom w:val="0"/>
          <w:divBdr>
            <w:top w:val="none" w:sz="0" w:space="0" w:color="auto"/>
            <w:left w:val="none" w:sz="0" w:space="0" w:color="auto"/>
            <w:bottom w:val="none" w:sz="0" w:space="0" w:color="auto"/>
            <w:right w:val="none" w:sz="0" w:space="0" w:color="auto"/>
          </w:divBdr>
        </w:div>
        <w:div w:id="405349558">
          <w:marLeft w:val="0"/>
          <w:marRight w:val="0"/>
          <w:marTop w:val="0"/>
          <w:marBottom w:val="0"/>
          <w:divBdr>
            <w:top w:val="none" w:sz="0" w:space="0" w:color="auto"/>
            <w:left w:val="none" w:sz="0" w:space="0" w:color="auto"/>
            <w:bottom w:val="none" w:sz="0" w:space="0" w:color="auto"/>
            <w:right w:val="none" w:sz="0" w:space="0" w:color="auto"/>
          </w:divBdr>
        </w:div>
        <w:div w:id="2108963267">
          <w:marLeft w:val="0"/>
          <w:marRight w:val="0"/>
          <w:marTop w:val="0"/>
          <w:marBottom w:val="0"/>
          <w:divBdr>
            <w:top w:val="none" w:sz="0" w:space="0" w:color="auto"/>
            <w:left w:val="none" w:sz="0" w:space="0" w:color="auto"/>
            <w:bottom w:val="none" w:sz="0" w:space="0" w:color="auto"/>
            <w:right w:val="none" w:sz="0" w:space="0" w:color="auto"/>
          </w:divBdr>
        </w:div>
        <w:div w:id="1958220581">
          <w:marLeft w:val="0"/>
          <w:marRight w:val="0"/>
          <w:marTop w:val="0"/>
          <w:marBottom w:val="0"/>
          <w:divBdr>
            <w:top w:val="none" w:sz="0" w:space="0" w:color="auto"/>
            <w:left w:val="none" w:sz="0" w:space="0" w:color="auto"/>
            <w:bottom w:val="none" w:sz="0" w:space="0" w:color="auto"/>
            <w:right w:val="none" w:sz="0" w:space="0" w:color="auto"/>
          </w:divBdr>
        </w:div>
      </w:divsChild>
    </w:div>
    <w:div w:id="2020232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25-SG11-250219-TD-GEN-0015/en" TargetMode="External"/><Relationship Id="rId18" Type="http://schemas.openxmlformats.org/officeDocument/2006/relationships/hyperlink" Target="https://www.itu.int/md/meetingdoc.asp?lang=en&amp;parent=T25-SG11-R-0002" TargetMode="External"/><Relationship Id="rId26" Type="http://schemas.openxmlformats.org/officeDocument/2006/relationships/hyperlink" Target="https://www.itu.int/md/meetingdoc.asp?lang=en&amp;parent=T25-SG11-R-0003" TargetMode="External"/><Relationship Id="rId39" Type="http://schemas.openxmlformats.org/officeDocument/2006/relationships/hyperlink" Target="https://www.itu.int/md/T25-SG11-250219-TD-GEN-0017/en" TargetMode="External"/><Relationship Id="rId21" Type="http://schemas.openxmlformats.org/officeDocument/2006/relationships/hyperlink" Target="https://www.itu.int/md/meetingdoc.asp?lang=en&amp;parent=T25-SG11-250219-TD-GEN-0016" TargetMode="External"/><Relationship Id="rId34" Type="http://schemas.openxmlformats.org/officeDocument/2006/relationships/hyperlink" Target="https://www.itu.int/net/itu-t/ls/ls.aspx?isn=33022" TargetMode="External"/><Relationship Id="rId42" Type="http://schemas.openxmlformats.org/officeDocument/2006/relationships/hyperlink" Target="https://www.itu.int/md/T25-SG11-C-0119/en" TargetMode="External"/><Relationship Id="rId47" Type="http://schemas.openxmlformats.org/officeDocument/2006/relationships/hyperlink" Target="https://www.itu.int/en/ITU-T/webinars/dfs/20250218/Pages/default.aspx" TargetMode="External"/><Relationship Id="rId50" Type="http://schemas.openxmlformats.org/officeDocument/2006/relationships/hyperlink" Target="https://www.itu.int/en/itu-t/regionalgroups/sg11-afr/Pages/default.aspx"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tu.int/en/ITU-T/studygroups/2025-2028/11/Pages/exec-sum-202502.aspx" TargetMode="External"/><Relationship Id="rId29" Type="http://schemas.openxmlformats.org/officeDocument/2006/relationships/hyperlink" Target="https://itu.int/go/SIG-SECURITY" TargetMode="External"/><Relationship Id="rId11" Type="http://schemas.openxmlformats.org/officeDocument/2006/relationships/hyperlink" Target="https://www.itu.int/md/T25-TSB-CIR-0035/en" TargetMode="External"/><Relationship Id="rId24" Type="http://schemas.openxmlformats.org/officeDocument/2006/relationships/hyperlink" Target="https://www.itu.int/md/meetingdoc.asp?lang=en&amp;parent=T25-SG11-250219-TD-GEN-0318" TargetMode="External"/><Relationship Id="rId32" Type="http://schemas.openxmlformats.org/officeDocument/2006/relationships/hyperlink" Target="https://www.itu.int/md/meetingdoc.asp?lang=en&amp;parent=T25-SG11-250219-TD-GEN-0334" TargetMode="External"/><Relationship Id="rId37" Type="http://schemas.openxmlformats.org/officeDocument/2006/relationships/hyperlink" Target="https://www.itu.int/md/meetingdoc.asp?lang=en&amp;parent=T25-SG11-R-0004" TargetMode="External"/><Relationship Id="rId40" Type="http://schemas.openxmlformats.org/officeDocument/2006/relationships/hyperlink" Target="https://itu.int/go/casc" TargetMode="External"/><Relationship Id="rId45" Type="http://schemas.openxmlformats.org/officeDocument/2006/relationships/hyperlink" Target="https://itu.int/go/casc"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itu.int/md/T25-TSB-CIR-0034/en" TargetMode="External"/><Relationship Id="rId19" Type="http://schemas.openxmlformats.org/officeDocument/2006/relationships/hyperlink" Target="https://www.itu.int/md/meetingdoc.asp?lang=en&amp;parent=T25-SG11-R-0003" TargetMode="External"/><Relationship Id="rId31" Type="http://schemas.openxmlformats.org/officeDocument/2006/relationships/hyperlink" Target="https://www.itu.int/net/itu-t/ls/ls.aspx?isn=33018" TargetMode="External"/><Relationship Id="rId44" Type="http://schemas.openxmlformats.org/officeDocument/2006/relationships/hyperlink" Target="https://ituint-my.sharepoint.com/personal/denis_andreev_itu_int/Documents/SGs_Study_Period_2025-2028/16)_TSAG/2025/SG11-R1"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T25-SG11-250219-TD-GEN-0018/en" TargetMode="External"/><Relationship Id="rId14" Type="http://schemas.openxmlformats.org/officeDocument/2006/relationships/hyperlink" Target="https://www.itu.int/md/T25-TSB-CIR-0034/en" TargetMode="External"/><Relationship Id="rId22" Type="http://schemas.openxmlformats.org/officeDocument/2006/relationships/hyperlink" Target="mailto:t25sg11q7@lists.itu.int" TargetMode="External"/><Relationship Id="rId27" Type="http://schemas.openxmlformats.org/officeDocument/2006/relationships/hyperlink" Target="https://www.itu.int/md/meetingdoc.asp?lang=en&amp;parent=T25-SG11-R-0002" TargetMode="External"/><Relationship Id="rId30" Type="http://schemas.openxmlformats.org/officeDocument/2006/relationships/hyperlink" Target="http://handle.itu.int/11.1002/ls/sp18-sg2-oLS-00009.docx" TargetMode="External"/><Relationship Id="rId35" Type="http://schemas.openxmlformats.org/officeDocument/2006/relationships/hyperlink" Target="https://www.itu.int/md/meetingdoc.asp?lang=en&amp;parent=T25-SG11-R-0002" TargetMode="External"/><Relationship Id="rId43" Type="http://schemas.openxmlformats.org/officeDocument/2006/relationships/hyperlink" Target="mailto:tsg11casc@lists.itu.int" TargetMode="External"/><Relationship Id="rId48" Type="http://schemas.openxmlformats.org/officeDocument/2006/relationships/hyperlink" Target="https://www.itu.int/en/ITU-T/regionalgroups/sg11-eecat/Pages/default.aspx" TargetMode="External"/><Relationship Id="rId8" Type="http://schemas.openxmlformats.org/officeDocument/2006/relationships/hyperlink" Target="mailto:tejpal.singh70@gov.in" TargetMode="External"/><Relationship Id="rId51" Type="http://schemas.openxmlformats.org/officeDocument/2006/relationships/hyperlink" Target="https://www.itu.int/en/ITU-T/regionalgroups/sg11-eecat/Pages/default.aspx" TargetMode="External"/><Relationship Id="rId3" Type="http://schemas.openxmlformats.org/officeDocument/2006/relationships/settings" Target="settings.xml"/><Relationship Id="rId12" Type="http://schemas.openxmlformats.org/officeDocument/2006/relationships/hyperlink" Target="https://www.itu.int/md/meetingdoc.asp?lang=en&amp;parent=T25-SG11-250219-TD-GEN-0014" TargetMode="External"/><Relationship Id="rId17" Type="http://schemas.openxmlformats.org/officeDocument/2006/relationships/hyperlink" Target="https://www.itu.int/md/meetingdoc.asp?lang=en&amp;parent=T25-SG11-R-0001" TargetMode="External"/><Relationship Id="rId25" Type="http://schemas.openxmlformats.org/officeDocument/2006/relationships/hyperlink" Target="https://www.itu.int/md/meetingdoc.asp?lang=en&amp;parent=T25-SG11-R-0002" TargetMode="External"/><Relationship Id="rId33" Type="http://schemas.openxmlformats.org/officeDocument/2006/relationships/hyperlink" Target="https://www.itu.int/net/itu-t/ls/ls.aspx?isn=33018" TargetMode="External"/><Relationship Id="rId38" Type="http://schemas.openxmlformats.org/officeDocument/2006/relationships/hyperlink" Target="https://www.itu.int/md/meetingdoc.asp?lang=en&amp;parent=T25-SG11-R-0004" TargetMode="External"/><Relationship Id="rId46" Type="http://schemas.openxmlformats.org/officeDocument/2006/relationships/hyperlink" Target="https://www.itu.int/md/meetingdoc.asp?lang=en&amp;parent=T25-SG11-R-0004" TargetMode="External"/><Relationship Id="rId20" Type="http://schemas.openxmlformats.org/officeDocument/2006/relationships/hyperlink" Target="https://www.itu.int/md/meetingdoc.asp?lang=en&amp;parent=T25-SG11-R-0004" TargetMode="External"/><Relationship Id="rId41" Type="http://schemas.openxmlformats.org/officeDocument/2006/relationships/hyperlink" Target="https://www.itu.int/md/meetingdoc.asp?lang=en&amp;parent=T25-SG11-250219-TD-GEN-023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meetingdoc.asp?lang=en&amp;parent=T25-SG11-250219-TD-GEN-0198" TargetMode="External"/><Relationship Id="rId23" Type="http://schemas.openxmlformats.org/officeDocument/2006/relationships/hyperlink" Target="https://github.com/ITU-T-SG11-Q8" TargetMode="External"/><Relationship Id="rId28" Type="http://schemas.openxmlformats.org/officeDocument/2006/relationships/hyperlink" Target="https://www.itu.int/md/meetingdoc.asp?lang=en&amp;parent=T25-SG11-R-0004" TargetMode="External"/><Relationship Id="rId36" Type="http://schemas.openxmlformats.org/officeDocument/2006/relationships/hyperlink" Target="https://www.itu.int/md/meetingdoc.asp?lang=en&amp;parent=T25-SG11-R-0003" TargetMode="External"/><Relationship Id="rId49" Type="http://schemas.openxmlformats.org/officeDocument/2006/relationships/hyperlink" Target="https://www.itu.int/en/ITU-D/Regional-Presence/CIS/Pages/EVENTS/2025/FoCForum.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3095</Words>
  <Characters>17644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roposal to improve Q.CPN for consen</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roposal to improve Q.CPN for consen</dc:title>
  <dc:creator>张帅</dc:creator>
  <cp:lastModifiedBy>TSB - JB</cp:lastModifiedBy>
  <cp:revision>2</cp:revision>
  <dcterms:created xsi:type="dcterms:W3CDTF">2025-04-28T10:05:00Z</dcterms:created>
  <dcterms:modified xsi:type="dcterms:W3CDTF">2025-04-28T10:05:00Z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E2EB3EE507CA4BF6A953E77C23DF2EF4</vt:lpwstr>
  </property>
</Properties>
</file>