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1F2FB5" w:rsidRPr="001F2FB5" w14:paraId="4A607539" w14:textId="77777777" w:rsidTr="001F2FB5">
        <w:trPr>
          <w:cantSplit/>
        </w:trPr>
        <w:tc>
          <w:tcPr>
            <w:tcW w:w="1132" w:type="dxa"/>
            <w:vMerge w:val="restart"/>
            <w:vAlign w:val="center"/>
          </w:tcPr>
          <w:p w14:paraId="071B010B" w14:textId="77777777" w:rsidR="001F2FB5" w:rsidRPr="001F2FB5" w:rsidRDefault="001F2FB5" w:rsidP="001F2FB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F2FB5">
              <w:rPr>
                <w:noProof/>
              </w:rPr>
              <w:drawing>
                <wp:inline distT="0" distB="0" distL="0" distR="0" wp14:anchorId="39A0B7CF" wp14:editId="65B85D7C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3203AFE1" w14:textId="77777777" w:rsidR="001F2FB5" w:rsidRPr="001F2FB5" w:rsidRDefault="001F2FB5" w:rsidP="001F2FB5">
            <w:pPr>
              <w:rPr>
                <w:sz w:val="16"/>
                <w:szCs w:val="16"/>
              </w:rPr>
            </w:pPr>
            <w:r w:rsidRPr="001F2FB5">
              <w:rPr>
                <w:sz w:val="16"/>
                <w:szCs w:val="16"/>
              </w:rPr>
              <w:t>INTERNATIONAL TELECOMMUNICATION UNION</w:t>
            </w:r>
          </w:p>
          <w:p w14:paraId="527F2883" w14:textId="77777777" w:rsidR="001F2FB5" w:rsidRPr="001F2FB5" w:rsidRDefault="001F2FB5" w:rsidP="001F2FB5">
            <w:pPr>
              <w:rPr>
                <w:b/>
                <w:bCs/>
                <w:sz w:val="26"/>
                <w:szCs w:val="26"/>
              </w:rPr>
            </w:pPr>
            <w:r w:rsidRPr="001F2FB5">
              <w:rPr>
                <w:b/>
                <w:bCs/>
                <w:sz w:val="26"/>
                <w:szCs w:val="26"/>
              </w:rPr>
              <w:t>TELECOMMUNICATION</w:t>
            </w:r>
            <w:r w:rsidRPr="001F2FB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41FCA5" w14:textId="60DB9953" w:rsidR="001F2FB5" w:rsidRPr="001F2FB5" w:rsidRDefault="001F2FB5" w:rsidP="001F2FB5">
            <w:pPr>
              <w:rPr>
                <w:sz w:val="20"/>
                <w:szCs w:val="20"/>
              </w:rPr>
            </w:pPr>
            <w:r w:rsidRPr="001F2FB5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45864060" w14:textId="62102F6F" w:rsidR="001F2FB5" w:rsidRPr="001F2FB5" w:rsidRDefault="001F2FB5" w:rsidP="001F2FB5">
            <w:pPr>
              <w:pStyle w:val="Docnumber"/>
            </w:pPr>
            <w:r>
              <w:t>TSAG-TD111</w:t>
            </w:r>
          </w:p>
        </w:tc>
      </w:tr>
      <w:tr w:rsidR="001F2FB5" w:rsidRPr="001F2FB5" w14:paraId="2ED68013" w14:textId="77777777" w:rsidTr="001F2FB5">
        <w:trPr>
          <w:cantSplit/>
        </w:trPr>
        <w:tc>
          <w:tcPr>
            <w:tcW w:w="1132" w:type="dxa"/>
            <w:vMerge/>
          </w:tcPr>
          <w:p w14:paraId="717DD715" w14:textId="77777777" w:rsidR="001F2FB5" w:rsidRPr="001F2FB5" w:rsidRDefault="001F2FB5" w:rsidP="001F2FB5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03B1367F" w14:textId="77777777" w:rsidR="001F2FB5" w:rsidRPr="001F2FB5" w:rsidRDefault="001F2FB5" w:rsidP="001F2FB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0844EF9" w14:textId="22884D74" w:rsidR="001F2FB5" w:rsidRPr="001F2FB5" w:rsidRDefault="001F2FB5" w:rsidP="001F2FB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1F2FB5" w:rsidRPr="001F2FB5" w14:paraId="66B4DA61" w14:textId="77777777" w:rsidTr="001F2FB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5FC15AB" w14:textId="77777777" w:rsidR="001F2FB5" w:rsidRPr="001F2FB5" w:rsidRDefault="001F2FB5" w:rsidP="001F2FB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62D826DF" w14:textId="77777777" w:rsidR="001F2FB5" w:rsidRPr="001F2FB5" w:rsidRDefault="001F2FB5" w:rsidP="001F2FB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9582CA1" w14:textId="77777777" w:rsidR="001F2FB5" w:rsidRPr="001F2FB5" w:rsidRDefault="001F2FB5" w:rsidP="001F2FB5">
            <w:pPr>
              <w:pStyle w:val="TSBHeaderRight14"/>
            </w:pPr>
            <w:r w:rsidRPr="001F2FB5">
              <w:t>Original: English</w:t>
            </w:r>
          </w:p>
        </w:tc>
      </w:tr>
      <w:tr w:rsidR="001F2FB5" w:rsidRPr="001F2FB5" w14:paraId="755368A3" w14:textId="77777777" w:rsidTr="001F2FB5">
        <w:trPr>
          <w:cantSplit/>
        </w:trPr>
        <w:tc>
          <w:tcPr>
            <w:tcW w:w="1587" w:type="dxa"/>
            <w:gridSpan w:val="2"/>
          </w:tcPr>
          <w:p w14:paraId="432A966D" w14:textId="26C605F8" w:rsidR="001F2FB5" w:rsidRPr="001F2FB5" w:rsidRDefault="001F2FB5" w:rsidP="001F2FB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</w:tcPr>
          <w:p w14:paraId="53D9AF9C" w14:textId="77777777" w:rsidR="001F2FB5" w:rsidRPr="001F2FB5" w:rsidRDefault="001F2FB5" w:rsidP="001F2FB5">
            <w:pPr>
              <w:pStyle w:val="TSBHeaderQuestion"/>
            </w:pPr>
          </w:p>
        </w:tc>
        <w:tc>
          <w:tcPr>
            <w:tcW w:w="4026" w:type="dxa"/>
          </w:tcPr>
          <w:p w14:paraId="6132CF9B" w14:textId="21F89C6D" w:rsidR="001F2FB5" w:rsidRPr="001F2FB5" w:rsidRDefault="001F2FB5" w:rsidP="001F2FB5">
            <w:pPr>
              <w:pStyle w:val="VenueDate"/>
            </w:pPr>
            <w:r w:rsidRPr="001F2FB5">
              <w:t>Geneva, 26-30 May 2025</w:t>
            </w:r>
          </w:p>
        </w:tc>
      </w:tr>
      <w:tr w:rsidR="001F2FB5" w:rsidRPr="001F2FB5" w14:paraId="500B5CE9" w14:textId="77777777" w:rsidTr="005F7827">
        <w:trPr>
          <w:cantSplit/>
        </w:trPr>
        <w:tc>
          <w:tcPr>
            <w:tcW w:w="9639" w:type="dxa"/>
            <w:gridSpan w:val="4"/>
          </w:tcPr>
          <w:p w14:paraId="1BE234AC" w14:textId="6F424B4F" w:rsidR="001F2FB5" w:rsidRPr="001F2FB5" w:rsidRDefault="001F2FB5" w:rsidP="001F2FB5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1F2FB5">
              <w:rPr>
                <w:b/>
                <w:bCs/>
              </w:rPr>
              <w:t>TD</w:t>
            </w:r>
          </w:p>
        </w:tc>
      </w:tr>
      <w:tr w:rsidR="001F2FB5" w:rsidRPr="001F2FB5" w14:paraId="1363DE92" w14:textId="77777777" w:rsidTr="001F2FB5">
        <w:trPr>
          <w:cantSplit/>
        </w:trPr>
        <w:tc>
          <w:tcPr>
            <w:tcW w:w="1587" w:type="dxa"/>
            <w:gridSpan w:val="2"/>
          </w:tcPr>
          <w:p w14:paraId="5EF839D9" w14:textId="77777777" w:rsidR="001F2FB5" w:rsidRPr="001F2FB5" w:rsidRDefault="001F2FB5" w:rsidP="001F2FB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F2FB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73D0268D" w14:textId="5995D90A" w:rsidR="001F2FB5" w:rsidRPr="001F2FB5" w:rsidRDefault="001F2FB5" w:rsidP="001F2FB5">
            <w:pPr>
              <w:pStyle w:val="TSBHeaderSource"/>
            </w:pPr>
            <w:r w:rsidRPr="001F2FB5">
              <w:t>Rapporteur, RG-IEM</w:t>
            </w:r>
          </w:p>
        </w:tc>
      </w:tr>
      <w:tr w:rsidR="001F2FB5" w:rsidRPr="001F2FB5" w14:paraId="337F670A" w14:textId="77777777" w:rsidTr="001F2FB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795E3784" w14:textId="77777777" w:rsidR="001F2FB5" w:rsidRPr="001F2FB5" w:rsidRDefault="001F2FB5" w:rsidP="001F2FB5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F2FB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2E84B0CD" w14:textId="64B42D7F" w:rsidR="001F2FB5" w:rsidRPr="001F2FB5" w:rsidRDefault="001F2FB5" w:rsidP="001F2FB5">
            <w:pPr>
              <w:pStyle w:val="TSBHeaderTitle"/>
            </w:pPr>
            <w:r w:rsidRPr="001F2FB5">
              <w:t>Progress report from interim TSAG RG-IEM meetings</w:t>
            </w:r>
          </w:p>
        </w:tc>
      </w:tr>
      <w:tr w:rsidR="005A0A8C" w:rsidRPr="0089560B" w14:paraId="6FCB9C64" w14:textId="77777777" w:rsidTr="00DF4BA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D43E15" w14:textId="77777777" w:rsidR="005A0A8C" w:rsidRPr="00136DDD" w:rsidRDefault="005A0A8C" w:rsidP="00DF4BA3">
            <w:pPr>
              <w:rPr>
                <w:b/>
                <w:bCs/>
              </w:rPr>
            </w:pPr>
            <w:bookmarkStart w:id="8" w:name="dcontact1"/>
            <w:bookmarkStart w:id="9" w:name="dcontent1" w:colFirst="1" w:colLast="1"/>
            <w:bookmarkStart w:id="10" w:name="_Hlk98768222"/>
            <w:bookmarkEnd w:id="1"/>
            <w:bookmarkEnd w:id="7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E5E6C98" w14:textId="77777777" w:rsidR="005A0A8C" w:rsidRPr="0043126B" w:rsidRDefault="005A0A8C" w:rsidP="00DF4BA3">
            <w:pPr>
              <w:rPr>
                <w:lang w:val="fr-FR"/>
              </w:rPr>
            </w:pPr>
            <w:r w:rsidRPr="005C27C1">
              <w:rPr>
                <w:lang w:val="fr-FR"/>
              </w:rPr>
              <w:t>Glenn PARSONS</w:t>
            </w:r>
            <w:r>
              <w:rPr>
                <w:lang w:val="fr-FR"/>
              </w:rPr>
              <w:br/>
            </w:r>
            <w:r w:rsidRPr="005C27C1">
              <w:rPr>
                <w:lang w:val="fr-FR"/>
              </w:rPr>
              <w:t>Rapporteur, TSAG RG-IEM</w:t>
            </w:r>
            <w:r>
              <w:rPr>
                <w:lang w:val="fr-FR"/>
              </w:rPr>
              <w:br/>
            </w:r>
            <w:r w:rsidRPr="005C27C1">
              <w:rPr>
                <w:lang w:val="fr-FR"/>
              </w:rPr>
              <w:t>Ericsson, Canada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778C933" w14:textId="77777777" w:rsidR="005A0A8C" w:rsidRPr="0052629B" w:rsidRDefault="005A0A8C" w:rsidP="00DF4BA3">
            <w:pPr>
              <w:tabs>
                <w:tab w:val="left" w:pos="794"/>
              </w:tabs>
              <w:rPr>
                <w:lang w:val="de-DE"/>
              </w:rPr>
            </w:pPr>
            <w:r w:rsidRPr="0043126B">
              <w:rPr>
                <w:lang w:val="de-DE"/>
              </w:rPr>
              <w:t xml:space="preserve">Tel: </w:t>
            </w:r>
            <w:r w:rsidRPr="0043126B">
              <w:rPr>
                <w:lang w:val="de-DE"/>
              </w:rPr>
              <w:tab/>
              <w:t>+1-514 379 9037</w:t>
            </w:r>
            <w:r w:rsidRPr="0043126B">
              <w:rPr>
                <w:lang w:val="de-DE"/>
              </w:rPr>
              <w:br/>
              <w:t xml:space="preserve">E-mail: </w:t>
            </w:r>
            <w:hyperlink r:id="rId12" w:history="1">
              <w:r w:rsidRPr="0043126B">
                <w:rPr>
                  <w:rStyle w:val="Hyperlink"/>
                  <w:lang w:val="de-DE"/>
                </w:rPr>
                <w:t>glenn.parsons@ericsson.com</w:t>
              </w:r>
            </w:hyperlink>
            <w:r w:rsidRPr="0043126B">
              <w:rPr>
                <w:lang w:val="de-DE"/>
              </w:rPr>
              <w:t xml:space="preserve"> </w:t>
            </w:r>
          </w:p>
        </w:tc>
      </w:tr>
      <w:tr w:rsidR="005A0A8C" w:rsidRPr="0089560B" w14:paraId="4983F7A6" w14:textId="77777777" w:rsidTr="00DF4BA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3B93B3" w14:textId="77777777" w:rsidR="005A0A8C" w:rsidRPr="2149A48D" w:rsidRDefault="005A0A8C" w:rsidP="00DF4BA3">
            <w:pPr>
              <w:rPr>
                <w:b/>
                <w:bCs/>
              </w:rPr>
            </w:pPr>
            <w:bookmarkStart w:id="11" w:name="dcontact2"/>
            <w:bookmarkStart w:id="12" w:name="dcontent2" w:colFirst="1" w:colLast="1"/>
            <w:bookmarkEnd w:id="8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159E1F1C" w14:textId="77777777" w:rsidR="005A0A8C" w:rsidRPr="00DF101E" w:rsidRDefault="005A0A8C" w:rsidP="00DF4BA3">
            <w:r>
              <w:rPr>
                <w:lang w:val="en-US" w:eastAsia="zh-CN"/>
              </w:rPr>
              <w:t>Martin ADOLPH</w:t>
            </w:r>
            <w:r>
              <w:rPr>
                <w:lang w:val="en-US" w:eastAsia="zh-CN"/>
              </w:rPr>
              <w:br/>
              <w:t>Counsellor, TSAG RG-IEM</w:t>
            </w:r>
            <w:r>
              <w:rPr>
                <w:lang w:val="en-US" w:eastAsia="zh-CN"/>
              </w:rPr>
              <w:br/>
              <w:t>ITU/TSB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E1C29FE" w14:textId="77777777" w:rsidR="005A0A8C" w:rsidRPr="0043126B" w:rsidRDefault="005A0A8C" w:rsidP="00DF4BA3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lang w:val="de-DE"/>
              </w:rPr>
              <w:t>Tel:       +41 79 592 4984</w:t>
            </w:r>
            <w:r>
              <w:rPr>
                <w:lang w:val="de-DE"/>
              </w:rPr>
              <w:br/>
              <w:t xml:space="preserve">E-mail:  </w:t>
            </w:r>
            <w:hyperlink r:id="rId13" w:history="1">
              <w:r>
                <w:rPr>
                  <w:rStyle w:val="Hyperlink"/>
                  <w:lang w:val="de-DE"/>
                </w:rPr>
                <w:t>martin.adolph@itu.int</w:t>
              </w:r>
            </w:hyperlink>
            <w:r w:rsidRPr="00DF101E">
              <w:rPr>
                <w:lang w:val="de-DE"/>
              </w:rPr>
              <w:t xml:space="preserve"> </w:t>
            </w:r>
          </w:p>
        </w:tc>
      </w:tr>
      <w:bookmarkEnd w:id="11"/>
      <w:bookmarkEnd w:id="12"/>
    </w:tbl>
    <w:p w14:paraId="001CA3C9" w14:textId="77777777" w:rsidR="00DB0706" w:rsidRPr="0089560B" w:rsidRDefault="00DB0706" w:rsidP="0089088E">
      <w:pPr>
        <w:rPr>
          <w:lang w:val="fr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5A0A8C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27391424" w:rsidR="0089088E" w:rsidRPr="005A0A8C" w:rsidRDefault="005A0A8C" w:rsidP="00397713">
            <w:pPr>
              <w:pStyle w:val="TSBHeaderSummary"/>
              <w:rPr>
                <w:highlight w:val="yellow"/>
              </w:rPr>
            </w:pPr>
            <w:r w:rsidRPr="005A0A8C">
              <w:t xml:space="preserve">This document contains a progress report on TSAG RG-IEM interim activities since the </w:t>
            </w:r>
            <w:r>
              <w:t>previous</w:t>
            </w:r>
            <w:r w:rsidRPr="005A0A8C">
              <w:t xml:space="preserve"> meeting of TSAG, Geneva, 29 July - 2 August 2024.</w:t>
            </w:r>
          </w:p>
        </w:tc>
      </w:tr>
      <w:tr w:rsidR="005A0A8C" w:rsidRPr="005A0A8C" w14:paraId="0FEDD202" w14:textId="77777777" w:rsidTr="004646F1">
        <w:trPr>
          <w:cantSplit/>
        </w:trPr>
        <w:tc>
          <w:tcPr>
            <w:tcW w:w="1588" w:type="dxa"/>
          </w:tcPr>
          <w:p w14:paraId="38DACBF9" w14:textId="4246614E" w:rsidR="005A0A8C" w:rsidRPr="00136DDD" w:rsidRDefault="001F2FB5" w:rsidP="005976A1">
            <w:pPr>
              <w:rPr>
                <w:b/>
                <w:bCs/>
              </w:rPr>
            </w:pPr>
            <w:r>
              <w:rPr>
                <w:b/>
                <w:bCs/>
              </w:rPr>
              <w:t>Proposed a</w:t>
            </w:r>
            <w:r w:rsidR="005A0A8C">
              <w:rPr>
                <w:b/>
                <w:bCs/>
              </w:rPr>
              <w:t>ctions:</w:t>
            </w:r>
          </w:p>
        </w:tc>
        <w:tc>
          <w:tcPr>
            <w:tcW w:w="8051" w:type="dxa"/>
          </w:tcPr>
          <w:p w14:paraId="65D7C207" w14:textId="77777777" w:rsidR="005A0A8C" w:rsidRDefault="005A0A8C" w:rsidP="00397713">
            <w:pPr>
              <w:pStyle w:val="TSBHeaderSummary"/>
            </w:pPr>
            <w:r>
              <w:t>TSAG is invited to:</w:t>
            </w:r>
          </w:p>
          <w:p w14:paraId="32FB4BA9" w14:textId="6D4BBDA4" w:rsidR="005A0A8C" w:rsidRDefault="005A0A8C" w:rsidP="005A0A8C">
            <w:pPr>
              <w:pStyle w:val="TSBHeaderSummary"/>
              <w:numPr>
                <w:ilvl w:val="0"/>
                <w:numId w:val="11"/>
              </w:numPr>
            </w:pPr>
            <w:r>
              <w:t>Approve the d</w:t>
            </w:r>
            <w:r w:rsidRPr="005A0A8C">
              <w:t xml:space="preserve">raft </w:t>
            </w:r>
            <w:proofErr w:type="spellStart"/>
            <w:r w:rsidRPr="005A0A8C">
              <w:t>ToR</w:t>
            </w:r>
            <w:proofErr w:type="spellEnd"/>
            <w:r w:rsidRPr="005A0A8C">
              <w:t xml:space="preserve"> for the ITU-T Industry Engagement Workshop Steering Committee</w:t>
            </w:r>
            <w:r>
              <w:t xml:space="preserve"> for the 2025-2028 study period – </w:t>
            </w:r>
            <w:hyperlink r:id="rId14" w:history="1">
              <w:r w:rsidRPr="005A0A8C">
                <w:rPr>
                  <w:rStyle w:val="Hyperlink"/>
                </w:rPr>
                <w:t>TSAG-TD94</w:t>
              </w:r>
            </w:hyperlink>
            <w:r>
              <w:t>.</w:t>
            </w:r>
          </w:p>
          <w:p w14:paraId="4553C810" w14:textId="4F808198" w:rsidR="005A0A8C" w:rsidRDefault="005A0A8C" w:rsidP="005A0A8C">
            <w:pPr>
              <w:pStyle w:val="TSBHeaderSummary"/>
              <w:numPr>
                <w:ilvl w:val="0"/>
                <w:numId w:val="11"/>
              </w:numPr>
            </w:pPr>
            <w:r>
              <w:t xml:space="preserve">Take note of the updated grouping and prioritization of actions related to industry engagement – </w:t>
            </w:r>
            <w:hyperlink r:id="rId15" w:history="1">
              <w:r w:rsidRPr="005A0A8C">
                <w:rPr>
                  <w:rStyle w:val="Hyperlink"/>
                </w:rPr>
                <w:t>TSAG-TD114</w:t>
              </w:r>
            </w:hyperlink>
            <w:r>
              <w:t>.</w:t>
            </w:r>
          </w:p>
          <w:p w14:paraId="3CCFEE18" w14:textId="7A2D923E" w:rsidR="005A0A8C" w:rsidRPr="005A0A8C" w:rsidRDefault="005A0A8C" w:rsidP="005A0A8C">
            <w:pPr>
              <w:pStyle w:val="TSBHeaderSummary"/>
              <w:numPr>
                <w:ilvl w:val="0"/>
                <w:numId w:val="11"/>
              </w:numPr>
            </w:pPr>
            <w:r>
              <w:t>Approve this progress report.</w:t>
            </w:r>
          </w:p>
        </w:tc>
      </w:tr>
    </w:tbl>
    <w:bookmarkEnd w:id="10"/>
    <w:p w14:paraId="4D71E110" w14:textId="31FD758D" w:rsidR="005A0A8C" w:rsidRDefault="005A0A8C" w:rsidP="008C5A9A">
      <w:r>
        <w:t>The last meeting of TSAG in the 2022-2024 study period (</w:t>
      </w:r>
      <w:r w:rsidRPr="005A0A8C">
        <w:t>Geneva, 29 July - 2 August 2024</w:t>
      </w:r>
      <w:r>
        <w:t xml:space="preserve">) scheduled two interim rapporteur group meetings for TSAG Rapporteur Group on </w:t>
      </w:r>
      <w:r w:rsidRPr="005A0A8C">
        <w:t>Industry Engagement</w:t>
      </w:r>
      <w:r>
        <w:t xml:space="preserve"> and</w:t>
      </w:r>
      <w:r w:rsidRPr="005A0A8C">
        <w:t xml:space="preserve"> Metrics</w:t>
      </w:r>
      <w:r>
        <w:t xml:space="preserve"> (RG-IEM)</w:t>
      </w:r>
      <w:r w:rsidR="00850648">
        <w:t>.</w:t>
      </w:r>
    </w:p>
    <w:p w14:paraId="0ABF9CC7" w14:textId="37F1EA89" w:rsidR="005A0A8C" w:rsidRDefault="005A0A8C" w:rsidP="008C5A9A">
      <w:r>
        <w:t xml:space="preserve">The </w:t>
      </w:r>
      <w:r w:rsidR="00850648">
        <w:t xml:space="preserve">first </w:t>
      </w:r>
      <w:r>
        <w:t>meeting</w:t>
      </w:r>
      <w:r w:rsidR="001F2FB5">
        <w:t xml:space="preserve"> scheduled for February </w:t>
      </w:r>
      <w:r w:rsidR="00850648">
        <w:t xml:space="preserve">2025 </w:t>
      </w:r>
      <w:r>
        <w:t xml:space="preserve">was cancelled </w:t>
      </w:r>
      <w:r w:rsidR="001F2FB5">
        <w:t xml:space="preserve">due to lack </w:t>
      </w:r>
      <w:r>
        <w:t>of contributions.</w:t>
      </w:r>
    </w:p>
    <w:p w14:paraId="29E629AB" w14:textId="432A70A3" w:rsidR="005A0A8C" w:rsidRDefault="001F2FB5" w:rsidP="008C5A9A">
      <w:r>
        <w:t>During t</w:t>
      </w:r>
      <w:r w:rsidR="005A0A8C">
        <w:t xml:space="preserve">he second meeting </w:t>
      </w:r>
      <w:r>
        <w:t>on 22 April</w:t>
      </w:r>
      <w:r w:rsidR="008F5B15">
        <w:t xml:space="preserve"> 2025</w:t>
      </w:r>
      <w:r>
        <w:t xml:space="preserve">, 30 participants </w:t>
      </w:r>
      <w:r w:rsidR="005A0A8C">
        <w:t xml:space="preserve">reviewed </w:t>
      </w:r>
      <w:r>
        <w:t xml:space="preserve">five contributions (see meeting report in </w:t>
      </w:r>
      <w:hyperlink r:id="rId16" w:history="1">
        <w:r w:rsidRPr="001F2FB5">
          <w:rPr>
            <w:rStyle w:val="Hyperlink"/>
          </w:rPr>
          <w:t>RGIEM-TD2 (250422)</w:t>
        </w:r>
      </w:hyperlink>
      <w:r>
        <w:t xml:space="preserve">). </w:t>
      </w:r>
    </w:p>
    <w:p w14:paraId="3B73095C" w14:textId="3E8FD53C" w:rsidR="001F2FB5" w:rsidRDefault="001F2FB5" w:rsidP="008C5A9A">
      <w:r>
        <w:t xml:space="preserve">RG-IEM agreed to adopt a draft revised </w:t>
      </w:r>
      <w:proofErr w:type="spellStart"/>
      <w:r>
        <w:t>ToR</w:t>
      </w:r>
      <w:proofErr w:type="spellEnd"/>
      <w:r>
        <w:t xml:space="preserve"> for the </w:t>
      </w:r>
      <w:r w:rsidRPr="005A0A8C">
        <w:t>ITU-T Industry Engagement Workshop Steering Committee</w:t>
      </w:r>
      <w:r>
        <w:t xml:space="preserve"> for the 2025-2028 study period, which is presented in </w:t>
      </w:r>
      <w:hyperlink r:id="rId17" w:history="1">
        <w:r w:rsidRPr="005A0A8C">
          <w:rPr>
            <w:rStyle w:val="Hyperlink"/>
          </w:rPr>
          <w:t>TSAG-TD94</w:t>
        </w:r>
      </w:hyperlink>
      <w:r>
        <w:t xml:space="preserve"> for TSAG’s consideration and approval.</w:t>
      </w:r>
    </w:p>
    <w:p w14:paraId="01106D29" w14:textId="75B60C47" w:rsidR="005A0A8C" w:rsidRDefault="001F2FB5" w:rsidP="008C5A9A">
      <w:r>
        <w:t xml:space="preserve">RG-IEM also agreed to update the grouping and prioritization of actions related to industry engagement, </w:t>
      </w:r>
      <w:proofErr w:type="gramStart"/>
      <w:r>
        <w:t>taking into account</w:t>
      </w:r>
      <w:proofErr w:type="gramEnd"/>
      <w:r>
        <w:t xml:space="preserve"> the outcomes of WTSA-24. The update is presented in </w:t>
      </w:r>
      <w:hyperlink r:id="rId18" w:history="1">
        <w:r w:rsidRPr="005A0A8C">
          <w:rPr>
            <w:rStyle w:val="Hyperlink"/>
          </w:rPr>
          <w:t>TSAG-TD114</w:t>
        </w:r>
      </w:hyperlink>
      <w:r>
        <w:t xml:space="preserve"> for TSAG’s consideration.</w:t>
      </w:r>
    </w:p>
    <w:p w14:paraId="70E5CD09" w14:textId="77777777" w:rsidR="005604FC" w:rsidRDefault="008C5A9A" w:rsidP="008C5A9A">
      <w:pPr>
        <w:jc w:val="center"/>
      </w:pPr>
      <w:bookmarkStart w:id="13" w:name="_Hlk98856042"/>
      <w:r>
        <w:t>_______________________</w:t>
      </w:r>
      <w:bookmarkEnd w:id="13"/>
    </w:p>
    <w:sectPr w:rsidR="005604FC" w:rsidSect="001F2FB5">
      <w:headerReference w:type="default" r:id="rId1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BCA5" w14:textId="77777777" w:rsidR="00B2519B" w:rsidRDefault="00B2519B" w:rsidP="00C42125">
      <w:pPr>
        <w:spacing w:before="0"/>
      </w:pPr>
      <w:r>
        <w:separator/>
      </w:r>
    </w:p>
  </w:endnote>
  <w:endnote w:type="continuationSeparator" w:id="0">
    <w:p w14:paraId="6B6C5F6E" w14:textId="77777777" w:rsidR="00B2519B" w:rsidRDefault="00B2519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67F4" w14:textId="77777777" w:rsidR="00B2519B" w:rsidRDefault="00B2519B" w:rsidP="00C42125">
      <w:pPr>
        <w:spacing w:before="0"/>
      </w:pPr>
      <w:r>
        <w:separator/>
      </w:r>
    </w:p>
  </w:footnote>
  <w:footnote w:type="continuationSeparator" w:id="0">
    <w:p w14:paraId="42FF7A0A" w14:textId="77777777" w:rsidR="00B2519B" w:rsidRDefault="00B2519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9FD5" w14:textId="18C0F9B2" w:rsidR="005976A1" w:rsidRPr="001F2FB5" w:rsidRDefault="001F2FB5" w:rsidP="001F2FB5">
    <w:pPr>
      <w:pStyle w:val="Header"/>
    </w:pPr>
    <w:r w:rsidRPr="001F2FB5">
      <w:t xml:space="preserve">- </w:t>
    </w:r>
    <w:r w:rsidRPr="001F2FB5">
      <w:fldChar w:fldCharType="begin"/>
    </w:r>
    <w:r w:rsidRPr="001F2FB5">
      <w:instrText xml:space="preserve"> PAGE  \* MERGEFORMAT </w:instrText>
    </w:r>
    <w:r w:rsidRPr="001F2FB5">
      <w:fldChar w:fldCharType="separate"/>
    </w:r>
    <w:r w:rsidRPr="001F2FB5">
      <w:rPr>
        <w:noProof/>
      </w:rPr>
      <w:t>1</w:t>
    </w:r>
    <w:r w:rsidRPr="001F2FB5">
      <w:fldChar w:fldCharType="end"/>
    </w:r>
    <w:r w:rsidRPr="001F2FB5">
      <w:t xml:space="preserve"> -</w:t>
    </w:r>
  </w:p>
  <w:p w14:paraId="018DBA02" w14:textId="53EE3D64" w:rsidR="001F2FB5" w:rsidRPr="001F2FB5" w:rsidRDefault="001F2FB5" w:rsidP="001F2FB5">
    <w:pPr>
      <w:pStyle w:val="Header"/>
      <w:spacing w:after="240"/>
    </w:pPr>
    <w:r w:rsidRPr="001F2FB5">
      <w:fldChar w:fldCharType="begin"/>
    </w:r>
    <w:r w:rsidRPr="001F2FB5">
      <w:instrText xml:space="preserve"> STYLEREF  Docnumber  </w:instrText>
    </w:r>
    <w:r w:rsidRPr="001F2FB5">
      <w:fldChar w:fldCharType="separate"/>
    </w:r>
    <w:r>
      <w:rPr>
        <w:noProof/>
      </w:rPr>
      <w:t>TSAG-TD111</w:t>
    </w:r>
    <w:r w:rsidRPr="001F2F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56044"/>
    <w:multiLevelType w:val="hybridMultilevel"/>
    <w:tmpl w:val="0ED45100"/>
    <w:lvl w:ilvl="0" w:tplc="FB1E4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81258">
    <w:abstractNumId w:val="9"/>
  </w:num>
  <w:num w:numId="2" w16cid:durableId="961882097">
    <w:abstractNumId w:val="7"/>
  </w:num>
  <w:num w:numId="3" w16cid:durableId="283705446">
    <w:abstractNumId w:val="6"/>
  </w:num>
  <w:num w:numId="4" w16cid:durableId="1769615214">
    <w:abstractNumId w:val="5"/>
  </w:num>
  <w:num w:numId="5" w16cid:durableId="919169178">
    <w:abstractNumId w:val="4"/>
  </w:num>
  <w:num w:numId="6" w16cid:durableId="1991401039">
    <w:abstractNumId w:val="8"/>
  </w:num>
  <w:num w:numId="7" w16cid:durableId="269166469">
    <w:abstractNumId w:val="3"/>
  </w:num>
  <w:num w:numId="8" w16cid:durableId="787507022">
    <w:abstractNumId w:val="2"/>
  </w:num>
  <w:num w:numId="9" w16cid:durableId="662665678">
    <w:abstractNumId w:val="1"/>
  </w:num>
  <w:num w:numId="10" w16cid:durableId="1536505200">
    <w:abstractNumId w:val="0"/>
  </w:num>
  <w:num w:numId="11" w16cid:durableId="1162159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1F2FB5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25CF"/>
    <w:rsid w:val="002F5CA7"/>
    <w:rsid w:val="002F7F55"/>
    <w:rsid w:val="0030745F"/>
    <w:rsid w:val="00314630"/>
    <w:rsid w:val="0032090A"/>
    <w:rsid w:val="00321CDE"/>
    <w:rsid w:val="00333E15"/>
    <w:rsid w:val="003416D3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43878"/>
    <w:rsid w:val="004539A8"/>
    <w:rsid w:val="004646F1"/>
    <w:rsid w:val="004712CA"/>
    <w:rsid w:val="0047422E"/>
    <w:rsid w:val="0049674B"/>
    <w:rsid w:val="004C0673"/>
    <w:rsid w:val="004C4E4E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7081A"/>
    <w:rsid w:val="00572654"/>
    <w:rsid w:val="005976A1"/>
    <w:rsid w:val="005A0A8C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0A86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6552C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7355"/>
    <w:rsid w:val="006F0797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1C40"/>
    <w:rsid w:val="00794F4F"/>
    <w:rsid w:val="007974BE"/>
    <w:rsid w:val="007A0916"/>
    <w:rsid w:val="007A0DFD"/>
    <w:rsid w:val="007C5ED4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0648"/>
    <w:rsid w:val="00851E6C"/>
    <w:rsid w:val="00853F5F"/>
    <w:rsid w:val="00856C7A"/>
    <w:rsid w:val="008623ED"/>
    <w:rsid w:val="00875AA6"/>
    <w:rsid w:val="00880944"/>
    <w:rsid w:val="0089088E"/>
    <w:rsid w:val="00892297"/>
    <w:rsid w:val="0089560B"/>
    <w:rsid w:val="008964D6"/>
    <w:rsid w:val="008B5123"/>
    <w:rsid w:val="008C5A9A"/>
    <w:rsid w:val="008D1E1E"/>
    <w:rsid w:val="008E0172"/>
    <w:rsid w:val="008F5B15"/>
    <w:rsid w:val="00936852"/>
    <w:rsid w:val="0094045D"/>
    <w:rsid w:val="009406B5"/>
    <w:rsid w:val="00946166"/>
    <w:rsid w:val="00966B5C"/>
    <w:rsid w:val="00983164"/>
    <w:rsid w:val="00984252"/>
    <w:rsid w:val="009972EF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53F5"/>
    <w:rsid w:val="00B5162E"/>
    <w:rsid w:val="00B61624"/>
    <w:rsid w:val="00B66481"/>
    <w:rsid w:val="00B7189C"/>
    <w:rsid w:val="00B718A5"/>
    <w:rsid w:val="00B86602"/>
    <w:rsid w:val="00BA7411"/>
    <w:rsid w:val="00BA788A"/>
    <w:rsid w:val="00BB4120"/>
    <w:rsid w:val="00BB4983"/>
    <w:rsid w:val="00BB7597"/>
    <w:rsid w:val="00BC62E2"/>
    <w:rsid w:val="00BE4AC3"/>
    <w:rsid w:val="00C42125"/>
    <w:rsid w:val="00C47120"/>
    <w:rsid w:val="00C557CE"/>
    <w:rsid w:val="00C62814"/>
    <w:rsid w:val="00C67B25"/>
    <w:rsid w:val="00C748F7"/>
    <w:rsid w:val="00C74937"/>
    <w:rsid w:val="00CB2599"/>
    <w:rsid w:val="00CC386F"/>
    <w:rsid w:val="00CD2139"/>
    <w:rsid w:val="00CE5986"/>
    <w:rsid w:val="00D10A47"/>
    <w:rsid w:val="00D26477"/>
    <w:rsid w:val="00D56CC3"/>
    <w:rsid w:val="00D647EF"/>
    <w:rsid w:val="00D73137"/>
    <w:rsid w:val="00D977A2"/>
    <w:rsid w:val="00DA1D47"/>
    <w:rsid w:val="00DB0706"/>
    <w:rsid w:val="00DD50DE"/>
    <w:rsid w:val="00DE1204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D1B45"/>
    <w:rsid w:val="00EE1A06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qFormat/>
    <w:rsid w:val="005A0A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qFormat/>
    <w:locked/>
    <w:rsid w:val="005A0A8C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adolph@itu.int" TargetMode="External"/><Relationship Id="rId18" Type="http://schemas.openxmlformats.org/officeDocument/2006/relationships/hyperlink" Target="https://www.itu.int/md/T25-TSAG-250526-TD-GEN-0114/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yperlink" Target="https://www.itu.int/md/T25-TSAG-250526-TD-GEN-009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meetings/ITU-T/T22-TSAGRGM/RGIEM-250422/TDs/T22-TSAGRGM-RGIEM-250422-TD-000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-GEN-0114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AG-250526-TD-GEN-009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2</TotalTime>
  <Pages>1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Manager>ITU-T</Manager>
  <Company>International Telecommunication Union (ITU)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from interim TSAG RG-IEM meetings</dc:title>
  <dc:subject/>
  <dc:creator>Rapporteur, RG-IEM</dc:creator>
  <cp:keywords/>
  <dc:description>TSAG-TD111  For: Geneva, 26-30 May 2025_x000d_Document date: _x000d_Saved by ITU51018027 at 20:14:49 on 03/05/2025</dc:description>
  <cp:lastModifiedBy>TSB - JB</cp:lastModifiedBy>
  <cp:revision>2</cp:revision>
  <cp:lastPrinted>2016-12-23T12:52:00Z</cp:lastPrinted>
  <dcterms:created xsi:type="dcterms:W3CDTF">2025-05-06T06:59:00Z</dcterms:created>
  <dcterms:modified xsi:type="dcterms:W3CDTF">2025-05-06T06:59:00Z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26-30 May 2025</vt:lpwstr>
  </property>
  <property fmtid="{D5CDD505-2E9C-101B-9397-08002B2CF9AE}" pid="8" name="Docauthor">
    <vt:lpwstr>Rapporteur, RG-IEM</vt:lpwstr>
  </property>
</Properties>
</file>