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9"/>
        <w:gridCol w:w="509"/>
        <w:gridCol w:w="3267"/>
        <w:gridCol w:w="221"/>
        <w:gridCol w:w="4197"/>
      </w:tblGrid>
      <w:tr w:rsidR="00372AA1" w:rsidRPr="00372AA1" w14:paraId="7A98993F" w14:textId="77777777" w:rsidTr="00372AA1">
        <w:trPr>
          <w:cantSplit/>
        </w:trPr>
        <w:tc>
          <w:tcPr>
            <w:tcW w:w="1132" w:type="dxa"/>
            <w:vMerge w:val="restart"/>
            <w:vAlign w:val="center"/>
          </w:tcPr>
          <w:p w14:paraId="3737D477" w14:textId="77777777" w:rsidR="00372AA1" w:rsidRPr="00372AA1" w:rsidRDefault="00372AA1" w:rsidP="00372AA1">
            <w:pPr>
              <w:spacing w:before="0"/>
              <w:jc w:val="center"/>
              <w:rPr>
                <w:sz w:val="20"/>
              </w:rPr>
            </w:pPr>
            <w:bookmarkStart w:id="0" w:name="dtableau"/>
            <w:bookmarkStart w:id="1" w:name="dnum" w:colFirst="2" w:colLast="2"/>
            <w:r w:rsidRPr="00372AA1">
              <w:rPr>
                <w:noProof/>
              </w:rPr>
              <w:drawing>
                <wp:inline distT="0" distB="0" distL="0" distR="0" wp14:anchorId="7C06DC83" wp14:editId="2E467657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3DE9FEC" w14:textId="77777777" w:rsidR="00372AA1" w:rsidRPr="00372AA1" w:rsidRDefault="00372AA1" w:rsidP="00372AA1">
            <w:pPr>
              <w:rPr>
                <w:sz w:val="16"/>
                <w:szCs w:val="16"/>
              </w:rPr>
            </w:pPr>
            <w:r w:rsidRPr="00372AA1">
              <w:rPr>
                <w:sz w:val="16"/>
                <w:szCs w:val="16"/>
              </w:rPr>
              <w:t>INTERNATIONAL TELECOMMUNICATION UNION</w:t>
            </w:r>
          </w:p>
          <w:p w14:paraId="3EAA054A" w14:textId="77777777" w:rsidR="00372AA1" w:rsidRPr="00372AA1" w:rsidRDefault="00372AA1" w:rsidP="00372AA1">
            <w:pPr>
              <w:rPr>
                <w:b/>
                <w:bCs/>
                <w:sz w:val="26"/>
                <w:szCs w:val="26"/>
              </w:rPr>
            </w:pPr>
            <w:r w:rsidRPr="00372AA1">
              <w:rPr>
                <w:b/>
                <w:bCs/>
                <w:sz w:val="26"/>
                <w:szCs w:val="26"/>
              </w:rPr>
              <w:t>TELECOMMUNICATION</w:t>
            </w:r>
            <w:r w:rsidRPr="00372A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B99B8BC" w14:textId="696BE2BD" w:rsidR="00372AA1" w:rsidRPr="00372AA1" w:rsidRDefault="00372AA1" w:rsidP="00372AA1">
            <w:pPr>
              <w:rPr>
                <w:sz w:val="20"/>
              </w:rPr>
            </w:pPr>
            <w:r w:rsidRPr="00372AA1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197" w:type="dxa"/>
            <w:vAlign w:val="center"/>
          </w:tcPr>
          <w:p w14:paraId="7350B765" w14:textId="29F1CE81" w:rsidR="00372AA1" w:rsidRPr="00372AA1" w:rsidRDefault="00372AA1" w:rsidP="00372AA1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TSAG-TD62</w:t>
            </w:r>
          </w:p>
        </w:tc>
      </w:tr>
      <w:tr w:rsidR="00372AA1" w:rsidRPr="00372AA1" w14:paraId="1C32EAE0" w14:textId="77777777" w:rsidTr="00372AA1">
        <w:trPr>
          <w:cantSplit/>
        </w:trPr>
        <w:tc>
          <w:tcPr>
            <w:tcW w:w="1132" w:type="dxa"/>
            <w:vMerge/>
          </w:tcPr>
          <w:p w14:paraId="4B3BF3F5" w14:textId="77777777" w:rsidR="00372AA1" w:rsidRPr="00372AA1" w:rsidRDefault="00372AA1" w:rsidP="00372AA1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560AD166" w14:textId="77777777" w:rsidR="00372AA1" w:rsidRPr="00372AA1" w:rsidRDefault="00372AA1" w:rsidP="00372AA1">
            <w:pPr>
              <w:rPr>
                <w:smallCaps/>
                <w:sz w:val="20"/>
              </w:rPr>
            </w:pPr>
          </w:p>
        </w:tc>
        <w:tc>
          <w:tcPr>
            <w:tcW w:w="4197" w:type="dxa"/>
          </w:tcPr>
          <w:p w14:paraId="78101642" w14:textId="6B34566C" w:rsidR="00372AA1" w:rsidRPr="00372AA1" w:rsidRDefault="00372AA1" w:rsidP="00372AA1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372AA1" w:rsidRPr="00372AA1" w14:paraId="4FCD5F42" w14:textId="77777777" w:rsidTr="00372AA1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8694174" w14:textId="77777777" w:rsidR="00372AA1" w:rsidRPr="00372AA1" w:rsidRDefault="00372AA1" w:rsidP="00372AA1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2900F42E" w14:textId="77777777" w:rsidR="00372AA1" w:rsidRPr="00372AA1" w:rsidRDefault="00372AA1" w:rsidP="00372AA1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tcBorders>
              <w:bottom w:val="single" w:sz="12" w:space="0" w:color="auto"/>
            </w:tcBorders>
            <w:vAlign w:val="center"/>
          </w:tcPr>
          <w:p w14:paraId="24A457EA" w14:textId="77777777" w:rsidR="00372AA1" w:rsidRPr="00372AA1" w:rsidRDefault="00372AA1" w:rsidP="00372AA1">
            <w:pPr>
              <w:pStyle w:val="TSBHeaderRight14"/>
            </w:pPr>
            <w:r w:rsidRPr="00372AA1">
              <w:t>Original: English</w:t>
            </w:r>
          </w:p>
        </w:tc>
      </w:tr>
      <w:tr w:rsidR="00372AA1" w:rsidRPr="00372AA1" w14:paraId="2207A0E7" w14:textId="77777777" w:rsidTr="00372AA1">
        <w:trPr>
          <w:cantSplit/>
        </w:trPr>
        <w:tc>
          <w:tcPr>
            <w:tcW w:w="1587" w:type="dxa"/>
            <w:gridSpan w:val="2"/>
          </w:tcPr>
          <w:p w14:paraId="14CC4A1C" w14:textId="7E2F559D" w:rsidR="00372AA1" w:rsidRPr="00372AA1" w:rsidRDefault="00372AA1" w:rsidP="00372AA1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7C43D38F" w14:textId="4C12896F" w:rsidR="00372AA1" w:rsidRPr="00372AA1" w:rsidRDefault="00372AA1" w:rsidP="00372AA1">
            <w:pPr>
              <w:pStyle w:val="TSBHeaderQuestion"/>
            </w:pPr>
          </w:p>
        </w:tc>
        <w:tc>
          <w:tcPr>
            <w:tcW w:w="4197" w:type="dxa"/>
          </w:tcPr>
          <w:p w14:paraId="5118086A" w14:textId="62CB3CFE" w:rsidR="00372AA1" w:rsidRPr="00372AA1" w:rsidRDefault="00372AA1" w:rsidP="00372AA1">
            <w:pPr>
              <w:pStyle w:val="VenueDate"/>
            </w:pPr>
            <w:r w:rsidRPr="00372AA1">
              <w:t>Geneva, 26-30 May 2025</w:t>
            </w:r>
          </w:p>
        </w:tc>
      </w:tr>
      <w:tr w:rsidR="00372AA1" w:rsidRPr="00372AA1" w14:paraId="3CEA44C8" w14:textId="77777777" w:rsidTr="00372AA1">
        <w:trPr>
          <w:cantSplit/>
        </w:trPr>
        <w:tc>
          <w:tcPr>
            <w:tcW w:w="9810" w:type="dxa"/>
            <w:gridSpan w:val="7"/>
          </w:tcPr>
          <w:p w14:paraId="7463FF69" w14:textId="77777777" w:rsidR="00372AA1" w:rsidRPr="00372AA1" w:rsidRDefault="00372AA1" w:rsidP="00372AA1">
            <w:pPr>
              <w:jc w:val="center"/>
              <w:rPr>
                <w:b/>
                <w:bCs/>
                <w:szCs w:val="24"/>
              </w:rPr>
            </w:pPr>
            <w:bookmarkStart w:id="5" w:name="ddoctype"/>
            <w:bookmarkEnd w:id="3"/>
            <w:bookmarkEnd w:id="4"/>
            <w:r w:rsidRPr="00372AA1">
              <w:rPr>
                <w:b/>
                <w:bCs/>
                <w:szCs w:val="24"/>
              </w:rPr>
              <w:t>TD</w:t>
            </w:r>
          </w:p>
          <w:p w14:paraId="19B481F5" w14:textId="3574DDA4" w:rsidR="00372AA1" w:rsidRPr="00372AA1" w:rsidRDefault="00372AA1" w:rsidP="00372AA1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72AA1">
              <w:rPr>
                <w:b/>
                <w:bCs/>
                <w:szCs w:val="24"/>
              </w:rPr>
              <w:t xml:space="preserve">(Ref.: </w:t>
            </w:r>
            <w:hyperlink r:id="rId12" w:history="1">
              <w:r w:rsidRPr="00372AA1">
                <w:rPr>
                  <w:rStyle w:val="Hyperlink"/>
                  <w:b/>
                  <w:bCs/>
                  <w:szCs w:val="24"/>
                </w:rPr>
                <w:t>SG2-LS4</w:t>
              </w:r>
            </w:hyperlink>
            <w:r w:rsidRPr="00372AA1">
              <w:rPr>
                <w:b/>
                <w:bCs/>
                <w:szCs w:val="24"/>
              </w:rPr>
              <w:t>)</w:t>
            </w:r>
          </w:p>
        </w:tc>
      </w:tr>
      <w:tr w:rsidR="00372AA1" w:rsidRPr="00372AA1" w14:paraId="463E71B5" w14:textId="77777777" w:rsidTr="00372AA1">
        <w:trPr>
          <w:cantSplit/>
        </w:trPr>
        <w:tc>
          <w:tcPr>
            <w:tcW w:w="1587" w:type="dxa"/>
            <w:gridSpan w:val="2"/>
          </w:tcPr>
          <w:p w14:paraId="025D9004" w14:textId="77777777" w:rsidR="00372AA1" w:rsidRPr="00372AA1" w:rsidRDefault="00372AA1" w:rsidP="00372AA1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72AA1">
              <w:rPr>
                <w:b/>
                <w:bCs/>
                <w:szCs w:val="24"/>
              </w:rPr>
              <w:t>Source:</w:t>
            </w:r>
          </w:p>
        </w:tc>
        <w:tc>
          <w:tcPr>
            <w:tcW w:w="8223" w:type="dxa"/>
            <w:gridSpan w:val="5"/>
          </w:tcPr>
          <w:p w14:paraId="5A6A9762" w14:textId="29EFC074" w:rsidR="00372AA1" w:rsidRPr="00372AA1" w:rsidRDefault="00372AA1" w:rsidP="00372AA1">
            <w:pPr>
              <w:pStyle w:val="TSBHeaderSource"/>
            </w:pPr>
            <w:r w:rsidRPr="00372AA1">
              <w:t>ITU-T Study Group 2</w:t>
            </w:r>
          </w:p>
        </w:tc>
      </w:tr>
      <w:tr w:rsidR="00372AA1" w:rsidRPr="00372AA1" w14:paraId="0F34EA22" w14:textId="77777777" w:rsidTr="00372AA1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649CF4D5" w14:textId="77777777" w:rsidR="00372AA1" w:rsidRPr="00372AA1" w:rsidRDefault="00372AA1" w:rsidP="00372AA1">
            <w:pPr>
              <w:rPr>
                <w:b/>
                <w:bCs/>
                <w:szCs w:val="24"/>
              </w:rPr>
            </w:pPr>
            <w:bookmarkStart w:id="7" w:name="dtitle1" w:colFirst="1" w:colLast="1"/>
            <w:bookmarkEnd w:id="6"/>
            <w:r w:rsidRPr="00372AA1">
              <w:rPr>
                <w:b/>
                <w:bCs/>
                <w:szCs w:val="24"/>
              </w:rPr>
              <w:t>Title:</w:t>
            </w:r>
          </w:p>
        </w:tc>
        <w:tc>
          <w:tcPr>
            <w:tcW w:w="8223" w:type="dxa"/>
            <w:gridSpan w:val="5"/>
            <w:tcBorders>
              <w:bottom w:val="single" w:sz="8" w:space="0" w:color="auto"/>
            </w:tcBorders>
          </w:tcPr>
          <w:p w14:paraId="7469858A" w14:textId="4633642F" w:rsidR="00372AA1" w:rsidRPr="00372AA1" w:rsidRDefault="00372AA1" w:rsidP="00372AA1">
            <w:pPr>
              <w:pStyle w:val="TSBHeaderTitle"/>
            </w:pPr>
            <w:r w:rsidRPr="00372AA1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372AA1">
              <w:t>r on Joint Correspondence group on Internet of Things identification and Numbering, Naming, Addressing and Identification aspects (CG-Identification) (reply to SG20-LS5)</w:t>
            </w:r>
            <w:r>
              <w:t xml:space="preserve"> [from ITU-T SG2]</w:t>
            </w:r>
          </w:p>
        </w:tc>
      </w:tr>
      <w:bookmarkEnd w:id="0"/>
      <w:bookmarkEnd w:id="7"/>
      <w:tr w:rsidR="001F34F9" w14:paraId="6DB0F2CF" w14:textId="77777777" w:rsidTr="00372AA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810" w:type="dxa"/>
            <w:gridSpan w:val="7"/>
            <w:tcBorders>
              <w:top w:val="single" w:sz="12" w:space="0" w:color="auto"/>
            </w:tcBorders>
          </w:tcPr>
          <w:p w14:paraId="7580EA7F" w14:textId="77777777" w:rsidR="001F34F9" w:rsidRDefault="001F34F9" w:rsidP="00F6606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F34F9" w14:paraId="471A5164" w14:textId="77777777" w:rsidTr="00372AA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385FE5F6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85" w:type="dxa"/>
            <w:gridSpan w:val="3"/>
          </w:tcPr>
          <w:p w14:paraId="5205E476" w14:textId="77E2DD91" w:rsidR="001F34F9" w:rsidRDefault="004E2A4E" w:rsidP="00F66064">
            <w:pPr>
              <w:pStyle w:val="LSForAction"/>
            </w:pPr>
            <w:r>
              <w:t xml:space="preserve">ITU-T Study Group </w:t>
            </w:r>
            <w:r w:rsidR="00AC73F9">
              <w:t>20</w:t>
            </w:r>
            <w:r>
              <w:t xml:space="preserve"> </w:t>
            </w:r>
          </w:p>
        </w:tc>
      </w:tr>
      <w:tr w:rsidR="001F34F9" w14:paraId="454A2484" w14:textId="77777777" w:rsidTr="00372AA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57B150F4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85" w:type="dxa"/>
            <w:gridSpan w:val="3"/>
          </w:tcPr>
          <w:p w14:paraId="487B827F" w14:textId="77777777" w:rsidR="001F34F9" w:rsidRDefault="001F34F9" w:rsidP="00F66064">
            <w:pPr>
              <w:pStyle w:val="LSForInfo"/>
            </w:pPr>
            <w:r>
              <w:t>Telecommunication Standardization Advisory Group (TSAG)</w:t>
            </w:r>
          </w:p>
        </w:tc>
      </w:tr>
      <w:tr w:rsidR="001F34F9" w14:paraId="5584CE99" w14:textId="77777777" w:rsidTr="00372AA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4867C8C0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85" w:type="dxa"/>
            <w:gridSpan w:val="3"/>
          </w:tcPr>
          <w:p w14:paraId="508D3DB3" w14:textId="715EF6F4" w:rsidR="001F34F9" w:rsidRDefault="001F34F9" w:rsidP="00F66064">
            <w:r>
              <w:t>ITU-T Study Group 2 meeting (</w:t>
            </w:r>
            <w:r>
              <w:rPr>
                <w:rFonts w:hint="eastAsia"/>
                <w:lang w:eastAsia="zh-CN"/>
              </w:rPr>
              <w:t>Geneva</w:t>
            </w:r>
            <w:r>
              <w:t>, 14 February 2025)</w:t>
            </w:r>
          </w:p>
        </w:tc>
      </w:tr>
      <w:tr w:rsidR="001F34F9" w14:paraId="36EA7545" w14:textId="77777777" w:rsidTr="00372AA1">
        <w:tblPrEx>
          <w:tblLook w:val="04A0" w:firstRow="1" w:lastRow="0" w:firstColumn="1" w:lastColumn="0" w:noHBand="0" w:noVBand="1"/>
        </w:tblPrEx>
        <w:trPr>
          <w:cantSplit/>
          <w:trHeight w:val="508"/>
        </w:trPr>
        <w:tc>
          <w:tcPr>
            <w:tcW w:w="2125" w:type="dxa"/>
            <w:gridSpan w:val="4"/>
            <w:tcBorders>
              <w:bottom w:val="single" w:sz="12" w:space="0" w:color="auto"/>
            </w:tcBorders>
          </w:tcPr>
          <w:p w14:paraId="62F6A3DD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685" w:type="dxa"/>
            <w:gridSpan w:val="3"/>
            <w:tcBorders>
              <w:bottom w:val="single" w:sz="12" w:space="0" w:color="auto"/>
            </w:tcBorders>
          </w:tcPr>
          <w:p w14:paraId="2AF93EC9" w14:textId="1D6EDA8F" w:rsidR="001F34F9" w:rsidRDefault="00575F51" w:rsidP="00F66064">
            <w:pPr>
              <w:pStyle w:val="LSDeadline"/>
            </w:pPr>
            <w:r>
              <w:t>-</w:t>
            </w:r>
          </w:p>
        </w:tc>
      </w:tr>
      <w:tr w:rsidR="001F34F9" w14:paraId="67E4B513" w14:textId="77777777" w:rsidTr="00372AA1">
        <w:tblPrEx>
          <w:tblLook w:val="04A0" w:firstRow="1" w:lastRow="0" w:firstColumn="1" w:lastColumn="0" w:noHBand="0" w:noVBand="1"/>
        </w:tblPrEx>
        <w:trPr>
          <w:cantSplit/>
          <w:trHeight w:val="1045"/>
        </w:trPr>
        <w:tc>
          <w:tcPr>
            <w:tcW w:w="161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BA1A025" w14:textId="77777777" w:rsidR="001F34F9" w:rsidRPr="00AF3A0C" w:rsidRDefault="001F34F9" w:rsidP="00F66064">
            <w:pP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  <w:t>Contact: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9A19A" w14:textId="5B04D066" w:rsidR="001F34F9" w:rsidRDefault="001F34F9" w:rsidP="00F66064">
            <w:pPr>
              <w:rPr>
                <w:lang w:val="en-US" w:eastAsia="zh-CN"/>
              </w:rPr>
            </w:pPr>
            <w:r>
              <w:t>Ena Dekanic</w:t>
            </w:r>
            <w:r w:rsidRPr="00D5603A">
              <w:br/>
              <w:t>SG2 Chair</w:t>
            </w:r>
            <w:r w:rsidRPr="00D5603A">
              <w:br/>
            </w:r>
            <w:r>
              <w:t>United States</w:t>
            </w:r>
          </w:p>
        </w:tc>
        <w:tc>
          <w:tcPr>
            <w:tcW w:w="4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097BF1" w14:textId="25EE9A2F" w:rsidR="001F34F9" w:rsidRPr="00631510" w:rsidRDefault="001F34F9" w:rsidP="00575F51">
            <w:pPr>
              <w:rPr>
                <w:lang w:val="en-US"/>
              </w:rPr>
            </w:pPr>
            <w:r w:rsidRPr="00D5603A">
              <w:t>E-mail:</w:t>
            </w:r>
            <w:r w:rsidRPr="00D5603A">
              <w:tab/>
            </w:r>
            <w:hyperlink r:id="rId13" w:history="1">
              <w:r w:rsidR="00816E31" w:rsidRPr="00640B21">
                <w:rPr>
                  <w:rStyle w:val="Hyperlink"/>
                </w:rPr>
                <w:t>DekanicE@state.gov</w:t>
              </w:r>
            </w:hyperlink>
            <w:r w:rsidRPr="00D5603A">
              <w:t xml:space="preserve"> </w:t>
            </w:r>
          </w:p>
        </w:tc>
      </w:tr>
    </w:tbl>
    <w:p w14:paraId="4C0382A7" w14:textId="77777777" w:rsidR="001F34F9" w:rsidRDefault="001F34F9" w:rsidP="001F34F9">
      <w:pPr>
        <w:rPr>
          <w:lang w:val="pt-B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1"/>
        <w:gridCol w:w="8282"/>
      </w:tblGrid>
      <w:tr w:rsidR="001F34F9" w14:paraId="629746A9" w14:textId="77777777" w:rsidTr="00F66064">
        <w:trPr>
          <w:cantSplit/>
        </w:trPr>
        <w:tc>
          <w:tcPr>
            <w:tcW w:w="1641" w:type="dxa"/>
          </w:tcPr>
          <w:p w14:paraId="3DB817F6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  <w:szCs w:val="24"/>
            </w:rPr>
            <w:alias w:val="Abstract"/>
            <w:tag w:val="Abstract"/>
            <w:id w:val="-939903723"/>
            <w:placeholder>
              <w:docPart w:val="86B4BF8AF2B94504BF6B52EF757A5C9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5A7C034B" w14:textId="0406045C" w:rsidR="001F34F9" w:rsidRDefault="000068BA" w:rsidP="00F66064">
                <w:r w:rsidRPr="00165163">
                  <w:rPr>
                    <w:szCs w:val="24"/>
                  </w:rPr>
                  <w:t xml:space="preserve">This </w:t>
                </w:r>
                <w:r w:rsidR="006037C3">
                  <w:rPr>
                    <w:szCs w:val="24"/>
                  </w:rPr>
                  <w:t>liaison</w:t>
                </w:r>
                <w:r w:rsidRPr="00165163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>shares ITU-T Study Group 2 (SG2)</w:t>
                </w:r>
                <w:r w:rsidR="000219BF">
                  <w:rPr>
                    <w:szCs w:val="24"/>
                  </w:rPr>
                  <w:t xml:space="preserve"> views on</w:t>
                </w:r>
                <w:r>
                  <w:rPr>
                    <w:szCs w:val="24"/>
                  </w:rPr>
                  <w:t xml:space="preserve"> the proposed joint correspondence group </w:t>
                </w:r>
                <w:r w:rsidRPr="0084647D">
                  <w:rPr>
                    <w:szCs w:val="24"/>
                  </w:rPr>
                  <w:t>on IoT identification and NNAI (CG-Identification)</w:t>
                </w:r>
                <w:r w:rsidR="005F641F">
                  <w:rPr>
                    <w:szCs w:val="24"/>
                  </w:rPr>
                  <w:t xml:space="preserve"> and </w:t>
                </w:r>
                <w:r w:rsidRPr="00165163">
                  <w:rPr>
                    <w:szCs w:val="24"/>
                  </w:rPr>
                  <w:t xml:space="preserve">instead proposes a </w:t>
                </w:r>
                <w:r>
                  <w:rPr>
                    <w:szCs w:val="24"/>
                  </w:rPr>
                  <w:t xml:space="preserve">series of three </w:t>
                </w:r>
                <w:r w:rsidRPr="00165163">
                  <w:rPr>
                    <w:szCs w:val="24"/>
                  </w:rPr>
                  <w:t>virtual joint meeting</w:t>
                </w:r>
                <w:r>
                  <w:rPr>
                    <w:szCs w:val="24"/>
                  </w:rPr>
                  <w:t>s</w:t>
                </w:r>
                <w:r w:rsidRPr="00165163">
                  <w:rPr>
                    <w:szCs w:val="24"/>
                  </w:rPr>
                  <w:t xml:space="preserve"> between Q</w:t>
                </w:r>
                <w:r>
                  <w:rPr>
                    <w:szCs w:val="24"/>
                  </w:rPr>
                  <w:t>1</w:t>
                </w:r>
                <w:r w:rsidRPr="00165163">
                  <w:rPr>
                    <w:szCs w:val="24"/>
                  </w:rPr>
                  <w:t xml:space="preserve">/2 and </w:t>
                </w:r>
                <w:r>
                  <w:rPr>
                    <w:szCs w:val="24"/>
                  </w:rPr>
                  <w:t>Q6/20</w:t>
                </w:r>
                <w:r w:rsidR="000656A0">
                  <w:rPr>
                    <w:szCs w:val="24"/>
                  </w:rPr>
                  <w:t xml:space="preserve"> prior to TSAG in May 2025.</w:t>
                </w:r>
              </w:p>
            </w:tc>
          </w:sdtContent>
        </w:sdt>
      </w:tr>
    </w:tbl>
    <w:p w14:paraId="1628F8F8" w14:textId="7FD4759F" w:rsidR="006472A1" w:rsidRDefault="00A926F9" w:rsidP="00D7106C">
      <w:pPr>
        <w:spacing w:before="240"/>
        <w:rPr>
          <w:szCs w:val="24"/>
        </w:rPr>
      </w:pPr>
      <w:r w:rsidRPr="00B226E7">
        <w:rPr>
          <w:rFonts w:eastAsia="MS Mincho"/>
          <w:szCs w:val="24"/>
        </w:rPr>
        <w:t xml:space="preserve">ITU-T </w:t>
      </w:r>
      <w:r w:rsidR="00B73718" w:rsidRPr="00B226E7">
        <w:rPr>
          <w:rFonts w:eastAsia="MS Mincho"/>
          <w:szCs w:val="24"/>
        </w:rPr>
        <w:t xml:space="preserve">Study Group 2 (SG2) thanks ITU-T Study Group </w:t>
      </w:r>
      <w:r w:rsidR="00AB772D">
        <w:rPr>
          <w:rFonts w:eastAsia="MS Mincho"/>
          <w:szCs w:val="24"/>
        </w:rPr>
        <w:t>20</w:t>
      </w:r>
      <w:r w:rsidR="00B73718" w:rsidRPr="00B226E7">
        <w:rPr>
          <w:rFonts w:eastAsia="MS Mincho"/>
          <w:szCs w:val="24"/>
        </w:rPr>
        <w:t xml:space="preserve"> (SG</w:t>
      </w:r>
      <w:r w:rsidR="00AB772D">
        <w:rPr>
          <w:rFonts w:eastAsia="MS Mincho"/>
          <w:szCs w:val="24"/>
        </w:rPr>
        <w:t>20</w:t>
      </w:r>
      <w:r w:rsidR="00B73718" w:rsidRPr="00B226E7">
        <w:rPr>
          <w:rFonts w:eastAsia="MS Mincho"/>
          <w:szCs w:val="24"/>
        </w:rPr>
        <w:t xml:space="preserve">) for </w:t>
      </w:r>
      <w:r w:rsidR="004243AD">
        <w:rPr>
          <w:rFonts w:eastAsia="MS Mincho"/>
          <w:szCs w:val="24"/>
        </w:rPr>
        <w:t xml:space="preserve">its proposal to </w:t>
      </w:r>
      <w:r w:rsidR="00072EF8">
        <w:rPr>
          <w:rFonts w:eastAsia="MS Mincho"/>
          <w:szCs w:val="24"/>
        </w:rPr>
        <w:t xml:space="preserve">establish a </w:t>
      </w:r>
      <w:r w:rsidR="00072EF8">
        <w:rPr>
          <w:szCs w:val="24"/>
        </w:rPr>
        <w:t xml:space="preserve">joint correspondence group </w:t>
      </w:r>
      <w:r w:rsidR="00072EF8" w:rsidRPr="0084647D">
        <w:rPr>
          <w:szCs w:val="24"/>
        </w:rPr>
        <w:t>on IoT identification and NNAI (CG-Identification)</w:t>
      </w:r>
      <w:r w:rsidR="00072EF8">
        <w:rPr>
          <w:szCs w:val="24"/>
        </w:rPr>
        <w:t xml:space="preserve">.  SG2 </w:t>
      </w:r>
      <w:r w:rsidR="00055275">
        <w:rPr>
          <w:szCs w:val="24"/>
        </w:rPr>
        <w:t xml:space="preserve">supports the spirit of the proposal and </w:t>
      </w:r>
      <w:r w:rsidR="00072EF8">
        <w:rPr>
          <w:szCs w:val="24"/>
        </w:rPr>
        <w:t>shares</w:t>
      </w:r>
      <w:r w:rsidR="00454672">
        <w:rPr>
          <w:szCs w:val="24"/>
        </w:rPr>
        <w:t xml:space="preserve"> </w:t>
      </w:r>
      <w:r w:rsidR="00337B1F">
        <w:rPr>
          <w:szCs w:val="24"/>
        </w:rPr>
        <w:t xml:space="preserve">SG20’s interest in </w:t>
      </w:r>
      <w:r w:rsidR="00F617E5">
        <w:rPr>
          <w:szCs w:val="24"/>
        </w:rPr>
        <w:t>fulfilling</w:t>
      </w:r>
      <w:r w:rsidR="00766937">
        <w:rPr>
          <w:szCs w:val="24"/>
        </w:rPr>
        <w:t xml:space="preserve"> </w:t>
      </w:r>
      <w:r w:rsidR="00766937" w:rsidRPr="00766937">
        <w:rPr>
          <w:lang w:val="en-US"/>
        </w:rPr>
        <w:t>WTSA Action [39A1/1]</w:t>
      </w:r>
      <w:r w:rsidR="00766937">
        <w:t xml:space="preserve">.  </w:t>
      </w:r>
      <w:r w:rsidR="00D63440">
        <w:rPr>
          <w:szCs w:val="24"/>
        </w:rPr>
        <w:t>From a process perspective</w:t>
      </w:r>
      <w:r w:rsidR="007B4B62">
        <w:rPr>
          <w:szCs w:val="24"/>
        </w:rPr>
        <w:t xml:space="preserve">, however, a </w:t>
      </w:r>
      <w:r w:rsidR="00C372D8">
        <w:rPr>
          <w:szCs w:val="24"/>
        </w:rPr>
        <w:t>correspondence group</w:t>
      </w:r>
      <w:r w:rsidR="00F617E5">
        <w:rPr>
          <w:szCs w:val="24"/>
        </w:rPr>
        <w:t xml:space="preserve"> is not best suited to accomplish the task at hand</w:t>
      </w:r>
      <w:r w:rsidR="007B4B62">
        <w:rPr>
          <w:szCs w:val="24"/>
        </w:rPr>
        <w:t xml:space="preserve">, for several reasons: </w:t>
      </w:r>
    </w:p>
    <w:p w14:paraId="57CE0DF4" w14:textId="2D0B510C" w:rsidR="002B0A80" w:rsidRDefault="00F565EF" w:rsidP="00D7106C">
      <w:pPr>
        <w:pStyle w:val="ListParagraph"/>
        <w:numPr>
          <w:ilvl w:val="0"/>
          <w:numId w:val="18"/>
        </w:numPr>
        <w:ind w:left="1080" w:hanging="1080"/>
        <w:contextualSpacing w:val="0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Correspondence groups </w:t>
      </w:r>
      <w:r w:rsidR="000F6F7B">
        <w:rPr>
          <w:rFonts w:eastAsia="MS Mincho"/>
          <w:szCs w:val="24"/>
        </w:rPr>
        <w:t>generally do not attract</w:t>
      </w:r>
      <w:r>
        <w:rPr>
          <w:rFonts w:eastAsia="MS Mincho"/>
          <w:szCs w:val="24"/>
        </w:rPr>
        <w:t xml:space="preserve"> much active </w:t>
      </w:r>
      <w:r w:rsidR="00F13C07">
        <w:rPr>
          <w:rFonts w:eastAsia="MS Mincho"/>
          <w:szCs w:val="24"/>
        </w:rPr>
        <w:t>participation and</w:t>
      </w:r>
      <w:r w:rsidR="00FF1D76">
        <w:rPr>
          <w:rFonts w:eastAsia="MS Mincho"/>
          <w:szCs w:val="24"/>
        </w:rPr>
        <w:t xml:space="preserve"> can easily become</w:t>
      </w:r>
      <w:r w:rsidR="008B2F1F">
        <w:rPr>
          <w:rFonts w:eastAsia="MS Mincho"/>
          <w:szCs w:val="24"/>
        </w:rPr>
        <w:t xml:space="preserve"> </w:t>
      </w:r>
      <w:r w:rsidR="002538E9">
        <w:rPr>
          <w:rFonts w:eastAsia="MS Mincho"/>
          <w:szCs w:val="24"/>
        </w:rPr>
        <w:t xml:space="preserve">buried </w:t>
      </w:r>
      <w:r w:rsidR="00871C6B">
        <w:rPr>
          <w:rFonts w:eastAsia="MS Mincho"/>
          <w:szCs w:val="24"/>
        </w:rPr>
        <w:t>among many competing</w:t>
      </w:r>
      <w:r w:rsidR="00FC29AC">
        <w:rPr>
          <w:rFonts w:eastAsia="MS Mincho"/>
          <w:szCs w:val="24"/>
        </w:rPr>
        <w:t xml:space="preserve"> priorities</w:t>
      </w:r>
      <w:r>
        <w:rPr>
          <w:rFonts w:eastAsia="MS Mincho"/>
          <w:szCs w:val="24"/>
        </w:rPr>
        <w:t>.</w:t>
      </w:r>
      <w:r w:rsidR="008A724F">
        <w:rPr>
          <w:rFonts w:eastAsia="MS Mincho"/>
          <w:szCs w:val="24"/>
        </w:rPr>
        <w:t xml:space="preserve">  </w:t>
      </w:r>
      <w:r w:rsidR="00F13C07">
        <w:rPr>
          <w:rFonts w:eastAsia="MS Mincho"/>
          <w:szCs w:val="24"/>
        </w:rPr>
        <w:t>Moreover, a</w:t>
      </w:r>
      <w:r w:rsidR="00FF1D76">
        <w:rPr>
          <w:rFonts w:eastAsia="MS Mincho"/>
          <w:szCs w:val="24"/>
        </w:rPr>
        <w:t>n</w:t>
      </w:r>
      <w:r w:rsidR="00481FCD">
        <w:rPr>
          <w:rFonts w:eastAsia="MS Mincho"/>
          <w:szCs w:val="24"/>
        </w:rPr>
        <w:t xml:space="preserve"> exchange </w:t>
      </w:r>
      <w:r w:rsidR="00FF1D76">
        <w:rPr>
          <w:rFonts w:eastAsia="MS Mincho"/>
          <w:szCs w:val="24"/>
        </w:rPr>
        <w:t xml:space="preserve">of </w:t>
      </w:r>
      <w:r w:rsidR="00481FCD">
        <w:rPr>
          <w:rFonts w:eastAsia="MS Mincho"/>
          <w:szCs w:val="24"/>
        </w:rPr>
        <w:t xml:space="preserve">emails </w:t>
      </w:r>
      <w:r w:rsidR="00E82466">
        <w:rPr>
          <w:rFonts w:eastAsia="MS Mincho"/>
          <w:szCs w:val="24"/>
        </w:rPr>
        <w:t>does</w:t>
      </w:r>
      <w:r w:rsidR="00481FCD">
        <w:rPr>
          <w:rFonts w:eastAsia="MS Mincho"/>
          <w:szCs w:val="24"/>
        </w:rPr>
        <w:t xml:space="preserve"> not lend itself to the kind of nuanced discussion required </w:t>
      </w:r>
      <w:r w:rsidR="000E1738">
        <w:rPr>
          <w:rFonts w:eastAsia="MS Mincho"/>
          <w:szCs w:val="24"/>
        </w:rPr>
        <w:t>for this topic</w:t>
      </w:r>
      <w:r w:rsidR="00481FCD">
        <w:rPr>
          <w:rFonts w:eastAsia="MS Mincho"/>
          <w:szCs w:val="24"/>
        </w:rPr>
        <w:t>.</w:t>
      </w:r>
      <w:r w:rsidR="00DA65E5">
        <w:rPr>
          <w:rFonts w:eastAsia="MS Mincho"/>
          <w:szCs w:val="24"/>
        </w:rPr>
        <w:t xml:space="preserve">  We</w:t>
      </w:r>
      <w:r w:rsidR="000B0CB7">
        <w:rPr>
          <w:rFonts w:eastAsia="MS Mincho"/>
          <w:szCs w:val="24"/>
        </w:rPr>
        <w:t xml:space="preserve"> appreciate</w:t>
      </w:r>
      <w:r w:rsidR="00DA65E5">
        <w:rPr>
          <w:rFonts w:eastAsia="MS Mincho"/>
          <w:szCs w:val="24"/>
        </w:rPr>
        <w:t xml:space="preserve"> </w:t>
      </w:r>
      <w:r w:rsidR="00F13C07">
        <w:rPr>
          <w:rFonts w:eastAsia="MS Mincho"/>
          <w:szCs w:val="24"/>
        </w:rPr>
        <w:t>that</w:t>
      </w:r>
      <w:r w:rsidR="0063266A">
        <w:rPr>
          <w:rFonts w:eastAsia="MS Mincho"/>
          <w:szCs w:val="24"/>
        </w:rPr>
        <w:t xml:space="preserve"> ITU-T experts</w:t>
      </w:r>
      <w:r w:rsidR="00F13C07">
        <w:rPr>
          <w:rFonts w:eastAsia="MS Mincho"/>
          <w:szCs w:val="24"/>
        </w:rPr>
        <w:t xml:space="preserve"> face </w:t>
      </w:r>
      <w:r w:rsidR="0063266A">
        <w:rPr>
          <w:rFonts w:eastAsia="MS Mincho"/>
          <w:szCs w:val="24"/>
        </w:rPr>
        <w:t xml:space="preserve">a jam-packed calendar of </w:t>
      </w:r>
      <w:r w:rsidR="001F7762">
        <w:rPr>
          <w:rFonts w:eastAsia="MS Mincho"/>
          <w:szCs w:val="24"/>
        </w:rPr>
        <w:t>meeting</w:t>
      </w:r>
      <w:r w:rsidR="002B5615">
        <w:rPr>
          <w:rFonts w:eastAsia="MS Mincho"/>
          <w:szCs w:val="24"/>
        </w:rPr>
        <w:t xml:space="preserve">s; however, </w:t>
      </w:r>
      <w:r w:rsidR="00E82466">
        <w:rPr>
          <w:rFonts w:eastAsia="MS Mincho"/>
          <w:szCs w:val="24"/>
        </w:rPr>
        <w:t xml:space="preserve">we believe that a short burst of focused effort </w:t>
      </w:r>
      <w:r w:rsidR="00AC548F">
        <w:rPr>
          <w:rFonts w:eastAsia="MS Mincho"/>
          <w:szCs w:val="24"/>
        </w:rPr>
        <w:t xml:space="preserve">would prove more effective </w:t>
      </w:r>
      <w:r w:rsidR="00EB11E8">
        <w:rPr>
          <w:rFonts w:eastAsia="MS Mincho"/>
          <w:szCs w:val="24"/>
        </w:rPr>
        <w:t>at accomplishing this discrete task</w:t>
      </w:r>
      <w:r w:rsidR="00177E78">
        <w:rPr>
          <w:rFonts w:eastAsia="MS Mincho"/>
          <w:szCs w:val="24"/>
        </w:rPr>
        <w:t xml:space="preserve">. </w:t>
      </w:r>
    </w:p>
    <w:p w14:paraId="62D17306" w14:textId="53A43737" w:rsidR="000C209B" w:rsidRDefault="003551D2" w:rsidP="00D7106C">
      <w:pPr>
        <w:pStyle w:val="ListParagraph"/>
        <w:numPr>
          <w:ilvl w:val="0"/>
          <w:numId w:val="18"/>
        </w:numPr>
        <w:ind w:left="1080" w:hanging="1080"/>
        <w:contextualSpacing w:val="0"/>
        <w:rPr>
          <w:rFonts w:eastAsia="MS Mincho"/>
          <w:szCs w:val="24"/>
        </w:rPr>
      </w:pPr>
      <w:r>
        <w:rPr>
          <w:rFonts w:eastAsia="MS Mincho"/>
          <w:szCs w:val="24"/>
        </w:rPr>
        <w:t>Relatedly</w:t>
      </w:r>
      <w:r w:rsidR="0054065D">
        <w:rPr>
          <w:rFonts w:eastAsia="MS Mincho"/>
          <w:szCs w:val="24"/>
        </w:rPr>
        <w:t>,</w:t>
      </w:r>
      <w:r>
        <w:rPr>
          <w:rFonts w:eastAsia="MS Mincho"/>
          <w:szCs w:val="24"/>
        </w:rPr>
        <w:t xml:space="preserve"> regarding timing,</w:t>
      </w:r>
      <w:r w:rsidR="002B0A80">
        <w:rPr>
          <w:rFonts w:eastAsia="MS Mincho"/>
          <w:szCs w:val="24"/>
        </w:rPr>
        <w:t xml:space="preserve"> w</w:t>
      </w:r>
      <w:r w:rsidR="006B217D" w:rsidRPr="002B0A80">
        <w:rPr>
          <w:rFonts w:eastAsia="MS Mincho"/>
          <w:szCs w:val="24"/>
        </w:rPr>
        <w:t>e view the WTSA Action as c</w:t>
      </w:r>
      <w:r w:rsidR="00FF1AC5" w:rsidRPr="002B0A80">
        <w:rPr>
          <w:rFonts w:eastAsia="MS Mincho"/>
          <w:szCs w:val="24"/>
        </w:rPr>
        <w:t xml:space="preserve">oncrete, </w:t>
      </w:r>
      <w:r w:rsidR="00D03B84" w:rsidRPr="002B0A80">
        <w:rPr>
          <w:rFonts w:eastAsia="MS Mincho"/>
          <w:szCs w:val="24"/>
        </w:rPr>
        <w:t xml:space="preserve">narrow, </w:t>
      </w:r>
      <w:r w:rsidR="00FF1AC5" w:rsidRPr="002B0A80">
        <w:rPr>
          <w:rFonts w:eastAsia="MS Mincho"/>
          <w:szCs w:val="24"/>
        </w:rPr>
        <w:t>and time</w:t>
      </w:r>
      <w:r w:rsidR="00B85F74" w:rsidRPr="002B0A80">
        <w:rPr>
          <w:rFonts w:eastAsia="MS Mincho"/>
          <w:szCs w:val="24"/>
        </w:rPr>
        <w:t xml:space="preserve"> </w:t>
      </w:r>
      <w:r w:rsidR="00FF1AC5" w:rsidRPr="002B0A80">
        <w:rPr>
          <w:rFonts w:eastAsia="MS Mincho"/>
          <w:szCs w:val="24"/>
        </w:rPr>
        <w:t>limited</w:t>
      </w:r>
      <w:r w:rsidR="00427CE0">
        <w:rPr>
          <w:rFonts w:eastAsia="MS Mincho"/>
          <w:szCs w:val="24"/>
        </w:rPr>
        <w:t>, whereas the</w:t>
      </w:r>
      <w:r w:rsidR="00046BE9">
        <w:rPr>
          <w:rFonts w:eastAsia="MS Mincho"/>
          <w:szCs w:val="24"/>
        </w:rPr>
        <w:t xml:space="preserve"> proposed CG-Identification</w:t>
      </w:r>
      <w:r w:rsidR="00AF2AE6">
        <w:rPr>
          <w:rFonts w:eastAsia="MS Mincho"/>
          <w:szCs w:val="24"/>
        </w:rPr>
        <w:t xml:space="preserve"> is </w:t>
      </w:r>
      <w:r w:rsidR="002638DF">
        <w:rPr>
          <w:rFonts w:eastAsia="MS Mincho"/>
          <w:szCs w:val="24"/>
        </w:rPr>
        <w:t xml:space="preserve">broad and </w:t>
      </w:r>
      <w:r w:rsidR="00AF2AE6">
        <w:rPr>
          <w:rFonts w:eastAsia="MS Mincho"/>
          <w:szCs w:val="24"/>
        </w:rPr>
        <w:t xml:space="preserve">open-ended. </w:t>
      </w:r>
      <w:r w:rsidR="00427CE0">
        <w:rPr>
          <w:rFonts w:eastAsia="MS Mincho"/>
          <w:szCs w:val="24"/>
        </w:rPr>
        <w:t xml:space="preserve"> </w:t>
      </w:r>
      <w:r w:rsidR="00FE250F">
        <w:rPr>
          <w:rFonts w:eastAsia="MS Mincho"/>
          <w:szCs w:val="24"/>
        </w:rPr>
        <w:t>W</w:t>
      </w:r>
      <w:r w:rsidR="001007DC">
        <w:rPr>
          <w:rFonts w:eastAsia="MS Mincho"/>
          <w:szCs w:val="24"/>
        </w:rPr>
        <w:t>e</w:t>
      </w:r>
      <w:r w:rsidR="00550703">
        <w:rPr>
          <w:rFonts w:eastAsia="MS Mincho"/>
          <w:szCs w:val="24"/>
        </w:rPr>
        <w:t xml:space="preserve"> </w:t>
      </w:r>
      <w:r w:rsidR="001007DC">
        <w:rPr>
          <w:rFonts w:eastAsia="MS Mincho"/>
          <w:szCs w:val="24"/>
        </w:rPr>
        <w:t>interpret the instruction to “report to TSAG” as an incentive to co</w:t>
      </w:r>
      <w:r w:rsidR="00053BFA">
        <w:rPr>
          <w:rFonts w:eastAsia="MS Mincho"/>
          <w:szCs w:val="24"/>
        </w:rPr>
        <w:t>nclude</w:t>
      </w:r>
      <w:r w:rsidR="001007DC">
        <w:rPr>
          <w:rFonts w:eastAsia="MS Mincho"/>
          <w:szCs w:val="24"/>
        </w:rPr>
        <w:t xml:space="preserve"> this action item by the </w:t>
      </w:r>
      <w:r w:rsidR="00C31143">
        <w:rPr>
          <w:rFonts w:eastAsia="MS Mincho"/>
          <w:szCs w:val="24"/>
        </w:rPr>
        <w:t xml:space="preserve">TSAG meeting in May 2025. </w:t>
      </w:r>
      <w:r w:rsidR="00DC5C08">
        <w:rPr>
          <w:rFonts w:eastAsia="MS Mincho"/>
          <w:szCs w:val="24"/>
        </w:rPr>
        <w:t xml:space="preserve"> </w:t>
      </w:r>
      <w:r w:rsidR="00584A92">
        <w:rPr>
          <w:rFonts w:eastAsia="MS Mincho"/>
          <w:szCs w:val="24"/>
        </w:rPr>
        <w:t xml:space="preserve">It is critical </w:t>
      </w:r>
      <w:r w:rsidR="0028669B">
        <w:rPr>
          <w:rFonts w:eastAsia="MS Mincho"/>
          <w:szCs w:val="24"/>
        </w:rPr>
        <w:t>“</w:t>
      </w:r>
      <w:r w:rsidR="00132E0E">
        <w:rPr>
          <w:rFonts w:eastAsia="MS Mincho"/>
          <w:szCs w:val="24"/>
        </w:rPr>
        <w:t xml:space="preserve">to </w:t>
      </w:r>
      <w:r w:rsidR="00625671" w:rsidRPr="00DF2155">
        <w:rPr>
          <w:szCs w:val="24"/>
        </w:rPr>
        <w:t>determine a demarcation line for IoT identification and NNAI aspects</w:t>
      </w:r>
      <w:r w:rsidR="0028669B">
        <w:rPr>
          <w:szCs w:val="24"/>
        </w:rPr>
        <w:t>”</w:t>
      </w:r>
      <w:r w:rsidR="00625671">
        <w:rPr>
          <w:rFonts w:eastAsia="MS Mincho"/>
          <w:szCs w:val="24"/>
        </w:rPr>
        <w:t xml:space="preserve"> </w:t>
      </w:r>
      <w:r w:rsidR="00B005F3">
        <w:rPr>
          <w:rFonts w:eastAsia="MS Mincho"/>
          <w:szCs w:val="24"/>
        </w:rPr>
        <w:t xml:space="preserve">as </w:t>
      </w:r>
      <w:r w:rsidR="007B70D2">
        <w:rPr>
          <w:rFonts w:eastAsia="MS Mincho"/>
          <w:szCs w:val="24"/>
        </w:rPr>
        <w:t>early in the Study Period as possible</w:t>
      </w:r>
      <w:r w:rsidR="00B005F3">
        <w:rPr>
          <w:rFonts w:eastAsia="MS Mincho"/>
          <w:szCs w:val="24"/>
        </w:rPr>
        <w:t>, so that each Study Group can proceed acc</w:t>
      </w:r>
      <w:r w:rsidR="0028669B">
        <w:rPr>
          <w:rFonts w:eastAsia="MS Mincho"/>
          <w:szCs w:val="24"/>
        </w:rPr>
        <w:t>ordingly</w:t>
      </w:r>
      <w:r w:rsidR="00E42D7A">
        <w:rPr>
          <w:rFonts w:eastAsia="MS Mincho"/>
          <w:szCs w:val="24"/>
        </w:rPr>
        <w:t xml:space="preserve"> </w:t>
      </w:r>
      <w:r w:rsidR="007B70D2">
        <w:rPr>
          <w:rFonts w:eastAsia="MS Mincho"/>
          <w:szCs w:val="24"/>
        </w:rPr>
        <w:t>with its respective work</w:t>
      </w:r>
      <w:r w:rsidR="00E42D7A">
        <w:rPr>
          <w:rFonts w:eastAsia="MS Mincho"/>
          <w:szCs w:val="24"/>
        </w:rPr>
        <w:t xml:space="preserve">.  </w:t>
      </w:r>
      <w:r w:rsidR="0028669B">
        <w:rPr>
          <w:rFonts w:eastAsia="MS Mincho"/>
          <w:szCs w:val="24"/>
        </w:rPr>
        <w:t xml:space="preserve">An open-ended </w:t>
      </w:r>
      <w:r w:rsidR="00BF5581">
        <w:rPr>
          <w:rFonts w:eastAsia="MS Mincho"/>
          <w:szCs w:val="24"/>
        </w:rPr>
        <w:t xml:space="preserve">coordination mechanism </w:t>
      </w:r>
      <w:r w:rsidR="004B5420">
        <w:rPr>
          <w:rFonts w:eastAsia="MS Mincho"/>
          <w:szCs w:val="24"/>
        </w:rPr>
        <w:t>runs the risk of dragging on for the entire Study Period</w:t>
      </w:r>
      <w:r w:rsidR="00A46959">
        <w:rPr>
          <w:rFonts w:eastAsia="MS Mincho"/>
          <w:szCs w:val="24"/>
        </w:rPr>
        <w:t xml:space="preserve"> with no definitive </w:t>
      </w:r>
      <w:r w:rsidR="00053BFA">
        <w:rPr>
          <w:rFonts w:eastAsia="MS Mincho"/>
          <w:szCs w:val="24"/>
        </w:rPr>
        <w:t>outcome</w:t>
      </w:r>
      <w:r w:rsidR="00A46959">
        <w:rPr>
          <w:rFonts w:eastAsia="MS Mincho"/>
          <w:szCs w:val="24"/>
        </w:rPr>
        <w:t>,</w:t>
      </w:r>
      <w:r w:rsidR="001067BE">
        <w:rPr>
          <w:rFonts w:eastAsia="MS Mincho"/>
          <w:szCs w:val="24"/>
        </w:rPr>
        <w:t xml:space="preserve"> to the detriment of both Study Groups.</w:t>
      </w:r>
    </w:p>
    <w:p w14:paraId="66BCC91C" w14:textId="1885CFB6" w:rsidR="000C209B" w:rsidRPr="00372AA1" w:rsidRDefault="000C209B" w:rsidP="00372AA1">
      <w:pPr>
        <w:pStyle w:val="ListParagraph"/>
        <w:ind w:left="1077"/>
        <w:contextualSpacing w:val="0"/>
        <w:rPr>
          <w:lang w:val="en-US" w:eastAsia="zh-CN"/>
        </w:rPr>
      </w:pPr>
      <w:r>
        <w:rPr>
          <w:rFonts w:eastAsia="MS Mincho"/>
          <w:szCs w:val="24"/>
        </w:rPr>
        <w:lastRenderedPageBreak/>
        <w:t>(There may very well be value in establishing a standing</w:t>
      </w:r>
      <w:r w:rsidR="00502F3A">
        <w:rPr>
          <w:rFonts w:eastAsia="MS Mincho"/>
          <w:szCs w:val="24"/>
        </w:rPr>
        <w:t xml:space="preserve"> joint</w:t>
      </w:r>
      <w:r>
        <w:rPr>
          <w:rFonts w:eastAsia="MS Mincho"/>
          <w:szCs w:val="24"/>
        </w:rPr>
        <w:t xml:space="preserve"> mailing list</w:t>
      </w:r>
      <w:r w:rsidR="00502F3A">
        <w:rPr>
          <w:rFonts w:eastAsia="MS Mincho"/>
          <w:szCs w:val="24"/>
        </w:rPr>
        <w:t xml:space="preserve"> between SG2 and SG20, akin to the proposed</w:t>
      </w:r>
      <w:r w:rsidR="00FF2C33" w:rsidRPr="00FF2C33">
        <w:rPr>
          <w:lang w:val="en-US" w:eastAsia="zh-CN"/>
        </w:rPr>
        <w:t xml:space="preserve"> </w:t>
      </w:r>
      <w:hyperlink r:id="rId14" w:history="1">
        <w:r w:rsidR="00372AA1" w:rsidRPr="00392B51">
          <w:rPr>
            <w:rStyle w:val="Hyperlink"/>
            <w:lang w:val="en-US" w:eastAsia="zh-CN"/>
          </w:rPr>
          <w:t>t25cg</w:t>
        </w:r>
        <w:r w:rsidR="00372AA1" w:rsidRPr="00392B51">
          <w:rPr>
            <w:rStyle w:val="Hyperlink"/>
            <w:lang w:val="en-US" w:eastAsia="zh-CN"/>
          </w:rPr>
          <w:noBreakHyphen/>
          <w:t>identification@lists.itu.int</w:t>
        </w:r>
      </w:hyperlink>
      <w:r w:rsidR="00502F3A" w:rsidRPr="00372AA1">
        <w:rPr>
          <w:rFonts w:eastAsia="MS Mincho"/>
          <w:szCs w:val="24"/>
        </w:rPr>
        <w:t xml:space="preserve">, to foster ongoing collaboration between </w:t>
      </w:r>
      <w:r w:rsidR="00280395" w:rsidRPr="00372AA1">
        <w:rPr>
          <w:rFonts w:eastAsia="MS Mincho"/>
          <w:szCs w:val="24"/>
        </w:rPr>
        <w:t xml:space="preserve">the two Study Groups </w:t>
      </w:r>
      <w:r w:rsidR="00502F3A" w:rsidRPr="00372AA1">
        <w:rPr>
          <w:rFonts w:eastAsia="MS Mincho"/>
          <w:szCs w:val="24"/>
        </w:rPr>
        <w:t>on issues of mutual interest</w:t>
      </w:r>
      <w:r w:rsidR="007557BA" w:rsidRPr="00372AA1">
        <w:rPr>
          <w:rFonts w:eastAsia="MS Mincho"/>
          <w:szCs w:val="24"/>
        </w:rPr>
        <w:t xml:space="preserve">.  This is a separate question, however, </w:t>
      </w:r>
      <w:r w:rsidR="00502F3A" w:rsidRPr="00372AA1">
        <w:rPr>
          <w:rFonts w:eastAsia="MS Mincho"/>
          <w:szCs w:val="24"/>
        </w:rPr>
        <w:t>from how best to fulfil</w:t>
      </w:r>
      <w:r w:rsidR="00750BF1" w:rsidRPr="00372AA1">
        <w:rPr>
          <w:rFonts w:eastAsia="MS Mincho"/>
          <w:szCs w:val="24"/>
        </w:rPr>
        <w:t xml:space="preserve"> the specific WTSA Action Item in the most timely manner.)</w:t>
      </w:r>
    </w:p>
    <w:p w14:paraId="1A4A0ACD" w14:textId="3BD50FF4" w:rsidR="001B090D" w:rsidRPr="00610C7A" w:rsidRDefault="00610C7A" w:rsidP="00D7106C">
      <w:pPr>
        <w:ind w:right="-187"/>
        <w:rPr>
          <w:rFonts w:asciiTheme="majorBidi" w:hAnsiTheme="majorBidi" w:cstheme="majorBidi"/>
          <w:szCs w:val="24"/>
        </w:rPr>
      </w:pPr>
      <w:r>
        <w:rPr>
          <w:rFonts w:eastAsia="MS Mincho"/>
          <w:szCs w:val="24"/>
        </w:rPr>
        <w:t xml:space="preserve">Therefore, </w:t>
      </w:r>
      <w:r w:rsidRPr="00BD742E">
        <w:rPr>
          <w:rFonts w:eastAsia="MS Mincho"/>
          <w:b/>
          <w:bCs/>
          <w:szCs w:val="24"/>
        </w:rPr>
        <w:t>i</w:t>
      </w:r>
      <w:r w:rsidR="001B090D" w:rsidRPr="00BD742E">
        <w:rPr>
          <w:rFonts w:eastAsia="MS Mincho"/>
          <w:b/>
          <w:bCs/>
          <w:szCs w:val="24"/>
        </w:rPr>
        <w:t xml:space="preserve">nstead of </w:t>
      </w:r>
      <w:r w:rsidR="005B39DB" w:rsidRPr="00BD742E">
        <w:rPr>
          <w:rFonts w:eastAsia="MS Mincho"/>
          <w:b/>
          <w:bCs/>
          <w:szCs w:val="24"/>
        </w:rPr>
        <w:t>CG-Identification</w:t>
      </w:r>
      <w:r w:rsidR="001B090D" w:rsidRPr="00BD742E">
        <w:rPr>
          <w:rFonts w:eastAsia="MS Mincho"/>
          <w:b/>
          <w:bCs/>
          <w:szCs w:val="24"/>
        </w:rPr>
        <w:t xml:space="preserve">, SG2 proposes </w:t>
      </w:r>
      <w:r w:rsidR="001B090D" w:rsidRPr="00BD742E">
        <w:rPr>
          <w:rFonts w:asciiTheme="majorBidi" w:hAnsiTheme="majorBidi" w:cstheme="majorBidi"/>
          <w:b/>
          <w:bCs/>
          <w:szCs w:val="24"/>
        </w:rPr>
        <w:t>a</w:t>
      </w:r>
      <w:r w:rsidR="00987B0A" w:rsidRPr="00BD742E">
        <w:rPr>
          <w:rFonts w:asciiTheme="majorBidi" w:hAnsiTheme="majorBidi" w:cstheme="majorBidi"/>
          <w:b/>
          <w:bCs/>
          <w:szCs w:val="24"/>
        </w:rPr>
        <w:t xml:space="preserve"> </w:t>
      </w:r>
      <w:r w:rsidR="001067BE" w:rsidRPr="00BD742E">
        <w:rPr>
          <w:rFonts w:asciiTheme="majorBidi" w:hAnsiTheme="majorBidi" w:cstheme="majorBidi"/>
          <w:b/>
          <w:bCs/>
          <w:szCs w:val="24"/>
        </w:rPr>
        <w:t xml:space="preserve">series of three </w:t>
      </w:r>
      <w:r w:rsidR="00987B0A" w:rsidRPr="00BD742E">
        <w:rPr>
          <w:rFonts w:asciiTheme="majorBidi" w:hAnsiTheme="majorBidi" w:cstheme="majorBidi"/>
          <w:b/>
          <w:bCs/>
          <w:szCs w:val="24"/>
        </w:rPr>
        <w:t>virtual</w:t>
      </w:r>
      <w:r w:rsidR="001B090D" w:rsidRPr="00BD742E">
        <w:rPr>
          <w:rFonts w:asciiTheme="majorBidi" w:hAnsiTheme="majorBidi" w:cstheme="majorBidi"/>
          <w:b/>
          <w:bCs/>
          <w:szCs w:val="24"/>
        </w:rPr>
        <w:t xml:space="preserve"> joint meeting</w:t>
      </w:r>
      <w:r w:rsidR="001067BE" w:rsidRPr="00BD742E">
        <w:rPr>
          <w:rFonts w:asciiTheme="majorBidi" w:hAnsiTheme="majorBidi" w:cstheme="majorBidi"/>
          <w:b/>
          <w:bCs/>
          <w:szCs w:val="24"/>
        </w:rPr>
        <w:t>s</w:t>
      </w:r>
      <w:r w:rsidR="001B090D" w:rsidRPr="00BD742E">
        <w:rPr>
          <w:rFonts w:asciiTheme="majorBidi" w:hAnsiTheme="majorBidi" w:cstheme="majorBidi"/>
          <w:b/>
          <w:bCs/>
          <w:szCs w:val="24"/>
        </w:rPr>
        <w:t xml:space="preserve"> between </w:t>
      </w:r>
      <w:r w:rsidR="00BD742E" w:rsidRPr="00BD742E">
        <w:rPr>
          <w:rFonts w:asciiTheme="majorBidi" w:hAnsiTheme="majorBidi" w:cstheme="majorBidi"/>
          <w:b/>
          <w:bCs/>
          <w:szCs w:val="24"/>
        </w:rPr>
        <w:t>Q1/2</w:t>
      </w:r>
      <w:r w:rsidR="001B090D" w:rsidRPr="00BD742E">
        <w:rPr>
          <w:rFonts w:asciiTheme="majorBidi" w:hAnsiTheme="majorBidi" w:cstheme="majorBidi"/>
          <w:b/>
          <w:bCs/>
          <w:szCs w:val="24"/>
        </w:rPr>
        <w:t xml:space="preserve"> and Q</w:t>
      </w:r>
      <w:r w:rsidR="00BD742E" w:rsidRPr="00BD742E">
        <w:rPr>
          <w:rFonts w:asciiTheme="majorBidi" w:hAnsiTheme="majorBidi" w:cstheme="majorBidi"/>
          <w:b/>
          <w:bCs/>
          <w:szCs w:val="24"/>
        </w:rPr>
        <w:t>6/20</w:t>
      </w:r>
      <w:r w:rsidR="00335BFC" w:rsidRPr="00BD742E">
        <w:rPr>
          <w:rFonts w:asciiTheme="majorBidi" w:hAnsiTheme="majorBidi" w:cstheme="majorBidi"/>
          <w:b/>
          <w:bCs/>
          <w:szCs w:val="24"/>
        </w:rPr>
        <w:t xml:space="preserve"> (the relevant Questions)</w:t>
      </w:r>
      <w:r w:rsidR="001067BE" w:rsidRPr="00BD742E">
        <w:rPr>
          <w:rFonts w:asciiTheme="majorBidi" w:hAnsiTheme="majorBidi" w:cstheme="majorBidi"/>
          <w:b/>
          <w:bCs/>
          <w:szCs w:val="24"/>
        </w:rPr>
        <w:t xml:space="preserve"> prior to TSAG in May 2025</w:t>
      </w:r>
      <w:r w:rsidR="001B090D">
        <w:rPr>
          <w:rFonts w:asciiTheme="majorBidi" w:hAnsiTheme="majorBidi" w:cstheme="majorBidi"/>
          <w:szCs w:val="24"/>
        </w:rPr>
        <w:t>, which can more efficiently and effectively achieve the same underlying goals motivating the original proposal.</w:t>
      </w:r>
    </w:p>
    <w:p w14:paraId="5CC361E2" w14:textId="1A3F1421" w:rsidR="00E840B7" w:rsidRDefault="00E840B7" w:rsidP="00D7106C">
      <w:pPr>
        <w:rPr>
          <w:rFonts w:eastAsia="MS Mincho"/>
        </w:rPr>
      </w:pPr>
      <w:r>
        <w:rPr>
          <w:rFonts w:eastAsia="MS Mincho"/>
        </w:rPr>
        <w:t xml:space="preserve">We welcome the </w:t>
      </w:r>
      <w:r w:rsidR="000C0638">
        <w:rPr>
          <w:rFonts w:eastAsia="MS Mincho"/>
        </w:rPr>
        <w:t>nomination</w:t>
      </w:r>
      <w:r w:rsidR="00B21599">
        <w:rPr>
          <w:rFonts w:eastAsia="MS Mincho"/>
        </w:rPr>
        <w:t xml:space="preserve"> of </w:t>
      </w:r>
      <w:r w:rsidR="006061BA">
        <w:rPr>
          <w:bCs/>
        </w:rPr>
        <w:t xml:space="preserve">Mr Jun </w:t>
      </w:r>
      <w:proofErr w:type="spellStart"/>
      <w:r w:rsidR="006061BA">
        <w:rPr>
          <w:bCs/>
        </w:rPr>
        <w:t>Seob</w:t>
      </w:r>
      <w:proofErr w:type="spellEnd"/>
      <w:r w:rsidR="006061BA">
        <w:rPr>
          <w:bCs/>
        </w:rPr>
        <w:t xml:space="preserve"> L</w:t>
      </w:r>
      <w:r w:rsidR="00015499">
        <w:rPr>
          <w:bCs/>
        </w:rPr>
        <w:t>EE</w:t>
      </w:r>
      <w:r w:rsidR="008C2703">
        <w:rPr>
          <w:bCs/>
        </w:rPr>
        <w:t xml:space="preserve"> (</w:t>
      </w:r>
      <w:r w:rsidR="006061BA">
        <w:rPr>
          <w:bCs/>
        </w:rPr>
        <w:t>WP2/20 Chair</w:t>
      </w:r>
      <w:r w:rsidR="008C2703">
        <w:rPr>
          <w:rFonts w:eastAsia="MS Mincho"/>
        </w:rPr>
        <w:t>)</w:t>
      </w:r>
      <w:r w:rsidR="00E63F0B">
        <w:rPr>
          <w:rFonts w:eastAsia="MS Mincho"/>
        </w:rPr>
        <w:t xml:space="preserve"> as the co-c</w:t>
      </w:r>
      <w:r w:rsidR="000C0638">
        <w:rPr>
          <w:rFonts w:eastAsia="MS Mincho"/>
        </w:rPr>
        <w:t>hair</w:t>
      </w:r>
      <w:r w:rsidR="00E63F0B">
        <w:rPr>
          <w:rFonts w:eastAsia="MS Mincho"/>
        </w:rPr>
        <w:t xml:space="preserve"> for SG20,</w:t>
      </w:r>
      <w:r w:rsidR="00B21599">
        <w:rPr>
          <w:rFonts w:eastAsia="MS Mincho"/>
        </w:rPr>
        <w:t xml:space="preserve"> and </w:t>
      </w:r>
      <w:r w:rsidR="00B960C6">
        <w:rPr>
          <w:rFonts w:eastAsia="MS Mincho"/>
        </w:rPr>
        <w:t xml:space="preserve">likewise put forward </w:t>
      </w:r>
      <w:r w:rsidR="00015499">
        <w:rPr>
          <w:rFonts w:eastAsia="MS Mincho"/>
        </w:rPr>
        <w:t>Mr Phil RUSHTON (WP1/2 Chair)</w:t>
      </w:r>
      <w:r w:rsidR="00B960C6">
        <w:rPr>
          <w:rFonts w:eastAsia="MS Mincho"/>
        </w:rPr>
        <w:t xml:space="preserve"> as the co-chair from SG2.</w:t>
      </w:r>
      <w:r w:rsidR="00E63F0B">
        <w:rPr>
          <w:rFonts w:eastAsia="MS Mincho"/>
        </w:rPr>
        <w:t xml:space="preserve"> </w:t>
      </w:r>
      <w:r w:rsidR="002E0858">
        <w:rPr>
          <w:rFonts w:eastAsia="MS Mincho"/>
        </w:rPr>
        <w:t xml:space="preserve"> </w:t>
      </w:r>
    </w:p>
    <w:p w14:paraId="3ECA202E" w14:textId="77777777" w:rsidR="000769F3" w:rsidRDefault="008108D1" w:rsidP="00D7106C">
      <w:pPr>
        <w:rPr>
          <w:rFonts w:eastAsia="MS Mincho"/>
        </w:rPr>
      </w:pPr>
      <w:r>
        <w:rPr>
          <w:rFonts w:eastAsia="MS Mincho"/>
        </w:rPr>
        <w:t>We recognize</w:t>
      </w:r>
      <w:r w:rsidR="00C7255F">
        <w:rPr>
          <w:rFonts w:eastAsia="MS Mincho"/>
        </w:rPr>
        <w:t xml:space="preserve"> that SG20</w:t>
      </w:r>
      <w:r>
        <w:rPr>
          <w:rFonts w:eastAsia="MS Mincho"/>
        </w:rPr>
        <w:t xml:space="preserve"> </w:t>
      </w:r>
      <w:r w:rsidR="00B21599">
        <w:rPr>
          <w:rFonts w:eastAsia="MS Mincho"/>
        </w:rPr>
        <w:t xml:space="preserve">will not be meeting next until </w:t>
      </w:r>
      <w:r w:rsidR="0045328B" w:rsidRPr="00575F51">
        <w:rPr>
          <w:rFonts w:eastAsia="MS Mincho"/>
        </w:rPr>
        <w:t xml:space="preserve">16-26 </w:t>
      </w:r>
      <w:r w:rsidR="00B21599" w:rsidRPr="00575F51">
        <w:rPr>
          <w:rFonts w:eastAsia="MS Mincho"/>
        </w:rPr>
        <w:t>September 2025</w:t>
      </w:r>
      <w:r w:rsidRPr="00575F51">
        <w:rPr>
          <w:rFonts w:eastAsia="MS Mincho"/>
        </w:rPr>
        <w:t>;</w:t>
      </w:r>
      <w:r>
        <w:rPr>
          <w:rFonts w:eastAsia="MS Mincho"/>
        </w:rPr>
        <w:t xml:space="preserve"> </w:t>
      </w:r>
      <w:r w:rsidR="00F95CFD">
        <w:rPr>
          <w:rFonts w:eastAsia="MS Mincho"/>
        </w:rPr>
        <w:t>however,</w:t>
      </w:r>
      <w:r w:rsidR="00C7255F">
        <w:rPr>
          <w:rFonts w:eastAsia="MS Mincho"/>
        </w:rPr>
        <w:t xml:space="preserve"> </w:t>
      </w:r>
      <w:r w:rsidR="002966D2">
        <w:rPr>
          <w:rFonts w:eastAsia="MS Mincho"/>
        </w:rPr>
        <w:t xml:space="preserve">our proposed alternative approach </w:t>
      </w:r>
      <w:r w:rsidR="00C7255F">
        <w:rPr>
          <w:rFonts w:eastAsia="MS Mincho"/>
        </w:rPr>
        <w:t xml:space="preserve">need not introduce any delay, </w:t>
      </w:r>
      <w:r w:rsidR="0045328B">
        <w:rPr>
          <w:rFonts w:eastAsia="MS Mincho"/>
        </w:rPr>
        <w:t>since</w:t>
      </w:r>
      <w:r w:rsidR="00F95CFD">
        <w:rPr>
          <w:rFonts w:eastAsia="MS Mincho"/>
        </w:rPr>
        <w:t xml:space="preserve"> </w:t>
      </w:r>
      <w:r w:rsidR="00D239ED">
        <w:rPr>
          <w:rFonts w:eastAsia="MS Mincho"/>
        </w:rPr>
        <w:t xml:space="preserve">SG20 could consider this </w:t>
      </w:r>
      <w:r w:rsidR="00850F37">
        <w:rPr>
          <w:rFonts w:eastAsia="MS Mincho"/>
        </w:rPr>
        <w:t>LS/o/r</w:t>
      </w:r>
      <w:r w:rsidR="00D239ED">
        <w:rPr>
          <w:rFonts w:eastAsia="MS Mincho"/>
        </w:rPr>
        <w:t xml:space="preserve"> via the SG20 mailing list (or other such internal consultation </w:t>
      </w:r>
      <w:r w:rsidR="00945966">
        <w:rPr>
          <w:rFonts w:eastAsia="MS Mincho"/>
        </w:rPr>
        <w:t>processes</w:t>
      </w:r>
      <w:r w:rsidR="00D239ED">
        <w:rPr>
          <w:rFonts w:eastAsia="MS Mincho"/>
        </w:rPr>
        <w:t xml:space="preserve">).  </w:t>
      </w:r>
    </w:p>
    <w:p w14:paraId="14FB0A7A" w14:textId="79EA93C6" w:rsidR="000769F3" w:rsidRPr="009913E2" w:rsidRDefault="00D239ED" w:rsidP="00D7106C">
      <w:pPr>
        <w:rPr>
          <w:rFonts w:eastAsia="MS Mincho"/>
        </w:rPr>
      </w:pPr>
      <w:r>
        <w:rPr>
          <w:rFonts w:eastAsia="MS Mincho"/>
        </w:rPr>
        <w:t>Should SG20 agree</w:t>
      </w:r>
      <w:r w:rsidR="008108D1">
        <w:rPr>
          <w:rFonts w:eastAsia="MS Mincho"/>
        </w:rPr>
        <w:t xml:space="preserve">, </w:t>
      </w:r>
      <w:r w:rsidR="00A8395B">
        <w:rPr>
          <w:rFonts w:eastAsia="MS Mincho"/>
        </w:rPr>
        <w:t xml:space="preserve">the </w:t>
      </w:r>
      <w:r w:rsidR="0045002B">
        <w:rPr>
          <w:rFonts w:eastAsia="MS Mincho"/>
        </w:rPr>
        <w:t>meeting co-c</w:t>
      </w:r>
      <w:r w:rsidR="006061BA">
        <w:rPr>
          <w:rFonts w:eastAsia="MS Mincho"/>
        </w:rPr>
        <w:t>hairs</w:t>
      </w:r>
      <w:r w:rsidR="0045002B">
        <w:rPr>
          <w:rFonts w:eastAsia="MS Mincho"/>
        </w:rPr>
        <w:t xml:space="preserve"> (in consultation with the SG</w:t>
      </w:r>
      <w:r w:rsidR="0045328B">
        <w:rPr>
          <w:rFonts w:eastAsia="MS Mincho"/>
        </w:rPr>
        <w:t xml:space="preserve"> </w:t>
      </w:r>
      <w:r w:rsidR="0045002B">
        <w:rPr>
          <w:rFonts w:eastAsia="MS Mincho"/>
        </w:rPr>
        <w:t xml:space="preserve">Chairs and their respective </w:t>
      </w:r>
      <w:r w:rsidR="0045002B" w:rsidRPr="009913E2">
        <w:rPr>
          <w:rFonts w:eastAsia="MS Mincho"/>
        </w:rPr>
        <w:t>management teams and TSB Secretariats)</w:t>
      </w:r>
      <w:r w:rsidR="0074007E" w:rsidRPr="009913E2">
        <w:rPr>
          <w:rFonts w:eastAsia="MS Mincho"/>
        </w:rPr>
        <w:t xml:space="preserve"> </w:t>
      </w:r>
      <w:r w:rsidR="00A8395B" w:rsidRPr="009913E2">
        <w:rPr>
          <w:rFonts w:eastAsia="MS Mincho"/>
        </w:rPr>
        <w:t xml:space="preserve">could </w:t>
      </w:r>
      <w:r w:rsidR="00DD4AE0" w:rsidRPr="009913E2">
        <w:rPr>
          <w:rFonts w:eastAsia="MS Mincho"/>
        </w:rPr>
        <w:t xml:space="preserve">then </w:t>
      </w:r>
      <w:r w:rsidR="00A8395B" w:rsidRPr="009913E2">
        <w:rPr>
          <w:rFonts w:eastAsia="MS Mincho"/>
        </w:rPr>
        <w:t>coordinate to</w:t>
      </w:r>
      <w:r w:rsidR="0074007E" w:rsidRPr="009913E2">
        <w:rPr>
          <w:rFonts w:eastAsia="MS Mincho"/>
        </w:rPr>
        <w:t xml:space="preserve"> identify mutually agreeable dat</w:t>
      </w:r>
      <w:r w:rsidR="00A8395B" w:rsidRPr="009913E2">
        <w:rPr>
          <w:rFonts w:eastAsia="MS Mincho"/>
        </w:rPr>
        <w:t>e</w:t>
      </w:r>
      <w:r w:rsidR="00945966" w:rsidRPr="009913E2">
        <w:rPr>
          <w:rFonts w:eastAsia="MS Mincho"/>
        </w:rPr>
        <w:t>s</w:t>
      </w:r>
      <w:r w:rsidR="00B00E99" w:rsidRPr="009913E2">
        <w:rPr>
          <w:rFonts w:eastAsia="MS Mincho"/>
        </w:rPr>
        <w:t xml:space="preserve"> within the next few months</w:t>
      </w:r>
      <w:r w:rsidR="00A8395B" w:rsidRPr="009913E2">
        <w:rPr>
          <w:rFonts w:eastAsia="MS Mincho"/>
        </w:rPr>
        <w:t xml:space="preserve">, which could then be announced via </w:t>
      </w:r>
      <w:r w:rsidR="002448CD" w:rsidRPr="009913E2">
        <w:rPr>
          <w:rFonts w:eastAsia="MS Mincho"/>
        </w:rPr>
        <w:t>the SG2 and SG</w:t>
      </w:r>
      <w:r w:rsidR="006B1828" w:rsidRPr="009913E2">
        <w:rPr>
          <w:rFonts w:eastAsia="MS Mincho"/>
        </w:rPr>
        <w:t>20</w:t>
      </w:r>
      <w:r w:rsidR="002448CD" w:rsidRPr="009913E2">
        <w:rPr>
          <w:rFonts w:eastAsia="MS Mincho"/>
        </w:rPr>
        <w:t xml:space="preserve"> mailing lists.</w:t>
      </w:r>
    </w:p>
    <w:p w14:paraId="6D63C0D2" w14:textId="380D4E0C" w:rsidR="002E5E8B" w:rsidRPr="009913E2" w:rsidRDefault="000769F3" w:rsidP="00D7106C">
      <w:pPr>
        <w:rPr>
          <w:rFonts w:eastAsia="Malgun Gothic"/>
          <w:b/>
          <w:lang w:eastAsia="ja-JP"/>
        </w:rPr>
      </w:pPr>
      <w:r w:rsidRPr="009913E2">
        <w:rPr>
          <w:rFonts w:eastAsia="MS Mincho"/>
        </w:rPr>
        <w:t xml:space="preserve">The meeting co-chairs (in consultation with the SG Chairs and their respective management teams) </w:t>
      </w:r>
      <w:r w:rsidR="00303336" w:rsidRPr="009913E2">
        <w:rPr>
          <w:rFonts w:eastAsia="MS Mincho"/>
        </w:rPr>
        <w:t>would also be responsible for</w:t>
      </w:r>
      <w:r w:rsidR="00676915" w:rsidRPr="009913E2">
        <w:rPr>
          <w:rFonts w:eastAsia="MS Mincho"/>
        </w:rPr>
        <w:t xml:space="preserve"> developing specific agendas </w:t>
      </w:r>
      <w:r w:rsidR="00223640" w:rsidRPr="009913E2">
        <w:rPr>
          <w:rFonts w:eastAsia="MS Mincho"/>
        </w:rPr>
        <w:t xml:space="preserve">for </w:t>
      </w:r>
      <w:r w:rsidR="000327CD" w:rsidRPr="009913E2">
        <w:rPr>
          <w:rFonts w:eastAsia="MS Mincho"/>
        </w:rPr>
        <w:t>the</w:t>
      </w:r>
      <w:r w:rsidR="00223640" w:rsidRPr="009913E2">
        <w:rPr>
          <w:rFonts w:eastAsia="MS Mincho"/>
        </w:rPr>
        <w:t xml:space="preserve"> meetings, to promote </w:t>
      </w:r>
      <w:r w:rsidR="00303336" w:rsidRPr="009913E2">
        <w:rPr>
          <w:rFonts w:eastAsia="MS Mincho"/>
        </w:rPr>
        <w:t xml:space="preserve">productive discussion </w:t>
      </w:r>
      <w:r w:rsidR="00D200A2" w:rsidRPr="009913E2">
        <w:rPr>
          <w:rFonts w:eastAsia="MS Mincho"/>
        </w:rPr>
        <w:t xml:space="preserve">and facilitate successful conclusion of the WTSA Action Item. </w:t>
      </w:r>
      <w:r w:rsidR="00223640" w:rsidRPr="009913E2">
        <w:rPr>
          <w:rFonts w:eastAsia="MS Mincho"/>
        </w:rPr>
        <w:t xml:space="preserve"> </w:t>
      </w:r>
      <w:r w:rsidR="009913E2" w:rsidRPr="009913E2">
        <w:rPr>
          <w:rFonts w:eastAsia="MS Mincho"/>
        </w:rPr>
        <w:t>(</w:t>
      </w:r>
      <w:r w:rsidR="00E04CAD" w:rsidRPr="009913E2">
        <w:rPr>
          <w:rFonts w:eastAsia="MS Mincho"/>
        </w:rPr>
        <w:t>The agendas would focus on</w:t>
      </w:r>
      <w:r w:rsidR="007D49B5" w:rsidRPr="009913E2">
        <w:rPr>
          <w:rFonts w:eastAsia="SimSun"/>
          <w:lang w:eastAsia="ja-JP"/>
        </w:rPr>
        <w:t xml:space="preserve"> discuss</w:t>
      </w:r>
      <w:r w:rsidR="00E04CAD" w:rsidRPr="009913E2">
        <w:rPr>
          <w:rFonts w:eastAsia="SimSun"/>
          <w:lang w:eastAsia="ja-JP"/>
        </w:rPr>
        <w:t>ing</w:t>
      </w:r>
      <w:r w:rsidR="007D49B5" w:rsidRPr="009913E2">
        <w:rPr>
          <w:rFonts w:eastAsia="SimSun"/>
          <w:lang w:eastAsia="ja-JP"/>
        </w:rPr>
        <w:t xml:space="preserve"> </w:t>
      </w:r>
      <w:r w:rsidR="00E04CAD" w:rsidRPr="009913E2">
        <w:rPr>
          <w:rFonts w:eastAsia="SimSun"/>
          <w:lang w:eastAsia="ja-JP"/>
        </w:rPr>
        <w:t>the</w:t>
      </w:r>
      <w:r w:rsidR="007D49B5" w:rsidRPr="009913E2">
        <w:rPr>
          <w:rFonts w:eastAsia="SimSun"/>
          <w:lang w:eastAsia="ja-JP"/>
        </w:rPr>
        <w:t xml:space="preserve"> demarcation line for IoT identification and NNAI</w:t>
      </w:r>
      <w:r w:rsidR="00E04CAD" w:rsidRPr="009913E2">
        <w:rPr>
          <w:rFonts w:eastAsia="SimSun"/>
          <w:lang w:eastAsia="ja-JP"/>
        </w:rPr>
        <w:t xml:space="preserve">, and the output would be </w:t>
      </w:r>
      <w:r w:rsidR="009913E2" w:rsidRPr="009913E2">
        <w:rPr>
          <w:rFonts w:eastAsia="SimSun"/>
          <w:lang w:eastAsia="ja-JP"/>
        </w:rPr>
        <w:t>the draft report to TSAG.)</w:t>
      </w:r>
    </w:p>
    <w:p w14:paraId="517CAC26" w14:textId="2794E689" w:rsidR="005A508E" w:rsidRPr="009913E2" w:rsidRDefault="005A508E" w:rsidP="00D7106C">
      <w:pPr>
        <w:rPr>
          <w:rFonts w:eastAsia="MS Mincho"/>
        </w:rPr>
      </w:pPr>
      <w:r w:rsidRPr="009913E2">
        <w:rPr>
          <w:rFonts w:eastAsia="MS Mincho"/>
        </w:rPr>
        <w:t>We</w:t>
      </w:r>
      <w:r w:rsidR="00F6264F" w:rsidRPr="009913E2">
        <w:rPr>
          <w:rFonts w:eastAsia="MS Mincho"/>
        </w:rPr>
        <w:t xml:space="preserve"> </w:t>
      </w:r>
      <w:r w:rsidRPr="009913E2">
        <w:rPr>
          <w:rFonts w:eastAsia="MS Mincho"/>
        </w:rPr>
        <w:t>look forward to your positive reply, and to</w:t>
      </w:r>
      <w:r w:rsidR="00BF19FD" w:rsidRPr="009913E2">
        <w:rPr>
          <w:rFonts w:eastAsia="MS Mincho"/>
        </w:rPr>
        <w:t xml:space="preserve"> continued</w:t>
      </w:r>
      <w:r w:rsidRPr="009913E2">
        <w:rPr>
          <w:rFonts w:eastAsia="MS Mincho"/>
        </w:rPr>
        <w:t xml:space="preserve"> cooperation and coordination throughout the 2025-2028 Study Period.</w:t>
      </w:r>
    </w:p>
    <w:p w14:paraId="5F8073A2" w14:textId="77777777" w:rsidR="0036260F" w:rsidRDefault="0036260F" w:rsidP="00D7106C">
      <w:pPr>
        <w:jc w:val="center"/>
      </w:pPr>
    </w:p>
    <w:p w14:paraId="69EF5DC0" w14:textId="1BDF980A" w:rsidR="00B04118" w:rsidRPr="001C0444" w:rsidRDefault="001F34F9" w:rsidP="00D7106C">
      <w:pPr>
        <w:jc w:val="center"/>
        <w:rPr>
          <w:rFonts w:asciiTheme="majorBidi" w:eastAsia="SimSun" w:hAnsiTheme="majorBidi" w:cstheme="majorBidi"/>
          <w:szCs w:val="24"/>
        </w:rPr>
      </w:pPr>
      <w:r>
        <w:t>_____________________</w:t>
      </w:r>
    </w:p>
    <w:sectPr w:rsidR="00B04118" w:rsidRPr="001C0444" w:rsidSect="00372AA1">
      <w:headerReference w:type="default" r:id="rId15"/>
      <w:pgSz w:w="11909" w:h="16834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FDC0" w14:textId="77777777" w:rsidR="005821BC" w:rsidRDefault="005821BC" w:rsidP="00BF3F95">
      <w:pPr>
        <w:spacing w:before="0"/>
      </w:pPr>
      <w:r>
        <w:separator/>
      </w:r>
    </w:p>
  </w:endnote>
  <w:endnote w:type="continuationSeparator" w:id="0">
    <w:p w14:paraId="08B5B96C" w14:textId="77777777" w:rsidR="005821BC" w:rsidRDefault="005821BC" w:rsidP="00BF3F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F9EB" w14:textId="77777777" w:rsidR="005821BC" w:rsidRDefault="005821BC" w:rsidP="00BF3F95">
      <w:pPr>
        <w:spacing w:before="0"/>
      </w:pPr>
      <w:r>
        <w:separator/>
      </w:r>
    </w:p>
  </w:footnote>
  <w:footnote w:type="continuationSeparator" w:id="0">
    <w:p w14:paraId="23EDF6B3" w14:textId="77777777" w:rsidR="005821BC" w:rsidRDefault="005821BC" w:rsidP="00BF3F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873A" w14:textId="77777777" w:rsidR="00372AA1" w:rsidRPr="00372AA1" w:rsidRDefault="00372AA1" w:rsidP="00372AA1">
    <w:pPr>
      <w:pStyle w:val="Header"/>
      <w:jc w:val="center"/>
      <w:rPr>
        <w:sz w:val="18"/>
      </w:rPr>
    </w:pPr>
    <w:r w:rsidRPr="00372AA1">
      <w:rPr>
        <w:sz w:val="18"/>
      </w:rPr>
      <w:t xml:space="preserve">- </w:t>
    </w:r>
    <w:r w:rsidRPr="00372AA1">
      <w:rPr>
        <w:sz w:val="18"/>
      </w:rPr>
      <w:fldChar w:fldCharType="begin"/>
    </w:r>
    <w:r w:rsidRPr="00372AA1">
      <w:rPr>
        <w:sz w:val="18"/>
      </w:rPr>
      <w:instrText xml:space="preserve"> PAGE  \* MERGEFORMAT </w:instrText>
    </w:r>
    <w:r w:rsidRPr="00372AA1">
      <w:rPr>
        <w:sz w:val="18"/>
      </w:rPr>
      <w:fldChar w:fldCharType="separate"/>
    </w:r>
    <w:r w:rsidRPr="00372AA1">
      <w:rPr>
        <w:noProof/>
        <w:sz w:val="18"/>
      </w:rPr>
      <w:t>1</w:t>
    </w:r>
    <w:r w:rsidRPr="00372AA1">
      <w:rPr>
        <w:sz w:val="18"/>
      </w:rPr>
      <w:fldChar w:fldCharType="end"/>
    </w:r>
    <w:r w:rsidRPr="00372AA1">
      <w:rPr>
        <w:sz w:val="18"/>
      </w:rPr>
      <w:t xml:space="preserve"> -</w:t>
    </w:r>
  </w:p>
  <w:p w14:paraId="19063641" w14:textId="1A086F85" w:rsidR="003D4D20" w:rsidRPr="00372AA1" w:rsidRDefault="00372AA1" w:rsidP="00372AA1">
    <w:pPr>
      <w:pStyle w:val="Header"/>
      <w:spacing w:after="240"/>
      <w:jc w:val="center"/>
      <w:rPr>
        <w:sz w:val="18"/>
      </w:rPr>
    </w:pPr>
    <w:r w:rsidRPr="00372AA1">
      <w:rPr>
        <w:sz w:val="18"/>
      </w:rPr>
      <w:fldChar w:fldCharType="begin"/>
    </w:r>
    <w:r w:rsidRPr="00372AA1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TSAG-TD62</w:t>
    </w:r>
    <w:r w:rsidRPr="00372AA1">
      <w:rPr>
        <w:sz w:val="18"/>
      </w:rPr>
      <w:fldChar w:fldCharType="end"/>
    </w:r>
    <w:r w:rsidR="0036260F" w:rsidRPr="00372AA1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8F6"/>
    <w:multiLevelType w:val="hybridMultilevel"/>
    <w:tmpl w:val="7F101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95B"/>
    <w:multiLevelType w:val="hybridMultilevel"/>
    <w:tmpl w:val="AABEE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505"/>
    <w:multiLevelType w:val="hybridMultilevel"/>
    <w:tmpl w:val="061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63F5"/>
    <w:multiLevelType w:val="multilevel"/>
    <w:tmpl w:val="1D825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944694"/>
    <w:multiLevelType w:val="hybridMultilevel"/>
    <w:tmpl w:val="71A06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EE4"/>
    <w:multiLevelType w:val="hybridMultilevel"/>
    <w:tmpl w:val="2DF8EE1C"/>
    <w:lvl w:ilvl="0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 w15:restartNumberingAfterBreak="0">
    <w:nsid w:val="31CB03D6"/>
    <w:multiLevelType w:val="hybridMultilevel"/>
    <w:tmpl w:val="D00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7C06">
      <w:numFmt w:val="bullet"/>
      <w:lvlText w:val="-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7426"/>
    <w:multiLevelType w:val="hybridMultilevel"/>
    <w:tmpl w:val="6E5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11E4A"/>
    <w:multiLevelType w:val="hybridMultilevel"/>
    <w:tmpl w:val="6C927C3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463F1AFE"/>
    <w:multiLevelType w:val="hybridMultilevel"/>
    <w:tmpl w:val="859E5F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A470D82"/>
    <w:multiLevelType w:val="hybridMultilevel"/>
    <w:tmpl w:val="3DD21B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C1F61D6"/>
    <w:multiLevelType w:val="hybridMultilevel"/>
    <w:tmpl w:val="42B6C4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5508E"/>
    <w:multiLevelType w:val="hybridMultilevel"/>
    <w:tmpl w:val="8AE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0C09"/>
    <w:multiLevelType w:val="hybridMultilevel"/>
    <w:tmpl w:val="EA52F26E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50415F"/>
    <w:multiLevelType w:val="hybridMultilevel"/>
    <w:tmpl w:val="66F2AB70"/>
    <w:lvl w:ilvl="0" w:tplc="76365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6E70"/>
    <w:multiLevelType w:val="hybridMultilevel"/>
    <w:tmpl w:val="1AB4CFDC"/>
    <w:lvl w:ilvl="0" w:tplc="3A287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67B08"/>
    <w:multiLevelType w:val="hybridMultilevel"/>
    <w:tmpl w:val="1F14B088"/>
    <w:lvl w:ilvl="0" w:tplc="C7E67B34">
      <w:start w:val="1"/>
      <w:numFmt w:val="lowerLetter"/>
      <w:lvlText w:val="%1)"/>
      <w:lvlJc w:val="left"/>
      <w:pPr>
        <w:ind w:left="1417" w:hanging="62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7CE81325"/>
    <w:multiLevelType w:val="hybridMultilevel"/>
    <w:tmpl w:val="5580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350CC"/>
    <w:multiLevelType w:val="hybridMultilevel"/>
    <w:tmpl w:val="D3A027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24670082">
    <w:abstractNumId w:val="0"/>
  </w:num>
  <w:num w:numId="2" w16cid:durableId="750006623">
    <w:abstractNumId w:val="13"/>
  </w:num>
  <w:num w:numId="3" w16cid:durableId="1335106614">
    <w:abstractNumId w:val="16"/>
  </w:num>
  <w:num w:numId="4" w16cid:durableId="549616395">
    <w:abstractNumId w:val="11"/>
  </w:num>
  <w:num w:numId="5" w16cid:durableId="2042708436">
    <w:abstractNumId w:val="5"/>
  </w:num>
  <w:num w:numId="6" w16cid:durableId="278145626">
    <w:abstractNumId w:val="17"/>
  </w:num>
  <w:num w:numId="7" w16cid:durableId="1018507228">
    <w:abstractNumId w:val="8"/>
  </w:num>
  <w:num w:numId="8" w16cid:durableId="1027560994">
    <w:abstractNumId w:val="2"/>
  </w:num>
  <w:num w:numId="9" w16cid:durableId="1542326533">
    <w:abstractNumId w:val="4"/>
  </w:num>
  <w:num w:numId="10" w16cid:durableId="1806655546">
    <w:abstractNumId w:val="10"/>
  </w:num>
  <w:num w:numId="11" w16cid:durableId="624314779">
    <w:abstractNumId w:val="18"/>
  </w:num>
  <w:num w:numId="12" w16cid:durableId="2022127361">
    <w:abstractNumId w:val="1"/>
  </w:num>
  <w:num w:numId="13" w16cid:durableId="727799608">
    <w:abstractNumId w:val="9"/>
  </w:num>
  <w:num w:numId="14" w16cid:durableId="268245167">
    <w:abstractNumId w:val="15"/>
  </w:num>
  <w:num w:numId="15" w16cid:durableId="2082483684">
    <w:abstractNumId w:val="14"/>
  </w:num>
  <w:num w:numId="16" w16cid:durableId="1375808145">
    <w:abstractNumId w:val="6"/>
  </w:num>
  <w:num w:numId="17" w16cid:durableId="524288669">
    <w:abstractNumId w:val="12"/>
  </w:num>
  <w:num w:numId="18" w16cid:durableId="1472594057">
    <w:abstractNumId w:val="7"/>
  </w:num>
  <w:num w:numId="19" w16cid:durableId="2047481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0B"/>
    <w:rsid w:val="00000A99"/>
    <w:rsid w:val="00000AAB"/>
    <w:rsid w:val="000068BA"/>
    <w:rsid w:val="0001040D"/>
    <w:rsid w:val="000108D8"/>
    <w:rsid w:val="00012206"/>
    <w:rsid w:val="00015499"/>
    <w:rsid w:val="00017110"/>
    <w:rsid w:val="0002087D"/>
    <w:rsid w:val="000219BF"/>
    <w:rsid w:val="000233AC"/>
    <w:rsid w:val="000243F2"/>
    <w:rsid w:val="000245F3"/>
    <w:rsid w:val="000300A1"/>
    <w:rsid w:val="0003172E"/>
    <w:rsid w:val="000327CD"/>
    <w:rsid w:val="00043A8F"/>
    <w:rsid w:val="00043E3B"/>
    <w:rsid w:val="000458D1"/>
    <w:rsid w:val="00045BD3"/>
    <w:rsid w:val="0004699A"/>
    <w:rsid w:val="00046BE9"/>
    <w:rsid w:val="00046D64"/>
    <w:rsid w:val="00047660"/>
    <w:rsid w:val="00047B79"/>
    <w:rsid w:val="0005203B"/>
    <w:rsid w:val="00053BFA"/>
    <w:rsid w:val="00055275"/>
    <w:rsid w:val="0006073F"/>
    <w:rsid w:val="00061677"/>
    <w:rsid w:val="00063322"/>
    <w:rsid w:val="000656A0"/>
    <w:rsid w:val="00070BDF"/>
    <w:rsid w:val="00070E41"/>
    <w:rsid w:val="00070FEF"/>
    <w:rsid w:val="00072EF8"/>
    <w:rsid w:val="000769F3"/>
    <w:rsid w:val="000817A0"/>
    <w:rsid w:val="00082E83"/>
    <w:rsid w:val="000905CF"/>
    <w:rsid w:val="0009193F"/>
    <w:rsid w:val="00092115"/>
    <w:rsid w:val="000961FA"/>
    <w:rsid w:val="00096D86"/>
    <w:rsid w:val="000A1950"/>
    <w:rsid w:val="000A26D2"/>
    <w:rsid w:val="000A274C"/>
    <w:rsid w:val="000A2E61"/>
    <w:rsid w:val="000A4C57"/>
    <w:rsid w:val="000A588C"/>
    <w:rsid w:val="000A6649"/>
    <w:rsid w:val="000B008A"/>
    <w:rsid w:val="000B0CB7"/>
    <w:rsid w:val="000B1298"/>
    <w:rsid w:val="000B7949"/>
    <w:rsid w:val="000C0638"/>
    <w:rsid w:val="000C1B4D"/>
    <w:rsid w:val="000C209B"/>
    <w:rsid w:val="000C20BD"/>
    <w:rsid w:val="000C253D"/>
    <w:rsid w:val="000C60D4"/>
    <w:rsid w:val="000D000A"/>
    <w:rsid w:val="000D0847"/>
    <w:rsid w:val="000D28BF"/>
    <w:rsid w:val="000D4A72"/>
    <w:rsid w:val="000E1738"/>
    <w:rsid w:val="000E3C10"/>
    <w:rsid w:val="000F5F66"/>
    <w:rsid w:val="000F6F7B"/>
    <w:rsid w:val="000F76C1"/>
    <w:rsid w:val="000F7EB4"/>
    <w:rsid w:val="001007DC"/>
    <w:rsid w:val="001008FD"/>
    <w:rsid w:val="00101A0D"/>
    <w:rsid w:val="00102B6A"/>
    <w:rsid w:val="00102C36"/>
    <w:rsid w:val="0010544E"/>
    <w:rsid w:val="001067BE"/>
    <w:rsid w:val="00107537"/>
    <w:rsid w:val="00110677"/>
    <w:rsid w:val="00110C07"/>
    <w:rsid w:val="00111638"/>
    <w:rsid w:val="00111AFC"/>
    <w:rsid w:val="00117FAC"/>
    <w:rsid w:val="001201B4"/>
    <w:rsid w:val="00124BFB"/>
    <w:rsid w:val="00125604"/>
    <w:rsid w:val="001317D2"/>
    <w:rsid w:val="00132E0E"/>
    <w:rsid w:val="0013345C"/>
    <w:rsid w:val="0013446A"/>
    <w:rsid w:val="00135E10"/>
    <w:rsid w:val="00136915"/>
    <w:rsid w:val="00137611"/>
    <w:rsid w:val="00137B96"/>
    <w:rsid w:val="00140651"/>
    <w:rsid w:val="0014119E"/>
    <w:rsid w:val="00143F19"/>
    <w:rsid w:val="00151C43"/>
    <w:rsid w:val="00153800"/>
    <w:rsid w:val="00153F42"/>
    <w:rsid w:val="00164516"/>
    <w:rsid w:val="00165163"/>
    <w:rsid w:val="0016561A"/>
    <w:rsid w:val="00165BC5"/>
    <w:rsid w:val="001665C7"/>
    <w:rsid w:val="00167EA3"/>
    <w:rsid w:val="00175924"/>
    <w:rsid w:val="00175B1B"/>
    <w:rsid w:val="00177E78"/>
    <w:rsid w:val="00185EE8"/>
    <w:rsid w:val="0018667C"/>
    <w:rsid w:val="00191DF7"/>
    <w:rsid w:val="00196066"/>
    <w:rsid w:val="00196391"/>
    <w:rsid w:val="001A1FE0"/>
    <w:rsid w:val="001A312C"/>
    <w:rsid w:val="001A571A"/>
    <w:rsid w:val="001A6123"/>
    <w:rsid w:val="001A7E85"/>
    <w:rsid w:val="001B090D"/>
    <w:rsid w:val="001B2DBC"/>
    <w:rsid w:val="001C0444"/>
    <w:rsid w:val="001C1E32"/>
    <w:rsid w:val="001C5093"/>
    <w:rsid w:val="001D22F9"/>
    <w:rsid w:val="001D3A9A"/>
    <w:rsid w:val="001D6688"/>
    <w:rsid w:val="001D7F61"/>
    <w:rsid w:val="001E76D7"/>
    <w:rsid w:val="001F34F9"/>
    <w:rsid w:val="001F5550"/>
    <w:rsid w:val="001F7762"/>
    <w:rsid w:val="0020006E"/>
    <w:rsid w:val="00202B2B"/>
    <w:rsid w:val="002033A9"/>
    <w:rsid w:val="00203ACA"/>
    <w:rsid w:val="00213F2B"/>
    <w:rsid w:val="0021495E"/>
    <w:rsid w:val="00216AFB"/>
    <w:rsid w:val="00221EA9"/>
    <w:rsid w:val="00223640"/>
    <w:rsid w:val="00224323"/>
    <w:rsid w:val="00231D41"/>
    <w:rsid w:val="00242113"/>
    <w:rsid w:val="00242556"/>
    <w:rsid w:val="002448CD"/>
    <w:rsid w:val="0025094B"/>
    <w:rsid w:val="00250B40"/>
    <w:rsid w:val="0025149B"/>
    <w:rsid w:val="00252112"/>
    <w:rsid w:val="0025261C"/>
    <w:rsid w:val="002537F9"/>
    <w:rsid w:val="002538E9"/>
    <w:rsid w:val="00255C4E"/>
    <w:rsid w:val="00256175"/>
    <w:rsid w:val="0025675B"/>
    <w:rsid w:val="0026016E"/>
    <w:rsid w:val="002638DF"/>
    <w:rsid w:val="00263934"/>
    <w:rsid w:val="002639C5"/>
    <w:rsid w:val="00265723"/>
    <w:rsid w:val="00271FA1"/>
    <w:rsid w:val="00280395"/>
    <w:rsid w:val="0028669B"/>
    <w:rsid w:val="00287225"/>
    <w:rsid w:val="00287410"/>
    <w:rsid w:val="00291998"/>
    <w:rsid w:val="00292CEC"/>
    <w:rsid w:val="00292E47"/>
    <w:rsid w:val="00294DAA"/>
    <w:rsid w:val="00295970"/>
    <w:rsid w:val="002964A5"/>
    <w:rsid w:val="002966D2"/>
    <w:rsid w:val="002A12DB"/>
    <w:rsid w:val="002A1C80"/>
    <w:rsid w:val="002A1DAE"/>
    <w:rsid w:val="002A249B"/>
    <w:rsid w:val="002A2FEA"/>
    <w:rsid w:val="002A39DB"/>
    <w:rsid w:val="002A48D2"/>
    <w:rsid w:val="002A54AD"/>
    <w:rsid w:val="002A7670"/>
    <w:rsid w:val="002B0414"/>
    <w:rsid w:val="002B0A80"/>
    <w:rsid w:val="002B0C82"/>
    <w:rsid w:val="002B2672"/>
    <w:rsid w:val="002B2774"/>
    <w:rsid w:val="002B31B5"/>
    <w:rsid w:val="002B4AC1"/>
    <w:rsid w:val="002B5615"/>
    <w:rsid w:val="002C0A67"/>
    <w:rsid w:val="002C1756"/>
    <w:rsid w:val="002D1475"/>
    <w:rsid w:val="002D28E6"/>
    <w:rsid w:val="002D40C3"/>
    <w:rsid w:val="002D47D8"/>
    <w:rsid w:val="002D7ECA"/>
    <w:rsid w:val="002E0858"/>
    <w:rsid w:val="002E19BA"/>
    <w:rsid w:val="002E3B89"/>
    <w:rsid w:val="002E5E8B"/>
    <w:rsid w:val="002F1B85"/>
    <w:rsid w:val="002F617A"/>
    <w:rsid w:val="002F70CC"/>
    <w:rsid w:val="00303336"/>
    <w:rsid w:val="00304771"/>
    <w:rsid w:val="00304B10"/>
    <w:rsid w:val="00304F31"/>
    <w:rsid w:val="00306CE5"/>
    <w:rsid w:val="00312A4B"/>
    <w:rsid w:val="003210D0"/>
    <w:rsid w:val="00321747"/>
    <w:rsid w:val="00321F37"/>
    <w:rsid w:val="00324F4B"/>
    <w:rsid w:val="003333F3"/>
    <w:rsid w:val="00335BFC"/>
    <w:rsid w:val="0033679C"/>
    <w:rsid w:val="00337B1F"/>
    <w:rsid w:val="00337B2F"/>
    <w:rsid w:val="00337C5C"/>
    <w:rsid w:val="00337F1A"/>
    <w:rsid w:val="00341762"/>
    <w:rsid w:val="00341976"/>
    <w:rsid w:val="003421FB"/>
    <w:rsid w:val="0034735E"/>
    <w:rsid w:val="00352B24"/>
    <w:rsid w:val="003551D2"/>
    <w:rsid w:val="00357731"/>
    <w:rsid w:val="003614C5"/>
    <w:rsid w:val="00361B06"/>
    <w:rsid w:val="0036260F"/>
    <w:rsid w:val="003628C4"/>
    <w:rsid w:val="00362AAD"/>
    <w:rsid w:val="003651EF"/>
    <w:rsid w:val="00366B95"/>
    <w:rsid w:val="003705CB"/>
    <w:rsid w:val="0037169E"/>
    <w:rsid w:val="003720FD"/>
    <w:rsid w:val="00372AA1"/>
    <w:rsid w:val="00377FA7"/>
    <w:rsid w:val="00381BBE"/>
    <w:rsid w:val="00381CE0"/>
    <w:rsid w:val="00383163"/>
    <w:rsid w:val="00384B4B"/>
    <w:rsid w:val="00384F29"/>
    <w:rsid w:val="00385BC5"/>
    <w:rsid w:val="00387B21"/>
    <w:rsid w:val="00390B6F"/>
    <w:rsid w:val="003929F7"/>
    <w:rsid w:val="00392F13"/>
    <w:rsid w:val="00394A77"/>
    <w:rsid w:val="00395BD4"/>
    <w:rsid w:val="003A02B9"/>
    <w:rsid w:val="003B2386"/>
    <w:rsid w:val="003B3F2E"/>
    <w:rsid w:val="003B436F"/>
    <w:rsid w:val="003C004B"/>
    <w:rsid w:val="003C08A5"/>
    <w:rsid w:val="003C47E3"/>
    <w:rsid w:val="003C594C"/>
    <w:rsid w:val="003C5B6F"/>
    <w:rsid w:val="003C5D26"/>
    <w:rsid w:val="003C71E8"/>
    <w:rsid w:val="003C7745"/>
    <w:rsid w:val="003D0319"/>
    <w:rsid w:val="003D0B41"/>
    <w:rsid w:val="003D2AFF"/>
    <w:rsid w:val="003D4D20"/>
    <w:rsid w:val="003D58F9"/>
    <w:rsid w:val="003D7C99"/>
    <w:rsid w:val="003E0898"/>
    <w:rsid w:val="003E4E1A"/>
    <w:rsid w:val="003F0EF2"/>
    <w:rsid w:val="003F4AF6"/>
    <w:rsid w:val="003F7F56"/>
    <w:rsid w:val="003F7F89"/>
    <w:rsid w:val="00402C62"/>
    <w:rsid w:val="00403B66"/>
    <w:rsid w:val="00413820"/>
    <w:rsid w:val="00416197"/>
    <w:rsid w:val="00416C5F"/>
    <w:rsid w:val="00424321"/>
    <w:rsid w:val="004243AD"/>
    <w:rsid w:val="00424475"/>
    <w:rsid w:val="00427CE0"/>
    <w:rsid w:val="004336B5"/>
    <w:rsid w:val="00436FFA"/>
    <w:rsid w:val="0043702C"/>
    <w:rsid w:val="004375C0"/>
    <w:rsid w:val="00437A8A"/>
    <w:rsid w:val="00442D75"/>
    <w:rsid w:val="004442E1"/>
    <w:rsid w:val="00446B8E"/>
    <w:rsid w:val="0045002B"/>
    <w:rsid w:val="00450AC2"/>
    <w:rsid w:val="0045328B"/>
    <w:rsid w:val="004539CA"/>
    <w:rsid w:val="00454672"/>
    <w:rsid w:val="0045500F"/>
    <w:rsid w:val="0045503B"/>
    <w:rsid w:val="00457A4B"/>
    <w:rsid w:val="00464520"/>
    <w:rsid w:val="00464FC8"/>
    <w:rsid w:val="00471C22"/>
    <w:rsid w:val="004743C7"/>
    <w:rsid w:val="00480380"/>
    <w:rsid w:val="00481FCD"/>
    <w:rsid w:val="00487438"/>
    <w:rsid w:val="0049084F"/>
    <w:rsid w:val="00490B5A"/>
    <w:rsid w:val="00491467"/>
    <w:rsid w:val="00495301"/>
    <w:rsid w:val="00496F2D"/>
    <w:rsid w:val="004A0B94"/>
    <w:rsid w:val="004A122E"/>
    <w:rsid w:val="004A3F91"/>
    <w:rsid w:val="004A7753"/>
    <w:rsid w:val="004B2B8E"/>
    <w:rsid w:val="004B3831"/>
    <w:rsid w:val="004B5420"/>
    <w:rsid w:val="004B5AB5"/>
    <w:rsid w:val="004C0CD6"/>
    <w:rsid w:val="004C1BC3"/>
    <w:rsid w:val="004C3BF2"/>
    <w:rsid w:val="004C4A1C"/>
    <w:rsid w:val="004D06D7"/>
    <w:rsid w:val="004D0C84"/>
    <w:rsid w:val="004D31D5"/>
    <w:rsid w:val="004D60E6"/>
    <w:rsid w:val="004E1005"/>
    <w:rsid w:val="004E1200"/>
    <w:rsid w:val="004E2A4E"/>
    <w:rsid w:val="004F143F"/>
    <w:rsid w:val="004F1F86"/>
    <w:rsid w:val="004F2246"/>
    <w:rsid w:val="004F4D08"/>
    <w:rsid w:val="004F64DB"/>
    <w:rsid w:val="00501BFC"/>
    <w:rsid w:val="005020DE"/>
    <w:rsid w:val="00502F3A"/>
    <w:rsid w:val="005067D2"/>
    <w:rsid w:val="0051430C"/>
    <w:rsid w:val="00516074"/>
    <w:rsid w:val="0051776E"/>
    <w:rsid w:val="00522432"/>
    <w:rsid w:val="005236C5"/>
    <w:rsid w:val="00525618"/>
    <w:rsid w:val="0052597E"/>
    <w:rsid w:val="00533001"/>
    <w:rsid w:val="005339F7"/>
    <w:rsid w:val="00533D88"/>
    <w:rsid w:val="00536429"/>
    <w:rsid w:val="0054065D"/>
    <w:rsid w:val="00541328"/>
    <w:rsid w:val="00542313"/>
    <w:rsid w:val="00542920"/>
    <w:rsid w:val="0054465F"/>
    <w:rsid w:val="005465E1"/>
    <w:rsid w:val="00550703"/>
    <w:rsid w:val="00554061"/>
    <w:rsid w:val="00554D79"/>
    <w:rsid w:val="00555415"/>
    <w:rsid w:val="00557994"/>
    <w:rsid w:val="00560C72"/>
    <w:rsid w:val="00561D15"/>
    <w:rsid w:val="0056250D"/>
    <w:rsid w:val="00573AD2"/>
    <w:rsid w:val="00575597"/>
    <w:rsid w:val="00575F51"/>
    <w:rsid w:val="005821BC"/>
    <w:rsid w:val="00584174"/>
    <w:rsid w:val="00584217"/>
    <w:rsid w:val="00584A92"/>
    <w:rsid w:val="00593123"/>
    <w:rsid w:val="00595944"/>
    <w:rsid w:val="005A3B88"/>
    <w:rsid w:val="005A4266"/>
    <w:rsid w:val="005A4B55"/>
    <w:rsid w:val="005A508E"/>
    <w:rsid w:val="005A6CE3"/>
    <w:rsid w:val="005B1775"/>
    <w:rsid w:val="005B39DB"/>
    <w:rsid w:val="005B3FD5"/>
    <w:rsid w:val="005B4C58"/>
    <w:rsid w:val="005B700F"/>
    <w:rsid w:val="005D0644"/>
    <w:rsid w:val="005D3D8C"/>
    <w:rsid w:val="005D468E"/>
    <w:rsid w:val="005D6492"/>
    <w:rsid w:val="005D6866"/>
    <w:rsid w:val="005E0582"/>
    <w:rsid w:val="005E0F8D"/>
    <w:rsid w:val="005F08E9"/>
    <w:rsid w:val="005F096E"/>
    <w:rsid w:val="005F29C0"/>
    <w:rsid w:val="005F2E49"/>
    <w:rsid w:val="005F641F"/>
    <w:rsid w:val="005F7ACA"/>
    <w:rsid w:val="00600C44"/>
    <w:rsid w:val="0060135C"/>
    <w:rsid w:val="00601776"/>
    <w:rsid w:val="00601B81"/>
    <w:rsid w:val="006037C3"/>
    <w:rsid w:val="0060494C"/>
    <w:rsid w:val="00604F94"/>
    <w:rsid w:val="00605F95"/>
    <w:rsid w:val="006061BA"/>
    <w:rsid w:val="0060782F"/>
    <w:rsid w:val="00607BAA"/>
    <w:rsid w:val="00610138"/>
    <w:rsid w:val="006104A1"/>
    <w:rsid w:val="00610C7A"/>
    <w:rsid w:val="006126FD"/>
    <w:rsid w:val="006139C2"/>
    <w:rsid w:val="00616F85"/>
    <w:rsid w:val="00620572"/>
    <w:rsid w:val="00620A80"/>
    <w:rsid w:val="006235CC"/>
    <w:rsid w:val="006240E8"/>
    <w:rsid w:val="0062552E"/>
    <w:rsid w:val="00625671"/>
    <w:rsid w:val="00625CF2"/>
    <w:rsid w:val="00626FD9"/>
    <w:rsid w:val="00630083"/>
    <w:rsid w:val="00630A10"/>
    <w:rsid w:val="00630A73"/>
    <w:rsid w:val="00630F76"/>
    <w:rsid w:val="00631510"/>
    <w:rsid w:val="0063163D"/>
    <w:rsid w:val="0063266A"/>
    <w:rsid w:val="00643558"/>
    <w:rsid w:val="00644508"/>
    <w:rsid w:val="006470D6"/>
    <w:rsid w:val="006472A1"/>
    <w:rsid w:val="006504C4"/>
    <w:rsid w:val="00652F9C"/>
    <w:rsid w:val="00653C9E"/>
    <w:rsid w:val="00655C97"/>
    <w:rsid w:val="00660D71"/>
    <w:rsid w:val="00662C2C"/>
    <w:rsid w:val="00666C57"/>
    <w:rsid w:val="00666C5F"/>
    <w:rsid w:val="00673865"/>
    <w:rsid w:val="00673D77"/>
    <w:rsid w:val="00676915"/>
    <w:rsid w:val="00676BE5"/>
    <w:rsid w:val="006856C9"/>
    <w:rsid w:val="00687462"/>
    <w:rsid w:val="0069044F"/>
    <w:rsid w:val="006907C9"/>
    <w:rsid w:val="00691652"/>
    <w:rsid w:val="0069180B"/>
    <w:rsid w:val="006932C3"/>
    <w:rsid w:val="00693AFA"/>
    <w:rsid w:val="00694833"/>
    <w:rsid w:val="00695B13"/>
    <w:rsid w:val="006A0641"/>
    <w:rsid w:val="006A2A17"/>
    <w:rsid w:val="006A58FB"/>
    <w:rsid w:val="006A6F24"/>
    <w:rsid w:val="006A756E"/>
    <w:rsid w:val="006A7C18"/>
    <w:rsid w:val="006B1828"/>
    <w:rsid w:val="006B208D"/>
    <w:rsid w:val="006B217D"/>
    <w:rsid w:val="006C16F2"/>
    <w:rsid w:val="006C17A5"/>
    <w:rsid w:val="006C2E0A"/>
    <w:rsid w:val="006C3F4D"/>
    <w:rsid w:val="006C40E9"/>
    <w:rsid w:val="006C7F79"/>
    <w:rsid w:val="006D2A7D"/>
    <w:rsid w:val="006D39B0"/>
    <w:rsid w:val="006D4765"/>
    <w:rsid w:val="006D49B7"/>
    <w:rsid w:val="006D4A64"/>
    <w:rsid w:val="006D66F8"/>
    <w:rsid w:val="006E146B"/>
    <w:rsid w:val="006E4548"/>
    <w:rsid w:val="006F22CB"/>
    <w:rsid w:val="006F3FDA"/>
    <w:rsid w:val="006F61A8"/>
    <w:rsid w:val="0070366C"/>
    <w:rsid w:val="00703974"/>
    <w:rsid w:val="007052EB"/>
    <w:rsid w:val="0070619F"/>
    <w:rsid w:val="00707D77"/>
    <w:rsid w:val="00710C98"/>
    <w:rsid w:val="00712576"/>
    <w:rsid w:val="0071714C"/>
    <w:rsid w:val="00722F50"/>
    <w:rsid w:val="007232C3"/>
    <w:rsid w:val="00723F5A"/>
    <w:rsid w:val="007313CA"/>
    <w:rsid w:val="00732298"/>
    <w:rsid w:val="00735180"/>
    <w:rsid w:val="007363B0"/>
    <w:rsid w:val="0074007E"/>
    <w:rsid w:val="007405D5"/>
    <w:rsid w:val="00740ADC"/>
    <w:rsid w:val="00740F11"/>
    <w:rsid w:val="00741DF9"/>
    <w:rsid w:val="007459A7"/>
    <w:rsid w:val="00746C91"/>
    <w:rsid w:val="00747A0D"/>
    <w:rsid w:val="00750BF1"/>
    <w:rsid w:val="0075178F"/>
    <w:rsid w:val="00753FA4"/>
    <w:rsid w:val="007557BA"/>
    <w:rsid w:val="00760005"/>
    <w:rsid w:val="007620D2"/>
    <w:rsid w:val="007626DD"/>
    <w:rsid w:val="00766937"/>
    <w:rsid w:val="00773026"/>
    <w:rsid w:val="007737E9"/>
    <w:rsid w:val="007745A9"/>
    <w:rsid w:val="00774A27"/>
    <w:rsid w:val="00784F62"/>
    <w:rsid w:val="00785305"/>
    <w:rsid w:val="007872E1"/>
    <w:rsid w:val="00792845"/>
    <w:rsid w:val="00797EBD"/>
    <w:rsid w:val="007A7719"/>
    <w:rsid w:val="007B06B4"/>
    <w:rsid w:val="007B3DA7"/>
    <w:rsid w:val="007B4B62"/>
    <w:rsid w:val="007B6A8E"/>
    <w:rsid w:val="007B6C54"/>
    <w:rsid w:val="007B70D2"/>
    <w:rsid w:val="007C019A"/>
    <w:rsid w:val="007C02F9"/>
    <w:rsid w:val="007C0832"/>
    <w:rsid w:val="007C1DD3"/>
    <w:rsid w:val="007C259B"/>
    <w:rsid w:val="007C577A"/>
    <w:rsid w:val="007C59C5"/>
    <w:rsid w:val="007D2808"/>
    <w:rsid w:val="007D3845"/>
    <w:rsid w:val="007D49B5"/>
    <w:rsid w:val="007D4C50"/>
    <w:rsid w:val="007E49A0"/>
    <w:rsid w:val="007E55DF"/>
    <w:rsid w:val="007E62A9"/>
    <w:rsid w:val="007F16F2"/>
    <w:rsid w:val="007F18AD"/>
    <w:rsid w:val="007F1A2E"/>
    <w:rsid w:val="007F1F59"/>
    <w:rsid w:val="007F4A47"/>
    <w:rsid w:val="007F4EA0"/>
    <w:rsid w:val="007F4F8E"/>
    <w:rsid w:val="007F5BD8"/>
    <w:rsid w:val="007F648A"/>
    <w:rsid w:val="007F6ED3"/>
    <w:rsid w:val="00801605"/>
    <w:rsid w:val="00801CC6"/>
    <w:rsid w:val="0080512B"/>
    <w:rsid w:val="008058DB"/>
    <w:rsid w:val="008106C6"/>
    <w:rsid w:val="008108D1"/>
    <w:rsid w:val="00816E31"/>
    <w:rsid w:val="00822891"/>
    <w:rsid w:val="008278C4"/>
    <w:rsid w:val="00827BF0"/>
    <w:rsid w:val="00827CE6"/>
    <w:rsid w:val="00827E07"/>
    <w:rsid w:val="00832E74"/>
    <w:rsid w:val="0083363D"/>
    <w:rsid w:val="00836028"/>
    <w:rsid w:val="008361CF"/>
    <w:rsid w:val="00840CB7"/>
    <w:rsid w:val="00843077"/>
    <w:rsid w:val="00844A22"/>
    <w:rsid w:val="00850502"/>
    <w:rsid w:val="00850F37"/>
    <w:rsid w:val="00856941"/>
    <w:rsid w:val="00856959"/>
    <w:rsid w:val="00861A3B"/>
    <w:rsid w:val="00861D9B"/>
    <w:rsid w:val="0086769C"/>
    <w:rsid w:val="00867C38"/>
    <w:rsid w:val="00867E84"/>
    <w:rsid w:val="00870E48"/>
    <w:rsid w:val="00871C6B"/>
    <w:rsid w:val="00873894"/>
    <w:rsid w:val="00873990"/>
    <w:rsid w:val="008762FA"/>
    <w:rsid w:val="00877E15"/>
    <w:rsid w:val="00881450"/>
    <w:rsid w:val="00881659"/>
    <w:rsid w:val="00881BAD"/>
    <w:rsid w:val="00882B83"/>
    <w:rsid w:val="008907BB"/>
    <w:rsid w:val="008937F7"/>
    <w:rsid w:val="008955C5"/>
    <w:rsid w:val="008967BD"/>
    <w:rsid w:val="008A09E9"/>
    <w:rsid w:val="008A2AEC"/>
    <w:rsid w:val="008A3FE0"/>
    <w:rsid w:val="008A724F"/>
    <w:rsid w:val="008B0296"/>
    <w:rsid w:val="008B211D"/>
    <w:rsid w:val="008B2F1F"/>
    <w:rsid w:val="008B478B"/>
    <w:rsid w:val="008C03DF"/>
    <w:rsid w:val="008C0823"/>
    <w:rsid w:val="008C26C8"/>
    <w:rsid w:val="008C2703"/>
    <w:rsid w:val="008C4791"/>
    <w:rsid w:val="008C5B15"/>
    <w:rsid w:val="008D0A9C"/>
    <w:rsid w:val="008D19C6"/>
    <w:rsid w:val="008D1DCA"/>
    <w:rsid w:val="008D3D39"/>
    <w:rsid w:val="008D43EF"/>
    <w:rsid w:val="008E1136"/>
    <w:rsid w:val="008E1F71"/>
    <w:rsid w:val="008F2486"/>
    <w:rsid w:val="008F28EC"/>
    <w:rsid w:val="008F40A9"/>
    <w:rsid w:val="008F4CD7"/>
    <w:rsid w:val="008F5B76"/>
    <w:rsid w:val="008F7961"/>
    <w:rsid w:val="00900995"/>
    <w:rsid w:val="00901A25"/>
    <w:rsid w:val="00906CDE"/>
    <w:rsid w:val="00912646"/>
    <w:rsid w:val="009169A5"/>
    <w:rsid w:val="00924469"/>
    <w:rsid w:val="00925639"/>
    <w:rsid w:val="009258D9"/>
    <w:rsid w:val="00925D49"/>
    <w:rsid w:val="00926595"/>
    <w:rsid w:val="00927D54"/>
    <w:rsid w:val="009306C8"/>
    <w:rsid w:val="00936483"/>
    <w:rsid w:val="00941642"/>
    <w:rsid w:val="00941952"/>
    <w:rsid w:val="009428B9"/>
    <w:rsid w:val="009432E4"/>
    <w:rsid w:val="00945966"/>
    <w:rsid w:val="00946CF9"/>
    <w:rsid w:val="009477C2"/>
    <w:rsid w:val="009506DA"/>
    <w:rsid w:val="0095108F"/>
    <w:rsid w:val="009578BF"/>
    <w:rsid w:val="00972381"/>
    <w:rsid w:val="00975DFA"/>
    <w:rsid w:val="0097794E"/>
    <w:rsid w:val="00977EE9"/>
    <w:rsid w:val="009810FF"/>
    <w:rsid w:val="009815F9"/>
    <w:rsid w:val="00981772"/>
    <w:rsid w:val="00985F96"/>
    <w:rsid w:val="00987B0A"/>
    <w:rsid w:val="009913E2"/>
    <w:rsid w:val="00996FE8"/>
    <w:rsid w:val="00997DCC"/>
    <w:rsid w:val="009A2017"/>
    <w:rsid w:val="009A2FFB"/>
    <w:rsid w:val="009A730B"/>
    <w:rsid w:val="009A79FB"/>
    <w:rsid w:val="009B0148"/>
    <w:rsid w:val="009B21C0"/>
    <w:rsid w:val="009B4D53"/>
    <w:rsid w:val="009B5FEB"/>
    <w:rsid w:val="009C3517"/>
    <w:rsid w:val="009C3B06"/>
    <w:rsid w:val="009C45A8"/>
    <w:rsid w:val="009C4CE5"/>
    <w:rsid w:val="009C674D"/>
    <w:rsid w:val="009D0A1D"/>
    <w:rsid w:val="009D2255"/>
    <w:rsid w:val="009D3FE5"/>
    <w:rsid w:val="009D7022"/>
    <w:rsid w:val="009F240A"/>
    <w:rsid w:val="009F4C52"/>
    <w:rsid w:val="009F612C"/>
    <w:rsid w:val="009F662E"/>
    <w:rsid w:val="009F7052"/>
    <w:rsid w:val="00A01B21"/>
    <w:rsid w:val="00A01CD3"/>
    <w:rsid w:val="00A07051"/>
    <w:rsid w:val="00A10BFC"/>
    <w:rsid w:val="00A121CE"/>
    <w:rsid w:val="00A15EA4"/>
    <w:rsid w:val="00A202AF"/>
    <w:rsid w:val="00A20B11"/>
    <w:rsid w:val="00A236D8"/>
    <w:rsid w:val="00A24271"/>
    <w:rsid w:val="00A253BC"/>
    <w:rsid w:val="00A257AB"/>
    <w:rsid w:val="00A3358B"/>
    <w:rsid w:val="00A34D8D"/>
    <w:rsid w:val="00A34EA5"/>
    <w:rsid w:val="00A3743E"/>
    <w:rsid w:val="00A37FFD"/>
    <w:rsid w:val="00A401D5"/>
    <w:rsid w:val="00A428FD"/>
    <w:rsid w:val="00A45DD1"/>
    <w:rsid w:val="00A46959"/>
    <w:rsid w:val="00A504C5"/>
    <w:rsid w:val="00A51149"/>
    <w:rsid w:val="00A539EA"/>
    <w:rsid w:val="00A61222"/>
    <w:rsid w:val="00A621CB"/>
    <w:rsid w:val="00A6250E"/>
    <w:rsid w:val="00A62899"/>
    <w:rsid w:val="00A66330"/>
    <w:rsid w:val="00A66F00"/>
    <w:rsid w:val="00A67CEA"/>
    <w:rsid w:val="00A71437"/>
    <w:rsid w:val="00A71D3C"/>
    <w:rsid w:val="00A73CB9"/>
    <w:rsid w:val="00A7402B"/>
    <w:rsid w:val="00A74FF1"/>
    <w:rsid w:val="00A750F2"/>
    <w:rsid w:val="00A764FD"/>
    <w:rsid w:val="00A814D9"/>
    <w:rsid w:val="00A823DF"/>
    <w:rsid w:val="00A8395B"/>
    <w:rsid w:val="00A84A46"/>
    <w:rsid w:val="00A902A1"/>
    <w:rsid w:val="00A926F9"/>
    <w:rsid w:val="00A92A69"/>
    <w:rsid w:val="00A95BE6"/>
    <w:rsid w:val="00AA154E"/>
    <w:rsid w:val="00AA2A33"/>
    <w:rsid w:val="00AA2B40"/>
    <w:rsid w:val="00AA2FB3"/>
    <w:rsid w:val="00AA3833"/>
    <w:rsid w:val="00AA5214"/>
    <w:rsid w:val="00AA6E1F"/>
    <w:rsid w:val="00AA6FE9"/>
    <w:rsid w:val="00AA7478"/>
    <w:rsid w:val="00AB35D3"/>
    <w:rsid w:val="00AB3759"/>
    <w:rsid w:val="00AB3D2D"/>
    <w:rsid w:val="00AB5B54"/>
    <w:rsid w:val="00AB772D"/>
    <w:rsid w:val="00AC0C0F"/>
    <w:rsid w:val="00AC40C5"/>
    <w:rsid w:val="00AC4ED1"/>
    <w:rsid w:val="00AC548F"/>
    <w:rsid w:val="00AC73F9"/>
    <w:rsid w:val="00AD2025"/>
    <w:rsid w:val="00AD26FD"/>
    <w:rsid w:val="00AD65FB"/>
    <w:rsid w:val="00AE04ED"/>
    <w:rsid w:val="00AE070F"/>
    <w:rsid w:val="00AE1799"/>
    <w:rsid w:val="00AE382A"/>
    <w:rsid w:val="00AF1405"/>
    <w:rsid w:val="00AF2AE6"/>
    <w:rsid w:val="00AF71A4"/>
    <w:rsid w:val="00B005F3"/>
    <w:rsid w:val="00B00E99"/>
    <w:rsid w:val="00B019A2"/>
    <w:rsid w:val="00B04118"/>
    <w:rsid w:val="00B060B1"/>
    <w:rsid w:val="00B0727C"/>
    <w:rsid w:val="00B1595A"/>
    <w:rsid w:val="00B159A9"/>
    <w:rsid w:val="00B21599"/>
    <w:rsid w:val="00B216D2"/>
    <w:rsid w:val="00B226E7"/>
    <w:rsid w:val="00B259CE"/>
    <w:rsid w:val="00B270EB"/>
    <w:rsid w:val="00B46E6D"/>
    <w:rsid w:val="00B47A5E"/>
    <w:rsid w:val="00B50844"/>
    <w:rsid w:val="00B51295"/>
    <w:rsid w:val="00B5150A"/>
    <w:rsid w:val="00B52F69"/>
    <w:rsid w:val="00B561F9"/>
    <w:rsid w:val="00B60291"/>
    <w:rsid w:val="00B60C06"/>
    <w:rsid w:val="00B61DBB"/>
    <w:rsid w:val="00B6276D"/>
    <w:rsid w:val="00B6373E"/>
    <w:rsid w:val="00B65118"/>
    <w:rsid w:val="00B70E10"/>
    <w:rsid w:val="00B73718"/>
    <w:rsid w:val="00B73A37"/>
    <w:rsid w:val="00B75B51"/>
    <w:rsid w:val="00B802BB"/>
    <w:rsid w:val="00B809D6"/>
    <w:rsid w:val="00B85F74"/>
    <w:rsid w:val="00B92323"/>
    <w:rsid w:val="00B94E62"/>
    <w:rsid w:val="00B960C6"/>
    <w:rsid w:val="00BA2F15"/>
    <w:rsid w:val="00BA350F"/>
    <w:rsid w:val="00BA3A63"/>
    <w:rsid w:val="00BB5369"/>
    <w:rsid w:val="00BC627D"/>
    <w:rsid w:val="00BC6420"/>
    <w:rsid w:val="00BD25FC"/>
    <w:rsid w:val="00BD3B63"/>
    <w:rsid w:val="00BD6FE5"/>
    <w:rsid w:val="00BD742E"/>
    <w:rsid w:val="00BE742D"/>
    <w:rsid w:val="00BF0E18"/>
    <w:rsid w:val="00BF14F7"/>
    <w:rsid w:val="00BF19FD"/>
    <w:rsid w:val="00BF3F95"/>
    <w:rsid w:val="00BF5581"/>
    <w:rsid w:val="00C050EF"/>
    <w:rsid w:val="00C05217"/>
    <w:rsid w:val="00C06E0B"/>
    <w:rsid w:val="00C12DA8"/>
    <w:rsid w:val="00C23643"/>
    <w:rsid w:val="00C25368"/>
    <w:rsid w:val="00C257EA"/>
    <w:rsid w:val="00C3010E"/>
    <w:rsid w:val="00C31143"/>
    <w:rsid w:val="00C357A1"/>
    <w:rsid w:val="00C35ECF"/>
    <w:rsid w:val="00C372D8"/>
    <w:rsid w:val="00C401C9"/>
    <w:rsid w:val="00C42A4D"/>
    <w:rsid w:val="00C43494"/>
    <w:rsid w:val="00C43BC7"/>
    <w:rsid w:val="00C4424F"/>
    <w:rsid w:val="00C460F0"/>
    <w:rsid w:val="00C52D58"/>
    <w:rsid w:val="00C565D0"/>
    <w:rsid w:val="00C5703A"/>
    <w:rsid w:val="00C57FCD"/>
    <w:rsid w:val="00C650BA"/>
    <w:rsid w:val="00C70B64"/>
    <w:rsid w:val="00C7255F"/>
    <w:rsid w:val="00C76B2D"/>
    <w:rsid w:val="00C77B96"/>
    <w:rsid w:val="00C80323"/>
    <w:rsid w:val="00C80B5E"/>
    <w:rsid w:val="00C8572D"/>
    <w:rsid w:val="00C87D1F"/>
    <w:rsid w:val="00C918F6"/>
    <w:rsid w:val="00C97690"/>
    <w:rsid w:val="00CA39C6"/>
    <w:rsid w:val="00CA52CC"/>
    <w:rsid w:val="00CB08B7"/>
    <w:rsid w:val="00CB233C"/>
    <w:rsid w:val="00CB25C7"/>
    <w:rsid w:val="00CB37BF"/>
    <w:rsid w:val="00CB6205"/>
    <w:rsid w:val="00CC04C6"/>
    <w:rsid w:val="00CC0F41"/>
    <w:rsid w:val="00CD002A"/>
    <w:rsid w:val="00CD22AB"/>
    <w:rsid w:val="00CD3108"/>
    <w:rsid w:val="00CD4190"/>
    <w:rsid w:val="00CD5C6B"/>
    <w:rsid w:val="00CD754B"/>
    <w:rsid w:val="00CE094F"/>
    <w:rsid w:val="00CE21FC"/>
    <w:rsid w:val="00CE32F9"/>
    <w:rsid w:val="00CE38E0"/>
    <w:rsid w:val="00CE3A5C"/>
    <w:rsid w:val="00CE4715"/>
    <w:rsid w:val="00CE56F9"/>
    <w:rsid w:val="00CE62FC"/>
    <w:rsid w:val="00CE749C"/>
    <w:rsid w:val="00CF0978"/>
    <w:rsid w:val="00CF220E"/>
    <w:rsid w:val="00CF2456"/>
    <w:rsid w:val="00CF52C3"/>
    <w:rsid w:val="00D01547"/>
    <w:rsid w:val="00D01965"/>
    <w:rsid w:val="00D03B84"/>
    <w:rsid w:val="00D12BF3"/>
    <w:rsid w:val="00D152E3"/>
    <w:rsid w:val="00D17D7C"/>
    <w:rsid w:val="00D200A2"/>
    <w:rsid w:val="00D20428"/>
    <w:rsid w:val="00D20C70"/>
    <w:rsid w:val="00D239ED"/>
    <w:rsid w:val="00D2487A"/>
    <w:rsid w:val="00D248C1"/>
    <w:rsid w:val="00D25ADF"/>
    <w:rsid w:val="00D26608"/>
    <w:rsid w:val="00D272FD"/>
    <w:rsid w:val="00D321AF"/>
    <w:rsid w:val="00D32E05"/>
    <w:rsid w:val="00D34783"/>
    <w:rsid w:val="00D356BB"/>
    <w:rsid w:val="00D4236F"/>
    <w:rsid w:val="00D527A8"/>
    <w:rsid w:val="00D529C5"/>
    <w:rsid w:val="00D53CF1"/>
    <w:rsid w:val="00D546F5"/>
    <w:rsid w:val="00D552FE"/>
    <w:rsid w:val="00D557B5"/>
    <w:rsid w:val="00D55FB9"/>
    <w:rsid w:val="00D60BAA"/>
    <w:rsid w:val="00D632BD"/>
    <w:rsid w:val="00D63440"/>
    <w:rsid w:val="00D63478"/>
    <w:rsid w:val="00D6798A"/>
    <w:rsid w:val="00D67A57"/>
    <w:rsid w:val="00D7106C"/>
    <w:rsid w:val="00D80BF0"/>
    <w:rsid w:val="00D81461"/>
    <w:rsid w:val="00D81EC7"/>
    <w:rsid w:val="00D8447D"/>
    <w:rsid w:val="00D85279"/>
    <w:rsid w:val="00D8528A"/>
    <w:rsid w:val="00D90433"/>
    <w:rsid w:val="00D92A99"/>
    <w:rsid w:val="00D943A5"/>
    <w:rsid w:val="00D95210"/>
    <w:rsid w:val="00D97A90"/>
    <w:rsid w:val="00DA03E0"/>
    <w:rsid w:val="00DA10CA"/>
    <w:rsid w:val="00DA1724"/>
    <w:rsid w:val="00DA1EC2"/>
    <w:rsid w:val="00DA2F8D"/>
    <w:rsid w:val="00DA4D3E"/>
    <w:rsid w:val="00DA65E5"/>
    <w:rsid w:val="00DB573C"/>
    <w:rsid w:val="00DB5EF8"/>
    <w:rsid w:val="00DC0B4B"/>
    <w:rsid w:val="00DC33A1"/>
    <w:rsid w:val="00DC4851"/>
    <w:rsid w:val="00DC4D44"/>
    <w:rsid w:val="00DC5C08"/>
    <w:rsid w:val="00DD182C"/>
    <w:rsid w:val="00DD1C20"/>
    <w:rsid w:val="00DD24A6"/>
    <w:rsid w:val="00DD4AE0"/>
    <w:rsid w:val="00DD5FCE"/>
    <w:rsid w:val="00DD7C9B"/>
    <w:rsid w:val="00DE4474"/>
    <w:rsid w:val="00DF0432"/>
    <w:rsid w:val="00DF2155"/>
    <w:rsid w:val="00DF3E89"/>
    <w:rsid w:val="00DF50DE"/>
    <w:rsid w:val="00DF540B"/>
    <w:rsid w:val="00DF5572"/>
    <w:rsid w:val="00DF60F1"/>
    <w:rsid w:val="00E04CAD"/>
    <w:rsid w:val="00E05438"/>
    <w:rsid w:val="00E25951"/>
    <w:rsid w:val="00E31422"/>
    <w:rsid w:val="00E3260B"/>
    <w:rsid w:val="00E35AE3"/>
    <w:rsid w:val="00E35E2B"/>
    <w:rsid w:val="00E42D7A"/>
    <w:rsid w:val="00E434DB"/>
    <w:rsid w:val="00E43B32"/>
    <w:rsid w:val="00E43F69"/>
    <w:rsid w:val="00E44FF1"/>
    <w:rsid w:val="00E56773"/>
    <w:rsid w:val="00E57027"/>
    <w:rsid w:val="00E61E02"/>
    <w:rsid w:val="00E625ED"/>
    <w:rsid w:val="00E62B7F"/>
    <w:rsid w:val="00E63F0B"/>
    <w:rsid w:val="00E65263"/>
    <w:rsid w:val="00E65AC3"/>
    <w:rsid w:val="00E66D6B"/>
    <w:rsid w:val="00E66DD0"/>
    <w:rsid w:val="00E675CC"/>
    <w:rsid w:val="00E72AAD"/>
    <w:rsid w:val="00E74DAA"/>
    <w:rsid w:val="00E82466"/>
    <w:rsid w:val="00E829DF"/>
    <w:rsid w:val="00E82ADB"/>
    <w:rsid w:val="00E840B7"/>
    <w:rsid w:val="00E86745"/>
    <w:rsid w:val="00E86B82"/>
    <w:rsid w:val="00E929D2"/>
    <w:rsid w:val="00EA1AD5"/>
    <w:rsid w:val="00EA2602"/>
    <w:rsid w:val="00EA35FD"/>
    <w:rsid w:val="00EB11E8"/>
    <w:rsid w:val="00EB28DB"/>
    <w:rsid w:val="00EB57A6"/>
    <w:rsid w:val="00EC00D4"/>
    <w:rsid w:val="00EC6D40"/>
    <w:rsid w:val="00EC701F"/>
    <w:rsid w:val="00ED0BE7"/>
    <w:rsid w:val="00ED15BD"/>
    <w:rsid w:val="00ED2284"/>
    <w:rsid w:val="00ED285F"/>
    <w:rsid w:val="00ED3B4A"/>
    <w:rsid w:val="00ED54A9"/>
    <w:rsid w:val="00ED5A7B"/>
    <w:rsid w:val="00ED6E12"/>
    <w:rsid w:val="00EE290B"/>
    <w:rsid w:val="00EE47F3"/>
    <w:rsid w:val="00EE4C43"/>
    <w:rsid w:val="00EE721B"/>
    <w:rsid w:val="00EF3CC1"/>
    <w:rsid w:val="00EF5D37"/>
    <w:rsid w:val="00EF60EA"/>
    <w:rsid w:val="00F00761"/>
    <w:rsid w:val="00F01884"/>
    <w:rsid w:val="00F025D0"/>
    <w:rsid w:val="00F03F93"/>
    <w:rsid w:val="00F055EC"/>
    <w:rsid w:val="00F055EE"/>
    <w:rsid w:val="00F056CE"/>
    <w:rsid w:val="00F061E5"/>
    <w:rsid w:val="00F064A0"/>
    <w:rsid w:val="00F06F4B"/>
    <w:rsid w:val="00F074CF"/>
    <w:rsid w:val="00F12E1C"/>
    <w:rsid w:val="00F13930"/>
    <w:rsid w:val="00F13C07"/>
    <w:rsid w:val="00F15CED"/>
    <w:rsid w:val="00F260E1"/>
    <w:rsid w:val="00F27BC6"/>
    <w:rsid w:val="00F3050B"/>
    <w:rsid w:val="00F30B57"/>
    <w:rsid w:val="00F32892"/>
    <w:rsid w:val="00F403A0"/>
    <w:rsid w:val="00F50FAB"/>
    <w:rsid w:val="00F515FF"/>
    <w:rsid w:val="00F5173F"/>
    <w:rsid w:val="00F53207"/>
    <w:rsid w:val="00F543BF"/>
    <w:rsid w:val="00F545AC"/>
    <w:rsid w:val="00F556FA"/>
    <w:rsid w:val="00F565EF"/>
    <w:rsid w:val="00F56D71"/>
    <w:rsid w:val="00F60132"/>
    <w:rsid w:val="00F60739"/>
    <w:rsid w:val="00F617E5"/>
    <w:rsid w:val="00F6264F"/>
    <w:rsid w:val="00F642C2"/>
    <w:rsid w:val="00F647E8"/>
    <w:rsid w:val="00F65F11"/>
    <w:rsid w:val="00F675CC"/>
    <w:rsid w:val="00F71554"/>
    <w:rsid w:val="00F74E01"/>
    <w:rsid w:val="00F75B7D"/>
    <w:rsid w:val="00F76C34"/>
    <w:rsid w:val="00F810B6"/>
    <w:rsid w:val="00F95CFD"/>
    <w:rsid w:val="00FA319C"/>
    <w:rsid w:val="00FA3915"/>
    <w:rsid w:val="00FA3E9B"/>
    <w:rsid w:val="00FB1E34"/>
    <w:rsid w:val="00FB29D2"/>
    <w:rsid w:val="00FB5C89"/>
    <w:rsid w:val="00FC0C0F"/>
    <w:rsid w:val="00FC29AC"/>
    <w:rsid w:val="00FC2CCE"/>
    <w:rsid w:val="00FC4F9B"/>
    <w:rsid w:val="00FC5424"/>
    <w:rsid w:val="00FC769E"/>
    <w:rsid w:val="00FD77DE"/>
    <w:rsid w:val="00FE1EF8"/>
    <w:rsid w:val="00FE250F"/>
    <w:rsid w:val="00FF1AC5"/>
    <w:rsid w:val="00FF1D76"/>
    <w:rsid w:val="00FF2C3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51FB"/>
  <w15:chartTrackingRefBased/>
  <w15:docId w15:val="{1DB63E27-85C8-464F-9380-E077D00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,하이퍼링크2,超?级链,CEO_Hyperlink,超链接1,하이퍼링크21,超??级链Ú,fL????,fL?级,超??级链,超?级链Ú,’´?级链,’´????,’´??级链Ú,’´??级"/>
    <w:basedOn w:val="DefaultParagraphFont"/>
    <w:uiPriority w:val="99"/>
    <w:qFormat/>
    <w:rsid w:val="009A2017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A201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qFormat/>
    <w:rsid w:val="009A2017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A2017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74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2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FD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AnnexNo">
    <w:name w:val="Annex_No"/>
    <w:basedOn w:val="Normal"/>
    <w:next w:val="Normal"/>
    <w:rsid w:val="00F1393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Theme="minorHAnsi" w:hAnsiTheme="minorHAnsi"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17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SBHeaderQuestion">
    <w:name w:val="TSBHeaderQuestion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Source">
    <w:name w:val="TSBHeaderSourc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Title">
    <w:name w:val="TSBHeaderTitl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Right14">
    <w:name w:val="TSBHeaderRight14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B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B9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B95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AC40C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C40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auto"/>
    </w:pPr>
  </w:style>
  <w:style w:type="paragraph" w:customStyle="1" w:styleId="LSDeadline">
    <w:name w:val="LSDeadline"/>
    <w:basedOn w:val="LSForAction"/>
    <w:next w:val="Normal"/>
    <w:qFormat/>
    <w:rsid w:val="001F34F9"/>
    <w:rPr>
      <w:bCs w:val="0"/>
    </w:rPr>
  </w:style>
  <w:style w:type="paragraph" w:customStyle="1" w:styleId="LSForAction">
    <w:name w:val="LSForAction"/>
    <w:basedOn w:val="Normal"/>
    <w:qFormat/>
    <w:rsid w:val="001F34F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Cs/>
    </w:rPr>
  </w:style>
  <w:style w:type="paragraph" w:customStyle="1" w:styleId="LSForInfo">
    <w:name w:val="LSForInfo"/>
    <w:basedOn w:val="LSForAction"/>
    <w:next w:val="Normal"/>
    <w:qFormat/>
    <w:rsid w:val="001F34F9"/>
  </w:style>
  <w:style w:type="paragraph" w:customStyle="1" w:styleId="AnnexNotitle">
    <w:name w:val="Annex_No &amp; title"/>
    <w:basedOn w:val="Normal"/>
    <w:next w:val="Normal"/>
    <w:rsid w:val="007D49B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anicE@stat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2/sp18-sg2-oLS-00004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25cgidentification@lists.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4BF8AF2B94504BF6B52EF757A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0081-54EA-4BC1-8EF9-0326E4291D56}"/>
      </w:docPartPr>
      <w:docPartBody>
        <w:p w:rsidR="00852419" w:rsidRDefault="00852419" w:rsidP="00852419">
          <w:pPr>
            <w:pStyle w:val="86B4BF8AF2B94504BF6B52EF757A5C9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19"/>
    <w:rsid w:val="00110677"/>
    <w:rsid w:val="00114037"/>
    <w:rsid w:val="003464C3"/>
    <w:rsid w:val="00395BD4"/>
    <w:rsid w:val="00437684"/>
    <w:rsid w:val="004C3BF2"/>
    <w:rsid w:val="00554061"/>
    <w:rsid w:val="00673D77"/>
    <w:rsid w:val="0070619F"/>
    <w:rsid w:val="00852419"/>
    <w:rsid w:val="00AD26FD"/>
    <w:rsid w:val="00BB0EAD"/>
    <w:rsid w:val="00CD4190"/>
    <w:rsid w:val="00CD5C6B"/>
    <w:rsid w:val="00F061E5"/>
    <w:rsid w:val="00F612EA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852419"/>
    <w:rPr>
      <w:rFonts w:ascii="Times New Roman" w:hAnsi="Times New Roman"/>
      <w:color w:val="808080"/>
    </w:rPr>
  </w:style>
  <w:style w:type="paragraph" w:customStyle="1" w:styleId="86B4BF8AF2B94504BF6B52EF757A5C9E">
    <w:name w:val="86B4BF8AF2B94504BF6B52EF757A5C9E"/>
    <w:rsid w:val="00852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9076-7CBA-4ABB-9EA6-B6134B6D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87B04-02FB-4652-AD33-566BAC71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1BEC8-5CF1-4D59-A096-331607763DA2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6299B786-DBD8-41AD-B2E3-9416F24D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3901</Characters>
  <Application>Microsoft Office Word</Application>
  <DocSecurity>0</DocSecurity>
  <Lines>92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- ITU-T Study Group 2 meeting (Geneva, 19-28 June 2024)</vt:lpstr>
    </vt:vector>
  </TitlesOfParts>
  <Manager>ITU-T</Manager>
  <Company>International Telecommunication Union (ITU)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Joint Correspondence group on Internet of Things identification and Numbering, Naming, Addressing and Identification aspects (CG-Identification) (reply to SG20-LS5)</dc:title>
  <dc:subject/>
  <dc:creator>ITU-T Study Group 2</dc:creator>
  <cp:keywords>SG2; draft agenda.</cp:keywords>
  <dc:description>TSAG-TD62  For: Geneva, 26-30 May 2025_x000d_Document date: _x000d_Saved by ITU51017913 at 3:15:40 PM on 2/24/2025</dc:description>
  <cp:lastModifiedBy>TSB - JB</cp:lastModifiedBy>
  <cp:revision>3</cp:revision>
  <cp:lastPrinted>2019-12-13T12:42:00Z</cp:lastPrinted>
  <dcterms:created xsi:type="dcterms:W3CDTF">2025-02-24T14:15:00Z</dcterms:created>
  <dcterms:modified xsi:type="dcterms:W3CDTF">2025-02-24T14:16:00Z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Geneva, 26-30 May 2025</vt:lpwstr>
  </property>
  <property fmtid="{D5CDD505-2E9C-101B-9397-08002B2CF9AE}" pid="7" name="Docauthor">
    <vt:lpwstr>ITU-T Study Group 2</vt:lpwstr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etDate">
    <vt:lpwstr>2025-01-14T14:43:22Z</vt:lpwstr>
  </property>
  <property fmtid="{D5CDD505-2E9C-101B-9397-08002B2CF9AE}" pid="10" name="MSIP_Label_1665d9ee-429a-4d5f-97cc-cfb56e044a6e_Method">
    <vt:lpwstr>Privileged</vt:lpwstr>
  </property>
  <property fmtid="{D5CDD505-2E9C-101B-9397-08002B2CF9AE}" pid="11" name="MSIP_Label_1665d9ee-429a-4d5f-97cc-cfb56e044a6e_Name">
    <vt:lpwstr>1665d9ee-429a-4d5f-97cc-cfb56e044a6e</vt:lpwstr>
  </property>
  <property fmtid="{D5CDD505-2E9C-101B-9397-08002B2CF9AE}" pid="12" name="MSIP_Label_1665d9ee-429a-4d5f-97cc-cfb56e044a6e_SiteId">
    <vt:lpwstr>66cf5074-5afe-48d1-a691-a12b2121f44b</vt:lpwstr>
  </property>
  <property fmtid="{D5CDD505-2E9C-101B-9397-08002B2CF9AE}" pid="13" name="MSIP_Label_1665d9ee-429a-4d5f-97cc-cfb56e044a6e_ActionId">
    <vt:lpwstr>c440d81a-4f0b-4af9-b76f-e74412c140b6</vt:lpwstr>
  </property>
  <property fmtid="{D5CDD505-2E9C-101B-9397-08002B2CF9AE}" pid="14" name="MSIP_Label_1665d9ee-429a-4d5f-97cc-cfb56e044a6e_ContentBits">
    <vt:lpwstr>0</vt:lpwstr>
  </property>
  <property fmtid="{D5CDD505-2E9C-101B-9397-08002B2CF9AE}" pid="15" name="ContentTypeId">
    <vt:lpwstr>0x010100D1E61AAD99A901438D9BC061B6D8E5BF</vt:lpwstr>
  </property>
  <property fmtid="{D5CDD505-2E9C-101B-9397-08002B2CF9AE}" pid="16" name="MediaServiceImageTags">
    <vt:lpwstr/>
  </property>
</Properties>
</file>