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128"/>
        <w:gridCol w:w="865"/>
        <w:gridCol w:w="3120"/>
        <w:gridCol w:w="368"/>
        <w:gridCol w:w="4026"/>
      </w:tblGrid>
      <w:tr w:rsidR="00A70730" w:rsidRPr="00A70730" w14:paraId="7613085C" w14:textId="77777777" w:rsidTr="00A70730">
        <w:trPr>
          <w:cantSplit/>
        </w:trPr>
        <w:tc>
          <w:tcPr>
            <w:tcW w:w="1132" w:type="dxa"/>
            <w:vMerge w:val="restart"/>
            <w:vAlign w:val="center"/>
          </w:tcPr>
          <w:p w14:paraId="06444D58" w14:textId="77777777" w:rsidR="00A70730" w:rsidRPr="00A70730" w:rsidRDefault="00A70730" w:rsidP="00A70730">
            <w:pPr>
              <w:spacing w:before="0"/>
              <w:jc w:val="center"/>
              <w:rPr>
                <w:sz w:val="20"/>
                <w:szCs w:val="20"/>
              </w:rPr>
            </w:pPr>
            <w:bookmarkStart w:id="0" w:name="dnum" w:colFirst="2" w:colLast="2"/>
            <w:bookmarkStart w:id="1" w:name="dtableau"/>
            <w:r w:rsidRPr="00A70730">
              <w:rPr>
                <w:noProof/>
              </w:rPr>
              <w:drawing>
                <wp:inline distT="0" distB="0" distL="0" distR="0" wp14:anchorId="2007E517" wp14:editId="69EC6344">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0557CA17" w14:textId="77777777" w:rsidR="00A70730" w:rsidRPr="00A70730" w:rsidRDefault="00A70730" w:rsidP="00A70730">
            <w:pPr>
              <w:rPr>
                <w:sz w:val="16"/>
                <w:szCs w:val="16"/>
              </w:rPr>
            </w:pPr>
            <w:r w:rsidRPr="00A70730">
              <w:rPr>
                <w:sz w:val="16"/>
                <w:szCs w:val="16"/>
              </w:rPr>
              <w:t>INTERNATIONAL TELECOMMUNICATION UNION</w:t>
            </w:r>
          </w:p>
          <w:p w14:paraId="13F092C6" w14:textId="77777777" w:rsidR="00A70730" w:rsidRPr="00A70730" w:rsidRDefault="00A70730" w:rsidP="00A70730">
            <w:pPr>
              <w:rPr>
                <w:b/>
                <w:bCs/>
                <w:sz w:val="26"/>
                <w:szCs w:val="26"/>
              </w:rPr>
            </w:pPr>
            <w:r w:rsidRPr="00A70730">
              <w:rPr>
                <w:b/>
                <w:bCs/>
                <w:sz w:val="26"/>
                <w:szCs w:val="26"/>
              </w:rPr>
              <w:t>TELECOMMUNICATION</w:t>
            </w:r>
            <w:r w:rsidRPr="00A70730">
              <w:rPr>
                <w:b/>
                <w:bCs/>
                <w:sz w:val="26"/>
                <w:szCs w:val="26"/>
              </w:rPr>
              <w:br/>
              <w:t>STANDARDIZATION SECTOR</w:t>
            </w:r>
          </w:p>
          <w:p w14:paraId="0F3B752C" w14:textId="6418FA59" w:rsidR="00A70730" w:rsidRPr="00A70730" w:rsidRDefault="00A70730" w:rsidP="00A70730">
            <w:pPr>
              <w:rPr>
                <w:sz w:val="20"/>
                <w:szCs w:val="20"/>
              </w:rPr>
            </w:pPr>
            <w:r w:rsidRPr="00A70730">
              <w:rPr>
                <w:sz w:val="20"/>
                <w:szCs w:val="20"/>
              </w:rPr>
              <w:t xml:space="preserve">STUDY PERIOD </w:t>
            </w:r>
            <w:r>
              <w:rPr>
                <w:sz w:val="20"/>
              </w:rPr>
              <w:t>2025-2028</w:t>
            </w:r>
          </w:p>
        </w:tc>
        <w:tc>
          <w:tcPr>
            <w:tcW w:w="4026" w:type="dxa"/>
            <w:vAlign w:val="center"/>
          </w:tcPr>
          <w:p w14:paraId="770AD825" w14:textId="3DB0BBB6" w:rsidR="00A70730" w:rsidRPr="00A70730" w:rsidRDefault="00A70730" w:rsidP="00A70730">
            <w:pPr>
              <w:pStyle w:val="Docnumber"/>
              <w:rPr>
                <w:sz w:val="32"/>
              </w:rPr>
            </w:pPr>
            <w:r>
              <w:rPr>
                <w:sz w:val="32"/>
              </w:rPr>
              <w:t>TSAG-TD38</w:t>
            </w:r>
          </w:p>
        </w:tc>
      </w:tr>
      <w:tr w:rsidR="00A70730" w:rsidRPr="00A70730" w14:paraId="01E5B5F4" w14:textId="77777777" w:rsidTr="00A70730">
        <w:trPr>
          <w:cantSplit/>
        </w:trPr>
        <w:tc>
          <w:tcPr>
            <w:tcW w:w="1132" w:type="dxa"/>
            <w:vMerge/>
          </w:tcPr>
          <w:p w14:paraId="5334BA9D" w14:textId="77777777" w:rsidR="00A70730" w:rsidRPr="00A70730" w:rsidRDefault="00A70730" w:rsidP="00A70730">
            <w:pPr>
              <w:rPr>
                <w:smallCaps/>
                <w:sz w:val="20"/>
              </w:rPr>
            </w:pPr>
            <w:bookmarkStart w:id="2" w:name="dsg" w:colFirst="2" w:colLast="2"/>
            <w:bookmarkEnd w:id="0"/>
          </w:p>
        </w:tc>
        <w:tc>
          <w:tcPr>
            <w:tcW w:w="4481" w:type="dxa"/>
            <w:gridSpan w:val="4"/>
            <w:vMerge/>
          </w:tcPr>
          <w:p w14:paraId="28E8095B" w14:textId="77777777" w:rsidR="00A70730" w:rsidRPr="00A70730" w:rsidRDefault="00A70730" w:rsidP="00A70730">
            <w:pPr>
              <w:rPr>
                <w:smallCaps/>
                <w:sz w:val="20"/>
              </w:rPr>
            </w:pPr>
          </w:p>
        </w:tc>
        <w:tc>
          <w:tcPr>
            <w:tcW w:w="4026" w:type="dxa"/>
          </w:tcPr>
          <w:p w14:paraId="68BBA63F" w14:textId="14EF0623" w:rsidR="00A70730" w:rsidRPr="00A70730" w:rsidRDefault="00A70730" w:rsidP="00A70730">
            <w:pPr>
              <w:pStyle w:val="TSBHeaderRight14"/>
              <w:rPr>
                <w:smallCaps/>
              </w:rPr>
            </w:pPr>
            <w:r>
              <w:rPr>
                <w:smallCaps/>
              </w:rPr>
              <w:t>TSAG</w:t>
            </w:r>
          </w:p>
        </w:tc>
      </w:tr>
      <w:bookmarkEnd w:id="2"/>
      <w:tr w:rsidR="00A70730" w:rsidRPr="00A70730" w14:paraId="0DF366C2" w14:textId="77777777" w:rsidTr="00A70730">
        <w:trPr>
          <w:cantSplit/>
        </w:trPr>
        <w:tc>
          <w:tcPr>
            <w:tcW w:w="1132" w:type="dxa"/>
            <w:vMerge/>
            <w:tcBorders>
              <w:bottom w:val="single" w:sz="12" w:space="0" w:color="auto"/>
            </w:tcBorders>
          </w:tcPr>
          <w:p w14:paraId="6481F6CE" w14:textId="77777777" w:rsidR="00A70730" w:rsidRPr="00A70730" w:rsidRDefault="00A70730" w:rsidP="00A70730">
            <w:pPr>
              <w:rPr>
                <w:b/>
                <w:bCs/>
                <w:sz w:val="26"/>
              </w:rPr>
            </w:pPr>
          </w:p>
        </w:tc>
        <w:tc>
          <w:tcPr>
            <w:tcW w:w="4481" w:type="dxa"/>
            <w:gridSpan w:val="4"/>
            <w:vMerge/>
            <w:tcBorders>
              <w:bottom w:val="single" w:sz="12" w:space="0" w:color="auto"/>
            </w:tcBorders>
          </w:tcPr>
          <w:p w14:paraId="68E61A46" w14:textId="77777777" w:rsidR="00A70730" w:rsidRPr="00A70730" w:rsidRDefault="00A70730" w:rsidP="00A70730">
            <w:pPr>
              <w:rPr>
                <w:b/>
                <w:bCs/>
                <w:sz w:val="26"/>
              </w:rPr>
            </w:pPr>
          </w:p>
        </w:tc>
        <w:tc>
          <w:tcPr>
            <w:tcW w:w="4026" w:type="dxa"/>
            <w:tcBorders>
              <w:bottom w:val="single" w:sz="12" w:space="0" w:color="auto"/>
            </w:tcBorders>
            <w:vAlign w:val="center"/>
          </w:tcPr>
          <w:p w14:paraId="5E8ACD50" w14:textId="77777777" w:rsidR="00A70730" w:rsidRPr="00A70730" w:rsidRDefault="00A70730" w:rsidP="00A70730">
            <w:pPr>
              <w:pStyle w:val="TSBHeaderRight14"/>
            </w:pPr>
            <w:r w:rsidRPr="00A70730">
              <w:t>Original: English</w:t>
            </w:r>
          </w:p>
        </w:tc>
      </w:tr>
      <w:tr w:rsidR="00A70730" w:rsidRPr="00A70730" w14:paraId="671F12E7" w14:textId="77777777" w:rsidTr="00CA4070">
        <w:trPr>
          <w:cantSplit/>
        </w:trPr>
        <w:tc>
          <w:tcPr>
            <w:tcW w:w="1260" w:type="dxa"/>
            <w:gridSpan w:val="2"/>
          </w:tcPr>
          <w:p w14:paraId="4DB9DB25" w14:textId="020F3E23" w:rsidR="00A70730" w:rsidRPr="00A70730" w:rsidRDefault="00A70730" w:rsidP="00A70730">
            <w:pPr>
              <w:rPr>
                <w:b/>
                <w:bCs/>
              </w:rPr>
            </w:pPr>
            <w:bookmarkStart w:id="3" w:name="dbluepink" w:colFirst="1" w:colLast="1"/>
            <w:bookmarkStart w:id="4" w:name="dmeeting" w:colFirst="2" w:colLast="2"/>
          </w:p>
        </w:tc>
        <w:tc>
          <w:tcPr>
            <w:tcW w:w="4353" w:type="dxa"/>
            <w:gridSpan w:val="3"/>
          </w:tcPr>
          <w:p w14:paraId="6E18FCE5" w14:textId="729809C8" w:rsidR="00A70730" w:rsidRPr="00A70730" w:rsidRDefault="00A70730" w:rsidP="00A70730">
            <w:pPr>
              <w:pStyle w:val="TSBHeaderQuestion"/>
            </w:pPr>
          </w:p>
        </w:tc>
        <w:tc>
          <w:tcPr>
            <w:tcW w:w="4026" w:type="dxa"/>
          </w:tcPr>
          <w:p w14:paraId="4FAAD0F4" w14:textId="5D784FEE" w:rsidR="00A70730" w:rsidRPr="00A70730" w:rsidRDefault="00A70730" w:rsidP="00A70730">
            <w:pPr>
              <w:pStyle w:val="VenueDate"/>
            </w:pPr>
            <w:r w:rsidRPr="00A70730">
              <w:t>Geneva, 26-30 May 2025</w:t>
            </w:r>
          </w:p>
        </w:tc>
      </w:tr>
      <w:tr w:rsidR="00A70730" w:rsidRPr="00A70730" w14:paraId="6283DECD" w14:textId="77777777" w:rsidTr="005F7827">
        <w:trPr>
          <w:cantSplit/>
        </w:trPr>
        <w:tc>
          <w:tcPr>
            <w:tcW w:w="9639" w:type="dxa"/>
            <w:gridSpan w:val="6"/>
          </w:tcPr>
          <w:p w14:paraId="694144E5" w14:textId="77777777" w:rsidR="00A70730" w:rsidRPr="00A70730" w:rsidRDefault="00A70730" w:rsidP="00A70730">
            <w:pPr>
              <w:jc w:val="center"/>
              <w:rPr>
                <w:b/>
                <w:bCs/>
              </w:rPr>
            </w:pPr>
            <w:bookmarkStart w:id="5" w:name="ddoctype"/>
            <w:bookmarkEnd w:id="3"/>
            <w:bookmarkEnd w:id="4"/>
            <w:r w:rsidRPr="00A70730">
              <w:rPr>
                <w:b/>
                <w:bCs/>
              </w:rPr>
              <w:t>TD</w:t>
            </w:r>
          </w:p>
          <w:p w14:paraId="2E252832" w14:textId="1EEF6F8D" w:rsidR="00A70730" w:rsidRPr="00A70730" w:rsidRDefault="00A70730" w:rsidP="00071D26">
            <w:pPr>
              <w:spacing w:before="0"/>
              <w:jc w:val="center"/>
              <w:rPr>
                <w:b/>
                <w:bCs/>
              </w:rPr>
            </w:pPr>
            <w:r w:rsidRPr="00A70730">
              <w:rPr>
                <w:b/>
                <w:bCs/>
              </w:rPr>
              <w:t xml:space="preserve">(Ref.: </w:t>
            </w:r>
            <w:hyperlink r:id="rId12" w:history="1">
              <w:r w:rsidR="00071D26" w:rsidRPr="00071D26">
                <w:rPr>
                  <w:rStyle w:val="Hyperlink"/>
                  <w:b/>
                  <w:bCs/>
                </w:rPr>
                <w:t>SG9-LS95</w:t>
              </w:r>
            </w:hyperlink>
            <w:r w:rsidRPr="00A70730">
              <w:rPr>
                <w:b/>
                <w:bCs/>
              </w:rPr>
              <w:t>)</w:t>
            </w:r>
          </w:p>
        </w:tc>
      </w:tr>
      <w:tr w:rsidR="00A70730" w:rsidRPr="00A70730" w14:paraId="41CF6073" w14:textId="77777777" w:rsidTr="00CA4070">
        <w:trPr>
          <w:cantSplit/>
        </w:trPr>
        <w:tc>
          <w:tcPr>
            <w:tcW w:w="1260" w:type="dxa"/>
            <w:gridSpan w:val="2"/>
          </w:tcPr>
          <w:p w14:paraId="78075A1A" w14:textId="77777777" w:rsidR="00A70730" w:rsidRPr="00A70730" w:rsidRDefault="00A70730" w:rsidP="00A70730">
            <w:pPr>
              <w:rPr>
                <w:b/>
                <w:bCs/>
              </w:rPr>
            </w:pPr>
            <w:bookmarkStart w:id="6" w:name="dsource" w:colFirst="1" w:colLast="1"/>
            <w:bookmarkEnd w:id="5"/>
            <w:r w:rsidRPr="00A70730">
              <w:rPr>
                <w:b/>
                <w:bCs/>
              </w:rPr>
              <w:t>Source:</w:t>
            </w:r>
          </w:p>
        </w:tc>
        <w:tc>
          <w:tcPr>
            <w:tcW w:w="8379" w:type="dxa"/>
            <w:gridSpan w:val="4"/>
          </w:tcPr>
          <w:p w14:paraId="4D188C68" w14:textId="6B9F53C5" w:rsidR="00A70730" w:rsidRPr="00A70730" w:rsidRDefault="00A70730" w:rsidP="00A70730">
            <w:pPr>
              <w:pStyle w:val="TSBHeaderSource"/>
            </w:pPr>
            <w:r w:rsidRPr="00A70730">
              <w:t>ITU-T Study Group 9</w:t>
            </w:r>
          </w:p>
        </w:tc>
      </w:tr>
      <w:tr w:rsidR="00A70730" w:rsidRPr="00A70730" w14:paraId="6F3A0612" w14:textId="77777777" w:rsidTr="00CA4070">
        <w:trPr>
          <w:cantSplit/>
        </w:trPr>
        <w:tc>
          <w:tcPr>
            <w:tcW w:w="1260" w:type="dxa"/>
            <w:gridSpan w:val="2"/>
            <w:tcBorders>
              <w:bottom w:val="single" w:sz="8" w:space="0" w:color="auto"/>
            </w:tcBorders>
          </w:tcPr>
          <w:p w14:paraId="4BB4007B" w14:textId="77777777" w:rsidR="00A70730" w:rsidRPr="00A70730" w:rsidRDefault="00A70730" w:rsidP="00A70730">
            <w:pPr>
              <w:rPr>
                <w:b/>
                <w:bCs/>
              </w:rPr>
            </w:pPr>
            <w:bookmarkStart w:id="7" w:name="dtitle1" w:colFirst="1" w:colLast="1"/>
            <w:bookmarkEnd w:id="6"/>
            <w:r w:rsidRPr="00A70730">
              <w:rPr>
                <w:b/>
                <w:bCs/>
              </w:rPr>
              <w:t>Title:</w:t>
            </w:r>
          </w:p>
        </w:tc>
        <w:tc>
          <w:tcPr>
            <w:tcW w:w="8379" w:type="dxa"/>
            <w:gridSpan w:val="4"/>
            <w:tcBorders>
              <w:bottom w:val="single" w:sz="8" w:space="0" w:color="auto"/>
            </w:tcBorders>
          </w:tcPr>
          <w:p w14:paraId="53834D51" w14:textId="308BC6E3" w:rsidR="00A70730" w:rsidRPr="00A70730" w:rsidRDefault="00A70730" w:rsidP="00A70730">
            <w:pPr>
              <w:pStyle w:val="TSBHeaderTitle"/>
            </w:pPr>
            <w:r w:rsidRPr="00A70730">
              <w:t>LS/</w:t>
            </w:r>
            <w:proofErr w:type="spellStart"/>
            <w:r w:rsidR="00CA4070">
              <w:t>i</w:t>
            </w:r>
            <w:proofErr w:type="spellEnd"/>
            <w:r w:rsidR="00CA4070">
              <w:t>/</w:t>
            </w:r>
            <w:r w:rsidRPr="00A70730">
              <w:t>r on the resolution of AAP comments (</w:t>
            </w:r>
            <w:r w:rsidR="00CA4070">
              <w:t xml:space="preserve">reply to </w:t>
            </w:r>
            <w:r w:rsidRPr="00A70730">
              <w:t>TSAG-LS44)</w:t>
            </w:r>
            <w:r w:rsidR="00CA4070">
              <w:t xml:space="preserve"> [from ITU-T SG9]</w:t>
            </w:r>
          </w:p>
        </w:tc>
      </w:tr>
      <w:bookmarkEnd w:id="1"/>
      <w:bookmarkEnd w:id="7"/>
      <w:tr w:rsidR="0016395A" w14:paraId="3299C03D" w14:textId="77777777" w:rsidTr="00FD6804">
        <w:tblPrEx>
          <w:tblLook w:val="04A0" w:firstRow="1" w:lastRow="0" w:firstColumn="1" w:lastColumn="0" w:noHBand="0" w:noVBand="1"/>
        </w:tblPrEx>
        <w:trPr>
          <w:cantSplit/>
          <w:trHeight w:val="357"/>
        </w:trPr>
        <w:tc>
          <w:tcPr>
            <w:tcW w:w="9639" w:type="dxa"/>
            <w:gridSpan w:val="6"/>
            <w:tcBorders>
              <w:top w:val="single" w:sz="12" w:space="0" w:color="auto"/>
            </w:tcBorders>
          </w:tcPr>
          <w:p w14:paraId="12E9E8EE" w14:textId="77777777" w:rsidR="0016395A" w:rsidRDefault="007B4C64">
            <w:pPr>
              <w:jc w:val="center"/>
              <w:rPr>
                <w:b/>
              </w:rPr>
            </w:pPr>
            <w:r>
              <w:rPr>
                <w:b/>
              </w:rPr>
              <w:t>LIAISON STATEMENT</w:t>
            </w:r>
          </w:p>
        </w:tc>
      </w:tr>
      <w:tr w:rsidR="0016395A" w14:paraId="6742F075" w14:textId="77777777" w:rsidTr="00FD6804">
        <w:tblPrEx>
          <w:tblLook w:val="04A0" w:firstRow="1" w:lastRow="0" w:firstColumn="1" w:lastColumn="0" w:noHBand="0" w:noVBand="1"/>
        </w:tblPrEx>
        <w:trPr>
          <w:cantSplit/>
          <w:trHeight w:val="357"/>
        </w:trPr>
        <w:tc>
          <w:tcPr>
            <w:tcW w:w="2125" w:type="dxa"/>
            <w:gridSpan w:val="3"/>
          </w:tcPr>
          <w:p w14:paraId="4F70AC77" w14:textId="77777777" w:rsidR="0016395A" w:rsidRDefault="007B4C64">
            <w:pPr>
              <w:rPr>
                <w:b/>
                <w:bCs/>
              </w:rPr>
            </w:pPr>
            <w:r>
              <w:rPr>
                <w:b/>
                <w:bCs/>
              </w:rPr>
              <w:t>For action to:</w:t>
            </w:r>
          </w:p>
        </w:tc>
        <w:tc>
          <w:tcPr>
            <w:tcW w:w="7514" w:type="dxa"/>
            <w:gridSpan w:val="3"/>
          </w:tcPr>
          <w:p w14:paraId="309535EF" w14:textId="22FB7FEC" w:rsidR="0016395A" w:rsidRDefault="00722597">
            <w:pPr>
              <w:pStyle w:val="LSForAction"/>
              <w:rPr>
                <w:rFonts w:eastAsiaTheme="minorEastAsia"/>
                <w:lang w:eastAsia="zh-CN"/>
              </w:rPr>
            </w:pPr>
            <w:r w:rsidRPr="0034743F">
              <w:t>Telecommunication Standardization Advisory Group (TSAG)</w:t>
            </w:r>
          </w:p>
        </w:tc>
      </w:tr>
      <w:tr w:rsidR="0016395A" w14:paraId="4D5835BB" w14:textId="77777777" w:rsidTr="00FD6804">
        <w:tblPrEx>
          <w:tblLook w:val="04A0" w:firstRow="1" w:lastRow="0" w:firstColumn="1" w:lastColumn="0" w:noHBand="0" w:noVBand="1"/>
        </w:tblPrEx>
        <w:trPr>
          <w:cantSplit/>
          <w:trHeight w:val="357"/>
        </w:trPr>
        <w:tc>
          <w:tcPr>
            <w:tcW w:w="2125" w:type="dxa"/>
            <w:gridSpan w:val="3"/>
          </w:tcPr>
          <w:p w14:paraId="3D3DF21A" w14:textId="77777777" w:rsidR="0016395A" w:rsidRDefault="007B4C64">
            <w:pPr>
              <w:rPr>
                <w:b/>
                <w:bCs/>
              </w:rPr>
            </w:pPr>
            <w:r>
              <w:rPr>
                <w:b/>
                <w:bCs/>
              </w:rPr>
              <w:t>For information to:</w:t>
            </w:r>
          </w:p>
        </w:tc>
        <w:tc>
          <w:tcPr>
            <w:tcW w:w="7514" w:type="dxa"/>
            <w:gridSpan w:val="3"/>
          </w:tcPr>
          <w:p w14:paraId="0C7DB367" w14:textId="3A629187" w:rsidR="0016395A" w:rsidRDefault="00722597">
            <w:pPr>
              <w:pStyle w:val="LSForInfo"/>
              <w:rPr>
                <w:rFonts w:eastAsiaTheme="minorEastAsia"/>
                <w:szCs w:val="24"/>
                <w:lang w:eastAsia="zh-CN"/>
              </w:rPr>
            </w:pPr>
            <w:r>
              <w:t>All ITU-T SGs</w:t>
            </w:r>
          </w:p>
        </w:tc>
      </w:tr>
      <w:tr w:rsidR="0016395A" w14:paraId="0679751D" w14:textId="77777777" w:rsidTr="00FD6804">
        <w:tblPrEx>
          <w:tblLook w:val="04A0" w:firstRow="1" w:lastRow="0" w:firstColumn="1" w:lastColumn="0" w:noHBand="0" w:noVBand="1"/>
        </w:tblPrEx>
        <w:trPr>
          <w:cantSplit/>
          <w:trHeight w:val="357"/>
        </w:trPr>
        <w:tc>
          <w:tcPr>
            <w:tcW w:w="2125" w:type="dxa"/>
            <w:gridSpan w:val="3"/>
          </w:tcPr>
          <w:p w14:paraId="4C12336E" w14:textId="77777777" w:rsidR="0016395A" w:rsidRDefault="007B4C64">
            <w:pPr>
              <w:rPr>
                <w:b/>
                <w:bCs/>
                <w:lang w:eastAsia="zh-CN"/>
              </w:rPr>
            </w:pPr>
            <w:r>
              <w:rPr>
                <w:b/>
                <w:bCs/>
              </w:rPr>
              <w:t xml:space="preserve">Approval: </w:t>
            </w:r>
          </w:p>
        </w:tc>
        <w:tc>
          <w:tcPr>
            <w:tcW w:w="7514" w:type="dxa"/>
            <w:gridSpan w:val="3"/>
          </w:tcPr>
          <w:p w14:paraId="714BDD66" w14:textId="23D09366" w:rsidR="0016395A" w:rsidRPr="007A032E" w:rsidRDefault="007B4C64">
            <w:r w:rsidRPr="007A032E">
              <w:t>ITU-T Study Group 9 meeting (</w:t>
            </w:r>
            <w:r w:rsidR="0034743F" w:rsidRPr="007A032E">
              <w:t>Tokyo, 10 September 2024</w:t>
            </w:r>
            <w:r w:rsidRPr="007A032E">
              <w:t>)</w:t>
            </w:r>
          </w:p>
        </w:tc>
      </w:tr>
      <w:tr w:rsidR="0016395A" w14:paraId="6ECD9BF1" w14:textId="77777777" w:rsidTr="00FD6804">
        <w:tblPrEx>
          <w:tblLook w:val="04A0" w:firstRow="1" w:lastRow="0" w:firstColumn="1" w:lastColumn="0" w:noHBand="0" w:noVBand="1"/>
        </w:tblPrEx>
        <w:trPr>
          <w:cantSplit/>
          <w:trHeight w:val="357"/>
        </w:trPr>
        <w:tc>
          <w:tcPr>
            <w:tcW w:w="2125" w:type="dxa"/>
            <w:gridSpan w:val="3"/>
            <w:tcBorders>
              <w:bottom w:val="single" w:sz="12" w:space="0" w:color="auto"/>
            </w:tcBorders>
          </w:tcPr>
          <w:p w14:paraId="7C8E921A" w14:textId="77777777" w:rsidR="0016395A" w:rsidRDefault="007B4C64">
            <w:pPr>
              <w:rPr>
                <w:b/>
                <w:bCs/>
              </w:rPr>
            </w:pPr>
            <w:r>
              <w:rPr>
                <w:b/>
                <w:bCs/>
              </w:rPr>
              <w:t>Deadline:</w:t>
            </w:r>
          </w:p>
        </w:tc>
        <w:tc>
          <w:tcPr>
            <w:tcW w:w="7514" w:type="dxa"/>
            <w:gridSpan w:val="3"/>
            <w:tcBorders>
              <w:bottom w:val="single" w:sz="12" w:space="0" w:color="auto"/>
            </w:tcBorders>
          </w:tcPr>
          <w:p w14:paraId="0487F4F9" w14:textId="77777777" w:rsidR="0016395A" w:rsidRDefault="007B4C64">
            <w:pPr>
              <w:pStyle w:val="LSDeadline"/>
            </w:pPr>
            <w:r>
              <w:t>N/A</w:t>
            </w:r>
          </w:p>
        </w:tc>
      </w:tr>
      <w:tr w:rsidR="0016395A" w14:paraId="6A31CA8F" w14:textId="77777777" w:rsidTr="00CA4070">
        <w:tblPrEx>
          <w:tblLook w:val="04A0" w:firstRow="1" w:lastRow="0" w:firstColumn="1" w:lastColumn="0" w:noHBand="0" w:noVBand="1"/>
        </w:tblPrEx>
        <w:trPr>
          <w:cantSplit/>
        </w:trPr>
        <w:tc>
          <w:tcPr>
            <w:tcW w:w="1260" w:type="dxa"/>
            <w:gridSpan w:val="2"/>
            <w:tcBorders>
              <w:top w:val="single" w:sz="8" w:space="0" w:color="auto"/>
              <w:bottom w:val="single" w:sz="8" w:space="0" w:color="auto"/>
            </w:tcBorders>
          </w:tcPr>
          <w:p w14:paraId="60E46230" w14:textId="77777777" w:rsidR="0016395A" w:rsidRDefault="007B4C64">
            <w:pPr>
              <w:rPr>
                <w:lang w:eastAsia="zh-CN"/>
              </w:rPr>
            </w:pPr>
            <w:bookmarkStart w:id="8" w:name="_Hlk88213527"/>
            <w:r>
              <w:rPr>
                <w:rFonts w:hint="eastAsia"/>
                <w:b/>
                <w:bCs/>
              </w:rPr>
              <w:t>Contact</w:t>
            </w:r>
            <w:r>
              <w:rPr>
                <w:rFonts w:hint="eastAsia"/>
                <w:b/>
                <w:bCs/>
                <w:lang w:eastAsia="zh-CN"/>
              </w:rPr>
              <w:t>:</w:t>
            </w:r>
          </w:p>
        </w:tc>
        <w:tc>
          <w:tcPr>
            <w:tcW w:w="3985" w:type="dxa"/>
            <w:gridSpan w:val="2"/>
            <w:tcBorders>
              <w:top w:val="single" w:sz="8" w:space="0" w:color="auto"/>
              <w:bottom w:val="single" w:sz="8" w:space="0" w:color="auto"/>
            </w:tcBorders>
          </w:tcPr>
          <w:p w14:paraId="3497AC2C" w14:textId="051F0E23" w:rsidR="0016395A" w:rsidRDefault="007B4C64">
            <w:pPr>
              <w:rPr>
                <w:lang w:val="it-IT" w:eastAsia="zh-CN"/>
              </w:rPr>
            </w:pPr>
            <w:r>
              <w:rPr>
                <w:rFonts w:hint="eastAsia"/>
                <w:lang w:val="it-IT" w:eastAsia="zh-CN"/>
              </w:rPr>
              <w:t>Jingyi Xue</w:t>
            </w:r>
            <w:r>
              <w:rPr>
                <w:rFonts w:hint="eastAsia"/>
                <w:lang w:val="it-IT" w:eastAsia="zh-CN"/>
              </w:rPr>
              <w:br/>
              <w:t>ABP, NRTA</w:t>
            </w:r>
            <w:r>
              <w:rPr>
                <w:rFonts w:hint="eastAsia"/>
                <w:lang w:val="it-IT" w:eastAsia="zh-CN"/>
              </w:rPr>
              <w:br/>
              <w:t xml:space="preserve">China </w:t>
            </w:r>
          </w:p>
        </w:tc>
        <w:tc>
          <w:tcPr>
            <w:tcW w:w="4394" w:type="dxa"/>
            <w:gridSpan w:val="2"/>
            <w:tcBorders>
              <w:top w:val="single" w:sz="8" w:space="0" w:color="auto"/>
              <w:bottom w:val="single" w:sz="8" w:space="0" w:color="auto"/>
            </w:tcBorders>
          </w:tcPr>
          <w:p w14:paraId="39B4DA91" w14:textId="2C048667" w:rsidR="0016395A" w:rsidRDefault="007B4C64">
            <w:pPr>
              <w:tabs>
                <w:tab w:val="left" w:pos="922"/>
              </w:tabs>
              <w:rPr>
                <w:lang w:val="en-US" w:eastAsia="zh-CN"/>
              </w:rPr>
            </w:pPr>
            <w:r>
              <w:t>Tel:</w:t>
            </w:r>
            <w:r>
              <w:tab/>
              <w:t>+</w:t>
            </w:r>
            <w:r>
              <w:rPr>
                <w:rFonts w:hint="eastAsia"/>
              </w:rPr>
              <w:t xml:space="preserve">86 </w:t>
            </w:r>
            <w:r>
              <w:t>187 0133 9136</w:t>
            </w:r>
            <w:r>
              <w:br/>
              <w:t>Fax:</w:t>
            </w:r>
            <w:r>
              <w:tab/>
              <w:t>+</w:t>
            </w:r>
            <w:r>
              <w:rPr>
                <w:rFonts w:hint="eastAsia"/>
              </w:rPr>
              <w:t xml:space="preserve">86 </w:t>
            </w:r>
            <w:r w:rsidR="00B85D52">
              <w:t>0</w:t>
            </w:r>
            <w:r>
              <w:rPr>
                <w:rFonts w:hint="eastAsia"/>
              </w:rPr>
              <w:t>10 8609</w:t>
            </w:r>
            <w:r>
              <w:t xml:space="preserve"> </w:t>
            </w:r>
            <w:r>
              <w:rPr>
                <w:rFonts w:hint="eastAsia"/>
              </w:rPr>
              <w:t>3</w:t>
            </w:r>
            <w:r>
              <w:t>715</w:t>
            </w:r>
            <w:r>
              <w:br/>
              <w:t>E-mail:</w:t>
            </w:r>
            <w:r w:rsidR="0066772C">
              <w:tab/>
            </w:r>
            <w:hyperlink r:id="rId13" w:history="1">
              <w:r w:rsidR="00B85D52" w:rsidRPr="00A87392">
                <w:rPr>
                  <w:rStyle w:val="Hyperlink"/>
                  <w:lang w:eastAsia="zh-CN"/>
                </w:rPr>
                <w:t>xuejingyi816</w:t>
              </w:r>
              <w:r w:rsidR="00B85D52" w:rsidRPr="00A87392">
                <w:rPr>
                  <w:rStyle w:val="Hyperlink"/>
                </w:rPr>
                <w:t>@126.com</w:t>
              </w:r>
            </w:hyperlink>
          </w:p>
        </w:tc>
      </w:tr>
      <w:tr w:rsidR="0016395A" w14:paraId="3243EA64" w14:textId="77777777" w:rsidTr="00CA4070">
        <w:tblPrEx>
          <w:tblLook w:val="04A0" w:firstRow="1" w:lastRow="0" w:firstColumn="1" w:lastColumn="0" w:noHBand="0" w:noVBand="1"/>
        </w:tblPrEx>
        <w:trPr>
          <w:cantSplit/>
        </w:trPr>
        <w:tc>
          <w:tcPr>
            <w:tcW w:w="1260" w:type="dxa"/>
            <w:gridSpan w:val="2"/>
            <w:tcBorders>
              <w:top w:val="single" w:sz="8" w:space="0" w:color="auto"/>
              <w:left w:val="nil"/>
              <w:bottom w:val="single" w:sz="8" w:space="0" w:color="auto"/>
              <w:right w:val="nil"/>
            </w:tcBorders>
          </w:tcPr>
          <w:p w14:paraId="1334C0A5" w14:textId="77777777" w:rsidR="0016395A" w:rsidRDefault="007B4C64">
            <w:pPr>
              <w:rPr>
                <w:b/>
                <w:bCs/>
                <w:lang w:val="en-US"/>
              </w:rPr>
            </w:pPr>
            <w:r>
              <w:rPr>
                <w:b/>
                <w:bCs/>
              </w:rPr>
              <w:t>Contact</w:t>
            </w:r>
            <w:r>
              <w:rPr>
                <w:b/>
                <w:bCs/>
                <w:lang w:eastAsia="zh-CN"/>
              </w:rPr>
              <w:t>:</w:t>
            </w:r>
          </w:p>
        </w:tc>
        <w:tc>
          <w:tcPr>
            <w:tcW w:w="3985" w:type="dxa"/>
            <w:gridSpan w:val="2"/>
            <w:tcBorders>
              <w:top w:val="single" w:sz="8" w:space="0" w:color="auto"/>
              <w:left w:val="nil"/>
              <w:bottom w:val="single" w:sz="8" w:space="0" w:color="auto"/>
              <w:right w:val="nil"/>
            </w:tcBorders>
          </w:tcPr>
          <w:p w14:paraId="69CF349C" w14:textId="77777777" w:rsidR="0016395A" w:rsidRDefault="007B4C64">
            <w:pPr>
              <w:rPr>
                <w:lang w:eastAsia="zh-CN"/>
              </w:rPr>
            </w:pPr>
            <w:r>
              <w:t>Satoshi Miyaji</w:t>
            </w:r>
            <w:r>
              <w:br/>
              <w:t>KDDI Corporation</w:t>
            </w:r>
            <w:r>
              <w:br/>
              <w:t>Japan</w:t>
            </w:r>
          </w:p>
        </w:tc>
        <w:tc>
          <w:tcPr>
            <w:tcW w:w="4394" w:type="dxa"/>
            <w:gridSpan w:val="2"/>
            <w:tcBorders>
              <w:top w:val="single" w:sz="8" w:space="0" w:color="auto"/>
              <w:left w:val="nil"/>
              <w:bottom w:val="single" w:sz="8" w:space="0" w:color="auto"/>
              <w:right w:val="nil"/>
            </w:tcBorders>
          </w:tcPr>
          <w:p w14:paraId="4D222721" w14:textId="4B080E17" w:rsidR="0016395A" w:rsidRDefault="007B4C64">
            <w:pPr>
              <w:tabs>
                <w:tab w:val="left" w:pos="922"/>
              </w:tabs>
            </w:pPr>
            <w:r>
              <w:t>Tel:</w:t>
            </w:r>
            <w:r>
              <w:tab/>
              <w:t xml:space="preserve">+81 3 6328 1905 </w:t>
            </w:r>
            <w:r>
              <w:br/>
              <w:t>Fax:</w:t>
            </w:r>
            <w:r>
              <w:tab/>
              <w:t>+81 3 6757 1271</w:t>
            </w:r>
            <w:r>
              <w:br/>
              <w:t>E-mail:</w:t>
            </w:r>
            <w:r>
              <w:tab/>
            </w:r>
            <w:hyperlink r:id="rId14" w:history="1">
              <w:r>
                <w:rPr>
                  <w:rStyle w:val="Hyperlink"/>
                </w:rPr>
                <w:t>sa-miyaji@kddi.com</w:t>
              </w:r>
            </w:hyperlink>
            <w:r>
              <w:t xml:space="preserve"> </w:t>
            </w:r>
          </w:p>
        </w:tc>
      </w:tr>
      <w:bookmarkEnd w:id="8"/>
    </w:tbl>
    <w:p w14:paraId="7283CA27" w14:textId="1AD7492C" w:rsidR="0016395A" w:rsidRPr="008325EC" w:rsidRDefault="0016395A"/>
    <w:tbl>
      <w:tblPr>
        <w:tblW w:w="9923" w:type="dxa"/>
        <w:tblLayout w:type="fixed"/>
        <w:tblCellMar>
          <w:left w:w="57" w:type="dxa"/>
          <w:right w:w="57" w:type="dxa"/>
        </w:tblCellMar>
        <w:tblLook w:val="04A0" w:firstRow="1" w:lastRow="0" w:firstColumn="1" w:lastColumn="0" w:noHBand="0" w:noVBand="1"/>
      </w:tblPr>
      <w:tblGrid>
        <w:gridCol w:w="1640"/>
        <w:gridCol w:w="8283"/>
      </w:tblGrid>
      <w:tr w:rsidR="0016395A" w14:paraId="5A575664" w14:textId="77777777">
        <w:trPr>
          <w:cantSplit/>
        </w:trPr>
        <w:tc>
          <w:tcPr>
            <w:tcW w:w="1640" w:type="dxa"/>
          </w:tcPr>
          <w:p w14:paraId="44EF337A" w14:textId="77777777" w:rsidR="0016395A" w:rsidRDefault="007B4C64">
            <w:pPr>
              <w:rPr>
                <w:b/>
                <w:bCs/>
              </w:rPr>
            </w:pPr>
            <w:r>
              <w:rPr>
                <w:b/>
                <w:bCs/>
              </w:rPr>
              <w:t>Abstract:</w:t>
            </w:r>
          </w:p>
        </w:tc>
        <w:tc>
          <w:tcPr>
            <w:tcW w:w="8283" w:type="dxa"/>
          </w:tcPr>
          <w:p w14:paraId="2796AC29" w14:textId="7DBF48B4" w:rsidR="0016395A" w:rsidRDefault="00722597">
            <w:pPr>
              <w:jc w:val="both"/>
            </w:pPr>
            <w:r>
              <w:t xml:space="preserve">This liaison statement provides ITU-T SG9 reply to </w:t>
            </w:r>
            <w:r w:rsidRPr="00722597">
              <w:t>TSAG-LS44</w:t>
            </w:r>
            <w:r w:rsidR="00C67C9F">
              <w:t xml:space="preserve"> on the </w:t>
            </w:r>
            <w:r w:rsidR="00C67C9F" w:rsidRPr="0034743F">
              <w:rPr>
                <w:rFonts w:asciiTheme="majorBidi" w:hAnsiTheme="majorBidi" w:cstheme="majorBidi"/>
              </w:rPr>
              <w:t>resolution of AAP comments</w:t>
            </w:r>
            <w:r w:rsidR="00C67C9F">
              <w:rPr>
                <w:rFonts w:asciiTheme="majorBidi" w:hAnsiTheme="majorBidi" w:cstheme="majorBidi"/>
              </w:rPr>
              <w:t>,</w:t>
            </w:r>
            <w:r w:rsidR="00C67C9F" w:rsidRPr="0034743F">
              <w:rPr>
                <w:rFonts w:asciiTheme="majorBidi" w:hAnsiTheme="majorBidi" w:cstheme="majorBidi"/>
              </w:rPr>
              <w:t xml:space="preserve"> </w:t>
            </w:r>
            <w:r>
              <w:t>which was triggered by the</w:t>
            </w:r>
            <w:r w:rsidR="00971F9E" w:rsidRPr="00971F9E">
              <w:t xml:space="preserve"> proposal in TSAG-C95 (Rep. of Korea)</w:t>
            </w:r>
            <w:r w:rsidR="00C67C9F">
              <w:t xml:space="preserve"> that</w:t>
            </w:r>
            <w:r>
              <w:t xml:space="preserve"> aimed</w:t>
            </w:r>
            <w:r w:rsidR="00971F9E" w:rsidRPr="00971F9E">
              <w:t xml:space="preserve"> to</w:t>
            </w:r>
            <w:r>
              <w:t xml:space="preserve"> discuss possible</w:t>
            </w:r>
            <w:r w:rsidR="00971F9E" w:rsidRPr="00971F9E">
              <w:t xml:space="preserve"> </w:t>
            </w:r>
            <w:r w:rsidRPr="00971F9E">
              <w:t>clarif</w:t>
            </w:r>
            <w:r>
              <w:t>ication</w:t>
            </w:r>
            <w:r w:rsidR="00C67C9F">
              <w:t>s</w:t>
            </w:r>
            <w:r>
              <w:t xml:space="preserve"> on</w:t>
            </w:r>
            <w:r w:rsidRPr="00971F9E">
              <w:t xml:space="preserve"> </w:t>
            </w:r>
            <w:r w:rsidR="00971F9E" w:rsidRPr="00971F9E">
              <w:t xml:space="preserve">the process for resolution of comments received by a study group </w:t>
            </w:r>
            <w:r>
              <w:t>during</w:t>
            </w:r>
            <w:r w:rsidRPr="00971F9E">
              <w:t xml:space="preserve"> </w:t>
            </w:r>
            <w:r w:rsidR="00971F9E" w:rsidRPr="00971F9E">
              <w:t>an AAP Last Call</w:t>
            </w:r>
            <w:r w:rsidR="00971F9E">
              <w:t>.</w:t>
            </w:r>
          </w:p>
        </w:tc>
      </w:tr>
    </w:tbl>
    <w:p w14:paraId="6E7D7162" w14:textId="7974826F" w:rsidR="00722597" w:rsidRDefault="00722597" w:rsidP="00AB463D">
      <w:pPr>
        <w:spacing w:before="240"/>
      </w:pPr>
      <w:r w:rsidRPr="00B15F4C">
        <w:t>Th</w:t>
      </w:r>
      <w:r>
        <w:t>is</w:t>
      </w:r>
      <w:r w:rsidRPr="00B15F4C">
        <w:t xml:space="preserve"> </w:t>
      </w:r>
      <w:r w:rsidR="00C67C9F">
        <w:t xml:space="preserve">reply </w:t>
      </w:r>
      <w:r w:rsidR="00B15F4C" w:rsidRPr="00B15F4C">
        <w:t>liaison statement,</w:t>
      </w:r>
      <w:r>
        <w:t xml:space="preserve"> which was</w:t>
      </w:r>
      <w:r w:rsidR="00B15F4C" w:rsidRPr="00B15F4C">
        <w:t xml:space="preserve"> </w:t>
      </w:r>
      <w:r>
        <w:t>developed</w:t>
      </w:r>
      <w:r w:rsidRPr="00B15F4C">
        <w:t xml:space="preserve"> </w:t>
      </w:r>
      <w:r w:rsidR="00B15F4C" w:rsidRPr="00B15F4C">
        <w:t>during the</w:t>
      </w:r>
      <w:r w:rsidR="00A95D0A" w:rsidRPr="00A95D0A">
        <w:t xml:space="preserve"> </w:t>
      </w:r>
      <w:r w:rsidR="00B15F4C" w:rsidRPr="00B15F4C">
        <w:t>ITU-T Study Group 9</w:t>
      </w:r>
      <w:r>
        <w:t xml:space="preserve"> meeting (</w:t>
      </w:r>
      <w:r w:rsidR="00971F9E">
        <w:t>2</w:t>
      </w:r>
      <w:r>
        <w:t>-</w:t>
      </w:r>
      <w:r w:rsidR="00B15F4C" w:rsidRPr="00B15F4C">
        <w:t>1</w:t>
      </w:r>
      <w:r w:rsidR="00971F9E">
        <w:t>0</w:t>
      </w:r>
      <w:r w:rsidR="00B15F4C" w:rsidRPr="00B15F4C">
        <w:t xml:space="preserve"> </w:t>
      </w:r>
      <w:r w:rsidR="00971F9E">
        <w:t xml:space="preserve">September </w:t>
      </w:r>
      <w:r w:rsidR="00B15F4C" w:rsidRPr="00B15F4C">
        <w:t>2024</w:t>
      </w:r>
      <w:r>
        <w:t>, Tokyo</w:t>
      </w:r>
      <w:r w:rsidR="00A95D0A">
        <w:t>,</w:t>
      </w:r>
      <w:r>
        <w:t xml:space="preserve"> Japan)</w:t>
      </w:r>
      <w:r w:rsidR="00B15F4C" w:rsidRPr="00B15F4C">
        <w:t xml:space="preserve"> </w:t>
      </w:r>
      <w:r>
        <w:t>provides a</w:t>
      </w:r>
      <w:r w:rsidR="00B15F4C" w:rsidRPr="00B15F4C">
        <w:t xml:space="preserve"> response </w:t>
      </w:r>
      <w:r w:rsidR="00A95D0A">
        <w:t xml:space="preserve">to </w:t>
      </w:r>
      <w:hyperlink r:id="rId15" w:history="1">
        <w:r w:rsidR="00971F9E" w:rsidRPr="00B7546E">
          <w:rPr>
            <w:rStyle w:val="Hyperlink"/>
            <w:b/>
            <w:bCs/>
          </w:rPr>
          <w:t>TSAG-LS44</w:t>
        </w:r>
      </w:hyperlink>
      <w:r w:rsidR="00A95D0A" w:rsidRPr="00B15F4C">
        <w:t>.</w:t>
      </w:r>
      <w:r w:rsidR="00B15F4C">
        <w:t xml:space="preserve"> </w:t>
      </w:r>
      <w:r w:rsidR="00A95D0A" w:rsidRPr="00A95D0A">
        <w:t xml:space="preserve">SG9 </w:t>
      </w:r>
      <w:r w:rsidR="00AB463D" w:rsidRPr="00AB463D">
        <w:t xml:space="preserve">has thoroughly examined </w:t>
      </w:r>
      <w:r>
        <w:t>the request</w:t>
      </w:r>
      <w:r w:rsidR="00C67C9F">
        <w:t xml:space="preserve"> from TSAG</w:t>
      </w:r>
      <w:r>
        <w:t xml:space="preserve"> </w:t>
      </w:r>
      <w:r w:rsidR="00AB463D" w:rsidRPr="00AB463D">
        <w:t xml:space="preserve">and </w:t>
      </w:r>
      <w:r>
        <w:t>agreed on</w:t>
      </w:r>
      <w:r w:rsidRPr="00AB463D">
        <w:t xml:space="preserve"> </w:t>
      </w:r>
      <w:r>
        <w:t>this</w:t>
      </w:r>
      <w:r w:rsidRPr="00AB463D">
        <w:t xml:space="preserve"> </w:t>
      </w:r>
      <w:r w:rsidR="00AB463D" w:rsidRPr="00AB463D">
        <w:t>feedback</w:t>
      </w:r>
      <w:r>
        <w:t xml:space="preserve"> which is provided along each</w:t>
      </w:r>
      <w:r w:rsidR="00AB463D" w:rsidRPr="00AB463D">
        <w:t xml:space="preserve"> specific items </w:t>
      </w:r>
      <w:r>
        <w:t>as follows</w:t>
      </w:r>
      <w:r w:rsidR="00A95D0A">
        <w:t>:</w:t>
      </w:r>
    </w:p>
    <w:p w14:paraId="58EECFCB" w14:textId="490B94B2" w:rsidR="00722597" w:rsidRPr="00C67C9F" w:rsidRDefault="00722597" w:rsidP="00C67C9F">
      <w:pPr>
        <w:overflowPunct w:val="0"/>
        <w:autoSpaceDE w:val="0"/>
        <w:autoSpaceDN w:val="0"/>
        <w:adjustRightInd w:val="0"/>
        <w:spacing w:before="240"/>
        <w:textAlignment w:val="baseline"/>
        <w:rPr>
          <w:i/>
          <w:iCs/>
        </w:rPr>
      </w:pPr>
      <w:r w:rsidRPr="00C67C9F">
        <w:rPr>
          <w:i/>
          <w:iCs/>
        </w:rPr>
        <w:t>TSAG Question a):</w:t>
      </w:r>
      <w:r w:rsidRPr="00C67C9F">
        <w:rPr>
          <w:i/>
          <w:iCs/>
        </w:rPr>
        <w:br/>
        <w:t>Are there particular guidelines that your study group implement when resolving AAP comments?</w:t>
      </w:r>
    </w:p>
    <w:p w14:paraId="01CA2EBE" w14:textId="05BCC9B9" w:rsidR="0034743F" w:rsidRPr="0034743F" w:rsidRDefault="00722597" w:rsidP="00C67C9F">
      <w:pPr>
        <w:rPr>
          <w:rFonts w:eastAsia="Yu Mincho"/>
        </w:rPr>
      </w:pPr>
      <w:r w:rsidRPr="00C67C9F">
        <w:rPr>
          <w:b/>
          <w:bCs/>
        </w:rPr>
        <w:t>SG9 answer to a)</w:t>
      </w:r>
      <w:r w:rsidR="00683BC0" w:rsidRPr="00C67C9F">
        <w:rPr>
          <w:b/>
          <w:bCs/>
        </w:rPr>
        <w:t>:</w:t>
      </w:r>
      <w:r w:rsidR="00683BC0" w:rsidRPr="00C67C9F">
        <w:rPr>
          <w:b/>
          <w:bCs/>
        </w:rPr>
        <w:br/>
      </w:r>
      <w:r w:rsidR="0034743F" w:rsidRPr="0034743F">
        <w:rPr>
          <w:rFonts w:eastAsia="Yu Mincho"/>
        </w:rPr>
        <w:t>a)</w:t>
      </w:r>
      <w:r w:rsidR="0034743F" w:rsidRPr="0034743F">
        <w:rPr>
          <w:rFonts w:eastAsia="Yu Mincho"/>
        </w:rPr>
        <w:tab/>
        <w:t xml:space="preserve">ITU-T SG9 does not have a </w:t>
      </w:r>
      <w:r w:rsidR="00971F9E" w:rsidRPr="0034743F">
        <w:rPr>
          <w:rFonts w:eastAsia="Yu Mincho"/>
        </w:rPr>
        <w:t>particular guideline</w:t>
      </w:r>
      <w:r w:rsidR="0034743F" w:rsidRPr="0034743F">
        <w:rPr>
          <w:rFonts w:eastAsia="Yu Mincho"/>
        </w:rPr>
        <w:t xml:space="preserve"> when resolving AAP comments and simply adheres to the relevant provisions outlined in ITU-T Recommendation A.8, ensuring that all comments undergo rigorous scrutiny and are thoroughly discussed during comment resolution </w:t>
      </w:r>
      <w:r w:rsidR="00A074FE">
        <w:rPr>
          <w:rFonts w:eastAsia="Yu Mincho"/>
        </w:rPr>
        <w:t>process</w:t>
      </w:r>
      <w:r w:rsidR="00A074FE" w:rsidRPr="0034743F">
        <w:rPr>
          <w:rFonts w:eastAsia="Yu Mincho"/>
        </w:rPr>
        <w:t xml:space="preserve"> </w:t>
      </w:r>
      <w:r w:rsidR="0034743F" w:rsidRPr="0034743F">
        <w:rPr>
          <w:rFonts w:eastAsia="Yu Mincho"/>
        </w:rPr>
        <w:t>(could be electronic correspondence, a dedicated e-meeting, a rapporteur group meeting, or a</w:t>
      </w:r>
      <w:r w:rsidR="00A074FE">
        <w:rPr>
          <w:rFonts w:eastAsia="Yu Mincho"/>
        </w:rPr>
        <w:t xml:space="preserve"> resolution duri</w:t>
      </w:r>
      <w:r w:rsidR="0034743F" w:rsidRPr="0034743F">
        <w:rPr>
          <w:rFonts w:eastAsia="Yu Mincho"/>
        </w:rPr>
        <w:t>n</w:t>
      </w:r>
      <w:r w:rsidR="00A074FE">
        <w:rPr>
          <w:rFonts w:eastAsia="Yu Mincho"/>
        </w:rPr>
        <w:t>g a</w:t>
      </w:r>
      <w:r w:rsidR="0034743F" w:rsidRPr="0034743F">
        <w:rPr>
          <w:rFonts w:eastAsia="Yu Mincho"/>
        </w:rPr>
        <w:t xml:space="preserve"> SG9 meeting) to reach a consensus</w:t>
      </w:r>
      <w:r w:rsidR="00683BC0">
        <w:rPr>
          <w:rFonts w:eastAsia="Yu Mincho"/>
        </w:rPr>
        <w:t xml:space="preserve"> on the way forward</w:t>
      </w:r>
      <w:r w:rsidR="0034743F" w:rsidRPr="0034743F">
        <w:rPr>
          <w:rFonts w:eastAsia="Yu Mincho"/>
        </w:rPr>
        <w:t>.</w:t>
      </w:r>
    </w:p>
    <w:p w14:paraId="5A73D0D9" w14:textId="737C4855" w:rsidR="00722597" w:rsidRPr="00435E9D" w:rsidRDefault="00683BC0" w:rsidP="00C67C9F">
      <w:pPr>
        <w:overflowPunct w:val="0"/>
        <w:autoSpaceDE w:val="0"/>
        <w:autoSpaceDN w:val="0"/>
        <w:adjustRightInd w:val="0"/>
        <w:spacing w:before="240"/>
        <w:textAlignment w:val="baseline"/>
      </w:pPr>
      <w:r w:rsidRPr="00967B3C">
        <w:rPr>
          <w:i/>
          <w:iCs/>
        </w:rPr>
        <w:t xml:space="preserve">TSAG Question </w:t>
      </w:r>
      <w:r>
        <w:rPr>
          <w:i/>
          <w:iCs/>
        </w:rPr>
        <w:t>b</w:t>
      </w:r>
      <w:r w:rsidRPr="00967B3C">
        <w:rPr>
          <w:i/>
          <w:iCs/>
        </w:rPr>
        <w:t>):</w:t>
      </w:r>
      <w:r w:rsidRPr="00967B3C">
        <w:rPr>
          <w:i/>
          <w:iCs/>
        </w:rPr>
        <w:br/>
      </w:r>
      <w:r w:rsidR="00722597" w:rsidRPr="00C67C9F">
        <w:rPr>
          <w:i/>
          <w:iCs/>
        </w:rPr>
        <w:t>Do you think that harmonizing these guidelines for all study groups would be useful, or is better to leave these details to the purview of each study group, taking into account their established practice?</w:t>
      </w:r>
    </w:p>
    <w:p w14:paraId="34CF52C3" w14:textId="3693792D" w:rsidR="0034743F" w:rsidRPr="0034743F" w:rsidRDefault="00683BC0" w:rsidP="00A074FE">
      <w:pPr>
        <w:rPr>
          <w:rFonts w:eastAsia="Yu Mincho"/>
        </w:rPr>
      </w:pPr>
      <w:r w:rsidRPr="00967B3C">
        <w:rPr>
          <w:b/>
          <w:bCs/>
        </w:rPr>
        <w:lastRenderedPageBreak/>
        <w:t xml:space="preserve">SG9 answer to </w:t>
      </w:r>
      <w:r>
        <w:rPr>
          <w:b/>
          <w:bCs/>
        </w:rPr>
        <w:t>b</w:t>
      </w:r>
      <w:r w:rsidRPr="00967B3C">
        <w:rPr>
          <w:b/>
          <w:bCs/>
        </w:rPr>
        <w:t>):</w:t>
      </w:r>
      <w:r>
        <w:rPr>
          <w:b/>
          <w:bCs/>
        </w:rPr>
        <w:br/>
      </w:r>
      <w:r w:rsidR="0034743F" w:rsidRPr="0034743F">
        <w:rPr>
          <w:rFonts w:eastAsia="Yu Mincho"/>
        </w:rPr>
        <w:t>b)</w:t>
      </w:r>
      <w:r w:rsidR="0034743F" w:rsidRPr="0034743F">
        <w:rPr>
          <w:rFonts w:eastAsia="Yu Mincho"/>
        </w:rPr>
        <w:tab/>
        <w:t xml:space="preserve">Taking into account the unique nature of work and established practices among various study groups, we believe that a degree of flexibility should be preserved, allowing each study group to </w:t>
      </w:r>
      <w:r w:rsidRPr="0034743F">
        <w:rPr>
          <w:rFonts w:eastAsia="Yu Mincho"/>
        </w:rPr>
        <w:t>develop</w:t>
      </w:r>
      <w:r w:rsidR="0034743F" w:rsidRPr="0034743F">
        <w:rPr>
          <w:rFonts w:eastAsia="Yu Mincho"/>
        </w:rPr>
        <w:t xml:space="preserve"> specific guiding principles tailored to their individual circumstances, if they so need. In the case of SG9, based on our past experiences</w:t>
      </w:r>
      <w:r>
        <w:rPr>
          <w:rFonts w:eastAsia="Yu Mincho"/>
        </w:rPr>
        <w:t>,</w:t>
      </w:r>
      <w:r w:rsidR="0034743F" w:rsidRPr="0034743F">
        <w:rPr>
          <w:rFonts w:eastAsia="Yu Mincho"/>
        </w:rPr>
        <w:t xml:space="preserve"> which successfully concluded </w:t>
      </w:r>
      <w:r>
        <w:rPr>
          <w:rFonts w:eastAsia="Yu Mincho"/>
        </w:rPr>
        <w:t xml:space="preserve">previous </w:t>
      </w:r>
      <w:r w:rsidR="0034743F" w:rsidRPr="0034743F">
        <w:rPr>
          <w:rFonts w:eastAsia="Yu Mincho"/>
        </w:rPr>
        <w:t xml:space="preserve">comment resolutions, we never thought necessary to develop such specific guidelines as the current ITU-T A.8 is considered sufficient. Nevertheless, </w:t>
      </w:r>
      <w:r>
        <w:rPr>
          <w:rFonts w:eastAsia="Yu Mincho"/>
        </w:rPr>
        <w:t xml:space="preserve">in our opinion, </w:t>
      </w:r>
      <w:r w:rsidR="0034743F" w:rsidRPr="0034743F">
        <w:rPr>
          <w:rFonts w:eastAsia="Yu Mincho"/>
        </w:rPr>
        <w:t>if a study group would like to develop specific guidelines for their use, these would be acceptable but only applicable within that particular study group.</w:t>
      </w:r>
    </w:p>
    <w:p w14:paraId="7D9A1B09" w14:textId="55BD9FB2" w:rsidR="00722597" w:rsidRPr="00C67C9F" w:rsidRDefault="00683BC0" w:rsidP="00C67C9F">
      <w:pPr>
        <w:overflowPunct w:val="0"/>
        <w:autoSpaceDE w:val="0"/>
        <w:autoSpaceDN w:val="0"/>
        <w:adjustRightInd w:val="0"/>
        <w:spacing w:before="240"/>
        <w:textAlignment w:val="baseline"/>
        <w:rPr>
          <w:i/>
          <w:iCs/>
        </w:rPr>
      </w:pPr>
      <w:r w:rsidRPr="00967B3C">
        <w:rPr>
          <w:i/>
          <w:iCs/>
        </w:rPr>
        <w:t xml:space="preserve">TSAG Question </w:t>
      </w:r>
      <w:r>
        <w:rPr>
          <w:i/>
          <w:iCs/>
        </w:rPr>
        <w:t>c</w:t>
      </w:r>
      <w:r w:rsidRPr="00967B3C">
        <w:rPr>
          <w:i/>
          <w:iCs/>
        </w:rPr>
        <w:t>):</w:t>
      </w:r>
      <w:r w:rsidRPr="00967B3C">
        <w:rPr>
          <w:i/>
          <w:iCs/>
        </w:rPr>
        <w:br/>
      </w:r>
      <w:r w:rsidR="00722597" w:rsidRPr="00C67C9F">
        <w:rPr>
          <w:i/>
          <w:iCs/>
        </w:rPr>
        <w:t xml:space="preserve">Do you think that </w:t>
      </w:r>
      <w:hyperlink r:id="rId16" w:history="1">
        <w:r w:rsidR="00722597" w:rsidRPr="00C67C9F">
          <w:rPr>
            <w:rStyle w:val="Hyperlink"/>
            <w:rFonts w:asciiTheme="majorBidi" w:hAnsiTheme="majorBidi" w:cstheme="majorBidi"/>
            <w:i/>
            <w:iCs/>
          </w:rPr>
          <w:t>Rec. ITU</w:t>
        </w:r>
        <w:r w:rsidR="00722597" w:rsidRPr="00C67C9F">
          <w:rPr>
            <w:rStyle w:val="Hyperlink"/>
            <w:rFonts w:asciiTheme="majorBidi" w:hAnsiTheme="majorBidi" w:cstheme="majorBidi"/>
            <w:i/>
            <w:iCs/>
          </w:rPr>
          <w:noBreakHyphen/>
          <w:t>T A.8</w:t>
        </w:r>
      </w:hyperlink>
      <w:r w:rsidR="00722597" w:rsidRPr="00C67C9F">
        <w:rPr>
          <w:i/>
          <w:iCs/>
        </w:rPr>
        <w:t xml:space="preserve"> requires further text to clarify the comment resolution process to follow up on comments received during AAP Last Call or Additional Review, or is the in-force edition of </w:t>
      </w:r>
      <w:hyperlink r:id="rId17" w:history="1">
        <w:r w:rsidR="00722597" w:rsidRPr="00C67C9F">
          <w:rPr>
            <w:rStyle w:val="Hyperlink"/>
            <w:rFonts w:asciiTheme="majorBidi" w:hAnsiTheme="majorBidi" w:cstheme="majorBidi"/>
            <w:i/>
            <w:iCs/>
          </w:rPr>
          <w:t>Rec. ITU</w:t>
        </w:r>
        <w:r w:rsidR="00722597" w:rsidRPr="00C67C9F">
          <w:rPr>
            <w:rStyle w:val="Hyperlink"/>
            <w:rFonts w:asciiTheme="majorBidi" w:hAnsiTheme="majorBidi" w:cstheme="majorBidi"/>
            <w:i/>
            <w:iCs/>
          </w:rPr>
          <w:noBreakHyphen/>
          <w:t>T A.8</w:t>
        </w:r>
      </w:hyperlink>
      <w:r w:rsidR="00722597" w:rsidRPr="00C67C9F">
        <w:rPr>
          <w:i/>
          <w:iCs/>
        </w:rPr>
        <w:t xml:space="preserve"> sufficient? In the former case, would the change suggested in clause 4.4.2 of </w:t>
      </w:r>
      <w:hyperlink r:id="rId18" w:history="1">
        <w:r w:rsidR="00722597" w:rsidRPr="00C67C9F">
          <w:rPr>
            <w:rStyle w:val="Hyperlink"/>
            <w:rFonts w:asciiTheme="majorBidi" w:hAnsiTheme="majorBidi" w:cstheme="majorBidi"/>
            <w:i/>
            <w:iCs/>
          </w:rPr>
          <w:t>TSAG-TD628R1</w:t>
        </w:r>
      </w:hyperlink>
      <w:r w:rsidR="00722597" w:rsidRPr="00C67C9F">
        <w:rPr>
          <w:i/>
          <w:iCs/>
        </w:rPr>
        <w:t xml:space="preserve"> be useful for your study group?</w:t>
      </w:r>
    </w:p>
    <w:p w14:paraId="6113478B" w14:textId="0DA5A879" w:rsidR="0034743F" w:rsidRPr="0034743F" w:rsidRDefault="00683BC0" w:rsidP="00C67C9F">
      <w:pPr>
        <w:rPr>
          <w:rFonts w:eastAsia="Yu Mincho"/>
        </w:rPr>
      </w:pPr>
      <w:r w:rsidRPr="00967B3C">
        <w:rPr>
          <w:b/>
          <w:bCs/>
        </w:rPr>
        <w:t xml:space="preserve">SG9 answer to </w:t>
      </w:r>
      <w:r>
        <w:rPr>
          <w:b/>
          <w:bCs/>
        </w:rPr>
        <w:t>c</w:t>
      </w:r>
      <w:r w:rsidRPr="00967B3C">
        <w:rPr>
          <w:b/>
          <w:bCs/>
        </w:rPr>
        <w:t>):</w:t>
      </w:r>
      <w:r>
        <w:rPr>
          <w:b/>
          <w:bCs/>
        </w:rPr>
        <w:br/>
      </w:r>
      <w:r w:rsidR="0034743F" w:rsidRPr="0034743F">
        <w:rPr>
          <w:rFonts w:eastAsia="Yu Mincho"/>
        </w:rPr>
        <w:t>c)</w:t>
      </w:r>
      <w:r w:rsidR="0034743F" w:rsidRPr="0034743F">
        <w:rPr>
          <w:rFonts w:eastAsia="Yu Mincho"/>
        </w:rPr>
        <w:tab/>
        <w:t>As mentioned above, we believe that the currently published version of ITU-T Recommendation A.8 is sufficiently clear to resolve comment</w:t>
      </w:r>
      <w:r>
        <w:rPr>
          <w:rFonts w:eastAsia="Yu Mincho"/>
        </w:rPr>
        <w:t>s submitted during the AAP and</w:t>
      </w:r>
      <w:r w:rsidR="00A074FE">
        <w:rPr>
          <w:rFonts w:eastAsia="Yu Mincho"/>
        </w:rPr>
        <w:t xml:space="preserve"> t</w:t>
      </w:r>
      <w:r w:rsidR="00A074FE" w:rsidRPr="00A074FE">
        <w:rPr>
          <w:rFonts w:eastAsia="Yu Mincho"/>
        </w:rPr>
        <w:t>o</w:t>
      </w:r>
      <w:r w:rsidRPr="00A074FE">
        <w:rPr>
          <w:rFonts w:eastAsia="Yu Mincho"/>
        </w:rPr>
        <w:t xml:space="preserve"> lead </w:t>
      </w:r>
      <w:r w:rsidRPr="00A074FE">
        <w:t>to</w:t>
      </w:r>
      <w:r w:rsidRPr="00A074FE">
        <w:rPr>
          <w:rFonts w:eastAsia="Yu Mincho"/>
        </w:rPr>
        <w:t xml:space="preserve"> their</w:t>
      </w:r>
      <w:r w:rsidR="0034743F" w:rsidRPr="0034743F">
        <w:rPr>
          <w:rFonts w:eastAsia="Yu Mincho"/>
        </w:rPr>
        <w:t xml:space="preserve"> resolution. In fact, ITU-T A.8 clarifies that </w:t>
      </w:r>
      <w:r>
        <w:rPr>
          <w:rFonts w:eastAsia="Yu Mincho"/>
        </w:rPr>
        <w:t xml:space="preserve">the </w:t>
      </w:r>
      <w:r w:rsidR="0034743F" w:rsidRPr="0034743F">
        <w:rPr>
          <w:rFonts w:eastAsia="Yu Mincho"/>
        </w:rPr>
        <w:t>comment</w:t>
      </w:r>
      <w:r w:rsidR="00A074FE">
        <w:rPr>
          <w:rFonts w:eastAsia="Yu Mincho"/>
        </w:rPr>
        <w:t>s</w:t>
      </w:r>
      <w:r w:rsidR="0034743F" w:rsidRPr="0034743F">
        <w:rPr>
          <w:rFonts w:eastAsia="Yu Mincho"/>
        </w:rPr>
        <w:t xml:space="preserve"> resolution </w:t>
      </w:r>
      <w:r>
        <w:rPr>
          <w:rFonts w:eastAsia="Yu Mincho"/>
        </w:rPr>
        <w:t>is</w:t>
      </w:r>
      <w:r w:rsidRPr="0034743F">
        <w:rPr>
          <w:rFonts w:eastAsia="Yu Mincho"/>
        </w:rPr>
        <w:t xml:space="preserve"> </w:t>
      </w:r>
      <w:r w:rsidR="0034743F" w:rsidRPr="0034743F">
        <w:rPr>
          <w:rFonts w:eastAsia="Yu Mincho"/>
        </w:rPr>
        <w:t>undertaken under the direction of the study group chair. Therefore, the chair has the necessary authority to manage the comment resolution process the way he/she considers more appropriate.</w:t>
      </w:r>
      <w:r>
        <w:rPr>
          <w:rFonts w:eastAsia="Yu Mincho"/>
        </w:rPr>
        <w:t xml:space="preserve"> This seems a sufficient provision leading to the comments resolution in all cases.</w:t>
      </w:r>
    </w:p>
    <w:p w14:paraId="65DF6592" w14:textId="649D61C7" w:rsidR="0034743F" w:rsidRDefault="0034743F" w:rsidP="00683BC0">
      <w:pPr>
        <w:rPr>
          <w:rFonts w:eastAsia="Yu Mincho"/>
        </w:rPr>
      </w:pPr>
      <w:r w:rsidRPr="0034743F">
        <w:rPr>
          <w:rFonts w:eastAsia="Yu Mincho"/>
        </w:rPr>
        <w:t xml:space="preserve">In </w:t>
      </w:r>
      <w:r w:rsidR="00683BC0" w:rsidRPr="0034743F">
        <w:rPr>
          <w:rFonts w:eastAsia="Yu Mincho"/>
        </w:rPr>
        <w:t>re</w:t>
      </w:r>
      <w:r w:rsidR="00683BC0">
        <w:rPr>
          <w:rFonts w:eastAsia="Yu Mincho"/>
        </w:rPr>
        <w:t xml:space="preserve">gards </w:t>
      </w:r>
      <w:r w:rsidRPr="0034743F">
        <w:rPr>
          <w:rFonts w:eastAsia="Yu Mincho"/>
        </w:rPr>
        <w:t>to</w:t>
      </w:r>
      <w:r w:rsidR="00683BC0">
        <w:rPr>
          <w:rFonts w:eastAsia="Yu Mincho"/>
        </w:rPr>
        <w:t xml:space="preserve"> the proposed updates found in</w:t>
      </w:r>
      <w:r w:rsidRPr="0034743F">
        <w:rPr>
          <w:rFonts w:eastAsia="Yu Mincho"/>
        </w:rPr>
        <w:t xml:space="preserve"> </w:t>
      </w:r>
      <w:r w:rsidR="00683BC0">
        <w:rPr>
          <w:rFonts w:eastAsia="Yu Mincho"/>
        </w:rPr>
        <w:t xml:space="preserve">[paragraph </w:t>
      </w:r>
      <w:r w:rsidRPr="0034743F">
        <w:rPr>
          <w:rFonts w:eastAsia="Yu Mincho"/>
        </w:rPr>
        <w:t>4.4.2 of TSAG-TD628R1</w:t>
      </w:r>
      <w:r w:rsidR="00683BC0">
        <w:rPr>
          <w:rFonts w:eastAsia="Yu Mincho"/>
        </w:rPr>
        <w:t>]</w:t>
      </w:r>
      <w:r w:rsidRPr="0034743F">
        <w:rPr>
          <w:rFonts w:eastAsia="Yu Mincho"/>
        </w:rPr>
        <w:t xml:space="preserve">, the only text that might be </w:t>
      </w:r>
      <w:r w:rsidR="00A074FE">
        <w:rPr>
          <w:rFonts w:eastAsia="Yu Mincho"/>
        </w:rPr>
        <w:t>possible</w:t>
      </w:r>
      <w:r w:rsidR="00A074FE" w:rsidRPr="0034743F">
        <w:rPr>
          <w:rFonts w:eastAsia="Yu Mincho"/>
        </w:rPr>
        <w:t xml:space="preserve"> </w:t>
      </w:r>
      <w:r w:rsidR="00683BC0">
        <w:rPr>
          <w:rFonts w:eastAsia="Yu Mincho"/>
        </w:rPr>
        <w:t xml:space="preserve">to add </w:t>
      </w:r>
      <w:r w:rsidRPr="0034743F">
        <w:rPr>
          <w:rFonts w:eastAsia="Yu Mincho"/>
        </w:rPr>
        <w:t xml:space="preserve">is </w:t>
      </w:r>
      <w:r w:rsidRPr="00C67C9F">
        <w:rPr>
          <w:rFonts w:eastAsia="Yu Mincho"/>
          <w:i/>
          <w:iCs/>
        </w:rPr>
        <w:t>“The objective is to develop a stable revised draft, including the disposition of all submitted comments (see clause 4.4.3)”</w:t>
      </w:r>
      <w:r w:rsidRPr="0034743F">
        <w:rPr>
          <w:rFonts w:eastAsia="Yu Mincho"/>
        </w:rPr>
        <w:t xml:space="preserve">. However, this is certainly not </w:t>
      </w:r>
      <w:r w:rsidR="00C67C9F">
        <w:rPr>
          <w:rFonts w:eastAsia="Yu Mincho"/>
        </w:rPr>
        <w:t xml:space="preserve">an </w:t>
      </w:r>
      <w:r w:rsidRPr="0034743F">
        <w:rPr>
          <w:rFonts w:eastAsia="Yu Mincho"/>
        </w:rPr>
        <w:t>essential</w:t>
      </w:r>
      <w:r w:rsidR="00C67C9F">
        <w:rPr>
          <w:rFonts w:eastAsia="Yu Mincho"/>
        </w:rPr>
        <w:t xml:space="preserve"> addition</w:t>
      </w:r>
      <w:r w:rsidR="00683BC0">
        <w:rPr>
          <w:rFonts w:eastAsia="Yu Mincho"/>
        </w:rPr>
        <w:t xml:space="preserve"> and could be considered if TSAG decides to reopen ITU-T A.8 for revision due to more substantial matters to be addressed</w:t>
      </w:r>
      <w:r w:rsidRPr="0034743F">
        <w:rPr>
          <w:rFonts w:eastAsia="Yu Mincho"/>
        </w:rPr>
        <w:t>.</w:t>
      </w:r>
    </w:p>
    <w:p w14:paraId="6BC78A2B" w14:textId="507D021C" w:rsidR="00722597" w:rsidRPr="00C67C9F" w:rsidRDefault="00C67C9F" w:rsidP="00C67C9F">
      <w:pPr>
        <w:overflowPunct w:val="0"/>
        <w:autoSpaceDE w:val="0"/>
        <w:autoSpaceDN w:val="0"/>
        <w:adjustRightInd w:val="0"/>
        <w:spacing w:before="240"/>
        <w:textAlignment w:val="baseline"/>
        <w:rPr>
          <w:i/>
          <w:iCs/>
        </w:rPr>
      </w:pPr>
      <w:r w:rsidRPr="00967B3C">
        <w:rPr>
          <w:i/>
          <w:iCs/>
        </w:rPr>
        <w:t xml:space="preserve">TSAG Question </w:t>
      </w:r>
      <w:r w:rsidR="00601111">
        <w:rPr>
          <w:i/>
          <w:iCs/>
        </w:rPr>
        <w:t>d</w:t>
      </w:r>
      <w:r w:rsidRPr="00967B3C">
        <w:rPr>
          <w:i/>
          <w:iCs/>
        </w:rPr>
        <w:t>):</w:t>
      </w:r>
      <w:r>
        <w:rPr>
          <w:rFonts w:eastAsia="Yu Mincho"/>
        </w:rPr>
        <w:br/>
      </w:r>
      <w:r w:rsidR="00722597" w:rsidRPr="00C67C9F">
        <w:rPr>
          <w:i/>
          <w:iCs/>
        </w:rPr>
        <w:t xml:space="preserve">In case </w:t>
      </w:r>
      <w:hyperlink r:id="rId19" w:history="1">
        <w:r w:rsidR="00722597" w:rsidRPr="00C67C9F">
          <w:rPr>
            <w:rStyle w:val="Hyperlink"/>
            <w:rFonts w:asciiTheme="majorBidi" w:hAnsiTheme="majorBidi" w:cstheme="majorBidi"/>
            <w:i/>
            <w:iCs/>
          </w:rPr>
          <w:t>Rec. ITU</w:t>
        </w:r>
        <w:r w:rsidR="00722597" w:rsidRPr="00C67C9F">
          <w:rPr>
            <w:rStyle w:val="Hyperlink"/>
            <w:rFonts w:asciiTheme="majorBidi" w:hAnsiTheme="majorBidi" w:cstheme="majorBidi"/>
            <w:i/>
            <w:iCs/>
          </w:rPr>
          <w:noBreakHyphen/>
          <w:t>T A.8</w:t>
        </w:r>
      </w:hyperlink>
      <w:r w:rsidR="00722597" w:rsidRPr="00C67C9F">
        <w:rPr>
          <w:i/>
          <w:iCs/>
        </w:rPr>
        <w:t xml:space="preserve"> is updated and a deadline for confirming comments is added, would "6</w:t>
      </w:r>
      <w:r>
        <w:rPr>
          <w:i/>
          <w:iCs/>
        </w:rPr>
        <w:t> </w:t>
      </w:r>
      <w:r w:rsidR="00722597" w:rsidRPr="00C67C9F">
        <w:rPr>
          <w:i/>
          <w:iCs/>
        </w:rPr>
        <w:t>weeks" be a reasonable period after which the study group chair may consider that the comment resolution is agreeable to all, even to those who did not respond explicitly to confirm it?</w:t>
      </w:r>
    </w:p>
    <w:p w14:paraId="23F66FF4" w14:textId="04BD0E13" w:rsidR="00971F9E" w:rsidRPr="00A074FE" w:rsidRDefault="00C67C9F" w:rsidP="00C67C9F">
      <w:pPr>
        <w:rPr>
          <w:rFonts w:eastAsia="Yu Mincho"/>
        </w:rPr>
      </w:pPr>
      <w:r w:rsidRPr="00967B3C">
        <w:rPr>
          <w:b/>
          <w:bCs/>
        </w:rPr>
        <w:t xml:space="preserve">SG9 answer to </w:t>
      </w:r>
      <w:r>
        <w:rPr>
          <w:b/>
          <w:bCs/>
        </w:rPr>
        <w:t>d</w:t>
      </w:r>
      <w:r w:rsidRPr="00967B3C">
        <w:rPr>
          <w:b/>
          <w:bCs/>
        </w:rPr>
        <w:t>):</w:t>
      </w:r>
      <w:r>
        <w:rPr>
          <w:b/>
          <w:bCs/>
        </w:rPr>
        <w:br/>
      </w:r>
      <w:r w:rsidR="0034743F" w:rsidRPr="0034743F">
        <w:rPr>
          <w:rFonts w:eastAsia="Yu Mincho"/>
        </w:rPr>
        <w:t>d)</w:t>
      </w:r>
      <w:r w:rsidR="0034743F" w:rsidRPr="0034743F">
        <w:rPr>
          <w:rFonts w:eastAsia="Yu Mincho"/>
        </w:rPr>
        <w:tab/>
        <w:t>As said above, we do not believe that setting a specific deadline be useful or needed, and should depend on the chair’s disposal</w:t>
      </w:r>
      <w:r w:rsidR="00A074FE">
        <w:rPr>
          <w:rFonts w:eastAsia="Yu Mincho"/>
        </w:rPr>
        <w:t xml:space="preserve"> on a case by case basis</w:t>
      </w:r>
      <w:r w:rsidR="0034743F" w:rsidRPr="0034743F">
        <w:rPr>
          <w:rFonts w:eastAsia="Yu Mincho"/>
        </w:rPr>
        <w:t>, taking into account the specific circumstances of each comment</w:t>
      </w:r>
      <w:r w:rsidR="00A074FE">
        <w:rPr>
          <w:rFonts w:eastAsia="Yu Mincho"/>
        </w:rPr>
        <w:t>s</w:t>
      </w:r>
      <w:r w:rsidR="0034743F" w:rsidRPr="0034743F">
        <w:rPr>
          <w:rFonts w:eastAsia="Yu Mincho"/>
        </w:rPr>
        <w:t xml:space="preserve"> resolution (topic, c</w:t>
      </w:r>
      <w:r w:rsidR="0034743F" w:rsidRPr="00A074FE">
        <w:rPr>
          <w:rFonts w:eastAsia="Yu Mincho"/>
        </w:rPr>
        <w:t>onstituencies, urgenc</w:t>
      </w:r>
      <w:r w:rsidR="00A074FE" w:rsidRPr="00A074FE">
        <w:rPr>
          <w:rFonts w:eastAsia="Yu Mincho"/>
        </w:rPr>
        <w:t>y</w:t>
      </w:r>
      <w:r w:rsidR="0034743F" w:rsidRPr="00A074FE">
        <w:rPr>
          <w:rFonts w:eastAsia="Yu Mincho"/>
        </w:rPr>
        <w:t>, sensitivity, etc.).</w:t>
      </w:r>
    </w:p>
    <w:p w14:paraId="4FAC17B3" w14:textId="6EB20CFB" w:rsidR="00633716" w:rsidRPr="00A074FE" w:rsidRDefault="00B15F4C" w:rsidP="00A074FE">
      <w:pPr>
        <w:overflowPunct w:val="0"/>
        <w:autoSpaceDE w:val="0"/>
        <w:autoSpaceDN w:val="0"/>
        <w:adjustRightInd w:val="0"/>
        <w:spacing w:before="240"/>
        <w:textAlignment w:val="baseline"/>
        <w:rPr>
          <w:rFonts w:eastAsia="Yu Mincho"/>
        </w:rPr>
      </w:pPr>
      <w:r w:rsidRPr="00A074FE">
        <w:t>ITU</w:t>
      </w:r>
      <w:r w:rsidRPr="00A074FE">
        <w:rPr>
          <w:lang w:eastAsia="zh-CN"/>
        </w:rPr>
        <w:t xml:space="preserve">-T SG9 </w:t>
      </w:r>
      <w:r w:rsidR="00C67C9F" w:rsidRPr="00A074FE">
        <w:rPr>
          <w:lang w:eastAsia="zh-CN"/>
        </w:rPr>
        <w:t>hopes th</w:t>
      </w:r>
      <w:r w:rsidR="00A074FE">
        <w:rPr>
          <w:lang w:eastAsia="zh-CN"/>
        </w:rPr>
        <w:t>is</w:t>
      </w:r>
      <w:r w:rsidR="00C67C9F" w:rsidRPr="00A074FE">
        <w:rPr>
          <w:lang w:eastAsia="zh-CN"/>
        </w:rPr>
        <w:t xml:space="preserve"> </w:t>
      </w:r>
      <w:r w:rsidR="00A074FE">
        <w:rPr>
          <w:lang w:eastAsia="zh-CN"/>
        </w:rPr>
        <w:t xml:space="preserve">feedback </w:t>
      </w:r>
      <w:r w:rsidR="00C67C9F" w:rsidRPr="00A074FE">
        <w:rPr>
          <w:lang w:eastAsia="zh-CN"/>
        </w:rPr>
        <w:t>help</w:t>
      </w:r>
      <w:r w:rsidR="00A074FE">
        <w:rPr>
          <w:lang w:eastAsia="zh-CN"/>
        </w:rPr>
        <w:t>s</w:t>
      </w:r>
      <w:r w:rsidR="00C67C9F" w:rsidRPr="00A074FE">
        <w:rPr>
          <w:lang w:eastAsia="zh-CN"/>
        </w:rPr>
        <w:t xml:space="preserve"> to </w:t>
      </w:r>
      <w:r w:rsidR="00A074FE">
        <w:rPr>
          <w:lang w:eastAsia="zh-CN"/>
        </w:rPr>
        <w:t>address</w:t>
      </w:r>
      <w:r w:rsidR="00C67C9F" w:rsidRPr="00A074FE">
        <w:rPr>
          <w:lang w:eastAsia="zh-CN"/>
        </w:rPr>
        <w:t xml:space="preserve"> this topic and </w:t>
      </w:r>
      <w:r w:rsidRPr="00A074FE">
        <w:rPr>
          <w:lang w:eastAsia="zh-CN"/>
        </w:rPr>
        <w:t xml:space="preserve">remains committed to maintaining a continuous collaboration with </w:t>
      </w:r>
      <w:r w:rsidR="0034743F" w:rsidRPr="00A074FE">
        <w:rPr>
          <w:lang w:eastAsia="zh-CN"/>
        </w:rPr>
        <w:t>TSAG</w:t>
      </w:r>
      <w:r w:rsidR="00633716" w:rsidRPr="00A074FE">
        <w:rPr>
          <w:rFonts w:eastAsia="Yu Mincho"/>
        </w:rPr>
        <w:t>.</w:t>
      </w:r>
    </w:p>
    <w:p w14:paraId="55FA38C9" w14:textId="34F8B73F" w:rsidR="0016395A" w:rsidRDefault="007B4C64" w:rsidP="00C67C9F">
      <w:pPr>
        <w:spacing w:before="240" w:after="120"/>
        <w:jc w:val="center"/>
        <w:rPr>
          <w:rFonts w:eastAsia="Yu Mincho"/>
        </w:rPr>
      </w:pPr>
      <w:r>
        <w:t>____________________</w:t>
      </w:r>
    </w:p>
    <w:sectPr w:rsidR="0016395A" w:rsidSect="00A70730">
      <w:headerReference w:type="default" r:id="rId20"/>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92F52" w14:textId="77777777" w:rsidR="00773714" w:rsidRDefault="00773714">
      <w:pPr>
        <w:spacing w:before="0"/>
      </w:pPr>
      <w:r>
        <w:separator/>
      </w:r>
    </w:p>
  </w:endnote>
  <w:endnote w:type="continuationSeparator" w:id="0">
    <w:p w14:paraId="11F5419C" w14:textId="77777777" w:rsidR="00773714" w:rsidRDefault="0077371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C6339" w14:textId="77777777" w:rsidR="00773714" w:rsidRDefault="00773714">
      <w:pPr>
        <w:spacing w:before="0"/>
      </w:pPr>
      <w:r>
        <w:separator/>
      </w:r>
    </w:p>
  </w:footnote>
  <w:footnote w:type="continuationSeparator" w:id="0">
    <w:p w14:paraId="67AC7F48" w14:textId="77777777" w:rsidR="00773714" w:rsidRDefault="0077371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2DE94" w14:textId="66953B3D" w:rsidR="009B0C71" w:rsidRPr="00A70730" w:rsidRDefault="00A70730" w:rsidP="00A70730">
    <w:pPr>
      <w:pStyle w:val="Header"/>
      <w:rPr>
        <w:sz w:val="18"/>
      </w:rPr>
    </w:pPr>
    <w:r w:rsidRPr="00A70730">
      <w:rPr>
        <w:sz w:val="18"/>
      </w:rPr>
      <w:t xml:space="preserve">- </w:t>
    </w:r>
    <w:r w:rsidRPr="00A70730">
      <w:rPr>
        <w:sz w:val="18"/>
      </w:rPr>
      <w:fldChar w:fldCharType="begin"/>
    </w:r>
    <w:r w:rsidRPr="00A70730">
      <w:rPr>
        <w:sz w:val="18"/>
      </w:rPr>
      <w:instrText xml:space="preserve"> PAGE  \* MERGEFORMAT </w:instrText>
    </w:r>
    <w:r w:rsidRPr="00A70730">
      <w:rPr>
        <w:sz w:val="18"/>
      </w:rPr>
      <w:fldChar w:fldCharType="separate"/>
    </w:r>
    <w:r w:rsidRPr="00A70730">
      <w:rPr>
        <w:noProof/>
        <w:sz w:val="18"/>
      </w:rPr>
      <w:t>1</w:t>
    </w:r>
    <w:r w:rsidRPr="00A70730">
      <w:rPr>
        <w:sz w:val="18"/>
      </w:rPr>
      <w:fldChar w:fldCharType="end"/>
    </w:r>
    <w:r w:rsidRPr="00A70730">
      <w:rPr>
        <w:sz w:val="18"/>
      </w:rPr>
      <w:t xml:space="preserve"> -</w:t>
    </w:r>
  </w:p>
  <w:p w14:paraId="74F96DD4" w14:textId="62C35E9D" w:rsidR="00A70730" w:rsidRPr="00A70730" w:rsidRDefault="00A70730" w:rsidP="00A70730">
    <w:pPr>
      <w:pStyle w:val="Header"/>
      <w:spacing w:after="240"/>
      <w:rPr>
        <w:sz w:val="18"/>
      </w:rPr>
    </w:pPr>
    <w:r w:rsidRPr="00A70730">
      <w:rPr>
        <w:sz w:val="18"/>
      </w:rPr>
      <w:fldChar w:fldCharType="begin"/>
    </w:r>
    <w:r w:rsidRPr="00A70730">
      <w:rPr>
        <w:sz w:val="18"/>
      </w:rPr>
      <w:instrText xml:space="preserve"> STYLEREF  Docnumber  </w:instrText>
    </w:r>
    <w:r>
      <w:rPr>
        <w:sz w:val="18"/>
      </w:rPr>
      <w:fldChar w:fldCharType="separate"/>
    </w:r>
    <w:r w:rsidR="00071D26">
      <w:rPr>
        <w:noProof/>
        <w:sz w:val="18"/>
      </w:rPr>
      <w:t>TSAG-TD38</w:t>
    </w:r>
    <w:r w:rsidRPr="00A70730">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11A49"/>
    <w:multiLevelType w:val="hybridMultilevel"/>
    <w:tmpl w:val="1294FB24"/>
    <w:lvl w:ilvl="0" w:tplc="CA70CE20">
      <w:start w:val="1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A677655"/>
    <w:multiLevelType w:val="hybridMultilevel"/>
    <w:tmpl w:val="ED1008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013ABE"/>
    <w:multiLevelType w:val="multilevel"/>
    <w:tmpl w:val="6F013AB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7FCF08FC"/>
    <w:multiLevelType w:val="hybridMultilevel"/>
    <w:tmpl w:val="C242F036"/>
    <w:lvl w:ilvl="0" w:tplc="FFFC005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113895742">
    <w:abstractNumId w:val="2"/>
  </w:num>
  <w:num w:numId="2" w16cid:durableId="1978760074">
    <w:abstractNumId w:val="0"/>
  </w:num>
  <w:num w:numId="3" w16cid:durableId="2098674914">
    <w:abstractNumId w:val="3"/>
  </w:num>
  <w:num w:numId="4" w16cid:durableId="1906648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QyMjg3NjgyZGFlYzQ0YjA5YzM3ZGE3OWY0N2E5OTIifQ=="/>
  </w:docVars>
  <w:rsids>
    <w:rsidRoot w:val="00F34744"/>
    <w:rsid w:val="00031D8E"/>
    <w:rsid w:val="0004186F"/>
    <w:rsid w:val="0006570B"/>
    <w:rsid w:val="00071D26"/>
    <w:rsid w:val="00081014"/>
    <w:rsid w:val="0008112B"/>
    <w:rsid w:val="000866FC"/>
    <w:rsid w:val="00086F73"/>
    <w:rsid w:val="000931CF"/>
    <w:rsid w:val="00094597"/>
    <w:rsid w:val="000A7D48"/>
    <w:rsid w:val="000A7EDC"/>
    <w:rsid w:val="000B428D"/>
    <w:rsid w:val="000B4631"/>
    <w:rsid w:val="000B5B4E"/>
    <w:rsid w:val="000C7118"/>
    <w:rsid w:val="000D5333"/>
    <w:rsid w:val="000D5627"/>
    <w:rsid w:val="000D5CA7"/>
    <w:rsid w:val="000E4191"/>
    <w:rsid w:val="000E6578"/>
    <w:rsid w:val="00106D49"/>
    <w:rsid w:val="00111998"/>
    <w:rsid w:val="001144BC"/>
    <w:rsid w:val="00114E9E"/>
    <w:rsid w:val="00125A31"/>
    <w:rsid w:val="001268A3"/>
    <w:rsid w:val="00130FB4"/>
    <w:rsid w:val="00141A20"/>
    <w:rsid w:val="00144F3B"/>
    <w:rsid w:val="00156100"/>
    <w:rsid w:val="00156C1C"/>
    <w:rsid w:val="00160D0B"/>
    <w:rsid w:val="00161262"/>
    <w:rsid w:val="0016395A"/>
    <w:rsid w:val="00177D14"/>
    <w:rsid w:val="001A3D35"/>
    <w:rsid w:val="001A62CE"/>
    <w:rsid w:val="001B36DE"/>
    <w:rsid w:val="001B3766"/>
    <w:rsid w:val="001C2ECE"/>
    <w:rsid w:val="001C4465"/>
    <w:rsid w:val="001E4BCD"/>
    <w:rsid w:val="001F29A4"/>
    <w:rsid w:val="001F66CB"/>
    <w:rsid w:val="0021228C"/>
    <w:rsid w:val="00217206"/>
    <w:rsid w:val="002363D5"/>
    <w:rsid w:val="00236645"/>
    <w:rsid w:val="00251EEA"/>
    <w:rsid w:val="0025685E"/>
    <w:rsid w:val="00257D05"/>
    <w:rsid w:val="0026287D"/>
    <w:rsid w:val="00264A45"/>
    <w:rsid w:val="00281581"/>
    <w:rsid w:val="002829C3"/>
    <w:rsid w:val="00290049"/>
    <w:rsid w:val="00291937"/>
    <w:rsid w:val="00293AD4"/>
    <w:rsid w:val="00294F36"/>
    <w:rsid w:val="00297399"/>
    <w:rsid w:val="002A39B1"/>
    <w:rsid w:val="002B765F"/>
    <w:rsid w:val="002D25C0"/>
    <w:rsid w:val="002D2CA8"/>
    <w:rsid w:val="002D389E"/>
    <w:rsid w:val="002D706B"/>
    <w:rsid w:val="002E01FB"/>
    <w:rsid w:val="002E2D9C"/>
    <w:rsid w:val="002F3FB8"/>
    <w:rsid w:val="00314E70"/>
    <w:rsid w:val="0032185E"/>
    <w:rsid w:val="00327D34"/>
    <w:rsid w:val="0034709C"/>
    <w:rsid w:val="0034743F"/>
    <w:rsid w:val="00367A87"/>
    <w:rsid w:val="00382390"/>
    <w:rsid w:val="0038532A"/>
    <w:rsid w:val="003C2ABC"/>
    <w:rsid w:val="003C4A75"/>
    <w:rsid w:val="003D2283"/>
    <w:rsid w:val="003E0E43"/>
    <w:rsid w:val="003E6C0B"/>
    <w:rsid w:val="003F2DCD"/>
    <w:rsid w:val="00406A0C"/>
    <w:rsid w:val="0041696F"/>
    <w:rsid w:val="00421BE0"/>
    <w:rsid w:val="00423B7C"/>
    <w:rsid w:val="00426E1D"/>
    <w:rsid w:val="00433F6E"/>
    <w:rsid w:val="00460DA1"/>
    <w:rsid w:val="00477E59"/>
    <w:rsid w:val="00480824"/>
    <w:rsid w:val="00482A89"/>
    <w:rsid w:val="00496B1D"/>
    <w:rsid w:val="004A09C3"/>
    <w:rsid w:val="004A18FA"/>
    <w:rsid w:val="004A40F4"/>
    <w:rsid w:val="004A4B4D"/>
    <w:rsid w:val="004B02D7"/>
    <w:rsid w:val="004B795A"/>
    <w:rsid w:val="004C1795"/>
    <w:rsid w:val="004C2881"/>
    <w:rsid w:val="004D4361"/>
    <w:rsid w:val="004E2320"/>
    <w:rsid w:val="004E5923"/>
    <w:rsid w:val="004F2ED5"/>
    <w:rsid w:val="004F5011"/>
    <w:rsid w:val="00504EC8"/>
    <w:rsid w:val="0052010F"/>
    <w:rsid w:val="00523E23"/>
    <w:rsid w:val="00535D8A"/>
    <w:rsid w:val="0055394B"/>
    <w:rsid w:val="00562155"/>
    <w:rsid w:val="0059277A"/>
    <w:rsid w:val="005A65A2"/>
    <w:rsid w:val="005B3F6F"/>
    <w:rsid w:val="005B6471"/>
    <w:rsid w:val="005D73D9"/>
    <w:rsid w:val="005E06A2"/>
    <w:rsid w:val="005F4ECF"/>
    <w:rsid w:val="00601111"/>
    <w:rsid w:val="00601699"/>
    <w:rsid w:val="0060413D"/>
    <w:rsid w:val="00612D75"/>
    <w:rsid w:val="0061377B"/>
    <w:rsid w:val="00614B78"/>
    <w:rsid w:val="00616E98"/>
    <w:rsid w:val="00622937"/>
    <w:rsid w:val="00622EAE"/>
    <w:rsid w:val="0063000C"/>
    <w:rsid w:val="00633716"/>
    <w:rsid w:val="00636C0A"/>
    <w:rsid w:val="00647E88"/>
    <w:rsid w:val="00660428"/>
    <w:rsid w:val="0066772C"/>
    <w:rsid w:val="00672327"/>
    <w:rsid w:val="006752D5"/>
    <w:rsid w:val="006824A9"/>
    <w:rsid w:val="00683BC0"/>
    <w:rsid w:val="00687029"/>
    <w:rsid w:val="0069568A"/>
    <w:rsid w:val="006B0A4E"/>
    <w:rsid w:val="006B23AB"/>
    <w:rsid w:val="006B6C5B"/>
    <w:rsid w:val="006C3E6C"/>
    <w:rsid w:val="006D697C"/>
    <w:rsid w:val="006F53AC"/>
    <w:rsid w:val="006F71A2"/>
    <w:rsid w:val="00700896"/>
    <w:rsid w:val="00705BA6"/>
    <w:rsid w:val="0070601F"/>
    <w:rsid w:val="00717AEB"/>
    <w:rsid w:val="00722597"/>
    <w:rsid w:val="00724AFE"/>
    <w:rsid w:val="00730A35"/>
    <w:rsid w:val="00734B6C"/>
    <w:rsid w:val="00740050"/>
    <w:rsid w:val="00752403"/>
    <w:rsid w:val="00752997"/>
    <w:rsid w:val="007579A9"/>
    <w:rsid w:val="007614C9"/>
    <w:rsid w:val="00763F55"/>
    <w:rsid w:val="00773714"/>
    <w:rsid w:val="00774EB1"/>
    <w:rsid w:val="007958EF"/>
    <w:rsid w:val="007A032E"/>
    <w:rsid w:val="007A3ACB"/>
    <w:rsid w:val="007B4C64"/>
    <w:rsid w:val="007C5B51"/>
    <w:rsid w:val="007C5E4C"/>
    <w:rsid w:val="007E144F"/>
    <w:rsid w:val="007E62BA"/>
    <w:rsid w:val="00805AD0"/>
    <w:rsid w:val="008071F2"/>
    <w:rsid w:val="008124F9"/>
    <w:rsid w:val="00812C16"/>
    <w:rsid w:val="00816115"/>
    <w:rsid w:val="0082613F"/>
    <w:rsid w:val="008325EC"/>
    <w:rsid w:val="00840E81"/>
    <w:rsid w:val="00842CE3"/>
    <w:rsid w:val="0084526C"/>
    <w:rsid w:val="00854580"/>
    <w:rsid w:val="008601F0"/>
    <w:rsid w:val="00883818"/>
    <w:rsid w:val="00884FC5"/>
    <w:rsid w:val="00887732"/>
    <w:rsid w:val="008A034C"/>
    <w:rsid w:val="008A37D1"/>
    <w:rsid w:val="008B5CC6"/>
    <w:rsid w:val="008C133D"/>
    <w:rsid w:val="008C3A64"/>
    <w:rsid w:val="008D2754"/>
    <w:rsid w:val="008E29F6"/>
    <w:rsid w:val="008E76A4"/>
    <w:rsid w:val="00915E78"/>
    <w:rsid w:val="0092264C"/>
    <w:rsid w:val="00923390"/>
    <w:rsid w:val="009242A5"/>
    <w:rsid w:val="00943132"/>
    <w:rsid w:val="009462EC"/>
    <w:rsid w:val="00950483"/>
    <w:rsid w:val="009507D6"/>
    <w:rsid w:val="00954AC5"/>
    <w:rsid w:val="00954BA3"/>
    <w:rsid w:val="00966EC4"/>
    <w:rsid w:val="00967E8B"/>
    <w:rsid w:val="00971F9E"/>
    <w:rsid w:val="009727A3"/>
    <w:rsid w:val="00975D7B"/>
    <w:rsid w:val="00984589"/>
    <w:rsid w:val="009867D7"/>
    <w:rsid w:val="00997C89"/>
    <w:rsid w:val="009A08E5"/>
    <w:rsid w:val="009B0C71"/>
    <w:rsid w:val="009B24FE"/>
    <w:rsid w:val="009B6E03"/>
    <w:rsid w:val="009D718A"/>
    <w:rsid w:val="00A00765"/>
    <w:rsid w:val="00A05049"/>
    <w:rsid w:val="00A074FE"/>
    <w:rsid w:val="00A11D84"/>
    <w:rsid w:val="00A1377E"/>
    <w:rsid w:val="00A13FE6"/>
    <w:rsid w:val="00A2321F"/>
    <w:rsid w:val="00A34C7E"/>
    <w:rsid w:val="00A50557"/>
    <w:rsid w:val="00A509E1"/>
    <w:rsid w:val="00A5598B"/>
    <w:rsid w:val="00A67CCE"/>
    <w:rsid w:val="00A70730"/>
    <w:rsid w:val="00A71C55"/>
    <w:rsid w:val="00A82311"/>
    <w:rsid w:val="00A85F37"/>
    <w:rsid w:val="00A94873"/>
    <w:rsid w:val="00A95D0A"/>
    <w:rsid w:val="00AA558F"/>
    <w:rsid w:val="00AB463D"/>
    <w:rsid w:val="00AD3D09"/>
    <w:rsid w:val="00AD57EA"/>
    <w:rsid w:val="00AF5FA7"/>
    <w:rsid w:val="00AF715F"/>
    <w:rsid w:val="00B072BC"/>
    <w:rsid w:val="00B104E7"/>
    <w:rsid w:val="00B14B15"/>
    <w:rsid w:val="00B15F4C"/>
    <w:rsid w:val="00B45EAD"/>
    <w:rsid w:val="00B6257C"/>
    <w:rsid w:val="00B64846"/>
    <w:rsid w:val="00B73E8E"/>
    <w:rsid w:val="00B754A6"/>
    <w:rsid w:val="00B85D52"/>
    <w:rsid w:val="00B92E1D"/>
    <w:rsid w:val="00BA72E3"/>
    <w:rsid w:val="00BB14B5"/>
    <w:rsid w:val="00BC639E"/>
    <w:rsid w:val="00BC6743"/>
    <w:rsid w:val="00BD0942"/>
    <w:rsid w:val="00BD26F1"/>
    <w:rsid w:val="00BD4E30"/>
    <w:rsid w:val="00BE347A"/>
    <w:rsid w:val="00BE427F"/>
    <w:rsid w:val="00BF0E36"/>
    <w:rsid w:val="00BF5265"/>
    <w:rsid w:val="00C05486"/>
    <w:rsid w:val="00C06FB7"/>
    <w:rsid w:val="00C07457"/>
    <w:rsid w:val="00C1012E"/>
    <w:rsid w:val="00C2320D"/>
    <w:rsid w:val="00C25F80"/>
    <w:rsid w:val="00C35F1C"/>
    <w:rsid w:val="00C40B02"/>
    <w:rsid w:val="00C44810"/>
    <w:rsid w:val="00C6366B"/>
    <w:rsid w:val="00C6425D"/>
    <w:rsid w:val="00C65355"/>
    <w:rsid w:val="00C67C9F"/>
    <w:rsid w:val="00C703BB"/>
    <w:rsid w:val="00C71591"/>
    <w:rsid w:val="00C7367E"/>
    <w:rsid w:val="00C75B58"/>
    <w:rsid w:val="00C77B2C"/>
    <w:rsid w:val="00C96E23"/>
    <w:rsid w:val="00CA384C"/>
    <w:rsid w:val="00CA4070"/>
    <w:rsid w:val="00CA420B"/>
    <w:rsid w:val="00CA4990"/>
    <w:rsid w:val="00CA6E26"/>
    <w:rsid w:val="00CA74A8"/>
    <w:rsid w:val="00CB0726"/>
    <w:rsid w:val="00CC22DF"/>
    <w:rsid w:val="00CD7C5A"/>
    <w:rsid w:val="00CE1686"/>
    <w:rsid w:val="00D05CA7"/>
    <w:rsid w:val="00D153D7"/>
    <w:rsid w:val="00D16C0A"/>
    <w:rsid w:val="00D20A8D"/>
    <w:rsid w:val="00D22C1F"/>
    <w:rsid w:val="00D249D8"/>
    <w:rsid w:val="00D25998"/>
    <w:rsid w:val="00D27B1C"/>
    <w:rsid w:val="00D33ECD"/>
    <w:rsid w:val="00D4401C"/>
    <w:rsid w:val="00D548FA"/>
    <w:rsid w:val="00D62F8C"/>
    <w:rsid w:val="00D6733B"/>
    <w:rsid w:val="00D75709"/>
    <w:rsid w:val="00D90CE0"/>
    <w:rsid w:val="00D90DA7"/>
    <w:rsid w:val="00D96DD7"/>
    <w:rsid w:val="00DA0A56"/>
    <w:rsid w:val="00DB235B"/>
    <w:rsid w:val="00DB7D4A"/>
    <w:rsid w:val="00DC1162"/>
    <w:rsid w:val="00DC59F3"/>
    <w:rsid w:val="00DD3587"/>
    <w:rsid w:val="00DE0786"/>
    <w:rsid w:val="00DF576D"/>
    <w:rsid w:val="00E05C1A"/>
    <w:rsid w:val="00E10D88"/>
    <w:rsid w:val="00E14630"/>
    <w:rsid w:val="00E21100"/>
    <w:rsid w:val="00E21DA3"/>
    <w:rsid w:val="00E27D1C"/>
    <w:rsid w:val="00E33403"/>
    <w:rsid w:val="00E35AE0"/>
    <w:rsid w:val="00E4304A"/>
    <w:rsid w:val="00E4419A"/>
    <w:rsid w:val="00E544B2"/>
    <w:rsid w:val="00E6491F"/>
    <w:rsid w:val="00E679A6"/>
    <w:rsid w:val="00E7098E"/>
    <w:rsid w:val="00E732E1"/>
    <w:rsid w:val="00E826C1"/>
    <w:rsid w:val="00E919A2"/>
    <w:rsid w:val="00E962DD"/>
    <w:rsid w:val="00EA4C20"/>
    <w:rsid w:val="00EA529E"/>
    <w:rsid w:val="00EA574D"/>
    <w:rsid w:val="00EA79E3"/>
    <w:rsid w:val="00EB1DAC"/>
    <w:rsid w:val="00EB4359"/>
    <w:rsid w:val="00EB6EE1"/>
    <w:rsid w:val="00EC0DEA"/>
    <w:rsid w:val="00EC2088"/>
    <w:rsid w:val="00EC212A"/>
    <w:rsid w:val="00ED508B"/>
    <w:rsid w:val="00F05F07"/>
    <w:rsid w:val="00F132EB"/>
    <w:rsid w:val="00F170A8"/>
    <w:rsid w:val="00F31FEC"/>
    <w:rsid w:val="00F34744"/>
    <w:rsid w:val="00F40C60"/>
    <w:rsid w:val="00F43C14"/>
    <w:rsid w:val="00F6010F"/>
    <w:rsid w:val="00F620DA"/>
    <w:rsid w:val="00F645D5"/>
    <w:rsid w:val="00F65515"/>
    <w:rsid w:val="00F77798"/>
    <w:rsid w:val="00F84C13"/>
    <w:rsid w:val="00F87A5C"/>
    <w:rsid w:val="00F90298"/>
    <w:rsid w:val="00F92186"/>
    <w:rsid w:val="00F92F23"/>
    <w:rsid w:val="00F93575"/>
    <w:rsid w:val="00FA1828"/>
    <w:rsid w:val="00FB69FA"/>
    <w:rsid w:val="00FC0D33"/>
    <w:rsid w:val="00FD3DAD"/>
    <w:rsid w:val="00FD6804"/>
    <w:rsid w:val="00FE15CE"/>
    <w:rsid w:val="00FE16FF"/>
    <w:rsid w:val="00FE4590"/>
    <w:rsid w:val="00FE4670"/>
    <w:rsid w:val="00FF1C8D"/>
    <w:rsid w:val="6F0373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EF0AEB"/>
  <w15:docId w15:val="{FC5D83F0-55FD-47AE-846D-026CA403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semiHidden="1" w:qFormat="1"/>
    <w:lsdException w:name="toc 5" w:semiHidden="1"/>
    <w:lsdException w:name="toc 6" w:semiHidden="1"/>
    <w:lsdException w:name="toc 7" w:semiHidden="1"/>
    <w:lsdException w:name="toc 8" w:semiHidden="1" w:qFormat="1"/>
    <w:lsdException w:name="toc 9" w:semiHidden="1" w:unhideWhenUsed="1"/>
    <w:lsdException w:name="Normal Indent" w:semiHidden="1" w:unhideWhenUsed="1"/>
    <w:lsdException w:name="header" w:uiPriority="99" w:qFormat="1"/>
    <w:lsdException w:name="footer" w:qFormat="1"/>
    <w:lsdException w:name="index heading" w:semiHidden="1" w:unhideWhenUsed="1"/>
    <w:lsdException w:name="caption" w:semiHidden="1" w:unhideWhenUsed="1"/>
    <w:lsdException w:name="table of figures" w:uiPriority="99"/>
    <w:lsdException w:name="envelope address" w:semiHidden="1" w:unhideWhenUsed="1"/>
    <w:lsdException w:name="envelope return" w:semiHidden="1" w:unhideWhenUsed="1"/>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eastAsiaTheme="minorHAnsi"/>
      <w:sz w:val="24"/>
      <w:szCs w:val="24"/>
      <w:lang w:val="en-GB" w:eastAsia="ja-JP"/>
    </w:rPr>
  </w:style>
  <w:style w:type="paragraph" w:styleId="Heading1">
    <w:name w:val="heading 1"/>
    <w:basedOn w:val="Normal"/>
    <w:next w:val="Normal"/>
    <w:link w:val="Heading1Char"/>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pPr>
      <w:keepNext/>
      <w:numPr>
        <w:ilvl w:val="3"/>
        <w:numId w:val="1"/>
      </w:numPr>
      <w:spacing w:before="240" w:after="60"/>
      <w:outlineLvl w:val="3"/>
    </w:pPr>
    <w:rPr>
      <w:b/>
      <w:bCs/>
      <w:szCs w:val="28"/>
    </w:rPr>
  </w:style>
  <w:style w:type="paragraph" w:styleId="Heading5">
    <w:name w:val="heading 5"/>
    <w:basedOn w:val="Normal"/>
    <w:next w:val="Normal"/>
    <w:link w:val="Heading5Char"/>
    <w:qFormat/>
    <w:pPr>
      <w:numPr>
        <w:ilvl w:val="4"/>
        <w:numId w:val="1"/>
      </w:numPr>
      <w:spacing w:before="240" w:after="60"/>
      <w:outlineLvl w:val="4"/>
    </w:pPr>
    <w:rPr>
      <w:b/>
      <w:bCs/>
      <w:i/>
      <w:iCs/>
      <w:szCs w:val="26"/>
    </w:rPr>
  </w:style>
  <w:style w:type="paragraph" w:styleId="Heading6">
    <w:name w:val="heading 6"/>
    <w:basedOn w:val="Normal"/>
    <w:next w:val="Normal"/>
    <w:link w:val="Heading6Char"/>
    <w:pPr>
      <w:numPr>
        <w:ilvl w:val="5"/>
        <w:numId w:val="1"/>
      </w:numPr>
      <w:spacing w:before="240" w:after="60"/>
      <w:outlineLvl w:val="5"/>
    </w:pPr>
    <w:rPr>
      <w:b/>
      <w:bCs/>
      <w:szCs w:val="22"/>
    </w:rPr>
  </w:style>
  <w:style w:type="paragraph" w:styleId="Heading7">
    <w:name w:val="heading 7"/>
    <w:basedOn w:val="Normal"/>
    <w:next w:val="Normal"/>
    <w:link w:val="Heading7Char"/>
    <w:pPr>
      <w:numPr>
        <w:ilvl w:val="6"/>
        <w:numId w:val="1"/>
      </w:numPr>
      <w:spacing w:before="240" w:after="60"/>
      <w:outlineLvl w:val="6"/>
    </w:pPr>
  </w:style>
  <w:style w:type="paragraph" w:styleId="Heading8">
    <w:name w:val="heading 8"/>
    <w:basedOn w:val="Normal"/>
    <w:next w:val="Normal"/>
    <w:link w:val="Heading8Char"/>
    <w:pPr>
      <w:numPr>
        <w:ilvl w:val="7"/>
        <w:numId w:val="1"/>
      </w:numPr>
      <w:spacing w:before="240" w:after="60"/>
      <w:outlineLvl w:val="7"/>
    </w:pPr>
    <w:rPr>
      <w:i/>
      <w:iCs/>
    </w:rPr>
  </w:style>
  <w:style w:type="paragraph" w:styleId="Heading9">
    <w:name w:val="heading 9"/>
    <w:basedOn w:val="Normal"/>
    <w:next w:val="Normal"/>
    <w:link w:val="Heading9Char"/>
    <w:pPr>
      <w:numPr>
        <w:ilvl w:val="8"/>
        <w:numId w:val="1"/>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style>
  <w:style w:type="paragraph" w:styleId="TOC4">
    <w:name w:val="toc 4"/>
    <w:basedOn w:val="TOC3"/>
    <w:next w:val="Normal"/>
    <w:semiHidden/>
    <w:qFormat/>
  </w:style>
  <w:style w:type="paragraph" w:styleId="TOC3">
    <w:name w:val="toc 3"/>
    <w:basedOn w:val="TOC2"/>
    <w:next w:val="Normal"/>
    <w:pPr>
      <w:ind w:left="2269"/>
    </w:pPr>
  </w:style>
  <w:style w:type="paragraph" w:styleId="TOC2">
    <w:name w:val="toc 2"/>
    <w:basedOn w:val="TOC1"/>
    <w:next w:val="Normal"/>
    <w:qFormat/>
    <w:pPr>
      <w:spacing w:before="80"/>
      <w:ind w:left="1531" w:hanging="851"/>
    </w:pPr>
  </w:style>
  <w:style w:type="paragraph" w:styleId="TOC1">
    <w:name w:val="toc 1"/>
    <w:basedOn w:val="Normal"/>
    <w:next w:val="Normal"/>
    <w:qFormat/>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Caption">
    <w:name w:val="caption"/>
    <w:basedOn w:val="Normal"/>
    <w:next w:val="Normal"/>
    <w:semiHidden/>
    <w:unhideWhenUsed/>
    <w:pPr>
      <w:spacing w:before="0" w:after="200"/>
    </w:pPr>
    <w:rPr>
      <w:i/>
      <w:iCs/>
      <w:color w:val="44546A" w:themeColor="text2"/>
      <w:sz w:val="18"/>
      <w:szCs w:val="18"/>
    </w:rPr>
  </w:style>
  <w:style w:type="paragraph" w:styleId="DocumentMap">
    <w:name w:val="Document Map"/>
    <w:basedOn w:val="Normal"/>
    <w:link w:val="DocumentMapChar"/>
    <w:pPr>
      <w:shd w:val="clear" w:color="auto" w:fill="000080"/>
    </w:pPr>
  </w:style>
  <w:style w:type="paragraph" w:styleId="CommentText">
    <w:name w:val="annotation text"/>
    <w:basedOn w:val="Normal"/>
    <w:link w:val="CommentTextChar"/>
    <w:pPr>
      <w:spacing w:before="0" w:after="180"/>
    </w:pPr>
    <w:rPr>
      <w:sz w:val="20"/>
    </w:rPr>
  </w:style>
  <w:style w:type="paragraph" w:styleId="ListContinue">
    <w:name w:val="List Continue"/>
    <w:basedOn w:val="Normal"/>
    <w:pPr>
      <w:spacing w:after="180"/>
      <w:ind w:leftChars="200" w:left="425"/>
      <w:contextualSpacing/>
    </w:pPr>
    <w:rPr>
      <w:rFonts w:eastAsia="MS Mincho"/>
    </w:rPr>
  </w:style>
  <w:style w:type="paragraph" w:styleId="TOC5">
    <w:name w:val="toc 5"/>
    <w:basedOn w:val="TOC4"/>
    <w:next w:val="Normal"/>
    <w:semiHidden/>
  </w:style>
  <w:style w:type="paragraph" w:styleId="TOC8">
    <w:name w:val="toc 8"/>
    <w:basedOn w:val="TOC4"/>
    <w:next w:val="Normal"/>
    <w:semiHidden/>
    <w:qFormat/>
  </w:style>
  <w:style w:type="paragraph" w:styleId="Index3">
    <w:name w:val="index 3"/>
    <w:basedOn w:val="Normal"/>
    <w:next w:val="Normal"/>
    <w:pPr>
      <w:ind w:left="566"/>
    </w:pPr>
    <w:rPr>
      <w:rFonts w:eastAsia="MS Mincho"/>
    </w:rPr>
  </w:style>
  <w:style w:type="paragraph" w:styleId="EndnoteText">
    <w:name w:val="endnote text"/>
    <w:basedOn w:val="Normal"/>
    <w:link w:val="EndnoteTextChar"/>
    <w:pPr>
      <w:spacing w:before="0"/>
    </w:pPr>
    <w:rPr>
      <w:sz w:val="20"/>
    </w:rPr>
  </w:style>
  <w:style w:type="paragraph" w:styleId="BalloonText">
    <w:name w:val="Balloon Text"/>
    <w:basedOn w:val="Normal"/>
    <w:link w:val="BalloonTextChar"/>
    <w:pPr>
      <w:spacing w:before="0"/>
    </w:pPr>
    <w:rPr>
      <w:rFonts w:ascii="Microsoft YaHei" w:eastAsia="Microsoft YaHei"/>
      <w:sz w:val="18"/>
      <w:szCs w:val="18"/>
    </w:rPr>
  </w:style>
  <w:style w:type="paragraph" w:styleId="Footer">
    <w:name w:val="footer"/>
    <w:basedOn w:val="Normal"/>
    <w:link w:val="FooterChar"/>
    <w:qFormat/>
    <w:pPr>
      <w:tabs>
        <w:tab w:val="center" w:pos="4680"/>
        <w:tab w:val="right" w:pos="9360"/>
      </w:tabs>
    </w:pPr>
    <w:rPr>
      <w:rFonts w:eastAsiaTheme="minorEastAsia"/>
      <w:szCs w:val="20"/>
      <w:lang w:eastAsia="en-US"/>
    </w:rPr>
  </w:style>
  <w:style w:type="paragraph" w:styleId="Header">
    <w:name w:val="header"/>
    <w:basedOn w:val="Normal"/>
    <w:link w:val="HeaderChar"/>
    <w:uiPriority w:val="99"/>
    <w:qFormat/>
    <w:pPr>
      <w:tabs>
        <w:tab w:val="center" w:pos="4320"/>
        <w:tab w:val="right" w:pos="8640"/>
      </w:tabs>
      <w:spacing w:before="0"/>
      <w:jc w:val="center"/>
    </w:pPr>
    <w:rPr>
      <w:rFonts w:eastAsia="MS Mincho"/>
      <w:sz w:val="20"/>
      <w:szCs w:val="20"/>
      <w:lang w:eastAsia="en-US"/>
    </w:rPr>
  </w:style>
  <w:style w:type="paragraph" w:styleId="Subtitle">
    <w:name w:val="Subtitle"/>
    <w:basedOn w:val="Normal"/>
    <w:next w:val="Normal"/>
    <w:link w:val="SubtitleChar"/>
    <w:rPr>
      <w:color w:val="5A5A5A"/>
      <w:spacing w:val="15"/>
      <w:sz w:val="20"/>
    </w:rPr>
  </w:style>
  <w:style w:type="paragraph" w:styleId="FootnoteText">
    <w:name w:val="footnote text"/>
    <w:basedOn w:val="Normal"/>
    <w:link w:val="FootnoteTextChar"/>
    <w:pPr>
      <w:keepLines/>
      <w:tabs>
        <w:tab w:val="left" w:pos="255"/>
      </w:tabs>
      <w:spacing w:before="80"/>
      <w:ind w:left="255" w:hanging="255"/>
    </w:pPr>
    <w:rPr>
      <w:rFonts w:eastAsia="MS Mincho"/>
    </w:rPr>
  </w:style>
  <w:style w:type="paragraph" w:styleId="TOC6">
    <w:name w:val="toc 6"/>
    <w:basedOn w:val="TOC4"/>
    <w:next w:val="Normal"/>
    <w:semiHidden/>
  </w:style>
  <w:style w:type="paragraph" w:styleId="TableofFigures">
    <w:name w:val="table of figures"/>
    <w:basedOn w:val="Normal"/>
    <w:next w:val="Normal"/>
    <w:uiPriority w:val="99"/>
    <w:pPr>
      <w:tabs>
        <w:tab w:val="right" w:leader="dot" w:pos="9639"/>
      </w:tabs>
    </w:pPr>
    <w:rPr>
      <w:rFonts w:eastAsia="MS Mincho"/>
    </w:rPr>
  </w:style>
  <w:style w:type="paragraph" w:styleId="Index1">
    <w:name w:val="index 1"/>
    <w:basedOn w:val="Normal"/>
    <w:next w:val="Normal"/>
    <w:rPr>
      <w:rFonts w:eastAsia="MS Mincho"/>
    </w:rPr>
  </w:style>
  <w:style w:type="paragraph" w:styleId="Index2">
    <w:name w:val="index 2"/>
    <w:basedOn w:val="Normal"/>
    <w:next w:val="Normal"/>
    <w:pPr>
      <w:ind w:left="283"/>
    </w:pPr>
    <w:rPr>
      <w:rFonts w:eastAsia="MS Mincho"/>
    </w:rPr>
  </w:style>
  <w:style w:type="paragraph" w:styleId="CommentSubject">
    <w:name w:val="annotation subject"/>
    <w:basedOn w:val="CommentText"/>
    <w:next w:val="CommentText"/>
    <w:link w:val="CommentSubjectChar"/>
    <w:pPr>
      <w:spacing w:before="120" w:after="0"/>
    </w:pPr>
    <w:rPr>
      <w:b/>
      <w:bCs/>
      <w:sz w:val="24"/>
    </w:rPr>
  </w:style>
  <w:style w:type="table" w:styleId="TableGrid">
    <w:name w:val="Table Grid"/>
    <w:basedOn w:val="TableNormal"/>
    <w:uiPriority w:val="5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style>
  <w:style w:type="character" w:styleId="FollowedHyperlink">
    <w:name w:val="FollowedHyperlink"/>
    <w:basedOn w:val="DefaultParagraphFont"/>
    <w:semiHidden/>
    <w:unhideWhenUsed/>
    <w:rPr>
      <w:color w:val="954F72" w:themeColor="followedHyperlink"/>
      <w:u w:val="single"/>
    </w:rPr>
  </w:style>
  <w:style w:type="character" w:styleId="Emphasis">
    <w:name w:val="Emphasis"/>
    <w:basedOn w:val="DefaultParagraphFont"/>
    <w:rPr>
      <w:i/>
      <w:iCs/>
    </w:rPr>
  </w:style>
  <w:style w:type="character" w:styleId="Hyperlink">
    <w:name w:val="Hyperlink"/>
    <w:aliases w:val="超级链接,超链接1,CEO_Hyperlink,超?级链,Style 58,超????,하이퍼링크2,超??级链Ú,fL????,fL?级,超??级链,하이퍼링크21"/>
    <w:basedOn w:val="DefaultParagraphFont"/>
    <w:qFormat/>
    <w:rPr>
      <w:color w:val="0000FF"/>
      <w:u w:val="single"/>
    </w:rPr>
  </w:style>
  <w:style w:type="character" w:styleId="CommentReference">
    <w:name w:val="annotation reference"/>
    <w:basedOn w:val="DefaultParagraphFont"/>
    <w:rPr>
      <w:sz w:val="16"/>
      <w:szCs w:val="16"/>
    </w:rPr>
  </w:style>
  <w:style w:type="character" w:styleId="FootnoteReference">
    <w:name w:val="footnote reference"/>
    <w:basedOn w:val="DefaultParagraphFont"/>
    <w:rPr>
      <w:position w:val="6"/>
      <w:sz w:val="18"/>
    </w:rPr>
  </w:style>
  <w:style w:type="paragraph" w:customStyle="1" w:styleId="AnnexNotitle">
    <w:name w:val="Annex_No &amp; title"/>
    <w:basedOn w:val="Normal"/>
    <w:next w:val="Normal"/>
    <w:qFormat/>
    <w:pPr>
      <w:keepNext/>
      <w:keepLines/>
      <w:spacing w:before="480"/>
      <w:jc w:val="center"/>
    </w:pPr>
    <w:rPr>
      <w:rFonts w:eastAsia="Times New Roman"/>
      <w:b/>
      <w:sz w:val="28"/>
    </w:rPr>
  </w:style>
  <w:style w:type="paragraph" w:customStyle="1" w:styleId="AppendixNotitle">
    <w:name w:val="Appendix_No &amp; title"/>
    <w:basedOn w:val="AnnexNotitle"/>
    <w:next w:val="Normal"/>
    <w:qFormat/>
  </w:style>
  <w:style w:type="paragraph" w:customStyle="1" w:styleId="ASN1">
    <w:name w:val="ASN.1"/>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sz w:val="20"/>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Note">
    <w:name w:val="Note"/>
    <w:basedOn w:val="Normal"/>
    <w:qFormat/>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Source">
    <w:name w:val="Source"/>
    <w:basedOn w:val="Normal"/>
    <w:next w:val="Normal"/>
    <w:qFormat/>
    <w:pPr>
      <w:spacing w:before="840" w:after="200"/>
      <w:jc w:val="center"/>
    </w:pPr>
    <w:rPr>
      <w:b/>
      <w:sz w:val="28"/>
    </w:rPr>
  </w:style>
  <w:style w:type="character" w:customStyle="1" w:styleId="Tablefreq">
    <w:name w:val="Table_freq"/>
    <w:qFormat/>
    <w:rPr>
      <w:b/>
      <w:color w:val="auto"/>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ref">
    <w:name w:val="Table_ref"/>
    <w:basedOn w:val="Normal"/>
    <w:next w:val="Normal"/>
    <w:pPr>
      <w:keepNext/>
      <w:spacing w:before="0" w:after="120"/>
      <w:jc w:val="center"/>
    </w:p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erChar">
    <w:name w:val="Header Char"/>
    <w:link w:val="Header"/>
    <w:uiPriority w:val="99"/>
    <w:qFormat/>
    <w:rPr>
      <w:rFonts w:eastAsia="MS Mincho"/>
      <w:lang w:val="en-GB" w:eastAsia="en-US"/>
    </w:rPr>
  </w:style>
  <w:style w:type="character" w:customStyle="1" w:styleId="FooterChar">
    <w:name w:val="Footer Char"/>
    <w:link w:val="Footer"/>
    <w:qFormat/>
    <w:rPr>
      <w:sz w:val="24"/>
      <w:lang w:val="en-GB" w:eastAsia="en-US"/>
    </w:rPr>
  </w:style>
  <w:style w:type="paragraph" w:customStyle="1" w:styleId="Headingib">
    <w:name w:val="Heading_ib"/>
    <w:basedOn w:val="Headingi"/>
    <w:next w:val="Normal"/>
    <w:qFormat/>
    <w:rPr>
      <w:b/>
      <w:bCs/>
    </w:rPr>
  </w:style>
  <w:style w:type="paragraph" w:customStyle="1" w:styleId="Normalbeforetable">
    <w:name w:val="Normal before table"/>
    <w:basedOn w:val="Normal"/>
    <w:pPr>
      <w:keepNext/>
      <w:spacing w:after="120"/>
    </w:pPr>
    <w:rPr>
      <w:rFonts w:eastAsia="????"/>
      <w:lang w:eastAsia="en-US"/>
    </w:rPr>
  </w:style>
  <w:style w:type="character" w:styleId="PlaceholderText">
    <w:name w:val="Placeholder Text"/>
    <w:basedOn w:val="DefaultParagraphFont"/>
    <w:uiPriority w:val="99"/>
    <w:semiHidden/>
    <w:rPr>
      <w:rFonts w:ascii="Times New Roman" w:hAnsi="Times New Roman" w:cs="Times New Roman" w:hint="default"/>
      <w:color w:val="808080"/>
    </w:rPr>
  </w:style>
  <w:style w:type="character" w:customStyle="1" w:styleId="BalloonTextChar">
    <w:name w:val="Balloon Text Char"/>
    <w:basedOn w:val="DefaultParagraphFont"/>
    <w:link w:val="BalloonText"/>
    <w:qFormat/>
    <w:rPr>
      <w:rFonts w:ascii="Microsoft YaHei" w:eastAsia="Microsoft YaHei"/>
      <w:sz w:val="18"/>
      <w:szCs w:val="18"/>
      <w:lang w:val="en-GB"/>
    </w:rPr>
  </w:style>
  <w:style w:type="paragraph" w:customStyle="1" w:styleId="Docnumber">
    <w:name w:val="Docnumber"/>
    <w:basedOn w:val="Normal"/>
    <w:link w:val="DocnumberChar"/>
    <w:qFormat/>
    <w:pPr>
      <w:jc w:val="right"/>
    </w:pPr>
    <w:rPr>
      <w:b/>
      <w:sz w:val="40"/>
    </w:rPr>
  </w:style>
  <w:style w:type="character" w:customStyle="1" w:styleId="DocnumberChar">
    <w:name w:val="Docnumber Char"/>
    <w:link w:val="Docnumber"/>
    <w:rPr>
      <w:b/>
      <w:sz w:val="40"/>
      <w:lang w:val="en-GB"/>
    </w:rPr>
  </w:style>
  <w:style w:type="paragraph" w:customStyle="1" w:styleId="CorrectionSeparatorBegin">
    <w:name w:val="Correction Separator Begin"/>
    <w:basedOn w:val="Normal"/>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Normal"/>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ormal">
    <w:name w:val="Formal"/>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Reftext">
    <w:name w:val="Ref_text"/>
    <w:basedOn w:val="Normal"/>
    <w:pPr>
      <w:overflowPunct w:val="0"/>
      <w:autoSpaceDE w:val="0"/>
      <w:autoSpaceDN w:val="0"/>
      <w:adjustRightInd w:val="0"/>
      <w:ind w:left="2268" w:hanging="2268"/>
      <w:textAlignment w:val="baseline"/>
    </w:pPr>
    <w:rPr>
      <w:rFonts w:eastAsia="Times New Roman"/>
      <w:szCs w:val="20"/>
      <w:lang w:eastAsia="en-US"/>
    </w:rPr>
  </w:style>
  <w:style w:type="character" w:customStyle="1" w:styleId="Heading1Char">
    <w:name w:val="Heading 1 Char"/>
    <w:basedOn w:val="DefaultParagraphFont"/>
    <w:link w:val="Heading1"/>
    <w:rPr>
      <w:rFonts w:eastAsiaTheme="minorHAnsi" w:cs="Arial"/>
      <w:b/>
      <w:bCs/>
      <w:kern w:val="32"/>
      <w:sz w:val="24"/>
      <w:szCs w:val="32"/>
      <w:lang w:val="en-GB" w:eastAsia="ja-JP"/>
    </w:rPr>
  </w:style>
  <w:style w:type="character" w:customStyle="1" w:styleId="Heading2Char">
    <w:name w:val="Heading 2 Char"/>
    <w:basedOn w:val="DefaultParagraphFont"/>
    <w:link w:val="Heading2"/>
    <w:rPr>
      <w:rFonts w:eastAsiaTheme="minorHAnsi" w:cs="Arial"/>
      <w:b/>
      <w:bCs/>
      <w:iCs/>
      <w:sz w:val="24"/>
      <w:szCs w:val="28"/>
      <w:lang w:val="en-GB" w:eastAsia="ja-JP"/>
    </w:rPr>
  </w:style>
  <w:style w:type="character" w:customStyle="1" w:styleId="Heading3Char">
    <w:name w:val="Heading 3 Char"/>
    <w:basedOn w:val="DefaultParagraphFont"/>
    <w:link w:val="Heading3"/>
    <w:rPr>
      <w:rFonts w:eastAsiaTheme="minorHAnsi" w:cs="Arial"/>
      <w:b/>
      <w:bCs/>
      <w:sz w:val="24"/>
      <w:szCs w:val="26"/>
      <w:lang w:val="en-GB" w:eastAsia="ja-JP"/>
    </w:rPr>
  </w:style>
  <w:style w:type="character" w:customStyle="1" w:styleId="Heading4Char">
    <w:name w:val="Heading 4 Char"/>
    <w:basedOn w:val="DefaultParagraphFont"/>
    <w:link w:val="Heading4"/>
    <w:rPr>
      <w:rFonts w:eastAsiaTheme="minorHAnsi"/>
      <w:b/>
      <w:bCs/>
      <w:sz w:val="24"/>
      <w:szCs w:val="28"/>
      <w:lang w:val="en-GB" w:eastAsia="ja-JP"/>
    </w:rPr>
  </w:style>
  <w:style w:type="character" w:customStyle="1" w:styleId="Heading5Char">
    <w:name w:val="Heading 5 Char"/>
    <w:basedOn w:val="DefaultParagraphFont"/>
    <w:link w:val="Heading5"/>
    <w:rPr>
      <w:rFonts w:eastAsiaTheme="minorHAnsi"/>
      <w:b/>
      <w:bCs/>
      <w:i/>
      <w:iCs/>
      <w:sz w:val="24"/>
      <w:szCs w:val="26"/>
      <w:lang w:val="en-GB" w:eastAsia="ja-JP"/>
    </w:rPr>
  </w:style>
  <w:style w:type="character" w:customStyle="1" w:styleId="Heading6Char">
    <w:name w:val="Heading 6 Char"/>
    <w:basedOn w:val="DefaultParagraphFont"/>
    <w:link w:val="Heading6"/>
    <w:rPr>
      <w:rFonts w:eastAsiaTheme="minorHAnsi"/>
      <w:b/>
      <w:bCs/>
      <w:sz w:val="24"/>
      <w:szCs w:val="22"/>
      <w:lang w:val="en-GB" w:eastAsia="ja-JP"/>
    </w:rPr>
  </w:style>
  <w:style w:type="character" w:customStyle="1" w:styleId="Heading7Char">
    <w:name w:val="Heading 7 Char"/>
    <w:basedOn w:val="DefaultParagraphFont"/>
    <w:link w:val="Heading7"/>
    <w:rPr>
      <w:rFonts w:eastAsiaTheme="minorHAnsi"/>
      <w:sz w:val="24"/>
      <w:szCs w:val="24"/>
      <w:lang w:val="en-GB" w:eastAsia="ja-JP"/>
    </w:rPr>
  </w:style>
  <w:style w:type="character" w:customStyle="1" w:styleId="Heading8Char">
    <w:name w:val="Heading 8 Char"/>
    <w:basedOn w:val="DefaultParagraphFont"/>
    <w:link w:val="Heading8"/>
    <w:rPr>
      <w:rFonts w:eastAsiaTheme="minorHAnsi"/>
      <w:i/>
      <w:iCs/>
      <w:sz w:val="24"/>
      <w:szCs w:val="24"/>
      <w:lang w:val="en-GB" w:eastAsia="ja-JP"/>
    </w:rPr>
  </w:style>
  <w:style w:type="character" w:customStyle="1" w:styleId="Heading9Char">
    <w:name w:val="Heading 9 Char"/>
    <w:basedOn w:val="DefaultParagraphFont"/>
    <w:link w:val="Heading9"/>
    <w:rPr>
      <w:rFonts w:eastAsiaTheme="minorHAnsi" w:cs="Arial"/>
      <w:sz w:val="24"/>
      <w:szCs w:val="22"/>
      <w:lang w:val="en-GB" w:eastAsia="ja-JP"/>
    </w:rPr>
  </w:style>
  <w:style w:type="paragraph" w:customStyle="1" w:styleId="1">
    <w:name w:val="题注1"/>
    <w:basedOn w:val="Normal"/>
    <w:next w:val="Normal"/>
    <w:uiPriority w:val="35"/>
    <w:semiHidden/>
    <w:unhideWhenUsed/>
    <w:pPr>
      <w:spacing w:before="0" w:after="200"/>
    </w:pPr>
    <w:rPr>
      <w:i/>
      <w:iCs/>
      <w:color w:val="44546A"/>
      <w:sz w:val="18"/>
      <w:szCs w:val="18"/>
    </w:rPr>
  </w:style>
  <w:style w:type="paragraph" w:customStyle="1" w:styleId="10">
    <w:name w:val="副标题1"/>
    <w:basedOn w:val="Normal"/>
    <w:next w:val="Normal"/>
    <w:pPr>
      <w:spacing w:after="160"/>
    </w:pPr>
    <w:rPr>
      <w:rFonts w:ascii="Calibri" w:hAnsi="Calibri" w:cs="Arial"/>
      <w:color w:val="5A5A5A"/>
      <w:spacing w:val="15"/>
      <w:sz w:val="22"/>
      <w:szCs w:val="22"/>
    </w:rPr>
  </w:style>
  <w:style w:type="character" w:customStyle="1" w:styleId="SubtitleChar">
    <w:name w:val="Subtitle Char"/>
    <w:basedOn w:val="DefaultParagraphFont"/>
    <w:link w:val="Subtitle"/>
    <w:rPr>
      <w:color w:val="5A5A5A"/>
      <w:spacing w:val="15"/>
      <w:lang w:val="en-GB" w:eastAsia="ja-JP"/>
    </w:rPr>
  </w:style>
  <w:style w:type="paragraph" w:customStyle="1" w:styleId="11">
    <w:name w:val="引用1"/>
    <w:basedOn w:val="Normal"/>
    <w:next w:val="Normal"/>
    <w:uiPriority w:val="29"/>
    <w:pPr>
      <w:spacing w:before="200" w:after="160"/>
      <w:ind w:left="864" w:right="864"/>
      <w:jc w:val="center"/>
    </w:pPr>
    <w:rPr>
      <w:i/>
      <w:iCs/>
      <w:color w:val="404040"/>
    </w:rPr>
  </w:style>
  <w:style w:type="character" w:customStyle="1" w:styleId="QuoteChar">
    <w:name w:val="Quote Char"/>
    <w:basedOn w:val="DefaultParagraphFont"/>
    <w:link w:val="Quote"/>
    <w:uiPriority w:val="29"/>
    <w:rPr>
      <w:rFonts w:ascii="Times New Roman" w:hAnsi="Times New Roman" w:cs="Times New Roman"/>
      <w:i/>
      <w:iCs/>
      <w:color w:val="404040"/>
      <w:sz w:val="24"/>
      <w:szCs w:val="24"/>
      <w:lang w:val="en-GB" w:eastAsia="ja-JP"/>
    </w:rPr>
  </w:style>
  <w:style w:type="paragraph" w:styleId="Quote">
    <w:name w:val="Quote"/>
    <w:basedOn w:val="Normal"/>
    <w:next w:val="Normal"/>
    <w:link w:val="QuoteChar"/>
    <w:uiPriority w:val="29"/>
    <w:rPr>
      <w:i/>
      <w:iCs/>
      <w:color w:val="404040"/>
    </w:rPr>
  </w:style>
  <w:style w:type="character" w:customStyle="1" w:styleId="ReftextArial9pt">
    <w:name w:val="Ref_text Arial 9 pt"/>
    <w:rPr>
      <w:rFonts w:ascii="Arial" w:hAnsi="Arial" w:cs="Arial"/>
      <w:sz w:val="18"/>
      <w:szCs w:val="18"/>
    </w:rPr>
  </w:style>
  <w:style w:type="character" w:customStyle="1" w:styleId="FootnoteTextChar">
    <w:name w:val="Footnote Text Char"/>
    <w:basedOn w:val="DefaultParagraphFont"/>
    <w:link w:val="FootnoteText"/>
    <w:rPr>
      <w:rFonts w:eastAsia="MS Mincho"/>
      <w:sz w:val="24"/>
      <w:szCs w:val="24"/>
      <w:lang w:val="en-GB" w:eastAsia="ja-JP"/>
    </w:rPr>
  </w:style>
  <w:style w:type="paragraph" w:styleId="ListParagraph">
    <w:name w:val="List Paragraph"/>
    <w:basedOn w:val="Normal"/>
    <w:uiPriority w:val="34"/>
    <w:qFormat/>
    <w:pPr>
      <w:ind w:firstLineChars="200" w:firstLine="420"/>
    </w:pPr>
    <w:rPr>
      <w:rFonts w:eastAsia="Batang"/>
    </w:rPr>
  </w:style>
  <w:style w:type="paragraph" w:customStyle="1" w:styleId="toc0">
    <w:name w:val="toc 0"/>
    <w:basedOn w:val="Normal"/>
    <w:next w:val="TOC1"/>
    <w:pPr>
      <w:tabs>
        <w:tab w:val="right" w:pos="9639"/>
      </w:tabs>
    </w:pPr>
    <w:rPr>
      <w:b/>
    </w:rPr>
  </w:style>
  <w:style w:type="character" w:customStyle="1" w:styleId="DocumentMapChar">
    <w:name w:val="Document Map Char"/>
    <w:basedOn w:val="DefaultParagraphFont"/>
    <w:link w:val="DocumentMap"/>
    <w:rPr>
      <w:sz w:val="24"/>
      <w:szCs w:val="24"/>
      <w:shd w:val="clear" w:color="auto" w:fill="000080"/>
      <w:lang w:val="en-GB" w:eastAsia="ja-JP"/>
    </w:rPr>
  </w:style>
  <w:style w:type="character" w:customStyle="1" w:styleId="CommentTextChar">
    <w:name w:val="Comment Text Char"/>
    <w:basedOn w:val="DefaultParagraphFont"/>
    <w:link w:val="CommentText"/>
    <w:rPr>
      <w:szCs w:val="24"/>
      <w:lang w:val="en-GB" w:eastAsia="ja-JP"/>
    </w:rPr>
  </w:style>
  <w:style w:type="character" w:customStyle="1" w:styleId="CommentSubjectChar">
    <w:name w:val="Comment Subject Char"/>
    <w:basedOn w:val="CommentTextChar"/>
    <w:link w:val="CommentSubject"/>
    <w:rPr>
      <w:b/>
      <w:bCs/>
      <w:sz w:val="24"/>
      <w:szCs w:val="24"/>
      <w:lang w:val="en-GB" w:eastAsia="ja-JP"/>
    </w:rPr>
  </w:style>
  <w:style w:type="character" w:customStyle="1" w:styleId="EndnoteTextChar">
    <w:name w:val="Endnote Text Char"/>
    <w:basedOn w:val="DefaultParagraphFont"/>
    <w:link w:val="EndnoteText"/>
    <w:rPr>
      <w:szCs w:val="24"/>
      <w:lang w:val="en-GB" w:eastAsia="ja-JP"/>
    </w:rPr>
  </w:style>
  <w:style w:type="paragraph" w:customStyle="1" w:styleId="12">
    <w:name w:val="修订1"/>
    <w:hidden/>
    <w:uiPriority w:val="99"/>
    <w:semiHidden/>
    <w:rPr>
      <w:sz w:val="24"/>
      <w:szCs w:val="24"/>
      <w:lang w:val="en-GB" w:eastAsia="ja-JP"/>
    </w:rPr>
  </w:style>
  <w:style w:type="character" w:customStyle="1" w:styleId="Char1">
    <w:name w:val="副标题 Char1"/>
    <w:basedOn w:val="DefaultParagraphFont"/>
    <w:rPr>
      <w:rFonts w:asciiTheme="majorHAnsi" w:eastAsiaTheme="majorEastAsia" w:hAnsiTheme="majorHAnsi" w:cstheme="majorBidi"/>
      <w:i/>
      <w:iCs/>
      <w:color w:val="5B9BD5" w:themeColor="accent1"/>
      <w:spacing w:val="15"/>
      <w:sz w:val="24"/>
      <w:szCs w:val="24"/>
      <w:lang w:val="en-GB"/>
    </w:rPr>
  </w:style>
  <w:style w:type="character" w:customStyle="1" w:styleId="Char10">
    <w:name w:val="引用 Char1"/>
    <w:basedOn w:val="DefaultParagraphFont"/>
    <w:uiPriority w:val="29"/>
    <w:rPr>
      <w:i/>
      <w:iCs/>
      <w:color w:val="000000" w:themeColor="text1"/>
      <w:sz w:val="24"/>
      <w:lang w:val="en-GB"/>
    </w:rPr>
  </w:style>
  <w:style w:type="paragraph" w:customStyle="1" w:styleId="Heading1Centered">
    <w:name w:val="Heading 1 Centered"/>
    <w:basedOn w:val="Heading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TSBHeaderQuestion">
    <w:name w:val="TSBHeaderQuestion"/>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LSDeadline">
    <w:name w:val="LSDeadline"/>
    <w:basedOn w:val="LSForAction"/>
    <w:next w:val="Normal"/>
    <w:rPr>
      <w:bCs w:val="0"/>
    </w:rPr>
  </w:style>
  <w:style w:type="paragraph" w:customStyle="1" w:styleId="LSForAction">
    <w:name w:val="LSForAction"/>
    <w:basedOn w:val="Normal"/>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qFormat/>
  </w:style>
  <w:style w:type="paragraph" w:customStyle="1" w:styleId="LSForComment">
    <w:name w:val="LSForComment"/>
    <w:basedOn w:val="LSForAction"/>
    <w:next w:val="Normal"/>
    <w:qFormat/>
  </w:style>
  <w:style w:type="character" w:customStyle="1" w:styleId="TabletextChar">
    <w:name w:val="Table_text Char"/>
    <w:link w:val="Tabletext"/>
    <w:locked/>
    <w:rPr>
      <w:rFonts w:eastAsia="Times New Roman"/>
      <w:sz w:val="22"/>
      <w:lang w:val="en-GB"/>
    </w:rPr>
  </w:style>
  <w:style w:type="character" w:customStyle="1" w:styleId="enumlev1Char">
    <w:name w:val="enumlev1 Char"/>
    <w:link w:val="enumlev1"/>
    <w:rPr>
      <w:rFonts w:eastAsiaTheme="minorHAnsi"/>
      <w:sz w:val="24"/>
      <w:szCs w:val="24"/>
      <w:lang w:val="en-GB" w:eastAsia="ja-JP"/>
    </w:rPr>
  </w:style>
  <w:style w:type="character" w:customStyle="1" w:styleId="13">
    <w:name w:val="占位符文本1"/>
    <w:basedOn w:val="DefaultParagraphFont"/>
    <w:uiPriority w:val="99"/>
    <w:semiHidden/>
    <w:qFormat/>
    <w:rPr>
      <w:rFonts w:ascii="Times New Roman" w:hAnsi="Times New Roman"/>
      <w:color w:val="808080"/>
    </w:rPr>
  </w:style>
  <w:style w:type="paragraph" w:styleId="Revision">
    <w:name w:val="Revision"/>
    <w:hidden/>
    <w:uiPriority w:val="99"/>
    <w:semiHidden/>
    <w:rsid w:val="00FD6804"/>
    <w:rPr>
      <w:rFonts w:eastAsiaTheme="minorHAnsi"/>
      <w:sz w:val="24"/>
      <w:szCs w:val="24"/>
      <w:lang w:val="en-GB" w:eastAsia="ja-JP"/>
    </w:rPr>
  </w:style>
  <w:style w:type="character" w:styleId="UnresolvedMention">
    <w:name w:val="Unresolved Mention"/>
    <w:basedOn w:val="DefaultParagraphFont"/>
    <w:uiPriority w:val="99"/>
    <w:semiHidden/>
    <w:unhideWhenUsed/>
    <w:rsid w:val="0066772C"/>
    <w:rPr>
      <w:color w:val="605E5C"/>
      <w:shd w:val="clear" w:color="auto" w:fill="E1DFDD"/>
    </w:rPr>
  </w:style>
  <w:style w:type="paragraph" w:customStyle="1" w:styleId="tabletext0">
    <w:name w:val="tabletext0"/>
    <w:basedOn w:val="Normal"/>
    <w:rsid w:val="006752D5"/>
    <w:pPr>
      <w:autoSpaceDE w:val="0"/>
      <w:autoSpaceDN w:val="0"/>
      <w:spacing w:before="40" w:after="40"/>
    </w:pPr>
    <w:rPr>
      <w:rFonts w:eastAsia="SimSu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858704">
      <w:bodyDiv w:val="1"/>
      <w:marLeft w:val="0"/>
      <w:marRight w:val="0"/>
      <w:marTop w:val="0"/>
      <w:marBottom w:val="0"/>
      <w:divBdr>
        <w:top w:val="none" w:sz="0" w:space="0" w:color="auto"/>
        <w:left w:val="none" w:sz="0" w:space="0" w:color="auto"/>
        <w:bottom w:val="none" w:sz="0" w:space="0" w:color="auto"/>
        <w:right w:val="none" w:sz="0" w:space="0" w:color="auto"/>
      </w:divBdr>
      <w:divsChild>
        <w:div w:id="141892693">
          <w:marLeft w:val="0"/>
          <w:marRight w:val="0"/>
          <w:marTop w:val="0"/>
          <w:marBottom w:val="0"/>
          <w:divBdr>
            <w:top w:val="none" w:sz="0" w:space="0" w:color="auto"/>
            <w:left w:val="none" w:sz="0" w:space="0" w:color="auto"/>
            <w:bottom w:val="none" w:sz="0" w:space="0" w:color="auto"/>
            <w:right w:val="none" w:sz="0" w:space="0" w:color="auto"/>
          </w:divBdr>
        </w:div>
        <w:div w:id="2019887563">
          <w:marLeft w:val="0"/>
          <w:marRight w:val="0"/>
          <w:marTop w:val="0"/>
          <w:marBottom w:val="0"/>
          <w:divBdr>
            <w:top w:val="none" w:sz="0" w:space="0" w:color="auto"/>
            <w:left w:val="none" w:sz="0" w:space="0" w:color="auto"/>
            <w:bottom w:val="none" w:sz="0" w:space="0" w:color="auto"/>
            <w:right w:val="none" w:sz="0" w:space="0" w:color="auto"/>
          </w:divBdr>
        </w:div>
      </w:divsChild>
    </w:div>
    <w:div w:id="1075594525">
      <w:bodyDiv w:val="1"/>
      <w:marLeft w:val="0"/>
      <w:marRight w:val="0"/>
      <w:marTop w:val="0"/>
      <w:marBottom w:val="0"/>
      <w:divBdr>
        <w:top w:val="none" w:sz="0" w:space="0" w:color="auto"/>
        <w:left w:val="none" w:sz="0" w:space="0" w:color="auto"/>
        <w:bottom w:val="none" w:sz="0" w:space="0" w:color="auto"/>
        <w:right w:val="none" w:sz="0" w:space="0" w:color="auto"/>
      </w:divBdr>
    </w:div>
    <w:div w:id="1095594707">
      <w:bodyDiv w:val="1"/>
      <w:marLeft w:val="0"/>
      <w:marRight w:val="0"/>
      <w:marTop w:val="0"/>
      <w:marBottom w:val="0"/>
      <w:divBdr>
        <w:top w:val="none" w:sz="0" w:space="0" w:color="auto"/>
        <w:left w:val="none" w:sz="0" w:space="0" w:color="auto"/>
        <w:bottom w:val="none" w:sz="0" w:space="0" w:color="auto"/>
        <w:right w:val="none" w:sz="0" w:space="0" w:color="auto"/>
      </w:divBdr>
    </w:div>
    <w:div w:id="1871723772">
      <w:bodyDiv w:val="1"/>
      <w:marLeft w:val="0"/>
      <w:marRight w:val="0"/>
      <w:marTop w:val="0"/>
      <w:marBottom w:val="0"/>
      <w:divBdr>
        <w:top w:val="none" w:sz="0" w:space="0" w:color="auto"/>
        <w:left w:val="none" w:sz="0" w:space="0" w:color="auto"/>
        <w:bottom w:val="none" w:sz="0" w:space="0" w:color="auto"/>
        <w:right w:val="none" w:sz="0" w:space="0" w:color="auto"/>
      </w:divBdr>
      <w:divsChild>
        <w:div w:id="1139958698">
          <w:marLeft w:val="0"/>
          <w:marRight w:val="0"/>
          <w:marTop w:val="0"/>
          <w:marBottom w:val="0"/>
          <w:divBdr>
            <w:top w:val="none" w:sz="0" w:space="0" w:color="auto"/>
            <w:left w:val="none" w:sz="0" w:space="0" w:color="auto"/>
            <w:bottom w:val="none" w:sz="0" w:space="0" w:color="auto"/>
            <w:right w:val="none" w:sz="0" w:space="0" w:color="auto"/>
          </w:divBdr>
        </w:div>
        <w:div w:id="2515955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ejingyi816@126.com" TargetMode="External"/><Relationship Id="rId18" Type="http://schemas.openxmlformats.org/officeDocument/2006/relationships/hyperlink" Target="https://www.itu.int/md/T22-TSAG-240729-TD-GEN-0628/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ifa/t/2022/ls/sg9/sp17-sg9-oLS-00095.docx" TargetMode="External"/><Relationship Id="rId17" Type="http://schemas.openxmlformats.org/officeDocument/2006/relationships/hyperlink" Target="https://itu.int/ITU-T/A.8" TargetMode="External"/><Relationship Id="rId2" Type="http://schemas.openxmlformats.org/officeDocument/2006/relationships/customXml" Target="../customXml/item2.xml"/><Relationship Id="rId16" Type="http://schemas.openxmlformats.org/officeDocument/2006/relationships/hyperlink" Target="https://itu.int/ITU-T/A.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ifa/t/2022/ls/tsag/sp17-tsag-oLS-00044.zip" TargetMode="External"/><Relationship Id="rId10" Type="http://schemas.openxmlformats.org/officeDocument/2006/relationships/endnotes" Target="endnotes.xml"/><Relationship Id="rId19" Type="http://schemas.openxmlformats.org/officeDocument/2006/relationships/hyperlink" Target="https://itu.int/ITU-T/A.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miyaji@kddi.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__TD-Template-SG16-TD-17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0EA0093A5F141B6B92683C2ED38C2" ma:contentTypeVersion="9" ma:contentTypeDescription="Crée un document." ma:contentTypeScope="" ma:versionID="ca0805fbb2c7536ff98bef8f4c4516ff">
  <xsd:schema xmlns:xsd="http://www.w3.org/2001/XMLSchema" xmlns:xs="http://www.w3.org/2001/XMLSchema" xmlns:p="http://schemas.microsoft.com/office/2006/metadata/properties" xmlns:ns2="b39327e4-7768-44e0-8f7c-1547ccf53491" xmlns:ns3="c634e15d-5aa9-4368-873f-7fd8785babf5" targetNamespace="http://schemas.microsoft.com/office/2006/metadata/properties" ma:root="true" ma:fieldsID="57486d9c842bd3f7b6304f91928a7332" ns2:_="" ns3:_="">
    <xsd:import namespace="b39327e4-7768-44e0-8f7c-1547ccf53491"/>
    <xsd:import namespace="c634e15d-5aa9-4368-873f-7fd8785bab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327e4-7768-44e0-8f7c-1547ccf53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4e15d-5aa9-4368-873f-7fd8785babf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4637C-979A-4737-B76E-5DBE76AE4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327e4-7768-44e0-8f7c-1547ccf53491"/>
    <ds:schemaRef ds:uri="c634e15d-5aa9-4368-873f-7fd8785ba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94B90-D8CA-3749-913A-B76A4786FC51}">
  <ds:schemaRefs>
    <ds:schemaRef ds:uri="http://schemas.openxmlformats.org/officeDocument/2006/bibliography"/>
  </ds:schemaRefs>
</ds:datastoreItem>
</file>

<file path=customXml/itemProps3.xml><?xml version="1.0" encoding="utf-8"?>
<ds:datastoreItem xmlns:ds="http://schemas.openxmlformats.org/officeDocument/2006/customXml" ds:itemID="{782FC799-026B-455B-8BEB-6D3765C5FA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9202AB-08A4-41F4-BC80-E664076C6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__TD-Template-SG16-TD-1701.dotx</Template>
  <TotalTime>3</TotalTime>
  <Pages>2</Pages>
  <Words>771</Words>
  <Characters>4617</Characters>
  <Application>Microsoft Office Word</Application>
  <DocSecurity>0</DocSecurity>
  <Lines>115</Lines>
  <Paragraphs>56</Paragraphs>
  <ScaleCrop>false</ScaleCrop>
  <HeadingPairs>
    <vt:vector size="2" baseType="variant">
      <vt:variant>
        <vt:lpstr>Title</vt:lpstr>
      </vt:variant>
      <vt:variant>
        <vt:i4>1</vt:i4>
      </vt:variant>
    </vt:vector>
  </HeadingPairs>
  <TitlesOfParts>
    <vt:vector size="1" baseType="lpstr">
      <vt:lpstr>Question agenda skeleton template</vt:lpstr>
    </vt:vector>
  </TitlesOfParts>
  <Manager>ITU-T</Manager>
  <Company>International Telecommunication Union (ITU)</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the resolution of AAP comments (TSAG-LS44)</dc:title>
  <dc:creator>ITU-T Study Group 9</dc:creator>
  <cp:keywords>ITU-T SG9, question agenda</cp:keywords>
  <dc:description>TSAG-TD38  For: Geneva, 26-30 May 2025_x000d_Document date: _x000d_Saved by ITU51017913 at 4:49:06 PM on 1/14/2025</dc:description>
  <cp:lastModifiedBy>TSB - JB</cp:lastModifiedBy>
  <cp:revision>6</cp:revision>
  <cp:lastPrinted>2017-11-07T15:28:00Z</cp:lastPrinted>
  <dcterms:created xsi:type="dcterms:W3CDTF">2025-01-14T15:48:00Z</dcterms:created>
  <dcterms:modified xsi:type="dcterms:W3CDTF">2025-01-14T15:50:00Z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TSAG-TD38</vt:lpwstr>
  </property>
  <property fmtid="{D5CDD505-2E9C-101B-9397-08002B2CF9AE}" pid="3" name="Docdate">
    <vt:lpwstr/>
  </property>
  <property fmtid="{D5CDD505-2E9C-101B-9397-08002B2CF9AE}" pid="4" name="Docorlang">
    <vt:lpwstr/>
  </property>
  <property fmtid="{D5CDD505-2E9C-101B-9397-08002B2CF9AE}" pid="5" name="Docbluepink">
    <vt:lpwstr>10/9</vt:lpwstr>
  </property>
  <property fmtid="{D5CDD505-2E9C-101B-9397-08002B2CF9AE}" pid="6" name="Docdest">
    <vt:lpwstr>Geneva, 26-30 May 2025</vt:lpwstr>
  </property>
  <property fmtid="{D5CDD505-2E9C-101B-9397-08002B2CF9AE}" pid="7" name="Docauthor">
    <vt:lpwstr>ITU-T Study Group 9</vt:lpwstr>
  </property>
  <property fmtid="{D5CDD505-2E9C-101B-9397-08002B2CF9AE}" pid="8" name="KSOProductBuildVer">
    <vt:lpwstr>2052-11.1.0.12358</vt:lpwstr>
  </property>
  <property fmtid="{D5CDD505-2E9C-101B-9397-08002B2CF9AE}" pid="9" name="ICV">
    <vt:lpwstr>E9D2880AD5B745949729078FA600BC79</vt:lpwstr>
  </property>
  <property fmtid="{D5CDD505-2E9C-101B-9397-08002B2CF9AE}" pid="10" name="ContentTypeId">
    <vt:lpwstr>0x010100C450EA0093A5F141B6B92683C2ED38C2</vt:lpwstr>
  </property>
</Properties>
</file>