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21"/>
        <w:gridCol w:w="3778"/>
        <w:gridCol w:w="227"/>
        <w:gridCol w:w="4026"/>
      </w:tblGrid>
      <w:tr w:rsidR="00F57B09" w:rsidRPr="00F57B09" w14:paraId="7FD0EE78" w14:textId="77777777" w:rsidTr="00F57B09">
        <w:trPr>
          <w:cantSplit/>
        </w:trPr>
        <w:tc>
          <w:tcPr>
            <w:tcW w:w="1132" w:type="dxa"/>
            <w:vMerge w:val="restart"/>
            <w:vAlign w:val="center"/>
          </w:tcPr>
          <w:p w14:paraId="0F83EF00" w14:textId="77777777" w:rsidR="00F57B09" w:rsidRPr="00F57B09" w:rsidRDefault="00F57B09" w:rsidP="00F57B09">
            <w:pPr>
              <w:spacing w:before="0"/>
              <w:jc w:val="center"/>
              <w:rPr>
                <w:sz w:val="20"/>
                <w:szCs w:val="20"/>
              </w:rPr>
            </w:pPr>
            <w:bookmarkStart w:id="0" w:name="dnum" w:colFirst="2" w:colLast="2"/>
            <w:bookmarkStart w:id="1" w:name="dtableau"/>
            <w:r w:rsidRPr="00F57B09">
              <w:rPr>
                <w:noProof/>
              </w:rPr>
              <w:drawing>
                <wp:inline distT="0" distB="0" distL="0" distR="0" wp14:anchorId="7BE94283" wp14:editId="3EA9A78E">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4"/>
            <w:vMerge w:val="restart"/>
          </w:tcPr>
          <w:p w14:paraId="53749D41" w14:textId="77777777" w:rsidR="00F57B09" w:rsidRPr="00F57B09" w:rsidRDefault="00F57B09" w:rsidP="00F57B09">
            <w:pPr>
              <w:rPr>
                <w:sz w:val="16"/>
                <w:szCs w:val="16"/>
              </w:rPr>
            </w:pPr>
            <w:r w:rsidRPr="00F57B09">
              <w:rPr>
                <w:sz w:val="16"/>
                <w:szCs w:val="16"/>
              </w:rPr>
              <w:t>INTERNATIONAL TELECOMMUNICATION UNION</w:t>
            </w:r>
          </w:p>
          <w:p w14:paraId="3BC1A0AD" w14:textId="77777777" w:rsidR="00F57B09" w:rsidRPr="00F57B09" w:rsidRDefault="00F57B09" w:rsidP="00F57B09">
            <w:pPr>
              <w:rPr>
                <w:b/>
                <w:bCs/>
                <w:sz w:val="26"/>
                <w:szCs w:val="26"/>
              </w:rPr>
            </w:pPr>
            <w:r w:rsidRPr="00F57B09">
              <w:rPr>
                <w:b/>
                <w:bCs/>
                <w:sz w:val="26"/>
                <w:szCs w:val="26"/>
              </w:rPr>
              <w:t>TELECOMMUNICATION</w:t>
            </w:r>
            <w:r w:rsidRPr="00F57B09">
              <w:rPr>
                <w:b/>
                <w:bCs/>
                <w:sz w:val="26"/>
                <w:szCs w:val="26"/>
              </w:rPr>
              <w:br/>
              <w:t>STANDARDIZATION SECTOR</w:t>
            </w:r>
          </w:p>
          <w:p w14:paraId="0E3DF36E" w14:textId="1661595B" w:rsidR="00F57B09" w:rsidRPr="00F57B09" w:rsidRDefault="00F57B09" w:rsidP="00F57B09">
            <w:pPr>
              <w:rPr>
                <w:sz w:val="20"/>
                <w:szCs w:val="20"/>
              </w:rPr>
            </w:pPr>
            <w:r w:rsidRPr="00F57B09">
              <w:rPr>
                <w:sz w:val="20"/>
                <w:szCs w:val="20"/>
              </w:rPr>
              <w:t xml:space="preserve">STUDY PERIOD </w:t>
            </w:r>
            <w:r>
              <w:rPr>
                <w:sz w:val="20"/>
              </w:rPr>
              <w:t>2025-2028</w:t>
            </w:r>
          </w:p>
        </w:tc>
        <w:tc>
          <w:tcPr>
            <w:tcW w:w="4026" w:type="dxa"/>
            <w:vAlign w:val="center"/>
          </w:tcPr>
          <w:p w14:paraId="79B0699F" w14:textId="5836EB36" w:rsidR="00F57B09" w:rsidRPr="00F57B09" w:rsidRDefault="00F57B09" w:rsidP="00F57B09">
            <w:pPr>
              <w:pStyle w:val="Docnumber"/>
            </w:pPr>
            <w:r>
              <w:t>TSAG-TD</w:t>
            </w:r>
            <w:r w:rsidR="002976BD">
              <w:t>8</w:t>
            </w:r>
          </w:p>
        </w:tc>
      </w:tr>
      <w:tr w:rsidR="00F57B09" w:rsidRPr="00F57B09" w14:paraId="2217E3C9" w14:textId="77777777" w:rsidTr="00F57B09">
        <w:trPr>
          <w:cantSplit/>
        </w:trPr>
        <w:tc>
          <w:tcPr>
            <w:tcW w:w="1132" w:type="dxa"/>
            <w:vMerge/>
          </w:tcPr>
          <w:p w14:paraId="0D597F96" w14:textId="77777777" w:rsidR="00F57B09" w:rsidRPr="00F57B09" w:rsidRDefault="00F57B09" w:rsidP="00F57B09">
            <w:pPr>
              <w:rPr>
                <w:smallCaps/>
                <w:sz w:val="20"/>
              </w:rPr>
            </w:pPr>
            <w:bookmarkStart w:id="2" w:name="dsg" w:colFirst="2" w:colLast="2"/>
            <w:bookmarkEnd w:id="0"/>
          </w:p>
        </w:tc>
        <w:tc>
          <w:tcPr>
            <w:tcW w:w="4481" w:type="dxa"/>
            <w:gridSpan w:val="4"/>
            <w:vMerge/>
          </w:tcPr>
          <w:p w14:paraId="3D805910" w14:textId="77777777" w:rsidR="00F57B09" w:rsidRPr="00F57B09" w:rsidRDefault="00F57B09" w:rsidP="00F57B09">
            <w:pPr>
              <w:rPr>
                <w:smallCaps/>
                <w:sz w:val="20"/>
              </w:rPr>
            </w:pPr>
          </w:p>
        </w:tc>
        <w:tc>
          <w:tcPr>
            <w:tcW w:w="4026" w:type="dxa"/>
          </w:tcPr>
          <w:p w14:paraId="7FE57DCB" w14:textId="5E1C3B04" w:rsidR="00F57B09" w:rsidRPr="00F57B09" w:rsidRDefault="00F57B09" w:rsidP="00F57B09">
            <w:pPr>
              <w:pStyle w:val="TSBHeaderRight14"/>
              <w:rPr>
                <w:smallCaps/>
              </w:rPr>
            </w:pPr>
            <w:r>
              <w:rPr>
                <w:smallCaps/>
              </w:rPr>
              <w:t>TSAG</w:t>
            </w:r>
          </w:p>
        </w:tc>
      </w:tr>
      <w:bookmarkEnd w:id="2"/>
      <w:tr w:rsidR="00F57B09" w:rsidRPr="00F57B09" w14:paraId="1009D15A" w14:textId="77777777" w:rsidTr="00F57B09">
        <w:trPr>
          <w:cantSplit/>
        </w:trPr>
        <w:tc>
          <w:tcPr>
            <w:tcW w:w="1132" w:type="dxa"/>
            <w:vMerge/>
            <w:tcBorders>
              <w:bottom w:val="single" w:sz="12" w:space="0" w:color="auto"/>
            </w:tcBorders>
          </w:tcPr>
          <w:p w14:paraId="098A666C" w14:textId="77777777" w:rsidR="00F57B09" w:rsidRPr="00F57B09" w:rsidRDefault="00F57B09" w:rsidP="00F57B09">
            <w:pPr>
              <w:rPr>
                <w:b/>
                <w:bCs/>
                <w:sz w:val="26"/>
              </w:rPr>
            </w:pPr>
          </w:p>
        </w:tc>
        <w:tc>
          <w:tcPr>
            <w:tcW w:w="4481" w:type="dxa"/>
            <w:gridSpan w:val="4"/>
            <w:vMerge/>
            <w:tcBorders>
              <w:bottom w:val="single" w:sz="12" w:space="0" w:color="auto"/>
            </w:tcBorders>
          </w:tcPr>
          <w:p w14:paraId="1D87ECE4" w14:textId="77777777" w:rsidR="00F57B09" w:rsidRPr="00F57B09" w:rsidRDefault="00F57B09" w:rsidP="00F57B09">
            <w:pPr>
              <w:rPr>
                <w:b/>
                <w:bCs/>
                <w:sz w:val="26"/>
              </w:rPr>
            </w:pPr>
          </w:p>
        </w:tc>
        <w:tc>
          <w:tcPr>
            <w:tcW w:w="4026" w:type="dxa"/>
            <w:tcBorders>
              <w:bottom w:val="single" w:sz="12" w:space="0" w:color="auto"/>
            </w:tcBorders>
            <w:vAlign w:val="center"/>
          </w:tcPr>
          <w:p w14:paraId="0297AE64" w14:textId="77777777" w:rsidR="00F57B09" w:rsidRPr="00F57B09" w:rsidRDefault="00F57B09" w:rsidP="00F57B09">
            <w:pPr>
              <w:pStyle w:val="TSBHeaderRight14"/>
            </w:pPr>
            <w:r w:rsidRPr="00F57B09">
              <w:t>Original: English</w:t>
            </w:r>
          </w:p>
        </w:tc>
      </w:tr>
      <w:tr w:rsidR="00F57B09" w:rsidRPr="002976BD" w14:paraId="518A1E93" w14:textId="77777777" w:rsidTr="00F57B09">
        <w:trPr>
          <w:cantSplit/>
        </w:trPr>
        <w:tc>
          <w:tcPr>
            <w:tcW w:w="1587" w:type="dxa"/>
            <w:gridSpan w:val="2"/>
          </w:tcPr>
          <w:p w14:paraId="63B124D0" w14:textId="515EAFF3" w:rsidR="00F57B09" w:rsidRPr="002976BD" w:rsidRDefault="00F57B09" w:rsidP="00F57B09">
            <w:pPr>
              <w:rPr>
                <w:b/>
                <w:bCs/>
              </w:rPr>
            </w:pPr>
            <w:bookmarkStart w:id="3" w:name="dbluepink" w:colFirst="1" w:colLast="1"/>
            <w:bookmarkStart w:id="4" w:name="dmeeting" w:colFirst="2" w:colLast="2"/>
          </w:p>
        </w:tc>
        <w:tc>
          <w:tcPr>
            <w:tcW w:w="4026" w:type="dxa"/>
            <w:gridSpan w:val="3"/>
          </w:tcPr>
          <w:p w14:paraId="1DDE3C78" w14:textId="3D5A6EF0" w:rsidR="00F57B09" w:rsidRPr="002976BD" w:rsidRDefault="00F57B09" w:rsidP="00F57B09">
            <w:pPr>
              <w:pStyle w:val="TSBHeaderQuestion"/>
            </w:pPr>
          </w:p>
        </w:tc>
        <w:tc>
          <w:tcPr>
            <w:tcW w:w="4026" w:type="dxa"/>
          </w:tcPr>
          <w:p w14:paraId="71C29990" w14:textId="21E8312E" w:rsidR="00F57B09" w:rsidRPr="002976BD" w:rsidRDefault="00F57B09" w:rsidP="00F57B09">
            <w:pPr>
              <w:pStyle w:val="VenueDate"/>
            </w:pPr>
            <w:r w:rsidRPr="002976BD">
              <w:t>Geneva, 26-30 May 2025</w:t>
            </w:r>
          </w:p>
        </w:tc>
      </w:tr>
      <w:tr w:rsidR="00F57B09" w:rsidRPr="002976BD" w14:paraId="054C155A" w14:textId="77777777" w:rsidTr="005F7827">
        <w:trPr>
          <w:cantSplit/>
        </w:trPr>
        <w:tc>
          <w:tcPr>
            <w:tcW w:w="9639" w:type="dxa"/>
            <w:gridSpan w:val="6"/>
          </w:tcPr>
          <w:p w14:paraId="3AC3D195" w14:textId="581326E8" w:rsidR="00F57B09" w:rsidRPr="002976BD" w:rsidRDefault="00F57B09" w:rsidP="00F57B09">
            <w:pPr>
              <w:jc w:val="center"/>
              <w:rPr>
                <w:b/>
                <w:bCs/>
              </w:rPr>
            </w:pPr>
            <w:bookmarkStart w:id="5" w:name="ddoctype"/>
            <w:bookmarkEnd w:id="3"/>
            <w:bookmarkEnd w:id="4"/>
            <w:r w:rsidRPr="002976BD">
              <w:rPr>
                <w:b/>
                <w:bCs/>
              </w:rPr>
              <w:t>TD</w:t>
            </w:r>
          </w:p>
        </w:tc>
      </w:tr>
      <w:tr w:rsidR="00F57B09" w:rsidRPr="002976BD" w14:paraId="48C8033C" w14:textId="77777777" w:rsidTr="00F57B09">
        <w:trPr>
          <w:cantSplit/>
        </w:trPr>
        <w:tc>
          <w:tcPr>
            <w:tcW w:w="1587" w:type="dxa"/>
            <w:gridSpan w:val="2"/>
          </w:tcPr>
          <w:p w14:paraId="52DBD777" w14:textId="77777777" w:rsidR="00F57B09" w:rsidRPr="002976BD" w:rsidRDefault="00F57B09" w:rsidP="00F57B09">
            <w:pPr>
              <w:rPr>
                <w:b/>
                <w:bCs/>
              </w:rPr>
            </w:pPr>
            <w:bookmarkStart w:id="6" w:name="dsource" w:colFirst="1" w:colLast="1"/>
            <w:bookmarkEnd w:id="5"/>
            <w:r w:rsidRPr="002976BD">
              <w:rPr>
                <w:b/>
                <w:bCs/>
              </w:rPr>
              <w:t>Source:</w:t>
            </w:r>
          </w:p>
        </w:tc>
        <w:tc>
          <w:tcPr>
            <w:tcW w:w="8052" w:type="dxa"/>
            <w:gridSpan w:val="4"/>
          </w:tcPr>
          <w:p w14:paraId="56E5CBCB" w14:textId="63B37C30" w:rsidR="00F57B09" w:rsidRPr="002976BD" w:rsidRDefault="00F57B09" w:rsidP="00F57B09">
            <w:pPr>
              <w:pStyle w:val="TSBHeaderSource"/>
            </w:pPr>
            <w:r w:rsidRPr="002976BD">
              <w:t>TSB</w:t>
            </w:r>
          </w:p>
        </w:tc>
      </w:tr>
      <w:tr w:rsidR="00F57B09" w:rsidRPr="002976BD" w14:paraId="19EEDEE2" w14:textId="77777777" w:rsidTr="00F57B09">
        <w:trPr>
          <w:cantSplit/>
        </w:trPr>
        <w:tc>
          <w:tcPr>
            <w:tcW w:w="1587" w:type="dxa"/>
            <w:gridSpan w:val="2"/>
            <w:tcBorders>
              <w:bottom w:val="single" w:sz="8" w:space="0" w:color="auto"/>
            </w:tcBorders>
          </w:tcPr>
          <w:p w14:paraId="3C31027E" w14:textId="77777777" w:rsidR="00F57B09" w:rsidRPr="002976BD" w:rsidRDefault="00F57B09" w:rsidP="00F57B09">
            <w:pPr>
              <w:rPr>
                <w:b/>
                <w:bCs/>
              </w:rPr>
            </w:pPr>
            <w:bookmarkStart w:id="7" w:name="dtitle1" w:colFirst="1" w:colLast="1"/>
            <w:bookmarkEnd w:id="6"/>
            <w:r w:rsidRPr="002976BD">
              <w:rPr>
                <w:b/>
                <w:bCs/>
              </w:rPr>
              <w:t>Title:</w:t>
            </w:r>
          </w:p>
        </w:tc>
        <w:tc>
          <w:tcPr>
            <w:tcW w:w="8052" w:type="dxa"/>
            <w:gridSpan w:val="4"/>
            <w:tcBorders>
              <w:bottom w:val="single" w:sz="8" w:space="0" w:color="auto"/>
            </w:tcBorders>
          </w:tcPr>
          <w:p w14:paraId="3F39729E" w14:textId="5F021EE4" w:rsidR="00F57B09" w:rsidRPr="002976BD" w:rsidRDefault="002976BD" w:rsidP="00F57B09">
            <w:pPr>
              <w:pStyle w:val="TSBHeaderTitle"/>
            </w:pPr>
            <w:r w:rsidRPr="002976BD">
              <w:t>Updates on Sustainable Digital Transformation activities</w:t>
            </w:r>
          </w:p>
        </w:tc>
      </w:tr>
      <w:bookmarkEnd w:id="1"/>
      <w:bookmarkEnd w:id="7"/>
      <w:tr w:rsidR="002976BD" w:rsidRPr="005E5F2B" w14:paraId="1C190D94" w14:textId="77777777" w:rsidTr="001713B3">
        <w:trPr>
          <w:cantSplit/>
        </w:trPr>
        <w:tc>
          <w:tcPr>
            <w:tcW w:w="1608" w:type="dxa"/>
            <w:gridSpan w:val="3"/>
            <w:tcBorders>
              <w:top w:val="single" w:sz="8" w:space="0" w:color="auto"/>
              <w:bottom w:val="single" w:sz="8" w:space="0" w:color="auto"/>
            </w:tcBorders>
          </w:tcPr>
          <w:p w14:paraId="3A840390"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textAlignment w:val="baseline"/>
              <w:rPr>
                <w:rFonts w:eastAsia="SimSun"/>
                <w:b/>
              </w:rPr>
            </w:pPr>
            <w:r w:rsidRPr="002976BD">
              <w:rPr>
                <w:rFonts w:eastAsia="SimSun"/>
                <w:b/>
              </w:rPr>
              <w:t>Contact:</w:t>
            </w:r>
          </w:p>
        </w:tc>
        <w:tc>
          <w:tcPr>
            <w:tcW w:w="3778" w:type="dxa"/>
            <w:tcBorders>
              <w:top w:val="single" w:sz="8" w:space="0" w:color="auto"/>
              <w:bottom w:val="single" w:sz="8" w:space="0" w:color="auto"/>
            </w:tcBorders>
          </w:tcPr>
          <w:p w14:paraId="4E5A0307" w14:textId="5D28E32D" w:rsidR="002976BD" w:rsidRPr="002976BD" w:rsidRDefault="002976BD" w:rsidP="002976BD">
            <w:r w:rsidRPr="002976BD">
              <w:t>Cristina Bueti</w:t>
            </w:r>
          </w:p>
          <w:p w14:paraId="758978DC" w14:textId="4AC1ABA0" w:rsidR="002976BD" w:rsidRPr="002976BD" w:rsidRDefault="00761F36" w:rsidP="002976BD">
            <w:pPr>
              <w:spacing w:before="0"/>
              <w:rPr>
                <w:highlight w:val="yellow"/>
              </w:rPr>
            </w:pPr>
            <w:r w:rsidRPr="002B5717">
              <w:t>TSB; ITU Focal Point on Smart Sustainable Cities &amp; Communitie</w:t>
            </w:r>
            <w:r>
              <w:t>s</w:t>
            </w:r>
          </w:p>
        </w:tc>
        <w:tc>
          <w:tcPr>
            <w:tcW w:w="4253" w:type="dxa"/>
            <w:gridSpan w:val="2"/>
            <w:tcBorders>
              <w:top w:val="single" w:sz="8" w:space="0" w:color="auto"/>
              <w:bottom w:val="single" w:sz="8" w:space="0" w:color="auto"/>
            </w:tcBorders>
          </w:tcPr>
          <w:p w14:paraId="03BAF4A0" w14:textId="77777777" w:rsidR="00761F36" w:rsidRPr="002B5717" w:rsidRDefault="00761F36" w:rsidP="00761F36">
            <w:pPr>
              <w:tabs>
                <w:tab w:val="left" w:pos="794"/>
              </w:tabs>
              <w:rPr>
                <w:lang w:val="de-DE"/>
              </w:rPr>
            </w:pPr>
            <w:r w:rsidRPr="002B5717">
              <w:rPr>
                <w:lang w:val="de-DE"/>
              </w:rPr>
              <w:t xml:space="preserve">Tel: </w:t>
            </w:r>
            <w:r w:rsidRPr="002B5717">
              <w:rPr>
                <w:lang w:val="de-DE"/>
              </w:rPr>
              <w:tab/>
              <w:t>+41227306301</w:t>
            </w:r>
          </w:p>
          <w:p w14:paraId="35EE900D" w14:textId="79CEAABC" w:rsidR="002976BD" w:rsidRPr="002976BD" w:rsidRDefault="00761F36" w:rsidP="00761F36">
            <w:pPr>
              <w:spacing w:before="0"/>
              <w:rPr>
                <w:rFonts w:eastAsia="Batang"/>
                <w:lang w:val="de-DE"/>
              </w:rPr>
            </w:pPr>
            <w:r w:rsidRPr="002B5717">
              <w:rPr>
                <w:lang w:val="de-DE"/>
              </w:rPr>
              <w:t xml:space="preserve">E-mail: </w:t>
            </w:r>
            <w:hyperlink r:id="rId12" w:history="1">
              <w:r w:rsidRPr="002B5717">
                <w:rPr>
                  <w:rStyle w:val="Hyperlink"/>
                  <w:lang w:val="de-DE"/>
                </w:rPr>
                <w:t>cristina.bueti@itu.int</w:t>
              </w:r>
            </w:hyperlink>
            <w:r w:rsidRPr="002B5717">
              <w:rPr>
                <w:lang w:val="de-DE"/>
              </w:rPr>
              <w:t xml:space="preserve">   </w:t>
            </w:r>
          </w:p>
        </w:tc>
      </w:tr>
    </w:tbl>
    <w:p w14:paraId="082AABDA" w14:textId="77777777" w:rsidR="007A3C9B" w:rsidRPr="002976BD" w:rsidRDefault="007A3C9B">
      <w:pPr>
        <w:rPr>
          <w:lang w:val="de-DE"/>
        </w:rPr>
      </w:pPr>
    </w:p>
    <w:tbl>
      <w:tblPr>
        <w:tblW w:w="9639" w:type="dxa"/>
        <w:tblLayout w:type="fixed"/>
        <w:tblCellMar>
          <w:left w:w="57" w:type="dxa"/>
          <w:right w:w="57" w:type="dxa"/>
        </w:tblCellMar>
        <w:tblLook w:val="0000" w:firstRow="0" w:lastRow="0" w:firstColumn="0" w:lastColumn="0" w:noHBand="0" w:noVBand="0"/>
      </w:tblPr>
      <w:tblGrid>
        <w:gridCol w:w="1641"/>
        <w:gridCol w:w="7998"/>
      </w:tblGrid>
      <w:tr w:rsidR="00EC65BD" w:rsidRPr="002976BD" w14:paraId="1B90DC9A" w14:textId="77777777" w:rsidTr="001713B3">
        <w:trPr>
          <w:cantSplit/>
        </w:trPr>
        <w:tc>
          <w:tcPr>
            <w:tcW w:w="1641" w:type="dxa"/>
          </w:tcPr>
          <w:p w14:paraId="3B90E108" w14:textId="77777777" w:rsidR="00EC65BD" w:rsidRPr="002976BD" w:rsidRDefault="00EC65BD" w:rsidP="00171D74">
            <w:pPr>
              <w:spacing w:after="60"/>
              <w:rPr>
                <w:b/>
              </w:rPr>
            </w:pPr>
            <w:r w:rsidRPr="002976BD">
              <w:rPr>
                <w:b/>
              </w:rPr>
              <w:t>Abstract:</w:t>
            </w:r>
          </w:p>
        </w:tc>
        <w:tc>
          <w:tcPr>
            <w:tcW w:w="7998" w:type="dxa"/>
          </w:tcPr>
          <w:p w14:paraId="4015B36B" w14:textId="213508D4" w:rsidR="00EC65BD" w:rsidRPr="002976BD" w:rsidRDefault="00811D66" w:rsidP="00263128">
            <w:pPr>
              <w:pStyle w:val="TSBHeaderSummary"/>
            </w:pPr>
            <w:r w:rsidRPr="002976BD">
              <w:t xml:space="preserve">This TD provides the </w:t>
            </w:r>
            <w:r w:rsidR="002976BD" w:rsidRPr="002976BD">
              <w:t>updates on ITU’s Sustainable Digital Transformation activities</w:t>
            </w:r>
            <w:r w:rsidRPr="002976BD">
              <w:t>.</w:t>
            </w:r>
          </w:p>
        </w:tc>
      </w:tr>
    </w:tbl>
    <w:p w14:paraId="46479553" w14:textId="26BE949A" w:rsidR="002976BD" w:rsidRPr="002976BD" w:rsidRDefault="002976BD" w:rsidP="00C00F38">
      <w:pPr>
        <w:spacing w:before="240" w:after="240"/>
        <w:rPr>
          <w:rFonts w:eastAsia="Times New Roman"/>
        </w:rPr>
      </w:pPr>
      <w:r w:rsidRPr="002976BD">
        <w:rPr>
          <w:rFonts w:eastAsia="Times New Roman"/>
        </w:rPr>
        <w:t>Please see below.</w:t>
      </w:r>
    </w:p>
    <w:p w14:paraId="7857A964" w14:textId="77777777" w:rsidR="002976BD" w:rsidRPr="002976BD" w:rsidRDefault="002976BD">
      <w:pPr>
        <w:spacing w:before="0" w:after="200" w:line="276" w:lineRule="auto"/>
        <w:rPr>
          <w:rFonts w:eastAsia="Times New Roman"/>
        </w:rPr>
      </w:pPr>
      <w:r w:rsidRPr="002976BD">
        <w:rPr>
          <w:rFonts w:eastAsia="Times New Roman"/>
        </w:rPr>
        <w:br w:type="page"/>
      </w:r>
    </w:p>
    <w:p w14:paraId="526849A3" w14:textId="77777777" w:rsidR="002976BD" w:rsidRPr="002976BD" w:rsidRDefault="002976BD" w:rsidP="002976BD">
      <w:pPr>
        <w:rPr>
          <w:rFonts w:eastAsia="Times New Roman"/>
          <w:lang w:val="it-IT" w:eastAsia="en-US"/>
        </w:rPr>
      </w:pPr>
    </w:p>
    <w:p w14:paraId="05DDDFB0" w14:textId="77777777" w:rsidR="002976BD" w:rsidRPr="002976BD" w:rsidRDefault="002976BD" w:rsidP="005E5F2B">
      <w:pPr>
        <w:numPr>
          <w:ilvl w:val="0"/>
          <w:numId w:val="24"/>
        </w:numPr>
        <w:tabs>
          <w:tab w:val="left" w:pos="567"/>
          <w:tab w:val="left" w:pos="1134"/>
          <w:tab w:val="left" w:pos="1701"/>
          <w:tab w:val="left" w:pos="1871"/>
          <w:tab w:val="left" w:pos="2268"/>
          <w:tab w:val="left" w:pos="2835"/>
        </w:tabs>
        <w:overflowPunct w:val="0"/>
        <w:autoSpaceDE w:val="0"/>
        <w:autoSpaceDN w:val="0"/>
        <w:adjustRightInd w:val="0"/>
        <w:ind w:hanging="720"/>
        <w:contextualSpacing/>
        <w:jc w:val="both"/>
        <w:textAlignment w:val="baseline"/>
        <w:rPr>
          <w:rFonts w:eastAsia="SimSun"/>
          <w:b/>
          <w:bCs/>
          <w:u w:val="single"/>
        </w:rPr>
      </w:pPr>
      <w:r w:rsidRPr="002976BD">
        <w:rPr>
          <w:rFonts w:eastAsia="SimSun"/>
          <w:b/>
          <w:bCs/>
          <w:u w:val="single"/>
        </w:rPr>
        <w:t>TSB</w:t>
      </w:r>
    </w:p>
    <w:p w14:paraId="2BDB24E0" w14:textId="77777777" w:rsidR="002976BD" w:rsidRPr="002976BD" w:rsidRDefault="002976BD" w:rsidP="002976BD">
      <w:pPr>
        <w:tabs>
          <w:tab w:val="left" w:pos="567"/>
          <w:tab w:val="left" w:pos="1701"/>
          <w:tab w:val="left" w:pos="2835"/>
        </w:tabs>
        <w:jc w:val="both"/>
        <w:rPr>
          <w:rFonts w:eastAsia="SimSun"/>
        </w:rPr>
      </w:pPr>
      <w:r w:rsidRPr="002976BD">
        <w:rPr>
          <w:rFonts w:eastAsia="SimSun"/>
        </w:rPr>
        <w:t>Please see below updates on Sustainable Digital Transformation activities under TSB:</w:t>
      </w:r>
    </w:p>
    <w:p w14:paraId="11227939" w14:textId="77777777" w:rsidR="002976BD" w:rsidRPr="002976BD" w:rsidRDefault="002976BD" w:rsidP="002976BD">
      <w:pPr>
        <w:keepNext/>
        <w:keepLines/>
        <w:numPr>
          <w:ilvl w:val="1"/>
          <w:numId w:val="24"/>
        </w:numPr>
        <w:tabs>
          <w:tab w:val="left" w:pos="567"/>
          <w:tab w:val="left" w:pos="1134"/>
          <w:tab w:val="left" w:pos="1701"/>
          <w:tab w:val="left" w:pos="1871"/>
          <w:tab w:val="left" w:pos="2268"/>
          <w:tab w:val="left" w:pos="2835"/>
        </w:tabs>
        <w:overflowPunct w:val="0"/>
        <w:autoSpaceDE w:val="0"/>
        <w:autoSpaceDN w:val="0"/>
        <w:adjustRightInd w:val="0"/>
        <w:contextualSpacing/>
        <w:jc w:val="both"/>
        <w:textAlignment w:val="baseline"/>
        <w:rPr>
          <w:rFonts w:eastAsia="SimSun"/>
        </w:rPr>
      </w:pPr>
      <w:r w:rsidRPr="002976BD">
        <w:rPr>
          <w:rFonts w:eastAsia="SimSun"/>
          <w:b/>
          <w:bCs/>
        </w:rPr>
        <w:t>Digital Transformation Dialogues (DTD)</w:t>
      </w:r>
    </w:p>
    <w:p w14:paraId="72913CFF" w14:textId="77777777" w:rsidR="002976BD" w:rsidRPr="002976BD" w:rsidRDefault="002976BD" w:rsidP="002976BD">
      <w:pPr>
        <w:keepNext/>
        <w:keepLines/>
        <w:jc w:val="both"/>
        <w:rPr>
          <w:rFonts w:eastAsia="SimSun"/>
        </w:rPr>
      </w:pPr>
      <w:r w:rsidRPr="002976BD">
        <w:rPr>
          <w:rFonts w:eastAsia="SimSun"/>
          <w:noProof/>
        </w:rPr>
        <w:drawing>
          <wp:anchor distT="0" distB="0" distL="114300" distR="114300" simplePos="0" relativeHeight="251660288" behindDoc="1" locked="0" layoutInCell="1" allowOverlap="1" wp14:anchorId="3DEE9642" wp14:editId="0507257E">
            <wp:simplePos x="0" y="0"/>
            <wp:positionH relativeFrom="column">
              <wp:posOffset>3175</wp:posOffset>
            </wp:positionH>
            <wp:positionV relativeFrom="paragraph">
              <wp:posOffset>79375</wp:posOffset>
            </wp:positionV>
            <wp:extent cx="2705735" cy="1521460"/>
            <wp:effectExtent l="19050" t="19050" r="18415" b="21590"/>
            <wp:wrapTight wrapText="bothSides">
              <wp:wrapPolygon edited="0">
                <wp:start x="-152" y="-270"/>
                <wp:lineTo x="-152" y="21636"/>
                <wp:lineTo x="21595" y="21636"/>
                <wp:lineTo x="21595" y="-270"/>
                <wp:lineTo x="-152" y="-270"/>
              </wp:wrapPolygon>
            </wp:wrapTight>
            <wp:docPr id="354189317" name="Picture 1" descr="A group of people working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89317" name="Picture 1" descr="A group of people working on a compute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5735" cy="1521460"/>
                    </a:xfrm>
                    <a:prstGeom prst="rect">
                      <a:avLst/>
                    </a:prstGeom>
                    <a:noFill/>
                    <a:ln>
                      <a:solidFill>
                        <a:sysClr val="windowText" lastClr="000000">
                          <a:lumMod val="50000"/>
                          <a:lumOff val="50000"/>
                        </a:sysClr>
                      </a:solidFill>
                    </a:ln>
                  </pic:spPr>
                </pic:pic>
              </a:graphicData>
            </a:graphic>
            <wp14:sizeRelH relativeFrom="margin">
              <wp14:pctWidth>0</wp14:pctWidth>
            </wp14:sizeRelH>
            <wp14:sizeRelV relativeFrom="margin">
              <wp14:pctHeight>0</wp14:pctHeight>
            </wp14:sizeRelV>
          </wp:anchor>
        </w:drawing>
      </w:r>
      <w:r w:rsidRPr="002976BD">
        <w:rPr>
          <w:rFonts w:eastAsia="SimSun"/>
        </w:rPr>
        <w:t xml:space="preserve">The International Telecommunication Union (ITU) has been organizing the </w:t>
      </w:r>
      <w:hyperlink r:id="rId14" w:history="1">
        <w:r w:rsidRPr="002976BD">
          <w:rPr>
            <w:rFonts w:eastAsia="SimSun"/>
            <w:b/>
            <w:bCs/>
            <w:color w:val="0563C1"/>
            <w:u w:val="single"/>
          </w:rPr>
          <w:t>Digital Transformation Dialogues (DTD)</w:t>
        </w:r>
      </w:hyperlink>
      <w:r w:rsidRPr="002976BD">
        <w:rPr>
          <w:rFonts w:eastAsia="SimSun"/>
        </w:rPr>
        <w:t>. DTD offer a dynamic platform to facilitate a deeper understanding of emerging technologies to reshape traditional processes, improve operational efficiency and unlock new possibilities for innovation and standardization. The Digital Transformation Dialogues seeks to address evolving themes associated with digital transformation, foster cooperation among city stakeholders, and examine the role of standardization within this domain. The Digital Transformation Dialogues serve as a unique platform for highlighting the latest work and outcomes of the ITU-T Focus Groups, Initiatives and ITU-T Study Groups.</w:t>
      </w:r>
    </w:p>
    <w:p w14:paraId="48DDF2CE" w14:textId="77777777" w:rsidR="002976BD" w:rsidRPr="002976BD" w:rsidRDefault="002976BD" w:rsidP="002976BD">
      <w:pPr>
        <w:jc w:val="both"/>
        <w:rPr>
          <w:rFonts w:eastAsia="SimSun"/>
          <w:lang w:val="fr-FR" w:eastAsia="en-US"/>
        </w:rPr>
      </w:pPr>
      <w:r w:rsidRPr="002976BD">
        <w:rPr>
          <w:rFonts w:eastAsia="SimSun"/>
          <w:lang w:val="fr-FR" w:eastAsia="en-US"/>
        </w:rPr>
        <w:t>The Digital Transformation Dialogues encompass:</w:t>
      </w:r>
    </w:p>
    <w:p w14:paraId="05B89F88" w14:textId="77777777" w:rsidR="002976BD" w:rsidRPr="002976BD" w:rsidRDefault="002976BD" w:rsidP="002976BD">
      <w:pPr>
        <w:numPr>
          <w:ilvl w:val="0"/>
          <w:numId w:val="21"/>
        </w:numPr>
        <w:shd w:val="clear" w:color="auto" w:fill="FFFFFF"/>
        <w:tabs>
          <w:tab w:val="left" w:pos="567"/>
          <w:tab w:val="left" w:pos="1134"/>
          <w:tab w:val="left" w:pos="1701"/>
          <w:tab w:val="left" w:pos="2268"/>
          <w:tab w:val="left" w:pos="2835"/>
        </w:tabs>
        <w:overflowPunct w:val="0"/>
        <w:autoSpaceDE w:val="0"/>
        <w:autoSpaceDN w:val="0"/>
        <w:adjustRightInd w:val="0"/>
        <w:spacing w:line="259" w:lineRule="auto"/>
        <w:textAlignment w:val="baseline"/>
        <w:rPr>
          <w:rFonts w:eastAsia="Times New Roman"/>
          <w:color w:val="00B0F0"/>
          <w:lang w:eastAsia="zh-CN"/>
        </w:rPr>
      </w:pPr>
      <w:r w:rsidRPr="002976BD">
        <w:rPr>
          <w:rFonts w:eastAsia="Times New Roman"/>
          <w:b/>
          <w:bCs/>
          <w:color w:val="00B0F0"/>
          <w:lang w:eastAsia="en-US"/>
        </w:rPr>
        <w:t xml:space="preserve">Digital Transformation </w:t>
      </w:r>
      <w:r w:rsidRPr="002976BD">
        <w:rPr>
          <w:rFonts w:eastAsia="SimSun"/>
          <w:b/>
          <w:bCs/>
          <w:color w:val="00B0F0"/>
          <w:lang w:eastAsia="zh-CN"/>
        </w:rPr>
        <w:t>Webinars</w:t>
      </w:r>
      <w:r w:rsidRPr="002976BD">
        <w:rPr>
          <w:rFonts w:eastAsia="Times New Roman"/>
          <w:color w:val="00B0F0"/>
          <w:lang w:eastAsia="en-US"/>
        </w:rPr>
        <w:t> </w:t>
      </w:r>
      <w:r w:rsidRPr="002976BD">
        <w:rPr>
          <w:rFonts w:eastAsia="Times New Roman"/>
          <w:lang w:eastAsia="en-US"/>
        </w:rPr>
        <w:t>covering topics ranging from Internet of Things (IoT), digital twin, metaverse, brain computer interface, cloud computing and artificial intelligence (AI) to data analytics, while delving into how we can harness the power of digital technologies to drive positive change and deliver sustainable value in the digital era to support the next digital wave.</w:t>
      </w:r>
    </w:p>
    <w:p w14:paraId="16CCDDF4" w14:textId="77777777" w:rsidR="002976BD" w:rsidRPr="002976BD" w:rsidRDefault="002976BD" w:rsidP="002976BD">
      <w:pPr>
        <w:numPr>
          <w:ilvl w:val="0"/>
          <w:numId w:val="21"/>
        </w:numPr>
        <w:shd w:val="clear" w:color="auto" w:fill="FFFFFF"/>
        <w:tabs>
          <w:tab w:val="left" w:pos="567"/>
          <w:tab w:val="left" w:pos="1134"/>
          <w:tab w:val="left" w:pos="1701"/>
          <w:tab w:val="left" w:pos="2268"/>
          <w:tab w:val="left" w:pos="2835"/>
        </w:tabs>
        <w:overflowPunct w:val="0"/>
        <w:autoSpaceDE w:val="0"/>
        <w:autoSpaceDN w:val="0"/>
        <w:adjustRightInd w:val="0"/>
        <w:spacing w:line="259" w:lineRule="auto"/>
        <w:textAlignment w:val="baseline"/>
        <w:rPr>
          <w:rFonts w:eastAsia="Times New Roman"/>
          <w:color w:val="E44A5A"/>
          <w:lang w:eastAsia="zh-CN"/>
        </w:rPr>
      </w:pPr>
      <w:r w:rsidRPr="002976BD">
        <w:rPr>
          <w:rFonts w:eastAsia="SimSun"/>
          <w:b/>
          <w:bCs/>
          <w:color w:val="E44A5A"/>
          <w:lang w:eastAsia="zh-CN"/>
        </w:rPr>
        <w:t xml:space="preserve">Fireside Chats </w:t>
      </w:r>
      <w:r w:rsidRPr="002976BD">
        <w:rPr>
          <w:rFonts w:eastAsia="Times New Roman"/>
          <w:lang w:eastAsia="en-US"/>
        </w:rPr>
        <w:t>serve as a global platform for industry experts, thought leaders, and professionals to share their expertise on leveraging digital technologies across different verticals including smart cities, banking, transport, health, cybersecurity and sustainability to engage a diverse audience and explore the possibilities and challenges of the ever expanding digital landscape.</w:t>
      </w:r>
    </w:p>
    <w:p w14:paraId="4C6BA04C" w14:textId="77777777" w:rsidR="002976BD" w:rsidRPr="002976BD" w:rsidRDefault="002976BD" w:rsidP="002976BD">
      <w:pPr>
        <w:numPr>
          <w:ilvl w:val="0"/>
          <w:numId w:val="21"/>
        </w:numPr>
        <w:shd w:val="clear" w:color="auto" w:fill="FFFFFF"/>
        <w:tabs>
          <w:tab w:val="left" w:pos="567"/>
          <w:tab w:val="left" w:pos="1134"/>
          <w:tab w:val="left" w:pos="1701"/>
          <w:tab w:val="left" w:pos="2268"/>
          <w:tab w:val="left" w:pos="2835"/>
        </w:tabs>
        <w:overflowPunct w:val="0"/>
        <w:autoSpaceDE w:val="0"/>
        <w:autoSpaceDN w:val="0"/>
        <w:adjustRightInd w:val="0"/>
        <w:spacing w:line="259" w:lineRule="auto"/>
        <w:textAlignment w:val="baseline"/>
        <w:rPr>
          <w:rFonts w:eastAsia="Times New Roman"/>
          <w:color w:val="FFB710"/>
          <w:lang w:eastAsia="zh-CN"/>
        </w:rPr>
      </w:pPr>
      <w:r w:rsidRPr="002976BD">
        <w:rPr>
          <w:rFonts w:eastAsia="SimSun"/>
          <w:b/>
          <w:bCs/>
          <w:color w:val="FFB710"/>
          <w:lang w:eastAsia="zh-CN"/>
        </w:rPr>
        <w:t xml:space="preserve">Ask the Expert Sessions </w:t>
      </w:r>
      <w:r w:rsidRPr="002976BD">
        <w:rPr>
          <w:rFonts w:eastAsia="Times New Roman"/>
          <w:lang w:eastAsia="en-US"/>
        </w:rPr>
        <w:t>help participants gain valuable insights into the vast ITU-T standardization hemisphere, while putting the spotlight on relevant best practices and emerging trends to facilitate informed decision-making in the quest for digital transformation.</w:t>
      </w:r>
    </w:p>
    <w:p w14:paraId="57F16876" w14:textId="77777777" w:rsidR="002976BD" w:rsidRPr="002976BD" w:rsidRDefault="002976BD" w:rsidP="002976BD">
      <w:pPr>
        <w:keepNext/>
        <w:keepLines/>
        <w:jc w:val="both"/>
        <w:rPr>
          <w:rFonts w:eastAsia="SimSun"/>
          <w:lang w:eastAsia="en-US"/>
        </w:rPr>
      </w:pPr>
      <w:r w:rsidRPr="002976BD">
        <w:rPr>
          <w:rFonts w:eastAsia="SimSun"/>
          <w:lang w:eastAsia="en-US"/>
        </w:rPr>
        <w:t>The following events have been held in 2024 and 2025:</w:t>
      </w:r>
    </w:p>
    <w:p w14:paraId="63416370" w14:textId="77777777" w:rsidR="002976BD" w:rsidRPr="002976BD" w:rsidRDefault="002976BD" w:rsidP="002976BD">
      <w:pPr>
        <w:shd w:val="clear" w:color="auto" w:fill="FFFFFF"/>
        <w:rPr>
          <w:rFonts w:eastAsia="Times New Roman"/>
          <w:color w:val="00B0F0"/>
          <w:lang w:eastAsia="zh-CN"/>
        </w:rPr>
      </w:pPr>
      <w:r w:rsidRPr="002976BD">
        <w:rPr>
          <w:rFonts w:eastAsia="SimSun"/>
          <w:b/>
          <w:bCs/>
          <w:color w:val="00B0F0"/>
          <w:lang w:eastAsia="zh-CN"/>
        </w:rPr>
        <w:t>Webinars</w:t>
      </w:r>
    </w:p>
    <w:p w14:paraId="5E90A118" w14:textId="77777777" w:rsidR="002976BD" w:rsidRPr="002976BD" w:rsidRDefault="002976BD" w:rsidP="002976BD">
      <w:pPr>
        <w:numPr>
          <w:ilvl w:val="0"/>
          <w:numId w:val="32"/>
        </w:num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jc w:val="both"/>
        <w:textAlignment w:val="baseline"/>
        <w:rPr>
          <w:rFonts w:eastAsia="SimSun"/>
          <w:lang w:eastAsia="en-US"/>
        </w:rPr>
      </w:pPr>
      <w:hyperlink r:id="rId15" w:history="1">
        <w:r w:rsidRPr="002976BD">
          <w:rPr>
            <w:rFonts w:eastAsia="SimSun"/>
            <w:color w:val="0000FF"/>
            <w:u w:val="single"/>
            <w:lang w:eastAsia="en-US"/>
          </w:rPr>
          <w:t>Digital inclusion and accessibility: Leaving no one behind in virtual worlds and the citiverse</w:t>
        </w:r>
      </w:hyperlink>
      <w:r w:rsidRPr="002976BD">
        <w:rPr>
          <w:rFonts w:eastAsia="SimSun"/>
          <w:lang w:eastAsia="en-US"/>
        </w:rPr>
        <w:t xml:space="preserve"> (15 May 2025)</w:t>
      </w:r>
    </w:p>
    <w:p w14:paraId="6D80F4A7" w14:textId="77777777" w:rsidR="002976BD" w:rsidRPr="002976BD" w:rsidRDefault="002976BD" w:rsidP="002976BD">
      <w:pPr>
        <w:numPr>
          <w:ilvl w:val="0"/>
          <w:numId w:val="32"/>
        </w:num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lang w:eastAsia="zh-CN"/>
        </w:rPr>
      </w:pPr>
      <w:hyperlink r:id="rId16" w:tgtFrame="_blank" w:history="1">
        <w:r w:rsidRPr="002976BD">
          <w:rPr>
            <w:rFonts w:eastAsia="Times New Roman"/>
            <w:color w:val="0000FF"/>
            <w:u w:val="single"/>
            <w:lang w:eastAsia="zh-CN"/>
          </w:rPr>
          <w:t>ITU and ATU Webinar – Shaping Africa’s Digital Future: Governance in the Metaverse and Virtual Worlds</w:t>
        </w:r>
      </w:hyperlink>
      <w:r w:rsidRPr="002976BD">
        <w:rPr>
          <w:rFonts w:eastAsia="Times New Roman"/>
          <w:lang w:eastAsia="zh-CN"/>
        </w:rPr>
        <w:t xml:space="preserve"> (25 February 2025) </w:t>
      </w:r>
    </w:p>
    <w:p w14:paraId="073689D5" w14:textId="77777777" w:rsidR="002976BD" w:rsidRPr="002976BD" w:rsidRDefault="002976BD" w:rsidP="002976BD">
      <w:pPr>
        <w:numPr>
          <w:ilvl w:val="0"/>
          <w:numId w:val="32"/>
        </w:num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lang w:eastAsia="zh-CN"/>
        </w:rPr>
      </w:pPr>
      <w:hyperlink r:id="rId17" w:history="1">
        <w:r w:rsidRPr="002976BD">
          <w:rPr>
            <w:rFonts w:eastAsia="Times New Roman"/>
            <w:color w:val="0000FF"/>
            <w:u w:val="single"/>
            <w:lang w:eastAsia="zh-CN"/>
          </w:rPr>
          <w:t>City Horizons: Celebrating World Cities Day and Shaping Urban Futures</w:t>
        </w:r>
      </w:hyperlink>
      <w:r w:rsidRPr="002976BD">
        <w:rPr>
          <w:rFonts w:eastAsia="Times New Roman"/>
          <w:lang w:eastAsia="zh-CN"/>
        </w:rPr>
        <w:t xml:space="preserve"> (31 October 2024)</w:t>
      </w:r>
    </w:p>
    <w:p w14:paraId="525257DE"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18" w:history="1">
        <w:r w:rsidRPr="002976BD">
          <w:rPr>
            <w:rFonts w:eastAsia="SimSun"/>
            <w:color w:val="0000FF"/>
            <w:u w:val="single"/>
            <w:lang w:eastAsia="en-US"/>
          </w:rPr>
          <w:t>Greening the Future: Navigating Digital Transformation for Land Restoration</w:t>
        </w:r>
      </w:hyperlink>
      <w:r w:rsidRPr="002976BD">
        <w:rPr>
          <w:rFonts w:eastAsia="Times New Roman"/>
          <w:color w:val="2F2F2F"/>
          <w:lang w:eastAsia="zh-CN"/>
        </w:rPr>
        <w:t> </w:t>
      </w:r>
      <w:r w:rsidRPr="002976BD">
        <w:rPr>
          <w:rFonts w:eastAsia="Times New Roman"/>
          <w:color w:val="000000"/>
          <w:lang w:eastAsia="zh-CN"/>
        </w:rPr>
        <w:t>(5 June 2024)</w:t>
      </w:r>
    </w:p>
    <w:p w14:paraId="3C01AEEC"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000000"/>
          <w:lang w:eastAsia="zh-CN"/>
        </w:rPr>
      </w:pPr>
      <w:hyperlink r:id="rId19" w:history="1">
        <w:r w:rsidRPr="002976BD">
          <w:rPr>
            <w:rFonts w:eastAsia="SimSun"/>
            <w:color w:val="0000FF"/>
            <w:u w:val="single"/>
            <w:lang w:eastAsia="en-US"/>
          </w:rPr>
          <w:t>Connected Communities: Harnessing the Power of Digital Public Infrastructure</w:t>
        </w:r>
      </w:hyperlink>
      <w:r w:rsidRPr="002976BD">
        <w:rPr>
          <w:rFonts w:eastAsia="Times New Roman"/>
          <w:color w:val="2F2F2F"/>
          <w:lang w:eastAsia="zh-CN"/>
        </w:rPr>
        <w:t> </w:t>
      </w:r>
      <w:r w:rsidRPr="002976BD">
        <w:rPr>
          <w:rFonts w:eastAsia="Times New Roman"/>
          <w:color w:val="000000"/>
          <w:lang w:eastAsia="zh-CN"/>
        </w:rPr>
        <w:t>(21 May 2024)</w:t>
      </w:r>
    </w:p>
    <w:p w14:paraId="27A07452"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0" w:history="1">
        <w:r w:rsidRPr="002976BD">
          <w:rPr>
            <w:rFonts w:eastAsia="SimSun"/>
            <w:color w:val="0000FF"/>
            <w:u w:val="single"/>
            <w:lang w:eastAsia="en-US"/>
          </w:rPr>
          <w:t>UN 2.0 Week Side event on Harnessing the metaverse and virtual worlds for global impact</w:t>
        </w:r>
      </w:hyperlink>
      <w:r w:rsidRPr="002976BD">
        <w:rPr>
          <w:rFonts w:eastAsia="SimSun"/>
          <w:color w:val="0000FF"/>
          <w:u w:val="single"/>
          <w:lang w:eastAsia="en-US"/>
        </w:rPr>
        <w:t> </w:t>
      </w:r>
      <w:r w:rsidRPr="002976BD">
        <w:rPr>
          <w:rFonts w:eastAsia="Times New Roman"/>
          <w:color w:val="000000"/>
          <w:lang w:eastAsia="zh-CN"/>
        </w:rPr>
        <w:t>(26 April 2024)</w:t>
      </w:r>
    </w:p>
    <w:p w14:paraId="519B266F"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val="es-AR" w:eastAsia="zh-CN"/>
        </w:rPr>
      </w:pPr>
      <w:hyperlink r:id="rId21" w:history="1">
        <w:r w:rsidRPr="002976BD">
          <w:rPr>
            <w:rFonts w:eastAsia="SimSun"/>
            <w:color w:val="0000FF"/>
            <w:u w:val="single"/>
            <w:lang w:val="es-ES" w:eastAsia="en-US"/>
          </w:rPr>
          <w:t>Metaverso 360°: Explorando la Accesibilidad, la Inclusión y los Derechos Humanos en Dominicana Innova</w:t>
        </w:r>
      </w:hyperlink>
      <w:r w:rsidRPr="002976BD">
        <w:rPr>
          <w:rFonts w:eastAsia="Times New Roman"/>
          <w:color w:val="2F2F2F"/>
          <w:lang w:val="es-AR" w:eastAsia="zh-CN"/>
        </w:rPr>
        <w:t> </w:t>
      </w:r>
      <w:r w:rsidRPr="002976BD">
        <w:rPr>
          <w:rFonts w:eastAsia="Times New Roman"/>
          <w:color w:val="000000"/>
          <w:lang w:val="es-AR" w:eastAsia="zh-CN"/>
        </w:rPr>
        <w:t>(22 April 2024)</w:t>
      </w:r>
    </w:p>
    <w:p w14:paraId="481E5674"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2" w:history="1">
        <w:r w:rsidRPr="002976BD">
          <w:rPr>
            <w:rFonts w:eastAsia="SimSun"/>
            <w:color w:val="0000FF"/>
            <w:u w:val="single"/>
            <w:lang w:eastAsia="en-US"/>
          </w:rPr>
          <w:t>Immersive Inclusivity: Enhancing Virtual Worlds with Accessibility</w:t>
        </w:r>
      </w:hyperlink>
      <w:r w:rsidRPr="002976BD">
        <w:rPr>
          <w:rFonts w:eastAsia="Times New Roman"/>
          <w:color w:val="2F2F2F"/>
          <w:lang w:eastAsia="zh-CN"/>
        </w:rPr>
        <w:t> </w:t>
      </w:r>
      <w:r w:rsidRPr="002976BD">
        <w:rPr>
          <w:rFonts w:eastAsia="Times New Roman"/>
          <w:color w:val="000000"/>
          <w:lang w:eastAsia="zh-CN"/>
        </w:rPr>
        <w:t>(2 April 2024)</w:t>
      </w:r>
    </w:p>
    <w:p w14:paraId="4EE769B8"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3" w:history="1">
        <w:r w:rsidRPr="002976BD">
          <w:rPr>
            <w:rFonts w:eastAsia="SimSun"/>
            <w:color w:val="0000FF"/>
            <w:u w:val="single"/>
            <w:lang w:eastAsia="en-US"/>
          </w:rPr>
          <w:t>Unleashing the Power of Digital Water Solutions: Exploring the flow of emerging technologies</w:t>
        </w:r>
      </w:hyperlink>
      <w:r w:rsidRPr="002976BD">
        <w:rPr>
          <w:rFonts w:eastAsia="SimSun"/>
          <w:color w:val="0000FF"/>
          <w:u w:val="single"/>
          <w:lang w:eastAsia="en-US"/>
        </w:rPr>
        <w:t> </w:t>
      </w:r>
      <w:r w:rsidRPr="002976BD">
        <w:rPr>
          <w:rFonts w:eastAsia="Times New Roman"/>
          <w:color w:val="000000"/>
          <w:lang w:eastAsia="zh-CN"/>
        </w:rPr>
        <w:t>(22 March 2024)</w:t>
      </w:r>
    </w:p>
    <w:p w14:paraId="1ECF9FEC" w14:textId="77777777" w:rsidR="002976BD" w:rsidRPr="002976BD" w:rsidRDefault="002976BD" w:rsidP="002976BD">
      <w:pPr>
        <w:numPr>
          <w:ilvl w:val="0"/>
          <w:numId w:val="32"/>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4" w:history="1">
        <w:r w:rsidRPr="002976BD">
          <w:rPr>
            <w:rFonts w:eastAsia="SimSun"/>
            <w:color w:val="0000FF"/>
            <w:u w:val="single"/>
            <w:lang w:eastAsia="en-US"/>
          </w:rPr>
          <w:t>Future of real-love in the virtual world: The Perfect Date</w:t>
        </w:r>
      </w:hyperlink>
      <w:r w:rsidRPr="002976BD">
        <w:rPr>
          <w:rFonts w:eastAsia="Times New Roman"/>
          <w:color w:val="2F2F2F"/>
          <w:lang w:eastAsia="zh-CN"/>
        </w:rPr>
        <w:t> </w:t>
      </w:r>
      <w:r w:rsidRPr="002976BD">
        <w:rPr>
          <w:rFonts w:eastAsia="Times New Roman"/>
          <w:color w:val="000000"/>
          <w:lang w:eastAsia="zh-CN"/>
        </w:rPr>
        <w:t>(14 February 2024</w:t>
      </w:r>
      <w:r w:rsidRPr="002976BD">
        <w:rPr>
          <w:rFonts w:eastAsia="Microsoft YaHei"/>
          <w:color w:val="000000"/>
          <w:lang w:eastAsia="zh-CN"/>
        </w:rPr>
        <w:t>）</w:t>
      </w:r>
    </w:p>
    <w:p w14:paraId="1E36DFAD" w14:textId="77777777" w:rsidR="002976BD" w:rsidRPr="002976BD" w:rsidRDefault="002976BD" w:rsidP="002976BD">
      <w:pPr>
        <w:shd w:val="clear" w:color="auto" w:fill="FFFFFF"/>
        <w:rPr>
          <w:rFonts w:eastAsia="Times New Roman"/>
          <w:color w:val="E44A5A"/>
          <w:lang w:eastAsia="zh-CN"/>
        </w:rPr>
      </w:pPr>
      <w:r w:rsidRPr="002976BD">
        <w:rPr>
          <w:rFonts w:eastAsia="SimSun"/>
          <w:b/>
          <w:bCs/>
          <w:color w:val="E44A5A"/>
          <w:lang w:eastAsia="zh-CN"/>
        </w:rPr>
        <w:t>Fireside Chats:</w:t>
      </w:r>
    </w:p>
    <w:p w14:paraId="3A2FB981" w14:textId="77777777" w:rsidR="002976BD" w:rsidRPr="002976BD" w:rsidRDefault="002976BD" w:rsidP="002976BD">
      <w:pPr>
        <w:numPr>
          <w:ilvl w:val="0"/>
          <w:numId w:val="33"/>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lang w:eastAsia="zh-CN"/>
        </w:rPr>
      </w:pPr>
      <w:hyperlink r:id="rId25" w:history="1">
        <w:r w:rsidRPr="002976BD">
          <w:rPr>
            <w:rFonts w:eastAsia="Times New Roman"/>
            <w:color w:val="0000FF"/>
            <w:u w:val="single"/>
            <w:lang w:eastAsia="zh-CN"/>
          </w:rPr>
          <w:t>Quantum Leaps: Pioneering the Future with Quantum Computing</w:t>
        </w:r>
      </w:hyperlink>
      <w:r w:rsidRPr="002976BD">
        <w:rPr>
          <w:rFonts w:eastAsia="Times New Roman"/>
          <w:lang w:eastAsia="zh-CN"/>
        </w:rPr>
        <w:t xml:space="preserve"> (28 November 2024)</w:t>
      </w:r>
    </w:p>
    <w:p w14:paraId="53EC528B" w14:textId="77777777" w:rsidR="002976BD" w:rsidRPr="002976BD" w:rsidRDefault="002976BD" w:rsidP="002976BD">
      <w:pPr>
        <w:numPr>
          <w:ilvl w:val="0"/>
          <w:numId w:val="33"/>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lang w:eastAsia="zh-CN"/>
        </w:rPr>
      </w:pPr>
      <w:hyperlink r:id="rId26" w:history="1">
        <w:r w:rsidRPr="002976BD">
          <w:rPr>
            <w:rFonts w:eastAsia="Times New Roman"/>
            <w:color w:val="0000FF"/>
            <w:u w:val="single"/>
            <w:lang w:eastAsia="zh-CN"/>
          </w:rPr>
          <w:t>Less Power, Less Cost, More Impact – Tiny Machine Learning and Edge Artificial Intelligence To The Rescue</w:t>
        </w:r>
      </w:hyperlink>
      <w:r w:rsidRPr="002976BD">
        <w:rPr>
          <w:rFonts w:eastAsia="Times New Roman"/>
          <w:lang w:eastAsia="zh-CN"/>
        </w:rPr>
        <w:t xml:space="preserve"> (17 September 2024)</w:t>
      </w:r>
    </w:p>
    <w:p w14:paraId="2C277FAE" w14:textId="77777777" w:rsidR="002976BD" w:rsidRPr="002976BD" w:rsidRDefault="002976BD" w:rsidP="002976BD">
      <w:pPr>
        <w:numPr>
          <w:ilvl w:val="0"/>
          <w:numId w:val="33"/>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7" w:history="1">
        <w:r w:rsidRPr="002976BD">
          <w:rPr>
            <w:rFonts w:eastAsia="SimSun"/>
            <w:color w:val="0000FF"/>
            <w:u w:val="single"/>
            <w:lang w:eastAsia="en-US"/>
          </w:rPr>
          <w:t>Ethical Horizons: Navigating Responsible AI in the Digital Landscape</w:t>
        </w:r>
      </w:hyperlink>
      <w:r w:rsidRPr="002976BD">
        <w:rPr>
          <w:rFonts w:eastAsia="Times New Roman"/>
          <w:color w:val="2F2F2F"/>
          <w:lang w:eastAsia="zh-CN"/>
        </w:rPr>
        <w:t> </w:t>
      </w:r>
      <w:r w:rsidRPr="002976BD">
        <w:rPr>
          <w:rFonts w:eastAsia="Times New Roman"/>
          <w:color w:val="000000"/>
          <w:lang w:eastAsia="zh-CN"/>
        </w:rPr>
        <w:t>(16 April 2024)</w:t>
      </w:r>
    </w:p>
    <w:p w14:paraId="025A003F" w14:textId="77777777" w:rsidR="002976BD" w:rsidRPr="002976BD" w:rsidRDefault="002976BD" w:rsidP="002976BD">
      <w:pPr>
        <w:numPr>
          <w:ilvl w:val="0"/>
          <w:numId w:val="33"/>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000000"/>
          <w:lang w:eastAsia="zh-CN"/>
        </w:rPr>
      </w:pPr>
      <w:hyperlink r:id="rId28" w:history="1">
        <w:r w:rsidRPr="002976BD">
          <w:rPr>
            <w:rFonts w:eastAsia="SimSun"/>
            <w:color w:val="0000FF"/>
            <w:u w:val="single"/>
            <w:lang w:eastAsia="en-US"/>
          </w:rPr>
          <w:t>Beyond Boundaries: Revolutionizing Banking through Digital Transformation</w:t>
        </w:r>
      </w:hyperlink>
      <w:r w:rsidRPr="002976BD">
        <w:rPr>
          <w:rFonts w:eastAsia="Times New Roman"/>
          <w:color w:val="2F2F2F"/>
          <w:lang w:eastAsia="zh-CN"/>
        </w:rPr>
        <w:t> </w:t>
      </w:r>
      <w:r w:rsidRPr="002976BD">
        <w:rPr>
          <w:rFonts w:eastAsia="Times New Roman"/>
          <w:color w:val="000000"/>
          <w:lang w:eastAsia="zh-CN"/>
        </w:rPr>
        <w:t>(14 March 2024)</w:t>
      </w:r>
    </w:p>
    <w:p w14:paraId="51C80FAE" w14:textId="77777777" w:rsidR="002976BD" w:rsidRPr="002976BD" w:rsidRDefault="002976BD" w:rsidP="002976BD">
      <w:pPr>
        <w:numPr>
          <w:ilvl w:val="0"/>
          <w:numId w:val="33"/>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29" w:history="1">
        <w:r w:rsidRPr="002976BD">
          <w:rPr>
            <w:rFonts w:eastAsia="SimSun"/>
            <w:color w:val="0000FF"/>
            <w:u w:val="single"/>
            <w:lang w:eastAsia="en-US"/>
          </w:rPr>
          <w:t>Prospects for Surgical Advances</w:t>
        </w:r>
      </w:hyperlink>
      <w:r w:rsidRPr="002976BD">
        <w:rPr>
          <w:rFonts w:eastAsia="Times New Roman"/>
          <w:color w:val="2F2F2F"/>
          <w:lang w:eastAsia="zh-CN"/>
        </w:rPr>
        <w:t> </w:t>
      </w:r>
      <w:r w:rsidRPr="002976BD">
        <w:rPr>
          <w:rFonts w:eastAsia="Times New Roman"/>
          <w:color w:val="000000"/>
          <w:lang w:eastAsia="zh-CN"/>
        </w:rPr>
        <w:t>(18 January 2024</w:t>
      </w:r>
      <w:r w:rsidRPr="002976BD">
        <w:rPr>
          <w:rFonts w:eastAsia="Microsoft YaHei"/>
          <w:color w:val="000000"/>
          <w:lang w:eastAsia="zh-CN"/>
        </w:rPr>
        <w:t>）</w:t>
      </w:r>
    </w:p>
    <w:p w14:paraId="030E7928" w14:textId="77777777" w:rsidR="002976BD" w:rsidRPr="002976BD" w:rsidRDefault="002976BD" w:rsidP="002976BD">
      <w:pPr>
        <w:shd w:val="clear" w:color="auto" w:fill="FFFFFF"/>
        <w:rPr>
          <w:rFonts w:eastAsia="Times New Roman"/>
          <w:color w:val="FFB710"/>
          <w:lang w:eastAsia="zh-CN"/>
        </w:rPr>
      </w:pPr>
      <w:r w:rsidRPr="002976BD">
        <w:rPr>
          <w:rFonts w:eastAsia="SimSun"/>
          <w:b/>
          <w:bCs/>
          <w:color w:val="FFB710"/>
          <w:lang w:eastAsia="zh-CN"/>
        </w:rPr>
        <w:t>Ask the Expert Sessions</w:t>
      </w:r>
    </w:p>
    <w:p w14:paraId="5D4AB012"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30" w:history="1">
        <w:r w:rsidRPr="002976BD">
          <w:rPr>
            <w:rFonts w:eastAsia="Times New Roman"/>
            <w:color w:val="0000FF"/>
            <w:u w:val="single"/>
            <w:lang w:eastAsia="zh-CN"/>
          </w:rPr>
          <w:t>Smart Submarine Cables: The future of disaster management</w:t>
        </w:r>
      </w:hyperlink>
      <w:r w:rsidRPr="002976BD">
        <w:rPr>
          <w:rFonts w:eastAsia="Times New Roman"/>
          <w:color w:val="2F2F2F"/>
          <w:lang w:eastAsia="zh-CN"/>
        </w:rPr>
        <w:t xml:space="preserve"> (05 November 2024)</w:t>
      </w:r>
    </w:p>
    <w:p w14:paraId="155199C1"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31" w:history="1">
        <w:r w:rsidRPr="002976BD">
          <w:rPr>
            <w:rFonts w:eastAsia="Times New Roman"/>
            <w:color w:val="0000FF"/>
            <w:u w:val="single"/>
            <w:lang w:eastAsia="zh-CN"/>
          </w:rPr>
          <w:t>Exploring DLT Beyond Cryptocurrency: Applications and Opportunities</w:t>
        </w:r>
      </w:hyperlink>
      <w:r w:rsidRPr="002976BD">
        <w:rPr>
          <w:rFonts w:eastAsia="Times New Roman"/>
          <w:color w:val="2F2F2F"/>
          <w:lang w:eastAsia="zh-CN"/>
        </w:rPr>
        <w:t xml:space="preserve"> (23 July 2024)</w:t>
      </w:r>
    </w:p>
    <w:p w14:paraId="76844B37"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val="fr-FR" w:eastAsia="zh-CN"/>
        </w:rPr>
      </w:pPr>
      <w:hyperlink r:id="rId32" w:history="1">
        <w:r w:rsidRPr="002976BD">
          <w:rPr>
            <w:rFonts w:eastAsia="Times New Roman"/>
            <w:color w:val="0000FF"/>
            <w:u w:val="single"/>
            <w:lang w:val="fr-FR" w:eastAsia="zh-CN"/>
          </w:rPr>
          <w:t>Rester connecté: Explorer l’itinérance mobile internationale</w:t>
        </w:r>
      </w:hyperlink>
      <w:r w:rsidRPr="002976BD">
        <w:rPr>
          <w:rFonts w:eastAsia="Times New Roman"/>
          <w:color w:val="2F2F2F"/>
          <w:lang w:val="fr-FR" w:eastAsia="zh-CN"/>
        </w:rPr>
        <w:t xml:space="preserve"> (27 June 2024)</w:t>
      </w:r>
    </w:p>
    <w:p w14:paraId="4C466F78"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33" w:history="1">
        <w:r w:rsidRPr="002976BD">
          <w:rPr>
            <w:rFonts w:eastAsia="SimSun"/>
            <w:color w:val="0000FF"/>
            <w:u w:val="single"/>
            <w:lang w:eastAsia="en-US"/>
          </w:rPr>
          <w:t>Assessing the circularity of ICT goods</w:t>
        </w:r>
      </w:hyperlink>
      <w:r w:rsidRPr="002976BD">
        <w:rPr>
          <w:rFonts w:eastAsia="SimSun"/>
          <w:color w:val="0000FF"/>
          <w:u w:val="single"/>
          <w:lang w:eastAsia="en-US"/>
        </w:rPr>
        <w:t> </w:t>
      </w:r>
      <w:r w:rsidRPr="002976BD">
        <w:rPr>
          <w:rFonts w:eastAsia="Times New Roman"/>
          <w:color w:val="000000"/>
          <w:lang w:eastAsia="zh-CN"/>
        </w:rPr>
        <w:t>(22 May 2024)</w:t>
      </w:r>
    </w:p>
    <w:p w14:paraId="452F3D6A"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000000"/>
          <w:lang w:eastAsia="zh-CN"/>
        </w:rPr>
      </w:pPr>
      <w:hyperlink r:id="rId34" w:history="1">
        <w:r w:rsidRPr="002976BD">
          <w:rPr>
            <w:rFonts w:eastAsia="SimSun"/>
            <w:color w:val="0000FF"/>
            <w:u w:val="single"/>
            <w:lang w:eastAsia="en-US"/>
          </w:rPr>
          <w:t>Breaking barriers in the metaverse: Improving accessibility</w:t>
        </w:r>
      </w:hyperlink>
      <w:r w:rsidRPr="002976BD">
        <w:rPr>
          <w:rFonts w:eastAsia="Times New Roman"/>
          <w:color w:val="2F2F2F"/>
          <w:lang w:eastAsia="zh-CN"/>
        </w:rPr>
        <w:t> </w:t>
      </w:r>
      <w:r w:rsidRPr="002976BD">
        <w:rPr>
          <w:rFonts w:eastAsia="Times New Roman"/>
          <w:color w:val="000000"/>
          <w:lang w:eastAsia="zh-CN"/>
        </w:rPr>
        <w:t>(25 April 2024)</w:t>
      </w:r>
    </w:p>
    <w:p w14:paraId="4053D7C9"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35" w:history="1">
        <w:r w:rsidRPr="002976BD">
          <w:rPr>
            <w:rFonts w:eastAsia="SimSun"/>
            <w:color w:val="0000FF"/>
            <w:u w:val="single"/>
            <w:lang w:eastAsia="en-US"/>
          </w:rPr>
          <w:t>Guardians of Authenticity: Battling Counterfeiting</w:t>
        </w:r>
      </w:hyperlink>
      <w:r w:rsidRPr="002976BD">
        <w:rPr>
          <w:rFonts w:eastAsia="Times New Roman"/>
          <w:color w:val="2F2F2F"/>
          <w:lang w:eastAsia="zh-CN"/>
        </w:rPr>
        <w:t> </w:t>
      </w:r>
      <w:r w:rsidRPr="002976BD">
        <w:rPr>
          <w:rFonts w:eastAsia="Times New Roman"/>
          <w:color w:val="000000"/>
          <w:lang w:eastAsia="zh-CN"/>
        </w:rPr>
        <w:t>(28 March 2024)</w:t>
      </w:r>
    </w:p>
    <w:p w14:paraId="6B8A1069"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000000"/>
          <w:lang w:eastAsia="zh-CN"/>
        </w:rPr>
      </w:pPr>
      <w:hyperlink r:id="rId36" w:history="1">
        <w:r w:rsidRPr="002976BD">
          <w:rPr>
            <w:rFonts w:eastAsia="SimSun"/>
            <w:color w:val="0000FF"/>
            <w:u w:val="single"/>
            <w:lang w:eastAsia="en-US"/>
          </w:rPr>
          <w:t>Urban Intelligence Unveiled: AI Principles for Smart Cities</w:t>
        </w:r>
      </w:hyperlink>
      <w:r w:rsidRPr="002976BD">
        <w:rPr>
          <w:rFonts w:eastAsia="Times New Roman"/>
          <w:color w:val="2F2F2F"/>
          <w:lang w:eastAsia="zh-CN"/>
        </w:rPr>
        <w:t> </w:t>
      </w:r>
      <w:r w:rsidRPr="002976BD">
        <w:rPr>
          <w:rFonts w:eastAsia="Times New Roman"/>
          <w:color w:val="000000"/>
          <w:lang w:eastAsia="zh-CN"/>
        </w:rPr>
        <w:t>(21 February 2024)</w:t>
      </w:r>
    </w:p>
    <w:p w14:paraId="2AA4768B" w14:textId="77777777" w:rsidR="002976BD" w:rsidRPr="002976BD" w:rsidRDefault="002976BD" w:rsidP="002976BD">
      <w:pPr>
        <w:numPr>
          <w:ilvl w:val="0"/>
          <w:numId w:val="34"/>
        </w:numPr>
        <w:shd w:val="clear" w:color="auto" w:fill="FFFFFF"/>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textAlignment w:val="baseline"/>
        <w:rPr>
          <w:rFonts w:eastAsia="Times New Roman"/>
          <w:color w:val="2F2F2F"/>
          <w:lang w:eastAsia="zh-CN"/>
        </w:rPr>
      </w:pPr>
      <w:hyperlink r:id="rId37" w:history="1">
        <w:r w:rsidRPr="002976BD">
          <w:rPr>
            <w:rFonts w:eastAsia="SimSun"/>
            <w:color w:val="0000FF"/>
            <w:u w:val="single"/>
            <w:lang w:eastAsia="en-US"/>
          </w:rPr>
          <w:t>Digital twin for smart cities</w:t>
        </w:r>
      </w:hyperlink>
      <w:r w:rsidRPr="002976BD">
        <w:rPr>
          <w:rFonts w:eastAsia="Times New Roman"/>
          <w:color w:val="2F2F2F"/>
          <w:lang w:eastAsia="zh-CN"/>
        </w:rPr>
        <w:t> </w:t>
      </w:r>
      <w:r w:rsidRPr="002976BD">
        <w:rPr>
          <w:rFonts w:eastAsia="Times New Roman"/>
          <w:color w:val="000000"/>
          <w:lang w:eastAsia="zh-CN"/>
        </w:rPr>
        <w:t>(30 January 2024</w:t>
      </w:r>
      <w:r w:rsidRPr="002976BD">
        <w:rPr>
          <w:rFonts w:eastAsia="Microsoft YaHei"/>
          <w:color w:val="000000"/>
          <w:lang w:eastAsia="zh-CN"/>
        </w:rPr>
        <w:t>）</w:t>
      </w:r>
    </w:p>
    <w:p w14:paraId="026489A4" w14:textId="77777777" w:rsidR="002976BD" w:rsidRPr="002976BD" w:rsidRDefault="002976BD" w:rsidP="002976BD">
      <w:pPr>
        <w:keepNext/>
        <w:keepLines/>
        <w:numPr>
          <w:ilvl w:val="0"/>
          <w:numId w:val="34"/>
        </w:num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line="259" w:lineRule="auto"/>
        <w:contextualSpacing/>
        <w:jc w:val="both"/>
        <w:textAlignment w:val="baseline"/>
        <w:rPr>
          <w:rFonts w:eastAsia="SimSun"/>
          <w:color w:val="000000"/>
          <w:lang w:eastAsia="en-US"/>
        </w:rPr>
      </w:pPr>
      <w:hyperlink r:id="rId38" w:history="1">
        <w:r w:rsidRPr="002976BD">
          <w:rPr>
            <w:rFonts w:eastAsia="SimSun"/>
            <w:color w:val="0000FF"/>
            <w:u w:val="single"/>
            <w:lang w:eastAsia="en-US"/>
          </w:rPr>
          <w:t>Ask the Expert Session - Rester connecté: Explorer l’itinérance mobile internationale</w:t>
        </w:r>
      </w:hyperlink>
      <w:r w:rsidRPr="002976BD">
        <w:rPr>
          <w:rFonts w:eastAsia="SimSun"/>
          <w:lang w:eastAsia="en-US"/>
        </w:rPr>
        <w:t xml:space="preserve"> </w:t>
      </w:r>
      <w:r w:rsidRPr="002976BD">
        <w:rPr>
          <w:rFonts w:eastAsia="SimSun"/>
          <w:color w:val="000000"/>
          <w:lang w:eastAsia="en-US"/>
        </w:rPr>
        <w:t>(27 June 2024)</w:t>
      </w:r>
    </w:p>
    <w:p w14:paraId="66011591" w14:textId="77777777" w:rsidR="002976BD" w:rsidRPr="002976BD" w:rsidRDefault="002976BD" w:rsidP="002976BD">
      <w:pPr>
        <w:spacing w:line="259" w:lineRule="auto"/>
        <w:jc w:val="both"/>
        <w:rPr>
          <w:rFonts w:eastAsia="DengXian"/>
          <w:color w:val="0000FF"/>
          <w:u w:val="single"/>
          <w:lang w:eastAsia="en-US"/>
        </w:rPr>
      </w:pPr>
      <w:r w:rsidRPr="002976BD">
        <w:rPr>
          <w:rFonts w:eastAsia="DengXian"/>
          <w:lang w:eastAsia="en-US"/>
        </w:rPr>
        <w:t xml:space="preserve">More information on the Digital Transformation Dialogues is available at: </w:t>
      </w:r>
      <w:hyperlink r:id="rId39" w:history="1">
        <w:r w:rsidRPr="002976BD">
          <w:rPr>
            <w:rFonts w:eastAsia="DengXian"/>
            <w:color w:val="0000FF"/>
            <w:u w:val="single"/>
            <w:lang w:eastAsia="en-US"/>
          </w:rPr>
          <w:t>https://www.itu.int/cities/digitaltransformationdialogues/</w:t>
        </w:r>
      </w:hyperlink>
    </w:p>
    <w:p w14:paraId="52A55656" w14:textId="77777777" w:rsidR="002976BD" w:rsidRPr="002976BD" w:rsidRDefault="002976BD" w:rsidP="002976BD">
      <w:pPr>
        <w:numPr>
          <w:ilvl w:val="1"/>
          <w:numId w:val="24"/>
        </w:numPr>
        <w:tabs>
          <w:tab w:val="left" w:pos="567"/>
          <w:tab w:val="left" w:pos="1134"/>
          <w:tab w:val="left" w:pos="1701"/>
          <w:tab w:val="left" w:pos="1871"/>
          <w:tab w:val="left" w:pos="2268"/>
          <w:tab w:val="left" w:pos="2835"/>
        </w:tabs>
        <w:overflowPunct w:val="0"/>
        <w:autoSpaceDE w:val="0"/>
        <w:autoSpaceDN w:val="0"/>
        <w:adjustRightInd w:val="0"/>
        <w:spacing w:line="259" w:lineRule="auto"/>
        <w:contextualSpacing/>
        <w:jc w:val="both"/>
        <w:textAlignment w:val="baseline"/>
        <w:rPr>
          <w:rFonts w:eastAsia="DengXian"/>
          <w:color w:val="0000FF"/>
          <w:u w:val="single"/>
          <w:lang w:eastAsia="en-US"/>
        </w:rPr>
      </w:pPr>
      <w:r w:rsidRPr="002976BD">
        <w:rPr>
          <w:rFonts w:eastAsia="SimSun"/>
          <w:b/>
          <w:bCs/>
          <w:lang w:eastAsia="en-US"/>
        </w:rPr>
        <w:t>Digital Transformation Resource Hub</w:t>
      </w:r>
    </w:p>
    <w:p w14:paraId="2BEDF8FC" w14:textId="77777777" w:rsidR="002976BD" w:rsidRPr="002976BD" w:rsidRDefault="002976BD" w:rsidP="002976BD">
      <w:pPr>
        <w:spacing w:after="120"/>
        <w:jc w:val="both"/>
        <w:rPr>
          <w:rFonts w:eastAsia="SimSun"/>
          <w:lang w:eastAsia="en-US"/>
        </w:rPr>
      </w:pPr>
      <w:r w:rsidRPr="002976BD">
        <w:rPr>
          <w:rFonts w:eastAsia="SimSun"/>
          <w:lang w:eastAsia="en-US"/>
        </w:rPr>
        <w:t xml:space="preserve">The </w:t>
      </w:r>
      <w:hyperlink r:id="rId40" w:history="1">
        <w:r w:rsidRPr="002976BD">
          <w:rPr>
            <w:rFonts w:eastAsia="SimSun"/>
            <w:color w:val="0000FF"/>
            <w:u w:val="single"/>
            <w:lang w:eastAsia="en-US"/>
          </w:rPr>
          <w:t>Digital Transformation Resource Hub</w:t>
        </w:r>
      </w:hyperlink>
      <w:r w:rsidRPr="002976BD">
        <w:rPr>
          <w:rFonts w:eastAsia="SimSun"/>
          <w:lang w:eastAsia="en-US"/>
        </w:rPr>
        <w:t xml:space="preserve"> continues to collate a range of quality publications on various digital transformation topics such as smart sustainable cities, AI, IoT, blockchain, digital twin, metaverse, digital public infrastructure and digital transformation trends. </w:t>
      </w:r>
    </w:p>
    <w:p w14:paraId="6375A9EC" w14:textId="77777777" w:rsidR="002976BD" w:rsidRPr="002976BD" w:rsidRDefault="002976BD" w:rsidP="002976BD">
      <w:pPr>
        <w:numPr>
          <w:ilvl w:val="1"/>
          <w:numId w:val="24"/>
        </w:numPr>
        <w:tabs>
          <w:tab w:val="left" w:pos="567"/>
          <w:tab w:val="left" w:pos="794"/>
          <w:tab w:val="left" w:pos="1134"/>
          <w:tab w:val="left" w:pos="1191"/>
          <w:tab w:val="left" w:pos="1588"/>
          <w:tab w:val="left" w:pos="1701"/>
          <w:tab w:val="left" w:pos="1871"/>
          <w:tab w:val="left" w:pos="1985"/>
          <w:tab w:val="left" w:pos="2268"/>
          <w:tab w:val="left" w:pos="2835"/>
        </w:tabs>
        <w:overflowPunct w:val="0"/>
        <w:autoSpaceDE w:val="0"/>
        <w:autoSpaceDN w:val="0"/>
        <w:adjustRightInd w:val="0"/>
        <w:spacing w:line="259" w:lineRule="auto"/>
        <w:contextualSpacing/>
        <w:jc w:val="both"/>
        <w:textAlignment w:val="baseline"/>
        <w:rPr>
          <w:rFonts w:eastAsia="SimSun"/>
          <w:b/>
          <w:bCs/>
          <w:lang w:eastAsia="en-US"/>
        </w:rPr>
      </w:pPr>
      <w:r w:rsidRPr="002976BD">
        <w:rPr>
          <w:rFonts w:eastAsia="SimSun"/>
          <w:b/>
          <w:bCs/>
          <w:lang w:eastAsia="en-US"/>
        </w:rPr>
        <w:t>Publications</w:t>
      </w:r>
    </w:p>
    <w:p w14:paraId="34049C6D" w14:textId="77777777" w:rsidR="002976BD" w:rsidRPr="002976BD" w:rsidRDefault="002976BD" w:rsidP="002976BD">
      <w:pPr>
        <w:jc w:val="both"/>
        <w:rPr>
          <w:rFonts w:eastAsia="SimSun"/>
          <w:lang w:eastAsia="en-US"/>
        </w:rPr>
      </w:pPr>
      <w:r w:rsidRPr="002976BD">
        <w:rPr>
          <w:rFonts w:eastAsia="SimSun"/>
          <w:lang w:eastAsia="en-US"/>
        </w:rPr>
        <w:t>Between July 2024 and May 2025, the ITU developed and distributed key publications focused on the topics of smart sustainable cities and the metaverse.</w:t>
      </w:r>
    </w:p>
    <w:p w14:paraId="2FF1C556" w14:textId="77777777" w:rsidR="002976BD" w:rsidRPr="002976BD" w:rsidRDefault="002976BD" w:rsidP="002976BD">
      <w:pPr>
        <w:numPr>
          <w:ilvl w:val="0"/>
          <w:numId w:val="22"/>
        </w:numPr>
        <w:tabs>
          <w:tab w:val="left" w:pos="567"/>
          <w:tab w:val="left" w:pos="1134"/>
          <w:tab w:val="left" w:pos="170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hyperlink r:id="rId41" w:anchor="p=1" w:history="1">
        <w:r w:rsidRPr="002976BD">
          <w:rPr>
            <w:rFonts w:eastAsia="SimSun"/>
            <w:color w:val="0000FF"/>
            <w:u w:val="single"/>
            <w:lang w:eastAsia="en-US"/>
          </w:rPr>
          <w:t>A Year of Impact – 2024</w:t>
        </w:r>
      </w:hyperlink>
      <w:r w:rsidRPr="002976BD">
        <w:rPr>
          <w:rFonts w:eastAsia="SimSun"/>
          <w:lang w:eastAsia="en-US"/>
        </w:rPr>
        <w:t xml:space="preserve"> </w:t>
      </w:r>
    </w:p>
    <w:p w14:paraId="692C2F82" w14:textId="77777777" w:rsidR="002976BD" w:rsidRPr="002976BD" w:rsidRDefault="002976BD" w:rsidP="002976BD">
      <w:pPr>
        <w:numPr>
          <w:ilvl w:val="0"/>
          <w:numId w:val="22"/>
        </w:numPr>
        <w:tabs>
          <w:tab w:val="left" w:pos="567"/>
          <w:tab w:val="left" w:pos="1134"/>
          <w:tab w:val="left" w:pos="170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hyperlink r:id="rId42" w:anchor="p=1" w:history="1">
        <w:r w:rsidRPr="002976BD">
          <w:rPr>
            <w:rFonts w:eastAsia="SimSun"/>
            <w:color w:val="0000FF"/>
            <w:u w:val="single"/>
            <w:lang w:eastAsia="en-US"/>
          </w:rPr>
          <w:t>U4SSC Key Performance Indicators for People-Centered Cities for city leaders</w:t>
        </w:r>
      </w:hyperlink>
    </w:p>
    <w:p w14:paraId="5F278210" w14:textId="77777777" w:rsidR="002976BD" w:rsidRPr="002976BD" w:rsidRDefault="002976BD" w:rsidP="002976BD">
      <w:pPr>
        <w:numPr>
          <w:ilvl w:val="0"/>
          <w:numId w:val="22"/>
        </w:numPr>
        <w:tabs>
          <w:tab w:val="left" w:pos="567"/>
          <w:tab w:val="left" w:pos="1134"/>
          <w:tab w:val="left" w:pos="170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hyperlink r:id="rId43" w:anchor="p=1" w:history="1">
        <w:r w:rsidRPr="002976BD">
          <w:rPr>
            <w:rFonts w:eastAsia="SimSun"/>
            <w:color w:val="0000FF"/>
            <w:u w:val="single"/>
            <w:lang w:eastAsia="en-US"/>
          </w:rPr>
          <w:t>U4SSC Brochure – Connecting communities, empowering people</w:t>
        </w:r>
      </w:hyperlink>
    </w:p>
    <w:p w14:paraId="09B598FA" w14:textId="77777777" w:rsidR="002976BD" w:rsidRPr="002976BD" w:rsidRDefault="002976BD" w:rsidP="002976BD">
      <w:pPr>
        <w:numPr>
          <w:ilvl w:val="0"/>
          <w:numId w:val="22"/>
        </w:numPr>
        <w:tabs>
          <w:tab w:val="left" w:pos="567"/>
          <w:tab w:val="left" w:pos="1134"/>
          <w:tab w:val="left" w:pos="170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hyperlink r:id="rId44" w:history="1">
        <w:r w:rsidRPr="002976BD">
          <w:rPr>
            <w:rFonts w:eastAsia="SimSun"/>
            <w:color w:val="0000FF"/>
            <w:u w:val="single"/>
            <w:lang w:eastAsia="en-US"/>
          </w:rPr>
          <w:t>Policy benchmarks for digital transformation of people-centred cities</w:t>
        </w:r>
      </w:hyperlink>
    </w:p>
    <w:p w14:paraId="16BA5749" w14:textId="77777777" w:rsidR="002976BD" w:rsidRPr="002976BD" w:rsidRDefault="002976BD" w:rsidP="002976BD">
      <w:pPr>
        <w:numPr>
          <w:ilvl w:val="0"/>
          <w:numId w:val="22"/>
        </w:numPr>
        <w:tabs>
          <w:tab w:val="left" w:pos="567"/>
          <w:tab w:val="left" w:pos="1134"/>
          <w:tab w:val="left" w:pos="170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hyperlink r:id="rId45" w:history="1">
        <w:r w:rsidRPr="002976BD">
          <w:rPr>
            <w:rFonts w:eastAsia="SimSun"/>
            <w:color w:val="0000FF"/>
            <w:u w:val="single"/>
            <w:lang w:eastAsia="en-US"/>
          </w:rPr>
          <w:t>Data and API requirements for centralized smart city platforms</w:t>
        </w:r>
      </w:hyperlink>
    </w:p>
    <w:p w14:paraId="05B3424C" w14:textId="77777777" w:rsidR="002976BD" w:rsidRPr="002976BD" w:rsidRDefault="002976BD" w:rsidP="002976BD">
      <w:pPr>
        <w:numPr>
          <w:ilvl w:val="1"/>
          <w:numId w:val="24"/>
        </w:numPr>
        <w:tabs>
          <w:tab w:val="left" w:pos="567"/>
          <w:tab w:val="left" w:pos="1134"/>
          <w:tab w:val="left" w:pos="1701"/>
          <w:tab w:val="left" w:pos="1871"/>
          <w:tab w:val="left" w:pos="2268"/>
          <w:tab w:val="left" w:pos="2835"/>
        </w:tabs>
        <w:overflowPunct w:val="0"/>
        <w:autoSpaceDE w:val="0"/>
        <w:autoSpaceDN w:val="0"/>
        <w:adjustRightInd w:val="0"/>
        <w:spacing w:line="259" w:lineRule="auto"/>
        <w:contextualSpacing/>
        <w:jc w:val="both"/>
        <w:textAlignment w:val="baseline"/>
        <w:rPr>
          <w:rFonts w:eastAsia="SimSun"/>
          <w:b/>
          <w:bCs/>
          <w:lang w:eastAsia="en-US"/>
        </w:rPr>
      </w:pPr>
      <w:r w:rsidRPr="002976BD">
        <w:rPr>
          <w:rFonts w:eastAsia="SimSun"/>
          <w:b/>
          <w:bCs/>
          <w:lang w:eastAsia="en-US"/>
        </w:rPr>
        <w:t>Digital Transformation and Cities Digest</w:t>
      </w:r>
    </w:p>
    <w:p w14:paraId="4903089E" w14:textId="77777777" w:rsidR="002976BD" w:rsidRPr="002976BD" w:rsidRDefault="002976BD" w:rsidP="002976BD">
      <w:pPr>
        <w:jc w:val="both"/>
        <w:rPr>
          <w:rFonts w:eastAsia="SimSun"/>
          <w:lang w:eastAsia="en-US"/>
        </w:rPr>
      </w:pPr>
      <w:r w:rsidRPr="002976BD">
        <w:rPr>
          <w:rFonts w:eastAsia="SimSun"/>
          <w:lang w:eastAsia="en-US"/>
        </w:rPr>
        <w:t xml:space="preserve">The ITU has consistently published the Digital Transformation and Cities Digest, with editions being released in </w:t>
      </w:r>
      <w:hyperlink r:id="rId46" w:history="1">
        <w:r w:rsidRPr="002976BD">
          <w:rPr>
            <w:rFonts w:eastAsia="SimSun"/>
            <w:color w:val="0000FF"/>
            <w:u w:val="single"/>
            <w:lang w:eastAsia="en-US"/>
          </w:rPr>
          <w:t>January 2024</w:t>
        </w:r>
      </w:hyperlink>
      <w:r w:rsidRPr="002976BD">
        <w:rPr>
          <w:rFonts w:eastAsia="SimSun"/>
          <w:lang w:eastAsia="en-US"/>
        </w:rPr>
        <w:t xml:space="preserve">, </w:t>
      </w:r>
      <w:hyperlink r:id="rId47" w:history="1">
        <w:r w:rsidRPr="002976BD">
          <w:rPr>
            <w:rFonts w:eastAsia="SimSun"/>
            <w:color w:val="0000FF"/>
            <w:u w:val="single"/>
            <w:lang w:eastAsia="en-US"/>
          </w:rPr>
          <w:t>March 2024</w:t>
        </w:r>
      </w:hyperlink>
      <w:r w:rsidRPr="002976BD">
        <w:rPr>
          <w:rFonts w:eastAsia="SimSun"/>
          <w:lang w:eastAsia="en-US"/>
        </w:rPr>
        <w:t xml:space="preserve">, </w:t>
      </w:r>
      <w:hyperlink r:id="rId48" w:history="1">
        <w:r w:rsidRPr="002976BD">
          <w:rPr>
            <w:rFonts w:eastAsia="SimSun"/>
            <w:color w:val="0000FF"/>
            <w:u w:val="single"/>
            <w:lang w:eastAsia="en-US"/>
          </w:rPr>
          <w:t>May 2024</w:t>
        </w:r>
      </w:hyperlink>
      <w:r w:rsidRPr="002976BD">
        <w:rPr>
          <w:rFonts w:eastAsia="SimSun"/>
          <w:lang w:eastAsia="en-US"/>
        </w:rPr>
        <w:t xml:space="preserve">, </w:t>
      </w:r>
      <w:hyperlink r:id="rId49" w:history="1">
        <w:r w:rsidRPr="002976BD">
          <w:rPr>
            <w:rFonts w:eastAsia="SimSun"/>
            <w:color w:val="0000FF"/>
            <w:u w:val="single"/>
            <w:lang w:eastAsia="en-US"/>
          </w:rPr>
          <w:t>July 2024</w:t>
        </w:r>
      </w:hyperlink>
      <w:r w:rsidRPr="002976BD">
        <w:rPr>
          <w:rFonts w:eastAsia="SimSun"/>
          <w:lang w:eastAsia="en-US"/>
        </w:rPr>
        <w:t xml:space="preserve">, </w:t>
      </w:r>
      <w:hyperlink r:id="rId50" w:history="1">
        <w:r w:rsidRPr="002976BD">
          <w:rPr>
            <w:rFonts w:eastAsia="SimSun"/>
            <w:color w:val="0000FF"/>
            <w:u w:val="single"/>
            <w:lang w:eastAsia="en-US"/>
          </w:rPr>
          <w:t>September 2024</w:t>
        </w:r>
      </w:hyperlink>
      <w:r w:rsidRPr="002976BD">
        <w:rPr>
          <w:rFonts w:eastAsia="DengXian"/>
          <w:lang w:eastAsia="en-US"/>
        </w:rPr>
        <w:t>,</w:t>
      </w:r>
      <w:r w:rsidRPr="002976BD">
        <w:rPr>
          <w:rFonts w:eastAsia="SimSun"/>
          <w:lang w:eastAsia="en-US"/>
        </w:rPr>
        <w:t xml:space="preserve"> </w:t>
      </w:r>
      <w:hyperlink r:id="rId51" w:history="1">
        <w:r w:rsidRPr="002976BD">
          <w:rPr>
            <w:rFonts w:eastAsia="SimSun"/>
            <w:color w:val="0000FF"/>
            <w:u w:val="single"/>
            <w:lang w:eastAsia="en-US"/>
          </w:rPr>
          <w:t>December 2024</w:t>
        </w:r>
      </w:hyperlink>
      <w:r w:rsidRPr="002976BD">
        <w:rPr>
          <w:rFonts w:eastAsia="SimSun"/>
          <w:lang w:eastAsia="en-US"/>
        </w:rPr>
        <w:t xml:space="preserve"> and </w:t>
      </w:r>
      <w:hyperlink r:id="rId52" w:history="1">
        <w:r w:rsidRPr="002976BD">
          <w:rPr>
            <w:rFonts w:eastAsia="SimSun"/>
            <w:color w:val="0000FF"/>
            <w:u w:val="single"/>
            <w:lang w:eastAsia="en-US"/>
          </w:rPr>
          <w:t>March 2025</w:t>
        </w:r>
      </w:hyperlink>
      <w:r w:rsidRPr="002976BD">
        <w:rPr>
          <w:rFonts w:eastAsia="SimSun"/>
          <w:lang w:eastAsia="en-US"/>
        </w:rPr>
        <w:t xml:space="preserve">. Copies of the Digest are available for access on the </w:t>
      </w:r>
      <w:hyperlink r:id="rId53" w:tgtFrame="_blank" w:history="1">
        <w:r w:rsidRPr="002976BD">
          <w:rPr>
            <w:rFonts w:eastAsia="SimSun"/>
            <w:color w:val="0000FF"/>
            <w:u w:val="single"/>
            <w:lang w:eastAsia="en-US"/>
          </w:rPr>
          <w:t>Digital Transformation and Cities Digest webpage</w:t>
        </w:r>
      </w:hyperlink>
      <w:r w:rsidRPr="002976BD">
        <w:rPr>
          <w:rFonts w:eastAsia="SimSun"/>
          <w:lang w:eastAsia="en-US"/>
        </w:rPr>
        <w:t>.</w:t>
      </w:r>
    </w:p>
    <w:p w14:paraId="146E7948" w14:textId="77777777" w:rsidR="002976BD" w:rsidRPr="002976BD" w:rsidRDefault="002976BD" w:rsidP="002976BD">
      <w:pPr>
        <w:numPr>
          <w:ilvl w:val="1"/>
          <w:numId w:val="24"/>
        </w:numPr>
        <w:tabs>
          <w:tab w:val="left" w:pos="567"/>
          <w:tab w:val="left" w:pos="1134"/>
          <w:tab w:val="left" w:pos="1701"/>
          <w:tab w:val="left" w:pos="1871"/>
          <w:tab w:val="left" w:pos="2268"/>
          <w:tab w:val="left" w:pos="2835"/>
        </w:tabs>
        <w:overflowPunct w:val="0"/>
        <w:autoSpaceDE w:val="0"/>
        <w:autoSpaceDN w:val="0"/>
        <w:adjustRightInd w:val="0"/>
        <w:spacing w:line="259" w:lineRule="auto"/>
        <w:contextualSpacing/>
        <w:jc w:val="both"/>
        <w:textAlignment w:val="baseline"/>
        <w:rPr>
          <w:rFonts w:eastAsia="SimSun"/>
          <w:lang w:eastAsia="en-US"/>
        </w:rPr>
      </w:pPr>
      <w:r w:rsidRPr="002976BD">
        <w:rPr>
          <w:rFonts w:eastAsia="SimSun"/>
          <w:b/>
          <w:bCs/>
          <w:lang w:eastAsia="en-US"/>
        </w:rPr>
        <w:t>U4SSC Thematic Group on Enabling People-Centred Cities through Digital Transformation</w:t>
      </w:r>
      <w:r w:rsidRPr="002976BD">
        <w:rPr>
          <w:rFonts w:eastAsia="SimSun"/>
          <w:lang w:eastAsia="en-US"/>
        </w:rPr>
        <w:t> </w:t>
      </w:r>
    </w:p>
    <w:p w14:paraId="6D2F7780" w14:textId="77777777" w:rsidR="002976BD" w:rsidRPr="002976BD" w:rsidRDefault="002976BD" w:rsidP="002976BD">
      <w:pPr>
        <w:jc w:val="both"/>
        <w:rPr>
          <w:rFonts w:eastAsia="SimSun"/>
          <w:lang w:eastAsia="en-US"/>
        </w:rPr>
      </w:pPr>
      <w:r w:rsidRPr="002976BD">
        <w:rPr>
          <w:rFonts w:eastAsia="SimSun"/>
          <w:lang w:eastAsia="en-US"/>
        </w:rPr>
        <w:t xml:space="preserve">As part of the </w:t>
      </w:r>
      <w:hyperlink r:id="rId54" w:tgtFrame="_blank" w:history="1">
        <w:r w:rsidRPr="002976BD">
          <w:rPr>
            <w:rFonts w:eastAsia="SimSun"/>
            <w:color w:val="0000FF"/>
            <w:u w:val="single"/>
            <w:lang w:eastAsia="en-US"/>
          </w:rPr>
          <w:t>United for Smart Sustainable Cities (U4SSC)</w:t>
        </w:r>
      </w:hyperlink>
      <w:r w:rsidRPr="002976BD">
        <w:rPr>
          <w:rFonts w:eastAsia="SimSun"/>
          <w:lang w:eastAsia="en-US"/>
        </w:rPr>
        <w:t>, which is a global UN initiative supported by 19 UN entities, a Thematic Group on Enabling People-Centred Cities through Digital Transformation is conducting its work through five working groups:</w:t>
      </w:r>
    </w:p>
    <w:p w14:paraId="51085A1E" w14:textId="77777777" w:rsidR="002976BD" w:rsidRPr="002976BD" w:rsidRDefault="002976BD" w:rsidP="002976BD">
      <w:pPr>
        <w:numPr>
          <w:ilvl w:val="0"/>
          <w:numId w:val="35"/>
        </w:numPr>
        <w:tabs>
          <w:tab w:val="left" w:pos="567"/>
          <w:tab w:val="left" w:pos="1134"/>
          <w:tab w:val="left" w:pos="1701"/>
          <w:tab w:val="left" w:pos="2268"/>
          <w:tab w:val="left" w:pos="2835"/>
        </w:tabs>
        <w:overflowPunct w:val="0"/>
        <w:autoSpaceDE w:val="0"/>
        <w:autoSpaceDN w:val="0"/>
        <w:adjustRightInd w:val="0"/>
        <w:spacing w:line="259" w:lineRule="auto"/>
        <w:jc w:val="both"/>
        <w:textAlignment w:val="baseline"/>
        <w:rPr>
          <w:rFonts w:eastAsia="SimSun"/>
          <w:lang w:eastAsia="en-US"/>
        </w:rPr>
      </w:pPr>
      <w:r w:rsidRPr="002976BD">
        <w:rPr>
          <w:rFonts w:eastAsia="SimSun"/>
          <w:lang w:eastAsia="en-US"/>
        </w:rPr>
        <w:t>Working Group 1: Setting the Context: Digital Transformation for People-oriented Cities</w:t>
      </w:r>
    </w:p>
    <w:p w14:paraId="48760B09" w14:textId="77777777" w:rsidR="002976BD" w:rsidRPr="002976BD" w:rsidRDefault="002976BD" w:rsidP="002976BD">
      <w:pPr>
        <w:numPr>
          <w:ilvl w:val="0"/>
          <w:numId w:val="35"/>
        </w:numPr>
        <w:tabs>
          <w:tab w:val="left" w:pos="567"/>
          <w:tab w:val="left" w:pos="1134"/>
          <w:tab w:val="left" w:pos="1701"/>
          <w:tab w:val="left" w:pos="2268"/>
          <w:tab w:val="left" w:pos="2835"/>
        </w:tabs>
        <w:overflowPunct w:val="0"/>
        <w:autoSpaceDE w:val="0"/>
        <w:autoSpaceDN w:val="0"/>
        <w:adjustRightInd w:val="0"/>
        <w:spacing w:line="259" w:lineRule="auto"/>
        <w:jc w:val="both"/>
        <w:textAlignment w:val="baseline"/>
        <w:rPr>
          <w:rFonts w:eastAsia="SimSun"/>
          <w:lang w:eastAsia="en-US"/>
        </w:rPr>
      </w:pPr>
      <w:r w:rsidRPr="002976BD">
        <w:rPr>
          <w:rFonts w:eastAsia="SimSun"/>
          <w:lang w:eastAsia="en-US"/>
        </w:rPr>
        <w:t>Working Group 2: Policy Benchmarks for Digital Transformation for People-oriented Cities</w:t>
      </w:r>
    </w:p>
    <w:p w14:paraId="739245D0" w14:textId="77777777" w:rsidR="002976BD" w:rsidRPr="002976BD" w:rsidRDefault="002976BD" w:rsidP="002976BD">
      <w:pPr>
        <w:numPr>
          <w:ilvl w:val="0"/>
          <w:numId w:val="35"/>
        </w:numPr>
        <w:tabs>
          <w:tab w:val="left" w:pos="567"/>
          <w:tab w:val="left" w:pos="1134"/>
          <w:tab w:val="left" w:pos="1701"/>
          <w:tab w:val="left" w:pos="2268"/>
          <w:tab w:val="left" w:pos="2835"/>
        </w:tabs>
        <w:overflowPunct w:val="0"/>
        <w:autoSpaceDE w:val="0"/>
        <w:autoSpaceDN w:val="0"/>
        <w:adjustRightInd w:val="0"/>
        <w:spacing w:line="259" w:lineRule="auto"/>
        <w:jc w:val="both"/>
        <w:textAlignment w:val="baseline"/>
        <w:rPr>
          <w:rFonts w:eastAsia="SimSun"/>
          <w:lang w:eastAsia="en-US"/>
        </w:rPr>
      </w:pPr>
      <w:r w:rsidRPr="002976BD">
        <w:rPr>
          <w:rFonts w:eastAsia="SimSun"/>
          <w:lang w:eastAsia="en-US"/>
        </w:rPr>
        <w:t>Working Group 3: Digital Transformation Assessment for People-oriented Cities </w:t>
      </w:r>
    </w:p>
    <w:p w14:paraId="4D8D2BD5" w14:textId="77777777" w:rsidR="002976BD" w:rsidRPr="002976BD" w:rsidRDefault="002976BD" w:rsidP="002976BD">
      <w:pPr>
        <w:numPr>
          <w:ilvl w:val="0"/>
          <w:numId w:val="35"/>
        </w:numPr>
        <w:tabs>
          <w:tab w:val="left" w:pos="567"/>
          <w:tab w:val="left" w:pos="1134"/>
          <w:tab w:val="left" w:pos="1701"/>
          <w:tab w:val="left" w:pos="2268"/>
          <w:tab w:val="left" w:pos="2835"/>
        </w:tabs>
        <w:overflowPunct w:val="0"/>
        <w:autoSpaceDE w:val="0"/>
        <w:autoSpaceDN w:val="0"/>
        <w:adjustRightInd w:val="0"/>
        <w:spacing w:line="259" w:lineRule="auto"/>
        <w:jc w:val="both"/>
        <w:textAlignment w:val="baseline"/>
        <w:rPr>
          <w:rFonts w:eastAsia="SimSun"/>
          <w:lang w:eastAsia="en-US"/>
        </w:rPr>
      </w:pPr>
      <w:r w:rsidRPr="002976BD">
        <w:rPr>
          <w:rFonts w:eastAsia="SimSun"/>
          <w:lang w:eastAsia="en-US"/>
        </w:rPr>
        <w:t>Working Group 4: Guidelines for Unlocking Net Zero in Cities Through Sustainable Digital Transformation</w:t>
      </w:r>
    </w:p>
    <w:p w14:paraId="3BD75A2E" w14:textId="77777777" w:rsidR="002976BD" w:rsidRPr="002976BD" w:rsidRDefault="002976BD" w:rsidP="002976BD">
      <w:pPr>
        <w:numPr>
          <w:ilvl w:val="0"/>
          <w:numId w:val="35"/>
        </w:numPr>
        <w:tabs>
          <w:tab w:val="left" w:pos="567"/>
          <w:tab w:val="left" w:pos="1134"/>
          <w:tab w:val="left" w:pos="1701"/>
          <w:tab w:val="left" w:pos="2268"/>
          <w:tab w:val="left" w:pos="2835"/>
        </w:tabs>
        <w:overflowPunct w:val="0"/>
        <w:autoSpaceDE w:val="0"/>
        <w:autoSpaceDN w:val="0"/>
        <w:adjustRightInd w:val="0"/>
        <w:spacing w:line="259" w:lineRule="auto"/>
        <w:jc w:val="both"/>
        <w:textAlignment w:val="baseline"/>
        <w:rPr>
          <w:rFonts w:eastAsia="SimSun"/>
          <w:lang w:eastAsia="en-US"/>
        </w:rPr>
      </w:pPr>
      <w:r w:rsidRPr="002976BD">
        <w:rPr>
          <w:rFonts w:eastAsia="SimSun"/>
          <w:lang w:eastAsia="en-US"/>
        </w:rPr>
        <w:t>Working Group 5: Intergenerational Procurement for People-Centred Cities </w:t>
      </w:r>
    </w:p>
    <w:p w14:paraId="4FAB5B58" w14:textId="77777777" w:rsidR="002976BD" w:rsidRPr="002976BD" w:rsidRDefault="002976BD" w:rsidP="002976BD">
      <w:pPr>
        <w:jc w:val="both"/>
        <w:rPr>
          <w:rFonts w:eastAsia="SimSun"/>
          <w:lang w:eastAsia="en-US"/>
        </w:rPr>
      </w:pPr>
      <w:r w:rsidRPr="002976BD">
        <w:rPr>
          <w:rFonts w:eastAsia="SimSun"/>
          <w:lang w:eastAsia="en-US"/>
        </w:rPr>
        <w:t xml:space="preserve">More information is available at: </w:t>
      </w:r>
      <w:hyperlink r:id="rId55" w:tgtFrame="_blank" w:history="1">
        <w:r w:rsidRPr="002976BD">
          <w:rPr>
            <w:rFonts w:eastAsia="SimSun"/>
            <w:color w:val="0000FF"/>
            <w:u w:val="single"/>
            <w:lang w:eastAsia="en-US"/>
          </w:rPr>
          <w:t>https://u4ssc.itu.int/thematic-groups/</w:t>
        </w:r>
      </w:hyperlink>
      <w:r w:rsidRPr="002976BD">
        <w:rPr>
          <w:rFonts w:eastAsia="SimSun"/>
          <w:lang w:eastAsia="en-US"/>
        </w:rPr>
        <w:t>.  </w:t>
      </w:r>
    </w:p>
    <w:p w14:paraId="7BDC277E" w14:textId="77777777" w:rsidR="002976BD" w:rsidRPr="002976BD" w:rsidRDefault="002976BD" w:rsidP="002976BD">
      <w:pPr>
        <w:numPr>
          <w:ilvl w:val="1"/>
          <w:numId w:val="24"/>
        </w:numPr>
        <w:tabs>
          <w:tab w:val="left" w:pos="567"/>
          <w:tab w:val="left" w:pos="709"/>
          <w:tab w:val="left" w:pos="1134"/>
          <w:tab w:val="left" w:pos="1701"/>
          <w:tab w:val="left" w:pos="1871"/>
          <w:tab w:val="left" w:pos="2268"/>
          <w:tab w:val="left" w:pos="2835"/>
        </w:tabs>
        <w:overflowPunct w:val="0"/>
        <w:autoSpaceDE w:val="0"/>
        <w:autoSpaceDN w:val="0"/>
        <w:adjustRightInd w:val="0"/>
        <w:contextualSpacing/>
        <w:jc w:val="both"/>
        <w:textAlignment w:val="baseline"/>
        <w:rPr>
          <w:rFonts w:eastAsia="DengXian"/>
          <w:b/>
          <w:bCs/>
          <w:lang w:eastAsia="en-US"/>
        </w:rPr>
      </w:pPr>
      <w:r w:rsidRPr="002976BD">
        <w:rPr>
          <w:rFonts w:eastAsia="DengXian"/>
          <w:noProof/>
          <w:lang w:eastAsia="en-US"/>
        </w:rPr>
        <w:drawing>
          <wp:anchor distT="0" distB="0" distL="114300" distR="114300" simplePos="0" relativeHeight="251659264" behindDoc="1" locked="0" layoutInCell="1" allowOverlap="1" wp14:anchorId="7E35F922" wp14:editId="77A38D8D">
            <wp:simplePos x="0" y="0"/>
            <wp:positionH relativeFrom="column">
              <wp:posOffset>4193597</wp:posOffset>
            </wp:positionH>
            <wp:positionV relativeFrom="paragraph">
              <wp:posOffset>250999</wp:posOffset>
            </wp:positionV>
            <wp:extent cx="1651907" cy="2130613"/>
            <wp:effectExtent l="190500" t="190500" r="196215" b="193675"/>
            <wp:wrapSquare wrapText="bothSides"/>
            <wp:docPr id="2068553009"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53009" name="Picture 1" descr="A cover of a book&#10;&#10;Description automatically generated"/>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651907" cy="2130613"/>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2976BD">
        <w:rPr>
          <w:rFonts w:eastAsia="DengXian"/>
          <w:b/>
          <w:bCs/>
          <w:lang w:eastAsia="en-US"/>
        </w:rPr>
        <w:t xml:space="preserve">A Year of Impact – </w:t>
      </w:r>
      <w:r w:rsidRPr="002976BD">
        <w:rPr>
          <w:rFonts w:eastAsia="DengXian"/>
          <w:b/>
          <w:bCs/>
          <w:i/>
          <w:iCs/>
          <w:lang w:eastAsia="en-US"/>
        </w:rPr>
        <w:t>Advancing sustainable digital transformation with ITU standards in 2024</w:t>
      </w:r>
    </w:p>
    <w:p w14:paraId="47E3F586" w14:textId="77777777" w:rsidR="002976BD" w:rsidRPr="002976BD" w:rsidRDefault="002976BD" w:rsidP="002976BD">
      <w:pPr>
        <w:tabs>
          <w:tab w:val="left" w:pos="709"/>
        </w:tabs>
        <w:jc w:val="both"/>
        <w:rPr>
          <w:rFonts w:eastAsia="DengXian"/>
          <w:lang w:eastAsia="en-US"/>
        </w:rPr>
      </w:pPr>
      <w:r w:rsidRPr="002976BD">
        <w:rPr>
          <w:rFonts w:eastAsia="DengXian"/>
          <w:lang w:eastAsia="en-US"/>
        </w:rPr>
        <w:t>The Year of Impact 2024 report offers an in-depth view of ITU’s accomplishments on sustainable digital transformation, smart sustainable cities, metaverse and virtual worlds. Looking ahead, ITU remains dedicated to fostering collaboration for a digital future for all.</w:t>
      </w:r>
    </w:p>
    <w:p w14:paraId="0F4EED20" w14:textId="77777777" w:rsidR="002976BD" w:rsidRPr="002976BD" w:rsidRDefault="002976BD" w:rsidP="002976BD">
      <w:pPr>
        <w:tabs>
          <w:tab w:val="left" w:pos="709"/>
        </w:tabs>
        <w:jc w:val="both"/>
        <w:rPr>
          <w:rFonts w:eastAsia="DengXian"/>
          <w:lang w:eastAsia="en-US"/>
        </w:rPr>
      </w:pPr>
      <w:r w:rsidRPr="002976BD">
        <w:rPr>
          <w:rFonts w:eastAsia="DengXian"/>
          <w:lang w:eastAsia="en-US"/>
        </w:rPr>
        <w:t>Key highlights include:</w:t>
      </w:r>
    </w:p>
    <w:p w14:paraId="61EB9720"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Global Initiatives and Events:</w:t>
      </w:r>
    </w:p>
    <w:p w14:paraId="261190CD" w14:textId="77777777" w:rsidR="002976BD" w:rsidRPr="002976BD" w:rsidRDefault="002976BD" w:rsidP="002976BD">
      <w:pPr>
        <w:numPr>
          <w:ilvl w:val="1"/>
          <w:numId w:val="36"/>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 xml:space="preserve">The </w:t>
      </w:r>
      <w:r w:rsidRPr="002976BD">
        <w:rPr>
          <w:rFonts w:eastAsia="DengXian"/>
          <w:b/>
          <w:bCs/>
          <w:lang w:eastAsia="en-US"/>
        </w:rPr>
        <w:t>World Telecommunication Standardization Assembly (WTSA-24)</w:t>
      </w:r>
      <w:r w:rsidRPr="002976BD">
        <w:rPr>
          <w:rFonts w:eastAsia="DengXian"/>
          <w:lang w:eastAsia="en-US"/>
        </w:rPr>
        <w:t xml:space="preserve"> and </w:t>
      </w:r>
      <w:r w:rsidRPr="002976BD">
        <w:rPr>
          <w:rFonts w:eastAsia="DengXian"/>
          <w:b/>
          <w:bCs/>
          <w:lang w:eastAsia="en-US"/>
        </w:rPr>
        <w:t>Global Standards Symposium (GSS-24)</w:t>
      </w:r>
      <w:r w:rsidRPr="002976BD">
        <w:rPr>
          <w:rFonts w:eastAsia="DengXian"/>
          <w:lang w:eastAsia="en-US"/>
        </w:rPr>
        <w:t xml:space="preserve"> set priorities for standards in emerging technologies, including AI, the metaverse, and digital infrastructure.</w:t>
      </w:r>
    </w:p>
    <w:p w14:paraId="0AECCAB6" w14:textId="77777777" w:rsidR="002976BD" w:rsidRPr="002976BD" w:rsidRDefault="002976BD" w:rsidP="002976BD">
      <w:pPr>
        <w:numPr>
          <w:ilvl w:val="1"/>
          <w:numId w:val="36"/>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 xml:space="preserve">The </w:t>
      </w:r>
      <w:r w:rsidRPr="002976BD">
        <w:rPr>
          <w:rFonts w:eastAsia="DengXian"/>
          <w:b/>
          <w:bCs/>
          <w:lang w:eastAsia="en-US"/>
        </w:rPr>
        <w:t>UN Virtual Worlds Day</w:t>
      </w:r>
      <w:r w:rsidRPr="002976BD">
        <w:rPr>
          <w:rFonts w:eastAsia="DengXian"/>
          <w:lang w:eastAsia="en-US"/>
        </w:rPr>
        <w:t xml:space="preserve"> explored the transformative potential of immersive technologies like the metaverse for sustainable urban development.</w:t>
      </w:r>
    </w:p>
    <w:p w14:paraId="39297179"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Focus on Virtual Worlds:</w:t>
      </w:r>
    </w:p>
    <w:p w14:paraId="05F30222" w14:textId="77777777" w:rsidR="002976BD" w:rsidRPr="002976BD" w:rsidRDefault="002976BD" w:rsidP="002976BD">
      <w:pPr>
        <w:numPr>
          <w:ilvl w:val="1"/>
          <w:numId w:val="37"/>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 xml:space="preserve">Launch of the </w:t>
      </w:r>
      <w:hyperlink r:id="rId57" w:history="1">
        <w:r w:rsidRPr="002976BD">
          <w:rPr>
            <w:rFonts w:eastAsia="DengXian"/>
            <w:b/>
            <w:bCs/>
            <w:color w:val="0563C1"/>
            <w:u w:val="single"/>
            <w:lang w:eastAsia="en-US"/>
          </w:rPr>
          <w:t xml:space="preserve">Global Initiative on Virtual Worlds – </w:t>
        </w:r>
        <w:r w:rsidRPr="002976BD">
          <w:rPr>
            <w:rFonts w:eastAsia="DengXian"/>
            <w:b/>
            <w:bCs/>
            <w:i/>
            <w:iCs/>
            <w:color w:val="0563C1"/>
            <w:u w:val="single"/>
            <w:lang w:eastAsia="en-US"/>
          </w:rPr>
          <w:t>Discovering the Citiverse</w:t>
        </w:r>
      </w:hyperlink>
      <w:r w:rsidRPr="002976BD">
        <w:rPr>
          <w:rFonts w:eastAsia="DengXian"/>
          <w:lang w:eastAsia="en-US"/>
        </w:rPr>
        <w:t>, which bridges real and virtual urban environments to promote sustainability, inclusion, and accessibility.</w:t>
      </w:r>
    </w:p>
    <w:p w14:paraId="56A5774A"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Standards Development:</w:t>
      </w:r>
    </w:p>
    <w:p w14:paraId="24DE40C7" w14:textId="77777777" w:rsidR="002976BD" w:rsidRPr="002976BD" w:rsidRDefault="002976BD" w:rsidP="002976BD">
      <w:pPr>
        <w:numPr>
          <w:ilvl w:val="1"/>
          <w:numId w:val="38"/>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lastRenderedPageBreak/>
        <w:t xml:space="preserve">The </w:t>
      </w:r>
      <w:hyperlink r:id="rId58" w:history="1">
        <w:r w:rsidRPr="002976BD">
          <w:rPr>
            <w:rFonts w:eastAsia="DengXian"/>
            <w:color w:val="0563C1"/>
            <w:u w:val="single"/>
            <w:lang w:eastAsia="en-US"/>
          </w:rPr>
          <w:t>ITU-T Study Group 20</w:t>
        </w:r>
      </w:hyperlink>
      <w:r w:rsidRPr="002976BD">
        <w:rPr>
          <w:rFonts w:eastAsia="DengXian"/>
          <w:lang w:eastAsia="en-US"/>
        </w:rPr>
        <w:t xml:space="preserve"> advanced frameworks for IoT, digital twins, and smart cities, issuing over 50 international standards.</w:t>
      </w:r>
    </w:p>
    <w:p w14:paraId="7D67E589" w14:textId="77777777" w:rsidR="002976BD" w:rsidRPr="002976BD" w:rsidRDefault="002976BD" w:rsidP="002976BD">
      <w:pPr>
        <w:numPr>
          <w:ilvl w:val="1"/>
          <w:numId w:val="38"/>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Focus groups on the metaverse and AI for agriculture provided expert guidance on merging physical and digital spaces for sustainable solutions.</w:t>
      </w:r>
    </w:p>
    <w:p w14:paraId="15DDB168"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Smart Sustainable Cities:</w:t>
      </w:r>
    </w:p>
    <w:p w14:paraId="74EBA756" w14:textId="77777777" w:rsidR="002976BD" w:rsidRPr="002976BD" w:rsidRDefault="002976BD" w:rsidP="002976BD">
      <w:pPr>
        <w:numPr>
          <w:ilvl w:val="1"/>
          <w:numId w:val="39"/>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 xml:space="preserve">The </w:t>
      </w:r>
      <w:hyperlink r:id="rId59" w:history="1">
        <w:r w:rsidRPr="002976BD">
          <w:rPr>
            <w:rFonts w:eastAsia="DengXian"/>
            <w:b/>
            <w:bCs/>
            <w:color w:val="0563C1"/>
            <w:u w:val="single"/>
            <w:lang w:eastAsia="en-US"/>
          </w:rPr>
          <w:t>United for Smart Sustainable Cities (U4SSC)</w:t>
        </w:r>
      </w:hyperlink>
      <w:r w:rsidRPr="002976BD">
        <w:rPr>
          <w:rFonts w:eastAsia="DengXian"/>
          <w:lang w:eastAsia="en-US"/>
        </w:rPr>
        <w:t xml:space="preserve"> initiative expanded with new thematic groups and performance indicators, aiding over 200 cities in adopting smart, sustainable strategies.</w:t>
      </w:r>
    </w:p>
    <w:p w14:paraId="0F7F962A"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Collaborative Efforts:</w:t>
      </w:r>
    </w:p>
    <w:p w14:paraId="2CB08FEB" w14:textId="77777777" w:rsidR="002976BD" w:rsidRPr="002976BD" w:rsidRDefault="002976BD" w:rsidP="002976BD">
      <w:pPr>
        <w:numPr>
          <w:ilvl w:val="1"/>
          <w:numId w:val="40"/>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ITU partnered with various organizations, including the ISO, IEC, and the LoRa Alliance, to harmonize global standards and accelerate smart city innovations.</w:t>
      </w:r>
    </w:p>
    <w:p w14:paraId="0C8DE8DD" w14:textId="77777777" w:rsidR="002976BD" w:rsidRPr="002976BD" w:rsidRDefault="002976BD" w:rsidP="002976BD">
      <w:pPr>
        <w:numPr>
          <w:ilvl w:val="0"/>
          <w:numId w:val="23"/>
        </w:numPr>
        <w:tabs>
          <w:tab w:val="clear" w:pos="720"/>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b/>
          <w:bCs/>
          <w:lang w:eastAsia="en-US"/>
        </w:rPr>
        <w:t>Knowledge Sharing:</w:t>
      </w:r>
    </w:p>
    <w:p w14:paraId="3B2B2C7E" w14:textId="77777777" w:rsidR="002976BD" w:rsidRPr="002976BD" w:rsidRDefault="002976BD" w:rsidP="002976BD">
      <w:pPr>
        <w:numPr>
          <w:ilvl w:val="1"/>
          <w:numId w:val="41"/>
        </w:numPr>
        <w:tabs>
          <w:tab w:val="left" w:pos="567"/>
          <w:tab w:val="left" w:pos="709"/>
          <w:tab w:val="left" w:pos="1134"/>
          <w:tab w:val="left" w:pos="1701"/>
          <w:tab w:val="left" w:pos="2268"/>
          <w:tab w:val="left" w:pos="2835"/>
        </w:tabs>
        <w:overflowPunct w:val="0"/>
        <w:autoSpaceDE w:val="0"/>
        <w:autoSpaceDN w:val="0"/>
        <w:adjustRightInd w:val="0"/>
        <w:spacing w:line="259" w:lineRule="auto"/>
        <w:jc w:val="both"/>
        <w:textAlignment w:val="baseline"/>
        <w:rPr>
          <w:rFonts w:eastAsia="DengXian"/>
          <w:lang w:eastAsia="en-US"/>
        </w:rPr>
      </w:pPr>
      <w:r w:rsidRPr="002976BD">
        <w:rPr>
          <w:rFonts w:eastAsia="DengXian"/>
          <w:lang w:eastAsia="en-US"/>
        </w:rPr>
        <w:t>The ITU hosted 21 webinars and interactive sessions to disseminate insights on emerging technologies like quantum computing, AI, and digital public infrastructure.</w:t>
      </w:r>
    </w:p>
    <w:p w14:paraId="0256BF2F" w14:textId="77777777" w:rsidR="002976BD" w:rsidRPr="002976BD" w:rsidRDefault="002976BD" w:rsidP="002976BD">
      <w:pPr>
        <w:tabs>
          <w:tab w:val="left" w:pos="709"/>
        </w:tabs>
        <w:jc w:val="both"/>
        <w:rPr>
          <w:rFonts w:eastAsia="DengXian"/>
          <w:lang w:eastAsia="en-US"/>
        </w:rPr>
      </w:pPr>
      <w:r w:rsidRPr="002976BD">
        <w:rPr>
          <w:rFonts w:eastAsia="DengXian"/>
          <w:lang w:eastAsia="en-US"/>
        </w:rPr>
        <w:t>This report reflects ITU’s commitment to leveraging technology for global sustainability and resilience while fostering collaboration across governments, industry, and international bodies.</w:t>
      </w:r>
    </w:p>
    <w:p w14:paraId="54F126A5" w14:textId="77777777" w:rsidR="002976BD" w:rsidRPr="002976BD" w:rsidRDefault="002976BD" w:rsidP="00FF1813">
      <w:pPr>
        <w:tabs>
          <w:tab w:val="left" w:pos="709"/>
        </w:tabs>
        <w:spacing w:after="120"/>
        <w:jc w:val="both"/>
        <w:rPr>
          <w:rFonts w:eastAsia="Times New Roman"/>
          <w:lang w:eastAsia="en-US"/>
        </w:rPr>
      </w:pPr>
      <w:r w:rsidRPr="002976BD">
        <w:rPr>
          <w:rFonts w:eastAsia="DengXian"/>
          <w:lang w:eastAsia="en-US"/>
        </w:rPr>
        <w:t xml:space="preserve">Reflect on the advancements and initiatives in smart sustainable cities, the metaverse, and virtual worlds from 2024. For more details, visit:  </w:t>
      </w:r>
      <w:hyperlink r:id="rId60" w:history="1">
        <w:r w:rsidRPr="002976BD">
          <w:rPr>
            <w:rFonts w:eastAsia="DengXian"/>
            <w:color w:val="0000FF"/>
            <w:u w:val="single"/>
            <w:lang w:eastAsia="en-US"/>
          </w:rPr>
          <w:t>https://www.itu.int/cities/a-year-of-impact-2024/</w:t>
        </w:r>
      </w:hyperlink>
    </w:p>
    <w:p w14:paraId="4264671A" w14:textId="77777777" w:rsidR="002976BD" w:rsidRPr="002976BD" w:rsidRDefault="002976BD" w:rsidP="002976BD">
      <w:pPr>
        <w:numPr>
          <w:ilvl w:val="1"/>
          <w:numId w:val="24"/>
        </w:numPr>
        <w:tabs>
          <w:tab w:val="left" w:pos="567"/>
          <w:tab w:val="left" w:pos="709"/>
          <w:tab w:val="left" w:pos="1134"/>
          <w:tab w:val="left" w:pos="1701"/>
          <w:tab w:val="left" w:pos="1871"/>
          <w:tab w:val="left" w:pos="2268"/>
          <w:tab w:val="left" w:pos="2835"/>
        </w:tabs>
        <w:overflowPunct w:val="0"/>
        <w:autoSpaceDE w:val="0"/>
        <w:autoSpaceDN w:val="0"/>
        <w:adjustRightInd w:val="0"/>
        <w:contextualSpacing/>
        <w:jc w:val="both"/>
        <w:textAlignment w:val="baseline"/>
        <w:rPr>
          <w:rFonts w:eastAsia="DengXian"/>
          <w:b/>
          <w:lang w:eastAsia="en-US"/>
        </w:rPr>
      </w:pPr>
      <w:r w:rsidRPr="002976BD">
        <w:rPr>
          <w:rFonts w:eastAsia="DengXian"/>
          <w:b/>
          <w:lang w:eastAsia="en-US"/>
        </w:rPr>
        <w:t xml:space="preserve">Digital Financial Services Security Lab: Security of mobile payments </w:t>
      </w:r>
    </w:p>
    <w:p w14:paraId="20D43527" w14:textId="77777777" w:rsidR="002976BD" w:rsidRPr="002976BD" w:rsidRDefault="002976BD" w:rsidP="002976BD">
      <w:pPr>
        <w:tabs>
          <w:tab w:val="left" w:pos="567"/>
          <w:tab w:val="left" w:pos="709"/>
          <w:tab w:val="left" w:pos="1701"/>
          <w:tab w:val="left" w:pos="2835"/>
        </w:tabs>
        <w:jc w:val="both"/>
        <w:rPr>
          <w:rFonts w:eastAsia="DengXian"/>
          <w:lang w:eastAsia="en-US"/>
        </w:rPr>
      </w:pPr>
      <w:r w:rsidRPr="002976BD">
        <w:rPr>
          <w:rFonts w:eastAsia="DengXian"/>
          <w:lang w:eastAsia="en-US"/>
        </w:rPr>
        <w:t>The security of mobile payments is a crucial aspect of digital transformation in finance, involving robust measures to protect against various threats to create trust in usage of digital financial services. Key technologies like tokenization and encryption, along with practices like two-factor authentication and biometric authentication, are essential for maintaining user trust and preventing fraud. Mobile payment security also addresses vulnerabilities in mobile devices and apps, security of the telecommunications infrastructure, security of the mobile payment app and adoption of secure application development practices. </w:t>
      </w:r>
    </w:p>
    <w:p w14:paraId="0807D171" w14:textId="77777777" w:rsidR="002976BD" w:rsidRPr="002976BD" w:rsidRDefault="002976BD" w:rsidP="002976BD">
      <w:pPr>
        <w:jc w:val="both"/>
        <w:rPr>
          <w:rFonts w:eastAsiaTheme="minorHAnsi"/>
          <w:lang w:eastAsia="en-US"/>
        </w:rPr>
      </w:pPr>
      <w:r w:rsidRPr="002976BD">
        <w:rPr>
          <w:rFonts w:eastAsiaTheme="minorHAnsi"/>
          <w:color w:val="0D0D0D" w:themeColor="text1" w:themeTint="F2"/>
          <w:lang w:eastAsia="en-GB"/>
        </w:rPr>
        <w:t xml:space="preserve">The </w:t>
      </w:r>
      <w:r w:rsidRPr="002976BD">
        <w:rPr>
          <w:rFonts w:eastAsiaTheme="minorHAnsi"/>
          <w:lang w:eastAsia="en-US"/>
        </w:rPr>
        <w:t xml:space="preserve">ITU DFS Security Lab was </w:t>
      </w:r>
      <w:r w:rsidRPr="002976BD">
        <w:rPr>
          <w:rFonts w:eastAsiaTheme="minorHAnsi"/>
          <w:color w:val="0D0D0D" w:themeColor="text1" w:themeTint="F2"/>
          <w:lang w:eastAsia="en-GB"/>
        </w:rPr>
        <w:t>set up in 2021 by TSB as part of the Financial Inclusion Global Initiative (FIGI) activities and</w:t>
      </w:r>
      <w:r w:rsidRPr="002976BD">
        <w:rPr>
          <w:rFonts w:eastAsiaTheme="minorHAnsi"/>
          <w:lang w:eastAsia="en-US"/>
        </w:rPr>
        <w:t xml:space="preserve"> provides a methodology for testing systemic vulnerabilities in mobile payments app and SIM cards and collaborates with DFS regulators in emerging economies</w:t>
      </w:r>
      <w:r w:rsidRPr="002976BD">
        <w:rPr>
          <w:rFonts w:eastAsiaTheme="minorHAnsi"/>
          <w:lang w:eastAsia="en-GB"/>
        </w:rPr>
        <w:t xml:space="preserve"> for the adoption of the DFS Security recommendations from ITU, standards that address systemic vulnerabilities in DFS applications and facilitate knowledge sharing on addressing security vulnerabilities in digital financial services applications. </w:t>
      </w:r>
    </w:p>
    <w:p w14:paraId="2EFA9F56"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color w:val="000000"/>
          <w:lang w:eastAsia="en-US"/>
        </w:rPr>
      </w:pPr>
      <w:r w:rsidRPr="002976BD">
        <w:rPr>
          <w:rFonts w:eastAsia="Times New Roman"/>
          <w:color w:val="000000"/>
          <w:lang w:eastAsia="en-US"/>
        </w:rPr>
        <w:t>The activities for the DFS Security Lab can be grouped under the following areas:</w:t>
      </w:r>
    </w:p>
    <w:p w14:paraId="5FBF846D" w14:textId="77777777" w:rsidR="002976BD" w:rsidRPr="002976BD" w:rsidRDefault="002976BD" w:rsidP="002976BD">
      <w:pPr>
        <w:numPr>
          <w:ilvl w:val="0"/>
          <w:numId w:val="25"/>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color w:val="000000"/>
          <w:lang w:eastAsia="en-US"/>
        </w:rPr>
      </w:pPr>
      <w:r w:rsidRPr="002976BD">
        <w:rPr>
          <w:rFonts w:eastAsia="Times New Roman"/>
          <w:color w:val="000000"/>
          <w:lang w:eastAsia="en-US"/>
        </w:rPr>
        <w:t>Adoption of the DFS Security Recommendations</w:t>
      </w:r>
    </w:p>
    <w:p w14:paraId="51482FCD" w14:textId="77777777" w:rsidR="002976BD" w:rsidRPr="002976BD" w:rsidRDefault="002976BD" w:rsidP="002976BD">
      <w:pPr>
        <w:numPr>
          <w:ilvl w:val="0"/>
          <w:numId w:val="25"/>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color w:val="000000"/>
          <w:lang w:eastAsia="en-US"/>
        </w:rPr>
      </w:pPr>
      <w:r w:rsidRPr="002976BD">
        <w:rPr>
          <w:rFonts w:eastAsia="Times New Roman"/>
          <w:color w:val="000000"/>
          <w:lang w:eastAsia="en-US"/>
        </w:rPr>
        <w:t>Organisation of DFS Security Clinics</w:t>
      </w:r>
    </w:p>
    <w:p w14:paraId="595E9C05" w14:textId="77777777" w:rsidR="002976BD" w:rsidRPr="002976BD" w:rsidRDefault="002976BD" w:rsidP="002976BD">
      <w:pPr>
        <w:numPr>
          <w:ilvl w:val="0"/>
          <w:numId w:val="25"/>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color w:val="000000"/>
          <w:lang w:eastAsia="en-US"/>
        </w:rPr>
      </w:pPr>
      <w:r w:rsidRPr="002976BD">
        <w:rPr>
          <w:rFonts w:eastAsia="Times New Roman"/>
          <w:color w:val="000000"/>
          <w:lang w:eastAsia="en-US"/>
        </w:rPr>
        <w:t>Knowledge transfer programme for the DFS security lab</w:t>
      </w:r>
    </w:p>
    <w:p w14:paraId="1D944FC6" w14:textId="77777777" w:rsidR="002976BD" w:rsidRPr="002976BD" w:rsidRDefault="002976BD" w:rsidP="002976BD">
      <w:pPr>
        <w:numPr>
          <w:ilvl w:val="0"/>
          <w:numId w:val="25"/>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color w:val="000000"/>
          <w:lang w:eastAsia="en-US"/>
        </w:rPr>
      </w:pPr>
      <w:r w:rsidRPr="002976BD">
        <w:rPr>
          <w:rFonts w:eastAsia="Times New Roman"/>
          <w:color w:val="000000"/>
          <w:lang w:eastAsia="en-US"/>
        </w:rPr>
        <w:t>Organization of DFS Security Webinars</w:t>
      </w:r>
    </w:p>
    <w:p w14:paraId="5DC51E3E"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lang w:eastAsia="en-US"/>
        </w:rPr>
        <w:t>Parts of the DFS security recommendations have been adopted as ITU-T Recommendations by ITU-T Study Group 17 and their adoption are part of the knowledge transfer programme. These include:</w:t>
      </w:r>
    </w:p>
    <w:p w14:paraId="6E261D04" w14:textId="77777777" w:rsidR="002976BD" w:rsidRPr="002976BD" w:rsidRDefault="002976BD" w:rsidP="002976BD">
      <w:pPr>
        <w:numPr>
          <w:ilvl w:val="0"/>
          <w:numId w:val="28"/>
        </w:num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b/>
          <w:bCs/>
          <w:lang w:eastAsia="en-US"/>
        </w:rPr>
        <w:t>ITU-T X.1150</w:t>
      </w:r>
      <w:r w:rsidRPr="002976BD">
        <w:rPr>
          <w:rFonts w:eastAsia="Times New Roman"/>
          <w:lang w:eastAsia="en-US"/>
        </w:rPr>
        <w:t>: Security assurance framework for digital financial services (</w:t>
      </w:r>
      <w:hyperlink r:id="rId61" w:tgtFrame="_blank" w:history="1">
        <w:r w:rsidRPr="002976BD">
          <w:rPr>
            <w:rFonts w:eastAsia="Times New Roman"/>
            <w:color w:val="0563C1"/>
            <w:u w:val="single"/>
            <w:lang w:eastAsia="en-US"/>
          </w:rPr>
          <w:t>https://www.itu.int/rec/T-REC-X.1150/en</w:t>
        </w:r>
      </w:hyperlink>
      <w:r w:rsidRPr="002976BD">
        <w:rPr>
          <w:rFonts w:eastAsia="Times New Roman"/>
          <w:lang w:eastAsia="en-US"/>
        </w:rPr>
        <w:t>)</w:t>
      </w:r>
    </w:p>
    <w:p w14:paraId="47342341" w14:textId="77777777" w:rsidR="002976BD" w:rsidRPr="002976BD" w:rsidRDefault="002976BD" w:rsidP="002976BD">
      <w:pPr>
        <w:numPr>
          <w:ilvl w:val="0"/>
          <w:numId w:val="28"/>
        </w:num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b/>
          <w:bCs/>
          <w:lang w:eastAsia="en-US"/>
        </w:rPr>
        <w:lastRenderedPageBreak/>
        <w:t>ITU-T X.1456</w:t>
      </w:r>
      <w:r w:rsidRPr="002976BD">
        <w:rPr>
          <w:rFonts w:eastAsia="Times New Roman"/>
          <w:lang w:eastAsia="en-US"/>
        </w:rPr>
        <w:t>: Security guidelines for digital financial service (DFS) applications based on unstructured supplementary service data (USSD) and subscriber identification module tool kit (STK)</w:t>
      </w:r>
    </w:p>
    <w:p w14:paraId="363957BF"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b/>
          <w:lang w:eastAsia="en-US"/>
        </w:rPr>
      </w:pPr>
      <w:r w:rsidRPr="002976BD">
        <w:rPr>
          <w:rFonts w:eastAsia="Times New Roman"/>
          <w:lang w:eastAsia="en-US"/>
        </w:rPr>
        <w:t>The ITU’s Digital Financial Services (DFS) security recommendations and guidelines have been adopted by two regional telecommunications regulatory bodies in Africa: EACO (East African Communications Organization) and CRASA (Communications Regulators’ Association of Southern Africa). Countries in Africa which have adopted the DFS security recommendations including the MoU between the telecom regulator and Central Bank for DFS Security so far include Nigeria, Lesotho, Sierra Leone, Tanzania, Uganda, and Zimbabwe. Collaboration with CRASA, EACO and WATRA are ongoing on the adoption of the DFS Security Recommendations.</w:t>
      </w:r>
    </w:p>
    <w:p w14:paraId="50E7F9C6" w14:textId="77777777" w:rsidR="002976BD" w:rsidRPr="002976BD" w:rsidRDefault="002976BD" w:rsidP="002976BD">
      <w:pPr>
        <w:tabs>
          <w:tab w:val="left" w:pos="567"/>
          <w:tab w:val="left" w:pos="1701"/>
          <w:tab w:val="left" w:pos="2835"/>
        </w:tabs>
        <w:rPr>
          <w:rFonts w:eastAsia="Times New Roman"/>
          <w:color w:val="000000" w:themeColor="text1"/>
          <w:lang w:eastAsia="en-US"/>
        </w:rPr>
      </w:pPr>
      <w:r w:rsidRPr="002976BD">
        <w:rPr>
          <w:rFonts w:eastAsia="Times New Roman"/>
          <w:lang w:eastAsia="en-US"/>
        </w:rPr>
        <w:t>ITU DFS Security Lab has organised 26 DFS Security Clinics in several countries in Africa and Latin America during the period June 2024 to April 2025 (see Table 1 below). The clinics were attended by over of 1,232 participants.</w:t>
      </w:r>
      <w:r w:rsidRPr="002976BD">
        <w:rPr>
          <w:rFonts w:eastAsia="Times New Roman"/>
          <w:color w:val="C00000"/>
          <w:lang w:eastAsia="en-US"/>
        </w:rPr>
        <w:t xml:space="preserve"> </w:t>
      </w:r>
      <w:r w:rsidRPr="002976BD">
        <w:rPr>
          <w:rFonts w:eastAsia="Times New Roman"/>
          <w:color w:val="000000" w:themeColor="text1"/>
          <w:lang w:eastAsia="en-US"/>
        </w:rPr>
        <w:t>The security clinics were aimed at explaining the ITU DFS security recommendations and implementation of ITU-T</w:t>
      </w:r>
      <w:r w:rsidRPr="002976BD">
        <w:rPr>
          <w:rFonts w:eastAsia="Times New Roman"/>
          <w:lang w:eastAsia="zh-CN"/>
        </w:rPr>
        <w:t xml:space="preserve"> </w:t>
      </w:r>
      <w:hyperlink r:id="rId62" w:history="1">
        <w:r w:rsidRPr="002976BD">
          <w:rPr>
            <w:rFonts w:eastAsia="Times New Roman"/>
            <w:color w:val="0563C1"/>
            <w:u w:val="single"/>
            <w:lang w:eastAsia="en-US"/>
          </w:rPr>
          <w:t>X.1150 : Security assurance framework for digital financial services</w:t>
        </w:r>
      </w:hyperlink>
      <w:r w:rsidRPr="002976BD">
        <w:rPr>
          <w:rFonts w:eastAsia="Times New Roman"/>
          <w:lang w:eastAsia="en-US"/>
        </w:rPr>
        <w:t xml:space="preserve"> </w:t>
      </w:r>
      <w:r w:rsidRPr="002976BD">
        <w:rPr>
          <w:rFonts w:eastAsia="Times New Roman"/>
          <w:color w:val="000000" w:themeColor="text1"/>
          <w:lang w:eastAsia="en-US"/>
        </w:rPr>
        <w:t>to the DFS regulators both from the telecom and the financial services sectors.</w:t>
      </w:r>
    </w:p>
    <w:p w14:paraId="6E661464"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color w:val="000000"/>
          <w:lang w:eastAsia="en-US"/>
        </w:rPr>
      </w:pPr>
      <w:r w:rsidRPr="002976BD">
        <w:rPr>
          <w:rFonts w:eastAsia="Times New Roman"/>
          <w:color w:val="000000"/>
          <w:lang w:eastAsia="en-US"/>
        </w:rPr>
        <w:t xml:space="preserve">The DFS Security Lab conducted the knowledge transfer programme at the request of regulators in Tanzania, Peru, Uganda, The Gambia, Zimbabwe and Lesotho. Similar requests from Ethiopia, Burkina Faso and Gabon have been received in 2025 and are being implemented. The main objectives of the knowledge transfer programme for the DFS Security Lab are to provide assistance to regulators in emerging economies to set up the DFS Security Lab in their country and provide capacity building for </w:t>
      </w:r>
      <w:hyperlink r:id="rId63" w:history="1">
        <w:r w:rsidRPr="002976BD">
          <w:rPr>
            <w:rFonts w:eastAsia="Times New Roman"/>
            <w:color w:val="0563C1"/>
            <w:u w:val="single"/>
            <w:lang w:eastAsia="en-US"/>
          </w:rPr>
          <w:t>X.1150 : Security assurance framework for digital financial services</w:t>
        </w:r>
      </w:hyperlink>
      <w:r w:rsidRPr="002976BD">
        <w:rPr>
          <w:rFonts w:eastAsia="Times New Roman"/>
          <w:color w:val="000000"/>
          <w:lang w:eastAsia="en-US"/>
        </w:rPr>
        <w:t xml:space="preserve"> and conduct the security audits of mobile payment apps based on the OWASP methodology. TSB conducted a knowledge transfer programme for security audit of Android mobile payments app for the Postal Technology Centre (PTC) in 2024.</w:t>
      </w:r>
    </w:p>
    <w:p w14:paraId="5D293D02"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lang w:eastAsia="en-US"/>
        </w:rPr>
        <w:t xml:space="preserve">As part of its efforts to promote awareness of the DFS Security Recommendations and best practices for mobile payments security, the DFS Security Lab launched a series of </w:t>
      </w:r>
      <w:hyperlink r:id="rId64" w:history="1">
        <w:r w:rsidRPr="002976BD">
          <w:rPr>
            <w:rFonts w:eastAsia="Times New Roman"/>
            <w:color w:val="0563C1"/>
            <w:u w:val="single"/>
            <w:lang w:eastAsia="en-US"/>
          </w:rPr>
          <w:t>online webinars on DFS security</w:t>
        </w:r>
      </w:hyperlink>
      <w:r w:rsidRPr="002976BD">
        <w:rPr>
          <w:rFonts w:eastAsia="Times New Roman"/>
          <w:lang w:eastAsia="en-US"/>
        </w:rPr>
        <w:t xml:space="preserve"> in 2025.</w:t>
      </w:r>
    </w:p>
    <w:p w14:paraId="12165929"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lang w:eastAsia="en-US"/>
        </w:rPr>
        <w:t>The following webinars have been completed in 2025:</w:t>
      </w:r>
    </w:p>
    <w:p w14:paraId="7E672ECA" w14:textId="77777777" w:rsidR="002976BD" w:rsidRPr="002976BD" w:rsidRDefault="002976BD" w:rsidP="002976BD">
      <w:pPr>
        <w:numPr>
          <w:ilvl w:val="0"/>
          <w:numId w:val="26"/>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lang w:eastAsia="en-US"/>
        </w:rPr>
      </w:pPr>
      <w:r w:rsidRPr="002976BD">
        <w:rPr>
          <w:rFonts w:eastAsia="Times New Roman"/>
          <w:b/>
          <w:lang w:eastAsia="en-US"/>
        </w:rPr>
        <w:t>Episode #​1​</w:t>
      </w:r>
      <w:r w:rsidRPr="002976BD">
        <w:rPr>
          <w:rFonts w:eastAsia="Times New Roman"/>
          <w:lang w:eastAsia="en-US"/>
        </w:rPr>
        <w:t xml:space="preserve">:  Addressing SS7 Vulnerabilities affecting Digital Financial Services (18 February 2025): This inaugural webinar focused on exploring SS7 security vulnerabilities within the DFS sector. Discussions covered effective mitigation strategies, including the adoption of security standards to protect DFS and telco providers from fraudulent activities and resulting breaches. The session was attended by 223 participants from 40 countries, primarily in Africa. </w:t>
      </w:r>
      <w:r w:rsidRPr="002976BD">
        <w:rPr>
          <w:rFonts w:eastAsia="Times New Roman"/>
          <w:lang w:eastAsia="en-US"/>
        </w:rPr>
        <w:br/>
      </w:r>
    </w:p>
    <w:p w14:paraId="577B04BA" w14:textId="77777777" w:rsidR="002976BD" w:rsidRPr="002976BD" w:rsidRDefault="002976BD" w:rsidP="002976BD">
      <w:pPr>
        <w:numPr>
          <w:ilvl w:val="0"/>
          <w:numId w:val="26"/>
        </w:numPr>
        <w:tabs>
          <w:tab w:val="left" w:pos="567"/>
          <w:tab w:val="left" w:pos="1134"/>
          <w:tab w:val="left" w:pos="1701"/>
          <w:tab w:val="left" w:pos="2268"/>
          <w:tab w:val="left" w:pos="2835"/>
        </w:tabs>
        <w:overflowPunct w:val="0"/>
        <w:autoSpaceDE w:val="0"/>
        <w:autoSpaceDN w:val="0"/>
        <w:adjustRightInd w:val="0"/>
        <w:contextualSpacing/>
        <w:jc w:val="both"/>
        <w:textAlignment w:val="baseline"/>
        <w:rPr>
          <w:rFonts w:eastAsia="Times New Roman"/>
          <w:lang w:eastAsia="en-US"/>
        </w:rPr>
      </w:pPr>
      <w:r w:rsidRPr="002976BD">
        <w:rPr>
          <w:rFonts w:eastAsia="Times New Roman"/>
          <w:b/>
          <w:bCs/>
          <w:lang w:eastAsia="en-US"/>
        </w:rPr>
        <w:t>Episode #2</w:t>
      </w:r>
      <w:r w:rsidRPr="002976BD">
        <w:rPr>
          <w:rFonts w:eastAsia="Times New Roman"/>
          <w:lang w:eastAsia="en-US"/>
        </w:rPr>
        <w:t>: Securing Mobile Payment Applications – Part 1 (26 March 2025): This webinar provided technical guidance and highlighted minimum-security best practices for Android-based DFS applications. Participants learned about a template of application security best practices derived from ITU-T standard  </w:t>
      </w:r>
      <w:hyperlink r:id="rId65" w:history="1">
        <w:r w:rsidRPr="002976BD">
          <w:rPr>
            <w:rFonts w:eastAsia="Times New Roman"/>
            <w:color w:val="0563C1"/>
            <w:u w:val="single"/>
            <w:lang w:eastAsia="en-US"/>
          </w:rPr>
          <w:t>X.1150: Security assurance framework for digital financial services​</w:t>
        </w:r>
      </w:hyperlink>
      <w:r w:rsidRPr="002976BD">
        <w:rPr>
          <w:rFonts w:eastAsia="Times New Roman"/>
          <w:lang w:eastAsia="en-US"/>
        </w:rPr>
        <w:t>, designed for adoption by DFS regulators and as a guide for DFS providers. The session outlined minimum mobile application security practices to enhance the resilience of mobile payment applications and protect users from emerging threats. This session had 188 participants from 46 countries.</w:t>
      </w:r>
    </w:p>
    <w:p w14:paraId="25712B77" w14:textId="77777777" w:rsidR="002976BD" w:rsidRPr="002976BD" w:rsidRDefault="002976BD" w:rsidP="002976BD">
      <w:pPr>
        <w:numPr>
          <w:ilvl w:val="0"/>
          <w:numId w:val="27"/>
        </w:numPr>
        <w:tabs>
          <w:tab w:val="left" w:pos="567"/>
          <w:tab w:val="left" w:pos="1134"/>
          <w:tab w:val="left" w:pos="1701"/>
          <w:tab w:val="left" w:pos="2268"/>
          <w:tab w:val="left" w:pos="2835"/>
        </w:tabs>
        <w:overflowPunct w:val="0"/>
        <w:autoSpaceDE w:val="0"/>
        <w:autoSpaceDN w:val="0"/>
        <w:adjustRightInd w:val="0"/>
        <w:jc w:val="both"/>
        <w:textAlignment w:val="baseline"/>
        <w:rPr>
          <w:rFonts w:eastAsia="Times New Roman"/>
          <w:lang w:eastAsia="en-US"/>
        </w:rPr>
      </w:pPr>
      <w:r w:rsidRPr="002976BD">
        <w:rPr>
          <w:rFonts w:eastAsia="Times New Roman"/>
          <w:b/>
          <w:bCs/>
          <w:lang w:eastAsia="en-US"/>
        </w:rPr>
        <w:t xml:space="preserve">Episode #3: </w:t>
      </w:r>
      <w:r w:rsidRPr="002976BD">
        <w:rPr>
          <w:rFonts w:eastAsia="Times New Roman"/>
          <w:lang w:eastAsia="en-US"/>
        </w:rPr>
        <w:t>Securing Mobile Payment Applications – Part 2 (28 April 2025): This webinar continues the discussion from Part 1, showcasing effective strategies implemented by regulators and DFS providers to adhere to technical guidance and establish minimum-security best practices for smartphone-based DFS applications.</w:t>
      </w:r>
    </w:p>
    <w:p w14:paraId="019D2A2F" w14:textId="77777777" w:rsidR="002976BD" w:rsidRDefault="002976BD" w:rsidP="00FF1813">
      <w:pPr>
        <w:numPr>
          <w:ilvl w:val="0"/>
          <w:numId w:val="27"/>
        </w:numPr>
        <w:tabs>
          <w:tab w:val="left" w:pos="567"/>
          <w:tab w:val="left" w:pos="1134"/>
          <w:tab w:val="left" w:pos="1701"/>
          <w:tab w:val="left" w:pos="2268"/>
          <w:tab w:val="left" w:pos="2835"/>
        </w:tabs>
        <w:overflowPunct w:val="0"/>
        <w:autoSpaceDE w:val="0"/>
        <w:autoSpaceDN w:val="0"/>
        <w:adjustRightInd w:val="0"/>
        <w:spacing w:after="120"/>
        <w:jc w:val="both"/>
        <w:textAlignment w:val="baseline"/>
        <w:rPr>
          <w:rFonts w:eastAsia="Times New Roman"/>
          <w:lang w:eastAsia="en-US"/>
        </w:rPr>
      </w:pPr>
      <w:r w:rsidRPr="002976BD">
        <w:rPr>
          <w:rFonts w:eastAsia="Times New Roman"/>
          <w:b/>
          <w:bCs/>
          <w:lang w:eastAsia="en-US"/>
        </w:rPr>
        <w:lastRenderedPageBreak/>
        <w:t xml:space="preserve">Episode #4: </w:t>
      </w:r>
      <w:r w:rsidRPr="002976BD">
        <w:rPr>
          <w:rFonts w:eastAsia="Times New Roman"/>
          <w:lang w:eastAsia="en-US"/>
        </w:rPr>
        <w:t>Securing the USSD and STK Infrastructure for Mobile Payments (28 May 2025): This webinar will focus on the security challenges and best practices associated with USSD (Unstructured Supplementary Service Data) and STK (SIM Application Toolkit) infrastructure, which are commonly used for mobile payment services. Experts will discuss vulnerabilities and mitigation strategies to ensure the security of these channels.</w:t>
      </w:r>
    </w:p>
    <w:p w14:paraId="400DD0B5" w14:textId="77777777" w:rsidR="00FF1813" w:rsidRPr="002976BD" w:rsidRDefault="00FF1813" w:rsidP="00FF1813">
      <w:pPr>
        <w:tabs>
          <w:tab w:val="left" w:pos="567"/>
          <w:tab w:val="left" w:pos="1134"/>
          <w:tab w:val="left" w:pos="1701"/>
          <w:tab w:val="left" w:pos="2268"/>
          <w:tab w:val="left" w:pos="2835"/>
        </w:tabs>
        <w:overflowPunct w:val="0"/>
        <w:autoSpaceDE w:val="0"/>
        <w:autoSpaceDN w:val="0"/>
        <w:adjustRightInd w:val="0"/>
        <w:spacing w:after="120"/>
        <w:ind w:left="720"/>
        <w:jc w:val="both"/>
        <w:textAlignment w:val="baseline"/>
        <w:rPr>
          <w:rFonts w:eastAsia="Times New Roman"/>
          <w:lang w:eastAsia="en-US"/>
        </w:rPr>
      </w:pPr>
    </w:p>
    <w:p w14:paraId="0567F829" w14:textId="77777777" w:rsidR="002976BD" w:rsidRPr="00FF1813" w:rsidRDefault="002976BD" w:rsidP="005E5F2B">
      <w:pPr>
        <w:numPr>
          <w:ilvl w:val="0"/>
          <w:numId w:val="24"/>
        </w:numPr>
        <w:tabs>
          <w:tab w:val="left" w:pos="567"/>
          <w:tab w:val="left" w:pos="709"/>
          <w:tab w:val="left" w:pos="1134"/>
          <w:tab w:val="left" w:pos="1701"/>
          <w:tab w:val="left" w:pos="1871"/>
          <w:tab w:val="left" w:pos="2268"/>
          <w:tab w:val="left" w:pos="2835"/>
        </w:tabs>
        <w:overflowPunct w:val="0"/>
        <w:autoSpaceDE w:val="0"/>
        <w:autoSpaceDN w:val="0"/>
        <w:adjustRightInd w:val="0"/>
        <w:ind w:hanging="720"/>
        <w:contextualSpacing/>
        <w:jc w:val="both"/>
        <w:textAlignment w:val="baseline"/>
        <w:rPr>
          <w:rFonts w:eastAsia="DengXian"/>
          <w:b/>
          <w:bCs/>
          <w:u w:val="single"/>
          <w:lang w:eastAsia="en-US"/>
        </w:rPr>
      </w:pPr>
      <w:r w:rsidRPr="00FF1813">
        <w:rPr>
          <w:rFonts w:eastAsia="DengXian"/>
          <w:b/>
          <w:bCs/>
          <w:u w:val="single"/>
          <w:lang w:eastAsia="en-US"/>
        </w:rPr>
        <w:t>BDT</w:t>
      </w:r>
    </w:p>
    <w:p w14:paraId="00A80162" w14:textId="77777777" w:rsidR="002976BD" w:rsidRPr="002976BD" w:rsidRDefault="002976BD" w:rsidP="002976BD">
      <w:pPr>
        <w:tabs>
          <w:tab w:val="left" w:pos="709"/>
        </w:tabs>
        <w:jc w:val="both"/>
        <w:rPr>
          <w:rFonts w:eastAsia="DengXian"/>
          <w:lang w:eastAsia="en-US"/>
        </w:rPr>
      </w:pPr>
      <w:r w:rsidRPr="002976BD">
        <w:rPr>
          <w:rFonts w:eastAsia="DengXian"/>
          <w:lang w:eastAsia="en-US"/>
        </w:rPr>
        <w:t>Please see below updates on Sustainable Digital Transformation activities under BDT:</w:t>
      </w:r>
    </w:p>
    <w:p w14:paraId="4849CC53" w14:textId="77777777" w:rsidR="002976BD" w:rsidRPr="002976BD" w:rsidRDefault="002976BD" w:rsidP="002976BD">
      <w:pPr>
        <w:tabs>
          <w:tab w:val="left" w:pos="709"/>
        </w:tabs>
        <w:overflowPunct w:val="0"/>
        <w:autoSpaceDE w:val="0"/>
        <w:autoSpaceDN w:val="0"/>
        <w:adjustRightInd w:val="0"/>
        <w:jc w:val="both"/>
        <w:textAlignment w:val="baseline"/>
        <w:rPr>
          <w:rFonts w:eastAsia="DengXian"/>
          <w:lang w:eastAsia="en-US"/>
        </w:rPr>
      </w:pPr>
      <w:r w:rsidRPr="002976BD">
        <w:rPr>
          <w:rFonts w:eastAsia="DengXian"/>
          <w:lang w:eastAsia="en-US"/>
        </w:rPr>
        <w:t>BDT, through its Secretariat, is currently executing a series of initiatives, programmes and activities aimed at achieving digital transformation in a holistic and systematic manner.</w:t>
      </w:r>
    </w:p>
    <w:p w14:paraId="52305DCD" w14:textId="77777777" w:rsidR="002976BD" w:rsidRPr="002976BD" w:rsidRDefault="002976BD" w:rsidP="002976BD">
      <w:pPr>
        <w:numPr>
          <w:ilvl w:val="0"/>
          <w:numId w:val="29"/>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contextualSpacing/>
        <w:jc w:val="both"/>
        <w:textAlignment w:val="baseline"/>
        <w:rPr>
          <w:rFonts w:eastAsia="DengXian"/>
          <w:lang w:eastAsia="en-US"/>
        </w:rPr>
      </w:pPr>
      <w:r w:rsidRPr="002976BD">
        <w:rPr>
          <w:rFonts w:eastAsia="DengXian"/>
          <w:lang w:eastAsia="en-US"/>
        </w:rPr>
        <w:t>BDT work on Digital Transformation implemented through the BDT Operational Plan can be found in document TDAG-25/2.</w:t>
      </w:r>
    </w:p>
    <w:p w14:paraId="248B668E" w14:textId="77777777" w:rsidR="002976BD" w:rsidRPr="002976BD" w:rsidRDefault="002976BD" w:rsidP="002976BD">
      <w:pPr>
        <w:numPr>
          <w:ilvl w:val="0"/>
          <w:numId w:val="29"/>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contextualSpacing/>
        <w:jc w:val="both"/>
        <w:textAlignment w:val="baseline"/>
        <w:rPr>
          <w:rFonts w:eastAsia="DengXian"/>
          <w:lang w:eastAsia="en-US"/>
        </w:rPr>
      </w:pPr>
      <w:r w:rsidRPr="002976BD">
        <w:rPr>
          <w:rFonts w:eastAsia="DengXian"/>
          <w:lang w:eastAsia="en-US"/>
        </w:rPr>
        <w:t xml:space="preserve">Against the background of WTDC Resolution 89 (Kigali, 2022) on Digital transformation for sustainable development, BDT has developed a framework and strategic approach to support countries in accelerating digital transformation, through a strategic four phase engagement process towards implementation and monitoring, leveraging from ITU-D priorities and enablers, BDT areas of work, and modalities, ensuring no one is left behind. Together, our team in headquarters and in regional offices work with members to bridge the digital and skills divide and drive digital transformation to leverage the power of ICTs. Our expertise is driven by ITU-D priority topics adopted at the WTDC.  The Approach and framework are available in document </w:t>
      </w:r>
      <w:hyperlink r:id="rId66">
        <w:r w:rsidRPr="002976BD">
          <w:rPr>
            <w:rFonts w:eastAsia="DengXian"/>
            <w:color w:val="0563C1"/>
            <w:u w:val="single"/>
            <w:lang w:eastAsia="en-US"/>
          </w:rPr>
          <w:t>TDAG-25/2</w:t>
        </w:r>
      </w:hyperlink>
      <w:r w:rsidRPr="002976BD">
        <w:rPr>
          <w:rFonts w:eastAsia="DengXian"/>
          <w:lang w:eastAsia="en-US"/>
        </w:rPr>
        <w:t>.</w:t>
      </w:r>
    </w:p>
    <w:p w14:paraId="12EA0A57" w14:textId="77777777" w:rsidR="002976BD" w:rsidRPr="002976BD" w:rsidRDefault="002976BD" w:rsidP="002976BD">
      <w:pPr>
        <w:numPr>
          <w:ilvl w:val="0"/>
          <w:numId w:val="29"/>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contextualSpacing/>
        <w:jc w:val="both"/>
        <w:textAlignment w:val="baseline"/>
        <w:rPr>
          <w:rFonts w:eastAsia="DengXian"/>
          <w:lang w:eastAsia="en-US"/>
        </w:rPr>
      </w:pPr>
      <w:r w:rsidRPr="002976BD">
        <w:rPr>
          <w:rFonts w:eastAsia="DengXian"/>
          <w:lang w:eastAsia="en-US"/>
        </w:rPr>
        <w:t>BDT-wide efforts to support individual countries plans and efforts towards digital transformation. Notable examples include:</w:t>
      </w:r>
    </w:p>
    <w:p w14:paraId="379B5A49" w14:textId="77777777" w:rsidR="002976BD" w:rsidRPr="002976BD" w:rsidRDefault="002976BD" w:rsidP="002976BD">
      <w:pPr>
        <w:numPr>
          <w:ilvl w:val="1"/>
          <w:numId w:val="29"/>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ind w:left="1069"/>
        <w:contextualSpacing/>
        <w:jc w:val="both"/>
        <w:textAlignment w:val="baseline"/>
        <w:rPr>
          <w:rFonts w:eastAsia="DengXian"/>
          <w:lang w:eastAsia="en-US"/>
        </w:rPr>
      </w:pPr>
      <w:r w:rsidRPr="002976BD">
        <w:rPr>
          <w:rFonts w:eastAsia="DengXian"/>
          <w:lang w:eastAsia="en-US"/>
        </w:rPr>
        <w:t>Digital government transformation</w:t>
      </w:r>
    </w:p>
    <w:p w14:paraId="5DE38293"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ind w:left="1789"/>
        <w:contextualSpacing/>
        <w:jc w:val="both"/>
        <w:textAlignment w:val="baseline"/>
        <w:rPr>
          <w:rFonts w:eastAsia="DengXian"/>
          <w:lang w:eastAsia="en-US"/>
        </w:rPr>
      </w:pPr>
      <w:r w:rsidRPr="002976BD">
        <w:rPr>
          <w:rFonts w:eastAsia="DengXian"/>
          <w:lang w:eastAsia="en-US"/>
        </w:rPr>
        <w:t>Increasing access for Member States to ITU tools and knowledge products to accelerate digital transformation through the GovStack project, under which a set of 15 specifications for digital government building blocks (e.g., Id, payments, exchange, consent, registries, e-Signature, GIS, eMarketplace, etc.) were published.</w:t>
      </w:r>
    </w:p>
    <w:p w14:paraId="7C153C5B" w14:textId="77777777" w:rsidR="002976BD" w:rsidRPr="002976BD" w:rsidRDefault="002976BD" w:rsidP="002976BD">
      <w:pPr>
        <w:numPr>
          <w:ilvl w:val="0"/>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069"/>
        <w:contextualSpacing/>
        <w:jc w:val="both"/>
        <w:textAlignment w:val="baseline"/>
        <w:rPr>
          <w:rFonts w:eastAsia="DengXian"/>
          <w:lang w:eastAsia="en-US"/>
        </w:rPr>
      </w:pPr>
      <w:r w:rsidRPr="002976BD">
        <w:rPr>
          <w:rFonts w:eastAsia="DengXian"/>
          <w:lang w:eastAsia="en-US"/>
        </w:rPr>
        <w:t>Capacity and Skills Development Programmes, Tools, and Platforms</w:t>
      </w:r>
    </w:p>
    <w:p w14:paraId="55B97208"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The ITU Academy and the ITU Academy Training Centres (ATCs).</w:t>
      </w:r>
    </w:p>
    <w:p w14:paraId="46588A3A"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Capacity Development for Digital Transformation funded by the European Commission to provide ITU Academy training to policymakers and government officials within the ICT sector.</w:t>
      </w:r>
    </w:p>
    <w:p w14:paraId="4DBBAD6F"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val="fr-FR" w:eastAsia="en-US"/>
        </w:rPr>
      </w:pPr>
      <w:r w:rsidRPr="002976BD">
        <w:rPr>
          <w:rFonts w:eastAsia="DengXian"/>
          <w:lang w:val="fr-FR" w:eastAsia="en-US"/>
        </w:rPr>
        <w:t>The Digital Transformation Centres (DTC) Initiative.</w:t>
      </w:r>
    </w:p>
    <w:p w14:paraId="33F9576A" w14:textId="77777777" w:rsidR="002976BD" w:rsidRPr="002976BD" w:rsidRDefault="002976BD" w:rsidP="002976BD">
      <w:pPr>
        <w:numPr>
          <w:ilvl w:val="0"/>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069"/>
        <w:contextualSpacing/>
        <w:jc w:val="both"/>
        <w:textAlignment w:val="baseline"/>
        <w:rPr>
          <w:rFonts w:eastAsia="DengXian"/>
          <w:lang w:eastAsia="en-US"/>
        </w:rPr>
      </w:pPr>
      <w:r w:rsidRPr="002976BD">
        <w:rPr>
          <w:rFonts w:eastAsia="DengXian"/>
          <w:lang w:eastAsia="en-US"/>
        </w:rPr>
        <w:t>Policy and Regulation Tools</w:t>
      </w:r>
    </w:p>
    <w:p w14:paraId="7F9B3A0C"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The Digital Regulation Platform and Training.</w:t>
      </w:r>
    </w:p>
    <w:p w14:paraId="010ED593"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The G5 Benchmark and tools employed to assess of the state of readiness of national policy, legal and governance frameworks for digital transformation.</w:t>
      </w:r>
    </w:p>
    <w:p w14:paraId="31241B94"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The visualization tools on the G5 Accelerator platform that allow for a deep and customized analysis of data based on 54 indicators by region and country.</w:t>
      </w:r>
    </w:p>
    <w:p w14:paraId="5142D8EE" w14:textId="77777777" w:rsidR="002976BD" w:rsidRPr="002976BD" w:rsidRDefault="002976BD" w:rsidP="002976BD">
      <w:pPr>
        <w:numPr>
          <w:ilvl w:val="0"/>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069"/>
        <w:contextualSpacing/>
        <w:jc w:val="both"/>
        <w:textAlignment w:val="baseline"/>
        <w:rPr>
          <w:rFonts w:eastAsia="DengXian"/>
          <w:lang w:eastAsia="en-US"/>
        </w:rPr>
      </w:pPr>
      <w:r w:rsidRPr="002976BD">
        <w:rPr>
          <w:rFonts w:eastAsia="DengXian"/>
          <w:lang w:eastAsia="en-US"/>
        </w:rPr>
        <w:t>Data and Analysis</w:t>
      </w:r>
    </w:p>
    <w:p w14:paraId="0C88F17A"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ITU Statistics collects and disseminates vital information and research to support evidence-based decision-making for universal and meaningful connectivity and sustained digital transformation.</w:t>
      </w:r>
    </w:p>
    <w:p w14:paraId="7CA48A5E" w14:textId="77777777" w:rsidR="002976BD" w:rsidRPr="002976BD" w:rsidRDefault="002976BD" w:rsidP="002976BD">
      <w:pPr>
        <w:numPr>
          <w:ilvl w:val="1"/>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789"/>
        <w:contextualSpacing/>
        <w:jc w:val="both"/>
        <w:textAlignment w:val="baseline"/>
        <w:rPr>
          <w:rFonts w:eastAsia="DengXian"/>
          <w:lang w:eastAsia="en-US"/>
        </w:rPr>
      </w:pPr>
      <w:r w:rsidRPr="002976BD">
        <w:rPr>
          <w:rFonts w:eastAsia="DengXian"/>
          <w:lang w:eastAsia="en-US"/>
        </w:rPr>
        <w:t>The ITU Environment Division produces key products and services, including data and analysis, for a green digital transformation.</w:t>
      </w:r>
    </w:p>
    <w:p w14:paraId="4F5D2911" w14:textId="77777777" w:rsidR="002976BD" w:rsidRPr="002976BD" w:rsidRDefault="002976BD" w:rsidP="002976BD">
      <w:pPr>
        <w:numPr>
          <w:ilvl w:val="0"/>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069"/>
        <w:contextualSpacing/>
        <w:jc w:val="both"/>
        <w:textAlignment w:val="baseline"/>
        <w:rPr>
          <w:rFonts w:eastAsia="DengXian"/>
          <w:lang w:eastAsia="en-US"/>
        </w:rPr>
      </w:pPr>
      <w:r w:rsidRPr="002976BD">
        <w:rPr>
          <w:rFonts w:eastAsia="DengXian"/>
          <w:lang w:eastAsia="en-US"/>
        </w:rPr>
        <w:t>Digital infrastructure planning, development, and deployment</w:t>
      </w:r>
    </w:p>
    <w:p w14:paraId="43FD40D3" w14:textId="77777777" w:rsidR="002976BD" w:rsidRPr="002976BD" w:rsidRDefault="002976BD" w:rsidP="002976BD">
      <w:pPr>
        <w:numPr>
          <w:ilvl w:val="0"/>
          <w:numId w:val="20"/>
        </w:numPr>
        <w:tabs>
          <w:tab w:val="left" w:pos="567"/>
          <w:tab w:val="left" w:pos="709"/>
          <w:tab w:val="left" w:pos="1134"/>
          <w:tab w:val="left" w:pos="1701"/>
          <w:tab w:val="left" w:pos="1871"/>
          <w:tab w:val="left" w:pos="2268"/>
          <w:tab w:val="left" w:pos="2835"/>
        </w:tabs>
        <w:overflowPunct w:val="0"/>
        <w:autoSpaceDE w:val="0"/>
        <w:autoSpaceDN w:val="0"/>
        <w:adjustRightInd w:val="0"/>
        <w:spacing w:after="120" w:line="259" w:lineRule="auto"/>
        <w:ind w:left="1069"/>
        <w:contextualSpacing/>
        <w:jc w:val="both"/>
        <w:textAlignment w:val="baseline"/>
        <w:rPr>
          <w:rFonts w:eastAsia="DengXian"/>
          <w:lang w:eastAsia="en-US"/>
        </w:rPr>
      </w:pPr>
      <w:r w:rsidRPr="002976BD">
        <w:rPr>
          <w:rFonts w:eastAsia="DengXian"/>
          <w:lang w:eastAsia="en-US"/>
        </w:rPr>
        <w:lastRenderedPageBreak/>
        <w:t>Initiatives on gender, youth, accessibility, and cybersecurity to support inclusive digital transformation, and safe use of digital technologies and services</w:t>
      </w:r>
    </w:p>
    <w:p w14:paraId="65ACBBB6" w14:textId="77777777" w:rsidR="002976BD" w:rsidRDefault="002976BD" w:rsidP="002976BD">
      <w:pPr>
        <w:tabs>
          <w:tab w:val="left" w:pos="709"/>
        </w:tabs>
        <w:overflowPunct w:val="0"/>
        <w:autoSpaceDE w:val="0"/>
        <w:autoSpaceDN w:val="0"/>
        <w:adjustRightInd w:val="0"/>
        <w:spacing w:after="120"/>
        <w:jc w:val="both"/>
        <w:textAlignment w:val="baseline"/>
        <w:rPr>
          <w:rFonts w:eastAsia="DengXian"/>
          <w:lang w:eastAsia="en-US"/>
        </w:rPr>
      </w:pPr>
      <w:r w:rsidRPr="002976BD">
        <w:rPr>
          <w:rFonts w:eastAsia="DengXian"/>
          <w:lang w:eastAsia="en-US"/>
        </w:rPr>
        <w:t>Given the importance of this topic for the work of ITU-D, BDT ensures cohesion and coordination of efforts, avoids duplication of mandates and scope of work, and fosters cross-sector coordination.</w:t>
      </w:r>
    </w:p>
    <w:p w14:paraId="3F5A72BE" w14:textId="77777777" w:rsidR="00FF1813" w:rsidRPr="002976BD" w:rsidRDefault="00FF1813" w:rsidP="002976BD">
      <w:pPr>
        <w:tabs>
          <w:tab w:val="left" w:pos="709"/>
        </w:tabs>
        <w:overflowPunct w:val="0"/>
        <w:autoSpaceDE w:val="0"/>
        <w:autoSpaceDN w:val="0"/>
        <w:adjustRightInd w:val="0"/>
        <w:spacing w:after="120"/>
        <w:jc w:val="both"/>
        <w:textAlignment w:val="baseline"/>
        <w:rPr>
          <w:rFonts w:eastAsia="DengXian"/>
          <w:lang w:eastAsia="en-US"/>
        </w:rPr>
      </w:pPr>
    </w:p>
    <w:p w14:paraId="2EAA25E3" w14:textId="77777777" w:rsidR="002976BD" w:rsidRPr="00FF1813" w:rsidRDefault="002976BD" w:rsidP="005E5F2B">
      <w:pPr>
        <w:numPr>
          <w:ilvl w:val="0"/>
          <w:numId w:val="24"/>
        </w:numPr>
        <w:tabs>
          <w:tab w:val="left" w:pos="567"/>
          <w:tab w:val="left" w:pos="709"/>
          <w:tab w:val="left" w:pos="1134"/>
          <w:tab w:val="left" w:pos="1701"/>
          <w:tab w:val="left" w:pos="1871"/>
          <w:tab w:val="left" w:pos="2268"/>
          <w:tab w:val="left" w:pos="2835"/>
        </w:tabs>
        <w:overflowPunct w:val="0"/>
        <w:autoSpaceDE w:val="0"/>
        <w:autoSpaceDN w:val="0"/>
        <w:adjustRightInd w:val="0"/>
        <w:ind w:hanging="720"/>
        <w:contextualSpacing/>
        <w:jc w:val="both"/>
        <w:textAlignment w:val="baseline"/>
        <w:rPr>
          <w:rFonts w:eastAsia="DengXian"/>
          <w:b/>
          <w:bCs/>
          <w:u w:val="single"/>
          <w:lang w:eastAsia="en-US"/>
        </w:rPr>
      </w:pPr>
      <w:r w:rsidRPr="00FF1813">
        <w:rPr>
          <w:rFonts w:eastAsia="DengXian"/>
          <w:b/>
          <w:bCs/>
          <w:u w:val="single"/>
          <w:lang w:eastAsia="en-US"/>
        </w:rPr>
        <w:t>BR</w:t>
      </w:r>
    </w:p>
    <w:p w14:paraId="507C371A" w14:textId="77777777" w:rsidR="002976BD" w:rsidRPr="002976BD" w:rsidRDefault="002976BD" w:rsidP="002976BD">
      <w:pPr>
        <w:tabs>
          <w:tab w:val="left" w:pos="709"/>
        </w:tabs>
        <w:jc w:val="both"/>
        <w:rPr>
          <w:rFonts w:eastAsia="DengXian"/>
          <w:lang w:eastAsia="en-US"/>
        </w:rPr>
      </w:pPr>
      <w:r w:rsidRPr="002976BD">
        <w:rPr>
          <w:rFonts w:eastAsia="DengXian"/>
          <w:lang w:eastAsia="en-US"/>
        </w:rPr>
        <w:t>Updates on Sustainable Digital Transformation activities under BR are provided below:</w:t>
      </w:r>
    </w:p>
    <w:p w14:paraId="485ABEC8"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b/>
          <w:bCs/>
          <w:lang w:eastAsia="en-US"/>
        </w:rPr>
      </w:pPr>
      <w:r w:rsidRPr="002976BD">
        <w:rPr>
          <w:rFonts w:eastAsia="Times New Roman"/>
          <w:b/>
          <w:bCs/>
          <w:lang w:eastAsia="en-US"/>
        </w:rPr>
        <w:t>Energy Aware Broadcasting</w:t>
      </w:r>
    </w:p>
    <w:p w14:paraId="5C55CC6E"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eastAsia="en-US"/>
        </w:rPr>
      </w:pPr>
      <w:r w:rsidRPr="002976BD">
        <w:rPr>
          <w:rFonts w:eastAsia="Times New Roman"/>
          <w:lang w:eastAsia="en-US"/>
        </w:rPr>
        <w:t>ITU-R Study Group 6 (Broadcasting service) produced the following deliverables:</w:t>
      </w:r>
    </w:p>
    <w:p w14:paraId="629086A1"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Question </w:t>
      </w:r>
      <w:hyperlink r:id="rId67" w:history="1">
        <w:r w:rsidRPr="002976BD">
          <w:rPr>
            <w:rFonts w:eastAsia="Times New Roman"/>
            <w:color w:val="0563C1"/>
            <w:u w:val="single"/>
            <w:lang w:eastAsia="en-US"/>
          </w:rPr>
          <w:t>ITU-R 147/6</w:t>
        </w:r>
      </w:hyperlink>
      <w:r w:rsidRPr="002976BD">
        <w:rPr>
          <w:rFonts w:eastAsia="Times New Roman"/>
          <w:lang w:eastAsia="en-US"/>
        </w:rPr>
        <w:t xml:space="preserve"> “Energy Aware Broadcasting Systems” requests studies in order to identify how broadcasting can be made more efficient. Subjects to be studied include:</w:t>
      </w:r>
    </w:p>
    <w:p w14:paraId="5D89B331" w14:textId="77777777" w:rsidR="002976BD" w:rsidRPr="002976BD" w:rsidRDefault="002976BD" w:rsidP="002976BD">
      <w:pPr>
        <w:numPr>
          <w:ilvl w:val="0"/>
          <w:numId w:val="31"/>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The direct impact that the technologies and features used for broadcasting have on energy consumption</w:t>
      </w:r>
    </w:p>
    <w:p w14:paraId="06AC3D70" w14:textId="77777777" w:rsidR="002976BD" w:rsidRPr="002976BD" w:rsidRDefault="002976BD" w:rsidP="002976BD">
      <w:pPr>
        <w:numPr>
          <w:ilvl w:val="0"/>
          <w:numId w:val="31"/>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The indirect impact that the use of external services used for broadcasting have on overall energy consumption</w:t>
      </w:r>
    </w:p>
    <w:p w14:paraId="18BDB4FA" w14:textId="77777777" w:rsidR="002976BD" w:rsidRPr="002976BD" w:rsidRDefault="002976BD" w:rsidP="002976BD">
      <w:pPr>
        <w:numPr>
          <w:ilvl w:val="0"/>
          <w:numId w:val="31"/>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The metrics to be used to quantify and report both the direct and indirect impact on energy consumption</w:t>
      </w:r>
    </w:p>
    <w:p w14:paraId="40D492A4"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Recommendation </w:t>
      </w:r>
      <w:hyperlink r:id="rId68" w:history="1">
        <w:r w:rsidRPr="002976BD">
          <w:rPr>
            <w:rFonts w:eastAsia="Times New Roman"/>
            <w:color w:val="0563C1"/>
            <w:u w:val="single"/>
            <w:lang w:eastAsia="en-US"/>
          </w:rPr>
          <w:t>ITU-R BT.2167</w:t>
        </w:r>
      </w:hyperlink>
      <w:r w:rsidRPr="002976BD">
        <w:rPr>
          <w:rFonts w:eastAsia="Times New Roman"/>
          <w:lang w:eastAsia="en-US"/>
        </w:rPr>
        <w:t xml:space="preserve"> “A framework for content-adaptive methods for reduction of energy consumption in television displays”</w:t>
      </w:r>
    </w:p>
    <w:p w14:paraId="360A83C8"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This Recommendation defines a framework for content-adaptive methods that may mitigate energy consumption by television displays without unduly impacting visual quality.</w:t>
      </w:r>
    </w:p>
    <w:p w14:paraId="4C6E6034" w14:textId="77777777" w:rsidR="002976BD" w:rsidRPr="002976BD" w:rsidRDefault="002976BD" w:rsidP="002976BD">
      <w:pPr>
        <w:keepNext/>
        <w:keepLines/>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Report </w:t>
      </w:r>
      <w:hyperlink r:id="rId69" w:history="1">
        <w:r w:rsidRPr="002976BD">
          <w:rPr>
            <w:rFonts w:eastAsia="Times New Roman"/>
            <w:color w:val="0563C1"/>
            <w:u w:val="single"/>
            <w:lang w:eastAsia="en-US"/>
          </w:rPr>
          <w:t>ITU-R BT.2540</w:t>
        </w:r>
      </w:hyperlink>
      <w:r w:rsidRPr="002976BD">
        <w:rPr>
          <w:rFonts w:eastAsia="Times New Roman"/>
          <w:lang w:eastAsia="en-US"/>
        </w:rPr>
        <w:t xml:space="preserve"> “Display energy reduction through image signal processing”</w:t>
      </w:r>
    </w:p>
    <w:p w14:paraId="416D8ED8"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This Report describes content-adaptive image signal processing techniques that may mitigate energy consumption while minimizing the impact on visual quality.</w:t>
      </w:r>
    </w:p>
    <w:p w14:paraId="230DDA26"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Report </w:t>
      </w:r>
      <w:hyperlink r:id="rId70" w:history="1">
        <w:r w:rsidRPr="002976BD">
          <w:rPr>
            <w:rFonts w:eastAsia="Times New Roman"/>
            <w:color w:val="0563C1"/>
            <w:u w:val="single"/>
            <w:lang w:eastAsia="en-US"/>
          </w:rPr>
          <w:t>ITU-R 2521</w:t>
        </w:r>
      </w:hyperlink>
      <w:r w:rsidRPr="002976BD">
        <w:rPr>
          <w:rFonts w:eastAsia="Times New Roman"/>
          <w:lang w:eastAsia="en-US"/>
        </w:rPr>
        <w:t xml:space="preserve"> “Practical examples of actions to realize energy aware broadcasting”</w:t>
      </w:r>
    </w:p>
    <w:p w14:paraId="6576A9F0"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This Report is intended to assist broadcasters and broadcasting related organizations to implement sustainability strategies and assess and reduce their impact on the environment.</w:t>
      </w:r>
    </w:p>
    <w:p w14:paraId="146236A1"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Report </w:t>
      </w:r>
      <w:hyperlink r:id="rId71" w:history="1">
        <w:r w:rsidRPr="002976BD">
          <w:rPr>
            <w:rFonts w:eastAsia="Times New Roman"/>
            <w:color w:val="0563C1"/>
            <w:u w:val="single"/>
            <w:lang w:eastAsia="en-US"/>
          </w:rPr>
          <w:t>ITU-R BT.2385</w:t>
        </w:r>
      </w:hyperlink>
      <w:r w:rsidRPr="002976BD">
        <w:rPr>
          <w:rFonts w:eastAsia="Times New Roman"/>
          <w:lang w:eastAsia="en-US"/>
        </w:rPr>
        <w:t xml:space="preserve"> “Reducing the environmental impact of terrestrial broadcasting systems”</w:t>
      </w:r>
    </w:p>
    <w:p w14:paraId="16D67B2F"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eastAsia="en-US"/>
        </w:rPr>
      </w:pPr>
      <w:r w:rsidRPr="002976BD">
        <w:rPr>
          <w:rFonts w:eastAsia="Times New Roman"/>
          <w:lang w:eastAsia="en-US"/>
        </w:rPr>
        <w:t>This report proposes Life Cycle Assessment (LCA) methodology for assessing environmental impact of Broadcasting delivery. It also provides case studies from broadcasters which explain how they could reduce the environmental impact of their business activities.</w:t>
      </w:r>
    </w:p>
    <w:p w14:paraId="3D40727F" w14:textId="77777777" w:rsidR="002976BD" w:rsidRPr="002976BD" w:rsidRDefault="002976BD" w:rsidP="002976BD">
      <w:pPr>
        <w:numPr>
          <w:ilvl w:val="0"/>
          <w:numId w:val="30"/>
        </w:numPr>
        <w:tabs>
          <w:tab w:val="left" w:pos="567"/>
          <w:tab w:val="left" w:pos="1134"/>
          <w:tab w:val="left" w:pos="1701"/>
          <w:tab w:val="left" w:pos="1871"/>
          <w:tab w:val="left" w:pos="2268"/>
          <w:tab w:val="left" w:pos="2835"/>
        </w:tabs>
        <w:overflowPunct w:val="0"/>
        <w:autoSpaceDE w:val="0"/>
        <w:autoSpaceDN w:val="0"/>
        <w:adjustRightInd w:val="0"/>
        <w:contextualSpacing/>
        <w:textAlignment w:val="baseline"/>
        <w:rPr>
          <w:rFonts w:eastAsia="Times New Roman"/>
          <w:lang w:eastAsia="en-US"/>
        </w:rPr>
      </w:pPr>
      <w:r w:rsidRPr="002976BD">
        <w:rPr>
          <w:rFonts w:eastAsia="Times New Roman"/>
          <w:lang w:eastAsia="en-US"/>
        </w:rPr>
        <w:t xml:space="preserve">Opinion </w:t>
      </w:r>
      <w:hyperlink r:id="rId72" w:history="1">
        <w:r w:rsidRPr="002976BD">
          <w:rPr>
            <w:rFonts w:eastAsia="Times New Roman"/>
            <w:color w:val="0563C1"/>
            <w:u w:val="single"/>
            <w:lang w:eastAsia="en-US"/>
          </w:rPr>
          <w:t>ITU-R 104</w:t>
        </w:r>
      </w:hyperlink>
      <w:r w:rsidRPr="002976BD">
        <w:rPr>
          <w:rFonts w:eastAsia="Times New Roman"/>
          <w:lang w:eastAsia="en-US"/>
        </w:rPr>
        <w:t xml:space="preserve"> “Advice for sustainability strategies incorporating carbon offsetting policies”</w:t>
      </w:r>
    </w:p>
    <w:p w14:paraId="6C75435B"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textAlignment w:val="baseline"/>
        <w:rPr>
          <w:rFonts w:eastAsia="Times New Roman"/>
          <w:lang w:eastAsia="en-US"/>
        </w:rPr>
      </w:pPr>
      <w:r w:rsidRPr="002976BD">
        <w:rPr>
          <w:rFonts w:eastAsia="Times New Roman"/>
          <w:lang w:eastAsia="en-US"/>
        </w:rPr>
        <w:t>Robust sustainability strategies are essential to move towards net zero and encourage the implementation of robust energy efficiency schemes that reduce energy consumption before considering carbon offsetting protocols as a last resort.</w:t>
      </w:r>
    </w:p>
    <w:p w14:paraId="1EE934D0" w14:textId="77777777" w:rsidR="002976BD" w:rsidRPr="002976BD" w:rsidRDefault="002976BD" w:rsidP="002976BD">
      <w:pPr>
        <w:tabs>
          <w:tab w:val="left" w:pos="567"/>
          <w:tab w:val="left" w:pos="1134"/>
          <w:tab w:val="left" w:pos="1701"/>
          <w:tab w:val="left" w:pos="2268"/>
          <w:tab w:val="left" w:pos="2835"/>
        </w:tabs>
        <w:overflowPunct w:val="0"/>
        <w:autoSpaceDE w:val="0"/>
        <w:autoSpaceDN w:val="0"/>
        <w:adjustRightInd w:val="0"/>
        <w:jc w:val="center"/>
        <w:textAlignment w:val="baseline"/>
        <w:rPr>
          <w:rFonts w:eastAsia="Times New Roman"/>
          <w:lang w:eastAsia="en-US"/>
        </w:rPr>
      </w:pPr>
      <w:r w:rsidRPr="002976BD">
        <w:rPr>
          <w:rFonts w:eastAsia="Times New Roman"/>
          <w:lang w:eastAsia="en-US"/>
        </w:rPr>
        <w:t>_______________</w:t>
      </w:r>
    </w:p>
    <w:p w14:paraId="2FE3DADB" w14:textId="35B92964" w:rsidR="00AC00D8" w:rsidRPr="002976BD" w:rsidRDefault="00AC00D8" w:rsidP="00AC00D8">
      <w:pPr>
        <w:jc w:val="center"/>
      </w:pPr>
    </w:p>
    <w:sectPr w:rsidR="00AC00D8" w:rsidRPr="002976BD" w:rsidSect="002976BD">
      <w:headerReference w:type="default" r:id="rId73"/>
      <w:headerReference w:type="first" r:id="rId74"/>
      <w:pgSz w:w="11906" w:h="16838"/>
      <w:pgMar w:top="1134" w:right="1134" w:bottom="1134"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D48BB" w14:textId="77777777" w:rsidR="00EC7899" w:rsidRDefault="00EC7899" w:rsidP="00806E73">
      <w:r>
        <w:separator/>
      </w:r>
    </w:p>
  </w:endnote>
  <w:endnote w:type="continuationSeparator" w:id="0">
    <w:p w14:paraId="2CB2520F" w14:textId="77777777" w:rsidR="00EC7899" w:rsidRDefault="00EC7899" w:rsidP="00806E73">
      <w:r>
        <w:continuationSeparator/>
      </w:r>
    </w:p>
  </w:endnote>
  <w:endnote w:type="continuationNotice" w:id="1">
    <w:p w14:paraId="19DC1F4C" w14:textId="77777777" w:rsidR="00EC7899" w:rsidRDefault="00EC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w:altName w:val="Yu Gothic UI"/>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7EEE1" w14:textId="77777777" w:rsidR="00EC7899" w:rsidRDefault="00EC7899" w:rsidP="00806E73">
      <w:r>
        <w:separator/>
      </w:r>
    </w:p>
  </w:footnote>
  <w:footnote w:type="continuationSeparator" w:id="0">
    <w:p w14:paraId="62BA684B" w14:textId="77777777" w:rsidR="00EC7899" w:rsidRDefault="00EC7899" w:rsidP="00806E73">
      <w:r>
        <w:continuationSeparator/>
      </w:r>
    </w:p>
  </w:footnote>
  <w:footnote w:type="continuationNotice" w:id="1">
    <w:p w14:paraId="450176C3" w14:textId="77777777" w:rsidR="00EC7899" w:rsidRDefault="00EC789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6124A" w14:textId="312DFD52" w:rsidR="007A3C9B" w:rsidRPr="00F57B09" w:rsidRDefault="00F57B09" w:rsidP="00F57B09">
    <w:pPr>
      <w:pStyle w:val="Header"/>
    </w:pPr>
    <w:r w:rsidRPr="00F57B09">
      <w:t xml:space="preserve">- </w:t>
    </w:r>
    <w:r w:rsidRPr="00F57B09">
      <w:fldChar w:fldCharType="begin"/>
    </w:r>
    <w:r w:rsidRPr="00F57B09">
      <w:instrText xml:space="preserve"> PAGE  \* MERGEFORMAT </w:instrText>
    </w:r>
    <w:r w:rsidRPr="00F57B09">
      <w:fldChar w:fldCharType="separate"/>
    </w:r>
    <w:r w:rsidRPr="00F57B09">
      <w:rPr>
        <w:noProof/>
      </w:rPr>
      <w:t>1</w:t>
    </w:r>
    <w:r w:rsidRPr="00F57B09">
      <w:fldChar w:fldCharType="end"/>
    </w:r>
    <w:r w:rsidRPr="00F57B09">
      <w:t xml:space="preserve"> -</w:t>
    </w:r>
  </w:p>
  <w:p w14:paraId="7F9D0DD7" w14:textId="02D9A16D" w:rsidR="00F57B09" w:rsidRPr="00F57B09" w:rsidRDefault="00F57B09" w:rsidP="00F57B09">
    <w:pPr>
      <w:pStyle w:val="Header"/>
      <w:spacing w:after="240"/>
    </w:pPr>
    <w:r w:rsidRPr="00F57B09">
      <w:fldChar w:fldCharType="begin"/>
    </w:r>
    <w:r w:rsidRPr="00F57B09">
      <w:instrText xml:space="preserve"> STYLEREF  Docnumber  </w:instrText>
    </w:r>
    <w:r w:rsidRPr="00F57B09">
      <w:fldChar w:fldCharType="separate"/>
    </w:r>
    <w:r w:rsidR="005E5F2B">
      <w:rPr>
        <w:noProof/>
      </w:rPr>
      <w:t>TSAG-TD8</w:t>
    </w:r>
    <w:r w:rsidRPr="00F57B0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EB2E" w14:textId="0A963A48" w:rsidR="002C3FCF" w:rsidRPr="002C3FCF" w:rsidRDefault="002C3FCF" w:rsidP="002C3FCF">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FC4A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CCE0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9E74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68CC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528E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AEDA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7CB5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02D3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E2E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3EB5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B520F"/>
    <w:multiLevelType w:val="multilevel"/>
    <w:tmpl w:val="BD76C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47E7A0A"/>
    <w:multiLevelType w:val="hybridMultilevel"/>
    <w:tmpl w:val="45D6A9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6145FEE"/>
    <w:multiLevelType w:val="multilevel"/>
    <w:tmpl w:val="AAFABDF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29588B"/>
    <w:multiLevelType w:val="hybridMultilevel"/>
    <w:tmpl w:val="1B4229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D150D"/>
    <w:multiLevelType w:val="hybridMultilevel"/>
    <w:tmpl w:val="8E04C9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4ED7413"/>
    <w:multiLevelType w:val="hybridMultilevel"/>
    <w:tmpl w:val="851619AC"/>
    <w:lvl w:ilvl="0" w:tplc="B86A454A">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175D6D71"/>
    <w:multiLevelType w:val="hybridMultilevel"/>
    <w:tmpl w:val="26E0C0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4F9AA9"/>
    <w:multiLevelType w:val="hybridMultilevel"/>
    <w:tmpl w:val="D542DD0E"/>
    <w:lvl w:ilvl="0" w:tplc="07BE6BB0">
      <w:start w:val="1"/>
      <w:numFmt w:val="bullet"/>
      <w:lvlText w:val=""/>
      <w:lvlJc w:val="left"/>
      <w:pPr>
        <w:ind w:left="720" w:hanging="360"/>
      </w:pPr>
      <w:rPr>
        <w:rFonts w:ascii="Symbol" w:hAnsi="Symbol" w:hint="default"/>
      </w:rPr>
    </w:lvl>
    <w:lvl w:ilvl="1" w:tplc="B8FC3AC0">
      <w:start w:val="1"/>
      <w:numFmt w:val="bullet"/>
      <w:lvlText w:val="o"/>
      <w:lvlJc w:val="left"/>
      <w:pPr>
        <w:ind w:left="1440" w:hanging="360"/>
      </w:pPr>
      <w:rPr>
        <w:rFonts w:ascii="Courier New" w:hAnsi="Courier New" w:hint="default"/>
      </w:rPr>
    </w:lvl>
    <w:lvl w:ilvl="2" w:tplc="524CB10C">
      <w:start w:val="1"/>
      <w:numFmt w:val="bullet"/>
      <w:lvlText w:val=""/>
      <w:lvlJc w:val="left"/>
      <w:pPr>
        <w:ind w:left="2160" w:hanging="360"/>
      </w:pPr>
      <w:rPr>
        <w:rFonts w:ascii="Wingdings" w:hAnsi="Wingdings" w:hint="default"/>
      </w:rPr>
    </w:lvl>
    <w:lvl w:ilvl="3" w:tplc="8D1275F8">
      <w:start w:val="1"/>
      <w:numFmt w:val="bullet"/>
      <w:lvlText w:val=""/>
      <w:lvlJc w:val="left"/>
      <w:pPr>
        <w:ind w:left="2880" w:hanging="360"/>
      </w:pPr>
      <w:rPr>
        <w:rFonts w:ascii="Symbol" w:hAnsi="Symbol" w:hint="default"/>
      </w:rPr>
    </w:lvl>
    <w:lvl w:ilvl="4" w:tplc="126E57D2">
      <w:start w:val="1"/>
      <w:numFmt w:val="bullet"/>
      <w:lvlText w:val="o"/>
      <w:lvlJc w:val="left"/>
      <w:pPr>
        <w:ind w:left="3600" w:hanging="360"/>
      </w:pPr>
      <w:rPr>
        <w:rFonts w:ascii="Courier New" w:hAnsi="Courier New" w:hint="default"/>
      </w:rPr>
    </w:lvl>
    <w:lvl w:ilvl="5" w:tplc="7A8E1FE4">
      <w:start w:val="1"/>
      <w:numFmt w:val="bullet"/>
      <w:lvlText w:val=""/>
      <w:lvlJc w:val="left"/>
      <w:pPr>
        <w:ind w:left="4320" w:hanging="360"/>
      </w:pPr>
      <w:rPr>
        <w:rFonts w:ascii="Wingdings" w:hAnsi="Wingdings" w:hint="default"/>
      </w:rPr>
    </w:lvl>
    <w:lvl w:ilvl="6" w:tplc="DD161882">
      <w:start w:val="1"/>
      <w:numFmt w:val="bullet"/>
      <w:lvlText w:val=""/>
      <w:lvlJc w:val="left"/>
      <w:pPr>
        <w:ind w:left="5040" w:hanging="360"/>
      </w:pPr>
      <w:rPr>
        <w:rFonts w:ascii="Symbol" w:hAnsi="Symbol" w:hint="default"/>
      </w:rPr>
    </w:lvl>
    <w:lvl w:ilvl="7" w:tplc="ABA8BA64">
      <w:start w:val="1"/>
      <w:numFmt w:val="bullet"/>
      <w:lvlText w:val="o"/>
      <w:lvlJc w:val="left"/>
      <w:pPr>
        <w:ind w:left="5760" w:hanging="360"/>
      </w:pPr>
      <w:rPr>
        <w:rFonts w:ascii="Courier New" w:hAnsi="Courier New" w:hint="default"/>
      </w:rPr>
    </w:lvl>
    <w:lvl w:ilvl="8" w:tplc="42C84F5C">
      <w:start w:val="1"/>
      <w:numFmt w:val="bullet"/>
      <w:lvlText w:val=""/>
      <w:lvlJc w:val="left"/>
      <w:pPr>
        <w:ind w:left="6480" w:hanging="360"/>
      </w:pPr>
      <w:rPr>
        <w:rFonts w:ascii="Wingdings" w:hAnsi="Wingdings" w:hint="default"/>
      </w:rPr>
    </w:lvl>
  </w:abstractNum>
  <w:abstractNum w:abstractNumId="18" w15:restartNumberingAfterBreak="0">
    <w:nsid w:val="19952D5A"/>
    <w:multiLevelType w:val="multilevel"/>
    <w:tmpl w:val="AA24B02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AD555D"/>
    <w:multiLevelType w:val="hybridMultilevel"/>
    <w:tmpl w:val="947A8794"/>
    <w:lvl w:ilvl="0" w:tplc="08090019">
      <w:start w:val="1"/>
      <w:numFmt w:val="lowerLetter"/>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E682DA4"/>
    <w:multiLevelType w:val="hybridMultilevel"/>
    <w:tmpl w:val="628646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3D678AC"/>
    <w:multiLevelType w:val="multilevel"/>
    <w:tmpl w:val="516E66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F41812"/>
    <w:multiLevelType w:val="hybridMultilevel"/>
    <w:tmpl w:val="5A141D7A"/>
    <w:lvl w:ilvl="0" w:tplc="08090019">
      <w:start w:val="1"/>
      <w:numFmt w:val="lowerLetter"/>
      <w:lvlText w:val="%1."/>
      <w:lvlJc w:val="left"/>
      <w:pPr>
        <w:ind w:left="720" w:hanging="360"/>
      </w:pPr>
    </w:lvl>
    <w:lvl w:ilvl="1" w:tplc="1F5A059A">
      <w:numFmt w:val="bullet"/>
      <w:lvlText w:val="•"/>
      <w:lvlJc w:val="left"/>
      <w:pPr>
        <w:ind w:left="1650" w:hanging="570"/>
      </w:pPr>
      <w:rPr>
        <w:rFonts w:ascii="Calibri" w:eastAsia="Times New Roman" w:hAnsi="Calibri" w:cs="Calibri" w:hint="default"/>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DE56DD"/>
    <w:multiLevelType w:val="multilevel"/>
    <w:tmpl w:val="6062029E"/>
    <w:lvl w:ilvl="0">
      <w:start w:val="1"/>
      <w:numFmt w:val="lowerLetter"/>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CC44AE"/>
    <w:multiLevelType w:val="hybridMultilevel"/>
    <w:tmpl w:val="351257F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7D6E608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8063E1"/>
    <w:multiLevelType w:val="hybridMultilevel"/>
    <w:tmpl w:val="F4D2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B3AFB"/>
    <w:multiLevelType w:val="multilevel"/>
    <w:tmpl w:val="560B3AF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589C2C85"/>
    <w:multiLevelType w:val="hybridMultilevel"/>
    <w:tmpl w:val="2B26CD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DE08FC"/>
    <w:multiLevelType w:val="multilevel"/>
    <w:tmpl w:val="61DA676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0B7242"/>
    <w:multiLevelType w:val="hybridMultilevel"/>
    <w:tmpl w:val="9E04A4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22273C"/>
    <w:multiLevelType w:val="multilevel"/>
    <w:tmpl w:val="6B307D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634A42"/>
    <w:multiLevelType w:val="hybridMultilevel"/>
    <w:tmpl w:val="363638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4139FE"/>
    <w:multiLevelType w:val="hybridMultilevel"/>
    <w:tmpl w:val="441EA8CE"/>
    <w:lvl w:ilvl="0" w:tplc="0809000F">
      <w:start w:val="1"/>
      <w:numFmt w:val="decimal"/>
      <w:lvlText w:val="%1."/>
      <w:lvlJc w:val="left"/>
      <w:pPr>
        <w:ind w:left="720" w:hanging="360"/>
      </w:pPr>
    </w:lvl>
    <w:lvl w:ilvl="1" w:tplc="F7C4BE66">
      <w:start w:val="1"/>
      <w:numFmt w:val="lowerLetter"/>
      <w:lvlText w:val="%2."/>
      <w:lvlJc w:val="left"/>
      <w:pPr>
        <w:ind w:left="1440" w:hanging="360"/>
      </w:pPr>
      <w:rPr>
        <w:b/>
        <w:bCs/>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41BC7"/>
    <w:multiLevelType w:val="hybridMultilevel"/>
    <w:tmpl w:val="BE20490C"/>
    <w:lvl w:ilvl="0" w:tplc="E556C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015F2A"/>
    <w:multiLevelType w:val="multilevel"/>
    <w:tmpl w:val="81949E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B7E37"/>
    <w:multiLevelType w:val="hybridMultilevel"/>
    <w:tmpl w:val="C8BC4812"/>
    <w:lvl w:ilvl="0" w:tplc="CFFC8CD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74232780"/>
    <w:multiLevelType w:val="hybridMultilevel"/>
    <w:tmpl w:val="6512EF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95D216B8">
      <w:start w:val="1"/>
      <w:numFmt w:val="lowerRoman"/>
      <w:lvlText w:val="%3."/>
      <w:lvlJc w:val="right"/>
      <w:pPr>
        <w:ind w:left="1800" w:hanging="180"/>
      </w:pPr>
      <w:rPr>
        <w:rFonts w:ascii="Times New Roman" w:hAnsi="Times New Roman" w:cs="Times New Roman"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4BA61CC"/>
    <w:multiLevelType w:val="multilevel"/>
    <w:tmpl w:val="1CC0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041DE1"/>
    <w:multiLevelType w:val="hybridMultilevel"/>
    <w:tmpl w:val="0DFC025E"/>
    <w:lvl w:ilvl="0" w:tplc="08090001">
      <w:start w:val="1"/>
      <w:numFmt w:val="bullet"/>
      <w:lvlText w:val=""/>
      <w:lvlJc w:val="left"/>
      <w:pPr>
        <w:ind w:left="1440" w:hanging="360"/>
      </w:pPr>
      <w:rPr>
        <w:rFonts w:ascii="Symbol" w:hAnsi="Symbol" w:hint="default"/>
        <w:b/>
        <w:bCs/>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A990104"/>
    <w:multiLevelType w:val="multilevel"/>
    <w:tmpl w:val="53AEB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FA697A"/>
    <w:multiLevelType w:val="hybridMultilevel"/>
    <w:tmpl w:val="5C267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3250279">
    <w:abstractNumId w:val="9"/>
  </w:num>
  <w:num w:numId="2" w16cid:durableId="871068870">
    <w:abstractNumId w:val="7"/>
  </w:num>
  <w:num w:numId="3" w16cid:durableId="391654810">
    <w:abstractNumId w:val="6"/>
  </w:num>
  <w:num w:numId="4" w16cid:durableId="628704809">
    <w:abstractNumId w:val="5"/>
  </w:num>
  <w:num w:numId="5" w16cid:durableId="1601327720">
    <w:abstractNumId w:val="4"/>
  </w:num>
  <w:num w:numId="6" w16cid:durableId="738984372">
    <w:abstractNumId w:val="8"/>
  </w:num>
  <w:num w:numId="7" w16cid:durableId="1941791085">
    <w:abstractNumId w:val="3"/>
  </w:num>
  <w:num w:numId="8" w16cid:durableId="1467814435">
    <w:abstractNumId w:val="2"/>
  </w:num>
  <w:num w:numId="9" w16cid:durableId="13388081">
    <w:abstractNumId w:val="1"/>
  </w:num>
  <w:num w:numId="10" w16cid:durableId="670568449">
    <w:abstractNumId w:val="0"/>
  </w:num>
  <w:num w:numId="11" w16cid:durableId="1385909691">
    <w:abstractNumId w:val="33"/>
  </w:num>
  <w:num w:numId="12" w16cid:durableId="2048600489">
    <w:abstractNumId w:val="15"/>
  </w:num>
  <w:num w:numId="13" w16cid:durableId="68507512">
    <w:abstractNumId w:val="26"/>
  </w:num>
  <w:num w:numId="14" w16cid:durableId="1047296231">
    <w:abstractNumId w:val="36"/>
  </w:num>
  <w:num w:numId="15" w16cid:durableId="1970740496">
    <w:abstractNumId w:val="20"/>
  </w:num>
  <w:num w:numId="16" w16cid:durableId="1912882719">
    <w:abstractNumId w:val="13"/>
  </w:num>
  <w:num w:numId="17" w16cid:durableId="2051219684">
    <w:abstractNumId w:val="16"/>
  </w:num>
  <w:num w:numId="18" w16cid:durableId="1699089874">
    <w:abstractNumId w:val="31"/>
  </w:num>
  <w:num w:numId="19" w16cid:durableId="1158611738">
    <w:abstractNumId w:val="35"/>
  </w:num>
  <w:num w:numId="20" w16cid:durableId="1304046063">
    <w:abstractNumId w:val="17"/>
  </w:num>
  <w:num w:numId="21" w16cid:durableId="1509250833">
    <w:abstractNumId w:val="23"/>
  </w:num>
  <w:num w:numId="22" w16cid:durableId="1919905148">
    <w:abstractNumId w:val="38"/>
  </w:num>
  <w:num w:numId="23" w16cid:durableId="1466242604">
    <w:abstractNumId w:val="10"/>
  </w:num>
  <w:num w:numId="24" w16cid:durableId="366223050">
    <w:abstractNumId w:val="32"/>
  </w:num>
  <w:num w:numId="25" w16cid:durableId="720905339">
    <w:abstractNumId w:val="24"/>
  </w:num>
  <w:num w:numId="26" w16cid:durableId="406660219">
    <w:abstractNumId w:val="25"/>
  </w:num>
  <w:num w:numId="27" w16cid:durableId="95950972">
    <w:abstractNumId w:val="37"/>
  </w:num>
  <w:num w:numId="28" w16cid:durableId="373386334">
    <w:abstractNumId w:val="39"/>
  </w:num>
  <w:num w:numId="29" w16cid:durableId="419640702">
    <w:abstractNumId w:val="19"/>
  </w:num>
  <w:num w:numId="30" w16cid:durableId="191768082">
    <w:abstractNumId w:val="22"/>
  </w:num>
  <w:num w:numId="31" w16cid:durableId="1462530335">
    <w:abstractNumId w:val="11"/>
  </w:num>
  <w:num w:numId="32" w16cid:durableId="513805959">
    <w:abstractNumId w:val="27"/>
  </w:num>
  <w:num w:numId="33" w16cid:durableId="987050912">
    <w:abstractNumId w:val="14"/>
  </w:num>
  <w:num w:numId="34" w16cid:durableId="432940873">
    <w:abstractNumId w:val="29"/>
  </w:num>
  <w:num w:numId="35" w16cid:durableId="906306021">
    <w:abstractNumId w:val="40"/>
  </w:num>
  <w:num w:numId="36" w16cid:durableId="903834528">
    <w:abstractNumId w:val="21"/>
  </w:num>
  <w:num w:numId="37" w16cid:durableId="1535537190">
    <w:abstractNumId w:val="28"/>
  </w:num>
  <w:num w:numId="38" w16cid:durableId="1824930630">
    <w:abstractNumId w:val="30"/>
  </w:num>
  <w:num w:numId="39" w16cid:durableId="1809207086">
    <w:abstractNumId w:val="12"/>
  </w:num>
  <w:num w:numId="40" w16cid:durableId="668290091">
    <w:abstractNumId w:val="34"/>
  </w:num>
  <w:num w:numId="41" w16cid:durableId="578725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GB"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fr-CA" w:vendorID="64" w:dllVersion="0" w:nlCheck="1" w:checkStyle="0"/>
  <w:activeWritingStyle w:appName="MSWord" w:lang="ru-RU" w:vendorID="64" w:dllVersion="0" w:nlCheck="1" w:checkStyle="0"/>
  <w:activeWritingStyle w:appName="MSWord" w:lang="fr-CH" w:vendorID="64" w:dllVersion="0" w:nlCheck="1" w:checkStyle="0"/>
  <w:activeWritingStyle w:appName="MSWord" w:lang="es-E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E73"/>
    <w:rsid w:val="00000071"/>
    <w:rsid w:val="0000064B"/>
    <w:rsid w:val="00000D80"/>
    <w:rsid w:val="00000E3A"/>
    <w:rsid w:val="0000120C"/>
    <w:rsid w:val="00001346"/>
    <w:rsid w:val="0000183E"/>
    <w:rsid w:val="00001A60"/>
    <w:rsid w:val="00001D93"/>
    <w:rsid w:val="00002478"/>
    <w:rsid w:val="00002576"/>
    <w:rsid w:val="00002EF8"/>
    <w:rsid w:val="00003002"/>
    <w:rsid w:val="0000332E"/>
    <w:rsid w:val="00003C6C"/>
    <w:rsid w:val="00003E9A"/>
    <w:rsid w:val="00004B2B"/>
    <w:rsid w:val="0000517D"/>
    <w:rsid w:val="00005B1C"/>
    <w:rsid w:val="00005EA3"/>
    <w:rsid w:val="0000613F"/>
    <w:rsid w:val="000066F2"/>
    <w:rsid w:val="000072D2"/>
    <w:rsid w:val="00007AB5"/>
    <w:rsid w:val="00007D5D"/>
    <w:rsid w:val="00010026"/>
    <w:rsid w:val="00010832"/>
    <w:rsid w:val="00010A75"/>
    <w:rsid w:val="00010C56"/>
    <w:rsid w:val="0001111E"/>
    <w:rsid w:val="00011941"/>
    <w:rsid w:val="0001197D"/>
    <w:rsid w:val="00012138"/>
    <w:rsid w:val="000125DC"/>
    <w:rsid w:val="00012CDD"/>
    <w:rsid w:val="00013004"/>
    <w:rsid w:val="000139D0"/>
    <w:rsid w:val="00013B8C"/>
    <w:rsid w:val="000142E2"/>
    <w:rsid w:val="00014799"/>
    <w:rsid w:val="000147D7"/>
    <w:rsid w:val="00014885"/>
    <w:rsid w:val="00014A66"/>
    <w:rsid w:val="00014C08"/>
    <w:rsid w:val="00015FE0"/>
    <w:rsid w:val="00016210"/>
    <w:rsid w:val="0001640D"/>
    <w:rsid w:val="00016454"/>
    <w:rsid w:val="00016E50"/>
    <w:rsid w:val="00017328"/>
    <w:rsid w:val="00017CA2"/>
    <w:rsid w:val="000205AE"/>
    <w:rsid w:val="000210CD"/>
    <w:rsid w:val="00021BDD"/>
    <w:rsid w:val="00021C96"/>
    <w:rsid w:val="00021D36"/>
    <w:rsid w:val="00022038"/>
    <w:rsid w:val="00022075"/>
    <w:rsid w:val="000227F8"/>
    <w:rsid w:val="00022861"/>
    <w:rsid w:val="00022C6F"/>
    <w:rsid w:val="00022F51"/>
    <w:rsid w:val="00023507"/>
    <w:rsid w:val="000237A1"/>
    <w:rsid w:val="0002383D"/>
    <w:rsid w:val="000238B6"/>
    <w:rsid w:val="00024974"/>
    <w:rsid w:val="00024A5D"/>
    <w:rsid w:val="00025088"/>
    <w:rsid w:val="00025547"/>
    <w:rsid w:val="00026C11"/>
    <w:rsid w:val="00026F37"/>
    <w:rsid w:val="0002715F"/>
    <w:rsid w:val="000272C9"/>
    <w:rsid w:val="00027583"/>
    <w:rsid w:val="000279E3"/>
    <w:rsid w:val="000312D0"/>
    <w:rsid w:val="0003139E"/>
    <w:rsid w:val="00031446"/>
    <w:rsid w:val="00031547"/>
    <w:rsid w:val="0003188F"/>
    <w:rsid w:val="000318FF"/>
    <w:rsid w:val="000328F1"/>
    <w:rsid w:val="00033273"/>
    <w:rsid w:val="00033580"/>
    <w:rsid w:val="00033B32"/>
    <w:rsid w:val="00033CA3"/>
    <w:rsid w:val="00035AA4"/>
    <w:rsid w:val="00035DE3"/>
    <w:rsid w:val="000366DB"/>
    <w:rsid w:val="000379A0"/>
    <w:rsid w:val="0004035C"/>
    <w:rsid w:val="000405C0"/>
    <w:rsid w:val="00040A27"/>
    <w:rsid w:val="00040AB4"/>
    <w:rsid w:val="00041928"/>
    <w:rsid w:val="00041A57"/>
    <w:rsid w:val="000422B5"/>
    <w:rsid w:val="00042830"/>
    <w:rsid w:val="000432BA"/>
    <w:rsid w:val="00043835"/>
    <w:rsid w:val="00044479"/>
    <w:rsid w:val="00044874"/>
    <w:rsid w:val="00044AF1"/>
    <w:rsid w:val="000461C5"/>
    <w:rsid w:val="000468CF"/>
    <w:rsid w:val="000470D8"/>
    <w:rsid w:val="000473B2"/>
    <w:rsid w:val="000476B6"/>
    <w:rsid w:val="00050BFB"/>
    <w:rsid w:val="00050F9E"/>
    <w:rsid w:val="00051EF6"/>
    <w:rsid w:val="00052967"/>
    <w:rsid w:val="00052BE4"/>
    <w:rsid w:val="00052D5B"/>
    <w:rsid w:val="00053136"/>
    <w:rsid w:val="00053B1E"/>
    <w:rsid w:val="000542A5"/>
    <w:rsid w:val="000547E5"/>
    <w:rsid w:val="00054D8F"/>
    <w:rsid w:val="00055229"/>
    <w:rsid w:val="00055655"/>
    <w:rsid w:val="00055CFD"/>
    <w:rsid w:val="00055D7C"/>
    <w:rsid w:val="00056A27"/>
    <w:rsid w:val="00056F6B"/>
    <w:rsid w:val="00057096"/>
    <w:rsid w:val="000574B4"/>
    <w:rsid w:val="00061C3B"/>
    <w:rsid w:val="00061EE9"/>
    <w:rsid w:val="0006261C"/>
    <w:rsid w:val="000629D0"/>
    <w:rsid w:val="00062BC9"/>
    <w:rsid w:val="00062C32"/>
    <w:rsid w:val="00062C98"/>
    <w:rsid w:val="00063175"/>
    <w:rsid w:val="0006352D"/>
    <w:rsid w:val="00063BF8"/>
    <w:rsid w:val="000641FF"/>
    <w:rsid w:val="00064E69"/>
    <w:rsid w:val="00065326"/>
    <w:rsid w:val="00065A9F"/>
    <w:rsid w:val="00065B07"/>
    <w:rsid w:val="00066114"/>
    <w:rsid w:val="00066A50"/>
    <w:rsid w:val="00066B8D"/>
    <w:rsid w:val="00067639"/>
    <w:rsid w:val="000711D5"/>
    <w:rsid w:val="000712E6"/>
    <w:rsid w:val="00072813"/>
    <w:rsid w:val="00072C7F"/>
    <w:rsid w:val="000731C3"/>
    <w:rsid w:val="00073293"/>
    <w:rsid w:val="00073565"/>
    <w:rsid w:val="0007386D"/>
    <w:rsid w:val="00073F08"/>
    <w:rsid w:val="000742C5"/>
    <w:rsid w:val="0007493B"/>
    <w:rsid w:val="00075274"/>
    <w:rsid w:val="00075BC9"/>
    <w:rsid w:val="00075D01"/>
    <w:rsid w:val="00076B37"/>
    <w:rsid w:val="00076D17"/>
    <w:rsid w:val="00076D9A"/>
    <w:rsid w:val="00077854"/>
    <w:rsid w:val="00077A0E"/>
    <w:rsid w:val="00077B96"/>
    <w:rsid w:val="00077BEF"/>
    <w:rsid w:val="000804C0"/>
    <w:rsid w:val="000807E7"/>
    <w:rsid w:val="00080BAB"/>
    <w:rsid w:val="000813DB"/>
    <w:rsid w:val="000816B4"/>
    <w:rsid w:val="00081DA0"/>
    <w:rsid w:val="00081F3B"/>
    <w:rsid w:val="00082248"/>
    <w:rsid w:val="00082734"/>
    <w:rsid w:val="00082C48"/>
    <w:rsid w:val="00082E0C"/>
    <w:rsid w:val="00083207"/>
    <w:rsid w:val="000838E5"/>
    <w:rsid w:val="0008454E"/>
    <w:rsid w:val="00084659"/>
    <w:rsid w:val="000846CF"/>
    <w:rsid w:val="0008490E"/>
    <w:rsid w:val="0008491B"/>
    <w:rsid w:val="000850DC"/>
    <w:rsid w:val="00086010"/>
    <w:rsid w:val="000862B9"/>
    <w:rsid w:val="0008673D"/>
    <w:rsid w:val="0008698D"/>
    <w:rsid w:val="000872DE"/>
    <w:rsid w:val="000879B4"/>
    <w:rsid w:val="00087FCB"/>
    <w:rsid w:val="000900D1"/>
    <w:rsid w:val="00091221"/>
    <w:rsid w:val="0009161E"/>
    <w:rsid w:val="00091D20"/>
    <w:rsid w:val="00091F9B"/>
    <w:rsid w:val="0009330F"/>
    <w:rsid w:val="00094E0E"/>
    <w:rsid w:val="000951F9"/>
    <w:rsid w:val="0009549D"/>
    <w:rsid w:val="000955CE"/>
    <w:rsid w:val="000956A8"/>
    <w:rsid w:val="00095795"/>
    <w:rsid w:val="00095A96"/>
    <w:rsid w:val="0009678D"/>
    <w:rsid w:val="0009687A"/>
    <w:rsid w:val="00096B69"/>
    <w:rsid w:val="00096ECB"/>
    <w:rsid w:val="000A0798"/>
    <w:rsid w:val="000A1A3E"/>
    <w:rsid w:val="000A2181"/>
    <w:rsid w:val="000A2537"/>
    <w:rsid w:val="000A2771"/>
    <w:rsid w:val="000A279A"/>
    <w:rsid w:val="000A2A81"/>
    <w:rsid w:val="000A3195"/>
    <w:rsid w:val="000A3454"/>
    <w:rsid w:val="000A3873"/>
    <w:rsid w:val="000A3A03"/>
    <w:rsid w:val="000A3B58"/>
    <w:rsid w:val="000A3E75"/>
    <w:rsid w:val="000A473A"/>
    <w:rsid w:val="000A4BF7"/>
    <w:rsid w:val="000A4FD8"/>
    <w:rsid w:val="000A583C"/>
    <w:rsid w:val="000A5C06"/>
    <w:rsid w:val="000A7502"/>
    <w:rsid w:val="000A78B2"/>
    <w:rsid w:val="000A79CA"/>
    <w:rsid w:val="000A7B1C"/>
    <w:rsid w:val="000A7EF9"/>
    <w:rsid w:val="000A7FF7"/>
    <w:rsid w:val="000B0876"/>
    <w:rsid w:val="000B1420"/>
    <w:rsid w:val="000B18B1"/>
    <w:rsid w:val="000B27A0"/>
    <w:rsid w:val="000B309E"/>
    <w:rsid w:val="000B3128"/>
    <w:rsid w:val="000B32C2"/>
    <w:rsid w:val="000B3314"/>
    <w:rsid w:val="000B3AD8"/>
    <w:rsid w:val="000B3D64"/>
    <w:rsid w:val="000B3ECA"/>
    <w:rsid w:val="000B41BC"/>
    <w:rsid w:val="000B4600"/>
    <w:rsid w:val="000B4FF0"/>
    <w:rsid w:val="000B51A9"/>
    <w:rsid w:val="000B52F4"/>
    <w:rsid w:val="000B5C0E"/>
    <w:rsid w:val="000B6AEA"/>
    <w:rsid w:val="000B766B"/>
    <w:rsid w:val="000C14FD"/>
    <w:rsid w:val="000C1DD9"/>
    <w:rsid w:val="000C220E"/>
    <w:rsid w:val="000C26AB"/>
    <w:rsid w:val="000C28C8"/>
    <w:rsid w:val="000C2C5A"/>
    <w:rsid w:val="000C2CB3"/>
    <w:rsid w:val="000C2F56"/>
    <w:rsid w:val="000C3357"/>
    <w:rsid w:val="000C33B2"/>
    <w:rsid w:val="000C340E"/>
    <w:rsid w:val="000C3A37"/>
    <w:rsid w:val="000C4037"/>
    <w:rsid w:val="000C453E"/>
    <w:rsid w:val="000C470F"/>
    <w:rsid w:val="000C47B0"/>
    <w:rsid w:val="000C47C1"/>
    <w:rsid w:val="000C500C"/>
    <w:rsid w:val="000C57E0"/>
    <w:rsid w:val="000C5EE7"/>
    <w:rsid w:val="000C670A"/>
    <w:rsid w:val="000C6AC9"/>
    <w:rsid w:val="000C7E6C"/>
    <w:rsid w:val="000D04E7"/>
    <w:rsid w:val="000D05B5"/>
    <w:rsid w:val="000D0A86"/>
    <w:rsid w:val="000D0E52"/>
    <w:rsid w:val="000D1439"/>
    <w:rsid w:val="000D2494"/>
    <w:rsid w:val="000D25A9"/>
    <w:rsid w:val="000D26AF"/>
    <w:rsid w:val="000D3126"/>
    <w:rsid w:val="000D39AE"/>
    <w:rsid w:val="000D3A06"/>
    <w:rsid w:val="000D725C"/>
    <w:rsid w:val="000D776E"/>
    <w:rsid w:val="000D7E13"/>
    <w:rsid w:val="000E02B1"/>
    <w:rsid w:val="000E0B87"/>
    <w:rsid w:val="000E0DAA"/>
    <w:rsid w:val="000E1488"/>
    <w:rsid w:val="000E1A48"/>
    <w:rsid w:val="000E209A"/>
    <w:rsid w:val="000E2A4F"/>
    <w:rsid w:val="000E30C3"/>
    <w:rsid w:val="000E310B"/>
    <w:rsid w:val="000E34F2"/>
    <w:rsid w:val="000E3CC4"/>
    <w:rsid w:val="000E431A"/>
    <w:rsid w:val="000E4465"/>
    <w:rsid w:val="000E4648"/>
    <w:rsid w:val="000E48E6"/>
    <w:rsid w:val="000E4C88"/>
    <w:rsid w:val="000E5AFE"/>
    <w:rsid w:val="000E6AB0"/>
    <w:rsid w:val="000E6C0F"/>
    <w:rsid w:val="000E70B6"/>
    <w:rsid w:val="000E73B8"/>
    <w:rsid w:val="000E79E4"/>
    <w:rsid w:val="000F07F2"/>
    <w:rsid w:val="000F14A0"/>
    <w:rsid w:val="000F14C1"/>
    <w:rsid w:val="000F266B"/>
    <w:rsid w:val="000F2AD5"/>
    <w:rsid w:val="000F325E"/>
    <w:rsid w:val="000F35D5"/>
    <w:rsid w:val="000F3C1C"/>
    <w:rsid w:val="000F41CA"/>
    <w:rsid w:val="000F4756"/>
    <w:rsid w:val="000F50FB"/>
    <w:rsid w:val="000F536D"/>
    <w:rsid w:val="000F5398"/>
    <w:rsid w:val="000F5A53"/>
    <w:rsid w:val="000F5C3B"/>
    <w:rsid w:val="000F6295"/>
    <w:rsid w:val="000F6631"/>
    <w:rsid w:val="000F6740"/>
    <w:rsid w:val="000F6CDE"/>
    <w:rsid w:val="000F7539"/>
    <w:rsid w:val="000F762B"/>
    <w:rsid w:val="000F7A11"/>
    <w:rsid w:val="001000EB"/>
    <w:rsid w:val="001001F1"/>
    <w:rsid w:val="0010029C"/>
    <w:rsid w:val="0010056E"/>
    <w:rsid w:val="00100A07"/>
    <w:rsid w:val="00100F9A"/>
    <w:rsid w:val="001014C5"/>
    <w:rsid w:val="00101F56"/>
    <w:rsid w:val="001027B2"/>
    <w:rsid w:val="001029CA"/>
    <w:rsid w:val="001032EA"/>
    <w:rsid w:val="001034FF"/>
    <w:rsid w:val="0010379C"/>
    <w:rsid w:val="00103E13"/>
    <w:rsid w:val="001041AC"/>
    <w:rsid w:val="00104414"/>
    <w:rsid w:val="001055AC"/>
    <w:rsid w:val="00105716"/>
    <w:rsid w:val="0010597A"/>
    <w:rsid w:val="00105AF5"/>
    <w:rsid w:val="00105CCF"/>
    <w:rsid w:val="00105E8A"/>
    <w:rsid w:val="00105FE6"/>
    <w:rsid w:val="00106405"/>
    <w:rsid w:val="00106529"/>
    <w:rsid w:val="00106685"/>
    <w:rsid w:val="00106CBD"/>
    <w:rsid w:val="00106EBF"/>
    <w:rsid w:val="00107260"/>
    <w:rsid w:val="00107273"/>
    <w:rsid w:val="00107951"/>
    <w:rsid w:val="00107B39"/>
    <w:rsid w:val="00107DBE"/>
    <w:rsid w:val="001100C4"/>
    <w:rsid w:val="0011063D"/>
    <w:rsid w:val="00110777"/>
    <w:rsid w:val="001109D4"/>
    <w:rsid w:val="001113DB"/>
    <w:rsid w:val="00111494"/>
    <w:rsid w:val="00111D22"/>
    <w:rsid w:val="0011283C"/>
    <w:rsid w:val="00113BB5"/>
    <w:rsid w:val="00115AD2"/>
    <w:rsid w:val="00115E80"/>
    <w:rsid w:val="00116639"/>
    <w:rsid w:val="00116FE2"/>
    <w:rsid w:val="001172A7"/>
    <w:rsid w:val="00117BE5"/>
    <w:rsid w:val="0012037D"/>
    <w:rsid w:val="001208F4"/>
    <w:rsid w:val="001215B4"/>
    <w:rsid w:val="00121D04"/>
    <w:rsid w:val="001220A4"/>
    <w:rsid w:val="00122DC1"/>
    <w:rsid w:val="00122E46"/>
    <w:rsid w:val="00123036"/>
    <w:rsid w:val="0012331B"/>
    <w:rsid w:val="0012372C"/>
    <w:rsid w:val="00123A2F"/>
    <w:rsid w:val="001245A1"/>
    <w:rsid w:val="0012508E"/>
    <w:rsid w:val="001252B0"/>
    <w:rsid w:val="00125A20"/>
    <w:rsid w:val="00126014"/>
    <w:rsid w:val="00126871"/>
    <w:rsid w:val="00127257"/>
    <w:rsid w:val="00127C8C"/>
    <w:rsid w:val="00130257"/>
    <w:rsid w:val="00130269"/>
    <w:rsid w:val="00130423"/>
    <w:rsid w:val="00130A42"/>
    <w:rsid w:val="00130C90"/>
    <w:rsid w:val="00130F40"/>
    <w:rsid w:val="00131769"/>
    <w:rsid w:val="00132A59"/>
    <w:rsid w:val="00132B2E"/>
    <w:rsid w:val="00132F89"/>
    <w:rsid w:val="0013339A"/>
    <w:rsid w:val="00133908"/>
    <w:rsid w:val="00133CF8"/>
    <w:rsid w:val="00133E30"/>
    <w:rsid w:val="00134063"/>
    <w:rsid w:val="00134A24"/>
    <w:rsid w:val="00134C1C"/>
    <w:rsid w:val="00134C69"/>
    <w:rsid w:val="00134CD8"/>
    <w:rsid w:val="00134D70"/>
    <w:rsid w:val="0013510A"/>
    <w:rsid w:val="00135122"/>
    <w:rsid w:val="00135A32"/>
    <w:rsid w:val="00135C8B"/>
    <w:rsid w:val="0013618C"/>
    <w:rsid w:val="00136379"/>
    <w:rsid w:val="001379FB"/>
    <w:rsid w:val="00137B1C"/>
    <w:rsid w:val="0014013A"/>
    <w:rsid w:val="0014014B"/>
    <w:rsid w:val="00140CFC"/>
    <w:rsid w:val="00140ECB"/>
    <w:rsid w:val="00141B11"/>
    <w:rsid w:val="00141C05"/>
    <w:rsid w:val="00141FD9"/>
    <w:rsid w:val="001425BD"/>
    <w:rsid w:val="00143A69"/>
    <w:rsid w:val="00143CE2"/>
    <w:rsid w:val="00143D5E"/>
    <w:rsid w:val="001449D0"/>
    <w:rsid w:val="00144D0F"/>
    <w:rsid w:val="00145389"/>
    <w:rsid w:val="00145B75"/>
    <w:rsid w:val="00145FC7"/>
    <w:rsid w:val="001460FD"/>
    <w:rsid w:val="0014616D"/>
    <w:rsid w:val="001466AB"/>
    <w:rsid w:val="00146E2B"/>
    <w:rsid w:val="00150293"/>
    <w:rsid w:val="0015096A"/>
    <w:rsid w:val="001514B2"/>
    <w:rsid w:val="0015167A"/>
    <w:rsid w:val="00151BD0"/>
    <w:rsid w:val="00152292"/>
    <w:rsid w:val="00152FC0"/>
    <w:rsid w:val="0015336B"/>
    <w:rsid w:val="00153763"/>
    <w:rsid w:val="0015391D"/>
    <w:rsid w:val="00154233"/>
    <w:rsid w:val="001544C5"/>
    <w:rsid w:val="00155D48"/>
    <w:rsid w:val="001563EB"/>
    <w:rsid w:val="0015686A"/>
    <w:rsid w:val="00156ACB"/>
    <w:rsid w:val="00157B99"/>
    <w:rsid w:val="00157D27"/>
    <w:rsid w:val="00157D73"/>
    <w:rsid w:val="001603C9"/>
    <w:rsid w:val="00160437"/>
    <w:rsid w:val="00160CCD"/>
    <w:rsid w:val="00160ED9"/>
    <w:rsid w:val="00161010"/>
    <w:rsid w:val="001626B2"/>
    <w:rsid w:val="001631F1"/>
    <w:rsid w:val="00164436"/>
    <w:rsid w:val="00164539"/>
    <w:rsid w:val="00164B64"/>
    <w:rsid w:val="00164DEF"/>
    <w:rsid w:val="00165065"/>
    <w:rsid w:val="001651E8"/>
    <w:rsid w:val="00165202"/>
    <w:rsid w:val="001658B6"/>
    <w:rsid w:val="00166971"/>
    <w:rsid w:val="00167233"/>
    <w:rsid w:val="001672EA"/>
    <w:rsid w:val="001673F3"/>
    <w:rsid w:val="0016743C"/>
    <w:rsid w:val="0016764A"/>
    <w:rsid w:val="00167776"/>
    <w:rsid w:val="00167A39"/>
    <w:rsid w:val="00167CE2"/>
    <w:rsid w:val="00167D31"/>
    <w:rsid w:val="00167E63"/>
    <w:rsid w:val="001705EA"/>
    <w:rsid w:val="0017081C"/>
    <w:rsid w:val="001713B3"/>
    <w:rsid w:val="0017153F"/>
    <w:rsid w:val="00171859"/>
    <w:rsid w:val="0017186A"/>
    <w:rsid w:val="00171D74"/>
    <w:rsid w:val="00172183"/>
    <w:rsid w:val="00172FE3"/>
    <w:rsid w:val="0017306C"/>
    <w:rsid w:val="0017335A"/>
    <w:rsid w:val="001734B1"/>
    <w:rsid w:val="0017379C"/>
    <w:rsid w:val="00173EFE"/>
    <w:rsid w:val="00174273"/>
    <w:rsid w:val="001742D9"/>
    <w:rsid w:val="00174BDE"/>
    <w:rsid w:val="0017519B"/>
    <w:rsid w:val="0017645E"/>
    <w:rsid w:val="00176611"/>
    <w:rsid w:val="001773CC"/>
    <w:rsid w:val="00177A0E"/>
    <w:rsid w:val="001803CA"/>
    <w:rsid w:val="001807AB"/>
    <w:rsid w:val="00180DE0"/>
    <w:rsid w:val="00180F56"/>
    <w:rsid w:val="001816F4"/>
    <w:rsid w:val="00181AC3"/>
    <w:rsid w:val="00181BB4"/>
    <w:rsid w:val="00182575"/>
    <w:rsid w:val="001826DC"/>
    <w:rsid w:val="001830E9"/>
    <w:rsid w:val="001833E3"/>
    <w:rsid w:val="00183909"/>
    <w:rsid w:val="00183B78"/>
    <w:rsid w:val="00183C2B"/>
    <w:rsid w:val="001847F7"/>
    <w:rsid w:val="00184819"/>
    <w:rsid w:val="00184DEC"/>
    <w:rsid w:val="001852BC"/>
    <w:rsid w:val="001852D8"/>
    <w:rsid w:val="0018595B"/>
    <w:rsid w:val="00185DCA"/>
    <w:rsid w:val="0018654E"/>
    <w:rsid w:val="001872AE"/>
    <w:rsid w:val="00187555"/>
    <w:rsid w:val="00187641"/>
    <w:rsid w:val="00187E3D"/>
    <w:rsid w:val="001900F2"/>
    <w:rsid w:val="00190D33"/>
    <w:rsid w:val="00190F47"/>
    <w:rsid w:val="00191925"/>
    <w:rsid w:val="001919F4"/>
    <w:rsid w:val="00191A2A"/>
    <w:rsid w:val="00191B02"/>
    <w:rsid w:val="00192193"/>
    <w:rsid w:val="00192221"/>
    <w:rsid w:val="0019249A"/>
    <w:rsid w:val="0019257D"/>
    <w:rsid w:val="001925B5"/>
    <w:rsid w:val="0019279E"/>
    <w:rsid w:val="00192CDD"/>
    <w:rsid w:val="001931CF"/>
    <w:rsid w:val="001934E5"/>
    <w:rsid w:val="001936FD"/>
    <w:rsid w:val="00193E12"/>
    <w:rsid w:val="0019499D"/>
    <w:rsid w:val="00194A66"/>
    <w:rsid w:val="001957B5"/>
    <w:rsid w:val="001958D8"/>
    <w:rsid w:val="00195F09"/>
    <w:rsid w:val="001960B1"/>
    <w:rsid w:val="001964E3"/>
    <w:rsid w:val="0019665B"/>
    <w:rsid w:val="00196886"/>
    <w:rsid w:val="00196B57"/>
    <w:rsid w:val="00197236"/>
    <w:rsid w:val="001A05FE"/>
    <w:rsid w:val="001A0E62"/>
    <w:rsid w:val="001A0EA1"/>
    <w:rsid w:val="001A1CD6"/>
    <w:rsid w:val="001A216B"/>
    <w:rsid w:val="001A268F"/>
    <w:rsid w:val="001A280A"/>
    <w:rsid w:val="001A2BE9"/>
    <w:rsid w:val="001A2E04"/>
    <w:rsid w:val="001A3272"/>
    <w:rsid w:val="001A32EF"/>
    <w:rsid w:val="001A36CD"/>
    <w:rsid w:val="001A3A86"/>
    <w:rsid w:val="001A3FF3"/>
    <w:rsid w:val="001A4877"/>
    <w:rsid w:val="001A5333"/>
    <w:rsid w:val="001A6571"/>
    <w:rsid w:val="001A673D"/>
    <w:rsid w:val="001A74CA"/>
    <w:rsid w:val="001A79E0"/>
    <w:rsid w:val="001B0532"/>
    <w:rsid w:val="001B0702"/>
    <w:rsid w:val="001B07A7"/>
    <w:rsid w:val="001B162F"/>
    <w:rsid w:val="001B1ABB"/>
    <w:rsid w:val="001B1C49"/>
    <w:rsid w:val="001B1E6C"/>
    <w:rsid w:val="001B21EC"/>
    <w:rsid w:val="001B2E01"/>
    <w:rsid w:val="001B30D0"/>
    <w:rsid w:val="001B34F8"/>
    <w:rsid w:val="001B376D"/>
    <w:rsid w:val="001B427F"/>
    <w:rsid w:val="001B4565"/>
    <w:rsid w:val="001B4917"/>
    <w:rsid w:val="001B49A4"/>
    <w:rsid w:val="001B4DCA"/>
    <w:rsid w:val="001B50A7"/>
    <w:rsid w:val="001B5787"/>
    <w:rsid w:val="001B596C"/>
    <w:rsid w:val="001B5BFD"/>
    <w:rsid w:val="001B604F"/>
    <w:rsid w:val="001B64A8"/>
    <w:rsid w:val="001B6891"/>
    <w:rsid w:val="001B6F6A"/>
    <w:rsid w:val="001B6F7C"/>
    <w:rsid w:val="001B70DC"/>
    <w:rsid w:val="001B76A2"/>
    <w:rsid w:val="001B7A84"/>
    <w:rsid w:val="001B7DF4"/>
    <w:rsid w:val="001C0671"/>
    <w:rsid w:val="001C07E4"/>
    <w:rsid w:val="001C0BC5"/>
    <w:rsid w:val="001C2107"/>
    <w:rsid w:val="001C2CEA"/>
    <w:rsid w:val="001C2F0A"/>
    <w:rsid w:val="001C3BD6"/>
    <w:rsid w:val="001C3C8D"/>
    <w:rsid w:val="001C4117"/>
    <w:rsid w:val="001C42BA"/>
    <w:rsid w:val="001C4383"/>
    <w:rsid w:val="001C4732"/>
    <w:rsid w:val="001C48E3"/>
    <w:rsid w:val="001C4D55"/>
    <w:rsid w:val="001C5007"/>
    <w:rsid w:val="001C527D"/>
    <w:rsid w:val="001C63DC"/>
    <w:rsid w:val="001C6489"/>
    <w:rsid w:val="001C665D"/>
    <w:rsid w:val="001C6FD0"/>
    <w:rsid w:val="001C72D3"/>
    <w:rsid w:val="001C7586"/>
    <w:rsid w:val="001C7CE0"/>
    <w:rsid w:val="001D01C5"/>
    <w:rsid w:val="001D0CD5"/>
    <w:rsid w:val="001D1AFB"/>
    <w:rsid w:val="001D1DAE"/>
    <w:rsid w:val="001D1E29"/>
    <w:rsid w:val="001D2147"/>
    <w:rsid w:val="001D257A"/>
    <w:rsid w:val="001D25C6"/>
    <w:rsid w:val="001D2D39"/>
    <w:rsid w:val="001D2FAF"/>
    <w:rsid w:val="001D2FF3"/>
    <w:rsid w:val="001D35D7"/>
    <w:rsid w:val="001D3A60"/>
    <w:rsid w:val="001D3C58"/>
    <w:rsid w:val="001D443E"/>
    <w:rsid w:val="001D486F"/>
    <w:rsid w:val="001D507B"/>
    <w:rsid w:val="001D5BDC"/>
    <w:rsid w:val="001D5F4B"/>
    <w:rsid w:val="001D658D"/>
    <w:rsid w:val="001D666E"/>
    <w:rsid w:val="001D6CDE"/>
    <w:rsid w:val="001D76C8"/>
    <w:rsid w:val="001E069F"/>
    <w:rsid w:val="001E0A3A"/>
    <w:rsid w:val="001E1CF1"/>
    <w:rsid w:val="001E27F8"/>
    <w:rsid w:val="001E32A9"/>
    <w:rsid w:val="001E3A95"/>
    <w:rsid w:val="001E3D2D"/>
    <w:rsid w:val="001E3FC1"/>
    <w:rsid w:val="001E4768"/>
    <w:rsid w:val="001E4D59"/>
    <w:rsid w:val="001E4D65"/>
    <w:rsid w:val="001E4D79"/>
    <w:rsid w:val="001E50D5"/>
    <w:rsid w:val="001E644F"/>
    <w:rsid w:val="001E7532"/>
    <w:rsid w:val="001E754C"/>
    <w:rsid w:val="001E7D21"/>
    <w:rsid w:val="001F02F6"/>
    <w:rsid w:val="001F0902"/>
    <w:rsid w:val="001F1272"/>
    <w:rsid w:val="001F1359"/>
    <w:rsid w:val="001F1C59"/>
    <w:rsid w:val="001F1C62"/>
    <w:rsid w:val="001F29B8"/>
    <w:rsid w:val="001F2C34"/>
    <w:rsid w:val="001F2D5C"/>
    <w:rsid w:val="001F2F26"/>
    <w:rsid w:val="001F3849"/>
    <w:rsid w:val="001F3A25"/>
    <w:rsid w:val="001F3A73"/>
    <w:rsid w:val="001F4399"/>
    <w:rsid w:val="001F4AF7"/>
    <w:rsid w:val="001F4DB2"/>
    <w:rsid w:val="001F5119"/>
    <w:rsid w:val="001F5352"/>
    <w:rsid w:val="001F5D13"/>
    <w:rsid w:val="001F5DD7"/>
    <w:rsid w:val="001F66A6"/>
    <w:rsid w:val="001F6C00"/>
    <w:rsid w:val="001F70CB"/>
    <w:rsid w:val="001F7437"/>
    <w:rsid w:val="00200071"/>
    <w:rsid w:val="00201376"/>
    <w:rsid w:val="00201DBF"/>
    <w:rsid w:val="002020C5"/>
    <w:rsid w:val="002025D8"/>
    <w:rsid w:val="00202E71"/>
    <w:rsid w:val="00204376"/>
    <w:rsid w:val="0020490E"/>
    <w:rsid w:val="00204A53"/>
    <w:rsid w:val="00204A59"/>
    <w:rsid w:val="00204C85"/>
    <w:rsid w:val="00205C23"/>
    <w:rsid w:val="0020612B"/>
    <w:rsid w:val="002067E5"/>
    <w:rsid w:val="00206E7F"/>
    <w:rsid w:val="002102E3"/>
    <w:rsid w:val="002106CB"/>
    <w:rsid w:val="00210A3F"/>
    <w:rsid w:val="00211042"/>
    <w:rsid w:val="0021107A"/>
    <w:rsid w:val="00211B0A"/>
    <w:rsid w:val="00212B30"/>
    <w:rsid w:val="00212D8A"/>
    <w:rsid w:val="0021301A"/>
    <w:rsid w:val="00213261"/>
    <w:rsid w:val="00214133"/>
    <w:rsid w:val="0021437A"/>
    <w:rsid w:val="00214A9D"/>
    <w:rsid w:val="00215C80"/>
    <w:rsid w:val="00215F4A"/>
    <w:rsid w:val="00215FC1"/>
    <w:rsid w:val="00216D21"/>
    <w:rsid w:val="0021700E"/>
    <w:rsid w:val="002201AE"/>
    <w:rsid w:val="0022052B"/>
    <w:rsid w:val="0022122A"/>
    <w:rsid w:val="00221B27"/>
    <w:rsid w:val="00221BC6"/>
    <w:rsid w:val="00221FF0"/>
    <w:rsid w:val="0022212A"/>
    <w:rsid w:val="00222771"/>
    <w:rsid w:val="00222D85"/>
    <w:rsid w:val="00222FC2"/>
    <w:rsid w:val="00223EE5"/>
    <w:rsid w:val="00224247"/>
    <w:rsid w:val="0022463E"/>
    <w:rsid w:val="00224707"/>
    <w:rsid w:val="00224A86"/>
    <w:rsid w:val="00224C1F"/>
    <w:rsid w:val="002257D4"/>
    <w:rsid w:val="00225C38"/>
    <w:rsid w:val="00226B00"/>
    <w:rsid w:val="00226B5D"/>
    <w:rsid w:val="00227DA8"/>
    <w:rsid w:val="00227DBA"/>
    <w:rsid w:val="00227E1F"/>
    <w:rsid w:val="002305DE"/>
    <w:rsid w:val="0023080D"/>
    <w:rsid w:val="00230B3D"/>
    <w:rsid w:val="00231F4D"/>
    <w:rsid w:val="002331A9"/>
    <w:rsid w:val="002331C9"/>
    <w:rsid w:val="00233992"/>
    <w:rsid w:val="00233AAD"/>
    <w:rsid w:val="00233E5E"/>
    <w:rsid w:val="002342BD"/>
    <w:rsid w:val="002344A1"/>
    <w:rsid w:val="00234630"/>
    <w:rsid w:val="00234846"/>
    <w:rsid w:val="002350F7"/>
    <w:rsid w:val="002350FD"/>
    <w:rsid w:val="00235238"/>
    <w:rsid w:val="0023548A"/>
    <w:rsid w:val="00235888"/>
    <w:rsid w:val="00235F0D"/>
    <w:rsid w:val="002363B2"/>
    <w:rsid w:val="00236840"/>
    <w:rsid w:val="00237171"/>
    <w:rsid w:val="0023735E"/>
    <w:rsid w:val="0023770C"/>
    <w:rsid w:val="0024004A"/>
    <w:rsid w:val="00240091"/>
    <w:rsid w:val="00240184"/>
    <w:rsid w:val="00240A1E"/>
    <w:rsid w:val="0024102D"/>
    <w:rsid w:val="0024247A"/>
    <w:rsid w:val="00243356"/>
    <w:rsid w:val="00243387"/>
    <w:rsid w:val="002435DE"/>
    <w:rsid w:val="00243847"/>
    <w:rsid w:val="00243E57"/>
    <w:rsid w:val="002442E2"/>
    <w:rsid w:val="002447CA"/>
    <w:rsid w:val="002448C2"/>
    <w:rsid w:val="00244AFA"/>
    <w:rsid w:val="002451E3"/>
    <w:rsid w:val="002455B8"/>
    <w:rsid w:val="002469B7"/>
    <w:rsid w:val="0024726A"/>
    <w:rsid w:val="00250430"/>
    <w:rsid w:val="0025074F"/>
    <w:rsid w:val="002508DB"/>
    <w:rsid w:val="00251023"/>
    <w:rsid w:val="00251495"/>
    <w:rsid w:val="002517D6"/>
    <w:rsid w:val="00251BD6"/>
    <w:rsid w:val="00251D86"/>
    <w:rsid w:val="00252072"/>
    <w:rsid w:val="0025299C"/>
    <w:rsid w:val="00252F84"/>
    <w:rsid w:val="00253135"/>
    <w:rsid w:val="00253610"/>
    <w:rsid w:val="0025376E"/>
    <w:rsid w:val="002545A6"/>
    <w:rsid w:val="00254680"/>
    <w:rsid w:val="00254A52"/>
    <w:rsid w:val="0025538D"/>
    <w:rsid w:val="0025548A"/>
    <w:rsid w:val="00255835"/>
    <w:rsid w:val="00256148"/>
    <w:rsid w:val="00257625"/>
    <w:rsid w:val="00257A3E"/>
    <w:rsid w:val="00257AC5"/>
    <w:rsid w:val="00257FC4"/>
    <w:rsid w:val="00260489"/>
    <w:rsid w:val="002609EF"/>
    <w:rsid w:val="00260B1E"/>
    <w:rsid w:val="00260B48"/>
    <w:rsid w:val="00260EB3"/>
    <w:rsid w:val="00261776"/>
    <w:rsid w:val="002619BB"/>
    <w:rsid w:val="00262296"/>
    <w:rsid w:val="00262B88"/>
    <w:rsid w:val="00263128"/>
    <w:rsid w:val="002634BA"/>
    <w:rsid w:val="00263501"/>
    <w:rsid w:val="00263B20"/>
    <w:rsid w:val="00263BAC"/>
    <w:rsid w:val="00263F6F"/>
    <w:rsid w:val="00263FA7"/>
    <w:rsid w:val="002643E9"/>
    <w:rsid w:val="002649A1"/>
    <w:rsid w:val="00264B38"/>
    <w:rsid w:val="00264E45"/>
    <w:rsid w:val="00264E6B"/>
    <w:rsid w:val="00264F33"/>
    <w:rsid w:val="00265944"/>
    <w:rsid w:val="00265994"/>
    <w:rsid w:val="00265C43"/>
    <w:rsid w:val="002660F9"/>
    <w:rsid w:val="002667CE"/>
    <w:rsid w:val="00266A80"/>
    <w:rsid w:val="00266BFA"/>
    <w:rsid w:val="0026737D"/>
    <w:rsid w:val="002673D9"/>
    <w:rsid w:val="002675BB"/>
    <w:rsid w:val="00267623"/>
    <w:rsid w:val="002678C6"/>
    <w:rsid w:val="00267B7A"/>
    <w:rsid w:val="00267DBC"/>
    <w:rsid w:val="0027004A"/>
    <w:rsid w:val="00270CFC"/>
    <w:rsid w:val="0027108B"/>
    <w:rsid w:val="00271227"/>
    <w:rsid w:val="002718C8"/>
    <w:rsid w:val="00271942"/>
    <w:rsid w:val="00271C89"/>
    <w:rsid w:val="00272250"/>
    <w:rsid w:val="00272BDB"/>
    <w:rsid w:val="0027341C"/>
    <w:rsid w:val="00273C58"/>
    <w:rsid w:val="00273CF5"/>
    <w:rsid w:val="00274DC6"/>
    <w:rsid w:val="00274DD2"/>
    <w:rsid w:val="00276811"/>
    <w:rsid w:val="0027703F"/>
    <w:rsid w:val="00277164"/>
    <w:rsid w:val="00277331"/>
    <w:rsid w:val="00277862"/>
    <w:rsid w:val="0028043E"/>
    <w:rsid w:val="00280653"/>
    <w:rsid w:val="00281750"/>
    <w:rsid w:val="0028182E"/>
    <w:rsid w:val="00281BFA"/>
    <w:rsid w:val="00281E96"/>
    <w:rsid w:val="00281F36"/>
    <w:rsid w:val="002822F9"/>
    <w:rsid w:val="00282A47"/>
    <w:rsid w:val="00282F2E"/>
    <w:rsid w:val="002835A9"/>
    <w:rsid w:val="00283841"/>
    <w:rsid w:val="00283AF7"/>
    <w:rsid w:val="00284CD8"/>
    <w:rsid w:val="00285B64"/>
    <w:rsid w:val="00286C2A"/>
    <w:rsid w:val="00287640"/>
    <w:rsid w:val="0028786C"/>
    <w:rsid w:val="002901E3"/>
    <w:rsid w:val="002905CE"/>
    <w:rsid w:val="00290FF7"/>
    <w:rsid w:val="00291B96"/>
    <w:rsid w:val="002928BB"/>
    <w:rsid w:val="00292A2A"/>
    <w:rsid w:val="00292A70"/>
    <w:rsid w:val="00292A7F"/>
    <w:rsid w:val="00292B22"/>
    <w:rsid w:val="002933C0"/>
    <w:rsid w:val="00293F30"/>
    <w:rsid w:val="00294BFA"/>
    <w:rsid w:val="00295125"/>
    <w:rsid w:val="00295606"/>
    <w:rsid w:val="00295C85"/>
    <w:rsid w:val="0029731A"/>
    <w:rsid w:val="002976BD"/>
    <w:rsid w:val="002A021D"/>
    <w:rsid w:val="002A057A"/>
    <w:rsid w:val="002A0B6F"/>
    <w:rsid w:val="002A0D6E"/>
    <w:rsid w:val="002A0DCC"/>
    <w:rsid w:val="002A116A"/>
    <w:rsid w:val="002A1DF6"/>
    <w:rsid w:val="002A220B"/>
    <w:rsid w:val="002A2585"/>
    <w:rsid w:val="002A2CE2"/>
    <w:rsid w:val="002A349F"/>
    <w:rsid w:val="002A368F"/>
    <w:rsid w:val="002A430D"/>
    <w:rsid w:val="002A453B"/>
    <w:rsid w:val="002A4C65"/>
    <w:rsid w:val="002A4E7E"/>
    <w:rsid w:val="002A6A61"/>
    <w:rsid w:val="002A746E"/>
    <w:rsid w:val="002A764E"/>
    <w:rsid w:val="002B0580"/>
    <w:rsid w:val="002B064B"/>
    <w:rsid w:val="002B0B19"/>
    <w:rsid w:val="002B1118"/>
    <w:rsid w:val="002B197D"/>
    <w:rsid w:val="002B19C3"/>
    <w:rsid w:val="002B2131"/>
    <w:rsid w:val="002B350F"/>
    <w:rsid w:val="002B4044"/>
    <w:rsid w:val="002B4403"/>
    <w:rsid w:val="002B4670"/>
    <w:rsid w:val="002B4A9C"/>
    <w:rsid w:val="002B4F8C"/>
    <w:rsid w:val="002B592C"/>
    <w:rsid w:val="002B5A03"/>
    <w:rsid w:val="002B606F"/>
    <w:rsid w:val="002B6110"/>
    <w:rsid w:val="002B6D2E"/>
    <w:rsid w:val="002B6EF2"/>
    <w:rsid w:val="002B7BCC"/>
    <w:rsid w:val="002C01CA"/>
    <w:rsid w:val="002C05AC"/>
    <w:rsid w:val="002C0802"/>
    <w:rsid w:val="002C0873"/>
    <w:rsid w:val="002C08FF"/>
    <w:rsid w:val="002C094B"/>
    <w:rsid w:val="002C0C13"/>
    <w:rsid w:val="002C0E04"/>
    <w:rsid w:val="002C0E72"/>
    <w:rsid w:val="002C10EE"/>
    <w:rsid w:val="002C14D3"/>
    <w:rsid w:val="002C1935"/>
    <w:rsid w:val="002C1D4B"/>
    <w:rsid w:val="002C25DA"/>
    <w:rsid w:val="002C2702"/>
    <w:rsid w:val="002C2731"/>
    <w:rsid w:val="002C2FA5"/>
    <w:rsid w:val="002C3105"/>
    <w:rsid w:val="002C32D5"/>
    <w:rsid w:val="002C364B"/>
    <w:rsid w:val="002C36C9"/>
    <w:rsid w:val="002C3F51"/>
    <w:rsid w:val="002C3FCF"/>
    <w:rsid w:val="002C48C9"/>
    <w:rsid w:val="002C556C"/>
    <w:rsid w:val="002C5861"/>
    <w:rsid w:val="002C5A85"/>
    <w:rsid w:val="002C5C8E"/>
    <w:rsid w:val="002C608A"/>
    <w:rsid w:val="002C6130"/>
    <w:rsid w:val="002C6303"/>
    <w:rsid w:val="002C659F"/>
    <w:rsid w:val="002C65DF"/>
    <w:rsid w:val="002C6BC0"/>
    <w:rsid w:val="002C6DF4"/>
    <w:rsid w:val="002C712F"/>
    <w:rsid w:val="002C7249"/>
    <w:rsid w:val="002C7395"/>
    <w:rsid w:val="002C73F5"/>
    <w:rsid w:val="002C7885"/>
    <w:rsid w:val="002C7978"/>
    <w:rsid w:val="002C7C7F"/>
    <w:rsid w:val="002C7D6E"/>
    <w:rsid w:val="002C7E23"/>
    <w:rsid w:val="002C7FC1"/>
    <w:rsid w:val="002D05BA"/>
    <w:rsid w:val="002D05F4"/>
    <w:rsid w:val="002D09AB"/>
    <w:rsid w:val="002D0E60"/>
    <w:rsid w:val="002D101C"/>
    <w:rsid w:val="002D1298"/>
    <w:rsid w:val="002D1A7F"/>
    <w:rsid w:val="002D1ED9"/>
    <w:rsid w:val="002D2468"/>
    <w:rsid w:val="002D2813"/>
    <w:rsid w:val="002D2FA5"/>
    <w:rsid w:val="002D3393"/>
    <w:rsid w:val="002D3426"/>
    <w:rsid w:val="002D37C4"/>
    <w:rsid w:val="002D3CF2"/>
    <w:rsid w:val="002D3F4A"/>
    <w:rsid w:val="002D4FB9"/>
    <w:rsid w:val="002D57D9"/>
    <w:rsid w:val="002D5BF5"/>
    <w:rsid w:val="002D60D0"/>
    <w:rsid w:val="002D61AB"/>
    <w:rsid w:val="002D6C9B"/>
    <w:rsid w:val="002D7668"/>
    <w:rsid w:val="002D78CF"/>
    <w:rsid w:val="002D790B"/>
    <w:rsid w:val="002D7BFD"/>
    <w:rsid w:val="002E0E42"/>
    <w:rsid w:val="002E15D5"/>
    <w:rsid w:val="002E1825"/>
    <w:rsid w:val="002E1CBB"/>
    <w:rsid w:val="002E2860"/>
    <w:rsid w:val="002E28CD"/>
    <w:rsid w:val="002E340C"/>
    <w:rsid w:val="002E3721"/>
    <w:rsid w:val="002E4130"/>
    <w:rsid w:val="002E4197"/>
    <w:rsid w:val="002E4B10"/>
    <w:rsid w:val="002E4CB5"/>
    <w:rsid w:val="002E4DEE"/>
    <w:rsid w:val="002E6836"/>
    <w:rsid w:val="002E6999"/>
    <w:rsid w:val="002E6E7F"/>
    <w:rsid w:val="002E729A"/>
    <w:rsid w:val="002E799A"/>
    <w:rsid w:val="002E7ACE"/>
    <w:rsid w:val="002F0251"/>
    <w:rsid w:val="002F092B"/>
    <w:rsid w:val="002F0A8D"/>
    <w:rsid w:val="002F0BC7"/>
    <w:rsid w:val="002F12B0"/>
    <w:rsid w:val="002F13F7"/>
    <w:rsid w:val="002F147D"/>
    <w:rsid w:val="002F15F5"/>
    <w:rsid w:val="002F164C"/>
    <w:rsid w:val="002F198D"/>
    <w:rsid w:val="002F1CF0"/>
    <w:rsid w:val="002F209B"/>
    <w:rsid w:val="002F31D9"/>
    <w:rsid w:val="002F3469"/>
    <w:rsid w:val="002F3541"/>
    <w:rsid w:val="002F359C"/>
    <w:rsid w:val="002F3BEE"/>
    <w:rsid w:val="002F3F8B"/>
    <w:rsid w:val="002F4360"/>
    <w:rsid w:val="002F50CF"/>
    <w:rsid w:val="002F55EE"/>
    <w:rsid w:val="002F55FD"/>
    <w:rsid w:val="002F5EB7"/>
    <w:rsid w:val="002F6503"/>
    <w:rsid w:val="002F6544"/>
    <w:rsid w:val="002F6681"/>
    <w:rsid w:val="002F6BCA"/>
    <w:rsid w:val="002F6D95"/>
    <w:rsid w:val="002F6E38"/>
    <w:rsid w:val="002F6F1E"/>
    <w:rsid w:val="002F7CD8"/>
    <w:rsid w:val="003000F4"/>
    <w:rsid w:val="00300252"/>
    <w:rsid w:val="00300647"/>
    <w:rsid w:val="0030097F"/>
    <w:rsid w:val="00300AEB"/>
    <w:rsid w:val="00300C2C"/>
    <w:rsid w:val="00300D1C"/>
    <w:rsid w:val="003017F2"/>
    <w:rsid w:val="0030198F"/>
    <w:rsid w:val="003019A2"/>
    <w:rsid w:val="00301A52"/>
    <w:rsid w:val="00302B1E"/>
    <w:rsid w:val="00303003"/>
    <w:rsid w:val="00303212"/>
    <w:rsid w:val="0030363D"/>
    <w:rsid w:val="00303925"/>
    <w:rsid w:val="00303DD9"/>
    <w:rsid w:val="00304247"/>
    <w:rsid w:val="003046C6"/>
    <w:rsid w:val="0030544B"/>
    <w:rsid w:val="00306064"/>
    <w:rsid w:val="00306627"/>
    <w:rsid w:val="00306A63"/>
    <w:rsid w:val="00307667"/>
    <w:rsid w:val="0030792E"/>
    <w:rsid w:val="00307ACA"/>
    <w:rsid w:val="00307BCB"/>
    <w:rsid w:val="00307EF3"/>
    <w:rsid w:val="00310191"/>
    <w:rsid w:val="003108C5"/>
    <w:rsid w:val="003109EE"/>
    <w:rsid w:val="00310A2E"/>
    <w:rsid w:val="00310B95"/>
    <w:rsid w:val="00310CA6"/>
    <w:rsid w:val="0031105A"/>
    <w:rsid w:val="003110E7"/>
    <w:rsid w:val="00311199"/>
    <w:rsid w:val="0031129C"/>
    <w:rsid w:val="00311470"/>
    <w:rsid w:val="003115A7"/>
    <w:rsid w:val="0031168D"/>
    <w:rsid w:val="00311AA4"/>
    <w:rsid w:val="003120A5"/>
    <w:rsid w:val="003127C2"/>
    <w:rsid w:val="00312A1F"/>
    <w:rsid w:val="00313F55"/>
    <w:rsid w:val="0031469F"/>
    <w:rsid w:val="0031470A"/>
    <w:rsid w:val="00314BE4"/>
    <w:rsid w:val="003150E9"/>
    <w:rsid w:val="00315519"/>
    <w:rsid w:val="00315794"/>
    <w:rsid w:val="0031643B"/>
    <w:rsid w:val="00317BA2"/>
    <w:rsid w:val="0032001C"/>
    <w:rsid w:val="0032009F"/>
    <w:rsid w:val="003206BA"/>
    <w:rsid w:val="003217D9"/>
    <w:rsid w:val="003225A3"/>
    <w:rsid w:val="003226EA"/>
    <w:rsid w:val="00322A33"/>
    <w:rsid w:val="00322A41"/>
    <w:rsid w:val="0032304E"/>
    <w:rsid w:val="0032307E"/>
    <w:rsid w:val="003237FC"/>
    <w:rsid w:val="00323838"/>
    <w:rsid w:val="00323A87"/>
    <w:rsid w:val="00323B4E"/>
    <w:rsid w:val="00323E29"/>
    <w:rsid w:val="00323EBC"/>
    <w:rsid w:val="00323FD5"/>
    <w:rsid w:val="00324369"/>
    <w:rsid w:val="003243A9"/>
    <w:rsid w:val="0032476C"/>
    <w:rsid w:val="003249D4"/>
    <w:rsid w:val="003251E0"/>
    <w:rsid w:val="00326C90"/>
    <w:rsid w:val="003273CA"/>
    <w:rsid w:val="0033025F"/>
    <w:rsid w:val="00330C1D"/>
    <w:rsid w:val="00330F67"/>
    <w:rsid w:val="00330FBD"/>
    <w:rsid w:val="003317C7"/>
    <w:rsid w:val="00331C35"/>
    <w:rsid w:val="00332DA2"/>
    <w:rsid w:val="00332E3A"/>
    <w:rsid w:val="00334395"/>
    <w:rsid w:val="00334524"/>
    <w:rsid w:val="003345A4"/>
    <w:rsid w:val="00334649"/>
    <w:rsid w:val="00334885"/>
    <w:rsid w:val="00334C55"/>
    <w:rsid w:val="00334EAF"/>
    <w:rsid w:val="00335D96"/>
    <w:rsid w:val="00335F2A"/>
    <w:rsid w:val="00336093"/>
    <w:rsid w:val="0033671D"/>
    <w:rsid w:val="00336AE4"/>
    <w:rsid w:val="00336FBC"/>
    <w:rsid w:val="003378A5"/>
    <w:rsid w:val="00337B25"/>
    <w:rsid w:val="00337B65"/>
    <w:rsid w:val="00337B6C"/>
    <w:rsid w:val="003402E2"/>
    <w:rsid w:val="0034043D"/>
    <w:rsid w:val="003404ED"/>
    <w:rsid w:val="00340726"/>
    <w:rsid w:val="003407B8"/>
    <w:rsid w:val="003412FC"/>
    <w:rsid w:val="003415B5"/>
    <w:rsid w:val="00341D6C"/>
    <w:rsid w:val="003420FB"/>
    <w:rsid w:val="003424F5"/>
    <w:rsid w:val="0034297A"/>
    <w:rsid w:val="00342DD5"/>
    <w:rsid w:val="00344093"/>
    <w:rsid w:val="00344FDF"/>
    <w:rsid w:val="00344FE8"/>
    <w:rsid w:val="00345114"/>
    <w:rsid w:val="0034545B"/>
    <w:rsid w:val="00345E49"/>
    <w:rsid w:val="0034609D"/>
    <w:rsid w:val="003460BB"/>
    <w:rsid w:val="00346263"/>
    <w:rsid w:val="00346333"/>
    <w:rsid w:val="003463A7"/>
    <w:rsid w:val="0034715C"/>
    <w:rsid w:val="00347B62"/>
    <w:rsid w:val="00347E65"/>
    <w:rsid w:val="00350054"/>
    <w:rsid w:val="003507DC"/>
    <w:rsid w:val="00350C1D"/>
    <w:rsid w:val="0035108D"/>
    <w:rsid w:val="00351449"/>
    <w:rsid w:val="0035155F"/>
    <w:rsid w:val="00351C0C"/>
    <w:rsid w:val="00351F21"/>
    <w:rsid w:val="003522D5"/>
    <w:rsid w:val="00352486"/>
    <w:rsid w:val="003527A3"/>
    <w:rsid w:val="003529D8"/>
    <w:rsid w:val="00352D0B"/>
    <w:rsid w:val="00353089"/>
    <w:rsid w:val="003538BA"/>
    <w:rsid w:val="00353B23"/>
    <w:rsid w:val="00353C02"/>
    <w:rsid w:val="00353CED"/>
    <w:rsid w:val="00354105"/>
    <w:rsid w:val="0035525A"/>
    <w:rsid w:val="003556EB"/>
    <w:rsid w:val="003558EE"/>
    <w:rsid w:val="0035590A"/>
    <w:rsid w:val="00355C58"/>
    <w:rsid w:val="00356367"/>
    <w:rsid w:val="003563EB"/>
    <w:rsid w:val="0035673F"/>
    <w:rsid w:val="00357D6D"/>
    <w:rsid w:val="00361161"/>
    <w:rsid w:val="00361336"/>
    <w:rsid w:val="00361A11"/>
    <w:rsid w:val="00362403"/>
    <w:rsid w:val="003625EA"/>
    <w:rsid w:val="00362935"/>
    <w:rsid w:val="003631B3"/>
    <w:rsid w:val="003631CD"/>
    <w:rsid w:val="00363203"/>
    <w:rsid w:val="00363C15"/>
    <w:rsid w:val="00363D64"/>
    <w:rsid w:val="003641EB"/>
    <w:rsid w:val="00364D2E"/>
    <w:rsid w:val="00364D56"/>
    <w:rsid w:val="0036566A"/>
    <w:rsid w:val="00365AC8"/>
    <w:rsid w:val="003660FA"/>
    <w:rsid w:val="003674BE"/>
    <w:rsid w:val="0036756E"/>
    <w:rsid w:val="0036786A"/>
    <w:rsid w:val="003678A7"/>
    <w:rsid w:val="00367BBF"/>
    <w:rsid w:val="00367CB0"/>
    <w:rsid w:val="00367D4F"/>
    <w:rsid w:val="003710F5"/>
    <w:rsid w:val="00371B72"/>
    <w:rsid w:val="0037243A"/>
    <w:rsid w:val="003724D1"/>
    <w:rsid w:val="003724E6"/>
    <w:rsid w:val="00372CFA"/>
    <w:rsid w:val="00372E30"/>
    <w:rsid w:val="00372F19"/>
    <w:rsid w:val="00373684"/>
    <w:rsid w:val="00373742"/>
    <w:rsid w:val="00373A8A"/>
    <w:rsid w:val="00373C23"/>
    <w:rsid w:val="00374158"/>
    <w:rsid w:val="00374C7D"/>
    <w:rsid w:val="00376391"/>
    <w:rsid w:val="00376811"/>
    <w:rsid w:val="00377100"/>
    <w:rsid w:val="00377BD3"/>
    <w:rsid w:val="00380DF4"/>
    <w:rsid w:val="00382972"/>
    <w:rsid w:val="00383008"/>
    <w:rsid w:val="0038325C"/>
    <w:rsid w:val="00383354"/>
    <w:rsid w:val="003833DC"/>
    <w:rsid w:val="00384084"/>
    <w:rsid w:val="0038408C"/>
    <w:rsid w:val="003840F1"/>
    <w:rsid w:val="003846B2"/>
    <w:rsid w:val="00385103"/>
    <w:rsid w:val="00385675"/>
    <w:rsid w:val="00385909"/>
    <w:rsid w:val="003873B1"/>
    <w:rsid w:val="00387862"/>
    <w:rsid w:val="00387933"/>
    <w:rsid w:val="00387A98"/>
    <w:rsid w:val="00387B9A"/>
    <w:rsid w:val="003902FE"/>
    <w:rsid w:val="00390FBA"/>
    <w:rsid w:val="00391C4B"/>
    <w:rsid w:val="003923D6"/>
    <w:rsid w:val="00392560"/>
    <w:rsid w:val="00392780"/>
    <w:rsid w:val="00392A67"/>
    <w:rsid w:val="00393F3F"/>
    <w:rsid w:val="00394002"/>
    <w:rsid w:val="00394718"/>
    <w:rsid w:val="00394A6F"/>
    <w:rsid w:val="00395B0C"/>
    <w:rsid w:val="003967ED"/>
    <w:rsid w:val="003968CC"/>
    <w:rsid w:val="00397C2C"/>
    <w:rsid w:val="00397D15"/>
    <w:rsid w:val="003A0A0B"/>
    <w:rsid w:val="003A100D"/>
    <w:rsid w:val="003A129C"/>
    <w:rsid w:val="003A1546"/>
    <w:rsid w:val="003A1A6C"/>
    <w:rsid w:val="003A1A96"/>
    <w:rsid w:val="003A1F68"/>
    <w:rsid w:val="003A2E57"/>
    <w:rsid w:val="003A3006"/>
    <w:rsid w:val="003A3499"/>
    <w:rsid w:val="003A3534"/>
    <w:rsid w:val="003A3A89"/>
    <w:rsid w:val="003A3AD5"/>
    <w:rsid w:val="003A415D"/>
    <w:rsid w:val="003A42D1"/>
    <w:rsid w:val="003A471A"/>
    <w:rsid w:val="003A4FB1"/>
    <w:rsid w:val="003A58C5"/>
    <w:rsid w:val="003A5DDC"/>
    <w:rsid w:val="003A5F87"/>
    <w:rsid w:val="003A604E"/>
    <w:rsid w:val="003A617C"/>
    <w:rsid w:val="003A67A1"/>
    <w:rsid w:val="003A6F23"/>
    <w:rsid w:val="003A7948"/>
    <w:rsid w:val="003B0343"/>
    <w:rsid w:val="003B0840"/>
    <w:rsid w:val="003B1188"/>
    <w:rsid w:val="003B1380"/>
    <w:rsid w:val="003B1F01"/>
    <w:rsid w:val="003B2305"/>
    <w:rsid w:val="003B26BA"/>
    <w:rsid w:val="003B3582"/>
    <w:rsid w:val="003B3E87"/>
    <w:rsid w:val="003B4304"/>
    <w:rsid w:val="003B43A6"/>
    <w:rsid w:val="003B5166"/>
    <w:rsid w:val="003B595A"/>
    <w:rsid w:val="003B59D3"/>
    <w:rsid w:val="003B59DC"/>
    <w:rsid w:val="003B637F"/>
    <w:rsid w:val="003B65E2"/>
    <w:rsid w:val="003B721F"/>
    <w:rsid w:val="003B732C"/>
    <w:rsid w:val="003B74B3"/>
    <w:rsid w:val="003B74BE"/>
    <w:rsid w:val="003B7DAD"/>
    <w:rsid w:val="003B7FBB"/>
    <w:rsid w:val="003B7FCA"/>
    <w:rsid w:val="003C07A3"/>
    <w:rsid w:val="003C0E93"/>
    <w:rsid w:val="003C2039"/>
    <w:rsid w:val="003C2094"/>
    <w:rsid w:val="003C24F7"/>
    <w:rsid w:val="003C2B5A"/>
    <w:rsid w:val="003C34E0"/>
    <w:rsid w:val="003C35B7"/>
    <w:rsid w:val="003C35F8"/>
    <w:rsid w:val="003C3636"/>
    <w:rsid w:val="003C3CF6"/>
    <w:rsid w:val="003C428C"/>
    <w:rsid w:val="003C448D"/>
    <w:rsid w:val="003C44D8"/>
    <w:rsid w:val="003C4933"/>
    <w:rsid w:val="003C4E96"/>
    <w:rsid w:val="003C51D3"/>
    <w:rsid w:val="003C53E4"/>
    <w:rsid w:val="003C5B35"/>
    <w:rsid w:val="003C5D8E"/>
    <w:rsid w:val="003C5DC4"/>
    <w:rsid w:val="003C75EB"/>
    <w:rsid w:val="003C76F5"/>
    <w:rsid w:val="003C77BE"/>
    <w:rsid w:val="003C7FB8"/>
    <w:rsid w:val="003D08F3"/>
    <w:rsid w:val="003D092D"/>
    <w:rsid w:val="003D09FF"/>
    <w:rsid w:val="003D1A55"/>
    <w:rsid w:val="003D1AEE"/>
    <w:rsid w:val="003D1BDC"/>
    <w:rsid w:val="003D20F4"/>
    <w:rsid w:val="003D24DF"/>
    <w:rsid w:val="003D26A9"/>
    <w:rsid w:val="003D2816"/>
    <w:rsid w:val="003D37D3"/>
    <w:rsid w:val="003D3C06"/>
    <w:rsid w:val="003D3D64"/>
    <w:rsid w:val="003D3EAF"/>
    <w:rsid w:val="003D52C5"/>
    <w:rsid w:val="003D54E9"/>
    <w:rsid w:val="003D57F4"/>
    <w:rsid w:val="003D5ABB"/>
    <w:rsid w:val="003D5B0A"/>
    <w:rsid w:val="003D6040"/>
    <w:rsid w:val="003D6079"/>
    <w:rsid w:val="003D6B8C"/>
    <w:rsid w:val="003D7509"/>
    <w:rsid w:val="003D7745"/>
    <w:rsid w:val="003D7A5C"/>
    <w:rsid w:val="003D7EE3"/>
    <w:rsid w:val="003E0293"/>
    <w:rsid w:val="003E034B"/>
    <w:rsid w:val="003E27E6"/>
    <w:rsid w:val="003E2D24"/>
    <w:rsid w:val="003E2E99"/>
    <w:rsid w:val="003E3432"/>
    <w:rsid w:val="003E35B3"/>
    <w:rsid w:val="003E3A7A"/>
    <w:rsid w:val="003E3E09"/>
    <w:rsid w:val="003E3EA8"/>
    <w:rsid w:val="003E3F53"/>
    <w:rsid w:val="003E58A1"/>
    <w:rsid w:val="003E6B5C"/>
    <w:rsid w:val="003E70E9"/>
    <w:rsid w:val="003E7704"/>
    <w:rsid w:val="003E7972"/>
    <w:rsid w:val="003E7B5F"/>
    <w:rsid w:val="003E7D9E"/>
    <w:rsid w:val="003F007F"/>
    <w:rsid w:val="003F040C"/>
    <w:rsid w:val="003F0E3C"/>
    <w:rsid w:val="003F11F1"/>
    <w:rsid w:val="003F187D"/>
    <w:rsid w:val="003F1F50"/>
    <w:rsid w:val="003F209B"/>
    <w:rsid w:val="003F31BC"/>
    <w:rsid w:val="003F337D"/>
    <w:rsid w:val="003F483D"/>
    <w:rsid w:val="003F48A7"/>
    <w:rsid w:val="003F504E"/>
    <w:rsid w:val="003F6255"/>
    <w:rsid w:val="003F654B"/>
    <w:rsid w:val="003F65E6"/>
    <w:rsid w:val="003F6AA1"/>
    <w:rsid w:val="003F7167"/>
    <w:rsid w:val="003F73C1"/>
    <w:rsid w:val="003F768E"/>
    <w:rsid w:val="003F78FF"/>
    <w:rsid w:val="0040057C"/>
    <w:rsid w:val="004005E6"/>
    <w:rsid w:val="0040077F"/>
    <w:rsid w:val="00402E9B"/>
    <w:rsid w:val="00402F10"/>
    <w:rsid w:val="00402F12"/>
    <w:rsid w:val="00403195"/>
    <w:rsid w:val="0040363D"/>
    <w:rsid w:val="00403819"/>
    <w:rsid w:val="00403C4F"/>
    <w:rsid w:val="00403D32"/>
    <w:rsid w:val="00403F8C"/>
    <w:rsid w:val="004048BD"/>
    <w:rsid w:val="004048D5"/>
    <w:rsid w:val="00404EBC"/>
    <w:rsid w:val="00405162"/>
    <w:rsid w:val="0040688F"/>
    <w:rsid w:val="00406992"/>
    <w:rsid w:val="00406BD8"/>
    <w:rsid w:val="004073AF"/>
    <w:rsid w:val="00410684"/>
    <w:rsid w:val="004113DB"/>
    <w:rsid w:val="00411BC8"/>
    <w:rsid w:val="00411CA3"/>
    <w:rsid w:val="00412110"/>
    <w:rsid w:val="004124BA"/>
    <w:rsid w:val="004125D6"/>
    <w:rsid w:val="0041263A"/>
    <w:rsid w:val="00412F23"/>
    <w:rsid w:val="00412F8D"/>
    <w:rsid w:val="004139B3"/>
    <w:rsid w:val="00414727"/>
    <w:rsid w:val="00414972"/>
    <w:rsid w:val="004149AD"/>
    <w:rsid w:val="004158C8"/>
    <w:rsid w:val="00416318"/>
    <w:rsid w:val="00416950"/>
    <w:rsid w:val="00416C0F"/>
    <w:rsid w:val="00417871"/>
    <w:rsid w:val="004178A7"/>
    <w:rsid w:val="00417A62"/>
    <w:rsid w:val="00417D43"/>
    <w:rsid w:val="004209E0"/>
    <w:rsid w:val="00420D37"/>
    <w:rsid w:val="00420E37"/>
    <w:rsid w:val="00421A94"/>
    <w:rsid w:val="00421C29"/>
    <w:rsid w:val="00421FFC"/>
    <w:rsid w:val="00422381"/>
    <w:rsid w:val="004223C7"/>
    <w:rsid w:val="00422724"/>
    <w:rsid w:val="00423317"/>
    <w:rsid w:val="00423A18"/>
    <w:rsid w:val="004242BE"/>
    <w:rsid w:val="0042445A"/>
    <w:rsid w:val="004249C8"/>
    <w:rsid w:val="00424CE6"/>
    <w:rsid w:val="004250A5"/>
    <w:rsid w:val="00425E88"/>
    <w:rsid w:val="00426E22"/>
    <w:rsid w:val="004270E6"/>
    <w:rsid w:val="00427675"/>
    <w:rsid w:val="00427C28"/>
    <w:rsid w:val="00427D47"/>
    <w:rsid w:val="00431624"/>
    <w:rsid w:val="004321D2"/>
    <w:rsid w:val="00432ED6"/>
    <w:rsid w:val="00433C1D"/>
    <w:rsid w:val="00433F37"/>
    <w:rsid w:val="00434619"/>
    <w:rsid w:val="0043487D"/>
    <w:rsid w:val="00435C8E"/>
    <w:rsid w:val="00436047"/>
    <w:rsid w:val="004362CB"/>
    <w:rsid w:val="004367A6"/>
    <w:rsid w:val="00436CFE"/>
    <w:rsid w:val="00437068"/>
    <w:rsid w:val="0043709F"/>
    <w:rsid w:val="0043716A"/>
    <w:rsid w:val="0043753B"/>
    <w:rsid w:val="00437C47"/>
    <w:rsid w:val="00437EF4"/>
    <w:rsid w:val="00437FAE"/>
    <w:rsid w:val="0044001D"/>
    <w:rsid w:val="0044128A"/>
    <w:rsid w:val="00441694"/>
    <w:rsid w:val="00441980"/>
    <w:rsid w:val="00441C1D"/>
    <w:rsid w:val="00441F5D"/>
    <w:rsid w:val="0044281B"/>
    <w:rsid w:val="00442B3B"/>
    <w:rsid w:val="00442FE1"/>
    <w:rsid w:val="00443641"/>
    <w:rsid w:val="00443A95"/>
    <w:rsid w:val="00443B91"/>
    <w:rsid w:val="00443E53"/>
    <w:rsid w:val="00443E6A"/>
    <w:rsid w:val="00443F4E"/>
    <w:rsid w:val="00443FDD"/>
    <w:rsid w:val="00444140"/>
    <w:rsid w:val="0044423C"/>
    <w:rsid w:val="00444E61"/>
    <w:rsid w:val="004452B3"/>
    <w:rsid w:val="00445712"/>
    <w:rsid w:val="00445A32"/>
    <w:rsid w:val="004460BA"/>
    <w:rsid w:val="00446198"/>
    <w:rsid w:val="00446C91"/>
    <w:rsid w:val="00446D6E"/>
    <w:rsid w:val="00447398"/>
    <w:rsid w:val="00447651"/>
    <w:rsid w:val="004478F9"/>
    <w:rsid w:val="00447966"/>
    <w:rsid w:val="00447F7D"/>
    <w:rsid w:val="0045008C"/>
    <w:rsid w:val="00450BDF"/>
    <w:rsid w:val="00450E1D"/>
    <w:rsid w:val="0045163A"/>
    <w:rsid w:val="0045181E"/>
    <w:rsid w:val="00453219"/>
    <w:rsid w:val="004536A7"/>
    <w:rsid w:val="00453CD4"/>
    <w:rsid w:val="004543D6"/>
    <w:rsid w:val="00454E46"/>
    <w:rsid w:val="00454EA3"/>
    <w:rsid w:val="0045522F"/>
    <w:rsid w:val="004553E7"/>
    <w:rsid w:val="00455FF4"/>
    <w:rsid w:val="00456039"/>
    <w:rsid w:val="00456369"/>
    <w:rsid w:val="00456AD5"/>
    <w:rsid w:val="00456F56"/>
    <w:rsid w:val="004574EF"/>
    <w:rsid w:val="00457C40"/>
    <w:rsid w:val="00460C9E"/>
    <w:rsid w:val="0046226F"/>
    <w:rsid w:val="0046249C"/>
    <w:rsid w:val="004625CA"/>
    <w:rsid w:val="0046285B"/>
    <w:rsid w:val="00462D10"/>
    <w:rsid w:val="00463016"/>
    <w:rsid w:val="00463024"/>
    <w:rsid w:val="00463489"/>
    <w:rsid w:val="00464056"/>
    <w:rsid w:val="00464C70"/>
    <w:rsid w:val="00464D7F"/>
    <w:rsid w:val="00464F49"/>
    <w:rsid w:val="00466695"/>
    <w:rsid w:val="00466C5F"/>
    <w:rsid w:val="00466D30"/>
    <w:rsid w:val="004670BA"/>
    <w:rsid w:val="0046739A"/>
    <w:rsid w:val="004673B6"/>
    <w:rsid w:val="00467B83"/>
    <w:rsid w:val="00467D6B"/>
    <w:rsid w:val="004700AE"/>
    <w:rsid w:val="00470970"/>
    <w:rsid w:val="00470BD0"/>
    <w:rsid w:val="0047149B"/>
    <w:rsid w:val="004718C9"/>
    <w:rsid w:val="00471A69"/>
    <w:rsid w:val="004728ED"/>
    <w:rsid w:val="004729C7"/>
    <w:rsid w:val="00472CC0"/>
    <w:rsid w:val="00472F8D"/>
    <w:rsid w:val="00472FAB"/>
    <w:rsid w:val="004731FB"/>
    <w:rsid w:val="00473779"/>
    <w:rsid w:val="00473E0D"/>
    <w:rsid w:val="00473EE7"/>
    <w:rsid w:val="0047434C"/>
    <w:rsid w:val="00474392"/>
    <w:rsid w:val="004746BA"/>
    <w:rsid w:val="00474778"/>
    <w:rsid w:val="0047580F"/>
    <w:rsid w:val="00475B11"/>
    <w:rsid w:val="0047606F"/>
    <w:rsid w:val="004763D6"/>
    <w:rsid w:val="0047652A"/>
    <w:rsid w:val="00476BAC"/>
    <w:rsid w:val="00477118"/>
    <w:rsid w:val="004772C9"/>
    <w:rsid w:val="004776B9"/>
    <w:rsid w:val="00477946"/>
    <w:rsid w:val="00477994"/>
    <w:rsid w:val="004779F8"/>
    <w:rsid w:val="00477F17"/>
    <w:rsid w:val="00480E3C"/>
    <w:rsid w:val="00481247"/>
    <w:rsid w:val="004812D3"/>
    <w:rsid w:val="00481B92"/>
    <w:rsid w:val="00483313"/>
    <w:rsid w:val="004833B1"/>
    <w:rsid w:val="004834AC"/>
    <w:rsid w:val="004834B2"/>
    <w:rsid w:val="004834F6"/>
    <w:rsid w:val="00483796"/>
    <w:rsid w:val="00484AD0"/>
    <w:rsid w:val="00485111"/>
    <w:rsid w:val="00485B95"/>
    <w:rsid w:val="00485DAE"/>
    <w:rsid w:val="0048616E"/>
    <w:rsid w:val="0048649F"/>
    <w:rsid w:val="00486597"/>
    <w:rsid w:val="004866D3"/>
    <w:rsid w:val="00487564"/>
    <w:rsid w:val="00487E78"/>
    <w:rsid w:val="0049031B"/>
    <w:rsid w:val="0049083B"/>
    <w:rsid w:val="00490A5F"/>
    <w:rsid w:val="00490F08"/>
    <w:rsid w:val="00491153"/>
    <w:rsid w:val="00491370"/>
    <w:rsid w:val="004917F8"/>
    <w:rsid w:val="004932A9"/>
    <w:rsid w:val="00493336"/>
    <w:rsid w:val="00493F39"/>
    <w:rsid w:val="0049421A"/>
    <w:rsid w:val="004945D2"/>
    <w:rsid w:val="00495713"/>
    <w:rsid w:val="00495A17"/>
    <w:rsid w:val="00496108"/>
    <w:rsid w:val="00496630"/>
    <w:rsid w:val="004969BC"/>
    <w:rsid w:val="00496EB7"/>
    <w:rsid w:val="0049770A"/>
    <w:rsid w:val="00497A36"/>
    <w:rsid w:val="00497E8D"/>
    <w:rsid w:val="00497F20"/>
    <w:rsid w:val="004A0317"/>
    <w:rsid w:val="004A0D79"/>
    <w:rsid w:val="004A1254"/>
    <w:rsid w:val="004A17A2"/>
    <w:rsid w:val="004A1CCF"/>
    <w:rsid w:val="004A1E5F"/>
    <w:rsid w:val="004A256F"/>
    <w:rsid w:val="004A27E9"/>
    <w:rsid w:val="004A2A9E"/>
    <w:rsid w:val="004A33AD"/>
    <w:rsid w:val="004A383E"/>
    <w:rsid w:val="004A4673"/>
    <w:rsid w:val="004A4DEF"/>
    <w:rsid w:val="004A62DF"/>
    <w:rsid w:val="004A6B57"/>
    <w:rsid w:val="004A6C1D"/>
    <w:rsid w:val="004A72DB"/>
    <w:rsid w:val="004A7309"/>
    <w:rsid w:val="004A7408"/>
    <w:rsid w:val="004A759C"/>
    <w:rsid w:val="004A797F"/>
    <w:rsid w:val="004B015F"/>
    <w:rsid w:val="004B0797"/>
    <w:rsid w:val="004B07CC"/>
    <w:rsid w:val="004B093B"/>
    <w:rsid w:val="004B16E8"/>
    <w:rsid w:val="004B1C35"/>
    <w:rsid w:val="004B1D1A"/>
    <w:rsid w:val="004B325B"/>
    <w:rsid w:val="004B32AE"/>
    <w:rsid w:val="004B444E"/>
    <w:rsid w:val="004B452F"/>
    <w:rsid w:val="004B4A4F"/>
    <w:rsid w:val="004B4D88"/>
    <w:rsid w:val="004B5C8A"/>
    <w:rsid w:val="004B6EBA"/>
    <w:rsid w:val="004B7050"/>
    <w:rsid w:val="004B72ED"/>
    <w:rsid w:val="004C12E8"/>
    <w:rsid w:val="004C131F"/>
    <w:rsid w:val="004C157F"/>
    <w:rsid w:val="004C1A60"/>
    <w:rsid w:val="004C1F0B"/>
    <w:rsid w:val="004C22FD"/>
    <w:rsid w:val="004C2756"/>
    <w:rsid w:val="004C2CE0"/>
    <w:rsid w:val="004C300F"/>
    <w:rsid w:val="004C3CDD"/>
    <w:rsid w:val="004C40E6"/>
    <w:rsid w:val="004C4297"/>
    <w:rsid w:val="004C4715"/>
    <w:rsid w:val="004C48A8"/>
    <w:rsid w:val="004C48D4"/>
    <w:rsid w:val="004C4FC9"/>
    <w:rsid w:val="004C5325"/>
    <w:rsid w:val="004C5E0B"/>
    <w:rsid w:val="004C610A"/>
    <w:rsid w:val="004C6195"/>
    <w:rsid w:val="004C6510"/>
    <w:rsid w:val="004C6C15"/>
    <w:rsid w:val="004C71FB"/>
    <w:rsid w:val="004C7E27"/>
    <w:rsid w:val="004D0A1E"/>
    <w:rsid w:val="004D0A6C"/>
    <w:rsid w:val="004D11E9"/>
    <w:rsid w:val="004D146B"/>
    <w:rsid w:val="004D14A8"/>
    <w:rsid w:val="004D16E9"/>
    <w:rsid w:val="004D1F22"/>
    <w:rsid w:val="004D1FC7"/>
    <w:rsid w:val="004D2700"/>
    <w:rsid w:val="004D2E5A"/>
    <w:rsid w:val="004D311A"/>
    <w:rsid w:val="004D340B"/>
    <w:rsid w:val="004D35A1"/>
    <w:rsid w:val="004D379C"/>
    <w:rsid w:val="004D53FA"/>
    <w:rsid w:val="004D595A"/>
    <w:rsid w:val="004D5A2F"/>
    <w:rsid w:val="004D71CE"/>
    <w:rsid w:val="004D7D6D"/>
    <w:rsid w:val="004D7E5E"/>
    <w:rsid w:val="004E0256"/>
    <w:rsid w:val="004E0289"/>
    <w:rsid w:val="004E04D8"/>
    <w:rsid w:val="004E0917"/>
    <w:rsid w:val="004E0980"/>
    <w:rsid w:val="004E0D8A"/>
    <w:rsid w:val="004E1F68"/>
    <w:rsid w:val="004E22EE"/>
    <w:rsid w:val="004E2DDE"/>
    <w:rsid w:val="004E2EAC"/>
    <w:rsid w:val="004E35DE"/>
    <w:rsid w:val="004E3F8F"/>
    <w:rsid w:val="004E4059"/>
    <w:rsid w:val="004E532D"/>
    <w:rsid w:val="004E5CFC"/>
    <w:rsid w:val="004E6252"/>
    <w:rsid w:val="004E6941"/>
    <w:rsid w:val="004E6FDB"/>
    <w:rsid w:val="004E7047"/>
    <w:rsid w:val="004E71CC"/>
    <w:rsid w:val="004E7231"/>
    <w:rsid w:val="004E7406"/>
    <w:rsid w:val="004E7915"/>
    <w:rsid w:val="004E7E56"/>
    <w:rsid w:val="004E7F2E"/>
    <w:rsid w:val="004F017E"/>
    <w:rsid w:val="004F03E8"/>
    <w:rsid w:val="004F0474"/>
    <w:rsid w:val="004F0E89"/>
    <w:rsid w:val="004F1657"/>
    <w:rsid w:val="004F2CB3"/>
    <w:rsid w:val="004F2E6F"/>
    <w:rsid w:val="004F43FD"/>
    <w:rsid w:val="004F4819"/>
    <w:rsid w:val="004F4CC2"/>
    <w:rsid w:val="004F6148"/>
    <w:rsid w:val="004F61C4"/>
    <w:rsid w:val="004F65B2"/>
    <w:rsid w:val="004F6CC9"/>
    <w:rsid w:val="004F71B7"/>
    <w:rsid w:val="004F73DB"/>
    <w:rsid w:val="004F7EA9"/>
    <w:rsid w:val="00500313"/>
    <w:rsid w:val="00500546"/>
    <w:rsid w:val="0050054A"/>
    <w:rsid w:val="005006CF"/>
    <w:rsid w:val="00500759"/>
    <w:rsid w:val="0050139C"/>
    <w:rsid w:val="0050166C"/>
    <w:rsid w:val="00503191"/>
    <w:rsid w:val="005036D7"/>
    <w:rsid w:val="00504C9F"/>
    <w:rsid w:val="005050D2"/>
    <w:rsid w:val="005059D1"/>
    <w:rsid w:val="00505E9C"/>
    <w:rsid w:val="00506534"/>
    <w:rsid w:val="00507A3E"/>
    <w:rsid w:val="00507F71"/>
    <w:rsid w:val="005102F3"/>
    <w:rsid w:val="005106E1"/>
    <w:rsid w:val="0051104E"/>
    <w:rsid w:val="005113FC"/>
    <w:rsid w:val="005120D9"/>
    <w:rsid w:val="005122C5"/>
    <w:rsid w:val="005123DD"/>
    <w:rsid w:val="005124A4"/>
    <w:rsid w:val="0051276A"/>
    <w:rsid w:val="00512D12"/>
    <w:rsid w:val="00512E50"/>
    <w:rsid w:val="00512F6F"/>
    <w:rsid w:val="00513490"/>
    <w:rsid w:val="00513B8C"/>
    <w:rsid w:val="00513BEF"/>
    <w:rsid w:val="00513C56"/>
    <w:rsid w:val="00513EEF"/>
    <w:rsid w:val="005141C5"/>
    <w:rsid w:val="005149A1"/>
    <w:rsid w:val="00514ECB"/>
    <w:rsid w:val="0051501B"/>
    <w:rsid w:val="0051520F"/>
    <w:rsid w:val="005153FE"/>
    <w:rsid w:val="00515431"/>
    <w:rsid w:val="00515DF0"/>
    <w:rsid w:val="0051777A"/>
    <w:rsid w:val="00517F80"/>
    <w:rsid w:val="00520145"/>
    <w:rsid w:val="00520582"/>
    <w:rsid w:val="00520AA0"/>
    <w:rsid w:val="00520C2C"/>
    <w:rsid w:val="00520E0B"/>
    <w:rsid w:val="005210C4"/>
    <w:rsid w:val="00521576"/>
    <w:rsid w:val="00521971"/>
    <w:rsid w:val="00521A14"/>
    <w:rsid w:val="00521C36"/>
    <w:rsid w:val="005224D5"/>
    <w:rsid w:val="005229CD"/>
    <w:rsid w:val="005229DD"/>
    <w:rsid w:val="005232AA"/>
    <w:rsid w:val="00523366"/>
    <w:rsid w:val="00523A7E"/>
    <w:rsid w:val="00523EE7"/>
    <w:rsid w:val="00523FED"/>
    <w:rsid w:val="005243CC"/>
    <w:rsid w:val="00524A1A"/>
    <w:rsid w:val="00525204"/>
    <w:rsid w:val="00525AB9"/>
    <w:rsid w:val="00526D13"/>
    <w:rsid w:val="0052712A"/>
    <w:rsid w:val="00527357"/>
    <w:rsid w:val="00527601"/>
    <w:rsid w:val="00527BEE"/>
    <w:rsid w:val="00527C0E"/>
    <w:rsid w:val="00530B35"/>
    <w:rsid w:val="00530D4B"/>
    <w:rsid w:val="00531639"/>
    <w:rsid w:val="00531A11"/>
    <w:rsid w:val="00531DE6"/>
    <w:rsid w:val="00531E25"/>
    <w:rsid w:val="005320B9"/>
    <w:rsid w:val="005323B4"/>
    <w:rsid w:val="00532E85"/>
    <w:rsid w:val="00533EC5"/>
    <w:rsid w:val="00534130"/>
    <w:rsid w:val="00534133"/>
    <w:rsid w:val="005345AD"/>
    <w:rsid w:val="0053547F"/>
    <w:rsid w:val="00535638"/>
    <w:rsid w:val="00535AFD"/>
    <w:rsid w:val="005360A5"/>
    <w:rsid w:val="005363DC"/>
    <w:rsid w:val="005365ED"/>
    <w:rsid w:val="00536721"/>
    <w:rsid w:val="00536F4E"/>
    <w:rsid w:val="00536FE1"/>
    <w:rsid w:val="005374DC"/>
    <w:rsid w:val="005375A3"/>
    <w:rsid w:val="0053794F"/>
    <w:rsid w:val="0054012C"/>
    <w:rsid w:val="00540139"/>
    <w:rsid w:val="005402CD"/>
    <w:rsid w:val="005404DD"/>
    <w:rsid w:val="00540874"/>
    <w:rsid w:val="0054125C"/>
    <w:rsid w:val="0054162A"/>
    <w:rsid w:val="00541E0E"/>
    <w:rsid w:val="005422AA"/>
    <w:rsid w:val="00542CFA"/>
    <w:rsid w:val="005430EF"/>
    <w:rsid w:val="005431DC"/>
    <w:rsid w:val="005433BB"/>
    <w:rsid w:val="0054362A"/>
    <w:rsid w:val="00543F6A"/>
    <w:rsid w:val="005441C0"/>
    <w:rsid w:val="005441ED"/>
    <w:rsid w:val="005443C8"/>
    <w:rsid w:val="00544FDC"/>
    <w:rsid w:val="005457D0"/>
    <w:rsid w:val="0054612B"/>
    <w:rsid w:val="0054614D"/>
    <w:rsid w:val="0054682A"/>
    <w:rsid w:val="00546C60"/>
    <w:rsid w:val="005472E3"/>
    <w:rsid w:val="00547343"/>
    <w:rsid w:val="00547871"/>
    <w:rsid w:val="005525A6"/>
    <w:rsid w:val="00552682"/>
    <w:rsid w:val="00553667"/>
    <w:rsid w:val="005537F5"/>
    <w:rsid w:val="00554528"/>
    <w:rsid w:val="005545F1"/>
    <w:rsid w:val="005547F3"/>
    <w:rsid w:val="00554E11"/>
    <w:rsid w:val="00555D53"/>
    <w:rsid w:val="005560A1"/>
    <w:rsid w:val="005567DA"/>
    <w:rsid w:val="00556A40"/>
    <w:rsid w:val="00556F69"/>
    <w:rsid w:val="00557586"/>
    <w:rsid w:val="00557729"/>
    <w:rsid w:val="00557C43"/>
    <w:rsid w:val="0056011C"/>
    <w:rsid w:val="0056029A"/>
    <w:rsid w:val="005604D2"/>
    <w:rsid w:val="00561557"/>
    <w:rsid w:val="00561A38"/>
    <w:rsid w:val="00562E06"/>
    <w:rsid w:val="0056315E"/>
    <w:rsid w:val="005631E4"/>
    <w:rsid w:val="00563E8D"/>
    <w:rsid w:val="00563F7E"/>
    <w:rsid w:val="00564812"/>
    <w:rsid w:val="00564D61"/>
    <w:rsid w:val="00565178"/>
    <w:rsid w:val="0056539E"/>
    <w:rsid w:val="00565849"/>
    <w:rsid w:val="00565935"/>
    <w:rsid w:val="00565A86"/>
    <w:rsid w:val="00565B8D"/>
    <w:rsid w:val="00565E92"/>
    <w:rsid w:val="00566596"/>
    <w:rsid w:val="00566637"/>
    <w:rsid w:val="0056724B"/>
    <w:rsid w:val="00567448"/>
    <w:rsid w:val="00567B97"/>
    <w:rsid w:val="00567D6C"/>
    <w:rsid w:val="005700C0"/>
    <w:rsid w:val="005704BD"/>
    <w:rsid w:val="00570547"/>
    <w:rsid w:val="0057054F"/>
    <w:rsid w:val="00570716"/>
    <w:rsid w:val="00570C33"/>
    <w:rsid w:val="0057121F"/>
    <w:rsid w:val="00571C08"/>
    <w:rsid w:val="00572EA9"/>
    <w:rsid w:val="00572F91"/>
    <w:rsid w:val="005734C7"/>
    <w:rsid w:val="00573948"/>
    <w:rsid w:val="00573E14"/>
    <w:rsid w:val="00573EE0"/>
    <w:rsid w:val="005742A6"/>
    <w:rsid w:val="00574C2F"/>
    <w:rsid w:val="00575A47"/>
    <w:rsid w:val="00576154"/>
    <w:rsid w:val="005761DA"/>
    <w:rsid w:val="00576ECD"/>
    <w:rsid w:val="00576F85"/>
    <w:rsid w:val="005771B7"/>
    <w:rsid w:val="00577865"/>
    <w:rsid w:val="00577BF7"/>
    <w:rsid w:val="00577DC1"/>
    <w:rsid w:val="005808A7"/>
    <w:rsid w:val="00580C44"/>
    <w:rsid w:val="00581051"/>
    <w:rsid w:val="00581342"/>
    <w:rsid w:val="00581853"/>
    <w:rsid w:val="00581899"/>
    <w:rsid w:val="00581914"/>
    <w:rsid w:val="00581B12"/>
    <w:rsid w:val="00581FE6"/>
    <w:rsid w:val="005820B6"/>
    <w:rsid w:val="005826E9"/>
    <w:rsid w:val="00582A17"/>
    <w:rsid w:val="0058308F"/>
    <w:rsid w:val="0058324D"/>
    <w:rsid w:val="005836F8"/>
    <w:rsid w:val="00583982"/>
    <w:rsid w:val="005840E1"/>
    <w:rsid w:val="0058436B"/>
    <w:rsid w:val="0058444A"/>
    <w:rsid w:val="00584B48"/>
    <w:rsid w:val="00584C4D"/>
    <w:rsid w:val="0058567A"/>
    <w:rsid w:val="005861D1"/>
    <w:rsid w:val="0058647C"/>
    <w:rsid w:val="00587020"/>
    <w:rsid w:val="005875A6"/>
    <w:rsid w:val="005901BC"/>
    <w:rsid w:val="00591099"/>
    <w:rsid w:val="005917E0"/>
    <w:rsid w:val="00592129"/>
    <w:rsid w:val="005926F8"/>
    <w:rsid w:val="00592D03"/>
    <w:rsid w:val="00592D86"/>
    <w:rsid w:val="00592DA6"/>
    <w:rsid w:val="00593C5E"/>
    <w:rsid w:val="00593F9D"/>
    <w:rsid w:val="005941AE"/>
    <w:rsid w:val="00594970"/>
    <w:rsid w:val="0059513F"/>
    <w:rsid w:val="00595255"/>
    <w:rsid w:val="005952F0"/>
    <w:rsid w:val="00595389"/>
    <w:rsid w:val="00595397"/>
    <w:rsid w:val="0059574C"/>
    <w:rsid w:val="005957A4"/>
    <w:rsid w:val="00595ACA"/>
    <w:rsid w:val="00595E51"/>
    <w:rsid w:val="0059620E"/>
    <w:rsid w:val="0059666E"/>
    <w:rsid w:val="00596A67"/>
    <w:rsid w:val="00596B4A"/>
    <w:rsid w:val="00596DB7"/>
    <w:rsid w:val="0059703B"/>
    <w:rsid w:val="0059716D"/>
    <w:rsid w:val="005972FB"/>
    <w:rsid w:val="005A0796"/>
    <w:rsid w:val="005A08A5"/>
    <w:rsid w:val="005A1145"/>
    <w:rsid w:val="005A1D25"/>
    <w:rsid w:val="005A2246"/>
    <w:rsid w:val="005A242C"/>
    <w:rsid w:val="005A254A"/>
    <w:rsid w:val="005A27BC"/>
    <w:rsid w:val="005A29AE"/>
    <w:rsid w:val="005A2E29"/>
    <w:rsid w:val="005A2EEC"/>
    <w:rsid w:val="005A33FD"/>
    <w:rsid w:val="005A3989"/>
    <w:rsid w:val="005A3D64"/>
    <w:rsid w:val="005A44A9"/>
    <w:rsid w:val="005A46E9"/>
    <w:rsid w:val="005A512C"/>
    <w:rsid w:val="005A535B"/>
    <w:rsid w:val="005A5CBE"/>
    <w:rsid w:val="005A5FCA"/>
    <w:rsid w:val="005A656C"/>
    <w:rsid w:val="005A66CB"/>
    <w:rsid w:val="005A6DC8"/>
    <w:rsid w:val="005A7109"/>
    <w:rsid w:val="005A76FC"/>
    <w:rsid w:val="005B058D"/>
    <w:rsid w:val="005B073B"/>
    <w:rsid w:val="005B0D2F"/>
    <w:rsid w:val="005B0D57"/>
    <w:rsid w:val="005B1038"/>
    <w:rsid w:val="005B13EE"/>
    <w:rsid w:val="005B1EF6"/>
    <w:rsid w:val="005B2879"/>
    <w:rsid w:val="005B2DFB"/>
    <w:rsid w:val="005B33F7"/>
    <w:rsid w:val="005B394C"/>
    <w:rsid w:val="005B3CCF"/>
    <w:rsid w:val="005B4147"/>
    <w:rsid w:val="005B44B7"/>
    <w:rsid w:val="005B4BDB"/>
    <w:rsid w:val="005B4FA7"/>
    <w:rsid w:val="005B596C"/>
    <w:rsid w:val="005B64D4"/>
    <w:rsid w:val="005B6809"/>
    <w:rsid w:val="005B7F00"/>
    <w:rsid w:val="005C01D0"/>
    <w:rsid w:val="005C03D4"/>
    <w:rsid w:val="005C09F9"/>
    <w:rsid w:val="005C0AF4"/>
    <w:rsid w:val="005C0B59"/>
    <w:rsid w:val="005C0D9D"/>
    <w:rsid w:val="005C1135"/>
    <w:rsid w:val="005C2515"/>
    <w:rsid w:val="005C3B9E"/>
    <w:rsid w:val="005C3F78"/>
    <w:rsid w:val="005C4665"/>
    <w:rsid w:val="005C51F7"/>
    <w:rsid w:val="005C698E"/>
    <w:rsid w:val="005C6EEB"/>
    <w:rsid w:val="005C7583"/>
    <w:rsid w:val="005D000C"/>
    <w:rsid w:val="005D0C0E"/>
    <w:rsid w:val="005D0F24"/>
    <w:rsid w:val="005D116B"/>
    <w:rsid w:val="005D2449"/>
    <w:rsid w:val="005D253E"/>
    <w:rsid w:val="005D27CF"/>
    <w:rsid w:val="005D370B"/>
    <w:rsid w:val="005D39F4"/>
    <w:rsid w:val="005D3CBB"/>
    <w:rsid w:val="005D4117"/>
    <w:rsid w:val="005D43D4"/>
    <w:rsid w:val="005D4EDB"/>
    <w:rsid w:val="005D50E6"/>
    <w:rsid w:val="005D5CD3"/>
    <w:rsid w:val="005D6423"/>
    <w:rsid w:val="005D673B"/>
    <w:rsid w:val="005D6C73"/>
    <w:rsid w:val="005D73AC"/>
    <w:rsid w:val="005D796B"/>
    <w:rsid w:val="005D7A06"/>
    <w:rsid w:val="005E0047"/>
    <w:rsid w:val="005E0418"/>
    <w:rsid w:val="005E149E"/>
    <w:rsid w:val="005E1897"/>
    <w:rsid w:val="005E1CD4"/>
    <w:rsid w:val="005E1E6F"/>
    <w:rsid w:val="005E2183"/>
    <w:rsid w:val="005E21C7"/>
    <w:rsid w:val="005E257B"/>
    <w:rsid w:val="005E26E4"/>
    <w:rsid w:val="005E3B79"/>
    <w:rsid w:val="005E5653"/>
    <w:rsid w:val="005E5AAC"/>
    <w:rsid w:val="005E5BE3"/>
    <w:rsid w:val="005E5D48"/>
    <w:rsid w:val="005E5EC3"/>
    <w:rsid w:val="005E5EFF"/>
    <w:rsid w:val="005E5F2B"/>
    <w:rsid w:val="005E6BE9"/>
    <w:rsid w:val="005F00DD"/>
    <w:rsid w:val="005F0FA5"/>
    <w:rsid w:val="005F1143"/>
    <w:rsid w:val="005F1482"/>
    <w:rsid w:val="005F16FE"/>
    <w:rsid w:val="005F194A"/>
    <w:rsid w:val="005F26A3"/>
    <w:rsid w:val="005F3093"/>
    <w:rsid w:val="005F34F4"/>
    <w:rsid w:val="005F3A1B"/>
    <w:rsid w:val="005F41E5"/>
    <w:rsid w:val="005F465F"/>
    <w:rsid w:val="005F4A9A"/>
    <w:rsid w:val="005F614D"/>
    <w:rsid w:val="005F6336"/>
    <w:rsid w:val="005F63DC"/>
    <w:rsid w:val="005F669B"/>
    <w:rsid w:val="005F66DE"/>
    <w:rsid w:val="005F723B"/>
    <w:rsid w:val="005F78F5"/>
    <w:rsid w:val="0060001E"/>
    <w:rsid w:val="00601555"/>
    <w:rsid w:val="00602134"/>
    <w:rsid w:val="0060215D"/>
    <w:rsid w:val="00602385"/>
    <w:rsid w:val="00602674"/>
    <w:rsid w:val="00602B2F"/>
    <w:rsid w:val="0060343C"/>
    <w:rsid w:val="00603C2D"/>
    <w:rsid w:val="00603D64"/>
    <w:rsid w:val="00604566"/>
    <w:rsid w:val="006046F0"/>
    <w:rsid w:val="00604F12"/>
    <w:rsid w:val="00605288"/>
    <w:rsid w:val="00606054"/>
    <w:rsid w:val="00606942"/>
    <w:rsid w:val="00606A8E"/>
    <w:rsid w:val="00606AB1"/>
    <w:rsid w:val="0060769C"/>
    <w:rsid w:val="00607B6D"/>
    <w:rsid w:val="00610728"/>
    <w:rsid w:val="00610DE8"/>
    <w:rsid w:val="00611243"/>
    <w:rsid w:val="006112AD"/>
    <w:rsid w:val="00611343"/>
    <w:rsid w:val="006119F8"/>
    <w:rsid w:val="00611FA3"/>
    <w:rsid w:val="006123D6"/>
    <w:rsid w:val="006123E8"/>
    <w:rsid w:val="006124FF"/>
    <w:rsid w:val="006125D0"/>
    <w:rsid w:val="00613708"/>
    <w:rsid w:val="00613FE1"/>
    <w:rsid w:val="0061435C"/>
    <w:rsid w:val="0061437C"/>
    <w:rsid w:val="0061445A"/>
    <w:rsid w:val="00614556"/>
    <w:rsid w:val="00614B25"/>
    <w:rsid w:val="00614D15"/>
    <w:rsid w:val="00615527"/>
    <w:rsid w:val="00615996"/>
    <w:rsid w:val="006159A7"/>
    <w:rsid w:val="00615AAD"/>
    <w:rsid w:val="006160AE"/>
    <w:rsid w:val="00616290"/>
    <w:rsid w:val="006166D3"/>
    <w:rsid w:val="00617B83"/>
    <w:rsid w:val="006200E8"/>
    <w:rsid w:val="00620909"/>
    <w:rsid w:val="006215AD"/>
    <w:rsid w:val="006217A8"/>
    <w:rsid w:val="00621E34"/>
    <w:rsid w:val="00621F67"/>
    <w:rsid w:val="006220BC"/>
    <w:rsid w:val="00622ADF"/>
    <w:rsid w:val="00622AEA"/>
    <w:rsid w:val="006230D9"/>
    <w:rsid w:val="0062322E"/>
    <w:rsid w:val="006232D7"/>
    <w:rsid w:val="0062537F"/>
    <w:rsid w:val="00625796"/>
    <w:rsid w:val="0062690E"/>
    <w:rsid w:val="00626C85"/>
    <w:rsid w:val="006270E7"/>
    <w:rsid w:val="00627167"/>
    <w:rsid w:val="00627307"/>
    <w:rsid w:val="00627B11"/>
    <w:rsid w:val="00627D6F"/>
    <w:rsid w:val="00630549"/>
    <w:rsid w:val="00630CC4"/>
    <w:rsid w:val="0063142C"/>
    <w:rsid w:val="006319C3"/>
    <w:rsid w:val="00632396"/>
    <w:rsid w:val="00632792"/>
    <w:rsid w:val="00632B4E"/>
    <w:rsid w:val="00632D80"/>
    <w:rsid w:val="0063315B"/>
    <w:rsid w:val="006333F8"/>
    <w:rsid w:val="006342B5"/>
    <w:rsid w:val="00634DBF"/>
    <w:rsid w:val="00634FD4"/>
    <w:rsid w:val="006356FA"/>
    <w:rsid w:val="006357ED"/>
    <w:rsid w:val="00635DBC"/>
    <w:rsid w:val="00636B16"/>
    <w:rsid w:val="00637476"/>
    <w:rsid w:val="00637537"/>
    <w:rsid w:val="00637FB6"/>
    <w:rsid w:val="006405B5"/>
    <w:rsid w:val="0064060B"/>
    <w:rsid w:val="00640F78"/>
    <w:rsid w:val="006410D8"/>
    <w:rsid w:val="006414B2"/>
    <w:rsid w:val="00641500"/>
    <w:rsid w:val="006421D1"/>
    <w:rsid w:val="00642B76"/>
    <w:rsid w:val="006434B2"/>
    <w:rsid w:val="00643778"/>
    <w:rsid w:val="00644580"/>
    <w:rsid w:val="00644FAA"/>
    <w:rsid w:val="00645045"/>
    <w:rsid w:val="006454E3"/>
    <w:rsid w:val="006456C2"/>
    <w:rsid w:val="0064592C"/>
    <w:rsid w:val="00645EF9"/>
    <w:rsid w:val="0064612E"/>
    <w:rsid w:val="006461A2"/>
    <w:rsid w:val="00646A39"/>
    <w:rsid w:val="00646A4B"/>
    <w:rsid w:val="00646FA9"/>
    <w:rsid w:val="0065068F"/>
    <w:rsid w:val="00650F27"/>
    <w:rsid w:val="006511CE"/>
    <w:rsid w:val="006512AC"/>
    <w:rsid w:val="00651479"/>
    <w:rsid w:val="00651540"/>
    <w:rsid w:val="006521B7"/>
    <w:rsid w:val="00654DC5"/>
    <w:rsid w:val="00655B7B"/>
    <w:rsid w:val="00655EB2"/>
    <w:rsid w:val="00656D9D"/>
    <w:rsid w:val="00656DC8"/>
    <w:rsid w:val="006576A9"/>
    <w:rsid w:val="0066041A"/>
    <w:rsid w:val="0066054B"/>
    <w:rsid w:val="00660558"/>
    <w:rsid w:val="00660722"/>
    <w:rsid w:val="006618BF"/>
    <w:rsid w:val="0066257F"/>
    <w:rsid w:val="00662F47"/>
    <w:rsid w:val="00663D26"/>
    <w:rsid w:val="0066480B"/>
    <w:rsid w:val="00664882"/>
    <w:rsid w:val="00664903"/>
    <w:rsid w:val="006652DF"/>
    <w:rsid w:val="006653C9"/>
    <w:rsid w:val="00665F81"/>
    <w:rsid w:val="00666B25"/>
    <w:rsid w:val="00666EDD"/>
    <w:rsid w:val="0067054E"/>
    <w:rsid w:val="00670576"/>
    <w:rsid w:val="00671142"/>
    <w:rsid w:val="00671A2E"/>
    <w:rsid w:val="00671A86"/>
    <w:rsid w:val="00671C18"/>
    <w:rsid w:val="006725D8"/>
    <w:rsid w:val="0067291D"/>
    <w:rsid w:val="0067302B"/>
    <w:rsid w:val="006735FB"/>
    <w:rsid w:val="0067377A"/>
    <w:rsid w:val="006737D7"/>
    <w:rsid w:val="006739D0"/>
    <w:rsid w:val="00673FD4"/>
    <w:rsid w:val="006745F1"/>
    <w:rsid w:val="00674BD2"/>
    <w:rsid w:val="00674D46"/>
    <w:rsid w:val="006750DC"/>
    <w:rsid w:val="0067546B"/>
    <w:rsid w:val="00675958"/>
    <w:rsid w:val="00675F05"/>
    <w:rsid w:val="0067629E"/>
    <w:rsid w:val="00676303"/>
    <w:rsid w:val="00676E3C"/>
    <w:rsid w:val="006801B4"/>
    <w:rsid w:val="006809EB"/>
    <w:rsid w:val="00680F97"/>
    <w:rsid w:val="00681E6D"/>
    <w:rsid w:val="00682A2B"/>
    <w:rsid w:val="0068302D"/>
    <w:rsid w:val="0068324B"/>
    <w:rsid w:val="00683676"/>
    <w:rsid w:val="00683A12"/>
    <w:rsid w:val="00683BCE"/>
    <w:rsid w:val="00684256"/>
    <w:rsid w:val="0068481B"/>
    <w:rsid w:val="00684D59"/>
    <w:rsid w:val="00684F62"/>
    <w:rsid w:val="00685177"/>
    <w:rsid w:val="006853FB"/>
    <w:rsid w:val="0068578C"/>
    <w:rsid w:val="00685B8C"/>
    <w:rsid w:val="00685C71"/>
    <w:rsid w:val="00685E11"/>
    <w:rsid w:val="006867AA"/>
    <w:rsid w:val="00686D46"/>
    <w:rsid w:val="006900B9"/>
    <w:rsid w:val="006908F2"/>
    <w:rsid w:val="006918DB"/>
    <w:rsid w:val="006926AE"/>
    <w:rsid w:val="0069348A"/>
    <w:rsid w:val="00693A59"/>
    <w:rsid w:val="00694323"/>
    <w:rsid w:val="006955E7"/>
    <w:rsid w:val="0069560F"/>
    <w:rsid w:val="00695C93"/>
    <w:rsid w:val="00696414"/>
    <w:rsid w:val="00696BB2"/>
    <w:rsid w:val="006973DD"/>
    <w:rsid w:val="006A0B87"/>
    <w:rsid w:val="006A0D6C"/>
    <w:rsid w:val="006A2012"/>
    <w:rsid w:val="006A24C2"/>
    <w:rsid w:val="006A288D"/>
    <w:rsid w:val="006A2A9C"/>
    <w:rsid w:val="006A2AC2"/>
    <w:rsid w:val="006A3242"/>
    <w:rsid w:val="006A3B1F"/>
    <w:rsid w:val="006A4C77"/>
    <w:rsid w:val="006A4E0F"/>
    <w:rsid w:val="006A505F"/>
    <w:rsid w:val="006A667A"/>
    <w:rsid w:val="006A684D"/>
    <w:rsid w:val="006A6A00"/>
    <w:rsid w:val="006A7CA9"/>
    <w:rsid w:val="006A7ECF"/>
    <w:rsid w:val="006B0808"/>
    <w:rsid w:val="006B0ABA"/>
    <w:rsid w:val="006B0D87"/>
    <w:rsid w:val="006B0ECF"/>
    <w:rsid w:val="006B0F80"/>
    <w:rsid w:val="006B1565"/>
    <w:rsid w:val="006B1661"/>
    <w:rsid w:val="006B1754"/>
    <w:rsid w:val="006B1C9C"/>
    <w:rsid w:val="006B1DD7"/>
    <w:rsid w:val="006B1F57"/>
    <w:rsid w:val="006B2C6A"/>
    <w:rsid w:val="006B3202"/>
    <w:rsid w:val="006B32E7"/>
    <w:rsid w:val="006B39B4"/>
    <w:rsid w:val="006B3AA6"/>
    <w:rsid w:val="006B3D4D"/>
    <w:rsid w:val="006B3EE0"/>
    <w:rsid w:val="006B4A86"/>
    <w:rsid w:val="006B4D21"/>
    <w:rsid w:val="006B5611"/>
    <w:rsid w:val="006B58B1"/>
    <w:rsid w:val="006B5A36"/>
    <w:rsid w:val="006B5A37"/>
    <w:rsid w:val="006B5CA8"/>
    <w:rsid w:val="006B5DAB"/>
    <w:rsid w:val="006B627A"/>
    <w:rsid w:val="006B6B50"/>
    <w:rsid w:val="006B7020"/>
    <w:rsid w:val="006B75F1"/>
    <w:rsid w:val="006B7CB2"/>
    <w:rsid w:val="006B7F04"/>
    <w:rsid w:val="006C0574"/>
    <w:rsid w:val="006C0A5A"/>
    <w:rsid w:val="006C0D80"/>
    <w:rsid w:val="006C1670"/>
    <w:rsid w:val="006C1BA3"/>
    <w:rsid w:val="006C1BAB"/>
    <w:rsid w:val="006C27BC"/>
    <w:rsid w:val="006C2ABE"/>
    <w:rsid w:val="006C3DB7"/>
    <w:rsid w:val="006C3FDB"/>
    <w:rsid w:val="006C5108"/>
    <w:rsid w:val="006C583C"/>
    <w:rsid w:val="006C5978"/>
    <w:rsid w:val="006C5EDB"/>
    <w:rsid w:val="006C6DD6"/>
    <w:rsid w:val="006C6EA8"/>
    <w:rsid w:val="006C7E5E"/>
    <w:rsid w:val="006C7F59"/>
    <w:rsid w:val="006D0821"/>
    <w:rsid w:val="006D0CAD"/>
    <w:rsid w:val="006D14F4"/>
    <w:rsid w:val="006D1D6F"/>
    <w:rsid w:val="006D360B"/>
    <w:rsid w:val="006D368F"/>
    <w:rsid w:val="006D3DE0"/>
    <w:rsid w:val="006D4406"/>
    <w:rsid w:val="006D49CC"/>
    <w:rsid w:val="006D4D21"/>
    <w:rsid w:val="006D57C5"/>
    <w:rsid w:val="006D6C8E"/>
    <w:rsid w:val="006D6E77"/>
    <w:rsid w:val="006D7316"/>
    <w:rsid w:val="006D76E0"/>
    <w:rsid w:val="006D7D71"/>
    <w:rsid w:val="006D7E3B"/>
    <w:rsid w:val="006D7E74"/>
    <w:rsid w:val="006E0F0A"/>
    <w:rsid w:val="006E116B"/>
    <w:rsid w:val="006E1BD8"/>
    <w:rsid w:val="006E1D4A"/>
    <w:rsid w:val="006E1F72"/>
    <w:rsid w:val="006E3267"/>
    <w:rsid w:val="006E4068"/>
    <w:rsid w:val="006E40B1"/>
    <w:rsid w:val="006E4968"/>
    <w:rsid w:val="006E4997"/>
    <w:rsid w:val="006E55B8"/>
    <w:rsid w:val="006E619C"/>
    <w:rsid w:val="006E6741"/>
    <w:rsid w:val="006E6B27"/>
    <w:rsid w:val="006E74D8"/>
    <w:rsid w:val="006E7D9E"/>
    <w:rsid w:val="006E7EEF"/>
    <w:rsid w:val="006E7F73"/>
    <w:rsid w:val="006F000B"/>
    <w:rsid w:val="006F059D"/>
    <w:rsid w:val="006F09B5"/>
    <w:rsid w:val="006F0CD3"/>
    <w:rsid w:val="006F0F0B"/>
    <w:rsid w:val="006F1361"/>
    <w:rsid w:val="006F17F0"/>
    <w:rsid w:val="006F1988"/>
    <w:rsid w:val="006F2210"/>
    <w:rsid w:val="006F251A"/>
    <w:rsid w:val="006F2EB0"/>
    <w:rsid w:val="006F38D6"/>
    <w:rsid w:val="006F3944"/>
    <w:rsid w:val="006F39E5"/>
    <w:rsid w:val="006F3E4A"/>
    <w:rsid w:val="006F3EAA"/>
    <w:rsid w:val="006F45D9"/>
    <w:rsid w:val="006F4E5E"/>
    <w:rsid w:val="006F50E0"/>
    <w:rsid w:val="006F516B"/>
    <w:rsid w:val="006F563D"/>
    <w:rsid w:val="006F5B7C"/>
    <w:rsid w:val="006F5E30"/>
    <w:rsid w:val="006F5EBD"/>
    <w:rsid w:val="006F6295"/>
    <w:rsid w:val="006F697C"/>
    <w:rsid w:val="006F6993"/>
    <w:rsid w:val="006F6B8B"/>
    <w:rsid w:val="006F6D22"/>
    <w:rsid w:val="006F73BB"/>
    <w:rsid w:val="006F7642"/>
    <w:rsid w:val="006F7829"/>
    <w:rsid w:val="006F785A"/>
    <w:rsid w:val="00700425"/>
    <w:rsid w:val="00701A09"/>
    <w:rsid w:val="0070240C"/>
    <w:rsid w:val="007034D9"/>
    <w:rsid w:val="00703E84"/>
    <w:rsid w:val="007047AD"/>
    <w:rsid w:val="00704B21"/>
    <w:rsid w:val="00704F63"/>
    <w:rsid w:val="00705D14"/>
    <w:rsid w:val="007100E8"/>
    <w:rsid w:val="007110BF"/>
    <w:rsid w:val="007112B8"/>
    <w:rsid w:val="00711545"/>
    <w:rsid w:val="00711818"/>
    <w:rsid w:val="0071245C"/>
    <w:rsid w:val="007127C7"/>
    <w:rsid w:val="00713394"/>
    <w:rsid w:val="00713FCE"/>
    <w:rsid w:val="00714442"/>
    <w:rsid w:val="007146A9"/>
    <w:rsid w:val="007150A7"/>
    <w:rsid w:val="00715503"/>
    <w:rsid w:val="00716B80"/>
    <w:rsid w:val="00717227"/>
    <w:rsid w:val="007177A0"/>
    <w:rsid w:val="00717D28"/>
    <w:rsid w:val="007200A2"/>
    <w:rsid w:val="007200D1"/>
    <w:rsid w:val="0072071B"/>
    <w:rsid w:val="007209C4"/>
    <w:rsid w:val="00720C63"/>
    <w:rsid w:val="0072100E"/>
    <w:rsid w:val="00721A13"/>
    <w:rsid w:val="00721D03"/>
    <w:rsid w:val="007220E4"/>
    <w:rsid w:val="007223E5"/>
    <w:rsid w:val="00722F47"/>
    <w:rsid w:val="007234DA"/>
    <w:rsid w:val="00723675"/>
    <w:rsid w:val="007239D0"/>
    <w:rsid w:val="007242A7"/>
    <w:rsid w:val="00724306"/>
    <w:rsid w:val="0072475C"/>
    <w:rsid w:val="007249C1"/>
    <w:rsid w:val="0072608D"/>
    <w:rsid w:val="007262C7"/>
    <w:rsid w:val="007263BF"/>
    <w:rsid w:val="007269CF"/>
    <w:rsid w:val="00727039"/>
    <w:rsid w:val="00727934"/>
    <w:rsid w:val="00727A95"/>
    <w:rsid w:val="00727B68"/>
    <w:rsid w:val="0073065A"/>
    <w:rsid w:val="007307F3"/>
    <w:rsid w:val="00731152"/>
    <w:rsid w:val="00731675"/>
    <w:rsid w:val="0073289F"/>
    <w:rsid w:val="00732A2E"/>
    <w:rsid w:val="00732EB5"/>
    <w:rsid w:val="0073409C"/>
    <w:rsid w:val="00735483"/>
    <w:rsid w:val="00735A4E"/>
    <w:rsid w:val="00736C5C"/>
    <w:rsid w:val="00737088"/>
    <w:rsid w:val="007375F5"/>
    <w:rsid w:val="00737B96"/>
    <w:rsid w:val="007409F5"/>
    <w:rsid w:val="00741611"/>
    <w:rsid w:val="00741667"/>
    <w:rsid w:val="007417A6"/>
    <w:rsid w:val="007418EC"/>
    <w:rsid w:val="00741A30"/>
    <w:rsid w:val="00741A50"/>
    <w:rsid w:val="00741C3F"/>
    <w:rsid w:val="00741D23"/>
    <w:rsid w:val="00742004"/>
    <w:rsid w:val="007425B2"/>
    <w:rsid w:val="00742942"/>
    <w:rsid w:val="00742AE8"/>
    <w:rsid w:val="0074386E"/>
    <w:rsid w:val="00744B2A"/>
    <w:rsid w:val="00744C83"/>
    <w:rsid w:val="0074577A"/>
    <w:rsid w:val="0074596D"/>
    <w:rsid w:val="00746371"/>
    <w:rsid w:val="00746867"/>
    <w:rsid w:val="00746D25"/>
    <w:rsid w:val="00747217"/>
    <w:rsid w:val="0074769C"/>
    <w:rsid w:val="007476BA"/>
    <w:rsid w:val="00747C77"/>
    <w:rsid w:val="00747EE3"/>
    <w:rsid w:val="007502B7"/>
    <w:rsid w:val="007507F5"/>
    <w:rsid w:val="0075237C"/>
    <w:rsid w:val="00752800"/>
    <w:rsid w:val="00752C92"/>
    <w:rsid w:val="007531BB"/>
    <w:rsid w:val="0075412C"/>
    <w:rsid w:val="00754344"/>
    <w:rsid w:val="007545FD"/>
    <w:rsid w:val="00754704"/>
    <w:rsid w:val="007551A0"/>
    <w:rsid w:val="00755D49"/>
    <w:rsid w:val="00756A64"/>
    <w:rsid w:val="00756D0E"/>
    <w:rsid w:val="007572F8"/>
    <w:rsid w:val="00757355"/>
    <w:rsid w:val="0075787D"/>
    <w:rsid w:val="00757C59"/>
    <w:rsid w:val="00757E3F"/>
    <w:rsid w:val="00760115"/>
    <w:rsid w:val="00760325"/>
    <w:rsid w:val="0076042C"/>
    <w:rsid w:val="007605B9"/>
    <w:rsid w:val="0076141E"/>
    <w:rsid w:val="00761F36"/>
    <w:rsid w:val="007624CF"/>
    <w:rsid w:val="00762ABA"/>
    <w:rsid w:val="00762CA4"/>
    <w:rsid w:val="007631DE"/>
    <w:rsid w:val="007633B4"/>
    <w:rsid w:val="00763864"/>
    <w:rsid w:val="00763C05"/>
    <w:rsid w:val="00763CC2"/>
    <w:rsid w:val="00764150"/>
    <w:rsid w:val="007642F1"/>
    <w:rsid w:val="007649AE"/>
    <w:rsid w:val="00765126"/>
    <w:rsid w:val="007659D8"/>
    <w:rsid w:val="00765E61"/>
    <w:rsid w:val="00766F12"/>
    <w:rsid w:val="00767111"/>
    <w:rsid w:val="00767444"/>
    <w:rsid w:val="00767871"/>
    <w:rsid w:val="007679CD"/>
    <w:rsid w:val="00770515"/>
    <w:rsid w:val="00770FBF"/>
    <w:rsid w:val="007718CF"/>
    <w:rsid w:val="00771927"/>
    <w:rsid w:val="00771D41"/>
    <w:rsid w:val="00772287"/>
    <w:rsid w:val="00773A7B"/>
    <w:rsid w:val="00773EA1"/>
    <w:rsid w:val="00773F6D"/>
    <w:rsid w:val="0077423C"/>
    <w:rsid w:val="0077439E"/>
    <w:rsid w:val="00774752"/>
    <w:rsid w:val="007750F9"/>
    <w:rsid w:val="007758A4"/>
    <w:rsid w:val="007759D4"/>
    <w:rsid w:val="00776071"/>
    <w:rsid w:val="00776129"/>
    <w:rsid w:val="007770BD"/>
    <w:rsid w:val="00777358"/>
    <w:rsid w:val="0077752F"/>
    <w:rsid w:val="00777608"/>
    <w:rsid w:val="00780AC9"/>
    <w:rsid w:val="00780B60"/>
    <w:rsid w:val="00780FB3"/>
    <w:rsid w:val="00781051"/>
    <w:rsid w:val="007810B1"/>
    <w:rsid w:val="007810BB"/>
    <w:rsid w:val="00781E01"/>
    <w:rsid w:val="007825CB"/>
    <w:rsid w:val="00782CC2"/>
    <w:rsid w:val="00783573"/>
    <w:rsid w:val="00783F6B"/>
    <w:rsid w:val="0078509F"/>
    <w:rsid w:val="007856C7"/>
    <w:rsid w:val="007857F9"/>
    <w:rsid w:val="007863A9"/>
    <w:rsid w:val="00786633"/>
    <w:rsid w:val="00786E6A"/>
    <w:rsid w:val="00787377"/>
    <w:rsid w:val="007877DF"/>
    <w:rsid w:val="00787A4D"/>
    <w:rsid w:val="00790143"/>
    <w:rsid w:val="00790563"/>
    <w:rsid w:val="00790A4A"/>
    <w:rsid w:val="007917B3"/>
    <w:rsid w:val="007920AC"/>
    <w:rsid w:val="0079328D"/>
    <w:rsid w:val="00793522"/>
    <w:rsid w:val="00793821"/>
    <w:rsid w:val="00793AEE"/>
    <w:rsid w:val="00793DF2"/>
    <w:rsid w:val="00795012"/>
    <w:rsid w:val="0079512E"/>
    <w:rsid w:val="007951F2"/>
    <w:rsid w:val="00795E30"/>
    <w:rsid w:val="007968E7"/>
    <w:rsid w:val="007971C9"/>
    <w:rsid w:val="00797F9E"/>
    <w:rsid w:val="007A01C5"/>
    <w:rsid w:val="007A08D1"/>
    <w:rsid w:val="007A2743"/>
    <w:rsid w:val="007A27FC"/>
    <w:rsid w:val="007A2C1A"/>
    <w:rsid w:val="007A336E"/>
    <w:rsid w:val="007A36FA"/>
    <w:rsid w:val="007A3C9B"/>
    <w:rsid w:val="007A4229"/>
    <w:rsid w:val="007A4A6E"/>
    <w:rsid w:val="007A4C23"/>
    <w:rsid w:val="007A520D"/>
    <w:rsid w:val="007A53C8"/>
    <w:rsid w:val="007A56EF"/>
    <w:rsid w:val="007A72CF"/>
    <w:rsid w:val="007A7D8B"/>
    <w:rsid w:val="007B01BE"/>
    <w:rsid w:val="007B0713"/>
    <w:rsid w:val="007B1C1F"/>
    <w:rsid w:val="007B1C80"/>
    <w:rsid w:val="007B1D89"/>
    <w:rsid w:val="007B1E13"/>
    <w:rsid w:val="007B1E7D"/>
    <w:rsid w:val="007B207A"/>
    <w:rsid w:val="007B2BE3"/>
    <w:rsid w:val="007B3371"/>
    <w:rsid w:val="007B3487"/>
    <w:rsid w:val="007B3827"/>
    <w:rsid w:val="007B3841"/>
    <w:rsid w:val="007B3C60"/>
    <w:rsid w:val="007B3E11"/>
    <w:rsid w:val="007B4015"/>
    <w:rsid w:val="007B45C6"/>
    <w:rsid w:val="007B468A"/>
    <w:rsid w:val="007B46DB"/>
    <w:rsid w:val="007B4A93"/>
    <w:rsid w:val="007B5790"/>
    <w:rsid w:val="007B5E09"/>
    <w:rsid w:val="007B5EE7"/>
    <w:rsid w:val="007B62D5"/>
    <w:rsid w:val="007B6D13"/>
    <w:rsid w:val="007B6E79"/>
    <w:rsid w:val="007B7204"/>
    <w:rsid w:val="007B761C"/>
    <w:rsid w:val="007B7861"/>
    <w:rsid w:val="007B7D6D"/>
    <w:rsid w:val="007C02A7"/>
    <w:rsid w:val="007C09B0"/>
    <w:rsid w:val="007C1020"/>
    <w:rsid w:val="007C1583"/>
    <w:rsid w:val="007C22C5"/>
    <w:rsid w:val="007C3E99"/>
    <w:rsid w:val="007C4A64"/>
    <w:rsid w:val="007C4CBE"/>
    <w:rsid w:val="007C4DF6"/>
    <w:rsid w:val="007C5326"/>
    <w:rsid w:val="007C5C58"/>
    <w:rsid w:val="007C5FC7"/>
    <w:rsid w:val="007C605A"/>
    <w:rsid w:val="007D039B"/>
    <w:rsid w:val="007D0B58"/>
    <w:rsid w:val="007D0B99"/>
    <w:rsid w:val="007D0CE5"/>
    <w:rsid w:val="007D102C"/>
    <w:rsid w:val="007D1AC2"/>
    <w:rsid w:val="007D286A"/>
    <w:rsid w:val="007D3640"/>
    <w:rsid w:val="007D379D"/>
    <w:rsid w:val="007D3F4E"/>
    <w:rsid w:val="007D4063"/>
    <w:rsid w:val="007D4EA8"/>
    <w:rsid w:val="007D56E5"/>
    <w:rsid w:val="007D590E"/>
    <w:rsid w:val="007D5F3D"/>
    <w:rsid w:val="007D609B"/>
    <w:rsid w:val="007D6F2C"/>
    <w:rsid w:val="007D7303"/>
    <w:rsid w:val="007D74AF"/>
    <w:rsid w:val="007E10B4"/>
    <w:rsid w:val="007E1258"/>
    <w:rsid w:val="007E1962"/>
    <w:rsid w:val="007E1BAB"/>
    <w:rsid w:val="007E2113"/>
    <w:rsid w:val="007E251B"/>
    <w:rsid w:val="007E2682"/>
    <w:rsid w:val="007E2E74"/>
    <w:rsid w:val="007E2FB6"/>
    <w:rsid w:val="007E3864"/>
    <w:rsid w:val="007E3F86"/>
    <w:rsid w:val="007E40C5"/>
    <w:rsid w:val="007E410D"/>
    <w:rsid w:val="007E41C6"/>
    <w:rsid w:val="007E4468"/>
    <w:rsid w:val="007E4809"/>
    <w:rsid w:val="007E4D70"/>
    <w:rsid w:val="007E5372"/>
    <w:rsid w:val="007E600C"/>
    <w:rsid w:val="007E69F8"/>
    <w:rsid w:val="007E6B5E"/>
    <w:rsid w:val="007E7128"/>
    <w:rsid w:val="007E76A3"/>
    <w:rsid w:val="007E786A"/>
    <w:rsid w:val="007E7887"/>
    <w:rsid w:val="007E7D53"/>
    <w:rsid w:val="007F0370"/>
    <w:rsid w:val="007F0484"/>
    <w:rsid w:val="007F057D"/>
    <w:rsid w:val="007F1640"/>
    <w:rsid w:val="007F1C0F"/>
    <w:rsid w:val="007F1D00"/>
    <w:rsid w:val="007F2099"/>
    <w:rsid w:val="007F2547"/>
    <w:rsid w:val="007F2554"/>
    <w:rsid w:val="007F268D"/>
    <w:rsid w:val="007F2990"/>
    <w:rsid w:val="007F360D"/>
    <w:rsid w:val="007F39D6"/>
    <w:rsid w:val="007F5670"/>
    <w:rsid w:val="007F636F"/>
    <w:rsid w:val="007F6A43"/>
    <w:rsid w:val="007F6C62"/>
    <w:rsid w:val="007F7085"/>
    <w:rsid w:val="007F7175"/>
    <w:rsid w:val="007F7400"/>
    <w:rsid w:val="007F7935"/>
    <w:rsid w:val="007F7B4F"/>
    <w:rsid w:val="00800128"/>
    <w:rsid w:val="0080027A"/>
    <w:rsid w:val="008004CB"/>
    <w:rsid w:val="008004F4"/>
    <w:rsid w:val="0080086E"/>
    <w:rsid w:val="008009BD"/>
    <w:rsid w:val="00801040"/>
    <w:rsid w:val="00801457"/>
    <w:rsid w:val="0080204D"/>
    <w:rsid w:val="008020DD"/>
    <w:rsid w:val="00802111"/>
    <w:rsid w:val="008021D7"/>
    <w:rsid w:val="0080234C"/>
    <w:rsid w:val="00802530"/>
    <w:rsid w:val="0080273E"/>
    <w:rsid w:val="00802864"/>
    <w:rsid w:val="0080395E"/>
    <w:rsid w:val="00803BFB"/>
    <w:rsid w:val="00804186"/>
    <w:rsid w:val="008062A0"/>
    <w:rsid w:val="00806382"/>
    <w:rsid w:val="00806962"/>
    <w:rsid w:val="00806E73"/>
    <w:rsid w:val="0080727D"/>
    <w:rsid w:val="0080782D"/>
    <w:rsid w:val="008078D7"/>
    <w:rsid w:val="008078FD"/>
    <w:rsid w:val="00807FBD"/>
    <w:rsid w:val="00811D66"/>
    <w:rsid w:val="00811FF3"/>
    <w:rsid w:val="008121E0"/>
    <w:rsid w:val="00812CFA"/>
    <w:rsid w:val="0081338C"/>
    <w:rsid w:val="00813F72"/>
    <w:rsid w:val="0081428E"/>
    <w:rsid w:val="00815DB2"/>
    <w:rsid w:val="0081630F"/>
    <w:rsid w:val="0081687D"/>
    <w:rsid w:val="008169F3"/>
    <w:rsid w:val="00816AB8"/>
    <w:rsid w:val="008173E9"/>
    <w:rsid w:val="00817767"/>
    <w:rsid w:val="00817ED9"/>
    <w:rsid w:val="008201A7"/>
    <w:rsid w:val="008201EB"/>
    <w:rsid w:val="0082020E"/>
    <w:rsid w:val="00820FD4"/>
    <w:rsid w:val="00821311"/>
    <w:rsid w:val="00821CD4"/>
    <w:rsid w:val="0082239F"/>
    <w:rsid w:val="00822DC8"/>
    <w:rsid w:val="008232CD"/>
    <w:rsid w:val="00823C67"/>
    <w:rsid w:val="00823E53"/>
    <w:rsid w:val="008243C8"/>
    <w:rsid w:val="0082448C"/>
    <w:rsid w:val="0082516E"/>
    <w:rsid w:val="00825D86"/>
    <w:rsid w:val="008268A3"/>
    <w:rsid w:val="00826DA2"/>
    <w:rsid w:val="00827091"/>
    <w:rsid w:val="008270C8"/>
    <w:rsid w:val="008272E2"/>
    <w:rsid w:val="00827926"/>
    <w:rsid w:val="008279EB"/>
    <w:rsid w:val="00827B3E"/>
    <w:rsid w:val="00827D32"/>
    <w:rsid w:val="0083086E"/>
    <w:rsid w:val="00830A18"/>
    <w:rsid w:val="00830E6B"/>
    <w:rsid w:val="008311E5"/>
    <w:rsid w:val="008312C7"/>
    <w:rsid w:val="00831996"/>
    <w:rsid w:val="00831CA8"/>
    <w:rsid w:val="008321B4"/>
    <w:rsid w:val="008328C7"/>
    <w:rsid w:val="00832E6B"/>
    <w:rsid w:val="00832EDE"/>
    <w:rsid w:val="00833804"/>
    <w:rsid w:val="00834041"/>
    <w:rsid w:val="0083456F"/>
    <w:rsid w:val="008349E7"/>
    <w:rsid w:val="00834DCD"/>
    <w:rsid w:val="00835170"/>
    <w:rsid w:val="00835850"/>
    <w:rsid w:val="00836059"/>
    <w:rsid w:val="0083620E"/>
    <w:rsid w:val="00837E1B"/>
    <w:rsid w:val="008401FF"/>
    <w:rsid w:val="0084060B"/>
    <w:rsid w:val="00840ECC"/>
    <w:rsid w:val="00841EBA"/>
    <w:rsid w:val="00842649"/>
    <w:rsid w:val="00842A2D"/>
    <w:rsid w:val="00842C07"/>
    <w:rsid w:val="0084315B"/>
    <w:rsid w:val="00843520"/>
    <w:rsid w:val="0084372E"/>
    <w:rsid w:val="00843868"/>
    <w:rsid w:val="00844118"/>
    <w:rsid w:val="00844193"/>
    <w:rsid w:val="00844561"/>
    <w:rsid w:val="00844B59"/>
    <w:rsid w:val="00844D0C"/>
    <w:rsid w:val="00844E24"/>
    <w:rsid w:val="008458E2"/>
    <w:rsid w:val="00845EF0"/>
    <w:rsid w:val="008463FB"/>
    <w:rsid w:val="00846BC4"/>
    <w:rsid w:val="00846C93"/>
    <w:rsid w:val="008472EE"/>
    <w:rsid w:val="008474D4"/>
    <w:rsid w:val="00847835"/>
    <w:rsid w:val="0085021B"/>
    <w:rsid w:val="00851410"/>
    <w:rsid w:val="00851881"/>
    <w:rsid w:val="0085249E"/>
    <w:rsid w:val="00852854"/>
    <w:rsid w:val="00852B4A"/>
    <w:rsid w:val="00853219"/>
    <w:rsid w:val="0085321F"/>
    <w:rsid w:val="008542CE"/>
    <w:rsid w:val="00854BB4"/>
    <w:rsid w:val="00854E54"/>
    <w:rsid w:val="00856002"/>
    <w:rsid w:val="008560E8"/>
    <w:rsid w:val="00856427"/>
    <w:rsid w:val="008566F8"/>
    <w:rsid w:val="008567B8"/>
    <w:rsid w:val="008569A2"/>
    <w:rsid w:val="0085739E"/>
    <w:rsid w:val="00857911"/>
    <w:rsid w:val="008608E6"/>
    <w:rsid w:val="008611B7"/>
    <w:rsid w:val="008615E9"/>
    <w:rsid w:val="0086170A"/>
    <w:rsid w:val="00861DB0"/>
    <w:rsid w:val="00861FC5"/>
    <w:rsid w:val="008633D1"/>
    <w:rsid w:val="00863FC7"/>
    <w:rsid w:val="008643E8"/>
    <w:rsid w:val="00864CCD"/>
    <w:rsid w:val="0086554F"/>
    <w:rsid w:val="00865A91"/>
    <w:rsid w:val="00865F22"/>
    <w:rsid w:val="00866867"/>
    <w:rsid w:val="008669F5"/>
    <w:rsid w:val="00866D08"/>
    <w:rsid w:val="00866E6F"/>
    <w:rsid w:val="00866EF3"/>
    <w:rsid w:val="00867253"/>
    <w:rsid w:val="00867621"/>
    <w:rsid w:val="008676DD"/>
    <w:rsid w:val="00867FB7"/>
    <w:rsid w:val="00870935"/>
    <w:rsid w:val="00870AF7"/>
    <w:rsid w:val="00871060"/>
    <w:rsid w:val="0087115D"/>
    <w:rsid w:val="008715D2"/>
    <w:rsid w:val="00872226"/>
    <w:rsid w:val="008731A6"/>
    <w:rsid w:val="008733E0"/>
    <w:rsid w:val="00874B2E"/>
    <w:rsid w:val="00875569"/>
    <w:rsid w:val="008757FD"/>
    <w:rsid w:val="00875844"/>
    <w:rsid w:val="00875A79"/>
    <w:rsid w:val="00876CC4"/>
    <w:rsid w:val="00876CCC"/>
    <w:rsid w:val="0087707D"/>
    <w:rsid w:val="00877B33"/>
    <w:rsid w:val="00880089"/>
    <w:rsid w:val="00881132"/>
    <w:rsid w:val="00881A30"/>
    <w:rsid w:val="00882587"/>
    <w:rsid w:val="00882DCD"/>
    <w:rsid w:val="00882F4D"/>
    <w:rsid w:val="00883855"/>
    <w:rsid w:val="00883F7F"/>
    <w:rsid w:val="0088419B"/>
    <w:rsid w:val="008842AC"/>
    <w:rsid w:val="008842DD"/>
    <w:rsid w:val="0088435C"/>
    <w:rsid w:val="008843E3"/>
    <w:rsid w:val="008844B9"/>
    <w:rsid w:val="00884502"/>
    <w:rsid w:val="00884759"/>
    <w:rsid w:val="008847EE"/>
    <w:rsid w:val="00884833"/>
    <w:rsid w:val="00884884"/>
    <w:rsid w:val="008851AC"/>
    <w:rsid w:val="00885BEB"/>
    <w:rsid w:val="00885CDA"/>
    <w:rsid w:val="00885CFC"/>
    <w:rsid w:val="00886405"/>
    <w:rsid w:val="00886D1C"/>
    <w:rsid w:val="00886EA7"/>
    <w:rsid w:val="008870F8"/>
    <w:rsid w:val="008901C0"/>
    <w:rsid w:val="0089085C"/>
    <w:rsid w:val="00890ECF"/>
    <w:rsid w:val="008912E9"/>
    <w:rsid w:val="00891555"/>
    <w:rsid w:val="00891D7E"/>
    <w:rsid w:val="00892443"/>
    <w:rsid w:val="008924D7"/>
    <w:rsid w:val="00893773"/>
    <w:rsid w:val="00893C41"/>
    <w:rsid w:val="0089431D"/>
    <w:rsid w:val="008944C5"/>
    <w:rsid w:val="00894B88"/>
    <w:rsid w:val="00894F5C"/>
    <w:rsid w:val="00895E15"/>
    <w:rsid w:val="008965AA"/>
    <w:rsid w:val="00897099"/>
    <w:rsid w:val="00897232"/>
    <w:rsid w:val="008A0188"/>
    <w:rsid w:val="008A0CF4"/>
    <w:rsid w:val="008A179A"/>
    <w:rsid w:val="008A2A22"/>
    <w:rsid w:val="008A35FB"/>
    <w:rsid w:val="008A3829"/>
    <w:rsid w:val="008A3A9E"/>
    <w:rsid w:val="008A43CB"/>
    <w:rsid w:val="008A49D7"/>
    <w:rsid w:val="008A4E50"/>
    <w:rsid w:val="008A59A5"/>
    <w:rsid w:val="008A5B8D"/>
    <w:rsid w:val="008A6798"/>
    <w:rsid w:val="008A6B33"/>
    <w:rsid w:val="008A6BF1"/>
    <w:rsid w:val="008A70CF"/>
    <w:rsid w:val="008A72D7"/>
    <w:rsid w:val="008A7896"/>
    <w:rsid w:val="008A7E7A"/>
    <w:rsid w:val="008A7EB2"/>
    <w:rsid w:val="008B002E"/>
    <w:rsid w:val="008B0555"/>
    <w:rsid w:val="008B08E3"/>
    <w:rsid w:val="008B13C6"/>
    <w:rsid w:val="008B1C8A"/>
    <w:rsid w:val="008B1F0B"/>
    <w:rsid w:val="008B20DA"/>
    <w:rsid w:val="008B28EB"/>
    <w:rsid w:val="008B3E41"/>
    <w:rsid w:val="008B46A2"/>
    <w:rsid w:val="008B4D3C"/>
    <w:rsid w:val="008B4E28"/>
    <w:rsid w:val="008B4EFA"/>
    <w:rsid w:val="008B50E4"/>
    <w:rsid w:val="008B5337"/>
    <w:rsid w:val="008B5628"/>
    <w:rsid w:val="008B59D7"/>
    <w:rsid w:val="008B5B91"/>
    <w:rsid w:val="008B5BFD"/>
    <w:rsid w:val="008B6707"/>
    <w:rsid w:val="008B6C12"/>
    <w:rsid w:val="008B6D47"/>
    <w:rsid w:val="008B7779"/>
    <w:rsid w:val="008B789C"/>
    <w:rsid w:val="008B7B07"/>
    <w:rsid w:val="008C0818"/>
    <w:rsid w:val="008C0BFB"/>
    <w:rsid w:val="008C0CCE"/>
    <w:rsid w:val="008C0D3F"/>
    <w:rsid w:val="008C125D"/>
    <w:rsid w:val="008C157F"/>
    <w:rsid w:val="008C20D5"/>
    <w:rsid w:val="008C231A"/>
    <w:rsid w:val="008C263C"/>
    <w:rsid w:val="008C2BAD"/>
    <w:rsid w:val="008C2DEC"/>
    <w:rsid w:val="008C3994"/>
    <w:rsid w:val="008C4026"/>
    <w:rsid w:val="008C4330"/>
    <w:rsid w:val="008C4C85"/>
    <w:rsid w:val="008C4E79"/>
    <w:rsid w:val="008C4F10"/>
    <w:rsid w:val="008C535A"/>
    <w:rsid w:val="008C57F3"/>
    <w:rsid w:val="008C58BE"/>
    <w:rsid w:val="008C5A54"/>
    <w:rsid w:val="008C6936"/>
    <w:rsid w:val="008C73A6"/>
    <w:rsid w:val="008C7F57"/>
    <w:rsid w:val="008D1044"/>
    <w:rsid w:val="008D15EF"/>
    <w:rsid w:val="008D17EF"/>
    <w:rsid w:val="008D1C01"/>
    <w:rsid w:val="008D282F"/>
    <w:rsid w:val="008D284D"/>
    <w:rsid w:val="008D2EE5"/>
    <w:rsid w:val="008D4844"/>
    <w:rsid w:val="008D4E43"/>
    <w:rsid w:val="008D5E74"/>
    <w:rsid w:val="008D73C4"/>
    <w:rsid w:val="008D7575"/>
    <w:rsid w:val="008D7994"/>
    <w:rsid w:val="008E0F60"/>
    <w:rsid w:val="008E10AB"/>
    <w:rsid w:val="008E1C55"/>
    <w:rsid w:val="008E1C89"/>
    <w:rsid w:val="008E26BF"/>
    <w:rsid w:val="008E2AA9"/>
    <w:rsid w:val="008E2BB2"/>
    <w:rsid w:val="008E2C48"/>
    <w:rsid w:val="008E3EB1"/>
    <w:rsid w:val="008E4458"/>
    <w:rsid w:val="008E4768"/>
    <w:rsid w:val="008E4892"/>
    <w:rsid w:val="008E4BBA"/>
    <w:rsid w:val="008E51ED"/>
    <w:rsid w:val="008E580A"/>
    <w:rsid w:val="008E5EC7"/>
    <w:rsid w:val="008E66AC"/>
    <w:rsid w:val="008E673D"/>
    <w:rsid w:val="008E6CA9"/>
    <w:rsid w:val="008E6D81"/>
    <w:rsid w:val="008E7031"/>
    <w:rsid w:val="008E727D"/>
    <w:rsid w:val="008E72FA"/>
    <w:rsid w:val="008E7E43"/>
    <w:rsid w:val="008F0293"/>
    <w:rsid w:val="008F0554"/>
    <w:rsid w:val="008F062F"/>
    <w:rsid w:val="008F0A99"/>
    <w:rsid w:val="008F0B06"/>
    <w:rsid w:val="008F0E23"/>
    <w:rsid w:val="008F12DE"/>
    <w:rsid w:val="008F27D0"/>
    <w:rsid w:val="008F2A1C"/>
    <w:rsid w:val="008F2B20"/>
    <w:rsid w:val="008F2BA2"/>
    <w:rsid w:val="008F2E5B"/>
    <w:rsid w:val="008F2FFF"/>
    <w:rsid w:val="008F32CA"/>
    <w:rsid w:val="008F33FF"/>
    <w:rsid w:val="008F34C7"/>
    <w:rsid w:val="008F39B1"/>
    <w:rsid w:val="008F4102"/>
    <w:rsid w:val="008F44D6"/>
    <w:rsid w:val="008F4AC4"/>
    <w:rsid w:val="008F4F46"/>
    <w:rsid w:val="008F57A2"/>
    <w:rsid w:val="008F5B0D"/>
    <w:rsid w:val="008F62F8"/>
    <w:rsid w:val="008F69C1"/>
    <w:rsid w:val="008F6B25"/>
    <w:rsid w:val="008F6E53"/>
    <w:rsid w:val="008F79FE"/>
    <w:rsid w:val="0090031C"/>
    <w:rsid w:val="00900C2F"/>
    <w:rsid w:val="0090189B"/>
    <w:rsid w:val="009019B9"/>
    <w:rsid w:val="00901A83"/>
    <w:rsid w:val="009021B1"/>
    <w:rsid w:val="009022D8"/>
    <w:rsid w:val="009023DD"/>
    <w:rsid w:val="0090250A"/>
    <w:rsid w:val="00902794"/>
    <w:rsid w:val="00902AEB"/>
    <w:rsid w:val="009034E3"/>
    <w:rsid w:val="00903B3D"/>
    <w:rsid w:val="0090429A"/>
    <w:rsid w:val="00904539"/>
    <w:rsid w:val="00904781"/>
    <w:rsid w:val="00904F1B"/>
    <w:rsid w:val="00905150"/>
    <w:rsid w:val="00906330"/>
    <w:rsid w:val="00906DA8"/>
    <w:rsid w:val="00907540"/>
    <w:rsid w:val="009104BA"/>
    <w:rsid w:val="0091071A"/>
    <w:rsid w:val="00911980"/>
    <w:rsid w:val="00911D9D"/>
    <w:rsid w:val="00911EBF"/>
    <w:rsid w:val="00912091"/>
    <w:rsid w:val="0091223F"/>
    <w:rsid w:val="009128E8"/>
    <w:rsid w:val="009131A7"/>
    <w:rsid w:val="00913436"/>
    <w:rsid w:val="00914768"/>
    <w:rsid w:val="00914CB9"/>
    <w:rsid w:val="0091514E"/>
    <w:rsid w:val="0091527B"/>
    <w:rsid w:val="0091570F"/>
    <w:rsid w:val="00915E00"/>
    <w:rsid w:val="009179F8"/>
    <w:rsid w:val="00920D43"/>
    <w:rsid w:val="00922616"/>
    <w:rsid w:val="009226A9"/>
    <w:rsid w:val="0092278A"/>
    <w:rsid w:val="009228C6"/>
    <w:rsid w:val="009229BC"/>
    <w:rsid w:val="00922AAC"/>
    <w:rsid w:val="00922C45"/>
    <w:rsid w:val="00922FC1"/>
    <w:rsid w:val="00923088"/>
    <w:rsid w:val="00923394"/>
    <w:rsid w:val="0092365A"/>
    <w:rsid w:val="00923B9D"/>
    <w:rsid w:val="00923DC5"/>
    <w:rsid w:val="009245BD"/>
    <w:rsid w:val="00924A25"/>
    <w:rsid w:val="00924D4C"/>
    <w:rsid w:val="00924E13"/>
    <w:rsid w:val="00924F71"/>
    <w:rsid w:val="0092510E"/>
    <w:rsid w:val="009255D9"/>
    <w:rsid w:val="00925CEA"/>
    <w:rsid w:val="00926122"/>
    <w:rsid w:val="00926C13"/>
    <w:rsid w:val="009276EB"/>
    <w:rsid w:val="00927AFE"/>
    <w:rsid w:val="0093154B"/>
    <w:rsid w:val="00931852"/>
    <w:rsid w:val="00932249"/>
    <w:rsid w:val="009322DC"/>
    <w:rsid w:val="0093293F"/>
    <w:rsid w:val="00932970"/>
    <w:rsid w:val="00932976"/>
    <w:rsid w:val="00932F74"/>
    <w:rsid w:val="0093350C"/>
    <w:rsid w:val="009336EB"/>
    <w:rsid w:val="0093383C"/>
    <w:rsid w:val="009340BA"/>
    <w:rsid w:val="00934129"/>
    <w:rsid w:val="00934384"/>
    <w:rsid w:val="00934865"/>
    <w:rsid w:val="00934E49"/>
    <w:rsid w:val="00934EA7"/>
    <w:rsid w:val="009360A4"/>
    <w:rsid w:val="009369F2"/>
    <w:rsid w:val="00936C1F"/>
    <w:rsid w:val="00936F43"/>
    <w:rsid w:val="00936FA3"/>
    <w:rsid w:val="009371A8"/>
    <w:rsid w:val="009375F6"/>
    <w:rsid w:val="00937EEE"/>
    <w:rsid w:val="009403CA"/>
    <w:rsid w:val="009409E1"/>
    <w:rsid w:val="00940B9E"/>
    <w:rsid w:val="0094122C"/>
    <w:rsid w:val="009415F3"/>
    <w:rsid w:val="0094209A"/>
    <w:rsid w:val="00942A0D"/>
    <w:rsid w:val="00942B11"/>
    <w:rsid w:val="00943765"/>
    <w:rsid w:val="00943F10"/>
    <w:rsid w:val="0094407D"/>
    <w:rsid w:val="00944D7D"/>
    <w:rsid w:val="00945024"/>
    <w:rsid w:val="00945344"/>
    <w:rsid w:val="009455F9"/>
    <w:rsid w:val="00945680"/>
    <w:rsid w:val="00945F02"/>
    <w:rsid w:val="00945F86"/>
    <w:rsid w:val="00945FB9"/>
    <w:rsid w:val="009465E1"/>
    <w:rsid w:val="00946E10"/>
    <w:rsid w:val="00946E82"/>
    <w:rsid w:val="00946F84"/>
    <w:rsid w:val="0094733D"/>
    <w:rsid w:val="0094756C"/>
    <w:rsid w:val="009501B9"/>
    <w:rsid w:val="00950403"/>
    <w:rsid w:val="00950BA4"/>
    <w:rsid w:val="00951380"/>
    <w:rsid w:val="00951519"/>
    <w:rsid w:val="00951620"/>
    <w:rsid w:val="00951DB3"/>
    <w:rsid w:val="00952102"/>
    <w:rsid w:val="0095302A"/>
    <w:rsid w:val="0095361F"/>
    <w:rsid w:val="0095375C"/>
    <w:rsid w:val="00955A31"/>
    <w:rsid w:val="00955C0B"/>
    <w:rsid w:val="00955C2A"/>
    <w:rsid w:val="00955D28"/>
    <w:rsid w:val="00955FAB"/>
    <w:rsid w:val="0095616F"/>
    <w:rsid w:val="0095734C"/>
    <w:rsid w:val="00957D96"/>
    <w:rsid w:val="0096052A"/>
    <w:rsid w:val="00960AA4"/>
    <w:rsid w:val="00960D0D"/>
    <w:rsid w:val="0096124E"/>
    <w:rsid w:val="009619DC"/>
    <w:rsid w:val="00961CAB"/>
    <w:rsid w:val="009629E8"/>
    <w:rsid w:val="00962F24"/>
    <w:rsid w:val="009644B3"/>
    <w:rsid w:val="00964520"/>
    <w:rsid w:val="00964A11"/>
    <w:rsid w:val="00964FCB"/>
    <w:rsid w:val="009654CA"/>
    <w:rsid w:val="00965760"/>
    <w:rsid w:val="0096582B"/>
    <w:rsid w:val="00965F07"/>
    <w:rsid w:val="00966400"/>
    <w:rsid w:val="0096665E"/>
    <w:rsid w:val="00966EA5"/>
    <w:rsid w:val="009703D9"/>
    <w:rsid w:val="00970D15"/>
    <w:rsid w:val="00972189"/>
    <w:rsid w:val="0097339E"/>
    <w:rsid w:val="009739D7"/>
    <w:rsid w:val="00973A18"/>
    <w:rsid w:val="009745FB"/>
    <w:rsid w:val="00974623"/>
    <w:rsid w:val="00974FB8"/>
    <w:rsid w:val="00975371"/>
    <w:rsid w:val="009758D8"/>
    <w:rsid w:val="00976145"/>
    <w:rsid w:val="0097614F"/>
    <w:rsid w:val="00976314"/>
    <w:rsid w:val="0097641B"/>
    <w:rsid w:val="009773B8"/>
    <w:rsid w:val="009779EB"/>
    <w:rsid w:val="00977B72"/>
    <w:rsid w:val="00980BBD"/>
    <w:rsid w:val="00980EE8"/>
    <w:rsid w:val="00982224"/>
    <w:rsid w:val="009822FA"/>
    <w:rsid w:val="009823E5"/>
    <w:rsid w:val="009839C7"/>
    <w:rsid w:val="00983F5E"/>
    <w:rsid w:val="00984898"/>
    <w:rsid w:val="009856C7"/>
    <w:rsid w:val="00985A5D"/>
    <w:rsid w:val="00985B98"/>
    <w:rsid w:val="00985F5F"/>
    <w:rsid w:val="00986403"/>
    <w:rsid w:val="009866B9"/>
    <w:rsid w:val="00986E08"/>
    <w:rsid w:val="00990CD1"/>
    <w:rsid w:val="00990E48"/>
    <w:rsid w:val="00991457"/>
    <w:rsid w:val="00991690"/>
    <w:rsid w:val="00991CA2"/>
    <w:rsid w:val="00991CB1"/>
    <w:rsid w:val="00992196"/>
    <w:rsid w:val="009923C0"/>
    <w:rsid w:val="009929F9"/>
    <w:rsid w:val="00993109"/>
    <w:rsid w:val="00993175"/>
    <w:rsid w:val="00993644"/>
    <w:rsid w:val="009936DD"/>
    <w:rsid w:val="009941DA"/>
    <w:rsid w:val="0099421F"/>
    <w:rsid w:val="00994328"/>
    <w:rsid w:val="009945A9"/>
    <w:rsid w:val="00994850"/>
    <w:rsid w:val="00994E3A"/>
    <w:rsid w:val="00995875"/>
    <w:rsid w:val="009959D8"/>
    <w:rsid w:val="00995BAA"/>
    <w:rsid w:val="0099627F"/>
    <w:rsid w:val="009971BB"/>
    <w:rsid w:val="00997ABF"/>
    <w:rsid w:val="00997DE4"/>
    <w:rsid w:val="009A0B7E"/>
    <w:rsid w:val="009A2D83"/>
    <w:rsid w:val="009A31D3"/>
    <w:rsid w:val="009A384D"/>
    <w:rsid w:val="009A3967"/>
    <w:rsid w:val="009A4383"/>
    <w:rsid w:val="009A4900"/>
    <w:rsid w:val="009A4F92"/>
    <w:rsid w:val="009A5553"/>
    <w:rsid w:val="009A6291"/>
    <w:rsid w:val="009A65BE"/>
    <w:rsid w:val="009A6696"/>
    <w:rsid w:val="009A6D52"/>
    <w:rsid w:val="009A7CBF"/>
    <w:rsid w:val="009A7FC1"/>
    <w:rsid w:val="009B032B"/>
    <w:rsid w:val="009B037E"/>
    <w:rsid w:val="009B03CD"/>
    <w:rsid w:val="009B0C33"/>
    <w:rsid w:val="009B1548"/>
    <w:rsid w:val="009B1610"/>
    <w:rsid w:val="009B2FCB"/>
    <w:rsid w:val="009B3A1F"/>
    <w:rsid w:val="009B3BDC"/>
    <w:rsid w:val="009B476A"/>
    <w:rsid w:val="009B4C64"/>
    <w:rsid w:val="009B53A0"/>
    <w:rsid w:val="009B58BA"/>
    <w:rsid w:val="009B656C"/>
    <w:rsid w:val="009B694C"/>
    <w:rsid w:val="009B72C6"/>
    <w:rsid w:val="009C008B"/>
    <w:rsid w:val="009C086A"/>
    <w:rsid w:val="009C0FBC"/>
    <w:rsid w:val="009C17AD"/>
    <w:rsid w:val="009C21B8"/>
    <w:rsid w:val="009C3C70"/>
    <w:rsid w:val="009C3D69"/>
    <w:rsid w:val="009C4665"/>
    <w:rsid w:val="009C4A6D"/>
    <w:rsid w:val="009C4C2B"/>
    <w:rsid w:val="009C4D98"/>
    <w:rsid w:val="009C5191"/>
    <w:rsid w:val="009C5B73"/>
    <w:rsid w:val="009C6108"/>
    <w:rsid w:val="009C621A"/>
    <w:rsid w:val="009C6368"/>
    <w:rsid w:val="009C63F6"/>
    <w:rsid w:val="009C69E9"/>
    <w:rsid w:val="009C6BC6"/>
    <w:rsid w:val="009C74A5"/>
    <w:rsid w:val="009C7C2F"/>
    <w:rsid w:val="009D103B"/>
    <w:rsid w:val="009D12D8"/>
    <w:rsid w:val="009D14C2"/>
    <w:rsid w:val="009D14F4"/>
    <w:rsid w:val="009D1754"/>
    <w:rsid w:val="009D1D76"/>
    <w:rsid w:val="009D31A0"/>
    <w:rsid w:val="009D39D8"/>
    <w:rsid w:val="009D3A81"/>
    <w:rsid w:val="009D3B28"/>
    <w:rsid w:val="009D3F63"/>
    <w:rsid w:val="009D46C4"/>
    <w:rsid w:val="009D47A8"/>
    <w:rsid w:val="009D4FA7"/>
    <w:rsid w:val="009D5971"/>
    <w:rsid w:val="009D665B"/>
    <w:rsid w:val="009D66F3"/>
    <w:rsid w:val="009D696B"/>
    <w:rsid w:val="009D75B0"/>
    <w:rsid w:val="009D7B48"/>
    <w:rsid w:val="009D7B62"/>
    <w:rsid w:val="009D7E43"/>
    <w:rsid w:val="009D7FCD"/>
    <w:rsid w:val="009E009D"/>
    <w:rsid w:val="009E051F"/>
    <w:rsid w:val="009E197C"/>
    <w:rsid w:val="009E1E47"/>
    <w:rsid w:val="009E28F2"/>
    <w:rsid w:val="009E2A09"/>
    <w:rsid w:val="009E366F"/>
    <w:rsid w:val="009E388D"/>
    <w:rsid w:val="009E3F55"/>
    <w:rsid w:val="009E44E5"/>
    <w:rsid w:val="009E45A3"/>
    <w:rsid w:val="009E4CEE"/>
    <w:rsid w:val="009E4DB1"/>
    <w:rsid w:val="009E505A"/>
    <w:rsid w:val="009E50B6"/>
    <w:rsid w:val="009E50F0"/>
    <w:rsid w:val="009E52D5"/>
    <w:rsid w:val="009E5761"/>
    <w:rsid w:val="009E5883"/>
    <w:rsid w:val="009E5B77"/>
    <w:rsid w:val="009E5D11"/>
    <w:rsid w:val="009E5D2B"/>
    <w:rsid w:val="009E5F2D"/>
    <w:rsid w:val="009E5F5A"/>
    <w:rsid w:val="009E6005"/>
    <w:rsid w:val="009E7370"/>
    <w:rsid w:val="009E75F5"/>
    <w:rsid w:val="009E7D96"/>
    <w:rsid w:val="009F06CB"/>
    <w:rsid w:val="009F0CC4"/>
    <w:rsid w:val="009F0F64"/>
    <w:rsid w:val="009F1B89"/>
    <w:rsid w:val="009F1DA7"/>
    <w:rsid w:val="009F1E15"/>
    <w:rsid w:val="009F1E3D"/>
    <w:rsid w:val="009F23AF"/>
    <w:rsid w:val="009F48FE"/>
    <w:rsid w:val="009F4F94"/>
    <w:rsid w:val="009F511A"/>
    <w:rsid w:val="009F53F3"/>
    <w:rsid w:val="009F597C"/>
    <w:rsid w:val="009F643E"/>
    <w:rsid w:val="009F6B8F"/>
    <w:rsid w:val="009F6B9A"/>
    <w:rsid w:val="009F6CB6"/>
    <w:rsid w:val="009F702C"/>
    <w:rsid w:val="009F763D"/>
    <w:rsid w:val="009F7AF5"/>
    <w:rsid w:val="00A00825"/>
    <w:rsid w:val="00A00876"/>
    <w:rsid w:val="00A00930"/>
    <w:rsid w:val="00A0125B"/>
    <w:rsid w:val="00A01A86"/>
    <w:rsid w:val="00A01BFF"/>
    <w:rsid w:val="00A01C66"/>
    <w:rsid w:val="00A02023"/>
    <w:rsid w:val="00A0248D"/>
    <w:rsid w:val="00A02D03"/>
    <w:rsid w:val="00A02F3F"/>
    <w:rsid w:val="00A0312E"/>
    <w:rsid w:val="00A03164"/>
    <w:rsid w:val="00A031FC"/>
    <w:rsid w:val="00A034AB"/>
    <w:rsid w:val="00A03A60"/>
    <w:rsid w:val="00A04661"/>
    <w:rsid w:val="00A049BC"/>
    <w:rsid w:val="00A04BA1"/>
    <w:rsid w:val="00A04C46"/>
    <w:rsid w:val="00A05874"/>
    <w:rsid w:val="00A071D6"/>
    <w:rsid w:val="00A07261"/>
    <w:rsid w:val="00A07A6C"/>
    <w:rsid w:val="00A10151"/>
    <w:rsid w:val="00A1057F"/>
    <w:rsid w:val="00A105AF"/>
    <w:rsid w:val="00A10A96"/>
    <w:rsid w:val="00A115CF"/>
    <w:rsid w:val="00A11CD3"/>
    <w:rsid w:val="00A11F56"/>
    <w:rsid w:val="00A1254F"/>
    <w:rsid w:val="00A1257F"/>
    <w:rsid w:val="00A13131"/>
    <w:rsid w:val="00A1327D"/>
    <w:rsid w:val="00A13763"/>
    <w:rsid w:val="00A13AD0"/>
    <w:rsid w:val="00A13CD5"/>
    <w:rsid w:val="00A13E53"/>
    <w:rsid w:val="00A1450D"/>
    <w:rsid w:val="00A14998"/>
    <w:rsid w:val="00A15AE8"/>
    <w:rsid w:val="00A16F31"/>
    <w:rsid w:val="00A17172"/>
    <w:rsid w:val="00A17C2A"/>
    <w:rsid w:val="00A20A67"/>
    <w:rsid w:val="00A20FE3"/>
    <w:rsid w:val="00A20FF2"/>
    <w:rsid w:val="00A2132D"/>
    <w:rsid w:val="00A21755"/>
    <w:rsid w:val="00A21770"/>
    <w:rsid w:val="00A22AD4"/>
    <w:rsid w:val="00A22ADB"/>
    <w:rsid w:val="00A22BBD"/>
    <w:rsid w:val="00A235BF"/>
    <w:rsid w:val="00A241C2"/>
    <w:rsid w:val="00A249CB"/>
    <w:rsid w:val="00A24A3D"/>
    <w:rsid w:val="00A2507D"/>
    <w:rsid w:val="00A250ED"/>
    <w:rsid w:val="00A2533D"/>
    <w:rsid w:val="00A260C9"/>
    <w:rsid w:val="00A26341"/>
    <w:rsid w:val="00A26711"/>
    <w:rsid w:val="00A27164"/>
    <w:rsid w:val="00A27351"/>
    <w:rsid w:val="00A276ED"/>
    <w:rsid w:val="00A27885"/>
    <w:rsid w:val="00A279B6"/>
    <w:rsid w:val="00A27CDE"/>
    <w:rsid w:val="00A301E0"/>
    <w:rsid w:val="00A30559"/>
    <w:rsid w:val="00A30E0F"/>
    <w:rsid w:val="00A31FD6"/>
    <w:rsid w:val="00A32A10"/>
    <w:rsid w:val="00A33097"/>
    <w:rsid w:val="00A33162"/>
    <w:rsid w:val="00A3362D"/>
    <w:rsid w:val="00A33869"/>
    <w:rsid w:val="00A3485F"/>
    <w:rsid w:val="00A351F5"/>
    <w:rsid w:val="00A3577B"/>
    <w:rsid w:val="00A35DAB"/>
    <w:rsid w:val="00A360CF"/>
    <w:rsid w:val="00A36921"/>
    <w:rsid w:val="00A37223"/>
    <w:rsid w:val="00A3748D"/>
    <w:rsid w:val="00A3761F"/>
    <w:rsid w:val="00A3787C"/>
    <w:rsid w:val="00A37AB4"/>
    <w:rsid w:val="00A4028B"/>
    <w:rsid w:val="00A40A65"/>
    <w:rsid w:val="00A40DEF"/>
    <w:rsid w:val="00A416A0"/>
    <w:rsid w:val="00A418C5"/>
    <w:rsid w:val="00A42021"/>
    <w:rsid w:val="00A4290B"/>
    <w:rsid w:val="00A430BE"/>
    <w:rsid w:val="00A435AF"/>
    <w:rsid w:val="00A4360F"/>
    <w:rsid w:val="00A4446D"/>
    <w:rsid w:val="00A44A79"/>
    <w:rsid w:val="00A45614"/>
    <w:rsid w:val="00A45E5A"/>
    <w:rsid w:val="00A45F0D"/>
    <w:rsid w:val="00A46667"/>
    <w:rsid w:val="00A4688D"/>
    <w:rsid w:val="00A468ED"/>
    <w:rsid w:val="00A47081"/>
    <w:rsid w:val="00A47088"/>
    <w:rsid w:val="00A502E1"/>
    <w:rsid w:val="00A51568"/>
    <w:rsid w:val="00A515C2"/>
    <w:rsid w:val="00A51B25"/>
    <w:rsid w:val="00A51B9E"/>
    <w:rsid w:val="00A51C56"/>
    <w:rsid w:val="00A51FBE"/>
    <w:rsid w:val="00A52268"/>
    <w:rsid w:val="00A5253E"/>
    <w:rsid w:val="00A52720"/>
    <w:rsid w:val="00A52A3C"/>
    <w:rsid w:val="00A52BD8"/>
    <w:rsid w:val="00A53520"/>
    <w:rsid w:val="00A535E5"/>
    <w:rsid w:val="00A5420E"/>
    <w:rsid w:val="00A54DF2"/>
    <w:rsid w:val="00A54ED3"/>
    <w:rsid w:val="00A55002"/>
    <w:rsid w:val="00A550BA"/>
    <w:rsid w:val="00A55963"/>
    <w:rsid w:val="00A55C0A"/>
    <w:rsid w:val="00A5614B"/>
    <w:rsid w:val="00A56705"/>
    <w:rsid w:val="00A56EEE"/>
    <w:rsid w:val="00A571C4"/>
    <w:rsid w:val="00A5772F"/>
    <w:rsid w:val="00A6091A"/>
    <w:rsid w:val="00A61AD7"/>
    <w:rsid w:val="00A61FAF"/>
    <w:rsid w:val="00A63605"/>
    <w:rsid w:val="00A637C6"/>
    <w:rsid w:val="00A639EE"/>
    <w:rsid w:val="00A655A3"/>
    <w:rsid w:val="00A65FA8"/>
    <w:rsid w:val="00A663BA"/>
    <w:rsid w:val="00A66BF4"/>
    <w:rsid w:val="00A66F63"/>
    <w:rsid w:val="00A672CF"/>
    <w:rsid w:val="00A67938"/>
    <w:rsid w:val="00A67E92"/>
    <w:rsid w:val="00A70733"/>
    <w:rsid w:val="00A707CF"/>
    <w:rsid w:val="00A70987"/>
    <w:rsid w:val="00A71613"/>
    <w:rsid w:val="00A7208C"/>
    <w:rsid w:val="00A72687"/>
    <w:rsid w:val="00A736F7"/>
    <w:rsid w:val="00A738E5"/>
    <w:rsid w:val="00A73AB9"/>
    <w:rsid w:val="00A73E1F"/>
    <w:rsid w:val="00A73E4D"/>
    <w:rsid w:val="00A74046"/>
    <w:rsid w:val="00A74136"/>
    <w:rsid w:val="00A7415E"/>
    <w:rsid w:val="00A7491D"/>
    <w:rsid w:val="00A753F7"/>
    <w:rsid w:val="00A75840"/>
    <w:rsid w:val="00A75A4A"/>
    <w:rsid w:val="00A75B5F"/>
    <w:rsid w:val="00A762D4"/>
    <w:rsid w:val="00A765A0"/>
    <w:rsid w:val="00A7684B"/>
    <w:rsid w:val="00A76D86"/>
    <w:rsid w:val="00A76F28"/>
    <w:rsid w:val="00A774D1"/>
    <w:rsid w:val="00A77F69"/>
    <w:rsid w:val="00A818DB"/>
    <w:rsid w:val="00A81915"/>
    <w:rsid w:val="00A81AB2"/>
    <w:rsid w:val="00A81F3F"/>
    <w:rsid w:val="00A8224C"/>
    <w:rsid w:val="00A82731"/>
    <w:rsid w:val="00A82989"/>
    <w:rsid w:val="00A82A99"/>
    <w:rsid w:val="00A8301E"/>
    <w:rsid w:val="00A830B2"/>
    <w:rsid w:val="00A8323E"/>
    <w:rsid w:val="00A83445"/>
    <w:rsid w:val="00A838B3"/>
    <w:rsid w:val="00A84159"/>
    <w:rsid w:val="00A8463E"/>
    <w:rsid w:val="00A84F02"/>
    <w:rsid w:val="00A85D31"/>
    <w:rsid w:val="00A85E76"/>
    <w:rsid w:val="00A86217"/>
    <w:rsid w:val="00A86357"/>
    <w:rsid w:val="00A86480"/>
    <w:rsid w:val="00A86527"/>
    <w:rsid w:val="00A86893"/>
    <w:rsid w:val="00A86C84"/>
    <w:rsid w:val="00A86EBA"/>
    <w:rsid w:val="00A901AF"/>
    <w:rsid w:val="00A90267"/>
    <w:rsid w:val="00A9029D"/>
    <w:rsid w:val="00A90544"/>
    <w:rsid w:val="00A90654"/>
    <w:rsid w:val="00A90784"/>
    <w:rsid w:val="00A90F17"/>
    <w:rsid w:val="00A91279"/>
    <w:rsid w:val="00A91436"/>
    <w:rsid w:val="00A928EB"/>
    <w:rsid w:val="00A92C59"/>
    <w:rsid w:val="00A93086"/>
    <w:rsid w:val="00A931B6"/>
    <w:rsid w:val="00A939C0"/>
    <w:rsid w:val="00A9427C"/>
    <w:rsid w:val="00A94870"/>
    <w:rsid w:val="00A95623"/>
    <w:rsid w:val="00A95B5D"/>
    <w:rsid w:val="00A95E93"/>
    <w:rsid w:val="00A9706E"/>
    <w:rsid w:val="00A97249"/>
    <w:rsid w:val="00A97651"/>
    <w:rsid w:val="00A97FA5"/>
    <w:rsid w:val="00AA062A"/>
    <w:rsid w:val="00AA1800"/>
    <w:rsid w:val="00AA190B"/>
    <w:rsid w:val="00AA1F4F"/>
    <w:rsid w:val="00AA2967"/>
    <w:rsid w:val="00AA2CFF"/>
    <w:rsid w:val="00AA2DFB"/>
    <w:rsid w:val="00AA2FA4"/>
    <w:rsid w:val="00AA389E"/>
    <w:rsid w:val="00AA3BAC"/>
    <w:rsid w:val="00AA3C74"/>
    <w:rsid w:val="00AA44DA"/>
    <w:rsid w:val="00AA4918"/>
    <w:rsid w:val="00AA4922"/>
    <w:rsid w:val="00AA4CED"/>
    <w:rsid w:val="00AA4ECC"/>
    <w:rsid w:val="00AA52EA"/>
    <w:rsid w:val="00AA62E0"/>
    <w:rsid w:val="00AA6A38"/>
    <w:rsid w:val="00AA6D38"/>
    <w:rsid w:val="00AA6EC1"/>
    <w:rsid w:val="00AA7BCB"/>
    <w:rsid w:val="00AA7BE1"/>
    <w:rsid w:val="00AA7CA4"/>
    <w:rsid w:val="00AA7CD1"/>
    <w:rsid w:val="00AB039A"/>
    <w:rsid w:val="00AB08A5"/>
    <w:rsid w:val="00AB094D"/>
    <w:rsid w:val="00AB174D"/>
    <w:rsid w:val="00AB17CE"/>
    <w:rsid w:val="00AB1997"/>
    <w:rsid w:val="00AB1D40"/>
    <w:rsid w:val="00AB1E6B"/>
    <w:rsid w:val="00AB27A3"/>
    <w:rsid w:val="00AB27B5"/>
    <w:rsid w:val="00AB34C0"/>
    <w:rsid w:val="00AB37FE"/>
    <w:rsid w:val="00AB4E11"/>
    <w:rsid w:val="00AB5220"/>
    <w:rsid w:val="00AB547F"/>
    <w:rsid w:val="00AB55A5"/>
    <w:rsid w:val="00AB56B4"/>
    <w:rsid w:val="00AB5890"/>
    <w:rsid w:val="00AB6010"/>
    <w:rsid w:val="00AB6688"/>
    <w:rsid w:val="00AB6881"/>
    <w:rsid w:val="00AB68B6"/>
    <w:rsid w:val="00AB69CC"/>
    <w:rsid w:val="00AB73A1"/>
    <w:rsid w:val="00AB7648"/>
    <w:rsid w:val="00AB7825"/>
    <w:rsid w:val="00AC001F"/>
    <w:rsid w:val="00AC00D8"/>
    <w:rsid w:val="00AC1214"/>
    <w:rsid w:val="00AC1303"/>
    <w:rsid w:val="00AC1C97"/>
    <w:rsid w:val="00AC1F98"/>
    <w:rsid w:val="00AC2089"/>
    <w:rsid w:val="00AC2590"/>
    <w:rsid w:val="00AC2640"/>
    <w:rsid w:val="00AC2B07"/>
    <w:rsid w:val="00AC2E22"/>
    <w:rsid w:val="00AC2F5D"/>
    <w:rsid w:val="00AC383D"/>
    <w:rsid w:val="00AC4018"/>
    <w:rsid w:val="00AC40A5"/>
    <w:rsid w:val="00AC4168"/>
    <w:rsid w:val="00AC4495"/>
    <w:rsid w:val="00AC4720"/>
    <w:rsid w:val="00AC4A37"/>
    <w:rsid w:val="00AC4D26"/>
    <w:rsid w:val="00AC5316"/>
    <w:rsid w:val="00AC55D0"/>
    <w:rsid w:val="00AC563C"/>
    <w:rsid w:val="00AC597E"/>
    <w:rsid w:val="00AC77D7"/>
    <w:rsid w:val="00AD020C"/>
    <w:rsid w:val="00AD0608"/>
    <w:rsid w:val="00AD0BF7"/>
    <w:rsid w:val="00AD0E7A"/>
    <w:rsid w:val="00AD123C"/>
    <w:rsid w:val="00AD2236"/>
    <w:rsid w:val="00AD247A"/>
    <w:rsid w:val="00AD2E85"/>
    <w:rsid w:val="00AD3179"/>
    <w:rsid w:val="00AD32F2"/>
    <w:rsid w:val="00AD33D2"/>
    <w:rsid w:val="00AD35E6"/>
    <w:rsid w:val="00AD371E"/>
    <w:rsid w:val="00AD3A3F"/>
    <w:rsid w:val="00AD4435"/>
    <w:rsid w:val="00AD4C2A"/>
    <w:rsid w:val="00AD5356"/>
    <w:rsid w:val="00AD5490"/>
    <w:rsid w:val="00AD57F0"/>
    <w:rsid w:val="00AD5C4C"/>
    <w:rsid w:val="00AD5DEB"/>
    <w:rsid w:val="00AD6B55"/>
    <w:rsid w:val="00AD709C"/>
    <w:rsid w:val="00AE0AFF"/>
    <w:rsid w:val="00AE0BC9"/>
    <w:rsid w:val="00AE0CBE"/>
    <w:rsid w:val="00AE0FCB"/>
    <w:rsid w:val="00AE11D5"/>
    <w:rsid w:val="00AE14AB"/>
    <w:rsid w:val="00AE1B2C"/>
    <w:rsid w:val="00AE2B94"/>
    <w:rsid w:val="00AE2DC2"/>
    <w:rsid w:val="00AE2EF8"/>
    <w:rsid w:val="00AE3761"/>
    <w:rsid w:val="00AE392B"/>
    <w:rsid w:val="00AE39C8"/>
    <w:rsid w:val="00AE3B3B"/>
    <w:rsid w:val="00AE43D2"/>
    <w:rsid w:val="00AE4894"/>
    <w:rsid w:val="00AE526B"/>
    <w:rsid w:val="00AE535F"/>
    <w:rsid w:val="00AE5869"/>
    <w:rsid w:val="00AE5B0C"/>
    <w:rsid w:val="00AE5D6B"/>
    <w:rsid w:val="00AE60B3"/>
    <w:rsid w:val="00AE7180"/>
    <w:rsid w:val="00AE75D6"/>
    <w:rsid w:val="00AE76AA"/>
    <w:rsid w:val="00AE797C"/>
    <w:rsid w:val="00AE7FD1"/>
    <w:rsid w:val="00AF0B29"/>
    <w:rsid w:val="00AF14FD"/>
    <w:rsid w:val="00AF1DDC"/>
    <w:rsid w:val="00AF2075"/>
    <w:rsid w:val="00AF314A"/>
    <w:rsid w:val="00AF33E6"/>
    <w:rsid w:val="00AF47D4"/>
    <w:rsid w:val="00AF4DC8"/>
    <w:rsid w:val="00AF517F"/>
    <w:rsid w:val="00AF5876"/>
    <w:rsid w:val="00AF67E7"/>
    <w:rsid w:val="00AF7195"/>
    <w:rsid w:val="00AF755D"/>
    <w:rsid w:val="00AF7714"/>
    <w:rsid w:val="00AF7E9B"/>
    <w:rsid w:val="00B00086"/>
    <w:rsid w:val="00B003EF"/>
    <w:rsid w:val="00B0065B"/>
    <w:rsid w:val="00B007A2"/>
    <w:rsid w:val="00B00E44"/>
    <w:rsid w:val="00B01128"/>
    <w:rsid w:val="00B01163"/>
    <w:rsid w:val="00B0138A"/>
    <w:rsid w:val="00B013B7"/>
    <w:rsid w:val="00B01952"/>
    <w:rsid w:val="00B0198F"/>
    <w:rsid w:val="00B01CCD"/>
    <w:rsid w:val="00B01F83"/>
    <w:rsid w:val="00B01FE8"/>
    <w:rsid w:val="00B020F9"/>
    <w:rsid w:val="00B0211E"/>
    <w:rsid w:val="00B025A8"/>
    <w:rsid w:val="00B025E1"/>
    <w:rsid w:val="00B029A3"/>
    <w:rsid w:val="00B02BCE"/>
    <w:rsid w:val="00B03049"/>
    <w:rsid w:val="00B03257"/>
    <w:rsid w:val="00B032AD"/>
    <w:rsid w:val="00B0361E"/>
    <w:rsid w:val="00B03AEF"/>
    <w:rsid w:val="00B03B19"/>
    <w:rsid w:val="00B04627"/>
    <w:rsid w:val="00B04753"/>
    <w:rsid w:val="00B051E6"/>
    <w:rsid w:val="00B053A8"/>
    <w:rsid w:val="00B05B10"/>
    <w:rsid w:val="00B061D9"/>
    <w:rsid w:val="00B07096"/>
    <w:rsid w:val="00B077FC"/>
    <w:rsid w:val="00B07BBE"/>
    <w:rsid w:val="00B10080"/>
    <w:rsid w:val="00B100A5"/>
    <w:rsid w:val="00B10914"/>
    <w:rsid w:val="00B117FB"/>
    <w:rsid w:val="00B11B38"/>
    <w:rsid w:val="00B12083"/>
    <w:rsid w:val="00B127EF"/>
    <w:rsid w:val="00B12A44"/>
    <w:rsid w:val="00B12AD9"/>
    <w:rsid w:val="00B12BEA"/>
    <w:rsid w:val="00B1374B"/>
    <w:rsid w:val="00B13DE2"/>
    <w:rsid w:val="00B146D2"/>
    <w:rsid w:val="00B14A19"/>
    <w:rsid w:val="00B1562A"/>
    <w:rsid w:val="00B156E0"/>
    <w:rsid w:val="00B15E3A"/>
    <w:rsid w:val="00B16552"/>
    <w:rsid w:val="00B165F9"/>
    <w:rsid w:val="00B16604"/>
    <w:rsid w:val="00B17069"/>
    <w:rsid w:val="00B17329"/>
    <w:rsid w:val="00B17673"/>
    <w:rsid w:val="00B17762"/>
    <w:rsid w:val="00B201A5"/>
    <w:rsid w:val="00B2070B"/>
    <w:rsid w:val="00B2099D"/>
    <w:rsid w:val="00B20E21"/>
    <w:rsid w:val="00B217BD"/>
    <w:rsid w:val="00B22733"/>
    <w:rsid w:val="00B24B02"/>
    <w:rsid w:val="00B251F1"/>
    <w:rsid w:val="00B252FA"/>
    <w:rsid w:val="00B2532D"/>
    <w:rsid w:val="00B255AE"/>
    <w:rsid w:val="00B2560B"/>
    <w:rsid w:val="00B25E5C"/>
    <w:rsid w:val="00B2625B"/>
    <w:rsid w:val="00B26782"/>
    <w:rsid w:val="00B268D6"/>
    <w:rsid w:val="00B26AA2"/>
    <w:rsid w:val="00B26BB1"/>
    <w:rsid w:val="00B274B4"/>
    <w:rsid w:val="00B279F0"/>
    <w:rsid w:val="00B27B10"/>
    <w:rsid w:val="00B27E1C"/>
    <w:rsid w:val="00B30F90"/>
    <w:rsid w:val="00B31006"/>
    <w:rsid w:val="00B31297"/>
    <w:rsid w:val="00B32438"/>
    <w:rsid w:val="00B3252E"/>
    <w:rsid w:val="00B346A7"/>
    <w:rsid w:val="00B34983"/>
    <w:rsid w:val="00B34D36"/>
    <w:rsid w:val="00B351E0"/>
    <w:rsid w:val="00B3618D"/>
    <w:rsid w:val="00B36289"/>
    <w:rsid w:val="00B363DC"/>
    <w:rsid w:val="00B36BB5"/>
    <w:rsid w:val="00B400FA"/>
    <w:rsid w:val="00B40117"/>
    <w:rsid w:val="00B405D6"/>
    <w:rsid w:val="00B4106B"/>
    <w:rsid w:val="00B4184E"/>
    <w:rsid w:val="00B41C5F"/>
    <w:rsid w:val="00B436CC"/>
    <w:rsid w:val="00B43959"/>
    <w:rsid w:val="00B43983"/>
    <w:rsid w:val="00B43C8B"/>
    <w:rsid w:val="00B43DE0"/>
    <w:rsid w:val="00B44138"/>
    <w:rsid w:val="00B441A5"/>
    <w:rsid w:val="00B44CB1"/>
    <w:rsid w:val="00B455FF"/>
    <w:rsid w:val="00B459C5"/>
    <w:rsid w:val="00B45F5D"/>
    <w:rsid w:val="00B466B4"/>
    <w:rsid w:val="00B46DD9"/>
    <w:rsid w:val="00B46E3A"/>
    <w:rsid w:val="00B46E98"/>
    <w:rsid w:val="00B4707C"/>
    <w:rsid w:val="00B472A2"/>
    <w:rsid w:val="00B47433"/>
    <w:rsid w:val="00B47B8D"/>
    <w:rsid w:val="00B509DF"/>
    <w:rsid w:val="00B50B9F"/>
    <w:rsid w:val="00B50D1E"/>
    <w:rsid w:val="00B51B77"/>
    <w:rsid w:val="00B51DDD"/>
    <w:rsid w:val="00B51E3B"/>
    <w:rsid w:val="00B51F6E"/>
    <w:rsid w:val="00B52CD7"/>
    <w:rsid w:val="00B53DC4"/>
    <w:rsid w:val="00B54A31"/>
    <w:rsid w:val="00B54F47"/>
    <w:rsid w:val="00B552B1"/>
    <w:rsid w:val="00B555E0"/>
    <w:rsid w:val="00B55F16"/>
    <w:rsid w:val="00B56483"/>
    <w:rsid w:val="00B564AA"/>
    <w:rsid w:val="00B56783"/>
    <w:rsid w:val="00B571C3"/>
    <w:rsid w:val="00B60277"/>
    <w:rsid w:val="00B6077B"/>
    <w:rsid w:val="00B61005"/>
    <w:rsid w:val="00B651C2"/>
    <w:rsid w:val="00B6568E"/>
    <w:rsid w:val="00B65BCB"/>
    <w:rsid w:val="00B6603A"/>
    <w:rsid w:val="00B66AD5"/>
    <w:rsid w:val="00B66B49"/>
    <w:rsid w:val="00B66FD7"/>
    <w:rsid w:val="00B676FA"/>
    <w:rsid w:val="00B67D94"/>
    <w:rsid w:val="00B70373"/>
    <w:rsid w:val="00B70722"/>
    <w:rsid w:val="00B707C4"/>
    <w:rsid w:val="00B709BB"/>
    <w:rsid w:val="00B715D3"/>
    <w:rsid w:val="00B716F1"/>
    <w:rsid w:val="00B71B23"/>
    <w:rsid w:val="00B71B56"/>
    <w:rsid w:val="00B71D1D"/>
    <w:rsid w:val="00B71F7C"/>
    <w:rsid w:val="00B721A7"/>
    <w:rsid w:val="00B7238F"/>
    <w:rsid w:val="00B724C0"/>
    <w:rsid w:val="00B729DF"/>
    <w:rsid w:val="00B72BFA"/>
    <w:rsid w:val="00B72C03"/>
    <w:rsid w:val="00B72E08"/>
    <w:rsid w:val="00B73093"/>
    <w:rsid w:val="00B733B6"/>
    <w:rsid w:val="00B73458"/>
    <w:rsid w:val="00B73616"/>
    <w:rsid w:val="00B73C2F"/>
    <w:rsid w:val="00B73F59"/>
    <w:rsid w:val="00B7424E"/>
    <w:rsid w:val="00B751D5"/>
    <w:rsid w:val="00B75A37"/>
    <w:rsid w:val="00B75A56"/>
    <w:rsid w:val="00B761A5"/>
    <w:rsid w:val="00B763B3"/>
    <w:rsid w:val="00B76B7C"/>
    <w:rsid w:val="00B77760"/>
    <w:rsid w:val="00B77778"/>
    <w:rsid w:val="00B80078"/>
    <w:rsid w:val="00B802A9"/>
    <w:rsid w:val="00B80E40"/>
    <w:rsid w:val="00B80E6D"/>
    <w:rsid w:val="00B81426"/>
    <w:rsid w:val="00B81A43"/>
    <w:rsid w:val="00B821D3"/>
    <w:rsid w:val="00B82AF2"/>
    <w:rsid w:val="00B82B3A"/>
    <w:rsid w:val="00B82C3E"/>
    <w:rsid w:val="00B82CCD"/>
    <w:rsid w:val="00B82F79"/>
    <w:rsid w:val="00B82FE6"/>
    <w:rsid w:val="00B8336F"/>
    <w:rsid w:val="00B83865"/>
    <w:rsid w:val="00B84009"/>
    <w:rsid w:val="00B84A6D"/>
    <w:rsid w:val="00B84D95"/>
    <w:rsid w:val="00B85A2A"/>
    <w:rsid w:val="00B86E59"/>
    <w:rsid w:val="00B879C8"/>
    <w:rsid w:val="00B87C24"/>
    <w:rsid w:val="00B87DEF"/>
    <w:rsid w:val="00B90113"/>
    <w:rsid w:val="00B90371"/>
    <w:rsid w:val="00B910F1"/>
    <w:rsid w:val="00B9119F"/>
    <w:rsid w:val="00B914BB"/>
    <w:rsid w:val="00B9177B"/>
    <w:rsid w:val="00B91CF7"/>
    <w:rsid w:val="00B92B58"/>
    <w:rsid w:val="00B93657"/>
    <w:rsid w:val="00B93E85"/>
    <w:rsid w:val="00B94179"/>
    <w:rsid w:val="00B9474E"/>
    <w:rsid w:val="00B95C25"/>
    <w:rsid w:val="00B96E7C"/>
    <w:rsid w:val="00B97062"/>
    <w:rsid w:val="00B97333"/>
    <w:rsid w:val="00B97485"/>
    <w:rsid w:val="00B97774"/>
    <w:rsid w:val="00B9783F"/>
    <w:rsid w:val="00B97AD1"/>
    <w:rsid w:val="00B97DCF"/>
    <w:rsid w:val="00BA01B8"/>
    <w:rsid w:val="00BA0498"/>
    <w:rsid w:val="00BA0A24"/>
    <w:rsid w:val="00BA0BA9"/>
    <w:rsid w:val="00BA0C66"/>
    <w:rsid w:val="00BA0CCB"/>
    <w:rsid w:val="00BA0EB4"/>
    <w:rsid w:val="00BA14BA"/>
    <w:rsid w:val="00BA1F3C"/>
    <w:rsid w:val="00BA2DCA"/>
    <w:rsid w:val="00BA3216"/>
    <w:rsid w:val="00BA4165"/>
    <w:rsid w:val="00BA4306"/>
    <w:rsid w:val="00BA4606"/>
    <w:rsid w:val="00BA4A01"/>
    <w:rsid w:val="00BA4B0F"/>
    <w:rsid w:val="00BA5343"/>
    <w:rsid w:val="00BA5818"/>
    <w:rsid w:val="00BA5E58"/>
    <w:rsid w:val="00BA6126"/>
    <w:rsid w:val="00BA6568"/>
    <w:rsid w:val="00BA6766"/>
    <w:rsid w:val="00BA7098"/>
    <w:rsid w:val="00BA72EA"/>
    <w:rsid w:val="00BA743F"/>
    <w:rsid w:val="00BA77B2"/>
    <w:rsid w:val="00BA781E"/>
    <w:rsid w:val="00BB04E0"/>
    <w:rsid w:val="00BB0654"/>
    <w:rsid w:val="00BB12E9"/>
    <w:rsid w:val="00BB1BDD"/>
    <w:rsid w:val="00BB1CE4"/>
    <w:rsid w:val="00BB200A"/>
    <w:rsid w:val="00BB332B"/>
    <w:rsid w:val="00BB33F0"/>
    <w:rsid w:val="00BB3DE6"/>
    <w:rsid w:val="00BB3E31"/>
    <w:rsid w:val="00BB4556"/>
    <w:rsid w:val="00BB4806"/>
    <w:rsid w:val="00BB4957"/>
    <w:rsid w:val="00BB5323"/>
    <w:rsid w:val="00BB59AC"/>
    <w:rsid w:val="00BB5E1E"/>
    <w:rsid w:val="00BB6274"/>
    <w:rsid w:val="00BB6869"/>
    <w:rsid w:val="00BB7212"/>
    <w:rsid w:val="00BB765D"/>
    <w:rsid w:val="00BB7704"/>
    <w:rsid w:val="00BB7F3F"/>
    <w:rsid w:val="00BC0120"/>
    <w:rsid w:val="00BC0384"/>
    <w:rsid w:val="00BC09F7"/>
    <w:rsid w:val="00BC0EA6"/>
    <w:rsid w:val="00BC0FD1"/>
    <w:rsid w:val="00BC10AD"/>
    <w:rsid w:val="00BC1FBE"/>
    <w:rsid w:val="00BC2928"/>
    <w:rsid w:val="00BC34B4"/>
    <w:rsid w:val="00BC567A"/>
    <w:rsid w:val="00BC5C90"/>
    <w:rsid w:val="00BC6221"/>
    <w:rsid w:val="00BC63F3"/>
    <w:rsid w:val="00BC6BAC"/>
    <w:rsid w:val="00BC6DF8"/>
    <w:rsid w:val="00BC7CEF"/>
    <w:rsid w:val="00BD06F0"/>
    <w:rsid w:val="00BD0EC8"/>
    <w:rsid w:val="00BD19AA"/>
    <w:rsid w:val="00BD1C4B"/>
    <w:rsid w:val="00BD2597"/>
    <w:rsid w:val="00BD26D1"/>
    <w:rsid w:val="00BD2A3B"/>
    <w:rsid w:val="00BD314A"/>
    <w:rsid w:val="00BD358A"/>
    <w:rsid w:val="00BD3D57"/>
    <w:rsid w:val="00BD4ADA"/>
    <w:rsid w:val="00BD53B9"/>
    <w:rsid w:val="00BD5831"/>
    <w:rsid w:val="00BD5AB5"/>
    <w:rsid w:val="00BD5D7E"/>
    <w:rsid w:val="00BD615D"/>
    <w:rsid w:val="00BD64D2"/>
    <w:rsid w:val="00BD6BF0"/>
    <w:rsid w:val="00BD7135"/>
    <w:rsid w:val="00BD7239"/>
    <w:rsid w:val="00BD749B"/>
    <w:rsid w:val="00BD77B1"/>
    <w:rsid w:val="00BD78EE"/>
    <w:rsid w:val="00BD7A75"/>
    <w:rsid w:val="00BE00F9"/>
    <w:rsid w:val="00BE06B3"/>
    <w:rsid w:val="00BE115F"/>
    <w:rsid w:val="00BE1487"/>
    <w:rsid w:val="00BE18DB"/>
    <w:rsid w:val="00BE1CA2"/>
    <w:rsid w:val="00BE2021"/>
    <w:rsid w:val="00BE2E17"/>
    <w:rsid w:val="00BE319F"/>
    <w:rsid w:val="00BE34B9"/>
    <w:rsid w:val="00BE3668"/>
    <w:rsid w:val="00BE3889"/>
    <w:rsid w:val="00BE38DB"/>
    <w:rsid w:val="00BE4B2C"/>
    <w:rsid w:val="00BE4BCB"/>
    <w:rsid w:val="00BE4E59"/>
    <w:rsid w:val="00BE4F0F"/>
    <w:rsid w:val="00BE5268"/>
    <w:rsid w:val="00BE53BB"/>
    <w:rsid w:val="00BE73A8"/>
    <w:rsid w:val="00BE747F"/>
    <w:rsid w:val="00BE761A"/>
    <w:rsid w:val="00BF0294"/>
    <w:rsid w:val="00BF071C"/>
    <w:rsid w:val="00BF0D7C"/>
    <w:rsid w:val="00BF113B"/>
    <w:rsid w:val="00BF1290"/>
    <w:rsid w:val="00BF17A6"/>
    <w:rsid w:val="00BF213C"/>
    <w:rsid w:val="00BF2FDB"/>
    <w:rsid w:val="00BF378B"/>
    <w:rsid w:val="00BF3BF5"/>
    <w:rsid w:val="00BF3D91"/>
    <w:rsid w:val="00BF4C6A"/>
    <w:rsid w:val="00BF4DEA"/>
    <w:rsid w:val="00BF506A"/>
    <w:rsid w:val="00BF52DC"/>
    <w:rsid w:val="00BF53D4"/>
    <w:rsid w:val="00BF55D7"/>
    <w:rsid w:val="00BF5F7A"/>
    <w:rsid w:val="00BF6B2C"/>
    <w:rsid w:val="00BF732F"/>
    <w:rsid w:val="00BF7A41"/>
    <w:rsid w:val="00C00806"/>
    <w:rsid w:val="00C00937"/>
    <w:rsid w:val="00C00F38"/>
    <w:rsid w:val="00C010C3"/>
    <w:rsid w:val="00C015D8"/>
    <w:rsid w:val="00C0210F"/>
    <w:rsid w:val="00C0227E"/>
    <w:rsid w:val="00C02BA7"/>
    <w:rsid w:val="00C02CAF"/>
    <w:rsid w:val="00C02FC3"/>
    <w:rsid w:val="00C02FD6"/>
    <w:rsid w:val="00C035B2"/>
    <w:rsid w:val="00C035E2"/>
    <w:rsid w:val="00C03AE4"/>
    <w:rsid w:val="00C03C09"/>
    <w:rsid w:val="00C0472A"/>
    <w:rsid w:val="00C04CFB"/>
    <w:rsid w:val="00C05780"/>
    <w:rsid w:val="00C0585F"/>
    <w:rsid w:val="00C05F86"/>
    <w:rsid w:val="00C06F2D"/>
    <w:rsid w:val="00C0724B"/>
    <w:rsid w:val="00C0753B"/>
    <w:rsid w:val="00C07746"/>
    <w:rsid w:val="00C0797A"/>
    <w:rsid w:val="00C07A2B"/>
    <w:rsid w:val="00C07B68"/>
    <w:rsid w:val="00C07ECE"/>
    <w:rsid w:val="00C106BF"/>
    <w:rsid w:val="00C10BDC"/>
    <w:rsid w:val="00C12AC1"/>
    <w:rsid w:val="00C132B6"/>
    <w:rsid w:val="00C135E9"/>
    <w:rsid w:val="00C13617"/>
    <w:rsid w:val="00C1362E"/>
    <w:rsid w:val="00C13E5F"/>
    <w:rsid w:val="00C14479"/>
    <w:rsid w:val="00C150B7"/>
    <w:rsid w:val="00C156CD"/>
    <w:rsid w:val="00C156E6"/>
    <w:rsid w:val="00C15A12"/>
    <w:rsid w:val="00C163C4"/>
    <w:rsid w:val="00C16EE0"/>
    <w:rsid w:val="00C17E29"/>
    <w:rsid w:val="00C17E2A"/>
    <w:rsid w:val="00C20823"/>
    <w:rsid w:val="00C209D1"/>
    <w:rsid w:val="00C21140"/>
    <w:rsid w:val="00C21B59"/>
    <w:rsid w:val="00C21BFB"/>
    <w:rsid w:val="00C22216"/>
    <w:rsid w:val="00C230A4"/>
    <w:rsid w:val="00C234A9"/>
    <w:rsid w:val="00C23752"/>
    <w:rsid w:val="00C23BC7"/>
    <w:rsid w:val="00C23F3F"/>
    <w:rsid w:val="00C245CA"/>
    <w:rsid w:val="00C24A0B"/>
    <w:rsid w:val="00C24B27"/>
    <w:rsid w:val="00C24FEE"/>
    <w:rsid w:val="00C2505A"/>
    <w:rsid w:val="00C2529E"/>
    <w:rsid w:val="00C2587A"/>
    <w:rsid w:val="00C25EB5"/>
    <w:rsid w:val="00C2604E"/>
    <w:rsid w:val="00C26069"/>
    <w:rsid w:val="00C264CA"/>
    <w:rsid w:val="00C2746E"/>
    <w:rsid w:val="00C300BA"/>
    <w:rsid w:val="00C305F9"/>
    <w:rsid w:val="00C30680"/>
    <w:rsid w:val="00C308A0"/>
    <w:rsid w:val="00C308A2"/>
    <w:rsid w:val="00C30D38"/>
    <w:rsid w:val="00C30F74"/>
    <w:rsid w:val="00C31237"/>
    <w:rsid w:val="00C316AA"/>
    <w:rsid w:val="00C316E6"/>
    <w:rsid w:val="00C321CE"/>
    <w:rsid w:val="00C32413"/>
    <w:rsid w:val="00C326BA"/>
    <w:rsid w:val="00C32810"/>
    <w:rsid w:val="00C32990"/>
    <w:rsid w:val="00C32AB8"/>
    <w:rsid w:val="00C32F03"/>
    <w:rsid w:val="00C3330D"/>
    <w:rsid w:val="00C33C8F"/>
    <w:rsid w:val="00C34508"/>
    <w:rsid w:val="00C34703"/>
    <w:rsid w:val="00C3489E"/>
    <w:rsid w:val="00C34A3C"/>
    <w:rsid w:val="00C34AB2"/>
    <w:rsid w:val="00C34B3F"/>
    <w:rsid w:val="00C34BE2"/>
    <w:rsid w:val="00C35E4B"/>
    <w:rsid w:val="00C36216"/>
    <w:rsid w:val="00C363CA"/>
    <w:rsid w:val="00C36C26"/>
    <w:rsid w:val="00C36F8F"/>
    <w:rsid w:val="00C3715F"/>
    <w:rsid w:val="00C3726F"/>
    <w:rsid w:val="00C376CE"/>
    <w:rsid w:val="00C403A0"/>
    <w:rsid w:val="00C413D6"/>
    <w:rsid w:val="00C41882"/>
    <w:rsid w:val="00C4237D"/>
    <w:rsid w:val="00C4259A"/>
    <w:rsid w:val="00C42904"/>
    <w:rsid w:val="00C429E7"/>
    <w:rsid w:val="00C42AA0"/>
    <w:rsid w:val="00C42ABE"/>
    <w:rsid w:val="00C42C08"/>
    <w:rsid w:val="00C43264"/>
    <w:rsid w:val="00C45062"/>
    <w:rsid w:val="00C45172"/>
    <w:rsid w:val="00C45BA5"/>
    <w:rsid w:val="00C45C84"/>
    <w:rsid w:val="00C471F5"/>
    <w:rsid w:val="00C47407"/>
    <w:rsid w:val="00C47814"/>
    <w:rsid w:val="00C47AA5"/>
    <w:rsid w:val="00C47D23"/>
    <w:rsid w:val="00C50152"/>
    <w:rsid w:val="00C506E9"/>
    <w:rsid w:val="00C5166F"/>
    <w:rsid w:val="00C51704"/>
    <w:rsid w:val="00C52955"/>
    <w:rsid w:val="00C52974"/>
    <w:rsid w:val="00C52DCB"/>
    <w:rsid w:val="00C52FAE"/>
    <w:rsid w:val="00C530F1"/>
    <w:rsid w:val="00C54099"/>
    <w:rsid w:val="00C54FB3"/>
    <w:rsid w:val="00C55678"/>
    <w:rsid w:val="00C55F6F"/>
    <w:rsid w:val="00C55FA1"/>
    <w:rsid w:val="00C56CAF"/>
    <w:rsid w:val="00C572F6"/>
    <w:rsid w:val="00C576E1"/>
    <w:rsid w:val="00C5785A"/>
    <w:rsid w:val="00C578F8"/>
    <w:rsid w:val="00C57D7B"/>
    <w:rsid w:val="00C57E15"/>
    <w:rsid w:val="00C57EE5"/>
    <w:rsid w:val="00C62A87"/>
    <w:rsid w:val="00C62F0A"/>
    <w:rsid w:val="00C63146"/>
    <w:rsid w:val="00C63902"/>
    <w:rsid w:val="00C63A58"/>
    <w:rsid w:val="00C63F1E"/>
    <w:rsid w:val="00C6418E"/>
    <w:rsid w:val="00C6441C"/>
    <w:rsid w:val="00C654F6"/>
    <w:rsid w:val="00C65D8A"/>
    <w:rsid w:val="00C66B30"/>
    <w:rsid w:val="00C67BAD"/>
    <w:rsid w:val="00C67FCB"/>
    <w:rsid w:val="00C704C4"/>
    <w:rsid w:val="00C705B3"/>
    <w:rsid w:val="00C70EE3"/>
    <w:rsid w:val="00C71141"/>
    <w:rsid w:val="00C71EBA"/>
    <w:rsid w:val="00C72730"/>
    <w:rsid w:val="00C729E0"/>
    <w:rsid w:val="00C72DF4"/>
    <w:rsid w:val="00C732E1"/>
    <w:rsid w:val="00C7377C"/>
    <w:rsid w:val="00C73997"/>
    <w:rsid w:val="00C741C7"/>
    <w:rsid w:val="00C742F6"/>
    <w:rsid w:val="00C7555C"/>
    <w:rsid w:val="00C75878"/>
    <w:rsid w:val="00C76037"/>
    <w:rsid w:val="00C77885"/>
    <w:rsid w:val="00C80243"/>
    <w:rsid w:val="00C80499"/>
    <w:rsid w:val="00C80908"/>
    <w:rsid w:val="00C81123"/>
    <w:rsid w:val="00C817C9"/>
    <w:rsid w:val="00C81A02"/>
    <w:rsid w:val="00C81DB7"/>
    <w:rsid w:val="00C81E07"/>
    <w:rsid w:val="00C82711"/>
    <w:rsid w:val="00C82A36"/>
    <w:rsid w:val="00C82BEF"/>
    <w:rsid w:val="00C8316B"/>
    <w:rsid w:val="00C8348D"/>
    <w:rsid w:val="00C8379B"/>
    <w:rsid w:val="00C83CC9"/>
    <w:rsid w:val="00C83D49"/>
    <w:rsid w:val="00C83D6E"/>
    <w:rsid w:val="00C83FB4"/>
    <w:rsid w:val="00C84CA6"/>
    <w:rsid w:val="00C8526A"/>
    <w:rsid w:val="00C855A4"/>
    <w:rsid w:val="00C85DCE"/>
    <w:rsid w:val="00C86382"/>
    <w:rsid w:val="00C86688"/>
    <w:rsid w:val="00C868BE"/>
    <w:rsid w:val="00C86EAF"/>
    <w:rsid w:val="00C87019"/>
    <w:rsid w:val="00C87921"/>
    <w:rsid w:val="00C87BF9"/>
    <w:rsid w:val="00C87E16"/>
    <w:rsid w:val="00C9050A"/>
    <w:rsid w:val="00C90D55"/>
    <w:rsid w:val="00C90F3C"/>
    <w:rsid w:val="00C91255"/>
    <w:rsid w:val="00C912F9"/>
    <w:rsid w:val="00C9167E"/>
    <w:rsid w:val="00C9231F"/>
    <w:rsid w:val="00C92F7E"/>
    <w:rsid w:val="00C930E8"/>
    <w:rsid w:val="00C9412F"/>
    <w:rsid w:val="00C944ED"/>
    <w:rsid w:val="00C94588"/>
    <w:rsid w:val="00C948C5"/>
    <w:rsid w:val="00C94ED3"/>
    <w:rsid w:val="00C950C5"/>
    <w:rsid w:val="00C96266"/>
    <w:rsid w:val="00C96751"/>
    <w:rsid w:val="00C9681B"/>
    <w:rsid w:val="00C9750B"/>
    <w:rsid w:val="00C97B6C"/>
    <w:rsid w:val="00CA01C4"/>
    <w:rsid w:val="00CA04D7"/>
    <w:rsid w:val="00CA0765"/>
    <w:rsid w:val="00CA08E6"/>
    <w:rsid w:val="00CA095B"/>
    <w:rsid w:val="00CA0E43"/>
    <w:rsid w:val="00CA1B35"/>
    <w:rsid w:val="00CA254F"/>
    <w:rsid w:val="00CA25B9"/>
    <w:rsid w:val="00CA2F63"/>
    <w:rsid w:val="00CA2F8A"/>
    <w:rsid w:val="00CA2F99"/>
    <w:rsid w:val="00CA362C"/>
    <w:rsid w:val="00CA36BA"/>
    <w:rsid w:val="00CA4159"/>
    <w:rsid w:val="00CA423E"/>
    <w:rsid w:val="00CA44DE"/>
    <w:rsid w:val="00CA4AF3"/>
    <w:rsid w:val="00CA50D2"/>
    <w:rsid w:val="00CA52D5"/>
    <w:rsid w:val="00CA5815"/>
    <w:rsid w:val="00CA5869"/>
    <w:rsid w:val="00CA69E9"/>
    <w:rsid w:val="00CA6A7A"/>
    <w:rsid w:val="00CA6BE9"/>
    <w:rsid w:val="00CA75A4"/>
    <w:rsid w:val="00CA7ADE"/>
    <w:rsid w:val="00CB0462"/>
    <w:rsid w:val="00CB0473"/>
    <w:rsid w:val="00CB0F82"/>
    <w:rsid w:val="00CB1013"/>
    <w:rsid w:val="00CB1958"/>
    <w:rsid w:val="00CB1EE2"/>
    <w:rsid w:val="00CB2B30"/>
    <w:rsid w:val="00CB33B5"/>
    <w:rsid w:val="00CB4082"/>
    <w:rsid w:val="00CB45F0"/>
    <w:rsid w:val="00CB4FFA"/>
    <w:rsid w:val="00CB5083"/>
    <w:rsid w:val="00CB5644"/>
    <w:rsid w:val="00CB57E4"/>
    <w:rsid w:val="00CB65FA"/>
    <w:rsid w:val="00CB6667"/>
    <w:rsid w:val="00CB66E1"/>
    <w:rsid w:val="00CB67CD"/>
    <w:rsid w:val="00CB6CEC"/>
    <w:rsid w:val="00CB7156"/>
    <w:rsid w:val="00CB7431"/>
    <w:rsid w:val="00CB751F"/>
    <w:rsid w:val="00CB7D81"/>
    <w:rsid w:val="00CB7E90"/>
    <w:rsid w:val="00CC0000"/>
    <w:rsid w:val="00CC0600"/>
    <w:rsid w:val="00CC0A1D"/>
    <w:rsid w:val="00CC1462"/>
    <w:rsid w:val="00CC2209"/>
    <w:rsid w:val="00CC2685"/>
    <w:rsid w:val="00CC28CE"/>
    <w:rsid w:val="00CC3319"/>
    <w:rsid w:val="00CC4070"/>
    <w:rsid w:val="00CC5448"/>
    <w:rsid w:val="00CC54AD"/>
    <w:rsid w:val="00CC651C"/>
    <w:rsid w:val="00CC684A"/>
    <w:rsid w:val="00CC6AF4"/>
    <w:rsid w:val="00CC7877"/>
    <w:rsid w:val="00CC7ADF"/>
    <w:rsid w:val="00CD08E4"/>
    <w:rsid w:val="00CD1394"/>
    <w:rsid w:val="00CD1646"/>
    <w:rsid w:val="00CD1652"/>
    <w:rsid w:val="00CD1F43"/>
    <w:rsid w:val="00CD2108"/>
    <w:rsid w:val="00CD24AC"/>
    <w:rsid w:val="00CD270E"/>
    <w:rsid w:val="00CD2990"/>
    <w:rsid w:val="00CD35AF"/>
    <w:rsid w:val="00CD3697"/>
    <w:rsid w:val="00CD3A26"/>
    <w:rsid w:val="00CD3B7C"/>
    <w:rsid w:val="00CD3BBF"/>
    <w:rsid w:val="00CD3BC7"/>
    <w:rsid w:val="00CD4479"/>
    <w:rsid w:val="00CD46DA"/>
    <w:rsid w:val="00CD4B26"/>
    <w:rsid w:val="00CD4BEB"/>
    <w:rsid w:val="00CD56F2"/>
    <w:rsid w:val="00CD581E"/>
    <w:rsid w:val="00CD5A27"/>
    <w:rsid w:val="00CD66C6"/>
    <w:rsid w:val="00CD6904"/>
    <w:rsid w:val="00CD6C2A"/>
    <w:rsid w:val="00CD6D54"/>
    <w:rsid w:val="00CD7AB6"/>
    <w:rsid w:val="00CE02D2"/>
    <w:rsid w:val="00CE0757"/>
    <w:rsid w:val="00CE0904"/>
    <w:rsid w:val="00CE0A9B"/>
    <w:rsid w:val="00CE0BF6"/>
    <w:rsid w:val="00CE0F8F"/>
    <w:rsid w:val="00CE11EA"/>
    <w:rsid w:val="00CE135C"/>
    <w:rsid w:val="00CE14D1"/>
    <w:rsid w:val="00CE1629"/>
    <w:rsid w:val="00CE1882"/>
    <w:rsid w:val="00CE1887"/>
    <w:rsid w:val="00CE2CA2"/>
    <w:rsid w:val="00CE2CC4"/>
    <w:rsid w:val="00CE3BEE"/>
    <w:rsid w:val="00CE424E"/>
    <w:rsid w:val="00CE5B3C"/>
    <w:rsid w:val="00CE6061"/>
    <w:rsid w:val="00CE640A"/>
    <w:rsid w:val="00CE67F3"/>
    <w:rsid w:val="00CE6FCD"/>
    <w:rsid w:val="00CE715D"/>
    <w:rsid w:val="00CE76C9"/>
    <w:rsid w:val="00CE7ED1"/>
    <w:rsid w:val="00CE7FA9"/>
    <w:rsid w:val="00CF0265"/>
    <w:rsid w:val="00CF0A36"/>
    <w:rsid w:val="00CF105B"/>
    <w:rsid w:val="00CF1676"/>
    <w:rsid w:val="00CF1701"/>
    <w:rsid w:val="00CF189A"/>
    <w:rsid w:val="00CF18B5"/>
    <w:rsid w:val="00CF27D5"/>
    <w:rsid w:val="00CF2805"/>
    <w:rsid w:val="00CF2979"/>
    <w:rsid w:val="00CF2FBF"/>
    <w:rsid w:val="00CF3496"/>
    <w:rsid w:val="00CF3E9C"/>
    <w:rsid w:val="00CF405E"/>
    <w:rsid w:val="00CF44F4"/>
    <w:rsid w:val="00CF4747"/>
    <w:rsid w:val="00CF4B7C"/>
    <w:rsid w:val="00CF4E15"/>
    <w:rsid w:val="00CF514A"/>
    <w:rsid w:val="00CF5C4D"/>
    <w:rsid w:val="00CF5CF0"/>
    <w:rsid w:val="00CF622E"/>
    <w:rsid w:val="00CF666E"/>
    <w:rsid w:val="00CF68FE"/>
    <w:rsid w:val="00D00279"/>
    <w:rsid w:val="00D00E7A"/>
    <w:rsid w:val="00D013D5"/>
    <w:rsid w:val="00D017D0"/>
    <w:rsid w:val="00D019FD"/>
    <w:rsid w:val="00D01D68"/>
    <w:rsid w:val="00D022E6"/>
    <w:rsid w:val="00D02364"/>
    <w:rsid w:val="00D0290E"/>
    <w:rsid w:val="00D02C9A"/>
    <w:rsid w:val="00D042C6"/>
    <w:rsid w:val="00D04BCF"/>
    <w:rsid w:val="00D05197"/>
    <w:rsid w:val="00D05BD5"/>
    <w:rsid w:val="00D066D3"/>
    <w:rsid w:val="00D068FC"/>
    <w:rsid w:val="00D07484"/>
    <w:rsid w:val="00D0784A"/>
    <w:rsid w:val="00D10602"/>
    <w:rsid w:val="00D10B1A"/>
    <w:rsid w:val="00D10C61"/>
    <w:rsid w:val="00D11569"/>
    <w:rsid w:val="00D126E8"/>
    <w:rsid w:val="00D12FD7"/>
    <w:rsid w:val="00D133D2"/>
    <w:rsid w:val="00D1350E"/>
    <w:rsid w:val="00D14144"/>
    <w:rsid w:val="00D14462"/>
    <w:rsid w:val="00D14D04"/>
    <w:rsid w:val="00D14E63"/>
    <w:rsid w:val="00D14F58"/>
    <w:rsid w:val="00D15118"/>
    <w:rsid w:val="00D15534"/>
    <w:rsid w:val="00D16235"/>
    <w:rsid w:val="00D1657A"/>
    <w:rsid w:val="00D16976"/>
    <w:rsid w:val="00D16BB9"/>
    <w:rsid w:val="00D16FE1"/>
    <w:rsid w:val="00D17038"/>
    <w:rsid w:val="00D17DBA"/>
    <w:rsid w:val="00D202CF"/>
    <w:rsid w:val="00D202EB"/>
    <w:rsid w:val="00D20400"/>
    <w:rsid w:val="00D2087C"/>
    <w:rsid w:val="00D208CF"/>
    <w:rsid w:val="00D20C3B"/>
    <w:rsid w:val="00D213BB"/>
    <w:rsid w:val="00D2266D"/>
    <w:rsid w:val="00D2280F"/>
    <w:rsid w:val="00D22D62"/>
    <w:rsid w:val="00D233DC"/>
    <w:rsid w:val="00D235FE"/>
    <w:rsid w:val="00D24286"/>
    <w:rsid w:val="00D24433"/>
    <w:rsid w:val="00D246EF"/>
    <w:rsid w:val="00D251DD"/>
    <w:rsid w:val="00D25201"/>
    <w:rsid w:val="00D25D0E"/>
    <w:rsid w:val="00D2617F"/>
    <w:rsid w:val="00D261F7"/>
    <w:rsid w:val="00D2658E"/>
    <w:rsid w:val="00D26AFF"/>
    <w:rsid w:val="00D270B4"/>
    <w:rsid w:val="00D270CF"/>
    <w:rsid w:val="00D27491"/>
    <w:rsid w:val="00D27E11"/>
    <w:rsid w:val="00D301B1"/>
    <w:rsid w:val="00D30946"/>
    <w:rsid w:val="00D31B30"/>
    <w:rsid w:val="00D31F74"/>
    <w:rsid w:val="00D320A5"/>
    <w:rsid w:val="00D327C7"/>
    <w:rsid w:val="00D337CA"/>
    <w:rsid w:val="00D33D87"/>
    <w:rsid w:val="00D34234"/>
    <w:rsid w:val="00D343A1"/>
    <w:rsid w:val="00D344D0"/>
    <w:rsid w:val="00D34A1D"/>
    <w:rsid w:val="00D34BA3"/>
    <w:rsid w:val="00D35445"/>
    <w:rsid w:val="00D35726"/>
    <w:rsid w:val="00D35F19"/>
    <w:rsid w:val="00D361D7"/>
    <w:rsid w:val="00D37952"/>
    <w:rsid w:val="00D4073B"/>
    <w:rsid w:val="00D4087E"/>
    <w:rsid w:val="00D40A7C"/>
    <w:rsid w:val="00D40DFE"/>
    <w:rsid w:val="00D414C0"/>
    <w:rsid w:val="00D417E8"/>
    <w:rsid w:val="00D42192"/>
    <w:rsid w:val="00D4220A"/>
    <w:rsid w:val="00D4369C"/>
    <w:rsid w:val="00D44E96"/>
    <w:rsid w:val="00D4574F"/>
    <w:rsid w:val="00D459B2"/>
    <w:rsid w:val="00D45B7A"/>
    <w:rsid w:val="00D460A4"/>
    <w:rsid w:val="00D46101"/>
    <w:rsid w:val="00D469F5"/>
    <w:rsid w:val="00D4713A"/>
    <w:rsid w:val="00D5043D"/>
    <w:rsid w:val="00D50D8C"/>
    <w:rsid w:val="00D514B6"/>
    <w:rsid w:val="00D514E5"/>
    <w:rsid w:val="00D5174F"/>
    <w:rsid w:val="00D5188A"/>
    <w:rsid w:val="00D522E0"/>
    <w:rsid w:val="00D525C3"/>
    <w:rsid w:val="00D525FB"/>
    <w:rsid w:val="00D52CE1"/>
    <w:rsid w:val="00D530CC"/>
    <w:rsid w:val="00D5369A"/>
    <w:rsid w:val="00D54845"/>
    <w:rsid w:val="00D551FD"/>
    <w:rsid w:val="00D55344"/>
    <w:rsid w:val="00D55732"/>
    <w:rsid w:val="00D55AED"/>
    <w:rsid w:val="00D55EBC"/>
    <w:rsid w:val="00D56519"/>
    <w:rsid w:val="00D565CB"/>
    <w:rsid w:val="00D57480"/>
    <w:rsid w:val="00D578B8"/>
    <w:rsid w:val="00D5792B"/>
    <w:rsid w:val="00D57A8B"/>
    <w:rsid w:val="00D57AEA"/>
    <w:rsid w:val="00D57DF8"/>
    <w:rsid w:val="00D601E8"/>
    <w:rsid w:val="00D6088E"/>
    <w:rsid w:val="00D60C13"/>
    <w:rsid w:val="00D60D68"/>
    <w:rsid w:val="00D61633"/>
    <w:rsid w:val="00D6238C"/>
    <w:rsid w:val="00D6295C"/>
    <w:rsid w:val="00D634C5"/>
    <w:rsid w:val="00D635CA"/>
    <w:rsid w:val="00D63AA3"/>
    <w:rsid w:val="00D648AA"/>
    <w:rsid w:val="00D64948"/>
    <w:rsid w:val="00D650F9"/>
    <w:rsid w:val="00D658D3"/>
    <w:rsid w:val="00D6590C"/>
    <w:rsid w:val="00D6592B"/>
    <w:rsid w:val="00D65A5D"/>
    <w:rsid w:val="00D67648"/>
    <w:rsid w:val="00D67B3E"/>
    <w:rsid w:val="00D67F1C"/>
    <w:rsid w:val="00D706DC"/>
    <w:rsid w:val="00D70732"/>
    <w:rsid w:val="00D70E3A"/>
    <w:rsid w:val="00D710B2"/>
    <w:rsid w:val="00D71673"/>
    <w:rsid w:val="00D718FB"/>
    <w:rsid w:val="00D71AD7"/>
    <w:rsid w:val="00D71B15"/>
    <w:rsid w:val="00D71C0B"/>
    <w:rsid w:val="00D71DE9"/>
    <w:rsid w:val="00D72581"/>
    <w:rsid w:val="00D72E3D"/>
    <w:rsid w:val="00D73001"/>
    <w:rsid w:val="00D73299"/>
    <w:rsid w:val="00D7393B"/>
    <w:rsid w:val="00D741B7"/>
    <w:rsid w:val="00D74662"/>
    <w:rsid w:val="00D74F20"/>
    <w:rsid w:val="00D75926"/>
    <w:rsid w:val="00D762F3"/>
    <w:rsid w:val="00D77FF1"/>
    <w:rsid w:val="00D800C8"/>
    <w:rsid w:val="00D806CD"/>
    <w:rsid w:val="00D80846"/>
    <w:rsid w:val="00D80892"/>
    <w:rsid w:val="00D80CF8"/>
    <w:rsid w:val="00D8119A"/>
    <w:rsid w:val="00D81473"/>
    <w:rsid w:val="00D81D65"/>
    <w:rsid w:val="00D82792"/>
    <w:rsid w:val="00D82972"/>
    <w:rsid w:val="00D82F4A"/>
    <w:rsid w:val="00D83601"/>
    <w:rsid w:val="00D839F3"/>
    <w:rsid w:val="00D839FB"/>
    <w:rsid w:val="00D83C7D"/>
    <w:rsid w:val="00D83CBC"/>
    <w:rsid w:val="00D84586"/>
    <w:rsid w:val="00D853D9"/>
    <w:rsid w:val="00D85637"/>
    <w:rsid w:val="00D85D99"/>
    <w:rsid w:val="00D85DD4"/>
    <w:rsid w:val="00D85E1D"/>
    <w:rsid w:val="00D85EB3"/>
    <w:rsid w:val="00D869F2"/>
    <w:rsid w:val="00D87358"/>
    <w:rsid w:val="00D879A1"/>
    <w:rsid w:val="00D90721"/>
    <w:rsid w:val="00D908BA"/>
    <w:rsid w:val="00D9125E"/>
    <w:rsid w:val="00D9144E"/>
    <w:rsid w:val="00D91878"/>
    <w:rsid w:val="00D9190E"/>
    <w:rsid w:val="00D920AF"/>
    <w:rsid w:val="00D9211A"/>
    <w:rsid w:val="00D921BC"/>
    <w:rsid w:val="00D9290D"/>
    <w:rsid w:val="00D92CB3"/>
    <w:rsid w:val="00D93052"/>
    <w:rsid w:val="00D934C6"/>
    <w:rsid w:val="00D9361F"/>
    <w:rsid w:val="00D93B78"/>
    <w:rsid w:val="00D93CF4"/>
    <w:rsid w:val="00D953F6"/>
    <w:rsid w:val="00D95446"/>
    <w:rsid w:val="00D961F9"/>
    <w:rsid w:val="00D96560"/>
    <w:rsid w:val="00D96CA1"/>
    <w:rsid w:val="00D979E1"/>
    <w:rsid w:val="00D97BFE"/>
    <w:rsid w:val="00D97E3E"/>
    <w:rsid w:val="00DA0646"/>
    <w:rsid w:val="00DA0888"/>
    <w:rsid w:val="00DA0A6B"/>
    <w:rsid w:val="00DA0CBE"/>
    <w:rsid w:val="00DA0D5A"/>
    <w:rsid w:val="00DA0E25"/>
    <w:rsid w:val="00DA1EB9"/>
    <w:rsid w:val="00DA1ED4"/>
    <w:rsid w:val="00DA2186"/>
    <w:rsid w:val="00DA21D3"/>
    <w:rsid w:val="00DA2646"/>
    <w:rsid w:val="00DA27E6"/>
    <w:rsid w:val="00DA2992"/>
    <w:rsid w:val="00DA2EA6"/>
    <w:rsid w:val="00DA304F"/>
    <w:rsid w:val="00DA3B52"/>
    <w:rsid w:val="00DA40B1"/>
    <w:rsid w:val="00DA4374"/>
    <w:rsid w:val="00DA570E"/>
    <w:rsid w:val="00DA5BDD"/>
    <w:rsid w:val="00DA5DE8"/>
    <w:rsid w:val="00DA5FE4"/>
    <w:rsid w:val="00DA7815"/>
    <w:rsid w:val="00DA796E"/>
    <w:rsid w:val="00DA7992"/>
    <w:rsid w:val="00DA7A78"/>
    <w:rsid w:val="00DA7BF1"/>
    <w:rsid w:val="00DB0462"/>
    <w:rsid w:val="00DB0488"/>
    <w:rsid w:val="00DB04D4"/>
    <w:rsid w:val="00DB188F"/>
    <w:rsid w:val="00DB1C5D"/>
    <w:rsid w:val="00DB20D3"/>
    <w:rsid w:val="00DB252F"/>
    <w:rsid w:val="00DB2987"/>
    <w:rsid w:val="00DB3766"/>
    <w:rsid w:val="00DB3D4B"/>
    <w:rsid w:val="00DB3F9C"/>
    <w:rsid w:val="00DB45E5"/>
    <w:rsid w:val="00DB46E0"/>
    <w:rsid w:val="00DB59AC"/>
    <w:rsid w:val="00DB5E1E"/>
    <w:rsid w:val="00DB63CE"/>
    <w:rsid w:val="00DB66E8"/>
    <w:rsid w:val="00DB6BD9"/>
    <w:rsid w:val="00DB7243"/>
    <w:rsid w:val="00DB7664"/>
    <w:rsid w:val="00DB7830"/>
    <w:rsid w:val="00DC03E1"/>
    <w:rsid w:val="00DC0439"/>
    <w:rsid w:val="00DC1403"/>
    <w:rsid w:val="00DC15B5"/>
    <w:rsid w:val="00DC1AB6"/>
    <w:rsid w:val="00DC229C"/>
    <w:rsid w:val="00DC26A7"/>
    <w:rsid w:val="00DC2CA8"/>
    <w:rsid w:val="00DC349E"/>
    <w:rsid w:val="00DC3651"/>
    <w:rsid w:val="00DC3A20"/>
    <w:rsid w:val="00DC41B3"/>
    <w:rsid w:val="00DC46AC"/>
    <w:rsid w:val="00DC46D2"/>
    <w:rsid w:val="00DC4A8F"/>
    <w:rsid w:val="00DC4DB7"/>
    <w:rsid w:val="00DC5446"/>
    <w:rsid w:val="00DC5ABD"/>
    <w:rsid w:val="00DC6518"/>
    <w:rsid w:val="00DC6D8A"/>
    <w:rsid w:val="00DC7421"/>
    <w:rsid w:val="00DC75E0"/>
    <w:rsid w:val="00DC7777"/>
    <w:rsid w:val="00DC7C28"/>
    <w:rsid w:val="00DD0323"/>
    <w:rsid w:val="00DD09E1"/>
    <w:rsid w:val="00DD1598"/>
    <w:rsid w:val="00DD1919"/>
    <w:rsid w:val="00DD1D06"/>
    <w:rsid w:val="00DD2272"/>
    <w:rsid w:val="00DD2B1A"/>
    <w:rsid w:val="00DD3D14"/>
    <w:rsid w:val="00DD3D28"/>
    <w:rsid w:val="00DD3D86"/>
    <w:rsid w:val="00DD3EB5"/>
    <w:rsid w:val="00DD3F16"/>
    <w:rsid w:val="00DD4F2A"/>
    <w:rsid w:val="00DD5533"/>
    <w:rsid w:val="00DD5981"/>
    <w:rsid w:val="00DD598D"/>
    <w:rsid w:val="00DD59C7"/>
    <w:rsid w:val="00DD603F"/>
    <w:rsid w:val="00DD63FE"/>
    <w:rsid w:val="00DD6E28"/>
    <w:rsid w:val="00DD71F4"/>
    <w:rsid w:val="00DD72A8"/>
    <w:rsid w:val="00DD7703"/>
    <w:rsid w:val="00DD7F19"/>
    <w:rsid w:val="00DE0291"/>
    <w:rsid w:val="00DE0623"/>
    <w:rsid w:val="00DE07EB"/>
    <w:rsid w:val="00DE0E6C"/>
    <w:rsid w:val="00DE156D"/>
    <w:rsid w:val="00DE2556"/>
    <w:rsid w:val="00DE2C2F"/>
    <w:rsid w:val="00DE2DEC"/>
    <w:rsid w:val="00DE317F"/>
    <w:rsid w:val="00DE3632"/>
    <w:rsid w:val="00DE3699"/>
    <w:rsid w:val="00DE39B4"/>
    <w:rsid w:val="00DE3BD6"/>
    <w:rsid w:val="00DE40E1"/>
    <w:rsid w:val="00DE4301"/>
    <w:rsid w:val="00DE43CB"/>
    <w:rsid w:val="00DE51BC"/>
    <w:rsid w:val="00DE539D"/>
    <w:rsid w:val="00DE5CE1"/>
    <w:rsid w:val="00DE5E61"/>
    <w:rsid w:val="00DE629C"/>
    <w:rsid w:val="00DE6650"/>
    <w:rsid w:val="00DE6EBF"/>
    <w:rsid w:val="00DE7157"/>
    <w:rsid w:val="00DE7E52"/>
    <w:rsid w:val="00DF0484"/>
    <w:rsid w:val="00DF0833"/>
    <w:rsid w:val="00DF090F"/>
    <w:rsid w:val="00DF0982"/>
    <w:rsid w:val="00DF0B20"/>
    <w:rsid w:val="00DF0CD1"/>
    <w:rsid w:val="00DF111E"/>
    <w:rsid w:val="00DF1AE1"/>
    <w:rsid w:val="00DF1BA1"/>
    <w:rsid w:val="00DF2740"/>
    <w:rsid w:val="00DF2B6D"/>
    <w:rsid w:val="00DF2F1F"/>
    <w:rsid w:val="00DF4032"/>
    <w:rsid w:val="00DF4BC4"/>
    <w:rsid w:val="00DF5379"/>
    <w:rsid w:val="00DF5B94"/>
    <w:rsid w:val="00DF5C3A"/>
    <w:rsid w:val="00DF5C6F"/>
    <w:rsid w:val="00DF632B"/>
    <w:rsid w:val="00DF69EE"/>
    <w:rsid w:val="00DF6A72"/>
    <w:rsid w:val="00DF7C82"/>
    <w:rsid w:val="00E005FC"/>
    <w:rsid w:val="00E00A95"/>
    <w:rsid w:val="00E00E88"/>
    <w:rsid w:val="00E01095"/>
    <w:rsid w:val="00E01459"/>
    <w:rsid w:val="00E01959"/>
    <w:rsid w:val="00E0246D"/>
    <w:rsid w:val="00E0258A"/>
    <w:rsid w:val="00E036AD"/>
    <w:rsid w:val="00E0433D"/>
    <w:rsid w:val="00E04569"/>
    <w:rsid w:val="00E04981"/>
    <w:rsid w:val="00E04E83"/>
    <w:rsid w:val="00E058E2"/>
    <w:rsid w:val="00E05DE6"/>
    <w:rsid w:val="00E05EAB"/>
    <w:rsid w:val="00E06253"/>
    <w:rsid w:val="00E0689A"/>
    <w:rsid w:val="00E06D86"/>
    <w:rsid w:val="00E07774"/>
    <w:rsid w:val="00E07778"/>
    <w:rsid w:val="00E10099"/>
    <w:rsid w:val="00E1057F"/>
    <w:rsid w:val="00E11764"/>
    <w:rsid w:val="00E12472"/>
    <w:rsid w:val="00E126FF"/>
    <w:rsid w:val="00E12C36"/>
    <w:rsid w:val="00E13458"/>
    <w:rsid w:val="00E140DC"/>
    <w:rsid w:val="00E143EA"/>
    <w:rsid w:val="00E1499E"/>
    <w:rsid w:val="00E14C45"/>
    <w:rsid w:val="00E14D41"/>
    <w:rsid w:val="00E15128"/>
    <w:rsid w:val="00E15E28"/>
    <w:rsid w:val="00E16211"/>
    <w:rsid w:val="00E1650B"/>
    <w:rsid w:val="00E16CBA"/>
    <w:rsid w:val="00E173D1"/>
    <w:rsid w:val="00E175B5"/>
    <w:rsid w:val="00E17887"/>
    <w:rsid w:val="00E17D0E"/>
    <w:rsid w:val="00E17EA1"/>
    <w:rsid w:val="00E20142"/>
    <w:rsid w:val="00E20999"/>
    <w:rsid w:val="00E210C5"/>
    <w:rsid w:val="00E212CA"/>
    <w:rsid w:val="00E217A0"/>
    <w:rsid w:val="00E21939"/>
    <w:rsid w:val="00E21CCF"/>
    <w:rsid w:val="00E2220E"/>
    <w:rsid w:val="00E22E5D"/>
    <w:rsid w:val="00E23011"/>
    <w:rsid w:val="00E24913"/>
    <w:rsid w:val="00E252CE"/>
    <w:rsid w:val="00E252D0"/>
    <w:rsid w:val="00E2536B"/>
    <w:rsid w:val="00E25B53"/>
    <w:rsid w:val="00E26506"/>
    <w:rsid w:val="00E26623"/>
    <w:rsid w:val="00E267DB"/>
    <w:rsid w:val="00E26EB7"/>
    <w:rsid w:val="00E2704F"/>
    <w:rsid w:val="00E271E9"/>
    <w:rsid w:val="00E27446"/>
    <w:rsid w:val="00E27852"/>
    <w:rsid w:val="00E2799E"/>
    <w:rsid w:val="00E279AE"/>
    <w:rsid w:val="00E27AC7"/>
    <w:rsid w:val="00E27D3E"/>
    <w:rsid w:val="00E27F4F"/>
    <w:rsid w:val="00E27F51"/>
    <w:rsid w:val="00E306A1"/>
    <w:rsid w:val="00E3088D"/>
    <w:rsid w:val="00E30B25"/>
    <w:rsid w:val="00E30B8F"/>
    <w:rsid w:val="00E30E77"/>
    <w:rsid w:val="00E327F3"/>
    <w:rsid w:val="00E3289F"/>
    <w:rsid w:val="00E32CAF"/>
    <w:rsid w:val="00E333C8"/>
    <w:rsid w:val="00E3346B"/>
    <w:rsid w:val="00E33A2A"/>
    <w:rsid w:val="00E33BCA"/>
    <w:rsid w:val="00E34983"/>
    <w:rsid w:val="00E3556D"/>
    <w:rsid w:val="00E359F4"/>
    <w:rsid w:val="00E365F7"/>
    <w:rsid w:val="00E36BF4"/>
    <w:rsid w:val="00E37EB9"/>
    <w:rsid w:val="00E37FF5"/>
    <w:rsid w:val="00E40775"/>
    <w:rsid w:val="00E40A07"/>
    <w:rsid w:val="00E40D4B"/>
    <w:rsid w:val="00E40FA9"/>
    <w:rsid w:val="00E410C6"/>
    <w:rsid w:val="00E41774"/>
    <w:rsid w:val="00E41BC3"/>
    <w:rsid w:val="00E41BFC"/>
    <w:rsid w:val="00E423ED"/>
    <w:rsid w:val="00E426E9"/>
    <w:rsid w:val="00E42C50"/>
    <w:rsid w:val="00E42EF0"/>
    <w:rsid w:val="00E430D8"/>
    <w:rsid w:val="00E4336F"/>
    <w:rsid w:val="00E4348B"/>
    <w:rsid w:val="00E437DE"/>
    <w:rsid w:val="00E441F4"/>
    <w:rsid w:val="00E44390"/>
    <w:rsid w:val="00E44ABC"/>
    <w:rsid w:val="00E44E70"/>
    <w:rsid w:val="00E45157"/>
    <w:rsid w:val="00E45D47"/>
    <w:rsid w:val="00E4623C"/>
    <w:rsid w:val="00E46344"/>
    <w:rsid w:val="00E4642F"/>
    <w:rsid w:val="00E465CA"/>
    <w:rsid w:val="00E46622"/>
    <w:rsid w:val="00E46DDB"/>
    <w:rsid w:val="00E470AD"/>
    <w:rsid w:val="00E47876"/>
    <w:rsid w:val="00E47CA2"/>
    <w:rsid w:val="00E47EB6"/>
    <w:rsid w:val="00E50467"/>
    <w:rsid w:val="00E50980"/>
    <w:rsid w:val="00E51F9B"/>
    <w:rsid w:val="00E52041"/>
    <w:rsid w:val="00E527D4"/>
    <w:rsid w:val="00E52937"/>
    <w:rsid w:val="00E53157"/>
    <w:rsid w:val="00E53483"/>
    <w:rsid w:val="00E534C3"/>
    <w:rsid w:val="00E53500"/>
    <w:rsid w:val="00E53FF7"/>
    <w:rsid w:val="00E547AA"/>
    <w:rsid w:val="00E549E5"/>
    <w:rsid w:val="00E54BF2"/>
    <w:rsid w:val="00E55A5B"/>
    <w:rsid w:val="00E55AB5"/>
    <w:rsid w:val="00E55ECF"/>
    <w:rsid w:val="00E56204"/>
    <w:rsid w:val="00E56456"/>
    <w:rsid w:val="00E564FB"/>
    <w:rsid w:val="00E56C29"/>
    <w:rsid w:val="00E56C9A"/>
    <w:rsid w:val="00E57624"/>
    <w:rsid w:val="00E5778C"/>
    <w:rsid w:val="00E57C7D"/>
    <w:rsid w:val="00E6034D"/>
    <w:rsid w:val="00E60FB0"/>
    <w:rsid w:val="00E612F9"/>
    <w:rsid w:val="00E613B4"/>
    <w:rsid w:val="00E613C6"/>
    <w:rsid w:val="00E61483"/>
    <w:rsid w:val="00E62C65"/>
    <w:rsid w:val="00E63064"/>
    <w:rsid w:val="00E64442"/>
    <w:rsid w:val="00E644EA"/>
    <w:rsid w:val="00E6475F"/>
    <w:rsid w:val="00E647F4"/>
    <w:rsid w:val="00E64B7C"/>
    <w:rsid w:val="00E64E33"/>
    <w:rsid w:val="00E65C4A"/>
    <w:rsid w:val="00E6617D"/>
    <w:rsid w:val="00E66468"/>
    <w:rsid w:val="00E66484"/>
    <w:rsid w:val="00E668B9"/>
    <w:rsid w:val="00E6699C"/>
    <w:rsid w:val="00E676C0"/>
    <w:rsid w:val="00E67B5D"/>
    <w:rsid w:val="00E67D63"/>
    <w:rsid w:val="00E67F57"/>
    <w:rsid w:val="00E70123"/>
    <w:rsid w:val="00E7020C"/>
    <w:rsid w:val="00E70307"/>
    <w:rsid w:val="00E70430"/>
    <w:rsid w:val="00E7075B"/>
    <w:rsid w:val="00E70946"/>
    <w:rsid w:val="00E70EDE"/>
    <w:rsid w:val="00E7161C"/>
    <w:rsid w:val="00E718B2"/>
    <w:rsid w:val="00E718D0"/>
    <w:rsid w:val="00E71986"/>
    <w:rsid w:val="00E72E2B"/>
    <w:rsid w:val="00E73388"/>
    <w:rsid w:val="00E734EF"/>
    <w:rsid w:val="00E73E00"/>
    <w:rsid w:val="00E7478C"/>
    <w:rsid w:val="00E74979"/>
    <w:rsid w:val="00E74B1E"/>
    <w:rsid w:val="00E7502F"/>
    <w:rsid w:val="00E75480"/>
    <w:rsid w:val="00E75D57"/>
    <w:rsid w:val="00E7657A"/>
    <w:rsid w:val="00E76BD4"/>
    <w:rsid w:val="00E76D5E"/>
    <w:rsid w:val="00E8044D"/>
    <w:rsid w:val="00E806FD"/>
    <w:rsid w:val="00E80704"/>
    <w:rsid w:val="00E81024"/>
    <w:rsid w:val="00E81442"/>
    <w:rsid w:val="00E81632"/>
    <w:rsid w:val="00E820B0"/>
    <w:rsid w:val="00E820D2"/>
    <w:rsid w:val="00E8222A"/>
    <w:rsid w:val="00E823BA"/>
    <w:rsid w:val="00E828A9"/>
    <w:rsid w:val="00E82F6F"/>
    <w:rsid w:val="00E83E9B"/>
    <w:rsid w:val="00E8427F"/>
    <w:rsid w:val="00E84349"/>
    <w:rsid w:val="00E845CA"/>
    <w:rsid w:val="00E84CB8"/>
    <w:rsid w:val="00E85641"/>
    <w:rsid w:val="00E85933"/>
    <w:rsid w:val="00E85B1A"/>
    <w:rsid w:val="00E86944"/>
    <w:rsid w:val="00E86DB6"/>
    <w:rsid w:val="00E86DD8"/>
    <w:rsid w:val="00E87317"/>
    <w:rsid w:val="00E9044F"/>
    <w:rsid w:val="00E9053B"/>
    <w:rsid w:val="00E90E88"/>
    <w:rsid w:val="00E91AAF"/>
    <w:rsid w:val="00E91DEA"/>
    <w:rsid w:val="00E92277"/>
    <w:rsid w:val="00E92B10"/>
    <w:rsid w:val="00E92BB5"/>
    <w:rsid w:val="00E93104"/>
    <w:rsid w:val="00E9334F"/>
    <w:rsid w:val="00E934E8"/>
    <w:rsid w:val="00E93743"/>
    <w:rsid w:val="00E93850"/>
    <w:rsid w:val="00E940BE"/>
    <w:rsid w:val="00E94AE1"/>
    <w:rsid w:val="00E96020"/>
    <w:rsid w:val="00E9728F"/>
    <w:rsid w:val="00E97790"/>
    <w:rsid w:val="00EA01F2"/>
    <w:rsid w:val="00EA033D"/>
    <w:rsid w:val="00EA064E"/>
    <w:rsid w:val="00EA146F"/>
    <w:rsid w:val="00EA18EB"/>
    <w:rsid w:val="00EA1922"/>
    <w:rsid w:val="00EA1BDB"/>
    <w:rsid w:val="00EA1BE5"/>
    <w:rsid w:val="00EA1F4C"/>
    <w:rsid w:val="00EA2138"/>
    <w:rsid w:val="00EA35B3"/>
    <w:rsid w:val="00EA3899"/>
    <w:rsid w:val="00EA3ECC"/>
    <w:rsid w:val="00EA3FC9"/>
    <w:rsid w:val="00EA403A"/>
    <w:rsid w:val="00EA4071"/>
    <w:rsid w:val="00EA4C75"/>
    <w:rsid w:val="00EA5FEE"/>
    <w:rsid w:val="00EB01B2"/>
    <w:rsid w:val="00EB027F"/>
    <w:rsid w:val="00EB061A"/>
    <w:rsid w:val="00EB07A1"/>
    <w:rsid w:val="00EB1448"/>
    <w:rsid w:val="00EB1EFD"/>
    <w:rsid w:val="00EB21D2"/>
    <w:rsid w:val="00EB2C9D"/>
    <w:rsid w:val="00EB2D59"/>
    <w:rsid w:val="00EB2F3A"/>
    <w:rsid w:val="00EB3132"/>
    <w:rsid w:val="00EB3C0B"/>
    <w:rsid w:val="00EB3E66"/>
    <w:rsid w:val="00EB40E0"/>
    <w:rsid w:val="00EB540B"/>
    <w:rsid w:val="00EB54BD"/>
    <w:rsid w:val="00EB61E6"/>
    <w:rsid w:val="00EB63A8"/>
    <w:rsid w:val="00EB6426"/>
    <w:rsid w:val="00EB64FE"/>
    <w:rsid w:val="00EB67AE"/>
    <w:rsid w:val="00EB6A8D"/>
    <w:rsid w:val="00EB6F15"/>
    <w:rsid w:val="00EB78CB"/>
    <w:rsid w:val="00EC03D1"/>
    <w:rsid w:val="00EC0D87"/>
    <w:rsid w:val="00EC0DAD"/>
    <w:rsid w:val="00EC10D5"/>
    <w:rsid w:val="00EC21EF"/>
    <w:rsid w:val="00EC2E3B"/>
    <w:rsid w:val="00EC2FFE"/>
    <w:rsid w:val="00EC306B"/>
    <w:rsid w:val="00EC3742"/>
    <w:rsid w:val="00EC374E"/>
    <w:rsid w:val="00EC3B8D"/>
    <w:rsid w:val="00EC3E3C"/>
    <w:rsid w:val="00EC54D3"/>
    <w:rsid w:val="00EC5B7F"/>
    <w:rsid w:val="00EC5D36"/>
    <w:rsid w:val="00EC65BD"/>
    <w:rsid w:val="00EC6F66"/>
    <w:rsid w:val="00EC7623"/>
    <w:rsid w:val="00EC7899"/>
    <w:rsid w:val="00EC7C65"/>
    <w:rsid w:val="00ED0286"/>
    <w:rsid w:val="00ED0D3D"/>
    <w:rsid w:val="00ED1706"/>
    <w:rsid w:val="00ED1A75"/>
    <w:rsid w:val="00ED242F"/>
    <w:rsid w:val="00ED2809"/>
    <w:rsid w:val="00ED28CB"/>
    <w:rsid w:val="00ED2D52"/>
    <w:rsid w:val="00ED370F"/>
    <w:rsid w:val="00ED48A5"/>
    <w:rsid w:val="00ED4A8C"/>
    <w:rsid w:val="00ED4E46"/>
    <w:rsid w:val="00ED5451"/>
    <w:rsid w:val="00ED5A73"/>
    <w:rsid w:val="00ED5B0A"/>
    <w:rsid w:val="00ED6323"/>
    <w:rsid w:val="00ED63B4"/>
    <w:rsid w:val="00ED701C"/>
    <w:rsid w:val="00ED7654"/>
    <w:rsid w:val="00EE0020"/>
    <w:rsid w:val="00EE0500"/>
    <w:rsid w:val="00EE0D66"/>
    <w:rsid w:val="00EE12B9"/>
    <w:rsid w:val="00EE131B"/>
    <w:rsid w:val="00EE1BEA"/>
    <w:rsid w:val="00EE2239"/>
    <w:rsid w:val="00EE26C2"/>
    <w:rsid w:val="00EE28B0"/>
    <w:rsid w:val="00EE3000"/>
    <w:rsid w:val="00EE3080"/>
    <w:rsid w:val="00EE3287"/>
    <w:rsid w:val="00EE370D"/>
    <w:rsid w:val="00EE4663"/>
    <w:rsid w:val="00EE497B"/>
    <w:rsid w:val="00EE4E57"/>
    <w:rsid w:val="00EE5640"/>
    <w:rsid w:val="00EE5ED8"/>
    <w:rsid w:val="00EE5F68"/>
    <w:rsid w:val="00EE6071"/>
    <w:rsid w:val="00EE6D3D"/>
    <w:rsid w:val="00EE7543"/>
    <w:rsid w:val="00EE7925"/>
    <w:rsid w:val="00EE7D1C"/>
    <w:rsid w:val="00EF003B"/>
    <w:rsid w:val="00EF0AB7"/>
    <w:rsid w:val="00EF1C83"/>
    <w:rsid w:val="00EF1EAC"/>
    <w:rsid w:val="00EF1F4B"/>
    <w:rsid w:val="00EF1F7B"/>
    <w:rsid w:val="00EF338A"/>
    <w:rsid w:val="00EF3E68"/>
    <w:rsid w:val="00EF5416"/>
    <w:rsid w:val="00EF599C"/>
    <w:rsid w:val="00EF60CB"/>
    <w:rsid w:val="00EF6286"/>
    <w:rsid w:val="00EF67DD"/>
    <w:rsid w:val="00EF74E8"/>
    <w:rsid w:val="00EF7BA2"/>
    <w:rsid w:val="00F0061B"/>
    <w:rsid w:val="00F00A9B"/>
    <w:rsid w:val="00F00C11"/>
    <w:rsid w:val="00F00D66"/>
    <w:rsid w:val="00F0140F"/>
    <w:rsid w:val="00F014D1"/>
    <w:rsid w:val="00F01C30"/>
    <w:rsid w:val="00F02048"/>
    <w:rsid w:val="00F0206E"/>
    <w:rsid w:val="00F022E1"/>
    <w:rsid w:val="00F02AC6"/>
    <w:rsid w:val="00F030F9"/>
    <w:rsid w:val="00F0367B"/>
    <w:rsid w:val="00F039FA"/>
    <w:rsid w:val="00F04012"/>
    <w:rsid w:val="00F04194"/>
    <w:rsid w:val="00F05789"/>
    <w:rsid w:val="00F064D4"/>
    <w:rsid w:val="00F067C5"/>
    <w:rsid w:val="00F06877"/>
    <w:rsid w:val="00F06B8D"/>
    <w:rsid w:val="00F06F24"/>
    <w:rsid w:val="00F071E2"/>
    <w:rsid w:val="00F07506"/>
    <w:rsid w:val="00F07704"/>
    <w:rsid w:val="00F1001A"/>
    <w:rsid w:val="00F10478"/>
    <w:rsid w:val="00F10DE7"/>
    <w:rsid w:val="00F114A7"/>
    <w:rsid w:val="00F116E7"/>
    <w:rsid w:val="00F118CC"/>
    <w:rsid w:val="00F11AEF"/>
    <w:rsid w:val="00F11FC4"/>
    <w:rsid w:val="00F12D9A"/>
    <w:rsid w:val="00F130F5"/>
    <w:rsid w:val="00F13467"/>
    <w:rsid w:val="00F13B1B"/>
    <w:rsid w:val="00F14B51"/>
    <w:rsid w:val="00F14B8D"/>
    <w:rsid w:val="00F14C35"/>
    <w:rsid w:val="00F152DC"/>
    <w:rsid w:val="00F15753"/>
    <w:rsid w:val="00F1579A"/>
    <w:rsid w:val="00F15FFF"/>
    <w:rsid w:val="00F16834"/>
    <w:rsid w:val="00F16C4A"/>
    <w:rsid w:val="00F172F5"/>
    <w:rsid w:val="00F174DE"/>
    <w:rsid w:val="00F176BE"/>
    <w:rsid w:val="00F178F1"/>
    <w:rsid w:val="00F17908"/>
    <w:rsid w:val="00F17D19"/>
    <w:rsid w:val="00F21876"/>
    <w:rsid w:val="00F21CB1"/>
    <w:rsid w:val="00F21E75"/>
    <w:rsid w:val="00F22B8C"/>
    <w:rsid w:val="00F23748"/>
    <w:rsid w:val="00F23D10"/>
    <w:rsid w:val="00F24DE3"/>
    <w:rsid w:val="00F24E62"/>
    <w:rsid w:val="00F25083"/>
    <w:rsid w:val="00F25A84"/>
    <w:rsid w:val="00F25BEF"/>
    <w:rsid w:val="00F268E9"/>
    <w:rsid w:val="00F27542"/>
    <w:rsid w:val="00F278EC"/>
    <w:rsid w:val="00F27C98"/>
    <w:rsid w:val="00F27E30"/>
    <w:rsid w:val="00F27EB8"/>
    <w:rsid w:val="00F27F86"/>
    <w:rsid w:val="00F3022C"/>
    <w:rsid w:val="00F30488"/>
    <w:rsid w:val="00F305E3"/>
    <w:rsid w:val="00F30CF8"/>
    <w:rsid w:val="00F31036"/>
    <w:rsid w:val="00F31165"/>
    <w:rsid w:val="00F313BC"/>
    <w:rsid w:val="00F3143E"/>
    <w:rsid w:val="00F31800"/>
    <w:rsid w:val="00F31F02"/>
    <w:rsid w:val="00F32193"/>
    <w:rsid w:val="00F321F9"/>
    <w:rsid w:val="00F323E2"/>
    <w:rsid w:val="00F3289C"/>
    <w:rsid w:val="00F32A28"/>
    <w:rsid w:val="00F3325E"/>
    <w:rsid w:val="00F3328A"/>
    <w:rsid w:val="00F3351C"/>
    <w:rsid w:val="00F339CA"/>
    <w:rsid w:val="00F3471A"/>
    <w:rsid w:val="00F3480E"/>
    <w:rsid w:val="00F349BE"/>
    <w:rsid w:val="00F34B1D"/>
    <w:rsid w:val="00F34D7D"/>
    <w:rsid w:val="00F34EC1"/>
    <w:rsid w:val="00F35B7E"/>
    <w:rsid w:val="00F35E23"/>
    <w:rsid w:val="00F36039"/>
    <w:rsid w:val="00F36115"/>
    <w:rsid w:val="00F36AAB"/>
    <w:rsid w:val="00F36DDE"/>
    <w:rsid w:val="00F377AD"/>
    <w:rsid w:val="00F377BC"/>
    <w:rsid w:val="00F37A97"/>
    <w:rsid w:val="00F37CA3"/>
    <w:rsid w:val="00F40D22"/>
    <w:rsid w:val="00F40E7C"/>
    <w:rsid w:val="00F41476"/>
    <w:rsid w:val="00F41AC7"/>
    <w:rsid w:val="00F41B3E"/>
    <w:rsid w:val="00F41C01"/>
    <w:rsid w:val="00F4246C"/>
    <w:rsid w:val="00F42587"/>
    <w:rsid w:val="00F42F24"/>
    <w:rsid w:val="00F431E1"/>
    <w:rsid w:val="00F431F2"/>
    <w:rsid w:val="00F436E7"/>
    <w:rsid w:val="00F43D5E"/>
    <w:rsid w:val="00F449CB"/>
    <w:rsid w:val="00F449F0"/>
    <w:rsid w:val="00F44E23"/>
    <w:rsid w:val="00F44FF6"/>
    <w:rsid w:val="00F451BE"/>
    <w:rsid w:val="00F459C2"/>
    <w:rsid w:val="00F45CCA"/>
    <w:rsid w:val="00F45E98"/>
    <w:rsid w:val="00F46285"/>
    <w:rsid w:val="00F47246"/>
    <w:rsid w:val="00F476CB"/>
    <w:rsid w:val="00F505BA"/>
    <w:rsid w:val="00F506D0"/>
    <w:rsid w:val="00F5072B"/>
    <w:rsid w:val="00F50745"/>
    <w:rsid w:val="00F50776"/>
    <w:rsid w:val="00F50794"/>
    <w:rsid w:val="00F50A64"/>
    <w:rsid w:val="00F5139F"/>
    <w:rsid w:val="00F518AD"/>
    <w:rsid w:val="00F521BE"/>
    <w:rsid w:val="00F529BC"/>
    <w:rsid w:val="00F52C8E"/>
    <w:rsid w:val="00F53905"/>
    <w:rsid w:val="00F542E1"/>
    <w:rsid w:val="00F54F2E"/>
    <w:rsid w:val="00F54F3B"/>
    <w:rsid w:val="00F5560F"/>
    <w:rsid w:val="00F5579C"/>
    <w:rsid w:val="00F56118"/>
    <w:rsid w:val="00F56308"/>
    <w:rsid w:val="00F566C0"/>
    <w:rsid w:val="00F56E51"/>
    <w:rsid w:val="00F57244"/>
    <w:rsid w:val="00F572EF"/>
    <w:rsid w:val="00F57B09"/>
    <w:rsid w:val="00F60387"/>
    <w:rsid w:val="00F604CB"/>
    <w:rsid w:val="00F6058E"/>
    <w:rsid w:val="00F60D37"/>
    <w:rsid w:val="00F6105F"/>
    <w:rsid w:val="00F6246B"/>
    <w:rsid w:val="00F63028"/>
    <w:rsid w:val="00F6314C"/>
    <w:rsid w:val="00F63349"/>
    <w:rsid w:val="00F642E7"/>
    <w:rsid w:val="00F64462"/>
    <w:rsid w:val="00F65E9C"/>
    <w:rsid w:val="00F662C0"/>
    <w:rsid w:val="00F663E0"/>
    <w:rsid w:val="00F6653E"/>
    <w:rsid w:val="00F669DC"/>
    <w:rsid w:val="00F66A2E"/>
    <w:rsid w:val="00F7001F"/>
    <w:rsid w:val="00F703FC"/>
    <w:rsid w:val="00F70D58"/>
    <w:rsid w:val="00F711BC"/>
    <w:rsid w:val="00F71D66"/>
    <w:rsid w:val="00F72217"/>
    <w:rsid w:val="00F72C73"/>
    <w:rsid w:val="00F736E8"/>
    <w:rsid w:val="00F73785"/>
    <w:rsid w:val="00F73B9C"/>
    <w:rsid w:val="00F73E80"/>
    <w:rsid w:val="00F744F0"/>
    <w:rsid w:val="00F74B6B"/>
    <w:rsid w:val="00F74F99"/>
    <w:rsid w:val="00F7540F"/>
    <w:rsid w:val="00F757D1"/>
    <w:rsid w:val="00F76162"/>
    <w:rsid w:val="00F76620"/>
    <w:rsid w:val="00F76DE1"/>
    <w:rsid w:val="00F7765E"/>
    <w:rsid w:val="00F777CD"/>
    <w:rsid w:val="00F806B6"/>
    <w:rsid w:val="00F80BFF"/>
    <w:rsid w:val="00F81423"/>
    <w:rsid w:val="00F82AD5"/>
    <w:rsid w:val="00F8363F"/>
    <w:rsid w:val="00F83880"/>
    <w:rsid w:val="00F852BC"/>
    <w:rsid w:val="00F85661"/>
    <w:rsid w:val="00F85E05"/>
    <w:rsid w:val="00F85E69"/>
    <w:rsid w:val="00F85F54"/>
    <w:rsid w:val="00F85F96"/>
    <w:rsid w:val="00F86472"/>
    <w:rsid w:val="00F86654"/>
    <w:rsid w:val="00F867F5"/>
    <w:rsid w:val="00F87593"/>
    <w:rsid w:val="00F8783C"/>
    <w:rsid w:val="00F90204"/>
    <w:rsid w:val="00F9061C"/>
    <w:rsid w:val="00F90925"/>
    <w:rsid w:val="00F90FB2"/>
    <w:rsid w:val="00F9122D"/>
    <w:rsid w:val="00F9170B"/>
    <w:rsid w:val="00F91D29"/>
    <w:rsid w:val="00F91D71"/>
    <w:rsid w:val="00F924FA"/>
    <w:rsid w:val="00F93038"/>
    <w:rsid w:val="00F931A3"/>
    <w:rsid w:val="00F9340C"/>
    <w:rsid w:val="00F936FE"/>
    <w:rsid w:val="00F94A1F"/>
    <w:rsid w:val="00F94AA7"/>
    <w:rsid w:val="00F94CCA"/>
    <w:rsid w:val="00F95557"/>
    <w:rsid w:val="00F9567C"/>
    <w:rsid w:val="00F9685F"/>
    <w:rsid w:val="00F974CB"/>
    <w:rsid w:val="00FA0601"/>
    <w:rsid w:val="00FA07BD"/>
    <w:rsid w:val="00FA07CD"/>
    <w:rsid w:val="00FA0A27"/>
    <w:rsid w:val="00FA126C"/>
    <w:rsid w:val="00FA1AAE"/>
    <w:rsid w:val="00FA264B"/>
    <w:rsid w:val="00FA2AB9"/>
    <w:rsid w:val="00FA3422"/>
    <w:rsid w:val="00FA3599"/>
    <w:rsid w:val="00FA368F"/>
    <w:rsid w:val="00FA3E11"/>
    <w:rsid w:val="00FA4027"/>
    <w:rsid w:val="00FA40EC"/>
    <w:rsid w:val="00FA473B"/>
    <w:rsid w:val="00FA4D31"/>
    <w:rsid w:val="00FA51C4"/>
    <w:rsid w:val="00FA55CB"/>
    <w:rsid w:val="00FA649A"/>
    <w:rsid w:val="00FA68DE"/>
    <w:rsid w:val="00FA785B"/>
    <w:rsid w:val="00FA7B8E"/>
    <w:rsid w:val="00FB058B"/>
    <w:rsid w:val="00FB1014"/>
    <w:rsid w:val="00FB18BF"/>
    <w:rsid w:val="00FB1B6D"/>
    <w:rsid w:val="00FB2215"/>
    <w:rsid w:val="00FB2683"/>
    <w:rsid w:val="00FB3164"/>
    <w:rsid w:val="00FB330C"/>
    <w:rsid w:val="00FB37D5"/>
    <w:rsid w:val="00FB3A6E"/>
    <w:rsid w:val="00FB3AB2"/>
    <w:rsid w:val="00FB4338"/>
    <w:rsid w:val="00FB448A"/>
    <w:rsid w:val="00FB459A"/>
    <w:rsid w:val="00FB48D9"/>
    <w:rsid w:val="00FB4963"/>
    <w:rsid w:val="00FB517B"/>
    <w:rsid w:val="00FB5310"/>
    <w:rsid w:val="00FB5602"/>
    <w:rsid w:val="00FB5A3A"/>
    <w:rsid w:val="00FB62BA"/>
    <w:rsid w:val="00FB63FD"/>
    <w:rsid w:val="00FB6880"/>
    <w:rsid w:val="00FB6B21"/>
    <w:rsid w:val="00FB6B2B"/>
    <w:rsid w:val="00FB6B6A"/>
    <w:rsid w:val="00FB6FC6"/>
    <w:rsid w:val="00FB72C7"/>
    <w:rsid w:val="00FB7723"/>
    <w:rsid w:val="00FB7FA9"/>
    <w:rsid w:val="00FC0049"/>
    <w:rsid w:val="00FC0201"/>
    <w:rsid w:val="00FC040C"/>
    <w:rsid w:val="00FC053C"/>
    <w:rsid w:val="00FC0585"/>
    <w:rsid w:val="00FC0794"/>
    <w:rsid w:val="00FC0AE4"/>
    <w:rsid w:val="00FC159C"/>
    <w:rsid w:val="00FC19E1"/>
    <w:rsid w:val="00FC1C04"/>
    <w:rsid w:val="00FC2122"/>
    <w:rsid w:val="00FC249F"/>
    <w:rsid w:val="00FC28C7"/>
    <w:rsid w:val="00FC2F52"/>
    <w:rsid w:val="00FC3371"/>
    <w:rsid w:val="00FC36EF"/>
    <w:rsid w:val="00FC3DDB"/>
    <w:rsid w:val="00FC42D9"/>
    <w:rsid w:val="00FC4B6C"/>
    <w:rsid w:val="00FC50B0"/>
    <w:rsid w:val="00FC5248"/>
    <w:rsid w:val="00FC5668"/>
    <w:rsid w:val="00FC58AA"/>
    <w:rsid w:val="00FC5C1D"/>
    <w:rsid w:val="00FC66CB"/>
    <w:rsid w:val="00FC753E"/>
    <w:rsid w:val="00FC783B"/>
    <w:rsid w:val="00FC7C7A"/>
    <w:rsid w:val="00FD080C"/>
    <w:rsid w:val="00FD0F9D"/>
    <w:rsid w:val="00FD1AF9"/>
    <w:rsid w:val="00FD2833"/>
    <w:rsid w:val="00FD2988"/>
    <w:rsid w:val="00FD326C"/>
    <w:rsid w:val="00FD3415"/>
    <w:rsid w:val="00FD3CDD"/>
    <w:rsid w:val="00FD4A55"/>
    <w:rsid w:val="00FD4B92"/>
    <w:rsid w:val="00FD4CDC"/>
    <w:rsid w:val="00FD50F0"/>
    <w:rsid w:val="00FD5937"/>
    <w:rsid w:val="00FD598E"/>
    <w:rsid w:val="00FD6171"/>
    <w:rsid w:val="00FD62E3"/>
    <w:rsid w:val="00FD6626"/>
    <w:rsid w:val="00FD6C82"/>
    <w:rsid w:val="00FD6F29"/>
    <w:rsid w:val="00FD734A"/>
    <w:rsid w:val="00FD74B2"/>
    <w:rsid w:val="00FE04CE"/>
    <w:rsid w:val="00FE0C15"/>
    <w:rsid w:val="00FE0E21"/>
    <w:rsid w:val="00FE1769"/>
    <w:rsid w:val="00FE2BC4"/>
    <w:rsid w:val="00FE384E"/>
    <w:rsid w:val="00FE3C70"/>
    <w:rsid w:val="00FE4505"/>
    <w:rsid w:val="00FE498C"/>
    <w:rsid w:val="00FE59AB"/>
    <w:rsid w:val="00FE5D1A"/>
    <w:rsid w:val="00FE6039"/>
    <w:rsid w:val="00FE66E0"/>
    <w:rsid w:val="00FE6DC8"/>
    <w:rsid w:val="00FE7053"/>
    <w:rsid w:val="00FE7CA4"/>
    <w:rsid w:val="00FE7EFD"/>
    <w:rsid w:val="00FF09EA"/>
    <w:rsid w:val="00FF0F89"/>
    <w:rsid w:val="00FF1407"/>
    <w:rsid w:val="00FF14F9"/>
    <w:rsid w:val="00FF1813"/>
    <w:rsid w:val="00FF19D4"/>
    <w:rsid w:val="00FF1A8A"/>
    <w:rsid w:val="00FF1B72"/>
    <w:rsid w:val="00FF200D"/>
    <w:rsid w:val="00FF312D"/>
    <w:rsid w:val="00FF3461"/>
    <w:rsid w:val="00FF3527"/>
    <w:rsid w:val="00FF3CDA"/>
    <w:rsid w:val="00FF3D8E"/>
    <w:rsid w:val="00FF419B"/>
    <w:rsid w:val="00FF419F"/>
    <w:rsid w:val="00FF4A27"/>
    <w:rsid w:val="00FF50B1"/>
    <w:rsid w:val="00FF5185"/>
    <w:rsid w:val="00FF5237"/>
    <w:rsid w:val="00FF53EF"/>
    <w:rsid w:val="00FF69CE"/>
    <w:rsid w:val="00FF74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21788"/>
  <w15:docId w15:val="{DF040C18-C273-4D7B-B5F9-C924C060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3128"/>
    <w:pPr>
      <w:spacing w:before="120" w:after="0" w:line="240" w:lineRule="auto"/>
    </w:pPr>
    <w:rPr>
      <w:rFonts w:ascii="Times New Roman" w:hAnsi="Times New Roman" w:cs="Times New Roman"/>
      <w:sz w:val="24"/>
      <w:szCs w:val="24"/>
      <w:lang w:eastAsia="ja-JP"/>
    </w:rPr>
  </w:style>
  <w:style w:type="paragraph" w:styleId="Heading1">
    <w:name w:val="heading 1"/>
    <w:basedOn w:val="Normal"/>
    <w:next w:val="Normal"/>
    <w:link w:val="Heading1Char"/>
    <w:uiPriority w:val="9"/>
    <w:rsid w:val="00811D66"/>
    <w:pPr>
      <w:keepNext/>
      <w:keepLines/>
      <w:tabs>
        <w:tab w:val="left" w:pos="794"/>
        <w:tab w:val="left" w:pos="1191"/>
        <w:tab w:val="left" w:pos="1588"/>
        <w:tab w:val="left" w:pos="1985"/>
      </w:tabs>
      <w:overflowPunct w:val="0"/>
      <w:autoSpaceDE w:val="0"/>
      <w:autoSpaceDN w:val="0"/>
      <w:adjustRightInd w:val="0"/>
      <w:spacing w:before="240"/>
      <w:ind w:left="794" w:hanging="794"/>
      <w:outlineLvl w:val="0"/>
    </w:pPr>
    <w:rPr>
      <w:rFonts w:asciiTheme="minorHAnsi" w:hAnsiTheme="minorHAnsi" w:cstheme="minorBidi"/>
      <w:b/>
      <w:szCs w:val="22"/>
      <w:lang w:eastAsia="en-US"/>
    </w:rPr>
  </w:style>
  <w:style w:type="paragraph" w:styleId="Heading2">
    <w:name w:val="heading 2"/>
    <w:basedOn w:val="Normal"/>
    <w:next w:val="Normal"/>
    <w:link w:val="Heading2Char"/>
    <w:uiPriority w:val="9"/>
    <w:semiHidden/>
    <w:unhideWhenUsed/>
    <w:rsid w:val="00312A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312A1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12A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2A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rsid w:val="00312A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rsid w:val="00312A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312A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12A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E73"/>
    <w:pPr>
      <w:spacing w:before="100" w:beforeAutospacing="1" w:after="100" w:afterAutospacing="1"/>
    </w:pPr>
  </w:style>
  <w:style w:type="paragraph" w:styleId="Header">
    <w:name w:val="header"/>
    <w:basedOn w:val="Normal"/>
    <w:link w:val="HeaderChar"/>
    <w:rsid w:val="0026312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06E73"/>
    <w:rPr>
      <w:rFonts w:ascii="Times New Roman" w:eastAsia="Times New Roman" w:hAnsi="Times New Roman" w:cs="Times New Roman"/>
      <w:sz w:val="18"/>
      <w:szCs w:val="20"/>
      <w:lang w:eastAsia="en-US"/>
    </w:rPr>
  </w:style>
  <w:style w:type="paragraph" w:styleId="Footer">
    <w:name w:val="footer"/>
    <w:basedOn w:val="Normal"/>
    <w:link w:val="FooterChar"/>
    <w:uiPriority w:val="99"/>
    <w:unhideWhenUsed/>
    <w:rsid w:val="00806E73"/>
    <w:pPr>
      <w:tabs>
        <w:tab w:val="center" w:pos="4513"/>
        <w:tab w:val="right" w:pos="9026"/>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806E73"/>
  </w:style>
  <w:style w:type="character" w:styleId="Hyperlink">
    <w:name w:val="Hyperlink"/>
    <w:aliases w:val="超级链接,Style 58,하이퍼링크2,超?级链,하이퍼링크21,超????,CEO_Hyperlink,超链接1"/>
    <w:basedOn w:val="DefaultParagraphFont"/>
    <w:qFormat/>
    <w:rsid w:val="00263128"/>
    <w:rPr>
      <w:color w:val="0000FF"/>
      <w:u w:val="single"/>
    </w:rPr>
  </w:style>
  <w:style w:type="character" w:customStyle="1" w:styleId="Heading1Char">
    <w:name w:val="Heading 1 Char"/>
    <w:link w:val="Heading1"/>
    <w:uiPriority w:val="9"/>
    <w:rsid w:val="00806E73"/>
    <w:rPr>
      <w:b/>
      <w:sz w:val="24"/>
      <w:lang w:eastAsia="en-US"/>
    </w:rPr>
  </w:style>
  <w:style w:type="paragraph" w:customStyle="1" w:styleId="Tablehead">
    <w:name w:val="Table_head"/>
    <w:basedOn w:val="Normal"/>
    <w:next w:val="Normal"/>
    <w:rsid w:val="0026312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styleId="BalloonText">
    <w:name w:val="Balloon Text"/>
    <w:basedOn w:val="Normal"/>
    <w:link w:val="BalloonTextChar"/>
    <w:uiPriority w:val="99"/>
    <w:semiHidden/>
    <w:unhideWhenUsed/>
    <w:rsid w:val="00A72687"/>
    <w:rPr>
      <w:rFonts w:ascii="Tahoma" w:hAnsi="Tahoma" w:cs="Tahoma"/>
      <w:sz w:val="16"/>
      <w:szCs w:val="16"/>
    </w:rPr>
  </w:style>
  <w:style w:type="character" w:customStyle="1" w:styleId="BalloonTextChar">
    <w:name w:val="Balloon Text Char"/>
    <w:basedOn w:val="DefaultParagraphFont"/>
    <w:link w:val="BalloonText"/>
    <w:uiPriority w:val="99"/>
    <w:semiHidden/>
    <w:rsid w:val="00A72687"/>
    <w:rPr>
      <w:rFonts w:ascii="Tahoma" w:hAnsi="Tahoma" w:cs="Tahoma"/>
      <w:sz w:val="16"/>
      <w:szCs w:val="16"/>
      <w:lang w:eastAsia="ja-JP"/>
    </w:rPr>
  </w:style>
  <w:style w:type="paragraph" w:styleId="ListParagraph">
    <w:name w:val="List Paragraph"/>
    <w:basedOn w:val="Normal"/>
    <w:link w:val="ListParagraphChar"/>
    <w:uiPriority w:val="34"/>
    <w:qFormat/>
    <w:rsid w:val="00183909"/>
    <w:pPr>
      <w:ind w:left="720"/>
    </w:pPr>
    <w:rPr>
      <w:rFonts w:ascii="Calibri" w:hAnsi="Calibri" w:cs="Calibri"/>
      <w:lang w:val="en-US"/>
    </w:rPr>
  </w:style>
  <w:style w:type="character" w:styleId="Strong">
    <w:name w:val="Strong"/>
    <w:basedOn w:val="DefaultParagraphFont"/>
    <w:uiPriority w:val="22"/>
    <w:qFormat/>
    <w:rsid w:val="00806382"/>
    <w:rPr>
      <w:b/>
      <w:bCs/>
    </w:rPr>
  </w:style>
  <w:style w:type="character" w:styleId="FollowedHyperlink">
    <w:name w:val="FollowedHyperlink"/>
    <w:basedOn w:val="DefaultParagraphFont"/>
    <w:uiPriority w:val="99"/>
    <w:semiHidden/>
    <w:unhideWhenUsed/>
    <w:rsid w:val="004F6148"/>
    <w:rPr>
      <w:color w:val="800080" w:themeColor="followedHyperlink"/>
      <w:u w:val="single"/>
    </w:rPr>
  </w:style>
  <w:style w:type="paragraph" w:customStyle="1" w:styleId="Default">
    <w:name w:val="Default"/>
    <w:rsid w:val="009D7B48"/>
    <w:pPr>
      <w:autoSpaceDE w:val="0"/>
      <w:autoSpaceDN w:val="0"/>
      <w:adjustRightInd w:val="0"/>
      <w:spacing w:after="0" w:line="240" w:lineRule="auto"/>
    </w:pPr>
    <w:rPr>
      <w:rFonts w:ascii="Arial" w:hAnsi="Arial" w:cs="Arial"/>
      <w:color w:val="000000"/>
      <w:sz w:val="24"/>
      <w:szCs w:val="24"/>
      <w:lang w:val="en-US"/>
    </w:rPr>
  </w:style>
  <w:style w:type="paragraph" w:customStyle="1" w:styleId="LSDeadline">
    <w:name w:val="LSDeadline"/>
    <w:basedOn w:val="Normal"/>
    <w:next w:val="Normal"/>
    <w:rsid w:val="00406BD8"/>
    <w:pPr>
      <w:tabs>
        <w:tab w:val="left" w:pos="794"/>
        <w:tab w:val="left" w:pos="1191"/>
        <w:tab w:val="left" w:pos="1588"/>
        <w:tab w:val="left" w:pos="1985"/>
      </w:tabs>
      <w:overflowPunct w:val="0"/>
      <w:autoSpaceDE w:val="0"/>
      <w:autoSpaceDN w:val="0"/>
      <w:adjustRightInd w:val="0"/>
      <w:textAlignment w:val="baseline"/>
    </w:pPr>
    <w:rPr>
      <w:rFonts w:eastAsia="MS Mincho"/>
      <w:bCs/>
      <w:szCs w:val="20"/>
      <w:lang w:eastAsia="en-US"/>
    </w:rPr>
  </w:style>
  <w:style w:type="character" w:customStyle="1" w:styleId="ms-rtethemebackcolor-1-0">
    <w:name w:val="ms-rtethemebackcolor-1-0"/>
    <w:basedOn w:val="DefaultParagraphFont"/>
    <w:rsid w:val="00F42F24"/>
  </w:style>
  <w:style w:type="character" w:customStyle="1" w:styleId="ListParagraphChar">
    <w:name w:val="List Paragraph Char"/>
    <w:basedOn w:val="DefaultParagraphFont"/>
    <w:link w:val="ListParagraph"/>
    <w:uiPriority w:val="34"/>
    <w:qFormat/>
    <w:locked/>
    <w:rsid w:val="008B4D3C"/>
    <w:rPr>
      <w:rFonts w:ascii="Calibri" w:hAnsi="Calibri" w:cs="Calibri"/>
      <w:sz w:val="24"/>
      <w:szCs w:val="24"/>
      <w:lang w:val="en-US" w:eastAsia="ja-JP"/>
    </w:rPr>
  </w:style>
  <w:style w:type="paragraph" w:customStyle="1" w:styleId="Docnumber">
    <w:name w:val="Docnumber"/>
    <w:basedOn w:val="Normal"/>
    <w:link w:val="DocnumberChar"/>
    <w:qFormat/>
    <w:rsid w:val="007A3C9B"/>
    <w:pPr>
      <w:tabs>
        <w:tab w:val="left" w:pos="794"/>
        <w:tab w:val="left" w:pos="1191"/>
        <w:tab w:val="left" w:pos="1588"/>
        <w:tab w:val="left" w:pos="1985"/>
      </w:tabs>
      <w:overflowPunct w:val="0"/>
      <w:autoSpaceDE w:val="0"/>
      <w:autoSpaceDN w:val="0"/>
      <w:adjustRightInd w:val="0"/>
      <w:jc w:val="right"/>
      <w:textAlignment w:val="baseline"/>
    </w:pPr>
    <w:rPr>
      <w:rFonts w:eastAsia="Times New Roman"/>
      <w:b/>
      <w:bCs/>
      <w:sz w:val="32"/>
      <w:szCs w:val="20"/>
      <w:lang w:eastAsia="en-US"/>
    </w:rPr>
  </w:style>
  <w:style w:type="character" w:customStyle="1" w:styleId="DocnumberChar">
    <w:name w:val="Docnumber Char"/>
    <w:basedOn w:val="DefaultParagraphFont"/>
    <w:link w:val="Docnumber"/>
    <w:rsid w:val="007A3C9B"/>
    <w:rPr>
      <w:rFonts w:ascii="Times New Roman" w:eastAsia="Times New Roman" w:hAnsi="Times New Roman" w:cs="Times New Roman"/>
      <w:b/>
      <w:bCs/>
      <w:sz w:val="32"/>
      <w:szCs w:val="20"/>
      <w:lang w:eastAsia="en-US"/>
    </w:rPr>
  </w:style>
  <w:style w:type="character" w:customStyle="1" w:styleId="Heading1Char1">
    <w:name w:val="Heading 1 Char1"/>
    <w:basedOn w:val="DefaultParagraphFont"/>
    <w:uiPriority w:val="9"/>
    <w:rsid w:val="00811D66"/>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811D66"/>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D507B"/>
    <w:pPr>
      <w:spacing w:before="0"/>
    </w:pPr>
    <w:rPr>
      <w:sz w:val="20"/>
      <w:szCs w:val="20"/>
    </w:rPr>
  </w:style>
  <w:style w:type="character" w:customStyle="1" w:styleId="FootnoteTextChar">
    <w:name w:val="Footnote Text Char"/>
    <w:basedOn w:val="DefaultParagraphFont"/>
    <w:link w:val="FootnoteText"/>
    <w:uiPriority w:val="99"/>
    <w:rsid w:val="00A250ED"/>
    <w:rPr>
      <w:rFonts w:ascii="Times New Roman" w:hAnsi="Times New Roman" w:cs="Times New Roman"/>
      <w:sz w:val="20"/>
      <w:szCs w:val="20"/>
      <w:lang w:eastAsia="ja-JP"/>
    </w:rPr>
  </w:style>
  <w:style w:type="character" w:styleId="FootnoteReference">
    <w:name w:val="footnote reference"/>
    <w:basedOn w:val="DefaultParagraphFont"/>
    <w:uiPriority w:val="99"/>
    <w:unhideWhenUsed/>
    <w:rsid w:val="00A250ED"/>
    <w:rPr>
      <w:vertAlign w:val="superscript"/>
    </w:rPr>
  </w:style>
  <w:style w:type="character" w:customStyle="1" w:styleId="UnresolvedMention1">
    <w:name w:val="Unresolved Mention1"/>
    <w:basedOn w:val="DefaultParagraphFont"/>
    <w:uiPriority w:val="99"/>
    <w:semiHidden/>
    <w:unhideWhenUsed/>
    <w:rsid w:val="00E8222A"/>
    <w:rPr>
      <w:color w:val="605E5C"/>
      <w:shd w:val="clear" w:color="auto" w:fill="E1DFDD"/>
    </w:rPr>
  </w:style>
  <w:style w:type="character" w:styleId="PlaceholderText">
    <w:name w:val="Placeholder Text"/>
    <w:basedOn w:val="DefaultParagraphFont"/>
    <w:uiPriority w:val="99"/>
    <w:semiHidden/>
    <w:rsid w:val="0030097F"/>
    <w:rPr>
      <w:rFonts w:ascii="Times New Roman" w:hAnsi="Times New Roman"/>
      <w:color w:val="808080"/>
    </w:rPr>
  </w:style>
  <w:style w:type="paragraph" w:styleId="CommentText">
    <w:name w:val="annotation text"/>
    <w:basedOn w:val="Normal"/>
    <w:link w:val="CommentTextChar"/>
    <w:uiPriority w:val="99"/>
    <w:unhideWhenUsed/>
    <w:rsid w:val="00991690"/>
    <w:pPr>
      <w:spacing w:after="160"/>
    </w:pPr>
    <w:rPr>
      <w:sz w:val="20"/>
      <w:szCs w:val="20"/>
    </w:rPr>
  </w:style>
  <w:style w:type="character" w:customStyle="1" w:styleId="CommentTextChar">
    <w:name w:val="Comment Text Char"/>
    <w:basedOn w:val="DefaultParagraphFont"/>
    <w:link w:val="CommentText"/>
    <w:uiPriority w:val="99"/>
    <w:rsid w:val="00991690"/>
    <w:rPr>
      <w:rFonts w:ascii="Times New Roman" w:hAnsi="Times New Roman" w:cs="Times New Roman"/>
      <w:sz w:val="20"/>
      <w:szCs w:val="20"/>
      <w:lang w:eastAsia="ja-JP"/>
    </w:rPr>
  </w:style>
  <w:style w:type="paragraph" w:customStyle="1" w:styleId="BodyText21">
    <w:name w:val="Body Text 21"/>
    <w:basedOn w:val="Normal"/>
    <w:rsid w:val="00E14D41"/>
    <w:pPr>
      <w:ind w:firstLine="709"/>
      <w:jc w:val="both"/>
    </w:pPr>
    <w:rPr>
      <w:rFonts w:eastAsia="Times New Roman"/>
      <w:szCs w:val="20"/>
      <w:lang w:val="ru-RU" w:eastAsia="ru-RU"/>
    </w:rPr>
  </w:style>
  <w:style w:type="paragraph" w:customStyle="1" w:styleId="Note">
    <w:name w:val="Note"/>
    <w:basedOn w:val="Normal"/>
    <w:rsid w:val="0026312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character" w:customStyle="1" w:styleId="ox-02f26347c7-ox-45097cffa9-ox-7d0995bd48-msoins">
    <w:name w:val="ox-02f26347c7-ox-45097cffa9-ox-7d0995bd48-msoins"/>
    <w:basedOn w:val="DefaultParagraphFont"/>
    <w:rsid w:val="00DC4A8F"/>
  </w:style>
  <w:style w:type="character" w:customStyle="1" w:styleId="jlqj4b">
    <w:name w:val="jlqj4b"/>
    <w:basedOn w:val="DefaultParagraphFont"/>
    <w:rsid w:val="00614D15"/>
  </w:style>
  <w:style w:type="paragraph" w:styleId="Revision">
    <w:name w:val="Revision"/>
    <w:hidden/>
    <w:uiPriority w:val="99"/>
    <w:semiHidden/>
    <w:rsid w:val="00447651"/>
    <w:pPr>
      <w:spacing w:after="0" w:line="240" w:lineRule="auto"/>
    </w:pPr>
  </w:style>
  <w:style w:type="character" w:styleId="UnresolvedMention">
    <w:name w:val="Unresolved Mention"/>
    <w:basedOn w:val="DefaultParagraphFont"/>
    <w:uiPriority w:val="99"/>
    <w:semiHidden/>
    <w:unhideWhenUsed/>
    <w:rsid w:val="00312A1F"/>
    <w:rPr>
      <w:color w:val="605E5C"/>
      <w:shd w:val="clear" w:color="auto" w:fill="E1DFDD"/>
    </w:rPr>
  </w:style>
  <w:style w:type="character" w:customStyle="1" w:styleId="Heading2Char">
    <w:name w:val="Heading 2 Char"/>
    <w:basedOn w:val="DefaultParagraphFont"/>
    <w:link w:val="Heading2"/>
    <w:uiPriority w:val="9"/>
    <w:semiHidden/>
    <w:rsid w:val="00312A1F"/>
    <w:rPr>
      <w:rFonts w:asciiTheme="majorHAnsi" w:eastAsiaTheme="majorEastAsia" w:hAnsiTheme="majorHAnsi" w:cstheme="majorBidi"/>
      <w:color w:val="365F91" w:themeColor="accent1" w:themeShade="BF"/>
      <w:sz w:val="26"/>
      <w:szCs w:val="26"/>
      <w:lang w:eastAsia="ja-JP"/>
    </w:rPr>
  </w:style>
  <w:style w:type="character" w:customStyle="1" w:styleId="Heading3Char">
    <w:name w:val="Heading 3 Char"/>
    <w:basedOn w:val="DefaultParagraphFont"/>
    <w:link w:val="Heading3"/>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4Char">
    <w:name w:val="Heading 4 Char"/>
    <w:basedOn w:val="DefaultParagraphFont"/>
    <w:link w:val="Heading4"/>
    <w:uiPriority w:val="9"/>
    <w:semiHidden/>
    <w:rsid w:val="00312A1F"/>
    <w:rPr>
      <w:rFonts w:asciiTheme="majorHAnsi" w:eastAsiaTheme="majorEastAsia" w:hAnsiTheme="majorHAnsi" w:cstheme="majorBidi"/>
      <w:i/>
      <w:iCs/>
      <w:color w:val="365F91" w:themeColor="accent1" w:themeShade="BF"/>
      <w:sz w:val="24"/>
      <w:szCs w:val="24"/>
      <w:lang w:eastAsia="ja-JP"/>
    </w:rPr>
  </w:style>
  <w:style w:type="character" w:customStyle="1" w:styleId="Heading5Char">
    <w:name w:val="Heading 5 Char"/>
    <w:basedOn w:val="DefaultParagraphFont"/>
    <w:link w:val="Heading5"/>
    <w:uiPriority w:val="9"/>
    <w:semiHidden/>
    <w:rsid w:val="00312A1F"/>
    <w:rPr>
      <w:rFonts w:asciiTheme="majorHAnsi" w:eastAsiaTheme="majorEastAsia" w:hAnsiTheme="majorHAnsi" w:cstheme="majorBidi"/>
      <w:color w:val="365F91" w:themeColor="accent1" w:themeShade="BF"/>
      <w:sz w:val="24"/>
      <w:szCs w:val="24"/>
      <w:lang w:eastAsia="ja-JP"/>
    </w:rPr>
  </w:style>
  <w:style w:type="character" w:customStyle="1" w:styleId="Heading6Char">
    <w:name w:val="Heading 6 Char"/>
    <w:basedOn w:val="DefaultParagraphFont"/>
    <w:link w:val="Heading6"/>
    <w:uiPriority w:val="9"/>
    <w:semiHidden/>
    <w:rsid w:val="00312A1F"/>
    <w:rPr>
      <w:rFonts w:asciiTheme="majorHAnsi" w:eastAsiaTheme="majorEastAsia" w:hAnsiTheme="majorHAnsi" w:cstheme="majorBidi"/>
      <w:color w:val="243F60" w:themeColor="accent1" w:themeShade="7F"/>
      <w:sz w:val="24"/>
      <w:szCs w:val="24"/>
      <w:lang w:eastAsia="ja-JP"/>
    </w:rPr>
  </w:style>
  <w:style w:type="character" w:customStyle="1" w:styleId="Heading7Char">
    <w:name w:val="Heading 7 Char"/>
    <w:basedOn w:val="DefaultParagraphFont"/>
    <w:link w:val="Heading7"/>
    <w:uiPriority w:val="9"/>
    <w:semiHidden/>
    <w:rsid w:val="00312A1F"/>
    <w:rPr>
      <w:rFonts w:asciiTheme="majorHAnsi" w:eastAsiaTheme="majorEastAsia" w:hAnsiTheme="majorHAnsi" w:cstheme="majorBidi"/>
      <w:i/>
      <w:iCs/>
      <w:color w:val="243F60" w:themeColor="accent1" w:themeShade="7F"/>
      <w:sz w:val="24"/>
      <w:szCs w:val="24"/>
      <w:lang w:eastAsia="ja-JP"/>
    </w:rPr>
  </w:style>
  <w:style w:type="character" w:customStyle="1" w:styleId="Heading8Char">
    <w:name w:val="Heading 8 Char"/>
    <w:basedOn w:val="DefaultParagraphFont"/>
    <w:link w:val="Heading8"/>
    <w:uiPriority w:val="9"/>
    <w:semiHidden/>
    <w:rsid w:val="00312A1F"/>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312A1F"/>
    <w:rPr>
      <w:rFonts w:asciiTheme="majorHAnsi" w:eastAsiaTheme="majorEastAsia" w:hAnsiTheme="majorHAnsi" w:cstheme="majorBidi"/>
      <w:i/>
      <w:iCs/>
      <w:color w:val="272727" w:themeColor="text1" w:themeTint="D8"/>
      <w:sz w:val="21"/>
      <w:szCs w:val="21"/>
      <w:lang w:eastAsia="ja-JP"/>
    </w:rPr>
  </w:style>
  <w:style w:type="paragraph" w:customStyle="1" w:styleId="AnnexNotitle">
    <w:name w:val="Annex_No &amp; 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2A1F"/>
  </w:style>
  <w:style w:type="paragraph" w:customStyle="1" w:styleId="CorrectionSeparatorBegin">
    <w:name w:val="Correction Separator Begin"/>
    <w:basedOn w:val="Normal"/>
    <w:rsid w:val="00312A1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2A1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2A1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12A1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noProof/>
      <w:sz w:val="20"/>
      <w:szCs w:val="20"/>
      <w:lang w:val="en-US" w:eastAsia="en-US"/>
    </w:rPr>
  </w:style>
  <w:style w:type="paragraph" w:customStyle="1" w:styleId="Headingb">
    <w:name w:val="Heading_b"/>
    <w:basedOn w:val="Normal"/>
    <w:next w:val="Normal"/>
    <w:qFormat/>
    <w:rsid w:val="00312A1F"/>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12A1F"/>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312A1F"/>
    <w:rPr>
      <w:b/>
      <w:bCs/>
    </w:rPr>
  </w:style>
  <w:style w:type="paragraph" w:customStyle="1" w:styleId="Normalbeforetable">
    <w:name w:val="Normal before table"/>
    <w:basedOn w:val="Normal"/>
    <w:rsid w:val="00312A1F"/>
    <w:pPr>
      <w:keepNext/>
      <w:spacing w:after="120"/>
    </w:pPr>
    <w:rPr>
      <w:rFonts w:eastAsia="????"/>
      <w:lang w:eastAsia="en-US"/>
    </w:rPr>
  </w:style>
  <w:style w:type="paragraph" w:customStyle="1" w:styleId="RecNo">
    <w:name w:val="Rec_No"/>
    <w:basedOn w:val="Normal"/>
    <w:next w:val="Normal"/>
    <w:rsid w:val="00312A1F"/>
    <w:pPr>
      <w:keepNext/>
      <w:keepLines/>
      <w:tabs>
        <w:tab w:val="left" w:pos="794"/>
        <w:tab w:val="left" w:pos="1191"/>
        <w:tab w:val="left" w:pos="1588"/>
        <w:tab w:val="left" w:pos="1985"/>
      </w:tabs>
      <w:overflowPunct w:val="0"/>
      <w:autoSpaceDE w:val="0"/>
      <w:autoSpaceDN w:val="0"/>
      <w:adjustRightInd w:val="0"/>
      <w:textAlignment w:val="baseline"/>
    </w:pPr>
    <w:rPr>
      <w:b/>
      <w:sz w:val="28"/>
      <w:szCs w:val="20"/>
    </w:rPr>
  </w:style>
  <w:style w:type="paragraph" w:customStyle="1" w:styleId="Rectitle">
    <w:name w:val="Rec_title"/>
    <w:basedOn w:val="Normal"/>
    <w:next w:val="Normal"/>
    <w:rsid w:val="00312A1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character" w:customStyle="1" w:styleId="ReftextArial9pt">
    <w:name w:val="Ref_text Arial 9 pt"/>
    <w:rsid w:val="00312A1F"/>
    <w:rPr>
      <w:rFonts w:ascii="Arial" w:hAnsi="Arial" w:cs="Arial"/>
      <w:sz w:val="18"/>
      <w:szCs w:val="18"/>
    </w:rPr>
  </w:style>
  <w:style w:type="paragraph" w:customStyle="1" w:styleId="Reftext">
    <w:name w:val="Ref_text"/>
    <w:basedOn w:val="Normal"/>
    <w:rsid w:val="00312A1F"/>
    <w:pPr>
      <w:overflowPunct w:val="0"/>
      <w:autoSpaceDE w:val="0"/>
      <w:autoSpaceDN w:val="0"/>
      <w:adjustRightInd w:val="0"/>
      <w:ind w:left="2268" w:hanging="2268"/>
      <w:textAlignment w:val="baseline"/>
    </w:pPr>
    <w:rPr>
      <w:rFonts w:eastAsia="Times New Roman"/>
      <w:szCs w:val="20"/>
      <w:lang w:eastAsia="en-US"/>
    </w:rPr>
  </w:style>
  <w:style w:type="paragraph" w:styleId="TableofFigures">
    <w:name w:val="table of figures"/>
    <w:basedOn w:val="Normal"/>
    <w:next w:val="Normal"/>
    <w:uiPriority w:val="99"/>
    <w:rsid w:val="00312A1F"/>
    <w:pPr>
      <w:tabs>
        <w:tab w:val="right" w:leader="dot" w:pos="9639"/>
      </w:tabs>
    </w:pPr>
    <w:rPr>
      <w:rFonts w:eastAsia="MS Mincho"/>
    </w:rPr>
  </w:style>
  <w:style w:type="paragraph" w:customStyle="1" w:styleId="Tablelegend">
    <w:name w:val="Table_legend"/>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Cs w:val="20"/>
      <w:lang w:eastAsia="en-US"/>
    </w:rPr>
  </w:style>
  <w:style w:type="paragraph" w:customStyle="1" w:styleId="TableNotitle">
    <w:name w:val="Table_No &amp; title"/>
    <w:basedOn w:val="Normal"/>
    <w:next w:val="Normal"/>
    <w:qFormat/>
    <w:rsid w:val="00312A1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12A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Cs w:val="20"/>
      <w:lang w:eastAsia="en-US"/>
    </w:rPr>
  </w:style>
  <w:style w:type="paragraph" w:customStyle="1" w:styleId="Title4">
    <w:name w:val="Title 4"/>
    <w:basedOn w:val="Normal"/>
    <w:next w:val="Heading1"/>
    <w:rsid w:val="00312A1F"/>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styleId="TOC1">
    <w:name w:val="toc 1"/>
    <w:basedOn w:val="Normal"/>
    <w:uiPriority w:val="39"/>
    <w:rsid w:val="00312A1F"/>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2A1F"/>
    <w:pPr>
      <w:tabs>
        <w:tab w:val="clear" w:pos="964"/>
      </w:tabs>
      <w:spacing w:before="80"/>
      <w:ind w:left="1531" w:hanging="851"/>
    </w:pPr>
  </w:style>
  <w:style w:type="paragraph" w:styleId="TOC3">
    <w:name w:val="toc 3"/>
    <w:basedOn w:val="TOC2"/>
    <w:rsid w:val="00312A1F"/>
    <w:pPr>
      <w:ind w:left="2269"/>
    </w:pPr>
  </w:style>
  <w:style w:type="paragraph" w:customStyle="1" w:styleId="toc0">
    <w:name w:val="toc 0"/>
    <w:basedOn w:val="Normal"/>
    <w:next w:val="TOC1"/>
    <w:rsid w:val="00312A1F"/>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qFormat/>
    <w:rsid w:val="00312A1F"/>
  </w:style>
  <w:style w:type="paragraph" w:customStyle="1" w:styleId="TSBHeaderRight14">
    <w:name w:val="TSBHeaderRight14"/>
    <w:basedOn w:val="Normal"/>
    <w:qFormat/>
    <w:rsid w:val="00312A1F"/>
    <w:pPr>
      <w:jc w:val="right"/>
    </w:pPr>
    <w:rPr>
      <w:b/>
      <w:bCs/>
      <w:sz w:val="28"/>
      <w:szCs w:val="28"/>
    </w:rPr>
  </w:style>
  <w:style w:type="paragraph" w:customStyle="1" w:styleId="TSBHeaderSource">
    <w:name w:val="TSBHeaderSource"/>
    <w:basedOn w:val="Normal"/>
    <w:qFormat/>
    <w:rsid w:val="00312A1F"/>
  </w:style>
  <w:style w:type="paragraph" w:customStyle="1" w:styleId="TSBHeaderSummary">
    <w:name w:val="TSBHeaderSummary"/>
    <w:basedOn w:val="Normal"/>
    <w:rsid w:val="00312A1F"/>
  </w:style>
  <w:style w:type="paragraph" w:customStyle="1" w:styleId="TSBHeaderTitle">
    <w:name w:val="TSBHeaderTitle"/>
    <w:basedOn w:val="Normal"/>
    <w:qFormat/>
    <w:rsid w:val="00312A1F"/>
  </w:style>
  <w:style w:type="paragraph" w:customStyle="1" w:styleId="VenueDate">
    <w:name w:val="VenueDate"/>
    <w:basedOn w:val="Normal"/>
    <w:qFormat/>
    <w:rsid w:val="00312A1F"/>
    <w:pPr>
      <w:jc w:val="right"/>
    </w:pPr>
  </w:style>
  <w:style w:type="paragraph" w:styleId="Caption">
    <w:name w:val="caption"/>
    <w:basedOn w:val="Normal"/>
    <w:next w:val="Normal"/>
    <w:uiPriority w:val="35"/>
    <w:semiHidden/>
    <w:unhideWhenUsed/>
    <w:rsid w:val="00312A1F"/>
    <w:rPr>
      <w:i/>
      <w:iCs/>
      <w:color w:val="1F497D" w:themeColor="text2"/>
      <w:sz w:val="18"/>
      <w:szCs w:val="18"/>
    </w:rPr>
  </w:style>
  <w:style w:type="paragraph" w:styleId="Bibliography">
    <w:name w:val="Bibliography"/>
    <w:basedOn w:val="Normal"/>
    <w:next w:val="Normal"/>
    <w:uiPriority w:val="37"/>
    <w:semiHidden/>
    <w:unhideWhenUsed/>
    <w:rsid w:val="00312A1F"/>
  </w:style>
  <w:style w:type="paragraph" w:styleId="BlockText">
    <w:name w:val="Block Text"/>
    <w:basedOn w:val="Normal"/>
    <w:uiPriority w:val="99"/>
    <w:semiHidden/>
    <w:unhideWhenUsed/>
    <w:rsid w:val="00312A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312A1F"/>
    <w:pPr>
      <w:spacing w:after="120"/>
    </w:pPr>
  </w:style>
  <w:style w:type="character" w:customStyle="1" w:styleId="BodyTextChar">
    <w:name w:val="Body Text Char"/>
    <w:basedOn w:val="DefaultParagraphFont"/>
    <w:link w:val="BodyText"/>
    <w:uiPriority w:val="99"/>
    <w:semiHidden/>
    <w:rsid w:val="00312A1F"/>
    <w:rPr>
      <w:rFonts w:ascii="Times New Roman" w:hAnsi="Times New Roman" w:cs="Times New Roman"/>
      <w:sz w:val="24"/>
      <w:szCs w:val="24"/>
      <w:lang w:eastAsia="ja-JP"/>
    </w:rPr>
  </w:style>
  <w:style w:type="paragraph" w:styleId="BodyText2">
    <w:name w:val="Body Text 2"/>
    <w:basedOn w:val="Normal"/>
    <w:link w:val="BodyText2Char"/>
    <w:uiPriority w:val="99"/>
    <w:semiHidden/>
    <w:unhideWhenUsed/>
    <w:rsid w:val="00312A1F"/>
    <w:pPr>
      <w:spacing w:after="120" w:line="480" w:lineRule="auto"/>
    </w:pPr>
  </w:style>
  <w:style w:type="character" w:customStyle="1" w:styleId="BodyText2Char">
    <w:name w:val="Body Text 2 Char"/>
    <w:basedOn w:val="DefaultParagraphFont"/>
    <w:link w:val="BodyText2"/>
    <w:uiPriority w:val="99"/>
    <w:semiHidden/>
    <w:rsid w:val="00312A1F"/>
    <w:rPr>
      <w:rFonts w:ascii="Times New Roman" w:hAnsi="Times New Roman" w:cs="Times New Roman"/>
      <w:sz w:val="24"/>
      <w:szCs w:val="24"/>
      <w:lang w:eastAsia="ja-JP"/>
    </w:rPr>
  </w:style>
  <w:style w:type="paragraph" w:styleId="BodyText3">
    <w:name w:val="Body Text 3"/>
    <w:basedOn w:val="Normal"/>
    <w:link w:val="BodyText3Char"/>
    <w:uiPriority w:val="99"/>
    <w:semiHidden/>
    <w:unhideWhenUsed/>
    <w:rsid w:val="00312A1F"/>
    <w:pPr>
      <w:spacing w:after="120"/>
    </w:pPr>
    <w:rPr>
      <w:sz w:val="16"/>
      <w:szCs w:val="16"/>
    </w:rPr>
  </w:style>
  <w:style w:type="character" w:customStyle="1" w:styleId="BodyText3Char">
    <w:name w:val="Body Text 3 Char"/>
    <w:basedOn w:val="DefaultParagraphFont"/>
    <w:link w:val="BodyText3"/>
    <w:uiPriority w:val="99"/>
    <w:semiHidden/>
    <w:rsid w:val="00312A1F"/>
    <w:rPr>
      <w:rFonts w:ascii="Times New Roman" w:hAnsi="Times New Roman" w:cs="Times New Roman"/>
      <w:sz w:val="16"/>
      <w:szCs w:val="16"/>
      <w:lang w:eastAsia="ja-JP"/>
    </w:rPr>
  </w:style>
  <w:style w:type="paragraph" w:styleId="BodyTextFirstIndent">
    <w:name w:val="Body Text First Indent"/>
    <w:basedOn w:val="BodyText"/>
    <w:link w:val="BodyTextFirstIndentChar"/>
    <w:uiPriority w:val="99"/>
    <w:semiHidden/>
    <w:unhideWhenUsed/>
    <w:rsid w:val="00312A1F"/>
    <w:pPr>
      <w:spacing w:after="0"/>
      <w:ind w:firstLine="360"/>
    </w:pPr>
  </w:style>
  <w:style w:type="character" w:customStyle="1" w:styleId="BodyTextFirstIndentChar">
    <w:name w:val="Body Text First Indent Char"/>
    <w:basedOn w:val="BodyTextChar"/>
    <w:link w:val="BodyTextFirstIndent"/>
    <w:uiPriority w:val="99"/>
    <w:semiHidden/>
    <w:rsid w:val="00312A1F"/>
    <w:rPr>
      <w:rFonts w:ascii="Times New Roman" w:hAnsi="Times New Roman" w:cs="Times New Roman"/>
      <w:sz w:val="24"/>
      <w:szCs w:val="24"/>
      <w:lang w:eastAsia="ja-JP"/>
    </w:rPr>
  </w:style>
  <w:style w:type="paragraph" w:styleId="BodyTextIndent">
    <w:name w:val="Body Text Indent"/>
    <w:basedOn w:val="Normal"/>
    <w:link w:val="BodyTextIndentChar"/>
    <w:uiPriority w:val="99"/>
    <w:semiHidden/>
    <w:unhideWhenUsed/>
    <w:rsid w:val="00312A1F"/>
    <w:pPr>
      <w:spacing w:after="120"/>
      <w:ind w:left="360"/>
    </w:pPr>
  </w:style>
  <w:style w:type="character" w:customStyle="1" w:styleId="BodyTextIndentChar">
    <w:name w:val="Body Text Indent Char"/>
    <w:basedOn w:val="DefaultParagraphFont"/>
    <w:link w:val="BodyTextIndent"/>
    <w:uiPriority w:val="99"/>
    <w:semiHidden/>
    <w:rsid w:val="00312A1F"/>
    <w:rPr>
      <w:rFonts w:ascii="Times New Roman" w:hAnsi="Times New Roman" w:cs="Times New Roman"/>
      <w:sz w:val="24"/>
      <w:szCs w:val="24"/>
      <w:lang w:eastAsia="ja-JP"/>
    </w:rPr>
  </w:style>
  <w:style w:type="paragraph" w:styleId="BodyTextFirstIndent2">
    <w:name w:val="Body Text First Indent 2"/>
    <w:basedOn w:val="BodyTextIndent"/>
    <w:link w:val="BodyTextFirstIndent2Char"/>
    <w:uiPriority w:val="99"/>
    <w:semiHidden/>
    <w:unhideWhenUsed/>
    <w:rsid w:val="00312A1F"/>
    <w:pPr>
      <w:spacing w:after="0"/>
      <w:ind w:firstLine="360"/>
    </w:pPr>
  </w:style>
  <w:style w:type="character" w:customStyle="1" w:styleId="BodyTextFirstIndent2Char">
    <w:name w:val="Body Text First Indent 2 Char"/>
    <w:basedOn w:val="BodyTextIndentChar"/>
    <w:link w:val="BodyTextFirstIndent2"/>
    <w:uiPriority w:val="99"/>
    <w:semiHidden/>
    <w:rsid w:val="00312A1F"/>
    <w:rPr>
      <w:rFonts w:ascii="Times New Roman" w:hAnsi="Times New Roman" w:cs="Times New Roman"/>
      <w:sz w:val="24"/>
      <w:szCs w:val="24"/>
      <w:lang w:eastAsia="ja-JP"/>
    </w:rPr>
  </w:style>
  <w:style w:type="paragraph" w:styleId="BodyTextIndent2">
    <w:name w:val="Body Text Indent 2"/>
    <w:basedOn w:val="Normal"/>
    <w:link w:val="BodyTextIndent2Char"/>
    <w:uiPriority w:val="99"/>
    <w:semiHidden/>
    <w:unhideWhenUsed/>
    <w:rsid w:val="00312A1F"/>
    <w:pPr>
      <w:spacing w:after="120" w:line="480" w:lineRule="auto"/>
      <w:ind w:left="360"/>
    </w:pPr>
  </w:style>
  <w:style w:type="character" w:customStyle="1" w:styleId="BodyTextIndent2Char">
    <w:name w:val="Body Text Indent 2 Char"/>
    <w:basedOn w:val="DefaultParagraphFont"/>
    <w:link w:val="BodyTextIndent2"/>
    <w:uiPriority w:val="99"/>
    <w:semiHidden/>
    <w:rsid w:val="00312A1F"/>
    <w:rPr>
      <w:rFonts w:ascii="Times New Roman" w:hAnsi="Times New Roman" w:cs="Times New Roman"/>
      <w:sz w:val="24"/>
      <w:szCs w:val="24"/>
      <w:lang w:eastAsia="ja-JP"/>
    </w:rPr>
  </w:style>
  <w:style w:type="paragraph" w:styleId="BodyTextIndent3">
    <w:name w:val="Body Text Indent 3"/>
    <w:basedOn w:val="Normal"/>
    <w:link w:val="BodyTextIndent3Char"/>
    <w:uiPriority w:val="99"/>
    <w:semiHidden/>
    <w:unhideWhenUsed/>
    <w:rsid w:val="00312A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2A1F"/>
    <w:rPr>
      <w:rFonts w:ascii="Times New Roman" w:hAnsi="Times New Roman" w:cs="Times New Roman"/>
      <w:sz w:val="16"/>
      <w:szCs w:val="16"/>
      <w:lang w:eastAsia="ja-JP"/>
    </w:rPr>
  </w:style>
  <w:style w:type="character" w:styleId="BookTitle">
    <w:name w:val="Book Title"/>
    <w:basedOn w:val="DefaultParagraphFont"/>
    <w:uiPriority w:val="33"/>
    <w:rsid w:val="00312A1F"/>
    <w:rPr>
      <w:b/>
      <w:bCs/>
      <w:i/>
      <w:iCs/>
      <w:spacing w:val="5"/>
    </w:rPr>
  </w:style>
  <w:style w:type="paragraph" w:styleId="Closing">
    <w:name w:val="Closing"/>
    <w:basedOn w:val="Normal"/>
    <w:link w:val="ClosingChar"/>
    <w:uiPriority w:val="99"/>
    <w:semiHidden/>
    <w:unhideWhenUsed/>
    <w:rsid w:val="00312A1F"/>
    <w:pPr>
      <w:ind w:left="4320"/>
    </w:pPr>
  </w:style>
  <w:style w:type="character" w:customStyle="1" w:styleId="ClosingChar">
    <w:name w:val="Closing Char"/>
    <w:basedOn w:val="DefaultParagraphFont"/>
    <w:link w:val="Closing"/>
    <w:uiPriority w:val="99"/>
    <w:semiHidden/>
    <w:rsid w:val="00312A1F"/>
    <w:rPr>
      <w:rFonts w:ascii="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312A1F"/>
    <w:rPr>
      <w:sz w:val="16"/>
      <w:szCs w:val="16"/>
    </w:rPr>
  </w:style>
  <w:style w:type="paragraph" w:styleId="CommentSubject">
    <w:name w:val="annotation subject"/>
    <w:basedOn w:val="CommentText"/>
    <w:next w:val="CommentText"/>
    <w:link w:val="CommentSubjectChar"/>
    <w:uiPriority w:val="99"/>
    <w:semiHidden/>
    <w:unhideWhenUsed/>
    <w:rsid w:val="00312A1F"/>
    <w:pPr>
      <w:spacing w:after="0"/>
    </w:pPr>
    <w:rPr>
      <w:b/>
      <w:bCs/>
    </w:rPr>
  </w:style>
  <w:style w:type="character" w:customStyle="1" w:styleId="CommentSubjectChar">
    <w:name w:val="Comment Subject Char"/>
    <w:basedOn w:val="CommentTextChar"/>
    <w:link w:val="CommentSubject"/>
    <w:uiPriority w:val="99"/>
    <w:semiHidden/>
    <w:rsid w:val="00312A1F"/>
    <w:rPr>
      <w:rFonts w:ascii="Times New Roman" w:hAnsi="Times New Roman" w:cs="Times New Roman"/>
      <w:b/>
      <w:bCs/>
      <w:sz w:val="20"/>
      <w:szCs w:val="20"/>
      <w:lang w:eastAsia="ja-JP"/>
    </w:rPr>
  </w:style>
  <w:style w:type="paragraph" w:styleId="Date">
    <w:name w:val="Date"/>
    <w:basedOn w:val="Normal"/>
    <w:next w:val="Normal"/>
    <w:link w:val="DateChar"/>
    <w:uiPriority w:val="99"/>
    <w:semiHidden/>
    <w:unhideWhenUsed/>
    <w:rsid w:val="00312A1F"/>
  </w:style>
  <w:style w:type="character" w:customStyle="1" w:styleId="DateChar">
    <w:name w:val="Date Char"/>
    <w:basedOn w:val="DefaultParagraphFont"/>
    <w:link w:val="Date"/>
    <w:uiPriority w:val="99"/>
    <w:semiHidden/>
    <w:rsid w:val="00312A1F"/>
    <w:rPr>
      <w:rFonts w:ascii="Times New Roman" w:hAnsi="Times New Roman" w:cs="Times New Roman"/>
      <w:sz w:val="24"/>
      <w:szCs w:val="24"/>
      <w:lang w:eastAsia="ja-JP"/>
    </w:rPr>
  </w:style>
  <w:style w:type="paragraph" w:styleId="DocumentMap">
    <w:name w:val="Document Map"/>
    <w:basedOn w:val="Normal"/>
    <w:link w:val="DocumentMapChar"/>
    <w:uiPriority w:val="99"/>
    <w:semiHidden/>
    <w:unhideWhenUsed/>
    <w:rsid w:val="00312A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2A1F"/>
    <w:rPr>
      <w:rFonts w:ascii="Segoe UI" w:hAnsi="Segoe UI" w:cs="Segoe UI"/>
      <w:sz w:val="16"/>
      <w:szCs w:val="16"/>
      <w:lang w:eastAsia="ja-JP"/>
    </w:rPr>
  </w:style>
  <w:style w:type="paragraph" w:styleId="E-mailSignature">
    <w:name w:val="E-mail Signature"/>
    <w:basedOn w:val="Normal"/>
    <w:link w:val="E-mailSignatureChar"/>
    <w:uiPriority w:val="99"/>
    <w:semiHidden/>
    <w:unhideWhenUsed/>
    <w:rsid w:val="00312A1F"/>
  </w:style>
  <w:style w:type="character" w:customStyle="1" w:styleId="E-mailSignatureChar">
    <w:name w:val="E-mail Signature Char"/>
    <w:basedOn w:val="DefaultParagraphFont"/>
    <w:link w:val="E-mailSignature"/>
    <w:uiPriority w:val="99"/>
    <w:semiHidden/>
    <w:rsid w:val="00312A1F"/>
    <w:rPr>
      <w:rFonts w:ascii="Times New Roman" w:hAnsi="Times New Roman" w:cs="Times New Roman"/>
      <w:sz w:val="24"/>
      <w:szCs w:val="24"/>
      <w:lang w:eastAsia="ja-JP"/>
    </w:rPr>
  </w:style>
  <w:style w:type="character" w:styleId="Emphasis">
    <w:name w:val="Emphasis"/>
    <w:basedOn w:val="DefaultParagraphFont"/>
    <w:uiPriority w:val="20"/>
    <w:rsid w:val="00312A1F"/>
    <w:rPr>
      <w:i/>
      <w:iCs/>
    </w:rPr>
  </w:style>
  <w:style w:type="character" w:styleId="EndnoteReference">
    <w:name w:val="endnote reference"/>
    <w:basedOn w:val="DefaultParagraphFont"/>
    <w:uiPriority w:val="99"/>
    <w:semiHidden/>
    <w:unhideWhenUsed/>
    <w:rsid w:val="00312A1F"/>
    <w:rPr>
      <w:vertAlign w:val="superscript"/>
    </w:rPr>
  </w:style>
  <w:style w:type="paragraph" w:styleId="EndnoteText">
    <w:name w:val="endnote text"/>
    <w:basedOn w:val="Normal"/>
    <w:link w:val="EndnoteTextChar"/>
    <w:uiPriority w:val="99"/>
    <w:semiHidden/>
    <w:unhideWhenUsed/>
    <w:rsid w:val="00312A1F"/>
    <w:rPr>
      <w:sz w:val="20"/>
      <w:szCs w:val="20"/>
    </w:rPr>
  </w:style>
  <w:style w:type="character" w:customStyle="1" w:styleId="EndnoteTextChar">
    <w:name w:val="Endnote Text Char"/>
    <w:basedOn w:val="DefaultParagraphFont"/>
    <w:link w:val="EndnoteText"/>
    <w:uiPriority w:val="99"/>
    <w:semiHidden/>
    <w:rsid w:val="00312A1F"/>
    <w:rPr>
      <w:rFonts w:ascii="Times New Roman" w:hAnsi="Times New Roman" w:cs="Times New Roman"/>
      <w:sz w:val="20"/>
      <w:szCs w:val="20"/>
      <w:lang w:eastAsia="ja-JP"/>
    </w:rPr>
  </w:style>
  <w:style w:type="paragraph" w:styleId="EnvelopeAddress">
    <w:name w:val="envelope address"/>
    <w:basedOn w:val="Normal"/>
    <w:uiPriority w:val="99"/>
    <w:semiHidden/>
    <w:unhideWhenUsed/>
    <w:rsid w:val="00312A1F"/>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12A1F"/>
    <w:rPr>
      <w:rFonts w:asciiTheme="majorHAnsi" w:eastAsiaTheme="majorEastAsia" w:hAnsiTheme="majorHAnsi" w:cstheme="majorBidi"/>
      <w:sz w:val="20"/>
      <w:szCs w:val="20"/>
    </w:rPr>
  </w:style>
  <w:style w:type="character" w:styleId="Hashtag">
    <w:name w:val="Hashtag"/>
    <w:basedOn w:val="DefaultParagraphFont"/>
    <w:uiPriority w:val="99"/>
    <w:semiHidden/>
    <w:unhideWhenUsed/>
    <w:rsid w:val="00312A1F"/>
    <w:rPr>
      <w:color w:val="2B579A"/>
      <w:shd w:val="clear" w:color="auto" w:fill="E1DFDD"/>
    </w:rPr>
  </w:style>
  <w:style w:type="character" w:styleId="HTMLAcronym">
    <w:name w:val="HTML Acronym"/>
    <w:basedOn w:val="DefaultParagraphFont"/>
    <w:uiPriority w:val="99"/>
    <w:semiHidden/>
    <w:unhideWhenUsed/>
    <w:rsid w:val="00312A1F"/>
  </w:style>
  <w:style w:type="paragraph" w:styleId="HTMLAddress">
    <w:name w:val="HTML Address"/>
    <w:basedOn w:val="Normal"/>
    <w:link w:val="HTMLAddressChar"/>
    <w:uiPriority w:val="99"/>
    <w:semiHidden/>
    <w:unhideWhenUsed/>
    <w:rsid w:val="00312A1F"/>
    <w:rPr>
      <w:i/>
      <w:iCs/>
    </w:rPr>
  </w:style>
  <w:style w:type="character" w:customStyle="1" w:styleId="HTMLAddressChar">
    <w:name w:val="HTML Address Char"/>
    <w:basedOn w:val="DefaultParagraphFont"/>
    <w:link w:val="HTMLAddress"/>
    <w:uiPriority w:val="99"/>
    <w:semiHidden/>
    <w:rsid w:val="00312A1F"/>
    <w:rPr>
      <w:rFonts w:ascii="Times New Roman" w:hAnsi="Times New Roman" w:cs="Times New Roman"/>
      <w:i/>
      <w:iCs/>
      <w:sz w:val="24"/>
      <w:szCs w:val="24"/>
      <w:lang w:eastAsia="ja-JP"/>
    </w:rPr>
  </w:style>
  <w:style w:type="character" w:styleId="HTMLCite">
    <w:name w:val="HTML Cite"/>
    <w:basedOn w:val="DefaultParagraphFont"/>
    <w:uiPriority w:val="99"/>
    <w:semiHidden/>
    <w:unhideWhenUsed/>
    <w:rsid w:val="00312A1F"/>
    <w:rPr>
      <w:i/>
      <w:iCs/>
    </w:rPr>
  </w:style>
  <w:style w:type="character" w:styleId="HTMLCode">
    <w:name w:val="HTML Code"/>
    <w:basedOn w:val="DefaultParagraphFont"/>
    <w:uiPriority w:val="99"/>
    <w:semiHidden/>
    <w:unhideWhenUsed/>
    <w:rsid w:val="00312A1F"/>
    <w:rPr>
      <w:rFonts w:ascii="Consolas" w:hAnsi="Consolas"/>
      <w:sz w:val="20"/>
      <w:szCs w:val="20"/>
    </w:rPr>
  </w:style>
  <w:style w:type="character" w:styleId="HTMLDefinition">
    <w:name w:val="HTML Definition"/>
    <w:basedOn w:val="DefaultParagraphFont"/>
    <w:uiPriority w:val="99"/>
    <w:semiHidden/>
    <w:unhideWhenUsed/>
    <w:rsid w:val="00312A1F"/>
    <w:rPr>
      <w:i/>
      <w:iCs/>
    </w:rPr>
  </w:style>
  <w:style w:type="character" w:styleId="HTMLKeyboard">
    <w:name w:val="HTML Keyboard"/>
    <w:basedOn w:val="DefaultParagraphFont"/>
    <w:uiPriority w:val="99"/>
    <w:semiHidden/>
    <w:unhideWhenUsed/>
    <w:rsid w:val="00312A1F"/>
    <w:rPr>
      <w:rFonts w:ascii="Consolas" w:hAnsi="Consolas"/>
      <w:sz w:val="20"/>
      <w:szCs w:val="20"/>
    </w:rPr>
  </w:style>
  <w:style w:type="paragraph" w:styleId="HTMLPreformatted">
    <w:name w:val="HTML Preformatted"/>
    <w:basedOn w:val="Normal"/>
    <w:link w:val="HTMLPreformattedChar"/>
    <w:uiPriority w:val="99"/>
    <w:semiHidden/>
    <w:unhideWhenUsed/>
    <w:rsid w:val="00312A1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2A1F"/>
    <w:rPr>
      <w:rFonts w:ascii="Consolas" w:hAnsi="Consolas" w:cs="Times New Roman"/>
      <w:sz w:val="20"/>
      <w:szCs w:val="20"/>
      <w:lang w:eastAsia="ja-JP"/>
    </w:rPr>
  </w:style>
  <w:style w:type="character" w:styleId="HTMLSample">
    <w:name w:val="HTML Sample"/>
    <w:basedOn w:val="DefaultParagraphFont"/>
    <w:uiPriority w:val="99"/>
    <w:semiHidden/>
    <w:unhideWhenUsed/>
    <w:rsid w:val="00312A1F"/>
    <w:rPr>
      <w:rFonts w:ascii="Consolas" w:hAnsi="Consolas"/>
      <w:sz w:val="24"/>
      <w:szCs w:val="24"/>
    </w:rPr>
  </w:style>
  <w:style w:type="character" w:styleId="HTMLTypewriter">
    <w:name w:val="HTML Typewriter"/>
    <w:basedOn w:val="DefaultParagraphFont"/>
    <w:uiPriority w:val="99"/>
    <w:semiHidden/>
    <w:unhideWhenUsed/>
    <w:rsid w:val="00312A1F"/>
    <w:rPr>
      <w:rFonts w:ascii="Consolas" w:hAnsi="Consolas"/>
      <w:sz w:val="20"/>
      <w:szCs w:val="20"/>
    </w:rPr>
  </w:style>
  <w:style w:type="character" w:styleId="HTMLVariable">
    <w:name w:val="HTML Variable"/>
    <w:basedOn w:val="DefaultParagraphFont"/>
    <w:uiPriority w:val="99"/>
    <w:semiHidden/>
    <w:unhideWhenUsed/>
    <w:rsid w:val="00312A1F"/>
    <w:rPr>
      <w:i/>
      <w:iCs/>
    </w:rPr>
  </w:style>
  <w:style w:type="paragraph" w:styleId="Index1">
    <w:name w:val="index 1"/>
    <w:basedOn w:val="Normal"/>
    <w:next w:val="Normal"/>
    <w:autoRedefine/>
    <w:uiPriority w:val="99"/>
    <w:semiHidden/>
    <w:unhideWhenUsed/>
    <w:rsid w:val="00312A1F"/>
    <w:pPr>
      <w:ind w:left="240" w:hanging="240"/>
    </w:pPr>
  </w:style>
  <w:style w:type="paragraph" w:styleId="Index2">
    <w:name w:val="index 2"/>
    <w:basedOn w:val="Normal"/>
    <w:next w:val="Normal"/>
    <w:autoRedefine/>
    <w:uiPriority w:val="99"/>
    <w:semiHidden/>
    <w:unhideWhenUsed/>
    <w:rsid w:val="00312A1F"/>
    <w:pPr>
      <w:ind w:left="480" w:hanging="240"/>
    </w:pPr>
  </w:style>
  <w:style w:type="paragraph" w:styleId="Index3">
    <w:name w:val="index 3"/>
    <w:basedOn w:val="Normal"/>
    <w:next w:val="Normal"/>
    <w:autoRedefine/>
    <w:uiPriority w:val="99"/>
    <w:semiHidden/>
    <w:unhideWhenUsed/>
    <w:rsid w:val="00312A1F"/>
    <w:pPr>
      <w:ind w:left="720" w:hanging="240"/>
    </w:pPr>
  </w:style>
  <w:style w:type="paragraph" w:styleId="Index4">
    <w:name w:val="index 4"/>
    <w:basedOn w:val="Normal"/>
    <w:next w:val="Normal"/>
    <w:autoRedefine/>
    <w:uiPriority w:val="99"/>
    <w:semiHidden/>
    <w:unhideWhenUsed/>
    <w:rsid w:val="00312A1F"/>
    <w:pPr>
      <w:ind w:left="960" w:hanging="240"/>
    </w:pPr>
  </w:style>
  <w:style w:type="paragraph" w:styleId="Index5">
    <w:name w:val="index 5"/>
    <w:basedOn w:val="Normal"/>
    <w:next w:val="Normal"/>
    <w:autoRedefine/>
    <w:uiPriority w:val="99"/>
    <w:semiHidden/>
    <w:unhideWhenUsed/>
    <w:rsid w:val="00312A1F"/>
    <w:pPr>
      <w:ind w:left="1200" w:hanging="240"/>
    </w:pPr>
  </w:style>
  <w:style w:type="paragraph" w:styleId="Index6">
    <w:name w:val="index 6"/>
    <w:basedOn w:val="Normal"/>
    <w:next w:val="Normal"/>
    <w:autoRedefine/>
    <w:uiPriority w:val="99"/>
    <w:semiHidden/>
    <w:unhideWhenUsed/>
    <w:rsid w:val="00312A1F"/>
    <w:pPr>
      <w:ind w:left="1440" w:hanging="240"/>
    </w:pPr>
  </w:style>
  <w:style w:type="paragraph" w:styleId="Index7">
    <w:name w:val="index 7"/>
    <w:basedOn w:val="Normal"/>
    <w:next w:val="Normal"/>
    <w:autoRedefine/>
    <w:uiPriority w:val="99"/>
    <w:semiHidden/>
    <w:unhideWhenUsed/>
    <w:rsid w:val="00312A1F"/>
    <w:pPr>
      <w:ind w:left="1680" w:hanging="240"/>
    </w:pPr>
  </w:style>
  <w:style w:type="paragraph" w:styleId="Index8">
    <w:name w:val="index 8"/>
    <w:basedOn w:val="Normal"/>
    <w:next w:val="Normal"/>
    <w:autoRedefine/>
    <w:uiPriority w:val="99"/>
    <w:semiHidden/>
    <w:unhideWhenUsed/>
    <w:rsid w:val="00312A1F"/>
    <w:pPr>
      <w:ind w:left="1920" w:hanging="240"/>
    </w:pPr>
  </w:style>
  <w:style w:type="paragraph" w:styleId="Index9">
    <w:name w:val="index 9"/>
    <w:basedOn w:val="Normal"/>
    <w:next w:val="Normal"/>
    <w:autoRedefine/>
    <w:uiPriority w:val="99"/>
    <w:semiHidden/>
    <w:unhideWhenUsed/>
    <w:rsid w:val="00312A1F"/>
    <w:pPr>
      <w:ind w:left="2160" w:hanging="240"/>
    </w:pPr>
  </w:style>
  <w:style w:type="paragraph" w:styleId="IndexHeading">
    <w:name w:val="index heading"/>
    <w:basedOn w:val="Normal"/>
    <w:next w:val="Index1"/>
    <w:uiPriority w:val="99"/>
    <w:semiHidden/>
    <w:unhideWhenUsed/>
    <w:rsid w:val="00312A1F"/>
    <w:rPr>
      <w:rFonts w:asciiTheme="majorHAnsi" w:eastAsiaTheme="majorEastAsia" w:hAnsiTheme="majorHAnsi" w:cstheme="majorBidi"/>
      <w:b/>
      <w:bCs/>
    </w:rPr>
  </w:style>
  <w:style w:type="character" w:styleId="IntenseEmphasis">
    <w:name w:val="Intense Emphasis"/>
    <w:basedOn w:val="DefaultParagraphFont"/>
    <w:uiPriority w:val="21"/>
    <w:rsid w:val="00312A1F"/>
    <w:rPr>
      <w:i/>
      <w:iCs/>
      <w:color w:val="4F81BD" w:themeColor="accent1"/>
    </w:rPr>
  </w:style>
  <w:style w:type="paragraph" w:styleId="IntenseQuote">
    <w:name w:val="Intense Quote"/>
    <w:basedOn w:val="Normal"/>
    <w:next w:val="Normal"/>
    <w:link w:val="IntenseQuoteChar"/>
    <w:uiPriority w:val="30"/>
    <w:rsid w:val="00312A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2A1F"/>
    <w:rPr>
      <w:rFonts w:ascii="Times New Roman" w:hAnsi="Times New Roman" w:cs="Times New Roman"/>
      <w:i/>
      <w:iCs/>
      <w:color w:val="4F81BD" w:themeColor="accent1"/>
      <w:sz w:val="24"/>
      <w:szCs w:val="24"/>
      <w:lang w:eastAsia="ja-JP"/>
    </w:rPr>
  </w:style>
  <w:style w:type="character" w:styleId="IntenseReference">
    <w:name w:val="Intense Reference"/>
    <w:basedOn w:val="DefaultParagraphFont"/>
    <w:uiPriority w:val="32"/>
    <w:rsid w:val="00312A1F"/>
    <w:rPr>
      <w:b/>
      <w:bCs/>
      <w:smallCaps/>
      <w:color w:val="4F81BD" w:themeColor="accent1"/>
      <w:spacing w:val="5"/>
    </w:rPr>
  </w:style>
  <w:style w:type="character" w:styleId="LineNumber">
    <w:name w:val="line number"/>
    <w:basedOn w:val="DefaultParagraphFont"/>
    <w:uiPriority w:val="99"/>
    <w:semiHidden/>
    <w:unhideWhenUsed/>
    <w:rsid w:val="00312A1F"/>
  </w:style>
  <w:style w:type="paragraph" w:styleId="List">
    <w:name w:val="List"/>
    <w:basedOn w:val="Normal"/>
    <w:uiPriority w:val="99"/>
    <w:semiHidden/>
    <w:unhideWhenUsed/>
    <w:rsid w:val="00312A1F"/>
    <w:pPr>
      <w:ind w:left="360" w:hanging="360"/>
      <w:contextualSpacing/>
    </w:pPr>
  </w:style>
  <w:style w:type="paragraph" w:styleId="List2">
    <w:name w:val="List 2"/>
    <w:basedOn w:val="Normal"/>
    <w:uiPriority w:val="99"/>
    <w:semiHidden/>
    <w:unhideWhenUsed/>
    <w:rsid w:val="00312A1F"/>
    <w:pPr>
      <w:ind w:left="720" w:hanging="360"/>
      <w:contextualSpacing/>
    </w:pPr>
  </w:style>
  <w:style w:type="paragraph" w:styleId="List3">
    <w:name w:val="List 3"/>
    <w:basedOn w:val="Normal"/>
    <w:uiPriority w:val="99"/>
    <w:semiHidden/>
    <w:unhideWhenUsed/>
    <w:rsid w:val="00312A1F"/>
    <w:pPr>
      <w:ind w:left="1080" w:hanging="360"/>
      <w:contextualSpacing/>
    </w:pPr>
  </w:style>
  <w:style w:type="paragraph" w:styleId="List4">
    <w:name w:val="List 4"/>
    <w:basedOn w:val="Normal"/>
    <w:uiPriority w:val="99"/>
    <w:semiHidden/>
    <w:unhideWhenUsed/>
    <w:rsid w:val="00312A1F"/>
    <w:pPr>
      <w:ind w:left="1440" w:hanging="360"/>
      <w:contextualSpacing/>
    </w:pPr>
  </w:style>
  <w:style w:type="paragraph" w:styleId="List5">
    <w:name w:val="List 5"/>
    <w:basedOn w:val="Normal"/>
    <w:uiPriority w:val="99"/>
    <w:semiHidden/>
    <w:unhideWhenUsed/>
    <w:rsid w:val="00312A1F"/>
    <w:pPr>
      <w:ind w:left="1800" w:hanging="360"/>
      <w:contextualSpacing/>
    </w:pPr>
  </w:style>
  <w:style w:type="paragraph" w:styleId="ListBullet">
    <w:name w:val="List Bullet"/>
    <w:basedOn w:val="Normal"/>
    <w:uiPriority w:val="99"/>
    <w:semiHidden/>
    <w:unhideWhenUsed/>
    <w:rsid w:val="00312A1F"/>
    <w:pPr>
      <w:numPr>
        <w:numId w:val="1"/>
      </w:numPr>
      <w:contextualSpacing/>
    </w:pPr>
  </w:style>
  <w:style w:type="paragraph" w:styleId="ListBullet2">
    <w:name w:val="List Bullet 2"/>
    <w:basedOn w:val="Normal"/>
    <w:uiPriority w:val="99"/>
    <w:semiHidden/>
    <w:unhideWhenUsed/>
    <w:rsid w:val="00312A1F"/>
    <w:pPr>
      <w:numPr>
        <w:numId w:val="2"/>
      </w:numPr>
      <w:contextualSpacing/>
    </w:pPr>
  </w:style>
  <w:style w:type="paragraph" w:styleId="ListBullet3">
    <w:name w:val="List Bullet 3"/>
    <w:basedOn w:val="Normal"/>
    <w:uiPriority w:val="99"/>
    <w:semiHidden/>
    <w:unhideWhenUsed/>
    <w:rsid w:val="00312A1F"/>
    <w:pPr>
      <w:numPr>
        <w:numId w:val="3"/>
      </w:numPr>
      <w:contextualSpacing/>
    </w:pPr>
  </w:style>
  <w:style w:type="paragraph" w:styleId="ListBullet4">
    <w:name w:val="List Bullet 4"/>
    <w:basedOn w:val="Normal"/>
    <w:uiPriority w:val="99"/>
    <w:semiHidden/>
    <w:unhideWhenUsed/>
    <w:rsid w:val="00312A1F"/>
    <w:pPr>
      <w:numPr>
        <w:numId w:val="4"/>
      </w:numPr>
      <w:contextualSpacing/>
    </w:pPr>
  </w:style>
  <w:style w:type="paragraph" w:styleId="ListBullet5">
    <w:name w:val="List Bullet 5"/>
    <w:basedOn w:val="Normal"/>
    <w:uiPriority w:val="99"/>
    <w:semiHidden/>
    <w:unhideWhenUsed/>
    <w:rsid w:val="00312A1F"/>
    <w:pPr>
      <w:numPr>
        <w:numId w:val="5"/>
      </w:numPr>
      <w:contextualSpacing/>
    </w:pPr>
  </w:style>
  <w:style w:type="paragraph" w:styleId="ListContinue">
    <w:name w:val="List Continue"/>
    <w:basedOn w:val="Normal"/>
    <w:uiPriority w:val="99"/>
    <w:semiHidden/>
    <w:unhideWhenUsed/>
    <w:rsid w:val="00312A1F"/>
    <w:pPr>
      <w:spacing w:after="120"/>
      <w:ind w:left="360"/>
      <w:contextualSpacing/>
    </w:pPr>
  </w:style>
  <w:style w:type="paragraph" w:styleId="ListContinue2">
    <w:name w:val="List Continue 2"/>
    <w:basedOn w:val="Normal"/>
    <w:uiPriority w:val="99"/>
    <w:semiHidden/>
    <w:unhideWhenUsed/>
    <w:rsid w:val="00312A1F"/>
    <w:pPr>
      <w:spacing w:after="120"/>
      <w:ind w:left="720"/>
      <w:contextualSpacing/>
    </w:pPr>
  </w:style>
  <w:style w:type="paragraph" w:styleId="ListContinue3">
    <w:name w:val="List Continue 3"/>
    <w:basedOn w:val="Normal"/>
    <w:uiPriority w:val="99"/>
    <w:semiHidden/>
    <w:unhideWhenUsed/>
    <w:rsid w:val="00312A1F"/>
    <w:pPr>
      <w:spacing w:after="120"/>
      <w:ind w:left="1080"/>
      <w:contextualSpacing/>
    </w:pPr>
  </w:style>
  <w:style w:type="paragraph" w:styleId="ListContinue4">
    <w:name w:val="List Continue 4"/>
    <w:basedOn w:val="Normal"/>
    <w:uiPriority w:val="99"/>
    <w:semiHidden/>
    <w:unhideWhenUsed/>
    <w:rsid w:val="00312A1F"/>
    <w:pPr>
      <w:spacing w:after="120"/>
      <w:ind w:left="1440"/>
      <w:contextualSpacing/>
    </w:pPr>
  </w:style>
  <w:style w:type="paragraph" w:styleId="ListContinue5">
    <w:name w:val="List Continue 5"/>
    <w:basedOn w:val="Normal"/>
    <w:uiPriority w:val="99"/>
    <w:semiHidden/>
    <w:unhideWhenUsed/>
    <w:rsid w:val="00312A1F"/>
    <w:pPr>
      <w:spacing w:after="120"/>
      <w:ind w:left="1800"/>
      <w:contextualSpacing/>
    </w:pPr>
  </w:style>
  <w:style w:type="paragraph" w:styleId="ListNumber">
    <w:name w:val="List Number"/>
    <w:basedOn w:val="Normal"/>
    <w:uiPriority w:val="99"/>
    <w:semiHidden/>
    <w:unhideWhenUsed/>
    <w:rsid w:val="00312A1F"/>
    <w:pPr>
      <w:numPr>
        <w:numId w:val="6"/>
      </w:numPr>
      <w:contextualSpacing/>
    </w:pPr>
  </w:style>
  <w:style w:type="paragraph" w:styleId="ListNumber2">
    <w:name w:val="List Number 2"/>
    <w:basedOn w:val="Normal"/>
    <w:uiPriority w:val="99"/>
    <w:semiHidden/>
    <w:unhideWhenUsed/>
    <w:rsid w:val="00312A1F"/>
    <w:pPr>
      <w:numPr>
        <w:numId w:val="7"/>
      </w:numPr>
      <w:contextualSpacing/>
    </w:pPr>
  </w:style>
  <w:style w:type="paragraph" w:styleId="ListNumber3">
    <w:name w:val="List Number 3"/>
    <w:basedOn w:val="Normal"/>
    <w:uiPriority w:val="99"/>
    <w:semiHidden/>
    <w:unhideWhenUsed/>
    <w:rsid w:val="00312A1F"/>
    <w:pPr>
      <w:numPr>
        <w:numId w:val="8"/>
      </w:numPr>
      <w:contextualSpacing/>
    </w:pPr>
  </w:style>
  <w:style w:type="paragraph" w:styleId="ListNumber4">
    <w:name w:val="List Number 4"/>
    <w:basedOn w:val="Normal"/>
    <w:uiPriority w:val="99"/>
    <w:semiHidden/>
    <w:unhideWhenUsed/>
    <w:rsid w:val="00312A1F"/>
    <w:pPr>
      <w:numPr>
        <w:numId w:val="9"/>
      </w:numPr>
      <w:contextualSpacing/>
    </w:pPr>
  </w:style>
  <w:style w:type="paragraph" w:styleId="ListNumber5">
    <w:name w:val="List Number 5"/>
    <w:basedOn w:val="Normal"/>
    <w:uiPriority w:val="99"/>
    <w:semiHidden/>
    <w:unhideWhenUsed/>
    <w:rsid w:val="00312A1F"/>
    <w:pPr>
      <w:numPr>
        <w:numId w:val="10"/>
      </w:numPr>
      <w:contextualSpacing/>
    </w:pPr>
  </w:style>
  <w:style w:type="paragraph" w:styleId="MacroText">
    <w:name w:val="macro"/>
    <w:link w:val="MacroTextChar"/>
    <w:uiPriority w:val="99"/>
    <w:semiHidden/>
    <w:unhideWhenUsed/>
    <w:rsid w:val="00312A1F"/>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eastAsia="ja-JP"/>
    </w:rPr>
  </w:style>
  <w:style w:type="character" w:customStyle="1" w:styleId="MacroTextChar">
    <w:name w:val="Macro Text Char"/>
    <w:basedOn w:val="DefaultParagraphFont"/>
    <w:link w:val="MacroText"/>
    <w:uiPriority w:val="99"/>
    <w:semiHidden/>
    <w:rsid w:val="00312A1F"/>
    <w:rPr>
      <w:rFonts w:ascii="Consolas" w:hAnsi="Consolas" w:cs="Times New Roman"/>
      <w:sz w:val="20"/>
      <w:szCs w:val="20"/>
      <w:lang w:eastAsia="ja-JP"/>
    </w:rPr>
  </w:style>
  <w:style w:type="character" w:styleId="Mention">
    <w:name w:val="Mention"/>
    <w:basedOn w:val="DefaultParagraphFont"/>
    <w:uiPriority w:val="99"/>
    <w:semiHidden/>
    <w:unhideWhenUsed/>
    <w:rsid w:val="00312A1F"/>
    <w:rPr>
      <w:color w:val="2B579A"/>
      <w:shd w:val="clear" w:color="auto" w:fill="E1DFDD"/>
    </w:rPr>
  </w:style>
  <w:style w:type="paragraph" w:styleId="MessageHeader">
    <w:name w:val="Message Header"/>
    <w:basedOn w:val="Normal"/>
    <w:link w:val="MessageHeaderChar"/>
    <w:uiPriority w:val="99"/>
    <w:semiHidden/>
    <w:unhideWhenUsed/>
    <w:rsid w:val="00312A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12A1F"/>
    <w:rPr>
      <w:rFonts w:asciiTheme="majorHAnsi" w:eastAsiaTheme="majorEastAsia" w:hAnsiTheme="majorHAnsi" w:cstheme="majorBidi"/>
      <w:sz w:val="24"/>
      <w:szCs w:val="24"/>
      <w:shd w:val="pct20" w:color="auto" w:fill="auto"/>
      <w:lang w:eastAsia="ja-JP"/>
    </w:rPr>
  </w:style>
  <w:style w:type="paragraph" w:styleId="NoSpacing">
    <w:name w:val="No Spacing"/>
    <w:uiPriority w:val="1"/>
    <w:rsid w:val="00312A1F"/>
    <w:pPr>
      <w:spacing w:after="0" w:line="240" w:lineRule="auto"/>
    </w:pPr>
    <w:rPr>
      <w:rFonts w:ascii="Times New Roman" w:hAnsi="Times New Roman" w:cs="Times New Roman"/>
      <w:sz w:val="24"/>
      <w:szCs w:val="24"/>
      <w:lang w:eastAsia="ja-JP"/>
    </w:rPr>
  </w:style>
  <w:style w:type="paragraph" w:styleId="NormalIndent">
    <w:name w:val="Normal Indent"/>
    <w:basedOn w:val="Normal"/>
    <w:uiPriority w:val="99"/>
    <w:semiHidden/>
    <w:unhideWhenUsed/>
    <w:rsid w:val="00312A1F"/>
    <w:pPr>
      <w:ind w:left="720"/>
    </w:pPr>
  </w:style>
  <w:style w:type="paragraph" w:styleId="NoteHeading">
    <w:name w:val="Note Heading"/>
    <w:basedOn w:val="Normal"/>
    <w:next w:val="Normal"/>
    <w:link w:val="NoteHeadingChar"/>
    <w:uiPriority w:val="99"/>
    <w:semiHidden/>
    <w:unhideWhenUsed/>
    <w:rsid w:val="00312A1F"/>
  </w:style>
  <w:style w:type="character" w:customStyle="1" w:styleId="NoteHeadingChar">
    <w:name w:val="Note Heading Char"/>
    <w:basedOn w:val="DefaultParagraphFont"/>
    <w:link w:val="NoteHeading"/>
    <w:uiPriority w:val="99"/>
    <w:semiHidden/>
    <w:rsid w:val="00312A1F"/>
    <w:rPr>
      <w:rFonts w:ascii="Times New Roman" w:hAnsi="Times New Roman" w:cs="Times New Roman"/>
      <w:sz w:val="24"/>
      <w:szCs w:val="24"/>
      <w:lang w:eastAsia="ja-JP"/>
    </w:rPr>
  </w:style>
  <w:style w:type="character" w:styleId="PageNumber">
    <w:name w:val="page number"/>
    <w:basedOn w:val="DefaultParagraphFont"/>
    <w:uiPriority w:val="99"/>
    <w:semiHidden/>
    <w:unhideWhenUsed/>
    <w:rsid w:val="00312A1F"/>
  </w:style>
  <w:style w:type="paragraph" w:styleId="PlainText">
    <w:name w:val="Plain Text"/>
    <w:basedOn w:val="Normal"/>
    <w:link w:val="PlainTextChar"/>
    <w:uiPriority w:val="99"/>
    <w:semiHidden/>
    <w:unhideWhenUsed/>
    <w:rsid w:val="00312A1F"/>
    <w:rPr>
      <w:rFonts w:ascii="Consolas" w:hAnsi="Consolas"/>
      <w:sz w:val="21"/>
      <w:szCs w:val="21"/>
    </w:rPr>
  </w:style>
  <w:style w:type="character" w:customStyle="1" w:styleId="PlainTextChar">
    <w:name w:val="Plain Text Char"/>
    <w:basedOn w:val="DefaultParagraphFont"/>
    <w:link w:val="PlainText"/>
    <w:uiPriority w:val="99"/>
    <w:semiHidden/>
    <w:rsid w:val="00312A1F"/>
    <w:rPr>
      <w:rFonts w:ascii="Consolas" w:hAnsi="Consolas" w:cs="Times New Roman"/>
      <w:sz w:val="21"/>
      <w:szCs w:val="21"/>
      <w:lang w:eastAsia="ja-JP"/>
    </w:rPr>
  </w:style>
  <w:style w:type="paragraph" w:styleId="Quote">
    <w:name w:val="Quote"/>
    <w:basedOn w:val="Normal"/>
    <w:next w:val="Normal"/>
    <w:link w:val="QuoteChar"/>
    <w:uiPriority w:val="29"/>
    <w:rsid w:val="00312A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2A1F"/>
    <w:rPr>
      <w:rFonts w:ascii="Times New Roman" w:hAnsi="Times New Roman" w:cs="Times New Roman"/>
      <w:i/>
      <w:iCs/>
      <w:color w:val="404040" w:themeColor="text1" w:themeTint="BF"/>
      <w:sz w:val="24"/>
      <w:szCs w:val="24"/>
      <w:lang w:eastAsia="ja-JP"/>
    </w:rPr>
  </w:style>
  <w:style w:type="paragraph" w:styleId="Salutation">
    <w:name w:val="Salutation"/>
    <w:basedOn w:val="Normal"/>
    <w:next w:val="Normal"/>
    <w:link w:val="SalutationChar"/>
    <w:uiPriority w:val="99"/>
    <w:semiHidden/>
    <w:unhideWhenUsed/>
    <w:rsid w:val="00312A1F"/>
  </w:style>
  <w:style w:type="character" w:customStyle="1" w:styleId="SalutationChar">
    <w:name w:val="Salutation Char"/>
    <w:basedOn w:val="DefaultParagraphFont"/>
    <w:link w:val="Salutation"/>
    <w:uiPriority w:val="99"/>
    <w:semiHidden/>
    <w:rsid w:val="00312A1F"/>
    <w:rPr>
      <w:rFonts w:ascii="Times New Roman" w:hAnsi="Times New Roman" w:cs="Times New Roman"/>
      <w:sz w:val="24"/>
      <w:szCs w:val="24"/>
      <w:lang w:eastAsia="ja-JP"/>
    </w:rPr>
  </w:style>
  <w:style w:type="paragraph" w:styleId="Signature">
    <w:name w:val="Signature"/>
    <w:basedOn w:val="Normal"/>
    <w:link w:val="SignatureChar"/>
    <w:uiPriority w:val="99"/>
    <w:semiHidden/>
    <w:unhideWhenUsed/>
    <w:rsid w:val="00312A1F"/>
    <w:pPr>
      <w:ind w:left="4320"/>
    </w:pPr>
  </w:style>
  <w:style w:type="character" w:customStyle="1" w:styleId="SignatureChar">
    <w:name w:val="Signature Char"/>
    <w:basedOn w:val="DefaultParagraphFont"/>
    <w:link w:val="Signature"/>
    <w:uiPriority w:val="99"/>
    <w:semiHidden/>
    <w:rsid w:val="00312A1F"/>
    <w:rPr>
      <w:rFonts w:ascii="Times New Roman" w:hAnsi="Times New Roman" w:cs="Times New Roman"/>
      <w:sz w:val="24"/>
      <w:szCs w:val="24"/>
      <w:lang w:eastAsia="ja-JP"/>
    </w:rPr>
  </w:style>
  <w:style w:type="character" w:styleId="SmartHyperlink">
    <w:name w:val="Smart Hyperlink"/>
    <w:basedOn w:val="DefaultParagraphFont"/>
    <w:uiPriority w:val="99"/>
    <w:semiHidden/>
    <w:unhideWhenUsed/>
    <w:rsid w:val="00312A1F"/>
    <w:rPr>
      <w:u w:val="dotted"/>
    </w:rPr>
  </w:style>
  <w:style w:type="character" w:styleId="SmartLink">
    <w:name w:val="Smart Link"/>
    <w:basedOn w:val="DefaultParagraphFont"/>
    <w:uiPriority w:val="99"/>
    <w:semiHidden/>
    <w:unhideWhenUsed/>
    <w:rsid w:val="00312A1F"/>
    <w:rPr>
      <w:color w:val="0000FF"/>
      <w:u w:val="single"/>
      <w:shd w:val="clear" w:color="auto" w:fill="F3F2F1"/>
    </w:rPr>
  </w:style>
  <w:style w:type="paragraph" w:styleId="Subtitle">
    <w:name w:val="Subtitle"/>
    <w:basedOn w:val="Normal"/>
    <w:next w:val="Normal"/>
    <w:link w:val="SubtitleChar"/>
    <w:uiPriority w:val="11"/>
    <w:rsid w:val="00312A1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312A1F"/>
    <w:rPr>
      <w:color w:val="5A5A5A" w:themeColor="text1" w:themeTint="A5"/>
      <w:spacing w:val="15"/>
      <w:lang w:eastAsia="ja-JP"/>
    </w:rPr>
  </w:style>
  <w:style w:type="character" w:styleId="SubtleEmphasis">
    <w:name w:val="Subtle Emphasis"/>
    <w:basedOn w:val="DefaultParagraphFont"/>
    <w:uiPriority w:val="19"/>
    <w:rsid w:val="00312A1F"/>
    <w:rPr>
      <w:i/>
      <w:iCs/>
      <w:color w:val="404040" w:themeColor="text1" w:themeTint="BF"/>
    </w:rPr>
  </w:style>
  <w:style w:type="character" w:styleId="SubtleReference">
    <w:name w:val="Subtle Reference"/>
    <w:basedOn w:val="DefaultParagraphFont"/>
    <w:uiPriority w:val="31"/>
    <w:rsid w:val="00312A1F"/>
    <w:rPr>
      <w:smallCaps/>
      <w:color w:val="5A5A5A" w:themeColor="text1" w:themeTint="A5"/>
    </w:rPr>
  </w:style>
  <w:style w:type="paragraph" w:styleId="TableofAuthorities">
    <w:name w:val="table of authorities"/>
    <w:basedOn w:val="Normal"/>
    <w:next w:val="Normal"/>
    <w:uiPriority w:val="99"/>
    <w:semiHidden/>
    <w:unhideWhenUsed/>
    <w:rsid w:val="00312A1F"/>
    <w:pPr>
      <w:ind w:left="240" w:hanging="240"/>
    </w:pPr>
  </w:style>
  <w:style w:type="paragraph" w:styleId="Title">
    <w:name w:val="Title"/>
    <w:basedOn w:val="Normal"/>
    <w:next w:val="Normal"/>
    <w:link w:val="TitleChar"/>
    <w:uiPriority w:val="10"/>
    <w:rsid w:val="00312A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2A1F"/>
    <w:rPr>
      <w:rFonts w:asciiTheme="majorHAnsi" w:eastAsiaTheme="majorEastAsia" w:hAnsiTheme="majorHAnsi" w:cstheme="majorBidi"/>
      <w:spacing w:val="-10"/>
      <w:kern w:val="28"/>
      <w:sz w:val="56"/>
      <w:szCs w:val="56"/>
      <w:lang w:eastAsia="ja-JP"/>
    </w:rPr>
  </w:style>
  <w:style w:type="paragraph" w:styleId="TOAHeading">
    <w:name w:val="toa heading"/>
    <w:basedOn w:val="Normal"/>
    <w:next w:val="Normal"/>
    <w:uiPriority w:val="99"/>
    <w:semiHidden/>
    <w:unhideWhenUsed/>
    <w:rsid w:val="00312A1F"/>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312A1F"/>
    <w:pPr>
      <w:spacing w:after="100"/>
      <w:ind w:left="720"/>
    </w:pPr>
  </w:style>
  <w:style w:type="paragraph" w:styleId="TOC5">
    <w:name w:val="toc 5"/>
    <w:basedOn w:val="Normal"/>
    <w:next w:val="Normal"/>
    <w:autoRedefine/>
    <w:uiPriority w:val="39"/>
    <w:semiHidden/>
    <w:unhideWhenUsed/>
    <w:rsid w:val="00312A1F"/>
    <w:pPr>
      <w:spacing w:after="100"/>
      <w:ind w:left="960"/>
    </w:pPr>
  </w:style>
  <w:style w:type="paragraph" w:styleId="TOC6">
    <w:name w:val="toc 6"/>
    <w:basedOn w:val="Normal"/>
    <w:next w:val="Normal"/>
    <w:autoRedefine/>
    <w:uiPriority w:val="39"/>
    <w:semiHidden/>
    <w:unhideWhenUsed/>
    <w:rsid w:val="00312A1F"/>
    <w:pPr>
      <w:spacing w:after="100"/>
      <w:ind w:left="1200"/>
    </w:pPr>
  </w:style>
  <w:style w:type="paragraph" w:styleId="TOC7">
    <w:name w:val="toc 7"/>
    <w:basedOn w:val="Normal"/>
    <w:next w:val="Normal"/>
    <w:autoRedefine/>
    <w:uiPriority w:val="39"/>
    <w:semiHidden/>
    <w:unhideWhenUsed/>
    <w:rsid w:val="00312A1F"/>
    <w:pPr>
      <w:spacing w:after="100"/>
      <w:ind w:left="1440"/>
    </w:pPr>
  </w:style>
  <w:style w:type="paragraph" w:styleId="TOC8">
    <w:name w:val="toc 8"/>
    <w:basedOn w:val="Normal"/>
    <w:next w:val="Normal"/>
    <w:autoRedefine/>
    <w:uiPriority w:val="39"/>
    <w:semiHidden/>
    <w:unhideWhenUsed/>
    <w:rsid w:val="00312A1F"/>
    <w:pPr>
      <w:spacing w:after="100"/>
      <w:ind w:left="1680"/>
    </w:pPr>
  </w:style>
  <w:style w:type="paragraph" w:styleId="TOC9">
    <w:name w:val="toc 9"/>
    <w:basedOn w:val="Normal"/>
    <w:next w:val="Normal"/>
    <w:autoRedefine/>
    <w:uiPriority w:val="39"/>
    <w:semiHidden/>
    <w:unhideWhenUsed/>
    <w:rsid w:val="00312A1F"/>
    <w:pPr>
      <w:spacing w:after="100"/>
      <w:ind w:left="1920"/>
    </w:pPr>
  </w:style>
  <w:style w:type="paragraph" w:styleId="TOCHeading">
    <w:name w:val="TOC Heading"/>
    <w:basedOn w:val="Heading1"/>
    <w:next w:val="Normal"/>
    <w:uiPriority w:val="39"/>
    <w:semiHidden/>
    <w:unhideWhenUsed/>
    <w:rsid w:val="00312A1F"/>
    <w:pPr>
      <w:tabs>
        <w:tab w:val="clear" w:pos="794"/>
        <w:tab w:val="clear" w:pos="1191"/>
        <w:tab w:val="clear" w:pos="1588"/>
        <w:tab w:val="clear" w:pos="1985"/>
      </w:tabs>
      <w:overflowPunct/>
      <w:autoSpaceDE/>
      <w:autoSpaceDN/>
      <w:adjustRightInd/>
      <w:ind w:left="0" w:firstLine="0"/>
      <w:outlineLvl w:val="9"/>
    </w:pPr>
    <w:rPr>
      <w:rFonts w:asciiTheme="majorHAnsi" w:eastAsiaTheme="majorEastAsia" w:hAnsiTheme="majorHAnsi" w:cstheme="majorBidi"/>
      <w:b w:val="0"/>
      <w:color w:val="365F91" w:themeColor="accent1" w:themeShade="BF"/>
      <w:sz w:val="32"/>
      <w:szCs w:val="32"/>
      <w:lang w:eastAsia="ja-JP"/>
    </w:rPr>
  </w:style>
  <w:style w:type="table" w:styleId="TableGridLight">
    <w:name w:val="Grid Table Light"/>
    <w:basedOn w:val="TableNormal"/>
    <w:uiPriority w:val="40"/>
    <w:rsid w:val="00312A1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rynqvb">
    <w:name w:val="rynqvb"/>
    <w:basedOn w:val="DefaultParagraphFont"/>
    <w:rsid w:val="0054614D"/>
  </w:style>
  <w:style w:type="paragraph" w:customStyle="1" w:styleId="enumlev1">
    <w:name w:val="enumlev1"/>
    <w:basedOn w:val="Normal"/>
    <w:rsid w:val="007463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28920">
      <w:bodyDiv w:val="1"/>
      <w:marLeft w:val="0"/>
      <w:marRight w:val="0"/>
      <w:marTop w:val="0"/>
      <w:marBottom w:val="0"/>
      <w:divBdr>
        <w:top w:val="none" w:sz="0" w:space="0" w:color="auto"/>
        <w:left w:val="none" w:sz="0" w:space="0" w:color="auto"/>
        <w:bottom w:val="none" w:sz="0" w:space="0" w:color="auto"/>
        <w:right w:val="none" w:sz="0" w:space="0" w:color="auto"/>
      </w:divBdr>
    </w:div>
    <w:div w:id="197090995">
      <w:bodyDiv w:val="1"/>
      <w:marLeft w:val="0"/>
      <w:marRight w:val="0"/>
      <w:marTop w:val="0"/>
      <w:marBottom w:val="0"/>
      <w:divBdr>
        <w:top w:val="none" w:sz="0" w:space="0" w:color="auto"/>
        <w:left w:val="none" w:sz="0" w:space="0" w:color="auto"/>
        <w:bottom w:val="none" w:sz="0" w:space="0" w:color="auto"/>
        <w:right w:val="none" w:sz="0" w:space="0" w:color="auto"/>
      </w:divBdr>
    </w:div>
    <w:div w:id="348799148">
      <w:bodyDiv w:val="1"/>
      <w:marLeft w:val="0"/>
      <w:marRight w:val="0"/>
      <w:marTop w:val="0"/>
      <w:marBottom w:val="0"/>
      <w:divBdr>
        <w:top w:val="none" w:sz="0" w:space="0" w:color="auto"/>
        <w:left w:val="none" w:sz="0" w:space="0" w:color="auto"/>
        <w:bottom w:val="none" w:sz="0" w:space="0" w:color="auto"/>
        <w:right w:val="none" w:sz="0" w:space="0" w:color="auto"/>
      </w:divBdr>
    </w:div>
    <w:div w:id="426199566">
      <w:bodyDiv w:val="1"/>
      <w:marLeft w:val="0"/>
      <w:marRight w:val="0"/>
      <w:marTop w:val="0"/>
      <w:marBottom w:val="0"/>
      <w:divBdr>
        <w:top w:val="none" w:sz="0" w:space="0" w:color="auto"/>
        <w:left w:val="none" w:sz="0" w:space="0" w:color="auto"/>
        <w:bottom w:val="none" w:sz="0" w:space="0" w:color="auto"/>
        <w:right w:val="none" w:sz="0" w:space="0" w:color="auto"/>
      </w:divBdr>
    </w:div>
    <w:div w:id="445194898">
      <w:bodyDiv w:val="1"/>
      <w:marLeft w:val="0"/>
      <w:marRight w:val="0"/>
      <w:marTop w:val="0"/>
      <w:marBottom w:val="0"/>
      <w:divBdr>
        <w:top w:val="none" w:sz="0" w:space="0" w:color="auto"/>
        <w:left w:val="none" w:sz="0" w:space="0" w:color="auto"/>
        <w:bottom w:val="none" w:sz="0" w:space="0" w:color="auto"/>
        <w:right w:val="none" w:sz="0" w:space="0" w:color="auto"/>
      </w:divBdr>
    </w:div>
    <w:div w:id="447510204">
      <w:bodyDiv w:val="1"/>
      <w:marLeft w:val="0"/>
      <w:marRight w:val="0"/>
      <w:marTop w:val="0"/>
      <w:marBottom w:val="0"/>
      <w:divBdr>
        <w:top w:val="none" w:sz="0" w:space="0" w:color="auto"/>
        <w:left w:val="none" w:sz="0" w:space="0" w:color="auto"/>
        <w:bottom w:val="none" w:sz="0" w:space="0" w:color="auto"/>
        <w:right w:val="none" w:sz="0" w:space="0" w:color="auto"/>
      </w:divBdr>
    </w:div>
    <w:div w:id="494691113">
      <w:bodyDiv w:val="1"/>
      <w:marLeft w:val="0"/>
      <w:marRight w:val="0"/>
      <w:marTop w:val="0"/>
      <w:marBottom w:val="0"/>
      <w:divBdr>
        <w:top w:val="none" w:sz="0" w:space="0" w:color="auto"/>
        <w:left w:val="none" w:sz="0" w:space="0" w:color="auto"/>
        <w:bottom w:val="none" w:sz="0" w:space="0" w:color="auto"/>
        <w:right w:val="none" w:sz="0" w:space="0" w:color="auto"/>
      </w:divBdr>
      <w:divsChild>
        <w:div w:id="1891913554">
          <w:marLeft w:val="0"/>
          <w:marRight w:val="0"/>
          <w:marTop w:val="0"/>
          <w:marBottom w:val="0"/>
          <w:divBdr>
            <w:top w:val="none" w:sz="0" w:space="0" w:color="auto"/>
            <w:left w:val="none" w:sz="0" w:space="0" w:color="auto"/>
            <w:bottom w:val="none" w:sz="0" w:space="0" w:color="auto"/>
            <w:right w:val="none" w:sz="0" w:space="0" w:color="auto"/>
          </w:divBdr>
        </w:div>
        <w:div w:id="521629634">
          <w:marLeft w:val="0"/>
          <w:marRight w:val="0"/>
          <w:marTop w:val="0"/>
          <w:marBottom w:val="0"/>
          <w:divBdr>
            <w:top w:val="none" w:sz="0" w:space="0" w:color="auto"/>
            <w:left w:val="none" w:sz="0" w:space="0" w:color="auto"/>
            <w:bottom w:val="none" w:sz="0" w:space="0" w:color="auto"/>
            <w:right w:val="none" w:sz="0" w:space="0" w:color="auto"/>
          </w:divBdr>
        </w:div>
      </w:divsChild>
    </w:div>
    <w:div w:id="522325745">
      <w:bodyDiv w:val="1"/>
      <w:marLeft w:val="0"/>
      <w:marRight w:val="0"/>
      <w:marTop w:val="0"/>
      <w:marBottom w:val="0"/>
      <w:divBdr>
        <w:top w:val="none" w:sz="0" w:space="0" w:color="auto"/>
        <w:left w:val="none" w:sz="0" w:space="0" w:color="auto"/>
        <w:bottom w:val="none" w:sz="0" w:space="0" w:color="auto"/>
        <w:right w:val="none" w:sz="0" w:space="0" w:color="auto"/>
      </w:divBdr>
      <w:divsChild>
        <w:div w:id="1680765586">
          <w:marLeft w:val="0"/>
          <w:marRight w:val="0"/>
          <w:marTop w:val="0"/>
          <w:marBottom w:val="0"/>
          <w:divBdr>
            <w:top w:val="none" w:sz="0" w:space="0" w:color="auto"/>
            <w:left w:val="none" w:sz="0" w:space="0" w:color="auto"/>
            <w:bottom w:val="none" w:sz="0" w:space="0" w:color="auto"/>
            <w:right w:val="none" w:sz="0" w:space="0" w:color="auto"/>
          </w:divBdr>
        </w:div>
        <w:div w:id="50888023">
          <w:marLeft w:val="0"/>
          <w:marRight w:val="0"/>
          <w:marTop w:val="0"/>
          <w:marBottom w:val="0"/>
          <w:divBdr>
            <w:top w:val="none" w:sz="0" w:space="0" w:color="auto"/>
            <w:left w:val="none" w:sz="0" w:space="0" w:color="auto"/>
            <w:bottom w:val="none" w:sz="0" w:space="0" w:color="auto"/>
            <w:right w:val="none" w:sz="0" w:space="0" w:color="auto"/>
          </w:divBdr>
        </w:div>
        <w:div w:id="545415308">
          <w:marLeft w:val="0"/>
          <w:marRight w:val="0"/>
          <w:marTop w:val="0"/>
          <w:marBottom w:val="0"/>
          <w:divBdr>
            <w:top w:val="none" w:sz="0" w:space="0" w:color="auto"/>
            <w:left w:val="none" w:sz="0" w:space="0" w:color="auto"/>
            <w:bottom w:val="none" w:sz="0" w:space="0" w:color="auto"/>
            <w:right w:val="none" w:sz="0" w:space="0" w:color="auto"/>
          </w:divBdr>
        </w:div>
        <w:div w:id="1832018568">
          <w:marLeft w:val="0"/>
          <w:marRight w:val="0"/>
          <w:marTop w:val="0"/>
          <w:marBottom w:val="0"/>
          <w:divBdr>
            <w:top w:val="none" w:sz="0" w:space="0" w:color="auto"/>
            <w:left w:val="none" w:sz="0" w:space="0" w:color="auto"/>
            <w:bottom w:val="none" w:sz="0" w:space="0" w:color="auto"/>
            <w:right w:val="none" w:sz="0" w:space="0" w:color="auto"/>
          </w:divBdr>
        </w:div>
        <w:div w:id="382948576">
          <w:marLeft w:val="0"/>
          <w:marRight w:val="0"/>
          <w:marTop w:val="0"/>
          <w:marBottom w:val="0"/>
          <w:divBdr>
            <w:top w:val="none" w:sz="0" w:space="0" w:color="auto"/>
            <w:left w:val="none" w:sz="0" w:space="0" w:color="auto"/>
            <w:bottom w:val="none" w:sz="0" w:space="0" w:color="auto"/>
            <w:right w:val="none" w:sz="0" w:space="0" w:color="auto"/>
          </w:divBdr>
        </w:div>
        <w:div w:id="1170754753">
          <w:marLeft w:val="0"/>
          <w:marRight w:val="0"/>
          <w:marTop w:val="0"/>
          <w:marBottom w:val="0"/>
          <w:divBdr>
            <w:top w:val="none" w:sz="0" w:space="0" w:color="auto"/>
            <w:left w:val="none" w:sz="0" w:space="0" w:color="auto"/>
            <w:bottom w:val="none" w:sz="0" w:space="0" w:color="auto"/>
            <w:right w:val="none" w:sz="0" w:space="0" w:color="auto"/>
          </w:divBdr>
        </w:div>
        <w:div w:id="618756666">
          <w:marLeft w:val="0"/>
          <w:marRight w:val="0"/>
          <w:marTop w:val="0"/>
          <w:marBottom w:val="0"/>
          <w:divBdr>
            <w:top w:val="none" w:sz="0" w:space="0" w:color="auto"/>
            <w:left w:val="none" w:sz="0" w:space="0" w:color="auto"/>
            <w:bottom w:val="none" w:sz="0" w:space="0" w:color="auto"/>
            <w:right w:val="none" w:sz="0" w:space="0" w:color="auto"/>
          </w:divBdr>
        </w:div>
      </w:divsChild>
    </w:div>
    <w:div w:id="566842997">
      <w:bodyDiv w:val="1"/>
      <w:marLeft w:val="0"/>
      <w:marRight w:val="0"/>
      <w:marTop w:val="0"/>
      <w:marBottom w:val="0"/>
      <w:divBdr>
        <w:top w:val="none" w:sz="0" w:space="0" w:color="auto"/>
        <w:left w:val="none" w:sz="0" w:space="0" w:color="auto"/>
        <w:bottom w:val="none" w:sz="0" w:space="0" w:color="auto"/>
        <w:right w:val="none" w:sz="0" w:space="0" w:color="auto"/>
      </w:divBdr>
      <w:divsChild>
        <w:div w:id="1787769063">
          <w:marLeft w:val="0"/>
          <w:marRight w:val="0"/>
          <w:marTop w:val="0"/>
          <w:marBottom w:val="0"/>
          <w:divBdr>
            <w:top w:val="none" w:sz="0" w:space="0" w:color="auto"/>
            <w:left w:val="none" w:sz="0" w:space="0" w:color="auto"/>
            <w:bottom w:val="none" w:sz="0" w:space="0" w:color="auto"/>
            <w:right w:val="none" w:sz="0" w:space="0" w:color="auto"/>
          </w:divBdr>
        </w:div>
        <w:div w:id="835876226">
          <w:marLeft w:val="0"/>
          <w:marRight w:val="0"/>
          <w:marTop w:val="0"/>
          <w:marBottom w:val="0"/>
          <w:divBdr>
            <w:top w:val="none" w:sz="0" w:space="0" w:color="auto"/>
            <w:left w:val="none" w:sz="0" w:space="0" w:color="auto"/>
            <w:bottom w:val="none" w:sz="0" w:space="0" w:color="auto"/>
            <w:right w:val="none" w:sz="0" w:space="0" w:color="auto"/>
          </w:divBdr>
        </w:div>
        <w:div w:id="506408452">
          <w:marLeft w:val="0"/>
          <w:marRight w:val="0"/>
          <w:marTop w:val="0"/>
          <w:marBottom w:val="0"/>
          <w:divBdr>
            <w:top w:val="none" w:sz="0" w:space="0" w:color="auto"/>
            <w:left w:val="none" w:sz="0" w:space="0" w:color="auto"/>
            <w:bottom w:val="none" w:sz="0" w:space="0" w:color="auto"/>
            <w:right w:val="none" w:sz="0" w:space="0" w:color="auto"/>
          </w:divBdr>
        </w:div>
        <w:div w:id="1724600330">
          <w:marLeft w:val="0"/>
          <w:marRight w:val="0"/>
          <w:marTop w:val="0"/>
          <w:marBottom w:val="0"/>
          <w:divBdr>
            <w:top w:val="none" w:sz="0" w:space="0" w:color="auto"/>
            <w:left w:val="none" w:sz="0" w:space="0" w:color="auto"/>
            <w:bottom w:val="none" w:sz="0" w:space="0" w:color="auto"/>
            <w:right w:val="none" w:sz="0" w:space="0" w:color="auto"/>
          </w:divBdr>
        </w:div>
      </w:divsChild>
    </w:div>
    <w:div w:id="576935586">
      <w:bodyDiv w:val="1"/>
      <w:marLeft w:val="0"/>
      <w:marRight w:val="0"/>
      <w:marTop w:val="0"/>
      <w:marBottom w:val="0"/>
      <w:divBdr>
        <w:top w:val="none" w:sz="0" w:space="0" w:color="auto"/>
        <w:left w:val="none" w:sz="0" w:space="0" w:color="auto"/>
        <w:bottom w:val="none" w:sz="0" w:space="0" w:color="auto"/>
        <w:right w:val="none" w:sz="0" w:space="0" w:color="auto"/>
      </w:divBdr>
    </w:div>
    <w:div w:id="584845507">
      <w:bodyDiv w:val="1"/>
      <w:marLeft w:val="0"/>
      <w:marRight w:val="0"/>
      <w:marTop w:val="0"/>
      <w:marBottom w:val="0"/>
      <w:divBdr>
        <w:top w:val="none" w:sz="0" w:space="0" w:color="auto"/>
        <w:left w:val="none" w:sz="0" w:space="0" w:color="auto"/>
        <w:bottom w:val="none" w:sz="0" w:space="0" w:color="auto"/>
        <w:right w:val="none" w:sz="0" w:space="0" w:color="auto"/>
      </w:divBdr>
    </w:div>
    <w:div w:id="590821301">
      <w:bodyDiv w:val="1"/>
      <w:marLeft w:val="0"/>
      <w:marRight w:val="0"/>
      <w:marTop w:val="0"/>
      <w:marBottom w:val="0"/>
      <w:divBdr>
        <w:top w:val="none" w:sz="0" w:space="0" w:color="auto"/>
        <w:left w:val="none" w:sz="0" w:space="0" w:color="auto"/>
        <w:bottom w:val="none" w:sz="0" w:space="0" w:color="auto"/>
        <w:right w:val="none" w:sz="0" w:space="0" w:color="auto"/>
      </w:divBdr>
    </w:div>
    <w:div w:id="677777267">
      <w:bodyDiv w:val="1"/>
      <w:marLeft w:val="0"/>
      <w:marRight w:val="0"/>
      <w:marTop w:val="0"/>
      <w:marBottom w:val="0"/>
      <w:divBdr>
        <w:top w:val="none" w:sz="0" w:space="0" w:color="auto"/>
        <w:left w:val="none" w:sz="0" w:space="0" w:color="auto"/>
        <w:bottom w:val="none" w:sz="0" w:space="0" w:color="auto"/>
        <w:right w:val="none" w:sz="0" w:space="0" w:color="auto"/>
      </w:divBdr>
      <w:divsChild>
        <w:div w:id="1210648534">
          <w:marLeft w:val="0"/>
          <w:marRight w:val="0"/>
          <w:marTop w:val="0"/>
          <w:marBottom w:val="0"/>
          <w:divBdr>
            <w:top w:val="none" w:sz="0" w:space="0" w:color="auto"/>
            <w:left w:val="none" w:sz="0" w:space="0" w:color="auto"/>
            <w:bottom w:val="none" w:sz="0" w:space="0" w:color="auto"/>
            <w:right w:val="none" w:sz="0" w:space="0" w:color="auto"/>
          </w:divBdr>
        </w:div>
        <w:div w:id="592860964">
          <w:marLeft w:val="0"/>
          <w:marRight w:val="0"/>
          <w:marTop w:val="0"/>
          <w:marBottom w:val="0"/>
          <w:divBdr>
            <w:top w:val="none" w:sz="0" w:space="0" w:color="auto"/>
            <w:left w:val="none" w:sz="0" w:space="0" w:color="auto"/>
            <w:bottom w:val="none" w:sz="0" w:space="0" w:color="auto"/>
            <w:right w:val="none" w:sz="0" w:space="0" w:color="auto"/>
          </w:divBdr>
        </w:div>
        <w:div w:id="858931956">
          <w:marLeft w:val="0"/>
          <w:marRight w:val="0"/>
          <w:marTop w:val="0"/>
          <w:marBottom w:val="0"/>
          <w:divBdr>
            <w:top w:val="none" w:sz="0" w:space="0" w:color="auto"/>
            <w:left w:val="none" w:sz="0" w:space="0" w:color="auto"/>
            <w:bottom w:val="none" w:sz="0" w:space="0" w:color="auto"/>
            <w:right w:val="none" w:sz="0" w:space="0" w:color="auto"/>
          </w:divBdr>
        </w:div>
        <w:div w:id="917321487">
          <w:marLeft w:val="0"/>
          <w:marRight w:val="0"/>
          <w:marTop w:val="0"/>
          <w:marBottom w:val="0"/>
          <w:divBdr>
            <w:top w:val="none" w:sz="0" w:space="0" w:color="auto"/>
            <w:left w:val="none" w:sz="0" w:space="0" w:color="auto"/>
            <w:bottom w:val="none" w:sz="0" w:space="0" w:color="auto"/>
            <w:right w:val="none" w:sz="0" w:space="0" w:color="auto"/>
          </w:divBdr>
        </w:div>
        <w:div w:id="1571579613">
          <w:marLeft w:val="0"/>
          <w:marRight w:val="0"/>
          <w:marTop w:val="0"/>
          <w:marBottom w:val="0"/>
          <w:divBdr>
            <w:top w:val="none" w:sz="0" w:space="0" w:color="auto"/>
            <w:left w:val="none" w:sz="0" w:space="0" w:color="auto"/>
            <w:bottom w:val="none" w:sz="0" w:space="0" w:color="auto"/>
            <w:right w:val="none" w:sz="0" w:space="0" w:color="auto"/>
          </w:divBdr>
        </w:div>
        <w:div w:id="1110855932">
          <w:marLeft w:val="0"/>
          <w:marRight w:val="0"/>
          <w:marTop w:val="0"/>
          <w:marBottom w:val="0"/>
          <w:divBdr>
            <w:top w:val="none" w:sz="0" w:space="0" w:color="auto"/>
            <w:left w:val="none" w:sz="0" w:space="0" w:color="auto"/>
            <w:bottom w:val="none" w:sz="0" w:space="0" w:color="auto"/>
            <w:right w:val="none" w:sz="0" w:space="0" w:color="auto"/>
          </w:divBdr>
        </w:div>
        <w:div w:id="1845703072">
          <w:marLeft w:val="0"/>
          <w:marRight w:val="0"/>
          <w:marTop w:val="0"/>
          <w:marBottom w:val="0"/>
          <w:divBdr>
            <w:top w:val="none" w:sz="0" w:space="0" w:color="auto"/>
            <w:left w:val="none" w:sz="0" w:space="0" w:color="auto"/>
            <w:bottom w:val="none" w:sz="0" w:space="0" w:color="auto"/>
            <w:right w:val="none" w:sz="0" w:space="0" w:color="auto"/>
          </w:divBdr>
        </w:div>
        <w:div w:id="1464157756">
          <w:marLeft w:val="0"/>
          <w:marRight w:val="0"/>
          <w:marTop w:val="0"/>
          <w:marBottom w:val="0"/>
          <w:divBdr>
            <w:top w:val="none" w:sz="0" w:space="0" w:color="auto"/>
            <w:left w:val="none" w:sz="0" w:space="0" w:color="auto"/>
            <w:bottom w:val="none" w:sz="0" w:space="0" w:color="auto"/>
            <w:right w:val="none" w:sz="0" w:space="0" w:color="auto"/>
          </w:divBdr>
        </w:div>
        <w:div w:id="129058576">
          <w:marLeft w:val="0"/>
          <w:marRight w:val="0"/>
          <w:marTop w:val="0"/>
          <w:marBottom w:val="0"/>
          <w:divBdr>
            <w:top w:val="none" w:sz="0" w:space="0" w:color="auto"/>
            <w:left w:val="none" w:sz="0" w:space="0" w:color="auto"/>
            <w:bottom w:val="none" w:sz="0" w:space="0" w:color="auto"/>
            <w:right w:val="none" w:sz="0" w:space="0" w:color="auto"/>
          </w:divBdr>
        </w:div>
        <w:div w:id="1495488116">
          <w:marLeft w:val="0"/>
          <w:marRight w:val="0"/>
          <w:marTop w:val="0"/>
          <w:marBottom w:val="0"/>
          <w:divBdr>
            <w:top w:val="none" w:sz="0" w:space="0" w:color="auto"/>
            <w:left w:val="none" w:sz="0" w:space="0" w:color="auto"/>
            <w:bottom w:val="none" w:sz="0" w:space="0" w:color="auto"/>
            <w:right w:val="none" w:sz="0" w:space="0" w:color="auto"/>
          </w:divBdr>
        </w:div>
        <w:div w:id="1247377299">
          <w:marLeft w:val="0"/>
          <w:marRight w:val="0"/>
          <w:marTop w:val="0"/>
          <w:marBottom w:val="0"/>
          <w:divBdr>
            <w:top w:val="none" w:sz="0" w:space="0" w:color="auto"/>
            <w:left w:val="none" w:sz="0" w:space="0" w:color="auto"/>
            <w:bottom w:val="none" w:sz="0" w:space="0" w:color="auto"/>
            <w:right w:val="none" w:sz="0" w:space="0" w:color="auto"/>
          </w:divBdr>
        </w:div>
        <w:div w:id="1807700711">
          <w:marLeft w:val="0"/>
          <w:marRight w:val="0"/>
          <w:marTop w:val="0"/>
          <w:marBottom w:val="0"/>
          <w:divBdr>
            <w:top w:val="none" w:sz="0" w:space="0" w:color="auto"/>
            <w:left w:val="none" w:sz="0" w:space="0" w:color="auto"/>
            <w:bottom w:val="none" w:sz="0" w:space="0" w:color="auto"/>
            <w:right w:val="none" w:sz="0" w:space="0" w:color="auto"/>
          </w:divBdr>
        </w:div>
        <w:div w:id="442923580">
          <w:marLeft w:val="0"/>
          <w:marRight w:val="0"/>
          <w:marTop w:val="0"/>
          <w:marBottom w:val="0"/>
          <w:divBdr>
            <w:top w:val="none" w:sz="0" w:space="0" w:color="auto"/>
            <w:left w:val="none" w:sz="0" w:space="0" w:color="auto"/>
            <w:bottom w:val="none" w:sz="0" w:space="0" w:color="auto"/>
            <w:right w:val="none" w:sz="0" w:space="0" w:color="auto"/>
          </w:divBdr>
        </w:div>
        <w:div w:id="2093356087">
          <w:marLeft w:val="0"/>
          <w:marRight w:val="0"/>
          <w:marTop w:val="0"/>
          <w:marBottom w:val="0"/>
          <w:divBdr>
            <w:top w:val="none" w:sz="0" w:space="0" w:color="auto"/>
            <w:left w:val="none" w:sz="0" w:space="0" w:color="auto"/>
            <w:bottom w:val="none" w:sz="0" w:space="0" w:color="auto"/>
            <w:right w:val="none" w:sz="0" w:space="0" w:color="auto"/>
          </w:divBdr>
        </w:div>
        <w:div w:id="381296625">
          <w:marLeft w:val="0"/>
          <w:marRight w:val="0"/>
          <w:marTop w:val="0"/>
          <w:marBottom w:val="0"/>
          <w:divBdr>
            <w:top w:val="none" w:sz="0" w:space="0" w:color="auto"/>
            <w:left w:val="none" w:sz="0" w:space="0" w:color="auto"/>
            <w:bottom w:val="none" w:sz="0" w:space="0" w:color="auto"/>
            <w:right w:val="none" w:sz="0" w:space="0" w:color="auto"/>
          </w:divBdr>
        </w:div>
        <w:div w:id="1655525754">
          <w:marLeft w:val="0"/>
          <w:marRight w:val="0"/>
          <w:marTop w:val="0"/>
          <w:marBottom w:val="0"/>
          <w:divBdr>
            <w:top w:val="none" w:sz="0" w:space="0" w:color="auto"/>
            <w:left w:val="none" w:sz="0" w:space="0" w:color="auto"/>
            <w:bottom w:val="none" w:sz="0" w:space="0" w:color="auto"/>
            <w:right w:val="none" w:sz="0" w:space="0" w:color="auto"/>
          </w:divBdr>
        </w:div>
        <w:div w:id="1701275724">
          <w:marLeft w:val="0"/>
          <w:marRight w:val="0"/>
          <w:marTop w:val="0"/>
          <w:marBottom w:val="0"/>
          <w:divBdr>
            <w:top w:val="none" w:sz="0" w:space="0" w:color="auto"/>
            <w:left w:val="none" w:sz="0" w:space="0" w:color="auto"/>
            <w:bottom w:val="none" w:sz="0" w:space="0" w:color="auto"/>
            <w:right w:val="none" w:sz="0" w:space="0" w:color="auto"/>
          </w:divBdr>
        </w:div>
        <w:div w:id="1241596591">
          <w:marLeft w:val="0"/>
          <w:marRight w:val="0"/>
          <w:marTop w:val="0"/>
          <w:marBottom w:val="0"/>
          <w:divBdr>
            <w:top w:val="none" w:sz="0" w:space="0" w:color="auto"/>
            <w:left w:val="none" w:sz="0" w:space="0" w:color="auto"/>
            <w:bottom w:val="none" w:sz="0" w:space="0" w:color="auto"/>
            <w:right w:val="none" w:sz="0" w:space="0" w:color="auto"/>
          </w:divBdr>
        </w:div>
        <w:div w:id="1160775304">
          <w:marLeft w:val="0"/>
          <w:marRight w:val="0"/>
          <w:marTop w:val="0"/>
          <w:marBottom w:val="0"/>
          <w:divBdr>
            <w:top w:val="none" w:sz="0" w:space="0" w:color="auto"/>
            <w:left w:val="none" w:sz="0" w:space="0" w:color="auto"/>
            <w:bottom w:val="none" w:sz="0" w:space="0" w:color="auto"/>
            <w:right w:val="none" w:sz="0" w:space="0" w:color="auto"/>
          </w:divBdr>
        </w:div>
        <w:div w:id="404035243">
          <w:marLeft w:val="0"/>
          <w:marRight w:val="0"/>
          <w:marTop w:val="0"/>
          <w:marBottom w:val="0"/>
          <w:divBdr>
            <w:top w:val="none" w:sz="0" w:space="0" w:color="auto"/>
            <w:left w:val="none" w:sz="0" w:space="0" w:color="auto"/>
            <w:bottom w:val="none" w:sz="0" w:space="0" w:color="auto"/>
            <w:right w:val="none" w:sz="0" w:space="0" w:color="auto"/>
          </w:divBdr>
        </w:div>
        <w:div w:id="859852274">
          <w:marLeft w:val="0"/>
          <w:marRight w:val="0"/>
          <w:marTop w:val="0"/>
          <w:marBottom w:val="0"/>
          <w:divBdr>
            <w:top w:val="none" w:sz="0" w:space="0" w:color="auto"/>
            <w:left w:val="none" w:sz="0" w:space="0" w:color="auto"/>
            <w:bottom w:val="none" w:sz="0" w:space="0" w:color="auto"/>
            <w:right w:val="none" w:sz="0" w:space="0" w:color="auto"/>
          </w:divBdr>
        </w:div>
        <w:div w:id="1825125880">
          <w:marLeft w:val="0"/>
          <w:marRight w:val="0"/>
          <w:marTop w:val="0"/>
          <w:marBottom w:val="0"/>
          <w:divBdr>
            <w:top w:val="none" w:sz="0" w:space="0" w:color="auto"/>
            <w:left w:val="none" w:sz="0" w:space="0" w:color="auto"/>
            <w:bottom w:val="none" w:sz="0" w:space="0" w:color="auto"/>
            <w:right w:val="none" w:sz="0" w:space="0" w:color="auto"/>
          </w:divBdr>
        </w:div>
        <w:div w:id="220799696">
          <w:marLeft w:val="0"/>
          <w:marRight w:val="0"/>
          <w:marTop w:val="0"/>
          <w:marBottom w:val="0"/>
          <w:divBdr>
            <w:top w:val="none" w:sz="0" w:space="0" w:color="auto"/>
            <w:left w:val="none" w:sz="0" w:space="0" w:color="auto"/>
            <w:bottom w:val="none" w:sz="0" w:space="0" w:color="auto"/>
            <w:right w:val="none" w:sz="0" w:space="0" w:color="auto"/>
          </w:divBdr>
        </w:div>
        <w:div w:id="123472038">
          <w:marLeft w:val="0"/>
          <w:marRight w:val="0"/>
          <w:marTop w:val="0"/>
          <w:marBottom w:val="0"/>
          <w:divBdr>
            <w:top w:val="none" w:sz="0" w:space="0" w:color="auto"/>
            <w:left w:val="none" w:sz="0" w:space="0" w:color="auto"/>
            <w:bottom w:val="none" w:sz="0" w:space="0" w:color="auto"/>
            <w:right w:val="none" w:sz="0" w:space="0" w:color="auto"/>
          </w:divBdr>
        </w:div>
        <w:div w:id="1209949129">
          <w:marLeft w:val="0"/>
          <w:marRight w:val="0"/>
          <w:marTop w:val="0"/>
          <w:marBottom w:val="0"/>
          <w:divBdr>
            <w:top w:val="none" w:sz="0" w:space="0" w:color="auto"/>
            <w:left w:val="none" w:sz="0" w:space="0" w:color="auto"/>
            <w:bottom w:val="none" w:sz="0" w:space="0" w:color="auto"/>
            <w:right w:val="none" w:sz="0" w:space="0" w:color="auto"/>
          </w:divBdr>
        </w:div>
        <w:div w:id="1107385081">
          <w:marLeft w:val="0"/>
          <w:marRight w:val="0"/>
          <w:marTop w:val="0"/>
          <w:marBottom w:val="0"/>
          <w:divBdr>
            <w:top w:val="none" w:sz="0" w:space="0" w:color="auto"/>
            <w:left w:val="none" w:sz="0" w:space="0" w:color="auto"/>
            <w:bottom w:val="none" w:sz="0" w:space="0" w:color="auto"/>
            <w:right w:val="none" w:sz="0" w:space="0" w:color="auto"/>
          </w:divBdr>
        </w:div>
        <w:div w:id="667833149">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2076467183">
          <w:marLeft w:val="0"/>
          <w:marRight w:val="0"/>
          <w:marTop w:val="0"/>
          <w:marBottom w:val="0"/>
          <w:divBdr>
            <w:top w:val="none" w:sz="0" w:space="0" w:color="auto"/>
            <w:left w:val="none" w:sz="0" w:space="0" w:color="auto"/>
            <w:bottom w:val="none" w:sz="0" w:space="0" w:color="auto"/>
            <w:right w:val="none" w:sz="0" w:space="0" w:color="auto"/>
          </w:divBdr>
        </w:div>
        <w:div w:id="128982663">
          <w:marLeft w:val="0"/>
          <w:marRight w:val="0"/>
          <w:marTop w:val="0"/>
          <w:marBottom w:val="0"/>
          <w:divBdr>
            <w:top w:val="none" w:sz="0" w:space="0" w:color="auto"/>
            <w:left w:val="none" w:sz="0" w:space="0" w:color="auto"/>
            <w:bottom w:val="none" w:sz="0" w:space="0" w:color="auto"/>
            <w:right w:val="none" w:sz="0" w:space="0" w:color="auto"/>
          </w:divBdr>
        </w:div>
      </w:divsChild>
    </w:div>
    <w:div w:id="707527212">
      <w:bodyDiv w:val="1"/>
      <w:marLeft w:val="0"/>
      <w:marRight w:val="0"/>
      <w:marTop w:val="0"/>
      <w:marBottom w:val="0"/>
      <w:divBdr>
        <w:top w:val="none" w:sz="0" w:space="0" w:color="auto"/>
        <w:left w:val="none" w:sz="0" w:space="0" w:color="auto"/>
        <w:bottom w:val="none" w:sz="0" w:space="0" w:color="auto"/>
        <w:right w:val="none" w:sz="0" w:space="0" w:color="auto"/>
      </w:divBdr>
    </w:div>
    <w:div w:id="806826316">
      <w:bodyDiv w:val="1"/>
      <w:marLeft w:val="0"/>
      <w:marRight w:val="0"/>
      <w:marTop w:val="0"/>
      <w:marBottom w:val="0"/>
      <w:divBdr>
        <w:top w:val="none" w:sz="0" w:space="0" w:color="auto"/>
        <w:left w:val="none" w:sz="0" w:space="0" w:color="auto"/>
        <w:bottom w:val="none" w:sz="0" w:space="0" w:color="auto"/>
        <w:right w:val="none" w:sz="0" w:space="0" w:color="auto"/>
      </w:divBdr>
      <w:divsChild>
        <w:div w:id="1875998421">
          <w:marLeft w:val="0"/>
          <w:marRight w:val="0"/>
          <w:marTop w:val="0"/>
          <w:marBottom w:val="0"/>
          <w:divBdr>
            <w:top w:val="none" w:sz="0" w:space="0" w:color="auto"/>
            <w:left w:val="none" w:sz="0" w:space="0" w:color="auto"/>
            <w:bottom w:val="none" w:sz="0" w:space="0" w:color="auto"/>
            <w:right w:val="none" w:sz="0" w:space="0" w:color="auto"/>
          </w:divBdr>
        </w:div>
        <w:div w:id="119151329">
          <w:marLeft w:val="0"/>
          <w:marRight w:val="0"/>
          <w:marTop w:val="0"/>
          <w:marBottom w:val="0"/>
          <w:divBdr>
            <w:top w:val="none" w:sz="0" w:space="0" w:color="auto"/>
            <w:left w:val="none" w:sz="0" w:space="0" w:color="auto"/>
            <w:bottom w:val="none" w:sz="0" w:space="0" w:color="auto"/>
            <w:right w:val="none" w:sz="0" w:space="0" w:color="auto"/>
          </w:divBdr>
        </w:div>
        <w:div w:id="1145469241">
          <w:marLeft w:val="0"/>
          <w:marRight w:val="0"/>
          <w:marTop w:val="0"/>
          <w:marBottom w:val="0"/>
          <w:divBdr>
            <w:top w:val="none" w:sz="0" w:space="0" w:color="auto"/>
            <w:left w:val="none" w:sz="0" w:space="0" w:color="auto"/>
            <w:bottom w:val="none" w:sz="0" w:space="0" w:color="auto"/>
            <w:right w:val="none" w:sz="0" w:space="0" w:color="auto"/>
          </w:divBdr>
        </w:div>
      </w:divsChild>
    </w:div>
    <w:div w:id="808942829">
      <w:bodyDiv w:val="1"/>
      <w:marLeft w:val="0"/>
      <w:marRight w:val="0"/>
      <w:marTop w:val="0"/>
      <w:marBottom w:val="0"/>
      <w:divBdr>
        <w:top w:val="none" w:sz="0" w:space="0" w:color="auto"/>
        <w:left w:val="none" w:sz="0" w:space="0" w:color="auto"/>
        <w:bottom w:val="none" w:sz="0" w:space="0" w:color="auto"/>
        <w:right w:val="none" w:sz="0" w:space="0" w:color="auto"/>
      </w:divBdr>
    </w:div>
    <w:div w:id="877088642">
      <w:bodyDiv w:val="1"/>
      <w:marLeft w:val="0"/>
      <w:marRight w:val="0"/>
      <w:marTop w:val="0"/>
      <w:marBottom w:val="0"/>
      <w:divBdr>
        <w:top w:val="none" w:sz="0" w:space="0" w:color="auto"/>
        <w:left w:val="none" w:sz="0" w:space="0" w:color="auto"/>
        <w:bottom w:val="none" w:sz="0" w:space="0" w:color="auto"/>
        <w:right w:val="none" w:sz="0" w:space="0" w:color="auto"/>
      </w:divBdr>
      <w:divsChild>
        <w:div w:id="644090812">
          <w:marLeft w:val="0"/>
          <w:marRight w:val="0"/>
          <w:marTop w:val="0"/>
          <w:marBottom w:val="0"/>
          <w:divBdr>
            <w:top w:val="none" w:sz="0" w:space="0" w:color="auto"/>
            <w:left w:val="none" w:sz="0" w:space="0" w:color="auto"/>
            <w:bottom w:val="none" w:sz="0" w:space="0" w:color="auto"/>
            <w:right w:val="none" w:sz="0" w:space="0" w:color="auto"/>
          </w:divBdr>
        </w:div>
        <w:div w:id="904726673">
          <w:marLeft w:val="0"/>
          <w:marRight w:val="0"/>
          <w:marTop w:val="0"/>
          <w:marBottom w:val="0"/>
          <w:divBdr>
            <w:top w:val="none" w:sz="0" w:space="0" w:color="auto"/>
            <w:left w:val="none" w:sz="0" w:space="0" w:color="auto"/>
            <w:bottom w:val="none" w:sz="0" w:space="0" w:color="auto"/>
            <w:right w:val="none" w:sz="0" w:space="0" w:color="auto"/>
          </w:divBdr>
        </w:div>
      </w:divsChild>
    </w:div>
    <w:div w:id="888305679">
      <w:bodyDiv w:val="1"/>
      <w:marLeft w:val="0"/>
      <w:marRight w:val="0"/>
      <w:marTop w:val="0"/>
      <w:marBottom w:val="0"/>
      <w:divBdr>
        <w:top w:val="none" w:sz="0" w:space="0" w:color="auto"/>
        <w:left w:val="none" w:sz="0" w:space="0" w:color="auto"/>
        <w:bottom w:val="none" w:sz="0" w:space="0" w:color="auto"/>
        <w:right w:val="none" w:sz="0" w:space="0" w:color="auto"/>
      </w:divBdr>
    </w:div>
    <w:div w:id="927731298">
      <w:bodyDiv w:val="1"/>
      <w:marLeft w:val="0"/>
      <w:marRight w:val="0"/>
      <w:marTop w:val="0"/>
      <w:marBottom w:val="0"/>
      <w:divBdr>
        <w:top w:val="none" w:sz="0" w:space="0" w:color="auto"/>
        <w:left w:val="none" w:sz="0" w:space="0" w:color="auto"/>
        <w:bottom w:val="none" w:sz="0" w:space="0" w:color="auto"/>
        <w:right w:val="none" w:sz="0" w:space="0" w:color="auto"/>
      </w:divBdr>
    </w:div>
    <w:div w:id="1026172153">
      <w:bodyDiv w:val="1"/>
      <w:marLeft w:val="0"/>
      <w:marRight w:val="0"/>
      <w:marTop w:val="0"/>
      <w:marBottom w:val="0"/>
      <w:divBdr>
        <w:top w:val="none" w:sz="0" w:space="0" w:color="auto"/>
        <w:left w:val="none" w:sz="0" w:space="0" w:color="auto"/>
        <w:bottom w:val="none" w:sz="0" w:space="0" w:color="auto"/>
        <w:right w:val="none" w:sz="0" w:space="0" w:color="auto"/>
      </w:divBdr>
      <w:divsChild>
        <w:div w:id="270939955">
          <w:marLeft w:val="0"/>
          <w:marRight w:val="0"/>
          <w:marTop w:val="0"/>
          <w:marBottom w:val="0"/>
          <w:divBdr>
            <w:top w:val="none" w:sz="0" w:space="0" w:color="auto"/>
            <w:left w:val="none" w:sz="0" w:space="0" w:color="auto"/>
            <w:bottom w:val="none" w:sz="0" w:space="0" w:color="auto"/>
            <w:right w:val="none" w:sz="0" w:space="0" w:color="auto"/>
          </w:divBdr>
        </w:div>
        <w:div w:id="818618285">
          <w:marLeft w:val="0"/>
          <w:marRight w:val="0"/>
          <w:marTop w:val="0"/>
          <w:marBottom w:val="0"/>
          <w:divBdr>
            <w:top w:val="none" w:sz="0" w:space="0" w:color="auto"/>
            <w:left w:val="none" w:sz="0" w:space="0" w:color="auto"/>
            <w:bottom w:val="none" w:sz="0" w:space="0" w:color="auto"/>
            <w:right w:val="none" w:sz="0" w:space="0" w:color="auto"/>
          </w:divBdr>
        </w:div>
      </w:divsChild>
    </w:div>
    <w:div w:id="1032996586">
      <w:bodyDiv w:val="1"/>
      <w:marLeft w:val="0"/>
      <w:marRight w:val="0"/>
      <w:marTop w:val="0"/>
      <w:marBottom w:val="0"/>
      <w:divBdr>
        <w:top w:val="none" w:sz="0" w:space="0" w:color="auto"/>
        <w:left w:val="none" w:sz="0" w:space="0" w:color="auto"/>
        <w:bottom w:val="none" w:sz="0" w:space="0" w:color="auto"/>
        <w:right w:val="none" w:sz="0" w:space="0" w:color="auto"/>
      </w:divBdr>
    </w:div>
    <w:div w:id="1036856552">
      <w:bodyDiv w:val="1"/>
      <w:marLeft w:val="0"/>
      <w:marRight w:val="0"/>
      <w:marTop w:val="0"/>
      <w:marBottom w:val="0"/>
      <w:divBdr>
        <w:top w:val="none" w:sz="0" w:space="0" w:color="auto"/>
        <w:left w:val="none" w:sz="0" w:space="0" w:color="auto"/>
        <w:bottom w:val="none" w:sz="0" w:space="0" w:color="auto"/>
        <w:right w:val="none" w:sz="0" w:space="0" w:color="auto"/>
      </w:divBdr>
      <w:divsChild>
        <w:div w:id="137264430">
          <w:marLeft w:val="0"/>
          <w:marRight w:val="0"/>
          <w:marTop w:val="0"/>
          <w:marBottom w:val="0"/>
          <w:divBdr>
            <w:top w:val="none" w:sz="0" w:space="0" w:color="auto"/>
            <w:left w:val="none" w:sz="0" w:space="0" w:color="auto"/>
            <w:bottom w:val="none" w:sz="0" w:space="0" w:color="auto"/>
            <w:right w:val="none" w:sz="0" w:space="0" w:color="auto"/>
          </w:divBdr>
        </w:div>
        <w:div w:id="1976443383">
          <w:marLeft w:val="0"/>
          <w:marRight w:val="0"/>
          <w:marTop w:val="0"/>
          <w:marBottom w:val="0"/>
          <w:divBdr>
            <w:top w:val="none" w:sz="0" w:space="0" w:color="auto"/>
            <w:left w:val="none" w:sz="0" w:space="0" w:color="auto"/>
            <w:bottom w:val="none" w:sz="0" w:space="0" w:color="auto"/>
            <w:right w:val="none" w:sz="0" w:space="0" w:color="auto"/>
          </w:divBdr>
        </w:div>
        <w:div w:id="148600192">
          <w:marLeft w:val="0"/>
          <w:marRight w:val="0"/>
          <w:marTop w:val="0"/>
          <w:marBottom w:val="0"/>
          <w:divBdr>
            <w:top w:val="none" w:sz="0" w:space="0" w:color="auto"/>
            <w:left w:val="none" w:sz="0" w:space="0" w:color="auto"/>
            <w:bottom w:val="none" w:sz="0" w:space="0" w:color="auto"/>
            <w:right w:val="none" w:sz="0" w:space="0" w:color="auto"/>
          </w:divBdr>
        </w:div>
        <w:div w:id="1463309661">
          <w:marLeft w:val="0"/>
          <w:marRight w:val="0"/>
          <w:marTop w:val="0"/>
          <w:marBottom w:val="0"/>
          <w:divBdr>
            <w:top w:val="none" w:sz="0" w:space="0" w:color="auto"/>
            <w:left w:val="none" w:sz="0" w:space="0" w:color="auto"/>
            <w:bottom w:val="none" w:sz="0" w:space="0" w:color="auto"/>
            <w:right w:val="none" w:sz="0" w:space="0" w:color="auto"/>
          </w:divBdr>
        </w:div>
        <w:div w:id="1846044172">
          <w:marLeft w:val="0"/>
          <w:marRight w:val="0"/>
          <w:marTop w:val="0"/>
          <w:marBottom w:val="0"/>
          <w:divBdr>
            <w:top w:val="none" w:sz="0" w:space="0" w:color="auto"/>
            <w:left w:val="none" w:sz="0" w:space="0" w:color="auto"/>
            <w:bottom w:val="none" w:sz="0" w:space="0" w:color="auto"/>
            <w:right w:val="none" w:sz="0" w:space="0" w:color="auto"/>
          </w:divBdr>
        </w:div>
        <w:div w:id="269433334">
          <w:marLeft w:val="0"/>
          <w:marRight w:val="0"/>
          <w:marTop w:val="0"/>
          <w:marBottom w:val="0"/>
          <w:divBdr>
            <w:top w:val="none" w:sz="0" w:space="0" w:color="auto"/>
            <w:left w:val="none" w:sz="0" w:space="0" w:color="auto"/>
            <w:bottom w:val="none" w:sz="0" w:space="0" w:color="auto"/>
            <w:right w:val="none" w:sz="0" w:space="0" w:color="auto"/>
          </w:divBdr>
        </w:div>
      </w:divsChild>
    </w:div>
    <w:div w:id="1190558745">
      <w:bodyDiv w:val="1"/>
      <w:marLeft w:val="0"/>
      <w:marRight w:val="0"/>
      <w:marTop w:val="0"/>
      <w:marBottom w:val="0"/>
      <w:divBdr>
        <w:top w:val="none" w:sz="0" w:space="0" w:color="auto"/>
        <w:left w:val="none" w:sz="0" w:space="0" w:color="auto"/>
        <w:bottom w:val="none" w:sz="0" w:space="0" w:color="auto"/>
        <w:right w:val="none" w:sz="0" w:space="0" w:color="auto"/>
      </w:divBdr>
    </w:div>
    <w:div w:id="1203982466">
      <w:bodyDiv w:val="1"/>
      <w:marLeft w:val="0"/>
      <w:marRight w:val="0"/>
      <w:marTop w:val="0"/>
      <w:marBottom w:val="0"/>
      <w:divBdr>
        <w:top w:val="none" w:sz="0" w:space="0" w:color="auto"/>
        <w:left w:val="none" w:sz="0" w:space="0" w:color="auto"/>
        <w:bottom w:val="none" w:sz="0" w:space="0" w:color="auto"/>
        <w:right w:val="none" w:sz="0" w:space="0" w:color="auto"/>
      </w:divBdr>
      <w:divsChild>
        <w:div w:id="220948195">
          <w:marLeft w:val="0"/>
          <w:marRight w:val="0"/>
          <w:marTop w:val="0"/>
          <w:marBottom w:val="0"/>
          <w:divBdr>
            <w:top w:val="none" w:sz="0" w:space="0" w:color="auto"/>
            <w:left w:val="none" w:sz="0" w:space="0" w:color="auto"/>
            <w:bottom w:val="none" w:sz="0" w:space="0" w:color="auto"/>
            <w:right w:val="none" w:sz="0" w:space="0" w:color="auto"/>
          </w:divBdr>
        </w:div>
        <w:div w:id="1124084710">
          <w:marLeft w:val="0"/>
          <w:marRight w:val="0"/>
          <w:marTop w:val="0"/>
          <w:marBottom w:val="0"/>
          <w:divBdr>
            <w:top w:val="none" w:sz="0" w:space="0" w:color="auto"/>
            <w:left w:val="none" w:sz="0" w:space="0" w:color="auto"/>
            <w:bottom w:val="none" w:sz="0" w:space="0" w:color="auto"/>
            <w:right w:val="none" w:sz="0" w:space="0" w:color="auto"/>
          </w:divBdr>
        </w:div>
        <w:div w:id="614096180">
          <w:marLeft w:val="0"/>
          <w:marRight w:val="0"/>
          <w:marTop w:val="0"/>
          <w:marBottom w:val="0"/>
          <w:divBdr>
            <w:top w:val="none" w:sz="0" w:space="0" w:color="auto"/>
            <w:left w:val="none" w:sz="0" w:space="0" w:color="auto"/>
            <w:bottom w:val="none" w:sz="0" w:space="0" w:color="auto"/>
            <w:right w:val="none" w:sz="0" w:space="0" w:color="auto"/>
          </w:divBdr>
        </w:div>
      </w:divsChild>
    </w:div>
    <w:div w:id="1281955848">
      <w:bodyDiv w:val="1"/>
      <w:marLeft w:val="0"/>
      <w:marRight w:val="0"/>
      <w:marTop w:val="0"/>
      <w:marBottom w:val="0"/>
      <w:divBdr>
        <w:top w:val="none" w:sz="0" w:space="0" w:color="auto"/>
        <w:left w:val="none" w:sz="0" w:space="0" w:color="auto"/>
        <w:bottom w:val="none" w:sz="0" w:space="0" w:color="auto"/>
        <w:right w:val="none" w:sz="0" w:space="0" w:color="auto"/>
      </w:divBdr>
    </w:div>
    <w:div w:id="1287809352">
      <w:bodyDiv w:val="1"/>
      <w:marLeft w:val="0"/>
      <w:marRight w:val="0"/>
      <w:marTop w:val="0"/>
      <w:marBottom w:val="0"/>
      <w:divBdr>
        <w:top w:val="none" w:sz="0" w:space="0" w:color="auto"/>
        <w:left w:val="none" w:sz="0" w:space="0" w:color="auto"/>
        <w:bottom w:val="none" w:sz="0" w:space="0" w:color="auto"/>
        <w:right w:val="none" w:sz="0" w:space="0" w:color="auto"/>
      </w:divBdr>
    </w:div>
    <w:div w:id="1288464009">
      <w:bodyDiv w:val="1"/>
      <w:marLeft w:val="0"/>
      <w:marRight w:val="0"/>
      <w:marTop w:val="0"/>
      <w:marBottom w:val="0"/>
      <w:divBdr>
        <w:top w:val="none" w:sz="0" w:space="0" w:color="auto"/>
        <w:left w:val="none" w:sz="0" w:space="0" w:color="auto"/>
        <w:bottom w:val="none" w:sz="0" w:space="0" w:color="auto"/>
        <w:right w:val="none" w:sz="0" w:space="0" w:color="auto"/>
      </w:divBdr>
    </w:div>
    <w:div w:id="1372609607">
      <w:bodyDiv w:val="1"/>
      <w:marLeft w:val="0"/>
      <w:marRight w:val="0"/>
      <w:marTop w:val="0"/>
      <w:marBottom w:val="0"/>
      <w:divBdr>
        <w:top w:val="none" w:sz="0" w:space="0" w:color="auto"/>
        <w:left w:val="none" w:sz="0" w:space="0" w:color="auto"/>
        <w:bottom w:val="none" w:sz="0" w:space="0" w:color="auto"/>
        <w:right w:val="none" w:sz="0" w:space="0" w:color="auto"/>
      </w:divBdr>
    </w:div>
    <w:div w:id="1678187682">
      <w:bodyDiv w:val="1"/>
      <w:marLeft w:val="0"/>
      <w:marRight w:val="0"/>
      <w:marTop w:val="0"/>
      <w:marBottom w:val="0"/>
      <w:divBdr>
        <w:top w:val="none" w:sz="0" w:space="0" w:color="auto"/>
        <w:left w:val="none" w:sz="0" w:space="0" w:color="auto"/>
        <w:bottom w:val="none" w:sz="0" w:space="0" w:color="auto"/>
        <w:right w:val="none" w:sz="0" w:space="0" w:color="auto"/>
      </w:divBdr>
      <w:divsChild>
        <w:div w:id="1317687043">
          <w:marLeft w:val="0"/>
          <w:marRight w:val="0"/>
          <w:marTop w:val="0"/>
          <w:marBottom w:val="0"/>
          <w:divBdr>
            <w:top w:val="none" w:sz="0" w:space="0" w:color="auto"/>
            <w:left w:val="none" w:sz="0" w:space="0" w:color="auto"/>
            <w:bottom w:val="none" w:sz="0" w:space="0" w:color="auto"/>
            <w:right w:val="none" w:sz="0" w:space="0" w:color="auto"/>
          </w:divBdr>
        </w:div>
        <w:div w:id="954335737">
          <w:marLeft w:val="0"/>
          <w:marRight w:val="0"/>
          <w:marTop w:val="0"/>
          <w:marBottom w:val="0"/>
          <w:divBdr>
            <w:top w:val="none" w:sz="0" w:space="0" w:color="auto"/>
            <w:left w:val="none" w:sz="0" w:space="0" w:color="auto"/>
            <w:bottom w:val="none" w:sz="0" w:space="0" w:color="auto"/>
            <w:right w:val="none" w:sz="0" w:space="0" w:color="auto"/>
          </w:divBdr>
        </w:div>
        <w:div w:id="1004432906">
          <w:marLeft w:val="0"/>
          <w:marRight w:val="0"/>
          <w:marTop w:val="0"/>
          <w:marBottom w:val="0"/>
          <w:divBdr>
            <w:top w:val="none" w:sz="0" w:space="0" w:color="auto"/>
            <w:left w:val="none" w:sz="0" w:space="0" w:color="auto"/>
            <w:bottom w:val="none" w:sz="0" w:space="0" w:color="auto"/>
            <w:right w:val="none" w:sz="0" w:space="0" w:color="auto"/>
          </w:divBdr>
        </w:div>
        <w:div w:id="777793742">
          <w:marLeft w:val="0"/>
          <w:marRight w:val="0"/>
          <w:marTop w:val="0"/>
          <w:marBottom w:val="0"/>
          <w:divBdr>
            <w:top w:val="none" w:sz="0" w:space="0" w:color="auto"/>
            <w:left w:val="none" w:sz="0" w:space="0" w:color="auto"/>
            <w:bottom w:val="none" w:sz="0" w:space="0" w:color="auto"/>
            <w:right w:val="none" w:sz="0" w:space="0" w:color="auto"/>
          </w:divBdr>
        </w:div>
      </w:divsChild>
    </w:div>
    <w:div w:id="1685741031">
      <w:bodyDiv w:val="1"/>
      <w:marLeft w:val="0"/>
      <w:marRight w:val="0"/>
      <w:marTop w:val="0"/>
      <w:marBottom w:val="0"/>
      <w:divBdr>
        <w:top w:val="none" w:sz="0" w:space="0" w:color="auto"/>
        <w:left w:val="none" w:sz="0" w:space="0" w:color="auto"/>
        <w:bottom w:val="none" w:sz="0" w:space="0" w:color="auto"/>
        <w:right w:val="none" w:sz="0" w:space="0" w:color="auto"/>
      </w:divBdr>
    </w:div>
    <w:div w:id="1726682627">
      <w:bodyDiv w:val="1"/>
      <w:marLeft w:val="0"/>
      <w:marRight w:val="0"/>
      <w:marTop w:val="0"/>
      <w:marBottom w:val="0"/>
      <w:divBdr>
        <w:top w:val="none" w:sz="0" w:space="0" w:color="auto"/>
        <w:left w:val="none" w:sz="0" w:space="0" w:color="auto"/>
        <w:bottom w:val="none" w:sz="0" w:space="0" w:color="auto"/>
        <w:right w:val="none" w:sz="0" w:space="0" w:color="auto"/>
      </w:divBdr>
    </w:div>
    <w:div w:id="1752114832">
      <w:bodyDiv w:val="1"/>
      <w:marLeft w:val="0"/>
      <w:marRight w:val="0"/>
      <w:marTop w:val="0"/>
      <w:marBottom w:val="0"/>
      <w:divBdr>
        <w:top w:val="none" w:sz="0" w:space="0" w:color="auto"/>
        <w:left w:val="none" w:sz="0" w:space="0" w:color="auto"/>
        <w:bottom w:val="none" w:sz="0" w:space="0" w:color="auto"/>
        <w:right w:val="none" w:sz="0" w:space="0" w:color="auto"/>
      </w:divBdr>
    </w:div>
    <w:div w:id="1842311347">
      <w:bodyDiv w:val="1"/>
      <w:marLeft w:val="0"/>
      <w:marRight w:val="0"/>
      <w:marTop w:val="0"/>
      <w:marBottom w:val="0"/>
      <w:divBdr>
        <w:top w:val="none" w:sz="0" w:space="0" w:color="auto"/>
        <w:left w:val="none" w:sz="0" w:space="0" w:color="auto"/>
        <w:bottom w:val="none" w:sz="0" w:space="0" w:color="auto"/>
        <w:right w:val="none" w:sz="0" w:space="0" w:color="auto"/>
      </w:divBdr>
    </w:div>
    <w:div w:id="1889341564">
      <w:bodyDiv w:val="1"/>
      <w:marLeft w:val="0"/>
      <w:marRight w:val="0"/>
      <w:marTop w:val="0"/>
      <w:marBottom w:val="0"/>
      <w:divBdr>
        <w:top w:val="none" w:sz="0" w:space="0" w:color="auto"/>
        <w:left w:val="none" w:sz="0" w:space="0" w:color="auto"/>
        <w:bottom w:val="none" w:sz="0" w:space="0" w:color="auto"/>
        <w:right w:val="none" w:sz="0" w:space="0" w:color="auto"/>
      </w:divBdr>
    </w:div>
    <w:div w:id="1955557744">
      <w:bodyDiv w:val="1"/>
      <w:marLeft w:val="0"/>
      <w:marRight w:val="0"/>
      <w:marTop w:val="0"/>
      <w:marBottom w:val="0"/>
      <w:divBdr>
        <w:top w:val="none" w:sz="0" w:space="0" w:color="auto"/>
        <w:left w:val="none" w:sz="0" w:space="0" w:color="auto"/>
        <w:bottom w:val="none" w:sz="0" w:space="0" w:color="auto"/>
        <w:right w:val="none" w:sz="0" w:space="0" w:color="auto"/>
      </w:divBdr>
    </w:div>
    <w:div w:id="21160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cities/digitaltransformationdialogues/machine-learning/" TargetMode="External"/><Relationship Id="rId21" Type="http://schemas.openxmlformats.org/officeDocument/2006/relationships/hyperlink" Target="https://www.itu.int/cities/digitaltransformationdialogues/metaverse-360/" TargetMode="External"/><Relationship Id="rId42" Type="http://schemas.openxmlformats.org/officeDocument/2006/relationships/hyperlink" Target="https://www.itu.int/net/epub/TSB/2024-U4SSC-Key-Performance-Indicators-for-People-Centered-Cities-For-city-leaders/index.html" TargetMode="External"/><Relationship Id="rId47" Type="http://schemas.openxmlformats.org/officeDocument/2006/relationships/hyperlink" Target="https://www.itu.int/cities/wp-content/uploads/2024/03/ITU-Digital-Transformation-and-Cities-Digest-Mar2024.htm" TargetMode="External"/><Relationship Id="rId63" Type="http://schemas.openxmlformats.org/officeDocument/2006/relationships/hyperlink" Target="https://www.itu.int/rec/T-REC-X.1150-202403-P/en" TargetMode="External"/><Relationship Id="rId68" Type="http://schemas.openxmlformats.org/officeDocument/2006/relationships/hyperlink" Target="https://www.itu.int/rec/R-REC-BT.2167/en" TargetMode="External"/><Relationship Id="rId2" Type="http://schemas.openxmlformats.org/officeDocument/2006/relationships/customXml" Target="../customXml/item2.xml"/><Relationship Id="rId16" Type="http://schemas.openxmlformats.org/officeDocument/2006/relationships/hyperlink" Target="https://www.itu.int/cities/digitaltransformationdialogues/africa-virtual-worlds/" TargetMode="External"/><Relationship Id="rId29" Type="http://schemas.openxmlformats.org/officeDocument/2006/relationships/hyperlink" Target="https://www.itu.int/cities/digitaltransformationdialogues/20240118-2/" TargetMode="External"/><Relationship Id="rId11" Type="http://schemas.openxmlformats.org/officeDocument/2006/relationships/image" Target="media/image1.png"/><Relationship Id="rId24" Type="http://schemas.openxmlformats.org/officeDocument/2006/relationships/hyperlink" Target="https://www.itu.int/cities/digitaltransformationdialogues/love-metaverse/" TargetMode="External"/><Relationship Id="rId32" Type="http://schemas.openxmlformats.org/officeDocument/2006/relationships/hyperlink" Target="https://www.itu.int/cities/digitaltransformationdialogues/mobile-roaming/" TargetMode="External"/><Relationship Id="rId37" Type="http://schemas.openxmlformats.org/officeDocument/2006/relationships/hyperlink" Target="https://www.itu.int/cities/digitaltransformationdialogues/20240130-2/" TargetMode="External"/><Relationship Id="rId40" Type="http://schemas.openxmlformats.org/officeDocument/2006/relationships/hyperlink" Target="https://www.itu.int/cities/dt-resource-hub/" TargetMode="External"/><Relationship Id="rId45" Type="http://schemas.openxmlformats.org/officeDocument/2006/relationships/hyperlink" Target="https://www.itu.int/net/epub/TSB/2024-U4SSC-Data-and-API-requirements-for-centralized-smart-city-platforms/index.html" TargetMode="External"/><Relationship Id="rId53" Type="http://schemas.openxmlformats.org/officeDocument/2006/relationships/hyperlink" Target="https://www.itu.int/cities/dt-digest/" TargetMode="External"/><Relationship Id="rId58" Type="http://schemas.openxmlformats.org/officeDocument/2006/relationships/hyperlink" Target="https://www.itu.int/en/ITU-T/studygroups/2025-2028/20/Pages/default.aspx" TargetMode="External"/><Relationship Id="rId66" Type="http://schemas.openxmlformats.org/officeDocument/2006/relationships/hyperlink" Target="https://view.officeapps.live.com/op/view.aspx?src=https%3A%2F%2Fwww.itu.int%2Fdms_pub%2Fitu-d%2Fmd%2F22%2Ftdag32%2Fc%2FD22-TDAG32-C-0012!N2!MSW-E.docx&amp;wdOrigin=BROWSELINK" TargetMode="External"/><Relationship Id="rId74"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google.com/search?q=https://www.itu.int/rec/T-REC-X.1150/en" TargetMode="External"/><Relationship Id="rId19" Type="http://schemas.openxmlformats.org/officeDocument/2006/relationships/hyperlink" Target="https://www.itu.int/cities/digitaltransformationdialogues/digital-public-infrastructure/" TargetMode="External"/><Relationship Id="rId14" Type="http://schemas.openxmlformats.org/officeDocument/2006/relationships/hyperlink" Target="https://www.itu.int/cities/digitaltransformationdialogues/" TargetMode="External"/><Relationship Id="rId22" Type="http://schemas.openxmlformats.org/officeDocument/2006/relationships/hyperlink" Target="https://www.itu.int/cities/digitaltransformationdialogues/inclusivity/" TargetMode="External"/><Relationship Id="rId27" Type="http://schemas.openxmlformats.org/officeDocument/2006/relationships/hyperlink" Target="https://www.itu.int/cities/digitaltransformationdialogues/responsible-ai/" TargetMode="External"/><Relationship Id="rId30" Type="http://schemas.openxmlformats.org/officeDocument/2006/relationships/hyperlink" Target="https://www.itu.int/cities/smart-submarine-cables/" TargetMode="External"/><Relationship Id="rId35" Type="http://schemas.openxmlformats.org/officeDocument/2006/relationships/hyperlink" Target="https://www.itu.int/cities/digitaltransformationdialogues/counterfeiting/" TargetMode="External"/><Relationship Id="rId43" Type="http://schemas.openxmlformats.org/officeDocument/2006/relationships/hyperlink" Target="https://www.itu.int/net/epub/TSB/2024-U4SSC-Initiative-Connecting-Communities-Empowering-People/index.html" TargetMode="External"/><Relationship Id="rId48" Type="http://schemas.openxmlformats.org/officeDocument/2006/relationships/hyperlink" Target="https://www.itu.int/cities/wp-content/uploads/2024/05/ITU-Digital-Transformation-and-Cities-Digest-May2024.htm" TargetMode="External"/><Relationship Id="rId56" Type="http://schemas.openxmlformats.org/officeDocument/2006/relationships/image" Target="media/image3.png"/><Relationship Id="rId64" Type="http://schemas.openxmlformats.org/officeDocument/2006/relationships/hyperlink" Target="https://ituint.sharepoint.com/sites/DFSSecurityLab/Shared%20Documents/General/This%20webinar%20is%20the%20first%20of%20a%20series%20focusing%20on%20security%20of%20digital%20financial%20services%20and%20organized%20as%20part%20of%20the%20activities%20of%20the%20ITU%20DFS%20security%20lab." TargetMode="External"/><Relationship Id="rId69" Type="http://schemas.openxmlformats.org/officeDocument/2006/relationships/hyperlink" Target="https://www.itu.int/pub/R-REP-BT.2540" TargetMode="External"/><Relationship Id="rId8" Type="http://schemas.openxmlformats.org/officeDocument/2006/relationships/webSettings" Target="webSettings.xml"/><Relationship Id="rId51" Type="http://schemas.openxmlformats.org/officeDocument/2006/relationships/hyperlink" Target="https://www.itu.int/cities/wp-content/uploads/2024/12/Digest-December-2024.htm" TargetMode="External"/><Relationship Id="rId72" Type="http://schemas.openxmlformats.org/officeDocument/2006/relationships/hyperlink" Target="https://www.itu.int/pub/R-OP-R.104" TargetMode="External"/><Relationship Id="rId3" Type="http://schemas.openxmlformats.org/officeDocument/2006/relationships/customXml" Target="../customXml/item3.xml"/><Relationship Id="rId12" Type="http://schemas.openxmlformats.org/officeDocument/2006/relationships/hyperlink" Target="mailto:cristina.bueti@itu.int" TargetMode="External"/><Relationship Id="rId17" Type="http://schemas.openxmlformats.org/officeDocument/2006/relationships/hyperlink" Target="https://www.itu.int/cities/digitaltransformationdialogues/world-cities-day/" TargetMode="External"/><Relationship Id="rId25" Type="http://schemas.openxmlformats.org/officeDocument/2006/relationships/hyperlink" Target="https://www.itu.int/cities/digitaltransformationdialogues/quantum-computing/" TargetMode="External"/><Relationship Id="rId33" Type="http://schemas.openxmlformats.org/officeDocument/2006/relationships/hyperlink" Target="https://www.itu.int/cities/digitaltransformationdialogues/circularity/" TargetMode="External"/><Relationship Id="rId38" Type="http://schemas.openxmlformats.org/officeDocument/2006/relationships/hyperlink" Target="https://www.itu.int/cities/digitaltransformationdialogues/mobile-roaming/" TargetMode="External"/><Relationship Id="rId46" Type="http://schemas.openxmlformats.org/officeDocument/2006/relationships/hyperlink" Target="https://www.itu.int/cities/wp-content/uploads/2024/01/ITU-Digital-Transformation-and-Cities-Digest-Jan2024.html" TargetMode="External"/><Relationship Id="rId59" Type="http://schemas.openxmlformats.org/officeDocument/2006/relationships/hyperlink" Target="https://u4ssc.itu.int/" TargetMode="External"/><Relationship Id="rId67" Type="http://schemas.openxmlformats.org/officeDocument/2006/relationships/hyperlink" Target="https://www.itu.int/pub/R-QUE-SG06.147" TargetMode="External"/><Relationship Id="rId20" Type="http://schemas.openxmlformats.org/officeDocument/2006/relationships/hyperlink" Target="https://www.itu.int/cities/digitaltransformationdialogues/virtual-worlds-for-global-impact/" TargetMode="External"/><Relationship Id="rId41" Type="http://schemas.openxmlformats.org/officeDocument/2006/relationships/hyperlink" Target="https://www.itu.int/net/epub/TSB/2024-A-Year-of-Impact-Advancing-sustainable-digital-transformation-with-ITU-standards/index.html" TargetMode="External"/><Relationship Id="rId54" Type="http://schemas.openxmlformats.org/officeDocument/2006/relationships/hyperlink" Target="https://u4ssc.itu.int/" TargetMode="External"/><Relationship Id="rId62" Type="http://schemas.openxmlformats.org/officeDocument/2006/relationships/hyperlink" Target="https://www.itu.int/rec/T-REC-X.1150-202403-P/en" TargetMode="External"/><Relationship Id="rId70" Type="http://schemas.openxmlformats.org/officeDocument/2006/relationships/hyperlink" Target="https://www.itu.int/pub/R-REP-BT.252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cities/digitaltransformationdialogues/digital-inclusion-and-accessibility/" TargetMode="External"/><Relationship Id="rId23" Type="http://schemas.openxmlformats.org/officeDocument/2006/relationships/hyperlink" Target="https://www.itu.int/cities/digitaltransformationdialogues/digital-water/" TargetMode="External"/><Relationship Id="rId28" Type="http://schemas.openxmlformats.org/officeDocument/2006/relationships/hyperlink" Target="https://www.itu.int/cities/digitaltransformationdialogues/banking/" TargetMode="External"/><Relationship Id="rId36" Type="http://schemas.openxmlformats.org/officeDocument/2006/relationships/hyperlink" Target="https://www.itu.int/cities/digitaltransformationdialogues/ai-principles-cities/" TargetMode="External"/><Relationship Id="rId49" Type="http://schemas.openxmlformats.org/officeDocument/2006/relationships/hyperlink" Target="https://www.itu.int/cities/wp-content/uploads/2024/07/ITU-Digital-Transformation-and-Cities-Digest-July2024.htm" TargetMode="External"/><Relationship Id="rId57" Type="http://schemas.openxmlformats.org/officeDocument/2006/relationships/hyperlink" Target="https://www.itu.int/metaverse/virtual-worlds/" TargetMode="External"/><Relationship Id="rId10" Type="http://schemas.openxmlformats.org/officeDocument/2006/relationships/endnotes" Target="endnotes.xml"/><Relationship Id="rId31" Type="http://schemas.openxmlformats.org/officeDocument/2006/relationships/hyperlink" Target="https://www.itu.int/cities/distributed-ledger-technology/" TargetMode="External"/><Relationship Id="rId44" Type="http://schemas.openxmlformats.org/officeDocument/2006/relationships/hyperlink" Target="https://www.itu.int/net/epub/TSB/2024-U4SSC-Policy-benchmarks-for-digital-transformation-of-people-centre/index.html" TargetMode="External"/><Relationship Id="rId52" Type="http://schemas.openxmlformats.org/officeDocument/2006/relationships/hyperlink" Target="https://www.itu.int/cities/wp-content/uploads/2025/03/Digest-March-2025.htm" TargetMode="External"/><Relationship Id="rId60" Type="http://schemas.openxmlformats.org/officeDocument/2006/relationships/hyperlink" Target="https://www.itu.int/cities/a-year-of-impact-2024/" TargetMode="External"/><Relationship Id="rId65" Type="http://schemas.openxmlformats.org/officeDocument/2006/relationships/hyperlink" Target="https://www.itu.int/rec/T-REC-X.1150-202403-I/en"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itu.int/cities/digitaltransformationdialogues/digital-land-restoration/" TargetMode="External"/><Relationship Id="rId39" Type="http://schemas.openxmlformats.org/officeDocument/2006/relationships/hyperlink" Target="https://www.itu.int/cities/digitaltransformationdialogues/" TargetMode="External"/><Relationship Id="rId34" Type="http://schemas.openxmlformats.org/officeDocument/2006/relationships/hyperlink" Target="https://www.itu.int/cities/digitaltransformationdialogues/accessibility-metaverse/" TargetMode="External"/><Relationship Id="rId50" Type="http://schemas.openxmlformats.org/officeDocument/2006/relationships/hyperlink" Target="https://www.itu.int/cities/wp-content/uploads/2024/09/Digest-September-2024.htm" TargetMode="External"/><Relationship Id="rId55" Type="http://schemas.openxmlformats.org/officeDocument/2006/relationships/hyperlink" Target="https://u4ssc.itu.int/thematic-group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itu.int/pub/R-REP-BT.2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EF10A-D0B8-49A3-B4D2-98D9D6ED43A1}">
  <ds:schemaRefs>
    <ds:schemaRef ds:uri="http://schemas.microsoft.com/sharepoint/v3/contenttype/forms"/>
  </ds:schemaRefs>
</ds:datastoreItem>
</file>

<file path=customXml/itemProps2.xml><?xml version="1.0" encoding="utf-8"?>
<ds:datastoreItem xmlns:ds="http://schemas.openxmlformats.org/officeDocument/2006/customXml" ds:itemID="{C50B9D16-786D-4636-836D-FB8A6950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FBA4A-C0B8-4E4B-9FB4-91DF3831D94E}">
  <ds:schemaRefs>
    <ds:schemaRef ds:uri="http://schemas.openxmlformats.org/officeDocument/2006/bibliography"/>
  </ds:schemaRefs>
</ds:datastoreItem>
</file>

<file path=customXml/itemProps4.xml><?xml version="1.0" encoding="utf-8"?>
<ds:datastoreItem xmlns:ds="http://schemas.openxmlformats.org/officeDocument/2006/customXml" ds:itemID="{BE8EB81A-16B2-41F0-8596-2E011330D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3847</Words>
  <Characters>21933</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Summary of contributions to TSAG meeting (Geneva, 30 May-2 June 2023)</vt:lpstr>
    </vt:vector>
  </TitlesOfParts>
  <Manager>ITU-T</Manager>
  <Company>International Telecommunication Union (ITU)</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Updates on Sustainable Digital Transformation activities</dc:title>
  <dc:creator>TSB</dc:creator>
  <cp:keywords>Contributions; summary;</cp:keywords>
  <dc:description>TSAG-TD8  For: Geneva, 26-30 May 2025_x000d_Document date: _x000d_Saved by ITU51017730 at 10:11:51 on 15/05/2025</dc:description>
  <cp:lastModifiedBy>TSB - JB</cp:lastModifiedBy>
  <cp:revision>2</cp:revision>
  <cp:lastPrinted>2016-09-09T09:11:00Z</cp:lastPrinted>
  <dcterms:created xsi:type="dcterms:W3CDTF">2025-05-15T13:04:00Z</dcterms:created>
  <dcterms:modified xsi:type="dcterms:W3CDTF">2025-05-15T13:04:00Z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TSAG-TD8</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Geneva, 26-30 May 2025</vt:lpwstr>
  </property>
  <property fmtid="{D5CDD505-2E9C-101B-9397-08002B2CF9AE}" pid="7" name="Docauthor">
    <vt:lpwstr>TSB</vt:lpwstr>
  </property>
  <property fmtid="{D5CDD505-2E9C-101B-9397-08002B2CF9AE}" pid="8" name="ContentTypeId">
    <vt:lpwstr>0x010100A77651819BF4BD4A99FFF36FD7E4E96D</vt:lpwstr>
  </property>
</Properties>
</file>