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57" w:type="dxa"/>
          <w:right w:w="57" w:type="dxa"/>
        </w:tblCellMar>
        <w:tblLook w:val="0000" w:firstRow="0" w:lastRow="0" w:firstColumn="0" w:lastColumn="0" w:noHBand="0" w:noVBand="0"/>
      </w:tblPr>
      <w:tblGrid>
        <w:gridCol w:w="1132"/>
        <w:gridCol w:w="455"/>
        <w:gridCol w:w="4026"/>
        <w:gridCol w:w="22"/>
        <w:gridCol w:w="4004"/>
      </w:tblGrid>
      <w:tr w:rsidR="00140C33" w:rsidRPr="00FC1E42" w14:paraId="06104A0F" w14:textId="77777777" w:rsidTr="00140C33">
        <w:trPr>
          <w:cantSplit/>
        </w:trPr>
        <w:tc>
          <w:tcPr>
            <w:tcW w:w="1132" w:type="dxa"/>
            <w:vMerge w:val="restart"/>
            <w:vAlign w:val="center"/>
          </w:tcPr>
          <w:p w14:paraId="55CE5CC4" w14:textId="77777777" w:rsidR="00140C33" w:rsidRPr="00FC1E42" w:rsidRDefault="00140C33" w:rsidP="00140C33">
            <w:pPr>
              <w:spacing w:before="0"/>
              <w:jc w:val="center"/>
              <w:rPr>
                <w:sz w:val="20"/>
                <w:lang w:val="es-ES"/>
              </w:rPr>
            </w:pPr>
            <w:bookmarkStart w:id="0" w:name="dnum" w:colFirst="2" w:colLast="2"/>
            <w:bookmarkStart w:id="1" w:name="dtableau"/>
            <w:r w:rsidRPr="00FC1E42">
              <w:rPr>
                <w:noProof/>
                <w:lang w:val="es-ES"/>
              </w:rPr>
              <w:drawing>
                <wp:inline distT="0" distB="0" distL="0" distR="0" wp14:anchorId="3AB5871A" wp14:editId="610CBBAC">
                  <wp:extent cx="647700" cy="70560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0">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1" w:type="dxa"/>
            <w:gridSpan w:val="2"/>
            <w:vMerge w:val="restart"/>
          </w:tcPr>
          <w:p w14:paraId="68C9BAD8" w14:textId="77777777" w:rsidR="00140C33" w:rsidRPr="00FC1E42" w:rsidRDefault="00140C33" w:rsidP="00140C33">
            <w:pPr>
              <w:rPr>
                <w:rFonts w:eastAsiaTheme="minorEastAsia"/>
                <w:sz w:val="16"/>
                <w:szCs w:val="16"/>
                <w:lang w:val="es-ES" w:eastAsia="ja-JP"/>
              </w:rPr>
            </w:pPr>
            <w:r w:rsidRPr="00FC1E42">
              <w:rPr>
                <w:rFonts w:eastAsiaTheme="minorEastAsia"/>
                <w:sz w:val="16"/>
                <w:szCs w:val="16"/>
                <w:lang w:val="es-ES" w:eastAsia="ja-JP"/>
              </w:rPr>
              <w:t>UNIÓN INTERNACIONAL DE TELECOMUNICACIONES</w:t>
            </w:r>
          </w:p>
          <w:p w14:paraId="1E11E309" w14:textId="77777777" w:rsidR="00140C33" w:rsidRPr="00FC1E42" w:rsidRDefault="00140C33" w:rsidP="00140C33">
            <w:pPr>
              <w:rPr>
                <w:b/>
                <w:bCs/>
                <w:szCs w:val="24"/>
                <w:lang w:val="es-ES"/>
              </w:rPr>
            </w:pPr>
            <w:r w:rsidRPr="00FC1E42">
              <w:rPr>
                <w:b/>
                <w:bCs/>
                <w:szCs w:val="24"/>
                <w:lang w:val="es-ES"/>
              </w:rPr>
              <w:t>SECTOR DE NORMALIZACIÓN DE LAS TELECOMUNICACIONES</w:t>
            </w:r>
          </w:p>
          <w:p w14:paraId="2F3F9FB2" w14:textId="79CC11DE" w:rsidR="00140C33" w:rsidRPr="00FC1E42" w:rsidRDefault="00140C33" w:rsidP="00140C33">
            <w:pPr>
              <w:rPr>
                <w:sz w:val="20"/>
                <w:lang w:val="es-ES"/>
              </w:rPr>
            </w:pPr>
            <w:r w:rsidRPr="00FC1E42">
              <w:rPr>
                <w:sz w:val="20"/>
                <w:lang w:val="es-ES"/>
              </w:rPr>
              <w:t>PERIODO DE ESTUDIOS 2025-2028</w:t>
            </w:r>
          </w:p>
        </w:tc>
        <w:tc>
          <w:tcPr>
            <w:tcW w:w="4026" w:type="dxa"/>
            <w:gridSpan w:val="2"/>
            <w:vAlign w:val="center"/>
          </w:tcPr>
          <w:p w14:paraId="36DE37D2" w14:textId="2EE0F7BB" w:rsidR="00140C33" w:rsidRPr="00FC1E42" w:rsidRDefault="00140C33" w:rsidP="00140C33">
            <w:pPr>
              <w:pStyle w:val="Docnumber"/>
              <w:rPr>
                <w:lang w:val="es-ES"/>
              </w:rPr>
            </w:pPr>
            <w:r w:rsidRPr="00FC1E42">
              <w:rPr>
                <w:lang w:val="es-ES"/>
              </w:rPr>
              <w:t>TSAG-R4</w:t>
            </w:r>
          </w:p>
        </w:tc>
      </w:tr>
      <w:tr w:rsidR="00140C33" w:rsidRPr="00FC1E42" w14:paraId="5F890F82" w14:textId="77777777" w:rsidTr="00140C33">
        <w:trPr>
          <w:cantSplit/>
        </w:trPr>
        <w:tc>
          <w:tcPr>
            <w:tcW w:w="1132" w:type="dxa"/>
            <w:vMerge/>
          </w:tcPr>
          <w:p w14:paraId="39F5E1F7" w14:textId="77777777" w:rsidR="00140C33" w:rsidRPr="00FC1E42" w:rsidRDefault="00140C33" w:rsidP="00140C33">
            <w:pPr>
              <w:rPr>
                <w:smallCaps/>
                <w:sz w:val="20"/>
                <w:lang w:val="es-ES"/>
              </w:rPr>
            </w:pPr>
            <w:bookmarkStart w:id="2" w:name="dsg" w:colFirst="2" w:colLast="2"/>
            <w:bookmarkEnd w:id="0"/>
          </w:p>
        </w:tc>
        <w:tc>
          <w:tcPr>
            <w:tcW w:w="4481" w:type="dxa"/>
            <w:gridSpan w:val="2"/>
            <w:vMerge/>
          </w:tcPr>
          <w:p w14:paraId="28EA8345" w14:textId="77777777" w:rsidR="00140C33" w:rsidRPr="00FC1E42" w:rsidRDefault="00140C33" w:rsidP="00140C33">
            <w:pPr>
              <w:rPr>
                <w:smallCaps/>
                <w:sz w:val="20"/>
                <w:lang w:val="es-ES"/>
              </w:rPr>
            </w:pPr>
          </w:p>
        </w:tc>
        <w:tc>
          <w:tcPr>
            <w:tcW w:w="4026" w:type="dxa"/>
            <w:gridSpan w:val="2"/>
          </w:tcPr>
          <w:p w14:paraId="47BAACEE" w14:textId="7DBA83DE" w:rsidR="00140C33" w:rsidRPr="00FC1E42" w:rsidRDefault="0001000C" w:rsidP="00140C33">
            <w:pPr>
              <w:pStyle w:val="TSBHeaderRight14"/>
              <w:rPr>
                <w:smallCaps/>
                <w:lang w:val="es-ES"/>
              </w:rPr>
            </w:pPr>
            <w:r>
              <w:rPr>
                <w:smallCaps/>
                <w:lang w:val="es-ES"/>
              </w:rPr>
              <w:t>TSAG</w:t>
            </w:r>
          </w:p>
        </w:tc>
      </w:tr>
      <w:bookmarkEnd w:id="2"/>
      <w:tr w:rsidR="00140C33" w:rsidRPr="00FC1E42" w14:paraId="67F75077" w14:textId="77777777" w:rsidTr="00140C33">
        <w:trPr>
          <w:cantSplit/>
        </w:trPr>
        <w:tc>
          <w:tcPr>
            <w:tcW w:w="1132" w:type="dxa"/>
            <w:vMerge/>
            <w:tcBorders>
              <w:bottom w:val="single" w:sz="12" w:space="0" w:color="auto"/>
            </w:tcBorders>
          </w:tcPr>
          <w:p w14:paraId="2824E165" w14:textId="77777777" w:rsidR="00140C33" w:rsidRPr="00FC1E42" w:rsidRDefault="00140C33" w:rsidP="00140C33">
            <w:pPr>
              <w:rPr>
                <w:b/>
                <w:bCs/>
                <w:sz w:val="26"/>
                <w:lang w:val="es-ES"/>
              </w:rPr>
            </w:pPr>
          </w:p>
        </w:tc>
        <w:tc>
          <w:tcPr>
            <w:tcW w:w="4481" w:type="dxa"/>
            <w:gridSpan w:val="2"/>
            <w:vMerge/>
            <w:tcBorders>
              <w:bottom w:val="single" w:sz="12" w:space="0" w:color="auto"/>
            </w:tcBorders>
          </w:tcPr>
          <w:p w14:paraId="29E79A23" w14:textId="77777777" w:rsidR="00140C33" w:rsidRPr="00FC1E42" w:rsidRDefault="00140C33" w:rsidP="00140C33">
            <w:pPr>
              <w:rPr>
                <w:b/>
                <w:bCs/>
                <w:sz w:val="26"/>
                <w:lang w:val="es-ES"/>
              </w:rPr>
            </w:pPr>
          </w:p>
        </w:tc>
        <w:tc>
          <w:tcPr>
            <w:tcW w:w="4026" w:type="dxa"/>
            <w:gridSpan w:val="2"/>
            <w:tcBorders>
              <w:bottom w:val="single" w:sz="12" w:space="0" w:color="auto"/>
            </w:tcBorders>
            <w:vAlign w:val="center"/>
          </w:tcPr>
          <w:p w14:paraId="3510FE44" w14:textId="75BF7BE7" w:rsidR="00140C33" w:rsidRPr="00FC1E42" w:rsidRDefault="00140C33" w:rsidP="00140C33">
            <w:pPr>
              <w:pStyle w:val="TSBHeaderRight14"/>
              <w:rPr>
                <w:lang w:val="es-ES"/>
              </w:rPr>
            </w:pPr>
            <w:r w:rsidRPr="00FC1E42">
              <w:rPr>
                <w:lang w:val="es-ES"/>
              </w:rPr>
              <w:t xml:space="preserve">Original: </w:t>
            </w:r>
            <w:r w:rsidR="000C7FA4">
              <w:rPr>
                <w:lang w:val="es-ES"/>
              </w:rPr>
              <w:t>inglés</w:t>
            </w:r>
          </w:p>
        </w:tc>
      </w:tr>
      <w:tr w:rsidR="00140C33" w:rsidRPr="00FC1E42" w14:paraId="5AE425E2" w14:textId="77777777" w:rsidTr="00140C33">
        <w:trPr>
          <w:cantSplit/>
        </w:trPr>
        <w:tc>
          <w:tcPr>
            <w:tcW w:w="1587" w:type="dxa"/>
            <w:gridSpan w:val="2"/>
          </w:tcPr>
          <w:p w14:paraId="15D6D64D" w14:textId="77777777" w:rsidR="00140C33" w:rsidRPr="00FC1E42" w:rsidRDefault="00140C33" w:rsidP="00140C33">
            <w:pPr>
              <w:rPr>
                <w:b/>
                <w:bCs/>
                <w:szCs w:val="24"/>
                <w:lang w:val="es-ES"/>
              </w:rPr>
            </w:pPr>
            <w:bookmarkStart w:id="3" w:name="dbluepink" w:colFirst="1" w:colLast="1"/>
            <w:bookmarkStart w:id="4" w:name="dmeeting" w:colFirst="2" w:colLast="2"/>
            <w:r w:rsidRPr="00FC1E42">
              <w:rPr>
                <w:b/>
                <w:bCs/>
                <w:lang w:val="es-ES"/>
              </w:rPr>
              <w:t>C</w:t>
            </w:r>
            <w:r w:rsidRPr="00FC1E42">
              <w:rPr>
                <w:b/>
                <w:bCs/>
                <w:szCs w:val="24"/>
                <w:lang w:val="es-ES"/>
              </w:rPr>
              <w:t>uesti</w:t>
            </w:r>
            <w:r w:rsidRPr="00FC1E42">
              <w:rPr>
                <w:b/>
                <w:bCs/>
                <w:lang w:val="es-ES"/>
              </w:rPr>
              <w:t>ó</w:t>
            </w:r>
            <w:r w:rsidRPr="00FC1E42">
              <w:rPr>
                <w:b/>
                <w:bCs/>
                <w:szCs w:val="24"/>
                <w:lang w:val="es-ES"/>
              </w:rPr>
              <w:t>n(</w:t>
            </w:r>
            <w:r w:rsidRPr="00FC1E42">
              <w:rPr>
                <w:b/>
                <w:bCs/>
                <w:lang w:val="es-ES"/>
              </w:rPr>
              <w:t>e</w:t>
            </w:r>
            <w:r w:rsidRPr="00FC1E42">
              <w:rPr>
                <w:b/>
                <w:bCs/>
                <w:szCs w:val="24"/>
                <w:lang w:val="es-ES"/>
              </w:rPr>
              <w:t>s):</w:t>
            </w:r>
          </w:p>
        </w:tc>
        <w:tc>
          <w:tcPr>
            <w:tcW w:w="4026" w:type="dxa"/>
          </w:tcPr>
          <w:p w14:paraId="6DE7FF1E" w14:textId="58CD9758" w:rsidR="00140C33" w:rsidRPr="00FC1E42" w:rsidRDefault="00140C33" w:rsidP="00140C33">
            <w:pPr>
              <w:pStyle w:val="TSBHeaderQuestion"/>
              <w:rPr>
                <w:lang w:val="es-ES"/>
              </w:rPr>
            </w:pPr>
            <w:r w:rsidRPr="00FC1E42">
              <w:rPr>
                <w:lang w:val="es-ES"/>
              </w:rPr>
              <w:t>-</w:t>
            </w:r>
          </w:p>
        </w:tc>
        <w:tc>
          <w:tcPr>
            <w:tcW w:w="4026" w:type="dxa"/>
            <w:gridSpan w:val="2"/>
          </w:tcPr>
          <w:p w14:paraId="7833161C" w14:textId="622EA3F2" w:rsidR="00140C33" w:rsidRPr="00FC1E42" w:rsidRDefault="00140C33" w:rsidP="00140C33">
            <w:pPr>
              <w:pStyle w:val="VenueDate"/>
              <w:rPr>
                <w:lang w:val="es-ES"/>
              </w:rPr>
            </w:pPr>
            <w:r w:rsidRPr="00FC1E42">
              <w:rPr>
                <w:lang w:val="es-ES"/>
              </w:rPr>
              <w:t>Marzo de 2026</w:t>
            </w:r>
          </w:p>
        </w:tc>
      </w:tr>
      <w:tr w:rsidR="00140C33" w:rsidRPr="00FC1E42" w14:paraId="53D65F6D" w14:textId="77777777" w:rsidTr="005F7827">
        <w:trPr>
          <w:cantSplit/>
        </w:trPr>
        <w:tc>
          <w:tcPr>
            <w:tcW w:w="9639" w:type="dxa"/>
            <w:gridSpan w:val="5"/>
          </w:tcPr>
          <w:p w14:paraId="7D8E36B9" w14:textId="2002A048" w:rsidR="00140C33" w:rsidRPr="00FC1E42" w:rsidRDefault="00140C33" w:rsidP="00140C33">
            <w:pPr>
              <w:jc w:val="center"/>
              <w:rPr>
                <w:b/>
                <w:bCs/>
                <w:szCs w:val="24"/>
                <w:lang w:val="es-ES"/>
              </w:rPr>
            </w:pPr>
            <w:bookmarkStart w:id="5" w:name="ddoctype"/>
            <w:bookmarkEnd w:id="3"/>
            <w:bookmarkEnd w:id="4"/>
            <w:r w:rsidRPr="00FC1E42">
              <w:rPr>
                <w:b/>
                <w:bCs/>
                <w:szCs w:val="24"/>
                <w:lang w:val="es-ES"/>
              </w:rPr>
              <w:t>Informe</w:t>
            </w:r>
          </w:p>
        </w:tc>
      </w:tr>
      <w:tr w:rsidR="00140C33" w:rsidRPr="00FC1E42" w14:paraId="22A45221" w14:textId="77777777" w:rsidTr="00140C33">
        <w:trPr>
          <w:cantSplit/>
        </w:trPr>
        <w:tc>
          <w:tcPr>
            <w:tcW w:w="1587" w:type="dxa"/>
            <w:gridSpan w:val="2"/>
          </w:tcPr>
          <w:p w14:paraId="6217BB20" w14:textId="77777777" w:rsidR="00140C33" w:rsidRPr="00FC1E42" w:rsidRDefault="00140C33" w:rsidP="00140C33">
            <w:pPr>
              <w:rPr>
                <w:b/>
                <w:bCs/>
                <w:szCs w:val="24"/>
                <w:lang w:val="es-ES"/>
              </w:rPr>
            </w:pPr>
            <w:bookmarkStart w:id="6" w:name="dsource" w:colFirst="1" w:colLast="1"/>
            <w:bookmarkEnd w:id="5"/>
            <w:r w:rsidRPr="00FC1E42">
              <w:rPr>
                <w:b/>
                <w:bCs/>
                <w:lang w:val="es-ES"/>
              </w:rPr>
              <w:t>Origen</w:t>
            </w:r>
            <w:r w:rsidRPr="00FC1E42">
              <w:rPr>
                <w:b/>
                <w:bCs/>
                <w:szCs w:val="24"/>
                <w:lang w:val="es-ES"/>
              </w:rPr>
              <w:t>:</w:t>
            </w:r>
          </w:p>
        </w:tc>
        <w:tc>
          <w:tcPr>
            <w:tcW w:w="8052" w:type="dxa"/>
            <w:gridSpan w:val="3"/>
          </w:tcPr>
          <w:p w14:paraId="4372B55C" w14:textId="344CBEF4" w:rsidR="00140C33" w:rsidRPr="00FC1E42" w:rsidRDefault="00140C33" w:rsidP="00140C33">
            <w:pPr>
              <w:pStyle w:val="TSBHeaderSource"/>
              <w:rPr>
                <w:lang w:val="es-ES"/>
              </w:rPr>
            </w:pPr>
            <w:r w:rsidRPr="00FC1E42">
              <w:rPr>
                <w:color w:val="000000"/>
                <w:lang w:val="es-ES"/>
              </w:rPr>
              <w:t>GANT</w:t>
            </w:r>
          </w:p>
        </w:tc>
      </w:tr>
      <w:tr w:rsidR="00140C33" w:rsidRPr="00FC1E42" w14:paraId="1ACCB7D8" w14:textId="77777777" w:rsidTr="00140C33">
        <w:trPr>
          <w:cantSplit/>
        </w:trPr>
        <w:tc>
          <w:tcPr>
            <w:tcW w:w="1587" w:type="dxa"/>
            <w:gridSpan w:val="2"/>
            <w:tcBorders>
              <w:bottom w:val="single" w:sz="4" w:space="0" w:color="auto"/>
            </w:tcBorders>
          </w:tcPr>
          <w:p w14:paraId="14EF8F50" w14:textId="77777777" w:rsidR="00140C33" w:rsidRPr="00FC1E42" w:rsidRDefault="00140C33" w:rsidP="00140C33">
            <w:pPr>
              <w:rPr>
                <w:b/>
                <w:bCs/>
                <w:szCs w:val="24"/>
                <w:lang w:val="es-ES"/>
              </w:rPr>
            </w:pPr>
            <w:bookmarkStart w:id="7" w:name="dtitle1" w:colFirst="1" w:colLast="1"/>
            <w:bookmarkEnd w:id="6"/>
            <w:r w:rsidRPr="00FC1E42">
              <w:rPr>
                <w:b/>
                <w:bCs/>
                <w:lang w:val="es-ES"/>
              </w:rPr>
              <w:t>Título</w:t>
            </w:r>
            <w:r w:rsidRPr="00FC1E42">
              <w:rPr>
                <w:b/>
                <w:bCs/>
                <w:szCs w:val="24"/>
                <w:lang w:val="es-ES"/>
              </w:rPr>
              <w:t>:</w:t>
            </w:r>
          </w:p>
        </w:tc>
        <w:tc>
          <w:tcPr>
            <w:tcW w:w="8052" w:type="dxa"/>
            <w:gridSpan w:val="3"/>
            <w:tcBorders>
              <w:bottom w:val="single" w:sz="8" w:space="0" w:color="auto"/>
            </w:tcBorders>
          </w:tcPr>
          <w:p w14:paraId="4559A2F0" w14:textId="7F465846" w:rsidR="00140C33" w:rsidRPr="00FC1E42" w:rsidRDefault="00140C33" w:rsidP="00140C33">
            <w:pPr>
              <w:pStyle w:val="TSBHeaderTitle"/>
              <w:rPr>
                <w:lang w:val="es-ES"/>
              </w:rPr>
            </w:pPr>
            <w:r w:rsidRPr="00FC1E42">
              <w:rPr>
                <w:color w:val="000000"/>
                <w:lang w:val="es-ES"/>
              </w:rPr>
              <w:t xml:space="preserve">Informe de la segunda reunión del Grupo Asesor de Normalización de las Telecomunicaciones (Ginebra, 26-30 de enero de 2026) – Proyecto de nueva Recomendación UIT-T A.19 (antes A.RA) determinada, titulada </w:t>
            </w:r>
            <w:r w:rsidRPr="00FC1E42">
              <w:rPr>
                <w:i/>
                <w:iCs/>
                <w:color w:val="000000"/>
                <w:lang w:val="es-ES"/>
              </w:rPr>
              <w:t>"Designación y funcionamiento de las autoridades de registro"</w:t>
            </w:r>
          </w:p>
        </w:tc>
      </w:tr>
      <w:tr w:rsidR="000C7FA4" w:rsidRPr="00FC1E42" w14:paraId="5B75F2B0" w14:textId="136D73A6" w:rsidTr="00F27768">
        <w:trPr>
          <w:cantSplit/>
        </w:trPr>
        <w:tc>
          <w:tcPr>
            <w:tcW w:w="1587" w:type="dxa"/>
            <w:gridSpan w:val="2"/>
            <w:tcBorders>
              <w:top w:val="single" w:sz="6" w:space="0" w:color="auto"/>
              <w:bottom w:val="single" w:sz="6" w:space="0" w:color="auto"/>
            </w:tcBorders>
          </w:tcPr>
          <w:p w14:paraId="70FDEC21" w14:textId="28D7BB82" w:rsidR="000C7FA4" w:rsidRPr="00FC1E42" w:rsidRDefault="000C7FA4" w:rsidP="000C7FA4">
            <w:pPr>
              <w:rPr>
                <w:b/>
                <w:bCs/>
                <w:lang w:val="es-ES"/>
              </w:rPr>
            </w:pPr>
            <w:r w:rsidRPr="006D6362">
              <w:rPr>
                <w:b/>
                <w:bCs/>
                <w:color w:val="000000"/>
                <w:lang w:val="es-ES"/>
              </w:rPr>
              <w:t>Contacto:</w:t>
            </w:r>
          </w:p>
        </w:tc>
        <w:tc>
          <w:tcPr>
            <w:tcW w:w="4048" w:type="dxa"/>
            <w:gridSpan w:val="2"/>
            <w:tcBorders>
              <w:top w:val="single" w:sz="6" w:space="0" w:color="auto"/>
              <w:bottom w:val="single" w:sz="6" w:space="0" w:color="auto"/>
            </w:tcBorders>
          </w:tcPr>
          <w:p w14:paraId="5858A31A" w14:textId="77414111" w:rsidR="000C7FA4" w:rsidRPr="00FC1E42" w:rsidRDefault="000C7FA4" w:rsidP="000C7FA4">
            <w:pPr>
              <w:pStyle w:val="TSBHeaderTitle"/>
              <w:rPr>
                <w:lang w:val="es-ES"/>
              </w:rPr>
            </w:pPr>
            <w:r w:rsidRPr="006D6362">
              <w:rPr>
                <w:color w:val="000000"/>
                <w:lang w:val="es-ES"/>
              </w:rPr>
              <w:t>TSB</w:t>
            </w:r>
          </w:p>
        </w:tc>
        <w:tc>
          <w:tcPr>
            <w:tcW w:w="4004" w:type="dxa"/>
            <w:tcBorders>
              <w:top w:val="single" w:sz="6" w:space="0" w:color="auto"/>
              <w:bottom w:val="single" w:sz="6" w:space="0" w:color="auto"/>
            </w:tcBorders>
          </w:tcPr>
          <w:p w14:paraId="68FA608C" w14:textId="3FA84111" w:rsidR="000C7FA4" w:rsidRPr="00FC1E42" w:rsidRDefault="000C7FA4" w:rsidP="000C7FA4">
            <w:pPr>
              <w:pStyle w:val="TSBHeaderTitle"/>
              <w:rPr>
                <w:lang w:val="es-ES"/>
              </w:rPr>
            </w:pPr>
            <w:r w:rsidRPr="006D6362">
              <w:rPr>
                <w:color w:val="000000"/>
                <w:lang w:val="es-ES"/>
              </w:rPr>
              <w:t>Correo-e:</w:t>
            </w:r>
            <w:r w:rsidRPr="006D6362">
              <w:rPr>
                <w:color w:val="000000"/>
                <w:lang w:val="es-ES"/>
              </w:rPr>
              <w:tab/>
            </w:r>
            <w:hyperlink r:id="rId11" w:history="1">
              <w:r w:rsidRPr="000C7FA4">
                <w:rPr>
                  <w:rStyle w:val="Hyperlink"/>
                  <w:lang w:val="es-ES"/>
                </w:rPr>
                <w:t>tsbtsag@itu.int</w:t>
              </w:r>
            </w:hyperlink>
            <w:hyperlink r:id="rId12" w:history="1"/>
          </w:p>
        </w:tc>
      </w:tr>
      <w:bookmarkEnd w:id="1"/>
      <w:bookmarkEnd w:id="7"/>
    </w:tbl>
    <w:p w14:paraId="54F0A05D" w14:textId="40889D69" w:rsidR="003865B1" w:rsidRPr="00FC1E42" w:rsidRDefault="003865B1" w:rsidP="00103412">
      <w:pPr>
        <w:rPr>
          <w:lang w:val="es-ES"/>
        </w:rPr>
      </w:pPr>
    </w:p>
    <w:tbl>
      <w:tblPr>
        <w:tblW w:w="9645" w:type="dxa"/>
        <w:tblLayout w:type="fixed"/>
        <w:tblCellMar>
          <w:left w:w="57" w:type="dxa"/>
          <w:right w:w="57" w:type="dxa"/>
        </w:tblCellMar>
        <w:tblLook w:val="04A0" w:firstRow="1" w:lastRow="0" w:firstColumn="1" w:lastColumn="0" w:noHBand="0" w:noVBand="1"/>
      </w:tblPr>
      <w:tblGrid>
        <w:gridCol w:w="1589"/>
        <w:gridCol w:w="8056"/>
      </w:tblGrid>
      <w:tr w:rsidR="00140C33" w:rsidRPr="00FC1E42" w14:paraId="7B79DFD4" w14:textId="77777777" w:rsidTr="001E25FF">
        <w:trPr>
          <w:cantSplit/>
        </w:trPr>
        <w:tc>
          <w:tcPr>
            <w:tcW w:w="1588" w:type="dxa"/>
            <w:hideMark/>
          </w:tcPr>
          <w:p w14:paraId="5C801F7C" w14:textId="4DC5FBAF" w:rsidR="00140C33" w:rsidRPr="00FC1E42" w:rsidRDefault="00140C33">
            <w:pPr>
              <w:spacing w:line="256" w:lineRule="auto"/>
              <w:rPr>
                <w:b/>
                <w:bCs/>
                <w:lang w:val="es-ES" w:eastAsia="ja-JP"/>
              </w:rPr>
            </w:pPr>
            <w:r w:rsidRPr="00FC1E42">
              <w:rPr>
                <w:b/>
                <w:bCs/>
                <w:lang w:val="es-ES"/>
              </w:rPr>
              <w:t>Resumen:</w:t>
            </w:r>
          </w:p>
        </w:tc>
        <w:tc>
          <w:tcPr>
            <w:tcW w:w="8051" w:type="dxa"/>
            <w:hideMark/>
          </w:tcPr>
          <w:p w14:paraId="3A44C658" w14:textId="6662EE7B" w:rsidR="00140C33" w:rsidRPr="00FC1E42" w:rsidRDefault="00140C33">
            <w:pPr>
              <w:pStyle w:val="TSBHeaderSummary"/>
              <w:spacing w:line="256" w:lineRule="auto"/>
              <w:rPr>
                <w:highlight w:val="yellow"/>
                <w:lang w:val="es-ES"/>
              </w:rPr>
            </w:pPr>
            <w:r w:rsidRPr="00FC1E42">
              <w:rPr>
                <w:color w:val="000000"/>
                <w:lang w:val="es-ES"/>
              </w:rPr>
              <w:t>El presente documento contiene el texto del proyecto de nueva Recomendación UIT-T A.19 titulada</w:t>
            </w:r>
            <w:r w:rsidRPr="00FC1E42">
              <w:rPr>
                <w:i/>
                <w:iCs/>
                <w:color w:val="000000"/>
                <w:lang w:val="es-ES"/>
              </w:rPr>
              <w:t xml:space="preserve"> "Designación y funcionamiento de las autoridades de registro" </w:t>
            </w:r>
            <w:r w:rsidRPr="00FC1E42">
              <w:rPr>
                <w:color w:val="000000"/>
                <w:lang w:val="es-ES"/>
              </w:rPr>
              <w:t>determinada durante la segunda reunión del Grupo Asesor de Normalización de las Telecomunicaciones (UIT-T) (Ginebra, 26-30 de enero de 2026) en el periodo de estudios 2025-2028.</w:t>
            </w:r>
          </w:p>
        </w:tc>
      </w:tr>
    </w:tbl>
    <w:p w14:paraId="73CDA32C" w14:textId="77777777" w:rsidR="00140C33" w:rsidRPr="00FC1E42" w:rsidRDefault="00140C33" w:rsidP="00140C33">
      <w:pPr>
        <w:spacing w:before="480" w:after="120"/>
        <w:rPr>
          <w:lang w:val="es-ES"/>
        </w:rPr>
      </w:pPr>
      <w:r w:rsidRPr="00FC1E42">
        <w:rPr>
          <w:lang w:val="es-ES"/>
        </w:rPr>
        <w:t>El Informe de la segunda reunión del GANT se publica en tres partes:</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140C33" w:rsidRPr="00FC1E42" w14:paraId="1B5C8E10" w14:textId="77777777" w:rsidTr="003B5753">
        <w:tc>
          <w:tcPr>
            <w:tcW w:w="1417" w:type="dxa"/>
          </w:tcPr>
          <w:p w14:paraId="32F9D6FB" w14:textId="607E8C6E" w:rsidR="00140C33" w:rsidRPr="00FC1E42" w:rsidRDefault="00140C33" w:rsidP="003B5753">
            <w:pPr>
              <w:rPr>
                <w:rStyle w:val="Hyperlink"/>
                <w:lang w:val="es-ES"/>
              </w:rPr>
            </w:pPr>
            <w:hyperlink r:id="rId13" w:history="1">
              <w:r w:rsidRPr="00FC1E42">
                <w:rPr>
                  <w:rStyle w:val="Hyperlink"/>
                  <w:lang w:val="es-ES"/>
                </w:rPr>
                <w:t>TSAG–R2</w:t>
              </w:r>
            </w:hyperlink>
          </w:p>
        </w:tc>
        <w:tc>
          <w:tcPr>
            <w:tcW w:w="8277" w:type="dxa"/>
          </w:tcPr>
          <w:p w14:paraId="35B928BC" w14:textId="77777777" w:rsidR="00140C33" w:rsidRPr="00FC1E42" w:rsidRDefault="00140C33" w:rsidP="003B5753">
            <w:pPr>
              <w:rPr>
                <w:lang w:val="es-ES"/>
              </w:rPr>
            </w:pPr>
            <w:r w:rsidRPr="00FC1E42">
              <w:rPr>
                <w:color w:val="000000"/>
                <w:lang w:val="es-ES"/>
              </w:rPr>
              <w:t>Informe de la segunda reunión del Grupo Asesor de Normalización de las Telecomunicaciones (Ginebra, 26-30 de enero de 2026) – Sesiones Plenarias</w:t>
            </w:r>
          </w:p>
        </w:tc>
      </w:tr>
      <w:tr w:rsidR="00140C33" w:rsidRPr="00FC1E42" w14:paraId="75940A14" w14:textId="77777777" w:rsidTr="003B5753">
        <w:tc>
          <w:tcPr>
            <w:tcW w:w="1417" w:type="dxa"/>
          </w:tcPr>
          <w:p w14:paraId="48C2C684" w14:textId="47782258" w:rsidR="00140C33" w:rsidRPr="00FC1E42" w:rsidRDefault="00140C33" w:rsidP="003B5753">
            <w:pPr>
              <w:rPr>
                <w:lang w:val="es-ES"/>
              </w:rPr>
            </w:pPr>
            <w:hyperlink r:id="rId14" w:history="1">
              <w:r w:rsidRPr="00FC1E42">
                <w:rPr>
                  <w:rStyle w:val="Hyperlink"/>
                  <w:lang w:val="es-ES"/>
                </w:rPr>
                <w:t>TSAG-R3</w:t>
              </w:r>
            </w:hyperlink>
          </w:p>
        </w:tc>
        <w:tc>
          <w:tcPr>
            <w:tcW w:w="8277" w:type="dxa"/>
          </w:tcPr>
          <w:p w14:paraId="73469376" w14:textId="77777777" w:rsidR="00140C33" w:rsidRPr="00FC1E42" w:rsidRDefault="00140C33" w:rsidP="003B5753">
            <w:pPr>
              <w:rPr>
                <w:lang w:val="es-ES"/>
              </w:rPr>
            </w:pPr>
            <w:r w:rsidRPr="00FC1E42">
              <w:rPr>
                <w:color w:val="000000"/>
                <w:lang w:val="es-ES"/>
              </w:rPr>
              <w:t xml:space="preserve">Informe de la segunda reunión del Grupo Asesor de Normalización de las Telecomunicaciones (Ginebra, 26-30 de enero de 2026) – Proyecto de revisión de la Recomendación UIT-T A.1 determinada titulada </w:t>
            </w:r>
            <w:r w:rsidRPr="00FC1E42">
              <w:rPr>
                <w:i/>
                <w:iCs/>
                <w:color w:val="000000"/>
                <w:lang w:val="es-ES"/>
              </w:rPr>
              <w:t>"Métodos de trabajo de las Comisiones de Estudio del Sector de Normalización de las Telecomunicaciones de la UIT"</w:t>
            </w:r>
          </w:p>
        </w:tc>
      </w:tr>
      <w:tr w:rsidR="00140C33" w:rsidRPr="00FC1E42" w14:paraId="3ABCE345" w14:textId="77777777" w:rsidTr="003B5753">
        <w:tc>
          <w:tcPr>
            <w:tcW w:w="1417" w:type="dxa"/>
          </w:tcPr>
          <w:p w14:paraId="4B5396FA" w14:textId="2089C024" w:rsidR="00140C33" w:rsidRPr="00FC1E42" w:rsidRDefault="00140C33" w:rsidP="003B5753">
            <w:pPr>
              <w:rPr>
                <w:lang w:val="es-ES"/>
              </w:rPr>
            </w:pPr>
            <w:hyperlink r:id="rId15" w:history="1">
              <w:r w:rsidRPr="00FC1E42">
                <w:rPr>
                  <w:rStyle w:val="Hyperlink"/>
                  <w:lang w:val="es-ES"/>
                </w:rPr>
                <w:t>TSAG-R4</w:t>
              </w:r>
            </w:hyperlink>
          </w:p>
        </w:tc>
        <w:tc>
          <w:tcPr>
            <w:tcW w:w="8277" w:type="dxa"/>
          </w:tcPr>
          <w:p w14:paraId="60D3DC72" w14:textId="77777777" w:rsidR="00140C33" w:rsidRPr="00FC1E42" w:rsidRDefault="00140C33" w:rsidP="003B5753">
            <w:pPr>
              <w:rPr>
                <w:lang w:val="es-ES"/>
              </w:rPr>
            </w:pPr>
            <w:r w:rsidRPr="00FC1E42">
              <w:rPr>
                <w:color w:val="000000"/>
                <w:lang w:val="es-ES"/>
              </w:rPr>
              <w:t xml:space="preserve">Informe de la segunda reunión del Grupo Asesor de Normalización de las Telecomunicaciones (Ginebra, 26-30 de enero de 2026) – Proyecto de nueva Recomendación UIT-T A.19 (antes A.RA) determinada titulada </w:t>
            </w:r>
            <w:r w:rsidRPr="00FC1E42">
              <w:rPr>
                <w:i/>
                <w:iCs/>
                <w:color w:val="000000"/>
                <w:lang w:val="es-ES"/>
              </w:rPr>
              <w:t>"Designación y funcionamiento de las autoridades de registro"</w:t>
            </w:r>
          </w:p>
        </w:tc>
      </w:tr>
    </w:tbl>
    <w:p w14:paraId="76CB6424" w14:textId="4409BE97" w:rsidR="00140C33" w:rsidRPr="00FC1E42" w:rsidRDefault="00140C33" w:rsidP="00103412">
      <w:pPr>
        <w:rPr>
          <w:lang w:val="es-ES"/>
        </w:rPr>
      </w:pPr>
      <w:r w:rsidRPr="00FC1E42">
        <w:rPr>
          <w:lang w:val="es-ES"/>
        </w:rPr>
        <w:br w:type="page"/>
      </w:r>
    </w:p>
    <w:p w14:paraId="62B26876" w14:textId="77777777" w:rsidR="00140C33" w:rsidRPr="00FC1E42" w:rsidRDefault="00140C33" w:rsidP="00140C33">
      <w:pPr>
        <w:pStyle w:val="RecNo"/>
        <w:rPr>
          <w:lang w:val="es-ES"/>
        </w:rPr>
      </w:pPr>
      <w:r w:rsidRPr="00FC1E42">
        <w:rPr>
          <w:lang w:val="es-ES"/>
        </w:rPr>
        <w:lastRenderedPageBreak/>
        <w:t>Proyecto de nueva Recomendación UIT-T A.19 (antes A.RA)</w:t>
      </w:r>
      <w:bookmarkStart w:id="8" w:name="imakespacee"/>
      <w:bookmarkEnd w:id="8"/>
    </w:p>
    <w:p w14:paraId="715E5CD8" w14:textId="77777777" w:rsidR="00140C33" w:rsidRPr="00FC1E42" w:rsidRDefault="00140C33" w:rsidP="00140C33">
      <w:pPr>
        <w:pStyle w:val="Rectitle"/>
        <w:rPr>
          <w:lang w:val="es-ES"/>
        </w:rPr>
      </w:pPr>
      <w:r w:rsidRPr="00FC1E42">
        <w:rPr>
          <w:lang w:val="es-ES"/>
        </w:rPr>
        <w:t>Designación y funcionamiento de las autoridades de registro</w:t>
      </w:r>
    </w:p>
    <w:p w14:paraId="03118E47" w14:textId="77777777" w:rsidR="00140C33" w:rsidRPr="00FC1E42" w:rsidRDefault="00140C33" w:rsidP="00140C33">
      <w:pPr>
        <w:pStyle w:val="Headingb"/>
        <w:spacing w:before="480"/>
        <w:rPr>
          <w:lang w:val="es-ES"/>
        </w:rPr>
      </w:pPr>
      <w:bookmarkStart w:id="9" w:name="isume"/>
      <w:r w:rsidRPr="00FC1E42">
        <w:rPr>
          <w:lang w:val="es-ES"/>
        </w:rPr>
        <w:t>Resumen</w:t>
      </w:r>
    </w:p>
    <w:p w14:paraId="538BF7FC" w14:textId="77777777" w:rsidR="00140C33" w:rsidRPr="00FC1E42" w:rsidRDefault="00140C33" w:rsidP="00140C33">
      <w:pPr>
        <w:rPr>
          <w:lang w:val="es-ES"/>
        </w:rPr>
      </w:pPr>
      <w:r w:rsidRPr="00FC1E42">
        <w:rPr>
          <w:lang w:val="es-ES"/>
        </w:rPr>
        <w:t>Esta Recomendación proporciona una metodología para ayudar a las Comisiones de Estudio del UIT-T a elaborar Recomendaciones con una función de registro y a seleccionar una autoridad de registro para proporcionar esta función.</w:t>
      </w:r>
      <w:bookmarkEnd w:id="9"/>
    </w:p>
    <w:p w14:paraId="3BB54F3F" w14:textId="77777777" w:rsidR="00140C33" w:rsidRPr="00FC1E42" w:rsidRDefault="00140C33" w:rsidP="00140C33">
      <w:pPr>
        <w:pStyle w:val="Headingb"/>
        <w:rPr>
          <w:lang w:val="es-ES"/>
        </w:rPr>
      </w:pPr>
      <w:r w:rsidRPr="00FC1E42">
        <w:rPr>
          <w:lang w:val="es-ES"/>
        </w:rPr>
        <w:t>Palabras clave</w:t>
      </w:r>
    </w:p>
    <w:p w14:paraId="70390B3D" w14:textId="3492596F" w:rsidR="00140C33" w:rsidRPr="00FC1E42" w:rsidRDefault="00140C33" w:rsidP="00140C33">
      <w:pPr>
        <w:rPr>
          <w:lang w:val="es-ES"/>
        </w:rPr>
      </w:pPr>
      <w:r w:rsidRPr="00FC1E42">
        <w:rPr>
          <w:lang w:val="es-ES"/>
        </w:rPr>
        <w:t>Identificación, registro, autoridad de registro.</w:t>
      </w:r>
    </w:p>
    <w:p w14:paraId="5771113B" w14:textId="77777777" w:rsidR="00140C33" w:rsidRPr="00FC1E42" w:rsidRDefault="00140C33" w:rsidP="00140C33">
      <w:pPr>
        <w:rPr>
          <w:lang w:val="es-ES"/>
        </w:rPr>
      </w:pPr>
      <w:r w:rsidRPr="00FC1E42">
        <w:rPr>
          <w:lang w:val="es-ES"/>
        </w:rPr>
        <w:br w:type="page"/>
      </w:r>
    </w:p>
    <w:p w14:paraId="27AED7D5" w14:textId="77777777" w:rsidR="00140C33" w:rsidRPr="00FC1E42" w:rsidRDefault="00140C33" w:rsidP="00140C33">
      <w:pPr>
        <w:keepNext/>
        <w:jc w:val="center"/>
        <w:rPr>
          <w:b/>
          <w:bCs/>
          <w:lang w:val="es-ES"/>
        </w:rPr>
      </w:pPr>
      <w:r w:rsidRPr="00FC1E42">
        <w:rPr>
          <w:b/>
          <w:bCs/>
          <w:lang w:val="es-ES"/>
        </w:rPr>
        <w:lastRenderedPageBreak/>
        <w:t>ÍNDICE</w:t>
      </w:r>
    </w:p>
    <w:p w14:paraId="35541083" w14:textId="427CC879" w:rsidR="00140C33" w:rsidRPr="00FC1E42" w:rsidRDefault="00140C33" w:rsidP="00140C33">
      <w:pPr>
        <w:pStyle w:val="toc0"/>
        <w:jc w:val="right"/>
        <w:rPr>
          <w:lang w:val="es-ES"/>
        </w:rPr>
      </w:pPr>
      <w:r w:rsidRPr="00FC1E42">
        <w:rPr>
          <w:lang w:val="es-ES"/>
        </w:rPr>
        <w:t>Página</w:t>
      </w:r>
    </w:p>
    <w:p w14:paraId="75CF8A0F" w14:textId="41680682" w:rsidR="00547F7C" w:rsidRPr="00FC1E42" w:rsidRDefault="00547F7C">
      <w:pPr>
        <w:pStyle w:val="TOC1"/>
        <w:rPr>
          <w:rFonts w:asciiTheme="minorHAnsi" w:eastAsiaTheme="minorEastAsia" w:hAnsiTheme="minorHAnsi" w:cstheme="minorBidi"/>
          <w:noProof/>
          <w:sz w:val="22"/>
          <w:szCs w:val="22"/>
          <w:lang w:val="es-ES" w:eastAsia="zh-CN"/>
        </w:rPr>
      </w:pPr>
      <w:r w:rsidRPr="00FC1E42">
        <w:rPr>
          <w:lang w:val="es-ES"/>
        </w:rPr>
        <w:fldChar w:fldCharType="begin"/>
      </w:r>
      <w:r w:rsidRPr="00FC1E42">
        <w:rPr>
          <w:lang w:val="es-ES"/>
        </w:rPr>
        <w:instrText xml:space="preserve"> TOC \o "1-3" \h \z \u </w:instrText>
      </w:r>
      <w:r w:rsidRPr="00FC1E42">
        <w:rPr>
          <w:lang w:val="es-ES"/>
        </w:rPr>
        <w:fldChar w:fldCharType="separate"/>
      </w:r>
      <w:hyperlink w:anchor="_Toc227680110" w:history="1">
        <w:r w:rsidRPr="00FC1E42">
          <w:rPr>
            <w:rStyle w:val="Hyperlink"/>
            <w:noProof/>
            <w:lang w:val="es-ES"/>
          </w:rPr>
          <w:t>1</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Alcance</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_Toc227680110 \h </w:instrText>
        </w:r>
        <w:r w:rsidRPr="00FC1E42">
          <w:rPr>
            <w:noProof/>
            <w:webHidden/>
            <w:lang w:val="es-ES"/>
          </w:rPr>
        </w:r>
        <w:r w:rsidRPr="00FC1E42">
          <w:rPr>
            <w:noProof/>
            <w:webHidden/>
            <w:lang w:val="es-ES"/>
          </w:rPr>
          <w:fldChar w:fldCharType="separate"/>
        </w:r>
        <w:r w:rsidRPr="00FC1E42">
          <w:rPr>
            <w:noProof/>
            <w:webHidden/>
            <w:lang w:val="es-ES"/>
          </w:rPr>
          <w:t>4</w:t>
        </w:r>
        <w:r w:rsidRPr="00FC1E42">
          <w:rPr>
            <w:noProof/>
            <w:webHidden/>
            <w:lang w:val="es-ES"/>
          </w:rPr>
          <w:fldChar w:fldCharType="end"/>
        </w:r>
      </w:hyperlink>
    </w:p>
    <w:p w14:paraId="35F064CD" w14:textId="4F5C4A06"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1" w:history="1">
        <w:r w:rsidRPr="00FC1E42">
          <w:rPr>
            <w:rStyle w:val="Hyperlink"/>
            <w:noProof/>
            <w:lang w:val="es-ES"/>
          </w:rPr>
          <w:t>2</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Referencias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_Toc227680111 \h </w:instrText>
        </w:r>
        <w:r w:rsidRPr="00FC1E42">
          <w:rPr>
            <w:noProof/>
            <w:webHidden/>
            <w:lang w:val="es-ES"/>
          </w:rPr>
        </w:r>
        <w:r w:rsidRPr="00FC1E42">
          <w:rPr>
            <w:noProof/>
            <w:webHidden/>
            <w:lang w:val="es-ES"/>
          </w:rPr>
          <w:fldChar w:fldCharType="separate"/>
        </w:r>
        <w:r w:rsidRPr="00FC1E42">
          <w:rPr>
            <w:noProof/>
            <w:webHidden/>
            <w:lang w:val="es-ES"/>
          </w:rPr>
          <w:t>4</w:t>
        </w:r>
        <w:r w:rsidRPr="00FC1E42">
          <w:rPr>
            <w:noProof/>
            <w:webHidden/>
            <w:lang w:val="es-ES"/>
          </w:rPr>
          <w:fldChar w:fldCharType="end"/>
        </w:r>
      </w:hyperlink>
    </w:p>
    <w:p w14:paraId="6257CFFB" w14:textId="3F256B29"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2" w:history="1">
        <w:r w:rsidRPr="00FC1E42">
          <w:rPr>
            <w:rStyle w:val="Hyperlink"/>
            <w:noProof/>
            <w:lang w:val="es-ES"/>
          </w:rPr>
          <w:t>3</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Definiciones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_Toc227680112 \h </w:instrText>
        </w:r>
        <w:r w:rsidRPr="00FC1E42">
          <w:rPr>
            <w:noProof/>
            <w:webHidden/>
            <w:lang w:val="es-ES"/>
          </w:rPr>
        </w:r>
        <w:r w:rsidRPr="00FC1E42">
          <w:rPr>
            <w:noProof/>
            <w:webHidden/>
            <w:lang w:val="es-ES"/>
          </w:rPr>
          <w:fldChar w:fldCharType="separate"/>
        </w:r>
        <w:r w:rsidRPr="00FC1E42">
          <w:rPr>
            <w:noProof/>
            <w:webHidden/>
            <w:lang w:val="es-ES"/>
          </w:rPr>
          <w:t>4</w:t>
        </w:r>
        <w:r w:rsidRPr="00FC1E42">
          <w:rPr>
            <w:noProof/>
            <w:webHidden/>
            <w:lang w:val="es-ES"/>
          </w:rPr>
          <w:fldChar w:fldCharType="end"/>
        </w:r>
      </w:hyperlink>
    </w:p>
    <w:p w14:paraId="5DD2C346" w14:textId="46136AFA" w:rsidR="00547F7C" w:rsidRPr="00FC1E42" w:rsidRDefault="00547F7C">
      <w:pPr>
        <w:pStyle w:val="TOC2"/>
        <w:rPr>
          <w:rFonts w:asciiTheme="minorHAnsi" w:eastAsiaTheme="minorEastAsia" w:hAnsiTheme="minorHAnsi" w:cstheme="minorBidi"/>
          <w:noProof/>
          <w:sz w:val="22"/>
          <w:szCs w:val="22"/>
          <w:lang w:val="es-ES" w:eastAsia="zh-CN"/>
        </w:rPr>
      </w:pPr>
      <w:hyperlink w:anchor="_Toc227680113" w:history="1">
        <w:r w:rsidRPr="00FC1E42">
          <w:rPr>
            <w:rStyle w:val="Hyperlink"/>
            <w:noProof/>
            <w:lang w:val="es-ES"/>
          </w:rPr>
          <w:t>3.1</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Términos definidos en otros documentos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_Toc227680113 \h </w:instrText>
        </w:r>
        <w:r w:rsidRPr="00FC1E42">
          <w:rPr>
            <w:noProof/>
            <w:webHidden/>
            <w:lang w:val="es-ES"/>
          </w:rPr>
        </w:r>
        <w:r w:rsidRPr="00FC1E42">
          <w:rPr>
            <w:noProof/>
            <w:webHidden/>
            <w:lang w:val="es-ES"/>
          </w:rPr>
          <w:fldChar w:fldCharType="separate"/>
        </w:r>
        <w:r w:rsidRPr="00FC1E42">
          <w:rPr>
            <w:noProof/>
            <w:webHidden/>
            <w:lang w:val="es-ES"/>
          </w:rPr>
          <w:t>4</w:t>
        </w:r>
        <w:r w:rsidRPr="00FC1E42">
          <w:rPr>
            <w:noProof/>
            <w:webHidden/>
            <w:lang w:val="es-ES"/>
          </w:rPr>
          <w:fldChar w:fldCharType="end"/>
        </w:r>
      </w:hyperlink>
    </w:p>
    <w:p w14:paraId="799A2E44" w14:textId="7716F97F" w:rsidR="00547F7C" w:rsidRPr="00FC1E42" w:rsidRDefault="00547F7C">
      <w:pPr>
        <w:pStyle w:val="TOC2"/>
        <w:rPr>
          <w:rFonts w:asciiTheme="minorHAnsi" w:eastAsiaTheme="minorEastAsia" w:hAnsiTheme="minorHAnsi" w:cstheme="minorBidi"/>
          <w:noProof/>
          <w:sz w:val="22"/>
          <w:szCs w:val="22"/>
          <w:lang w:val="es-ES" w:eastAsia="zh-CN"/>
        </w:rPr>
      </w:pPr>
      <w:hyperlink w:anchor="_Toc227680114" w:history="1">
        <w:r w:rsidRPr="00FC1E42">
          <w:rPr>
            <w:rStyle w:val="Hyperlink"/>
            <w:noProof/>
            <w:lang w:val="es-ES"/>
          </w:rPr>
          <w:t>3.2</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Términos definidos en esta Recomendación</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_Toc227680114 \h </w:instrText>
        </w:r>
        <w:r w:rsidRPr="00FC1E42">
          <w:rPr>
            <w:noProof/>
            <w:webHidden/>
            <w:lang w:val="es-ES"/>
          </w:rPr>
        </w:r>
        <w:r w:rsidRPr="00FC1E42">
          <w:rPr>
            <w:noProof/>
            <w:webHidden/>
            <w:lang w:val="es-ES"/>
          </w:rPr>
          <w:fldChar w:fldCharType="separate"/>
        </w:r>
        <w:r w:rsidRPr="00FC1E42">
          <w:rPr>
            <w:noProof/>
            <w:webHidden/>
            <w:lang w:val="es-ES"/>
          </w:rPr>
          <w:t>5</w:t>
        </w:r>
        <w:r w:rsidRPr="00FC1E42">
          <w:rPr>
            <w:noProof/>
            <w:webHidden/>
            <w:lang w:val="es-ES"/>
          </w:rPr>
          <w:fldChar w:fldCharType="end"/>
        </w:r>
      </w:hyperlink>
    </w:p>
    <w:p w14:paraId="2AEDDEBD" w14:textId="1E6A9F1B"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5" w:history="1">
        <w:r w:rsidRPr="00FC1E42">
          <w:rPr>
            <w:rStyle w:val="Hyperlink"/>
            <w:noProof/>
            <w:lang w:val="es-ES"/>
          </w:rPr>
          <w:t>4</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Abreviaturas y acrónimos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_Toc227680115 \h </w:instrText>
        </w:r>
        <w:r w:rsidRPr="00FC1E42">
          <w:rPr>
            <w:noProof/>
            <w:webHidden/>
            <w:lang w:val="es-ES"/>
          </w:rPr>
        </w:r>
        <w:r w:rsidRPr="00FC1E42">
          <w:rPr>
            <w:noProof/>
            <w:webHidden/>
            <w:lang w:val="es-ES"/>
          </w:rPr>
          <w:fldChar w:fldCharType="separate"/>
        </w:r>
        <w:r w:rsidRPr="00FC1E42">
          <w:rPr>
            <w:noProof/>
            <w:webHidden/>
            <w:lang w:val="es-ES"/>
          </w:rPr>
          <w:t>5</w:t>
        </w:r>
        <w:r w:rsidRPr="00FC1E42">
          <w:rPr>
            <w:noProof/>
            <w:webHidden/>
            <w:lang w:val="es-ES"/>
          </w:rPr>
          <w:fldChar w:fldCharType="end"/>
        </w:r>
      </w:hyperlink>
    </w:p>
    <w:p w14:paraId="0286D234" w14:textId="5E06149C"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6" w:history="1">
        <w:r w:rsidRPr="00FC1E42">
          <w:rPr>
            <w:rStyle w:val="Hyperlink"/>
            <w:noProof/>
            <w:lang w:val="es-ES"/>
          </w:rPr>
          <w:t>5</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Convenciones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_Toc227680116 \h </w:instrText>
        </w:r>
        <w:r w:rsidRPr="00FC1E42">
          <w:rPr>
            <w:noProof/>
            <w:webHidden/>
            <w:lang w:val="es-ES"/>
          </w:rPr>
        </w:r>
        <w:r w:rsidRPr="00FC1E42">
          <w:rPr>
            <w:noProof/>
            <w:webHidden/>
            <w:lang w:val="es-ES"/>
          </w:rPr>
          <w:fldChar w:fldCharType="separate"/>
        </w:r>
        <w:r w:rsidRPr="00FC1E42">
          <w:rPr>
            <w:noProof/>
            <w:webHidden/>
            <w:lang w:val="es-ES"/>
          </w:rPr>
          <w:t>5</w:t>
        </w:r>
        <w:r w:rsidRPr="00FC1E42">
          <w:rPr>
            <w:noProof/>
            <w:webHidden/>
            <w:lang w:val="es-ES"/>
          </w:rPr>
          <w:fldChar w:fldCharType="end"/>
        </w:r>
      </w:hyperlink>
    </w:p>
    <w:p w14:paraId="093ACAB1" w14:textId="0737BA07"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7" w:history="1">
        <w:r w:rsidRPr="00FC1E42">
          <w:rPr>
            <w:rStyle w:val="Hyperlink"/>
            <w:noProof/>
            <w:lang w:val="es-ES"/>
          </w:rPr>
          <w:t>6</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Cronología para la selección y designación de una autoridad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_Toc227680117 \h </w:instrText>
        </w:r>
        <w:r w:rsidRPr="00FC1E42">
          <w:rPr>
            <w:noProof/>
            <w:webHidden/>
            <w:lang w:val="es-ES"/>
          </w:rPr>
        </w:r>
        <w:r w:rsidRPr="00FC1E42">
          <w:rPr>
            <w:noProof/>
            <w:webHidden/>
            <w:lang w:val="es-ES"/>
          </w:rPr>
          <w:fldChar w:fldCharType="separate"/>
        </w:r>
        <w:r w:rsidRPr="00FC1E42">
          <w:rPr>
            <w:noProof/>
            <w:webHidden/>
            <w:lang w:val="es-ES"/>
          </w:rPr>
          <w:t>5</w:t>
        </w:r>
        <w:r w:rsidRPr="00FC1E42">
          <w:rPr>
            <w:noProof/>
            <w:webHidden/>
            <w:lang w:val="es-ES"/>
          </w:rPr>
          <w:fldChar w:fldCharType="end"/>
        </w:r>
      </w:hyperlink>
    </w:p>
    <w:p w14:paraId="2F7EABD1" w14:textId="74D3F2E6"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8" w:history="1">
        <w:r w:rsidRPr="00FC1E42">
          <w:rPr>
            <w:rStyle w:val="Hyperlink"/>
            <w:noProof/>
            <w:lang w:val="es-ES"/>
          </w:rPr>
          <w:t>7</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Contenido de una Recomendación para autoridades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_Toc227680118 \h </w:instrText>
        </w:r>
        <w:r w:rsidRPr="00FC1E42">
          <w:rPr>
            <w:noProof/>
            <w:webHidden/>
            <w:lang w:val="es-ES"/>
          </w:rPr>
        </w:r>
        <w:r w:rsidRPr="00FC1E42">
          <w:rPr>
            <w:noProof/>
            <w:webHidden/>
            <w:lang w:val="es-ES"/>
          </w:rPr>
          <w:fldChar w:fldCharType="separate"/>
        </w:r>
        <w:r w:rsidRPr="00FC1E42">
          <w:rPr>
            <w:noProof/>
            <w:webHidden/>
            <w:lang w:val="es-ES"/>
          </w:rPr>
          <w:t>8</w:t>
        </w:r>
        <w:r w:rsidRPr="00FC1E42">
          <w:rPr>
            <w:noProof/>
            <w:webHidden/>
            <w:lang w:val="es-ES"/>
          </w:rPr>
          <w:fldChar w:fldCharType="end"/>
        </w:r>
      </w:hyperlink>
    </w:p>
    <w:p w14:paraId="29922E49" w14:textId="72ECECE3"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19" w:history="1">
        <w:r w:rsidRPr="00FC1E42">
          <w:rPr>
            <w:rStyle w:val="Hyperlink"/>
            <w:noProof/>
            <w:lang w:val="es-ES"/>
          </w:rPr>
          <w:t>8</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Selección y designación de organizaciones para cumplir las funciones de autoridad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_Toc227680119 \h </w:instrText>
        </w:r>
        <w:r w:rsidRPr="00FC1E42">
          <w:rPr>
            <w:noProof/>
            <w:webHidden/>
            <w:lang w:val="es-ES"/>
          </w:rPr>
        </w:r>
        <w:r w:rsidRPr="00FC1E42">
          <w:rPr>
            <w:noProof/>
            <w:webHidden/>
            <w:lang w:val="es-ES"/>
          </w:rPr>
          <w:fldChar w:fldCharType="separate"/>
        </w:r>
        <w:r w:rsidRPr="00FC1E42">
          <w:rPr>
            <w:noProof/>
            <w:webHidden/>
            <w:lang w:val="es-ES"/>
          </w:rPr>
          <w:t>10</w:t>
        </w:r>
        <w:r w:rsidRPr="00FC1E42">
          <w:rPr>
            <w:noProof/>
            <w:webHidden/>
            <w:lang w:val="es-ES"/>
          </w:rPr>
          <w:fldChar w:fldCharType="end"/>
        </w:r>
      </w:hyperlink>
    </w:p>
    <w:p w14:paraId="6806680B" w14:textId="52F69C86"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0" w:history="1">
        <w:r w:rsidRPr="00FC1E42">
          <w:rPr>
            <w:rStyle w:val="Hyperlink"/>
            <w:noProof/>
            <w:lang w:val="es-ES"/>
          </w:rPr>
          <w:t>9</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Aplicación de tasas por los servicios de las autoridades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_Toc227680120 \h </w:instrText>
        </w:r>
        <w:r w:rsidRPr="00FC1E42">
          <w:rPr>
            <w:noProof/>
            <w:webHidden/>
            <w:lang w:val="es-ES"/>
          </w:rPr>
        </w:r>
        <w:r w:rsidRPr="00FC1E42">
          <w:rPr>
            <w:noProof/>
            <w:webHidden/>
            <w:lang w:val="es-ES"/>
          </w:rPr>
          <w:fldChar w:fldCharType="separate"/>
        </w:r>
        <w:r w:rsidRPr="00FC1E42">
          <w:rPr>
            <w:noProof/>
            <w:webHidden/>
            <w:lang w:val="es-ES"/>
          </w:rPr>
          <w:t>11</w:t>
        </w:r>
        <w:r w:rsidRPr="00FC1E42">
          <w:rPr>
            <w:noProof/>
            <w:webHidden/>
            <w:lang w:val="es-ES"/>
          </w:rPr>
          <w:fldChar w:fldCharType="end"/>
        </w:r>
      </w:hyperlink>
    </w:p>
    <w:p w14:paraId="58D2550F" w14:textId="3FB13894"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1" w:history="1">
        <w:r w:rsidRPr="00FC1E42">
          <w:rPr>
            <w:rStyle w:val="Hyperlink"/>
            <w:noProof/>
            <w:lang w:val="es-ES"/>
          </w:rPr>
          <w:t>10</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Supervisión y rendición de cuentas de las autoridades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_Toc227680121 \h </w:instrText>
        </w:r>
        <w:r w:rsidRPr="00FC1E42">
          <w:rPr>
            <w:noProof/>
            <w:webHidden/>
            <w:lang w:val="es-ES"/>
          </w:rPr>
        </w:r>
        <w:r w:rsidRPr="00FC1E42">
          <w:rPr>
            <w:noProof/>
            <w:webHidden/>
            <w:lang w:val="es-ES"/>
          </w:rPr>
          <w:fldChar w:fldCharType="separate"/>
        </w:r>
        <w:r w:rsidRPr="00FC1E42">
          <w:rPr>
            <w:noProof/>
            <w:webHidden/>
            <w:lang w:val="es-ES"/>
          </w:rPr>
          <w:t>11</w:t>
        </w:r>
        <w:r w:rsidRPr="00FC1E42">
          <w:rPr>
            <w:noProof/>
            <w:webHidden/>
            <w:lang w:val="es-ES"/>
          </w:rPr>
          <w:fldChar w:fldCharType="end"/>
        </w:r>
      </w:hyperlink>
    </w:p>
    <w:p w14:paraId="1816078E" w14:textId="3BF5FEAF"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2" w:history="1">
        <w:r w:rsidRPr="00FC1E42">
          <w:rPr>
            <w:rStyle w:val="Hyperlink"/>
            <w:noProof/>
            <w:lang w:val="es-ES"/>
          </w:rPr>
          <w:t>11</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Solución de controversias</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_Toc227680122 \h </w:instrText>
        </w:r>
        <w:r w:rsidRPr="00FC1E42">
          <w:rPr>
            <w:noProof/>
            <w:webHidden/>
            <w:lang w:val="es-ES"/>
          </w:rPr>
        </w:r>
        <w:r w:rsidRPr="00FC1E42">
          <w:rPr>
            <w:noProof/>
            <w:webHidden/>
            <w:lang w:val="es-ES"/>
          </w:rPr>
          <w:fldChar w:fldCharType="separate"/>
        </w:r>
        <w:r w:rsidRPr="00FC1E42">
          <w:rPr>
            <w:noProof/>
            <w:webHidden/>
            <w:lang w:val="es-ES"/>
          </w:rPr>
          <w:t>11</w:t>
        </w:r>
        <w:r w:rsidRPr="00FC1E42">
          <w:rPr>
            <w:noProof/>
            <w:webHidden/>
            <w:lang w:val="es-ES"/>
          </w:rPr>
          <w:fldChar w:fldCharType="end"/>
        </w:r>
      </w:hyperlink>
    </w:p>
    <w:p w14:paraId="202C83AB" w14:textId="5C04ABFE"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3" w:history="1">
        <w:r w:rsidRPr="00FC1E42">
          <w:rPr>
            <w:rStyle w:val="Hyperlink"/>
            <w:noProof/>
            <w:lang w:val="es-ES"/>
          </w:rPr>
          <w:t>12</w:t>
        </w:r>
        <w:r w:rsidRPr="00FC1E42">
          <w:rPr>
            <w:rFonts w:asciiTheme="minorHAnsi" w:eastAsiaTheme="minorEastAsia" w:hAnsiTheme="minorHAnsi" w:cstheme="minorBidi"/>
            <w:noProof/>
            <w:sz w:val="22"/>
            <w:szCs w:val="22"/>
            <w:lang w:val="es-ES" w:eastAsia="zh-CN"/>
          </w:rPr>
          <w:tab/>
        </w:r>
        <w:r w:rsidRPr="00FC1E42">
          <w:rPr>
            <w:rStyle w:val="Hyperlink"/>
            <w:noProof/>
            <w:lang w:val="es-ES"/>
          </w:rPr>
          <w:t>Cese de la autoridad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_Toc227680123 \h </w:instrText>
        </w:r>
        <w:r w:rsidRPr="00FC1E42">
          <w:rPr>
            <w:noProof/>
            <w:webHidden/>
            <w:lang w:val="es-ES"/>
          </w:rPr>
        </w:r>
        <w:r w:rsidRPr="00FC1E42">
          <w:rPr>
            <w:noProof/>
            <w:webHidden/>
            <w:lang w:val="es-ES"/>
          </w:rPr>
          <w:fldChar w:fldCharType="separate"/>
        </w:r>
        <w:r w:rsidRPr="00FC1E42">
          <w:rPr>
            <w:noProof/>
            <w:webHidden/>
            <w:lang w:val="es-ES"/>
          </w:rPr>
          <w:t>12</w:t>
        </w:r>
        <w:r w:rsidRPr="00FC1E42">
          <w:rPr>
            <w:noProof/>
            <w:webHidden/>
            <w:lang w:val="es-ES"/>
          </w:rPr>
          <w:fldChar w:fldCharType="end"/>
        </w:r>
      </w:hyperlink>
    </w:p>
    <w:p w14:paraId="66C3E99F" w14:textId="5614DCD3"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4" w:history="1">
        <w:r w:rsidRPr="00FC1E42">
          <w:rPr>
            <w:rStyle w:val="Hyperlink"/>
            <w:bCs/>
            <w:noProof/>
            <w:lang w:val="es-ES"/>
          </w:rPr>
          <w:t xml:space="preserve">Anexo A </w:t>
        </w:r>
        <w:r w:rsidRPr="00FC1E42">
          <w:rPr>
            <w:lang w:val="es-ES"/>
          </w:rPr>
          <w:t>–</w:t>
        </w:r>
        <w:r w:rsidRPr="00FC1E42">
          <w:rPr>
            <w:rStyle w:val="Hyperlink"/>
            <w:bCs/>
            <w:noProof/>
            <w:lang w:val="es-ES"/>
          </w:rPr>
          <w:t xml:space="preserve"> Criterios para seleccionar una autoridad de registro</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_Toc227680124 \h </w:instrText>
        </w:r>
        <w:r w:rsidRPr="00FC1E42">
          <w:rPr>
            <w:noProof/>
            <w:webHidden/>
            <w:lang w:val="es-ES"/>
          </w:rPr>
        </w:r>
        <w:r w:rsidRPr="00FC1E42">
          <w:rPr>
            <w:noProof/>
            <w:webHidden/>
            <w:lang w:val="es-ES"/>
          </w:rPr>
          <w:fldChar w:fldCharType="separate"/>
        </w:r>
        <w:r w:rsidRPr="00FC1E42">
          <w:rPr>
            <w:noProof/>
            <w:webHidden/>
            <w:lang w:val="es-ES"/>
          </w:rPr>
          <w:t>13</w:t>
        </w:r>
        <w:r w:rsidRPr="00FC1E42">
          <w:rPr>
            <w:noProof/>
            <w:webHidden/>
            <w:lang w:val="es-ES"/>
          </w:rPr>
          <w:fldChar w:fldCharType="end"/>
        </w:r>
      </w:hyperlink>
    </w:p>
    <w:p w14:paraId="04E662F0" w14:textId="2FC09CEF" w:rsidR="00547F7C" w:rsidRPr="00FC1E42" w:rsidRDefault="00547F7C">
      <w:pPr>
        <w:pStyle w:val="TOC1"/>
        <w:rPr>
          <w:rFonts w:asciiTheme="minorHAnsi" w:eastAsiaTheme="minorEastAsia" w:hAnsiTheme="minorHAnsi" w:cstheme="minorBidi"/>
          <w:noProof/>
          <w:sz w:val="22"/>
          <w:szCs w:val="22"/>
          <w:lang w:val="es-ES" w:eastAsia="zh-CN"/>
        </w:rPr>
      </w:pPr>
      <w:hyperlink w:anchor="_Toc227680125" w:history="1">
        <w:r w:rsidRPr="00FC1E42">
          <w:rPr>
            <w:rStyle w:val="Hyperlink"/>
            <w:bCs/>
            <w:noProof/>
            <w:lang w:val="es-ES"/>
          </w:rPr>
          <w:t>Bibliografía</w:t>
        </w:r>
        <w:r w:rsidRPr="00FC1E42">
          <w:rPr>
            <w:noProof/>
            <w:webHidden/>
            <w:lang w:val="es-ES"/>
          </w:rPr>
          <w:tab/>
        </w:r>
        <w:r w:rsidR="00D10C86" w:rsidRPr="00FC1E42">
          <w:rPr>
            <w:noProof/>
            <w:webHidden/>
            <w:lang w:val="es-ES"/>
          </w:rPr>
          <w:tab/>
        </w:r>
        <w:r w:rsidRPr="00FC1E42">
          <w:rPr>
            <w:noProof/>
            <w:webHidden/>
            <w:lang w:val="es-ES"/>
          </w:rPr>
          <w:fldChar w:fldCharType="begin"/>
        </w:r>
        <w:r w:rsidRPr="00FC1E42">
          <w:rPr>
            <w:noProof/>
            <w:webHidden/>
            <w:lang w:val="es-ES"/>
          </w:rPr>
          <w:instrText xml:space="preserve"> PAGEREF _Toc227680125 \h </w:instrText>
        </w:r>
        <w:r w:rsidRPr="00FC1E42">
          <w:rPr>
            <w:noProof/>
            <w:webHidden/>
            <w:lang w:val="es-ES"/>
          </w:rPr>
        </w:r>
        <w:r w:rsidRPr="00FC1E42">
          <w:rPr>
            <w:noProof/>
            <w:webHidden/>
            <w:lang w:val="es-ES"/>
          </w:rPr>
          <w:fldChar w:fldCharType="separate"/>
        </w:r>
        <w:r w:rsidRPr="00FC1E42">
          <w:rPr>
            <w:noProof/>
            <w:webHidden/>
            <w:lang w:val="es-ES"/>
          </w:rPr>
          <w:t>14</w:t>
        </w:r>
        <w:r w:rsidRPr="00FC1E42">
          <w:rPr>
            <w:noProof/>
            <w:webHidden/>
            <w:lang w:val="es-ES"/>
          </w:rPr>
          <w:fldChar w:fldCharType="end"/>
        </w:r>
      </w:hyperlink>
    </w:p>
    <w:p w14:paraId="4823AE70" w14:textId="156E536D" w:rsidR="00140C33" w:rsidRPr="00FC1E42" w:rsidRDefault="00547F7C" w:rsidP="00140C33">
      <w:pPr>
        <w:rPr>
          <w:lang w:val="es-ES"/>
        </w:rPr>
      </w:pPr>
      <w:r w:rsidRPr="00FC1E42">
        <w:rPr>
          <w:lang w:val="es-ES"/>
        </w:rPr>
        <w:fldChar w:fldCharType="end"/>
      </w:r>
    </w:p>
    <w:p w14:paraId="750A304D" w14:textId="57578489" w:rsidR="00140C33" w:rsidRPr="00FC1E42" w:rsidRDefault="00140C33" w:rsidP="00140C33">
      <w:pPr>
        <w:keepNext/>
        <w:jc w:val="center"/>
        <w:rPr>
          <w:b/>
          <w:bCs/>
          <w:lang w:val="es-ES"/>
        </w:rPr>
      </w:pPr>
      <w:r w:rsidRPr="00FC1E42">
        <w:rPr>
          <w:b/>
          <w:bCs/>
          <w:lang w:val="es-ES"/>
        </w:rPr>
        <w:t>Lista de Figuras</w:t>
      </w:r>
    </w:p>
    <w:p w14:paraId="746CFFC5" w14:textId="3C0FF949" w:rsidR="00D10C86" w:rsidRPr="00FC1E42" w:rsidRDefault="00D10C86">
      <w:pPr>
        <w:pStyle w:val="TableofFigures"/>
        <w:rPr>
          <w:rFonts w:asciiTheme="minorHAnsi" w:eastAsiaTheme="minorEastAsia" w:hAnsiTheme="minorHAnsi" w:cstheme="minorBidi"/>
          <w:noProof/>
          <w:sz w:val="22"/>
          <w:szCs w:val="22"/>
          <w:lang w:val="es-ES" w:eastAsia="zh-CN"/>
        </w:rPr>
      </w:pPr>
      <w:r w:rsidRPr="00FC1E42">
        <w:rPr>
          <w:b/>
          <w:bCs/>
          <w:lang w:val="es-ES"/>
        </w:rPr>
        <w:fldChar w:fldCharType="begin"/>
      </w:r>
      <w:r w:rsidRPr="00FC1E42">
        <w:rPr>
          <w:b/>
          <w:bCs/>
          <w:lang w:val="es-ES"/>
        </w:rPr>
        <w:instrText xml:space="preserve"> TOC \h \z \t "Figure_NoTitle" \c </w:instrText>
      </w:r>
      <w:r w:rsidRPr="00FC1E42">
        <w:rPr>
          <w:b/>
          <w:bCs/>
          <w:lang w:val="es-ES"/>
        </w:rPr>
        <w:fldChar w:fldCharType="separate"/>
      </w:r>
      <w:hyperlink w:anchor="_Toc227680267" w:history="1">
        <w:r w:rsidRPr="00FC1E42">
          <w:rPr>
            <w:rStyle w:val="Hyperlink"/>
            <w:noProof/>
            <w:lang w:val="es-ES"/>
          </w:rPr>
          <w:t>Figura 1 – Cronología para la selección y designación de una autoridad de registro (a título informativo)</w:t>
        </w:r>
        <w:r w:rsidRPr="00FC1E42">
          <w:rPr>
            <w:noProof/>
            <w:webHidden/>
            <w:lang w:val="es-ES"/>
          </w:rPr>
          <w:tab/>
        </w:r>
        <w:r w:rsidRPr="00FC1E42">
          <w:rPr>
            <w:noProof/>
            <w:webHidden/>
            <w:lang w:val="es-ES"/>
          </w:rPr>
          <w:fldChar w:fldCharType="begin"/>
        </w:r>
        <w:r w:rsidRPr="00FC1E42">
          <w:rPr>
            <w:noProof/>
            <w:webHidden/>
            <w:lang w:val="es-ES"/>
          </w:rPr>
          <w:instrText xml:space="preserve"> PAGEREF _Toc227680267 \h </w:instrText>
        </w:r>
        <w:r w:rsidRPr="00FC1E42">
          <w:rPr>
            <w:noProof/>
            <w:webHidden/>
            <w:lang w:val="es-ES"/>
          </w:rPr>
        </w:r>
        <w:r w:rsidRPr="00FC1E42">
          <w:rPr>
            <w:noProof/>
            <w:webHidden/>
            <w:lang w:val="es-ES"/>
          </w:rPr>
          <w:fldChar w:fldCharType="separate"/>
        </w:r>
        <w:r w:rsidRPr="00FC1E42">
          <w:rPr>
            <w:noProof/>
            <w:webHidden/>
            <w:lang w:val="es-ES"/>
          </w:rPr>
          <w:t>7</w:t>
        </w:r>
        <w:r w:rsidRPr="00FC1E42">
          <w:rPr>
            <w:noProof/>
            <w:webHidden/>
            <w:lang w:val="es-ES"/>
          </w:rPr>
          <w:fldChar w:fldCharType="end"/>
        </w:r>
      </w:hyperlink>
    </w:p>
    <w:p w14:paraId="5384511D" w14:textId="149D2746" w:rsidR="00D10C86" w:rsidRPr="00FC1E42" w:rsidRDefault="00D10C86" w:rsidP="00140C33">
      <w:pPr>
        <w:keepNext/>
        <w:jc w:val="center"/>
        <w:rPr>
          <w:b/>
          <w:bCs/>
          <w:lang w:val="es-ES"/>
        </w:rPr>
      </w:pPr>
      <w:r w:rsidRPr="00FC1E42">
        <w:rPr>
          <w:b/>
          <w:bCs/>
          <w:lang w:val="es-ES"/>
        </w:rPr>
        <w:fldChar w:fldCharType="end"/>
      </w:r>
    </w:p>
    <w:p w14:paraId="51E4C944" w14:textId="77777777" w:rsidR="00140C33" w:rsidRPr="00FC1E42" w:rsidRDefault="00140C33" w:rsidP="00140C33">
      <w:pPr>
        <w:rPr>
          <w:lang w:val="es-ES"/>
        </w:rPr>
      </w:pPr>
      <w:r w:rsidRPr="00FC1E42">
        <w:rPr>
          <w:lang w:val="es-ES"/>
        </w:rPr>
        <w:br w:type="page"/>
      </w:r>
    </w:p>
    <w:p w14:paraId="510A11CA" w14:textId="77777777" w:rsidR="00140C33" w:rsidRPr="00FC1E42" w:rsidRDefault="00140C33" w:rsidP="006305D8">
      <w:pPr>
        <w:pStyle w:val="RecNo"/>
        <w:rPr>
          <w:lang w:val="es-ES"/>
        </w:rPr>
      </w:pPr>
      <w:r w:rsidRPr="00FC1E42">
        <w:rPr>
          <w:lang w:val="es-ES"/>
        </w:rPr>
        <w:lastRenderedPageBreak/>
        <w:t>Proyecto de nueva Recomendación UIT-T A.19 (antes A.RA)</w:t>
      </w:r>
    </w:p>
    <w:p w14:paraId="0A59554B" w14:textId="77777777" w:rsidR="00140C33" w:rsidRPr="00FC1E42" w:rsidRDefault="00140C33" w:rsidP="006305D8">
      <w:pPr>
        <w:pStyle w:val="Rectitle"/>
        <w:rPr>
          <w:lang w:val="es-ES"/>
        </w:rPr>
      </w:pPr>
      <w:r w:rsidRPr="00FC1E42">
        <w:rPr>
          <w:lang w:val="es-ES"/>
        </w:rPr>
        <w:t>Designación y funcionamiento de las autoridades de registro</w:t>
      </w:r>
    </w:p>
    <w:p w14:paraId="2029C8BC" w14:textId="77777777" w:rsidR="00140C33" w:rsidRPr="00FC1E42" w:rsidRDefault="00140C33" w:rsidP="006305D8">
      <w:pPr>
        <w:pStyle w:val="Heading1"/>
        <w:rPr>
          <w:lang w:val="es-ES"/>
        </w:rPr>
      </w:pPr>
      <w:bookmarkStart w:id="10" w:name="_Toc30996543"/>
      <w:bookmarkStart w:id="11" w:name="_Toc35745877"/>
      <w:bookmarkStart w:id="12" w:name="_Toc35749791"/>
      <w:bookmarkStart w:id="13" w:name="_Toc36366110"/>
      <w:bookmarkStart w:id="14" w:name="_Toc189147602"/>
      <w:bookmarkStart w:id="15" w:name="_Toc227662113"/>
      <w:bookmarkStart w:id="16" w:name="_Toc227680110"/>
      <w:bookmarkStart w:id="17" w:name="_Toc302659559"/>
      <w:bookmarkStart w:id="18" w:name="_Toc304536335"/>
      <w:bookmarkStart w:id="19" w:name="_Toc317512737"/>
      <w:bookmarkStart w:id="20" w:name="_Toc318096071"/>
      <w:bookmarkStart w:id="21" w:name="_Toc321201952"/>
      <w:bookmarkStart w:id="22" w:name="_Toc30996544"/>
      <w:bookmarkStart w:id="23" w:name="_Toc35745878"/>
      <w:bookmarkStart w:id="24" w:name="_Toc35749792"/>
      <w:bookmarkStart w:id="25" w:name="_Toc36366111"/>
      <w:r w:rsidRPr="00FC1E42">
        <w:rPr>
          <w:lang w:val="es-ES"/>
        </w:rPr>
        <w:t>1</w:t>
      </w:r>
      <w:r w:rsidRPr="00FC1E42">
        <w:rPr>
          <w:lang w:val="es-ES"/>
        </w:rPr>
        <w:tab/>
        <w:t>Alcance</w:t>
      </w:r>
      <w:bookmarkEnd w:id="10"/>
      <w:bookmarkEnd w:id="11"/>
      <w:bookmarkEnd w:id="12"/>
      <w:bookmarkEnd w:id="13"/>
      <w:bookmarkEnd w:id="14"/>
      <w:bookmarkEnd w:id="15"/>
      <w:bookmarkEnd w:id="16"/>
    </w:p>
    <w:p w14:paraId="7E068765" w14:textId="77777777" w:rsidR="00140C33" w:rsidRPr="00FC1E42" w:rsidRDefault="00140C33" w:rsidP="00140C33">
      <w:pPr>
        <w:rPr>
          <w:lang w:val="es-ES"/>
        </w:rPr>
      </w:pPr>
      <w:r w:rsidRPr="00FC1E42">
        <w:rPr>
          <w:lang w:val="es-ES"/>
        </w:rPr>
        <w:t>La interoperabilidad entre los sistemas de información en la esfera de las telecomunicaciones/TIC requiere a veces la asignación de identificadores específicos por un organismo competente designado como autoridad de registro.</w:t>
      </w:r>
      <w:bookmarkStart w:id="26" w:name="_Hlk152690750"/>
      <w:bookmarkEnd w:id="26"/>
    </w:p>
    <w:p w14:paraId="5B85293F" w14:textId="7EE19EEB" w:rsidR="00140C33" w:rsidRPr="00FC1E42" w:rsidRDefault="00140C33" w:rsidP="00140C33">
      <w:pPr>
        <w:rPr>
          <w:lang w:val="es-ES"/>
        </w:rPr>
      </w:pPr>
      <w:r w:rsidRPr="00FC1E42">
        <w:rPr>
          <w:lang w:val="es-ES"/>
        </w:rPr>
        <w:t>Las Comisiones de Estudio que elaboren Recomendaciones harán todo lo posible para evitar la necesidad de recurrir al registro o a las autoridades de registro. Cuando esto no sea posible, se dará preferencia al uso de los procesos de registro existentes (por ejemplo, el uso de la norma [b</w:t>
      </w:r>
      <w:r w:rsidR="006305D8" w:rsidRPr="00FC1E42">
        <w:rPr>
          <w:lang w:val="es-ES"/>
        </w:rPr>
        <w:noBreakHyphen/>
      </w:r>
      <w:r w:rsidRPr="00FC1E42">
        <w:rPr>
          <w:lang w:val="es-ES"/>
        </w:rPr>
        <w:t>ISO</w:t>
      </w:r>
      <w:r w:rsidR="006305D8" w:rsidRPr="00FC1E42">
        <w:rPr>
          <w:lang w:val="es-ES"/>
        </w:rPr>
        <w:t> </w:t>
      </w:r>
      <w:r w:rsidRPr="00FC1E42">
        <w:rPr>
          <w:lang w:val="es-ES"/>
        </w:rPr>
        <w:t>3166-1] para los indicativos de país) en lugar de crear un nuevo proceso.</w:t>
      </w:r>
    </w:p>
    <w:p w14:paraId="1E8C43F5" w14:textId="77777777" w:rsidR="00140C33" w:rsidRPr="00FC1E42" w:rsidRDefault="00140C33" w:rsidP="00140C33">
      <w:pPr>
        <w:rPr>
          <w:lang w:val="es-ES"/>
        </w:rPr>
      </w:pPr>
      <w:r w:rsidRPr="00FC1E42">
        <w:rPr>
          <w:lang w:val="es-ES"/>
        </w:rPr>
        <w:t>Esta Recomendación concierne a las Comisiones de Estudio que estén elaborando una Recomendación con una función de registro, y que necesiten seleccionar una autoridad de registro que proporcione esta función.</w:t>
      </w:r>
    </w:p>
    <w:p w14:paraId="0617E154" w14:textId="77777777" w:rsidR="00140C33" w:rsidRPr="00FC1E42" w:rsidRDefault="00140C33" w:rsidP="00140C33">
      <w:pPr>
        <w:rPr>
          <w:lang w:val="es-ES"/>
        </w:rPr>
      </w:pPr>
      <w:r w:rsidRPr="00FC1E42">
        <w:rPr>
          <w:lang w:val="es-ES"/>
        </w:rPr>
        <w:t>Esta Recomendación no se aplica cuando la TSB sea la autoridad de registro para una Recomendación particular o cuando la propia Recomendación contenga los identificadores asignados.</w:t>
      </w:r>
    </w:p>
    <w:p w14:paraId="5D2C0664" w14:textId="77777777" w:rsidR="00140C33" w:rsidRPr="00FC1E42" w:rsidRDefault="00140C33" w:rsidP="00140C33">
      <w:pPr>
        <w:rPr>
          <w:lang w:val="es-ES"/>
        </w:rPr>
      </w:pPr>
      <w:r w:rsidRPr="00FC1E42">
        <w:rPr>
          <w:lang w:val="es-ES"/>
        </w:rPr>
        <w:t>En el caso de trabajo conjunto con el JTC 1 de la ISO/CEI, en la cláusula II.5 de [b-UIT-T A.23] se proporcionan orientaciones sobre la designación sincronizada por parte de una Comisión de Estudio del UIT-T y una subcomisión del JTC 1 de la ISO/CEI.</w:t>
      </w:r>
    </w:p>
    <w:p w14:paraId="7CFE10FA" w14:textId="77777777" w:rsidR="00140C33" w:rsidRPr="00FC1E42" w:rsidRDefault="00140C33" w:rsidP="00140C33">
      <w:pPr>
        <w:pStyle w:val="Heading1"/>
        <w:rPr>
          <w:lang w:val="es-ES"/>
        </w:rPr>
      </w:pPr>
      <w:bookmarkStart w:id="27" w:name="_Toc302659558"/>
      <w:bookmarkStart w:id="28" w:name="_Toc304536334"/>
      <w:bookmarkStart w:id="29" w:name="_Toc317512736"/>
      <w:bookmarkStart w:id="30" w:name="_Toc318096070"/>
      <w:bookmarkStart w:id="31" w:name="_Toc321201951"/>
      <w:bookmarkStart w:id="32" w:name="_Toc189147603"/>
      <w:bookmarkStart w:id="33" w:name="_Toc227662114"/>
      <w:bookmarkStart w:id="34" w:name="_Toc227680111"/>
      <w:r w:rsidRPr="00FC1E42">
        <w:rPr>
          <w:lang w:val="es-ES"/>
        </w:rPr>
        <w:t>2</w:t>
      </w:r>
      <w:r w:rsidRPr="00FC1E42">
        <w:rPr>
          <w:lang w:val="es-ES"/>
        </w:rPr>
        <w:tab/>
        <w:t>Referencias</w:t>
      </w:r>
      <w:bookmarkEnd w:id="27"/>
      <w:bookmarkEnd w:id="28"/>
      <w:bookmarkEnd w:id="29"/>
      <w:bookmarkEnd w:id="30"/>
      <w:bookmarkEnd w:id="31"/>
      <w:bookmarkEnd w:id="32"/>
      <w:bookmarkEnd w:id="33"/>
      <w:bookmarkEnd w:id="34"/>
    </w:p>
    <w:p w14:paraId="39DE412E" w14:textId="77777777" w:rsidR="00140C33" w:rsidRPr="00FC1E42" w:rsidRDefault="00140C33" w:rsidP="00140C33">
      <w:pPr>
        <w:rPr>
          <w:lang w:val="es-ES"/>
        </w:rPr>
      </w:pPr>
      <w:r w:rsidRPr="00FC1E42">
        <w:rPr>
          <w:lang w:val="es-ES"/>
        </w:rPr>
        <w:t>Las siguientes Recomendaciones del UIT-T y otras referencias contienen disposiciones que, mediante su referencia en este texto, constituyen disposiciones de la presente Recomendación. Al efectuar esta publicación, estaban en vigor las ediciones indicadas. Todas las Recomendaciones y demás referencias están sujetas a revisión; habida cuenta de ello, se alienta a los usuarios de esta Recomendación a que utilicen la edición más reciente de las Recomendaciones y demás referencias que se indican a continuación. Se publica periódicamente una lista de las Recomendaciones UIT-T actualmente vigentes. La referencia a un documento en el marco de la presente Recomendación no le confiere, tanto que documento autónomo, carácter de Recomendación.</w:t>
      </w:r>
    </w:p>
    <w:p w14:paraId="1E774D04" w14:textId="77777777" w:rsidR="00140C33" w:rsidRPr="00FC1E42" w:rsidRDefault="00140C33" w:rsidP="00112E44">
      <w:pPr>
        <w:pStyle w:val="Reftext"/>
        <w:ind w:left="2160" w:hanging="2160"/>
        <w:rPr>
          <w:lang w:val="es-ES"/>
        </w:rPr>
      </w:pPr>
      <w:r w:rsidRPr="00FC1E42">
        <w:rPr>
          <w:u w:val="single"/>
          <w:lang w:val="es-ES"/>
        </w:rPr>
        <w:t>[</w:t>
      </w:r>
      <w:hyperlink r:id="rId16" w:history="1">
        <w:r w:rsidRPr="00FC1E42">
          <w:rPr>
            <w:rStyle w:val="Hyperlink"/>
            <w:lang w:val="es-ES" w:eastAsia="ja-JP"/>
          </w:rPr>
          <w:t>Res. 1 de la AMNT</w:t>
        </w:r>
      </w:hyperlink>
      <w:r w:rsidRPr="00FC1E42">
        <w:rPr>
          <w:lang w:val="es-ES"/>
        </w:rPr>
        <w:t>]</w:t>
      </w:r>
      <w:r w:rsidRPr="00FC1E42">
        <w:rPr>
          <w:lang w:val="es-ES"/>
        </w:rPr>
        <w:tab/>
        <w:t xml:space="preserve">Resolución 1 de la AMNT (Rev. Ginebra, 2022), </w:t>
      </w:r>
      <w:r w:rsidRPr="00FC1E42">
        <w:rPr>
          <w:i/>
          <w:iCs/>
          <w:lang w:val="es-ES"/>
        </w:rPr>
        <w:t>Reglamento Interno del Sector de Normalización de las Telecomunicaciones de la UIT.</w:t>
      </w:r>
      <w:hyperlink r:id="rId17" w:history="1"/>
    </w:p>
    <w:p w14:paraId="61D25AFB" w14:textId="77777777" w:rsidR="00140C33" w:rsidRPr="00FC1E42" w:rsidRDefault="00140C33" w:rsidP="00140C33">
      <w:pPr>
        <w:pStyle w:val="Heading1"/>
        <w:rPr>
          <w:lang w:val="es-ES"/>
        </w:rPr>
      </w:pPr>
      <w:bookmarkStart w:id="35" w:name="_Toc189147604"/>
      <w:bookmarkStart w:id="36" w:name="_Toc227662115"/>
      <w:bookmarkStart w:id="37" w:name="_Toc227680112"/>
      <w:r w:rsidRPr="00FC1E42">
        <w:rPr>
          <w:lang w:val="es-ES"/>
        </w:rPr>
        <w:t>3</w:t>
      </w:r>
      <w:r w:rsidRPr="00FC1E42">
        <w:rPr>
          <w:lang w:val="es-ES"/>
        </w:rPr>
        <w:tab/>
        <w:t>Definiciones</w:t>
      </w:r>
      <w:bookmarkEnd w:id="17"/>
      <w:bookmarkEnd w:id="18"/>
      <w:bookmarkEnd w:id="19"/>
      <w:bookmarkEnd w:id="20"/>
      <w:bookmarkEnd w:id="21"/>
      <w:bookmarkEnd w:id="35"/>
      <w:bookmarkEnd w:id="36"/>
      <w:bookmarkEnd w:id="37"/>
    </w:p>
    <w:p w14:paraId="5DF948CA" w14:textId="77777777" w:rsidR="00140C33" w:rsidRPr="00FC1E42" w:rsidRDefault="00140C33" w:rsidP="006305D8">
      <w:pPr>
        <w:pStyle w:val="Heading2"/>
        <w:rPr>
          <w:lang w:val="es-ES"/>
        </w:rPr>
      </w:pPr>
      <w:bookmarkStart w:id="38" w:name="_Toc302659560"/>
      <w:bookmarkStart w:id="39" w:name="_Toc304536336"/>
      <w:bookmarkStart w:id="40" w:name="_Toc317512738"/>
      <w:bookmarkStart w:id="41" w:name="_Toc318096072"/>
      <w:bookmarkStart w:id="42" w:name="_Toc321201953"/>
      <w:bookmarkStart w:id="43" w:name="_Toc189147605"/>
      <w:bookmarkStart w:id="44" w:name="_Toc227662116"/>
      <w:bookmarkStart w:id="45" w:name="_Toc227680113"/>
      <w:r w:rsidRPr="00FC1E42">
        <w:rPr>
          <w:lang w:val="es-ES"/>
        </w:rPr>
        <w:t>3.1</w:t>
      </w:r>
      <w:r w:rsidRPr="00FC1E42">
        <w:rPr>
          <w:lang w:val="es-ES"/>
        </w:rPr>
        <w:tab/>
        <w:t>Términos definidos en otros documentos</w:t>
      </w:r>
      <w:bookmarkEnd w:id="38"/>
      <w:bookmarkEnd w:id="39"/>
      <w:bookmarkEnd w:id="40"/>
      <w:bookmarkEnd w:id="41"/>
      <w:bookmarkEnd w:id="42"/>
      <w:bookmarkEnd w:id="43"/>
      <w:bookmarkEnd w:id="44"/>
      <w:bookmarkEnd w:id="45"/>
    </w:p>
    <w:p w14:paraId="3F6A6605" w14:textId="4F53049E" w:rsidR="00140C33" w:rsidRPr="00FC1E42" w:rsidRDefault="00140C33" w:rsidP="00140C33">
      <w:pPr>
        <w:tabs>
          <w:tab w:val="left" w:pos="851"/>
        </w:tabs>
        <w:rPr>
          <w:lang w:val="es-ES"/>
        </w:rPr>
      </w:pPr>
      <w:r w:rsidRPr="00FC1E42">
        <w:rPr>
          <w:b/>
          <w:bCs/>
          <w:lang w:val="es-ES"/>
        </w:rPr>
        <w:t>3.1.1</w:t>
      </w:r>
      <w:r w:rsidRPr="00FC1E42">
        <w:rPr>
          <w:lang w:val="es-ES"/>
        </w:rPr>
        <w:tab/>
      </w:r>
      <w:r w:rsidR="00112E44" w:rsidRPr="00FC1E42">
        <w:rPr>
          <w:b/>
          <w:bCs/>
          <w:lang w:val="es-ES"/>
        </w:rPr>
        <w:t>I</w:t>
      </w:r>
      <w:r w:rsidRPr="00FC1E42">
        <w:rPr>
          <w:b/>
          <w:bCs/>
          <w:lang w:val="es-ES"/>
        </w:rPr>
        <w:t xml:space="preserve">dentificador </w:t>
      </w:r>
      <w:r w:rsidRPr="00FC1E42">
        <w:rPr>
          <w:lang w:val="es-ES"/>
        </w:rPr>
        <w:t xml:space="preserve">[b-UIT-T Y.3076]: </w:t>
      </w:r>
      <w:r w:rsidR="00112E44" w:rsidRPr="00FC1E42">
        <w:rPr>
          <w:lang w:val="es-ES"/>
        </w:rPr>
        <w:t>u</w:t>
      </w:r>
      <w:r w:rsidRPr="00FC1E42">
        <w:rPr>
          <w:lang w:val="es-ES"/>
        </w:rPr>
        <w:t>n identificador es una serie de dígitos, caracteres y símbolos o cualquier otra forma de datos utilizados para identificar abonados, usuarios, elementos de red, funciones, entidades de red que proporcionan servicios/aplicaciones, u otras entidades.</w:t>
      </w:r>
    </w:p>
    <w:p w14:paraId="6FD89239" w14:textId="0FF6BAC9" w:rsidR="00140C33" w:rsidRPr="00FC1E42" w:rsidRDefault="00140C33" w:rsidP="00140C33">
      <w:pPr>
        <w:tabs>
          <w:tab w:val="left" w:pos="851"/>
        </w:tabs>
        <w:rPr>
          <w:lang w:val="es-ES"/>
        </w:rPr>
      </w:pPr>
      <w:r w:rsidRPr="00FC1E42">
        <w:rPr>
          <w:b/>
          <w:bCs/>
          <w:lang w:val="es-ES"/>
        </w:rPr>
        <w:t>3.1.2</w:t>
      </w:r>
      <w:r w:rsidRPr="00FC1E42">
        <w:rPr>
          <w:lang w:val="es-ES"/>
        </w:rPr>
        <w:tab/>
      </w:r>
      <w:r w:rsidR="00112E44" w:rsidRPr="00FC1E42">
        <w:rPr>
          <w:b/>
          <w:bCs/>
          <w:lang w:val="es-ES"/>
        </w:rPr>
        <w:t>O</w:t>
      </w:r>
      <w:r w:rsidRPr="00FC1E42">
        <w:rPr>
          <w:b/>
          <w:bCs/>
          <w:lang w:val="es-ES"/>
        </w:rPr>
        <w:t>bjeto (de interés)</w:t>
      </w:r>
      <w:r w:rsidRPr="00FC1E42">
        <w:rPr>
          <w:lang w:val="es-ES"/>
        </w:rPr>
        <w:t xml:space="preserve"> [b-UIT-T X.660]: </w:t>
      </w:r>
      <w:r w:rsidR="00112E44" w:rsidRPr="00FC1E42">
        <w:rPr>
          <w:lang w:val="es-ES"/>
        </w:rPr>
        <w:t>c</w:t>
      </w:r>
      <w:r w:rsidRPr="00FC1E42">
        <w:rPr>
          <w:lang w:val="es-ES"/>
        </w:rPr>
        <w:t>ualquier cosa en algún mundo, por lo general en el mundo de las telecomunicaciones y el procesamiento de la información o parte de este, a) que es identificable (que puede ser denominado); y b) que puede ser registrado.</w:t>
      </w:r>
    </w:p>
    <w:p w14:paraId="626E8EB0" w14:textId="77777777" w:rsidR="00140C33" w:rsidRPr="00FC1E42" w:rsidRDefault="00140C33" w:rsidP="00140C33">
      <w:pPr>
        <w:pStyle w:val="Heading2"/>
        <w:rPr>
          <w:lang w:val="es-ES"/>
        </w:rPr>
      </w:pPr>
      <w:bookmarkStart w:id="46" w:name="_Toc302659561"/>
      <w:bookmarkStart w:id="47" w:name="_Toc304536337"/>
      <w:bookmarkStart w:id="48" w:name="_Toc317512739"/>
      <w:bookmarkStart w:id="49" w:name="_Toc318096073"/>
      <w:bookmarkStart w:id="50" w:name="_Toc321201954"/>
      <w:bookmarkStart w:id="51" w:name="_Toc189147606"/>
      <w:bookmarkStart w:id="52" w:name="_Toc227662117"/>
      <w:bookmarkStart w:id="53" w:name="_Toc227680114"/>
      <w:r w:rsidRPr="00FC1E42">
        <w:rPr>
          <w:lang w:val="es-ES"/>
        </w:rPr>
        <w:lastRenderedPageBreak/>
        <w:t>3.2</w:t>
      </w:r>
      <w:r w:rsidRPr="00FC1E42">
        <w:rPr>
          <w:lang w:val="es-ES"/>
        </w:rPr>
        <w:tab/>
        <w:t>Términos definidos en esta Recomendación</w:t>
      </w:r>
      <w:bookmarkEnd w:id="46"/>
      <w:bookmarkEnd w:id="47"/>
      <w:bookmarkEnd w:id="48"/>
      <w:bookmarkEnd w:id="49"/>
      <w:bookmarkEnd w:id="50"/>
      <w:bookmarkEnd w:id="51"/>
      <w:bookmarkEnd w:id="52"/>
      <w:bookmarkEnd w:id="53"/>
    </w:p>
    <w:p w14:paraId="4664EB0D" w14:textId="77777777" w:rsidR="00140C33" w:rsidRPr="00FC1E42" w:rsidRDefault="00140C33" w:rsidP="00140C33">
      <w:pPr>
        <w:keepNext/>
        <w:rPr>
          <w:lang w:val="es-ES"/>
        </w:rPr>
      </w:pPr>
      <w:r w:rsidRPr="00FC1E42">
        <w:rPr>
          <w:lang w:val="es-ES"/>
        </w:rPr>
        <w:t>En esta Recomendación se definen los términos siguientes:</w:t>
      </w:r>
    </w:p>
    <w:p w14:paraId="289A27E4" w14:textId="18C40ACE" w:rsidR="00140C33" w:rsidRPr="00FC1E42" w:rsidRDefault="00140C33" w:rsidP="00140C33">
      <w:pPr>
        <w:tabs>
          <w:tab w:val="left" w:pos="851"/>
        </w:tabs>
        <w:rPr>
          <w:lang w:val="es-ES"/>
        </w:rPr>
      </w:pPr>
      <w:r w:rsidRPr="00FC1E42">
        <w:rPr>
          <w:b/>
          <w:bCs/>
          <w:lang w:val="es-ES"/>
        </w:rPr>
        <w:t>3.2.1</w:t>
      </w:r>
      <w:r w:rsidRPr="00FC1E42">
        <w:rPr>
          <w:lang w:val="es-ES"/>
        </w:rPr>
        <w:tab/>
      </w:r>
      <w:r w:rsidR="00112E44" w:rsidRPr="00FC1E42">
        <w:rPr>
          <w:b/>
          <w:bCs/>
          <w:lang w:val="es-ES"/>
        </w:rPr>
        <w:t>S</w:t>
      </w:r>
      <w:r w:rsidRPr="00FC1E42">
        <w:rPr>
          <w:b/>
          <w:bCs/>
          <w:lang w:val="es-ES"/>
        </w:rPr>
        <w:t>olicitante</w:t>
      </w:r>
      <w:r w:rsidRPr="00FC1E42">
        <w:rPr>
          <w:lang w:val="es-ES"/>
        </w:rPr>
        <w:t xml:space="preserve">: </w:t>
      </w:r>
      <w:r w:rsidR="00112E44" w:rsidRPr="00FC1E42">
        <w:rPr>
          <w:lang w:val="es-ES"/>
        </w:rPr>
        <w:t>u</w:t>
      </w:r>
      <w:r w:rsidRPr="00FC1E42">
        <w:rPr>
          <w:lang w:val="es-ES"/>
        </w:rPr>
        <w:t>na entidad (organización, persona, etc.) que solicita a una autoridad de registro la asignación de un identificador para un objeto (de interés).</w:t>
      </w:r>
    </w:p>
    <w:p w14:paraId="3CF92B52" w14:textId="49D36391" w:rsidR="00140C33" w:rsidRPr="00FC1E42" w:rsidRDefault="00140C33" w:rsidP="00140C33">
      <w:pPr>
        <w:tabs>
          <w:tab w:val="left" w:pos="851"/>
        </w:tabs>
        <w:rPr>
          <w:lang w:val="es-ES"/>
        </w:rPr>
      </w:pPr>
      <w:r w:rsidRPr="00FC1E42">
        <w:rPr>
          <w:b/>
          <w:bCs/>
          <w:lang w:val="es-ES"/>
        </w:rPr>
        <w:t>3.2.2</w:t>
      </w:r>
      <w:r w:rsidRPr="00FC1E42">
        <w:rPr>
          <w:lang w:val="es-ES"/>
        </w:rPr>
        <w:tab/>
      </w:r>
      <w:r w:rsidR="00112E44" w:rsidRPr="00FC1E42">
        <w:rPr>
          <w:b/>
          <w:bCs/>
          <w:lang w:val="es-ES"/>
        </w:rPr>
        <w:t>A</w:t>
      </w:r>
      <w:r w:rsidRPr="00FC1E42">
        <w:rPr>
          <w:b/>
          <w:bCs/>
          <w:lang w:val="es-ES"/>
        </w:rPr>
        <w:t xml:space="preserve">utoridad de registro candidata: </w:t>
      </w:r>
      <w:r w:rsidR="00112E44" w:rsidRPr="00FC1E42">
        <w:rPr>
          <w:lang w:val="es-ES"/>
        </w:rPr>
        <w:t>u</w:t>
      </w:r>
      <w:r w:rsidRPr="00FC1E42">
        <w:rPr>
          <w:lang w:val="es-ES"/>
        </w:rPr>
        <w:t>na organización con personalidad jurídica (por ejemplo, una entidad pública, una organización privada u otro órgano constituido y reconocido con arreglo a las leyes de una jurisdicción) que responde a una convocatoria para convertirse en una autoridad de registro.</w:t>
      </w:r>
    </w:p>
    <w:p w14:paraId="3DFFCC4B" w14:textId="0FA18377" w:rsidR="00140C33" w:rsidRPr="00FC1E42" w:rsidRDefault="00140C33" w:rsidP="00140C33">
      <w:pPr>
        <w:tabs>
          <w:tab w:val="left" w:pos="851"/>
        </w:tabs>
        <w:rPr>
          <w:lang w:val="es-ES"/>
        </w:rPr>
      </w:pPr>
      <w:r w:rsidRPr="00FC1E42">
        <w:rPr>
          <w:b/>
          <w:bCs/>
          <w:lang w:val="es-ES"/>
        </w:rPr>
        <w:t>3.2.3</w:t>
      </w:r>
      <w:r w:rsidRPr="00FC1E42">
        <w:rPr>
          <w:lang w:val="es-ES"/>
        </w:rPr>
        <w:tab/>
      </w:r>
      <w:r w:rsidR="00112E44" w:rsidRPr="00FC1E42">
        <w:rPr>
          <w:b/>
          <w:bCs/>
          <w:lang w:val="es-ES"/>
        </w:rPr>
        <w:t>R</w:t>
      </w:r>
      <w:r w:rsidRPr="00FC1E42">
        <w:rPr>
          <w:b/>
          <w:bCs/>
          <w:lang w:val="es-ES"/>
        </w:rPr>
        <w:t>egistro</w:t>
      </w:r>
      <w:r w:rsidRPr="00FC1E42">
        <w:rPr>
          <w:lang w:val="es-ES"/>
        </w:rPr>
        <w:t xml:space="preserve">: </w:t>
      </w:r>
      <w:r w:rsidR="00112E44" w:rsidRPr="00FC1E42">
        <w:rPr>
          <w:lang w:val="es-ES"/>
        </w:rPr>
        <w:t>u</w:t>
      </w:r>
      <w:r w:rsidRPr="00FC1E42">
        <w:rPr>
          <w:lang w:val="es-ES"/>
        </w:rPr>
        <w:t>n conjunto de archivos que contienen los identificadores asignados por una autoridad de registro y la información asociada a un objeto (de interés).</w:t>
      </w:r>
    </w:p>
    <w:p w14:paraId="194D3B7B" w14:textId="4F8F1233" w:rsidR="00140C33" w:rsidRPr="00FC1E42" w:rsidRDefault="00140C33" w:rsidP="00140C33">
      <w:pPr>
        <w:tabs>
          <w:tab w:val="left" w:pos="851"/>
        </w:tabs>
        <w:rPr>
          <w:b/>
          <w:bCs/>
          <w:lang w:val="es-ES"/>
        </w:rPr>
      </w:pPr>
      <w:r w:rsidRPr="00FC1E42">
        <w:rPr>
          <w:b/>
          <w:bCs/>
          <w:lang w:val="es-ES"/>
        </w:rPr>
        <w:t>3.2.4</w:t>
      </w:r>
      <w:r w:rsidRPr="00FC1E42">
        <w:rPr>
          <w:lang w:val="es-ES"/>
        </w:rPr>
        <w:tab/>
      </w:r>
      <w:r w:rsidR="00112E44" w:rsidRPr="00FC1E42">
        <w:rPr>
          <w:b/>
          <w:bCs/>
          <w:lang w:val="es-ES"/>
        </w:rPr>
        <w:t>R</w:t>
      </w:r>
      <w:r w:rsidRPr="00FC1E42">
        <w:rPr>
          <w:b/>
          <w:bCs/>
          <w:lang w:val="es-ES"/>
        </w:rPr>
        <w:t>egistro (acto de)</w:t>
      </w:r>
      <w:r w:rsidRPr="00FC1E42">
        <w:rPr>
          <w:lang w:val="es-ES"/>
        </w:rPr>
        <w:t xml:space="preserve">: </w:t>
      </w:r>
      <w:r w:rsidR="00112E44" w:rsidRPr="00FC1E42">
        <w:rPr>
          <w:lang w:val="es-ES"/>
        </w:rPr>
        <w:t>a</w:t>
      </w:r>
      <w:r w:rsidRPr="00FC1E42">
        <w:rPr>
          <w:lang w:val="es-ES"/>
        </w:rPr>
        <w:t>signación de un identificador único a un objeto (de interés) de modo tal que la asignación esté disponible para las partes interesadas.</w:t>
      </w:r>
    </w:p>
    <w:p w14:paraId="42EF962E" w14:textId="57DA9778" w:rsidR="00140C33" w:rsidRPr="00FC1E42" w:rsidRDefault="00140C33" w:rsidP="00140C33">
      <w:pPr>
        <w:tabs>
          <w:tab w:val="left" w:pos="851"/>
        </w:tabs>
        <w:rPr>
          <w:lang w:val="es-ES"/>
        </w:rPr>
      </w:pPr>
      <w:r w:rsidRPr="00FC1E42">
        <w:rPr>
          <w:b/>
          <w:bCs/>
          <w:lang w:val="es-ES"/>
        </w:rPr>
        <w:t>3.2.5</w:t>
      </w:r>
      <w:r w:rsidRPr="00FC1E42">
        <w:rPr>
          <w:lang w:val="es-ES"/>
        </w:rPr>
        <w:tab/>
      </w:r>
      <w:r w:rsidR="00112E44" w:rsidRPr="00FC1E42">
        <w:rPr>
          <w:b/>
          <w:bCs/>
          <w:lang w:val="es-ES"/>
        </w:rPr>
        <w:t>A</w:t>
      </w:r>
      <w:r w:rsidRPr="00FC1E42">
        <w:rPr>
          <w:b/>
          <w:bCs/>
          <w:lang w:val="es-ES"/>
        </w:rPr>
        <w:t xml:space="preserve">utoridad de registro: </w:t>
      </w:r>
      <w:r w:rsidR="00112E44" w:rsidRPr="00FC1E42">
        <w:rPr>
          <w:lang w:val="es-ES"/>
        </w:rPr>
        <w:t>o</w:t>
      </w:r>
      <w:r w:rsidRPr="00FC1E42">
        <w:rPr>
          <w:lang w:val="es-ES"/>
        </w:rPr>
        <w:t>rganización con personalidad jurídica designada para llevar a cabo el servicio de registro descrito en la Recomendación UIT-T, y para mantener un registro de identificadores asignados.</w:t>
      </w:r>
    </w:p>
    <w:p w14:paraId="7C613AE6" w14:textId="56EEABC5" w:rsidR="00140C33" w:rsidRPr="00FC1E42" w:rsidRDefault="00140C33" w:rsidP="00140C33">
      <w:pPr>
        <w:tabs>
          <w:tab w:val="left" w:pos="851"/>
        </w:tabs>
        <w:rPr>
          <w:lang w:val="es-ES"/>
        </w:rPr>
      </w:pPr>
      <w:r w:rsidRPr="00FC1E42">
        <w:rPr>
          <w:b/>
          <w:bCs/>
          <w:lang w:val="es-ES"/>
        </w:rPr>
        <w:t>3.2.6</w:t>
      </w:r>
      <w:r w:rsidRPr="00FC1E42">
        <w:rPr>
          <w:lang w:val="es-ES"/>
        </w:rPr>
        <w:tab/>
      </w:r>
      <w:r w:rsidRPr="00FC1E42">
        <w:rPr>
          <w:b/>
          <w:bCs/>
          <w:lang w:val="es-ES"/>
        </w:rPr>
        <w:t xml:space="preserve">Recomendación para autoridades de registro: </w:t>
      </w:r>
      <w:r w:rsidR="00112E44" w:rsidRPr="00FC1E42">
        <w:rPr>
          <w:lang w:val="es-ES"/>
        </w:rPr>
        <w:t>R</w:t>
      </w:r>
      <w:r w:rsidRPr="00FC1E42">
        <w:rPr>
          <w:lang w:val="es-ES"/>
        </w:rPr>
        <w:t>ecomendación UIT-T que contiene la definición de las clases de objetos (de interés) que requieren el registro y en la que se especifican los procedimientos que ha de seguir una autoridad de registro.</w:t>
      </w:r>
    </w:p>
    <w:p w14:paraId="391D81BE" w14:textId="77777777" w:rsidR="00140C33" w:rsidRPr="00FC1E42" w:rsidRDefault="00140C33" w:rsidP="00140C33">
      <w:pPr>
        <w:pStyle w:val="Heading1"/>
        <w:rPr>
          <w:lang w:val="es-ES"/>
        </w:rPr>
      </w:pPr>
      <w:bookmarkStart w:id="54" w:name="_Toc302659562"/>
      <w:bookmarkStart w:id="55" w:name="_Toc304536338"/>
      <w:bookmarkStart w:id="56" w:name="_Toc317512740"/>
      <w:bookmarkStart w:id="57" w:name="_Toc318096074"/>
      <w:bookmarkStart w:id="58" w:name="_Toc321201955"/>
      <w:bookmarkStart w:id="59" w:name="_Toc189147607"/>
      <w:bookmarkStart w:id="60" w:name="_Toc227662118"/>
      <w:bookmarkStart w:id="61" w:name="_Toc227680115"/>
      <w:r w:rsidRPr="00FC1E42">
        <w:rPr>
          <w:lang w:val="es-ES"/>
        </w:rPr>
        <w:t>4</w:t>
      </w:r>
      <w:r w:rsidRPr="00FC1E42">
        <w:rPr>
          <w:lang w:val="es-ES"/>
        </w:rPr>
        <w:tab/>
        <w:t>Abreviaturas y acrónimos</w:t>
      </w:r>
      <w:bookmarkEnd w:id="54"/>
      <w:bookmarkEnd w:id="55"/>
      <w:bookmarkEnd w:id="56"/>
      <w:bookmarkEnd w:id="57"/>
      <w:bookmarkEnd w:id="58"/>
      <w:bookmarkEnd w:id="59"/>
      <w:bookmarkEnd w:id="60"/>
      <w:bookmarkEnd w:id="61"/>
    </w:p>
    <w:p w14:paraId="3C0716FD" w14:textId="77777777" w:rsidR="00140C33" w:rsidRPr="00FC1E42" w:rsidRDefault="00140C33" w:rsidP="00140C33">
      <w:pPr>
        <w:tabs>
          <w:tab w:val="left" w:pos="851"/>
        </w:tabs>
        <w:rPr>
          <w:lang w:val="es-ES"/>
        </w:rPr>
      </w:pPr>
      <w:bookmarkStart w:id="62" w:name="_Toc302659563"/>
      <w:bookmarkStart w:id="63" w:name="_Toc304536339"/>
      <w:bookmarkStart w:id="64" w:name="_Toc317512741"/>
      <w:bookmarkStart w:id="65" w:name="_Toc318096075"/>
      <w:bookmarkStart w:id="66" w:name="_Toc321201956"/>
      <w:r w:rsidRPr="00FC1E42">
        <w:rPr>
          <w:lang w:val="es-ES"/>
        </w:rPr>
        <w:t>TAP</w:t>
      </w:r>
      <w:r w:rsidRPr="00FC1E42">
        <w:rPr>
          <w:lang w:val="es-ES"/>
        </w:rPr>
        <w:tab/>
        <w:t>Proceso de aprobación tradicional (</w:t>
      </w:r>
      <w:r w:rsidRPr="00FC1E42">
        <w:rPr>
          <w:i/>
          <w:iCs/>
          <w:lang w:val="es-ES"/>
        </w:rPr>
        <w:t>Traditional Approval Process</w:t>
      </w:r>
      <w:r w:rsidRPr="00FC1E42">
        <w:rPr>
          <w:lang w:val="es-ES"/>
        </w:rPr>
        <w:t>)</w:t>
      </w:r>
    </w:p>
    <w:p w14:paraId="7709ADE4" w14:textId="77777777" w:rsidR="00140C33" w:rsidRPr="00FC1E42" w:rsidRDefault="00140C33" w:rsidP="00140C33">
      <w:pPr>
        <w:pStyle w:val="Heading1"/>
        <w:rPr>
          <w:lang w:val="es-ES"/>
        </w:rPr>
      </w:pPr>
      <w:bookmarkStart w:id="67" w:name="_Toc189147608"/>
      <w:bookmarkStart w:id="68" w:name="_Toc227662119"/>
      <w:bookmarkStart w:id="69" w:name="_Toc227680116"/>
      <w:r w:rsidRPr="00FC1E42">
        <w:rPr>
          <w:lang w:val="es-ES"/>
        </w:rPr>
        <w:t>5</w:t>
      </w:r>
      <w:r w:rsidRPr="00FC1E42">
        <w:rPr>
          <w:lang w:val="es-ES"/>
        </w:rPr>
        <w:tab/>
        <w:t>Convenciones</w:t>
      </w:r>
      <w:bookmarkEnd w:id="62"/>
      <w:bookmarkEnd w:id="63"/>
      <w:bookmarkEnd w:id="64"/>
      <w:bookmarkEnd w:id="65"/>
      <w:bookmarkEnd w:id="66"/>
      <w:bookmarkEnd w:id="67"/>
      <w:bookmarkEnd w:id="68"/>
      <w:bookmarkEnd w:id="69"/>
    </w:p>
    <w:p w14:paraId="4960F6B1" w14:textId="77777777" w:rsidR="00140C33" w:rsidRPr="00FC1E42" w:rsidRDefault="00140C33" w:rsidP="00140C33">
      <w:pPr>
        <w:rPr>
          <w:lang w:val="es-ES"/>
        </w:rPr>
      </w:pPr>
      <w:r w:rsidRPr="00FC1E42">
        <w:rPr>
          <w:lang w:val="es-ES"/>
        </w:rPr>
        <w:t>Ninguna.</w:t>
      </w:r>
    </w:p>
    <w:p w14:paraId="27E4CFAD" w14:textId="77777777" w:rsidR="00140C33" w:rsidRPr="00FC1E42" w:rsidRDefault="00140C33" w:rsidP="00140C33">
      <w:pPr>
        <w:pStyle w:val="Heading1"/>
        <w:rPr>
          <w:lang w:val="es-ES"/>
        </w:rPr>
      </w:pPr>
      <w:bookmarkStart w:id="70" w:name="_Toc189147609"/>
      <w:bookmarkStart w:id="71" w:name="_Toc227662120"/>
      <w:bookmarkStart w:id="72" w:name="_Toc227680117"/>
      <w:r w:rsidRPr="00FC1E42">
        <w:rPr>
          <w:lang w:val="es-ES"/>
        </w:rPr>
        <w:t>6</w:t>
      </w:r>
      <w:r w:rsidRPr="00FC1E42">
        <w:rPr>
          <w:lang w:val="es-ES"/>
        </w:rPr>
        <w:tab/>
        <w:t>Cronología para la selección y designación de una autoridad de registro</w:t>
      </w:r>
      <w:bookmarkEnd w:id="70"/>
      <w:bookmarkEnd w:id="71"/>
      <w:bookmarkEnd w:id="72"/>
    </w:p>
    <w:p w14:paraId="0FFFDE7E" w14:textId="77777777" w:rsidR="00140C33" w:rsidRPr="00FC1E42" w:rsidRDefault="00140C33" w:rsidP="00140C33">
      <w:pPr>
        <w:rPr>
          <w:lang w:val="es-ES"/>
        </w:rPr>
      </w:pPr>
      <w:r w:rsidRPr="00FC1E42">
        <w:rPr>
          <w:lang w:val="es-ES"/>
        </w:rPr>
        <w:t>En la Figura 1 se ilustra la cronología para la selección y designación de una autoridad de registro. Cabe señalar que la descripción textual que se señala más abajo tiene precedencia, en caso de que existan discrepancias.</w:t>
      </w:r>
    </w:p>
    <w:p w14:paraId="6607358D" w14:textId="77777777" w:rsidR="00140C33" w:rsidRPr="00FC1E42" w:rsidRDefault="00140C33" w:rsidP="00140C33">
      <w:pPr>
        <w:tabs>
          <w:tab w:val="clear" w:pos="794"/>
          <w:tab w:val="left" w:pos="810"/>
        </w:tabs>
        <w:rPr>
          <w:lang w:val="es-ES"/>
        </w:rPr>
      </w:pPr>
      <w:r w:rsidRPr="00FC1E42">
        <w:rPr>
          <w:b/>
          <w:bCs/>
          <w:lang w:val="es-ES"/>
        </w:rPr>
        <w:t>6.1</w:t>
      </w:r>
      <w:r w:rsidRPr="00FC1E42">
        <w:rPr>
          <w:lang w:val="es-ES"/>
        </w:rPr>
        <w:tab/>
        <w:t>Una Comisión de Estudio determinará la necesidad de una autoridad de registro tan pronto como su labor sea lo suficientemente madura para tomar esta decisión, ya sea durante la creación de una nueva Recomendación o la revisión de una Recomendación existente que implique cambios en su aplicación. Se informará a la TSB en una etapa temprana, a fin de permitir que se celebre toda negociación necesaria antes de la determinación de la Recomendación para autoridades de registro (véase la cláusula 6.3) y para garantizar que se aplique la metodología especificada en las cláusulas señaladas a continuación (véase también la Figura 1).</w:t>
      </w:r>
    </w:p>
    <w:p w14:paraId="3D9E61C0" w14:textId="5FB93EF9" w:rsidR="00140C33" w:rsidRPr="00FC1E42" w:rsidRDefault="00140C33" w:rsidP="00140C33">
      <w:pPr>
        <w:pStyle w:val="Note"/>
        <w:rPr>
          <w:lang w:val="es-ES"/>
        </w:rPr>
      </w:pPr>
      <w:r w:rsidRPr="00FC1E42">
        <w:rPr>
          <w:lang w:val="es-ES"/>
        </w:rPr>
        <w:t xml:space="preserve">NOTA </w:t>
      </w:r>
      <w:r w:rsidR="00112E44" w:rsidRPr="00FC1E42">
        <w:rPr>
          <w:lang w:val="es-ES"/>
        </w:rPr>
        <w:t>–</w:t>
      </w:r>
      <w:r w:rsidRPr="00FC1E42">
        <w:rPr>
          <w:lang w:val="es-ES"/>
        </w:rPr>
        <w:t xml:space="preserve"> También se recomienda comunicar lo antes posible el proyecto de Recomendación para autoridades de registro a la Comisión de Estudio 2, en su condición de Comisión de Estudio Rectora en materia de numeración, denominación, direccionamiento e identificación.</w:t>
      </w:r>
    </w:p>
    <w:p w14:paraId="0018E270" w14:textId="77777777" w:rsidR="00140C33" w:rsidRPr="00FC1E42" w:rsidRDefault="00140C33" w:rsidP="00140C33">
      <w:pPr>
        <w:tabs>
          <w:tab w:val="clear" w:pos="794"/>
          <w:tab w:val="left" w:pos="810"/>
        </w:tabs>
        <w:rPr>
          <w:lang w:val="es-ES"/>
        </w:rPr>
      </w:pPr>
      <w:r w:rsidRPr="00FC1E42">
        <w:rPr>
          <w:b/>
          <w:bCs/>
          <w:lang w:val="es-ES"/>
        </w:rPr>
        <w:t>6.2</w:t>
      </w:r>
      <w:r w:rsidRPr="00FC1E42">
        <w:rPr>
          <w:lang w:val="es-ES"/>
        </w:rPr>
        <w:tab/>
        <w:t>Para cada caso de registro que implique a una autoridad de registro, las Comisiones de Estudio elaborarán una Recomendación para autoridades de registro en la que se definirán las clases de objetos (de interés) que han de registrarse, los deberes y obligaciones de la autoridad de registro y los procedimientos que esta deberá aplicar (véase la cláusula 7).</w:t>
      </w:r>
    </w:p>
    <w:p w14:paraId="55B39470" w14:textId="77777777" w:rsidR="00140C33" w:rsidRPr="00FC1E42" w:rsidRDefault="00140C33" w:rsidP="00140C33">
      <w:pPr>
        <w:tabs>
          <w:tab w:val="clear" w:pos="794"/>
          <w:tab w:val="left" w:pos="810"/>
        </w:tabs>
        <w:rPr>
          <w:lang w:val="es-ES"/>
        </w:rPr>
      </w:pPr>
      <w:r w:rsidRPr="00FC1E42">
        <w:rPr>
          <w:b/>
          <w:bCs/>
          <w:lang w:val="es-ES"/>
        </w:rPr>
        <w:t>6.3</w:t>
      </w:r>
      <w:r w:rsidRPr="00FC1E42">
        <w:rPr>
          <w:lang w:val="es-ES"/>
        </w:rPr>
        <w:tab/>
        <w:t xml:space="preserve">Después de que la Comisión de Estudio haya comprobado que el contenido de la Recomendación para autoridades de registro está en consonancia con la cláusula 7, la </w:t>
      </w:r>
      <w:r w:rsidRPr="00FC1E42">
        <w:rPr>
          <w:lang w:val="es-ES"/>
        </w:rPr>
        <w:lastRenderedPageBreak/>
        <w:t>Recomendación para autoridades de registro se examinará para su determinación por el proceso tradicional de aprobación (TAP) (véase el punto 8.1.1 de la [Res. 1] de la AMNT) y su ulterior aprobación por la Comisión de Estudio.</w:t>
      </w:r>
    </w:p>
    <w:p w14:paraId="65527DE7" w14:textId="77777777" w:rsidR="00140C33" w:rsidRPr="00FC1E42" w:rsidRDefault="00140C33" w:rsidP="00140C33">
      <w:pPr>
        <w:tabs>
          <w:tab w:val="clear" w:pos="794"/>
          <w:tab w:val="left" w:pos="810"/>
        </w:tabs>
        <w:rPr>
          <w:lang w:val="es-ES"/>
        </w:rPr>
      </w:pPr>
      <w:r w:rsidRPr="00FC1E42">
        <w:rPr>
          <w:b/>
          <w:bCs/>
          <w:lang w:val="es-ES"/>
        </w:rPr>
        <w:t>6.4</w:t>
      </w:r>
      <w:r w:rsidRPr="00FC1E42">
        <w:rPr>
          <w:lang w:val="es-ES"/>
        </w:rPr>
        <w:tab/>
        <w:t>Paralelamente, la Comisión de Estudio puede aplicar el proceso estipulado en la cláusula 8 para emitir una convocatoria, seleccionar una autoridad de registro candidata y designarla.</w:t>
      </w:r>
    </w:p>
    <w:p w14:paraId="28B50001" w14:textId="77777777" w:rsidR="00140C33" w:rsidRPr="00FC1E42" w:rsidRDefault="00140C33" w:rsidP="00140C33">
      <w:pPr>
        <w:pStyle w:val="Figure"/>
        <w:rPr>
          <w:rFonts w:eastAsia="MS Mincho"/>
          <w:lang w:val="es-ES"/>
        </w:rPr>
      </w:pPr>
      <w:r w:rsidRPr="00FC1E42">
        <w:rPr>
          <w:rFonts w:eastAsia="MS Mincho"/>
          <w:noProof/>
          <w:lang w:val="es-ES"/>
        </w:rPr>
        <w:lastRenderedPageBreak/>
        <w:drawing>
          <wp:inline distT="0" distB="0" distL="0" distR="0" wp14:anchorId="574E726A" wp14:editId="2A0C58FA">
            <wp:extent cx="5981153" cy="7705725"/>
            <wp:effectExtent l="0" t="0" r="635" b="0"/>
            <wp:docPr id="49758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84436"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81153" cy="7705725"/>
                    </a:xfrm>
                    <a:prstGeom prst="rect">
                      <a:avLst/>
                    </a:prstGeom>
                    <a:noFill/>
                    <a:ln>
                      <a:noFill/>
                    </a:ln>
                  </pic:spPr>
                </pic:pic>
              </a:graphicData>
            </a:graphic>
          </wp:inline>
        </w:drawing>
      </w:r>
    </w:p>
    <w:p w14:paraId="42CDEE38" w14:textId="67B8367D" w:rsidR="00140C33" w:rsidRPr="00FC1E42" w:rsidRDefault="00140C33" w:rsidP="00D10C86">
      <w:pPr>
        <w:pStyle w:val="FigureNoTitle0"/>
        <w:rPr>
          <w:lang w:val="es-ES"/>
        </w:rPr>
      </w:pPr>
      <w:bookmarkStart w:id="73" w:name="_Toc227662129"/>
      <w:bookmarkStart w:id="74" w:name="_Toc227680267"/>
      <w:r w:rsidRPr="00FC1E42">
        <w:rPr>
          <w:lang w:val="es-ES"/>
        </w:rPr>
        <w:t xml:space="preserve">Figura 1 </w:t>
      </w:r>
      <w:r w:rsidR="00112E44" w:rsidRPr="00FC1E42">
        <w:rPr>
          <w:b w:val="0"/>
          <w:lang w:val="es-ES"/>
        </w:rPr>
        <w:t>–</w:t>
      </w:r>
      <w:r w:rsidRPr="00FC1E42">
        <w:rPr>
          <w:lang w:val="es-ES"/>
        </w:rPr>
        <w:t xml:space="preserve"> Cronología para la selección y designación de una autoridad de registro</w:t>
      </w:r>
      <w:r w:rsidR="00112E44" w:rsidRPr="00FC1E42">
        <w:rPr>
          <w:lang w:val="es-ES"/>
        </w:rPr>
        <w:br/>
      </w:r>
      <w:r w:rsidRPr="00FC1E42">
        <w:rPr>
          <w:lang w:val="es-ES"/>
        </w:rPr>
        <w:t>(a título informativo)</w:t>
      </w:r>
      <w:bookmarkEnd w:id="73"/>
      <w:bookmarkEnd w:id="74"/>
    </w:p>
    <w:p w14:paraId="7138BB99" w14:textId="77777777" w:rsidR="00140C33" w:rsidRPr="00FC1E42" w:rsidRDefault="00140C33" w:rsidP="00140C33">
      <w:pPr>
        <w:pStyle w:val="Heading1"/>
        <w:rPr>
          <w:lang w:val="es-ES"/>
        </w:rPr>
      </w:pPr>
      <w:bookmarkStart w:id="75" w:name="_Toc189147610"/>
      <w:bookmarkStart w:id="76" w:name="_Toc227662121"/>
      <w:bookmarkStart w:id="77" w:name="_Toc227680118"/>
      <w:bookmarkEnd w:id="22"/>
      <w:bookmarkEnd w:id="23"/>
      <w:bookmarkEnd w:id="24"/>
      <w:bookmarkEnd w:id="25"/>
      <w:r w:rsidRPr="00FC1E42">
        <w:rPr>
          <w:lang w:val="es-ES"/>
        </w:rPr>
        <w:lastRenderedPageBreak/>
        <w:t>7</w:t>
      </w:r>
      <w:r w:rsidRPr="00FC1E42">
        <w:rPr>
          <w:lang w:val="es-ES"/>
        </w:rPr>
        <w:tab/>
        <w:t>Contenido de una Recomendación para autoridades de registro</w:t>
      </w:r>
      <w:bookmarkEnd w:id="75"/>
      <w:bookmarkEnd w:id="76"/>
      <w:bookmarkEnd w:id="77"/>
    </w:p>
    <w:p w14:paraId="2881D3F2" w14:textId="77777777" w:rsidR="00140C33" w:rsidRPr="00FC1E42" w:rsidRDefault="00140C33" w:rsidP="00140C33">
      <w:pPr>
        <w:keepNext/>
        <w:tabs>
          <w:tab w:val="clear" w:pos="794"/>
          <w:tab w:val="left" w:pos="810"/>
        </w:tabs>
        <w:rPr>
          <w:lang w:val="es-ES"/>
        </w:rPr>
      </w:pPr>
      <w:r w:rsidRPr="00FC1E42">
        <w:rPr>
          <w:b/>
          <w:bCs/>
          <w:lang w:val="es-ES"/>
        </w:rPr>
        <w:t>7.1</w:t>
      </w:r>
      <w:r w:rsidRPr="00FC1E42">
        <w:rPr>
          <w:lang w:val="es-ES"/>
        </w:rPr>
        <w:tab/>
        <w:t>Una Recomendación para autoridades de registro deberá incluir:</w:t>
      </w:r>
    </w:p>
    <w:p w14:paraId="17ACAC08" w14:textId="77777777" w:rsidR="00140C33" w:rsidRPr="00FC1E42" w:rsidRDefault="00140C33" w:rsidP="00140C33">
      <w:pPr>
        <w:pStyle w:val="enumlev1"/>
        <w:rPr>
          <w:lang w:val="es-ES"/>
        </w:rPr>
      </w:pPr>
      <w:r w:rsidRPr="00FC1E42">
        <w:rPr>
          <w:lang w:val="es-ES"/>
        </w:rPr>
        <w:t>a)</w:t>
      </w:r>
      <w:r w:rsidRPr="00FC1E42">
        <w:rPr>
          <w:lang w:val="es-ES"/>
        </w:rPr>
        <w:tab/>
        <w:t>una descripción del sistema de identificación, la sintaxis de los identificadores utilizados y, en su caso, las condiciones y el proceso para reutilizar o reivindicar los identificadores (véase la cláusula 7.3);</w:t>
      </w:r>
    </w:p>
    <w:p w14:paraId="56505C76" w14:textId="77777777" w:rsidR="00140C33" w:rsidRPr="00FC1E42" w:rsidRDefault="00140C33" w:rsidP="00140C33">
      <w:pPr>
        <w:pStyle w:val="enumlev1"/>
        <w:rPr>
          <w:lang w:val="es-ES"/>
        </w:rPr>
      </w:pPr>
      <w:r w:rsidRPr="00FC1E42">
        <w:rPr>
          <w:lang w:val="es-ES"/>
        </w:rPr>
        <w:t>b)</w:t>
      </w:r>
      <w:r w:rsidRPr="00FC1E42">
        <w:rPr>
          <w:lang w:val="es-ES"/>
        </w:rPr>
        <w:tab/>
        <w:t>los criterios que han de cumplir los solicitantes del registro (organización que cumple determinados criterios en relación con las clases de objetos (de interés) que han de asignarse, etc.);</w:t>
      </w:r>
    </w:p>
    <w:p w14:paraId="63F8057D" w14:textId="77777777" w:rsidR="00140C33" w:rsidRPr="00FC1E42" w:rsidRDefault="00140C33" w:rsidP="00140C33">
      <w:pPr>
        <w:pStyle w:val="enumlev1"/>
        <w:rPr>
          <w:lang w:val="es-ES"/>
        </w:rPr>
      </w:pPr>
      <w:r w:rsidRPr="00FC1E42">
        <w:rPr>
          <w:lang w:val="es-ES"/>
        </w:rPr>
        <w:t>c)</w:t>
      </w:r>
      <w:r w:rsidRPr="00FC1E42">
        <w:rPr>
          <w:lang w:val="es-ES"/>
        </w:rPr>
        <w:tab/>
        <w:t>la información que debe incluirse en la solicitud (véase la cláusula 7.4), por ejemplo, en su caso, la definición técnica del objeto (de interés) que ha de registrarse;</w:t>
      </w:r>
    </w:p>
    <w:p w14:paraId="3CF77875" w14:textId="77777777" w:rsidR="00140C33" w:rsidRPr="00FC1E42" w:rsidRDefault="00140C33" w:rsidP="00140C33">
      <w:pPr>
        <w:pStyle w:val="enumlev1"/>
        <w:rPr>
          <w:lang w:val="es-ES"/>
        </w:rPr>
      </w:pPr>
      <w:r w:rsidRPr="00FC1E42">
        <w:rPr>
          <w:lang w:val="es-ES"/>
        </w:rPr>
        <w:t>d)</w:t>
      </w:r>
      <w:r w:rsidRPr="00FC1E42">
        <w:rPr>
          <w:lang w:val="es-ES"/>
        </w:rPr>
        <w:tab/>
        <w:t>si procede, los requisitos de confidencialidad aplicables a partes de la información;</w:t>
      </w:r>
    </w:p>
    <w:p w14:paraId="7CD4F77E" w14:textId="77777777" w:rsidR="00140C33" w:rsidRPr="00FC1E42" w:rsidRDefault="00140C33" w:rsidP="00140C33">
      <w:pPr>
        <w:pStyle w:val="enumlev1"/>
        <w:rPr>
          <w:lang w:val="es-ES"/>
        </w:rPr>
      </w:pPr>
      <w:r w:rsidRPr="00FC1E42">
        <w:rPr>
          <w:lang w:val="es-ES"/>
        </w:rPr>
        <w:t>e)</w:t>
      </w:r>
      <w:r w:rsidRPr="00FC1E42">
        <w:rPr>
          <w:lang w:val="es-ES"/>
        </w:rPr>
        <w:tab/>
        <w:t>los pasos implicados en la revisión y respuesta a las solicitudes, como el proceso por el cual se valida el objeto (de interés) (posiblemente consultando a la Comisión de Estudio encargada de la Recomendación para autoridades de registro) y el periodo de tiempo máximo que ha de transcurrir entre los diferentes pasos;</w:t>
      </w:r>
    </w:p>
    <w:p w14:paraId="1127988F" w14:textId="77777777" w:rsidR="00140C33" w:rsidRPr="00FC1E42" w:rsidRDefault="00140C33" w:rsidP="00140C33">
      <w:pPr>
        <w:pStyle w:val="enumlev1"/>
        <w:rPr>
          <w:lang w:val="es-ES"/>
        </w:rPr>
      </w:pPr>
      <w:r w:rsidRPr="00FC1E42">
        <w:rPr>
          <w:lang w:val="es-ES"/>
        </w:rPr>
        <w:t>f)</w:t>
      </w:r>
      <w:r w:rsidRPr="00FC1E42">
        <w:rPr>
          <w:lang w:val="es-ES"/>
        </w:rPr>
        <w:tab/>
        <w:t>el proceso de asignación de los identificadores, de manera que los identificadores asignados sean únicos en el registro;</w:t>
      </w:r>
    </w:p>
    <w:p w14:paraId="37145C20" w14:textId="77777777" w:rsidR="00140C33" w:rsidRPr="00FC1E42" w:rsidRDefault="00140C33" w:rsidP="00140C33">
      <w:pPr>
        <w:pStyle w:val="enumlev1"/>
        <w:rPr>
          <w:lang w:val="es-ES"/>
        </w:rPr>
      </w:pPr>
      <w:r w:rsidRPr="00FC1E42">
        <w:rPr>
          <w:lang w:val="es-ES"/>
        </w:rPr>
        <w:t>g)</w:t>
      </w:r>
      <w:r w:rsidRPr="00FC1E42">
        <w:rPr>
          <w:lang w:val="es-ES"/>
        </w:rPr>
        <w:tab/>
        <w:t>los criterios de denegación de solicitudes (véase la cláusula 7.7), con inclusión de un proceso de recurso (véase la cláusula 11);</w:t>
      </w:r>
    </w:p>
    <w:p w14:paraId="231EF79E" w14:textId="77777777" w:rsidR="00140C33" w:rsidRPr="00FC1E42" w:rsidRDefault="00140C33" w:rsidP="00140C33">
      <w:pPr>
        <w:pStyle w:val="enumlev1"/>
        <w:rPr>
          <w:lang w:val="es-ES"/>
        </w:rPr>
      </w:pPr>
      <w:r w:rsidRPr="00FC1E42">
        <w:rPr>
          <w:lang w:val="es-ES"/>
        </w:rPr>
        <w:t>h)</w:t>
      </w:r>
      <w:r w:rsidRPr="00FC1E42">
        <w:rPr>
          <w:lang w:val="es-ES"/>
        </w:rPr>
        <w:tab/>
        <w:t>los procedimientos para mantener el registro (véase la cláusula 7.8), en particular el examen de los solicitantes asignatarios de manera periódica;</w:t>
      </w:r>
    </w:p>
    <w:p w14:paraId="760E2084" w14:textId="77777777" w:rsidR="00140C33" w:rsidRPr="00FC1E42" w:rsidRDefault="00140C33" w:rsidP="00140C33">
      <w:pPr>
        <w:pStyle w:val="enumlev1"/>
        <w:rPr>
          <w:lang w:val="es-ES"/>
        </w:rPr>
      </w:pPr>
      <w:r w:rsidRPr="00FC1E42">
        <w:rPr>
          <w:lang w:val="es-ES"/>
        </w:rPr>
        <w:t>i)</w:t>
      </w:r>
      <w:r w:rsidRPr="00FC1E42">
        <w:rPr>
          <w:lang w:val="es-ES"/>
        </w:rPr>
        <w:tab/>
        <w:t>en su caso, los procedimientos para la publicación del registro (véase la cláusula 7.6).</w:t>
      </w:r>
    </w:p>
    <w:p w14:paraId="17026A08" w14:textId="798F5325" w:rsidR="00140C33" w:rsidRPr="00FC1E42" w:rsidRDefault="00140C33" w:rsidP="00140C33">
      <w:pPr>
        <w:pStyle w:val="Note"/>
        <w:rPr>
          <w:lang w:val="es-ES"/>
        </w:rPr>
      </w:pPr>
      <w:r w:rsidRPr="00FC1E42">
        <w:rPr>
          <w:lang w:val="es-ES"/>
        </w:rPr>
        <w:t xml:space="preserve">NOTA </w:t>
      </w:r>
      <w:r w:rsidR="00A43E27" w:rsidRPr="00FC1E42">
        <w:rPr>
          <w:lang w:val="es-ES"/>
        </w:rPr>
        <w:t>–</w:t>
      </w:r>
      <w:r w:rsidRPr="00FC1E42">
        <w:rPr>
          <w:lang w:val="es-ES"/>
        </w:rPr>
        <w:t xml:space="preserve"> Al elaborar la Recomendación para autoridades de registro, la Comisión de Estudio debe considerar si las autoridades de registro candidatas serán miembros de la UIT.</w:t>
      </w:r>
    </w:p>
    <w:p w14:paraId="52AA74F8" w14:textId="77777777" w:rsidR="00140C33" w:rsidRPr="00FC1E42" w:rsidRDefault="00140C33" w:rsidP="00140C33">
      <w:pPr>
        <w:keepNext/>
        <w:tabs>
          <w:tab w:val="clear" w:pos="794"/>
          <w:tab w:val="left" w:pos="810"/>
        </w:tabs>
        <w:rPr>
          <w:lang w:val="es-ES"/>
        </w:rPr>
      </w:pPr>
      <w:r w:rsidRPr="00FC1E42">
        <w:rPr>
          <w:b/>
          <w:bCs/>
          <w:lang w:val="es-ES"/>
        </w:rPr>
        <w:t>7.2</w:t>
      </w:r>
      <w:r w:rsidRPr="00FC1E42">
        <w:rPr>
          <w:lang w:val="es-ES"/>
        </w:rPr>
        <w:tab/>
        <w:t>Una Recomendación para autoridades de registro NO incluirá:</w:t>
      </w:r>
    </w:p>
    <w:p w14:paraId="7056338B" w14:textId="77777777" w:rsidR="00140C33" w:rsidRPr="00FC1E42" w:rsidRDefault="00140C33" w:rsidP="00140C33">
      <w:pPr>
        <w:pStyle w:val="enumlev1"/>
        <w:rPr>
          <w:lang w:val="es-ES"/>
        </w:rPr>
      </w:pPr>
      <w:r w:rsidRPr="00FC1E42">
        <w:rPr>
          <w:lang w:val="es-ES"/>
        </w:rPr>
        <w:t>–</w:t>
      </w:r>
      <w:r w:rsidRPr="00FC1E42">
        <w:rPr>
          <w:lang w:val="es-ES"/>
        </w:rPr>
        <w:tab/>
        <w:t>el nombre de la autoridad de registro;</w:t>
      </w:r>
    </w:p>
    <w:p w14:paraId="36045974" w14:textId="77777777" w:rsidR="00140C33" w:rsidRPr="00FC1E42" w:rsidRDefault="00140C33" w:rsidP="00A43E27">
      <w:pPr>
        <w:pStyle w:val="Note"/>
        <w:rPr>
          <w:lang w:val="es-ES"/>
        </w:rPr>
      </w:pPr>
      <w:r w:rsidRPr="00FC1E42">
        <w:rPr>
          <w:lang w:val="es-ES"/>
        </w:rPr>
        <w:t>NOTA – El nombre y la información de contacto de la autoridad de registro para una Recomendación determinada puede consultarse en el sitio web de la UIT, por ejemplo, en la sección de la Comisión de Estudio encargada de dicha Recomendación, y en la Recomendación se incluirá una nota o una nota a pie de página con el enlace hacia la página web correspondiente.</w:t>
      </w:r>
    </w:p>
    <w:p w14:paraId="5FE877A7" w14:textId="77777777" w:rsidR="00140C33" w:rsidRPr="00FC1E42" w:rsidRDefault="00140C33" w:rsidP="00140C33">
      <w:pPr>
        <w:pStyle w:val="enumlev1"/>
        <w:rPr>
          <w:lang w:val="es-ES"/>
        </w:rPr>
      </w:pPr>
      <w:r w:rsidRPr="00FC1E42">
        <w:rPr>
          <w:lang w:val="es-ES"/>
        </w:rPr>
        <w:t>–</w:t>
      </w:r>
      <w:r w:rsidRPr="00FC1E42">
        <w:rPr>
          <w:lang w:val="es-ES"/>
        </w:rPr>
        <w:tab/>
        <w:t>aspectos contractuales u otros aspectos legales;</w:t>
      </w:r>
    </w:p>
    <w:p w14:paraId="74432A91" w14:textId="77777777" w:rsidR="00140C33" w:rsidRPr="00FC1E42" w:rsidRDefault="00140C33" w:rsidP="00140C33">
      <w:pPr>
        <w:pStyle w:val="enumlev1"/>
        <w:rPr>
          <w:lang w:val="es-ES"/>
        </w:rPr>
      </w:pPr>
      <w:r w:rsidRPr="00FC1E42">
        <w:rPr>
          <w:lang w:val="es-ES"/>
        </w:rPr>
        <w:t>–</w:t>
      </w:r>
      <w:r w:rsidRPr="00FC1E42">
        <w:rPr>
          <w:lang w:val="es-ES"/>
        </w:rPr>
        <w:tab/>
        <w:t>los tipos de tasas y cantidades;</w:t>
      </w:r>
    </w:p>
    <w:p w14:paraId="4FC4E1E7" w14:textId="77777777" w:rsidR="00140C33" w:rsidRPr="00FC1E42" w:rsidRDefault="00140C33" w:rsidP="00140C33">
      <w:pPr>
        <w:pStyle w:val="enumlev1"/>
        <w:rPr>
          <w:lang w:val="es-ES"/>
        </w:rPr>
      </w:pPr>
      <w:r w:rsidRPr="00FC1E42">
        <w:rPr>
          <w:lang w:val="es-ES"/>
        </w:rPr>
        <w:t>–</w:t>
      </w:r>
      <w:r w:rsidRPr="00FC1E42">
        <w:rPr>
          <w:lang w:val="es-ES"/>
        </w:rPr>
        <w:tab/>
        <w:t>una copia o una adaptación del proceso de selección estipulado en la cláusula 8.</w:t>
      </w:r>
    </w:p>
    <w:p w14:paraId="4F1B440B" w14:textId="77777777" w:rsidR="00140C33" w:rsidRPr="00FC1E42" w:rsidRDefault="00140C33" w:rsidP="00140C33">
      <w:pPr>
        <w:tabs>
          <w:tab w:val="clear" w:pos="794"/>
          <w:tab w:val="left" w:pos="810"/>
        </w:tabs>
        <w:rPr>
          <w:lang w:val="es-ES"/>
        </w:rPr>
      </w:pPr>
      <w:r w:rsidRPr="00FC1E42">
        <w:rPr>
          <w:b/>
          <w:bCs/>
          <w:lang w:val="es-ES"/>
        </w:rPr>
        <w:t>7.3</w:t>
      </w:r>
      <w:r w:rsidRPr="00FC1E42">
        <w:rPr>
          <w:lang w:val="es-ES"/>
        </w:rPr>
        <w:tab/>
        <w:t>Cuando sea posible, el sistema de identificación deberá ser abierto para poder cumplir futuros requisitos de registro. A la hora de seleccionar el sistema de identificación, se tendrá en cuenta lo siguiente:</w:t>
      </w:r>
    </w:p>
    <w:p w14:paraId="640E2DC4" w14:textId="77777777" w:rsidR="00140C33" w:rsidRPr="00FC1E42" w:rsidRDefault="00140C33" w:rsidP="00140C33">
      <w:pPr>
        <w:pStyle w:val="enumlev1"/>
        <w:rPr>
          <w:lang w:val="es-ES"/>
        </w:rPr>
      </w:pPr>
      <w:r w:rsidRPr="00FC1E42">
        <w:rPr>
          <w:lang w:val="es-ES"/>
        </w:rPr>
        <w:t>–</w:t>
      </w:r>
      <w:r w:rsidRPr="00FC1E42">
        <w:rPr>
          <w:lang w:val="es-ES"/>
        </w:rPr>
        <w:tab/>
        <w:t>la reserva de espacio para asignaciones especiales;</w:t>
      </w:r>
    </w:p>
    <w:p w14:paraId="0EFE94E5" w14:textId="77777777" w:rsidR="00140C33" w:rsidRPr="00FC1E42" w:rsidRDefault="00140C33" w:rsidP="00140C33">
      <w:pPr>
        <w:pStyle w:val="enumlev1"/>
        <w:rPr>
          <w:lang w:val="es-ES"/>
        </w:rPr>
      </w:pPr>
      <w:r w:rsidRPr="00FC1E42">
        <w:rPr>
          <w:lang w:val="es-ES"/>
        </w:rPr>
        <w:t>–</w:t>
      </w:r>
      <w:r w:rsidRPr="00FC1E42">
        <w:rPr>
          <w:lang w:val="es-ES"/>
        </w:rPr>
        <w:tab/>
        <w:t>la sintaxis (por ejemplo, numérica, alfabética, alfanumérica, etc.) con la que asignan los identificadores;</w:t>
      </w:r>
    </w:p>
    <w:p w14:paraId="57A2BCC1" w14:textId="77777777" w:rsidR="00140C33" w:rsidRPr="00FC1E42" w:rsidRDefault="00140C33" w:rsidP="00140C33">
      <w:pPr>
        <w:pStyle w:val="enumlev1"/>
        <w:rPr>
          <w:lang w:val="es-ES"/>
        </w:rPr>
      </w:pPr>
      <w:r w:rsidRPr="00FC1E42">
        <w:rPr>
          <w:lang w:val="es-ES"/>
        </w:rPr>
        <w:t>–</w:t>
      </w:r>
      <w:r w:rsidRPr="00FC1E42">
        <w:rPr>
          <w:lang w:val="es-ES"/>
        </w:rPr>
        <w:tab/>
        <w:t>la longitud del identificador;</w:t>
      </w:r>
    </w:p>
    <w:p w14:paraId="19300E5C" w14:textId="77777777" w:rsidR="00140C33" w:rsidRPr="00FC1E42" w:rsidRDefault="00140C33" w:rsidP="00140C33">
      <w:pPr>
        <w:pStyle w:val="enumlev1"/>
        <w:rPr>
          <w:lang w:val="es-ES"/>
        </w:rPr>
      </w:pPr>
      <w:r w:rsidRPr="00FC1E42">
        <w:rPr>
          <w:lang w:val="es-ES"/>
        </w:rPr>
        <w:t>–</w:t>
      </w:r>
      <w:r w:rsidRPr="00FC1E42">
        <w:rPr>
          <w:lang w:val="es-ES"/>
        </w:rPr>
        <w:tab/>
        <w:t>los criterios de correspondencia que se utilizarán para determinar las entradas duplicadas.</w:t>
      </w:r>
    </w:p>
    <w:p w14:paraId="63A39585" w14:textId="77777777" w:rsidR="00140C33" w:rsidRPr="00FC1E42" w:rsidRDefault="00140C33" w:rsidP="00140C33">
      <w:pPr>
        <w:rPr>
          <w:lang w:val="es-ES"/>
        </w:rPr>
      </w:pPr>
      <w:r w:rsidRPr="00FC1E42">
        <w:rPr>
          <w:lang w:val="es-ES"/>
        </w:rPr>
        <w:t>En función del volumen de registros previstos y de consideraciones técnicas y de otra índole, tal vez sea necesario reutilizar los identificadores. En la Recomendación para autoridades de registro deberá indicarse si:</w:t>
      </w:r>
    </w:p>
    <w:p w14:paraId="15ABEEB4" w14:textId="77777777" w:rsidR="00140C33" w:rsidRPr="00FC1E42" w:rsidRDefault="00140C33" w:rsidP="00140C33">
      <w:pPr>
        <w:pStyle w:val="enumlev1"/>
        <w:rPr>
          <w:lang w:val="es-ES"/>
        </w:rPr>
      </w:pPr>
      <w:r w:rsidRPr="00FC1E42">
        <w:rPr>
          <w:lang w:val="es-ES"/>
        </w:rPr>
        <w:lastRenderedPageBreak/>
        <w:t>–</w:t>
      </w:r>
      <w:r w:rsidRPr="00FC1E42">
        <w:rPr>
          <w:lang w:val="es-ES"/>
        </w:rPr>
        <w:tab/>
        <w:t>nunca podrá volver a utilizarse un identificador; o bien</w:t>
      </w:r>
    </w:p>
    <w:p w14:paraId="7FF12BA1" w14:textId="77777777" w:rsidR="00140C33" w:rsidRPr="00FC1E42" w:rsidRDefault="00140C33" w:rsidP="00140C33">
      <w:pPr>
        <w:pStyle w:val="enumlev1"/>
        <w:rPr>
          <w:lang w:val="es-ES"/>
        </w:rPr>
      </w:pPr>
      <w:r w:rsidRPr="00FC1E42">
        <w:rPr>
          <w:lang w:val="es-ES"/>
        </w:rPr>
        <w:t>–</w:t>
      </w:r>
      <w:r w:rsidRPr="00FC1E42">
        <w:rPr>
          <w:lang w:val="es-ES"/>
        </w:rPr>
        <w:tab/>
        <w:t>se podrá volver a utilizar un identificador tras un periodo de tiempo específico para identificar a otro objeto (de interés).</w:t>
      </w:r>
    </w:p>
    <w:p w14:paraId="6223C130" w14:textId="77777777" w:rsidR="00140C33" w:rsidRPr="00FC1E42" w:rsidRDefault="00140C33" w:rsidP="00140C33">
      <w:pPr>
        <w:rPr>
          <w:lang w:val="es-ES"/>
        </w:rPr>
      </w:pPr>
      <w:r w:rsidRPr="00FC1E42">
        <w:rPr>
          <w:lang w:val="es-ES"/>
        </w:rPr>
        <w:t>Para que puedan volver a utilizarse, los identificadores previamente asignados podrían haber sido objeto de una renuncia voluntaria o haber sido reivindicados por la autoridad de registro. En ambos casos, las condiciones y el proceso aplicable se describen en la Recomendación para autoridades de registro.</w:t>
      </w:r>
    </w:p>
    <w:p w14:paraId="10B73877" w14:textId="77777777" w:rsidR="00140C33" w:rsidRPr="00FC1E42" w:rsidRDefault="00140C33" w:rsidP="00140C33">
      <w:pPr>
        <w:tabs>
          <w:tab w:val="clear" w:pos="794"/>
          <w:tab w:val="left" w:pos="810"/>
        </w:tabs>
        <w:rPr>
          <w:lang w:val="es-ES"/>
        </w:rPr>
      </w:pPr>
      <w:r w:rsidRPr="00FC1E42">
        <w:rPr>
          <w:b/>
          <w:bCs/>
          <w:lang w:val="es-ES"/>
        </w:rPr>
        <w:t>7.4</w:t>
      </w:r>
      <w:r w:rsidRPr="00FC1E42">
        <w:rPr>
          <w:lang w:val="es-ES"/>
        </w:rPr>
        <w:tab/>
        <w:t>El contenido de los formularios de solicitud de registro, solicitud de actualización, notificación de asignación o actualización, y denegación de solicitud incluirá lo siguiente:</w:t>
      </w:r>
    </w:p>
    <w:p w14:paraId="5FFDE187" w14:textId="77777777" w:rsidR="00140C33" w:rsidRPr="00FC1E42" w:rsidRDefault="00140C33" w:rsidP="00140C33">
      <w:pPr>
        <w:pStyle w:val="enumlev1"/>
        <w:rPr>
          <w:lang w:val="es-ES"/>
        </w:rPr>
      </w:pPr>
      <w:r w:rsidRPr="00FC1E42">
        <w:rPr>
          <w:lang w:val="es-ES"/>
        </w:rPr>
        <w:t>–</w:t>
      </w:r>
      <w:r w:rsidRPr="00FC1E42">
        <w:rPr>
          <w:lang w:val="es-ES"/>
        </w:rPr>
        <w:tab/>
        <w:t>nombre del solicitante;</w:t>
      </w:r>
    </w:p>
    <w:p w14:paraId="29C1F001" w14:textId="77777777" w:rsidR="00140C33" w:rsidRPr="00FC1E42" w:rsidRDefault="00140C33" w:rsidP="00140C33">
      <w:pPr>
        <w:pStyle w:val="enumlev1"/>
        <w:rPr>
          <w:lang w:val="es-ES"/>
        </w:rPr>
      </w:pPr>
      <w:r w:rsidRPr="00FC1E42">
        <w:rPr>
          <w:lang w:val="es-ES"/>
        </w:rPr>
        <w:t>–</w:t>
      </w:r>
      <w:r w:rsidRPr="00FC1E42">
        <w:rPr>
          <w:lang w:val="es-ES"/>
        </w:rPr>
        <w:tab/>
        <w:t>dirección postal/correo-e, número de teléfono/fax del solicitante;</w:t>
      </w:r>
    </w:p>
    <w:p w14:paraId="102128CA" w14:textId="77777777" w:rsidR="00140C33" w:rsidRPr="00FC1E42" w:rsidRDefault="00140C33" w:rsidP="00140C33">
      <w:pPr>
        <w:pStyle w:val="enumlev1"/>
        <w:rPr>
          <w:lang w:val="es-ES"/>
        </w:rPr>
      </w:pPr>
      <w:r w:rsidRPr="00FC1E42">
        <w:rPr>
          <w:lang w:val="es-ES"/>
        </w:rPr>
        <w:t>–</w:t>
      </w:r>
      <w:r w:rsidRPr="00FC1E42">
        <w:rPr>
          <w:lang w:val="es-ES"/>
        </w:rPr>
        <w:tab/>
        <w:t>nombre, cargo, dirección postal/electrónica y número de teléfono/fax de la persona de contacto de la organización.</w:t>
      </w:r>
    </w:p>
    <w:p w14:paraId="6326795D" w14:textId="77777777" w:rsidR="00140C33" w:rsidRPr="00FC1E42" w:rsidRDefault="00140C33" w:rsidP="00140C33">
      <w:pPr>
        <w:rPr>
          <w:lang w:val="es-ES"/>
        </w:rPr>
      </w:pPr>
      <w:r w:rsidRPr="00FC1E42">
        <w:rPr>
          <w:lang w:val="es-ES"/>
        </w:rPr>
        <w:t>En función del tipo de formulario, se incluirá la siguiente información adicional:</w:t>
      </w:r>
    </w:p>
    <w:p w14:paraId="560AD686" w14:textId="77777777" w:rsidR="00140C33" w:rsidRPr="00FC1E42" w:rsidRDefault="00140C33" w:rsidP="00140C33">
      <w:pPr>
        <w:pStyle w:val="enumlev1"/>
        <w:rPr>
          <w:lang w:val="es-ES"/>
        </w:rPr>
      </w:pPr>
      <w:r w:rsidRPr="00FC1E42">
        <w:rPr>
          <w:lang w:val="es-ES"/>
        </w:rPr>
        <w:t>–</w:t>
      </w:r>
      <w:r w:rsidRPr="00FC1E42">
        <w:rPr>
          <w:lang w:val="es-ES"/>
        </w:rPr>
        <w:tab/>
        <w:t>autorización para divulgar datos específicos (solicitud de registro);</w:t>
      </w:r>
    </w:p>
    <w:p w14:paraId="78D4C88A" w14:textId="77777777" w:rsidR="00140C33" w:rsidRPr="00FC1E42" w:rsidRDefault="00140C33" w:rsidP="00140C33">
      <w:pPr>
        <w:pStyle w:val="enumlev1"/>
        <w:rPr>
          <w:lang w:val="es-ES"/>
        </w:rPr>
      </w:pPr>
      <w:r w:rsidRPr="00FC1E42">
        <w:rPr>
          <w:lang w:val="es-ES"/>
        </w:rPr>
        <w:t>–</w:t>
      </w:r>
      <w:r w:rsidRPr="00FC1E42">
        <w:rPr>
          <w:lang w:val="es-ES"/>
        </w:rPr>
        <w:tab/>
        <w:t>toda justificación necesaria para la asignación (solicitud de registro);</w:t>
      </w:r>
    </w:p>
    <w:p w14:paraId="161E4BA0" w14:textId="77777777" w:rsidR="00140C33" w:rsidRPr="00FC1E42" w:rsidRDefault="00140C33" w:rsidP="00140C33">
      <w:pPr>
        <w:pStyle w:val="enumlev1"/>
        <w:rPr>
          <w:lang w:val="es-ES"/>
        </w:rPr>
      </w:pPr>
      <w:r w:rsidRPr="00FC1E42">
        <w:rPr>
          <w:lang w:val="es-ES"/>
        </w:rPr>
        <w:t>–</w:t>
      </w:r>
      <w:r w:rsidRPr="00FC1E42">
        <w:rPr>
          <w:lang w:val="es-ES"/>
        </w:rPr>
        <w:tab/>
        <w:t>cuando la Recomendación para autoridades de registro lo requiera, una definición técnica del objeto (de interés) que ha de registrarse (solicitud de registro);</w:t>
      </w:r>
    </w:p>
    <w:p w14:paraId="2347E569" w14:textId="77777777" w:rsidR="00140C33" w:rsidRPr="00FC1E42" w:rsidRDefault="00140C33" w:rsidP="00140C33">
      <w:pPr>
        <w:pStyle w:val="enumlev1"/>
        <w:rPr>
          <w:lang w:val="es-ES"/>
        </w:rPr>
      </w:pPr>
      <w:r w:rsidRPr="00FC1E42">
        <w:rPr>
          <w:lang w:val="es-ES"/>
        </w:rPr>
        <w:t>–</w:t>
      </w:r>
      <w:r w:rsidRPr="00FC1E42">
        <w:rPr>
          <w:lang w:val="es-ES"/>
        </w:rPr>
        <w:tab/>
        <w:t>los datos que van a actualizarse, los valores antiguos y nuevos (solicitud de actualización);</w:t>
      </w:r>
    </w:p>
    <w:p w14:paraId="1838AE09" w14:textId="77777777" w:rsidR="00140C33" w:rsidRPr="00FC1E42" w:rsidRDefault="00140C33" w:rsidP="00140C33">
      <w:pPr>
        <w:pStyle w:val="enumlev1"/>
        <w:rPr>
          <w:lang w:val="es-ES"/>
        </w:rPr>
      </w:pPr>
      <w:r w:rsidRPr="00FC1E42">
        <w:rPr>
          <w:lang w:val="es-ES"/>
        </w:rPr>
        <w:t>–</w:t>
      </w:r>
      <w:r w:rsidRPr="00FC1E42">
        <w:rPr>
          <w:lang w:val="es-ES"/>
        </w:rPr>
        <w:tab/>
        <w:t>los motivos de la acción emprendida (notificación de asignación o actualización; denegación de solicitud).</w:t>
      </w:r>
    </w:p>
    <w:p w14:paraId="51794E49" w14:textId="77777777" w:rsidR="00140C33" w:rsidRPr="00FC1E42" w:rsidRDefault="00140C33" w:rsidP="00140C33">
      <w:pPr>
        <w:rPr>
          <w:lang w:val="es-ES"/>
        </w:rPr>
      </w:pPr>
      <w:r w:rsidRPr="00FC1E42">
        <w:rPr>
          <w:lang w:val="es-ES"/>
        </w:rPr>
        <w:t>En la Recomendación para autoridades de registro se podrá definir información adicional pertinente para la clase de objetos (de interés) que van a registrarse.</w:t>
      </w:r>
    </w:p>
    <w:p w14:paraId="35BD1725" w14:textId="47BEC9B0" w:rsidR="00140C33" w:rsidRPr="00FC1E42" w:rsidRDefault="00140C33" w:rsidP="00140C33">
      <w:pPr>
        <w:pStyle w:val="Note"/>
        <w:rPr>
          <w:lang w:val="es-ES"/>
        </w:rPr>
      </w:pPr>
      <w:r w:rsidRPr="00FC1E42">
        <w:rPr>
          <w:lang w:val="es-ES"/>
        </w:rPr>
        <w:t xml:space="preserve">NOTA </w:t>
      </w:r>
      <w:r w:rsidR="00A43E27" w:rsidRPr="00FC1E42">
        <w:rPr>
          <w:lang w:val="es-ES"/>
        </w:rPr>
        <w:t>–</w:t>
      </w:r>
      <w:r w:rsidRPr="00FC1E42">
        <w:rPr>
          <w:lang w:val="es-ES"/>
        </w:rPr>
        <w:t xml:space="preserve"> Al elaborar la Recomendación para autoridades de registro, la Comisión de Estudio debe considerar si el solicitante será un miembro de la UIT.</w:t>
      </w:r>
    </w:p>
    <w:p w14:paraId="322DAB01" w14:textId="77777777" w:rsidR="00140C33" w:rsidRPr="00FC1E42" w:rsidRDefault="00140C33" w:rsidP="00140C33">
      <w:pPr>
        <w:tabs>
          <w:tab w:val="clear" w:pos="794"/>
          <w:tab w:val="left" w:pos="810"/>
        </w:tabs>
        <w:rPr>
          <w:lang w:val="es-ES"/>
        </w:rPr>
      </w:pPr>
      <w:r w:rsidRPr="00FC1E42">
        <w:rPr>
          <w:b/>
          <w:bCs/>
          <w:lang w:val="es-ES"/>
        </w:rPr>
        <w:t>7.5</w:t>
      </w:r>
      <w:r w:rsidRPr="00FC1E42">
        <w:rPr>
          <w:lang w:val="es-ES"/>
        </w:rPr>
        <w:tab/>
        <w:t>Una vez hecha la asignación, el identificador y la información asociada se incluyen en el registro y la autoridad de registro informa al solicitante de la asignación de manera oportuna (en el plazo máximo de respuesta especificado en la Recomendación para autoridades de registro) utilizando la información indicada en la cláusula 7.4.</w:t>
      </w:r>
    </w:p>
    <w:p w14:paraId="1D06008F" w14:textId="77777777" w:rsidR="00140C33" w:rsidRPr="00FC1E42" w:rsidRDefault="00140C33" w:rsidP="00140C33">
      <w:pPr>
        <w:keepNext/>
        <w:tabs>
          <w:tab w:val="clear" w:pos="794"/>
          <w:tab w:val="left" w:pos="810"/>
        </w:tabs>
        <w:rPr>
          <w:lang w:val="es-ES"/>
        </w:rPr>
      </w:pPr>
      <w:r w:rsidRPr="00FC1E42">
        <w:rPr>
          <w:b/>
          <w:bCs/>
          <w:lang w:val="es-ES"/>
        </w:rPr>
        <w:t>7.6</w:t>
      </w:r>
      <w:r w:rsidRPr="00FC1E42">
        <w:rPr>
          <w:lang w:val="es-ES"/>
        </w:rPr>
        <w:tab/>
        <w:t>El registro contendrá:</w:t>
      </w:r>
    </w:p>
    <w:p w14:paraId="0A503476" w14:textId="77777777" w:rsidR="00140C33" w:rsidRPr="00FC1E42" w:rsidRDefault="00140C33" w:rsidP="00140C33">
      <w:pPr>
        <w:pStyle w:val="enumlev1"/>
        <w:rPr>
          <w:lang w:val="es-ES"/>
        </w:rPr>
      </w:pPr>
      <w:r w:rsidRPr="00FC1E42">
        <w:rPr>
          <w:lang w:val="es-ES"/>
        </w:rPr>
        <w:t>–</w:t>
      </w:r>
      <w:r w:rsidRPr="00FC1E42">
        <w:rPr>
          <w:lang w:val="es-ES"/>
        </w:rPr>
        <w:tab/>
        <w:t>el identificador asignado;</w:t>
      </w:r>
    </w:p>
    <w:p w14:paraId="41F9436C" w14:textId="77777777" w:rsidR="00140C33" w:rsidRPr="00FC1E42" w:rsidRDefault="00140C33" w:rsidP="00140C33">
      <w:pPr>
        <w:pStyle w:val="enumlev1"/>
        <w:rPr>
          <w:lang w:val="es-ES"/>
        </w:rPr>
      </w:pPr>
      <w:r w:rsidRPr="00FC1E42">
        <w:rPr>
          <w:lang w:val="es-ES"/>
        </w:rPr>
        <w:t>–</w:t>
      </w:r>
      <w:r w:rsidRPr="00FC1E42">
        <w:rPr>
          <w:lang w:val="es-ES"/>
        </w:rPr>
        <w:tab/>
        <w:t>el nombre del solicitante inicial;</w:t>
      </w:r>
    </w:p>
    <w:p w14:paraId="129C54B0" w14:textId="77777777" w:rsidR="00140C33" w:rsidRPr="00FC1E42" w:rsidRDefault="00140C33" w:rsidP="00140C33">
      <w:pPr>
        <w:pStyle w:val="enumlev1"/>
        <w:rPr>
          <w:lang w:val="es-ES"/>
        </w:rPr>
      </w:pPr>
      <w:r w:rsidRPr="00FC1E42">
        <w:rPr>
          <w:lang w:val="es-ES"/>
        </w:rPr>
        <w:t>–</w:t>
      </w:r>
      <w:r w:rsidRPr="00FC1E42">
        <w:rPr>
          <w:lang w:val="es-ES"/>
        </w:rPr>
        <w:tab/>
        <w:t>la dirección del solicitante inicial;</w:t>
      </w:r>
    </w:p>
    <w:p w14:paraId="12699E3C" w14:textId="77777777" w:rsidR="00140C33" w:rsidRPr="00FC1E42" w:rsidRDefault="00140C33" w:rsidP="00140C33">
      <w:pPr>
        <w:pStyle w:val="enumlev1"/>
        <w:rPr>
          <w:lang w:val="es-ES"/>
        </w:rPr>
      </w:pPr>
      <w:r w:rsidRPr="00FC1E42">
        <w:rPr>
          <w:lang w:val="es-ES"/>
        </w:rPr>
        <w:t>–</w:t>
      </w:r>
      <w:r w:rsidRPr="00FC1E42">
        <w:rPr>
          <w:lang w:val="es-ES"/>
        </w:rPr>
        <w:tab/>
        <w:t>fecha de la asignación inicial;</w:t>
      </w:r>
    </w:p>
    <w:p w14:paraId="78E82368" w14:textId="77777777" w:rsidR="00140C33" w:rsidRPr="00FC1E42" w:rsidRDefault="00140C33" w:rsidP="00140C33">
      <w:pPr>
        <w:pStyle w:val="enumlev1"/>
        <w:rPr>
          <w:lang w:val="es-ES"/>
        </w:rPr>
      </w:pPr>
      <w:r w:rsidRPr="00FC1E42">
        <w:rPr>
          <w:lang w:val="es-ES"/>
        </w:rPr>
        <w:t>–</w:t>
      </w:r>
      <w:r w:rsidRPr="00FC1E42">
        <w:rPr>
          <w:lang w:val="es-ES"/>
        </w:rPr>
        <w:tab/>
        <w:t>fecha del último traslado de la asignación, en caso de que se permita (actualizable);</w:t>
      </w:r>
    </w:p>
    <w:p w14:paraId="7CA35526" w14:textId="77777777" w:rsidR="00140C33" w:rsidRPr="00FC1E42" w:rsidRDefault="00140C33" w:rsidP="00140C33">
      <w:pPr>
        <w:pStyle w:val="enumlev1"/>
        <w:rPr>
          <w:lang w:val="es-ES"/>
        </w:rPr>
      </w:pPr>
      <w:r w:rsidRPr="00FC1E42">
        <w:rPr>
          <w:lang w:val="es-ES"/>
        </w:rPr>
        <w:t>–</w:t>
      </w:r>
      <w:r w:rsidRPr="00FC1E42">
        <w:rPr>
          <w:lang w:val="es-ES"/>
        </w:rPr>
        <w:tab/>
        <w:t>nombre del actual solicitante (actualizable);</w:t>
      </w:r>
    </w:p>
    <w:p w14:paraId="21068320" w14:textId="77777777" w:rsidR="00140C33" w:rsidRPr="00FC1E42" w:rsidRDefault="00140C33" w:rsidP="00140C33">
      <w:pPr>
        <w:pStyle w:val="enumlev1"/>
        <w:rPr>
          <w:lang w:val="es-ES"/>
        </w:rPr>
      </w:pPr>
      <w:r w:rsidRPr="00FC1E42">
        <w:rPr>
          <w:lang w:val="es-ES"/>
        </w:rPr>
        <w:t>–</w:t>
      </w:r>
      <w:r w:rsidRPr="00FC1E42">
        <w:rPr>
          <w:lang w:val="es-ES"/>
        </w:rPr>
        <w:tab/>
        <w:t>dirección postal/electrónica, número de teléfono/fax del actual titular (actualizable);</w:t>
      </w:r>
    </w:p>
    <w:p w14:paraId="11E120E5" w14:textId="77777777" w:rsidR="00140C33" w:rsidRPr="00FC1E42" w:rsidRDefault="00140C33" w:rsidP="00140C33">
      <w:pPr>
        <w:pStyle w:val="enumlev1"/>
        <w:rPr>
          <w:lang w:val="es-ES"/>
        </w:rPr>
      </w:pPr>
      <w:r w:rsidRPr="00FC1E42">
        <w:rPr>
          <w:lang w:val="es-ES"/>
        </w:rPr>
        <w:t>–</w:t>
      </w:r>
      <w:r w:rsidRPr="00FC1E42">
        <w:rPr>
          <w:lang w:val="es-ES"/>
        </w:rPr>
        <w:tab/>
        <w:t>nombre, cargo, dirección postal/electrónica y número de teléfono/fax de la persona de contacto de la organización (actualizable);</w:t>
      </w:r>
    </w:p>
    <w:p w14:paraId="04B7A280" w14:textId="77777777" w:rsidR="00140C33" w:rsidRPr="00FC1E42" w:rsidRDefault="00140C33" w:rsidP="00140C33">
      <w:pPr>
        <w:pStyle w:val="enumlev1"/>
        <w:rPr>
          <w:lang w:val="es-ES"/>
        </w:rPr>
      </w:pPr>
      <w:r w:rsidRPr="00FC1E42">
        <w:rPr>
          <w:lang w:val="es-ES"/>
        </w:rPr>
        <w:t>–</w:t>
      </w:r>
      <w:r w:rsidRPr="00FC1E42">
        <w:rPr>
          <w:lang w:val="es-ES"/>
        </w:rPr>
        <w:tab/>
        <w:t>fecha de la última actualización (actualizable);</w:t>
      </w:r>
    </w:p>
    <w:p w14:paraId="13E1A98C" w14:textId="77777777" w:rsidR="00140C33" w:rsidRPr="00FC1E42" w:rsidRDefault="00140C33" w:rsidP="00140C33">
      <w:pPr>
        <w:pStyle w:val="enumlev1"/>
        <w:rPr>
          <w:lang w:val="es-ES"/>
        </w:rPr>
      </w:pPr>
      <w:r w:rsidRPr="00FC1E42">
        <w:rPr>
          <w:lang w:val="es-ES"/>
        </w:rPr>
        <w:t>–</w:t>
      </w:r>
      <w:r w:rsidRPr="00FC1E42">
        <w:rPr>
          <w:lang w:val="es-ES"/>
        </w:rPr>
        <w:tab/>
        <w:t>cuando la Recomendación para autoridades de registro lo requiera, una definición técnica del objeto (de interés).</w:t>
      </w:r>
    </w:p>
    <w:p w14:paraId="5332174E" w14:textId="77777777" w:rsidR="00140C33" w:rsidRPr="00FC1E42" w:rsidRDefault="00140C33" w:rsidP="00140C33">
      <w:pPr>
        <w:rPr>
          <w:lang w:val="es-ES"/>
        </w:rPr>
      </w:pPr>
      <w:r w:rsidRPr="00FC1E42">
        <w:rPr>
          <w:lang w:val="es-ES"/>
        </w:rPr>
        <w:lastRenderedPageBreak/>
        <w:t>En la Recomendación para autoridades de registro se podrá definir información adicional de registro pertinente para la clase de objetos (de interés) que van a registrarse.</w:t>
      </w:r>
    </w:p>
    <w:p w14:paraId="43B4F50F" w14:textId="77777777" w:rsidR="00140C33" w:rsidRPr="00FC1E42" w:rsidRDefault="00140C33" w:rsidP="00140C33">
      <w:pPr>
        <w:tabs>
          <w:tab w:val="clear" w:pos="794"/>
          <w:tab w:val="left" w:pos="810"/>
        </w:tabs>
        <w:rPr>
          <w:lang w:val="es-ES"/>
        </w:rPr>
      </w:pPr>
      <w:r w:rsidRPr="00FC1E42">
        <w:rPr>
          <w:b/>
          <w:bCs/>
          <w:lang w:val="es-ES"/>
        </w:rPr>
        <w:t>7.7</w:t>
      </w:r>
      <w:r w:rsidRPr="00FC1E42">
        <w:rPr>
          <w:lang w:val="es-ES"/>
        </w:rPr>
        <w:tab/>
        <w:t>Los requisitos de denegación de solicitudes son, entre otros, los siguientes:</w:t>
      </w:r>
    </w:p>
    <w:p w14:paraId="102A259B" w14:textId="7F3BCC04" w:rsidR="00140C33" w:rsidRPr="00FC1E42" w:rsidRDefault="00140C33" w:rsidP="00140C33">
      <w:pPr>
        <w:pStyle w:val="enumlev1"/>
        <w:rPr>
          <w:lang w:val="es-ES"/>
        </w:rPr>
      </w:pPr>
      <w:r w:rsidRPr="00FC1E42">
        <w:rPr>
          <w:lang w:val="es-ES"/>
        </w:rPr>
        <w:t>–</w:t>
      </w:r>
      <w:r w:rsidRPr="00FC1E42">
        <w:rPr>
          <w:lang w:val="es-ES"/>
        </w:rPr>
        <w:tab/>
        <w:t>el incumplimiento de los criterios para el registro por parte del solicitante (véase la cláusula</w:t>
      </w:r>
      <w:r w:rsidR="00A43E27" w:rsidRPr="00FC1E42">
        <w:rPr>
          <w:lang w:val="es-ES"/>
        </w:rPr>
        <w:t> </w:t>
      </w:r>
      <w:r w:rsidRPr="00FC1E42">
        <w:rPr>
          <w:lang w:val="es-ES"/>
        </w:rPr>
        <w:t>7.1 b);</w:t>
      </w:r>
    </w:p>
    <w:p w14:paraId="3BF16707" w14:textId="77777777" w:rsidR="00140C33" w:rsidRPr="00FC1E42" w:rsidRDefault="00140C33" w:rsidP="00140C33">
      <w:pPr>
        <w:pStyle w:val="enumlev1"/>
        <w:rPr>
          <w:lang w:val="es-ES"/>
        </w:rPr>
      </w:pPr>
      <w:r w:rsidRPr="00FC1E42">
        <w:rPr>
          <w:lang w:val="es-ES"/>
        </w:rPr>
        <w:t>–</w:t>
      </w:r>
      <w:r w:rsidRPr="00FC1E42">
        <w:rPr>
          <w:lang w:val="es-ES"/>
        </w:rPr>
        <w:tab/>
        <w:t>la ausencia de la tasa apropiada;</w:t>
      </w:r>
    </w:p>
    <w:p w14:paraId="370A4877" w14:textId="77777777" w:rsidR="00140C33" w:rsidRPr="00FC1E42" w:rsidRDefault="00140C33" w:rsidP="00140C33">
      <w:pPr>
        <w:pStyle w:val="enumlev1"/>
        <w:rPr>
          <w:lang w:val="es-ES"/>
        </w:rPr>
      </w:pPr>
      <w:r w:rsidRPr="00FC1E42">
        <w:rPr>
          <w:lang w:val="es-ES"/>
        </w:rPr>
        <w:t>–</w:t>
      </w:r>
      <w:r w:rsidRPr="00FC1E42">
        <w:rPr>
          <w:lang w:val="es-ES"/>
        </w:rPr>
        <w:tab/>
        <w:t>el carácter incompleto o incomprensible de la información que figura en la solicitud;</w:t>
      </w:r>
    </w:p>
    <w:p w14:paraId="208ADDAA" w14:textId="77777777" w:rsidR="00140C33" w:rsidRPr="00FC1E42" w:rsidRDefault="00140C33" w:rsidP="00140C33">
      <w:pPr>
        <w:pStyle w:val="enumlev1"/>
        <w:rPr>
          <w:lang w:val="es-ES"/>
        </w:rPr>
      </w:pPr>
      <w:r w:rsidRPr="00FC1E42">
        <w:rPr>
          <w:lang w:val="es-ES"/>
        </w:rPr>
        <w:t>–</w:t>
      </w:r>
      <w:r w:rsidRPr="00FC1E42">
        <w:rPr>
          <w:lang w:val="es-ES"/>
        </w:rPr>
        <w:tab/>
        <w:t>la inadecuación del motivo para la inclusión en el registro (definido en la Recomendación para autoridades de registro);</w:t>
      </w:r>
    </w:p>
    <w:p w14:paraId="0A6693D5" w14:textId="77777777" w:rsidR="00140C33" w:rsidRPr="00FC1E42" w:rsidRDefault="00140C33" w:rsidP="00140C33">
      <w:pPr>
        <w:pStyle w:val="enumlev1"/>
        <w:rPr>
          <w:lang w:val="es-ES"/>
        </w:rPr>
      </w:pPr>
      <w:r w:rsidRPr="00FC1E42">
        <w:rPr>
          <w:lang w:val="es-ES"/>
        </w:rPr>
        <w:t>–</w:t>
      </w:r>
      <w:r w:rsidRPr="00FC1E42">
        <w:rPr>
          <w:lang w:val="es-ES"/>
        </w:rPr>
        <w:tab/>
        <w:t>el incumplimiento de la Recomendación para autoridades de registro por parte del objeto (de interés) propuesto para el registro.</w:t>
      </w:r>
    </w:p>
    <w:p w14:paraId="1C421A63" w14:textId="77777777" w:rsidR="00140C33" w:rsidRPr="00FC1E42" w:rsidRDefault="00140C33" w:rsidP="00140C33">
      <w:pPr>
        <w:keepNext/>
        <w:tabs>
          <w:tab w:val="clear" w:pos="794"/>
          <w:tab w:val="left" w:pos="810"/>
        </w:tabs>
        <w:rPr>
          <w:lang w:val="es-ES"/>
        </w:rPr>
      </w:pPr>
      <w:r w:rsidRPr="00FC1E42">
        <w:rPr>
          <w:b/>
          <w:bCs/>
          <w:lang w:val="es-ES"/>
        </w:rPr>
        <w:t>7.8</w:t>
      </w:r>
      <w:r w:rsidRPr="00FC1E42">
        <w:rPr>
          <w:lang w:val="es-ES"/>
        </w:rPr>
        <w:tab/>
        <w:t>Algunos de los requisitos que debe cumplir la autoridad de registro para el mantenimiento del registro son:</w:t>
      </w:r>
    </w:p>
    <w:p w14:paraId="2EFB10CC" w14:textId="77777777" w:rsidR="00140C33" w:rsidRPr="00FC1E42" w:rsidRDefault="00140C33" w:rsidP="00140C33">
      <w:pPr>
        <w:pStyle w:val="enumlev1"/>
        <w:rPr>
          <w:lang w:val="es-ES"/>
        </w:rPr>
      </w:pPr>
      <w:r w:rsidRPr="00FC1E42">
        <w:rPr>
          <w:lang w:val="es-ES"/>
        </w:rPr>
        <w:t>–</w:t>
      </w:r>
      <w:r w:rsidRPr="00FC1E42">
        <w:rPr>
          <w:lang w:val="es-ES"/>
        </w:rPr>
        <w:tab/>
        <w:t>la existencia de mecanismos para mantener la integridad del registro, como sistemas adecuados para realizar copias de seguridad (por ejemplo, dispositivos de almacenamiento fuera de las instalaciones) y garantizar la retención de registros;</w:t>
      </w:r>
    </w:p>
    <w:p w14:paraId="70C02ADD" w14:textId="77777777" w:rsidR="00140C33" w:rsidRPr="00FC1E42" w:rsidRDefault="00140C33" w:rsidP="00140C33">
      <w:pPr>
        <w:pStyle w:val="enumlev1"/>
        <w:rPr>
          <w:lang w:val="es-ES"/>
        </w:rPr>
      </w:pPr>
      <w:r w:rsidRPr="00FC1E42">
        <w:rPr>
          <w:lang w:val="es-ES"/>
        </w:rPr>
        <w:t>–</w:t>
      </w:r>
      <w:r w:rsidRPr="00FC1E42">
        <w:rPr>
          <w:lang w:val="es-ES"/>
        </w:rPr>
        <w:tab/>
        <w:t>la existencia de mecanismos que permitan a los solicitantes consultar y actualizar la información;</w:t>
      </w:r>
    </w:p>
    <w:p w14:paraId="17394870" w14:textId="77777777" w:rsidR="00140C33" w:rsidRPr="00FC1E42" w:rsidRDefault="00140C33" w:rsidP="00140C33">
      <w:pPr>
        <w:pStyle w:val="enumlev1"/>
        <w:rPr>
          <w:lang w:val="es-ES"/>
        </w:rPr>
      </w:pPr>
      <w:r w:rsidRPr="00FC1E42">
        <w:rPr>
          <w:lang w:val="es-ES"/>
        </w:rPr>
        <w:t>–</w:t>
      </w:r>
      <w:r w:rsidRPr="00FC1E42">
        <w:rPr>
          <w:lang w:val="es-ES"/>
        </w:rPr>
        <w:tab/>
        <w:t>la existencia de mecanismos para mantener la confidencialidad de los elementos de datos cuando se requiera dicha confidencialidad.</w:t>
      </w:r>
    </w:p>
    <w:p w14:paraId="0B9CB6C0" w14:textId="77777777" w:rsidR="00140C33" w:rsidRPr="00FC1E42" w:rsidRDefault="00140C33" w:rsidP="00140C33">
      <w:pPr>
        <w:pStyle w:val="Heading1"/>
        <w:rPr>
          <w:lang w:val="es-ES"/>
        </w:rPr>
      </w:pPr>
      <w:bookmarkStart w:id="78" w:name="_Toc189147611"/>
      <w:bookmarkStart w:id="79" w:name="_Toc227662122"/>
      <w:bookmarkStart w:id="80" w:name="_Toc227680119"/>
      <w:r w:rsidRPr="00FC1E42">
        <w:rPr>
          <w:lang w:val="es-ES"/>
        </w:rPr>
        <w:t>8</w:t>
      </w:r>
      <w:r w:rsidRPr="00FC1E42">
        <w:rPr>
          <w:lang w:val="es-ES"/>
        </w:rPr>
        <w:tab/>
        <w:t>Selección y designación de organizaciones para cumplir las funciones de autoridad de registro</w:t>
      </w:r>
      <w:bookmarkStart w:id="81" w:name="_Hlk159511772"/>
      <w:bookmarkEnd w:id="78"/>
      <w:bookmarkEnd w:id="79"/>
      <w:bookmarkEnd w:id="80"/>
      <w:bookmarkEnd w:id="81"/>
    </w:p>
    <w:p w14:paraId="161B90DC" w14:textId="77777777" w:rsidR="00140C33" w:rsidRPr="00FC1E42" w:rsidRDefault="00140C33" w:rsidP="00140C33">
      <w:pPr>
        <w:keepNext/>
        <w:keepLines/>
        <w:tabs>
          <w:tab w:val="clear" w:pos="794"/>
          <w:tab w:val="left" w:pos="810"/>
        </w:tabs>
        <w:rPr>
          <w:lang w:val="es-ES"/>
        </w:rPr>
      </w:pPr>
      <w:r w:rsidRPr="00FC1E42">
        <w:rPr>
          <w:b/>
          <w:bCs/>
          <w:lang w:val="es-ES"/>
        </w:rPr>
        <w:t>8.1</w:t>
      </w:r>
      <w:r w:rsidRPr="00FC1E42">
        <w:rPr>
          <w:lang w:val="es-ES"/>
        </w:rPr>
        <w:tab/>
        <w:t>El proceso de selección debe ser abierto y transparente. Empieza por una convocatoria realizada por la Comisión de Estudio a todas las partes interesadas (en particular, los miembros de la Comisión de Estudio). En la convocatoria se indicarán los criterios enumerados en el Anexo A y el plazo de respuesta (normalmente será de 12 días naturales antes de la fecha de la reunión de la Comisión de Estudio en la que se seleccionará una autoridad de registro candidata). La convocatoria se publicará como documento temporal de la Comisión de Estudio y en el Boletín de Explotación de la UIT, y se registrará en el informe de la reunión. Se emitirá una vez que se haya determinado la Recomendación para autoridades de registro para la consulta por el proceso tradicional de aprobación (TAP) (véase la cláusula 6.3) y al menos tres meses antes de la sesión plenaria en la que se seleccionará una autoridad de registro candidata. Se enviará como declaración de coordinación al GANT y a la Comisión de Estudio 2 para información.</w:t>
      </w:r>
    </w:p>
    <w:p w14:paraId="3A9108BC" w14:textId="2A429263" w:rsidR="00140C33" w:rsidRPr="00FC1E42" w:rsidRDefault="00140C33" w:rsidP="00140C33">
      <w:pPr>
        <w:pStyle w:val="Note"/>
        <w:rPr>
          <w:lang w:val="es-ES"/>
        </w:rPr>
      </w:pPr>
      <w:r w:rsidRPr="00FC1E42">
        <w:rPr>
          <w:lang w:val="es-ES"/>
        </w:rPr>
        <w:t xml:space="preserve">NOTA </w:t>
      </w:r>
      <w:r w:rsidR="00A43E27" w:rsidRPr="00FC1E42">
        <w:rPr>
          <w:lang w:val="es-ES"/>
        </w:rPr>
        <w:t>–</w:t>
      </w:r>
      <w:r w:rsidRPr="00FC1E42">
        <w:rPr>
          <w:lang w:val="es-ES"/>
        </w:rPr>
        <w:t xml:space="preserve"> Se reconoce que las Comisiones de Estudio pueden tener dificultades para identificar a las organizaciones que desean asumir una función de autoridad de registro y tal vez sea necesario consultar a determinadas organizaciones que podrían cumplir la función. Dicho proceso se hará con total transparencia mediante declaraciones de coordinación (publicadas como documentos temporales).</w:t>
      </w:r>
    </w:p>
    <w:p w14:paraId="6908F2B4" w14:textId="77777777" w:rsidR="00140C33" w:rsidRPr="00FC1E42" w:rsidRDefault="00140C33" w:rsidP="00140C33">
      <w:pPr>
        <w:tabs>
          <w:tab w:val="clear" w:pos="794"/>
          <w:tab w:val="left" w:pos="810"/>
        </w:tabs>
        <w:rPr>
          <w:lang w:val="es-ES"/>
        </w:rPr>
      </w:pPr>
      <w:r w:rsidRPr="00FC1E42">
        <w:rPr>
          <w:b/>
          <w:bCs/>
          <w:lang w:val="es-ES"/>
        </w:rPr>
        <w:t>8.2</w:t>
      </w:r>
      <w:r w:rsidRPr="00FC1E42">
        <w:rPr>
          <w:lang w:val="es-ES"/>
        </w:rPr>
        <w:tab/>
        <w:t>Las respuestas a la convocatoria deberán recibirse a más tardar en la fecha límite establecida como plazo y se publicarán como documento temporal de la Comisión de Estudio. En cada respuesta figurará una declaración en la que conste que la autoridad de registro candidata desea asumir la responsabilidad y se compromete con los requisitos de esta Recomendación. Si fuera aplicable (véase la cláusula 9), la respuesta también incluirá la estructura tarifaria.</w:t>
      </w:r>
    </w:p>
    <w:p w14:paraId="1753DE80" w14:textId="77777777" w:rsidR="00140C33" w:rsidRPr="00FC1E42" w:rsidRDefault="00140C33" w:rsidP="00140C33">
      <w:pPr>
        <w:tabs>
          <w:tab w:val="clear" w:pos="794"/>
          <w:tab w:val="left" w:pos="810"/>
        </w:tabs>
        <w:rPr>
          <w:lang w:val="es-ES"/>
        </w:rPr>
      </w:pPr>
      <w:r w:rsidRPr="00FC1E42">
        <w:rPr>
          <w:b/>
          <w:bCs/>
          <w:lang w:val="es-ES"/>
        </w:rPr>
        <w:t>8.3</w:t>
      </w:r>
      <w:r w:rsidRPr="00FC1E42">
        <w:rPr>
          <w:lang w:val="es-ES"/>
        </w:rPr>
        <w:tab/>
        <w:t xml:space="preserve">Cuando se alcanza el plazo de recepción de las respuestas (por escrito) a la convocatoria, la Comisión de Estudio examina las ofertas. En consulta con el Estado Miembro de la UIT donde tiene </w:t>
      </w:r>
      <w:r w:rsidRPr="00FC1E42">
        <w:rPr>
          <w:lang w:val="es-ES"/>
        </w:rPr>
        <w:lastRenderedPageBreak/>
        <w:t>su base cada autoridad de registro candidata, si es necesario, con el asesor jurídico de la Unión, la Comisión de Estudio se asegura de que la autoridad de registro candidata es una entidad jurídica. Esto significa que la entidad se ha constituido con arreglo a las leyes de una jurisdicción particular y, por lo tanto, está sujeta a normas relacionadas con la gobernanza. Este requisito promueve un mayor nivel de garantía respecto de la rendición de cuentas y la credibilidad de la entidad jurídica seleccionada para convertirse en autoridad de registro.</w:t>
      </w:r>
    </w:p>
    <w:p w14:paraId="078B98B0" w14:textId="77777777" w:rsidR="00140C33" w:rsidRPr="00FC1E42" w:rsidRDefault="00140C33" w:rsidP="00140C33">
      <w:pPr>
        <w:tabs>
          <w:tab w:val="clear" w:pos="794"/>
          <w:tab w:val="left" w:pos="810"/>
        </w:tabs>
        <w:rPr>
          <w:lang w:val="es-ES"/>
        </w:rPr>
      </w:pPr>
      <w:r w:rsidRPr="00FC1E42">
        <w:rPr>
          <w:b/>
          <w:bCs/>
          <w:lang w:val="es-ES"/>
        </w:rPr>
        <w:t>8.4</w:t>
      </w:r>
      <w:r w:rsidRPr="00FC1E42">
        <w:rPr>
          <w:lang w:val="es-ES"/>
        </w:rPr>
        <w:tab/>
        <w:t>La Comisión de Estudio elabora un informe que incluye una evaluación de cada respuesta a los criterios establecidos en el Anexo A y de la autoridad de registro candidata recomendada. El informe se publica como documento temporal y se presenta a la sesión plenaria para su consideración. A continuación se envía como declaración de coordinación al GANT para su información, y la Comisión de Estudio presenta el nombre y toda información pertinente sobre la organización como una recomendación al Director de la TSB para su designación oficial.</w:t>
      </w:r>
    </w:p>
    <w:p w14:paraId="116D56A8" w14:textId="77777777" w:rsidR="00140C33" w:rsidRPr="00FC1E42" w:rsidRDefault="00140C33" w:rsidP="00140C33">
      <w:pPr>
        <w:tabs>
          <w:tab w:val="clear" w:pos="794"/>
          <w:tab w:val="left" w:pos="810"/>
        </w:tabs>
        <w:rPr>
          <w:lang w:val="es-ES"/>
        </w:rPr>
      </w:pPr>
      <w:r w:rsidRPr="00FC1E42">
        <w:rPr>
          <w:b/>
          <w:bCs/>
          <w:lang w:val="es-ES"/>
        </w:rPr>
        <w:t>8.5</w:t>
      </w:r>
      <w:r w:rsidRPr="00FC1E42">
        <w:rPr>
          <w:lang w:val="es-ES"/>
        </w:rPr>
        <w:tab/>
        <w:t>Cuando se revisa una Recomendación para autoridades de registro, la Comisión de Estudio examina y decide si la autoridad de registro existente debe continuar o si debe iniciarse un proceso de selección para seleccionar autoridades de registro candidatas adicionales (véase también la cláusula 12).</w:t>
      </w:r>
    </w:p>
    <w:p w14:paraId="2AA21FC8" w14:textId="77777777" w:rsidR="00140C33" w:rsidRPr="00FC1E42" w:rsidRDefault="00140C33" w:rsidP="00140C33">
      <w:pPr>
        <w:pStyle w:val="Heading1"/>
        <w:rPr>
          <w:lang w:val="es-ES"/>
        </w:rPr>
      </w:pPr>
      <w:bookmarkStart w:id="82" w:name="_Toc189147612"/>
      <w:bookmarkStart w:id="83" w:name="_Toc227662123"/>
      <w:bookmarkStart w:id="84" w:name="_Toc227680120"/>
      <w:r w:rsidRPr="00FC1E42">
        <w:rPr>
          <w:lang w:val="es-ES"/>
        </w:rPr>
        <w:t>9</w:t>
      </w:r>
      <w:r w:rsidRPr="00FC1E42">
        <w:rPr>
          <w:lang w:val="es-ES"/>
        </w:rPr>
        <w:tab/>
        <w:t>Aplicación de tasas por los servicios de las autoridades de registro</w:t>
      </w:r>
      <w:bookmarkEnd w:id="82"/>
      <w:bookmarkEnd w:id="83"/>
      <w:bookmarkEnd w:id="84"/>
    </w:p>
    <w:p w14:paraId="28AA10B4" w14:textId="77777777" w:rsidR="00140C33" w:rsidRPr="00FC1E42" w:rsidRDefault="00140C33" w:rsidP="00140C33">
      <w:pPr>
        <w:tabs>
          <w:tab w:val="clear" w:pos="794"/>
          <w:tab w:val="left" w:pos="810"/>
        </w:tabs>
        <w:rPr>
          <w:lang w:val="es-ES"/>
        </w:rPr>
      </w:pPr>
      <w:r w:rsidRPr="00FC1E42">
        <w:rPr>
          <w:b/>
          <w:bCs/>
          <w:lang w:val="es-ES"/>
        </w:rPr>
        <w:t>9.1</w:t>
      </w:r>
      <w:r w:rsidRPr="00FC1E42">
        <w:rPr>
          <w:lang w:val="es-ES"/>
        </w:rPr>
        <w:tab/>
        <w:t>Las autoridades de registro pueden aplicar tasas a los solicitantes por los servicios que prestan siempre y cuando la Comisión de Estudio lo autorice. El nivel de dichas tasas se determinará con arreglo al principio de la recuperación de costos. La estructura tarifaria propuesta se incluye en la respuesta a la convocatoria de cada autoridad de registro candidata y la Comisión de Estudio la tiene en cuenta en su decisión de autorizar la aplicación de tasas.</w:t>
      </w:r>
    </w:p>
    <w:p w14:paraId="1F4F8316" w14:textId="77777777" w:rsidR="00140C33" w:rsidRPr="00FC1E42" w:rsidRDefault="00140C33" w:rsidP="00140C33">
      <w:pPr>
        <w:tabs>
          <w:tab w:val="clear" w:pos="794"/>
          <w:tab w:val="left" w:pos="810"/>
        </w:tabs>
        <w:rPr>
          <w:lang w:val="es-ES"/>
        </w:rPr>
      </w:pPr>
      <w:r w:rsidRPr="00FC1E42">
        <w:rPr>
          <w:b/>
          <w:bCs/>
          <w:lang w:val="es-ES"/>
        </w:rPr>
        <w:t>9.2</w:t>
      </w:r>
      <w:r w:rsidRPr="00FC1E42">
        <w:rPr>
          <w:lang w:val="es-ES"/>
        </w:rPr>
        <w:tab/>
        <w:t>El servicio de registro prestado por la autoridad de registro con arreglo a las disposiciones de una Recomendación para autoridades de registro no requerirá contribución financiera alguna de la UIT.</w:t>
      </w:r>
    </w:p>
    <w:p w14:paraId="4864B796" w14:textId="77777777" w:rsidR="00140C33" w:rsidRPr="00FC1E42" w:rsidRDefault="00140C33" w:rsidP="00140C33">
      <w:pPr>
        <w:pStyle w:val="Heading1"/>
        <w:rPr>
          <w:lang w:val="es-ES"/>
        </w:rPr>
      </w:pPr>
      <w:bookmarkStart w:id="85" w:name="_Toc189147613"/>
      <w:bookmarkStart w:id="86" w:name="_Toc227662124"/>
      <w:bookmarkStart w:id="87" w:name="_Toc227680121"/>
      <w:r w:rsidRPr="00FC1E42">
        <w:rPr>
          <w:lang w:val="es-ES"/>
        </w:rPr>
        <w:t>10</w:t>
      </w:r>
      <w:r w:rsidRPr="00FC1E42">
        <w:rPr>
          <w:lang w:val="es-ES"/>
        </w:rPr>
        <w:tab/>
        <w:t>Supervisión y rendición de cuentas de las autoridades de registro</w:t>
      </w:r>
      <w:bookmarkEnd w:id="85"/>
      <w:bookmarkEnd w:id="86"/>
      <w:bookmarkEnd w:id="87"/>
    </w:p>
    <w:p w14:paraId="5AE3D21A" w14:textId="77777777" w:rsidR="00140C33" w:rsidRPr="00FC1E42" w:rsidRDefault="00140C33" w:rsidP="00140C33">
      <w:pPr>
        <w:tabs>
          <w:tab w:val="clear" w:pos="794"/>
          <w:tab w:val="left" w:pos="810"/>
        </w:tabs>
        <w:rPr>
          <w:lang w:val="es-ES"/>
        </w:rPr>
      </w:pPr>
      <w:r w:rsidRPr="00FC1E42">
        <w:rPr>
          <w:b/>
          <w:bCs/>
          <w:lang w:val="es-ES"/>
        </w:rPr>
        <w:t>10.1</w:t>
      </w:r>
      <w:r w:rsidRPr="00FC1E42">
        <w:rPr>
          <w:lang w:val="es-ES"/>
        </w:rPr>
        <w:tab/>
        <w:t>Las Comisiones de Estudio tienen la responsabilidad principal de supervisar los aspectos no comerciales de las autoridades de registro. Mantienen la comunicación constante y permanecen informadas de las actividades de la autoridad de registro relativas a su función respecto de la correspondiente Recomendación para autoridades de registro. Las Comisiones de Estudio piden a las autoridades de registro que presenten informes anuales de sus actividades que se publicarán como documento temporal (véase la cláusula 12 que contempla el caso de no presentación del informe por parte de una autoridad de registro).</w:t>
      </w:r>
    </w:p>
    <w:p w14:paraId="71001CC3" w14:textId="77777777" w:rsidR="00140C33" w:rsidRPr="00FC1E42" w:rsidRDefault="00140C33" w:rsidP="00140C33">
      <w:pPr>
        <w:tabs>
          <w:tab w:val="clear" w:pos="794"/>
          <w:tab w:val="left" w:pos="810"/>
        </w:tabs>
        <w:rPr>
          <w:lang w:val="es-ES"/>
        </w:rPr>
      </w:pPr>
      <w:r w:rsidRPr="00FC1E42">
        <w:rPr>
          <w:b/>
          <w:bCs/>
          <w:lang w:val="es-ES"/>
        </w:rPr>
        <w:t>10.2</w:t>
      </w:r>
      <w:r w:rsidRPr="00FC1E42">
        <w:rPr>
          <w:lang w:val="es-ES"/>
        </w:rPr>
        <w:tab/>
        <w:t>Las autoridades de registro deben indicar claramente en sus operaciones que han sido designadas por el Director de la TSB.</w:t>
      </w:r>
    </w:p>
    <w:p w14:paraId="2C5C6591" w14:textId="77777777" w:rsidR="00140C33" w:rsidRPr="00FC1E42" w:rsidRDefault="00140C33" w:rsidP="00140C33">
      <w:pPr>
        <w:pStyle w:val="Heading1"/>
        <w:rPr>
          <w:lang w:val="es-ES"/>
        </w:rPr>
      </w:pPr>
      <w:bookmarkStart w:id="88" w:name="_Toc189147614"/>
      <w:bookmarkStart w:id="89" w:name="_Toc227662125"/>
      <w:bookmarkStart w:id="90" w:name="_Toc227680122"/>
      <w:r w:rsidRPr="00FC1E42">
        <w:rPr>
          <w:lang w:val="es-ES"/>
        </w:rPr>
        <w:t>11</w:t>
      </w:r>
      <w:r w:rsidRPr="00FC1E42">
        <w:rPr>
          <w:lang w:val="es-ES"/>
        </w:rPr>
        <w:tab/>
        <w:t>Solución de controversias</w:t>
      </w:r>
      <w:bookmarkEnd w:id="88"/>
      <w:bookmarkEnd w:id="89"/>
      <w:bookmarkEnd w:id="90"/>
    </w:p>
    <w:p w14:paraId="6FB147E9" w14:textId="77777777" w:rsidR="00140C33" w:rsidRPr="00FC1E42" w:rsidRDefault="00140C33" w:rsidP="00140C33">
      <w:pPr>
        <w:tabs>
          <w:tab w:val="clear" w:pos="794"/>
          <w:tab w:val="left" w:pos="810"/>
        </w:tabs>
        <w:rPr>
          <w:lang w:val="es-ES"/>
        </w:rPr>
      </w:pPr>
      <w:r w:rsidRPr="00FC1E42">
        <w:rPr>
          <w:b/>
          <w:bCs/>
          <w:lang w:val="es-ES"/>
        </w:rPr>
        <w:t>11.1</w:t>
      </w:r>
      <w:r w:rsidRPr="00FC1E42">
        <w:rPr>
          <w:lang w:val="es-ES"/>
        </w:rPr>
        <w:tab/>
        <w:t>A pesar de que las controversias entre las autoridades de registro y los solicitantes son poco frecuentes, se espera que las autoridades de registro realicen esfuerzos razonables para resolverlas. En la Recomendación para autoridades de registro se abordarán los requisitos específicos para este proceso informal.</w:t>
      </w:r>
    </w:p>
    <w:p w14:paraId="7F20A67C" w14:textId="77777777" w:rsidR="00140C33" w:rsidRPr="00FC1E42" w:rsidRDefault="00140C33" w:rsidP="00140C33">
      <w:pPr>
        <w:tabs>
          <w:tab w:val="clear" w:pos="794"/>
          <w:tab w:val="left" w:pos="810"/>
        </w:tabs>
        <w:rPr>
          <w:lang w:val="es-ES"/>
        </w:rPr>
      </w:pPr>
      <w:r w:rsidRPr="00FC1E42">
        <w:rPr>
          <w:b/>
          <w:bCs/>
          <w:lang w:val="es-ES"/>
        </w:rPr>
        <w:t>11.2</w:t>
      </w:r>
      <w:r w:rsidRPr="00FC1E42">
        <w:rPr>
          <w:lang w:val="es-ES"/>
        </w:rPr>
        <w:tab/>
        <w:t>Además, para resolver la controversia, en la Recomendación para autoridades de registro se establecerá un proceso de recurso oficial que se utilizará cuando fracasen los esfuerzos informales para resolver la controversia. La Comisión de Estudio encargada de la Recomendación para autoridades de registro participará en todo proceso de recurso formal.</w:t>
      </w:r>
    </w:p>
    <w:p w14:paraId="229FD22B" w14:textId="77777777" w:rsidR="00140C33" w:rsidRPr="00FC1E42" w:rsidRDefault="00140C33" w:rsidP="00140C33">
      <w:pPr>
        <w:pStyle w:val="Heading1"/>
        <w:rPr>
          <w:lang w:val="es-ES"/>
        </w:rPr>
      </w:pPr>
      <w:bookmarkStart w:id="91" w:name="_Toc189147615"/>
      <w:bookmarkStart w:id="92" w:name="_Toc227662126"/>
      <w:bookmarkStart w:id="93" w:name="_Toc227680123"/>
      <w:r w:rsidRPr="00FC1E42">
        <w:rPr>
          <w:lang w:val="es-ES"/>
        </w:rPr>
        <w:lastRenderedPageBreak/>
        <w:t>12</w:t>
      </w:r>
      <w:r w:rsidRPr="00FC1E42">
        <w:rPr>
          <w:lang w:val="es-ES"/>
        </w:rPr>
        <w:tab/>
        <w:t>Cese de la autoridad de registro</w:t>
      </w:r>
      <w:bookmarkEnd w:id="91"/>
      <w:bookmarkEnd w:id="92"/>
      <w:bookmarkEnd w:id="93"/>
    </w:p>
    <w:p w14:paraId="684E7D7B" w14:textId="77777777" w:rsidR="00140C33" w:rsidRPr="00FC1E42" w:rsidRDefault="00140C33" w:rsidP="00140C33">
      <w:pPr>
        <w:tabs>
          <w:tab w:val="clear" w:pos="794"/>
          <w:tab w:val="left" w:pos="810"/>
        </w:tabs>
        <w:rPr>
          <w:lang w:val="es-ES"/>
        </w:rPr>
      </w:pPr>
      <w:r w:rsidRPr="00FC1E42">
        <w:rPr>
          <w:b/>
          <w:bCs/>
          <w:lang w:val="es-ES"/>
        </w:rPr>
        <w:t>12.1</w:t>
      </w:r>
      <w:r w:rsidRPr="00FC1E42">
        <w:rPr>
          <w:lang w:val="es-ES"/>
        </w:rPr>
        <w:tab/>
        <w:t>Cuando la Comisión de Estudio decide sustituir a una autoridad de registro (en particular porque la autoridad de registro ha dejado de cumplir todos los criterios establecidos en el Anexo A), avisa a la actual autoridad de registro y se aplica la cláusula 8 para seleccionar a una autoridad de registro en su lugar.</w:t>
      </w:r>
    </w:p>
    <w:p w14:paraId="2630CAED" w14:textId="77777777" w:rsidR="00140C33" w:rsidRPr="00FC1E42" w:rsidRDefault="00140C33" w:rsidP="00140C33">
      <w:pPr>
        <w:tabs>
          <w:tab w:val="clear" w:pos="794"/>
          <w:tab w:val="left" w:pos="810"/>
        </w:tabs>
        <w:rPr>
          <w:lang w:val="es-ES"/>
        </w:rPr>
      </w:pPr>
      <w:r w:rsidRPr="00FC1E42">
        <w:rPr>
          <w:b/>
          <w:bCs/>
          <w:lang w:val="es-ES"/>
        </w:rPr>
        <w:t>12.2</w:t>
      </w:r>
      <w:r w:rsidRPr="00FC1E42">
        <w:rPr>
          <w:lang w:val="es-ES"/>
        </w:rPr>
        <w:tab/>
        <w:t>Cuando una autoridad de registro designada decide poner fin a sus actividades, se aplica la cláusula 8 para seleccionar a una autoridad de registro en su lugar. Entretanto, la Comisión de Estudio deberá ejercer una función de supervisión particular para garantizar que el servicio de registro se mantenga durante el periodo de transición y que el registro de objetos (de interés) asignados se transfiera a la nueva autoridad de registro.</w:t>
      </w:r>
    </w:p>
    <w:p w14:paraId="5D581605" w14:textId="638B5525" w:rsidR="00140C33" w:rsidRPr="00FC1E42" w:rsidRDefault="00140C33" w:rsidP="00A43E27">
      <w:pPr>
        <w:rPr>
          <w:lang w:val="es-ES"/>
        </w:rPr>
      </w:pPr>
      <w:r w:rsidRPr="00FC1E42">
        <w:rPr>
          <w:b/>
          <w:bCs/>
          <w:lang w:val="es-ES"/>
        </w:rPr>
        <w:t>12.3</w:t>
      </w:r>
      <w:r w:rsidRPr="00FC1E42">
        <w:rPr>
          <w:lang w:val="es-ES"/>
        </w:rPr>
        <w:tab/>
        <w:t>Cuando se retira una Recomendación para autoridades de registro, la Comisión de Estudio avisa a la autoridad de registro actual e informa al GANT.</w:t>
      </w:r>
      <w:bookmarkStart w:id="94" w:name="_Toc444683699"/>
      <w:bookmarkStart w:id="95" w:name="_Toc136927782"/>
      <w:bookmarkStart w:id="96" w:name="_Hlk189147771"/>
      <w:bookmarkStart w:id="97" w:name="_Toc444683715"/>
      <w:bookmarkStart w:id="98" w:name="_Toc136927798"/>
    </w:p>
    <w:p w14:paraId="175197F5" w14:textId="77777777" w:rsidR="00140C33" w:rsidRPr="00FC1E42" w:rsidRDefault="00140C33" w:rsidP="00140C33">
      <w:pPr>
        <w:rPr>
          <w:lang w:val="es-ES"/>
        </w:rPr>
      </w:pPr>
      <w:r w:rsidRPr="00FC1E42">
        <w:rPr>
          <w:lang w:val="es-ES"/>
        </w:rPr>
        <w:br w:type="page"/>
      </w:r>
    </w:p>
    <w:p w14:paraId="303F5930" w14:textId="08B52B1A" w:rsidR="00140C33" w:rsidRPr="00FC1E42" w:rsidRDefault="00140C33" w:rsidP="00140C33">
      <w:pPr>
        <w:pStyle w:val="AnnexNoTitle0"/>
        <w:rPr>
          <w:lang w:val="es-ES"/>
        </w:rPr>
      </w:pPr>
      <w:bookmarkStart w:id="99" w:name="_Toc227662127"/>
      <w:bookmarkStart w:id="100" w:name="_Toc227680124"/>
      <w:r w:rsidRPr="00FC1E42">
        <w:rPr>
          <w:bCs/>
          <w:lang w:val="es-ES"/>
        </w:rPr>
        <w:lastRenderedPageBreak/>
        <w:t>Anexo A</w:t>
      </w:r>
      <w:r w:rsidR="00A43E27" w:rsidRPr="00FC1E42">
        <w:rPr>
          <w:bCs/>
          <w:lang w:val="es-ES"/>
        </w:rPr>
        <w:br/>
      </w:r>
      <w:r w:rsidR="00A43E27" w:rsidRPr="00FC1E42">
        <w:rPr>
          <w:bCs/>
          <w:lang w:val="es-ES"/>
        </w:rPr>
        <w:br/>
      </w:r>
      <w:r w:rsidRPr="00FC1E42">
        <w:rPr>
          <w:bCs/>
          <w:lang w:val="es-ES"/>
        </w:rPr>
        <w:t>Criterios para seleccionar una autoridad de registro</w:t>
      </w:r>
      <w:bookmarkEnd w:id="94"/>
      <w:bookmarkEnd w:id="95"/>
      <w:bookmarkEnd w:id="96"/>
      <w:bookmarkEnd w:id="99"/>
      <w:bookmarkEnd w:id="100"/>
    </w:p>
    <w:p w14:paraId="094D4F59" w14:textId="77777777" w:rsidR="00140C33" w:rsidRPr="00FC1E42" w:rsidRDefault="00140C33" w:rsidP="00140C33">
      <w:pPr>
        <w:jc w:val="center"/>
        <w:rPr>
          <w:lang w:val="es-ES"/>
        </w:rPr>
      </w:pPr>
      <w:r w:rsidRPr="00FC1E42">
        <w:rPr>
          <w:lang w:val="es-ES"/>
        </w:rPr>
        <w:t>(Este anexo forma parte integrante de la presente Recomendación.)</w:t>
      </w:r>
    </w:p>
    <w:p w14:paraId="21791455" w14:textId="77777777" w:rsidR="00140C33" w:rsidRPr="00FC1E42" w:rsidRDefault="00140C33" w:rsidP="00A43E27">
      <w:pPr>
        <w:pStyle w:val="Normalaftertitle"/>
        <w:rPr>
          <w:lang w:val="es-ES"/>
        </w:rPr>
      </w:pPr>
      <w:r w:rsidRPr="00FC1E42">
        <w:rPr>
          <w:lang w:val="es-ES"/>
        </w:rPr>
        <w:t>La Comisión de Estudio aplicará los siguientes criterios a la hora de evaluar la respuesta de cada autoridad de registro candidata a la convocatoria (véase la cláusula 8.4).</w:t>
      </w:r>
    </w:p>
    <w:p w14:paraId="3D0DC73D" w14:textId="77777777" w:rsidR="00140C33" w:rsidRPr="00FC1E42" w:rsidRDefault="00140C33" w:rsidP="00140C33">
      <w:pPr>
        <w:rPr>
          <w:lang w:val="es-ES"/>
        </w:rPr>
      </w:pPr>
      <w:r w:rsidRPr="00FC1E42">
        <w:rPr>
          <w:b/>
          <w:bCs/>
          <w:lang w:val="es-ES"/>
        </w:rPr>
        <w:t>A.1</w:t>
      </w:r>
      <w:r w:rsidRPr="00FC1E42">
        <w:rPr>
          <w:lang w:val="es-ES"/>
        </w:rPr>
        <w:tab/>
        <w:t>Prueba de su personalidad jurídica (por ejemplo, estatutos), es decir, de que se trata de una organización constituida con arreglo a las leyes de una jurisdicción particular y, por lo tanto, está sujeta a normas relacionadas con la gobernanza.</w:t>
      </w:r>
    </w:p>
    <w:p w14:paraId="54A13824" w14:textId="2621FAE3" w:rsidR="00140C33" w:rsidRPr="00FC1E42" w:rsidRDefault="00140C33" w:rsidP="00140C33">
      <w:pPr>
        <w:rPr>
          <w:lang w:val="es-ES"/>
        </w:rPr>
      </w:pPr>
      <w:r w:rsidRPr="00FC1E42">
        <w:rPr>
          <w:b/>
          <w:bCs/>
          <w:lang w:val="es-ES"/>
        </w:rPr>
        <w:t>A.2</w:t>
      </w:r>
      <w:r w:rsidRPr="00FC1E42">
        <w:rPr>
          <w:lang w:val="es-ES"/>
        </w:rPr>
        <w:tab/>
        <w:t>Declaración en la que conste que la autoridad de registro candidata desea asumir la responsabilidad, cumplir los requisitos especificados en la Recomendación para autoridades de registro y presentar un informe anual de actividades a la Comisión de Estudio (véase la cláusula</w:t>
      </w:r>
      <w:r w:rsidR="00A43E27" w:rsidRPr="00FC1E42">
        <w:rPr>
          <w:lang w:val="es-ES"/>
        </w:rPr>
        <w:t> </w:t>
      </w:r>
      <w:r w:rsidRPr="00FC1E42">
        <w:rPr>
          <w:lang w:val="es-ES"/>
        </w:rPr>
        <w:t>10.1).</w:t>
      </w:r>
    </w:p>
    <w:p w14:paraId="47F393C5" w14:textId="77777777" w:rsidR="00140C33" w:rsidRPr="00FC1E42" w:rsidRDefault="00140C33" w:rsidP="00140C33">
      <w:pPr>
        <w:rPr>
          <w:lang w:val="es-ES"/>
        </w:rPr>
      </w:pPr>
      <w:r w:rsidRPr="00FC1E42">
        <w:rPr>
          <w:b/>
          <w:bCs/>
          <w:lang w:val="es-ES"/>
        </w:rPr>
        <w:t>A.3</w:t>
      </w:r>
      <w:r w:rsidRPr="00FC1E42">
        <w:rPr>
          <w:lang w:val="es-ES"/>
        </w:rPr>
        <w:tab/>
        <w:t>Documentación de la experiencia de la autoridad de registro candidata en la esfera de los servicios de registro.</w:t>
      </w:r>
    </w:p>
    <w:p w14:paraId="6678CC79" w14:textId="77777777" w:rsidR="00140C33" w:rsidRPr="00FC1E42" w:rsidRDefault="00140C33" w:rsidP="00140C33">
      <w:pPr>
        <w:rPr>
          <w:lang w:val="es-ES"/>
        </w:rPr>
      </w:pPr>
      <w:r w:rsidRPr="00FC1E42">
        <w:rPr>
          <w:b/>
          <w:bCs/>
          <w:lang w:val="es-ES"/>
        </w:rPr>
        <w:t>A.4</w:t>
      </w:r>
      <w:r w:rsidRPr="00FC1E42">
        <w:rPr>
          <w:lang w:val="es-ES"/>
        </w:rPr>
        <w:tab/>
        <w:t>Confirmación de que la autoridad de registro candidata tiene capacidad técnica y financiera para llevar a cabo, a nivel internacional, el servicio de registro descrito en la Recomendación para autoridades de registro.</w:t>
      </w:r>
    </w:p>
    <w:p w14:paraId="43492AFA" w14:textId="77777777" w:rsidR="00140C33" w:rsidRPr="00FC1E42" w:rsidRDefault="00140C33" w:rsidP="00140C33">
      <w:pPr>
        <w:pStyle w:val="Note"/>
        <w:rPr>
          <w:lang w:val="es-ES"/>
        </w:rPr>
      </w:pPr>
      <w:r w:rsidRPr="00FC1E42">
        <w:rPr>
          <w:lang w:val="es-ES"/>
        </w:rPr>
        <w:t>NOTA – Algunos ejemplos de prueba son: el plan financiero para financiar el volumen de registros previstos, la lista de empleados o terceros y su experiencia y competencias aplicables, la descripción de las instalaciones físicas capaces de llevar a cabo la labor, la capacidad financiera demostrada para exponerse a la responsabilidad derivada de la prestación de los servicios.</w:t>
      </w:r>
    </w:p>
    <w:p w14:paraId="69029DAC" w14:textId="77777777" w:rsidR="00140C33" w:rsidRPr="00FC1E42" w:rsidRDefault="00140C33" w:rsidP="00140C33">
      <w:pPr>
        <w:rPr>
          <w:lang w:val="es-ES"/>
        </w:rPr>
      </w:pPr>
      <w:r w:rsidRPr="00FC1E42">
        <w:rPr>
          <w:b/>
          <w:bCs/>
          <w:lang w:val="es-ES"/>
        </w:rPr>
        <w:t>A.5</w:t>
      </w:r>
      <w:r w:rsidRPr="00FC1E42">
        <w:rPr>
          <w:lang w:val="es-ES"/>
        </w:rPr>
        <w:tab/>
        <w:t>Confirmación de si la autoridad de registro candidata aplicará tasas y, si así fuera, confirmación de que dichas tasas se determinarán con arreglo al principio de la recuperación de costos.</w:t>
      </w:r>
    </w:p>
    <w:p w14:paraId="3AA6467E" w14:textId="4DFEF506" w:rsidR="00140C33" w:rsidRPr="00FC1E42" w:rsidRDefault="00140C33" w:rsidP="00A43E27">
      <w:pPr>
        <w:rPr>
          <w:lang w:val="es-ES"/>
        </w:rPr>
      </w:pPr>
      <w:r w:rsidRPr="00FC1E42">
        <w:rPr>
          <w:b/>
          <w:bCs/>
          <w:lang w:val="es-ES"/>
        </w:rPr>
        <w:t>A.6</w:t>
      </w:r>
      <w:r w:rsidRPr="00FC1E42">
        <w:rPr>
          <w:lang w:val="es-ES"/>
        </w:rPr>
        <w:tab/>
        <w:t>Confirmación del cumplimiento de criterios específicos, en su caso, señalados en la Recomendación para autoridades de registro (véase la cláusula 7.1 b).</w:t>
      </w:r>
    </w:p>
    <w:p w14:paraId="17EB2EB6" w14:textId="77777777" w:rsidR="00140C33" w:rsidRPr="00FC1E42" w:rsidRDefault="00140C33" w:rsidP="00140C33">
      <w:pPr>
        <w:rPr>
          <w:lang w:val="es-ES"/>
        </w:rPr>
      </w:pPr>
      <w:r w:rsidRPr="00FC1E42">
        <w:rPr>
          <w:lang w:val="es-ES"/>
        </w:rPr>
        <w:br w:type="page"/>
      </w:r>
    </w:p>
    <w:p w14:paraId="346BB4EA" w14:textId="77777777" w:rsidR="00140C33" w:rsidRPr="00FC1E42" w:rsidRDefault="00140C33" w:rsidP="00140C33">
      <w:pPr>
        <w:pStyle w:val="AnnexNoTitle0"/>
        <w:spacing w:after="360"/>
        <w:rPr>
          <w:lang w:val="es-ES"/>
        </w:rPr>
      </w:pPr>
      <w:bookmarkStart w:id="101" w:name="_Toc227662128"/>
      <w:bookmarkStart w:id="102" w:name="_Toc227680125"/>
      <w:r w:rsidRPr="00FC1E42">
        <w:rPr>
          <w:bCs/>
          <w:lang w:val="es-ES"/>
        </w:rPr>
        <w:lastRenderedPageBreak/>
        <w:t>Bibliografía</w:t>
      </w:r>
      <w:bookmarkEnd w:id="97"/>
      <w:bookmarkEnd w:id="98"/>
      <w:bookmarkEnd w:id="101"/>
      <w:bookmarkEnd w:id="102"/>
    </w:p>
    <w:p w14:paraId="230842B6" w14:textId="77777777" w:rsidR="00140C33" w:rsidRPr="00FC1E42" w:rsidRDefault="00140C33" w:rsidP="00A43E27">
      <w:pPr>
        <w:pStyle w:val="Reftext"/>
        <w:tabs>
          <w:tab w:val="clear" w:pos="794"/>
          <w:tab w:val="clear" w:pos="1191"/>
          <w:tab w:val="clear" w:pos="1588"/>
        </w:tabs>
        <w:ind w:left="1985" w:hanging="1985"/>
        <w:rPr>
          <w:lang w:val="es-ES"/>
        </w:rPr>
      </w:pPr>
      <w:r w:rsidRPr="00FC1E42">
        <w:rPr>
          <w:lang w:val="es-ES"/>
        </w:rPr>
        <w:t>[b-ISO 3166-1]</w:t>
      </w:r>
      <w:r w:rsidRPr="00FC1E42">
        <w:rPr>
          <w:lang w:val="es-ES"/>
        </w:rPr>
        <w:tab/>
        <w:t xml:space="preserve">ISO 3166-1:2020, </w:t>
      </w:r>
      <w:r w:rsidRPr="00FC1E42">
        <w:rPr>
          <w:i/>
          <w:iCs/>
          <w:lang w:val="es-ES"/>
        </w:rPr>
        <w:t>Códigos para la representación de nombres de países y sus subdivisiones – Parte 1: Códigos de país.</w:t>
      </w:r>
    </w:p>
    <w:p w14:paraId="0EF40175" w14:textId="77777777" w:rsidR="00140C33" w:rsidRPr="00FC1E42" w:rsidRDefault="00140C33" w:rsidP="00A43E27">
      <w:pPr>
        <w:pStyle w:val="Reftext"/>
        <w:tabs>
          <w:tab w:val="clear" w:pos="794"/>
          <w:tab w:val="clear" w:pos="1191"/>
          <w:tab w:val="clear" w:pos="1588"/>
        </w:tabs>
        <w:ind w:left="1985" w:hanging="1985"/>
        <w:rPr>
          <w:lang w:val="es-ES"/>
        </w:rPr>
      </w:pPr>
      <w:r w:rsidRPr="00FC1E42">
        <w:rPr>
          <w:lang w:val="es-ES"/>
        </w:rPr>
        <w:t>[</w:t>
      </w:r>
      <w:hyperlink r:id="rId19" w:history="1">
        <w:r w:rsidRPr="00FC1E42">
          <w:rPr>
            <w:rStyle w:val="Hyperlink"/>
            <w:lang w:val="es-ES"/>
          </w:rPr>
          <w:t>b-UIT-T A.23</w:t>
        </w:r>
      </w:hyperlink>
      <w:r w:rsidRPr="00FC1E42">
        <w:rPr>
          <w:lang w:val="es-ES"/>
        </w:rPr>
        <w:t>]</w:t>
      </w:r>
      <w:r w:rsidRPr="00FC1E42">
        <w:rPr>
          <w:lang w:val="es-ES"/>
        </w:rPr>
        <w:tab/>
        <w:t xml:space="preserve">Recomendación UIT-T A.23 (2000), </w:t>
      </w:r>
      <w:r w:rsidRPr="00FC1E42">
        <w:rPr>
          <w:i/>
          <w:iCs/>
          <w:lang w:val="es-ES"/>
        </w:rPr>
        <w:t>Colaboración con la Organización Internacional de Normalización (ISO) y la Comisión Electrotécnica Internacional (CEI) en materia de tecnología de la información.</w:t>
      </w:r>
      <w:hyperlink r:id="rId20" w:history="1"/>
    </w:p>
    <w:p w14:paraId="41E8A7F7" w14:textId="77777777" w:rsidR="00140C33" w:rsidRPr="00FC1E42" w:rsidRDefault="00140C33" w:rsidP="00A43E27">
      <w:pPr>
        <w:pStyle w:val="Reftext"/>
        <w:tabs>
          <w:tab w:val="clear" w:pos="794"/>
          <w:tab w:val="clear" w:pos="1191"/>
          <w:tab w:val="clear" w:pos="1588"/>
        </w:tabs>
        <w:ind w:left="1985" w:hanging="1985"/>
        <w:rPr>
          <w:lang w:val="es-ES"/>
        </w:rPr>
      </w:pPr>
      <w:r w:rsidRPr="00FC1E42">
        <w:rPr>
          <w:lang w:val="es-ES"/>
        </w:rPr>
        <w:t>[</w:t>
      </w:r>
      <w:hyperlink r:id="rId21" w:history="1">
        <w:r w:rsidRPr="00FC1E42">
          <w:rPr>
            <w:rStyle w:val="Hyperlink"/>
            <w:lang w:val="es-ES"/>
          </w:rPr>
          <w:t>b-UIT-T X.660</w:t>
        </w:r>
      </w:hyperlink>
      <w:r w:rsidRPr="00FC1E42">
        <w:rPr>
          <w:lang w:val="es-ES"/>
        </w:rPr>
        <w:t>]</w:t>
      </w:r>
      <w:r w:rsidRPr="00FC1E42">
        <w:rPr>
          <w:lang w:val="es-ES"/>
        </w:rPr>
        <w:tab/>
        <w:t xml:space="preserve">Recomendación UIT-T X.660 (2011) | ISO/CEI 8824-1:2011, </w:t>
      </w:r>
      <w:r w:rsidRPr="00FC1E42">
        <w:rPr>
          <w:i/>
          <w:iCs/>
          <w:lang w:val="es-ES"/>
        </w:rPr>
        <w:t>Tecnología de la información – Procedimientos para el funcionamiento de las autoridades de registro de los identificadores de objeto: Procedimientos generales y arcos superiores del árbol de identificadores de objeto internacionales.</w:t>
      </w:r>
      <w:hyperlink r:id="rId22" w:history="1"/>
    </w:p>
    <w:p w14:paraId="15808CFE" w14:textId="77777777" w:rsidR="00140C33" w:rsidRPr="00FC1E42" w:rsidRDefault="00140C33" w:rsidP="00A43E27">
      <w:pPr>
        <w:pStyle w:val="Reftext"/>
        <w:tabs>
          <w:tab w:val="clear" w:pos="794"/>
          <w:tab w:val="clear" w:pos="1191"/>
          <w:tab w:val="clear" w:pos="1588"/>
        </w:tabs>
        <w:ind w:left="1985" w:hanging="1985"/>
        <w:rPr>
          <w:lang w:val="es-ES"/>
        </w:rPr>
      </w:pPr>
      <w:r w:rsidRPr="00FC1E42">
        <w:rPr>
          <w:lang w:val="es-ES"/>
        </w:rPr>
        <w:t>[</w:t>
      </w:r>
      <w:hyperlink r:id="rId23" w:history="1">
        <w:r w:rsidRPr="00FC1E42">
          <w:rPr>
            <w:rStyle w:val="Hyperlink"/>
            <w:lang w:val="es-ES"/>
          </w:rPr>
          <w:t>b-UIT-T Y.3076</w:t>
        </w:r>
      </w:hyperlink>
      <w:r w:rsidRPr="00FC1E42">
        <w:rPr>
          <w:lang w:val="es-ES"/>
        </w:rPr>
        <w:t>]</w:t>
      </w:r>
      <w:r w:rsidRPr="00FC1E42">
        <w:rPr>
          <w:lang w:val="es-ES"/>
        </w:rPr>
        <w:tab/>
        <w:t xml:space="preserve">Recomendación UIT-T Y.3076 (2020): </w:t>
      </w:r>
      <w:r w:rsidRPr="00FC1E42">
        <w:rPr>
          <w:i/>
          <w:iCs/>
          <w:lang w:val="es-ES"/>
        </w:rPr>
        <w:t>Arquitectura de redes periféricas habilitadas para ICN en las IMT-2020.</w:t>
      </w:r>
      <w:hyperlink r:id="rId24" w:history="1"/>
    </w:p>
    <w:p w14:paraId="25603458" w14:textId="77777777" w:rsidR="00A43E27" w:rsidRPr="00FC1E42" w:rsidRDefault="00A43E27" w:rsidP="00411C49">
      <w:pPr>
        <w:pStyle w:val="Reasons"/>
        <w:rPr>
          <w:lang w:val="es-ES"/>
        </w:rPr>
      </w:pPr>
    </w:p>
    <w:p w14:paraId="76C4D65A" w14:textId="77777777" w:rsidR="00A43E27" w:rsidRPr="00FC1E42" w:rsidRDefault="00A43E27">
      <w:pPr>
        <w:jc w:val="center"/>
        <w:rPr>
          <w:lang w:val="es-ES"/>
        </w:rPr>
      </w:pPr>
      <w:r w:rsidRPr="00FC1E42">
        <w:rPr>
          <w:lang w:val="es-ES"/>
        </w:rPr>
        <w:t>______________</w:t>
      </w:r>
    </w:p>
    <w:sectPr w:rsidR="00A43E27" w:rsidRPr="00FC1E42" w:rsidSect="00140C33">
      <w:headerReference w:type="default" r:id="rId25"/>
      <w:pgSz w:w="11907" w:h="16834"/>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E6BA9" w14:textId="77777777" w:rsidR="002D70ED" w:rsidRDefault="002D70ED">
      <w:r>
        <w:separator/>
      </w:r>
    </w:p>
  </w:endnote>
  <w:endnote w:type="continuationSeparator" w:id="0">
    <w:p w14:paraId="723B2517" w14:textId="77777777" w:rsidR="002D70ED" w:rsidRDefault="002D7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02597" w14:textId="77777777" w:rsidR="002D70ED" w:rsidRDefault="002D70ED">
      <w:r>
        <w:t>____________________</w:t>
      </w:r>
    </w:p>
  </w:footnote>
  <w:footnote w:type="continuationSeparator" w:id="0">
    <w:p w14:paraId="31FE4E86" w14:textId="77777777" w:rsidR="002D70ED" w:rsidRDefault="002D7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B858C" w14:textId="0D4A826F" w:rsidR="00140C33" w:rsidRPr="00140C33" w:rsidRDefault="00140C33" w:rsidP="00140C33">
    <w:pPr>
      <w:pStyle w:val="Header"/>
    </w:pPr>
    <w:r w:rsidRPr="00140C33">
      <w:t xml:space="preserve">- </w:t>
    </w:r>
    <w:r w:rsidRPr="00140C33">
      <w:fldChar w:fldCharType="begin"/>
    </w:r>
    <w:r w:rsidRPr="00140C33">
      <w:instrText xml:space="preserve"> PAGE  \* MERGEFORMAT </w:instrText>
    </w:r>
    <w:r w:rsidRPr="00140C33">
      <w:fldChar w:fldCharType="separate"/>
    </w:r>
    <w:r w:rsidRPr="00140C33">
      <w:rPr>
        <w:noProof/>
      </w:rPr>
      <w:t>1</w:t>
    </w:r>
    <w:r w:rsidRPr="00140C33">
      <w:fldChar w:fldCharType="end"/>
    </w:r>
    <w:r w:rsidRPr="00140C33">
      <w:t xml:space="preserve"> -</w:t>
    </w:r>
  </w:p>
  <w:p w14:paraId="7E7A8E39" w14:textId="04503E3C" w:rsidR="00140C33" w:rsidRPr="00140C33" w:rsidRDefault="00140C33" w:rsidP="00140C33">
    <w:pPr>
      <w:pStyle w:val="Header"/>
      <w:spacing w:after="240"/>
    </w:pPr>
    <w:r w:rsidRPr="00140C33">
      <w:fldChar w:fldCharType="begin"/>
    </w:r>
    <w:r w:rsidRPr="00140C33">
      <w:instrText xml:space="preserve"> STYLEREF  Docnumber  </w:instrText>
    </w:r>
    <w:r w:rsidRPr="00140C33">
      <w:fldChar w:fldCharType="separate"/>
    </w:r>
    <w:r w:rsidR="0001000C">
      <w:rPr>
        <w:noProof/>
      </w:rPr>
      <w:t>TSAG-R4</w:t>
    </w:r>
    <w:r w:rsidRPr="00140C33">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B3B"/>
    <w:rsid w:val="0001000C"/>
    <w:rsid w:val="000C7FA4"/>
    <w:rsid w:val="000D200E"/>
    <w:rsid w:val="00103412"/>
    <w:rsid w:val="00112E44"/>
    <w:rsid w:val="00140C33"/>
    <w:rsid w:val="002D70ED"/>
    <w:rsid w:val="003865B1"/>
    <w:rsid w:val="003D255B"/>
    <w:rsid w:val="00547F7C"/>
    <w:rsid w:val="006305D8"/>
    <w:rsid w:val="008E7B3B"/>
    <w:rsid w:val="00931A5C"/>
    <w:rsid w:val="00980751"/>
    <w:rsid w:val="00A43E27"/>
    <w:rsid w:val="00D10C86"/>
    <w:rsid w:val="00FC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F8D8F"/>
  <w15:docId w15:val="{21ECC136-C1A4-4B15-AE71-EDF1FC28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s-ES_tradnl" w:eastAsia="en-US"/>
    </w:rPr>
  </w:style>
  <w:style w:type="paragraph" w:styleId="Heading1">
    <w:name w:val="heading 1"/>
    <w:basedOn w:val="Normal"/>
    <w:next w:val="Normal"/>
    <w:qFormat/>
    <w:pPr>
      <w:keepNext/>
      <w:keepLines/>
      <w:spacing w:before="360"/>
      <w:ind w:left="794" w:hanging="794"/>
      <w:outlineLvl w:val="0"/>
    </w:pPr>
    <w:rPr>
      <w:b/>
    </w:rPr>
  </w:style>
  <w:style w:type="paragraph" w:styleId="Heading2">
    <w:name w:val="heading 2"/>
    <w:basedOn w:val="Heading1"/>
    <w:next w:val="Normal"/>
    <w:qFormat/>
    <w:pPr>
      <w:spacing w:before="240"/>
      <w:outlineLvl w:val="1"/>
    </w:pPr>
  </w:style>
  <w:style w:type="paragraph" w:styleId="Heading3">
    <w:name w:val="heading 3"/>
    <w:basedOn w:val="Heading1"/>
    <w:next w:val="Normal"/>
    <w:qFormat/>
    <w:pPr>
      <w:spacing w:before="160"/>
      <w:outlineLvl w:val="2"/>
    </w:pPr>
  </w:style>
  <w:style w:type="paragraph" w:styleId="Heading4">
    <w:name w:val="heading 4"/>
    <w:basedOn w:val="Heading3"/>
    <w:next w:val="Normal"/>
    <w:qFormat/>
    <w:pPr>
      <w:tabs>
        <w:tab w:val="clear" w:pos="794"/>
        <w:tab w:val="left" w:pos="1021"/>
      </w:tabs>
      <w:ind w:left="1021" w:hanging="1021"/>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1021"/>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pPr>
      <w:keepNext/>
      <w:keepLines/>
      <w:spacing w:before="480"/>
      <w:jc w:val="center"/>
    </w:pPr>
    <w:rPr>
      <w:b/>
      <w:sz w:val="28"/>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s-ES_tradnl" w:eastAsia="en-US"/>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pPr>
      <w:keepLines/>
      <w:spacing w:before="240" w:after="120"/>
      <w:jc w:val="center"/>
    </w:pPr>
    <w:rPr>
      <w:b/>
    </w:rPr>
  </w:style>
  <w:style w:type="paragraph" w:customStyle="1" w:styleId="TableNotitle">
    <w:name w:val="Table_No &amp; title"/>
    <w:basedOn w:val="Normal"/>
    <w:next w:val="Tablehead"/>
    <w:pPr>
      <w:keepNext/>
      <w:keepLines/>
      <w:spacing w:before="360" w:after="120"/>
      <w:jc w:val="center"/>
    </w:pPr>
    <w:rPr>
      <w:b/>
    </w:rPr>
  </w:style>
  <w:style w:type="paragraph" w:customStyle="1" w:styleId="Tablehead">
    <w:name w:val="Table_head"/>
    <w:basedOn w:val="Normal"/>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te"/>
    <w:pPr>
      <w:keepLines/>
      <w:tabs>
        <w:tab w:val="left" w:pos="255"/>
      </w:tabs>
      <w:ind w:left="255" w:hanging="255"/>
    </w:pPr>
  </w:style>
  <w:style w:type="paragraph" w:customStyle="1" w:styleId="Note">
    <w:name w:val="Note"/>
    <w:basedOn w:val="Normal"/>
    <w:pPr>
      <w:spacing w:before="80"/>
    </w:pPr>
  </w:style>
  <w:style w:type="paragraph" w:styleId="Header">
    <w:name w:val="header"/>
    <w:basedOn w:val="Normal"/>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qFormat/>
    <w:pPr>
      <w:keepNext/>
      <w:spacing w:before="160"/>
    </w:pPr>
    <w:rPr>
      <w:b/>
    </w:rPr>
  </w:style>
  <w:style w:type="paragraph" w:customStyle="1" w:styleId="Headingi">
    <w:name w:val="Heading_i"/>
    <w:basedOn w:val="Normal"/>
    <w:next w:val="Normal"/>
    <w:pPr>
      <w:keepNext/>
      <w:spacing w:before="160"/>
    </w:pPr>
    <w:rPr>
      <w:i/>
    </w:rPr>
  </w:style>
  <w:style w:type="paragraph" w:styleId="Index1">
    <w:name w:val="index 1"/>
    <w:basedOn w:val="Normal"/>
    <w:next w:val="Normal"/>
  </w:style>
  <w:style w:type="paragraph" w:styleId="Index2">
    <w:name w:val="index 2"/>
    <w:basedOn w:val="Normal"/>
    <w:next w:val="Normal"/>
    <w:pPr>
      <w:ind w:left="283"/>
    </w:pPr>
  </w:style>
  <w:style w:type="paragraph" w:styleId="Index3">
    <w:name w:val="index 3"/>
    <w:basedOn w:val="Normal"/>
    <w:next w:val="Normal"/>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Normalaftertitle">
    <w:name w:val="Normal_after_title"/>
    <w:basedOn w:val="Normal"/>
    <w:next w:val="Normal"/>
    <w:pPr>
      <w:spacing w:before="360"/>
    </w:pPr>
  </w:style>
  <w:style w:type="paragraph" w:customStyle="1" w:styleId="RecNo">
    <w:name w:val="Rec_No"/>
    <w:basedOn w:val="Normal"/>
    <w:next w:val="Rectitle"/>
    <w:link w:val="RecNoChar"/>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title">
    <w:name w:val="Res_title"/>
    <w:basedOn w:val="Rectitle"/>
    <w:next w:val="Resref"/>
  </w:style>
  <w:style w:type="paragraph" w:customStyle="1" w:styleId="Resref">
    <w:name w:val="Res_ref"/>
    <w:basedOn w:val="Recref"/>
    <w:next w:val="Resdate"/>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character" w:styleId="EndnoteReference">
    <w:name w:val="endnote reference"/>
    <w:basedOn w:val="DefaultParagraphFont"/>
    <w:rPr>
      <w:vertAlign w:val="superscript"/>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style>
  <w:style w:type="paragraph" w:styleId="TOC4">
    <w:name w:val="toc 4"/>
    <w:basedOn w:val="TOC3"/>
  </w:style>
  <w:style w:type="paragraph" w:styleId="TOC5">
    <w:name w:val="toc 5"/>
    <w:basedOn w:val="TOC4"/>
  </w:style>
  <w:style w:type="paragraph" w:styleId="TOC6">
    <w:name w:val="toc 6"/>
    <w:basedOn w:val="TOC4"/>
  </w:style>
  <w:style w:type="paragraph" w:styleId="TOC7">
    <w:name w:val="toc 7"/>
    <w:basedOn w:val="TOC4"/>
  </w:style>
  <w:style w:type="paragraph" w:styleId="TOC8">
    <w:name w:val="toc 8"/>
    <w:basedOn w:val="TOC4"/>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style>
  <w:style w:type="paragraph" w:customStyle="1" w:styleId="RecNoBR">
    <w:name w:val="Rec_No_BR"/>
    <w:basedOn w:val="Normal"/>
    <w:next w:val="Rectitle"/>
    <w:pPr>
      <w:keepNext/>
      <w:keepLines/>
      <w:spacing w:before="480"/>
      <w:jc w:val="center"/>
    </w:pPr>
    <w:rPr>
      <w:caps/>
      <w:sz w:val="28"/>
    </w:rPr>
  </w:style>
  <w:style w:type="paragraph" w:customStyle="1" w:styleId="QuestionNoBR">
    <w:name w:val="Question_No_BR"/>
    <w:basedOn w:val="RecNoBR"/>
    <w:next w:val="Questiontitle"/>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titleBR">
    <w:name w:val="Table_title_BR"/>
    <w:basedOn w:val="Normal"/>
    <w:next w:val="Tablehead"/>
    <w:pPr>
      <w:keepNext/>
      <w:keepLines/>
      <w:spacing w:before="0" w:after="120"/>
      <w:jc w:val="center"/>
    </w:pPr>
    <w:rPr>
      <w:b/>
    </w:rPr>
  </w:style>
  <w:style w:type="paragraph" w:customStyle="1" w:styleId="TableNoBR">
    <w:name w:val="Table_No_BR"/>
    <w:basedOn w:val="Normal"/>
    <w:next w:val="TabletitleBR"/>
    <w:pPr>
      <w:keepNext/>
      <w:spacing w:before="560" w:after="120"/>
      <w:jc w:val="center"/>
    </w:pPr>
    <w:rPr>
      <w:caps/>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Docnumber">
    <w:name w:val="Docnumber"/>
    <w:basedOn w:val="Normal"/>
    <w:link w:val="DocnumberChar"/>
    <w:qFormat/>
    <w:rsid w:val="00140C33"/>
    <w:pPr>
      <w:jc w:val="right"/>
    </w:pPr>
    <w:rPr>
      <w:rFonts w:eastAsia="SimSun"/>
      <w:b/>
      <w:sz w:val="32"/>
      <w:lang w:val="en-GB"/>
    </w:rPr>
  </w:style>
  <w:style w:type="character" w:customStyle="1" w:styleId="DocnumberChar">
    <w:name w:val="Docnumber Char"/>
    <w:link w:val="Docnumber"/>
    <w:rsid w:val="00140C33"/>
    <w:rPr>
      <w:rFonts w:ascii="Times New Roman" w:eastAsia="SimSun" w:hAnsi="Times New Roman"/>
      <w:b/>
      <w:sz w:val="32"/>
      <w:lang w:val="en-GB" w:eastAsia="en-US"/>
    </w:rPr>
  </w:style>
  <w:style w:type="paragraph" w:customStyle="1" w:styleId="TSBHeaderQuestion">
    <w:name w:val="TSBHeaderQuestion"/>
    <w:basedOn w:val="Normal"/>
    <w:qFormat/>
    <w:rsid w:val="00140C3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Source">
    <w:name w:val="TSBHeaderSource"/>
    <w:basedOn w:val="Normal"/>
    <w:qFormat/>
    <w:rsid w:val="00140C3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Title">
    <w:name w:val="TSBHeaderTitle"/>
    <w:basedOn w:val="Normal"/>
    <w:qFormat/>
    <w:rsid w:val="00140C3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paragraph" w:customStyle="1" w:styleId="TSBHeaderRight14">
    <w:name w:val="TSBHeaderRight14"/>
    <w:basedOn w:val="Normal"/>
    <w:qFormat/>
    <w:rsid w:val="00140C33"/>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val="en-GB" w:eastAsia="ja-JP"/>
    </w:rPr>
  </w:style>
  <w:style w:type="paragraph" w:customStyle="1" w:styleId="VenueDate">
    <w:name w:val="VenueDate"/>
    <w:basedOn w:val="Normal"/>
    <w:qFormat/>
    <w:rsid w:val="00140C33"/>
    <w:pPr>
      <w:tabs>
        <w:tab w:val="clear" w:pos="794"/>
        <w:tab w:val="clear" w:pos="1191"/>
        <w:tab w:val="clear" w:pos="1588"/>
        <w:tab w:val="clear" w:pos="1985"/>
      </w:tabs>
      <w:overflowPunct/>
      <w:autoSpaceDE/>
      <w:autoSpaceDN/>
      <w:adjustRightInd/>
      <w:jc w:val="right"/>
      <w:textAlignment w:val="auto"/>
    </w:pPr>
    <w:rPr>
      <w:rFonts w:eastAsiaTheme="minorEastAsia"/>
      <w:szCs w:val="24"/>
      <w:lang w:val="en-GB" w:eastAsia="ja-JP"/>
    </w:rPr>
  </w:style>
  <w:style w:type="paragraph" w:customStyle="1" w:styleId="TSBHeaderSummary">
    <w:name w:val="TSBHeaderSummary"/>
    <w:basedOn w:val="Normal"/>
    <w:rsid w:val="00140C33"/>
    <w:pPr>
      <w:tabs>
        <w:tab w:val="clear" w:pos="794"/>
        <w:tab w:val="clear" w:pos="1191"/>
        <w:tab w:val="clear" w:pos="1588"/>
        <w:tab w:val="clear" w:pos="1985"/>
      </w:tabs>
      <w:overflowPunct/>
      <w:autoSpaceDE/>
      <w:autoSpaceDN/>
      <w:adjustRightInd/>
      <w:textAlignment w:val="auto"/>
    </w:pPr>
    <w:rPr>
      <w:rFonts w:eastAsiaTheme="minorEastAsia"/>
      <w:szCs w:val="24"/>
      <w:lang w:val="en-GB" w:eastAsia="ja-JP"/>
    </w:rPr>
  </w:style>
  <w:style w:type="table" w:styleId="TableGridLight">
    <w:name w:val="Grid Table Light"/>
    <w:basedOn w:val="TableNormal"/>
    <w:uiPriority w:val="40"/>
    <w:rsid w:val="00140C33"/>
    <w:pPr>
      <w:spacing w:before="120"/>
      <w:jc w:val="both"/>
    </w:pPr>
    <w:rPr>
      <w:rFonts w:ascii="Times New Roman"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Figures">
    <w:name w:val="table of figures"/>
    <w:basedOn w:val="Normal"/>
    <w:next w:val="Normal"/>
    <w:uiPriority w:val="99"/>
    <w:rsid w:val="00140C33"/>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val="en-GB" w:eastAsia="ja-JP"/>
    </w:rPr>
  </w:style>
  <w:style w:type="character" w:styleId="Hyperlink">
    <w:name w:val="Hyperlink"/>
    <w:aliases w:val="超级链接,超?级链,CEO_Hyperlink,Style 58,超????,하이퍼링크2,超链接1,超?级链?,Style?,S,하이퍼링크21,超??级链Ú,fL????,fL?级,超??级链,超?级链Ú,’´?级链,’´????,’´??级链Ú,’´??级,하이퍼링크1,超?级链ïÈ,õ±?级链,õ±链ïÈ1,õ±???,ECC Hyperlink"/>
    <w:basedOn w:val="DefaultParagraphFont"/>
    <w:uiPriority w:val="99"/>
    <w:qFormat/>
    <w:rsid w:val="00140C33"/>
    <w:rPr>
      <w:color w:val="0000FF"/>
      <w:u w:val="single"/>
    </w:rPr>
  </w:style>
  <w:style w:type="paragraph" w:customStyle="1" w:styleId="AnnexNoTitle0">
    <w:name w:val="Annex_NoTitle"/>
    <w:basedOn w:val="Normal"/>
    <w:next w:val="Normal"/>
    <w:rsid w:val="00140C33"/>
    <w:pPr>
      <w:keepNext/>
      <w:keepLines/>
      <w:spacing w:before="720"/>
      <w:jc w:val="center"/>
      <w:outlineLvl w:val="0"/>
    </w:pPr>
    <w:rPr>
      <w:b/>
      <w:sz w:val="28"/>
      <w:lang w:val="en-GB"/>
    </w:rPr>
  </w:style>
  <w:style w:type="character" w:customStyle="1" w:styleId="enumlev1Char">
    <w:name w:val="enumlev1 Char"/>
    <w:link w:val="enumlev1"/>
    <w:locked/>
    <w:rsid w:val="00140C33"/>
    <w:rPr>
      <w:rFonts w:ascii="Times New Roman" w:hAnsi="Times New Roman"/>
      <w:sz w:val="24"/>
      <w:lang w:val="es-ES_tradnl" w:eastAsia="en-US"/>
    </w:rPr>
  </w:style>
  <w:style w:type="character" w:customStyle="1" w:styleId="RecNoChar">
    <w:name w:val="Rec_No Char"/>
    <w:link w:val="RecNo"/>
    <w:rsid w:val="00140C33"/>
    <w:rPr>
      <w:rFonts w:ascii="Times New Roman" w:hAnsi="Times New Roman"/>
      <w:b/>
      <w:sz w:val="28"/>
      <w:lang w:val="es-ES_tradnl" w:eastAsia="en-US"/>
    </w:rPr>
  </w:style>
  <w:style w:type="paragraph" w:customStyle="1" w:styleId="FigureNoTitle0">
    <w:name w:val="Figure_NoTitle"/>
    <w:basedOn w:val="Normal"/>
    <w:next w:val="Normal"/>
    <w:rsid w:val="00140C33"/>
    <w:pPr>
      <w:keepLines/>
      <w:spacing w:before="240" w:after="120"/>
      <w:jc w:val="center"/>
    </w:pPr>
    <w:rPr>
      <w:b/>
      <w:lang w:val="en-GB"/>
    </w:rPr>
  </w:style>
  <w:style w:type="character" w:styleId="FollowedHyperlink">
    <w:name w:val="FollowedHyperlink"/>
    <w:basedOn w:val="DefaultParagraphFont"/>
    <w:semiHidden/>
    <w:unhideWhenUsed/>
    <w:rsid w:val="00112E44"/>
    <w:rPr>
      <w:color w:val="800080" w:themeColor="followedHyperlink"/>
      <w:u w:val="single"/>
    </w:rPr>
  </w:style>
  <w:style w:type="paragraph" w:customStyle="1" w:styleId="Reasons">
    <w:name w:val="Reasons"/>
    <w:basedOn w:val="Normal"/>
    <w:qFormat/>
    <w:rsid w:val="00A43E27"/>
    <w:pPr>
      <w:tabs>
        <w:tab w:val="clear" w:pos="794"/>
        <w:tab w:val="clear" w:pos="1191"/>
        <w:tab w:val="clear" w:pos="1588"/>
        <w:tab w:val="clear" w:pos="1985"/>
      </w:tabs>
      <w:overflowPunct/>
      <w:autoSpaceDE/>
      <w:autoSpaceDN/>
      <w:adjustRightInd/>
      <w:spacing w:before="0"/>
      <w:textAlignment w:val="auto"/>
    </w:pPr>
    <w:rPr>
      <w:lang w:val="en-US"/>
    </w:rPr>
  </w:style>
  <w:style w:type="character" w:styleId="UnresolvedMention">
    <w:name w:val="Unresolved Mention"/>
    <w:basedOn w:val="DefaultParagraphFont"/>
    <w:uiPriority w:val="99"/>
    <w:semiHidden/>
    <w:unhideWhenUsed/>
    <w:rsid w:val="000C7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8949">
      <w:bodyDiv w:val="1"/>
      <w:marLeft w:val="0"/>
      <w:marRight w:val="0"/>
      <w:marTop w:val="0"/>
      <w:marBottom w:val="0"/>
      <w:divBdr>
        <w:top w:val="none" w:sz="0" w:space="0" w:color="auto"/>
        <w:left w:val="none" w:sz="0" w:space="0" w:color="auto"/>
        <w:bottom w:val="none" w:sz="0" w:space="0" w:color="auto"/>
        <w:right w:val="none" w:sz="0" w:space="0" w:color="auto"/>
      </w:divBdr>
      <w:divsChild>
        <w:div w:id="151514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md/T25-TSAG-R-0002/es"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handle.itu.int/11.1002/1000/11336" TargetMode="External"/><Relationship Id="rId7" Type="http://schemas.openxmlformats.org/officeDocument/2006/relationships/webSettings" Target="webSettings.xml"/><Relationship Id="rId12" Type="http://schemas.openxmlformats.org/officeDocument/2006/relationships/hyperlink" Target="mailto:tsbtsag@itu.int" TargetMode="External"/><Relationship Id="rId17" Type="http://schemas.openxmlformats.org/officeDocument/2006/relationships/hyperlink" Target="http://handle.itu.int/11.1002/pub/8248754b-e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handle.itu.int/11.1002/pub/8248754b-en" TargetMode="External"/><Relationship Id="rId20" Type="http://schemas.openxmlformats.org/officeDocument/2006/relationships/hyperlink" Target="https://handle.itu.int/11.1002/1000/1128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tsag@itu.int" TargetMode="External"/><Relationship Id="rId24" Type="http://schemas.openxmlformats.org/officeDocument/2006/relationships/hyperlink" Target="https://handle.itu.int/11.1002/1000/14395" TargetMode="External"/><Relationship Id="rId5" Type="http://schemas.openxmlformats.org/officeDocument/2006/relationships/styles" Target="styles.xml"/><Relationship Id="rId15" Type="http://schemas.openxmlformats.org/officeDocument/2006/relationships/hyperlink" Target="https://www.itu.int/md/T25-TSAG-R-0004/es" TargetMode="External"/><Relationship Id="rId23" Type="http://schemas.openxmlformats.org/officeDocument/2006/relationships/hyperlink" Target="https://handle.itu.int/11.1002/1000/14395" TargetMode="External"/><Relationship Id="rId10" Type="http://schemas.openxmlformats.org/officeDocument/2006/relationships/image" Target="media/image1.png"/><Relationship Id="rId19" Type="http://schemas.openxmlformats.org/officeDocument/2006/relationships/hyperlink" Target="https://handle.itu.int/11.1002/1000/11284"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itu.int/md/T25-TSAG-R-0003/es" TargetMode="External"/><Relationship Id="rId22" Type="http://schemas.openxmlformats.org/officeDocument/2006/relationships/hyperlink" Target="https://handle.itu.int/11.1002/1000/1133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A70581-DA86-4FAE-B8D5-E2F4F5FDD292}">
  <ds:schemaRefs>
    <ds:schemaRef ds:uri="http://schemas.microsoft.com/sharepoint/v3/contenttype/forms"/>
  </ds:schemaRefs>
</ds:datastoreItem>
</file>

<file path=customXml/itemProps2.xml><?xml version="1.0" encoding="utf-8"?>
<ds:datastoreItem xmlns:ds="http://schemas.openxmlformats.org/officeDocument/2006/customXml" ds:itemID="{7FF014D2-E02B-4D8E-81B6-2E2946B8F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FA685B-2ECC-41D4-A8A7-C9535A5809E7}">
  <ds:schemaRefs>
    <ds:schemaRef ds:uri="http://schemas.openxmlformats.org/officeDocument/2006/bibliography"/>
  </ds:schemaRefs>
</ds:datastoreItem>
</file>

<file path=customXml/itemProps4.xml><?xml version="1.0" encoding="utf-8"?>
<ds:datastoreItem xmlns:ds="http://schemas.openxmlformats.org/officeDocument/2006/customXml" ds:itemID="{534D7E87-4649-43F8-B243-3ADF9F1FF7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14</Pages>
  <Words>12550</Words>
  <Characters>15689</Characters>
  <Application>Microsoft Office Word</Application>
  <DocSecurity>0</DocSecurity>
  <Lines>682</Lines>
  <Paragraphs>784</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27455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Spanish</dc:creator>
  <cp:keywords/>
  <dc:description>TSAG-R4-S  For: Marzo de 2026_x000d_Document date: _x000d_Saved by R04 at 3:32:33 PM on 4/21/2026</dc:description>
  <cp:lastModifiedBy>TSB</cp:lastModifiedBy>
  <cp:revision>9</cp:revision>
  <cp:lastPrinted>2002-04-25T20:14:00Z</cp:lastPrinted>
  <dcterms:created xsi:type="dcterms:W3CDTF">2026-04-21T13:31:00Z</dcterms:created>
  <dcterms:modified xsi:type="dcterms:W3CDTF">2026-07-23T12:56:00Z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TSAG-R4-S</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Marzo de 2026</vt:lpwstr>
  </property>
  <property fmtid="{D5CDD505-2E9C-101B-9397-08002B2CF9AE}" pid="7" name="Docauthor">
    <vt:lpwstr/>
  </property>
  <property fmtid="{D5CDD505-2E9C-101B-9397-08002B2CF9AE}" pid="8" name="ContentTypeId">
    <vt:lpwstr>0x010100A77651819BF4BD4A99FFF36FD7E4E96D</vt:lpwstr>
  </property>
</Properties>
</file>