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tblLayout w:type="fixed"/>
        <w:tblCellMar>
          <w:left w:w="57" w:type="dxa"/>
          <w:right w:w="57" w:type="dxa"/>
        </w:tblCellMar>
        <w:tblLook w:val="0000" w:firstRow="0" w:lastRow="0" w:firstColumn="0" w:lastColumn="0" w:noHBand="0" w:noVBand="0"/>
      </w:tblPr>
      <w:tblGrid>
        <w:gridCol w:w="1417"/>
        <w:gridCol w:w="143"/>
        <w:gridCol w:w="4210"/>
        <w:gridCol w:w="287"/>
        <w:gridCol w:w="606"/>
        <w:gridCol w:w="234"/>
        <w:gridCol w:w="3026"/>
      </w:tblGrid>
      <w:tr w:rsidR="001A2CAE" w:rsidRPr="00776D7C" w14:paraId="1139DDF3" w14:textId="77777777" w:rsidTr="00756796">
        <w:trPr>
          <w:cantSplit/>
        </w:trPr>
        <w:tc>
          <w:tcPr>
            <w:tcW w:w="1417" w:type="dxa"/>
            <w:vMerge w:val="restart"/>
          </w:tcPr>
          <w:p w14:paraId="61E5AD64" w14:textId="1ECD717B" w:rsidR="001A2CAE" w:rsidRPr="00776D7C" w:rsidRDefault="008D7392" w:rsidP="003E5CE0">
            <w:bookmarkStart w:id="0" w:name="dnum" w:colFirst="2" w:colLast="2"/>
            <w:bookmarkStart w:id="1" w:name="dtableau"/>
            <w:r w:rsidRPr="00776D7C">
              <w:rPr>
                <w:noProof/>
              </w:rPr>
              <w:drawing>
                <wp:inline distT="0" distB="0" distL="0" distR="0" wp14:anchorId="4A874BA2" wp14:editId="436D586C">
                  <wp:extent cx="647700" cy="704850"/>
                  <wp:effectExtent l="0" t="0" r="0" b="0"/>
                  <wp:docPr id="2" name="Picture 2" descr="A black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white logo&#10;&#10;Description automatically generated with low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7700" cy="704850"/>
                          </a:xfrm>
                          <a:prstGeom prst="rect">
                            <a:avLst/>
                          </a:prstGeom>
                          <a:noFill/>
                          <a:ln>
                            <a:noFill/>
                          </a:ln>
                        </pic:spPr>
                      </pic:pic>
                    </a:graphicData>
                  </a:graphic>
                </wp:inline>
              </w:drawing>
            </w:r>
          </w:p>
        </w:tc>
        <w:tc>
          <w:tcPr>
            <w:tcW w:w="5480" w:type="dxa"/>
            <w:gridSpan w:val="5"/>
          </w:tcPr>
          <w:p w14:paraId="4339AE45" w14:textId="77777777" w:rsidR="001A2CAE" w:rsidRPr="00776D7C" w:rsidRDefault="001A2CAE" w:rsidP="003E5CE0">
            <w:pPr>
              <w:rPr>
                <w:sz w:val="20"/>
              </w:rPr>
            </w:pPr>
            <w:r w:rsidRPr="00776D7C">
              <w:rPr>
                <w:sz w:val="20"/>
              </w:rPr>
              <w:t>UNION INTERNATIONALE DES TÉLÉCOMMUNICATIONS</w:t>
            </w:r>
          </w:p>
        </w:tc>
        <w:tc>
          <w:tcPr>
            <w:tcW w:w="3026" w:type="dxa"/>
          </w:tcPr>
          <w:p w14:paraId="16DF57D9" w14:textId="41A7BCE9" w:rsidR="001A2CAE" w:rsidRPr="00776D7C" w:rsidRDefault="00C730BE" w:rsidP="00AC2B62">
            <w:pPr>
              <w:jc w:val="right"/>
              <w:rPr>
                <w:b/>
                <w:bCs/>
                <w:sz w:val="28"/>
              </w:rPr>
            </w:pPr>
            <w:r w:rsidRPr="00776D7C">
              <w:rPr>
                <w:b/>
                <w:bCs/>
                <w:sz w:val="32"/>
                <w:szCs w:val="22"/>
              </w:rPr>
              <w:t>TSAG</w:t>
            </w:r>
            <w:r w:rsidR="00661931" w:rsidRPr="00776D7C">
              <w:rPr>
                <w:b/>
                <w:bCs/>
                <w:sz w:val="32"/>
                <w:szCs w:val="22"/>
              </w:rPr>
              <w:t>-</w:t>
            </w:r>
            <w:r w:rsidR="00CF0A7B" w:rsidRPr="00776D7C">
              <w:rPr>
                <w:b/>
                <w:bCs/>
                <w:sz w:val="32"/>
                <w:szCs w:val="22"/>
              </w:rPr>
              <w:t>R</w:t>
            </w:r>
            <w:r w:rsidR="00A24B87" w:rsidRPr="00776D7C">
              <w:rPr>
                <w:b/>
                <w:bCs/>
                <w:sz w:val="32"/>
                <w:szCs w:val="22"/>
              </w:rPr>
              <w:t>2</w:t>
            </w:r>
          </w:p>
        </w:tc>
      </w:tr>
      <w:tr w:rsidR="001A2CAE" w:rsidRPr="00776D7C" w14:paraId="0CC6FF9F" w14:textId="77777777" w:rsidTr="00756796">
        <w:trPr>
          <w:cantSplit/>
          <w:trHeight w:val="355"/>
        </w:trPr>
        <w:tc>
          <w:tcPr>
            <w:tcW w:w="1417" w:type="dxa"/>
            <w:vMerge/>
          </w:tcPr>
          <w:p w14:paraId="74047D01" w14:textId="77777777" w:rsidR="001A2CAE" w:rsidRPr="00776D7C" w:rsidRDefault="001A2CAE" w:rsidP="003E5CE0">
            <w:bookmarkStart w:id="2" w:name="ddate" w:colFirst="2" w:colLast="2"/>
            <w:bookmarkEnd w:id="0"/>
          </w:p>
        </w:tc>
        <w:tc>
          <w:tcPr>
            <w:tcW w:w="4640" w:type="dxa"/>
            <w:gridSpan w:val="3"/>
            <w:vMerge w:val="restart"/>
          </w:tcPr>
          <w:p w14:paraId="6B3C855F" w14:textId="77777777" w:rsidR="001A2CAE" w:rsidRPr="00776D7C" w:rsidRDefault="001A2CAE" w:rsidP="003E5CE0">
            <w:pPr>
              <w:rPr>
                <w:b/>
                <w:bCs/>
                <w:sz w:val="26"/>
              </w:rPr>
            </w:pPr>
            <w:r w:rsidRPr="00776D7C">
              <w:rPr>
                <w:b/>
                <w:bCs/>
                <w:sz w:val="26"/>
              </w:rPr>
              <w:t>SECTEUR DE LA NORMALISATION DES TÉLÉCOMMUNICATIONS</w:t>
            </w:r>
          </w:p>
          <w:p w14:paraId="0BD59104" w14:textId="14D1F1CF" w:rsidR="001A2CAE" w:rsidRPr="00776D7C" w:rsidRDefault="00AA2C77" w:rsidP="003E5CE0">
            <w:pPr>
              <w:rPr>
                <w:smallCaps/>
                <w:sz w:val="20"/>
              </w:rPr>
            </w:pPr>
            <w:r w:rsidRPr="00776D7C">
              <w:rPr>
                <w:sz w:val="20"/>
              </w:rPr>
              <w:t>PÉRIODE D</w:t>
            </w:r>
            <w:r w:rsidR="00903AC6" w:rsidRPr="00776D7C">
              <w:rPr>
                <w:sz w:val="20"/>
              </w:rPr>
              <w:t>'</w:t>
            </w:r>
            <w:r w:rsidR="001A2CAE" w:rsidRPr="00776D7C">
              <w:rPr>
                <w:sz w:val="20"/>
              </w:rPr>
              <w:t xml:space="preserve">ÉTUDES </w:t>
            </w:r>
            <w:r w:rsidR="008D7392" w:rsidRPr="00776D7C">
              <w:rPr>
                <w:sz w:val="20"/>
              </w:rPr>
              <w:t>202</w:t>
            </w:r>
            <w:r w:rsidR="0004311E" w:rsidRPr="00776D7C">
              <w:rPr>
                <w:sz w:val="20"/>
              </w:rPr>
              <w:t>5</w:t>
            </w:r>
            <w:r w:rsidR="008D7392" w:rsidRPr="00776D7C">
              <w:rPr>
                <w:sz w:val="20"/>
              </w:rPr>
              <w:t>-202</w:t>
            </w:r>
            <w:r w:rsidR="0004311E" w:rsidRPr="00776D7C">
              <w:rPr>
                <w:sz w:val="20"/>
              </w:rPr>
              <w:t>8</w:t>
            </w:r>
          </w:p>
        </w:tc>
        <w:tc>
          <w:tcPr>
            <w:tcW w:w="3866" w:type="dxa"/>
            <w:gridSpan w:val="3"/>
          </w:tcPr>
          <w:p w14:paraId="1B28F18A" w14:textId="585C3C14" w:rsidR="001A2CAE" w:rsidRPr="00776D7C" w:rsidRDefault="00D25C44" w:rsidP="00AC2B62">
            <w:pPr>
              <w:jc w:val="right"/>
              <w:rPr>
                <w:b/>
                <w:bCs/>
                <w:sz w:val="28"/>
              </w:rPr>
            </w:pPr>
            <w:r>
              <w:rPr>
                <w:b/>
                <w:bCs/>
                <w:sz w:val="28"/>
              </w:rPr>
              <w:t>TSAG</w:t>
            </w:r>
          </w:p>
        </w:tc>
      </w:tr>
      <w:tr w:rsidR="001A2CAE" w:rsidRPr="00776D7C" w14:paraId="3ADCD8D2" w14:textId="77777777" w:rsidTr="00756796">
        <w:trPr>
          <w:cantSplit/>
          <w:trHeight w:val="780"/>
        </w:trPr>
        <w:tc>
          <w:tcPr>
            <w:tcW w:w="1417" w:type="dxa"/>
            <w:vMerge/>
            <w:tcBorders>
              <w:bottom w:val="single" w:sz="12" w:space="0" w:color="auto"/>
            </w:tcBorders>
          </w:tcPr>
          <w:p w14:paraId="49492AFD" w14:textId="77777777" w:rsidR="001A2CAE" w:rsidRPr="00776D7C" w:rsidRDefault="001A2CAE" w:rsidP="003E5CE0">
            <w:bookmarkStart w:id="3" w:name="dorlang" w:colFirst="2" w:colLast="2"/>
            <w:bookmarkEnd w:id="2"/>
          </w:p>
        </w:tc>
        <w:tc>
          <w:tcPr>
            <w:tcW w:w="4640" w:type="dxa"/>
            <w:gridSpan w:val="3"/>
            <w:vMerge/>
            <w:tcBorders>
              <w:bottom w:val="single" w:sz="12" w:space="0" w:color="auto"/>
            </w:tcBorders>
          </w:tcPr>
          <w:p w14:paraId="1702F68B" w14:textId="77777777" w:rsidR="001A2CAE" w:rsidRPr="00776D7C" w:rsidRDefault="001A2CAE" w:rsidP="003E5CE0">
            <w:pPr>
              <w:rPr>
                <w:b/>
                <w:bCs/>
                <w:sz w:val="26"/>
              </w:rPr>
            </w:pPr>
          </w:p>
        </w:tc>
        <w:tc>
          <w:tcPr>
            <w:tcW w:w="3866" w:type="dxa"/>
            <w:gridSpan w:val="3"/>
            <w:tcBorders>
              <w:bottom w:val="single" w:sz="12" w:space="0" w:color="auto"/>
            </w:tcBorders>
            <w:vAlign w:val="center"/>
          </w:tcPr>
          <w:p w14:paraId="67B8E2AC" w14:textId="77777777" w:rsidR="001A2CAE" w:rsidRPr="00776D7C" w:rsidRDefault="001A2CAE" w:rsidP="003E5CE0">
            <w:pPr>
              <w:jc w:val="right"/>
              <w:rPr>
                <w:b/>
                <w:bCs/>
                <w:sz w:val="28"/>
              </w:rPr>
            </w:pPr>
            <w:r w:rsidRPr="00776D7C">
              <w:rPr>
                <w:b/>
                <w:bCs/>
                <w:sz w:val="28"/>
              </w:rPr>
              <w:t>Original: anglais</w:t>
            </w:r>
          </w:p>
        </w:tc>
      </w:tr>
      <w:tr w:rsidR="001A2CAE" w:rsidRPr="00776D7C" w14:paraId="431638B7" w14:textId="77777777" w:rsidTr="00CF0A7B">
        <w:trPr>
          <w:cantSplit/>
          <w:trHeight w:val="357"/>
        </w:trPr>
        <w:tc>
          <w:tcPr>
            <w:tcW w:w="1560" w:type="dxa"/>
            <w:gridSpan w:val="2"/>
          </w:tcPr>
          <w:p w14:paraId="4576BF30" w14:textId="7F616DAA" w:rsidR="001A2CAE" w:rsidRPr="00776D7C" w:rsidRDefault="00A24B87" w:rsidP="003E5CE0">
            <w:pPr>
              <w:rPr>
                <w:b/>
                <w:bCs/>
              </w:rPr>
            </w:pPr>
            <w:bookmarkStart w:id="4" w:name="dbluepink" w:colFirst="1" w:colLast="1"/>
            <w:bookmarkStart w:id="5" w:name="dmeeting" w:colFirst="2" w:colLast="2"/>
            <w:bookmarkEnd w:id="3"/>
            <w:r w:rsidRPr="00776D7C">
              <w:rPr>
                <w:b/>
                <w:bCs/>
              </w:rPr>
              <w:t>Questions:</w:t>
            </w:r>
          </w:p>
        </w:tc>
        <w:tc>
          <w:tcPr>
            <w:tcW w:w="5103" w:type="dxa"/>
            <w:gridSpan w:val="3"/>
          </w:tcPr>
          <w:p w14:paraId="7791788A" w14:textId="6580C8BB" w:rsidR="001A2CAE" w:rsidRPr="00776D7C" w:rsidRDefault="00DD0663" w:rsidP="00AC2B62">
            <w:pPr>
              <w:rPr>
                <w:b/>
                <w:bCs/>
                <w:highlight w:val="yellow"/>
              </w:rPr>
            </w:pPr>
            <w:r w:rsidRPr="00776D7C">
              <w:rPr>
                <w:b/>
                <w:bCs/>
              </w:rPr>
              <w:t>–</w:t>
            </w:r>
          </w:p>
        </w:tc>
        <w:tc>
          <w:tcPr>
            <w:tcW w:w="3260" w:type="dxa"/>
            <w:gridSpan w:val="2"/>
          </w:tcPr>
          <w:p w14:paraId="22CA39C0" w14:textId="7CDA3C84" w:rsidR="001A2CAE" w:rsidRPr="00776D7C" w:rsidRDefault="00A24B87" w:rsidP="00AC2B62">
            <w:pPr>
              <w:jc w:val="right"/>
            </w:pPr>
            <w:r w:rsidRPr="00776D7C">
              <w:t>Mars 2026</w:t>
            </w:r>
          </w:p>
        </w:tc>
      </w:tr>
      <w:tr w:rsidR="001A2CAE" w:rsidRPr="00776D7C" w14:paraId="5027931B" w14:textId="77777777" w:rsidTr="00756796">
        <w:trPr>
          <w:cantSplit/>
          <w:trHeight w:val="357"/>
        </w:trPr>
        <w:tc>
          <w:tcPr>
            <w:tcW w:w="9923" w:type="dxa"/>
            <w:gridSpan w:val="7"/>
          </w:tcPr>
          <w:p w14:paraId="468AA6A3" w14:textId="49808A59" w:rsidR="001A2CAE" w:rsidRPr="00776D7C" w:rsidRDefault="00CF0A7B" w:rsidP="003E5CE0">
            <w:pPr>
              <w:jc w:val="center"/>
              <w:rPr>
                <w:b/>
                <w:bCs/>
              </w:rPr>
            </w:pPr>
            <w:bookmarkStart w:id="6" w:name="dtitle" w:colFirst="0" w:colLast="0"/>
            <w:bookmarkEnd w:id="4"/>
            <w:bookmarkEnd w:id="5"/>
            <w:r w:rsidRPr="00776D7C">
              <w:rPr>
                <w:b/>
                <w:bCs/>
              </w:rPr>
              <w:t>RAPPORT</w:t>
            </w:r>
          </w:p>
        </w:tc>
      </w:tr>
      <w:tr w:rsidR="001A2CAE" w:rsidRPr="00776D7C" w14:paraId="002FEF9B" w14:textId="77777777" w:rsidTr="00756796">
        <w:trPr>
          <w:cantSplit/>
          <w:trHeight w:val="357"/>
        </w:trPr>
        <w:tc>
          <w:tcPr>
            <w:tcW w:w="1560" w:type="dxa"/>
            <w:gridSpan w:val="2"/>
          </w:tcPr>
          <w:p w14:paraId="19434F1F" w14:textId="77777777" w:rsidR="001A2CAE" w:rsidRPr="00776D7C" w:rsidRDefault="001A2CAE" w:rsidP="003E5CE0">
            <w:pPr>
              <w:rPr>
                <w:b/>
                <w:bCs/>
              </w:rPr>
            </w:pPr>
            <w:bookmarkStart w:id="7" w:name="dsource" w:colFirst="1" w:colLast="1"/>
            <w:bookmarkEnd w:id="6"/>
            <w:r w:rsidRPr="00776D7C">
              <w:rPr>
                <w:b/>
                <w:bCs/>
              </w:rPr>
              <w:t>Origine:</w:t>
            </w:r>
          </w:p>
        </w:tc>
        <w:tc>
          <w:tcPr>
            <w:tcW w:w="8363" w:type="dxa"/>
            <w:gridSpan w:val="5"/>
          </w:tcPr>
          <w:p w14:paraId="463F29B5" w14:textId="7F88680A" w:rsidR="001A2CAE" w:rsidRPr="00776D7C" w:rsidRDefault="00C730BE" w:rsidP="00AC2B62">
            <w:r w:rsidRPr="00776D7C">
              <w:t>Groupe consultatif de la normalisation des télécommunications</w:t>
            </w:r>
          </w:p>
        </w:tc>
      </w:tr>
      <w:tr w:rsidR="001A2CAE" w:rsidRPr="00776D7C" w14:paraId="40F680FC" w14:textId="77777777" w:rsidTr="00A92283">
        <w:trPr>
          <w:cantSplit/>
          <w:trHeight w:val="476"/>
        </w:trPr>
        <w:tc>
          <w:tcPr>
            <w:tcW w:w="1560" w:type="dxa"/>
            <w:gridSpan w:val="2"/>
          </w:tcPr>
          <w:p w14:paraId="4A07C189" w14:textId="77777777" w:rsidR="001A2CAE" w:rsidRPr="00776D7C" w:rsidRDefault="001A2CAE" w:rsidP="003E5CE0">
            <w:pPr>
              <w:spacing w:after="120"/>
              <w:rPr>
                <w:b/>
                <w:bCs/>
              </w:rPr>
            </w:pPr>
            <w:bookmarkStart w:id="8" w:name="dtitle1" w:colFirst="1" w:colLast="1"/>
            <w:bookmarkEnd w:id="7"/>
            <w:r w:rsidRPr="00776D7C">
              <w:rPr>
                <w:b/>
                <w:bCs/>
              </w:rPr>
              <w:t>Titre:</w:t>
            </w:r>
          </w:p>
        </w:tc>
        <w:tc>
          <w:tcPr>
            <w:tcW w:w="8363" w:type="dxa"/>
            <w:gridSpan w:val="5"/>
          </w:tcPr>
          <w:p w14:paraId="26986F67" w14:textId="2408B874" w:rsidR="0046230C" w:rsidRPr="00776D7C" w:rsidRDefault="00C730BE" w:rsidP="0046230C">
            <w:pPr>
              <w:spacing w:after="120"/>
            </w:pPr>
            <w:r w:rsidRPr="00776D7C">
              <w:t xml:space="preserve">Rapport de la </w:t>
            </w:r>
            <w:r w:rsidR="00A24B87" w:rsidRPr="00776D7C">
              <w:t>deuxième</w:t>
            </w:r>
            <w:r w:rsidRPr="00776D7C">
              <w:t xml:space="preserve"> réunion du Groupe consultatif de la normalisation des télécommunications</w:t>
            </w:r>
            <w:r w:rsidR="0004311E" w:rsidRPr="00776D7C">
              <w:t>: séances plénières</w:t>
            </w:r>
            <w:r w:rsidRPr="00776D7C">
              <w:t xml:space="preserve"> (Genève, </w:t>
            </w:r>
            <w:r w:rsidR="0004311E" w:rsidRPr="00776D7C">
              <w:t>26</w:t>
            </w:r>
            <w:r w:rsidR="008B5FFB" w:rsidRPr="00776D7C">
              <w:t>-</w:t>
            </w:r>
            <w:r w:rsidR="0004311E" w:rsidRPr="00776D7C">
              <w:t xml:space="preserve">30 </w:t>
            </w:r>
            <w:r w:rsidR="00A24B87" w:rsidRPr="00776D7C">
              <w:t>janvier</w:t>
            </w:r>
            <w:r w:rsidR="0004311E" w:rsidRPr="00776D7C">
              <w:t xml:space="preserve"> </w:t>
            </w:r>
            <w:r w:rsidRPr="00776D7C">
              <w:t>202</w:t>
            </w:r>
            <w:r w:rsidR="00A24B87" w:rsidRPr="00776D7C">
              <w:t>6</w:t>
            </w:r>
            <w:r w:rsidRPr="00776D7C">
              <w:t>)</w:t>
            </w:r>
          </w:p>
        </w:tc>
      </w:tr>
      <w:tr w:rsidR="00756796" w:rsidRPr="00776D7C" w14:paraId="77BFEB38" w14:textId="77777777" w:rsidTr="008C04EA">
        <w:tblPrEx>
          <w:jc w:val="center"/>
        </w:tblPrEx>
        <w:trPr>
          <w:cantSplit/>
          <w:jc w:val="center"/>
        </w:trPr>
        <w:tc>
          <w:tcPr>
            <w:tcW w:w="1560" w:type="dxa"/>
            <w:gridSpan w:val="2"/>
            <w:tcBorders>
              <w:top w:val="single" w:sz="6" w:space="0" w:color="auto"/>
              <w:bottom w:val="single" w:sz="6" w:space="0" w:color="auto"/>
            </w:tcBorders>
          </w:tcPr>
          <w:p w14:paraId="4F163444" w14:textId="77777777" w:rsidR="00756796" w:rsidRPr="00776D7C" w:rsidRDefault="00756796" w:rsidP="00756796">
            <w:pPr>
              <w:tabs>
                <w:tab w:val="clear" w:pos="794"/>
                <w:tab w:val="clear" w:pos="1191"/>
                <w:tab w:val="clear" w:pos="1588"/>
                <w:tab w:val="clear" w:pos="1985"/>
              </w:tabs>
              <w:overflowPunct/>
              <w:autoSpaceDE/>
              <w:autoSpaceDN/>
              <w:adjustRightInd/>
              <w:textAlignment w:val="auto"/>
              <w:rPr>
                <w:rFonts w:eastAsia="SimSun"/>
                <w:b/>
                <w:bCs/>
                <w:szCs w:val="24"/>
                <w:lang w:eastAsia="ja-JP"/>
              </w:rPr>
            </w:pPr>
            <w:r w:rsidRPr="00776D7C">
              <w:rPr>
                <w:rFonts w:eastAsia="SimSun"/>
                <w:b/>
                <w:bCs/>
                <w:szCs w:val="24"/>
                <w:lang w:eastAsia="ja-JP"/>
              </w:rPr>
              <w:t>Contact:</w:t>
            </w:r>
          </w:p>
        </w:tc>
        <w:tc>
          <w:tcPr>
            <w:tcW w:w="4210" w:type="dxa"/>
            <w:tcBorders>
              <w:top w:val="single" w:sz="6" w:space="0" w:color="auto"/>
              <w:bottom w:val="single" w:sz="6" w:space="0" w:color="auto"/>
            </w:tcBorders>
          </w:tcPr>
          <w:p w14:paraId="21DFF43D" w14:textId="358FCE61" w:rsidR="00756796" w:rsidRPr="00776D7C" w:rsidRDefault="00C730BE" w:rsidP="00C730BE">
            <w:pPr>
              <w:tabs>
                <w:tab w:val="clear" w:pos="794"/>
                <w:tab w:val="clear" w:pos="1191"/>
                <w:tab w:val="clear" w:pos="1588"/>
                <w:tab w:val="clear" w:pos="1985"/>
              </w:tabs>
              <w:overflowPunct/>
              <w:autoSpaceDE/>
              <w:autoSpaceDN/>
              <w:adjustRightInd/>
              <w:textAlignment w:val="auto"/>
              <w:rPr>
                <w:rFonts w:eastAsia="SimSun"/>
                <w:szCs w:val="24"/>
                <w:lang w:eastAsia="ja-JP"/>
              </w:rPr>
            </w:pPr>
            <w:r w:rsidRPr="00776D7C">
              <w:rPr>
                <w:rFonts w:eastAsia="SimSun"/>
                <w:szCs w:val="24"/>
                <w:lang w:eastAsia="ja-JP"/>
              </w:rPr>
              <w:t>M. Abdurahman M. AL HASSAN</w:t>
            </w:r>
            <w:r w:rsidRPr="00776D7C">
              <w:rPr>
                <w:rFonts w:eastAsia="SimSun"/>
                <w:szCs w:val="24"/>
                <w:lang w:eastAsia="ja-JP"/>
              </w:rPr>
              <w:br/>
              <w:t>Arabie saoudite (Royaume d</w:t>
            </w:r>
            <w:r w:rsidR="00903AC6" w:rsidRPr="00776D7C">
              <w:rPr>
                <w:rFonts w:eastAsia="SimSun"/>
                <w:szCs w:val="24"/>
                <w:lang w:eastAsia="ja-JP"/>
              </w:rPr>
              <w:t>'</w:t>
            </w:r>
            <w:r w:rsidRPr="00776D7C">
              <w:rPr>
                <w:rFonts w:eastAsia="SimSun"/>
                <w:szCs w:val="24"/>
                <w:lang w:eastAsia="ja-JP"/>
              </w:rPr>
              <w:t>)</w:t>
            </w:r>
            <w:r w:rsidRPr="00776D7C">
              <w:rPr>
                <w:rFonts w:eastAsia="SimSun"/>
                <w:szCs w:val="24"/>
                <w:lang w:eastAsia="ja-JP"/>
              </w:rPr>
              <w:br/>
              <w:t>Président du GCNT</w:t>
            </w:r>
          </w:p>
        </w:tc>
        <w:tc>
          <w:tcPr>
            <w:tcW w:w="4153" w:type="dxa"/>
            <w:gridSpan w:val="4"/>
            <w:tcBorders>
              <w:top w:val="single" w:sz="6" w:space="0" w:color="auto"/>
              <w:bottom w:val="single" w:sz="6" w:space="0" w:color="auto"/>
            </w:tcBorders>
          </w:tcPr>
          <w:p w14:paraId="27A99257" w14:textId="213EFFAB" w:rsidR="00756796" w:rsidRPr="00776D7C" w:rsidRDefault="00756796" w:rsidP="008B5FFB">
            <w:pPr>
              <w:tabs>
                <w:tab w:val="clear" w:pos="794"/>
                <w:tab w:val="clear" w:pos="1191"/>
                <w:tab w:val="clear" w:pos="1588"/>
                <w:tab w:val="clear" w:pos="1985"/>
                <w:tab w:val="left" w:pos="979"/>
              </w:tabs>
              <w:overflowPunct/>
              <w:autoSpaceDE/>
              <w:autoSpaceDN/>
              <w:adjustRightInd/>
              <w:textAlignment w:val="auto"/>
              <w:rPr>
                <w:rFonts w:eastAsia="SimSun"/>
                <w:szCs w:val="24"/>
                <w:lang w:eastAsia="ja-JP"/>
              </w:rPr>
            </w:pPr>
            <w:r w:rsidRPr="00776D7C">
              <w:rPr>
                <w:rFonts w:eastAsia="SimSun"/>
                <w:szCs w:val="24"/>
                <w:lang w:eastAsia="ja-JP"/>
              </w:rPr>
              <w:t>Tél</w:t>
            </w:r>
            <w:r w:rsidR="00F30C0F" w:rsidRPr="00776D7C">
              <w:rPr>
                <w:rFonts w:eastAsia="SimSun"/>
                <w:szCs w:val="24"/>
                <w:lang w:eastAsia="ja-JP"/>
              </w:rPr>
              <w:t>.</w:t>
            </w:r>
            <w:r w:rsidRPr="00776D7C">
              <w:rPr>
                <w:rFonts w:eastAsia="SimSun"/>
                <w:szCs w:val="24"/>
                <w:lang w:eastAsia="ja-JP"/>
              </w:rPr>
              <w:t>:</w:t>
            </w:r>
            <w:r w:rsidR="008B5FFB" w:rsidRPr="00776D7C">
              <w:rPr>
                <w:rFonts w:eastAsia="SimSun"/>
                <w:szCs w:val="24"/>
                <w:lang w:eastAsia="ja-JP"/>
              </w:rPr>
              <w:tab/>
            </w:r>
            <w:r w:rsidR="00C730BE" w:rsidRPr="00776D7C">
              <w:rPr>
                <w:rFonts w:eastAsia="SimSun"/>
                <w:szCs w:val="24"/>
                <w:lang w:eastAsia="ja-JP"/>
              </w:rPr>
              <w:t>+996 11 461 8015</w:t>
            </w:r>
          </w:p>
          <w:p w14:paraId="0D224BBB" w14:textId="07688E41" w:rsidR="00756796" w:rsidRPr="00776D7C" w:rsidRDefault="009A546D" w:rsidP="008B5FFB">
            <w:pPr>
              <w:tabs>
                <w:tab w:val="clear" w:pos="794"/>
                <w:tab w:val="clear" w:pos="1191"/>
                <w:tab w:val="clear" w:pos="1588"/>
                <w:tab w:val="clear" w:pos="1985"/>
                <w:tab w:val="left" w:pos="979"/>
              </w:tabs>
              <w:overflowPunct/>
              <w:autoSpaceDE/>
              <w:autoSpaceDN/>
              <w:adjustRightInd/>
              <w:spacing w:before="0"/>
              <w:textAlignment w:val="auto"/>
              <w:rPr>
                <w:rFonts w:eastAsia="SimSun"/>
                <w:szCs w:val="24"/>
                <w:lang w:eastAsia="ja-JP"/>
              </w:rPr>
            </w:pPr>
            <w:r w:rsidRPr="00776D7C">
              <w:rPr>
                <w:rFonts w:eastAsia="SimSun"/>
                <w:szCs w:val="24"/>
                <w:lang w:eastAsia="ja-JP"/>
              </w:rPr>
              <w:t>Courriel</w:t>
            </w:r>
            <w:r w:rsidR="00756796" w:rsidRPr="00776D7C">
              <w:rPr>
                <w:rFonts w:eastAsia="SimSun"/>
                <w:szCs w:val="24"/>
                <w:lang w:eastAsia="ja-JP"/>
              </w:rPr>
              <w:t>:</w:t>
            </w:r>
            <w:r w:rsidR="008B5FFB" w:rsidRPr="00776D7C">
              <w:rPr>
                <w:rFonts w:eastAsia="SimSun"/>
                <w:szCs w:val="24"/>
                <w:lang w:eastAsia="ja-JP"/>
              </w:rPr>
              <w:tab/>
            </w:r>
            <w:hyperlink r:id="rId12" w:history="1">
              <w:r w:rsidR="00C730BE" w:rsidRPr="00776D7C">
                <w:rPr>
                  <w:rStyle w:val="Hyperlink"/>
                </w:rPr>
                <w:t>tsagchair@nca.gov.sa</w:t>
              </w:r>
            </w:hyperlink>
          </w:p>
        </w:tc>
      </w:tr>
      <w:tr w:rsidR="00A24B87" w:rsidRPr="00776D7C" w14:paraId="6445D78A" w14:textId="77777777" w:rsidTr="008C04EA">
        <w:tblPrEx>
          <w:jc w:val="center"/>
        </w:tblPrEx>
        <w:trPr>
          <w:cantSplit/>
          <w:jc w:val="center"/>
        </w:trPr>
        <w:tc>
          <w:tcPr>
            <w:tcW w:w="1560" w:type="dxa"/>
            <w:gridSpan w:val="2"/>
            <w:tcBorders>
              <w:top w:val="single" w:sz="6" w:space="0" w:color="auto"/>
              <w:bottom w:val="single" w:sz="6" w:space="0" w:color="auto"/>
            </w:tcBorders>
          </w:tcPr>
          <w:p w14:paraId="6E2C9970" w14:textId="543850A6" w:rsidR="00A24B87" w:rsidRPr="00776D7C" w:rsidRDefault="00A24B87" w:rsidP="00A24B87">
            <w:pPr>
              <w:tabs>
                <w:tab w:val="clear" w:pos="794"/>
                <w:tab w:val="clear" w:pos="1191"/>
                <w:tab w:val="clear" w:pos="1588"/>
                <w:tab w:val="clear" w:pos="1985"/>
              </w:tabs>
              <w:overflowPunct/>
              <w:autoSpaceDE/>
              <w:autoSpaceDN/>
              <w:adjustRightInd/>
              <w:textAlignment w:val="auto"/>
              <w:rPr>
                <w:rFonts w:eastAsia="SimSun"/>
                <w:b/>
                <w:bCs/>
                <w:szCs w:val="24"/>
                <w:lang w:eastAsia="ja-JP"/>
              </w:rPr>
            </w:pPr>
            <w:r w:rsidRPr="00776D7C">
              <w:rPr>
                <w:b/>
                <w:bCs/>
              </w:rPr>
              <w:t>Contact:</w:t>
            </w:r>
          </w:p>
        </w:tc>
        <w:tc>
          <w:tcPr>
            <w:tcW w:w="4210" w:type="dxa"/>
            <w:tcBorders>
              <w:top w:val="single" w:sz="6" w:space="0" w:color="auto"/>
              <w:bottom w:val="single" w:sz="6" w:space="0" w:color="auto"/>
            </w:tcBorders>
          </w:tcPr>
          <w:p w14:paraId="40074756" w14:textId="28ECB635" w:rsidR="00A24B87" w:rsidRPr="00776D7C" w:rsidRDefault="00A24B87" w:rsidP="00A24B87">
            <w:pPr>
              <w:tabs>
                <w:tab w:val="clear" w:pos="794"/>
                <w:tab w:val="clear" w:pos="1191"/>
                <w:tab w:val="clear" w:pos="1588"/>
                <w:tab w:val="clear" w:pos="1985"/>
              </w:tabs>
              <w:overflowPunct/>
              <w:autoSpaceDE/>
              <w:autoSpaceDN/>
              <w:adjustRightInd/>
              <w:textAlignment w:val="auto"/>
              <w:rPr>
                <w:rFonts w:eastAsia="SimSun"/>
                <w:szCs w:val="24"/>
                <w:lang w:eastAsia="ja-JP"/>
              </w:rPr>
            </w:pPr>
            <w:r w:rsidRPr="00776D7C">
              <w:t>M. Bilel Jamoussi</w:t>
            </w:r>
            <w:r w:rsidRPr="00776D7C">
              <w:br/>
              <w:t>TSB</w:t>
            </w:r>
            <w:r w:rsidR="00DD0663" w:rsidRPr="00776D7C">
              <w:t>,</w:t>
            </w:r>
            <w:r w:rsidRPr="00776D7C">
              <w:t xml:space="preserve"> Secrétaire du GCNT</w:t>
            </w:r>
          </w:p>
        </w:tc>
        <w:tc>
          <w:tcPr>
            <w:tcW w:w="4153" w:type="dxa"/>
            <w:gridSpan w:val="4"/>
            <w:tcBorders>
              <w:top w:val="single" w:sz="6" w:space="0" w:color="auto"/>
              <w:bottom w:val="single" w:sz="6" w:space="0" w:color="auto"/>
            </w:tcBorders>
          </w:tcPr>
          <w:p w14:paraId="72488C93" w14:textId="0585DDA6" w:rsidR="00A24B87" w:rsidRPr="00776D7C" w:rsidRDefault="00A24B87" w:rsidP="00A24B87">
            <w:pPr>
              <w:tabs>
                <w:tab w:val="clear" w:pos="794"/>
                <w:tab w:val="clear" w:pos="1191"/>
                <w:tab w:val="clear" w:pos="1588"/>
                <w:tab w:val="clear" w:pos="1985"/>
                <w:tab w:val="left" w:pos="979"/>
              </w:tabs>
              <w:overflowPunct/>
              <w:autoSpaceDE/>
              <w:autoSpaceDN/>
              <w:adjustRightInd/>
              <w:textAlignment w:val="auto"/>
              <w:rPr>
                <w:rFonts w:eastAsia="SimSun"/>
                <w:szCs w:val="24"/>
                <w:lang w:eastAsia="ja-JP"/>
              </w:rPr>
            </w:pPr>
            <w:r w:rsidRPr="00776D7C">
              <w:t>Courriel:</w:t>
            </w:r>
            <w:r w:rsidRPr="00776D7C">
              <w:tab/>
            </w:r>
            <w:hyperlink r:id="rId13" w:tgtFrame="_blank" w:history="1">
              <w:r w:rsidRPr="00776D7C">
                <w:rPr>
                  <w:rStyle w:val="Hyperlink"/>
                </w:rPr>
                <w:t>bilel.jamoussi@itu.int</w:t>
              </w:r>
            </w:hyperlink>
          </w:p>
        </w:tc>
      </w:tr>
      <w:bookmarkEnd w:id="1"/>
      <w:bookmarkEnd w:id="8"/>
    </w:tbl>
    <w:p w14:paraId="65DD9870" w14:textId="77777777" w:rsidR="00FA76C3" w:rsidRPr="00776D7C" w:rsidRDefault="00FA76C3" w:rsidP="003E5CE0"/>
    <w:tbl>
      <w:tblPr>
        <w:tblW w:w="9781" w:type="dxa"/>
        <w:tblLayout w:type="fixed"/>
        <w:tblCellMar>
          <w:left w:w="57" w:type="dxa"/>
          <w:right w:w="57" w:type="dxa"/>
        </w:tblCellMar>
        <w:tblLook w:val="0000" w:firstRow="0" w:lastRow="0" w:firstColumn="0" w:lastColumn="0" w:noHBand="0" w:noVBand="0"/>
      </w:tblPr>
      <w:tblGrid>
        <w:gridCol w:w="1560"/>
        <w:gridCol w:w="8221"/>
      </w:tblGrid>
      <w:tr w:rsidR="00FA76C3" w:rsidRPr="00776D7C" w14:paraId="6F3B0D36" w14:textId="77777777" w:rsidTr="00756796">
        <w:trPr>
          <w:cantSplit/>
        </w:trPr>
        <w:tc>
          <w:tcPr>
            <w:tcW w:w="1560" w:type="dxa"/>
          </w:tcPr>
          <w:p w14:paraId="7B3ED2BD" w14:textId="77777777" w:rsidR="00FA76C3" w:rsidRPr="00776D7C" w:rsidRDefault="005232FD" w:rsidP="003E5CE0">
            <w:pPr>
              <w:rPr>
                <w:b/>
                <w:bCs/>
              </w:rPr>
            </w:pPr>
            <w:r w:rsidRPr="00776D7C">
              <w:rPr>
                <w:b/>
                <w:bCs/>
              </w:rPr>
              <w:t>Résumé</w:t>
            </w:r>
            <w:r w:rsidR="00FA76C3" w:rsidRPr="00776D7C">
              <w:rPr>
                <w:b/>
                <w:bCs/>
              </w:rPr>
              <w:t>:</w:t>
            </w:r>
          </w:p>
        </w:tc>
        <w:tc>
          <w:tcPr>
            <w:tcW w:w="8221" w:type="dxa"/>
          </w:tcPr>
          <w:p w14:paraId="3427A03D" w14:textId="0E76CB57" w:rsidR="00FA76C3" w:rsidRPr="00776D7C" w:rsidRDefault="00443C73" w:rsidP="004331DC">
            <w:r w:rsidRPr="00776D7C">
              <w:t>R</w:t>
            </w:r>
            <w:r w:rsidR="00C730BE" w:rsidRPr="00776D7C">
              <w:t xml:space="preserve">apport de la </w:t>
            </w:r>
            <w:r w:rsidR="00A24B87" w:rsidRPr="00776D7C">
              <w:t>deuxième</w:t>
            </w:r>
            <w:r w:rsidR="0004311E" w:rsidRPr="00776D7C">
              <w:t xml:space="preserve"> </w:t>
            </w:r>
            <w:r w:rsidR="00C730BE" w:rsidRPr="00776D7C">
              <w:t>réunion du Groupe consultatif de la normalisation des télécommunications de l</w:t>
            </w:r>
            <w:r w:rsidR="00903AC6" w:rsidRPr="00776D7C">
              <w:t>'</w:t>
            </w:r>
            <w:r w:rsidR="00C730BE" w:rsidRPr="00776D7C">
              <w:t>UIT-T (Genève,</w:t>
            </w:r>
            <w:r w:rsidR="0004311E" w:rsidRPr="00776D7C">
              <w:t xml:space="preserve"> 26</w:t>
            </w:r>
            <w:r w:rsidR="008B5FFB" w:rsidRPr="00776D7C">
              <w:t>-</w:t>
            </w:r>
            <w:r w:rsidR="0004311E" w:rsidRPr="00776D7C">
              <w:t xml:space="preserve">30 </w:t>
            </w:r>
            <w:r w:rsidR="00A24B87" w:rsidRPr="00776D7C">
              <w:t>janvier</w:t>
            </w:r>
            <w:r w:rsidR="0004311E" w:rsidRPr="00776D7C">
              <w:t xml:space="preserve"> 202</w:t>
            </w:r>
            <w:r w:rsidR="00A24B87" w:rsidRPr="00776D7C">
              <w:t>6</w:t>
            </w:r>
            <w:r w:rsidR="00C730BE" w:rsidRPr="00776D7C">
              <w:t>) pour la période d</w:t>
            </w:r>
            <w:r w:rsidR="00903AC6" w:rsidRPr="00776D7C">
              <w:t>'</w:t>
            </w:r>
            <w:r w:rsidR="00C730BE" w:rsidRPr="00776D7C">
              <w:t>études 202</w:t>
            </w:r>
            <w:r w:rsidR="0004311E" w:rsidRPr="00776D7C">
              <w:t>5</w:t>
            </w:r>
            <w:r w:rsidR="00C730BE" w:rsidRPr="00776D7C">
              <w:t>-202</w:t>
            </w:r>
            <w:r w:rsidR="0004311E" w:rsidRPr="00776D7C">
              <w:t>8</w:t>
            </w:r>
            <w:r w:rsidR="00C730BE" w:rsidRPr="00776D7C">
              <w:t>.</w:t>
            </w:r>
          </w:p>
        </w:tc>
      </w:tr>
    </w:tbl>
    <w:p w14:paraId="4D849ACB" w14:textId="77777777" w:rsidR="00C730BE" w:rsidRPr="00776D7C" w:rsidRDefault="00C730BE" w:rsidP="00DD0663">
      <w:pPr>
        <w:pStyle w:val="Note"/>
        <w:spacing w:before="240"/>
      </w:pPr>
      <w:r w:rsidRPr="00776D7C">
        <w:t>NOTE 1 – Le présent rapport rend compte des conclusions de cette réunion du GCNT et des décisions qui y ont été prises.</w:t>
      </w:r>
    </w:p>
    <w:p w14:paraId="733334CF" w14:textId="35DF151E" w:rsidR="00C730BE" w:rsidRPr="00776D7C" w:rsidRDefault="00C730BE" w:rsidP="00DD0663">
      <w:pPr>
        <w:pStyle w:val="Note"/>
      </w:pPr>
      <w:r w:rsidRPr="00776D7C">
        <w:t xml:space="preserve">NOTE 2 – Sauf indication contraire, toutes les contributions et tous les documents temporaires mentionnés dans le présent rapport font partie de la série de documents du GCNT et </w:t>
      </w:r>
      <w:r w:rsidR="0002111A" w:rsidRPr="00776D7C">
        <w:t>renvoient</w:t>
      </w:r>
      <w:r w:rsidRPr="00776D7C">
        <w:t xml:space="preserve"> à la révision publiée la plus récente.</w:t>
      </w:r>
    </w:p>
    <w:p w14:paraId="07823BB5" w14:textId="2BABBBC8" w:rsidR="00C730BE" w:rsidRPr="00776D7C" w:rsidRDefault="00C730BE" w:rsidP="008B5FFB">
      <w:pPr>
        <w:spacing w:before="360" w:after="120"/>
      </w:pPr>
      <w:r w:rsidRPr="00776D7C">
        <w:t xml:space="preserve">Le rapport de la </w:t>
      </w:r>
      <w:r w:rsidR="00A24B87" w:rsidRPr="00776D7C">
        <w:t>deuxième</w:t>
      </w:r>
      <w:r w:rsidR="0002111A" w:rsidRPr="00776D7C">
        <w:t xml:space="preserve"> </w:t>
      </w:r>
      <w:r w:rsidRPr="00776D7C">
        <w:t xml:space="preserve">réunion du GCNT est publié en </w:t>
      </w:r>
      <w:r w:rsidR="00A24B87" w:rsidRPr="00776D7C">
        <w:t xml:space="preserve">trois </w:t>
      </w:r>
      <w:r w:rsidRPr="00776D7C">
        <w:t>partie</w:t>
      </w:r>
      <w:r w:rsidR="00A24B87" w:rsidRPr="00776D7C">
        <w:t>s</w:t>
      </w:r>
      <w:r w:rsidRPr="00776D7C">
        <w:t>:</w:t>
      </w:r>
    </w:p>
    <w:tbl>
      <w:tblPr>
        <w:tblStyle w:val="TableGridLight"/>
        <w:tblW w:w="96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5E0" w:firstRow="1" w:lastRow="1" w:firstColumn="1" w:lastColumn="1" w:noHBand="0" w:noVBand="1"/>
      </w:tblPr>
      <w:tblGrid>
        <w:gridCol w:w="1417"/>
        <w:gridCol w:w="8277"/>
      </w:tblGrid>
      <w:tr w:rsidR="00A24B87" w:rsidRPr="00776D7C" w14:paraId="4EB46405" w14:textId="77777777" w:rsidTr="00DC36D4">
        <w:tc>
          <w:tcPr>
            <w:tcW w:w="1417" w:type="dxa"/>
          </w:tcPr>
          <w:p w14:paraId="1FC80EAD" w14:textId="565AED0C" w:rsidR="00A24B87" w:rsidRPr="00776D7C" w:rsidRDefault="00443C73" w:rsidP="00A24B87">
            <w:hyperlink r:id="rId14" w:history="1">
              <w:r w:rsidRPr="00776D7C">
                <w:rPr>
                  <w:rFonts w:eastAsia="SimSun"/>
                  <w:color w:val="0000FF"/>
                  <w:szCs w:val="24"/>
                  <w:u w:val="single"/>
                  <w:lang w:eastAsia="ja-JP"/>
                </w:rPr>
                <w:t>TSAG-R2</w:t>
              </w:r>
            </w:hyperlink>
          </w:p>
        </w:tc>
        <w:tc>
          <w:tcPr>
            <w:tcW w:w="8277" w:type="dxa"/>
          </w:tcPr>
          <w:p w14:paraId="58E7C66F" w14:textId="68DBE792" w:rsidR="00A24B87" w:rsidRPr="00776D7C" w:rsidRDefault="00A24B87" w:rsidP="00DD0663">
            <w:pPr>
              <w:jc w:val="left"/>
            </w:pPr>
            <w:r w:rsidRPr="00776D7C">
              <w:rPr>
                <w:color w:val="000000"/>
              </w:rPr>
              <w:t xml:space="preserve">Rapport de la deuxième réunion du Groupe consultatif de la normalisation des télécommunications de l'UIT-T (Genève, 26-30 janvier 2026) </w:t>
            </w:r>
            <w:r w:rsidR="00DD0663" w:rsidRPr="00776D7C">
              <w:rPr>
                <w:color w:val="000000"/>
              </w:rPr>
              <w:t>–</w:t>
            </w:r>
            <w:r w:rsidRPr="00776D7C">
              <w:rPr>
                <w:color w:val="000000"/>
              </w:rPr>
              <w:t xml:space="preserve"> Séances plénières</w:t>
            </w:r>
          </w:p>
        </w:tc>
      </w:tr>
      <w:tr w:rsidR="00A24B87" w:rsidRPr="00776D7C" w14:paraId="74703297" w14:textId="77777777" w:rsidTr="00DC36D4">
        <w:tc>
          <w:tcPr>
            <w:tcW w:w="1417" w:type="dxa"/>
          </w:tcPr>
          <w:p w14:paraId="07074617" w14:textId="207D6E85" w:rsidR="00A24B87" w:rsidRPr="00776D7C" w:rsidRDefault="00443C73" w:rsidP="00A24B87">
            <w:hyperlink r:id="rId15" w:history="1">
              <w:r w:rsidRPr="00776D7C">
                <w:rPr>
                  <w:rFonts w:eastAsia="SimSun"/>
                  <w:color w:val="0000FF"/>
                  <w:szCs w:val="24"/>
                  <w:u w:val="single"/>
                  <w:lang w:eastAsia="ja-JP"/>
                </w:rPr>
                <w:t>TSAG-R3</w:t>
              </w:r>
            </w:hyperlink>
          </w:p>
        </w:tc>
        <w:tc>
          <w:tcPr>
            <w:tcW w:w="8277" w:type="dxa"/>
          </w:tcPr>
          <w:p w14:paraId="3D189DF2" w14:textId="35FAFE41" w:rsidR="00A24B87" w:rsidRPr="00776D7C" w:rsidRDefault="00A24B87" w:rsidP="00DD0663">
            <w:pPr>
              <w:jc w:val="left"/>
            </w:pPr>
            <w:r w:rsidRPr="00776D7C">
              <w:rPr>
                <w:color w:val="000000"/>
              </w:rPr>
              <w:t xml:space="preserve">Rapport de la deuxième réunion du Groupe consultatif de la normalisation des télécommunications (Genève, 26-30 janvier 2026) – Texte déterminé du projet de Recommandation UIT-T A.1 </w:t>
            </w:r>
            <w:r w:rsidR="00443C73" w:rsidRPr="00776D7C">
              <w:rPr>
                <w:color w:val="000000"/>
              </w:rPr>
              <w:t xml:space="preserve">révisée: </w:t>
            </w:r>
            <w:r w:rsidRPr="00776D7C">
              <w:rPr>
                <w:color w:val="000000"/>
              </w:rPr>
              <w:t>"Méthodes de travail des Commissions d'études du Secteur de la normalisation des télécommunications de l'UIT"</w:t>
            </w:r>
          </w:p>
        </w:tc>
      </w:tr>
      <w:tr w:rsidR="00A24B87" w:rsidRPr="00776D7C" w14:paraId="0CF0DCE7" w14:textId="77777777" w:rsidTr="00DC36D4">
        <w:tc>
          <w:tcPr>
            <w:tcW w:w="1417" w:type="dxa"/>
          </w:tcPr>
          <w:p w14:paraId="40D14568" w14:textId="474459BD" w:rsidR="00A24B87" w:rsidRPr="00776D7C" w:rsidRDefault="00443C73" w:rsidP="00A24B87">
            <w:hyperlink r:id="rId16" w:history="1">
              <w:r w:rsidRPr="00776D7C">
                <w:rPr>
                  <w:rFonts w:eastAsia="SimSun"/>
                  <w:color w:val="0000FF"/>
                  <w:szCs w:val="24"/>
                  <w:u w:val="single"/>
                  <w:lang w:eastAsia="ja-JP"/>
                </w:rPr>
                <w:t>TSAG-R4</w:t>
              </w:r>
            </w:hyperlink>
          </w:p>
        </w:tc>
        <w:tc>
          <w:tcPr>
            <w:tcW w:w="8277" w:type="dxa"/>
          </w:tcPr>
          <w:p w14:paraId="37608591" w14:textId="574FCE1D" w:rsidR="00A24B87" w:rsidRPr="00776D7C" w:rsidRDefault="00A24B87" w:rsidP="00DD0663">
            <w:pPr>
              <w:jc w:val="left"/>
            </w:pPr>
            <w:r w:rsidRPr="00776D7C">
              <w:rPr>
                <w:color w:val="000000"/>
              </w:rPr>
              <w:t>Rapport de la deuxième réunion du Groupe consultatif de la normalisation des télécommunications (Genève, 26-30 janvier 2026) – Texte déterminé du projet de nouvelle Recommandation UIT-T</w:t>
            </w:r>
            <w:r w:rsidR="00443C73" w:rsidRPr="00776D7C">
              <w:rPr>
                <w:rFonts w:eastAsia="SimSun"/>
                <w:szCs w:val="24"/>
                <w:lang w:eastAsia="ja-JP"/>
              </w:rPr>
              <w:t xml:space="preserve"> A.19 </w:t>
            </w:r>
            <w:r w:rsidRPr="00776D7C">
              <w:rPr>
                <w:color w:val="000000"/>
              </w:rPr>
              <w:t>A.RA: "Désignation et fonctionnement des autorités d'enregistrements"</w:t>
            </w:r>
          </w:p>
        </w:tc>
      </w:tr>
    </w:tbl>
    <w:p w14:paraId="34C87384" w14:textId="760CBD1D" w:rsidR="00CF0A7B" w:rsidRPr="00776D7C" w:rsidRDefault="00CF0A7B" w:rsidP="003E5CE0">
      <w:r w:rsidRPr="00776D7C">
        <w:br w:type="page"/>
      </w:r>
    </w:p>
    <w:p w14:paraId="3028EC21" w14:textId="77777777" w:rsidR="00B619DE" w:rsidRPr="00776D7C" w:rsidRDefault="00B619DE" w:rsidP="00B619DE">
      <w:pPr>
        <w:pStyle w:val="Title4"/>
      </w:pPr>
      <w:r w:rsidRPr="00776D7C">
        <w:lastRenderedPageBreak/>
        <w:t>TABLE DES MATIÈRES</w:t>
      </w:r>
    </w:p>
    <w:p w14:paraId="61BFFF90" w14:textId="06E35D4E" w:rsidR="00B619DE" w:rsidRPr="00776D7C" w:rsidRDefault="00B619DE" w:rsidP="00B619DE">
      <w:pPr>
        <w:jc w:val="right"/>
        <w:rPr>
          <w:b/>
          <w:bCs/>
        </w:rPr>
      </w:pPr>
      <w:r w:rsidRPr="00776D7C">
        <w:rPr>
          <w:b/>
          <w:bCs/>
        </w:rPr>
        <w:t>Page</w:t>
      </w:r>
    </w:p>
    <w:p w14:paraId="4AE71FE5" w14:textId="16B936E5" w:rsidR="0009726F" w:rsidRPr="00776D7C" w:rsidRDefault="0009726F">
      <w:pPr>
        <w:pStyle w:val="TOC1"/>
        <w:rPr>
          <w:rFonts w:asciiTheme="minorHAnsi" w:eastAsiaTheme="minorEastAsia" w:hAnsiTheme="minorHAnsi" w:cstheme="minorBidi"/>
          <w:sz w:val="22"/>
          <w:szCs w:val="22"/>
        </w:rPr>
      </w:pPr>
      <w:r w:rsidRPr="00776D7C">
        <w:fldChar w:fldCharType="begin"/>
      </w:r>
      <w:r w:rsidRPr="00776D7C">
        <w:instrText xml:space="preserve"> TOC \o "1-1" \h \z \t "Heading 2;2;Annex_No &amp; title;1" </w:instrText>
      </w:r>
      <w:r w:rsidRPr="00776D7C">
        <w:fldChar w:fldCharType="separate"/>
      </w:r>
      <w:hyperlink w:anchor="_Toc226962470" w:history="1">
        <w:r w:rsidRPr="00776D7C">
          <w:rPr>
            <w:rStyle w:val="Hyperlink"/>
          </w:rPr>
          <w:t>1</w:t>
        </w:r>
        <w:r w:rsidRPr="00776D7C">
          <w:rPr>
            <w:rFonts w:asciiTheme="minorHAnsi" w:eastAsiaTheme="minorEastAsia" w:hAnsiTheme="minorHAnsi" w:cstheme="minorBidi"/>
            <w:sz w:val="22"/>
            <w:szCs w:val="22"/>
          </w:rPr>
          <w:tab/>
        </w:r>
        <w:r w:rsidRPr="00776D7C">
          <w:rPr>
            <w:rStyle w:val="Hyperlink"/>
          </w:rPr>
          <w:t>Informations générales et ouverture de la réunion par le Président du GCNT</w:t>
        </w:r>
        <w:r w:rsidRPr="00776D7C">
          <w:rPr>
            <w:webHidden/>
          </w:rPr>
          <w:tab/>
        </w:r>
        <w:r w:rsidRPr="00776D7C">
          <w:rPr>
            <w:webHidden/>
          </w:rPr>
          <w:tab/>
        </w:r>
        <w:r w:rsidRPr="00776D7C">
          <w:rPr>
            <w:webHidden/>
          </w:rPr>
          <w:fldChar w:fldCharType="begin"/>
        </w:r>
        <w:r w:rsidRPr="00776D7C">
          <w:rPr>
            <w:webHidden/>
          </w:rPr>
          <w:instrText xml:space="preserve"> PAGEREF _Toc226962470 \h </w:instrText>
        </w:r>
        <w:r w:rsidRPr="00776D7C">
          <w:rPr>
            <w:webHidden/>
          </w:rPr>
        </w:r>
        <w:r w:rsidRPr="00776D7C">
          <w:rPr>
            <w:webHidden/>
          </w:rPr>
          <w:fldChar w:fldCharType="separate"/>
        </w:r>
        <w:r w:rsidR="00776D7C" w:rsidRPr="00776D7C">
          <w:rPr>
            <w:webHidden/>
          </w:rPr>
          <w:t>4</w:t>
        </w:r>
        <w:r w:rsidRPr="00776D7C">
          <w:rPr>
            <w:webHidden/>
          </w:rPr>
          <w:fldChar w:fldCharType="end"/>
        </w:r>
      </w:hyperlink>
    </w:p>
    <w:p w14:paraId="1FBF6318" w14:textId="3DF7838D" w:rsidR="0009726F" w:rsidRPr="00776D7C" w:rsidRDefault="0009726F">
      <w:pPr>
        <w:pStyle w:val="TOC1"/>
        <w:rPr>
          <w:rFonts w:asciiTheme="minorHAnsi" w:eastAsiaTheme="minorEastAsia" w:hAnsiTheme="minorHAnsi" w:cstheme="minorBidi"/>
          <w:sz w:val="22"/>
          <w:szCs w:val="22"/>
        </w:rPr>
      </w:pPr>
      <w:hyperlink w:anchor="_Toc226962471" w:history="1">
        <w:r w:rsidRPr="00776D7C">
          <w:rPr>
            <w:rStyle w:val="Hyperlink"/>
          </w:rPr>
          <w:t>2</w:t>
        </w:r>
        <w:r w:rsidRPr="00776D7C">
          <w:rPr>
            <w:rFonts w:asciiTheme="minorHAnsi" w:eastAsiaTheme="minorEastAsia" w:hAnsiTheme="minorHAnsi" w:cstheme="minorBidi"/>
            <w:sz w:val="22"/>
            <w:szCs w:val="22"/>
          </w:rPr>
          <w:tab/>
        </w:r>
        <w:r w:rsidRPr="00776D7C">
          <w:rPr>
            <w:rStyle w:val="Hyperlink"/>
          </w:rPr>
          <w:t>Remarques liminaires</w:t>
        </w:r>
        <w:r w:rsidRPr="00776D7C">
          <w:rPr>
            <w:webHidden/>
          </w:rPr>
          <w:tab/>
        </w:r>
        <w:r w:rsidRPr="00776D7C">
          <w:rPr>
            <w:webHidden/>
          </w:rPr>
          <w:tab/>
        </w:r>
        <w:r w:rsidRPr="00776D7C">
          <w:rPr>
            <w:webHidden/>
          </w:rPr>
          <w:fldChar w:fldCharType="begin"/>
        </w:r>
        <w:r w:rsidRPr="00776D7C">
          <w:rPr>
            <w:webHidden/>
          </w:rPr>
          <w:instrText xml:space="preserve"> PAGEREF _Toc226962471 \h </w:instrText>
        </w:r>
        <w:r w:rsidRPr="00776D7C">
          <w:rPr>
            <w:webHidden/>
          </w:rPr>
        </w:r>
        <w:r w:rsidRPr="00776D7C">
          <w:rPr>
            <w:webHidden/>
          </w:rPr>
          <w:fldChar w:fldCharType="separate"/>
        </w:r>
        <w:r w:rsidR="00776D7C" w:rsidRPr="00776D7C">
          <w:rPr>
            <w:webHidden/>
          </w:rPr>
          <w:t>5</w:t>
        </w:r>
        <w:r w:rsidRPr="00776D7C">
          <w:rPr>
            <w:webHidden/>
          </w:rPr>
          <w:fldChar w:fldCharType="end"/>
        </w:r>
      </w:hyperlink>
    </w:p>
    <w:p w14:paraId="0C494D77" w14:textId="1F54DCE7" w:rsidR="0009726F" w:rsidRPr="00776D7C" w:rsidRDefault="0009726F">
      <w:pPr>
        <w:pStyle w:val="TOC1"/>
        <w:rPr>
          <w:rFonts w:asciiTheme="minorHAnsi" w:eastAsiaTheme="minorEastAsia" w:hAnsiTheme="minorHAnsi" w:cstheme="minorBidi"/>
          <w:sz w:val="22"/>
          <w:szCs w:val="22"/>
        </w:rPr>
      </w:pPr>
      <w:hyperlink w:anchor="_Toc226962472" w:history="1">
        <w:r w:rsidRPr="00776D7C">
          <w:rPr>
            <w:rStyle w:val="Hyperlink"/>
          </w:rPr>
          <w:t>3</w:t>
        </w:r>
        <w:r w:rsidRPr="00776D7C">
          <w:rPr>
            <w:rFonts w:asciiTheme="minorHAnsi" w:eastAsiaTheme="minorEastAsia" w:hAnsiTheme="minorHAnsi" w:cstheme="minorBidi"/>
            <w:sz w:val="22"/>
            <w:szCs w:val="22"/>
          </w:rPr>
          <w:tab/>
        </w:r>
        <w:r w:rsidRPr="00776D7C">
          <w:rPr>
            <w:rStyle w:val="Hyperlink"/>
          </w:rPr>
          <w:t>Adoption de l'ordre du jour, attribution des documents et programme de gestion du temps</w:t>
        </w:r>
        <w:r w:rsidRPr="00776D7C">
          <w:rPr>
            <w:webHidden/>
          </w:rPr>
          <w:tab/>
        </w:r>
        <w:r w:rsidRPr="00776D7C">
          <w:rPr>
            <w:webHidden/>
          </w:rPr>
          <w:tab/>
        </w:r>
        <w:r w:rsidRPr="00776D7C">
          <w:rPr>
            <w:webHidden/>
          </w:rPr>
          <w:fldChar w:fldCharType="begin"/>
        </w:r>
        <w:r w:rsidRPr="00776D7C">
          <w:rPr>
            <w:webHidden/>
          </w:rPr>
          <w:instrText xml:space="preserve"> PAGEREF _Toc226962472 \h </w:instrText>
        </w:r>
        <w:r w:rsidRPr="00776D7C">
          <w:rPr>
            <w:webHidden/>
          </w:rPr>
        </w:r>
        <w:r w:rsidRPr="00776D7C">
          <w:rPr>
            <w:webHidden/>
          </w:rPr>
          <w:fldChar w:fldCharType="separate"/>
        </w:r>
        <w:r w:rsidR="00776D7C" w:rsidRPr="00776D7C">
          <w:rPr>
            <w:webHidden/>
          </w:rPr>
          <w:t>5</w:t>
        </w:r>
        <w:r w:rsidRPr="00776D7C">
          <w:rPr>
            <w:webHidden/>
          </w:rPr>
          <w:fldChar w:fldCharType="end"/>
        </w:r>
      </w:hyperlink>
    </w:p>
    <w:p w14:paraId="732D751E" w14:textId="69C02AED" w:rsidR="0009726F" w:rsidRPr="00776D7C" w:rsidRDefault="0009726F">
      <w:pPr>
        <w:pStyle w:val="TOC1"/>
        <w:rPr>
          <w:rFonts w:asciiTheme="minorHAnsi" w:eastAsiaTheme="minorEastAsia" w:hAnsiTheme="minorHAnsi" w:cstheme="minorBidi"/>
          <w:sz w:val="22"/>
          <w:szCs w:val="22"/>
        </w:rPr>
      </w:pPr>
      <w:hyperlink w:anchor="_Toc226962473" w:history="1">
        <w:r w:rsidRPr="00776D7C">
          <w:rPr>
            <w:rStyle w:val="Hyperlink"/>
          </w:rPr>
          <w:t>4</w:t>
        </w:r>
        <w:r w:rsidRPr="00776D7C">
          <w:rPr>
            <w:rFonts w:asciiTheme="minorHAnsi" w:eastAsiaTheme="minorEastAsia" w:hAnsiTheme="minorHAnsi" w:cstheme="minorBidi"/>
            <w:sz w:val="22"/>
            <w:szCs w:val="22"/>
          </w:rPr>
          <w:tab/>
        </w:r>
        <w:r w:rsidRPr="00776D7C">
          <w:rPr>
            <w:rStyle w:val="Hyperlink"/>
          </w:rPr>
          <w:t>Nominations</w:t>
        </w:r>
        <w:r w:rsidRPr="00776D7C">
          <w:rPr>
            <w:webHidden/>
          </w:rPr>
          <w:tab/>
        </w:r>
        <w:r w:rsidRPr="00776D7C">
          <w:rPr>
            <w:webHidden/>
          </w:rPr>
          <w:tab/>
        </w:r>
        <w:r w:rsidRPr="00776D7C">
          <w:rPr>
            <w:webHidden/>
          </w:rPr>
          <w:fldChar w:fldCharType="begin"/>
        </w:r>
        <w:r w:rsidRPr="00776D7C">
          <w:rPr>
            <w:webHidden/>
          </w:rPr>
          <w:instrText xml:space="preserve"> PAGEREF _Toc226962473 \h </w:instrText>
        </w:r>
        <w:r w:rsidRPr="00776D7C">
          <w:rPr>
            <w:webHidden/>
          </w:rPr>
        </w:r>
        <w:r w:rsidRPr="00776D7C">
          <w:rPr>
            <w:webHidden/>
          </w:rPr>
          <w:fldChar w:fldCharType="separate"/>
        </w:r>
        <w:r w:rsidR="00776D7C" w:rsidRPr="00776D7C">
          <w:rPr>
            <w:webHidden/>
          </w:rPr>
          <w:t>5</w:t>
        </w:r>
        <w:r w:rsidRPr="00776D7C">
          <w:rPr>
            <w:webHidden/>
          </w:rPr>
          <w:fldChar w:fldCharType="end"/>
        </w:r>
      </w:hyperlink>
    </w:p>
    <w:p w14:paraId="31F2E427" w14:textId="66FD85A6" w:rsidR="0009726F" w:rsidRPr="00776D7C" w:rsidRDefault="0009726F">
      <w:pPr>
        <w:pStyle w:val="TOC1"/>
        <w:rPr>
          <w:rFonts w:asciiTheme="minorHAnsi" w:eastAsiaTheme="minorEastAsia" w:hAnsiTheme="minorHAnsi" w:cstheme="minorBidi"/>
          <w:sz w:val="22"/>
          <w:szCs w:val="22"/>
        </w:rPr>
      </w:pPr>
      <w:hyperlink w:anchor="_Toc226962474" w:history="1">
        <w:r w:rsidRPr="00776D7C">
          <w:rPr>
            <w:rStyle w:val="Hyperlink"/>
          </w:rPr>
          <w:t>5</w:t>
        </w:r>
        <w:r w:rsidRPr="00776D7C">
          <w:rPr>
            <w:rFonts w:asciiTheme="minorHAnsi" w:eastAsiaTheme="minorEastAsia" w:hAnsiTheme="minorHAnsi" w:cstheme="minorBidi"/>
            <w:sz w:val="22"/>
            <w:szCs w:val="22"/>
          </w:rPr>
          <w:tab/>
        </w:r>
        <w:r w:rsidRPr="00776D7C">
          <w:rPr>
            <w:rStyle w:val="Hyperlink"/>
          </w:rPr>
          <w:t>Rapports du Directeur du TSB</w:t>
        </w:r>
        <w:r w:rsidRPr="00776D7C">
          <w:rPr>
            <w:webHidden/>
          </w:rPr>
          <w:tab/>
        </w:r>
        <w:r w:rsidRPr="00776D7C">
          <w:rPr>
            <w:webHidden/>
          </w:rPr>
          <w:tab/>
        </w:r>
        <w:r w:rsidRPr="00776D7C">
          <w:rPr>
            <w:webHidden/>
          </w:rPr>
          <w:fldChar w:fldCharType="begin"/>
        </w:r>
        <w:r w:rsidRPr="00776D7C">
          <w:rPr>
            <w:webHidden/>
          </w:rPr>
          <w:instrText xml:space="preserve"> PAGEREF _Toc226962474 \h </w:instrText>
        </w:r>
        <w:r w:rsidRPr="00776D7C">
          <w:rPr>
            <w:webHidden/>
          </w:rPr>
        </w:r>
        <w:r w:rsidRPr="00776D7C">
          <w:rPr>
            <w:webHidden/>
          </w:rPr>
          <w:fldChar w:fldCharType="separate"/>
        </w:r>
        <w:r w:rsidR="00776D7C" w:rsidRPr="00776D7C">
          <w:rPr>
            <w:webHidden/>
          </w:rPr>
          <w:t>6</w:t>
        </w:r>
        <w:r w:rsidRPr="00776D7C">
          <w:rPr>
            <w:webHidden/>
          </w:rPr>
          <w:fldChar w:fldCharType="end"/>
        </w:r>
      </w:hyperlink>
    </w:p>
    <w:p w14:paraId="4E278781" w14:textId="5969E505" w:rsidR="0009726F" w:rsidRPr="00776D7C" w:rsidRDefault="0009726F">
      <w:pPr>
        <w:pStyle w:val="TOC1"/>
        <w:rPr>
          <w:rFonts w:asciiTheme="minorHAnsi" w:eastAsiaTheme="minorEastAsia" w:hAnsiTheme="minorHAnsi" w:cstheme="minorBidi"/>
          <w:sz w:val="22"/>
          <w:szCs w:val="22"/>
        </w:rPr>
      </w:pPr>
      <w:hyperlink w:anchor="_Toc226962475" w:history="1">
        <w:r w:rsidRPr="00776D7C">
          <w:rPr>
            <w:rStyle w:val="Hyperlink"/>
          </w:rPr>
          <w:t>6</w:t>
        </w:r>
        <w:r w:rsidRPr="00776D7C">
          <w:rPr>
            <w:rFonts w:asciiTheme="minorHAnsi" w:eastAsiaTheme="minorEastAsia" w:hAnsiTheme="minorHAnsi" w:cstheme="minorBidi"/>
            <w:sz w:val="22"/>
            <w:szCs w:val="22"/>
          </w:rPr>
          <w:tab/>
        </w:r>
        <w:r w:rsidRPr="00776D7C">
          <w:rPr>
            <w:rStyle w:val="Hyperlink"/>
          </w:rPr>
          <w:t>Table ronde des hauts dirigeants</w:t>
        </w:r>
        <w:r w:rsidRPr="00776D7C">
          <w:rPr>
            <w:webHidden/>
          </w:rPr>
          <w:tab/>
        </w:r>
        <w:r w:rsidRPr="00776D7C">
          <w:rPr>
            <w:webHidden/>
          </w:rPr>
          <w:tab/>
        </w:r>
        <w:r w:rsidRPr="00776D7C">
          <w:rPr>
            <w:webHidden/>
          </w:rPr>
          <w:fldChar w:fldCharType="begin"/>
        </w:r>
        <w:r w:rsidRPr="00776D7C">
          <w:rPr>
            <w:webHidden/>
          </w:rPr>
          <w:instrText xml:space="preserve"> PAGEREF _Toc226962475 \h </w:instrText>
        </w:r>
        <w:r w:rsidRPr="00776D7C">
          <w:rPr>
            <w:webHidden/>
          </w:rPr>
        </w:r>
        <w:r w:rsidRPr="00776D7C">
          <w:rPr>
            <w:webHidden/>
          </w:rPr>
          <w:fldChar w:fldCharType="separate"/>
        </w:r>
        <w:r w:rsidR="00776D7C" w:rsidRPr="00776D7C">
          <w:rPr>
            <w:webHidden/>
          </w:rPr>
          <w:t>6</w:t>
        </w:r>
        <w:r w:rsidRPr="00776D7C">
          <w:rPr>
            <w:webHidden/>
          </w:rPr>
          <w:fldChar w:fldCharType="end"/>
        </w:r>
      </w:hyperlink>
    </w:p>
    <w:p w14:paraId="5D8649CF" w14:textId="324FD1B4" w:rsidR="0009726F" w:rsidRPr="00776D7C" w:rsidRDefault="0009726F">
      <w:pPr>
        <w:pStyle w:val="TOC1"/>
        <w:rPr>
          <w:rFonts w:asciiTheme="minorHAnsi" w:eastAsiaTheme="minorEastAsia" w:hAnsiTheme="minorHAnsi" w:cstheme="minorBidi"/>
          <w:sz w:val="22"/>
          <w:szCs w:val="22"/>
        </w:rPr>
      </w:pPr>
      <w:hyperlink w:anchor="_Toc226962476" w:history="1">
        <w:r w:rsidRPr="00776D7C">
          <w:rPr>
            <w:rStyle w:val="Hyperlink"/>
          </w:rPr>
          <w:t>7</w:t>
        </w:r>
        <w:r w:rsidRPr="00776D7C">
          <w:rPr>
            <w:rFonts w:asciiTheme="minorHAnsi" w:eastAsiaTheme="minorEastAsia" w:hAnsiTheme="minorHAnsi" w:cstheme="minorBidi"/>
            <w:sz w:val="22"/>
            <w:szCs w:val="22"/>
          </w:rPr>
          <w:tab/>
        </w:r>
        <w:r w:rsidRPr="00776D7C">
          <w:rPr>
            <w:rStyle w:val="Hyperlink"/>
          </w:rPr>
          <w:t>Colloque mondial sur la normalisation 2024 (GSS-24)</w:t>
        </w:r>
        <w:r w:rsidRPr="00776D7C">
          <w:rPr>
            <w:webHidden/>
          </w:rPr>
          <w:tab/>
        </w:r>
        <w:r w:rsidRPr="00776D7C">
          <w:rPr>
            <w:webHidden/>
          </w:rPr>
          <w:tab/>
        </w:r>
        <w:r w:rsidRPr="00776D7C">
          <w:rPr>
            <w:webHidden/>
          </w:rPr>
          <w:fldChar w:fldCharType="begin"/>
        </w:r>
        <w:r w:rsidRPr="00776D7C">
          <w:rPr>
            <w:webHidden/>
          </w:rPr>
          <w:instrText xml:space="preserve"> PAGEREF _Toc226962476 \h </w:instrText>
        </w:r>
        <w:r w:rsidRPr="00776D7C">
          <w:rPr>
            <w:webHidden/>
          </w:rPr>
        </w:r>
        <w:r w:rsidRPr="00776D7C">
          <w:rPr>
            <w:webHidden/>
          </w:rPr>
          <w:fldChar w:fldCharType="separate"/>
        </w:r>
        <w:r w:rsidR="00776D7C" w:rsidRPr="00776D7C">
          <w:rPr>
            <w:webHidden/>
          </w:rPr>
          <w:t>6</w:t>
        </w:r>
        <w:r w:rsidRPr="00776D7C">
          <w:rPr>
            <w:webHidden/>
          </w:rPr>
          <w:fldChar w:fldCharType="end"/>
        </w:r>
      </w:hyperlink>
    </w:p>
    <w:p w14:paraId="03CA8443" w14:textId="3C1FC867" w:rsidR="0009726F" w:rsidRPr="00776D7C" w:rsidRDefault="0009726F">
      <w:pPr>
        <w:pStyle w:val="TOC1"/>
        <w:rPr>
          <w:rFonts w:asciiTheme="minorHAnsi" w:eastAsiaTheme="minorEastAsia" w:hAnsiTheme="minorHAnsi" w:cstheme="minorBidi"/>
          <w:sz w:val="22"/>
          <w:szCs w:val="22"/>
        </w:rPr>
      </w:pPr>
      <w:hyperlink w:anchor="_Toc226962477" w:history="1">
        <w:r w:rsidRPr="00776D7C">
          <w:rPr>
            <w:rStyle w:val="Hyperlink"/>
          </w:rPr>
          <w:t>8</w:t>
        </w:r>
        <w:r w:rsidRPr="00776D7C">
          <w:rPr>
            <w:rFonts w:asciiTheme="minorHAnsi" w:eastAsiaTheme="minorEastAsia" w:hAnsiTheme="minorHAnsi" w:cstheme="minorBidi"/>
            <w:sz w:val="22"/>
            <w:szCs w:val="22"/>
          </w:rPr>
          <w:tab/>
        </w:r>
        <w:r w:rsidRPr="00776D7C">
          <w:rPr>
            <w:rStyle w:val="Hyperlink"/>
          </w:rPr>
          <w:t>Programme "Réduire l'écart en matière de normalisation" (BSG)</w:t>
        </w:r>
        <w:r w:rsidRPr="00776D7C">
          <w:rPr>
            <w:webHidden/>
          </w:rPr>
          <w:tab/>
        </w:r>
        <w:r w:rsidRPr="00776D7C">
          <w:rPr>
            <w:webHidden/>
          </w:rPr>
          <w:tab/>
        </w:r>
        <w:r w:rsidRPr="00776D7C">
          <w:rPr>
            <w:webHidden/>
          </w:rPr>
          <w:fldChar w:fldCharType="begin"/>
        </w:r>
        <w:r w:rsidRPr="00776D7C">
          <w:rPr>
            <w:webHidden/>
          </w:rPr>
          <w:instrText xml:space="preserve"> PAGEREF _Toc226962477 \h </w:instrText>
        </w:r>
        <w:r w:rsidRPr="00776D7C">
          <w:rPr>
            <w:webHidden/>
          </w:rPr>
        </w:r>
        <w:r w:rsidRPr="00776D7C">
          <w:rPr>
            <w:webHidden/>
          </w:rPr>
          <w:fldChar w:fldCharType="separate"/>
        </w:r>
        <w:r w:rsidR="00776D7C" w:rsidRPr="00776D7C">
          <w:rPr>
            <w:webHidden/>
          </w:rPr>
          <w:t>7</w:t>
        </w:r>
        <w:r w:rsidRPr="00776D7C">
          <w:rPr>
            <w:webHidden/>
          </w:rPr>
          <w:fldChar w:fldCharType="end"/>
        </w:r>
      </w:hyperlink>
    </w:p>
    <w:p w14:paraId="0B40ADB3" w14:textId="0AB843B0" w:rsidR="0009726F" w:rsidRPr="00776D7C" w:rsidRDefault="0009726F">
      <w:pPr>
        <w:pStyle w:val="TOC1"/>
        <w:rPr>
          <w:rFonts w:asciiTheme="minorHAnsi" w:eastAsiaTheme="minorEastAsia" w:hAnsiTheme="minorHAnsi" w:cstheme="minorBidi"/>
          <w:sz w:val="22"/>
          <w:szCs w:val="22"/>
        </w:rPr>
      </w:pPr>
      <w:hyperlink w:anchor="_Toc226962478" w:history="1">
        <w:r w:rsidRPr="00776D7C">
          <w:rPr>
            <w:rStyle w:val="Hyperlink"/>
          </w:rPr>
          <w:t>9</w:t>
        </w:r>
        <w:r w:rsidRPr="00776D7C">
          <w:rPr>
            <w:rFonts w:asciiTheme="minorHAnsi" w:eastAsiaTheme="minorEastAsia" w:hAnsiTheme="minorHAnsi" w:cstheme="minorBidi"/>
            <w:sz w:val="22"/>
            <w:szCs w:val="22"/>
          </w:rPr>
          <w:tab/>
        </w:r>
        <w:r w:rsidRPr="00776D7C">
          <w:rPr>
            <w:rStyle w:val="Hyperlink"/>
          </w:rPr>
          <w:t>Laboratoire de sécurité des services financiers numériques</w:t>
        </w:r>
        <w:r w:rsidRPr="00776D7C">
          <w:rPr>
            <w:webHidden/>
          </w:rPr>
          <w:tab/>
        </w:r>
        <w:r w:rsidRPr="00776D7C">
          <w:rPr>
            <w:webHidden/>
          </w:rPr>
          <w:tab/>
        </w:r>
        <w:r w:rsidRPr="00776D7C">
          <w:rPr>
            <w:webHidden/>
          </w:rPr>
          <w:fldChar w:fldCharType="begin"/>
        </w:r>
        <w:r w:rsidRPr="00776D7C">
          <w:rPr>
            <w:webHidden/>
          </w:rPr>
          <w:instrText xml:space="preserve"> PAGEREF _Toc226962478 \h </w:instrText>
        </w:r>
        <w:r w:rsidRPr="00776D7C">
          <w:rPr>
            <w:webHidden/>
          </w:rPr>
        </w:r>
        <w:r w:rsidRPr="00776D7C">
          <w:rPr>
            <w:webHidden/>
          </w:rPr>
          <w:fldChar w:fldCharType="separate"/>
        </w:r>
        <w:r w:rsidR="00776D7C" w:rsidRPr="00776D7C">
          <w:rPr>
            <w:webHidden/>
          </w:rPr>
          <w:t>7</w:t>
        </w:r>
        <w:r w:rsidRPr="00776D7C">
          <w:rPr>
            <w:webHidden/>
          </w:rPr>
          <w:fldChar w:fldCharType="end"/>
        </w:r>
      </w:hyperlink>
    </w:p>
    <w:p w14:paraId="4B5457B6" w14:textId="35640045" w:rsidR="0009726F" w:rsidRPr="00776D7C" w:rsidRDefault="0009726F">
      <w:pPr>
        <w:pStyle w:val="TOC1"/>
        <w:rPr>
          <w:rFonts w:asciiTheme="minorHAnsi" w:eastAsiaTheme="minorEastAsia" w:hAnsiTheme="minorHAnsi" w:cstheme="minorBidi"/>
          <w:sz w:val="22"/>
          <w:szCs w:val="22"/>
        </w:rPr>
      </w:pPr>
      <w:hyperlink w:anchor="_Toc226962479" w:history="1">
        <w:r w:rsidRPr="00776D7C">
          <w:rPr>
            <w:rStyle w:val="Hyperlink"/>
          </w:rPr>
          <w:t>10</w:t>
        </w:r>
        <w:r w:rsidRPr="00776D7C">
          <w:rPr>
            <w:rFonts w:asciiTheme="minorHAnsi" w:eastAsiaTheme="minorEastAsia" w:hAnsiTheme="minorHAnsi" w:cstheme="minorBidi"/>
            <w:sz w:val="22"/>
            <w:szCs w:val="22"/>
          </w:rPr>
          <w:tab/>
        </w:r>
        <w:r w:rsidRPr="00776D7C">
          <w:rPr>
            <w:rStyle w:val="Hyperlink"/>
          </w:rPr>
          <w:t>Réseau de femmes à l'UIT-T (NoW)</w:t>
        </w:r>
        <w:r w:rsidRPr="00776D7C">
          <w:rPr>
            <w:webHidden/>
          </w:rPr>
          <w:tab/>
        </w:r>
        <w:r w:rsidRPr="00776D7C">
          <w:rPr>
            <w:webHidden/>
          </w:rPr>
          <w:tab/>
        </w:r>
        <w:r w:rsidRPr="00776D7C">
          <w:rPr>
            <w:webHidden/>
          </w:rPr>
          <w:fldChar w:fldCharType="begin"/>
        </w:r>
        <w:r w:rsidRPr="00776D7C">
          <w:rPr>
            <w:webHidden/>
          </w:rPr>
          <w:instrText xml:space="preserve"> PAGEREF _Toc226962479 \h </w:instrText>
        </w:r>
        <w:r w:rsidRPr="00776D7C">
          <w:rPr>
            <w:webHidden/>
          </w:rPr>
        </w:r>
        <w:r w:rsidRPr="00776D7C">
          <w:rPr>
            <w:webHidden/>
          </w:rPr>
          <w:fldChar w:fldCharType="separate"/>
        </w:r>
        <w:r w:rsidR="00776D7C" w:rsidRPr="00776D7C">
          <w:rPr>
            <w:webHidden/>
          </w:rPr>
          <w:t>7</w:t>
        </w:r>
        <w:r w:rsidRPr="00776D7C">
          <w:rPr>
            <w:webHidden/>
          </w:rPr>
          <w:fldChar w:fldCharType="end"/>
        </w:r>
      </w:hyperlink>
    </w:p>
    <w:p w14:paraId="7DB5B6FB" w14:textId="1F9CAFDB" w:rsidR="0009726F" w:rsidRPr="00776D7C" w:rsidRDefault="0009726F">
      <w:pPr>
        <w:pStyle w:val="TOC1"/>
        <w:rPr>
          <w:rFonts w:asciiTheme="minorHAnsi" w:eastAsiaTheme="minorEastAsia" w:hAnsiTheme="minorHAnsi" w:cstheme="minorBidi"/>
          <w:sz w:val="22"/>
          <w:szCs w:val="22"/>
        </w:rPr>
      </w:pPr>
      <w:hyperlink w:anchor="_Toc226962480" w:history="1">
        <w:r w:rsidRPr="00776D7C">
          <w:rPr>
            <w:rStyle w:val="Hyperlink"/>
          </w:rPr>
          <w:t>11</w:t>
        </w:r>
        <w:r w:rsidRPr="00776D7C">
          <w:rPr>
            <w:rFonts w:asciiTheme="minorHAnsi" w:eastAsiaTheme="minorEastAsia" w:hAnsiTheme="minorHAnsi" w:cstheme="minorBidi"/>
            <w:sz w:val="22"/>
            <w:szCs w:val="22"/>
          </w:rPr>
          <w:tab/>
        </w:r>
        <w:r w:rsidRPr="00776D7C">
          <w:rPr>
            <w:rStyle w:val="Hyperlink"/>
          </w:rPr>
          <w:t>Collaboration avec les autres Secteurs et d'autres organisations</w:t>
        </w:r>
        <w:r w:rsidRPr="00776D7C">
          <w:rPr>
            <w:webHidden/>
          </w:rPr>
          <w:tab/>
        </w:r>
        <w:r w:rsidRPr="00776D7C">
          <w:rPr>
            <w:webHidden/>
          </w:rPr>
          <w:tab/>
        </w:r>
        <w:r w:rsidRPr="00776D7C">
          <w:rPr>
            <w:webHidden/>
          </w:rPr>
          <w:fldChar w:fldCharType="begin"/>
        </w:r>
        <w:r w:rsidRPr="00776D7C">
          <w:rPr>
            <w:webHidden/>
          </w:rPr>
          <w:instrText xml:space="preserve"> PAGEREF _Toc226962480 \h </w:instrText>
        </w:r>
        <w:r w:rsidRPr="00776D7C">
          <w:rPr>
            <w:webHidden/>
          </w:rPr>
        </w:r>
        <w:r w:rsidRPr="00776D7C">
          <w:rPr>
            <w:webHidden/>
          </w:rPr>
          <w:fldChar w:fldCharType="separate"/>
        </w:r>
        <w:r w:rsidR="00776D7C" w:rsidRPr="00776D7C">
          <w:rPr>
            <w:webHidden/>
          </w:rPr>
          <w:t>7</w:t>
        </w:r>
        <w:r w:rsidRPr="00776D7C">
          <w:rPr>
            <w:webHidden/>
          </w:rPr>
          <w:fldChar w:fldCharType="end"/>
        </w:r>
      </w:hyperlink>
    </w:p>
    <w:p w14:paraId="3F39C188" w14:textId="511CEE6F" w:rsidR="0009726F" w:rsidRPr="00776D7C" w:rsidRDefault="0009726F">
      <w:pPr>
        <w:pStyle w:val="TOC1"/>
        <w:rPr>
          <w:rFonts w:asciiTheme="minorHAnsi" w:eastAsiaTheme="minorEastAsia" w:hAnsiTheme="minorHAnsi" w:cstheme="minorBidi"/>
          <w:sz w:val="22"/>
          <w:szCs w:val="22"/>
        </w:rPr>
      </w:pPr>
      <w:hyperlink w:anchor="_Toc226962481" w:history="1">
        <w:r w:rsidRPr="00776D7C">
          <w:rPr>
            <w:rStyle w:val="Hyperlink"/>
          </w:rPr>
          <w:t>12</w:t>
        </w:r>
        <w:r w:rsidRPr="00776D7C">
          <w:rPr>
            <w:rFonts w:asciiTheme="minorHAnsi" w:eastAsiaTheme="minorEastAsia" w:hAnsiTheme="minorHAnsi" w:cstheme="minorBidi"/>
            <w:sz w:val="22"/>
            <w:szCs w:val="22"/>
          </w:rPr>
          <w:tab/>
        </w:r>
        <w:r w:rsidRPr="00776D7C">
          <w:rPr>
            <w:rStyle w:val="Hyperlink"/>
          </w:rPr>
          <w:t>Habilitation au titre de la Recommandation UIT-T A.5</w:t>
        </w:r>
        <w:r w:rsidRPr="00776D7C">
          <w:rPr>
            <w:webHidden/>
          </w:rPr>
          <w:tab/>
        </w:r>
        <w:r w:rsidRPr="00776D7C">
          <w:rPr>
            <w:webHidden/>
          </w:rPr>
          <w:tab/>
        </w:r>
        <w:r w:rsidRPr="00776D7C">
          <w:rPr>
            <w:webHidden/>
          </w:rPr>
          <w:fldChar w:fldCharType="begin"/>
        </w:r>
        <w:r w:rsidRPr="00776D7C">
          <w:rPr>
            <w:webHidden/>
          </w:rPr>
          <w:instrText xml:space="preserve"> PAGEREF _Toc226962481 \h </w:instrText>
        </w:r>
        <w:r w:rsidRPr="00776D7C">
          <w:rPr>
            <w:webHidden/>
          </w:rPr>
        </w:r>
        <w:r w:rsidRPr="00776D7C">
          <w:rPr>
            <w:webHidden/>
          </w:rPr>
          <w:fldChar w:fldCharType="separate"/>
        </w:r>
        <w:r w:rsidR="00776D7C" w:rsidRPr="00776D7C">
          <w:rPr>
            <w:webHidden/>
          </w:rPr>
          <w:t>8</w:t>
        </w:r>
        <w:r w:rsidRPr="00776D7C">
          <w:rPr>
            <w:webHidden/>
          </w:rPr>
          <w:fldChar w:fldCharType="end"/>
        </w:r>
      </w:hyperlink>
    </w:p>
    <w:p w14:paraId="25C24C1C" w14:textId="74C5EE19" w:rsidR="0009726F" w:rsidRPr="00776D7C" w:rsidRDefault="0009726F">
      <w:pPr>
        <w:pStyle w:val="TOC1"/>
        <w:rPr>
          <w:rFonts w:asciiTheme="minorHAnsi" w:eastAsiaTheme="minorEastAsia" w:hAnsiTheme="minorHAnsi" w:cstheme="minorBidi"/>
          <w:sz w:val="22"/>
          <w:szCs w:val="22"/>
        </w:rPr>
      </w:pPr>
      <w:hyperlink w:anchor="_Toc226962482" w:history="1">
        <w:r w:rsidRPr="00776D7C">
          <w:rPr>
            <w:rStyle w:val="Hyperlink"/>
          </w:rPr>
          <w:t>13</w:t>
        </w:r>
        <w:r w:rsidRPr="00776D7C">
          <w:rPr>
            <w:rFonts w:asciiTheme="minorHAnsi" w:eastAsiaTheme="minorEastAsia" w:hAnsiTheme="minorHAnsi" w:cstheme="minorBidi"/>
            <w:sz w:val="22"/>
            <w:szCs w:val="22"/>
          </w:rPr>
          <w:tab/>
        </w:r>
        <w:r w:rsidRPr="00776D7C">
          <w:rPr>
            <w:rStyle w:val="Hyperlink"/>
          </w:rPr>
          <w:t>Collaboration pour les normes sur l'authenticité de l'IA et des contenus multimédia (AMAS)</w:t>
        </w:r>
        <w:r w:rsidRPr="00776D7C">
          <w:rPr>
            <w:webHidden/>
          </w:rPr>
          <w:tab/>
        </w:r>
        <w:r w:rsidRPr="00776D7C">
          <w:rPr>
            <w:webHidden/>
          </w:rPr>
          <w:tab/>
        </w:r>
        <w:r w:rsidRPr="00776D7C">
          <w:rPr>
            <w:webHidden/>
          </w:rPr>
          <w:fldChar w:fldCharType="begin"/>
        </w:r>
        <w:r w:rsidRPr="00776D7C">
          <w:rPr>
            <w:webHidden/>
          </w:rPr>
          <w:instrText xml:space="preserve"> PAGEREF _Toc226962482 \h </w:instrText>
        </w:r>
        <w:r w:rsidRPr="00776D7C">
          <w:rPr>
            <w:webHidden/>
          </w:rPr>
        </w:r>
        <w:r w:rsidRPr="00776D7C">
          <w:rPr>
            <w:webHidden/>
          </w:rPr>
          <w:fldChar w:fldCharType="separate"/>
        </w:r>
        <w:r w:rsidR="00776D7C" w:rsidRPr="00776D7C">
          <w:rPr>
            <w:webHidden/>
          </w:rPr>
          <w:t>8</w:t>
        </w:r>
        <w:r w:rsidRPr="00776D7C">
          <w:rPr>
            <w:webHidden/>
          </w:rPr>
          <w:fldChar w:fldCharType="end"/>
        </w:r>
      </w:hyperlink>
    </w:p>
    <w:p w14:paraId="29EE8F83" w14:textId="4AFBED6D" w:rsidR="0009726F" w:rsidRPr="00776D7C" w:rsidRDefault="0009726F">
      <w:pPr>
        <w:pStyle w:val="TOC1"/>
        <w:rPr>
          <w:rFonts w:asciiTheme="minorHAnsi" w:eastAsiaTheme="minorEastAsia" w:hAnsiTheme="minorHAnsi" w:cstheme="minorBidi"/>
          <w:sz w:val="22"/>
          <w:szCs w:val="22"/>
        </w:rPr>
      </w:pPr>
      <w:hyperlink w:anchor="_Toc226962483" w:history="1">
        <w:r w:rsidRPr="00776D7C">
          <w:rPr>
            <w:rStyle w:val="Hyperlink"/>
          </w:rPr>
          <w:t>14</w:t>
        </w:r>
        <w:r w:rsidRPr="00776D7C">
          <w:rPr>
            <w:rFonts w:asciiTheme="minorHAnsi" w:eastAsiaTheme="minorEastAsia" w:hAnsiTheme="minorHAnsi" w:cstheme="minorBidi"/>
            <w:sz w:val="22"/>
            <w:szCs w:val="22"/>
          </w:rPr>
          <w:tab/>
        </w:r>
        <w:r w:rsidRPr="00776D7C">
          <w:rPr>
            <w:rStyle w:val="Hyperlink"/>
          </w:rPr>
          <w:t>Base de données sur l'échange de normes relatives à l'IA</w:t>
        </w:r>
        <w:r w:rsidRPr="00776D7C">
          <w:rPr>
            <w:webHidden/>
          </w:rPr>
          <w:tab/>
        </w:r>
        <w:r w:rsidRPr="00776D7C">
          <w:rPr>
            <w:webHidden/>
          </w:rPr>
          <w:tab/>
        </w:r>
        <w:r w:rsidRPr="00776D7C">
          <w:rPr>
            <w:webHidden/>
          </w:rPr>
          <w:fldChar w:fldCharType="begin"/>
        </w:r>
        <w:r w:rsidRPr="00776D7C">
          <w:rPr>
            <w:webHidden/>
          </w:rPr>
          <w:instrText xml:space="preserve"> PAGEREF _Toc226962483 \h </w:instrText>
        </w:r>
        <w:r w:rsidRPr="00776D7C">
          <w:rPr>
            <w:webHidden/>
          </w:rPr>
        </w:r>
        <w:r w:rsidRPr="00776D7C">
          <w:rPr>
            <w:webHidden/>
          </w:rPr>
          <w:fldChar w:fldCharType="separate"/>
        </w:r>
        <w:r w:rsidR="00776D7C" w:rsidRPr="00776D7C">
          <w:rPr>
            <w:webHidden/>
          </w:rPr>
          <w:t>8</w:t>
        </w:r>
        <w:r w:rsidRPr="00776D7C">
          <w:rPr>
            <w:webHidden/>
          </w:rPr>
          <w:fldChar w:fldCharType="end"/>
        </w:r>
      </w:hyperlink>
    </w:p>
    <w:p w14:paraId="4004570D" w14:textId="7B8E95D0" w:rsidR="0009726F" w:rsidRPr="00776D7C" w:rsidRDefault="0009726F">
      <w:pPr>
        <w:pStyle w:val="TOC1"/>
        <w:rPr>
          <w:rFonts w:asciiTheme="minorHAnsi" w:eastAsiaTheme="minorEastAsia" w:hAnsiTheme="minorHAnsi" w:cstheme="minorBidi"/>
          <w:sz w:val="22"/>
          <w:szCs w:val="22"/>
        </w:rPr>
      </w:pPr>
      <w:hyperlink w:anchor="_Toc226962484" w:history="1">
        <w:r w:rsidRPr="00776D7C">
          <w:rPr>
            <w:rStyle w:val="Hyperlink"/>
          </w:rPr>
          <w:t>15</w:t>
        </w:r>
        <w:r w:rsidRPr="00776D7C">
          <w:rPr>
            <w:rFonts w:asciiTheme="minorHAnsi" w:eastAsiaTheme="minorEastAsia" w:hAnsiTheme="minorHAnsi" w:cstheme="minorBidi"/>
            <w:sz w:val="22"/>
            <w:szCs w:val="22"/>
          </w:rPr>
          <w:tab/>
        </w:r>
        <w:r w:rsidRPr="00776D7C">
          <w:rPr>
            <w:rStyle w:val="Hyperlink"/>
          </w:rPr>
          <w:t>Sommet international sur les normes relatives à l'IA</w:t>
        </w:r>
        <w:r w:rsidRPr="00776D7C">
          <w:rPr>
            <w:webHidden/>
          </w:rPr>
          <w:tab/>
        </w:r>
        <w:r w:rsidRPr="00776D7C">
          <w:rPr>
            <w:webHidden/>
          </w:rPr>
          <w:tab/>
        </w:r>
        <w:r w:rsidRPr="00776D7C">
          <w:rPr>
            <w:webHidden/>
          </w:rPr>
          <w:fldChar w:fldCharType="begin"/>
        </w:r>
        <w:r w:rsidRPr="00776D7C">
          <w:rPr>
            <w:webHidden/>
          </w:rPr>
          <w:instrText xml:space="preserve"> PAGEREF _Toc226962484 \h </w:instrText>
        </w:r>
        <w:r w:rsidRPr="00776D7C">
          <w:rPr>
            <w:webHidden/>
          </w:rPr>
        </w:r>
        <w:r w:rsidRPr="00776D7C">
          <w:rPr>
            <w:webHidden/>
          </w:rPr>
          <w:fldChar w:fldCharType="separate"/>
        </w:r>
        <w:r w:rsidR="00776D7C" w:rsidRPr="00776D7C">
          <w:rPr>
            <w:webHidden/>
          </w:rPr>
          <w:t>8</w:t>
        </w:r>
        <w:r w:rsidRPr="00776D7C">
          <w:rPr>
            <w:webHidden/>
          </w:rPr>
          <w:fldChar w:fldCharType="end"/>
        </w:r>
      </w:hyperlink>
    </w:p>
    <w:p w14:paraId="018C6BFD" w14:textId="7810899A" w:rsidR="0009726F" w:rsidRPr="00776D7C" w:rsidRDefault="0009726F">
      <w:pPr>
        <w:pStyle w:val="TOC1"/>
        <w:rPr>
          <w:rFonts w:asciiTheme="minorHAnsi" w:eastAsiaTheme="minorEastAsia" w:hAnsiTheme="minorHAnsi" w:cstheme="minorBidi"/>
          <w:sz w:val="22"/>
          <w:szCs w:val="22"/>
        </w:rPr>
      </w:pPr>
      <w:hyperlink w:anchor="_Toc226962485" w:history="1">
        <w:r w:rsidRPr="00776D7C">
          <w:rPr>
            <w:rStyle w:val="Hyperlink"/>
          </w:rPr>
          <w:t>16</w:t>
        </w:r>
        <w:r w:rsidRPr="00776D7C">
          <w:rPr>
            <w:rFonts w:asciiTheme="minorHAnsi" w:eastAsiaTheme="minorEastAsia" w:hAnsiTheme="minorHAnsi" w:cstheme="minorBidi"/>
            <w:sz w:val="22"/>
            <w:szCs w:val="22"/>
          </w:rPr>
          <w:tab/>
        </w:r>
        <w:r w:rsidRPr="00776D7C">
          <w:rPr>
            <w:rStyle w:val="Hyperlink"/>
          </w:rPr>
          <w:t>Groupe mixte de travail par correspondance (JCG)</w:t>
        </w:r>
        <w:r w:rsidRPr="00776D7C">
          <w:rPr>
            <w:webHidden/>
          </w:rPr>
          <w:tab/>
        </w:r>
        <w:r w:rsidRPr="00776D7C">
          <w:rPr>
            <w:webHidden/>
          </w:rPr>
          <w:tab/>
        </w:r>
        <w:r w:rsidRPr="00776D7C">
          <w:rPr>
            <w:webHidden/>
          </w:rPr>
          <w:fldChar w:fldCharType="begin"/>
        </w:r>
        <w:r w:rsidRPr="00776D7C">
          <w:rPr>
            <w:webHidden/>
          </w:rPr>
          <w:instrText xml:space="preserve"> PAGEREF _Toc226962485 \h </w:instrText>
        </w:r>
        <w:r w:rsidRPr="00776D7C">
          <w:rPr>
            <w:webHidden/>
          </w:rPr>
        </w:r>
        <w:r w:rsidRPr="00776D7C">
          <w:rPr>
            <w:webHidden/>
          </w:rPr>
          <w:fldChar w:fldCharType="separate"/>
        </w:r>
        <w:r w:rsidR="00776D7C" w:rsidRPr="00776D7C">
          <w:rPr>
            <w:webHidden/>
          </w:rPr>
          <w:t>9</w:t>
        </w:r>
        <w:r w:rsidRPr="00776D7C">
          <w:rPr>
            <w:webHidden/>
          </w:rPr>
          <w:fldChar w:fldCharType="end"/>
        </w:r>
      </w:hyperlink>
    </w:p>
    <w:p w14:paraId="0317695C" w14:textId="03CD728D" w:rsidR="0009726F" w:rsidRPr="00776D7C" w:rsidRDefault="0009726F">
      <w:pPr>
        <w:pStyle w:val="TOC1"/>
        <w:rPr>
          <w:rFonts w:asciiTheme="minorHAnsi" w:eastAsiaTheme="minorEastAsia" w:hAnsiTheme="minorHAnsi" w:cstheme="minorBidi"/>
          <w:sz w:val="22"/>
          <w:szCs w:val="22"/>
        </w:rPr>
      </w:pPr>
      <w:hyperlink w:anchor="_Toc226962486" w:history="1">
        <w:r w:rsidRPr="00776D7C">
          <w:rPr>
            <w:rStyle w:val="Hyperlink"/>
          </w:rPr>
          <w:t>17</w:t>
        </w:r>
        <w:r w:rsidRPr="00776D7C">
          <w:rPr>
            <w:rFonts w:asciiTheme="minorHAnsi" w:eastAsiaTheme="minorEastAsia" w:hAnsiTheme="minorHAnsi" w:cstheme="minorBidi"/>
            <w:sz w:val="22"/>
            <w:szCs w:val="22"/>
          </w:rPr>
          <w:tab/>
        </w:r>
        <w:r w:rsidRPr="00776D7C">
          <w:rPr>
            <w:rStyle w:val="Hyperlink"/>
          </w:rPr>
          <w:t>Activités conjointes de coordination de l'UIT-T (JCA)</w:t>
        </w:r>
        <w:r w:rsidRPr="00776D7C">
          <w:rPr>
            <w:webHidden/>
          </w:rPr>
          <w:tab/>
        </w:r>
        <w:r w:rsidRPr="00776D7C">
          <w:rPr>
            <w:webHidden/>
          </w:rPr>
          <w:tab/>
        </w:r>
        <w:r w:rsidRPr="00776D7C">
          <w:rPr>
            <w:webHidden/>
          </w:rPr>
          <w:fldChar w:fldCharType="begin"/>
        </w:r>
        <w:r w:rsidRPr="00776D7C">
          <w:rPr>
            <w:webHidden/>
          </w:rPr>
          <w:instrText xml:space="preserve"> PAGEREF _Toc226962486 \h </w:instrText>
        </w:r>
        <w:r w:rsidRPr="00776D7C">
          <w:rPr>
            <w:webHidden/>
          </w:rPr>
        </w:r>
        <w:r w:rsidRPr="00776D7C">
          <w:rPr>
            <w:webHidden/>
          </w:rPr>
          <w:fldChar w:fldCharType="separate"/>
        </w:r>
        <w:r w:rsidR="00776D7C" w:rsidRPr="00776D7C">
          <w:rPr>
            <w:webHidden/>
          </w:rPr>
          <w:t>9</w:t>
        </w:r>
        <w:r w:rsidRPr="00776D7C">
          <w:rPr>
            <w:webHidden/>
          </w:rPr>
          <w:fldChar w:fldCharType="end"/>
        </w:r>
      </w:hyperlink>
    </w:p>
    <w:p w14:paraId="3431947D" w14:textId="351FB6A8" w:rsidR="0009726F" w:rsidRPr="00776D7C" w:rsidRDefault="0009726F">
      <w:pPr>
        <w:pStyle w:val="TOC2"/>
        <w:rPr>
          <w:rFonts w:asciiTheme="minorHAnsi" w:eastAsiaTheme="minorEastAsia" w:hAnsiTheme="minorHAnsi" w:cstheme="minorBidi"/>
          <w:sz w:val="22"/>
          <w:szCs w:val="22"/>
        </w:rPr>
      </w:pPr>
      <w:hyperlink w:anchor="_Toc226962487" w:history="1">
        <w:r w:rsidRPr="00776D7C">
          <w:rPr>
            <w:rStyle w:val="Hyperlink"/>
          </w:rPr>
          <w:t>17.1</w:t>
        </w:r>
        <w:r w:rsidRPr="00776D7C">
          <w:rPr>
            <w:rFonts w:asciiTheme="minorHAnsi" w:eastAsiaTheme="minorEastAsia" w:hAnsiTheme="minorHAnsi" w:cstheme="minorBidi"/>
            <w:sz w:val="22"/>
            <w:szCs w:val="22"/>
          </w:rPr>
          <w:tab/>
        </w:r>
        <w:r w:rsidRPr="00776D7C">
          <w:rPr>
            <w:rStyle w:val="Hyperlink"/>
          </w:rPr>
          <w:t>JCA sur la protection en ligne des enfants (JCA-COP)</w:t>
        </w:r>
        <w:r w:rsidRPr="00776D7C">
          <w:rPr>
            <w:webHidden/>
          </w:rPr>
          <w:tab/>
        </w:r>
        <w:r w:rsidRPr="00776D7C">
          <w:rPr>
            <w:webHidden/>
          </w:rPr>
          <w:tab/>
        </w:r>
        <w:r w:rsidRPr="00776D7C">
          <w:rPr>
            <w:webHidden/>
          </w:rPr>
          <w:fldChar w:fldCharType="begin"/>
        </w:r>
        <w:r w:rsidRPr="00776D7C">
          <w:rPr>
            <w:webHidden/>
          </w:rPr>
          <w:instrText xml:space="preserve"> PAGEREF _Toc226962487 \h </w:instrText>
        </w:r>
        <w:r w:rsidRPr="00776D7C">
          <w:rPr>
            <w:webHidden/>
          </w:rPr>
        </w:r>
        <w:r w:rsidRPr="00776D7C">
          <w:rPr>
            <w:webHidden/>
          </w:rPr>
          <w:fldChar w:fldCharType="separate"/>
        </w:r>
        <w:r w:rsidR="00776D7C" w:rsidRPr="00776D7C">
          <w:rPr>
            <w:webHidden/>
          </w:rPr>
          <w:t>9</w:t>
        </w:r>
        <w:r w:rsidRPr="00776D7C">
          <w:rPr>
            <w:webHidden/>
          </w:rPr>
          <w:fldChar w:fldCharType="end"/>
        </w:r>
      </w:hyperlink>
    </w:p>
    <w:p w14:paraId="6D1A48DF" w14:textId="025ABC66" w:rsidR="0009726F" w:rsidRPr="00776D7C" w:rsidRDefault="0009726F">
      <w:pPr>
        <w:pStyle w:val="TOC2"/>
        <w:rPr>
          <w:rFonts w:asciiTheme="minorHAnsi" w:eastAsiaTheme="minorEastAsia" w:hAnsiTheme="minorHAnsi" w:cstheme="minorBidi"/>
          <w:sz w:val="22"/>
          <w:szCs w:val="22"/>
        </w:rPr>
      </w:pPr>
      <w:hyperlink w:anchor="_Toc226962488" w:history="1">
        <w:r w:rsidRPr="00776D7C">
          <w:rPr>
            <w:rStyle w:val="Hyperlink"/>
          </w:rPr>
          <w:t>17.2</w:t>
        </w:r>
        <w:r w:rsidRPr="00776D7C">
          <w:rPr>
            <w:rFonts w:asciiTheme="minorHAnsi" w:eastAsiaTheme="minorEastAsia" w:hAnsiTheme="minorHAnsi" w:cstheme="minorBidi"/>
            <w:sz w:val="22"/>
            <w:szCs w:val="22"/>
          </w:rPr>
          <w:tab/>
        </w:r>
        <w:r w:rsidRPr="00776D7C">
          <w:rPr>
            <w:rStyle w:val="Hyperlink"/>
          </w:rPr>
          <w:t>JCA sur les justificatifs médicaux vérifiables (JCA-VHC)</w:t>
        </w:r>
        <w:r w:rsidRPr="00776D7C">
          <w:rPr>
            <w:webHidden/>
          </w:rPr>
          <w:tab/>
        </w:r>
        <w:r w:rsidRPr="00776D7C">
          <w:rPr>
            <w:webHidden/>
          </w:rPr>
          <w:tab/>
        </w:r>
        <w:r w:rsidRPr="00776D7C">
          <w:rPr>
            <w:webHidden/>
          </w:rPr>
          <w:fldChar w:fldCharType="begin"/>
        </w:r>
        <w:r w:rsidRPr="00776D7C">
          <w:rPr>
            <w:webHidden/>
          </w:rPr>
          <w:instrText xml:space="preserve"> PAGEREF _Toc226962488 \h </w:instrText>
        </w:r>
        <w:r w:rsidRPr="00776D7C">
          <w:rPr>
            <w:webHidden/>
          </w:rPr>
        </w:r>
        <w:r w:rsidRPr="00776D7C">
          <w:rPr>
            <w:webHidden/>
          </w:rPr>
          <w:fldChar w:fldCharType="separate"/>
        </w:r>
        <w:r w:rsidR="00776D7C" w:rsidRPr="00776D7C">
          <w:rPr>
            <w:webHidden/>
          </w:rPr>
          <w:t>9</w:t>
        </w:r>
        <w:r w:rsidRPr="00776D7C">
          <w:rPr>
            <w:webHidden/>
          </w:rPr>
          <w:fldChar w:fldCharType="end"/>
        </w:r>
      </w:hyperlink>
    </w:p>
    <w:p w14:paraId="246A932E" w14:textId="3772476C" w:rsidR="0009726F" w:rsidRPr="00776D7C" w:rsidRDefault="0009726F">
      <w:pPr>
        <w:pStyle w:val="TOC2"/>
        <w:rPr>
          <w:rFonts w:asciiTheme="minorHAnsi" w:eastAsiaTheme="minorEastAsia" w:hAnsiTheme="minorHAnsi" w:cstheme="minorBidi"/>
          <w:sz w:val="22"/>
          <w:szCs w:val="22"/>
        </w:rPr>
      </w:pPr>
      <w:hyperlink w:anchor="_Toc226962489" w:history="1">
        <w:r w:rsidRPr="00776D7C">
          <w:rPr>
            <w:rStyle w:val="Hyperlink"/>
          </w:rPr>
          <w:t>17.3</w:t>
        </w:r>
        <w:r w:rsidRPr="00776D7C">
          <w:rPr>
            <w:rFonts w:asciiTheme="minorHAnsi" w:eastAsiaTheme="minorEastAsia" w:hAnsiTheme="minorHAnsi" w:cstheme="minorBidi"/>
            <w:sz w:val="22"/>
            <w:szCs w:val="22"/>
          </w:rPr>
          <w:tab/>
        </w:r>
        <w:r w:rsidRPr="00776D7C">
          <w:rPr>
            <w:rStyle w:val="Hyperlink"/>
          </w:rPr>
          <w:t>JCA sur l'Internet des objets, les jumeaux numériques et les villes et communautés intelligentes et durables (JCA-IoT, DT et SSC&amp;C)</w:t>
        </w:r>
        <w:r w:rsidRPr="00776D7C">
          <w:rPr>
            <w:webHidden/>
          </w:rPr>
          <w:tab/>
        </w:r>
        <w:r w:rsidRPr="00776D7C">
          <w:rPr>
            <w:webHidden/>
          </w:rPr>
          <w:tab/>
        </w:r>
        <w:r w:rsidRPr="00776D7C">
          <w:rPr>
            <w:webHidden/>
          </w:rPr>
          <w:fldChar w:fldCharType="begin"/>
        </w:r>
        <w:r w:rsidRPr="00776D7C">
          <w:rPr>
            <w:webHidden/>
          </w:rPr>
          <w:instrText xml:space="preserve"> PAGEREF _Toc226962489 \h </w:instrText>
        </w:r>
        <w:r w:rsidRPr="00776D7C">
          <w:rPr>
            <w:webHidden/>
          </w:rPr>
        </w:r>
        <w:r w:rsidRPr="00776D7C">
          <w:rPr>
            <w:webHidden/>
          </w:rPr>
          <w:fldChar w:fldCharType="separate"/>
        </w:r>
        <w:r w:rsidR="00776D7C" w:rsidRPr="00776D7C">
          <w:rPr>
            <w:webHidden/>
          </w:rPr>
          <w:t>9</w:t>
        </w:r>
        <w:r w:rsidRPr="00776D7C">
          <w:rPr>
            <w:webHidden/>
          </w:rPr>
          <w:fldChar w:fldCharType="end"/>
        </w:r>
      </w:hyperlink>
    </w:p>
    <w:p w14:paraId="279D06D5" w14:textId="2597DD3F" w:rsidR="0009726F" w:rsidRPr="00776D7C" w:rsidRDefault="0009726F">
      <w:pPr>
        <w:pStyle w:val="TOC2"/>
        <w:rPr>
          <w:rFonts w:asciiTheme="minorHAnsi" w:eastAsiaTheme="minorEastAsia" w:hAnsiTheme="minorHAnsi" w:cstheme="minorBidi"/>
          <w:sz w:val="22"/>
          <w:szCs w:val="22"/>
        </w:rPr>
      </w:pPr>
      <w:hyperlink w:anchor="_Toc226962490" w:history="1">
        <w:r w:rsidRPr="00776D7C">
          <w:rPr>
            <w:rStyle w:val="Hyperlink"/>
          </w:rPr>
          <w:t>17.4</w:t>
        </w:r>
        <w:r w:rsidRPr="00776D7C">
          <w:rPr>
            <w:rFonts w:asciiTheme="minorHAnsi" w:eastAsiaTheme="minorEastAsia" w:hAnsiTheme="minorHAnsi" w:cstheme="minorBidi"/>
            <w:sz w:val="22"/>
            <w:szCs w:val="22"/>
          </w:rPr>
          <w:tab/>
        </w:r>
        <w:r w:rsidRPr="00776D7C">
          <w:rPr>
            <w:rStyle w:val="Hyperlink"/>
          </w:rPr>
          <w:t>JCA sur la gestion d'identité (JCA-IdM)</w:t>
        </w:r>
        <w:r w:rsidRPr="00776D7C">
          <w:rPr>
            <w:webHidden/>
          </w:rPr>
          <w:tab/>
        </w:r>
        <w:r w:rsidRPr="00776D7C">
          <w:rPr>
            <w:webHidden/>
          </w:rPr>
          <w:tab/>
        </w:r>
        <w:r w:rsidRPr="00776D7C">
          <w:rPr>
            <w:webHidden/>
          </w:rPr>
          <w:fldChar w:fldCharType="begin"/>
        </w:r>
        <w:r w:rsidRPr="00776D7C">
          <w:rPr>
            <w:webHidden/>
          </w:rPr>
          <w:instrText xml:space="preserve"> PAGEREF _Toc226962490 \h </w:instrText>
        </w:r>
        <w:r w:rsidRPr="00776D7C">
          <w:rPr>
            <w:webHidden/>
          </w:rPr>
        </w:r>
        <w:r w:rsidRPr="00776D7C">
          <w:rPr>
            <w:webHidden/>
          </w:rPr>
          <w:fldChar w:fldCharType="separate"/>
        </w:r>
        <w:r w:rsidR="00776D7C" w:rsidRPr="00776D7C">
          <w:rPr>
            <w:webHidden/>
          </w:rPr>
          <w:t>9</w:t>
        </w:r>
        <w:r w:rsidRPr="00776D7C">
          <w:rPr>
            <w:webHidden/>
          </w:rPr>
          <w:fldChar w:fldCharType="end"/>
        </w:r>
      </w:hyperlink>
    </w:p>
    <w:p w14:paraId="4E1BD8EB" w14:textId="444D3324" w:rsidR="0009726F" w:rsidRPr="00776D7C" w:rsidRDefault="0009726F">
      <w:pPr>
        <w:pStyle w:val="TOC2"/>
        <w:rPr>
          <w:rFonts w:asciiTheme="minorHAnsi" w:eastAsiaTheme="minorEastAsia" w:hAnsiTheme="minorHAnsi" w:cstheme="minorBidi"/>
          <w:sz w:val="22"/>
          <w:szCs w:val="22"/>
        </w:rPr>
      </w:pPr>
      <w:hyperlink w:anchor="_Toc226962491" w:history="1">
        <w:r w:rsidRPr="00776D7C">
          <w:rPr>
            <w:rStyle w:val="Hyperlink"/>
          </w:rPr>
          <w:t>17.5</w:t>
        </w:r>
        <w:r w:rsidRPr="00776D7C">
          <w:rPr>
            <w:rFonts w:asciiTheme="minorHAnsi" w:eastAsiaTheme="minorEastAsia" w:hAnsiTheme="minorHAnsi" w:cstheme="minorBidi"/>
            <w:sz w:val="22"/>
            <w:szCs w:val="22"/>
          </w:rPr>
          <w:tab/>
        </w:r>
        <w:r w:rsidRPr="00776D7C">
          <w:rPr>
            <w:rStyle w:val="Hyperlink"/>
          </w:rPr>
          <w:t>JCA sur le réseau de distribution de clés quantiques (JCA-QKDN)</w:t>
        </w:r>
        <w:r w:rsidRPr="00776D7C">
          <w:rPr>
            <w:webHidden/>
          </w:rPr>
          <w:tab/>
        </w:r>
        <w:r w:rsidRPr="00776D7C">
          <w:rPr>
            <w:webHidden/>
          </w:rPr>
          <w:tab/>
        </w:r>
        <w:r w:rsidRPr="00776D7C">
          <w:rPr>
            <w:webHidden/>
          </w:rPr>
          <w:fldChar w:fldCharType="begin"/>
        </w:r>
        <w:r w:rsidRPr="00776D7C">
          <w:rPr>
            <w:webHidden/>
          </w:rPr>
          <w:instrText xml:space="preserve"> PAGEREF _Toc226962491 \h </w:instrText>
        </w:r>
        <w:r w:rsidRPr="00776D7C">
          <w:rPr>
            <w:webHidden/>
          </w:rPr>
        </w:r>
        <w:r w:rsidRPr="00776D7C">
          <w:rPr>
            <w:webHidden/>
          </w:rPr>
          <w:fldChar w:fldCharType="separate"/>
        </w:r>
        <w:r w:rsidR="00776D7C" w:rsidRPr="00776D7C">
          <w:rPr>
            <w:webHidden/>
          </w:rPr>
          <w:t>9</w:t>
        </w:r>
        <w:r w:rsidRPr="00776D7C">
          <w:rPr>
            <w:webHidden/>
          </w:rPr>
          <w:fldChar w:fldCharType="end"/>
        </w:r>
      </w:hyperlink>
    </w:p>
    <w:p w14:paraId="1D5D8A69" w14:textId="5431440E" w:rsidR="0009726F" w:rsidRPr="00776D7C" w:rsidRDefault="0009726F">
      <w:pPr>
        <w:pStyle w:val="TOC2"/>
        <w:rPr>
          <w:rFonts w:asciiTheme="minorHAnsi" w:eastAsiaTheme="minorEastAsia" w:hAnsiTheme="minorHAnsi" w:cstheme="minorBidi"/>
          <w:sz w:val="22"/>
          <w:szCs w:val="22"/>
        </w:rPr>
      </w:pPr>
      <w:hyperlink w:anchor="_Toc226962492" w:history="1">
        <w:r w:rsidRPr="00776D7C">
          <w:rPr>
            <w:rStyle w:val="Hyperlink"/>
          </w:rPr>
          <w:t>17.6</w:t>
        </w:r>
        <w:r w:rsidRPr="00776D7C">
          <w:rPr>
            <w:rFonts w:asciiTheme="minorHAnsi" w:eastAsiaTheme="minorEastAsia" w:hAnsiTheme="minorHAnsi" w:cstheme="minorBidi"/>
            <w:sz w:val="22"/>
            <w:szCs w:val="22"/>
          </w:rPr>
          <w:tab/>
        </w:r>
        <w:r w:rsidRPr="00776D7C">
          <w:rPr>
            <w:rStyle w:val="Hyperlink"/>
          </w:rPr>
          <w:t>JCA sur la normalisation du métavers (JCA-MV)</w:t>
        </w:r>
        <w:r w:rsidRPr="00776D7C">
          <w:rPr>
            <w:webHidden/>
          </w:rPr>
          <w:tab/>
        </w:r>
        <w:r w:rsidRPr="00776D7C">
          <w:rPr>
            <w:webHidden/>
          </w:rPr>
          <w:tab/>
        </w:r>
        <w:r w:rsidRPr="00776D7C">
          <w:rPr>
            <w:webHidden/>
          </w:rPr>
          <w:fldChar w:fldCharType="begin"/>
        </w:r>
        <w:r w:rsidRPr="00776D7C">
          <w:rPr>
            <w:webHidden/>
          </w:rPr>
          <w:instrText xml:space="preserve"> PAGEREF _Toc226962492 \h </w:instrText>
        </w:r>
        <w:r w:rsidRPr="00776D7C">
          <w:rPr>
            <w:webHidden/>
          </w:rPr>
        </w:r>
        <w:r w:rsidRPr="00776D7C">
          <w:rPr>
            <w:webHidden/>
          </w:rPr>
          <w:fldChar w:fldCharType="separate"/>
        </w:r>
        <w:r w:rsidR="00776D7C" w:rsidRPr="00776D7C">
          <w:rPr>
            <w:webHidden/>
          </w:rPr>
          <w:t>9</w:t>
        </w:r>
        <w:r w:rsidRPr="00776D7C">
          <w:rPr>
            <w:webHidden/>
          </w:rPr>
          <w:fldChar w:fldCharType="end"/>
        </w:r>
      </w:hyperlink>
    </w:p>
    <w:p w14:paraId="2893AC39" w14:textId="6199F3A9" w:rsidR="0009726F" w:rsidRPr="00776D7C" w:rsidRDefault="0009726F">
      <w:pPr>
        <w:pStyle w:val="TOC2"/>
        <w:rPr>
          <w:rFonts w:asciiTheme="minorHAnsi" w:eastAsiaTheme="minorEastAsia" w:hAnsiTheme="minorHAnsi" w:cstheme="minorBidi"/>
          <w:sz w:val="22"/>
          <w:szCs w:val="22"/>
        </w:rPr>
      </w:pPr>
      <w:hyperlink w:anchor="_Toc226962493" w:history="1">
        <w:r w:rsidRPr="00776D7C">
          <w:rPr>
            <w:rStyle w:val="Hyperlink"/>
          </w:rPr>
          <w:t>17.7</w:t>
        </w:r>
        <w:r w:rsidRPr="00776D7C">
          <w:rPr>
            <w:rFonts w:asciiTheme="minorHAnsi" w:eastAsiaTheme="minorEastAsia" w:hAnsiTheme="minorHAnsi" w:cstheme="minorBidi"/>
            <w:sz w:val="22"/>
            <w:szCs w:val="22"/>
          </w:rPr>
          <w:tab/>
        </w:r>
        <w:r w:rsidRPr="00776D7C">
          <w:rPr>
            <w:rStyle w:val="Hyperlink"/>
          </w:rPr>
          <w:t>JCA sur l'intelligence artificielle (JCA-AI)</w:t>
        </w:r>
        <w:r w:rsidRPr="00776D7C">
          <w:rPr>
            <w:webHidden/>
          </w:rPr>
          <w:tab/>
        </w:r>
        <w:r w:rsidRPr="00776D7C">
          <w:rPr>
            <w:webHidden/>
          </w:rPr>
          <w:tab/>
        </w:r>
        <w:r w:rsidRPr="00776D7C">
          <w:rPr>
            <w:webHidden/>
          </w:rPr>
          <w:fldChar w:fldCharType="begin"/>
        </w:r>
        <w:r w:rsidRPr="00776D7C">
          <w:rPr>
            <w:webHidden/>
          </w:rPr>
          <w:instrText xml:space="preserve"> PAGEREF _Toc226962493 \h </w:instrText>
        </w:r>
        <w:r w:rsidRPr="00776D7C">
          <w:rPr>
            <w:webHidden/>
          </w:rPr>
        </w:r>
        <w:r w:rsidRPr="00776D7C">
          <w:rPr>
            <w:webHidden/>
          </w:rPr>
          <w:fldChar w:fldCharType="separate"/>
        </w:r>
        <w:r w:rsidR="00776D7C" w:rsidRPr="00776D7C">
          <w:rPr>
            <w:webHidden/>
          </w:rPr>
          <w:t>10</w:t>
        </w:r>
        <w:r w:rsidRPr="00776D7C">
          <w:rPr>
            <w:webHidden/>
          </w:rPr>
          <w:fldChar w:fldCharType="end"/>
        </w:r>
      </w:hyperlink>
    </w:p>
    <w:p w14:paraId="4442C486" w14:textId="3A113D1F" w:rsidR="0009726F" w:rsidRPr="00776D7C" w:rsidRDefault="0009726F">
      <w:pPr>
        <w:pStyle w:val="TOC2"/>
        <w:rPr>
          <w:rFonts w:asciiTheme="minorHAnsi" w:eastAsiaTheme="minorEastAsia" w:hAnsiTheme="minorHAnsi" w:cstheme="minorBidi"/>
          <w:sz w:val="22"/>
          <w:szCs w:val="22"/>
        </w:rPr>
      </w:pPr>
      <w:hyperlink w:anchor="_Toc226962494" w:history="1">
        <w:r w:rsidRPr="00776D7C">
          <w:rPr>
            <w:rStyle w:val="Hyperlink"/>
          </w:rPr>
          <w:t>17.8</w:t>
        </w:r>
        <w:r w:rsidRPr="00776D7C">
          <w:rPr>
            <w:rFonts w:asciiTheme="minorHAnsi" w:eastAsiaTheme="minorEastAsia" w:hAnsiTheme="minorHAnsi" w:cstheme="minorBidi"/>
            <w:sz w:val="22"/>
            <w:szCs w:val="22"/>
          </w:rPr>
          <w:tab/>
        </w:r>
        <w:r w:rsidRPr="00776D7C">
          <w:rPr>
            <w:rStyle w:val="Hyperlink"/>
          </w:rPr>
          <w:t>JCA sur l'accessibilité et les facteurs humains (JCA-AHF)</w:t>
        </w:r>
        <w:r w:rsidRPr="00776D7C">
          <w:rPr>
            <w:webHidden/>
          </w:rPr>
          <w:tab/>
        </w:r>
        <w:r w:rsidRPr="00776D7C">
          <w:rPr>
            <w:webHidden/>
          </w:rPr>
          <w:tab/>
        </w:r>
        <w:r w:rsidRPr="00776D7C">
          <w:rPr>
            <w:webHidden/>
          </w:rPr>
          <w:fldChar w:fldCharType="begin"/>
        </w:r>
        <w:r w:rsidRPr="00776D7C">
          <w:rPr>
            <w:webHidden/>
          </w:rPr>
          <w:instrText xml:space="preserve"> PAGEREF _Toc226962494 \h </w:instrText>
        </w:r>
        <w:r w:rsidRPr="00776D7C">
          <w:rPr>
            <w:webHidden/>
          </w:rPr>
        </w:r>
        <w:r w:rsidRPr="00776D7C">
          <w:rPr>
            <w:webHidden/>
          </w:rPr>
          <w:fldChar w:fldCharType="separate"/>
        </w:r>
        <w:r w:rsidR="00776D7C" w:rsidRPr="00776D7C">
          <w:rPr>
            <w:webHidden/>
          </w:rPr>
          <w:t>10</w:t>
        </w:r>
        <w:r w:rsidRPr="00776D7C">
          <w:rPr>
            <w:webHidden/>
          </w:rPr>
          <w:fldChar w:fldCharType="end"/>
        </w:r>
      </w:hyperlink>
    </w:p>
    <w:p w14:paraId="507A1CE6" w14:textId="5F6D0CE1" w:rsidR="0009726F" w:rsidRPr="00776D7C" w:rsidRDefault="0009726F">
      <w:pPr>
        <w:pStyle w:val="TOC2"/>
        <w:rPr>
          <w:rFonts w:asciiTheme="minorHAnsi" w:eastAsiaTheme="minorEastAsia" w:hAnsiTheme="minorHAnsi" w:cstheme="minorBidi"/>
          <w:sz w:val="22"/>
          <w:szCs w:val="22"/>
        </w:rPr>
      </w:pPr>
      <w:hyperlink w:anchor="_Toc226962495" w:history="1">
        <w:r w:rsidRPr="00776D7C">
          <w:rPr>
            <w:rStyle w:val="Hyperlink"/>
          </w:rPr>
          <w:t>17.9</w:t>
        </w:r>
        <w:r w:rsidRPr="00776D7C">
          <w:rPr>
            <w:rFonts w:asciiTheme="minorHAnsi" w:eastAsiaTheme="minorEastAsia" w:hAnsiTheme="minorHAnsi" w:cstheme="minorBidi"/>
            <w:sz w:val="22"/>
            <w:szCs w:val="22"/>
          </w:rPr>
          <w:tab/>
        </w:r>
        <w:r w:rsidRPr="00776D7C">
          <w:rPr>
            <w:rStyle w:val="Hyperlink"/>
          </w:rPr>
          <w:t>JCA sur les IMT-2020 et les IMT-2030 (JCA-IMT2020/IMT2030)</w:t>
        </w:r>
        <w:r w:rsidRPr="00776D7C">
          <w:rPr>
            <w:webHidden/>
          </w:rPr>
          <w:tab/>
        </w:r>
        <w:r w:rsidRPr="00776D7C">
          <w:rPr>
            <w:webHidden/>
          </w:rPr>
          <w:tab/>
        </w:r>
        <w:r w:rsidRPr="00776D7C">
          <w:rPr>
            <w:webHidden/>
          </w:rPr>
          <w:fldChar w:fldCharType="begin"/>
        </w:r>
        <w:r w:rsidRPr="00776D7C">
          <w:rPr>
            <w:webHidden/>
          </w:rPr>
          <w:instrText xml:space="preserve"> PAGEREF _Toc226962495 \h </w:instrText>
        </w:r>
        <w:r w:rsidRPr="00776D7C">
          <w:rPr>
            <w:webHidden/>
          </w:rPr>
        </w:r>
        <w:r w:rsidRPr="00776D7C">
          <w:rPr>
            <w:webHidden/>
          </w:rPr>
          <w:fldChar w:fldCharType="separate"/>
        </w:r>
        <w:r w:rsidR="00776D7C" w:rsidRPr="00776D7C">
          <w:rPr>
            <w:webHidden/>
          </w:rPr>
          <w:t>10</w:t>
        </w:r>
        <w:r w:rsidRPr="00776D7C">
          <w:rPr>
            <w:webHidden/>
          </w:rPr>
          <w:fldChar w:fldCharType="end"/>
        </w:r>
      </w:hyperlink>
    </w:p>
    <w:p w14:paraId="77B383AF" w14:textId="4BE500B3" w:rsidR="0009726F" w:rsidRPr="00776D7C" w:rsidRDefault="0009726F">
      <w:pPr>
        <w:pStyle w:val="TOC2"/>
        <w:rPr>
          <w:rFonts w:asciiTheme="minorHAnsi" w:eastAsiaTheme="minorEastAsia" w:hAnsiTheme="minorHAnsi" w:cstheme="minorBidi"/>
          <w:sz w:val="22"/>
          <w:szCs w:val="22"/>
        </w:rPr>
      </w:pPr>
      <w:hyperlink w:anchor="_Toc226962496" w:history="1">
        <w:r w:rsidRPr="00776D7C">
          <w:rPr>
            <w:rStyle w:val="Hyperlink"/>
          </w:rPr>
          <w:t>17.10</w:t>
        </w:r>
        <w:r w:rsidRPr="00776D7C">
          <w:rPr>
            <w:rFonts w:asciiTheme="minorHAnsi" w:eastAsiaTheme="minorEastAsia" w:hAnsiTheme="minorHAnsi" w:cstheme="minorBidi"/>
            <w:sz w:val="22"/>
            <w:szCs w:val="22"/>
          </w:rPr>
          <w:tab/>
        </w:r>
        <w:r w:rsidRPr="00776D7C">
          <w:rPr>
            <w:rStyle w:val="Hyperlink"/>
          </w:rPr>
          <w:t>Discussion sur la marche à suivre</w:t>
        </w:r>
        <w:r w:rsidRPr="00776D7C">
          <w:rPr>
            <w:webHidden/>
          </w:rPr>
          <w:tab/>
        </w:r>
        <w:r w:rsidRPr="00776D7C">
          <w:rPr>
            <w:webHidden/>
          </w:rPr>
          <w:tab/>
        </w:r>
        <w:r w:rsidRPr="00776D7C">
          <w:rPr>
            <w:webHidden/>
          </w:rPr>
          <w:fldChar w:fldCharType="begin"/>
        </w:r>
        <w:r w:rsidRPr="00776D7C">
          <w:rPr>
            <w:webHidden/>
          </w:rPr>
          <w:instrText xml:space="preserve"> PAGEREF _Toc226962496 \h </w:instrText>
        </w:r>
        <w:r w:rsidRPr="00776D7C">
          <w:rPr>
            <w:webHidden/>
          </w:rPr>
        </w:r>
        <w:r w:rsidRPr="00776D7C">
          <w:rPr>
            <w:webHidden/>
          </w:rPr>
          <w:fldChar w:fldCharType="separate"/>
        </w:r>
        <w:r w:rsidR="00776D7C" w:rsidRPr="00776D7C">
          <w:rPr>
            <w:webHidden/>
          </w:rPr>
          <w:t>10</w:t>
        </w:r>
        <w:r w:rsidRPr="00776D7C">
          <w:rPr>
            <w:webHidden/>
          </w:rPr>
          <w:fldChar w:fldCharType="end"/>
        </w:r>
      </w:hyperlink>
    </w:p>
    <w:p w14:paraId="3CCFD280" w14:textId="022666C2" w:rsidR="0009726F" w:rsidRPr="00776D7C" w:rsidRDefault="0009726F">
      <w:pPr>
        <w:pStyle w:val="TOC1"/>
        <w:rPr>
          <w:rFonts w:asciiTheme="minorHAnsi" w:eastAsiaTheme="minorEastAsia" w:hAnsiTheme="minorHAnsi" w:cstheme="minorBidi"/>
          <w:sz w:val="22"/>
          <w:szCs w:val="22"/>
        </w:rPr>
      </w:pPr>
      <w:hyperlink w:anchor="_Toc226962497" w:history="1">
        <w:r w:rsidRPr="00776D7C">
          <w:rPr>
            <w:rStyle w:val="Hyperlink"/>
          </w:rPr>
          <w:t>18</w:t>
        </w:r>
        <w:r w:rsidRPr="00776D7C">
          <w:rPr>
            <w:rFonts w:asciiTheme="minorHAnsi" w:eastAsiaTheme="minorEastAsia" w:hAnsiTheme="minorHAnsi" w:cstheme="minorBidi"/>
            <w:sz w:val="22"/>
            <w:szCs w:val="22"/>
          </w:rPr>
          <w:tab/>
        </w:r>
        <w:r w:rsidRPr="00776D7C">
          <w:rPr>
            <w:rStyle w:val="Hyperlink"/>
          </w:rPr>
          <w:t>Droits de la personne</w:t>
        </w:r>
        <w:r w:rsidRPr="00776D7C">
          <w:rPr>
            <w:webHidden/>
          </w:rPr>
          <w:tab/>
        </w:r>
        <w:r w:rsidRPr="00776D7C">
          <w:rPr>
            <w:webHidden/>
          </w:rPr>
          <w:tab/>
        </w:r>
        <w:r w:rsidRPr="00776D7C">
          <w:rPr>
            <w:webHidden/>
          </w:rPr>
          <w:fldChar w:fldCharType="begin"/>
        </w:r>
        <w:r w:rsidRPr="00776D7C">
          <w:rPr>
            <w:webHidden/>
          </w:rPr>
          <w:instrText xml:space="preserve"> PAGEREF _Toc226962497 \h </w:instrText>
        </w:r>
        <w:r w:rsidRPr="00776D7C">
          <w:rPr>
            <w:webHidden/>
          </w:rPr>
        </w:r>
        <w:r w:rsidRPr="00776D7C">
          <w:rPr>
            <w:webHidden/>
          </w:rPr>
          <w:fldChar w:fldCharType="separate"/>
        </w:r>
        <w:r w:rsidR="00776D7C" w:rsidRPr="00776D7C">
          <w:rPr>
            <w:webHidden/>
          </w:rPr>
          <w:t>10</w:t>
        </w:r>
        <w:r w:rsidRPr="00776D7C">
          <w:rPr>
            <w:webHidden/>
          </w:rPr>
          <w:fldChar w:fldCharType="end"/>
        </w:r>
      </w:hyperlink>
    </w:p>
    <w:p w14:paraId="0BCB5125" w14:textId="4FD68BE7" w:rsidR="0009726F" w:rsidRPr="00776D7C" w:rsidRDefault="0009726F">
      <w:pPr>
        <w:pStyle w:val="TOC1"/>
        <w:rPr>
          <w:rFonts w:asciiTheme="minorHAnsi" w:eastAsiaTheme="minorEastAsia" w:hAnsiTheme="minorHAnsi" w:cstheme="minorBidi"/>
          <w:sz w:val="22"/>
          <w:szCs w:val="22"/>
        </w:rPr>
      </w:pPr>
      <w:hyperlink w:anchor="_Toc226962498" w:history="1">
        <w:r w:rsidRPr="00776D7C">
          <w:rPr>
            <w:rStyle w:val="Hyperlink"/>
          </w:rPr>
          <w:t>19</w:t>
        </w:r>
        <w:r w:rsidRPr="00776D7C">
          <w:rPr>
            <w:rFonts w:asciiTheme="minorHAnsi" w:eastAsiaTheme="minorEastAsia" w:hAnsiTheme="minorHAnsi" w:cstheme="minorBidi"/>
            <w:sz w:val="22"/>
            <w:szCs w:val="22"/>
          </w:rPr>
          <w:tab/>
        </w:r>
        <w:r w:rsidRPr="00776D7C">
          <w:rPr>
            <w:rStyle w:val="Hyperlink"/>
          </w:rPr>
          <w:t>Notes de liaison du Groupe de travail du Conseil sur les ressources financières et les ressources humaines (GTC-FHR)</w:t>
        </w:r>
        <w:r w:rsidRPr="00776D7C">
          <w:rPr>
            <w:webHidden/>
          </w:rPr>
          <w:tab/>
        </w:r>
        <w:r w:rsidRPr="00776D7C">
          <w:rPr>
            <w:webHidden/>
          </w:rPr>
          <w:tab/>
        </w:r>
        <w:r w:rsidRPr="00776D7C">
          <w:rPr>
            <w:webHidden/>
          </w:rPr>
          <w:fldChar w:fldCharType="begin"/>
        </w:r>
        <w:r w:rsidRPr="00776D7C">
          <w:rPr>
            <w:webHidden/>
          </w:rPr>
          <w:instrText xml:space="preserve"> PAGEREF _Toc226962498 \h </w:instrText>
        </w:r>
        <w:r w:rsidRPr="00776D7C">
          <w:rPr>
            <w:webHidden/>
          </w:rPr>
        </w:r>
        <w:r w:rsidRPr="00776D7C">
          <w:rPr>
            <w:webHidden/>
          </w:rPr>
          <w:fldChar w:fldCharType="separate"/>
        </w:r>
        <w:r w:rsidR="00776D7C" w:rsidRPr="00776D7C">
          <w:rPr>
            <w:webHidden/>
          </w:rPr>
          <w:t>11</w:t>
        </w:r>
        <w:r w:rsidRPr="00776D7C">
          <w:rPr>
            <w:webHidden/>
          </w:rPr>
          <w:fldChar w:fldCharType="end"/>
        </w:r>
      </w:hyperlink>
    </w:p>
    <w:p w14:paraId="11F4A75A" w14:textId="4EA0339B" w:rsidR="0009726F" w:rsidRPr="00776D7C" w:rsidRDefault="0009726F">
      <w:pPr>
        <w:pStyle w:val="TOC1"/>
        <w:rPr>
          <w:rFonts w:asciiTheme="minorHAnsi" w:eastAsiaTheme="minorEastAsia" w:hAnsiTheme="minorHAnsi" w:cstheme="minorBidi"/>
          <w:sz w:val="22"/>
          <w:szCs w:val="22"/>
        </w:rPr>
      </w:pPr>
      <w:hyperlink w:anchor="_Toc226962499" w:history="1">
        <w:r w:rsidRPr="00776D7C">
          <w:rPr>
            <w:rStyle w:val="Hyperlink"/>
          </w:rPr>
          <w:t>20</w:t>
        </w:r>
        <w:r w:rsidRPr="00776D7C">
          <w:rPr>
            <w:rFonts w:asciiTheme="minorHAnsi" w:eastAsiaTheme="minorEastAsia" w:hAnsiTheme="minorHAnsi" w:cstheme="minorBidi"/>
            <w:sz w:val="22"/>
            <w:szCs w:val="22"/>
          </w:rPr>
          <w:tab/>
        </w:r>
        <w:r w:rsidRPr="00776D7C">
          <w:rPr>
            <w:rStyle w:val="Hyperlink"/>
          </w:rPr>
          <w:t>Mise à jour de la page d'accueil de l'UIT-T: amélioration de la visibilité des pages web existantes</w:t>
        </w:r>
        <w:r w:rsidRPr="00776D7C">
          <w:rPr>
            <w:webHidden/>
          </w:rPr>
          <w:tab/>
        </w:r>
        <w:r w:rsidRPr="00776D7C">
          <w:rPr>
            <w:webHidden/>
          </w:rPr>
          <w:tab/>
        </w:r>
        <w:r w:rsidRPr="00776D7C">
          <w:rPr>
            <w:webHidden/>
          </w:rPr>
          <w:fldChar w:fldCharType="begin"/>
        </w:r>
        <w:r w:rsidRPr="00776D7C">
          <w:rPr>
            <w:webHidden/>
          </w:rPr>
          <w:instrText xml:space="preserve"> PAGEREF _Toc226962499 \h </w:instrText>
        </w:r>
        <w:r w:rsidRPr="00776D7C">
          <w:rPr>
            <w:webHidden/>
          </w:rPr>
        </w:r>
        <w:r w:rsidRPr="00776D7C">
          <w:rPr>
            <w:webHidden/>
          </w:rPr>
          <w:fldChar w:fldCharType="separate"/>
        </w:r>
        <w:r w:rsidR="00776D7C" w:rsidRPr="00776D7C">
          <w:rPr>
            <w:webHidden/>
          </w:rPr>
          <w:t>11</w:t>
        </w:r>
        <w:r w:rsidRPr="00776D7C">
          <w:rPr>
            <w:webHidden/>
          </w:rPr>
          <w:fldChar w:fldCharType="end"/>
        </w:r>
      </w:hyperlink>
    </w:p>
    <w:p w14:paraId="71C4CFEE" w14:textId="636931E2" w:rsidR="0009726F" w:rsidRPr="00776D7C" w:rsidRDefault="0009726F">
      <w:pPr>
        <w:pStyle w:val="TOC1"/>
        <w:rPr>
          <w:rFonts w:asciiTheme="minorHAnsi" w:eastAsiaTheme="minorEastAsia" w:hAnsiTheme="minorHAnsi" w:cstheme="minorBidi"/>
          <w:sz w:val="22"/>
          <w:szCs w:val="22"/>
        </w:rPr>
      </w:pPr>
      <w:hyperlink w:anchor="_Toc226962500" w:history="1">
        <w:r w:rsidRPr="00776D7C">
          <w:rPr>
            <w:rStyle w:val="Hyperlink"/>
          </w:rPr>
          <w:t>21</w:t>
        </w:r>
        <w:r w:rsidRPr="00776D7C">
          <w:rPr>
            <w:rFonts w:asciiTheme="minorHAnsi" w:eastAsiaTheme="minorEastAsia" w:hAnsiTheme="minorHAnsi" w:cstheme="minorBidi"/>
            <w:sz w:val="22"/>
            <w:szCs w:val="22"/>
          </w:rPr>
          <w:tab/>
        </w:r>
        <w:r w:rsidRPr="00776D7C">
          <w:rPr>
            <w:rStyle w:val="Hyperlink"/>
          </w:rPr>
          <w:t>Sommet mondial sur la société de l'information (SMSI)</w:t>
        </w:r>
        <w:r w:rsidRPr="00776D7C">
          <w:rPr>
            <w:webHidden/>
          </w:rPr>
          <w:tab/>
        </w:r>
        <w:r w:rsidRPr="00776D7C">
          <w:rPr>
            <w:webHidden/>
          </w:rPr>
          <w:tab/>
        </w:r>
        <w:r w:rsidRPr="00776D7C">
          <w:rPr>
            <w:webHidden/>
          </w:rPr>
          <w:fldChar w:fldCharType="begin"/>
        </w:r>
        <w:r w:rsidRPr="00776D7C">
          <w:rPr>
            <w:webHidden/>
          </w:rPr>
          <w:instrText xml:space="preserve"> PAGEREF _Toc226962500 \h </w:instrText>
        </w:r>
        <w:r w:rsidRPr="00776D7C">
          <w:rPr>
            <w:webHidden/>
          </w:rPr>
        </w:r>
        <w:r w:rsidRPr="00776D7C">
          <w:rPr>
            <w:webHidden/>
          </w:rPr>
          <w:fldChar w:fldCharType="separate"/>
        </w:r>
        <w:r w:rsidR="00776D7C" w:rsidRPr="00776D7C">
          <w:rPr>
            <w:webHidden/>
          </w:rPr>
          <w:t>11</w:t>
        </w:r>
        <w:r w:rsidRPr="00776D7C">
          <w:rPr>
            <w:webHidden/>
          </w:rPr>
          <w:fldChar w:fldCharType="end"/>
        </w:r>
      </w:hyperlink>
    </w:p>
    <w:p w14:paraId="2669CC0F" w14:textId="3564A62F" w:rsidR="0009726F" w:rsidRPr="00776D7C" w:rsidRDefault="0009726F">
      <w:pPr>
        <w:pStyle w:val="TOC1"/>
        <w:rPr>
          <w:rFonts w:asciiTheme="minorHAnsi" w:eastAsiaTheme="minorEastAsia" w:hAnsiTheme="minorHAnsi" w:cstheme="minorBidi"/>
          <w:sz w:val="22"/>
          <w:szCs w:val="22"/>
        </w:rPr>
      </w:pPr>
      <w:hyperlink w:anchor="_Toc226962501" w:history="1">
        <w:r w:rsidRPr="00776D7C">
          <w:rPr>
            <w:rStyle w:val="Hyperlink"/>
          </w:rPr>
          <w:t>22</w:t>
        </w:r>
        <w:r w:rsidRPr="00776D7C">
          <w:rPr>
            <w:rFonts w:asciiTheme="minorHAnsi" w:eastAsiaTheme="minorEastAsia" w:hAnsiTheme="minorHAnsi" w:cstheme="minorBidi"/>
            <w:sz w:val="22"/>
            <w:szCs w:val="22"/>
          </w:rPr>
          <w:tab/>
        </w:r>
        <w:r w:rsidRPr="00776D7C">
          <w:rPr>
            <w:rStyle w:val="Hyperlink"/>
          </w:rPr>
          <w:t>Contribution des bureaux régionaux de l'UIT et présence régionale</w:t>
        </w:r>
        <w:r w:rsidRPr="00776D7C">
          <w:rPr>
            <w:webHidden/>
          </w:rPr>
          <w:tab/>
        </w:r>
        <w:r w:rsidRPr="00776D7C">
          <w:rPr>
            <w:webHidden/>
          </w:rPr>
          <w:tab/>
        </w:r>
        <w:r w:rsidRPr="00776D7C">
          <w:rPr>
            <w:webHidden/>
          </w:rPr>
          <w:fldChar w:fldCharType="begin"/>
        </w:r>
        <w:r w:rsidRPr="00776D7C">
          <w:rPr>
            <w:webHidden/>
          </w:rPr>
          <w:instrText xml:space="preserve"> PAGEREF _Toc226962501 \h </w:instrText>
        </w:r>
        <w:r w:rsidRPr="00776D7C">
          <w:rPr>
            <w:webHidden/>
          </w:rPr>
        </w:r>
        <w:r w:rsidRPr="00776D7C">
          <w:rPr>
            <w:webHidden/>
          </w:rPr>
          <w:fldChar w:fldCharType="separate"/>
        </w:r>
        <w:r w:rsidR="00776D7C" w:rsidRPr="00776D7C">
          <w:rPr>
            <w:webHidden/>
          </w:rPr>
          <w:t>12</w:t>
        </w:r>
        <w:r w:rsidRPr="00776D7C">
          <w:rPr>
            <w:webHidden/>
          </w:rPr>
          <w:fldChar w:fldCharType="end"/>
        </w:r>
      </w:hyperlink>
    </w:p>
    <w:p w14:paraId="43C612D2" w14:textId="75B9FC03" w:rsidR="0009726F" w:rsidRPr="00776D7C" w:rsidRDefault="0009726F">
      <w:pPr>
        <w:pStyle w:val="TOC1"/>
        <w:rPr>
          <w:rFonts w:asciiTheme="minorHAnsi" w:eastAsiaTheme="minorEastAsia" w:hAnsiTheme="minorHAnsi" w:cstheme="minorBidi"/>
          <w:sz w:val="22"/>
          <w:szCs w:val="22"/>
        </w:rPr>
      </w:pPr>
      <w:hyperlink w:anchor="_Toc226962502" w:history="1">
        <w:r w:rsidRPr="00776D7C">
          <w:rPr>
            <w:rStyle w:val="Hyperlink"/>
          </w:rPr>
          <w:t>23</w:t>
        </w:r>
        <w:r w:rsidRPr="00776D7C">
          <w:rPr>
            <w:rFonts w:asciiTheme="minorHAnsi" w:eastAsiaTheme="minorEastAsia" w:hAnsiTheme="minorHAnsi" w:cstheme="minorBidi"/>
            <w:sz w:val="22"/>
            <w:szCs w:val="22"/>
          </w:rPr>
          <w:tab/>
        </w:r>
        <w:r w:rsidRPr="00776D7C">
          <w:rPr>
            <w:rStyle w:val="Hyperlink"/>
          </w:rPr>
          <w:t>Vocabulaire</w:t>
        </w:r>
        <w:r w:rsidRPr="00776D7C">
          <w:rPr>
            <w:webHidden/>
          </w:rPr>
          <w:tab/>
        </w:r>
        <w:r w:rsidRPr="00776D7C">
          <w:rPr>
            <w:webHidden/>
          </w:rPr>
          <w:tab/>
        </w:r>
        <w:r w:rsidRPr="00776D7C">
          <w:rPr>
            <w:webHidden/>
          </w:rPr>
          <w:fldChar w:fldCharType="begin"/>
        </w:r>
        <w:r w:rsidRPr="00776D7C">
          <w:rPr>
            <w:webHidden/>
          </w:rPr>
          <w:instrText xml:space="preserve"> PAGEREF _Toc226962502 \h </w:instrText>
        </w:r>
        <w:r w:rsidRPr="00776D7C">
          <w:rPr>
            <w:webHidden/>
          </w:rPr>
        </w:r>
        <w:r w:rsidRPr="00776D7C">
          <w:rPr>
            <w:webHidden/>
          </w:rPr>
          <w:fldChar w:fldCharType="separate"/>
        </w:r>
        <w:r w:rsidR="00776D7C" w:rsidRPr="00776D7C">
          <w:rPr>
            <w:webHidden/>
          </w:rPr>
          <w:t>12</w:t>
        </w:r>
        <w:r w:rsidRPr="00776D7C">
          <w:rPr>
            <w:webHidden/>
          </w:rPr>
          <w:fldChar w:fldCharType="end"/>
        </w:r>
      </w:hyperlink>
    </w:p>
    <w:p w14:paraId="20CCE50C" w14:textId="2C206009" w:rsidR="0009726F" w:rsidRPr="00776D7C" w:rsidRDefault="0009726F">
      <w:pPr>
        <w:pStyle w:val="TOC1"/>
        <w:rPr>
          <w:rFonts w:asciiTheme="minorHAnsi" w:eastAsiaTheme="minorEastAsia" w:hAnsiTheme="minorHAnsi" w:cstheme="minorBidi"/>
          <w:sz w:val="22"/>
          <w:szCs w:val="22"/>
        </w:rPr>
      </w:pPr>
      <w:hyperlink w:anchor="_Toc226962503" w:history="1">
        <w:r w:rsidRPr="00776D7C">
          <w:rPr>
            <w:rStyle w:val="Hyperlink"/>
          </w:rPr>
          <w:t>24</w:t>
        </w:r>
        <w:r w:rsidRPr="00776D7C">
          <w:rPr>
            <w:rFonts w:asciiTheme="minorHAnsi" w:eastAsiaTheme="minorEastAsia" w:hAnsiTheme="minorHAnsi" w:cstheme="minorBidi"/>
            <w:sz w:val="22"/>
            <w:szCs w:val="22"/>
          </w:rPr>
          <w:tab/>
        </w:r>
        <w:r w:rsidRPr="00776D7C">
          <w:rPr>
            <w:rStyle w:val="Hyperlink"/>
          </w:rPr>
          <w:t>Journal de l'UIT et Kaléidoscope de l'UIT</w:t>
        </w:r>
        <w:r w:rsidRPr="00776D7C">
          <w:rPr>
            <w:webHidden/>
          </w:rPr>
          <w:tab/>
        </w:r>
        <w:r w:rsidRPr="00776D7C">
          <w:rPr>
            <w:webHidden/>
          </w:rPr>
          <w:tab/>
        </w:r>
        <w:r w:rsidRPr="00776D7C">
          <w:rPr>
            <w:webHidden/>
          </w:rPr>
          <w:fldChar w:fldCharType="begin"/>
        </w:r>
        <w:r w:rsidRPr="00776D7C">
          <w:rPr>
            <w:webHidden/>
          </w:rPr>
          <w:instrText xml:space="preserve"> PAGEREF _Toc226962503 \h </w:instrText>
        </w:r>
        <w:r w:rsidRPr="00776D7C">
          <w:rPr>
            <w:webHidden/>
          </w:rPr>
        </w:r>
        <w:r w:rsidRPr="00776D7C">
          <w:rPr>
            <w:webHidden/>
          </w:rPr>
          <w:fldChar w:fldCharType="separate"/>
        </w:r>
        <w:r w:rsidR="00776D7C" w:rsidRPr="00776D7C">
          <w:rPr>
            <w:webHidden/>
          </w:rPr>
          <w:t>12</w:t>
        </w:r>
        <w:r w:rsidRPr="00776D7C">
          <w:rPr>
            <w:webHidden/>
          </w:rPr>
          <w:fldChar w:fldCharType="end"/>
        </w:r>
      </w:hyperlink>
    </w:p>
    <w:p w14:paraId="6F7BC045" w14:textId="33B891A4" w:rsidR="0009726F" w:rsidRPr="00776D7C" w:rsidRDefault="0009726F">
      <w:pPr>
        <w:pStyle w:val="TOC1"/>
        <w:rPr>
          <w:rFonts w:asciiTheme="minorHAnsi" w:eastAsiaTheme="minorEastAsia" w:hAnsiTheme="minorHAnsi" w:cstheme="minorBidi"/>
          <w:sz w:val="22"/>
          <w:szCs w:val="22"/>
        </w:rPr>
      </w:pPr>
      <w:hyperlink w:anchor="_Toc226962504" w:history="1">
        <w:r w:rsidRPr="00776D7C">
          <w:rPr>
            <w:rStyle w:val="Hyperlink"/>
          </w:rPr>
          <w:t>25</w:t>
        </w:r>
        <w:r w:rsidRPr="00776D7C">
          <w:rPr>
            <w:rFonts w:asciiTheme="minorHAnsi" w:eastAsiaTheme="minorEastAsia" w:hAnsiTheme="minorHAnsi" w:cstheme="minorBidi"/>
            <w:sz w:val="22"/>
            <w:szCs w:val="22"/>
          </w:rPr>
          <w:tab/>
        </w:r>
        <w:r w:rsidRPr="00776D7C">
          <w:rPr>
            <w:rStyle w:val="Hyperlink"/>
          </w:rPr>
          <w:t>Informations dont il convient de prendre note</w:t>
        </w:r>
        <w:r w:rsidRPr="00776D7C">
          <w:rPr>
            <w:webHidden/>
          </w:rPr>
          <w:tab/>
        </w:r>
        <w:r w:rsidRPr="00776D7C">
          <w:rPr>
            <w:webHidden/>
          </w:rPr>
          <w:tab/>
        </w:r>
        <w:r w:rsidRPr="00776D7C">
          <w:rPr>
            <w:webHidden/>
          </w:rPr>
          <w:fldChar w:fldCharType="begin"/>
        </w:r>
        <w:r w:rsidRPr="00776D7C">
          <w:rPr>
            <w:webHidden/>
          </w:rPr>
          <w:instrText xml:space="preserve"> PAGEREF _Toc226962504 \h </w:instrText>
        </w:r>
        <w:r w:rsidRPr="00776D7C">
          <w:rPr>
            <w:webHidden/>
          </w:rPr>
        </w:r>
        <w:r w:rsidRPr="00776D7C">
          <w:rPr>
            <w:webHidden/>
          </w:rPr>
          <w:fldChar w:fldCharType="separate"/>
        </w:r>
        <w:r w:rsidR="00776D7C" w:rsidRPr="00776D7C">
          <w:rPr>
            <w:webHidden/>
          </w:rPr>
          <w:t>12</w:t>
        </w:r>
        <w:r w:rsidRPr="00776D7C">
          <w:rPr>
            <w:webHidden/>
          </w:rPr>
          <w:fldChar w:fldCharType="end"/>
        </w:r>
      </w:hyperlink>
    </w:p>
    <w:p w14:paraId="798BF8C5" w14:textId="151C3E10" w:rsidR="0009726F" w:rsidRPr="00776D7C" w:rsidRDefault="0009726F">
      <w:pPr>
        <w:pStyle w:val="TOC1"/>
        <w:rPr>
          <w:rFonts w:asciiTheme="minorHAnsi" w:eastAsiaTheme="minorEastAsia" w:hAnsiTheme="minorHAnsi" w:cstheme="minorBidi"/>
          <w:sz w:val="22"/>
          <w:szCs w:val="22"/>
        </w:rPr>
      </w:pPr>
      <w:hyperlink w:anchor="_Toc226962505" w:history="1">
        <w:r w:rsidRPr="00776D7C">
          <w:rPr>
            <w:rStyle w:val="Hyperlink"/>
          </w:rPr>
          <w:t>26</w:t>
        </w:r>
        <w:r w:rsidRPr="00776D7C">
          <w:rPr>
            <w:rFonts w:asciiTheme="minorHAnsi" w:eastAsiaTheme="minorEastAsia" w:hAnsiTheme="minorHAnsi" w:cstheme="minorBidi"/>
            <w:sz w:val="22"/>
            <w:szCs w:val="22"/>
          </w:rPr>
          <w:tab/>
        </w:r>
        <w:r w:rsidRPr="00776D7C">
          <w:rPr>
            <w:rStyle w:val="Hyperlink"/>
          </w:rPr>
          <w:t>Résultats des activités des Groupes de travail du GCNT</w:t>
        </w:r>
        <w:r w:rsidRPr="00776D7C">
          <w:rPr>
            <w:webHidden/>
          </w:rPr>
          <w:tab/>
        </w:r>
        <w:r w:rsidRPr="00776D7C">
          <w:rPr>
            <w:webHidden/>
          </w:rPr>
          <w:tab/>
        </w:r>
        <w:r w:rsidRPr="00776D7C">
          <w:rPr>
            <w:webHidden/>
          </w:rPr>
          <w:fldChar w:fldCharType="begin"/>
        </w:r>
        <w:r w:rsidRPr="00776D7C">
          <w:rPr>
            <w:webHidden/>
          </w:rPr>
          <w:instrText xml:space="preserve"> PAGEREF _Toc226962505 \h </w:instrText>
        </w:r>
        <w:r w:rsidRPr="00776D7C">
          <w:rPr>
            <w:webHidden/>
          </w:rPr>
        </w:r>
        <w:r w:rsidRPr="00776D7C">
          <w:rPr>
            <w:webHidden/>
          </w:rPr>
          <w:fldChar w:fldCharType="separate"/>
        </w:r>
        <w:r w:rsidR="00776D7C" w:rsidRPr="00776D7C">
          <w:rPr>
            <w:webHidden/>
          </w:rPr>
          <w:t>13</w:t>
        </w:r>
        <w:r w:rsidRPr="00776D7C">
          <w:rPr>
            <w:webHidden/>
          </w:rPr>
          <w:fldChar w:fldCharType="end"/>
        </w:r>
      </w:hyperlink>
    </w:p>
    <w:p w14:paraId="53A5F54B" w14:textId="5BFD6E66" w:rsidR="0009726F" w:rsidRPr="00776D7C" w:rsidRDefault="0009726F">
      <w:pPr>
        <w:pStyle w:val="TOC1"/>
        <w:rPr>
          <w:rFonts w:asciiTheme="minorHAnsi" w:eastAsiaTheme="minorEastAsia" w:hAnsiTheme="minorHAnsi" w:cstheme="minorBidi"/>
          <w:sz w:val="22"/>
          <w:szCs w:val="22"/>
        </w:rPr>
      </w:pPr>
      <w:hyperlink w:anchor="_Toc226962508" w:history="1">
        <w:r w:rsidRPr="00776D7C">
          <w:rPr>
            <w:rStyle w:val="Hyperlink"/>
          </w:rPr>
          <w:t>27</w:t>
        </w:r>
        <w:r w:rsidRPr="00776D7C">
          <w:rPr>
            <w:rFonts w:asciiTheme="minorHAnsi" w:eastAsiaTheme="minorEastAsia" w:hAnsiTheme="minorHAnsi" w:cstheme="minorBidi"/>
            <w:sz w:val="22"/>
            <w:szCs w:val="22"/>
          </w:rPr>
          <w:tab/>
        </w:r>
        <w:r w:rsidRPr="00776D7C">
          <w:rPr>
            <w:rStyle w:val="Hyperlink"/>
          </w:rPr>
          <w:t>Autres activités devant être menées par le GCNT (le cas échéant)</w:t>
        </w:r>
        <w:r w:rsidRPr="00776D7C">
          <w:rPr>
            <w:webHidden/>
          </w:rPr>
          <w:tab/>
        </w:r>
        <w:r w:rsidRPr="00776D7C">
          <w:rPr>
            <w:webHidden/>
          </w:rPr>
          <w:tab/>
        </w:r>
        <w:r w:rsidRPr="00776D7C">
          <w:rPr>
            <w:webHidden/>
          </w:rPr>
          <w:fldChar w:fldCharType="begin"/>
        </w:r>
        <w:r w:rsidRPr="00776D7C">
          <w:rPr>
            <w:webHidden/>
          </w:rPr>
          <w:instrText xml:space="preserve"> PAGEREF _Toc226962508 \h </w:instrText>
        </w:r>
        <w:r w:rsidRPr="00776D7C">
          <w:rPr>
            <w:webHidden/>
          </w:rPr>
        </w:r>
        <w:r w:rsidRPr="00776D7C">
          <w:rPr>
            <w:webHidden/>
          </w:rPr>
          <w:fldChar w:fldCharType="separate"/>
        </w:r>
        <w:r w:rsidR="00776D7C" w:rsidRPr="00776D7C">
          <w:rPr>
            <w:webHidden/>
          </w:rPr>
          <w:t>16</w:t>
        </w:r>
        <w:r w:rsidRPr="00776D7C">
          <w:rPr>
            <w:webHidden/>
          </w:rPr>
          <w:fldChar w:fldCharType="end"/>
        </w:r>
      </w:hyperlink>
    </w:p>
    <w:p w14:paraId="20C013BE" w14:textId="09AA4397" w:rsidR="0009726F" w:rsidRPr="00776D7C" w:rsidRDefault="0009726F">
      <w:pPr>
        <w:pStyle w:val="TOC1"/>
        <w:rPr>
          <w:rFonts w:asciiTheme="minorHAnsi" w:eastAsiaTheme="minorEastAsia" w:hAnsiTheme="minorHAnsi" w:cstheme="minorBidi"/>
          <w:sz w:val="22"/>
          <w:szCs w:val="22"/>
        </w:rPr>
      </w:pPr>
      <w:hyperlink w:anchor="_Toc226962509" w:history="1">
        <w:r w:rsidRPr="00776D7C">
          <w:rPr>
            <w:rStyle w:val="Hyperlink"/>
          </w:rPr>
          <w:t>28</w:t>
        </w:r>
        <w:r w:rsidRPr="00776D7C">
          <w:rPr>
            <w:rFonts w:asciiTheme="minorHAnsi" w:eastAsiaTheme="minorEastAsia" w:hAnsiTheme="minorHAnsi" w:cstheme="minorBidi"/>
            <w:sz w:val="22"/>
            <w:szCs w:val="22"/>
          </w:rPr>
          <w:tab/>
        </w:r>
        <w:r w:rsidRPr="00776D7C">
          <w:rPr>
            <w:rStyle w:val="Hyperlink"/>
          </w:rPr>
          <w:t>Calendrier des réunions de l'UIT-T et date de la prochaine réunion du GCNT</w:t>
        </w:r>
        <w:r w:rsidRPr="00776D7C">
          <w:rPr>
            <w:webHidden/>
          </w:rPr>
          <w:tab/>
        </w:r>
        <w:r w:rsidRPr="00776D7C">
          <w:rPr>
            <w:webHidden/>
          </w:rPr>
          <w:tab/>
        </w:r>
        <w:r w:rsidRPr="00776D7C">
          <w:rPr>
            <w:webHidden/>
          </w:rPr>
          <w:fldChar w:fldCharType="begin"/>
        </w:r>
        <w:r w:rsidRPr="00776D7C">
          <w:rPr>
            <w:webHidden/>
          </w:rPr>
          <w:instrText xml:space="preserve"> PAGEREF _Toc226962509 \h </w:instrText>
        </w:r>
        <w:r w:rsidRPr="00776D7C">
          <w:rPr>
            <w:webHidden/>
          </w:rPr>
        </w:r>
        <w:r w:rsidRPr="00776D7C">
          <w:rPr>
            <w:webHidden/>
          </w:rPr>
          <w:fldChar w:fldCharType="separate"/>
        </w:r>
        <w:r w:rsidR="00776D7C" w:rsidRPr="00776D7C">
          <w:rPr>
            <w:webHidden/>
          </w:rPr>
          <w:t>16</w:t>
        </w:r>
        <w:r w:rsidRPr="00776D7C">
          <w:rPr>
            <w:webHidden/>
          </w:rPr>
          <w:fldChar w:fldCharType="end"/>
        </w:r>
      </w:hyperlink>
    </w:p>
    <w:p w14:paraId="03C21D2B" w14:textId="7A8D0491" w:rsidR="0009726F" w:rsidRPr="00776D7C" w:rsidRDefault="0009726F">
      <w:pPr>
        <w:pStyle w:val="TOC1"/>
        <w:rPr>
          <w:rFonts w:asciiTheme="minorHAnsi" w:eastAsiaTheme="minorEastAsia" w:hAnsiTheme="minorHAnsi" w:cstheme="minorBidi"/>
          <w:sz w:val="22"/>
          <w:szCs w:val="22"/>
        </w:rPr>
      </w:pPr>
      <w:hyperlink w:anchor="_Toc226962510" w:history="1">
        <w:r w:rsidRPr="00776D7C">
          <w:rPr>
            <w:rStyle w:val="Hyperlink"/>
          </w:rPr>
          <w:t>29</w:t>
        </w:r>
        <w:r w:rsidRPr="00776D7C">
          <w:rPr>
            <w:rFonts w:asciiTheme="minorHAnsi" w:eastAsiaTheme="minorEastAsia" w:hAnsiTheme="minorHAnsi" w:cstheme="minorBidi"/>
            <w:sz w:val="22"/>
            <w:szCs w:val="22"/>
          </w:rPr>
          <w:tab/>
        </w:r>
        <w:r w:rsidRPr="00776D7C">
          <w:rPr>
            <w:rStyle w:val="Hyperlink"/>
          </w:rPr>
          <w:t>Divers</w:t>
        </w:r>
        <w:r w:rsidRPr="00776D7C">
          <w:rPr>
            <w:webHidden/>
          </w:rPr>
          <w:tab/>
        </w:r>
        <w:r w:rsidRPr="00776D7C">
          <w:rPr>
            <w:webHidden/>
          </w:rPr>
          <w:tab/>
        </w:r>
        <w:r w:rsidRPr="00776D7C">
          <w:rPr>
            <w:webHidden/>
          </w:rPr>
          <w:fldChar w:fldCharType="begin"/>
        </w:r>
        <w:r w:rsidRPr="00776D7C">
          <w:rPr>
            <w:webHidden/>
          </w:rPr>
          <w:instrText xml:space="preserve"> PAGEREF _Toc226962510 \h </w:instrText>
        </w:r>
        <w:r w:rsidRPr="00776D7C">
          <w:rPr>
            <w:webHidden/>
          </w:rPr>
        </w:r>
        <w:r w:rsidRPr="00776D7C">
          <w:rPr>
            <w:webHidden/>
          </w:rPr>
          <w:fldChar w:fldCharType="separate"/>
        </w:r>
        <w:r w:rsidR="00776D7C" w:rsidRPr="00776D7C">
          <w:rPr>
            <w:webHidden/>
          </w:rPr>
          <w:t>16</w:t>
        </w:r>
        <w:r w:rsidRPr="00776D7C">
          <w:rPr>
            <w:webHidden/>
          </w:rPr>
          <w:fldChar w:fldCharType="end"/>
        </w:r>
      </w:hyperlink>
    </w:p>
    <w:p w14:paraId="48E5B67D" w14:textId="6FB5383D" w:rsidR="0009726F" w:rsidRPr="00776D7C" w:rsidRDefault="0009726F">
      <w:pPr>
        <w:pStyle w:val="TOC1"/>
        <w:rPr>
          <w:rFonts w:asciiTheme="minorHAnsi" w:eastAsiaTheme="minorEastAsia" w:hAnsiTheme="minorHAnsi" w:cstheme="minorBidi"/>
          <w:sz w:val="22"/>
          <w:szCs w:val="22"/>
        </w:rPr>
      </w:pPr>
      <w:hyperlink w:anchor="_Toc226962511" w:history="1">
        <w:r w:rsidRPr="00776D7C">
          <w:rPr>
            <w:rStyle w:val="Hyperlink"/>
          </w:rPr>
          <w:t>30</w:t>
        </w:r>
        <w:r w:rsidRPr="00776D7C">
          <w:rPr>
            <w:rFonts w:asciiTheme="minorHAnsi" w:eastAsiaTheme="minorEastAsia" w:hAnsiTheme="minorHAnsi" w:cstheme="minorBidi"/>
            <w:sz w:val="22"/>
            <w:szCs w:val="22"/>
          </w:rPr>
          <w:tab/>
        </w:r>
        <w:r w:rsidRPr="00776D7C">
          <w:rPr>
            <w:rStyle w:val="Hyperlink"/>
          </w:rPr>
          <w:t>Examen du projet de rapport de la réunion</w:t>
        </w:r>
        <w:r w:rsidRPr="00776D7C">
          <w:rPr>
            <w:webHidden/>
          </w:rPr>
          <w:tab/>
        </w:r>
        <w:r w:rsidRPr="00776D7C">
          <w:rPr>
            <w:webHidden/>
          </w:rPr>
          <w:tab/>
        </w:r>
        <w:r w:rsidRPr="00776D7C">
          <w:rPr>
            <w:webHidden/>
          </w:rPr>
          <w:fldChar w:fldCharType="begin"/>
        </w:r>
        <w:r w:rsidRPr="00776D7C">
          <w:rPr>
            <w:webHidden/>
          </w:rPr>
          <w:instrText xml:space="preserve"> PAGEREF _Toc226962511 \h </w:instrText>
        </w:r>
        <w:r w:rsidRPr="00776D7C">
          <w:rPr>
            <w:webHidden/>
          </w:rPr>
        </w:r>
        <w:r w:rsidRPr="00776D7C">
          <w:rPr>
            <w:webHidden/>
          </w:rPr>
          <w:fldChar w:fldCharType="separate"/>
        </w:r>
        <w:r w:rsidR="00776D7C" w:rsidRPr="00776D7C">
          <w:rPr>
            <w:webHidden/>
          </w:rPr>
          <w:t>17</w:t>
        </w:r>
        <w:r w:rsidRPr="00776D7C">
          <w:rPr>
            <w:webHidden/>
          </w:rPr>
          <w:fldChar w:fldCharType="end"/>
        </w:r>
      </w:hyperlink>
    </w:p>
    <w:p w14:paraId="2F96B845" w14:textId="0401E365" w:rsidR="0009726F" w:rsidRPr="00776D7C" w:rsidRDefault="0009726F">
      <w:pPr>
        <w:pStyle w:val="TOC1"/>
        <w:rPr>
          <w:rFonts w:asciiTheme="minorHAnsi" w:eastAsiaTheme="minorEastAsia" w:hAnsiTheme="minorHAnsi" w:cstheme="minorBidi"/>
          <w:sz w:val="22"/>
          <w:szCs w:val="22"/>
        </w:rPr>
      </w:pPr>
      <w:hyperlink w:anchor="_Toc226962512" w:history="1">
        <w:r w:rsidRPr="00776D7C">
          <w:rPr>
            <w:rStyle w:val="Hyperlink"/>
          </w:rPr>
          <w:t>31</w:t>
        </w:r>
        <w:r w:rsidRPr="00776D7C">
          <w:rPr>
            <w:rFonts w:asciiTheme="minorHAnsi" w:eastAsiaTheme="minorEastAsia" w:hAnsiTheme="minorHAnsi" w:cstheme="minorBidi"/>
            <w:sz w:val="22"/>
            <w:szCs w:val="22"/>
          </w:rPr>
          <w:tab/>
        </w:r>
        <w:r w:rsidRPr="00776D7C">
          <w:rPr>
            <w:rStyle w:val="Hyperlink"/>
          </w:rPr>
          <w:t>Clôture de la réunion</w:t>
        </w:r>
        <w:r w:rsidRPr="00776D7C">
          <w:rPr>
            <w:webHidden/>
          </w:rPr>
          <w:tab/>
        </w:r>
        <w:r w:rsidRPr="00776D7C">
          <w:rPr>
            <w:webHidden/>
          </w:rPr>
          <w:tab/>
        </w:r>
        <w:r w:rsidRPr="00776D7C">
          <w:rPr>
            <w:webHidden/>
          </w:rPr>
          <w:fldChar w:fldCharType="begin"/>
        </w:r>
        <w:r w:rsidRPr="00776D7C">
          <w:rPr>
            <w:webHidden/>
          </w:rPr>
          <w:instrText xml:space="preserve"> PAGEREF _Toc226962512 \h </w:instrText>
        </w:r>
        <w:r w:rsidRPr="00776D7C">
          <w:rPr>
            <w:webHidden/>
          </w:rPr>
        </w:r>
        <w:r w:rsidRPr="00776D7C">
          <w:rPr>
            <w:webHidden/>
          </w:rPr>
          <w:fldChar w:fldCharType="separate"/>
        </w:r>
        <w:r w:rsidR="00776D7C" w:rsidRPr="00776D7C">
          <w:rPr>
            <w:webHidden/>
          </w:rPr>
          <w:t>17</w:t>
        </w:r>
        <w:r w:rsidRPr="00776D7C">
          <w:rPr>
            <w:webHidden/>
          </w:rPr>
          <w:fldChar w:fldCharType="end"/>
        </w:r>
      </w:hyperlink>
    </w:p>
    <w:p w14:paraId="44280742" w14:textId="7C3FE537" w:rsidR="0009726F" w:rsidRPr="00776D7C" w:rsidRDefault="0009726F" w:rsidP="00540762">
      <w:pPr>
        <w:pStyle w:val="TOC1"/>
        <w:spacing w:before="240"/>
        <w:rPr>
          <w:rFonts w:asciiTheme="minorHAnsi" w:eastAsiaTheme="minorEastAsia" w:hAnsiTheme="minorHAnsi" w:cstheme="minorBidi"/>
          <w:sz w:val="22"/>
          <w:szCs w:val="22"/>
        </w:rPr>
      </w:pPr>
      <w:hyperlink w:anchor="_Toc226962513" w:history="1">
        <w:r w:rsidRPr="00776D7C">
          <w:rPr>
            <w:rStyle w:val="Hyperlink"/>
          </w:rPr>
          <w:t>Annexe A – Décisions relatives aux Recommandations, Suppléments et autres textes approuvés (GCNT, janvier 2026)</w:t>
        </w:r>
        <w:r w:rsidRPr="00776D7C">
          <w:rPr>
            <w:webHidden/>
          </w:rPr>
          <w:tab/>
        </w:r>
        <w:r w:rsidRPr="00776D7C">
          <w:rPr>
            <w:webHidden/>
          </w:rPr>
          <w:tab/>
        </w:r>
        <w:r w:rsidRPr="00776D7C">
          <w:rPr>
            <w:webHidden/>
          </w:rPr>
          <w:fldChar w:fldCharType="begin"/>
        </w:r>
        <w:r w:rsidRPr="00776D7C">
          <w:rPr>
            <w:webHidden/>
          </w:rPr>
          <w:instrText xml:space="preserve"> PAGEREF _Toc226962513 \h </w:instrText>
        </w:r>
        <w:r w:rsidRPr="00776D7C">
          <w:rPr>
            <w:webHidden/>
          </w:rPr>
        </w:r>
        <w:r w:rsidRPr="00776D7C">
          <w:rPr>
            <w:webHidden/>
          </w:rPr>
          <w:fldChar w:fldCharType="separate"/>
        </w:r>
        <w:r w:rsidR="00776D7C" w:rsidRPr="00776D7C">
          <w:rPr>
            <w:webHidden/>
          </w:rPr>
          <w:t>18</w:t>
        </w:r>
        <w:r w:rsidRPr="00776D7C">
          <w:rPr>
            <w:webHidden/>
          </w:rPr>
          <w:fldChar w:fldCharType="end"/>
        </w:r>
      </w:hyperlink>
    </w:p>
    <w:p w14:paraId="4EAB40CC" w14:textId="2AC8B773" w:rsidR="0009726F" w:rsidRPr="00776D7C" w:rsidRDefault="0009726F">
      <w:pPr>
        <w:pStyle w:val="TOC1"/>
        <w:rPr>
          <w:rFonts w:asciiTheme="minorHAnsi" w:eastAsiaTheme="minorEastAsia" w:hAnsiTheme="minorHAnsi" w:cstheme="minorBidi"/>
          <w:sz w:val="22"/>
          <w:szCs w:val="22"/>
        </w:rPr>
      </w:pPr>
      <w:hyperlink w:anchor="_Toc226962514" w:history="1">
        <w:r w:rsidRPr="00776D7C">
          <w:rPr>
            <w:rStyle w:val="Hyperlink"/>
          </w:rPr>
          <w:t>Annexe B – Déclaration de la CEPT concernant le texte déterminé du projet de Recommandation UIT-T A.1</w:t>
        </w:r>
        <w:r w:rsidRPr="00776D7C">
          <w:rPr>
            <w:webHidden/>
          </w:rPr>
          <w:tab/>
        </w:r>
        <w:r w:rsidRPr="00776D7C">
          <w:rPr>
            <w:webHidden/>
          </w:rPr>
          <w:tab/>
        </w:r>
        <w:r w:rsidRPr="00776D7C">
          <w:rPr>
            <w:webHidden/>
          </w:rPr>
          <w:fldChar w:fldCharType="begin"/>
        </w:r>
        <w:r w:rsidRPr="00776D7C">
          <w:rPr>
            <w:webHidden/>
          </w:rPr>
          <w:instrText xml:space="preserve"> PAGEREF _Toc226962514 \h </w:instrText>
        </w:r>
        <w:r w:rsidRPr="00776D7C">
          <w:rPr>
            <w:webHidden/>
          </w:rPr>
        </w:r>
        <w:r w:rsidRPr="00776D7C">
          <w:rPr>
            <w:webHidden/>
          </w:rPr>
          <w:fldChar w:fldCharType="separate"/>
        </w:r>
        <w:r w:rsidR="00776D7C" w:rsidRPr="00776D7C">
          <w:rPr>
            <w:webHidden/>
          </w:rPr>
          <w:t>19</w:t>
        </w:r>
        <w:r w:rsidRPr="00776D7C">
          <w:rPr>
            <w:webHidden/>
          </w:rPr>
          <w:fldChar w:fldCharType="end"/>
        </w:r>
      </w:hyperlink>
    </w:p>
    <w:p w14:paraId="1AE1B970" w14:textId="3BB1F145" w:rsidR="0009726F" w:rsidRPr="00776D7C" w:rsidRDefault="0009726F">
      <w:pPr>
        <w:pStyle w:val="TOC1"/>
        <w:rPr>
          <w:rFonts w:asciiTheme="minorHAnsi" w:eastAsiaTheme="minorEastAsia" w:hAnsiTheme="minorHAnsi" w:cstheme="minorBidi"/>
          <w:sz w:val="22"/>
          <w:szCs w:val="22"/>
        </w:rPr>
      </w:pPr>
      <w:hyperlink w:anchor="_Toc226962515" w:history="1">
        <w:r w:rsidRPr="00776D7C">
          <w:rPr>
            <w:rStyle w:val="Hyperlink"/>
          </w:rPr>
          <w:t>Annexe C – Nom et mandat actualisés de l'Activité conjointe de coordination sur l'intelligence artificielle</w:t>
        </w:r>
        <w:r w:rsidRPr="00776D7C">
          <w:rPr>
            <w:webHidden/>
          </w:rPr>
          <w:tab/>
        </w:r>
        <w:r w:rsidRPr="00776D7C">
          <w:rPr>
            <w:webHidden/>
          </w:rPr>
          <w:tab/>
        </w:r>
        <w:r w:rsidRPr="00776D7C">
          <w:rPr>
            <w:webHidden/>
          </w:rPr>
          <w:fldChar w:fldCharType="begin"/>
        </w:r>
        <w:r w:rsidRPr="00776D7C">
          <w:rPr>
            <w:webHidden/>
          </w:rPr>
          <w:instrText xml:space="preserve"> PAGEREF _Toc226962515 \h </w:instrText>
        </w:r>
        <w:r w:rsidRPr="00776D7C">
          <w:rPr>
            <w:webHidden/>
          </w:rPr>
        </w:r>
        <w:r w:rsidRPr="00776D7C">
          <w:rPr>
            <w:webHidden/>
          </w:rPr>
          <w:fldChar w:fldCharType="separate"/>
        </w:r>
        <w:r w:rsidR="00776D7C" w:rsidRPr="00776D7C">
          <w:rPr>
            <w:webHidden/>
          </w:rPr>
          <w:t>20</w:t>
        </w:r>
        <w:r w:rsidRPr="00776D7C">
          <w:rPr>
            <w:webHidden/>
          </w:rPr>
          <w:fldChar w:fldCharType="end"/>
        </w:r>
      </w:hyperlink>
    </w:p>
    <w:p w14:paraId="5E08DB92" w14:textId="6F510B1B" w:rsidR="0009726F" w:rsidRPr="00776D7C" w:rsidRDefault="0009726F">
      <w:pPr>
        <w:pStyle w:val="TOC1"/>
        <w:rPr>
          <w:rFonts w:asciiTheme="minorHAnsi" w:eastAsiaTheme="minorEastAsia" w:hAnsiTheme="minorHAnsi" w:cstheme="minorBidi"/>
          <w:sz w:val="22"/>
          <w:szCs w:val="22"/>
        </w:rPr>
      </w:pPr>
      <w:hyperlink w:anchor="_Toc226962522" w:history="1">
        <w:r w:rsidRPr="00776D7C">
          <w:rPr>
            <w:rStyle w:val="Hyperlink"/>
          </w:rPr>
          <w:t>Annexe D – Calendrier des réunions intérimaires des groupes de travail et des groupes du Rapporteur du GCNT (Genève, 26-30 janvier 2026)</w:t>
        </w:r>
        <w:r w:rsidRPr="00776D7C">
          <w:rPr>
            <w:webHidden/>
          </w:rPr>
          <w:tab/>
        </w:r>
        <w:r w:rsidRPr="00776D7C">
          <w:rPr>
            <w:webHidden/>
          </w:rPr>
          <w:tab/>
        </w:r>
        <w:r w:rsidRPr="00776D7C">
          <w:rPr>
            <w:webHidden/>
          </w:rPr>
          <w:fldChar w:fldCharType="begin"/>
        </w:r>
        <w:r w:rsidRPr="00776D7C">
          <w:rPr>
            <w:webHidden/>
          </w:rPr>
          <w:instrText xml:space="preserve"> PAGEREF _Toc226962522 \h </w:instrText>
        </w:r>
        <w:r w:rsidRPr="00776D7C">
          <w:rPr>
            <w:webHidden/>
          </w:rPr>
        </w:r>
        <w:r w:rsidRPr="00776D7C">
          <w:rPr>
            <w:webHidden/>
          </w:rPr>
          <w:fldChar w:fldCharType="separate"/>
        </w:r>
        <w:r w:rsidR="00776D7C" w:rsidRPr="00776D7C">
          <w:rPr>
            <w:webHidden/>
          </w:rPr>
          <w:t>22</w:t>
        </w:r>
        <w:r w:rsidRPr="00776D7C">
          <w:rPr>
            <w:webHidden/>
          </w:rPr>
          <w:fldChar w:fldCharType="end"/>
        </w:r>
      </w:hyperlink>
    </w:p>
    <w:p w14:paraId="14DC63BB" w14:textId="6945BE25" w:rsidR="0009726F" w:rsidRPr="00776D7C" w:rsidRDefault="0009726F">
      <w:pPr>
        <w:pStyle w:val="TOC1"/>
        <w:rPr>
          <w:rFonts w:asciiTheme="minorHAnsi" w:eastAsiaTheme="minorEastAsia" w:hAnsiTheme="minorHAnsi" w:cstheme="minorBidi"/>
          <w:sz w:val="22"/>
          <w:szCs w:val="22"/>
        </w:rPr>
      </w:pPr>
      <w:hyperlink w:anchor="_Toc226962523" w:history="1">
        <w:r w:rsidRPr="00776D7C">
          <w:rPr>
            <w:rStyle w:val="Hyperlink"/>
          </w:rPr>
          <w:t>Annexe E – Mises à jour du programme de travail du GCNT</w:t>
        </w:r>
        <w:r w:rsidRPr="00776D7C">
          <w:rPr>
            <w:webHidden/>
          </w:rPr>
          <w:tab/>
        </w:r>
        <w:r w:rsidRPr="00776D7C">
          <w:rPr>
            <w:webHidden/>
          </w:rPr>
          <w:tab/>
        </w:r>
        <w:r w:rsidRPr="00776D7C">
          <w:rPr>
            <w:webHidden/>
          </w:rPr>
          <w:fldChar w:fldCharType="begin"/>
        </w:r>
        <w:r w:rsidRPr="00776D7C">
          <w:rPr>
            <w:webHidden/>
          </w:rPr>
          <w:instrText xml:space="preserve"> PAGEREF _Toc226962523 \h </w:instrText>
        </w:r>
        <w:r w:rsidRPr="00776D7C">
          <w:rPr>
            <w:webHidden/>
          </w:rPr>
        </w:r>
        <w:r w:rsidRPr="00776D7C">
          <w:rPr>
            <w:webHidden/>
          </w:rPr>
          <w:fldChar w:fldCharType="separate"/>
        </w:r>
        <w:r w:rsidR="00776D7C" w:rsidRPr="00776D7C">
          <w:rPr>
            <w:webHidden/>
          </w:rPr>
          <w:t>24</w:t>
        </w:r>
        <w:r w:rsidRPr="00776D7C">
          <w:rPr>
            <w:webHidden/>
          </w:rPr>
          <w:fldChar w:fldCharType="end"/>
        </w:r>
      </w:hyperlink>
    </w:p>
    <w:p w14:paraId="65EAC1CA" w14:textId="1558FD79" w:rsidR="0009726F" w:rsidRPr="00776D7C" w:rsidRDefault="0009726F">
      <w:pPr>
        <w:pStyle w:val="TOC1"/>
        <w:rPr>
          <w:rFonts w:asciiTheme="minorHAnsi" w:eastAsiaTheme="minorEastAsia" w:hAnsiTheme="minorHAnsi" w:cstheme="minorBidi"/>
          <w:sz w:val="22"/>
          <w:szCs w:val="22"/>
        </w:rPr>
      </w:pPr>
      <w:hyperlink w:anchor="_Toc226962524" w:history="1">
        <w:r w:rsidRPr="00776D7C">
          <w:rPr>
            <w:rStyle w:val="Hyperlink"/>
          </w:rPr>
          <w:t>Annexe F – Notes de liaison envoyées (Genève, 26-30 janvier 2026)</w:t>
        </w:r>
        <w:r w:rsidRPr="00776D7C">
          <w:rPr>
            <w:webHidden/>
          </w:rPr>
          <w:tab/>
        </w:r>
        <w:r w:rsidRPr="00776D7C">
          <w:rPr>
            <w:webHidden/>
          </w:rPr>
          <w:tab/>
        </w:r>
        <w:r w:rsidRPr="00776D7C">
          <w:rPr>
            <w:webHidden/>
          </w:rPr>
          <w:fldChar w:fldCharType="begin"/>
        </w:r>
        <w:r w:rsidRPr="00776D7C">
          <w:rPr>
            <w:webHidden/>
          </w:rPr>
          <w:instrText xml:space="preserve"> PAGEREF _Toc226962524 \h </w:instrText>
        </w:r>
        <w:r w:rsidRPr="00776D7C">
          <w:rPr>
            <w:webHidden/>
          </w:rPr>
        </w:r>
        <w:r w:rsidRPr="00776D7C">
          <w:rPr>
            <w:webHidden/>
          </w:rPr>
          <w:fldChar w:fldCharType="separate"/>
        </w:r>
        <w:r w:rsidR="00776D7C" w:rsidRPr="00776D7C">
          <w:rPr>
            <w:webHidden/>
          </w:rPr>
          <w:t>25</w:t>
        </w:r>
        <w:r w:rsidRPr="00776D7C">
          <w:rPr>
            <w:webHidden/>
          </w:rPr>
          <w:fldChar w:fldCharType="end"/>
        </w:r>
      </w:hyperlink>
    </w:p>
    <w:p w14:paraId="794A0202" w14:textId="1CC02A69" w:rsidR="00B619DE" w:rsidRPr="00776D7C" w:rsidRDefault="0009726F" w:rsidP="0009726F">
      <w:r w:rsidRPr="00776D7C">
        <w:fldChar w:fldCharType="end"/>
      </w:r>
      <w:r w:rsidR="00B619DE" w:rsidRPr="00776D7C">
        <w:br w:type="page"/>
      </w:r>
    </w:p>
    <w:p w14:paraId="3820EA26" w14:textId="1CD2C63A" w:rsidR="00F77FCE" w:rsidRPr="00776D7C" w:rsidRDefault="00DD0663" w:rsidP="00DD0663">
      <w:pPr>
        <w:pStyle w:val="Heading1"/>
      </w:pPr>
      <w:bookmarkStart w:id="9" w:name="_Toc222928427"/>
      <w:bookmarkStart w:id="10" w:name="_Toc226962470"/>
      <w:r w:rsidRPr="00776D7C">
        <w:lastRenderedPageBreak/>
        <w:t>1</w:t>
      </w:r>
      <w:r w:rsidRPr="00776D7C">
        <w:tab/>
      </w:r>
      <w:r w:rsidR="00045AA5" w:rsidRPr="00776D7C">
        <w:t>Informations générales et ouverture de la réunion par le Président du GCNT</w:t>
      </w:r>
      <w:bookmarkStart w:id="11" w:name="_Annex_B_Summary"/>
      <w:bookmarkStart w:id="12" w:name="_Annex_B_Summary_1"/>
      <w:bookmarkStart w:id="13" w:name="_Annex_A_Summary"/>
      <w:bookmarkStart w:id="14" w:name="_Annex_C_Terms"/>
      <w:bookmarkStart w:id="15" w:name="_Annex_B_Terms"/>
      <w:bookmarkEnd w:id="9"/>
      <w:bookmarkEnd w:id="10"/>
      <w:bookmarkEnd w:id="11"/>
      <w:bookmarkEnd w:id="12"/>
      <w:bookmarkEnd w:id="13"/>
      <w:bookmarkEnd w:id="14"/>
      <w:bookmarkEnd w:id="15"/>
    </w:p>
    <w:p w14:paraId="7E7B1FD1" w14:textId="2EF27E80" w:rsidR="00045AA5" w:rsidRPr="00776D7C" w:rsidRDefault="00045AA5" w:rsidP="00E72B4B">
      <w:pPr>
        <w:spacing w:after="120"/>
      </w:pPr>
      <w:r w:rsidRPr="00776D7C">
        <w:t>Le Président du GCNT, M. Abdurahman M. AL HASSAN, Arabie saoudite (Royaume d'), a souhaité la bienvenue aux participants à la deuxième réunion du Groupe consultatif de la normalisation des télécommunications (GCNT) pour la période d'études 2025-2028, qui s'est tenue du 26 au 30 janvier 2026 à Genève. M. AL HASSAN était assisté de M. Bilel JAMOUSSI, Adjoint au Directeur du TSB, et de M. Hiroshi OTA, Conseiller.</w:t>
      </w:r>
    </w:p>
    <w:p w14:paraId="504ACAF0" w14:textId="544FD8E5" w:rsidR="00070857" w:rsidRPr="00776D7C" w:rsidRDefault="00070857" w:rsidP="00070857">
      <w:pPr>
        <w:spacing w:after="120"/>
        <w:rPr>
          <w:rFonts w:eastAsia="SimSun"/>
          <w:szCs w:val="24"/>
        </w:rPr>
      </w:pPr>
      <w:r w:rsidRPr="00776D7C">
        <w:rPr>
          <w:rFonts w:eastAsia="SimSun"/>
          <w:szCs w:val="24"/>
        </w:rPr>
        <w:t>1.1</w:t>
      </w:r>
      <w:r w:rsidRPr="00776D7C">
        <w:rPr>
          <w:rFonts w:eastAsia="SimSun"/>
          <w:szCs w:val="24"/>
        </w:rPr>
        <w:tab/>
        <w:t>Des services d'interprétation en direct dans les langues officielles de l'UIT ont été assurés lors des séances plénières et des groupes de travail du GCNT tenus les 26 et les 30 janvier 2026. Des services de sous-titrage en temps réel</w:t>
      </w:r>
      <w:r w:rsidRPr="00776D7C">
        <w:rPr>
          <w:rStyle w:val="FootnoteReference"/>
          <w:rFonts w:eastAsia="SimSun"/>
          <w:szCs w:val="24"/>
        </w:rPr>
        <w:footnoteReference w:id="1"/>
      </w:r>
      <w:r w:rsidRPr="00776D7C">
        <w:rPr>
          <w:rFonts w:eastAsia="SimSun"/>
          <w:szCs w:val="24"/>
        </w:rPr>
        <w:t>, de participation à distance via l'application Zoom et de diffusion sur le web</w:t>
      </w:r>
      <w:r w:rsidRPr="00776D7C">
        <w:rPr>
          <w:rStyle w:val="FootnoteReference"/>
          <w:rFonts w:eastAsia="SimSun"/>
          <w:szCs w:val="24"/>
        </w:rPr>
        <w:footnoteReference w:id="2"/>
      </w:r>
      <w:r w:rsidRPr="00776D7C">
        <w:rPr>
          <w:rFonts w:eastAsia="SimSun"/>
          <w:szCs w:val="24"/>
        </w:rPr>
        <w:t xml:space="preserve"> ont été mis à disposition pour toutes les séances plénières du GCNT et toutes les réunions des Groupes du Rapporteur. Un système expérimental de sous-titrage automatique s'appuyant sur les serveurs de l'UIT a été utilisé lors des différentes réunions des groupes ad hoc.</w:t>
      </w:r>
    </w:p>
    <w:p w14:paraId="60584190" w14:textId="2BC814DC" w:rsidR="00070857" w:rsidRPr="00776D7C" w:rsidRDefault="00070857" w:rsidP="00070857">
      <w:pPr>
        <w:spacing w:after="120"/>
        <w:rPr>
          <w:rFonts w:eastAsia="SimSun"/>
          <w:szCs w:val="24"/>
        </w:rPr>
      </w:pPr>
      <w:r w:rsidRPr="00776D7C">
        <w:rPr>
          <w:rFonts w:eastAsia="SimSun"/>
          <w:szCs w:val="24"/>
        </w:rPr>
        <w:t xml:space="preserve">Au début de la réunion, un avatar a donné lecture de la note contenue dans le Document </w:t>
      </w:r>
      <w:hyperlink r:id="rId17" w:history="1">
        <w:r w:rsidRPr="00776D7C">
          <w:rPr>
            <w:rStyle w:val="Hyperlink"/>
            <w:rFonts w:ascii="Times New Roman" w:eastAsia="SimSun" w:hAnsi="Times New Roman"/>
            <w:szCs w:val="24"/>
          </w:rPr>
          <w:t>TD186</w:t>
        </w:r>
      </w:hyperlink>
      <w:r w:rsidRPr="00776D7C">
        <w:rPr>
          <w:rFonts w:eastAsia="SimSun"/>
          <w:szCs w:val="24"/>
        </w:rPr>
        <w:t xml:space="preserve">, qui donne des orientations sur l'utilisation de Zoom, de l'outil de discussion publique en ligne et du minuteur. Des informations supplémentaires concernant l'utilisation de Zoom sont disponibles dans le </w:t>
      </w:r>
      <w:hyperlink r:id="rId18" w:history="1">
        <w:r w:rsidRPr="00776D7C">
          <w:rPr>
            <w:rStyle w:val="Hyperlink"/>
            <w:rFonts w:ascii="Times New Roman" w:eastAsia="SimSun" w:hAnsi="Times New Roman"/>
            <w:szCs w:val="24"/>
          </w:rPr>
          <w:t>Guide d'utilisation de Zoom pour le GCNT</w:t>
        </w:r>
      </w:hyperlink>
      <w:r w:rsidRPr="00776D7C">
        <w:rPr>
          <w:rFonts w:eastAsia="SimSun"/>
          <w:szCs w:val="24"/>
        </w:rPr>
        <w:t xml:space="preserve"> (en anglais).</w:t>
      </w:r>
    </w:p>
    <w:p w14:paraId="34D80C20" w14:textId="0E362117" w:rsidR="00070857" w:rsidRPr="00776D7C" w:rsidRDefault="00070857" w:rsidP="00070857">
      <w:pPr>
        <w:spacing w:after="120"/>
        <w:rPr>
          <w:rFonts w:eastAsia="SimSun"/>
          <w:szCs w:val="24"/>
        </w:rPr>
      </w:pPr>
      <w:r w:rsidRPr="00776D7C">
        <w:rPr>
          <w:rFonts w:eastAsia="SimSun"/>
          <w:szCs w:val="24"/>
        </w:rPr>
        <w:t>1.2</w:t>
      </w:r>
      <w:r w:rsidRPr="00776D7C">
        <w:rPr>
          <w:rFonts w:eastAsia="SimSun"/>
          <w:szCs w:val="24"/>
        </w:rPr>
        <w:tab/>
        <w:t>M. AL HASSAN a ensuite souhaité la bienvenue à la Secrétaire générale de l'UIT, Mme</w:t>
      </w:r>
      <w:r w:rsidR="00B619DE" w:rsidRPr="00776D7C">
        <w:rPr>
          <w:rFonts w:eastAsia="SimSun"/>
          <w:szCs w:val="24"/>
        </w:rPr>
        <w:t> </w:t>
      </w:r>
      <w:r w:rsidRPr="00776D7C">
        <w:rPr>
          <w:rFonts w:eastAsia="SimSun"/>
          <w:szCs w:val="24"/>
        </w:rPr>
        <w:t>Doreen BOGDAN-MARTIN, au Directeur du Bureau des radiocommunications, M.</w:t>
      </w:r>
      <w:r w:rsidR="00B619DE" w:rsidRPr="00776D7C">
        <w:rPr>
          <w:rFonts w:eastAsia="SimSun"/>
          <w:szCs w:val="24"/>
        </w:rPr>
        <w:t> </w:t>
      </w:r>
      <w:r w:rsidRPr="00776D7C">
        <w:rPr>
          <w:rFonts w:eastAsia="SimSun"/>
          <w:szCs w:val="24"/>
        </w:rPr>
        <w:t>Mario</w:t>
      </w:r>
      <w:r w:rsidR="00B619DE" w:rsidRPr="00776D7C">
        <w:rPr>
          <w:rFonts w:eastAsia="SimSun"/>
          <w:szCs w:val="24"/>
        </w:rPr>
        <w:t> </w:t>
      </w:r>
      <w:r w:rsidRPr="00776D7C">
        <w:rPr>
          <w:rFonts w:eastAsia="SimSun"/>
          <w:szCs w:val="24"/>
        </w:rPr>
        <w:t>Maniewicz, au Directeur du BDT, M. Cosmas ZAVAZAVA, et au Directeur du TSB, M.</w:t>
      </w:r>
      <w:r w:rsidR="00B619DE" w:rsidRPr="00776D7C">
        <w:rPr>
          <w:rFonts w:eastAsia="SimSun"/>
          <w:szCs w:val="24"/>
        </w:rPr>
        <w:t> </w:t>
      </w:r>
      <w:r w:rsidRPr="00776D7C">
        <w:rPr>
          <w:rFonts w:eastAsia="SimSun"/>
          <w:szCs w:val="24"/>
        </w:rPr>
        <w:t>Seizo ONOE.</w:t>
      </w:r>
    </w:p>
    <w:p w14:paraId="5F560728" w14:textId="6B528D5C" w:rsidR="00070857" w:rsidRPr="00776D7C" w:rsidRDefault="00070857" w:rsidP="00070857">
      <w:pPr>
        <w:spacing w:after="120"/>
        <w:rPr>
          <w:rFonts w:eastAsia="SimSun"/>
          <w:szCs w:val="24"/>
        </w:rPr>
      </w:pPr>
      <w:r w:rsidRPr="00776D7C">
        <w:rPr>
          <w:rFonts w:eastAsia="SimSun"/>
          <w:szCs w:val="24"/>
        </w:rPr>
        <w:t>1.3</w:t>
      </w:r>
      <w:r w:rsidRPr="00776D7C">
        <w:rPr>
          <w:rFonts w:eastAsia="SimSun"/>
          <w:szCs w:val="24"/>
        </w:rPr>
        <w:tab/>
        <w:t>Après le GCNT, tous les Vice-Présidents du GCNT ont participé à la réunion: Mme</w:t>
      </w:r>
      <w:r w:rsidR="00B619DE" w:rsidRPr="00776D7C">
        <w:rPr>
          <w:rFonts w:eastAsia="SimSun"/>
          <w:szCs w:val="24"/>
        </w:rPr>
        <w:t> </w:t>
      </w:r>
      <w:r w:rsidRPr="00776D7C">
        <w:rPr>
          <w:rFonts w:eastAsia="SimSun"/>
          <w:szCs w:val="24"/>
        </w:rPr>
        <w:t>Aminata Dram</w:t>
      </w:r>
      <w:r w:rsidR="00540762" w:rsidRPr="00776D7C">
        <w:rPr>
          <w:rFonts w:eastAsia="SimSun"/>
          <w:szCs w:val="24"/>
        </w:rPr>
        <w:t>é</w:t>
      </w:r>
      <w:r w:rsidR="00776D7C" w:rsidRPr="00776D7C">
        <w:rPr>
          <w:rFonts w:eastAsia="SimSun"/>
          <w:szCs w:val="24"/>
        </w:rPr>
        <w:t xml:space="preserve"> Thiam</w:t>
      </w:r>
      <w:r w:rsidRPr="00776D7C">
        <w:rPr>
          <w:rFonts w:eastAsia="SimSun"/>
          <w:szCs w:val="24"/>
        </w:rPr>
        <w:t>, Mme Nurona Makhmudova (Ouzbékistan), Mme Gaëlle Martin Cocher (InterDigital Canada Ltd), Mme Miho Naganuma (NEC Corporation, Japon) et MM. Per Frojdh (Telefon AB – LM Ericsson, Suède), Mihail Ion (Roumanie), Guy-Michel Kouakou (République de Côte d'Ivoire), Nilo Pasquali (Brésil) et Heung Youl Youm (Corée (Rép. de)).</w:t>
      </w:r>
    </w:p>
    <w:p w14:paraId="025D7A14" w14:textId="77777777" w:rsidR="00070857" w:rsidRPr="00776D7C" w:rsidRDefault="00070857" w:rsidP="008A2374">
      <w:pPr>
        <w:spacing w:after="120"/>
        <w:ind w:right="-160"/>
        <w:rPr>
          <w:rFonts w:eastAsia="SimSun"/>
          <w:spacing w:val="-4"/>
          <w:szCs w:val="24"/>
        </w:rPr>
      </w:pPr>
      <w:r w:rsidRPr="00776D7C">
        <w:rPr>
          <w:rFonts w:eastAsia="SimSun"/>
          <w:spacing w:val="-4"/>
          <w:szCs w:val="24"/>
        </w:rPr>
        <w:t>M. Jasim Al Ali (Émirats arabes unis) et M. Yazeed Aljaafreh (Jordanie) n'ont pas pu assister à la réunion.</w:t>
      </w:r>
    </w:p>
    <w:p w14:paraId="5720FDFF" w14:textId="2AAB1070" w:rsidR="00070857" w:rsidRPr="00776D7C" w:rsidRDefault="00070857" w:rsidP="00070857">
      <w:pPr>
        <w:spacing w:after="120"/>
        <w:rPr>
          <w:rFonts w:eastAsia="SimSun"/>
          <w:szCs w:val="24"/>
        </w:rPr>
      </w:pPr>
      <w:r w:rsidRPr="00776D7C">
        <w:rPr>
          <w:rFonts w:eastAsia="SimSun"/>
          <w:szCs w:val="24"/>
        </w:rPr>
        <w:t>1.4</w:t>
      </w:r>
      <w:r w:rsidRPr="00776D7C">
        <w:rPr>
          <w:rFonts w:eastAsia="SimSun"/>
          <w:szCs w:val="24"/>
        </w:rPr>
        <w:tab/>
        <w:t xml:space="preserve">Une séance de formation a été organisée le 27 janvier 2026 à l'intention des nouveaux délégués au GCNT. Le contenu du dossier d'information pour les nouveaux délégués est présenté dans le Document </w:t>
      </w:r>
      <w:hyperlink r:id="rId19" w:history="1">
        <w:r w:rsidRPr="00776D7C">
          <w:rPr>
            <w:rStyle w:val="Hyperlink"/>
            <w:rFonts w:ascii="Times New Roman" w:eastAsia="SimSun" w:hAnsi="Times New Roman"/>
            <w:szCs w:val="24"/>
          </w:rPr>
          <w:t>TD196</w:t>
        </w:r>
      </w:hyperlink>
      <w:r w:rsidRPr="00776D7C">
        <w:rPr>
          <w:rFonts w:eastAsia="SimSun"/>
          <w:szCs w:val="24"/>
        </w:rPr>
        <w:t>.</w:t>
      </w:r>
    </w:p>
    <w:p w14:paraId="27BD0A57" w14:textId="460A26E4" w:rsidR="00070857" w:rsidRPr="00776D7C" w:rsidRDefault="00070857" w:rsidP="00070857">
      <w:pPr>
        <w:spacing w:after="120"/>
        <w:rPr>
          <w:rFonts w:eastAsia="SimSun"/>
          <w:szCs w:val="24"/>
        </w:rPr>
      </w:pPr>
      <w:r w:rsidRPr="00776D7C">
        <w:rPr>
          <w:rFonts w:eastAsia="SimSun"/>
          <w:szCs w:val="24"/>
        </w:rPr>
        <w:t>1.5</w:t>
      </w:r>
      <w:r w:rsidRPr="00776D7C">
        <w:rPr>
          <w:rFonts w:eastAsia="SimSun"/>
          <w:szCs w:val="24"/>
        </w:rPr>
        <w:tab/>
        <w:t xml:space="preserve">Cette deuxième réunion du GCNT s'est tenue en présence de 308 participants (209 en présentiel et 99 à distance). La liste définitive des participants figure dans le Document </w:t>
      </w:r>
      <w:hyperlink r:id="rId20" w:history="1">
        <w:r w:rsidR="00B619DE" w:rsidRPr="00776D7C">
          <w:rPr>
            <w:rStyle w:val="Hyperlink"/>
            <w:rFonts w:ascii="Times New Roman" w:eastAsia="SimSun" w:hAnsi="Times New Roman"/>
            <w:szCs w:val="24"/>
          </w:rPr>
          <w:t>TD198</w:t>
        </w:r>
      </w:hyperlink>
      <w:r w:rsidRPr="00776D7C">
        <w:rPr>
          <w:rFonts w:eastAsia="SimSun"/>
          <w:szCs w:val="24"/>
        </w:rPr>
        <w:t>.</w:t>
      </w:r>
    </w:p>
    <w:p w14:paraId="1A4268E6" w14:textId="35820823" w:rsidR="00070857" w:rsidRPr="00776D7C" w:rsidRDefault="00070857" w:rsidP="00070857">
      <w:pPr>
        <w:spacing w:after="120"/>
        <w:rPr>
          <w:rFonts w:eastAsia="SimSun"/>
          <w:szCs w:val="24"/>
        </w:rPr>
      </w:pPr>
      <w:r w:rsidRPr="00776D7C">
        <w:rPr>
          <w:rFonts w:eastAsia="SimSun"/>
          <w:szCs w:val="24"/>
        </w:rPr>
        <w:t>1.6</w:t>
      </w:r>
      <w:r w:rsidRPr="00776D7C">
        <w:rPr>
          <w:rFonts w:eastAsia="SimSun"/>
          <w:szCs w:val="24"/>
        </w:rPr>
        <w:tab/>
        <w:t>Le présent rapport comprend les annexes suivantes:</w:t>
      </w:r>
    </w:p>
    <w:p w14:paraId="00BF095D" w14:textId="77777777" w:rsidR="00070857" w:rsidRPr="00776D7C" w:rsidRDefault="00070857" w:rsidP="007045C1">
      <w:pPr>
        <w:pStyle w:val="enumlev1"/>
        <w:rPr>
          <w:rFonts w:eastAsia="SimSun"/>
        </w:rPr>
      </w:pPr>
      <w:r w:rsidRPr="00776D7C">
        <w:rPr>
          <w:rFonts w:eastAsia="SimSun"/>
        </w:rPr>
        <w:t>–</w:t>
      </w:r>
      <w:r w:rsidRPr="00776D7C">
        <w:rPr>
          <w:rFonts w:eastAsia="SimSun"/>
        </w:rPr>
        <w:tab/>
        <w:t>Annexe A – Décisions relatives aux Recommandations</w:t>
      </w:r>
    </w:p>
    <w:p w14:paraId="3BD6E50A" w14:textId="77777777" w:rsidR="00070857" w:rsidRPr="00776D7C" w:rsidRDefault="00070857" w:rsidP="007045C1">
      <w:pPr>
        <w:pStyle w:val="enumlev1"/>
        <w:rPr>
          <w:rFonts w:eastAsia="SimSun"/>
        </w:rPr>
      </w:pPr>
      <w:r w:rsidRPr="00776D7C">
        <w:rPr>
          <w:rFonts w:eastAsia="SimSun"/>
        </w:rPr>
        <w:t>–</w:t>
      </w:r>
      <w:r w:rsidRPr="00776D7C">
        <w:rPr>
          <w:rFonts w:eastAsia="SimSun"/>
        </w:rPr>
        <w:tab/>
        <w:t>Annexe B – Déclaration de la CEPT concernant le texte déterminé du projet de Recommandation UIT-T A.1</w:t>
      </w:r>
    </w:p>
    <w:p w14:paraId="3E1D8993" w14:textId="77777777" w:rsidR="00070857" w:rsidRPr="00776D7C" w:rsidRDefault="00070857" w:rsidP="007045C1">
      <w:pPr>
        <w:pStyle w:val="enumlev1"/>
        <w:rPr>
          <w:rFonts w:eastAsia="SimSun"/>
        </w:rPr>
      </w:pPr>
      <w:r w:rsidRPr="00776D7C">
        <w:rPr>
          <w:rFonts w:eastAsia="SimSun"/>
        </w:rPr>
        <w:t>–</w:t>
      </w:r>
      <w:r w:rsidRPr="00776D7C">
        <w:rPr>
          <w:rFonts w:eastAsia="SimSun"/>
        </w:rPr>
        <w:tab/>
        <w:t>Annexe C – Nom et mandat actualisés de l'Activité conjointe de coordination sur l'intelligence artificielle</w:t>
      </w:r>
    </w:p>
    <w:p w14:paraId="0E33A2A6" w14:textId="77777777" w:rsidR="00070857" w:rsidRPr="00776D7C" w:rsidRDefault="00070857" w:rsidP="007045C1">
      <w:pPr>
        <w:pStyle w:val="enumlev1"/>
        <w:rPr>
          <w:rFonts w:eastAsia="SimSun"/>
        </w:rPr>
      </w:pPr>
      <w:r w:rsidRPr="00776D7C">
        <w:rPr>
          <w:rFonts w:eastAsia="SimSun"/>
        </w:rPr>
        <w:t>–</w:t>
      </w:r>
      <w:r w:rsidRPr="00776D7C">
        <w:rPr>
          <w:rFonts w:eastAsia="SimSun"/>
        </w:rPr>
        <w:tab/>
        <w:t>Annexe D – Calendrier des réunions intérimaire des Groupes du Rapporteur</w:t>
      </w:r>
    </w:p>
    <w:p w14:paraId="6DF37067" w14:textId="77777777" w:rsidR="00070857" w:rsidRPr="00776D7C" w:rsidRDefault="00070857" w:rsidP="007045C1">
      <w:pPr>
        <w:pStyle w:val="enumlev1"/>
        <w:rPr>
          <w:rFonts w:eastAsia="SimSun"/>
        </w:rPr>
      </w:pPr>
      <w:r w:rsidRPr="00776D7C">
        <w:rPr>
          <w:rFonts w:eastAsia="SimSun"/>
        </w:rPr>
        <w:t>–</w:t>
      </w:r>
      <w:r w:rsidRPr="00776D7C">
        <w:rPr>
          <w:rFonts w:eastAsia="SimSun"/>
        </w:rPr>
        <w:tab/>
        <w:t>Annexe E – Mises à jour du programme de travail du GCNT</w:t>
      </w:r>
    </w:p>
    <w:p w14:paraId="2F2BFECE" w14:textId="79C9BDAE" w:rsidR="00070857" w:rsidRPr="00776D7C" w:rsidRDefault="00070857" w:rsidP="007045C1">
      <w:pPr>
        <w:pStyle w:val="enumlev1"/>
        <w:rPr>
          <w:rFonts w:eastAsia="SimSun"/>
        </w:rPr>
      </w:pPr>
      <w:r w:rsidRPr="00776D7C">
        <w:rPr>
          <w:rFonts w:eastAsia="SimSun"/>
        </w:rPr>
        <w:t>–</w:t>
      </w:r>
      <w:r w:rsidRPr="00776D7C">
        <w:rPr>
          <w:rFonts w:eastAsia="SimSun"/>
        </w:rPr>
        <w:tab/>
        <w:t>Annex</w:t>
      </w:r>
      <w:r w:rsidR="008A2374" w:rsidRPr="00776D7C">
        <w:rPr>
          <w:rFonts w:eastAsia="SimSun"/>
        </w:rPr>
        <w:t>e</w:t>
      </w:r>
      <w:r w:rsidRPr="00776D7C">
        <w:rPr>
          <w:rFonts w:eastAsia="SimSun"/>
        </w:rPr>
        <w:t xml:space="preserve"> F – Notes de liaison envoyées</w:t>
      </w:r>
    </w:p>
    <w:p w14:paraId="45DAE127" w14:textId="77777777" w:rsidR="00070857" w:rsidRPr="00776D7C" w:rsidRDefault="00070857" w:rsidP="00070857">
      <w:pPr>
        <w:spacing w:after="120"/>
        <w:rPr>
          <w:rFonts w:eastAsia="SimSun"/>
          <w:szCs w:val="24"/>
        </w:rPr>
      </w:pPr>
      <w:r w:rsidRPr="00776D7C">
        <w:rPr>
          <w:rFonts w:eastAsia="SimSun"/>
          <w:szCs w:val="24"/>
        </w:rPr>
        <w:t>1.7</w:t>
      </w:r>
      <w:r w:rsidRPr="00776D7C">
        <w:rPr>
          <w:rFonts w:eastAsia="SimSun"/>
          <w:szCs w:val="24"/>
        </w:rPr>
        <w:tab/>
        <w:t>Compte rendu des ressources utilisées et des bourses octroyées:</w:t>
      </w:r>
    </w:p>
    <w:p w14:paraId="78FC7779" w14:textId="38E7E137" w:rsidR="00070857" w:rsidRPr="00776D7C" w:rsidRDefault="00070857" w:rsidP="007045C1">
      <w:pPr>
        <w:pStyle w:val="enumlev1"/>
        <w:rPr>
          <w:rFonts w:eastAsia="SimSun"/>
        </w:rPr>
      </w:pPr>
      <w:r w:rsidRPr="00776D7C">
        <w:rPr>
          <w:rFonts w:eastAsia="SimSun"/>
        </w:rPr>
        <w:lastRenderedPageBreak/>
        <w:t>–</w:t>
      </w:r>
      <w:r w:rsidRPr="00776D7C">
        <w:rPr>
          <w:rFonts w:eastAsia="SimSun"/>
        </w:rPr>
        <w:tab/>
        <w:t>Sous-titrage (toutes les séances tenues pendant les heures ouvrables): 4 012,09 CHF.</w:t>
      </w:r>
    </w:p>
    <w:p w14:paraId="088042CA" w14:textId="77777777" w:rsidR="00070857" w:rsidRPr="00776D7C" w:rsidRDefault="00070857" w:rsidP="007045C1">
      <w:pPr>
        <w:pStyle w:val="enumlev1"/>
        <w:rPr>
          <w:rFonts w:eastAsia="SimSun"/>
        </w:rPr>
      </w:pPr>
      <w:r w:rsidRPr="00776D7C">
        <w:rPr>
          <w:rFonts w:eastAsia="SimSun"/>
        </w:rPr>
        <w:t>–</w:t>
      </w:r>
      <w:r w:rsidRPr="00776D7C">
        <w:rPr>
          <w:rFonts w:eastAsia="SimSun"/>
        </w:rPr>
        <w:tab/>
        <w:t>Interprétation (deux jours): 18 677,50 CHF.</w:t>
      </w:r>
    </w:p>
    <w:p w14:paraId="57867DFF" w14:textId="3B8EED2A" w:rsidR="00070857" w:rsidRPr="00776D7C" w:rsidRDefault="00070857" w:rsidP="007045C1">
      <w:pPr>
        <w:pStyle w:val="enumlev1"/>
        <w:rPr>
          <w:rFonts w:eastAsia="SimSun"/>
        </w:rPr>
      </w:pPr>
      <w:r w:rsidRPr="00776D7C">
        <w:rPr>
          <w:rFonts w:eastAsia="SimSun"/>
        </w:rPr>
        <w:t>–</w:t>
      </w:r>
      <w:r w:rsidRPr="00776D7C">
        <w:rPr>
          <w:rFonts w:eastAsia="SimSun"/>
        </w:rPr>
        <w:tab/>
        <w:t>Bourses: 13 demandes présentées, 11 bourses attribuées et 8 utilisées (14 589 CHF).</w:t>
      </w:r>
    </w:p>
    <w:p w14:paraId="5E986CC2" w14:textId="4B2E59DB" w:rsidR="00045AA5" w:rsidRPr="00776D7C" w:rsidRDefault="00E72B4B" w:rsidP="00E72B4B">
      <w:pPr>
        <w:pStyle w:val="Heading1"/>
        <w:spacing w:after="120"/>
      </w:pPr>
      <w:bookmarkStart w:id="16" w:name="_Toc222928428"/>
      <w:bookmarkStart w:id="17" w:name="_Toc226962471"/>
      <w:r w:rsidRPr="00776D7C">
        <w:t>2</w:t>
      </w:r>
      <w:r w:rsidRPr="00776D7C">
        <w:tab/>
      </w:r>
      <w:r w:rsidR="00045AA5" w:rsidRPr="00776D7C">
        <w:t>Remarques liminaires</w:t>
      </w:r>
      <w:bookmarkEnd w:id="16"/>
      <w:bookmarkEnd w:id="17"/>
    </w:p>
    <w:p w14:paraId="0AD67399" w14:textId="55B7AC3A" w:rsidR="00E57394" w:rsidRPr="00776D7C" w:rsidRDefault="00E57394" w:rsidP="00E57394">
      <w:r w:rsidRPr="00776D7C">
        <w:t>2.1</w:t>
      </w:r>
      <w:r w:rsidRPr="00776D7C">
        <w:tab/>
        <w:t xml:space="preserve">La Secrétaire générale de l'UIT, Mme Doreen BOGDAN-MARTIN, a présenté ses remarques liminaires. Son allocution est reproduite dans le Document </w:t>
      </w:r>
      <w:hyperlink r:id="rId21" w:history="1">
        <w:r w:rsidRPr="00776D7C">
          <w:rPr>
            <w:rStyle w:val="Hyperlink"/>
            <w:rFonts w:ascii="Times New Roman" w:hAnsi="Times New Roman"/>
          </w:rPr>
          <w:t>TD323</w:t>
        </w:r>
      </w:hyperlink>
      <w:r w:rsidRPr="00776D7C">
        <w:t>.</w:t>
      </w:r>
    </w:p>
    <w:p w14:paraId="601D6DFA" w14:textId="02DDBE00" w:rsidR="00E57394" w:rsidRPr="00776D7C" w:rsidRDefault="00E57394" w:rsidP="00E57394">
      <w:r w:rsidRPr="00776D7C">
        <w:t>2.2</w:t>
      </w:r>
      <w:r w:rsidRPr="00776D7C">
        <w:tab/>
        <w:t xml:space="preserve">Le Directeur du BR, M. Mario MANIEWICZ, a présenté ses remarques liminaires. Son allocution est reproduite dans le Document </w:t>
      </w:r>
      <w:hyperlink r:id="rId22" w:history="1">
        <w:r w:rsidRPr="00776D7C">
          <w:rPr>
            <w:rStyle w:val="Hyperlink"/>
            <w:rFonts w:ascii="Times New Roman" w:hAnsi="Times New Roman"/>
          </w:rPr>
          <w:t>TD325</w:t>
        </w:r>
      </w:hyperlink>
      <w:r w:rsidRPr="00776D7C">
        <w:t>.</w:t>
      </w:r>
    </w:p>
    <w:p w14:paraId="6410EEE7" w14:textId="2A308665" w:rsidR="00E57394" w:rsidRPr="00776D7C" w:rsidRDefault="00E57394" w:rsidP="00E57394">
      <w:r w:rsidRPr="00776D7C">
        <w:t>2.3</w:t>
      </w:r>
      <w:r w:rsidRPr="00776D7C">
        <w:tab/>
        <w:t xml:space="preserve">Le Directeur du BDT, M. Cosmas ZAVAZAVA, a présenté ses remarques liminaires. Son allocution est reproduite dans le Document </w:t>
      </w:r>
      <w:hyperlink r:id="rId23" w:history="1">
        <w:r w:rsidRPr="00776D7C">
          <w:rPr>
            <w:rStyle w:val="Hyperlink"/>
            <w:rFonts w:ascii="Times New Roman" w:hAnsi="Times New Roman"/>
          </w:rPr>
          <w:t>TD324</w:t>
        </w:r>
      </w:hyperlink>
      <w:r w:rsidRPr="00776D7C">
        <w:t>.</w:t>
      </w:r>
    </w:p>
    <w:p w14:paraId="78AA0103" w14:textId="1F7F55C3" w:rsidR="00E57394" w:rsidRPr="00776D7C" w:rsidRDefault="00E57394" w:rsidP="00E57394">
      <w:r w:rsidRPr="00776D7C">
        <w:t>2.4</w:t>
      </w:r>
      <w:r w:rsidRPr="00776D7C">
        <w:tab/>
        <w:t xml:space="preserve">Le Directeur du TSB, M. Seizo ONOE, a présenté ses remarques liminaires. Son allocution est reproduite dans le Document </w:t>
      </w:r>
      <w:hyperlink r:id="rId24" w:history="1">
        <w:r w:rsidRPr="00776D7C">
          <w:rPr>
            <w:rStyle w:val="Hyperlink"/>
            <w:rFonts w:ascii="Times New Roman" w:hAnsi="Times New Roman"/>
          </w:rPr>
          <w:t>TD190</w:t>
        </w:r>
      </w:hyperlink>
      <w:r w:rsidRPr="00776D7C">
        <w:t>.</w:t>
      </w:r>
    </w:p>
    <w:p w14:paraId="5790AE7B" w14:textId="77777777" w:rsidR="00E57394" w:rsidRPr="00776D7C" w:rsidRDefault="00E57394" w:rsidP="00E57394">
      <w:r w:rsidRPr="00776D7C">
        <w:t>2.5</w:t>
      </w:r>
      <w:r w:rsidRPr="00776D7C">
        <w:tab/>
        <w:t>Le Président du GCNT a présenté ses remarques liminaires.</w:t>
      </w:r>
      <w:bookmarkStart w:id="18" w:name="_Toc87210126"/>
      <w:bookmarkStart w:id="19" w:name="_Toc222928429"/>
    </w:p>
    <w:p w14:paraId="2D7993C9" w14:textId="1689F75F" w:rsidR="00045AA5" w:rsidRPr="00776D7C" w:rsidRDefault="00E72B4B" w:rsidP="00E57394">
      <w:pPr>
        <w:pStyle w:val="Heading1"/>
      </w:pPr>
      <w:bookmarkStart w:id="20" w:name="_Toc226962472"/>
      <w:r w:rsidRPr="00776D7C">
        <w:t>3</w:t>
      </w:r>
      <w:r w:rsidRPr="00776D7C">
        <w:tab/>
      </w:r>
      <w:r w:rsidR="00045AA5" w:rsidRPr="00776D7C">
        <w:t>Adoption de l'ordre du jour, attribution des documents et programme de gestion du temps</w:t>
      </w:r>
      <w:bookmarkEnd w:id="18"/>
      <w:bookmarkEnd w:id="19"/>
      <w:bookmarkEnd w:id="20"/>
    </w:p>
    <w:p w14:paraId="533F9FF4" w14:textId="77777777" w:rsidR="00E57394" w:rsidRPr="00776D7C" w:rsidRDefault="00E57394" w:rsidP="00E57394">
      <w:r w:rsidRPr="00776D7C">
        <w:t>3.1</w:t>
      </w:r>
      <w:r w:rsidRPr="00776D7C">
        <w:tab/>
        <w:t>Les participants ont adopté:</w:t>
      </w:r>
    </w:p>
    <w:p w14:paraId="4AE83605" w14:textId="55182265" w:rsidR="00E57394" w:rsidRPr="00776D7C" w:rsidRDefault="00E57394" w:rsidP="007045C1">
      <w:pPr>
        <w:pStyle w:val="enumlev1"/>
      </w:pPr>
      <w:r w:rsidRPr="00776D7C">
        <w:t>–</w:t>
      </w:r>
      <w:r w:rsidRPr="00776D7C">
        <w:tab/>
        <w:t>l'ordre du jour, la répartition des documents et le programme de travail (Document</w:t>
      </w:r>
      <w:r w:rsidR="008A2374" w:rsidRPr="00776D7C">
        <w:t> </w:t>
      </w:r>
      <w:hyperlink r:id="rId25" w:history="1">
        <w:r w:rsidRPr="00776D7C">
          <w:rPr>
            <w:rStyle w:val="Hyperlink"/>
            <w:rFonts w:ascii="Times New Roman" w:hAnsi="Times New Roman"/>
          </w:rPr>
          <w:t>TD155</w:t>
        </w:r>
      </w:hyperlink>
      <w:r w:rsidRPr="00776D7C">
        <w:t>);</w:t>
      </w:r>
    </w:p>
    <w:p w14:paraId="496D4A9D" w14:textId="5EB4D297" w:rsidR="00E57394" w:rsidRPr="00776D7C" w:rsidRDefault="00E57394" w:rsidP="007045C1">
      <w:pPr>
        <w:pStyle w:val="enumlev1"/>
      </w:pPr>
      <w:r w:rsidRPr="00776D7C">
        <w:t>–</w:t>
      </w:r>
      <w:r w:rsidRPr="00776D7C">
        <w:tab/>
        <w:t xml:space="preserve">le programme de gestion du temps (Document </w:t>
      </w:r>
      <w:hyperlink r:id="rId26" w:history="1">
        <w:r w:rsidRPr="00776D7C">
          <w:rPr>
            <w:rStyle w:val="Hyperlink"/>
            <w:rFonts w:ascii="Times New Roman" w:hAnsi="Times New Roman"/>
          </w:rPr>
          <w:t>TD154-R6</w:t>
        </w:r>
      </w:hyperlink>
      <w:r w:rsidRPr="00776D7C">
        <w:t>).</w:t>
      </w:r>
    </w:p>
    <w:p w14:paraId="00D438FD" w14:textId="0A06036A" w:rsidR="00E57394" w:rsidRPr="00776D7C" w:rsidRDefault="00E57394" w:rsidP="00E57394">
      <w:r w:rsidRPr="00776D7C">
        <w:t xml:space="preserve">Les participants ont pris note de la vue d'ensemble des ordres du jour et des rapports figurant dans le Document </w:t>
      </w:r>
      <w:hyperlink r:id="rId27" w:history="1">
        <w:r w:rsidRPr="00776D7C">
          <w:rPr>
            <w:rStyle w:val="Hyperlink"/>
            <w:rFonts w:ascii="Times New Roman" w:hAnsi="Times New Roman"/>
          </w:rPr>
          <w:t>TD158</w:t>
        </w:r>
      </w:hyperlink>
      <w:r w:rsidRPr="00776D7C">
        <w:t>.</w:t>
      </w:r>
    </w:p>
    <w:p w14:paraId="689AEE1E" w14:textId="2C57D549" w:rsidR="00E57394" w:rsidRPr="00776D7C" w:rsidRDefault="00E57394" w:rsidP="00E57394">
      <w:r w:rsidRPr="00776D7C">
        <w:t>3.2</w:t>
      </w:r>
      <w:r w:rsidRPr="00776D7C">
        <w:tab/>
        <w:t xml:space="preserve">Le GCNT a adopté le projet d'ordre du jour figurant dans le Document </w:t>
      </w:r>
      <w:hyperlink r:id="rId28" w:history="1">
        <w:r w:rsidRPr="00776D7C">
          <w:rPr>
            <w:rStyle w:val="Hyperlink"/>
            <w:rFonts w:ascii="Times New Roman" w:hAnsi="Times New Roman"/>
          </w:rPr>
          <w:t>TD156</w:t>
        </w:r>
      </w:hyperlink>
      <w:r w:rsidRPr="00776D7C">
        <w:t xml:space="preserve"> pour la séance plénière de clôture du GCNT tenue le 30 janvier 2026.</w:t>
      </w:r>
    </w:p>
    <w:p w14:paraId="1AADD52F" w14:textId="53623334" w:rsidR="00E57394" w:rsidRPr="00776D7C" w:rsidRDefault="00E57394" w:rsidP="00E57394">
      <w:r w:rsidRPr="00776D7C">
        <w:t>3.3</w:t>
      </w:r>
      <w:r w:rsidRPr="00776D7C">
        <w:tab/>
        <w:t xml:space="preserve">Le Document </w:t>
      </w:r>
      <w:hyperlink r:id="rId29" w:history="1">
        <w:r w:rsidRPr="00776D7C">
          <w:rPr>
            <w:rStyle w:val="Hyperlink"/>
            <w:rFonts w:ascii="Times New Roman" w:hAnsi="Times New Roman"/>
          </w:rPr>
          <w:t>TD193</w:t>
        </w:r>
      </w:hyperlink>
      <w:r w:rsidRPr="00776D7C">
        <w:t xml:space="preserve"> dresse la liste de toutes les contributions soumises et examinées pendant cette première réunion du GCNT. Il a été pris note de ce document.</w:t>
      </w:r>
    </w:p>
    <w:p w14:paraId="19D83AAD" w14:textId="6521CB72" w:rsidR="00E57394" w:rsidRPr="00776D7C" w:rsidRDefault="00E57394" w:rsidP="00E57394">
      <w:r w:rsidRPr="00776D7C">
        <w:t>3.4</w:t>
      </w:r>
      <w:r w:rsidRPr="00776D7C">
        <w:tab/>
        <w:t xml:space="preserve">Le Document </w:t>
      </w:r>
      <w:hyperlink r:id="rId30" w:history="1">
        <w:r w:rsidRPr="00776D7C">
          <w:rPr>
            <w:rStyle w:val="Hyperlink"/>
            <w:rFonts w:ascii="Times New Roman" w:hAnsi="Times New Roman"/>
          </w:rPr>
          <w:t>TD194-R1</w:t>
        </w:r>
      </w:hyperlink>
      <w:r w:rsidRPr="00776D7C">
        <w:t xml:space="preserve"> dresse la liste de toutes les notes de liaison reçues pour cette réunion du GCNT. Il a été pris note de ce document.</w:t>
      </w:r>
    </w:p>
    <w:p w14:paraId="6D7F9245" w14:textId="5359487B" w:rsidR="00045AA5" w:rsidRPr="00776D7C" w:rsidRDefault="00E72B4B" w:rsidP="00E72B4B">
      <w:pPr>
        <w:pStyle w:val="Heading1"/>
        <w:spacing w:after="120"/>
      </w:pPr>
      <w:bookmarkStart w:id="21" w:name="_Toc222928430"/>
      <w:bookmarkStart w:id="22" w:name="_Toc226962473"/>
      <w:r w:rsidRPr="00776D7C">
        <w:t>4</w:t>
      </w:r>
      <w:r w:rsidRPr="00776D7C">
        <w:tab/>
      </w:r>
      <w:r w:rsidR="00045AA5" w:rsidRPr="00776D7C">
        <w:t>Nomination</w:t>
      </w:r>
      <w:bookmarkEnd w:id="21"/>
      <w:r w:rsidR="00045AA5" w:rsidRPr="00776D7C">
        <w:t>s</w:t>
      </w:r>
      <w:bookmarkEnd w:id="22"/>
    </w:p>
    <w:p w14:paraId="1A2377AE" w14:textId="05E15318" w:rsidR="00457184" w:rsidRPr="00776D7C" w:rsidRDefault="00457184" w:rsidP="00457184">
      <w:r w:rsidRPr="00776D7C">
        <w:t>4.1</w:t>
      </w:r>
      <w:r w:rsidRPr="00776D7C">
        <w:tab/>
        <w:t xml:space="preserve">Le Document </w:t>
      </w:r>
      <w:hyperlink r:id="rId31" w:history="1">
        <w:r w:rsidRPr="00776D7C">
          <w:rPr>
            <w:rStyle w:val="Hyperlink"/>
            <w:rFonts w:ascii="Times New Roman" w:hAnsi="Times New Roman"/>
          </w:rPr>
          <w:t>TD288</w:t>
        </w:r>
      </w:hyperlink>
      <w:r w:rsidRPr="00776D7C">
        <w:t xml:space="preserve"> rend compte de l'accord conclu au sein de la région Afrique concernant le poste de deuxième vice-président du GCNT (Afrique), à savoir:</w:t>
      </w:r>
    </w:p>
    <w:p w14:paraId="5DB2FE3D" w14:textId="77777777" w:rsidR="00457184" w:rsidRPr="00776D7C" w:rsidRDefault="00457184" w:rsidP="00457184">
      <w:pPr>
        <w:pStyle w:val="enumlev1"/>
      </w:pPr>
      <w:r w:rsidRPr="00776D7C">
        <w:t>1)</w:t>
      </w:r>
      <w:r w:rsidRPr="00776D7C">
        <w:tab/>
        <w:t>Le Ghana a retiré sa candidature dans l'intérêt général de la région.</w:t>
      </w:r>
    </w:p>
    <w:p w14:paraId="36D0548F" w14:textId="77777777" w:rsidR="00457184" w:rsidRPr="00776D7C" w:rsidRDefault="00457184" w:rsidP="00457184">
      <w:pPr>
        <w:pStyle w:val="enumlev1"/>
      </w:pPr>
      <w:r w:rsidRPr="00776D7C">
        <w:t>2)</w:t>
      </w:r>
      <w:r w:rsidRPr="00776D7C">
        <w:tab/>
        <w:t>Le Sénégal et la Tunisie sont convenus de partager le poste de vice-président du GCNT pour la durée restante de la période d'études, en deux parties:</w:t>
      </w:r>
    </w:p>
    <w:p w14:paraId="7148C917" w14:textId="6672C646" w:rsidR="00457184" w:rsidRPr="00776D7C" w:rsidRDefault="00457184" w:rsidP="00457184">
      <w:pPr>
        <w:pStyle w:val="enumlev2"/>
      </w:pPr>
      <w:r w:rsidRPr="00776D7C">
        <w:t>I)</w:t>
      </w:r>
      <w:r w:rsidRPr="00776D7C">
        <w:tab/>
        <w:t>Sénégal (Mme Aminata Dram</w:t>
      </w:r>
      <w:r w:rsidR="00540762" w:rsidRPr="00776D7C">
        <w:t>é</w:t>
      </w:r>
      <w:r w:rsidRPr="00776D7C">
        <w:t xml:space="preserve"> Thiam) – 2025-2026</w:t>
      </w:r>
    </w:p>
    <w:p w14:paraId="10575AB7" w14:textId="77777777" w:rsidR="00457184" w:rsidRPr="00776D7C" w:rsidRDefault="00457184" w:rsidP="00457184">
      <w:pPr>
        <w:pStyle w:val="enumlev2"/>
      </w:pPr>
      <w:r w:rsidRPr="00776D7C">
        <w:t>II)</w:t>
      </w:r>
      <w:r w:rsidRPr="00776D7C">
        <w:tab/>
        <w:t>Tunisie (Mme Rim Belhassine-Cherif) – 2027-2028</w:t>
      </w:r>
    </w:p>
    <w:p w14:paraId="023FCC91" w14:textId="6C7C2DE2" w:rsidR="00457184" w:rsidRPr="00776D7C" w:rsidRDefault="00457184" w:rsidP="00457184">
      <w:r w:rsidRPr="00776D7C">
        <w:t>4.2</w:t>
      </w:r>
      <w:r w:rsidRPr="00776D7C">
        <w:tab/>
        <w:t xml:space="preserve">Dans le Document </w:t>
      </w:r>
      <w:hyperlink r:id="rId32" w:history="1">
        <w:r w:rsidRPr="00776D7C">
          <w:rPr>
            <w:rStyle w:val="Hyperlink"/>
            <w:rFonts w:ascii="Times New Roman" w:hAnsi="Times New Roman"/>
          </w:rPr>
          <w:t>TD296</w:t>
        </w:r>
      </w:hyperlink>
      <w:r w:rsidRPr="00776D7C">
        <w:t>, Mme Rim Belhassine Cherif (Tunisie) est désignée Vice</w:t>
      </w:r>
      <w:r w:rsidRPr="00776D7C">
        <w:noBreakHyphen/>
        <w:t>Présidente du GCNT.</w:t>
      </w:r>
    </w:p>
    <w:p w14:paraId="64977EFC" w14:textId="66042B75" w:rsidR="00457184" w:rsidRPr="00776D7C" w:rsidRDefault="00457184" w:rsidP="00457184">
      <w:r w:rsidRPr="00776D7C">
        <w:t>4.3</w:t>
      </w:r>
      <w:r w:rsidRPr="00776D7C">
        <w:tab/>
        <w:t xml:space="preserve">Dans le Document </w:t>
      </w:r>
      <w:hyperlink r:id="rId33" w:history="1">
        <w:r w:rsidRPr="00776D7C">
          <w:rPr>
            <w:rStyle w:val="Hyperlink"/>
            <w:rFonts w:ascii="Times New Roman" w:hAnsi="Times New Roman"/>
          </w:rPr>
          <w:t>TD314</w:t>
        </w:r>
      </w:hyperlink>
      <w:r w:rsidRPr="00776D7C">
        <w:t>, Mme Aminata Dram</w:t>
      </w:r>
      <w:r w:rsidR="00540762" w:rsidRPr="00776D7C">
        <w:t>é</w:t>
      </w:r>
      <w:r w:rsidRPr="00776D7C">
        <w:t xml:space="preserve"> T</w:t>
      </w:r>
      <w:r w:rsidR="00776D7C" w:rsidRPr="00776D7C">
        <w:t>hiam</w:t>
      </w:r>
      <w:r w:rsidRPr="00776D7C">
        <w:t xml:space="preserve"> (Sénégal) est désignée Vice</w:t>
      </w:r>
      <w:r w:rsidRPr="00776D7C">
        <w:noBreakHyphen/>
        <w:t>Présidente du GCNT.</w:t>
      </w:r>
    </w:p>
    <w:p w14:paraId="233E8282" w14:textId="3C749EF5" w:rsidR="00457184" w:rsidRPr="00776D7C" w:rsidRDefault="00457184" w:rsidP="00457184">
      <w:r w:rsidRPr="00776D7C">
        <w:lastRenderedPageBreak/>
        <w:t>4.4</w:t>
      </w:r>
      <w:r w:rsidRPr="00776D7C">
        <w:tab/>
        <w:t>Le GCNT a nommé Mme Aminata Dram</w:t>
      </w:r>
      <w:r w:rsidR="00540762" w:rsidRPr="00776D7C">
        <w:t>é</w:t>
      </w:r>
      <w:r w:rsidRPr="00776D7C">
        <w:t xml:space="preserve"> T</w:t>
      </w:r>
      <w:r w:rsidR="00776D7C" w:rsidRPr="00776D7C">
        <w:t>hiam</w:t>
      </w:r>
      <w:r w:rsidRPr="00776D7C">
        <w:t xml:space="preserve"> au poste de Vice-présidente, conformément à l'accord de rotation visé au paragraphe 4.1 ci-dessus.</w:t>
      </w:r>
    </w:p>
    <w:p w14:paraId="078D6A94" w14:textId="33F48C29" w:rsidR="00045AA5" w:rsidRPr="00776D7C" w:rsidRDefault="009A6311" w:rsidP="009A6311">
      <w:pPr>
        <w:pStyle w:val="Heading1"/>
        <w:spacing w:after="120"/>
      </w:pPr>
      <w:bookmarkStart w:id="23" w:name="_Toc222928431"/>
      <w:bookmarkStart w:id="24" w:name="_Toc226962474"/>
      <w:r w:rsidRPr="00776D7C">
        <w:t>5</w:t>
      </w:r>
      <w:r w:rsidRPr="00776D7C">
        <w:tab/>
      </w:r>
      <w:r w:rsidR="00045AA5" w:rsidRPr="00776D7C">
        <w:t>Rapports du Directeur du TSB</w:t>
      </w:r>
      <w:bookmarkEnd w:id="23"/>
      <w:bookmarkEnd w:id="24"/>
    </w:p>
    <w:p w14:paraId="6621B038" w14:textId="4852C3BB" w:rsidR="00457184" w:rsidRPr="00776D7C" w:rsidRDefault="00457184" w:rsidP="00457184">
      <w:r w:rsidRPr="00776D7C">
        <w:t>5.1</w:t>
      </w:r>
      <w:r w:rsidRPr="00776D7C">
        <w:tab/>
        <w:t xml:space="preserve">Le Directeur du TSB a présenté le rapport d'activité de l'UIT-T (Document </w:t>
      </w:r>
      <w:hyperlink r:id="rId34" w:history="1">
        <w:r w:rsidRPr="00776D7C">
          <w:rPr>
            <w:rStyle w:val="Hyperlink"/>
            <w:rFonts w:ascii="Times New Roman" w:hAnsi="Times New Roman"/>
          </w:rPr>
          <w:t>TD192</w:t>
        </w:r>
      </w:hyperlink>
      <w:r w:rsidRPr="00776D7C">
        <w:t>, avec un diaporama reproduit dans l'Addendum 1), qui met l'accent sur les principaux résultats obtenus par l'UIT-T en matière de normalisation entre juin 2025 et janvier 2026.</w:t>
      </w:r>
    </w:p>
    <w:p w14:paraId="357242DD" w14:textId="77777777" w:rsidR="00457184" w:rsidRPr="00776D7C" w:rsidRDefault="00457184" w:rsidP="00457184">
      <w:r w:rsidRPr="00776D7C">
        <w:t>Il a été pris note de ce document.</w:t>
      </w:r>
    </w:p>
    <w:p w14:paraId="7B7BEF0C" w14:textId="65FB78F6" w:rsidR="00457184" w:rsidRPr="00776D7C" w:rsidRDefault="00457184" w:rsidP="00457184">
      <w:r w:rsidRPr="00776D7C">
        <w:t>5.2</w:t>
      </w:r>
      <w:r w:rsidRPr="00776D7C">
        <w:tab/>
        <w:t xml:space="preserve">Par le Document </w:t>
      </w:r>
      <w:hyperlink r:id="rId35" w:history="1">
        <w:r w:rsidRPr="00776D7C">
          <w:rPr>
            <w:rStyle w:val="Hyperlink"/>
            <w:rFonts w:ascii="Times New Roman" w:hAnsi="Times New Roman"/>
          </w:rPr>
          <w:t>TD188</w:t>
        </w:r>
      </w:hyperlink>
      <w:r w:rsidRPr="00776D7C">
        <w:t>, les participants à la réunion du GCNT ont été informés de la mise en place d'une nouvelle application dans MyWorkspace destinée au suivi et à la notification de la mise en œuvre des Résolutions, Vœux et Mesures de l'AMNT, ainsi que de l'état d'avancement actuel de la mise en œuvre des mesures de l'AMNT-24, pour examen par le GCNT. Cette nouvelle application remplacera les versions Excel et Word du Plan d'action de l'AMNT qui étaient utilisées jusqu'à présent. Les membres du GCNT ont été invités à faire part de leurs commentaires et suggestions d'amélioration concernant ce nouvel outil.</w:t>
      </w:r>
    </w:p>
    <w:p w14:paraId="5C8EAC99" w14:textId="77777777" w:rsidR="00457184" w:rsidRPr="00776D7C" w:rsidRDefault="00457184" w:rsidP="00457184">
      <w:r w:rsidRPr="00776D7C">
        <w:t>Il a été pris note de ce document.</w:t>
      </w:r>
    </w:p>
    <w:p w14:paraId="6880528E" w14:textId="06756553" w:rsidR="00457184" w:rsidRPr="00776D7C" w:rsidRDefault="00457184" w:rsidP="00457184">
      <w:r w:rsidRPr="00776D7C">
        <w:t>5.3</w:t>
      </w:r>
      <w:r w:rsidRPr="00776D7C">
        <w:tab/>
        <w:t xml:space="preserve">Le Document </w:t>
      </w:r>
      <w:hyperlink r:id="rId36" w:history="1">
        <w:r w:rsidRPr="00776D7C">
          <w:rPr>
            <w:rStyle w:val="Hyperlink"/>
            <w:rFonts w:ascii="Times New Roman" w:hAnsi="Times New Roman"/>
          </w:rPr>
          <w:t>TD178</w:t>
        </w:r>
      </w:hyperlink>
      <w:r w:rsidRPr="00776D7C">
        <w:t xml:space="preserve"> reproduit, à toutes fins utiles, une mise en correspondance entre les Résolutions, Vœux et Mesures de l'AMNT-24 et les groupes du Rapporteur du GCNT pour la période d'études 2025-2028, tirée du Document </w:t>
      </w:r>
      <w:hyperlink r:id="rId37" w:history="1">
        <w:r w:rsidRPr="00776D7C">
          <w:rPr>
            <w:rStyle w:val="Hyperlink"/>
            <w:rFonts w:ascii="Times New Roman" w:hAnsi="Times New Roman"/>
          </w:rPr>
          <w:t>TSAG-TD10R1</w:t>
        </w:r>
      </w:hyperlink>
      <w:r w:rsidRPr="00776D7C">
        <w:t xml:space="preserve"> (mai 2025) approuvé par la dernière réunion du GCNT.</w:t>
      </w:r>
    </w:p>
    <w:p w14:paraId="1DEBFDC9" w14:textId="77777777" w:rsidR="00457184" w:rsidRPr="00776D7C" w:rsidRDefault="00457184" w:rsidP="00457184">
      <w:r w:rsidRPr="00776D7C">
        <w:t>Il a été pris note de ce document.</w:t>
      </w:r>
    </w:p>
    <w:p w14:paraId="0173C697" w14:textId="63543069" w:rsidR="00457184" w:rsidRPr="00776D7C" w:rsidRDefault="00457184" w:rsidP="00457184">
      <w:r w:rsidRPr="00776D7C">
        <w:t>5.4</w:t>
      </w:r>
      <w:r w:rsidRPr="00776D7C">
        <w:tab/>
        <w:t xml:space="preserve">Par le Document </w:t>
      </w:r>
      <w:hyperlink r:id="rId38" w:history="1">
        <w:r w:rsidRPr="00776D7C">
          <w:rPr>
            <w:rStyle w:val="Hyperlink"/>
            <w:rFonts w:ascii="Times New Roman" w:hAnsi="Times New Roman"/>
          </w:rPr>
          <w:t>TD220-R1</w:t>
        </w:r>
      </w:hyperlink>
      <w:r w:rsidRPr="00776D7C">
        <w:t>, le GCNT a été informé des progrès réalisés par les Commissions d'étude de l'UIT-T concernant les travaux effectués et les décisions prises en vue d'améliorer l'efficacité de l'organisation des réunions, notamment en réduisant leur durée, en organisant des sessions en parallèle et en recourant davantage à la participation virtuelle, et des précisions ont été fournies sur les modifications et les plans propres à chaque commission d'études.</w:t>
      </w:r>
    </w:p>
    <w:p w14:paraId="47B1CC59" w14:textId="0A95BE69" w:rsidR="00457184" w:rsidRPr="00776D7C" w:rsidRDefault="00457184" w:rsidP="00457184">
      <w:r w:rsidRPr="00776D7C">
        <w:t>Il a été pris note de ce document. Le Président du GCNT a encouragé les commissions d'études à continuer d'envisager d'autres mesures d'efficacité.</w:t>
      </w:r>
    </w:p>
    <w:p w14:paraId="63E552A6" w14:textId="055D30AA" w:rsidR="00045AA5" w:rsidRPr="00776D7C" w:rsidRDefault="009A6311" w:rsidP="009A6311">
      <w:pPr>
        <w:pStyle w:val="Heading1"/>
        <w:spacing w:after="120"/>
      </w:pPr>
      <w:bookmarkStart w:id="25" w:name="_Toc222928432"/>
      <w:bookmarkStart w:id="26" w:name="_Toc226962475"/>
      <w:r w:rsidRPr="00776D7C">
        <w:t>6</w:t>
      </w:r>
      <w:r w:rsidRPr="00776D7C">
        <w:tab/>
      </w:r>
      <w:r w:rsidR="00045AA5" w:rsidRPr="00776D7C">
        <w:t>Table ronde des hauts dirigeants</w:t>
      </w:r>
      <w:bookmarkEnd w:id="25"/>
      <w:bookmarkEnd w:id="26"/>
    </w:p>
    <w:p w14:paraId="199E3E4D" w14:textId="062BC347" w:rsidR="00D5450A" w:rsidRPr="00776D7C" w:rsidRDefault="00D5450A" w:rsidP="00D5450A">
      <w:pPr>
        <w:rPr>
          <w:rFonts w:eastAsia="MS Mincho"/>
        </w:rPr>
      </w:pPr>
      <w:r w:rsidRPr="00776D7C">
        <w:rPr>
          <w:rFonts w:eastAsia="MS Mincho"/>
        </w:rPr>
        <w:t>6.1</w:t>
      </w:r>
      <w:r w:rsidRPr="00776D7C">
        <w:rPr>
          <w:rFonts w:eastAsia="MS Mincho"/>
        </w:rPr>
        <w:tab/>
        <w:t xml:space="preserve">Le Document </w:t>
      </w:r>
      <w:hyperlink r:id="rId39" w:history="1">
        <w:r w:rsidRPr="00776D7C">
          <w:rPr>
            <w:rStyle w:val="Hyperlink"/>
            <w:rFonts w:ascii="Times New Roman" w:eastAsia="MS Mincho" w:hAnsi="Times New Roman"/>
          </w:rPr>
          <w:t>TD224-R1</w:t>
        </w:r>
      </w:hyperlink>
      <w:r w:rsidRPr="00776D7C">
        <w:rPr>
          <w:rFonts w:eastAsia="MS Mincho"/>
        </w:rPr>
        <w:t xml:space="preserve"> contient le communiqué de la réunion de consultation de hauts dirigeants organisée par le Directeur du TSB le 3 novembre 2025 à Munich (Allemagne), et met en évidence les améliorations apportées récemment aux tables rondes entre les directeurs techniques et les hauts dirigeants, conformément à la Résolution 68 (Rév. New Delhi, 2024) de l'AMNT.</w:t>
      </w:r>
    </w:p>
    <w:p w14:paraId="19510A20" w14:textId="77777777" w:rsidR="00D5450A" w:rsidRPr="00776D7C" w:rsidRDefault="00D5450A" w:rsidP="00D5450A">
      <w:pPr>
        <w:rPr>
          <w:rFonts w:eastAsia="MS Mincho"/>
        </w:rPr>
      </w:pPr>
      <w:r w:rsidRPr="00776D7C">
        <w:rPr>
          <w:rFonts w:eastAsia="MS Mincho"/>
        </w:rPr>
        <w:t>Il a été pris note de ce document.</w:t>
      </w:r>
      <w:bookmarkStart w:id="27" w:name="_Toc222928433"/>
    </w:p>
    <w:p w14:paraId="07EB14B5" w14:textId="2A48B3B6" w:rsidR="00045AA5" w:rsidRPr="00776D7C" w:rsidRDefault="009A6311" w:rsidP="00D5450A">
      <w:pPr>
        <w:pStyle w:val="Heading1"/>
      </w:pPr>
      <w:bookmarkStart w:id="28" w:name="_Toc226962476"/>
      <w:r w:rsidRPr="00776D7C">
        <w:t>7</w:t>
      </w:r>
      <w:r w:rsidRPr="00776D7C">
        <w:tab/>
      </w:r>
      <w:r w:rsidR="00045AA5" w:rsidRPr="00776D7C">
        <w:t>Colloque mondial sur la normalisation 2024 (GSS-24)</w:t>
      </w:r>
      <w:bookmarkEnd w:id="27"/>
      <w:bookmarkEnd w:id="28"/>
    </w:p>
    <w:p w14:paraId="7C4267DB" w14:textId="57B66C84" w:rsidR="00D5450A" w:rsidRPr="00776D7C" w:rsidRDefault="00D5450A" w:rsidP="00D5450A">
      <w:r w:rsidRPr="00776D7C">
        <w:t>7.1</w:t>
      </w:r>
      <w:r w:rsidRPr="00776D7C">
        <w:tab/>
        <w:t xml:space="preserve">Le Document </w:t>
      </w:r>
      <w:hyperlink r:id="rId40" w:history="1">
        <w:r w:rsidRPr="00776D7C">
          <w:rPr>
            <w:rStyle w:val="Hyperlink"/>
            <w:rFonts w:ascii="Times New Roman" w:hAnsi="Times New Roman"/>
          </w:rPr>
          <w:t>TD252-R1</w:t>
        </w:r>
      </w:hyperlink>
      <w:r w:rsidRPr="00776D7C">
        <w:t xml:space="preserve"> a été transmis à titre d'information à la réunion sur les conclusions du cinquième Colloque mondial sur la normalisation, qui s'est tenu le 14 octobre 2024 à New Delhi (Inde).</w:t>
      </w:r>
    </w:p>
    <w:p w14:paraId="195BE94B" w14:textId="77777777" w:rsidR="00D5450A" w:rsidRPr="00776D7C" w:rsidRDefault="00D5450A" w:rsidP="00D5450A">
      <w:r w:rsidRPr="00776D7C">
        <w:t>Il a été pris note de ce document.</w:t>
      </w:r>
      <w:bookmarkStart w:id="29" w:name="_Toc222928434"/>
    </w:p>
    <w:p w14:paraId="61A5EAEE" w14:textId="02206510" w:rsidR="00045AA5" w:rsidRPr="00776D7C" w:rsidRDefault="009A6311" w:rsidP="00D5450A">
      <w:pPr>
        <w:pStyle w:val="Heading1"/>
      </w:pPr>
      <w:bookmarkStart w:id="30" w:name="_Toc226962477"/>
      <w:r w:rsidRPr="00776D7C">
        <w:lastRenderedPageBreak/>
        <w:t>8</w:t>
      </w:r>
      <w:r w:rsidRPr="00776D7C">
        <w:tab/>
      </w:r>
      <w:r w:rsidR="00045AA5" w:rsidRPr="00776D7C">
        <w:t>Programme "Réduire l'écart en matière de normalisation" (BSG)</w:t>
      </w:r>
      <w:bookmarkEnd w:id="29"/>
      <w:bookmarkEnd w:id="30"/>
    </w:p>
    <w:p w14:paraId="59B2D939" w14:textId="362B4C53" w:rsidR="00D5450A" w:rsidRPr="00776D7C" w:rsidRDefault="00D5450A" w:rsidP="00D5450A">
      <w:r w:rsidRPr="00776D7C">
        <w:t>8.1</w:t>
      </w:r>
      <w:r w:rsidRPr="00776D7C">
        <w:tab/>
        <w:t xml:space="preserve">Le Document </w:t>
      </w:r>
      <w:hyperlink r:id="rId41" w:history="1">
        <w:r w:rsidRPr="00776D7C">
          <w:rPr>
            <w:rStyle w:val="Hyperlink"/>
            <w:rFonts w:ascii="Times New Roman" w:hAnsi="Times New Roman"/>
          </w:rPr>
          <w:t>TD184</w:t>
        </w:r>
      </w:hyperlink>
      <w:r w:rsidRPr="00776D7C">
        <w:t xml:space="preserve"> fait le point sur la mise en œuvre de la Résolution 44 (Rév.</w:t>
      </w:r>
      <w:r w:rsidR="000670B9" w:rsidRPr="00776D7C">
        <w:t> </w:t>
      </w:r>
      <w:r w:rsidRPr="00776D7C">
        <w:t>New</w:t>
      </w:r>
      <w:r w:rsidR="000670B9" w:rsidRPr="00776D7C">
        <w:t> </w:t>
      </w:r>
      <w:r w:rsidRPr="00776D7C">
        <w:t>Delhi, 2024) de l'AMNT, intitulée "Réduire l'écart en matière de normalisation entre pays en développement et pays développés", depuis la dernière réunion du GCNT.</w:t>
      </w:r>
    </w:p>
    <w:p w14:paraId="3D444217" w14:textId="77777777" w:rsidR="00D5450A" w:rsidRPr="00776D7C" w:rsidRDefault="00D5450A" w:rsidP="00D5450A">
      <w:r w:rsidRPr="00776D7C">
        <w:t>Il a été pris note de ce document.</w:t>
      </w:r>
    </w:p>
    <w:p w14:paraId="7EA832C9" w14:textId="71BF9A01" w:rsidR="00D5450A" w:rsidRPr="00776D7C" w:rsidRDefault="00D5450A" w:rsidP="00D5450A">
      <w:r w:rsidRPr="00776D7C">
        <w:t>8.2</w:t>
      </w:r>
      <w:r w:rsidRPr="00776D7C">
        <w:tab/>
        <w:t xml:space="preserve">Par le Document </w:t>
      </w:r>
      <w:hyperlink r:id="rId42" w:history="1">
        <w:r w:rsidRPr="00776D7C">
          <w:rPr>
            <w:rStyle w:val="Hyperlink"/>
            <w:rFonts w:ascii="Times New Roman" w:hAnsi="Times New Roman"/>
          </w:rPr>
          <w:t>TD185</w:t>
        </w:r>
      </w:hyperlink>
      <w:r w:rsidRPr="00776D7C">
        <w:t xml:space="preserve">, le GCNT est informé de la mise à disposition </w:t>
      </w:r>
      <w:r w:rsidR="008A2374" w:rsidRPr="00776D7C">
        <w:t xml:space="preserve">de </w:t>
      </w:r>
      <w:hyperlink r:id="rId43" w:anchor="/fr" w:history="1">
        <w:r w:rsidR="008A2374" w:rsidRPr="00776D7C">
          <w:rPr>
            <w:rStyle w:val="Hyperlink"/>
            <w:rFonts w:ascii="Times New Roman" w:hAnsi="Times New Roman"/>
          </w:rPr>
          <w:t>ressources de formation actualisées en ligne destinées aux délégués de l'UIT-T</w:t>
        </w:r>
      </w:hyperlink>
      <w:r w:rsidRPr="00776D7C">
        <w:t xml:space="preserve">, conçues pour accompagner les experts à chaque étape du processus de normalisation dans le cadre du </w:t>
      </w:r>
      <w:hyperlink r:id="rId44" w:anchor="/fr" w:history="1">
        <w:r w:rsidRPr="00776D7C">
          <w:rPr>
            <w:rStyle w:val="Hyperlink"/>
            <w:rFonts w:ascii="Times New Roman" w:hAnsi="Times New Roman"/>
          </w:rPr>
          <w:t>programme "Réduire l'écart en matière de normalisation"</w:t>
        </w:r>
      </w:hyperlink>
      <w:r w:rsidRPr="00776D7C">
        <w:t>.</w:t>
      </w:r>
    </w:p>
    <w:p w14:paraId="2FD1D9F3" w14:textId="4BD77286" w:rsidR="00D5450A" w:rsidRPr="00776D7C" w:rsidRDefault="00D5450A" w:rsidP="00D5450A">
      <w:r w:rsidRPr="00776D7C">
        <w:t>Il a été pris note de ce document. Les délégués ont été invités à utiliser ce matériel de formation et à faire part de leurs observations au TSB.</w:t>
      </w:r>
    </w:p>
    <w:p w14:paraId="6AD1BE4C" w14:textId="7F39A048" w:rsidR="00045AA5" w:rsidRPr="00776D7C" w:rsidRDefault="009A6311" w:rsidP="009A6311">
      <w:pPr>
        <w:pStyle w:val="Heading1"/>
        <w:spacing w:after="120"/>
      </w:pPr>
      <w:bookmarkStart w:id="31" w:name="_Toc222928435"/>
      <w:bookmarkStart w:id="32" w:name="_Toc226962478"/>
      <w:r w:rsidRPr="00776D7C">
        <w:t>9</w:t>
      </w:r>
      <w:r w:rsidRPr="00776D7C">
        <w:tab/>
      </w:r>
      <w:r w:rsidR="00045AA5" w:rsidRPr="00776D7C">
        <w:t>Laboratoire de sécurité des services financiers numériques</w:t>
      </w:r>
      <w:bookmarkEnd w:id="31"/>
      <w:bookmarkEnd w:id="32"/>
    </w:p>
    <w:p w14:paraId="1A461361" w14:textId="06638E30" w:rsidR="00EE68D5" w:rsidRPr="00776D7C" w:rsidRDefault="00EE68D5" w:rsidP="00EE68D5">
      <w:r w:rsidRPr="00776D7C">
        <w:t>9.1</w:t>
      </w:r>
      <w:r w:rsidRPr="00776D7C">
        <w:tab/>
        <w:t xml:space="preserve">Le Document </w:t>
      </w:r>
      <w:hyperlink r:id="rId45" w:history="1">
        <w:r w:rsidRPr="00776D7C">
          <w:rPr>
            <w:rStyle w:val="Hyperlink"/>
            <w:rFonts w:ascii="Times New Roman" w:hAnsi="Times New Roman"/>
          </w:rPr>
          <w:t>TD279</w:t>
        </w:r>
      </w:hyperlink>
      <w:r w:rsidRPr="00776D7C">
        <w:t xml:space="preserve"> donne un aperçu des activités mises en œuvre par le TSB au titre de la Résolution 89 de l'AMNT concernant l'utilisation des TIC pour réduire les disparités en matière d'inclusion financière. Ces mesures ont été mises en œuvre par le Laboratoire de sécurité des services financiers numériques (DFS), et ont notamment compris l'adoption des recommandations en matière de sécurité des services DFS.</w:t>
      </w:r>
    </w:p>
    <w:p w14:paraId="0D621ED9" w14:textId="77777777" w:rsidR="00EE68D5" w:rsidRPr="00776D7C" w:rsidRDefault="00EE68D5" w:rsidP="00EE68D5">
      <w:r w:rsidRPr="00776D7C">
        <w:t>Il a été pris note avec satisfaction du document.</w:t>
      </w:r>
    </w:p>
    <w:p w14:paraId="08461D90" w14:textId="77777777" w:rsidR="00EE68D5" w:rsidRPr="00776D7C" w:rsidRDefault="00EE68D5" w:rsidP="00EE68D5">
      <w:r w:rsidRPr="00776D7C">
        <w:t>9.2</w:t>
      </w:r>
      <w:r w:rsidRPr="00776D7C">
        <w:tab/>
        <w:t>À l'issue de la présentation et de l'examen des travaux exposés dans le Document TD279, il a été fait remarquer que le site web de l'UIT-T ne donnait pas suffisamment de visibilité aux initiatives existantes de l'UIT-T, telles que les celles sur l'intelligence artificielle au service de la gestion des catastrophes naturelles, sur l'intelligence artificielle au service de la santé et sur les services financiers numériques.</w:t>
      </w:r>
    </w:p>
    <w:p w14:paraId="60C6D59A" w14:textId="727388FE" w:rsidR="00EE68D5" w:rsidRPr="00776D7C" w:rsidRDefault="00EE68D5" w:rsidP="00EE68D5">
      <w:r w:rsidRPr="00776D7C">
        <w:t>Il a en outre été noté que la plupart de ces initiatives disposaient déjà de pages web dédiées, mais que le site web de l'UIT-T ne comportait pas de lien menant à ces pages à partir d'un point d'accès unique. Voir le § 20.1 pour un suivi.</w:t>
      </w:r>
    </w:p>
    <w:p w14:paraId="1A725E2A" w14:textId="66AFEFC2" w:rsidR="00045AA5" w:rsidRPr="00776D7C" w:rsidRDefault="009A6311" w:rsidP="009A6311">
      <w:pPr>
        <w:pStyle w:val="Heading1"/>
        <w:spacing w:after="120"/>
      </w:pPr>
      <w:bookmarkStart w:id="33" w:name="_Toc222928436"/>
      <w:bookmarkStart w:id="34" w:name="_Toc226962479"/>
      <w:r w:rsidRPr="00776D7C">
        <w:t>10</w:t>
      </w:r>
      <w:r w:rsidRPr="00776D7C">
        <w:tab/>
      </w:r>
      <w:r w:rsidR="00045AA5" w:rsidRPr="00776D7C">
        <w:t>Réseau de femmes à l'UIT-T (NoW)</w:t>
      </w:r>
      <w:bookmarkEnd w:id="33"/>
      <w:bookmarkEnd w:id="34"/>
    </w:p>
    <w:p w14:paraId="772C0F03" w14:textId="5B21ED06" w:rsidR="00EE68D5" w:rsidRPr="00776D7C" w:rsidRDefault="00EE68D5" w:rsidP="00EE68D5">
      <w:r w:rsidRPr="00776D7C">
        <w:t>10.1</w:t>
      </w:r>
      <w:r w:rsidRPr="00776D7C">
        <w:tab/>
        <w:t xml:space="preserve">Le Document </w:t>
      </w:r>
      <w:hyperlink r:id="rId46" w:history="1">
        <w:r w:rsidRPr="00776D7C">
          <w:rPr>
            <w:rStyle w:val="Hyperlink"/>
            <w:rFonts w:ascii="Times New Roman" w:hAnsi="Times New Roman"/>
          </w:rPr>
          <w:t>TD265</w:t>
        </w:r>
      </w:hyperlink>
      <w:r w:rsidRPr="00776D7C">
        <w:t xml:space="preserve"> donne un aperçu des activités menées par le Réseau de femmes à l'UIT-T (NoW in ITU-T) entre mai 2025 et janvier 2026.</w:t>
      </w:r>
    </w:p>
    <w:p w14:paraId="472B7FBE" w14:textId="77777777" w:rsidR="00EE68D5" w:rsidRPr="00776D7C" w:rsidRDefault="00EE68D5" w:rsidP="00EE68D5">
      <w:r w:rsidRPr="00776D7C">
        <w:t>Il a été pris note de ce document.</w:t>
      </w:r>
      <w:bookmarkStart w:id="35" w:name="_Toc222928437"/>
    </w:p>
    <w:p w14:paraId="02FFFDE1" w14:textId="506CD9B4" w:rsidR="00045AA5" w:rsidRPr="00776D7C" w:rsidRDefault="009A6311" w:rsidP="00EE68D5">
      <w:pPr>
        <w:pStyle w:val="Heading1"/>
      </w:pPr>
      <w:bookmarkStart w:id="36" w:name="_Toc226962480"/>
      <w:r w:rsidRPr="00776D7C">
        <w:t>11</w:t>
      </w:r>
      <w:r w:rsidRPr="00776D7C">
        <w:tab/>
      </w:r>
      <w:r w:rsidR="00045AA5" w:rsidRPr="00776D7C">
        <w:t>Collaboration avec les autres Secteurs et d'autres organisations</w:t>
      </w:r>
      <w:bookmarkEnd w:id="35"/>
      <w:bookmarkEnd w:id="36"/>
    </w:p>
    <w:p w14:paraId="7BB24C5B" w14:textId="64CF2FEA" w:rsidR="00EE68D5" w:rsidRPr="00776D7C" w:rsidRDefault="00EE68D5" w:rsidP="00EE68D5">
      <w:r w:rsidRPr="00776D7C">
        <w:t>11.1</w:t>
      </w:r>
      <w:r w:rsidRPr="00776D7C">
        <w:tab/>
        <w:t xml:space="preserve">Le Document </w:t>
      </w:r>
      <w:hyperlink r:id="rId47" w:history="1">
        <w:r w:rsidRPr="00776D7C">
          <w:rPr>
            <w:rStyle w:val="Hyperlink"/>
            <w:rFonts w:ascii="Times New Roman" w:hAnsi="Times New Roman"/>
          </w:rPr>
          <w:t>TD277</w:t>
        </w:r>
      </w:hyperlink>
      <w:r w:rsidRPr="00776D7C">
        <w:t xml:space="preserve"> fait état des progrès accomplis par le Groupe de coordination du programme de normalisation (SPCG) du Comité de gestion de la normalisation (SMB) de la CEI/du Bureau de gestion technique (TMB) de l'ISO/du GCNT de l'UIT-T, depuis la dernière réunion du</w:t>
      </w:r>
      <w:r w:rsidR="000670B9" w:rsidRPr="00776D7C">
        <w:t> </w:t>
      </w:r>
      <w:r w:rsidRPr="00776D7C">
        <w:t>GCNT, en mai 2025.</w:t>
      </w:r>
    </w:p>
    <w:p w14:paraId="02284183" w14:textId="45FAFC24" w:rsidR="00EE68D5" w:rsidRPr="00776D7C" w:rsidRDefault="00EE68D5" w:rsidP="00EE68D5">
      <w:r w:rsidRPr="00776D7C">
        <w:t>Les présidents des Commissions d'études (CE) 5 et 20 de l'UIT-T ont indiqué que certains travaux de l'UIT-T et de l'ISO font double emploi. Le Président du GCNT a suggéré que le président de la</w:t>
      </w:r>
      <w:r w:rsidR="000670B9" w:rsidRPr="00776D7C">
        <w:t> </w:t>
      </w:r>
      <w:r w:rsidRPr="00776D7C">
        <w:t>CE 5, le président de la CE 20 et les représentants du Groupe SPCG examinent cette question plus avant.</w:t>
      </w:r>
    </w:p>
    <w:p w14:paraId="5D65FB35" w14:textId="77777777" w:rsidR="00EE68D5" w:rsidRPr="00776D7C" w:rsidRDefault="00EE68D5" w:rsidP="00EE68D5">
      <w:r w:rsidRPr="00776D7C">
        <w:t>Il a été pris note de ce document temporaire.</w:t>
      </w:r>
    </w:p>
    <w:p w14:paraId="2C62F813" w14:textId="77777777" w:rsidR="00EE68D5" w:rsidRPr="00776D7C" w:rsidRDefault="00EE68D5" w:rsidP="00FF556A">
      <w:pPr>
        <w:spacing w:before="100"/>
      </w:pPr>
      <w:r w:rsidRPr="00776D7C">
        <w:t>11.2</w:t>
      </w:r>
      <w:r w:rsidRPr="00776D7C">
        <w:tab/>
        <w:t xml:space="preserve">Les représentants du SPCG, le président de la CE 20, les délégués concernés du GCNT et les fonctionnaires du TSB ont poursuivi les consultations. Le TSB a suggéré de poursuivre les </w:t>
      </w:r>
      <w:r w:rsidRPr="00776D7C">
        <w:lastRenderedPageBreak/>
        <w:t>discussions dans le cadre des réunions de la Coopération en matière de normalisation mondiale, qui se tiendront le 5 mars 2026 à l'UIT.</w:t>
      </w:r>
    </w:p>
    <w:p w14:paraId="6BD3B6E2" w14:textId="42088F66" w:rsidR="00EE68D5" w:rsidRPr="00776D7C" w:rsidRDefault="00EE68D5" w:rsidP="00FF556A">
      <w:pPr>
        <w:spacing w:before="100"/>
      </w:pPr>
      <w:r w:rsidRPr="00776D7C">
        <w:t>11.3</w:t>
      </w:r>
      <w:r w:rsidRPr="00776D7C">
        <w:tab/>
        <w:t>Il a également été souligné qu'un message clair et cohérent devait être transmis au Groupe</w:t>
      </w:r>
      <w:r w:rsidR="000670B9" w:rsidRPr="00776D7C">
        <w:t> </w:t>
      </w:r>
      <w:r w:rsidRPr="00776D7C">
        <w:t>SPCG concernant une collaboration efficace et réciproque avec l'ISO et la Commission</w:t>
      </w:r>
      <w:r w:rsidR="000670B9" w:rsidRPr="00776D7C">
        <w:t> </w:t>
      </w:r>
      <w:r w:rsidRPr="00776D7C">
        <w:t>Electrotechnique Internationale, l'objectif étant d'éviter les chevauchements avec les travaux actuels de l'UIT et de préserver le rôle directeur reconnu de l'UIT dans la normalisation des</w:t>
      </w:r>
      <w:r w:rsidR="00FC29D8" w:rsidRPr="00776D7C">
        <w:t> </w:t>
      </w:r>
      <w:r w:rsidRPr="00776D7C">
        <w:t>TIC. Cela revêt une importance particulière dans les domaines où l'UIT dispose de mandats bien établis et mène des activités concrètes, telles que le passeport numérique de produit, le métavers et les villes intelligentes, dans lesquels des travaux menés en parallèle de manière non coordonnée risqueraient d'entraîner une fragmentation et de nuire à la cohérence au niveau mondial.</w:t>
      </w:r>
    </w:p>
    <w:p w14:paraId="341BEEF8" w14:textId="38638735" w:rsidR="00EE68D5" w:rsidRPr="00776D7C" w:rsidRDefault="00EE68D5" w:rsidP="00FF556A">
      <w:pPr>
        <w:spacing w:before="100"/>
      </w:pPr>
      <w:r w:rsidRPr="00776D7C">
        <w:t>11.4</w:t>
      </w:r>
      <w:r w:rsidRPr="00776D7C">
        <w:tab/>
        <w:t>Le chargé de liaison du Comité technique mixte pour les technologies de l'information de</w:t>
      </w:r>
      <w:r w:rsidR="000670B9" w:rsidRPr="00776D7C">
        <w:t> </w:t>
      </w:r>
      <w:r w:rsidRPr="00776D7C">
        <w:t xml:space="preserve">l'ISO/CEI (ISO/CEI JTC 1), M. Shigeru MIYAKE (Japon), a indiqué que le JTC 1 avait tenu une réunion plénière à Chengdu (Chine), du 10 au 14 novembre 2025. Le Document </w:t>
      </w:r>
      <w:hyperlink r:id="rId48" w:history="1">
        <w:r w:rsidRPr="00776D7C">
          <w:rPr>
            <w:rStyle w:val="Hyperlink"/>
            <w:rFonts w:ascii="Times New Roman" w:hAnsi="Times New Roman"/>
          </w:rPr>
          <w:t>TD289</w:t>
        </w:r>
      </w:hyperlink>
      <w:r w:rsidRPr="00776D7C">
        <w:t xml:space="preserve"> recense les points pertinents pour les activités de l'UIT-T et propose des mesures, en cas de besoin.</w:t>
      </w:r>
    </w:p>
    <w:p w14:paraId="4082570D" w14:textId="77777777" w:rsidR="00EE68D5" w:rsidRPr="00776D7C" w:rsidRDefault="00EE68D5" w:rsidP="00EE68D5">
      <w:r w:rsidRPr="00776D7C">
        <w:t>Il a été pris note de ce document.</w:t>
      </w:r>
    </w:p>
    <w:p w14:paraId="6C4E6041" w14:textId="14FAA577" w:rsidR="00045AA5" w:rsidRPr="00776D7C" w:rsidRDefault="009A6311" w:rsidP="00EE68D5">
      <w:pPr>
        <w:pStyle w:val="Heading1"/>
      </w:pPr>
      <w:bookmarkStart w:id="37" w:name="_Toc226962481"/>
      <w:r w:rsidRPr="00776D7C">
        <w:t>12</w:t>
      </w:r>
      <w:r w:rsidRPr="00776D7C">
        <w:tab/>
      </w:r>
      <w:r w:rsidR="00981997" w:rsidRPr="00776D7C">
        <w:t>Habilitation au titre de la Recommandation UIT-T A.5</w:t>
      </w:r>
      <w:bookmarkEnd w:id="37"/>
    </w:p>
    <w:p w14:paraId="41DADF38" w14:textId="76756393" w:rsidR="00EE68D5" w:rsidRPr="00776D7C" w:rsidRDefault="00EE68D5" w:rsidP="00FF556A">
      <w:pPr>
        <w:spacing w:before="100"/>
      </w:pPr>
      <w:r w:rsidRPr="00776D7C">
        <w:t>12.1</w:t>
      </w:r>
      <w:r w:rsidRPr="00776D7C">
        <w:tab/>
        <w:t xml:space="preserve">Le Document </w:t>
      </w:r>
      <w:hyperlink r:id="rId49" w:history="1">
        <w:r w:rsidRPr="00776D7C">
          <w:rPr>
            <w:rStyle w:val="Hyperlink"/>
            <w:rFonts w:ascii="Times New Roman" w:hAnsi="Times New Roman"/>
          </w:rPr>
          <w:t>TD278</w:t>
        </w:r>
      </w:hyperlink>
      <w:r w:rsidRPr="00776D7C">
        <w:t xml:space="preserve"> contient des informations mises à jour concernant la liste des organisations habilitées au titre de la Recommandation UIT-T A.5 depuis la dernière réunion du GCNT en mai 2025.</w:t>
      </w:r>
    </w:p>
    <w:p w14:paraId="4DBF3193" w14:textId="77777777" w:rsidR="00EE68D5" w:rsidRPr="00776D7C" w:rsidRDefault="00EE68D5" w:rsidP="00FF556A">
      <w:pPr>
        <w:spacing w:before="100"/>
      </w:pPr>
      <w:r w:rsidRPr="00776D7C">
        <w:t>Il a été pris note de ce document.</w:t>
      </w:r>
      <w:bookmarkStart w:id="38" w:name="_Toc222928439"/>
    </w:p>
    <w:p w14:paraId="18176BB9" w14:textId="253A9347" w:rsidR="00045AA5" w:rsidRPr="00776D7C" w:rsidRDefault="009A6311" w:rsidP="00EE68D5">
      <w:pPr>
        <w:pStyle w:val="Heading1"/>
      </w:pPr>
      <w:bookmarkStart w:id="39" w:name="_Toc226962482"/>
      <w:r w:rsidRPr="00776D7C">
        <w:t>13</w:t>
      </w:r>
      <w:r w:rsidRPr="00776D7C">
        <w:tab/>
      </w:r>
      <w:r w:rsidR="00045AA5" w:rsidRPr="00776D7C">
        <w:t>Collaboration pour les normes sur l'authenticité de l'IA et des contenus multimédia (AMAS)</w:t>
      </w:r>
      <w:bookmarkEnd w:id="38"/>
      <w:bookmarkEnd w:id="39"/>
    </w:p>
    <w:p w14:paraId="6E8CC36A" w14:textId="22C96CBA" w:rsidR="00EE68D5" w:rsidRPr="00776D7C" w:rsidRDefault="00EE68D5" w:rsidP="00FF556A">
      <w:pPr>
        <w:spacing w:before="100"/>
      </w:pPr>
      <w:r w:rsidRPr="00776D7C">
        <w:t>13.1</w:t>
      </w:r>
      <w:r w:rsidRPr="00776D7C">
        <w:tab/>
        <w:t xml:space="preserve">Le Document </w:t>
      </w:r>
      <w:hyperlink r:id="rId50" w:history="1">
        <w:r w:rsidRPr="00776D7C">
          <w:rPr>
            <w:rStyle w:val="Hyperlink"/>
            <w:rFonts w:ascii="Times New Roman" w:hAnsi="Times New Roman"/>
          </w:rPr>
          <w:t>TD280</w:t>
        </w:r>
      </w:hyperlink>
      <w:r w:rsidRPr="00776D7C">
        <w:t xml:space="preserve"> donne un aperçu des travaux du Groupe AMAS en 2025.</w:t>
      </w:r>
    </w:p>
    <w:p w14:paraId="2931A2C9" w14:textId="77777777" w:rsidR="00EE68D5" w:rsidRPr="00776D7C" w:rsidRDefault="00EE68D5" w:rsidP="00FF556A">
      <w:pPr>
        <w:spacing w:before="100"/>
      </w:pPr>
      <w:r w:rsidRPr="00776D7C">
        <w:t>Certains participants ont fait part de leurs inquiétudes concernant le manque de transparence et de visibilité (voir également le § 20.1).</w:t>
      </w:r>
    </w:p>
    <w:p w14:paraId="5330C59C" w14:textId="309D081A" w:rsidR="00EE68D5" w:rsidRPr="00776D7C" w:rsidRDefault="00EE68D5" w:rsidP="00FF556A">
      <w:pPr>
        <w:spacing w:before="100"/>
      </w:pPr>
      <w:r w:rsidRPr="00776D7C">
        <w:t>Il a été pris note de ce document.</w:t>
      </w:r>
    </w:p>
    <w:p w14:paraId="36BE5F3E" w14:textId="01D06531" w:rsidR="00045AA5" w:rsidRPr="00776D7C" w:rsidRDefault="009A6311" w:rsidP="009A6311">
      <w:pPr>
        <w:pStyle w:val="Heading1"/>
        <w:spacing w:after="120"/>
      </w:pPr>
      <w:bookmarkStart w:id="40" w:name="_Toc222928440"/>
      <w:bookmarkStart w:id="41" w:name="_Toc226962483"/>
      <w:r w:rsidRPr="00776D7C">
        <w:t>14</w:t>
      </w:r>
      <w:r w:rsidRPr="00776D7C">
        <w:tab/>
      </w:r>
      <w:r w:rsidR="00045AA5" w:rsidRPr="00776D7C">
        <w:t>Base de données sur l</w:t>
      </w:r>
      <w:r w:rsidRPr="00776D7C">
        <w:t>'</w:t>
      </w:r>
      <w:r w:rsidR="00045AA5" w:rsidRPr="00776D7C">
        <w:t>échange de normes relatives à l</w:t>
      </w:r>
      <w:r w:rsidRPr="00776D7C">
        <w:t>'</w:t>
      </w:r>
      <w:r w:rsidR="00045AA5" w:rsidRPr="00776D7C">
        <w:t>IA</w:t>
      </w:r>
      <w:bookmarkEnd w:id="40"/>
      <w:bookmarkEnd w:id="41"/>
    </w:p>
    <w:p w14:paraId="48542D56" w14:textId="7542720B" w:rsidR="00EE68D5" w:rsidRPr="00776D7C" w:rsidRDefault="00EE68D5" w:rsidP="00FF556A">
      <w:pPr>
        <w:spacing w:before="100"/>
      </w:pPr>
      <w:r w:rsidRPr="00776D7C">
        <w:t>14.1</w:t>
      </w:r>
      <w:r w:rsidRPr="00776D7C">
        <w:tab/>
        <w:t xml:space="preserve">Le Document </w:t>
      </w:r>
      <w:hyperlink r:id="rId51" w:history="1">
        <w:r w:rsidRPr="00776D7C">
          <w:rPr>
            <w:rStyle w:val="Hyperlink"/>
            <w:rFonts w:ascii="Times New Roman" w:hAnsi="Times New Roman"/>
          </w:rPr>
          <w:t>TD281</w:t>
        </w:r>
      </w:hyperlink>
      <w:r w:rsidRPr="00776D7C">
        <w:t xml:space="preserve"> donne un aperçu de la base de données sur l'échange de normes relatives à l'IA et de sa gouvernance.</w:t>
      </w:r>
    </w:p>
    <w:p w14:paraId="605C067F" w14:textId="77777777" w:rsidR="00EE68D5" w:rsidRPr="00776D7C" w:rsidRDefault="00EE68D5" w:rsidP="00FF556A">
      <w:pPr>
        <w:spacing w:before="100"/>
      </w:pPr>
      <w:r w:rsidRPr="00776D7C">
        <w:t>Certains participants ont fait part de leurs inquiétudes concernant le manque de transparence et de visibilité (voir également le § 20.1).</w:t>
      </w:r>
    </w:p>
    <w:p w14:paraId="32C6CB57" w14:textId="45721033" w:rsidR="00EE68D5" w:rsidRPr="00776D7C" w:rsidRDefault="00EE68D5" w:rsidP="00FF556A">
      <w:pPr>
        <w:spacing w:before="100"/>
      </w:pPr>
      <w:r w:rsidRPr="00776D7C">
        <w:t>Il a été pris note de ce document.</w:t>
      </w:r>
    </w:p>
    <w:p w14:paraId="67156CEE" w14:textId="4E7B42D6" w:rsidR="00045AA5" w:rsidRPr="00776D7C" w:rsidRDefault="009A6311" w:rsidP="009A6311">
      <w:pPr>
        <w:pStyle w:val="Heading1"/>
        <w:spacing w:after="120"/>
      </w:pPr>
      <w:bookmarkStart w:id="42" w:name="_Toc222928441"/>
      <w:bookmarkStart w:id="43" w:name="_Toc226962484"/>
      <w:r w:rsidRPr="00776D7C">
        <w:t>15</w:t>
      </w:r>
      <w:r w:rsidRPr="00776D7C">
        <w:tab/>
      </w:r>
      <w:r w:rsidR="00045AA5" w:rsidRPr="00776D7C">
        <w:t>Sommet international sur les normes relatives à l'IA</w:t>
      </w:r>
      <w:bookmarkEnd w:id="42"/>
      <w:bookmarkEnd w:id="43"/>
    </w:p>
    <w:p w14:paraId="07C0D014" w14:textId="0FD3826B" w:rsidR="00EE68D5" w:rsidRPr="00776D7C" w:rsidRDefault="00EE68D5" w:rsidP="00EE68D5">
      <w:r w:rsidRPr="00776D7C">
        <w:t>15.1</w:t>
      </w:r>
      <w:r w:rsidRPr="00776D7C">
        <w:tab/>
        <w:t xml:space="preserve">Le Document </w:t>
      </w:r>
      <w:hyperlink r:id="rId52" w:history="1">
        <w:r w:rsidRPr="00776D7C">
          <w:rPr>
            <w:rStyle w:val="Hyperlink"/>
            <w:rFonts w:ascii="Times New Roman" w:hAnsi="Times New Roman"/>
          </w:rPr>
          <w:t>TD311</w:t>
        </w:r>
      </w:hyperlink>
      <w:r w:rsidRPr="00776D7C">
        <w:t xml:space="preserve"> contient des informations sur le Sommet international sur les normes relatives à l'IA de 2025 et rend compte de son principal résultat, à savoir la Déclaration de Séoul.</w:t>
      </w:r>
    </w:p>
    <w:p w14:paraId="0AFB333C" w14:textId="77777777" w:rsidR="00EE68D5" w:rsidRPr="00776D7C" w:rsidRDefault="00EE68D5" w:rsidP="00EE68D5">
      <w:r w:rsidRPr="00776D7C">
        <w:t>Certains participants ont fait part de leurs inquiétudes concernant le manque de transparence et de visibilité (voir également le § 20.1).</w:t>
      </w:r>
    </w:p>
    <w:p w14:paraId="69BFF4CA" w14:textId="4C349AB0" w:rsidR="00EE68D5" w:rsidRPr="00776D7C" w:rsidRDefault="00EE68D5" w:rsidP="00FF556A">
      <w:pPr>
        <w:widowControl w:val="0"/>
      </w:pPr>
      <w:r w:rsidRPr="00776D7C">
        <w:t>Il a été pris note de ce document.</w:t>
      </w:r>
    </w:p>
    <w:p w14:paraId="3FC25932" w14:textId="2ECF4E1A" w:rsidR="00045AA5" w:rsidRPr="00776D7C" w:rsidRDefault="009A6311" w:rsidP="009A6311">
      <w:pPr>
        <w:pStyle w:val="Heading1"/>
        <w:spacing w:after="120"/>
      </w:pPr>
      <w:bookmarkStart w:id="44" w:name="_Toc222928442"/>
      <w:bookmarkStart w:id="45" w:name="_Toc226962485"/>
      <w:r w:rsidRPr="00776D7C">
        <w:lastRenderedPageBreak/>
        <w:t>16</w:t>
      </w:r>
      <w:r w:rsidRPr="00776D7C">
        <w:tab/>
      </w:r>
      <w:r w:rsidR="00045AA5" w:rsidRPr="00776D7C">
        <w:t>Groupe mixte de travail par correspondance (JCG)</w:t>
      </w:r>
      <w:bookmarkEnd w:id="44"/>
      <w:bookmarkEnd w:id="45"/>
    </w:p>
    <w:p w14:paraId="6461F0B8" w14:textId="4177CF4C" w:rsidR="00EE68D5" w:rsidRPr="00776D7C" w:rsidRDefault="00EE68D5" w:rsidP="00EE68D5">
      <w:r w:rsidRPr="00776D7C">
        <w:t>16.1</w:t>
      </w:r>
      <w:r w:rsidRPr="00776D7C">
        <w:tab/>
        <w:t xml:space="preserve">Le Document </w:t>
      </w:r>
      <w:hyperlink r:id="rId53" w:history="1">
        <w:r w:rsidRPr="00776D7C">
          <w:rPr>
            <w:rStyle w:val="Hyperlink"/>
            <w:rFonts w:ascii="Times New Roman" w:hAnsi="Times New Roman"/>
          </w:rPr>
          <w:t>TD177</w:t>
        </w:r>
      </w:hyperlink>
      <w:r w:rsidRPr="00776D7C">
        <w:t xml:space="preserve"> présente le rapport d'activité du Groupe mixte de travail par correspondance sur la sécurité de l'IoT (JCG-IoTSec).</w:t>
      </w:r>
    </w:p>
    <w:p w14:paraId="1C5CBE2E" w14:textId="77777777" w:rsidR="00EE68D5" w:rsidRPr="00776D7C" w:rsidRDefault="00EE68D5" w:rsidP="00EE68D5">
      <w:r w:rsidRPr="00776D7C">
        <w:t>Il a été pris note de ce document.</w:t>
      </w:r>
    </w:p>
    <w:p w14:paraId="2CF89D70" w14:textId="62748533" w:rsidR="00EE68D5" w:rsidRPr="00776D7C" w:rsidRDefault="00EE68D5" w:rsidP="00EE68D5">
      <w:r w:rsidRPr="00776D7C">
        <w:t>16.2</w:t>
      </w:r>
      <w:r w:rsidRPr="00776D7C">
        <w:tab/>
        <w:t xml:space="preserve">Il est indiqué, dans le Document </w:t>
      </w:r>
      <w:hyperlink r:id="rId54" w:history="1">
        <w:r w:rsidRPr="00776D7C">
          <w:rPr>
            <w:rStyle w:val="Hyperlink"/>
            <w:rFonts w:ascii="Times New Roman" w:hAnsi="Times New Roman"/>
          </w:rPr>
          <w:t>TD301</w:t>
        </w:r>
      </w:hyperlink>
      <w:r w:rsidRPr="00776D7C">
        <w:t>, que le Groupe mixte de travail par correspondance sur la confiance (JCG-Trust) n'est pas parvenu à adopter un rapport d'activité à l'intention du</w:t>
      </w:r>
      <w:r w:rsidR="0081678F" w:rsidRPr="00776D7C">
        <w:t> </w:t>
      </w:r>
      <w:r w:rsidRPr="00776D7C">
        <w:t>GCNT; ce document contient également les recommandations stratégiques formulées par la</w:t>
      </w:r>
      <w:r w:rsidR="00FF556A" w:rsidRPr="00776D7C">
        <w:t> </w:t>
      </w:r>
      <w:r w:rsidRPr="00776D7C">
        <w:t>CE</w:t>
      </w:r>
      <w:r w:rsidR="00FF556A" w:rsidRPr="00776D7C">
        <w:t> </w:t>
      </w:r>
      <w:r w:rsidRPr="00776D7C">
        <w:t>17, soumises pour examen dans les meilleurs délais par le GCNT, en ce qui concerne la coordination de la normalisation en matière de confiance au sein de l'UIT-T.</w:t>
      </w:r>
    </w:p>
    <w:p w14:paraId="58BCAA67" w14:textId="1641F670" w:rsidR="00EE68D5" w:rsidRPr="00776D7C" w:rsidRDefault="00EE68D5" w:rsidP="00EE68D5">
      <w:r w:rsidRPr="00776D7C">
        <w:t>Les mesures figurant dans ce document temporaire ont été transmises au Groupe de travail 2 du GCNT afin d'être examinées plus en détail (voir le rapport du GT 2 du GCNT dans le Document </w:t>
      </w:r>
      <w:hyperlink r:id="rId55" w:history="1">
        <w:r w:rsidRPr="00776D7C">
          <w:rPr>
            <w:rStyle w:val="Hyperlink"/>
            <w:rFonts w:ascii="Times New Roman" w:hAnsi="Times New Roman"/>
          </w:rPr>
          <w:t>TD164-R3</w:t>
        </w:r>
      </w:hyperlink>
      <w:r w:rsidRPr="00776D7C">
        <w:t xml:space="preserve"> et le § 26.2 du présent document).</w:t>
      </w:r>
    </w:p>
    <w:p w14:paraId="385A8972" w14:textId="77777777" w:rsidR="00EE68D5" w:rsidRPr="00776D7C" w:rsidRDefault="00EE68D5" w:rsidP="00EE68D5">
      <w:r w:rsidRPr="00776D7C">
        <w:t>16.3</w:t>
      </w:r>
      <w:r w:rsidRPr="00776D7C">
        <w:tab/>
        <w:t>À l'issue des discussions, il a été décidé de dissoudre les groupes JCG-IoTSec et JCG Trust, et de poursuivre les travaux relatifs à la coordination et à la collaboration en utilisant d'autres mécanismes existants. Il a également été décidé de ne pas établir de groupe mixte de travail par correspondance en ce qui concerne les méthodes de travail de l'UIT-T.</w:t>
      </w:r>
      <w:bookmarkStart w:id="46" w:name="_Toc222928443"/>
    </w:p>
    <w:p w14:paraId="7914FCB7" w14:textId="0457BEAC" w:rsidR="00045AA5" w:rsidRPr="00776D7C" w:rsidRDefault="009A6311" w:rsidP="00EE68D5">
      <w:pPr>
        <w:pStyle w:val="Heading1"/>
      </w:pPr>
      <w:bookmarkStart w:id="47" w:name="_Toc226962486"/>
      <w:r w:rsidRPr="00776D7C">
        <w:t>17</w:t>
      </w:r>
      <w:r w:rsidRPr="00776D7C">
        <w:tab/>
      </w:r>
      <w:r w:rsidR="00045AA5" w:rsidRPr="00776D7C">
        <w:t>Activités conjointes de coordination de l'UIT-T (JCA)</w:t>
      </w:r>
      <w:bookmarkEnd w:id="46"/>
      <w:bookmarkEnd w:id="47"/>
    </w:p>
    <w:p w14:paraId="35300353" w14:textId="0BF89427" w:rsidR="00045AA5" w:rsidRPr="00776D7C" w:rsidRDefault="00045AA5" w:rsidP="009A6311">
      <w:pPr>
        <w:pStyle w:val="Heading2"/>
        <w:spacing w:after="120"/>
      </w:pPr>
      <w:bookmarkStart w:id="48" w:name="_Toc222928444"/>
      <w:bookmarkStart w:id="49" w:name="_Toc226962487"/>
      <w:r w:rsidRPr="00776D7C">
        <w:t>17.1</w:t>
      </w:r>
      <w:r w:rsidRPr="00776D7C">
        <w:tab/>
        <w:t>JCA sur la protection en ligne des enfants (JCA-COP)</w:t>
      </w:r>
      <w:bookmarkEnd w:id="48"/>
      <w:bookmarkEnd w:id="49"/>
    </w:p>
    <w:p w14:paraId="399C92CD" w14:textId="0C528ACA" w:rsidR="00EE68D5" w:rsidRPr="00776D7C" w:rsidRDefault="00EE68D5" w:rsidP="00EE68D5">
      <w:r w:rsidRPr="00776D7C">
        <w:t>17.1.1</w:t>
      </w:r>
      <w:r w:rsidRPr="00776D7C">
        <w:tab/>
        <w:t xml:space="preserve">Par le Document </w:t>
      </w:r>
      <w:hyperlink r:id="rId56" w:history="1">
        <w:r w:rsidRPr="00776D7C">
          <w:rPr>
            <w:rStyle w:val="Hyperlink"/>
            <w:rFonts w:ascii="Times New Roman" w:hAnsi="Times New Roman"/>
          </w:rPr>
          <w:t>TD299</w:t>
        </w:r>
      </w:hyperlink>
      <w:r w:rsidRPr="00776D7C">
        <w:t>, le GCNT a été informé que la CE 17 avait décidé de dissoudre la</w:t>
      </w:r>
      <w:r w:rsidR="00FF556A" w:rsidRPr="00776D7C">
        <w:t> </w:t>
      </w:r>
      <w:r w:rsidRPr="00776D7C">
        <w:t>JCA-COP. Il a été pris note de ce document.</w:t>
      </w:r>
    </w:p>
    <w:p w14:paraId="5F70852B" w14:textId="2F597CFC" w:rsidR="00045AA5" w:rsidRPr="00776D7C" w:rsidRDefault="00045AA5" w:rsidP="009A6311">
      <w:pPr>
        <w:pStyle w:val="Heading2"/>
        <w:spacing w:after="120"/>
      </w:pPr>
      <w:bookmarkStart w:id="50" w:name="_Toc222928445"/>
      <w:bookmarkStart w:id="51" w:name="_Toc226962488"/>
      <w:r w:rsidRPr="00776D7C">
        <w:t>17.2</w:t>
      </w:r>
      <w:r w:rsidRPr="00776D7C">
        <w:tab/>
        <w:t>JCA sur les justificatifs médicaux vérifiables (JCA-VHC)</w:t>
      </w:r>
      <w:bookmarkStart w:id="52" w:name="_Hlk122173435"/>
      <w:bookmarkEnd w:id="50"/>
      <w:bookmarkEnd w:id="51"/>
      <w:bookmarkEnd w:id="52"/>
    </w:p>
    <w:p w14:paraId="53D0C5E6" w14:textId="40C8E0D4" w:rsidR="00EE68D5" w:rsidRPr="00776D7C" w:rsidRDefault="00EE68D5" w:rsidP="00EE68D5">
      <w:r w:rsidRPr="00776D7C">
        <w:t>17.2.1</w:t>
      </w:r>
      <w:r w:rsidRPr="00776D7C">
        <w:tab/>
        <w:t xml:space="preserve">Le Document </w:t>
      </w:r>
      <w:hyperlink r:id="rId57" w:history="1">
        <w:r w:rsidRPr="00776D7C">
          <w:rPr>
            <w:rStyle w:val="Hyperlink"/>
            <w:rFonts w:ascii="Times New Roman" w:hAnsi="Times New Roman"/>
          </w:rPr>
          <w:t>TD174</w:t>
        </w:r>
      </w:hyperlink>
      <w:r w:rsidRPr="00776D7C">
        <w:t xml:space="preserve"> contient la réponse à la note de liaison TSAG-LS9 sur la rationalisation des activités de la JCA, l'objectif étant de poursuivre les activités de la JCA VHC pendant la période d'études en cours (2025-2028).</w:t>
      </w:r>
    </w:p>
    <w:p w14:paraId="4F77F6B2" w14:textId="5388073B" w:rsidR="00045AA5" w:rsidRPr="00776D7C" w:rsidRDefault="00045AA5" w:rsidP="009A6311">
      <w:pPr>
        <w:pStyle w:val="Heading2"/>
        <w:spacing w:after="120"/>
      </w:pPr>
      <w:bookmarkStart w:id="53" w:name="_Toc222928446"/>
      <w:bookmarkStart w:id="54" w:name="_Toc226962489"/>
      <w:r w:rsidRPr="00776D7C">
        <w:t>17.3</w:t>
      </w:r>
      <w:r w:rsidRPr="00776D7C">
        <w:tab/>
        <w:t>JCA sur l'Internet des objets, les jumeaux numériques et les villes et communautés intelligentes et durables (JCA-IoT, DT et SSC&amp;C)</w:t>
      </w:r>
      <w:bookmarkEnd w:id="53"/>
      <w:bookmarkEnd w:id="54"/>
    </w:p>
    <w:p w14:paraId="5D1ED3B6" w14:textId="51A52CED" w:rsidR="00EE68D5" w:rsidRPr="00776D7C" w:rsidRDefault="00EE68D5" w:rsidP="00EE68D5">
      <w:r w:rsidRPr="00776D7C">
        <w:t>17.3.1</w:t>
      </w:r>
      <w:r w:rsidRPr="00776D7C">
        <w:tab/>
        <w:t xml:space="preserve">Le Document </w:t>
      </w:r>
      <w:hyperlink r:id="rId58" w:history="1">
        <w:r w:rsidRPr="00776D7C">
          <w:rPr>
            <w:rStyle w:val="Hyperlink"/>
            <w:rFonts w:ascii="Times New Roman" w:hAnsi="Times New Roman"/>
          </w:rPr>
          <w:t>TD239-R1</w:t>
        </w:r>
      </w:hyperlink>
      <w:r w:rsidRPr="00776D7C">
        <w:t xml:space="preserve"> contient le rapport d'activité de la JCA sur l'Internet des objets, les jumeaux numériques et les villes et communautés intelligentes et durables (JCA IoT, DT et SSC&amp;C), communiqué en réponse à la note de liaison TSAG-LS9.</w:t>
      </w:r>
    </w:p>
    <w:p w14:paraId="6591A170" w14:textId="090EB157" w:rsidR="00045AA5" w:rsidRPr="00776D7C" w:rsidRDefault="00045AA5" w:rsidP="009A6311">
      <w:pPr>
        <w:pStyle w:val="Heading2"/>
        <w:spacing w:after="120"/>
      </w:pPr>
      <w:bookmarkStart w:id="55" w:name="_Toc222928447"/>
      <w:bookmarkStart w:id="56" w:name="_Toc226962490"/>
      <w:r w:rsidRPr="00776D7C">
        <w:t>17.4</w:t>
      </w:r>
      <w:r w:rsidRPr="00776D7C">
        <w:tab/>
        <w:t>JCA sur la gestion d'identité (JCA-IdM)</w:t>
      </w:r>
      <w:bookmarkEnd w:id="55"/>
      <w:bookmarkEnd w:id="56"/>
    </w:p>
    <w:p w14:paraId="657B1B6D" w14:textId="60CF829B" w:rsidR="00EE68D5" w:rsidRPr="00776D7C" w:rsidRDefault="00EE68D5" w:rsidP="00EE68D5">
      <w:r w:rsidRPr="00776D7C">
        <w:t>17.4.1</w:t>
      </w:r>
      <w:r w:rsidRPr="00776D7C">
        <w:tab/>
        <w:t xml:space="preserve">Dans le Document </w:t>
      </w:r>
      <w:hyperlink r:id="rId59" w:history="1">
        <w:r w:rsidRPr="00776D7C">
          <w:rPr>
            <w:rStyle w:val="Hyperlink"/>
            <w:rFonts w:ascii="Times New Roman" w:hAnsi="Times New Roman"/>
          </w:rPr>
          <w:t>TD298</w:t>
        </w:r>
      </w:hyperlink>
      <w:r w:rsidRPr="00776D7C">
        <w:t>, la CE 17 de l'UIT-T répond à la note de liaison TSAG-LS9 concernant la rationalisation des activités de la JCA et informe le GCNT du fait qu'à ce stade, la</w:t>
      </w:r>
      <w:r w:rsidR="0081678F" w:rsidRPr="00776D7C">
        <w:t> </w:t>
      </w:r>
      <w:r w:rsidRPr="00776D7C">
        <w:t>CE</w:t>
      </w:r>
      <w:r w:rsidR="0081678F" w:rsidRPr="00776D7C">
        <w:t> </w:t>
      </w:r>
      <w:r w:rsidRPr="00776D7C">
        <w:t>17 a convenu que le JCA-IdM devrait poursuivre ses travaux, sans qu'il soit nécessaire, dans l'immédiat, de mettre à jour son mandat.</w:t>
      </w:r>
    </w:p>
    <w:p w14:paraId="30554517" w14:textId="5C0D2FC5" w:rsidR="00045AA5" w:rsidRPr="00776D7C" w:rsidRDefault="00045AA5" w:rsidP="009A6311">
      <w:pPr>
        <w:pStyle w:val="Heading2"/>
        <w:spacing w:after="120"/>
      </w:pPr>
      <w:bookmarkStart w:id="57" w:name="_Toc222928448"/>
      <w:bookmarkStart w:id="58" w:name="_Toc226962491"/>
      <w:r w:rsidRPr="00776D7C">
        <w:t>17.5</w:t>
      </w:r>
      <w:r w:rsidRPr="00776D7C">
        <w:tab/>
        <w:t>JCA sur le réseau de distribution de clés quantiques (JCA-QKDN)</w:t>
      </w:r>
      <w:bookmarkEnd w:id="57"/>
      <w:bookmarkEnd w:id="58"/>
    </w:p>
    <w:p w14:paraId="34D8E8CD" w14:textId="6F50B3AD" w:rsidR="00EE68D5" w:rsidRPr="00776D7C" w:rsidRDefault="00EE68D5" w:rsidP="00EE68D5">
      <w:r w:rsidRPr="00776D7C">
        <w:t>17.5.1</w:t>
      </w:r>
      <w:r w:rsidRPr="00776D7C">
        <w:tab/>
        <w:t xml:space="preserve">Le Document </w:t>
      </w:r>
      <w:hyperlink r:id="rId60" w:history="1">
        <w:r w:rsidRPr="00776D7C">
          <w:rPr>
            <w:rStyle w:val="Hyperlink"/>
            <w:rFonts w:ascii="Times New Roman" w:hAnsi="Times New Roman"/>
          </w:rPr>
          <w:t>TD176</w:t>
        </w:r>
      </w:hyperlink>
      <w:r w:rsidRPr="00776D7C">
        <w:t xml:space="preserve"> contient le rapport d'activité de l'Activité conjointe de coordination sur les réseaux de distribution de clés quantiques (JCA-QKDN).</w:t>
      </w:r>
    </w:p>
    <w:p w14:paraId="669E4204" w14:textId="50A9E39D" w:rsidR="00045AA5" w:rsidRPr="00776D7C" w:rsidRDefault="00045AA5" w:rsidP="009A6311">
      <w:pPr>
        <w:pStyle w:val="Heading2"/>
        <w:spacing w:after="120"/>
      </w:pPr>
      <w:bookmarkStart w:id="59" w:name="_Toc222928449"/>
      <w:bookmarkStart w:id="60" w:name="_Toc226962492"/>
      <w:r w:rsidRPr="00776D7C">
        <w:t>17.6</w:t>
      </w:r>
      <w:r w:rsidRPr="00776D7C">
        <w:tab/>
        <w:t>JCA sur la normalisation du métavers (JCA-MV)</w:t>
      </w:r>
      <w:bookmarkEnd w:id="59"/>
      <w:bookmarkEnd w:id="60"/>
    </w:p>
    <w:p w14:paraId="05CF7BB6" w14:textId="28B66F6A" w:rsidR="00EE68D5" w:rsidRPr="00776D7C" w:rsidRDefault="00EE68D5" w:rsidP="00EE68D5">
      <w:r w:rsidRPr="00776D7C">
        <w:t>17.6.1</w:t>
      </w:r>
      <w:r w:rsidRPr="00776D7C">
        <w:tab/>
        <w:t xml:space="preserve">Le Document </w:t>
      </w:r>
      <w:hyperlink r:id="rId61" w:history="1">
        <w:r w:rsidRPr="00776D7C">
          <w:rPr>
            <w:rStyle w:val="Hyperlink"/>
            <w:rFonts w:ascii="Times New Roman" w:hAnsi="Times New Roman"/>
          </w:rPr>
          <w:t>TD249-R1</w:t>
        </w:r>
      </w:hyperlink>
      <w:r w:rsidRPr="00776D7C">
        <w:t xml:space="preserve"> contient le rapport de la première réunion de la JCA-MV (Genève, 9 octobre 2025).</w:t>
      </w:r>
    </w:p>
    <w:p w14:paraId="03C998A3" w14:textId="23F142F9" w:rsidR="00EE68D5" w:rsidRPr="00776D7C" w:rsidRDefault="00EE68D5" w:rsidP="00EE68D5">
      <w:r w:rsidRPr="00776D7C">
        <w:lastRenderedPageBreak/>
        <w:t xml:space="preserve">Le Document </w:t>
      </w:r>
      <w:hyperlink r:id="rId62" w:history="1">
        <w:r w:rsidRPr="00776D7C">
          <w:rPr>
            <w:rStyle w:val="Hyperlink"/>
            <w:rFonts w:ascii="Times New Roman" w:hAnsi="Times New Roman"/>
          </w:rPr>
          <w:t>TD308</w:t>
        </w:r>
      </w:hyperlink>
      <w:r w:rsidRPr="00776D7C">
        <w:t xml:space="preserve"> contient un rapport d'activité du GCNT sur la rationalisation des activités de la JCA (Document TSAG-LS9).</w:t>
      </w:r>
    </w:p>
    <w:p w14:paraId="43E26665" w14:textId="632AA811" w:rsidR="00045AA5" w:rsidRPr="00776D7C" w:rsidRDefault="00045AA5" w:rsidP="009A6311">
      <w:pPr>
        <w:pStyle w:val="Heading2"/>
        <w:spacing w:after="120"/>
      </w:pPr>
      <w:bookmarkStart w:id="61" w:name="_Toc222928450"/>
      <w:bookmarkStart w:id="62" w:name="_Toc226962493"/>
      <w:r w:rsidRPr="00776D7C">
        <w:t>17.7</w:t>
      </w:r>
      <w:r w:rsidRPr="00776D7C">
        <w:tab/>
        <w:t>JCA sur l</w:t>
      </w:r>
      <w:r w:rsidR="009A6311" w:rsidRPr="00776D7C">
        <w:rPr>
          <w:b w:val="0"/>
        </w:rPr>
        <w:t>'</w:t>
      </w:r>
      <w:r w:rsidRPr="00776D7C">
        <w:t>intelligence artificielle (JCA-AI)</w:t>
      </w:r>
      <w:bookmarkEnd w:id="61"/>
      <w:bookmarkEnd w:id="62"/>
    </w:p>
    <w:p w14:paraId="6B3B9C02" w14:textId="4C70E398" w:rsidR="00EE68D5" w:rsidRPr="00776D7C" w:rsidRDefault="00EE68D5" w:rsidP="00EE68D5">
      <w:r w:rsidRPr="00776D7C">
        <w:t>17.7.1</w:t>
      </w:r>
      <w:r w:rsidRPr="00776D7C">
        <w:tab/>
        <w:t xml:space="preserve">Le Document </w:t>
      </w:r>
      <w:hyperlink r:id="rId63" w:history="1">
        <w:r w:rsidRPr="00776D7C">
          <w:rPr>
            <w:rStyle w:val="Hyperlink"/>
            <w:rFonts w:ascii="Times New Roman" w:hAnsi="Times New Roman"/>
          </w:rPr>
          <w:t>TD297</w:t>
        </w:r>
      </w:hyperlink>
      <w:r w:rsidRPr="00776D7C">
        <w:t xml:space="preserve"> rend compte de l'ensemble des activités menées par la JCA-AI depuis sa première réunion en mars 2023.</w:t>
      </w:r>
    </w:p>
    <w:p w14:paraId="06127109" w14:textId="68DCF76E" w:rsidR="00045AA5" w:rsidRPr="00776D7C" w:rsidRDefault="00045AA5" w:rsidP="009A6311">
      <w:pPr>
        <w:pStyle w:val="Heading2"/>
        <w:spacing w:after="120"/>
      </w:pPr>
      <w:bookmarkStart w:id="63" w:name="_Toc222928451"/>
      <w:bookmarkStart w:id="64" w:name="_Toc226962494"/>
      <w:r w:rsidRPr="00776D7C">
        <w:t>17.8</w:t>
      </w:r>
      <w:r w:rsidRPr="00776D7C">
        <w:tab/>
        <w:t>JCA sur l'accessibilité et les facteurs humains (JCA-AHF)</w:t>
      </w:r>
      <w:bookmarkEnd w:id="63"/>
      <w:bookmarkEnd w:id="64"/>
    </w:p>
    <w:p w14:paraId="2A810A12" w14:textId="7ED59D46" w:rsidR="00EE68D5" w:rsidRPr="00776D7C" w:rsidRDefault="00EE68D5" w:rsidP="00EE68D5">
      <w:r w:rsidRPr="00776D7C">
        <w:t>17.8.1</w:t>
      </w:r>
      <w:r w:rsidRPr="00776D7C">
        <w:tab/>
        <w:t xml:space="preserve">Dans le Document </w:t>
      </w:r>
      <w:hyperlink r:id="rId64" w:history="1">
        <w:r w:rsidRPr="00776D7C">
          <w:rPr>
            <w:rStyle w:val="Hyperlink"/>
            <w:rFonts w:ascii="Times New Roman" w:hAnsi="Times New Roman"/>
          </w:rPr>
          <w:t>TD175</w:t>
        </w:r>
      </w:hyperlink>
      <w:r w:rsidRPr="00776D7C">
        <w:t xml:space="preserve"> figure le rapport d'activité de l'Activité conjointe de coordination sur l'accessibilité et les facteurs humains (JCA-AHF). Ce document contient également une réponse à la note de liaison TSAG-LS9 sur la rationalisation des activités de la JCA, qui vise à maintenir la JCA-AHF.</w:t>
      </w:r>
    </w:p>
    <w:p w14:paraId="482DFC67" w14:textId="2054BCB4" w:rsidR="00045AA5" w:rsidRPr="00776D7C" w:rsidRDefault="00045AA5" w:rsidP="009A6311">
      <w:pPr>
        <w:pStyle w:val="Heading2"/>
        <w:spacing w:after="120"/>
      </w:pPr>
      <w:bookmarkStart w:id="65" w:name="_Toc222928452"/>
      <w:bookmarkStart w:id="66" w:name="_Toc226962495"/>
      <w:r w:rsidRPr="00776D7C">
        <w:t>17.9</w:t>
      </w:r>
      <w:r w:rsidRPr="00776D7C">
        <w:tab/>
        <w:t>JCA sur les IMT-2020 et les IMT-2030 (JCA-IMT2020/IMT2030)</w:t>
      </w:r>
      <w:bookmarkEnd w:id="65"/>
      <w:bookmarkEnd w:id="66"/>
    </w:p>
    <w:p w14:paraId="05086082" w14:textId="249A7EC9" w:rsidR="00EE68D5" w:rsidRPr="00776D7C" w:rsidRDefault="00EE68D5" w:rsidP="00EE68D5">
      <w:r w:rsidRPr="00776D7C">
        <w:t>17.9.1</w:t>
      </w:r>
      <w:r w:rsidRPr="00776D7C">
        <w:tab/>
        <w:t xml:space="preserve">Le Document </w:t>
      </w:r>
      <w:hyperlink r:id="rId65" w:history="1">
        <w:r w:rsidRPr="00776D7C">
          <w:rPr>
            <w:rStyle w:val="Hyperlink"/>
            <w:rFonts w:ascii="Times New Roman" w:hAnsi="Times New Roman"/>
          </w:rPr>
          <w:t>TD300</w:t>
        </w:r>
      </w:hyperlink>
      <w:r w:rsidRPr="00776D7C">
        <w:t xml:space="preserve"> porte sur les activités menées par la JCA-IMT2020/IMT2030 depuis sa création en février 2017 par la CE 13, jusqu'en novembre 2025.</w:t>
      </w:r>
    </w:p>
    <w:p w14:paraId="6F3D8625" w14:textId="39C572B6" w:rsidR="00045AA5" w:rsidRPr="00776D7C" w:rsidRDefault="00045AA5" w:rsidP="009A6311">
      <w:pPr>
        <w:pStyle w:val="Heading2"/>
        <w:spacing w:after="120"/>
      </w:pPr>
      <w:bookmarkStart w:id="67" w:name="_Toc222928453"/>
      <w:bookmarkStart w:id="68" w:name="_Toc226962496"/>
      <w:r w:rsidRPr="00776D7C">
        <w:t>17.10</w:t>
      </w:r>
      <w:r w:rsidRPr="00776D7C">
        <w:tab/>
        <w:t>Discussion sur la marche à suivre</w:t>
      </w:r>
      <w:bookmarkEnd w:id="67"/>
      <w:bookmarkEnd w:id="68"/>
    </w:p>
    <w:p w14:paraId="0AC81C2E" w14:textId="7ADD0087" w:rsidR="00EE68D5" w:rsidRPr="00776D7C" w:rsidRDefault="00EE68D5" w:rsidP="00EE68D5">
      <w:r w:rsidRPr="00776D7C">
        <w:t>17.10.1</w:t>
      </w:r>
      <w:r w:rsidRPr="00776D7C">
        <w:tab/>
        <w:t xml:space="preserve">Ces documents temporaires relatifs aux JCA, à l'exception du </w:t>
      </w:r>
      <w:hyperlink r:id="rId66" w:history="1">
        <w:r w:rsidRPr="00776D7C">
          <w:rPr>
            <w:rStyle w:val="Hyperlink"/>
            <w:rFonts w:ascii="Times New Roman" w:hAnsi="Times New Roman"/>
          </w:rPr>
          <w:t>TD299</w:t>
        </w:r>
      </w:hyperlink>
      <w:r w:rsidRPr="00776D7C">
        <w:t xml:space="preserve"> (JCA-COP), ont été transmis au GT 2 du GCNT afin qu'il examine plus en détail la marche à suivre (voir le rapport du GT 2 du GCNT dans le </w:t>
      </w:r>
      <w:hyperlink r:id="rId67" w:history="1">
        <w:r w:rsidRPr="00776D7C">
          <w:rPr>
            <w:rStyle w:val="Hyperlink"/>
            <w:rFonts w:ascii="Times New Roman" w:hAnsi="Times New Roman"/>
          </w:rPr>
          <w:t>TD164-R3</w:t>
        </w:r>
      </w:hyperlink>
      <w:r w:rsidRPr="00776D7C">
        <w:t>et le § 26.2 du présent document).</w:t>
      </w:r>
    </w:p>
    <w:p w14:paraId="6D202433" w14:textId="5243B446" w:rsidR="00FB22B2" w:rsidRPr="00776D7C" w:rsidRDefault="00FB22B2" w:rsidP="00FB22B2">
      <w:pPr>
        <w:pStyle w:val="Heading1"/>
      </w:pPr>
      <w:bookmarkStart w:id="69" w:name="_Toc226962497"/>
      <w:r w:rsidRPr="00776D7C">
        <w:t>18</w:t>
      </w:r>
      <w:r w:rsidRPr="00776D7C">
        <w:tab/>
        <w:t>Droits de la personne</w:t>
      </w:r>
      <w:bookmarkEnd w:id="69"/>
    </w:p>
    <w:p w14:paraId="0519B5BD" w14:textId="125AF681" w:rsidR="00FB22B2" w:rsidRPr="00776D7C" w:rsidRDefault="00FB22B2" w:rsidP="00FB22B2">
      <w:r w:rsidRPr="00776D7C">
        <w:t>18.1</w:t>
      </w:r>
      <w:r w:rsidRPr="00776D7C">
        <w:tab/>
        <w:t xml:space="preserve">Le Document </w:t>
      </w:r>
      <w:hyperlink r:id="rId68" w:history="1">
        <w:r w:rsidRPr="00776D7C">
          <w:rPr>
            <w:rStyle w:val="Hyperlink"/>
            <w:rFonts w:ascii="Times New Roman" w:hAnsi="Times New Roman"/>
          </w:rPr>
          <w:t>TD259</w:t>
        </w:r>
      </w:hyperlink>
      <w:r w:rsidRPr="00776D7C">
        <w:t xml:space="preserve"> présente les résultats de l'enquête sur l'intégration des droits de la personne dans les travaux des commissions d'études de l'UIT-T et du GCNT. Il a été précisé qu'il s'agissait d'une enquête informelle.</w:t>
      </w:r>
    </w:p>
    <w:p w14:paraId="465DB4DA" w14:textId="337B3338" w:rsidR="00FB22B2" w:rsidRPr="00776D7C" w:rsidRDefault="00FB22B2" w:rsidP="00FB22B2">
      <w:r w:rsidRPr="00776D7C">
        <w:t xml:space="preserve">Le Document </w:t>
      </w:r>
      <w:hyperlink r:id="rId69" w:history="1">
        <w:r w:rsidRPr="00776D7C">
          <w:rPr>
            <w:rStyle w:val="Hyperlink"/>
            <w:rFonts w:ascii="Times New Roman" w:hAnsi="Times New Roman"/>
          </w:rPr>
          <w:t>TD260</w:t>
        </w:r>
      </w:hyperlink>
      <w:r w:rsidRPr="00776D7C">
        <w:t xml:space="preserve"> fait suite à une demande du GCNT (mai 2025) adressée au Directeur du TSB visant à poursuivre les travaux sur la question des droits de la personne et de la normalisation.</w:t>
      </w:r>
    </w:p>
    <w:p w14:paraId="13EFFAF2" w14:textId="77777777" w:rsidR="00FB22B2" w:rsidRPr="00776D7C" w:rsidRDefault="00FB22B2" w:rsidP="00FB22B2">
      <w:r w:rsidRPr="00776D7C">
        <w:t>Il a été pris note de ces documents temporaires.</w:t>
      </w:r>
    </w:p>
    <w:p w14:paraId="787AD108" w14:textId="62F8B28C" w:rsidR="00FB22B2" w:rsidRPr="00776D7C" w:rsidRDefault="00FB22B2" w:rsidP="00FB22B2">
      <w:r w:rsidRPr="00776D7C">
        <w:t>18.2</w:t>
      </w:r>
      <w:r w:rsidRPr="00776D7C">
        <w:tab/>
        <w:t xml:space="preserve">Les observations suivantes ont été formulées en ce qui concerne les Documents </w:t>
      </w:r>
      <w:hyperlink r:id="rId70" w:history="1">
        <w:r w:rsidRPr="00776D7C">
          <w:rPr>
            <w:rStyle w:val="Hyperlink"/>
            <w:rFonts w:ascii="Times New Roman" w:hAnsi="Times New Roman"/>
          </w:rPr>
          <w:t>TD259</w:t>
        </w:r>
      </w:hyperlink>
      <w:r w:rsidRPr="00776D7C">
        <w:t xml:space="preserve"> et </w:t>
      </w:r>
      <w:hyperlink r:id="rId71" w:history="1">
        <w:r w:rsidRPr="00776D7C">
          <w:rPr>
            <w:rStyle w:val="Hyperlink"/>
            <w:rFonts w:ascii="Times New Roman" w:hAnsi="Times New Roman"/>
          </w:rPr>
          <w:t>TD260</w:t>
        </w:r>
      </w:hyperlink>
      <w:r w:rsidRPr="00776D7C">
        <w:t>.</w:t>
      </w:r>
    </w:p>
    <w:p w14:paraId="1AB205D0" w14:textId="77777777" w:rsidR="00FB22B2" w:rsidRPr="00776D7C" w:rsidRDefault="00FB22B2" w:rsidP="00FB22B2">
      <w:r w:rsidRPr="00776D7C">
        <w:t>Le représentant de Broadcom a pris note avec intérêt du Document TD260, mais a fait part de ses préoccupations concernant le § 3.4, car son expérience au sein du Groupe d'étude sur l'ingénierie Internet (IETF) ne correspond pas à la description fournie. Il a encouragé le TSB à mieux rendre compte de la diversité des points de vue sur ce sujet, et a fait remarquer que la méthode du consensus approximatif avait des limites et pouvait conduire à des situations difficiles dont le texte ne tient pas pleinement compte. Cela pourrait être utile pour les travaux futurs, tels que ceux évoqués dans le Document TSAG-C36 (voir le § 18.3).</w:t>
      </w:r>
    </w:p>
    <w:p w14:paraId="3A95B13D" w14:textId="1D51C769" w:rsidR="00FB22B2" w:rsidRPr="00776D7C" w:rsidRDefault="00FB22B2" w:rsidP="00F7162E">
      <w:pPr>
        <w:keepLines/>
      </w:pPr>
      <w:r w:rsidRPr="00776D7C">
        <w:t>Le représentant de la République sudafricaine a insisté sur l'importance d'intégrer les principes centrés sur l'humain dans les travaux de normalisation de l'UIT, en faisant observer que les normes techniques ont des incidences sur des droits fondamentaux tels que le respect de la vie privée et la liberté d'expression. Une approche centrée sur l'humain est essentielle pour instaurer la confiance et favoriser un développement numérique inclusif et durable.</w:t>
      </w:r>
    </w:p>
    <w:p w14:paraId="1BBD3F3D" w14:textId="77777777" w:rsidR="00FB22B2" w:rsidRPr="00776D7C" w:rsidRDefault="00FB22B2" w:rsidP="00FB22B2">
      <w:r w:rsidRPr="00776D7C">
        <w:t>Le représentant de la France était pleinement favorable à ce que ces documents temporaires soient pris en compte.</w:t>
      </w:r>
    </w:p>
    <w:p w14:paraId="462FC4FA" w14:textId="77777777" w:rsidR="00FB22B2" w:rsidRPr="00776D7C" w:rsidRDefault="00FB22B2" w:rsidP="00FB22B2">
      <w:r w:rsidRPr="00776D7C">
        <w:t>Il a été pris note de ces observations.</w:t>
      </w:r>
    </w:p>
    <w:p w14:paraId="31A47F0A" w14:textId="3397CBB2" w:rsidR="00FB22B2" w:rsidRPr="00776D7C" w:rsidRDefault="00FB22B2" w:rsidP="00FB22B2">
      <w:r w:rsidRPr="00776D7C">
        <w:lastRenderedPageBreak/>
        <w:t>18.3</w:t>
      </w:r>
      <w:r w:rsidRPr="00776D7C">
        <w:tab/>
        <w:t xml:space="preserve">La Contribution </w:t>
      </w:r>
      <w:hyperlink r:id="rId72" w:history="1">
        <w:r w:rsidRPr="00776D7C">
          <w:rPr>
            <w:rStyle w:val="Hyperlink"/>
            <w:rFonts w:ascii="Times New Roman" w:hAnsi="Times New Roman"/>
          </w:rPr>
          <w:t>C36</w:t>
        </w:r>
      </w:hyperlink>
      <w:r w:rsidRPr="00776D7C">
        <w:t xml:space="preserve"> (sources diverses</w:t>
      </w:r>
      <w:r w:rsidR="00F7162E" w:rsidRPr="00776D7C">
        <w:rPr>
          <w:rStyle w:val="FootnoteReference"/>
        </w:rPr>
        <w:footnoteReference w:id="3"/>
      </w:r>
      <w:r w:rsidRPr="00776D7C">
        <w:t xml:space="preserve">), qui traite de la suite donnée aux travaux sur les droits de la personne et la normalisation, a été publiée en réponse au </w:t>
      </w:r>
      <w:r w:rsidRPr="00776D7C">
        <w:rPr>
          <w:i/>
          <w:iCs/>
        </w:rPr>
        <w:t>rapport analytique</w:t>
      </w:r>
      <w:r w:rsidRPr="00776D7C">
        <w:t xml:space="preserve"> et à l'</w:t>
      </w:r>
      <w:r w:rsidRPr="00776D7C">
        <w:rPr>
          <w:i/>
          <w:iCs/>
        </w:rPr>
        <w:t>étude comparative</w:t>
      </w:r>
      <w:r w:rsidRPr="00776D7C">
        <w:t xml:space="preserve"> de l'UIT-T. Elle a été transmise au GT 1/GCNT pour examen complémentaire (voir le rapport du GT 1/GCNT dans le Document </w:t>
      </w:r>
      <w:hyperlink r:id="rId73" w:history="1">
        <w:r w:rsidRPr="00776D7C">
          <w:rPr>
            <w:rStyle w:val="Hyperlink"/>
            <w:rFonts w:ascii="Times New Roman" w:hAnsi="Times New Roman"/>
          </w:rPr>
          <w:t>TD161-R1</w:t>
        </w:r>
      </w:hyperlink>
      <w:r w:rsidRPr="00776D7C">
        <w:t xml:space="preserve"> et le § 26.1).</w:t>
      </w:r>
    </w:p>
    <w:p w14:paraId="0EAA82C5" w14:textId="05B12503" w:rsidR="00FB22B2" w:rsidRPr="00776D7C" w:rsidRDefault="00FB22B2" w:rsidP="00FB22B2">
      <w:r w:rsidRPr="00776D7C">
        <w:t>18.4</w:t>
      </w:r>
      <w:r w:rsidRPr="00776D7C">
        <w:tab/>
        <w:t>En réponse à une proposition de mise en place d'une formation sur les droits de la personne et la normalisation figurant dans la Contribution C36, le TSB a indiqué qu'il était possible de déployer du matériel didactique dans les limites d'un budget de 36 000 CHF. Les contributeurs se sont félicités de cette évaluation et se sont montrés prêts à poursuivre la collaboration sur la question.</w:t>
      </w:r>
    </w:p>
    <w:p w14:paraId="3E6774C4" w14:textId="2F1FF580" w:rsidR="00FB22B2" w:rsidRPr="00776D7C" w:rsidRDefault="00FB22B2" w:rsidP="00FB22B2">
      <w:pPr>
        <w:pStyle w:val="Heading1"/>
      </w:pPr>
      <w:bookmarkStart w:id="70" w:name="_Toc226962498"/>
      <w:r w:rsidRPr="00776D7C">
        <w:t>19</w:t>
      </w:r>
      <w:r w:rsidRPr="00776D7C">
        <w:tab/>
        <w:t>Notes de liaison du Groupe de travail du Conseil sur les ressources financières et les ressources humaines (GTC-FHR)</w:t>
      </w:r>
      <w:bookmarkEnd w:id="70"/>
    </w:p>
    <w:p w14:paraId="21F75BB2" w14:textId="6A60AC42" w:rsidR="00FB22B2" w:rsidRPr="00776D7C" w:rsidRDefault="00FB22B2" w:rsidP="00FB22B2">
      <w:r w:rsidRPr="00776D7C">
        <w:t>19.1</w:t>
      </w:r>
      <w:r w:rsidRPr="00776D7C">
        <w:tab/>
        <w:t xml:space="preserve">Dans le Document </w:t>
      </w:r>
      <w:hyperlink r:id="rId74" w:history="1">
        <w:r w:rsidRPr="00776D7C">
          <w:rPr>
            <w:rStyle w:val="Hyperlink"/>
            <w:rFonts w:ascii="Times New Roman" w:hAnsi="Times New Roman"/>
          </w:rPr>
          <w:t>TD315</w:t>
        </w:r>
      </w:hyperlink>
      <w:r w:rsidRPr="00776D7C">
        <w:t>, le GTC-FHR demande aux groupes consultatifs des Secteurs, au Groupe de coordination intersectorielle (ISCG), au Comité de coordination et au Groupe consultatif d'États Membres (MSAG) de soumettre des recommandations au Conseil, à sa session de 2026, sur l'amélioration de la mise en œuvre de la Résolution 191 (Rév. Bucarest, 2022) de la Conférence de plénipotentiaires sur la stratégie de coordination des efforts entre les trois Secteurs de l'Union.</w:t>
      </w:r>
    </w:p>
    <w:p w14:paraId="298582FF" w14:textId="1471D228" w:rsidR="00FB22B2" w:rsidRPr="00776D7C" w:rsidRDefault="00FB22B2" w:rsidP="00FB22B2">
      <w:r w:rsidRPr="00776D7C">
        <w:t xml:space="preserve">Ledit document a été transmis au Groupe du Rapporteur sur la participation du secteur privé et la planification stratégique et opérationnelle (RG-IES) pour examen complémentaire (voir le rapport du GT 1/GCNT dans le Document </w:t>
      </w:r>
      <w:hyperlink r:id="rId75" w:history="1">
        <w:r w:rsidRPr="00776D7C">
          <w:rPr>
            <w:rStyle w:val="Hyperlink"/>
            <w:rFonts w:ascii="Times New Roman" w:hAnsi="Times New Roman"/>
          </w:rPr>
          <w:t>TD161-R1</w:t>
        </w:r>
      </w:hyperlink>
      <w:r w:rsidRPr="00776D7C">
        <w:t>, le rapport du Groupe RG-IES dans le Document</w:t>
      </w:r>
      <w:r w:rsidR="00F7162E" w:rsidRPr="00776D7C">
        <w:t> </w:t>
      </w:r>
      <w:hyperlink r:id="rId76" w:history="1">
        <w:r w:rsidRPr="00776D7C">
          <w:rPr>
            <w:rStyle w:val="Hyperlink"/>
            <w:rFonts w:ascii="Times New Roman" w:hAnsi="Times New Roman"/>
          </w:rPr>
          <w:t>TD166</w:t>
        </w:r>
      </w:hyperlink>
      <w:r w:rsidRPr="00776D7C">
        <w:t xml:space="preserve"> et le § 26.1).</w:t>
      </w:r>
    </w:p>
    <w:p w14:paraId="01FF477C" w14:textId="331C50EF" w:rsidR="00FB22B2" w:rsidRPr="00776D7C" w:rsidRDefault="00FB22B2" w:rsidP="00FB22B2">
      <w:r w:rsidRPr="00776D7C">
        <w:t>19.2</w:t>
      </w:r>
      <w:r w:rsidRPr="00776D7C">
        <w:tab/>
        <w:t xml:space="preserve">Dans le Document </w:t>
      </w:r>
      <w:hyperlink r:id="rId77" w:history="1">
        <w:r w:rsidRPr="00776D7C">
          <w:rPr>
            <w:rStyle w:val="Hyperlink"/>
            <w:rFonts w:ascii="Times New Roman" w:hAnsi="Times New Roman"/>
          </w:rPr>
          <w:t>TD316</w:t>
        </w:r>
      </w:hyperlink>
      <w:r w:rsidRPr="00776D7C">
        <w:t>, le GTC-FHR a demandé aux groupes consultatifs des Secteurs et au Groupe ISCG de formuler des observations sur ledit document, en vue de sa soumission à la prochaine session du Conseil.</w:t>
      </w:r>
    </w:p>
    <w:p w14:paraId="3966012A" w14:textId="05544EA3" w:rsidR="00FB22B2" w:rsidRPr="00776D7C" w:rsidRDefault="00FB22B2" w:rsidP="00FB22B2">
      <w:r w:rsidRPr="00776D7C">
        <w:t xml:space="preserve">Il a été transmis au Groupe RG-IES pour examen complémentaire (voir le rapport du GT 1/GCNT dans le Document </w:t>
      </w:r>
      <w:hyperlink r:id="rId78" w:history="1">
        <w:r w:rsidRPr="00776D7C">
          <w:rPr>
            <w:rStyle w:val="Hyperlink"/>
            <w:rFonts w:ascii="Times New Roman" w:hAnsi="Times New Roman"/>
          </w:rPr>
          <w:t>TD161-R1</w:t>
        </w:r>
      </w:hyperlink>
      <w:r w:rsidRPr="00776D7C">
        <w:t xml:space="preserve">, le rapport du Groupe RG-IES dans le Document </w:t>
      </w:r>
      <w:hyperlink r:id="rId79" w:history="1">
        <w:r w:rsidRPr="00776D7C">
          <w:rPr>
            <w:rStyle w:val="Hyperlink"/>
            <w:rFonts w:ascii="Times New Roman" w:hAnsi="Times New Roman"/>
          </w:rPr>
          <w:t>TD166</w:t>
        </w:r>
      </w:hyperlink>
      <w:r w:rsidRPr="00776D7C">
        <w:t xml:space="preserve"> et le § 26.1).</w:t>
      </w:r>
    </w:p>
    <w:p w14:paraId="19478D0B" w14:textId="310426C3" w:rsidR="00FB22B2" w:rsidRPr="00776D7C" w:rsidRDefault="00FB22B2" w:rsidP="00DE48B3">
      <w:pPr>
        <w:pStyle w:val="Heading1"/>
      </w:pPr>
      <w:bookmarkStart w:id="71" w:name="_Toc226962499"/>
      <w:r w:rsidRPr="00776D7C">
        <w:t>20</w:t>
      </w:r>
      <w:r w:rsidRPr="00776D7C">
        <w:tab/>
        <w:t>Mise à jour de la page d'accueil de l'UIT-T: amélioration de la visibilité des pages web existantes</w:t>
      </w:r>
      <w:bookmarkEnd w:id="71"/>
    </w:p>
    <w:p w14:paraId="68FA8EE0" w14:textId="59F7D63D" w:rsidR="00FB22B2" w:rsidRPr="00776D7C" w:rsidRDefault="00FB22B2" w:rsidP="00DE48B3">
      <w:pPr>
        <w:keepNext/>
        <w:keepLines/>
      </w:pPr>
      <w:r w:rsidRPr="00776D7C">
        <w:t>20.1</w:t>
      </w:r>
      <w:r w:rsidRPr="00776D7C">
        <w:tab/>
        <w:t xml:space="preserve">En réponse aux commentaires reçus pendant la plénière d'ouverture concernant la faible visibilité des initiatives de l'UIT-T sur le site web (voir le § 9.2), le TSB a informé les participants à la plénière de clôture des mises à jour apportées aux pages web de l'UIT-T. Plus précisément, les initiatives de l'UIT-T figurent maintenant sur la page "External Cooperation" (Coopération extérieure) du site web de l'UIT-T à l'adresse </w:t>
      </w:r>
      <w:hyperlink r:id="rId80" w:anchor="/fr" w:history="1">
        <w:r w:rsidR="00DE48B3" w:rsidRPr="00776D7C">
          <w:rPr>
            <w:rStyle w:val="Hyperlink"/>
            <w:rFonts w:ascii="Times New Roman" w:hAnsi="Times New Roman"/>
          </w:rPr>
          <w:t>https://www.itu.int/en/ITU-T/extcoop</w:t>
        </w:r>
      </w:hyperlink>
      <w:r w:rsidRPr="00776D7C">
        <w:t>.</w:t>
      </w:r>
    </w:p>
    <w:p w14:paraId="6F4803D5" w14:textId="4E21495E" w:rsidR="00FB22B2" w:rsidRPr="00776D7C" w:rsidRDefault="00FB22B2" w:rsidP="00FB22B2">
      <w:pPr>
        <w:pStyle w:val="Heading1"/>
      </w:pPr>
      <w:bookmarkStart w:id="72" w:name="_Toc226962500"/>
      <w:r w:rsidRPr="00776D7C">
        <w:t>21</w:t>
      </w:r>
      <w:r w:rsidRPr="00776D7C">
        <w:tab/>
        <w:t>Sommet mondial sur la société de l'information (SMSI)</w:t>
      </w:r>
      <w:bookmarkEnd w:id="72"/>
    </w:p>
    <w:p w14:paraId="38C80820" w14:textId="1C5841E5" w:rsidR="00FB22B2" w:rsidRPr="00776D7C" w:rsidRDefault="00FB22B2" w:rsidP="00FB22B2">
      <w:r w:rsidRPr="00776D7C">
        <w:t>21.1</w:t>
      </w:r>
      <w:r w:rsidRPr="00776D7C">
        <w:tab/>
        <w:t xml:space="preserve">Le Document </w:t>
      </w:r>
      <w:hyperlink r:id="rId81" w:history="1">
        <w:r w:rsidRPr="00776D7C">
          <w:rPr>
            <w:rStyle w:val="Hyperlink"/>
            <w:rFonts w:ascii="Times New Roman" w:hAnsi="Times New Roman"/>
          </w:rPr>
          <w:t>TD173</w:t>
        </w:r>
      </w:hyperlink>
      <w:r w:rsidRPr="00776D7C">
        <w:t xml:space="preserve"> fait le point sur les résultats du SMSI (SMSI+20 et SMSI2035).</w:t>
      </w:r>
    </w:p>
    <w:p w14:paraId="6CEC964E" w14:textId="77777777" w:rsidR="00FB22B2" w:rsidRPr="00776D7C" w:rsidRDefault="00FB22B2" w:rsidP="00FB22B2">
      <w:r w:rsidRPr="00776D7C">
        <w:t>Il a été pris note de ce document.</w:t>
      </w:r>
    </w:p>
    <w:p w14:paraId="4B4F10A4" w14:textId="38AC341B" w:rsidR="00FB22B2" w:rsidRPr="00776D7C" w:rsidRDefault="00FB22B2" w:rsidP="00FB22B2">
      <w:pPr>
        <w:pStyle w:val="Heading1"/>
      </w:pPr>
      <w:bookmarkStart w:id="73" w:name="_Toc226962501"/>
      <w:r w:rsidRPr="00776D7C">
        <w:lastRenderedPageBreak/>
        <w:t>22</w:t>
      </w:r>
      <w:r w:rsidRPr="00776D7C">
        <w:tab/>
        <w:t>Contribution des bureaux régionaux de l'UIT et présence régionale</w:t>
      </w:r>
      <w:bookmarkEnd w:id="73"/>
    </w:p>
    <w:p w14:paraId="333E4968" w14:textId="12966914" w:rsidR="00FB22B2" w:rsidRPr="00776D7C" w:rsidRDefault="00FB22B2" w:rsidP="00FB22B2">
      <w:r w:rsidRPr="00776D7C">
        <w:t>22.1</w:t>
      </w:r>
      <w:r w:rsidRPr="00776D7C">
        <w:tab/>
        <w:t xml:space="preserve">Le Document </w:t>
      </w:r>
      <w:hyperlink r:id="rId82" w:history="1">
        <w:r w:rsidRPr="00776D7C">
          <w:rPr>
            <w:rStyle w:val="Hyperlink"/>
            <w:rFonts w:ascii="Times New Roman" w:hAnsi="Times New Roman"/>
          </w:rPr>
          <w:t>TD209-R1</w:t>
        </w:r>
      </w:hyperlink>
      <w:r w:rsidRPr="00776D7C">
        <w:t xml:space="preserve"> contient un résumé de la contribution apportée par les bureaux régionaux de l'UIT à la mise en œuvre du plan opérationnel quadriennal glissant de l'Union, comme demandé dans la Résolution 25 (Rév. Bucarest, 2022) de la Conférence de plénipotentiaires de l'UIT.</w:t>
      </w:r>
    </w:p>
    <w:p w14:paraId="7792EED9" w14:textId="77777777" w:rsidR="00FB22B2" w:rsidRPr="00776D7C" w:rsidRDefault="00FB22B2" w:rsidP="00FB22B2">
      <w:r w:rsidRPr="00776D7C">
        <w:t>Il a été pris note de ce document.</w:t>
      </w:r>
    </w:p>
    <w:p w14:paraId="5AE1F364" w14:textId="5419DD68" w:rsidR="00FB22B2" w:rsidRPr="00776D7C" w:rsidRDefault="00FB22B2" w:rsidP="00FB22B2">
      <w:r w:rsidRPr="00776D7C">
        <w:t>22.2</w:t>
      </w:r>
      <w:r w:rsidRPr="00776D7C">
        <w:tab/>
        <w:t xml:space="preserve">Le Document </w:t>
      </w:r>
      <w:hyperlink r:id="rId83" w:history="1">
        <w:r w:rsidRPr="00776D7C">
          <w:rPr>
            <w:rStyle w:val="Hyperlink"/>
            <w:rFonts w:ascii="Times New Roman" w:hAnsi="Times New Roman"/>
          </w:rPr>
          <w:t>TD313</w:t>
        </w:r>
      </w:hyperlink>
      <w:r w:rsidRPr="00776D7C">
        <w:t xml:space="preserve"> fait un point sur les activités relatives à la présence régionale de</w:t>
      </w:r>
      <w:r w:rsidR="008C01CF" w:rsidRPr="00776D7C">
        <w:t xml:space="preserve"> </w:t>
      </w:r>
      <w:r w:rsidRPr="00776D7C">
        <w:t>l'UIT-D et la CMDT-25.</w:t>
      </w:r>
    </w:p>
    <w:p w14:paraId="29432736" w14:textId="77777777" w:rsidR="00FB22B2" w:rsidRPr="00776D7C" w:rsidRDefault="00FB22B2" w:rsidP="00FB22B2">
      <w:r w:rsidRPr="00776D7C">
        <w:t>Il a été pris note de ce document.</w:t>
      </w:r>
    </w:p>
    <w:p w14:paraId="1043FAF7" w14:textId="2CBBC341" w:rsidR="00FB22B2" w:rsidRPr="00776D7C" w:rsidRDefault="00FB22B2" w:rsidP="00FB22B2">
      <w:r w:rsidRPr="00776D7C">
        <w:t>22.3</w:t>
      </w:r>
      <w:r w:rsidRPr="00776D7C">
        <w:tab/>
        <w:t xml:space="preserve">Le Document </w:t>
      </w:r>
      <w:hyperlink r:id="rId84" w:history="1">
        <w:r w:rsidRPr="00776D7C">
          <w:rPr>
            <w:rStyle w:val="Hyperlink"/>
            <w:rFonts w:ascii="Times New Roman" w:hAnsi="Times New Roman"/>
          </w:rPr>
          <w:t>TD318</w:t>
        </w:r>
      </w:hyperlink>
      <w:r w:rsidRPr="00776D7C">
        <w:t xml:space="preserve"> présente des informations sur les essais que mène le personnel du</w:t>
      </w:r>
      <w:r w:rsidR="00DE48B3" w:rsidRPr="00776D7C">
        <w:t> </w:t>
      </w:r>
      <w:r w:rsidRPr="00776D7C">
        <w:t>TSB dans les régions depuis 2023.</w:t>
      </w:r>
    </w:p>
    <w:p w14:paraId="1AFF9FFD" w14:textId="77777777" w:rsidR="00FB22B2" w:rsidRPr="00776D7C" w:rsidRDefault="00FB22B2" w:rsidP="00FB22B2">
      <w:r w:rsidRPr="00776D7C">
        <w:t>Il a été pris note de ce document.</w:t>
      </w:r>
    </w:p>
    <w:p w14:paraId="5BA9609C" w14:textId="1A9BA293" w:rsidR="00FB22B2" w:rsidRPr="00776D7C" w:rsidRDefault="00FB22B2" w:rsidP="00FB22B2">
      <w:pPr>
        <w:pStyle w:val="Heading1"/>
      </w:pPr>
      <w:bookmarkStart w:id="74" w:name="_Toc226962502"/>
      <w:r w:rsidRPr="00776D7C">
        <w:t>23</w:t>
      </w:r>
      <w:r w:rsidRPr="00776D7C">
        <w:tab/>
        <w:t>Vocabulaire</w:t>
      </w:r>
      <w:bookmarkEnd w:id="74"/>
    </w:p>
    <w:p w14:paraId="0BEC2741" w14:textId="54B14C06" w:rsidR="00FB22B2" w:rsidRPr="00776D7C" w:rsidRDefault="00FB22B2" w:rsidP="00FB22B2">
      <w:r w:rsidRPr="00776D7C">
        <w:t>23.1</w:t>
      </w:r>
      <w:r w:rsidRPr="00776D7C">
        <w:tab/>
        <w:t xml:space="preserve">Le Document </w:t>
      </w:r>
      <w:hyperlink r:id="rId85" w:history="1">
        <w:r w:rsidRPr="00776D7C">
          <w:rPr>
            <w:rStyle w:val="Hyperlink"/>
            <w:rFonts w:ascii="Times New Roman" w:hAnsi="Times New Roman"/>
          </w:rPr>
          <w:t>TD180</w:t>
        </w:r>
      </w:hyperlink>
      <w:r w:rsidRPr="00776D7C">
        <w:t xml:space="preserve"> contient le rapport d'activités du Comité de normalisation pour le vocabulaire (SCV).</w:t>
      </w:r>
    </w:p>
    <w:p w14:paraId="7DAA8F46" w14:textId="77777777" w:rsidR="00FB22B2" w:rsidRPr="00776D7C" w:rsidRDefault="00FB22B2" w:rsidP="00FB22B2">
      <w:r w:rsidRPr="00776D7C">
        <w:t>Il a été pris note de ce document.</w:t>
      </w:r>
    </w:p>
    <w:p w14:paraId="13476625" w14:textId="46897748" w:rsidR="00FB22B2" w:rsidRPr="00776D7C" w:rsidRDefault="00FB22B2" w:rsidP="00FB22B2">
      <w:pPr>
        <w:pStyle w:val="Heading1"/>
      </w:pPr>
      <w:bookmarkStart w:id="75" w:name="_Toc226962503"/>
      <w:r w:rsidRPr="00776D7C">
        <w:t>24</w:t>
      </w:r>
      <w:r w:rsidRPr="00776D7C">
        <w:tab/>
        <w:t>Journal de l'UIT et Kaléidoscope de l'UIT</w:t>
      </w:r>
      <w:bookmarkEnd w:id="75"/>
    </w:p>
    <w:p w14:paraId="35265AB4" w14:textId="03B44D5F" w:rsidR="00FB22B2" w:rsidRPr="00776D7C" w:rsidRDefault="00FB22B2" w:rsidP="00FB22B2">
      <w:r w:rsidRPr="00776D7C">
        <w:t>24.1</w:t>
      </w:r>
      <w:r w:rsidRPr="00776D7C">
        <w:tab/>
        <w:t xml:space="preserve">Le Document </w:t>
      </w:r>
      <w:hyperlink r:id="rId86" w:history="1">
        <w:r w:rsidRPr="00776D7C">
          <w:rPr>
            <w:rStyle w:val="Hyperlink"/>
            <w:rFonts w:ascii="Times New Roman" w:hAnsi="Times New Roman"/>
          </w:rPr>
          <w:t>TD251</w:t>
        </w:r>
      </w:hyperlink>
      <w:r w:rsidRPr="00776D7C">
        <w:t xml:space="preserve"> donne des précisions sur toutes les publications de 2025, ainsi que sur les nouveaux numéros spéciaux qui ont été lancés cette année-là en vue d'être publiés en 2026. Il comprend également des informations sur la série de webinaires 2025, lors desquels des personnalités de renom du monde universitaire et du secteur privé livrent leurs points de vue.</w:t>
      </w:r>
    </w:p>
    <w:p w14:paraId="1B728D40" w14:textId="77777777" w:rsidR="00FB22B2" w:rsidRPr="00776D7C" w:rsidRDefault="00FB22B2" w:rsidP="00FB22B2">
      <w:r w:rsidRPr="00776D7C">
        <w:t>Il a été pris note de ce document.</w:t>
      </w:r>
    </w:p>
    <w:p w14:paraId="14A18C45" w14:textId="450090EF" w:rsidR="00FB22B2" w:rsidRPr="00776D7C" w:rsidRDefault="00FB22B2" w:rsidP="00FB22B2">
      <w:r w:rsidRPr="00776D7C">
        <w:t>24.2</w:t>
      </w:r>
      <w:r w:rsidRPr="00776D7C">
        <w:tab/>
        <w:t xml:space="preserve">Le Document </w:t>
      </w:r>
      <w:hyperlink r:id="rId87" w:history="1">
        <w:r w:rsidRPr="00776D7C">
          <w:rPr>
            <w:rStyle w:val="Hyperlink"/>
            <w:rFonts w:ascii="Times New Roman" w:hAnsi="Times New Roman"/>
          </w:rPr>
          <w:t>TD250</w:t>
        </w:r>
      </w:hyperlink>
      <w:r w:rsidRPr="00776D7C">
        <w:t xml:space="preserve"> donne des informations sur la prochaine conférence universitaire Kaléidoscope de l'UIT, qui se tiendra à Genève du 7 au 10 juillet 2026, dans le cadre du Sommet sur l'intelligence artificielle au service du bien social de 2026.</w:t>
      </w:r>
    </w:p>
    <w:p w14:paraId="148EF981" w14:textId="77777777" w:rsidR="00FB22B2" w:rsidRPr="00776D7C" w:rsidRDefault="00FB22B2" w:rsidP="00FB22B2">
      <w:r w:rsidRPr="00776D7C">
        <w:t>Il a été pris note de ce document.</w:t>
      </w:r>
    </w:p>
    <w:p w14:paraId="4C067373" w14:textId="3A8C1CCA" w:rsidR="00FB22B2" w:rsidRPr="00776D7C" w:rsidRDefault="00FB22B2" w:rsidP="00FB22B2">
      <w:pPr>
        <w:pStyle w:val="Heading1"/>
      </w:pPr>
      <w:bookmarkStart w:id="76" w:name="_Toc226962504"/>
      <w:r w:rsidRPr="00776D7C">
        <w:t>25</w:t>
      </w:r>
      <w:r w:rsidRPr="00776D7C">
        <w:tab/>
        <w:t>Informations dont il convient de prendre note</w:t>
      </w:r>
      <w:bookmarkEnd w:id="76"/>
    </w:p>
    <w:p w14:paraId="2E87D55A" w14:textId="37836058" w:rsidR="00FB22B2" w:rsidRPr="00776D7C" w:rsidRDefault="00FB22B2" w:rsidP="00FB22B2">
      <w:r w:rsidRPr="00776D7C">
        <w:t>25.1</w:t>
      </w:r>
      <w:r w:rsidRPr="00776D7C">
        <w:tab/>
        <w:t xml:space="preserve">Les Documents </w:t>
      </w:r>
      <w:hyperlink r:id="rId88" w:history="1">
        <w:r w:rsidRPr="00776D7C">
          <w:rPr>
            <w:rStyle w:val="Hyperlink"/>
            <w:rFonts w:ascii="Times New Roman" w:hAnsi="Times New Roman"/>
          </w:rPr>
          <w:t>C41</w:t>
        </w:r>
      </w:hyperlink>
      <w:r w:rsidRPr="00776D7C">
        <w:t xml:space="preserve">, </w:t>
      </w:r>
      <w:hyperlink r:id="rId89" w:history="1">
        <w:r w:rsidRPr="00776D7C">
          <w:rPr>
            <w:rStyle w:val="Hyperlink"/>
            <w:rFonts w:ascii="Times New Roman" w:hAnsi="Times New Roman"/>
          </w:rPr>
          <w:t>C42</w:t>
        </w:r>
      </w:hyperlink>
      <w:r w:rsidRPr="00776D7C">
        <w:t xml:space="preserve">, </w:t>
      </w:r>
      <w:hyperlink r:id="rId90" w:history="1">
        <w:r w:rsidRPr="00776D7C">
          <w:rPr>
            <w:rStyle w:val="Hyperlink"/>
            <w:rFonts w:ascii="Times New Roman" w:hAnsi="Times New Roman"/>
          </w:rPr>
          <w:t>C43</w:t>
        </w:r>
      </w:hyperlink>
      <w:r w:rsidRPr="00776D7C">
        <w:t xml:space="preserve"> et </w:t>
      </w:r>
      <w:hyperlink r:id="rId91" w:history="1">
        <w:r w:rsidRPr="00776D7C">
          <w:rPr>
            <w:rStyle w:val="Hyperlink"/>
            <w:rFonts w:ascii="Times New Roman" w:hAnsi="Times New Roman"/>
          </w:rPr>
          <w:t>C44</w:t>
        </w:r>
      </w:hyperlink>
      <w:r w:rsidRPr="00776D7C">
        <w:t xml:space="preserve"> fournissent des informations relatives aux Résolutions de la PP-26.</w:t>
      </w:r>
    </w:p>
    <w:p w14:paraId="2C10979E" w14:textId="3620F3FB" w:rsidR="00FB22B2" w:rsidRPr="00776D7C" w:rsidRDefault="00FB22B2" w:rsidP="00FB22B2">
      <w:r w:rsidRPr="00776D7C">
        <w:t>L'auteur des contributions a formulé l'observation suivante:</w:t>
      </w:r>
    </w:p>
    <w:p w14:paraId="13954B8A" w14:textId="4671DE74" w:rsidR="00FB22B2" w:rsidRPr="00776D7C" w:rsidRDefault="00FB22B2" w:rsidP="00FB22B2">
      <w:pPr>
        <w:rPr>
          <w:i/>
          <w:iCs/>
        </w:rPr>
      </w:pPr>
      <w:r w:rsidRPr="00776D7C">
        <w:t>"</w:t>
      </w:r>
      <w:r w:rsidRPr="00776D7C">
        <w:rPr>
          <w:i/>
          <w:iCs/>
        </w:rPr>
        <w:t>Avec les Membres de Secteur, nous nous sommes rendu compte que nous ne disposions d'aucun mécanisme pour sensibiliser les États Membres en général, et cela pourrait éventuellement être un sujet de discussion à l'avenir.</w:t>
      </w:r>
      <w:r w:rsidRPr="00776D7C">
        <w:t>"</w:t>
      </w:r>
    </w:p>
    <w:p w14:paraId="617F9704" w14:textId="76457472" w:rsidR="00FB22B2" w:rsidRPr="00776D7C" w:rsidRDefault="00FB22B2" w:rsidP="00FB22B2">
      <w:r w:rsidRPr="00776D7C">
        <w:t>Il a été pris note de ces contributions et de l'observation ci-dessus.</w:t>
      </w:r>
    </w:p>
    <w:p w14:paraId="76D162E5" w14:textId="5B1D4723" w:rsidR="00FB22B2" w:rsidRPr="00776D7C" w:rsidRDefault="00FB22B2" w:rsidP="00FB22B2">
      <w:r w:rsidRPr="00776D7C">
        <w:t>25.2</w:t>
      </w:r>
      <w:r w:rsidRPr="00776D7C">
        <w:tab/>
        <w:t xml:space="preserve">Les Documents </w:t>
      </w:r>
      <w:hyperlink r:id="rId92" w:history="1">
        <w:r w:rsidRPr="00776D7C">
          <w:rPr>
            <w:rStyle w:val="Hyperlink"/>
            <w:rFonts w:ascii="Times New Roman" w:hAnsi="Times New Roman"/>
          </w:rPr>
          <w:t>TD212-R1</w:t>
        </w:r>
      </w:hyperlink>
      <w:r w:rsidRPr="00776D7C">
        <w:t xml:space="preserve">, </w:t>
      </w:r>
      <w:hyperlink r:id="rId93" w:history="1">
        <w:r w:rsidRPr="00776D7C">
          <w:rPr>
            <w:rStyle w:val="Hyperlink"/>
            <w:rFonts w:ascii="Times New Roman" w:hAnsi="Times New Roman"/>
          </w:rPr>
          <w:t>TD221</w:t>
        </w:r>
      </w:hyperlink>
      <w:r w:rsidRPr="00776D7C">
        <w:t xml:space="preserve"> et </w:t>
      </w:r>
      <w:hyperlink r:id="rId94" w:history="1">
        <w:r w:rsidRPr="00776D7C">
          <w:rPr>
            <w:rStyle w:val="Hyperlink"/>
            <w:rFonts w:ascii="Times New Roman" w:hAnsi="Times New Roman"/>
          </w:rPr>
          <w:t>TD248</w:t>
        </w:r>
      </w:hyperlink>
      <w:r w:rsidRPr="00776D7C">
        <w:t xml:space="preserve"> contiennent des notes de liaison sur le vocabulaire qui n'appellent aucune mesure de la part du GCNT.</w:t>
      </w:r>
    </w:p>
    <w:p w14:paraId="59CBE15A" w14:textId="77777777" w:rsidR="00FB22B2" w:rsidRPr="00776D7C" w:rsidRDefault="00FB22B2" w:rsidP="00FB22B2">
      <w:r w:rsidRPr="00776D7C">
        <w:t>Il a été pris note de ces documents.</w:t>
      </w:r>
    </w:p>
    <w:p w14:paraId="7D9124C4" w14:textId="50AC269D" w:rsidR="00FB22B2" w:rsidRPr="00776D7C" w:rsidRDefault="00FB22B2" w:rsidP="00FB22B2">
      <w:pPr>
        <w:pStyle w:val="Heading1"/>
      </w:pPr>
      <w:bookmarkStart w:id="77" w:name="_Toc226962505"/>
      <w:r w:rsidRPr="00776D7C">
        <w:lastRenderedPageBreak/>
        <w:t>26</w:t>
      </w:r>
      <w:r w:rsidRPr="00776D7C">
        <w:tab/>
        <w:t>Résultats des activités des Groupes de travail du GCNT</w:t>
      </w:r>
      <w:bookmarkEnd w:id="77"/>
    </w:p>
    <w:p w14:paraId="443C62B2" w14:textId="77777777" w:rsidR="00FB22B2" w:rsidRPr="00776D7C" w:rsidRDefault="00FB22B2" w:rsidP="00FB22B2">
      <w:pPr>
        <w:pStyle w:val="Heading2"/>
      </w:pPr>
      <w:bookmarkStart w:id="78" w:name="_Toc226962506"/>
      <w:r w:rsidRPr="00776D7C">
        <w:t>26.1</w:t>
      </w:r>
      <w:r w:rsidRPr="00776D7C">
        <w:tab/>
        <w:t>Groupe de travail 1 du GCNT – "Méthodes de travail, collaboration, mobilisation et planification stratégique"</w:t>
      </w:r>
      <w:bookmarkEnd w:id="78"/>
    </w:p>
    <w:p w14:paraId="5BA32B4B" w14:textId="0496716E" w:rsidR="00FB22B2" w:rsidRPr="00776D7C" w:rsidRDefault="00FB22B2" w:rsidP="00FB22B2">
      <w:r w:rsidRPr="00776D7C">
        <w:t>26.1.1</w:t>
      </w:r>
      <w:r w:rsidRPr="00776D7C">
        <w:tab/>
        <w:t>Le Groupe de travail 1 (GT 1) s'est réuni sous la direction de sa Présidente, Mme</w:t>
      </w:r>
      <w:r w:rsidR="00DE48B3" w:rsidRPr="00776D7C">
        <w:t> </w:t>
      </w:r>
      <w:r w:rsidRPr="00776D7C">
        <w:t>Minah</w:t>
      </w:r>
      <w:r w:rsidR="00DE48B3" w:rsidRPr="00776D7C">
        <w:t> </w:t>
      </w:r>
      <w:r w:rsidRPr="00776D7C">
        <w:t>Lee (Rép. de Corée), avec l'assistance du Vice-Président, M. Per Frojdh (Telefon</w:t>
      </w:r>
      <w:r w:rsidR="00DE48B3" w:rsidRPr="00776D7C">
        <w:t> </w:t>
      </w:r>
      <w:r w:rsidRPr="00776D7C">
        <w:t>AB</w:t>
      </w:r>
      <w:r w:rsidR="00DE48B3" w:rsidRPr="00776D7C">
        <w:t> </w:t>
      </w:r>
      <w:r w:rsidRPr="00776D7C">
        <w:t>–</w:t>
      </w:r>
      <w:r w:rsidR="00DE48B3" w:rsidRPr="00776D7C">
        <w:t> </w:t>
      </w:r>
      <w:r w:rsidRPr="00776D7C">
        <w:t>LM Ericsson, Suède), et de M. Simão Campos (TSB).</w:t>
      </w:r>
    </w:p>
    <w:p w14:paraId="1DC0B3EA" w14:textId="3E887EA3" w:rsidR="00FB22B2" w:rsidRPr="00776D7C" w:rsidRDefault="00FB22B2" w:rsidP="00FB22B2">
      <w:r w:rsidRPr="00776D7C">
        <w:t>26.1.2</w:t>
      </w:r>
      <w:r w:rsidRPr="00776D7C">
        <w:tab/>
        <w:t xml:space="preserve">Le Document </w:t>
      </w:r>
      <w:hyperlink r:id="rId95" w:history="1">
        <w:r w:rsidRPr="00776D7C">
          <w:rPr>
            <w:rStyle w:val="Hyperlink"/>
            <w:rFonts w:ascii="Times New Roman" w:hAnsi="Times New Roman"/>
          </w:rPr>
          <w:t>TD161-R1</w:t>
        </w:r>
      </w:hyperlink>
      <w:r w:rsidRPr="00776D7C">
        <w:t xml:space="preserve"> contient le rapport du GT 1.</w:t>
      </w:r>
    </w:p>
    <w:p w14:paraId="04C2DF6B" w14:textId="7752450D" w:rsidR="00FB22B2" w:rsidRPr="00776D7C" w:rsidRDefault="00FB22B2" w:rsidP="00FB22B2">
      <w:r w:rsidRPr="00776D7C">
        <w:t>26.1.3</w:t>
      </w:r>
      <w:r w:rsidRPr="00776D7C">
        <w:tab/>
        <w:t>Mesures préconisées pour le GCNT:</w:t>
      </w:r>
    </w:p>
    <w:p w14:paraId="4301C351" w14:textId="44C5514A" w:rsidR="00FB22B2" w:rsidRPr="00776D7C" w:rsidRDefault="00FB22B2" w:rsidP="00AA1553">
      <w:pPr>
        <w:pStyle w:val="enumlev1"/>
      </w:pPr>
      <w:r w:rsidRPr="00776D7C">
        <w:t>1)</w:t>
      </w:r>
      <w:r w:rsidRPr="00776D7C">
        <w:tab/>
      </w:r>
      <w:r w:rsidRPr="00776D7C">
        <w:rPr>
          <w:b/>
          <w:bCs/>
        </w:rPr>
        <w:t>Groupe RG-WM-1</w:t>
      </w:r>
      <w:r w:rsidRPr="00776D7C">
        <w:t xml:space="preserve">: le GCNT doit </w:t>
      </w:r>
      <w:r w:rsidRPr="00776D7C">
        <w:rPr>
          <w:i/>
          <w:iCs/>
        </w:rPr>
        <w:t>déterminer</w:t>
      </w:r>
      <w:r w:rsidRPr="00776D7C">
        <w:t xml:space="preserve"> le projet de nouvelle Recommandation</w:t>
      </w:r>
      <w:r w:rsidR="00AA1553" w:rsidRPr="00776D7C">
        <w:t> </w:t>
      </w:r>
      <w:r w:rsidRPr="00776D7C">
        <w:t>UIT</w:t>
      </w:r>
      <w:r w:rsidR="00AA1553" w:rsidRPr="00776D7C">
        <w:noBreakHyphen/>
      </w:r>
      <w:r w:rsidRPr="00776D7C">
        <w:t xml:space="preserve">T A.19 (ex A.RA), intitulé "Désignation et fonctionnement des autorités d'enregistrement", reproduit dans le Document </w:t>
      </w:r>
      <w:hyperlink r:id="rId96" w:history="1">
        <w:r w:rsidRPr="00776D7C">
          <w:rPr>
            <w:rStyle w:val="Hyperlink"/>
            <w:rFonts w:ascii="Times New Roman" w:hAnsi="Times New Roman"/>
          </w:rPr>
          <w:t>TSAG-TD331</w:t>
        </w:r>
      </w:hyperlink>
      <w:r w:rsidRPr="00776D7C">
        <w:t>.</w:t>
      </w:r>
    </w:p>
    <w:p w14:paraId="35AEE427" w14:textId="09351C1C" w:rsidR="00FB22B2" w:rsidRPr="00776D7C" w:rsidRDefault="00FB22B2" w:rsidP="00AA1553">
      <w:pPr>
        <w:pStyle w:val="enumlev1"/>
      </w:pPr>
      <w:r w:rsidRPr="00776D7C">
        <w:t>2)</w:t>
      </w:r>
      <w:r w:rsidRPr="00776D7C">
        <w:tab/>
      </w:r>
      <w:r w:rsidRPr="00776D7C">
        <w:rPr>
          <w:b/>
          <w:bCs/>
        </w:rPr>
        <w:t>Groupe RG-WM-3</w:t>
      </w:r>
      <w:r w:rsidRPr="00776D7C">
        <w:t>: le GCNT doit déterminer le projet de Recommandation révisée UIT</w:t>
      </w:r>
      <w:r w:rsidR="00AA1553" w:rsidRPr="00776D7C">
        <w:noBreakHyphen/>
      </w:r>
      <w:r w:rsidRPr="00776D7C">
        <w:t>T</w:t>
      </w:r>
      <w:r w:rsidR="00AA1553" w:rsidRPr="00776D7C">
        <w:t> </w:t>
      </w:r>
      <w:r w:rsidRPr="00776D7C">
        <w:t>A.1 (ex A.1-rev), intitulé "Méthodes de travail des Commissions d'études du Secteur</w:t>
      </w:r>
      <w:r w:rsidR="00AA1553" w:rsidRPr="00776D7C">
        <w:t> </w:t>
      </w:r>
      <w:r w:rsidRPr="00776D7C">
        <w:t>de la normalisation des télécommunications de l'UIT", reproduit dans le Document</w:t>
      </w:r>
      <w:r w:rsidR="00AA1553" w:rsidRPr="00776D7C">
        <w:t> </w:t>
      </w:r>
      <w:hyperlink r:id="rId97" w:history="1">
        <w:r w:rsidRPr="00776D7C">
          <w:rPr>
            <w:rStyle w:val="Hyperlink"/>
            <w:rFonts w:ascii="Times New Roman" w:hAnsi="Times New Roman"/>
          </w:rPr>
          <w:t>TSAG</w:t>
        </w:r>
        <w:r w:rsidR="00AA1553" w:rsidRPr="00776D7C">
          <w:rPr>
            <w:rStyle w:val="Hyperlink"/>
            <w:rFonts w:ascii="Times New Roman" w:hAnsi="Times New Roman"/>
          </w:rPr>
          <w:noBreakHyphen/>
        </w:r>
        <w:r w:rsidRPr="00776D7C">
          <w:rPr>
            <w:rStyle w:val="Hyperlink"/>
            <w:rFonts w:ascii="Times New Roman" w:hAnsi="Times New Roman"/>
          </w:rPr>
          <w:t>TD334</w:t>
        </w:r>
      </w:hyperlink>
      <w:r w:rsidRPr="00776D7C">
        <w:t>.</w:t>
      </w:r>
    </w:p>
    <w:p w14:paraId="11736AF6" w14:textId="0C491449" w:rsidR="00FB22B2" w:rsidRPr="00776D7C" w:rsidRDefault="00FB22B2" w:rsidP="00AA1553">
      <w:pPr>
        <w:pStyle w:val="enumlev1"/>
      </w:pPr>
      <w:r w:rsidRPr="00776D7C">
        <w:tab/>
        <w:t>NOTE 1: la Lettre circulaire du TSB annonçant que le GCNT procédera à la détermination comprendra une note sur le nombre de membres appuyant la création de nouveaux sujets d'étude.</w:t>
      </w:r>
    </w:p>
    <w:p w14:paraId="13DB1B17" w14:textId="48356D00" w:rsidR="00FB22B2" w:rsidRPr="00776D7C" w:rsidRDefault="00FB22B2" w:rsidP="00AA1553">
      <w:pPr>
        <w:pStyle w:val="enumlev1"/>
      </w:pPr>
      <w:r w:rsidRPr="00776D7C">
        <w:tab/>
        <w:t>NOTE 2: des informations sur le pouvoir dont disposent les groupes de travail pour approuver la création de nouveaux sujets d'étude figurent dans le Document</w:t>
      </w:r>
      <w:r w:rsidR="008C01CF" w:rsidRPr="00776D7C">
        <w:t> </w:t>
      </w:r>
      <w:hyperlink r:id="rId98" w:history="1">
        <w:r w:rsidRPr="00776D7C">
          <w:rPr>
            <w:rStyle w:val="Hyperlink"/>
            <w:rFonts w:ascii="Times New Roman" w:hAnsi="Times New Roman"/>
          </w:rPr>
          <w:t>TSAG</w:t>
        </w:r>
        <w:r w:rsidR="008C01CF" w:rsidRPr="00776D7C">
          <w:rPr>
            <w:rStyle w:val="Hyperlink"/>
            <w:rFonts w:ascii="Times New Roman" w:hAnsi="Times New Roman"/>
          </w:rPr>
          <w:noBreakHyphen/>
        </w:r>
        <w:r w:rsidRPr="00776D7C">
          <w:rPr>
            <w:rStyle w:val="Hyperlink"/>
            <w:rFonts w:ascii="Times New Roman" w:hAnsi="Times New Roman"/>
          </w:rPr>
          <w:t>TD338</w:t>
        </w:r>
        <w:r w:rsidR="00AA1553" w:rsidRPr="00776D7C">
          <w:rPr>
            <w:rStyle w:val="Hyperlink"/>
            <w:rFonts w:ascii="Times New Roman" w:hAnsi="Times New Roman"/>
          </w:rPr>
          <w:noBreakHyphen/>
        </w:r>
        <w:r w:rsidRPr="00776D7C">
          <w:rPr>
            <w:rStyle w:val="Hyperlink"/>
            <w:rFonts w:ascii="Times New Roman" w:hAnsi="Times New Roman"/>
          </w:rPr>
          <w:t>R1</w:t>
        </w:r>
      </w:hyperlink>
      <w:r w:rsidRPr="00776D7C">
        <w:t>.</w:t>
      </w:r>
    </w:p>
    <w:p w14:paraId="57AAEBEA" w14:textId="3063F416" w:rsidR="00FB22B2" w:rsidRPr="00776D7C" w:rsidRDefault="00FB22B2" w:rsidP="00AA1553">
      <w:pPr>
        <w:pStyle w:val="enumlev1"/>
      </w:pPr>
      <w:r w:rsidRPr="00776D7C">
        <w:tab/>
        <w:t>NOTE 3: la CEPT a présenté une déclaration. Elle est reproduite dans l'Annexe B.</w:t>
      </w:r>
    </w:p>
    <w:p w14:paraId="53295071" w14:textId="00EE648F" w:rsidR="00FB22B2" w:rsidRPr="00776D7C" w:rsidRDefault="00FB22B2" w:rsidP="00AA1553">
      <w:pPr>
        <w:pStyle w:val="enumlev1"/>
      </w:pPr>
      <w:r w:rsidRPr="00776D7C">
        <w:t>3)</w:t>
      </w:r>
      <w:r w:rsidRPr="00776D7C">
        <w:tab/>
      </w:r>
      <w:r w:rsidRPr="00776D7C">
        <w:rPr>
          <w:b/>
          <w:bCs/>
        </w:rPr>
        <w:t>Groupe RG-WM-2</w:t>
      </w:r>
      <w:r w:rsidRPr="00776D7C">
        <w:t xml:space="preserve">: le GCNT doit </w:t>
      </w:r>
      <w:r w:rsidRPr="00776D7C">
        <w:rPr>
          <w:i/>
          <w:iCs/>
        </w:rPr>
        <w:t>approuver</w:t>
      </w:r>
      <w:r w:rsidRPr="00776D7C">
        <w:t xml:space="preserve"> le projet de révision du Supplément 4 des Recommandations UIT-T de la série A, intitulé "Lignes directrices relatives à la participation à distance", reproduit dans le Document </w:t>
      </w:r>
      <w:hyperlink r:id="rId99" w:history="1">
        <w:r w:rsidRPr="00776D7C">
          <w:rPr>
            <w:rStyle w:val="Hyperlink"/>
            <w:rFonts w:ascii="Times New Roman" w:hAnsi="Times New Roman"/>
          </w:rPr>
          <w:t>TSAG-TD333</w:t>
        </w:r>
      </w:hyperlink>
      <w:r w:rsidRPr="00776D7C">
        <w:t>.</w:t>
      </w:r>
    </w:p>
    <w:p w14:paraId="72FFD01F" w14:textId="134491B5" w:rsidR="00FB22B2" w:rsidRPr="00776D7C" w:rsidRDefault="00FB22B2" w:rsidP="00AA1553">
      <w:pPr>
        <w:pStyle w:val="enumlev1"/>
      </w:pPr>
      <w:r w:rsidRPr="00776D7C">
        <w:t>4)</w:t>
      </w:r>
      <w:r w:rsidRPr="00776D7C">
        <w:tab/>
        <w:t xml:space="preserve">La plénière du GCNT publiera les </w:t>
      </w:r>
      <w:r w:rsidRPr="00776D7C">
        <w:rPr>
          <w:i/>
          <w:iCs/>
        </w:rPr>
        <w:t>cinq notes de liaison</w:t>
      </w:r>
      <w:r w:rsidRPr="00776D7C">
        <w:t xml:space="preserve"> suivantes:</w:t>
      </w:r>
    </w:p>
    <w:p w14:paraId="5AE023A1" w14:textId="4DCCD007" w:rsidR="00FB22B2" w:rsidRPr="00776D7C" w:rsidRDefault="00FB22B2" w:rsidP="00AA1553">
      <w:pPr>
        <w:pStyle w:val="enumlev2"/>
      </w:pPr>
      <w:r w:rsidRPr="00776D7C">
        <w:t>a)</w:t>
      </w:r>
      <w:r w:rsidRPr="00776D7C">
        <w:tab/>
        <w:t>Note de liaison envoyée [au GTC-SFP] relative aux résultats de la quatrième</w:t>
      </w:r>
      <w:r w:rsidR="00A10F7F" w:rsidRPr="00776D7C">
        <w:t> </w:t>
      </w:r>
      <w:r w:rsidRPr="00776D7C">
        <w:t>réunion du GTC-SFP (en réponse à la note de liaison CWG-SFP-LS3) (Document </w:t>
      </w:r>
      <w:hyperlink r:id="rId100" w:history="1">
        <w:r w:rsidRPr="00776D7C">
          <w:rPr>
            <w:rStyle w:val="Hyperlink"/>
            <w:rFonts w:ascii="Times New Roman" w:hAnsi="Times New Roman"/>
          </w:rPr>
          <w:t>TSAG</w:t>
        </w:r>
        <w:r w:rsidR="00AA1553" w:rsidRPr="00776D7C">
          <w:rPr>
            <w:rStyle w:val="Hyperlink"/>
            <w:rFonts w:ascii="Times New Roman" w:hAnsi="Times New Roman"/>
          </w:rPr>
          <w:noBreakHyphen/>
        </w:r>
        <w:r w:rsidRPr="00776D7C">
          <w:rPr>
            <w:rStyle w:val="Hyperlink"/>
            <w:rFonts w:ascii="Times New Roman" w:hAnsi="Times New Roman"/>
          </w:rPr>
          <w:t>TD320</w:t>
        </w:r>
      </w:hyperlink>
      <w:r w:rsidRPr="00776D7C">
        <w:t>) [</w:t>
      </w:r>
      <w:r w:rsidRPr="00776D7C">
        <w:rPr>
          <w:b/>
          <w:bCs/>
        </w:rPr>
        <w:t>Groupe RG-IES-1</w:t>
      </w:r>
      <w:r w:rsidRPr="00776D7C">
        <w:t>]</w:t>
      </w:r>
    </w:p>
    <w:p w14:paraId="63C3C6C1" w14:textId="3D1064FC" w:rsidR="00FB22B2" w:rsidRPr="00776D7C" w:rsidRDefault="00FB22B2" w:rsidP="00AA1553">
      <w:pPr>
        <w:pStyle w:val="enumlev2"/>
      </w:pPr>
      <w:r w:rsidRPr="00776D7C">
        <w:t>b)</w:t>
      </w:r>
      <w:r w:rsidRPr="00776D7C">
        <w:tab/>
        <w:t xml:space="preserve">Note de liaison envoyée [aux CE 2, 11, 17, 20 et 21 de l'UIT-T] relative aux renseignements concernant le texte déterminé de la Recommandation A.19 (ex A.RA) (Document </w:t>
      </w:r>
      <w:hyperlink r:id="rId101" w:history="1">
        <w:r w:rsidRPr="00776D7C">
          <w:rPr>
            <w:rStyle w:val="Hyperlink"/>
            <w:rFonts w:ascii="Times New Roman" w:hAnsi="Times New Roman"/>
          </w:rPr>
          <w:t>TSAG-TD332</w:t>
        </w:r>
      </w:hyperlink>
      <w:r w:rsidRPr="00776D7C">
        <w:t>) [</w:t>
      </w:r>
      <w:r w:rsidRPr="00776D7C">
        <w:rPr>
          <w:b/>
          <w:bCs/>
        </w:rPr>
        <w:t>Groupe RG-WM-4</w:t>
      </w:r>
      <w:r w:rsidRPr="00776D7C">
        <w:t>]</w:t>
      </w:r>
    </w:p>
    <w:p w14:paraId="68ACD033" w14:textId="79F087AD" w:rsidR="00FB22B2" w:rsidRPr="00776D7C" w:rsidRDefault="00FB22B2" w:rsidP="00AA1553">
      <w:pPr>
        <w:pStyle w:val="enumlev2"/>
      </w:pPr>
      <w:r w:rsidRPr="00776D7C">
        <w:t>c)</w:t>
      </w:r>
      <w:r w:rsidRPr="00776D7C">
        <w:tab/>
        <w:t xml:space="preserve">Note de liaison envoyée [à toutes les CE de l'UIT-T] relative au texte déterminé du projet de Recommandation UIT-T A.1 (Document </w:t>
      </w:r>
      <w:hyperlink r:id="rId102" w:history="1">
        <w:r w:rsidRPr="00776D7C">
          <w:rPr>
            <w:rStyle w:val="Hyperlink"/>
            <w:rFonts w:ascii="Times New Roman" w:hAnsi="Times New Roman"/>
          </w:rPr>
          <w:t>TSAG-TD335</w:t>
        </w:r>
      </w:hyperlink>
      <w:r w:rsidRPr="00776D7C">
        <w:t>) [</w:t>
      </w:r>
      <w:r w:rsidRPr="00776D7C">
        <w:rPr>
          <w:b/>
          <w:bCs/>
        </w:rPr>
        <w:t>Groupe RG</w:t>
      </w:r>
      <w:r w:rsidRPr="00776D7C">
        <w:rPr>
          <w:b/>
          <w:bCs/>
        </w:rPr>
        <w:noBreakHyphen/>
        <w:t>WM</w:t>
      </w:r>
      <w:r w:rsidR="00AA1553" w:rsidRPr="00776D7C">
        <w:rPr>
          <w:b/>
          <w:bCs/>
        </w:rPr>
        <w:noBreakHyphen/>
      </w:r>
      <w:r w:rsidRPr="00776D7C">
        <w:rPr>
          <w:b/>
          <w:bCs/>
        </w:rPr>
        <w:t>5</w:t>
      </w:r>
      <w:r w:rsidRPr="00776D7C">
        <w:t>]</w:t>
      </w:r>
    </w:p>
    <w:p w14:paraId="48BC188E" w14:textId="08840976" w:rsidR="00FB22B2" w:rsidRPr="00776D7C" w:rsidRDefault="00FB22B2" w:rsidP="00AA1553">
      <w:pPr>
        <w:pStyle w:val="enumlev2"/>
      </w:pPr>
      <w:r w:rsidRPr="00776D7C">
        <w:t>d)</w:t>
      </w:r>
      <w:r w:rsidRPr="00776D7C">
        <w:tab/>
        <w:t xml:space="preserve">Note de liaison envoyée [à toutes les CE de l'UIT-T et au Groupe ISCG] relative au Supplément 4 des Recommandations UIT-T approuvé (Document </w:t>
      </w:r>
      <w:hyperlink r:id="rId103" w:history="1">
        <w:r w:rsidRPr="00776D7C">
          <w:rPr>
            <w:rStyle w:val="Hyperlink"/>
            <w:rFonts w:ascii="Times New Roman" w:hAnsi="Times New Roman"/>
          </w:rPr>
          <w:t>TSAG-TD336</w:t>
        </w:r>
      </w:hyperlink>
      <w:r w:rsidRPr="00776D7C">
        <w:t>) [</w:t>
      </w:r>
      <w:r w:rsidRPr="00776D7C">
        <w:rPr>
          <w:b/>
          <w:bCs/>
        </w:rPr>
        <w:t>Groupe RG-WM-6</w:t>
      </w:r>
      <w:r w:rsidRPr="00776D7C">
        <w:t>]</w:t>
      </w:r>
    </w:p>
    <w:p w14:paraId="7306EC3B" w14:textId="176C9389" w:rsidR="00FB22B2" w:rsidRPr="00776D7C" w:rsidRDefault="00FB22B2" w:rsidP="00AA1553">
      <w:pPr>
        <w:pStyle w:val="enumlev2"/>
      </w:pPr>
      <w:r w:rsidRPr="00776D7C">
        <w:t>e)</w:t>
      </w:r>
      <w:r w:rsidRPr="00776D7C">
        <w:tab/>
        <w:t xml:space="preserve">Note de liaison envoyée [à toutes les CE de l'UIT-T] relative à la liste de vérification des produits de l'UIT-T (Document </w:t>
      </w:r>
      <w:hyperlink r:id="rId104" w:history="1">
        <w:r w:rsidRPr="00776D7C">
          <w:rPr>
            <w:rStyle w:val="Hyperlink"/>
            <w:rFonts w:ascii="Times New Roman" w:hAnsi="Times New Roman"/>
          </w:rPr>
          <w:t>TSAG-TD337</w:t>
        </w:r>
      </w:hyperlink>
      <w:r w:rsidRPr="00776D7C">
        <w:t>) [</w:t>
      </w:r>
      <w:r w:rsidRPr="00776D7C">
        <w:rPr>
          <w:b/>
          <w:bCs/>
        </w:rPr>
        <w:t>Groupe RG</w:t>
      </w:r>
      <w:r w:rsidR="00A10F7F" w:rsidRPr="00776D7C">
        <w:rPr>
          <w:b/>
          <w:bCs/>
        </w:rPr>
        <w:noBreakHyphen/>
      </w:r>
      <w:r w:rsidRPr="00776D7C">
        <w:rPr>
          <w:b/>
          <w:bCs/>
        </w:rPr>
        <w:t>WM</w:t>
      </w:r>
      <w:r w:rsidR="00A10F7F" w:rsidRPr="00776D7C">
        <w:rPr>
          <w:b/>
          <w:bCs/>
        </w:rPr>
        <w:t>-</w:t>
      </w:r>
      <w:r w:rsidRPr="00776D7C">
        <w:rPr>
          <w:b/>
          <w:bCs/>
        </w:rPr>
        <w:t>7</w:t>
      </w:r>
      <w:r w:rsidRPr="00776D7C">
        <w:t>]</w:t>
      </w:r>
    </w:p>
    <w:p w14:paraId="6BA17BCE" w14:textId="7D6D4DCE" w:rsidR="00FB22B2" w:rsidRPr="00776D7C" w:rsidRDefault="00FB22B2" w:rsidP="00AA1553">
      <w:pPr>
        <w:pStyle w:val="enumlev1"/>
      </w:pPr>
      <w:r w:rsidRPr="00776D7C">
        <w:t>5)</w:t>
      </w:r>
      <w:r w:rsidRPr="00776D7C">
        <w:tab/>
      </w:r>
      <w:r w:rsidRPr="00776D7C">
        <w:rPr>
          <w:b/>
          <w:bCs/>
        </w:rPr>
        <w:t>Groupe RG-IES-2</w:t>
      </w:r>
      <w:r w:rsidRPr="00776D7C">
        <w:t>: le GCNT doit autoriser le Groupe RG-IES à tenir cinq réunions intérimaires de groupes du Rapporteur (toutes en ligne), comme indiqué au § 7.2 du Document TSAG-TD161-R1.</w:t>
      </w:r>
    </w:p>
    <w:p w14:paraId="2D178F17" w14:textId="1CC5A92E" w:rsidR="00FB22B2" w:rsidRPr="00776D7C" w:rsidRDefault="00FB22B2" w:rsidP="00AA1553">
      <w:pPr>
        <w:pStyle w:val="enumlev1"/>
      </w:pPr>
      <w:r w:rsidRPr="00776D7C">
        <w:lastRenderedPageBreak/>
        <w:t>6)</w:t>
      </w:r>
      <w:r w:rsidRPr="00776D7C">
        <w:tab/>
      </w:r>
      <w:r w:rsidRPr="00776D7C">
        <w:rPr>
          <w:b/>
          <w:bCs/>
        </w:rPr>
        <w:t>Groupe RG-WM-10</w:t>
      </w:r>
      <w:r w:rsidRPr="00776D7C">
        <w:t>: le GCNT doit autoriser le Groupe RG-WM à tenir cinq réunions intérimaires de groupes du Rapporteur (toutes en ligne), comme indiqué au § 7.3 du Document TSAG-TD161-R1.</w:t>
      </w:r>
    </w:p>
    <w:p w14:paraId="7BD92591" w14:textId="20448A5B" w:rsidR="00FB22B2" w:rsidRPr="00776D7C" w:rsidRDefault="00FB22B2" w:rsidP="00AA1553">
      <w:pPr>
        <w:pStyle w:val="enumlev1"/>
      </w:pPr>
      <w:r w:rsidRPr="00776D7C">
        <w:t>7)</w:t>
      </w:r>
      <w:r w:rsidRPr="00776D7C">
        <w:tab/>
        <w:t xml:space="preserve">Le rapport du GT 1, tel qu'il figure dans le Document </w:t>
      </w:r>
      <w:hyperlink r:id="rId105" w:history="1">
        <w:r w:rsidRPr="00776D7C">
          <w:rPr>
            <w:rStyle w:val="Hyperlink"/>
            <w:rFonts w:ascii="Times New Roman" w:hAnsi="Times New Roman"/>
          </w:rPr>
          <w:t>TSAG-TD161-R1</w:t>
        </w:r>
      </w:hyperlink>
      <w:r w:rsidRPr="00776D7C">
        <w:t>, devra être approuvé.</w:t>
      </w:r>
    </w:p>
    <w:p w14:paraId="54831F10" w14:textId="50550160" w:rsidR="00FB22B2" w:rsidRPr="00776D7C" w:rsidRDefault="00FB22B2" w:rsidP="00FB22B2">
      <w:r w:rsidRPr="00776D7C">
        <w:t>26.1.4</w:t>
      </w:r>
      <w:r w:rsidRPr="00776D7C">
        <w:tab/>
        <w:t>Les mesures susvisées ont été approuvées par le GCNT.</w:t>
      </w:r>
    </w:p>
    <w:p w14:paraId="454B9E86" w14:textId="01C1F7A8" w:rsidR="00FB22B2" w:rsidRPr="00776D7C" w:rsidRDefault="00FB22B2" w:rsidP="00FB22B2">
      <w:r w:rsidRPr="00776D7C">
        <w:t>26.1.5</w:t>
      </w:r>
      <w:r w:rsidRPr="00776D7C">
        <w:tab/>
        <w:t xml:space="preserve">Le Directeur du TSB a été encouragé à privilégier des éléments rapides et faciles à mettre en </w:t>
      </w:r>
      <w:r w:rsidR="00A10F7F" w:rsidRPr="00776D7C">
        <w:t>œ</w:t>
      </w:r>
      <w:r w:rsidRPr="00776D7C">
        <w:t>uvre pour améliorer l'efficacité des commissions d'études, notamment le lancement d'une mise à niveau vers un outil de publication directe des documents en ligne de l'UIT-T étendu aux documents temporaires et aux travaux les concernant, et l'utilisation de l'outil Nextcloud sur la</w:t>
      </w:r>
      <w:r w:rsidR="00A10F7F" w:rsidRPr="00776D7C">
        <w:t> </w:t>
      </w:r>
      <w:r w:rsidRPr="00776D7C">
        <w:t>plate-forme MyWorkspace.</w:t>
      </w:r>
    </w:p>
    <w:p w14:paraId="010D623C" w14:textId="77777777" w:rsidR="00FB22B2" w:rsidRPr="00776D7C" w:rsidRDefault="00FB22B2" w:rsidP="00FB22B2">
      <w:r w:rsidRPr="00776D7C">
        <w:t>Il en a été pris note.</w:t>
      </w:r>
    </w:p>
    <w:p w14:paraId="7D42CC4A" w14:textId="77777777" w:rsidR="00FB22B2" w:rsidRPr="00776D7C" w:rsidRDefault="00FB22B2" w:rsidP="00FB22B2">
      <w:pPr>
        <w:pStyle w:val="Heading2"/>
      </w:pPr>
      <w:bookmarkStart w:id="79" w:name="_Toc226962507"/>
      <w:r w:rsidRPr="00776D7C">
        <w:t>26.2</w:t>
      </w:r>
      <w:r w:rsidRPr="00776D7C">
        <w:tab/>
        <w:t>Groupe de travail 2 du GCNT – "Programme de travail, restructuration et Résolutions thématiques"</w:t>
      </w:r>
      <w:bookmarkEnd w:id="79"/>
    </w:p>
    <w:p w14:paraId="06A42AD9" w14:textId="0610C7A0" w:rsidR="00FB22B2" w:rsidRPr="00776D7C" w:rsidRDefault="00FB22B2" w:rsidP="00FB22B2">
      <w:r w:rsidRPr="00776D7C">
        <w:t>26.2.1</w:t>
      </w:r>
      <w:r w:rsidRPr="00776D7C">
        <w:tab/>
        <w:t>Le Groupe de travail 2 (GT 2) s'est réuni sous la direction de sa Présidente, Mme</w:t>
      </w:r>
      <w:r w:rsidR="00A10F7F" w:rsidRPr="00776D7C">
        <w:t> </w:t>
      </w:r>
      <w:r w:rsidRPr="00776D7C">
        <w:t>Gaëlle</w:t>
      </w:r>
      <w:r w:rsidR="00A10F7F" w:rsidRPr="00776D7C">
        <w:t> </w:t>
      </w:r>
      <w:r w:rsidRPr="00776D7C">
        <w:t>MARTIN-COCHER (InterDigital, Canada), avec l'assistance du Vice-Président, M.</w:t>
      </w:r>
      <w:r w:rsidR="00A10F7F" w:rsidRPr="00776D7C">
        <w:t> </w:t>
      </w:r>
      <w:r w:rsidRPr="00776D7C">
        <w:t>Guy-Michel KOUAKOU (Côte d'Ivoire), et de Mme Tatiana KURAKOVA (TSB).</w:t>
      </w:r>
    </w:p>
    <w:p w14:paraId="630C72F7" w14:textId="2133829B" w:rsidR="00FB22B2" w:rsidRPr="00776D7C" w:rsidRDefault="00FB22B2" w:rsidP="00FB22B2">
      <w:r w:rsidRPr="00776D7C">
        <w:t>26.2.2</w:t>
      </w:r>
      <w:r w:rsidRPr="00776D7C">
        <w:tab/>
        <w:t xml:space="preserve">Le Document </w:t>
      </w:r>
      <w:hyperlink r:id="rId106" w:history="1">
        <w:r w:rsidRPr="00776D7C">
          <w:rPr>
            <w:rStyle w:val="Hyperlink"/>
            <w:rFonts w:ascii="Times New Roman" w:hAnsi="Times New Roman"/>
          </w:rPr>
          <w:t>TD164-R3</w:t>
        </w:r>
      </w:hyperlink>
      <w:r w:rsidRPr="00776D7C">
        <w:t xml:space="preserve"> contient le rapport de la réunion du GT 2.</w:t>
      </w:r>
    </w:p>
    <w:p w14:paraId="3EEBD331" w14:textId="77777777" w:rsidR="00FB22B2" w:rsidRPr="00776D7C" w:rsidRDefault="00FB22B2" w:rsidP="00FB22B2">
      <w:r w:rsidRPr="00776D7C">
        <w:t>26.2.3</w:t>
      </w:r>
      <w:r w:rsidRPr="00776D7C">
        <w:tab/>
        <w:t>Mesures préconisées pour le GCNT:</w:t>
      </w:r>
    </w:p>
    <w:p w14:paraId="65E95E9D" w14:textId="3D803972" w:rsidR="00FB22B2" w:rsidRPr="00776D7C" w:rsidRDefault="00FB22B2" w:rsidP="00AA1553">
      <w:pPr>
        <w:pStyle w:val="enumlev1"/>
      </w:pPr>
      <w:r w:rsidRPr="00776D7C">
        <w:t>1</w:t>
      </w:r>
      <w:r w:rsidR="00A10F7F" w:rsidRPr="00776D7C">
        <w:t>)</w:t>
      </w:r>
      <w:r w:rsidRPr="00776D7C">
        <w:tab/>
      </w:r>
      <w:r w:rsidRPr="00776D7C">
        <w:rPr>
          <w:b/>
          <w:bCs/>
        </w:rPr>
        <w:t>Groupe RG-WPR-1</w:t>
      </w:r>
      <w:r w:rsidRPr="00776D7C">
        <w:t>: le GCNT doit adopter a) les Questions révisées 7/17 "</w:t>
      </w:r>
      <w:r w:rsidRPr="00776D7C">
        <w:rPr>
          <w:i/>
          <w:iCs/>
        </w:rPr>
        <w:t>Services applicatifs sécurisés</w:t>
      </w:r>
      <w:r w:rsidRPr="00776D7C">
        <w:t>" et 10/17 "</w:t>
      </w:r>
      <w:r w:rsidRPr="00776D7C">
        <w:rPr>
          <w:i/>
          <w:iCs/>
        </w:rPr>
        <w:t>Gestion de l'identité numérique, sécurité et services</w:t>
      </w:r>
      <w:r w:rsidRPr="00776D7C">
        <w:t>", et</w:t>
      </w:r>
      <w:r w:rsidR="00AA1553" w:rsidRPr="00776D7C">
        <w:t> </w:t>
      </w:r>
      <w:r w:rsidRPr="00776D7C">
        <w:t>la</w:t>
      </w:r>
      <w:r w:rsidR="00AA1553" w:rsidRPr="00776D7C">
        <w:t> </w:t>
      </w:r>
      <w:r w:rsidRPr="00776D7C">
        <w:t>nouvelle Question 16/17 "</w:t>
      </w:r>
      <w:r w:rsidRPr="00776D7C">
        <w:rPr>
          <w:i/>
          <w:iCs/>
        </w:rPr>
        <w:t>Sécurité de l'intelligence artificielle</w:t>
      </w:r>
      <w:r w:rsidRPr="00776D7C">
        <w:t xml:space="preserve">" (Document </w:t>
      </w:r>
      <w:hyperlink r:id="rId107" w:history="1">
        <w:r w:rsidRPr="00776D7C">
          <w:rPr>
            <w:rStyle w:val="Hyperlink"/>
            <w:rFonts w:ascii="Times New Roman" w:hAnsi="Times New Roman"/>
          </w:rPr>
          <w:t>TD270</w:t>
        </w:r>
      </w:hyperlink>
      <w:r w:rsidRPr="00776D7C">
        <w:t>); et</w:t>
      </w:r>
      <w:r w:rsidR="00AA1553" w:rsidRPr="00776D7C">
        <w:t> </w:t>
      </w:r>
      <w:r w:rsidRPr="00776D7C">
        <w:t>b) la nouvelle Question 11/20 "</w:t>
      </w:r>
      <w:r w:rsidRPr="00776D7C">
        <w:rPr>
          <w:i/>
          <w:iCs/>
        </w:rPr>
        <w:t>Agriculture numérique: de l'agriculture et de la production intelligentes à une consommation saine et sûre</w:t>
      </w:r>
      <w:r w:rsidRPr="00776D7C">
        <w:t xml:space="preserve">" (Document </w:t>
      </w:r>
      <w:hyperlink r:id="rId108" w:history="1">
        <w:r w:rsidRPr="00776D7C">
          <w:rPr>
            <w:rStyle w:val="Hyperlink"/>
            <w:rFonts w:ascii="Times New Roman" w:hAnsi="Times New Roman"/>
          </w:rPr>
          <w:t>TD222</w:t>
        </w:r>
      </w:hyperlink>
      <w:r w:rsidRPr="00776D7C">
        <w:t>)</w:t>
      </w:r>
      <w:r w:rsidR="00D542EA" w:rsidRPr="00776D7C">
        <w:t>.</w:t>
      </w:r>
    </w:p>
    <w:p w14:paraId="44DFA359" w14:textId="5DF8CE42" w:rsidR="00FB22B2" w:rsidRPr="00776D7C" w:rsidRDefault="00FB22B2" w:rsidP="00AA1553">
      <w:pPr>
        <w:pStyle w:val="enumlev1"/>
      </w:pPr>
      <w:r w:rsidRPr="00776D7C">
        <w:t>2</w:t>
      </w:r>
      <w:r w:rsidR="00A10F7F" w:rsidRPr="00776D7C">
        <w:t>)</w:t>
      </w:r>
      <w:r w:rsidRPr="00776D7C">
        <w:tab/>
      </w:r>
      <w:r w:rsidRPr="00776D7C">
        <w:rPr>
          <w:b/>
          <w:bCs/>
        </w:rPr>
        <w:t>Groupe RG-WPR-2</w:t>
      </w:r>
      <w:r w:rsidRPr="00776D7C">
        <w:t>: le GCNT doit approuver la note de liaison sur l'adoption des Questions révisées 7/17 et 10/17 et des nouvelles Questions 16/17 et 11/20 – Document</w:t>
      </w:r>
      <w:r w:rsidR="00A10F7F" w:rsidRPr="00776D7C">
        <w:t> </w:t>
      </w:r>
      <w:hyperlink r:id="rId109" w:history="1">
        <w:r w:rsidRPr="00776D7C">
          <w:rPr>
            <w:rStyle w:val="Hyperlink"/>
            <w:rFonts w:ascii="Times New Roman" w:hAnsi="Times New Roman"/>
          </w:rPr>
          <w:t>TD327</w:t>
        </w:r>
      </w:hyperlink>
      <w:r w:rsidR="00D542EA" w:rsidRPr="00776D7C">
        <w:t>.</w:t>
      </w:r>
    </w:p>
    <w:p w14:paraId="528A5FE7" w14:textId="50010683" w:rsidR="00FB22B2" w:rsidRPr="00776D7C" w:rsidRDefault="00FB22B2" w:rsidP="00AA1553">
      <w:pPr>
        <w:pStyle w:val="enumlev1"/>
      </w:pPr>
      <w:r w:rsidRPr="00776D7C">
        <w:t>3</w:t>
      </w:r>
      <w:r w:rsidR="00A10F7F" w:rsidRPr="00776D7C">
        <w:t>)</w:t>
      </w:r>
      <w:r w:rsidRPr="00776D7C">
        <w:tab/>
      </w:r>
      <w:r w:rsidRPr="00776D7C">
        <w:rPr>
          <w:b/>
          <w:bCs/>
        </w:rPr>
        <w:t>Groupe RG-WPR-3</w:t>
      </w:r>
      <w:r w:rsidRPr="00776D7C">
        <w:t xml:space="preserve">: la plénière du GCNT doit publier la note de liaison relative à la clôture des travaux des Groupes de travail par correspondance mixtes sur la sécurité de l'Internet des objets et sur la confiance – Document </w:t>
      </w:r>
      <w:hyperlink r:id="rId110" w:history="1">
        <w:r w:rsidRPr="00776D7C">
          <w:rPr>
            <w:rStyle w:val="Hyperlink"/>
            <w:rFonts w:ascii="Times New Roman" w:hAnsi="Times New Roman"/>
          </w:rPr>
          <w:t>TD328</w:t>
        </w:r>
      </w:hyperlink>
      <w:r w:rsidR="00D542EA" w:rsidRPr="00776D7C">
        <w:t>.</w:t>
      </w:r>
    </w:p>
    <w:p w14:paraId="218E0134" w14:textId="5E0A67A0" w:rsidR="00FB22B2" w:rsidRPr="00776D7C" w:rsidRDefault="00FB22B2" w:rsidP="00AA1553">
      <w:pPr>
        <w:pStyle w:val="enumlev1"/>
      </w:pPr>
      <w:r w:rsidRPr="00776D7C">
        <w:t>4</w:t>
      </w:r>
      <w:r w:rsidR="00A10F7F" w:rsidRPr="00776D7C">
        <w:t>)</w:t>
      </w:r>
      <w:r w:rsidRPr="00776D7C">
        <w:tab/>
      </w:r>
      <w:r w:rsidRPr="00776D7C">
        <w:rPr>
          <w:b/>
          <w:bCs/>
        </w:rPr>
        <w:t>Groupe RG-DT-1</w:t>
      </w:r>
      <w:r w:rsidRPr="00776D7C">
        <w:t>: la plénière du GCNT doit publier la note de liaison relative à la mise en</w:t>
      </w:r>
      <w:r w:rsidR="00AA1553" w:rsidRPr="00776D7C">
        <w:t> </w:t>
      </w:r>
      <w:r w:rsidRPr="00776D7C">
        <w:t xml:space="preserve">œuvre de la Résolution 58 de l'AMNT-24 – Document </w:t>
      </w:r>
      <w:hyperlink r:id="rId111" w:history="1">
        <w:r w:rsidRPr="00776D7C">
          <w:rPr>
            <w:rStyle w:val="Hyperlink"/>
            <w:rFonts w:ascii="Times New Roman" w:hAnsi="Times New Roman"/>
          </w:rPr>
          <w:t>TD329</w:t>
        </w:r>
      </w:hyperlink>
      <w:r w:rsidR="00D542EA" w:rsidRPr="00776D7C">
        <w:t>.</w:t>
      </w:r>
    </w:p>
    <w:p w14:paraId="5FD0EB06" w14:textId="4D1D0FC3" w:rsidR="00FB22B2" w:rsidRPr="00776D7C" w:rsidRDefault="00FB22B2" w:rsidP="00AA1553">
      <w:pPr>
        <w:pStyle w:val="enumlev1"/>
      </w:pPr>
      <w:r w:rsidRPr="00776D7C">
        <w:t>5</w:t>
      </w:r>
      <w:r w:rsidR="00A10F7F" w:rsidRPr="00776D7C">
        <w:t>)</w:t>
      </w:r>
      <w:r w:rsidRPr="00776D7C">
        <w:tab/>
      </w:r>
      <w:r w:rsidRPr="00776D7C">
        <w:rPr>
          <w:b/>
          <w:bCs/>
        </w:rPr>
        <w:t>Groupe RG-DT-2</w:t>
      </w:r>
      <w:r w:rsidRPr="00776D7C">
        <w:t>: la plénière du GCNT doit publier la note de liaison relative à la mise en</w:t>
      </w:r>
      <w:r w:rsidR="00AA1553" w:rsidRPr="00776D7C">
        <w:t> </w:t>
      </w:r>
      <w:r w:rsidRPr="00776D7C">
        <w:t xml:space="preserve">œuvre de la Résolution 86 de l'AMNT-24 – Document </w:t>
      </w:r>
      <w:hyperlink r:id="rId112" w:history="1">
        <w:r w:rsidRPr="00776D7C">
          <w:rPr>
            <w:rStyle w:val="Hyperlink"/>
            <w:rFonts w:ascii="Times New Roman" w:hAnsi="Times New Roman"/>
          </w:rPr>
          <w:t>TD330</w:t>
        </w:r>
      </w:hyperlink>
      <w:r w:rsidR="00D542EA" w:rsidRPr="00776D7C">
        <w:t>.</w:t>
      </w:r>
    </w:p>
    <w:p w14:paraId="6CD53BCA" w14:textId="0619A5E3" w:rsidR="00FB22B2" w:rsidRPr="00776D7C" w:rsidRDefault="00FB22B2" w:rsidP="00AA1553">
      <w:pPr>
        <w:pStyle w:val="enumlev1"/>
      </w:pPr>
      <w:r w:rsidRPr="00776D7C">
        <w:t>6</w:t>
      </w:r>
      <w:r w:rsidR="00A10F7F" w:rsidRPr="00776D7C">
        <w:t>)</w:t>
      </w:r>
      <w:r w:rsidRPr="00776D7C">
        <w:tab/>
      </w:r>
      <w:r w:rsidRPr="00776D7C">
        <w:rPr>
          <w:b/>
          <w:bCs/>
        </w:rPr>
        <w:t>GT 2-10</w:t>
      </w:r>
      <w:r w:rsidRPr="00776D7C">
        <w:t xml:space="preserve">: le GCNT doit approuver la tenue des réunions électroniques intérimaires du Groupe RG-DT (paragraphe 7 du Document </w:t>
      </w:r>
      <w:hyperlink r:id="rId113" w:history="1">
        <w:r w:rsidRPr="00776D7C">
          <w:rPr>
            <w:rStyle w:val="Hyperlink"/>
            <w:rFonts w:ascii="Times New Roman" w:hAnsi="Times New Roman"/>
          </w:rPr>
          <w:t>TD164-R3</w:t>
        </w:r>
      </w:hyperlink>
      <w:r w:rsidRPr="00776D7C">
        <w:t>)</w:t>
      </w:r>
      <w:r w:rsidR="00D542EA" w:rsidRPr="00776D7C">
        <w:t>.</w:t>
      </w:r>
    </w:p>
    <w:p w14:paraId="4B63A2D4" w14:textId="6AD6A0AC" w:rsidR="00FB22B2" w:rsidRPr="00776D7C" w:rsidRDefault="00FB22B2" w:rsidP="00AA1553">
      <w:pPr>
        <w:pStyle w:val="enumlev1"/>
      </w:pPr>
      <w:r w:rsidRPr="00776D7C">
        <w:t>7</w:t>
      </w:r>
      <w:r w:rsidR="00A10F7F" w:rsidRPr="00776D7C">
        <w:t>)</w:t>
      </w:r>
      <w:r w:rsidRPr="00776D7C">
        <w:tab/>
      </w:r>
      <w:r w:rsidRPr="00776D7C">
        <w:rPr>
          <w:b/>
          <w:bCs/>
        </w:rPr>
        <w:t>GT 2-1</w:t>
      </w:r>
      <w:r w:rsidRPr="00776D7C">
        <w:t>: le GCNT doit confier les travaux de coordination de la Mesure 8 de l'AMNT à la</w:t>
      </w:r>
      <w:r w:rsidR="00AA1553" w:rsidRPr="00776D7C">
        <w:t> </w:t>
      </w:r>
      <w:r w:rsidRPr="00776D7C">
        <w:t>CE 17.</w:t>
      </w:r>
    </w:p>
    <w:p w14:paraId="486A6EF7" w14:textId="73904412" w:rsidR="00FB22B2" w:rsidRPr="00776D7C" w:rsidRDefault="00FB22B2" w:rsidP="00AA1553">
      <w:pPr>
        <w:pStyle w:val="enumlev1"/>
      </w:pPr>
      <w:r w:rsidRPr="00776D7C">
        <w:t>8</w:t>
      </w:r>
      <w:r w:rsidR="00A10F7F" w:rsidRPr="00776D7C">
        <w:t>)</w:t>
      </w:r>
      <w:r w:rsidRPr="00776D7C">
        <w:tab/>
      </w:r>
      <w:r w:rsidRPr="00776D7C">
        <w:rPr>
          <w:b/>
          <w:bCs/>
        </w:rPr>
        <w:t>GT 2-2</w:t>
      </w:r>
      <w:r w:rsidRPr="00776D7C">
        <w:t>: le GCNT doit accepter d'assurer la gestion de la JCA-IdM jusqu'à sa prochaine réunion, étant entendu qu'il achèvera d'ici là le transfert de ses travaux à la CE 17.</w:t>
      </w:r>
    </w:p>
    <w:p w14:paraId="362FCC4D" w14:textId="13FC3985" w:rsidR="00FB22B2" w:rsidRPr="00776D7C" w:rsidRDefault="00FB22B2" w:rsidP="00AA1553">
      <w:pPr>
        <w:pStyle w:val="enumlev1"/>
      </w:pPr>
      <w:r w:rsidRPr="00776D7C">
        <w:t>9</w:t>
      </w:r>
      <w:r w:rsidR="00A10F7F" w:rsidRPr="00776D7C">
        <w:t>)</w:t>
      </w:r>
      <w:r w:rsidRPr="00776D7C">
        <w:tab/>
      </w:r>
      <w:r w:rsidRPr="00776D7C">
        <w:rPr>
          <w:b/>
          <w:bCs/>
        </w:rPr>
        <w:t>GT 2-3</w:t>
      </w:r>
      <w:r w:rsidRPr="00776D7C">
        <w:t>: le GCNT doit accepter d'assurer la gestion de la JCA-AHF jusqu'à la fin de la période d'études, étant entendu qu'il achèvera d'ici là le transfert de ses travaux à la</w:t>
      </w:r>
      <w:r w:rsidR="00D542EA" w:rsidRPr="00776D7C">
        <w:t> </w:t>
      </w:r>
      <w:r w:rsidRPr="00776D7C">
        <w:t>CE</w:t>
      </w:r>
      <w:r w:rsidR="00D542EA" w:rsidRPr="00776D7C">
        <w:t> </w:t>
      </w:r>
      <w:r w:rsidRPr="00776D7C">
        <w:t>21.</w:t>
      </w:r>
    </w:p>
    <w:p w14:paraId="62BD8641" w14:textId="0EB36632" w:rsidR="00FB22B2" w:rsidRPr="00776D7C" w:rsidRDefault="00FB22B2" w:rsidP="00AA1553">
      <w:pPr>
        <w:pStyle w:val="enumlev1"/>
      </w:pPr>
      <w:r w:rsidRPr="00776D7C">
        <w:t>10</w:t>
      </w:r>
      <w:r w:rsidR="00A10F7F" w:rsidRPr="00776D7C">
        <w:t>)</w:t>
      </w:r>
      <w:r w:rsidRPr="00776D7C">
        <w:tab/>
      </w:r>
      <w:r w:rsidRPr="00776D7C">
        <w:rPr>
          <w:b/>
          <w:bCs/>
        </w:rPr>
        <w:t>GT 2-4</w:t>
      </w:r>
      <w:r w:rsidRPr="00776D7C">
        <w:t>: le GCNT doit accepter d'assurer la gestion de la JCA-IoT, DT et SSC&amp;C jusqu'à sa prochaine réunion, étant entendu qu'il achèvera d'ici là le transfert de ses travaux à la</w:t>
      </w:r>
      <w:r w:rsidR="00AA1553" w:rsidRPr="00776D7C">
        <w:t> </w:t>
      </w:r>
      <w:r w:rsidRPr="00776D7C">
        <w:t>CE</w:t>
      </w:r>
      <w:r w:rsidR="00AA1553" w:rsidRPr="00776D7C">
        <w:t> </w:t>
      </w:r>
      <w:r w:rsidRPr="00776D7C">
        <w:t>20.</w:t>
      </w:r>
    </w:p>
    <w:p w14:paraId="1BD4551D" w14:textId="0A1ACF09" w:rsidR="00FB22B2" w:rsidRPr="00776D7C" w:rsidRDefault="00FB22B2" w:rsidP="00AA1553">
      <w:pPr>
        <w:pStyle w:val="enumlev1"/>
      </w:pPr>
      <w:r w:rsidRPr="00776D7C">
        <w:lastRenderedPageBreak/>
        <w:t>11</w:t>
      </w:r>
      <w:r w:rsidR="00A10F7F" w:rsidRPr="00776D7C">
        <w:t>)</w:t>
      </w:r>
      <w:r w:rsidRPr="00776D7C">
        <w:tab/>
      </w:r>
      <w:r w:rsidRPr="00776D7C">
        <w:rPr>
          <w:b/>
          <w:bCs/>
        </w:rPr>
        <w:t>GT 2-5</w:t>
      </w:r>
      <w:r w:rsidRPr="00776D7C">
        <w:t>: le GCNT doit accepter d'assurer la gestion de la JCA-QKDN jusqu'à sa prochaine réunion, étant entendu qu'il achèvera d'ici là le transfert de ses travaux à la</w:t>
      </w:r>
      <w:r w:rsidR="00D542EA" w:rsidRPr="00776D7C">
        <w:t> </w:t>
      </w:r>
      <w:r w:rsidRPr="00776D7C">
        <w:t>CE 17. Le</w:t>
      </w:r>
      <w:r w:rsidR="00AA1553" w:rsidRPr="00776D7C">
        <w:t> </w:t>
      </w:r>
      <w:r w:rsidRPr="00776D7C">
        <w:t>GCNT, en tant que responsable de cette Activité conjointe de coordination, nommera le nouveau Vice-Président, M. Kaoru Kenyoshi (NICT, Japon).</w:t>
      </w:r>
    </w:p>
    <w:p w14:paraId="3BD209C9" w14:textId="3A936F39" w:rsidR="00FB22B2" w:rsidRPr="00776D7C" w:rsidRDefault="00FB22B2" w:rsidP="00AA1553">
      <w:pPr>
        <w:pStyle w:val="enumlev1"/>
      </w:pPr>
      <w:r w:rsidRPr="00776D7C">
        <w:t>12</w:t>
      </w:r>
      <w:r w:rsidR="00A10F7F" w:rsidRPr="00776D7C">
        <w:t>)</w:t>
      </w:r>
      <w:r w:rsidRPr="00776D7C">
        <w:tab/>
      </w:r>
      <w:r w:rsidRPr="00776D7C">
        <w:rPr>
          <w:b/>
          <w:bCs/>
        </w:rPr>
        <w:t>GT 2-6</w:t>
      </w:r>
      <w:r w:rsidRPr="00776D7C">
        <w:t>: le GCNT doit accepter d'assurer la gestion de la JCA-MV au plus tard jusqu'à fin 2028 (en respectant la limite de durée de vie de deux ans), et d'examiner à chacune de ses réunions (Appendice I de A.18) l'efficacité de l'Activité conjointe de coordination.</w:t>
      </w:r>
    </w:p>
    <w:p w14:paraId="03CE2C1B" w14:textId="44B99B73" w:rsidR="00FB22B2" w:rsidRPr="00776D7C" w:rsidRDefault="00FB22B2" w:rsidP="00AA1553">
      <w:pPr>
        <w:pStyle w:val="enumlev1"/>
      </w:pPr>
      <w:r w:rsidRPr="00776D7C">
        <w:t>13</w:t>
      </w:r>
      <w:r w:rsidR="00A10F7F" w:rsidRPr="00776D7C">
        <w:t>)</w:t>
      </w:r>
      <w:r w:rsidRPr="00776D7C">
        <w:tab/>
      </w:r>
      <w:r w:rsidRPr="00776D7C">
        <w:rPr>
          <w:b/>
          <w:bCs/>
        </w:rPr>
        <w:t>GT 2-7</w:t>
      </w:r>
      <w:r w:rsidRPr="00776D7C">
        <w:t>: le GCNT doit accepter d'assurer la gestion de la JCA-IMT2020/IMT2030 avec le mandat et le nom actualisés de ladite Activité pendant les deux années de sa durée de vie, étant entendu qu'il achèvera d'ici là le transfert de ses travaux à la CE 13.</w:t>
      </w:r>
    </w:p>
    <w:p w14:paraId="177EB13F" w14:textId="0BA7F21D" w:rsidR="00FB22B2" w:rsidRPr="00776D7C" w:rsidRDefault="00FB22B2" w:rsidP="00AA1553">
      <w:pPr>
        <w:pStyle w:val="enumlev1"/>
      </w:pPr>
      <w:r w:rsidRPr="00776D7C">
        <w:t>14</w:t>
      </w:r>
      <w:r w:rsidR="00A10F7F" w:rsidRPr="00776D7C">
        <w:t>)</w:t>
      </w:r>
      <w:r w:rsidRPr="00776D7C">
        <w:tab/>
      </w:r>
      <w:r w:rsidRPr="00776D7C">
        <w:rPr>
          <w:b/>
          <w:bCs/>
        </w:rPr>
        <w:t>GT 2-8</w:t>
      </w:r>
      <w:r w:rsidRPr="00776D7C">
        <w:t>: le GCNT doit accepter d'assurer la gestion de la JCA-AI placée sous son égide, avec le mandat actualisé et le nouveau nom (figurant dans l'Annexe C), étant entendu que la durée de vie de deux ans se poursuit à partir de mai 2025.</w:t>
      </w:r>
    </w:p>
    <w:p w14:paraId="72628285" w14:textId="3BD7855F" w:rsidR="00FB22B2" w:rsidRPr="00776D7C" w:rsidRDefault="00FB22B2" w:rsidP="00AA1553">
      <w:pPr>
        <w:pStyle w:val="enumlev1"/>
      </w:pPr>
      <w:r w:rsidRPr="00776D7C">
        <w:t>15</w:t>
      </w:r>
      <w:r w:rsidR="00A10F7F" w:rsidRPr="00776D7C">
        <w:t>)</w:t>
      </w:r>
      <w:r w:rsidRPr="00776D7C">
        <w:tab/>
      </w:r>
      <w:r w:rsidRPr="00776D7C">
        <w:rPr>
          <w:b/>
          <w:bCs/>
        </w:rPr>
        <w:t>GT 2-9</w:t>
      </w:r>
      <w:r w:rsidRPr="00776D7C">
        <w:t>: le GCNT doit accepter d'assurer la gestion de la JCA-VHC jusqu'à sa prochaine réunion, étant entendu qu'il achèvera d'ici là le transfert de ses travaux à la</w:t>
      </w:r>
      <w:r w:rsidR="00D542EA" w:rsidRPr="00776D7C">
        <w:t> </w:t>
      </w:r>
      <w:r w:rsidRPr="00776D7C">
        <w:t>CE 17 avec l'appui du TSB.</w:t>
      </w:r>
    </w:p>
    <w:p w14:paraId="483610D7" w14:textId="0958F3AD" w:rsidR="00FB22B2" w:rsidRPr="00776D7C" w:rsidRDefault="00FB22B2" w:rsidP="00AA1553">
      <w:pPr>
        <w:pStyle w:val="enumlev1"/>
      </w:pPr>
      <w:r w:rsidRPr="00776D7C">
        <w:t>16</w:t>
      </w:r>
      <w:r w:rsidR="00A10F7F" w:rsidRPr="00776D7C">
        <w:t>)</w:t>
      </w:r>
      <w:r w:rsidRPr="00776D7C">
        <w:tab/>
      </w:r>
      <w:r w:rsidRPr="00776D7C">
        <w:rPr>
          <w:b/>
          <w:bCs/>
        </w:rPr>
        <w:t>GT 2-11</w:t>
      </w:r>
      <w:r w:rsidRPr="00776D7C">
        <w:t xml:space="preserve">: le GCNT doit approuver la note de liaison sur le concept de commission d'études directrice et les mécanismes de coordination (Document </w:t>
      </w:r>
      <w:hyperlink r:id="rId114" w:history="1">
        <w:r w:rsidRPr="00776D7C">
          <w:rPr>
            <w:rStyle w:val="Hyperlink"/>
            <w:rFonts w:ascii="Times New Roman" w:hAnsi="Times New Roman"/>
          </w:rPr>
          <w:t>TD326-R2</w:t>
        </w:r>
      </w:hyperlink>
      <w:r w:rsidRPr="00776D7C">
        <w:t>).</w:t>
      </w:r>
    </w:p>
    <w:p w14:paraId="5D30F0EE" w14:textId="6D921B4C" w:rsidR="00FB22B2" w:rsidRPr="00776D7C" w:rsidRDefault="00FB22B2" w:rsidP="00AA1553">
      <w:pPr>
        <w:pStyle w:val="enumlev1"/>
      </w:pPr>
      <w:r w:rsidRPr="00776D7C">
        <w:t>17</w:t>
      </w:r>
      <w:r w:rsidR="00A10F7F" w:rsidRPr="00776D7C">
        <w:t>)</w:t>
      </w:r>
      <w:r w:rsidRPr="00776D7C">
        <w:tab/>
      </w:r>
      <w:r w:rsidRPr="00776D7C">
        <w:rPr>
          <w:b/>
          <w:bCs/>
        </w:rPr>
        <w:t>GT 2-1</w:t>
      </w:r>
      <w:r w:rsidR="00D542EA" w:rsidRPr="00776D7C">
        <w:rPr>
          <w:b/>
          <w:bCs/>
        </w:rPr>
        <w:t>2</w:t>
      </w:r>
      <w:r w:rsidRPr="00776D7C">
        <w:t xml:space="preserve">: le GCNT doit approuver le programme des réunions intérimaires de coordination du GT 2 (paragraphe 7 du Document </w:t>
      </w:r>
      <w:hyperlink r:id="rId115" w:history="1">
        <w:r w:rsidRPr="00776D7C">
          <w:rPr>
            <w:rStyle w:val="Hyperlink"/>
            <w:rFonts w:ascii="Times New Roman" w:hAnsi="Times New Roman"/>
          </w:rPr>
          <w:t>TD164-R3</w:t>
        </w:r>
      </w:hyperlink>
      <w:r w:rsidRPr="00776D7C">
        <w:t>)</w:t>
      </w:r>
      <w:r w:rsidR="00D542EA" w:rsidRPr="00776D7C">
        <w:t>.</w:t>
      </w:r>
    </w:p>
    <w:p w14:paraId="3997B8B9" w14:textId="23C099D0" w:rsidR="00FB22B2" w:rsidRPr="00776D7C" w:rsidRDefault="00FB22B2" w:rsidP="00AA1553">
      <w:pPr>
        <w:pStyle w:val="enumlev1"/>
      </w:pPr>
      <w:r w:rsidRPr="00776D7C">
        <w:t>18</w:t>
      </w:r>
      <w:r w:rsidR="00A10F7F" w:rsidRPr="00776D7C">
        <w:t>)</w:t>
      </w:r>
      <w:r w:rsidRPr="00776D7C">
        <w:tab/>
      </w:r>
      <w:r w:rsidRPr="00776D7C">
        <w:rPr>
          <w:b/>
          <w:bCs/>
        </w:rPr>
        <w:t>GT 2-13</w:t>
      </w:r>
      <w:r w:rsidRPr="00776D7C">
        <w:t>: le GCNT doit autoriser la tenue des réunions électroniques du GT 2 en septembre</w:t>
      </w:r>
      <w:r w:rsidR="00AA1553" w:rsidRPr="00776D7C">
        <w:t> </w:t>
      </w:r>
      <w:r w:rsidRPr="00776D7C">
        <w:t>2026 et le 25 janvier 2027, conformément au mandat décrit au § 7 du Document</w:t>
      </w:r>
      <w:r w:rsidR="00AA1553" w:rsidRPr="00776D7C">
        <w:t> </w:t>
      </w:r>
      <w:hyperlink r:id="rId116" w:history="1">
        <w:r w:rsidRPr="00776D7C">
          <w:rPr>
            <w:rStyle w:val="Hyperlink"/>
            <w:rFonts w:ascii="Times New Roman" w:hAnsi="Times New Roman"/>
          </w:rPr>
          <w:t>TD164</w:t>
        </w:r>
        <w:r w:rsidR="00AA1553" w:rsidRPr="00776D7C">
          <w:rPr>
            <w:rStyle w:val="Hyperlink"/>
            <w:rFonts w:ascii="Times New Roman" w:hAnsi="Times New Roman"/>
          </w:rPr>
          <w:noBreakHyphen/>
        </w:r>
        <w:r w:rsidRPr="00776D7C">
          <w:rPr>
            <w:rStyle w:val="Hyperlink"/>
            <w:rFonts w:ascii="Times New Roman" w:hAnsi="Times New Roman"/>
          </w:rPr>
          <w:t>R3</w:t>
        </w:r>
      </w:hyperlink>
      <w:r w:rsidRPr="00776D7C">
        <w:t>.</w:t>
      </w:r>
    </w:p>
    <w:p w14:paraId="0C965805" w14:textId="47E8E04C" w:rsidR="00FB22B2" w:rsidRPr="00776D7C" w:rsidRDefault="00FB22B2" w:rsidP="00AA1553">
      <w:pPr>
        <w:pStyle w:val="enumlev1"/>
      </w:pPr>
      <w:r w:rsidRPr="00776D7C">
        <w:t>19</w:t>
      </w:r>
      <w:r w:rsidR="00A10F7F" w:rsidRPr="00776D7C">
        <w:t>)</w:t>
      </w:r>
      <w:r w:rsidRPr="00776D7C">
        <w:tab/>
      </w:r>
      <w:r w:rsidRPr="00776D7C">
        <w:rPr>
          <w:b/>
          <w:bCs/>
        </w:rPr>
        <w:t>GT 2-14</w:t>
      </w:r>
      <w:r w:rsidRPr="00776D7C">
        <w:t>: le GCNT doit prendre note de l'état d'avancement de la mise en œuvre des mesures de l'AMNT (Annexe 1)</w:t>
      </w:r>
      <w:r w:rsidR="00D542EA" w:rsidRPr="00776D7C">
        <w:t>.</w:t>
      </w:r>
    </w:p>
    <w:p w14:paraId="7EBB5DE0" w14:textId="67B46FF0" w:rsidR="00FB22B2" w:rsidRPr="00776D7C" w:rsidRDefault="00FB22B2" w:rsidP="00AA1553">
      <w:pPr>
        <w:pStyle w:val="enumlev1"/>
      </w:pPr>
      <w:r w:rsidRPr="00776D7C">
        <w:t>20</w:t>
      </w:r>
      <w:r w:rsidR="00A10F7F" w:rsidRPr="00776D7C">
        <w:t>)</w:t>
      </w:r>
      <w:r w:rsidRPr="00776D7C">
        <w:tab/>
      </w:r>
      <w:r w:rsidRPr="00776D7C">
        <w:rPr>
          <w:b/>
          <w:bCs/>
        </w:rPr>
        <w:t>GT 2-15</w:t>
      </w:r>
      <w:r w:rsidRPr="00776D7C">
        <w:t>: le GCNT doit approuver le rapport de réunion du GT 2/GCNT (Document</w:t>
      </w:r>
      <w:r w:rsidR="00FD399B" w:rsidRPr="00776D7C">
        <w:t> </w:t>
      </w:r>
      <w:hyperlink r:id="rId117" w:history="1">
        <w:r w:rsidRPr="00776D7C">
          <w:rPr>
            <w:rStyle w:val="Hyperlink"/>
            <w:rFonts w:ascii="Times New Roman" w:hAnsi="Times New Roman"/>
          </w:rPr>
          <w:t>TD164-R3</w:t>
        </w:r>
      </w:hyperlink>
      <w:r w:rsidRPr="00776D7C">
        <w:t>)</w:t>
      </w:r>
      <w:r w:rsidR="00D542EA" w:rsidRPr="00776D7C">
        <w:t>.</w:t>
      </w:r>
    </w:p>
    <w:p w14:paraId="7811E0BB" w14:textId="3F185B7F" w:rsidR="00FB22B2" w:rsidRPr="00776D7C" w:rsidRDefault="00FB22B2" w:rsidP="00FB22B2">
      <w:r w:rsidRPr="00776D7C">
        <w:t>26.2.4</w:t>
      </w:r>
      <w:r w:rsidRPr="00776D7C">
        <w:tab/>
        <w:t>Les mesures 1b et 2 à 20 ont été approuvées par le GCNT.</w:t>
      </w:r>
    </w:p>
    <w:p w14:paraId="1DEB1F69" w14:textId="68E6428D" w:rsidR="00FB22B2" w:rsidRPr="00776D7C" w:rsidRDefault="00FB22B2" w:rsidP="00FB22B2">
      <w:r w:rsidRPr="00776D7C">
        <w:t>26.2.5</w:t>
      </w:r>
      <w:r w:rsidRPr="00776D7C">
        <w:tab/>
        <w:t xml:space="preserve">S'agissant de la </w:t>
      </w:r>
      <w:r w:rsidR="00AA1553" w:rsidRPr="00776D7C">
        <w:t>M</w:t>
      </w:r>
      <w:r w:rsidRPr="00776D7C">
        <w:t>esure 1 a) concernant le Groupe RG-WPR-1, le GCNT, en examinant les Questions nouvelles ou révisées confiées à la CE 17, a estimé que même si ces Questions pouvaient être adoptées, elles étaient soumises aux procédures prévues au § 7.3.2 de la Résolution 1 (2022) de l'AMNT et devaient faire l'objet d'une consultation formelle de deux mois auprès des États</w:t>
      </w:r>
      <w:r w:rsidR="00FD399B" w:rsidRPr="00776D7C">
        <w:t> </w:t>
      </w:r>
      <w:r w:rsidRPr="00776D7C">
        <w:t>Membres de l'UIT afin qu'ils indiquent s'ils approuvent la Question 7/17 révisée "</w:t>
      </w:r>
      <w:r w:rsidRPr="00776D7C">
        <w:rPr>
          <w:i/>
          <w:iCs/>
        </w:rPr>
        <w:t>Services applicatifs sécurisés</w:t>
      </w:r>
      <w:r w:rsidRPr="00776D7C">
        <w:t>", la Question 10/17 révisée "</w:t>
      </w:r>
      <w:r w:rsidRPr="00776D7C">
        <w:rPr>
          <w:i/>
          <w:iCs/>
        </w:rPr>
        <w:t>Gestion de l'identité numérique, de la sécurité et des services</w:t>
      </w:r>
      <w:r w:rsidRPr="00776D7C">
        <w:t>" et la nouvelle Question 16/17 "</w:t>
      </w:r>
      <w:r w:rsidRPr="00776D7C">
        <w:rPr>
          <w:i/>
          <w:iCs/>
        </w:rPr>
        <w:t>Sécurité de l'intelligence artificielle</w:t>
      </w:r>
      <w:r w:rsidRPr="00776D7C">
        <w:t>" qui ont été adoptées.</w:t>
      </w:r>
    </w:p>
    <w:p w14:paraId="6020B7B7" w14:textId="5B1770FA" w:rsidR="00FB22B2" w:rsidRPr="00776D7C" w:rsidRDefault="00FB22B2" w:rsidP="00FB22B2">
      <w:r w:rsidRPr="00776D7C">
        <w:t>26.2.6</w:t>
      </w:r>
      <w:r w:rsidRPr="00776D7C">
        <w:tab/>
        <w:t>En ce qui concerne la mesure 1 a) qu'il est demandé au GCNT d'appliquer via le Groupe</w:t>
      </w:r>
      <w:r w:rsidR="00FD399B" w:rsidRPr="00776D7C">
        <w:t> </w:t>
      </w:r>
      <w:r w:rsidRPr="00776D7C">
        <w:t>RG-WPR-1, le Président de la CE 17 a fait remarquer que la consultation formelle de deux</w:t>
      </w:r>
      <w:r w:rsidR="004921C1" w:rsidRPr="00776D7C">
        <w:t> </w:t>
      </w:r>
      <w:r w:rsidRPr="00776D7C">
        <w:t>mois des États Membres prévue au § 7.3.2 de la Résolution 1 n'avait jamais été mise en œuvre et qu'elle était maintenant appliquée pour la première fois, sans qu'aucune discussion préalable sur ses incidences n'ait été menée. Il craignait que la consultation ne donne lieu à de nouvelles discussions sur le texte des Questions, qui ont fait l'objet d'intenses débats au sein de la CE 17, et entraîne un retard dans l'adoption de la Question 16/17 et de la Question 3/17</w:t>
      </w:r>
      <w:r w:rsidR="00FD399B" w:rsidRPr="00776D7C">
        <w:t xml:space="preserve"> </w:t>
      </w:r>
      <w:r w:rsidRPr="00776D7C">
        <w:t>+</w:t>
      </w:r>
      <w:r w:rsidR="00FD399B" w:rsidRPr="00776D7C">
        <w:t xml:space="preserve"> </w:t>
      </w:r>
      <w:r w:rsidRPr="00776D7C">
        <w:t xml:space="preserve">10/17 fusionnée pouvant aller jusqu'à 14 mois, ce qui nuirait gravement au rôle directeur de l'UIT-T en matière d'intelligence artificielle agentique. Il a demandé, d'une part, que la circulaire annonçant la consultation au sujet des Questions limite expressément cette consultation aux "incidences politiques ou réglementaires" et que cette dernière ne porte pas sur les textes des Questions adoptés </w:t>
      </w:r>
      <w:r w:rsidRPr="00776D7C">
        <w:lastRenderedPageBreak/>
        <w:t>par le GCNT sans modification, et, d'autre part, qu'aucun commentaire ne soit sollicité en ce qui concerne la modification du champ d'application.</w:t>
      </w:r>
    </w:p>
    <w:p w14:paraId="6234C6A3" w14:textId="77777777" w:rsidR="00FB22B2" w:rsidRPr="00776D7C" w:rsidRDefault="00FB22B2" w:rsidP="00FB22B2">
      <w:r w:rsidRPr="00776D7C">
        <w:t>Sa demande concernant le libellé de la circulaire annonçant la consultation est acceptée.</w:t>
      </w:r>
    </w:p>
    <w:p w14:paraId="1DB54F48" w14:textId="77777777" w:rsidR="00FB22B2" w:rsidRPr="00776D7C" w:rsidRDefault="00FB22B2" w:rsidP="00AA1553">
      <w:pPr>
        <w:rPr>
          <w:b/>
          <w:bCs/>
        </w:rPr>
      </w:pPr>
      <w:r w:rsidRPr="00776D7C">
        <w:rPr>
          <w:b/>
          <w:bCs/>
        </w:rPr>
        <w:t>26.2.7</w:t>
      </w:r>
      <w:r w:rsidRPr="00776D7C">
        <w:rPr>
          <w:b/>
          <w:bCs/>
        </w:rPr>
        <w:tab/>
        <w:t xml:space="preserve">Méthode CQR (étude conjointe de la résistance quantique, </w:t>
      </w:r>
      <w:r w:rsidRPr="00776D7C">
        <w:rPr>
          <w:b/>
          <w:bCs/>
          <w:i/>
          <w:iCs/>
        </w:rPr>
        <w:t>co-located quantum resistance study</w:t>
      </w:r>
      <w:r w:rsidRPr="00776D7C">
        <w:rPr>
          <w:b/>
          <w:bCs/>
        </w:rPr>
        <w:t>)</w:t>
      </w:r>
    </w:p>
    <w:p w14:paraId="4FAF3E7E" w14:textId="4D1D3F9A" w:rsidR="00FB22B2" w:rsidRPr="00776D7C" w:rsidRDefault="00FB22B2" w:rsidP="00FB22B2">
      <w:r w:rsidRPr="00776D7C">
        <w:t>Le GCNT a recommandé aux commissions d'études de continuer de tirer parti des mécanismes existants, tels que les réunions conjointes des groupes du Rapporteur, compte tenu du projet de révision de la Recommandation UIT-T A.1, dont le texte a été déterminé à la présente réunion du</w:t>
      </w:r>
      <w:r w:rsidR="00FD399B" w:rsidRPr="00776D7C">
        <w:t> </w:t>
      </w:r>
      <w:r w:rsidRPr="00776D7C">
        <w:t>GCNT.</w:t>
      </w:r>
    </w:p>
    <w:p w14:paraId="10FD509A" w14:textId="0621325A" w:rsidR="00FB22B2" w:rsidRPr="00776D7C" w:rsidRDefault="00FD399B" w:rsidP="00FD399B">
      <w:pPr>
        <w:pStyle w:val="Heading1"/>
      </w:pPr>
      <w:bookmarkStart w:id="80" w:name="_Toc226962508"/>
      <w:r w:rsidRPr="00776D7C">
        <w:t>27</w:t>
      </w:r>
      <w:r w:rsidR="00FB22B2" w:rsidRPr="00776D7C">
        <w:tab/>
        <w:t>Autres activités devant être menées par le GCNT (le cas échéant)</w:t>
      </w:r>
      <w:bookmarkEnd w:id="80"/>
    </w:p>
    <w:p w14:paraId="6109DBD7" w14:textId="77777777" w:rsidR="00FB22B2" w:rsidRPr="00776D7C" w:rsidRDefault="00FB22B2" w:rsidP="00FB22B2">
      <w:r w:rsidRPr="00776D7C">
        <w:t>27.1</w:t>
      </w:r>
      <w:r w:rsidRPr="00776D7C">
        <w:tab/>
        <w:t>Aucune.</w:t>
      </w:r>
    </w:p>
    <w:p w14:paraId="2F74781D" w14:textId="77777777" w:rsidR="00967CB8" w:rsidRPr="00776D7C" w:rsidRDefault="00967CB8" w:rsidP="00967CB8">
      <w:pPr>
        <w:pStyle w:val="Heading1"/>
      </w:pPr>
      <w:bookmarkStart w:id="81" w:name="_Toc225510947"/>
      <w:bookmarkStart w:id="82" w:name="_Toc225762769"/>
      <w:bookmarkStart w:id="83" w:name="_Toc226962509"/>
      <w:r w:rsidRPr="00776D7C">
        <w:t>28</w:t>
      </w:r>
      <w:r w:rsidRPr="00776D7C">
        <w:tab/>
      </w:r>
      <w:bookmarkStart w:id="84" w:name="_Toc222928466"/>
      <w:bookmarkEnd w:id="81"/>
      <w:bookmarkEnd w:id="82"/>
      <w:r w:rsidRPr="00776D7C">
        <w:t>Calendrier des réunions de l'UIT-T et date de la prochaine réunion du GCNT</w:t>
      </w:r>
      <w:bookmarkEnd w:id="83"/>
      <w:bookmarkEnd w:id="84"/>
    </w:p>
    <w:p w14:paraId="2230C774" w14:textId="3DC6A4CB" w:rsidR="00967CB8" w:rsidRPr="00776D7C" w:rsidRDefault="00967CB8" w:rsidP="00967CB8">
      <w:r w:rsidRPr="00776D7C">
        <w:rPr>
          <w:rFonts w:eastAsia="SimSun"/>
          <w:szCs w:val="24"/>
        </w:rPr>
        <w:t>28.1</w:t>
      </w:r>
      <w:r w:rsidRPr="00776D7C">
        <w:rPr>
          <w:rFonts w:eastAsia="SimSun"/>
          <w:szCs w:val="24"/>
        </w:rPr>
        <w:tab/>
      </w:r>
      <w:r w:rsidRPr="00776D7C">
        <w:t xml:space="preserve">Le GCNT a pris note du Document </w:t>
      </w:r>
      <w:hyperlink r:id="rId118" w:history="1">
        <w:r w:rsidRPr="00776D7C">
          <w:rPr>
            <w:rStyle w:val="Hyperlink"/>
            <w:rFonts w:ascii="Times New Roman" w:hAnsi="Times New Roman"/>
          </w:rPr>
          <w:t>TD191</w:t>
        </w:r>
      </w:hyperlink>
      <w:r w:rsidRPr="00776D7C">
        <w:t>, qui contient le calendrier des réunions de l'UIT</w:t>
      </w:r>
      <w:r w:rsidR="004A753B" w:rsidRPr="00776D7C">
        <w:noBreakHyphen/>
      </w:r>
      <w:r w:rsidRPr="00776D7C">
        <w:t>T en 2026. Le représentant du TSB a indiqué qu'il s'agissait d'un document évolutif mis à jour en permanence et que le Bureau fournirait des informations actualisées à intervalles réguliers.</w:t>
      </w:r>
    </w:p>
    <w:p w14:paraId="44607B97" w14:textId="7E435A06" w:rsidR="00967CB8" w:rsidRPr="00776D7C" w:rsidRDefault="00967CB8" w:rsidP="00967CB8">
      <w:r w:rsidRPr="00776D7C">
        <w:rPr>
          <w:color w:val="000000"/>
        </w:rPr>
        <w:t>28.2</w:t>
      </w:r>
      <w:r w:rsidRPr="00776D7C">
        <w:rPr>
          <w:color w:val="000000"/>
        </w:rPr>
        <w:tab/>
      </w:r>
      <w:r w:rsidRPr="00776D7C">
        <w:t>Les</w:t>
      </w:r>
      <w:r w:rsidRPr="00776D7C">
        <w:rPr>
          <w:color w:val="000000"/>
        </w:rPr>
        <w:t xml:space="preserve"> participants ont également pris note du Document </w:t>
      </w:r>
      <w:hyperlink r:id="rId119" w:history="1">
        <w:r w:rsidRPr="00776D7C">
          <w:rPr>
            <w:rStyle w:val="Hyperlink"/>
            <w:rFonts w:ascii="Times New Roman" w:hAnsi="Times New Roman"/>
          </w:rPr>
          <w:t>TD317</w:t>
        </w:r>
      </w:hyperlink>
      <w:r w:rsidRPr="00776D7C">
        <w:rPr>
          <w:color w:val="000000"/>
        </w:rPr>
        <w:t>, qui contient le calendrier des réunions intérimaires avant la prochaine réunion du GCNT, dont le contenu est reproduit dans l'</w:t>
      </w:r>
      <w:r w:rsidRPr="00776D7C">
        <w:rPr>
          <w:rStyle w:val="Hyperlink"/>
        </w:rPr>
        <w:fldChar w:fldCharType="begin"/>
      </w:r>
      <w:r w:rsidRPr="00776D7C">
        <w:rPr>
          <w:rStyle w:val="Hyperlink"/>
        </w:rPr>
        <w:instrText xml:space="preserve"> REF AnnexeD \h  \* MERGEFORMAT </w:instrText>
      </w:r>
      <w:r w:rsidRPr="00776D7C">
        <w:rPr>
          <w:rStyle w:val="Hyperlink"/>
        </w:rPr>
      </w:r>
      <w:r w:rsidRPr="00776D7C">
        <w:rPr>
          <w:rStyle w:val="Hyperlink"/>
        </w:rPr>
        <w:fldChar w:fldCharType="separate"/>
      </w:r>
      <w:r w:rsidR="00776D7C" w:rsidRPr="00776D7C">
        <w:rPr>
          <w:rStyle w:val="Hyperlink"/>
          <w:rFonts w:ascii="Times New Roman" w:hAnsi="Times New Roman"/>
          <w:color w:val="4F81BD" w:themeColor="accent1"/>
        </w:rPr>
        <w:t>Annexe</w:t>
      </w:r>
      <w:r w:rsidR="00776D7C" w:rsidRPr="00776D7C">
        <w:rPr>
          <w:rStyle w:val="Hyperlink"/>
          <w:color w:val="4F81BD" w:themeColor="accent1"/>
        </w:rPr>
        <w:t xml:space="preserve"> D</w:t>
      </w:r>
      <w:r w:rsidR="00776D7C" w:rsidRPr="00776D7C">
        <w:rPr>
          <w:rStyle w:val="Hyperlink"/>
        </w:rPr>
        <w:br/>
      </w:r>
      <w:r w:rsidRPr="00776D7C">
        <w:rPr>
          <w:rStyle w:val="Hyperlink"/>
        </w:rPr>
        <w:fldChar w:fldCharType="end"/>
      </w:r>
      <w:r w:rsidRPr="00776D7C">
        <w:rPr>
          <w:color w:val="000000"/>
        </w:rPr>
        <w:t xml:space="preserve">du présent rapport. On trouvera des renseignements concernant les réunions des groupes du Rapporteur du GCNT ainsi que des informations actualisées sur leur tenue à l'adresse </w:t>
      </w:r>
      <w:hyperlink r:id="rId120" w:history="1">
        <w:r w:rsidRPr="00776D7C">
          <w:rPr>
            <w:rStyle w:val="Hyperlink"/>
          </w:rPr>
          <w:t>https://itu.int/net/ITU-T/lists/rgm.aspx?Group=0</w:t>
        </w:r>
      </w:hyperlink>
      <w:r w:rsidRPr="00776D7C">
        <w:rPr>
          <w:color w:val="000000"/>
        </w:rPr>
        <w:t>.</w:t>
      </w:r>
      <w:hyperlink r:id="rId121" w:history="1"/>
      <w:hyperlink w:anchor="_Annex_D:_Interim" w:history="1"/>
      <w:hyperlink r:id="rId122" w:history="1"/>
    </w:p>
    <w:p w14:paraId="44723083" w14:textId="77777777" w:rsidR="00967CB8" w:rsidRPr="00776D7C" w:rsidRDefault="00967CB8" w:rsidP="00967CB8">
      <w:pPr>
        <w:spacing w:after="120"/>
      </w:pPr>
      <w:r w:rsidRPr="00776D7C">
        <w:t>28.3</w:t>
      </w:r>
      <w:r w:rsidRPr="00776D7C">
        <w:tab/>
      </w:r>
      <w:r w:rsidRPr="00776D7C">
        <w:rPr>
          <w:color w:val="000000"/>
        </w:rPr>
        <w:t>Le GCNT a pris note des dates proposées pour la troisième réunion du GCNT au cours de la période d'études 2025-2028, qui sont les suivantes (sous réserve de modification):</w:t>
      </w:r>
    </w:p>
    <w:tbl>
      <w:tblPr>
        <w:tblStyle w:val="TableGrid"/>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811"/>
        <w:gridCol w:w="4812"/>
      </w:tblGrid>
      <w:tr w:rsidR="00967CB8" w:rsidRPr="00776D7C" w14:paraId="3ED19E87" w14:textId="77777777" w:rsidTr="004A753B">
        <w:tc>
          <w:tcPr>
            <w:tcW w:w="4814" w:type="dxa"/>
            <w:vAlign w:val="center"/>
          </w:tcPr>
          <w:p w14:paraId="6BBBF791" w14:textId="77777777" w:rsidR="00967CB8" w:rsidRPr="00776D7C" w:rsidRDefault="00967CB8" w:rsidP="00091CE6">
            <w:pPr>
              <w:pStyle w:val="Tablehead"/>
            </w:pPr>
            <w:r w:rsidRPr="00776D7C">
              <w:t>Manifestation</w:t>
            </w:r>
          </w:p>
        </w:tc>
        <w:tc>
          <w:tcPr>
            <w:tcW w:w="4815" w:type="dxa"/>
            <w:vAlign w:val="center"/>
          </w:tcPr>
          <w:p w14:paraId="251557AF" w14:textId="77777777" w:rsidR="00967CB8" w:rsidRPr="00776D7C" w:rsidRDefault="00967CB8" w:rsidP="00091CE6">
            <w:pPr>
              <w:pStyle w:val="Tablehead"/>
            </w:pPr>
            <w:r w:rsidRPr="00776D7C">
              <w:rPr>
                <w:bCs/>
                <w:color w:val="000000"/>
              </w:rPr>
              <w:t>Lieu et date</w:t>
            </w:r>
          </w:p>
        </w:tc>
      </w:tr>
      <w:tr w:rsidR="00967CB8" w:rsidRPr="00776D7C" w14:paraId="5EB408AF" w14:textId="77777777" w:rsidTr="004A753B">
        <w:tc>
          <w:tcPr>
            <w:tcW w:w="4814" w:type="dxa"/>
          </w:tcPr>
          <w:p w14:paraId="0ABB859A" w14:textId="77777777" w:rsidR="00967CB8" w:rsidRPr="00776D7C" w:rsidRDefault="00967CB8" w:rsidP="004A753B">
            <w:pPr>
              <w:pStyle w:val="Tabletext"/>
              <w:jc w:val="center"/>
            </w:pPr>
            <w:r w:rsidRPr="00776D7C">
              <w:t>Troisième réunion du GCNT</w:t>
            </w:r>
          </w:p>
        </w:tc>
        <w:tc>
          <w:tcPr>
            <w:tcW w:w="4815" w:type="dxa"/>
          </w:tcPr>
          <w:p w14:paraId="57010F47" w14:textId="77777777" w:rsidR="00967CB8" w:rsidRPr="00776D7C" w:rsidRDefault="00967CB8" w:rsidP="004A753B">
            <w:pPr>
              <w:pStyle w:val="Tabletext"/>
              <w:jc w:val="center"/>
            </w:pPr>
            <w:r w:rsidRPr="00776D7C">
              <w:t>Genève, 1er-5 février 2027 (à confirmer)</w:t>
            </w:r>
          </w:p>
        </w:tc>
      </w:tr>
    </w:tbl>
    <w:p w14:paraId="3BBDFF03" w14:textId="77777777" w:rsidR="00967CB8" w:rsidRPr="00776D7C" w:rsidRDefault="00967CB8" w:rsidP="00967CB8">
      <w:pPr>
        <w:rPr>
          <w:color w:val="000000"/>
        </w:rPr>
      </w:pPr>
      <w:r w:rsidRPr="00776D7C">
        <w:t>Plusieurs</w:t>
      </w:r>
      <w:r w:rsidRPr="00776D7C">
        <w:rPr>
          <w:color w:val="000000"/>
        </w:rPr>
        <w:t xml:space="preserve"> délégations ont demandé que le calendrier des réunions soit réexaminé afin d'éviter tout chevauchement avec les fêtes nationales importantes et d'autres réunions de l'UIT. Le TSB a accepté d'étudier la question et d'essayer de trouver la meilleure solution possible, compte tenu également de la disponibilité des salles de réunion au siège de l'UIT.</w:t>
      </w:r>
    </w:p>
    <w:p w14:paraId="02ECDCFA" w14:textId="77777777" w:rsidR="00967CB8" w:rsidRPr="00776D7C" w:rsidRDefault="00967CB8" w:rsidP="00967CB8">
      <w:r w:rsidRPr="00776D7C">
        <w:t>28.4</w:t>
      </w:r>
      <w:r w:rsidRPr="00776D7C">
        <w:tab/>
        <w:t>Le GCNT a pris note du fait qu'il convient de tenir compte des fêtes religieuses lors de la planification des réunions futures.</w:t>
      </w:r>
    </w:p>
    <w:p w14:paraId="53E60FDA" w14:textId="77777777" w:rsidR="00967CB8" w:rsidRPr="00776D7C" w:rsidRDefault="00967CB8" w:rsidP="00967CB8">
      <w:pPr>
        <w:pStyle w:val="Heading1"/>
      </w:pPr>
      <w:bookmarkStart w:id="85" w:name="_Toc222928467"/>
      <w:bookmarkStart w:id="86" w:name="_Toc226962510"/>
      <w:r w:rsidRPr="00776D7C">
        <w:t>29</w:t>
      </w:r>
      <w:r w:rsidRPr="00776D7C">
        <w:tab/>
        <w:t>Divers</w:t>
      </w:r>
      <w:bookmarkEnd w:id="85"/>
      <w:bookmarkEnd w:id="86"/>
    </w:p>
    <w:p w14:paraId="3BFAFE68" w14:textId="77777777" w:rsidR="00967CB8" w:rsidRPr="00776D7C" w:rsidRDefault="00967CB8" w:rsidP="00967CB8">
      <w:r w:rsidRPr="00776D7C">
        <w:t>29.1</w:t>
      </w:r>
      <w:r w:rsidRPr="00776D7C">
        <w:tab/>
        <w:t>Un certificat de mérite a été remis à Mme Charlyne Restivo par la Présidente du Réseau de femmes en reconnaissance de son rôle en tant que coordinatrice de ce réseau à l'UIT-T.</w:t>
      </w:r>
    </w:p>
    <w:p w14:paraId="26FEAEF4" w14:textId="77777777" w:rsidR="00967CB8" w:rsidRPr="00776D7C" w:rsidRDefault="00967CB8" w:rsidP="00967CB8">
      <w:r w:rsidRPr="00776D7C">
        <w:t>29.2</w:t>
      </w:r>
      <w:r w:rsidRPr="00776D7C">
        <w:tab/>
        <w:t>Il a été annoncé que la Commission européenne, le Haut-Commissariat des Nations Unies aux droits de l'homme et l'UIT-T organiseraient un séminaire sur les droits de l'homme et la normalisation des TIC le 14 avril à Bruxelles, auquel il sera possible de participer à distance ou en présentiel.</w:t>
      </w:r>
    </w:p>
    <w:p w14:paraId="138A91F2" w14:textId="2BE28FAF" w:rsidR="00967CB8" w:rsidRPr="00776D7C" w:rsidRDefault="00967CB8" w:rsidP="00967CB8">
      <w:r w:rsidRPr="00776D7C">
        <w:t>29.3</w:t>
      </w:r>
      <w:r w:rsidRPr="00776D7C">
        <w:tab/>
        <w:t xml:space="preserve">Mme Aminata </w:t>
      </w:r>
      <w:r w:rsidR="00B360AD" w:rsidRPr="00776D7C">
        <w:t>D</w:t>
      </w:r>
      <w:r w:rsidR="00776D7C" w:rsidRPr="00776D7C">
        <w:t>ramé</w:t>
      </w:r>
      <w:r w:rsidRPr="00776D7C">
        <w:t xml:space="preserve"> Thiam, nouvellement nommée </w:t>
      </w:r>
      <w:bookmarkStart w:id="87" w:name="_Hlk226960875"/>
      <w:r w:rsidRPr="00776D7C">
        <w:t>Vice-Présidente du GCNT</w:t>
      </w:r>
      <w:bookmarkEnd w:id="87"/>
      <w:r w:rsidRPr="00776D7C">
        <w:t xml:space="preserve">, a remercié l'UIT-T, le GCNT et l'Union africaine des télécommunications de la confiance qu'ils lui ont </w:t>
      </w:r>
      <w:r w:rsidRPr="00776D7C">
        <w:lastRenderedPageBreak/>
        <w:t>témoignée et a réaffirmé sa détermination à redoubler d'efforts pour faire avancer les travaux du</w:t>
      </w:r>
      <w:r w:rsidR="004A753B" w:rsidRPr="00776D7C">
        <w:t> </w:t>
      </w:r>
      <w:r w:rsidRPr="00776D7C">
        <w:t>GCNT.</w:t>
      </w:r>
    </w:p>
    <w:p w14:paraId="460DB972" w14:textId="77777777" w:rsidR="00967CB8" w:rsidRPr="00776D7C" w:rsidRDefault="00967CB8" w:rsidP="004A753B">
      <w:pPr>
        <w:pStyle w:val="Heading1"/>
      </w:pPr>
      <w:bookmarkStart w:id="88" w:name="_Toc222928468"/>
      <w:bookmarkStart w:id="89" w:name="_Toc226962511"/>
      <w:r w:rsidRPr="00776D7C">
        <w:t>30</w:t>
      </w:r>
      <w:r w:rsidRPr="00776D7C">
        <w:tab/>
        <w:t>Examen du projet de rapport de la réunion</w:t>
      </w:r>
      <w:bookmarkEnd w:id="88"/>
      <w:bookmarkEnd w:id="89"/>
    </w:p>
    <w:p w14:paraId="17901DAA" w14:textId="77777777" w:rsidR="00967CB8" w:rsidRPr="00776D7C" w:rsidRDefault="00967CB8" w:rsidP="00967CB8">
      <w:r w:rsidRPr="00776D7C">
        <w:t>30.1</w:t>
      </w:r>
      <w:r w:rsidRPr="00776D7C">
        <w:tab/>
        <w:t xml:space="preserve">Le Président a annoncé que, conformément à la pratique suivie précédemment dans le cadre des réunions du GCNT, le projet de rapport de la réunion reproduit dans le Document </w:t>
      </w:r>
      <w:hyperlink r:id="rId123" w:history="1">
        <w:r w:rsidRPr="00776D7C">
          <w:rPr>
            <w:rStyle w:val="Hyperlink"/>
          </w:rPr>
          <w:t>TD157</w:t>
        </w:r>
      </w:hyperlink>
      <w:r w:rsidRPr="00776D7C">
        <w:t xml:space="preserve"> serait établi en temps utile et pourrait être examiné et faire l'objet de commentaires pendant une période de deux semaines.</w:t>
      </w:r>
    </w:p>
    <w:p w14:paraId="0ECEAEAB" w14:textId="77777777" w:rsidR="00967CB8" w:rsidRPr="00776D7C" w:rsidRDefault="00967CB8" w:rsidP="004A753B">
      <w:pPr>
        <w:pStyle w:val="Heading1"/>
      </w:pPr>
      <w:bookmarkStart w:id="90" w:name="_Toc222928469"/>
      <w:bookmarkStart w:id="91" w:name="_Toc226962512"/>
      <w:r w:rsidRPr="00776D7C">
        <w:t>31</w:t>
      </w:r>
      <w:r w:rsidRPr="00776D7C">
        <w:tab/>
        <w:t>Clôture de la réunion</w:t>
      </w:r>
      <w:bookmarkEnd w:id="90"/>
      <w:bookmarkEnd w:id="91"/>
    </w:p>
    <w:p w14:paraId="2A0F9A88" w14:textId="77777777" w:rsidR="00967CB8" w:rsidRPr="00776D7C" w:rsidRDefault="00967CB8" w:rsidP="00967CB8">
      <w:r w:rsidRPr="00776D7C">
        <w:t>31.1</w:t>
      </w:r>
      <w:r w:rsidRPr="00776D7C">
        <w:tab/>
        <w:t>Le Directeur du TSB a prononcé son allocution de clôture.</w:t>
      </w:r>
    </w:p>
    <w:p w14:paraId="33A82707" w14:textId="77777777" w:rsidR="00967CB8" w:rsidRPr="00776D7C" w:rsidRDefault="00967CB8" w:rsidP="00967CB8">
      <w:r w:rsidRPr="00776D7C">
        <w:t>31.2</w:t>
      </w:r>
      <w:r w:rsidRPr="00776D7C">
        <w:tab/>
        <w:t>Le Président du GCNT a prononcé son allocution de clôture.</w:t>
      </w:r>
    </w:p>
    <w:p w14:paraId="54EE064B" w14:textId="77777777" w:rsidR="00967CB8" w:rsidRPr="00776D7C" w:rsidRDefault="00967CB8" w:rsidP="00967CB8">
      <w:r w:rsidRPr="00776D7C">
        <w:t>31.3</w:t>
      </w:r>
      <w:r w:rsidRPr="00776D7C">
        <w:tab/>
        <w:t>La réunion du GCNT a été déclarée close le 30 janvier 2026 à 16 h 00 (heure de Genève).</w:t>
      </w:r>
    </w:p>
    <w:p w14:paraId="4A74416A" w14:textId="77777777" w:rsidR="00967CB8" w:rsidRPr="00776D7C" w:rsidRDefault="00967CB8" w:rsidP="00967CB8">
      <w:pPr>
        <w:rPr>
          <w:rFonts w:eastAsia="MS Mincho"/>
          <w:color w:val="FFFFFF" w:themeColor="background1"/>
        </w:rPr>
      </w:pPr>
      <w:bookmarkStart w:id="92" w:name="_Annex_A_TSAG"/>
      <w:bookmarkStart w:id="93" w:name="_Annex_A_Summary_1"/>
      <w:bookmarkStart w:id="94" w:name="AnnexA"/>
      <w:bookmarkStart w:id="95" w:name="_Toc508133747"/>
      <w:bookmarkEnd w:id="92"/>
      <w:bookmarkEnd w:id="93"/>
      <w:r w:rsidRPr="00776D7C">
        <w:rPr>
          <w:rFonts w:eastAsia="MS Mincho"/>
        </w:rPr>
        <w:br w:type="page"/>
      </w:r>
    </w:p>
    <w:p w14:paraId="000FC482" w14:textId="06D4E4B1" w:rsidR="00967CB8" w:rsidRPr="00776D7C" w:rsidRDefault="00967CB8" w:rsidP="004A753B">
      <w:pPr>
        <w:pStyle w:val="AnnexNotitle"/>
        <w:rPr>
          <w:szCs w:val="24"/>
        </w:rPr>
      </w:pPr>
      <w:bookmarkStart w:id="96" w:name="_Toc222928470"/>
      <w:bookmarkStart w:id="97" w:name="_Toc226962513"/>
      <w:r w:rsidRPr="00776D7C">
        <w:lastRenderedPageBreak/>
        <w:t>Annexe A</w:t>
      </w:r>
      <w:r w:rsidR="004A753B" w:rsidRPr="00776D7C">
        <w:br/>
      </w:r>
      <w:r w:rsidRPr="00776D7C">
        <w:t>Décisions relatives aux Recommandations, Suppléments</w:t>
      </w:r>
      <w:r w:rsidR="004A753B" w:rsidRPr="00776D7C">
        <w:br/>
      </w:r>
      <w:r w:rsidRPr="00776D7C">
        <w:t>et</w:t>
      </w:r>
      <w:r w:rsidR="004A753B" w:rsidRPr="00776D7C">
        <w:t xml:space="preserve"> </w:t>
      </w:r>
      <w:r w:rsidRPr="00776D7C">
        <w:t>autres textes approuvés (GCNT, janvier 2026)</w:t>
      </w:r>
      <w:bookmarkEnd w:id="96"/>
      <w:bookmarkEnd w:id="97"/>
    </w:p>
    <w:p w14:paraId="77F26B17" w14:textId="77777777" w:rsidR="00967CB8" w:rsidRPr="00776D7C" w:rsidRDefault="00967CB8" w:rsidP="004A753B">
      <w:pPr>
        <w:pStyle w:val="Headingb"/>
        <w:spacing w:after="120"/>
      </w:pPr>
      <w:r w:rsidRPr="00776D7C">
        <w:t>Détermination</w:t>
      </w:r>
    </w:p>
    <w:tbl>
      <w:tblPr>
        <w:tblStyle w:val="TableGrid"/>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122"/>
        <w:gridCol w:w="1134"/>
        <w:gridCol w:w="5103"/>
        <w:gridCol w:w="1270"/>
      </w:tblGrid>
      <w:tr w:rsidR="00967CB8" w:rsidRPr="00776D7C" w14:paraId="3F2C707A" w14:textId="77777777" w:rsidTr="00B23733">
        <w:tc>
          <w:tcPr>
            <w:tcW w:w="2122" w:type="dxa"/>
          </w:tcPr>
          <w:p w14:paraId="2A035695" w14:textId="77777777" w:rsidR="00967CB8" w:rsidRPr="00776D7C" w:rsidRDefault="00967CB8" w:rsidP="00091CE6">
            <w:pPr>
              <w:pStyle w:val="Tablehead"/>
              <w:rPr>
                <w:rFonts w:eastAsia="MS Mincho"/>
              </w:rPr>
            </w:pPr>
            <w:r w:rsidRPr="00776D7C">
              <w:t>Document</w:t>
            </w:r>
          </w:p>
        </w:tc>
        <w:tc>
          <w:tcPr>
            <w:tcW w:w="1134" w:type="dxa"/>
          </w:tcPr>
          <w:p w14:paraId="5D1D51BE" w14:textId="77777777" w:rsidR="00967CB8" w:rsidRPr="00776D7C" w:rsidRDefault="00967CB8" w:rsidP="00091CE6">
            <w:pPr>
              <w:pStyle w:val="Tablehead"/>
              <w:rPr>
                <w:rFonts w:eastAsia="MS Mincho"/>
              </w:rPr>
            </w:pPr>
            <w:r w:rsidRPr="00776D7C">
              <w:t>Statut</w:t>
            </w:r>
          </w:p>
        </w:tc>
        <w:tc>
          <w:tcPr>
            <w:tcW w:w="5103" w:type="dxa"/>
          </w:tcPr>
          <w:p w14:paraId="48D5C808" w14:textId="77777777" w:rsidR="00967CB8" w:rsidRPr="00776D7C" w:rsidRDefault="00967CB8" w:rsidP="00091CE6">
            <w:pPr>
              <w:pStyle w:val="Tablehead"/>
              <w:rPr>
                <w:rFonts w:eastAsia="MS Mincho"/>
              </w:rPr>
            </w:pPr>
            <w:r w:rsidRPr="00776D7C">
              <w:t>Titre</w:t>
            </w:r>
          </w:p>
        </w:tc>
        <w:tc>
          <w:tcPr>
            <w:tcW w:w="1270" w:type="dxa"/>
          </w:tcPr>
          <w:p w14:paraId="4C67A4DC" w14:textId="77777777" w:rsidR="00967CB8" w:rsidRPr="00776D7C" w:rsidRDefault="00967CB8" w:rsidP="00091CE6">
            <w:pPr>
              <w:pStyle w:val="Tablehead"/>
              <w:rPr>
                <w:rFonts w:eastAsia="MS Mincho"/>
              </w:rPr>
            </w:pPr>
            <w:r w:rsidRPr="00776D7C">
              <w:t>Références</w:t>
            </w:r>
          </w:p>
        </w:tc>
      </w:tr>
      <w:tr w:rsidR="00967CB8" w:rsidRPr="00776D7C" w14:paraId="12DABE28" w14:textId="77777777" w:rsidTr="00B23733">
        <w:tc>
          <w:tcPr>
            <w:tcW w:w="2122" w:type="dxa"/>
            <w:vAlign w:val="center"/>
          </w:tcPr>
          <w:p w14:paraId="26E3C905" w14:textId="3324C4C5" w:rsidR="00967CB8" w:rsidRPr="00776D7C" w:rsidRDefault="00967CB8" w:rsidP="004A753B">
            <w:pPr>
              <w:pStyle w:val="Tabletext"/>
              <w:tabs>
                <w:tab w:val="clear" w:pos="1985"/>
              </w:tabs>
              <w:ind w:left="-57" w:right="-54"/>
              <w:jc w:val="center"/>
              <w:rPr>
                <w:rFonts w:eastAsia="MS Mincho"/>
              </w:rPr>
            </w:pPr>
            <w:r w:rsidRPr="00776D7C">
              <w:t>A.19 (anciennement</w:t>
            </w:r>
            <w:r w:rsidR="004A753B" w:rsidRPr="00776D7C">
              <w:t> </w:t>
            </w:r>
            <w:r w:rsidRPr="00776D7C">
              <w:t>A.RA)</w:t>
            </w:r>
          </w:p>
        </w:tc>
        <w:tc>
          <w:tcPr>
            <w:tcW w:w="1134" w:type="dxa"/>
            <w:vAlign w:val="center"/>
          </w:tcPr>
          <w:p w14:paraId="0BA39059" w14:textId="77777777" w:rsidR="00967CB8" w:rsidRPr="00776D7C" w:rsidRDefault="00967CB8" w:rsidP="004A753B">
            <w:pPr>
              <w:pStyle w:val="Tabletext"/>
              <w:jc w:val="center"/>
              <w:rPr>
                <w:rFonts w:eastAsia="MS Mincho"/>
              </w:rPr>
            </w:pPr>
            <w:r w:rsidRPr="00776D7C">
              <w:t>Nouveau</w:t>
            </w:r>
          </w:p>
        </w:tc>
        <w:tc>
          <w:tcPr>
            <w:tcW w:w="5103" w:type="dxa"/>
          </w:tcPr>
          <w:p w14:paraId="1CE55D68" w14:textId="77777777" w:rsidR="00967CB8" w:rsidRPr="00776D7C" w:rsidRDefault="00967CB8" w:rsidP="00091CE6">
            <w:pPr>
              <w:pStyle w:val="Tabletext"/>
              <w:rPr>
                <w:rFonts w:eastAsia="MS Mincho"/>
              </w:rPr>
            </w:pPr>
            <w:r w:rsidRPr="00776D7C">
              <w:t>Désignation et fonctionnement des autorités d'enregistrement</w:t>
            </w:r>
          </w:p>
        </w:tc>
        <w:tc>
          <w:tcPr>
            <w:tcW w:w="1270" w:type="dxa"/>
            <w:vAlign w:val="center"/>
          </w:tcPr>
          <w:p w14:paraId="263D25AA" w14:textId="77777777" w:rsidR="00967CB8" w:rsidRPr="00776D7C" w:rsidRDefault="00967CB8" w:rsidP="004A753B">
            <w:pPr>
              <w:pStyle w:val="Tabletext"/>
              <w:jc w:val="center"/>
              <w:rPr>
                <w:rFonts w:eastAsia="MS Mincho"/>
                <w:szCs w:val="22"/>
              </w:rPr>
            </w:pPr>
            <w:hyperlink r:id="rId124" w:history="1">
              <w:r w:rsidRPr="00776D7C">
                <w:rPr>
                  <w:rStyle w:val="Hyperlink"/>
                  <w:szCs w:val="22"/>
                </w:rPr>
                <w:t>TD</w:t>
              </w:r>
              <w:r w:rsidRPr="00776D7C">
                <w:rPr>
                  <w:rStyle w:val="Hyperlink"/>
                  <w:rFonts w:eastAsia="MS Mincho"/>
                  <w:szCs w:val="22"/>
                </w:rPr>
                <w:t>331</w:t>
              </w:r>
            </w:hyperlink>
          </w:p>
        </w:tc>
      </w:tr>
      <w:tr w:rsidR="00967CB8" w:rsidRPr="00776D7C" w14:paraId="0F2E4297" w14:textId="77777777" w:rsidTr="00B23733">
        <w:tc>
          <w:tcPr>
            <w:tcW w:w="2122" w:type="dxa"/>
            <w:vAlign w:val="center"/>
          </w:tcPr>
          <w:p w14:paraId="6CBDBE60" w14:textId="77777777" w:rsidR="00967CB8" w:rsidRPr="00776D7C" w:rsidRDefault="00967CB8" w:rsidP="004A753B">
            <w:pPr>
              <w:pStyle w:val="Tabletext"/>
              <w:jc w:val="center"/>
              <w:rPr>
                <w:rFonts w:eastAsia="MS Mincho"/>
              </w:rPr>
            </w:pPr>
            <w:r w:rsidRPr="00776D7C">
              <w:t>A.1</w:t>
            </w:r>
          </w:p>
        </w:tc>
        <w:tc>
          <w:tcPr>
            <w:tcW w:w="1134" w:type="dxa"/>
            <w:vAlign w:val="center"/>
          </w:tcPr>
          <w:p w14:paraId="463D4B68" w14:textId="77777777" w:rsidR="00967CB8" w:rsidRPr="00776D7C" w:rsidRDefault="00967CB8" w:rsidP="004A753B">
            <w:pPr>
              <w:pStyle w:val="Tabletext"/>
              <w:jc w:val="center"/>
              <w:rPr>
                <w:rFonts w:eastAsia="MS Mincho"/>
              </w:rPr>
            </w:pPr>
            <w:r w:rsidRPr="00776D7C">
              <w:t>Révisé</w:t>
            </w:r>
          </w:p>
        </w:tc>
        <w:tc>
          <w:tcPr>
            <w:tcW w:w="5103" w:type="dxa"/>
          </w:tcPr>
          <w:p w14:paraId="3882A93A" w14:textId="77777777" w:rsidR="00967CB8" w:rsidRPr="00776D7C" w:rsidRDefault="00967CB8" w:rsidP="00091CE6">
            <w:pPr>
              <w:pStyle w:val="Tabletext"/>
              <w:rPr>
                <w:rFonts w:eastAsia="MS Mincho"/>
              </w:rPr>
            </w:pPr>
            <w:r w:rsidRPr="00776D7C">
              <w:t>Méthodes de travail des Commissions d'études du Secteur de la normalisation des télécommunications de l'UIT</w:t>
            </w:r>
          </w:p>
        </w:tc>
        <w:tc>
          <w:tcPr>
            <w:tcW w:w="1270" w:type="dxa"/>
            <w:vAlign w:val="center"/>
          </w:tcPr>
          <w:p w14:paraId="07A2E4C0" w14:textId="77777777" w:rsidR="00967CB8" w:rsidRPr="00776D7C" w:rsidRDefault="00967CB8" w:rsidP="004A753B">
            <w:pPr>
              <w:pStyle w:val="Tabletext"/>
              <w:jc w:val="center"/>
              <w:rPr>
                <w:rFonts w:eastAsia="MS Mincho"/>
                <w:szCs w:val="22"/>
              </w:rPr>
            </w:pPr>
            <w:hyperlink r:id="rId125" w:history="1">
              <w:r w:rsidRPr="00776D7C">
                <w:rPr>
                  <w:rStyle w:val="Hyperlink"/>
                  <w:szCs w:val="22"/>
                </w:rPr>
                <w:t>TD</w:t>
              </w:r>
              <w:r w:rsidRPr="00776D7C">
                <w:rPr>
                  <w:rStyle w:val="Hyperlink"/>
                  <w:rFonts w:eastAsia="MS Mincho"/>
                  <w:szCs w:val="22"/>
                </w:rPr>
                <w:t>334</w:t>
              </w:r>
            </w:hyperlink>
          </w:p>
        </w:tc>
      </w:tr>
    </w:tbl>
    <w:p w14:paraId="7CBD4E1A" w14:textId="77777777" w:rsidR="00967CB8" w:rsidRPr="00776D7C" w:rsidRDefault="00967CB8" w:rsidP="004A753B">
      <w:pPr>
        <w:pStyle w:val="Headingb"/>
        <w:spacing w:after="120"/>
      </w:pPr>
      <w:r w:rsidRPr="00776D7C">
        <w:t>Accord</w:t>
      </w:r>
    </w:p>
    <w:tbl>
      <w:tblPr>
        <w:tblStyle w:val="TableGrid"/>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121"/>
        <w:gridCol w:w="1134"/>
        <w:gridCol w:w="5091"/>
        <w:gridCol w:w="1277"/>
      </w:tblGrid>
      <w:tr w:rsidR="00967CB8" w:rsidRPr="00776D7C" w14:paraId="5B036D2E" w14:textId="77777777" w:rsidTr="00B23733">
        <w:tc>
          <w:tcPr>
            <w:tcW w:w="2123" w:type="dxa"/>
            <w:vAlign w:val="center"/>
          </w:tcPr>
          <w:p w14:paraId="056A44F1" w14:textId="77777777" w:rsidR="00967CB8" w:rsidRPr="00776D7C" w:rsidRDefault="00967CB8" w:rsidP="00091CE6">
            <w:pPr>
              <w:pStyle w:val="Tablehead"/>
              <w:rPr>
                <w:rFonts w:eastAsia="MS Mincho"/>
              </w:rPr>
            </w:pPr>
            <w:r w:rsidRPr="00776D7C">
              <w:t>Document</w:t>
            </w:r>
          </w:p>
        </w:tc>
        <w:tc>
          <w:tcPr>
            <w:tcW w:w="1134" w:type="dxa"/>
            <w:vAlign w:val="center"/>
          </w:tcPr>
          <w:p w14:paraId="58E39104" w14:textId="77777777" w:rsidR="00967CB8" w:rsidRPr="00776D7C" w:rsidRDefault="00967CB8" w:rsidP="00091CE6">
            <w:pPr>
              <w:pStyle w:val="Tablehead"/>
              <w:rPr>
                <w:rFonts w:eastAsia="MS Mincho"/>
              </w:rPr>
            </w:pPr>
            <w:r w:rsidRPr="00776D7C">
              <w:t>Statut</w:t>
            </w:r>
          </w:p>
        </w:tc>
        <w:tc>
          <w:tcPr>
            <w:tcW w:w="5095" w:type="dxa"/>
            <w:vAlign w:val="center"/>
          </w:tcPr>
          <w:p w14:paraId="2D3F1A86" w14:textId="77777777" w:rsidR="00967CB8" w:rsidRPr="00776D7C" w:rsidRDefault="00967CB8" w:rsidP="00091CE6">
            <w:pPr>
              <w:pStyle w:val="Tablehead"/>
              <w:rPr>
                <w:rFonts w:eastAsia="MS Mincho"/>
              </w:rPr>
            </w:pPr>
            <w:r w:rsidRPr="00776D7C">
              <w:t>Titre</w:t>
            </w:r>
          </w:p>
        </w:tc>
        <w:tc>
          <w:tcPr>
            <w:tcW w:w="1277" w:type="dxa"/>
            <w:vAlign w:val="center"/>
          </w:tcPr>
          <w:p w14:paraId="68E958E0" w14:textId="77777777" w:rsidR="00967CB8" w:rsidRPr="00776D7C" w:rsidRDefault="00967CB8" w:rsidP="00091CE6">
            <w:pPr>
              <w:pStyle w:val="Tablehead"/>
              <w:rPr>
                <w:rFonts w:eastAsia="MS Mincho"/>
              </w:rPr>
            </w:pPr>
            <w:r w:rsidRPr="00776D7C">
              <w:t>Référence</w:t>
            </w:r>
          </w:p>
        </w:tc>
      </w:tr>
      <w:tr w:rsidR="00967CB8" w:rsidRPr="00776D7C" w14:paraId="1FDDF57B" w14:textId="77777777" w:rsidTr="00B23733">
        <w:tc>
          <w:tcPr>
            <w:tcW w:w="2123" w:type="dxa"/>
            <w:vAlign w:val="center"/>
          </w:tcPr>
          <w:p w14:paraId="2D805574" w14:textId="77777777" w:rsidR="00967CB8" w:rsidRPr="00776D7C" w:rsidRDefault="00967CB8" w:rsidP="00B23733">
            <w:pPr>
              <w:pStyle w:val="Tabletext"/>
              <w:jc w:val="center"/>
            </w:pPr>
            <w:r w:rsidRPr="00776D7C">
              <w:t>A.Sup4</w:t>
            </w:r>
          </w:p>
        </w:tc>
        <w:tc>
          <w:tcPr>
            <w:tcW w:w="1134" w:type="dxa"/>
            <w:vAlign w:val="center"/>
          </w:tcPr>
          <w:p w14:paraId="2F5B1184" w14:textId="77777777" w:rsidR="00967CB8" w:rsidRPr="00776D7C" w:rsidRDefault="00967CB8" w:rsidP="00B23733">
            <w:pPr>
              <w:pStyle w:val="Tabletext"/>
              <w:jc w:val="center"/>
            </w:pPr>
            <w:r w:rsidRPr="00776D7C">
              <w:t>Révisé</w:t>
            </w:r>
          </w:p>
        </w:tc>
        <w:tc>
          <w:tcPr>
            <w:tcW w:w="5095" w:type="dxa"/>
          </w:tcPr>
          <w:p w14:paraId="53BBCEA4" w14:textId="77777777" w:rsidR="00967CB8" w:rsidRPr="00776D7C" w:rsidRDefault="00967CB8" w:rsidP="00091CE6">
            <w:pPr>
              <w:pStyle w:val="Tabletext"/>
            </w:pPr>
            <w:r w:rsidRPr="00776D7C">
              <w:t>Lignes directrices applicables à la participation à distance</w:t>
            </w:r>
          </w:p>
        </w:tc>
        <w:tc>
          <w:tcPr>
            <w:tcW w:w="1277" w:type="dxa"/>
            <w:vAlign w:val="center"/>
          </w:tcPr>
          <w:p w14:paraId="66F353AD" w14:textId="77777777" w:rsidR="00967CB8" w:rsidRPr="00776D7C" w:rsidRDefault="00967CB8" w:rsidP="00B23733">
            <w:pPr>
              <w:pStyle w:val="Tabletext"/>
              <w:jc w:val="center"/>
            </w:pPr>
            <w:hyperlink r:id="rId126" w:history="1">
              <w:r w:rsidRPr="00776D7C">
                <w:rPr>
                  <w:rStyle w:val="Hyperlink"/>
                  <w:szCs w:val="22"/>
                </w:rPr>
                <w:t>TD333</w:t>
              </w:r>
            </w:hyperlink>
          </w:p>
        </w:tc>
      </w:tr>
    </w:tbl>
    <w:p w14:paraId="211F3D29" w14:textId="77777777" w:rsidR="00967CB8" w:rsidRPr="00776D7C" w:rsidRDefault="00967CB8" w:rsidP="00967CB8">
      <w:r w:rsidRPr="00776D7C">
        <w:br w:type="page"/>
      </w:r>
    </w:p>
    <w:p w14:paraId="5644F520" w14:textId="2577D8A2" w:rsidR="00967CB8" w:rsidRPr="00776D7C" w:rsidRDefault="00967CB8" w:rsidP="00B23733">
      <w:pPr>
        <w:pStyle w:val="AnnexNotitle"/>
      </w:pPr>
      <w:bookmarkStart w:id="98" w:name="_Toc222928471"/>
      <w:bookmarkStart w:id="99" w:name="_Toc226962514"/>
      <w:r w:rsidRPr="00776D7C">
        <w:lastRenderedPageBreak/>
        <w:t>Annexe B</w:t>
      </w:r>
      <w:r w:rsidR="00B23733" w:rsidRPr="00776D7C">
        <w:br/>
      </w:r>
      <w:r w:rsidRPr="00776D7C">
        <w:t>Déclaration de la CEPT concernant le texte déterminé</w:t>
      </w:r>
      <w:r w:rsidR="00B23733" w:rsidRPr="00776D7C">
        <w:br/>
      </w:r>
      <w:r w:rsidRPr="00776D7C">
        <w:t>du projet de Recommandation UIT-T A.1</w:t>
      </w:r>
      <w:bookmarkEnd w:id="98"/>
      <w:bookmarkEnd w:id="99"/>
    </w:p>
    <w:p w14:paraId="2E7CA9C3" w14:textId="77777777" w:rsidR="00967CB8" w:rsidRPr="00776D7C" w:rsidRDefault="00967CB8" w:rsidP="00B23733">
      <w:pPr>
        <w:pStyle w:val="Normalaftertitle"/>
      </w:pPr>
      <w:r w:rsidRPr="00776D7C">
        <w:t>La présente déclaration a été faite au nom des membres de la CEPT qui se sont inscrits pour participer à la réunion considérée du GCNT sur la question de la détermination de la Recommandation UIT-T A.1. Dans un esprit de compromis, ils ne s'opposent pas à ladite détermination à cette occasion.</w:t>
      </w:r>
    </w:p>
    <w:p w14:paraId="7F896F35" w14:textId="77777777" w:rsidR="00967CB8" w:rsidRPr="00776D7C" w:rsidRDefault="00967CB8" w:rsidP="00967CB8">
      <w:r w:rsidRPr="00776D7C">
        <w:t>Toutefois, s'agissant de la question qui persiste concernant les membres qui appuient un sujet d'étude, mentionnée au § 1.4.7.1 du texte déterminé et dans le formulaire de justification A.1 de l'Annexe A, les membres déclarants estiment, puisque l'UIT est une organisation internationale de normalisation, qu'à tout le moins "deux membres issus d'États Membres différents doivent s'engager à contribuer activement à la proposition d'un nouveau sujet d'étude". Cette pratique permettra de garantir que les travaux de normalisation sont véritablement internationaux et d'aligner, quoique tardivement, les travaux de l'UIT-T sur ceux de nombreuses organisations de normalisation internationales influentes qui observent ladite pratique depuis longtemps.</w:t>
      </w:r>
    </w:p>
    <w:p w14:paraId="567C4E7F" w14:textId="77777777" w:rsidR="00967CB8" w:rsidRPr="00776D7C" w:rsidRDefault="00967CB8" w:rsidP="00967CB8">
      <w:r w:rsidRPr="00776D7C">
        <w:t>Il convient également de noter qu'à l'origine, dans ses contributions, la CEPT était favorable à la participation d'au moins quatre membres issus d'États Membres différents. Au cours de la dernière période d'études, la CEPT, conjointement avec des États Membres d'autres régions, a accepté de ramener ce nombre à deux, à titre de compromis, et il est regrettable de constater que cet esprit de compromis n'ait pas été plus largement partagé sur cette question importante.</w:t>
      </w:r>
    </w:p>
    <w:p w14:paraId="79DC3CEB" w14:textId="77777777" w:rsidR="00967CB8" w:rsidRPr="00776D7C" w:rsidRDefault="00967CB8" w:rsidP="00967CB8">
      <w:pPr>
        <w:jc w:val="both"/>
        <w:rPr>
          <w:rFonts w:eastAsia="MS Mincho"/>
          <w:b/>
          <w:bCs/>
        </w:rPr>
      </w:pPr>
      <w:r w:rsidRPr="00776D7C">
        <w:br w:type="page"/>
      </w:r>
    </w:p>
    <w:p w14:paraId="2CBD5EF3" w14:textId="659FB5A8" w:rsidR="00967CB8" w:rsidRPr="00776D7C" w:rsidRDefault="00967CB8" w:rsidP="00B23733">
      <w:pPr>
        <w:pStyle w:val="AnnexNotitle"/>
      </w:pPr>
      <w:bookmarkStart w:id="100" w:name="_Toc222928472"/>
      <w:bookmarkStart w:id="101" w:name="_Toc226962515"/>
      <w:r w:rsidRPr="00776D7C">
        <w:lastRenderedPageBreak/>
        <w:t>Annexe C</w:t>
      </w:r>
      <w:r w:rsidR="00B23733" w:rsidRPr="00776D7C">
        <w:br/>
      </w:r>
      <w:r w:rsidRPr="00776D7C">
        <w:t>Nom et mandat actualisés de l'Activité conjointe de</w:t>
      </w:r>
      <w:r w:rsidRPr="00776D7C">
        <w:br/>
        <w:t>coordination sur l'intelligence artificielle</w:t>
      </w:r>
      <w:bookmarkEnd w:id="100"/>
      <w:bookmarkEnd w:id="101"/>
    </w:p>
    <w:p w14:paraId="77F050DD" w14:textId="77777777" w:rsidR="00967CB8" w:rsidRPr="00776D7C" w:rsidRDefault="00967CB8" w:rsidP="00967CB8">
      <w:pPr>
        <w:pStyle w:val="Heading2"/>
        <w:rPr>
          <w:rFonts w:eastAsia="Malgun Gothic"/>
        </w:rPr>
      </w:pPr>
      <w:bookmarkStart w:id="102" w:name="_Toc226962516"/>
      <w:r w:rsidRPr="00776D7C">
        <w:t>I.1</w:t>
      </w:r>
      <w:r w:rsidRPr="00776D7C">
        <w:tab/>
        <w:t>Domaine d'application</w:t>
      </w:r>
      <w:bookmarkEnd w:id="102"/>
    </w:p>
    <w:p w14:paraId="595B1E27" w14:textId="4C332AAE" w:rsidR="00967CB8" w:rsidRPr="00776D7C" w:rsidRDefault="00967CB8" w:rsidP="00967CB8">
      <w:pPr>
        <w:rPr>
          <w:rFonts w:eastAsia="Malgun Gothic"/>
        </w:rPr>
      </w:pPr>
      <w:r w:rsidRPr="00776D7C">
        <w:t>L'Activité conjointe de coordination sur l'intelligence artificielle (JCA-AI) a pour objet de coordonner le programme de travail de l'UIT-T sur les applications de l'intelligence artificielle (IA), notamment de l'apprentissage automatique, et les travaux de normalisation connexes pour ce qui est des télécommunications/TIC. Elle s'efforce d'obtenir la coopération et la collaboration des autres</w:t>
      </w:r>
      <w:r w:rsidR="00B23733" w:rsidRPr="00776D7C">
        <w:t> </w:t>
      </w:r>
      <w:r w:rsidRPr="00776D7C">
        <w:t>organisations de normalisation, forums, consortiums et établissements universitaires qui étudient les applications de l'IA, notamment de l'apprentissage automatique, et qui mènent des travaux en lien</w:t>
      </w:r>
      <w:r w:rsidR="00B23733" w:rsidRPr="00776D7C">
        <w:t> </w:t>
      </w:r>
      <w:r w:rsidRPr="00776D7C">
        <w:t>avec ces questions. La JCA-AI mène ses activités conformément à la Recommandation</w:t>
      </w:r>
      <w:r w:rsidR="00B23733" w:rsidRPr="00776D7C">
        <w:t> </w:t>
      </w:r>
      <w:r w:rsidRPr="00776D7C">
        <w:t>UTI</w:t>
      </w:r>
      <w:r w:rsidRPr="00776D7C">
        <w:noBreakHyphen/>
        <w:t>T A.18, intitulée "Activités conjointes de coordination: création et méthodes</w:t>
      </w:r>
      <w:r w:rsidR="00B23733" w:rsidRPr="00776D7C">
        <w:t> </w:t>
      </w:r>
      <w:r w:rsidRPr="00776D7C">
        <w:t>de travail".</w:t>
      </w:r>
      <w:bookmarkStart w:id="103" w:name="_Hlk190958124"/>
      <w:bookmarkEnd w:id="103"/>
    </w:p>
    <w:p w14:paraId="17A09F5A" w14:textId="77777777" w:rsidR="00967CB8" w:rsidRPr="00776D7C" w:rsidRDefault="00967CB8" w:rsidP="00967CB8">
      <w:pPr>
        <w:pStyle w:val="Heading2"/>
        <w:rPr>
          <w:rFonts w:eastAsia="Malgun Gothic"/>
        </w:rPr>
      </w:pPr>
      <w:bookmarkStart w:id="104" w:name="_Toc226962517"/>
      <w:r w:rsidRPr="00776D7C">
        <w:t>I.2</w:t>
      </w:r>
      <w:r w:rsidRPr="00776D7C">
        <w:tab/>
        <w:t>Objectifs</w:t>
      </w:r>
      <w:bookmarkEnd w:id="104"/>
    </w:p>
    <w:p w14:paraId="080E09BA" w14:textId="77777777" w:rsidR="00967CB8" w:rsidRPr="00776D7C" w:rsidRDefault="00967CB8" w:rsidP="00967CB8">
      <w:r w:rsidRPr="00776D7C">
        <w:t>Les objectifs de la JCA-AI sont les suivants:</w:t>
      </w:r>
    </w:p>
    <w:p w14:paraId="1D97E9BB" w14:textId="03D329A8" w:rsidR="00967CB8" w:rsidRPr="00776D7C" w:rsidRDefault="00967CB8" w:rsidP="00967CB8">
      <w:pPr>
        <w:pStyle w:val="enumlev1"/>
      </w:pPr>
      <w:r w:rsidRPr="00776D7C">
        <w:t>1</w:t>
      </w:r>
      <w:r w:rsidR="00B23733" w:rsidRPr="00776D7C">
        <w:t>)</w:t>
      </w:r>
      <w:r w:rsidRPr="00776D7C">
        <w:tab/>
        <w:t xml:space="preserve">La JCA-AI </w:t>
      </w:r>
      <w:proofErr w:type="spellStart"/>
      <w:r w:rsidRPr="00776D7C">
        <w:t>veille</w:t>
      </w:r>
      <w:proofErr w:type="spellEnd"/>
      <w:r w:rsidRPr="00776D7C">
        <w:t xml:space="preserve"> à la bonne coordination du programme de travail de l'UIT-T sur les applications de l'IA, notamment l'apprentissage automatique, et les travaux de normalisation connexes du Secteur pour ce qui est des télécommunications/TIC menés par toutes les commissions d'études et leurs groupes s'occupant des Questions concernées.</w:t>
      </w:r>
    </w:p>
    <w:p w14:paraId="67EE7782" w14:textId="56F1B698" w:rsidR="00967CB8" w:rsidRPr="00776D7C" w:rsidRDefault="00967CB8" w:rsidP="00967CB8">
      <w:pPr>
        <w:pStyle w:val="enumlev1"/>
      </w:pPr>
      <w:r w:rsidRPr="00776D7C">
        <w:t>2</w:t>
      </w:r>
      <w:r w:rsidR="00B23733" w:rsidRPr="00776D7C">
        <w:t>)</w:t>
      </w:r>
      <w:r w:rsidRPr="00776D7C">
        <w:tab/>
        <w:t>La JCA-AI suit les programmes de travail des autres organisations de normalisation, afin de détecter les doublons et encourage une utilisation des termes et des définitions normalisés qui soit cohérente avec les définitions normalisées existantes dans ce domaine.</w:t>
      </w:r>
    </w:p>
    <w:p w14:paraId="426BA87E" w14:textId="11F6D7A3" w:rsidR="00967CB8" w:rsidRPr="00776D7C" w:rsidRDefault="00967CB8" w:rsidP="00967CB8">
      <w:pPr>
        <w:pStyle w:val="enumlev1"/>
      </w:pPr>
      <w:r w:rsidRPr="00776D7C">
        <w:t>3</w:t>
      </w:r>
      <w:r w:rsidR="00B23733" w:rsidRPr="00776D7C">
        <w:t>)</w:t>
      </w:r>
      <w:r w:rsidRPr="00776D7C">
        <w:tab/>
        <w:t xml:space="preserve">Si des problèmes de répétition des tâches ou de planification sont constatés, la JCA-AI les signale à la Commission d'études de rattachement, afin de </w:t>
      </w:r>
      <w:r w:rsidRPr="00776D7C">
        <w:rPr>
          <w:b/>
          <w:bCs/>
        </w:rPr>
        <w:t>coordonner toutes les activités</w:t>
      </w:r>
      <w:r w:rsidRPr="00776D7C">
        <w:t xml:space="preserve"> avec les autres groupes concernés.</w:t>
      </w:r>
    </w:p>
    <w:p w14:paraId="372BC3B0" w14:textId="45BB49B4" w:rsidR="00967CB8" w:rsidRPr="00776D7C" w:rsidRDefault="00967CB8" w:rsidP="00967CB8">
      <w:pPr>
        <w:pStyle w:val="enumlev1"/>
      </w:pPr>
      <w:r w:rsidRPr="00776D7C">
        <w:t>4</w:t>
      </w:r>
      <w:r w:rsidR="00B23733" w:rsidRPr="00776D7C">
        <w:t>)</w:t>
      </w:r>
      <w:r w:rsidRPr="00776D7C">
        <w:tab/>
        <w:t xml:space="preserve">La JCA-AI </w:t>
      </w:r>
      <w:proofErr w:type="spellStart"/>
      <w:r w:rsidRPr="00776D7C">
        <w:t>étudie</w:t>
      </w:r>
      <w:proofErr w:type="spellEnd"/>
      <w:r w:rsidRPr="00776D7C">
        <w:t xml:space="preserve"> et encourage les possibilités </w:t>
      </w:r>
      <w:r w:rsidRPr="00776D7C">
        <w:rPr>
          <w:b/>
          <w:bCs/>
        </w:rPr>
        <w:t>de coopération et de collaboration</w:t>
      </w:r>
      <w:r w:rsidRPr="00776D7C">
        <w:t xml:space="preserve"> sur les applications de l'IA, notamment l'apprentissage automatique, avec les groupes concernés tels que la Commission d'études 6 (CE 6) de l'UIT-R, le GT 6C de l'UIT-R, la CE 2 de l'UIT-D, le Comité technique mixte 1 de l'Organisation internationale de normalisation et de la Commission électrotechnique internationale (JTC 1 de l'ISO/CEI), le Sous-comité 42 (SC 42) du JTC 1 de l'ISO/CEI, le SC 29 du JTC 1 de l'ISO/CEI, le TC 62 de la CEI, le Comité consultatif du Comité de gestion de la normalisation (SMB) de la CEI sur la sécurité de l'information et la confidentialité des données, les Groupes stratégiques 11 et 12 du SMB de la CEI, le Groupe d'étude sur l'ingénierie Internet (IETF), l'Institut des ingénieurs en électricité et en électronique (IEEE), Khronos Group, MPAI ou encore le World Wide Web Consortium (W3C), ainsi qu'avec les communautés Open Source qui comptent des experts des applications de l'IA, notamment de l'apprentissage automatique, très actifs sur le plan de la participation et des contributions.</w:t>
      </w:r>
    </w:p>
    <w:p w14:paraId="24FF0F94" w14:textId="3D074ECA" w:rsidR="00967CB8" w:rsidRPr="00776D7C" w:rsidRDefault="00967CB8" w:rsidP="00967CB8">
      <w:pPr>
        <w:pStyle w:val="enumlev1"/>
      </w:pPr>
      <w:r w:rsidRPr="00776D7C">
        <w:t>5</w:t>
      </w:r>
      <w:r w:rsidR="00B23733" w:rsidRPr="00776D7C">
        <w:t>)</w:t>
      </w:r>
      <w:r w:rsidRPr="00776D7C">
        <w:tab/>
        <w:t xml:space="preserve">La JCA-AI </w:t>
      </w:r>
      <w:proofErr w:type="spellStart"/>
      <w:r w:rsidRPr="00776D7C">
        <w:t>examine</w:t>
      </w:r>
      <w:proofErr w:type="spellEnd"/>
      <w:r w:rsidRPr="00776D7C">
        <w:t xml:space="preserve"> périodiquement les feuilles de route de l'UIT-T (par exemple la Feuille de route sur la normalisation de l'intelligence artificielle [Supplément 72 aux Recommandations UIT-T de la série Y (11/2022)]) afin de collecter des renseignements pertinents concernant les produits de l'UIT-T et d'autres organisations de normalisation, consortiums et forums concernés en cours d'élaboration ou publiés, y compris en contribuant à une analyse des lacunes.</w:t>
      </w:r>
    </w:p>
    <w:p w14:paraId="68057608" w14:textId="5C667166" w:rsidR="00967CB8" w:rsidRPr="00776D7C" w:rsidRDefault="00967CB8" w:rsidP="00B23733">
      <w:pPr>
        <w:pStyle w:val="enumlev1"/>
        <w:keepLines/>
      </w:pPr>
      <w:r w:rsidRPr="00776D7C">
        <w:lastRenderedPageBreak/>
        <w:t>6</w:t>
      </w:r>
      <w:r w:rsidR="00B23733" w:rsidRPr="00776D7C">
        <w:t>)</w:t>
      </w:r>
      <w:r w:rsidRPr="00776D7C">
        <w:tab/>
        <w:t xml:space="preserve">La JCA-AI </w:t>
      </w:r>
      <w:proofErr w:type="spellStart"/>
      <w:r w:rsidRPr="00776D7C">
        <w:rPr>
          <w:b/>
          <w:bCs/>
        </w:rPr>
        <w:t>étudie</w:t>
      </w:r>
      <w:proofErr w:type="spellEnd"/>
      <w:r w:rsidRPr="00776D7C">
        <w:rPr>
          <w:b/>
          <w:bCs/>
        </w:rPr>
        <w:t xml:space="preserve"> les travaux menés par les organisations de normalisation</w:t>
      </w:r>
      <w:r w:rsidRPr="00776D7C">
        <w:t>, les consortiums et les forums à utiliser dans le cadre de sa fonction de coordination et communique des informations sur ces travaux qui seront utilisées par les commissions d'études concernées dans le cadre de leurs travaux et activités.</w:t>
      </w:r>
    </w:p>
    <w:p w14:paraId="348E05DF" w14:textId="610FC234" w:rsidR="00967CB8" w:rsidRPr="00776D7C" w:rsidRDefault="00967CB8" w:rsidP="00967CB8">
      <w:pPr>
        <w:pStyle w:val="enumlev1"/>
      </w:pPr>
      <w:r w:rsidRPr="00776D7C">
        <w:t>7</w:t>
      </w:r>
      <w:r w:rsidR="00B23733" w:rsidRPr="00776D7C">
        <w:t>)</w:t>
      </w:r>
      <w:r w:rsidRPr="00776D7C">
        <w:tab/>
        <w:t xml:space="preserve">Pour </w:t>
      </w:r>
      <w:r w:rsidRPr="00776D7C">
        <w:rPr>
          <w:b/>
          <w:bCs/>
        </w:rPr>
        <w:t>faciliter la coordination interne</w:t>
      </w:r>
      <w:r w:rsidRPr="00776D7C">
        <w:t xml:space="preserve"> au sein de l'UIT-T, la JCA-AI invite les représentants de toutes les commissions d'études et de tous les groupes spécialisés de l'UIT</w:t>
      </w:r>
      <w:r w:rsidRPr="00776D7C">
        <w:noBreakHyphen/>
        <w:t>T à ses réunions.</w:t>
      </w:r>
    </w:p>
    <w:p w14:paraId="4784043E" w14:textId="349A397B" w:rsidR="00967CB8" w:rsidRPr="00776D7C" w:rsidRDefault="00967CB8" w:rsidP="00967CB8">
      <w:pPr>
        <w:pStyle w:val="enumlev1"/>
      </w:pPr>
      <w:r w:rsidRPr="00776D7C">
        <w:t>8</w:t>
      </w:r>
      <w:r w:rsidR="00B23733" w:rsidRPr="00776D7C">
        <w:t>)</w:t>
      </w:r>
      <w:r w:rsidRPr="00776D7C">
        <w:tab/>
        <w:t xml:space="preserve">Pour </w:t>
      </w:r>
      <w:r w:rsidRPr="00776D7C">
        <w:rPr>
          <w:b/>
          <w:bCs/>
        </w:rPr>
        <w:t>favoriser la collaboration extérieure</w:t>
      </w:r>
      <w:r w:rsidRPr="00776D7C">
        <w:t xml:space="preserve">, la JCA-AI </w:t>
      </w:r>
      <w:proofErr w:type="spellStart"/>
      <w:r w:rsidRPr="00776D7C">
        <w:t>invite</w:t>
      </w:r>
      <w:proofErr w:type="spellEnd"/>
      <w:r w:rsidRPr="00776D7C">
        <w:t xml:space="preserve"> à participer à ses travaux des représentants d'autres organisations de normalisation, d'organisations régionales ou nationales, de consortiums et de forums concernés.</w:t>
      </w:r>
    </w:p>
    <w:p w14:paraId="2EA39C43" w14:textId="77777777" w:rsidR="00967CB8" w:rsidRPr="00776D7C" w:rsidRDefault="00967CB8" w:rsidP="00B23733">
      <w:pPr>
        <w:pStyle w:val="Heading2"/>
      </w:pPr>
      <w:bookmarkStart w:id="105" w:name="_Toc226962518"/>
      <w:r w:rsidRPr="00776D7C">
        <w:t>I.3</w:t>
      </w:r>
      <w:r w:rsidRPr="00776D7C">
        <w:tab/>
        <w:t>Appui administratif</w:t>
      </w:r>
      <w:bookmarkEnd w:id="105"/>
    </w:p>
    <w:p w14:paraId="55AE72BB" w14:textId="77777777" w:rsidR="00967CB8" w:rsidRPr="00776D7C" w:rsidRDefault="00967CB8" w:rsidP="00967CB8">
      <w:r w:rsidRPr="00776D7C">
        <w:t>Le Bureau de la normalisation des télécommunications (TSB) de l'UIT-T fournit à la JCA-AI des services de secrétariat et contribue à son bon fonctionnement, dans les limites des ressources disponibles.</w:t>
      </w:r>
    </w:p>
    <w:p w14:paraId="20745936" w14:textId="77777777" w:rsidR="00967CB8" w:rsidRPr="00776D7C" w:rsidRDefault="00967CB8" w:rsidP="00B23733">
      <w:pPr>
        <w:pStyle w:val="Heading2"/>
        <w:rPr>
          <w:rFonts w:eastAsia="Malgun Gothic"/>
        </w:rPr>
      </w:pPr>
      <w:bookmarkStart w:id="106" w:name="_Toc226962519"/>
      <w:r w:rsidRPr="00776D7C">
        <w:t>I.4</w:t>
      </w:r>
      <w:r w:rsidRPr="00776D7C">
        <w:tab/>
        <w:t>Réunions</w:t>
      </w:r>
      <w:bookmarkEnd w:id="106"/>
    </w:p>
    <w:p w14:paraId="2A8F27F6" w14:textId="77777777" w:rsidR="00967CB8" w:rsidRPr="00776D7C" w:rsidRDefault="00967CB8" w:rsidP="00967CB8">
      <w:r w:rsidRPr="00776D7C">
        <w:t>La JCA-AI se réunit trois fois par an pour examiner des éléments nouveaux et des rapports présentés par différentes parties. La JCA-AI mène ses travaux par voie électronique au moyen de téléconférences ainsi que de réunions physiques, selon les besoins. La tenue des réunions sera déterminée par la JCA-AI et sera annoncée aux participants et publiée sur la page web de l'UIT-T. Les réunions en ligne et en présentiel se tiendront généralement, et dans la mesure du possible, en même temps que les réunions des commissions d'études de l'UIT-T qui mènent des travaux sur l'IA ou à l'occasion de grandes manifestations sur la normalisation de l'IA et de l'apprentissage automatique, afin d'assurer la coordination et la participation en temps opportun des principales parties prenantes.</w:t>
      </w:r>
    </w:p>
    <w:p w14:paraId="50FCDCD0" w14:textId="77777777" w:rsidR="00967CB8" w:rsidRPr="00776D7C" w:rsidRDefault="00967CB8" w:rsidP="00967CB8">
      <w:pPr>
        <w:pStyle w:val="Heading2"/>
        <w:rPr>
          <w:rFonts w:eastAsia="Malgun Gothic"/>
        </w:rPr>
      </w:pPr>
      <w:bookmarkStart w:id="107" w:name="_Toc226962520"/>
      <w:r w:rsidRPr="00776D7C">
        <w:rPr>
          <w:bCs/>
        </w:rPr>
        <w:t>I.5</w:t>
      </w:r>
      <w:r w:rsidRPr="00776D7C">
        <w:tab/>
      </w:r>
      <w:r w:rsidRPr="00776D7C">
        <w:rPr>
          <w:bCs/>
        </w:rPr>
        <w:t>Rattachement et rapports d'activité</w:t>
      </w:r>
      <w:bookmarkEnd w:id="107"/>
    </w:p>
    <w:p w14:paraId="0FAFE63E" w14:textId="4C8B214F" w:rsidR="00967CB8" w:rsidRPr="00776D7C" w:rsidRDefault="00967CB8" w:rsidP="00967CB8">
      <w:r w:rsidRPr="00776D7C">
        <w:t>La JCA-AI rend compte de ses activités au GCNT, qui est responsable de la JCA, lors de ses réunions. Des rapports d'activité et des propositions seront envoyés au GNCT et aux commissions</w:t>
      </w:r>
      <w:r w:rsidR="00B23733" w:rsidRPr="00776D7C">
        <w:t> </w:t>
      </w:r>
      <w:r w:rsidRPr="00776D7C">
        <w:t>d'études concernées en fonction des besoins, conformément au § 6.6 de la Recommandation</w:t>
      </w:r>
      <w:r w:rsidR="00B23733" w:rsidRPr="00776D7C">
        <w:t> </w:t>
      </w:r>
      <w:r w:rsidRPr="00776D7C">
        <w:t>UIT</w:t>
      </w:r>
      <w:r w:rsidRPr="00776D7C">
        <w:noBreakHyphen/>
        <w:t>T A.18.</w:t>
      </w:r>
    </w:p>
    <w:p w14:paraId="6A20815B" w14:textId="77777777" w:rsidR="00967CB8" w:rsidRPr="00776D7C" w:rsidRDefault="00967CB8" w:rsidP="00967CB8">
      <w:pPr>
        <w:pStyle w:val="Heading2"/>
        <w:rPr>
          <w:rFonts w:eastAsia="Malgun Gothic"/>
        </w:rPr>
      </w:pPr>
      <w:bookmarkStart w:id="108" w:name="_Toc226962521"/>
      <w:r w:rsidRPr="00776D7C">
        <w:rPr>
          <w:bCs/>
        </w:rPr>
        <w:t>I.6</w:t>
      </w:r>
      <w:r w:rsidRPr="00776D7C">
        <w:tab/>
      </w:r>
      <w:r w:rsidRPr="00776D7C">
        <w:rPr>
          <w:bCs/>
        </w:rPr>
        <w:t>Durée</w:t>
      </w:r>
      <w:bookmarkEnd w:id="108"/>
    </w:p>
    <w:p w14:paraId="7C0F8008" w14:textId="77777777" w:rsidR="00967CB8" w:rsidRPr="00776D7C" w:rsidRDefault="00967CB8" w:rsidP="00967CB8">
      <w:r w:rsidRPr="00776D7C">
        <w:t>Voir le § 6.9 de la Recommandation UIT-T A.18.</w:t>
      </w:r>
    </w:p>
    <w:p w14:paraId="79AFBC65" w14:textId="77777777" w:rsidR="00967CB8" w:rsidRPr="00776D7C" w:rsidRDefault="00967CB8" w:rsidP="00967CB8">
      <w:r w:rsidRPr="00776D7C">
        <w:br w:type="page"/>
      </w:r>
    </w:p>
    <w:p w14:paraId="3006043F" w14:textId="0874E202" w:rsidR="00967CB8" w:rsidRPr="00776D7C" w:rsidRDefault="00967CB8" w:rsidP="00B23733">
      <w:pPr>
        <w:pStyle w:val="AnnexNotitle"/>
      </w:pPr>
      <w:bookmarkStart w:id="109" w:name="_Annex_D:_Interim"/>
      <w:bookmarkStart w:id="110" w:name="AnnexeD"/>
      <w:bookmarkStart w:id="111" w:name="_Toc226962522"/>
      <w:bookmarkEnd w:id="109"/>
      <w:r w:rsidRPr="00776D7C">
        <w:lastRenderedPageBreak/>
        <w:t>Annexe D</w:t>
      </w:r>
      <w:r w:rsidR="00B23733" w:rsidRPr="00776D7C">
        <w:br/>
      </w:r>
      <w:bookmarkStart w:id="112" w:name="_Toc222928473"/>
      <w:bookmarkEnd w:id="110"/>
      <w:r w:rsidRPr="00776D7C">
        <w:t>Calendrier des réunions intérimaires des groupes de travail</w:t>
      </w:r>
      <w:r w:rsidRPr="00776D7C">
        <w:br/>
        <w:t>et des groupes du Rapporteur du GCNT</w:t>
      </w:r>
      <w:r w:rsidRPr="00776D7C">
        <w:br/>
        <w:t>(Genève, 26-30 janvier 2026)</w:t>
      </w:r>
      <w:bookmarkEnd w:id="111"/>
      <w:bookmarkEnd w:id="112"/>
    </w:p>
    <w:p w14:paraId="71DDBE0C" w14:textId="77777777" w:rsidR="00967CB8" w:rsidRPr="00776D7C" w:rsidRDefault="00967CB8" w:rsidP="00B23733">
      <w:pPr>
        <w:pStyle w:val="Normalaftertitle"/>
      </w:pPr>
      <w:r w:rsidRPr="00776D7C">
        <w:t xml:space="preserve">On trouvera les informations les plus récentes concernant les réunions intérimaires des groupes du Rapporteur du GCNT à l'adresse </w:t>
      </w:r>
      <w:hyperlink r:id="rId127" w:history="1">
        <w:r w:rsidRPr="00776D7C">
          <w:rPr>
            <w:rStyle w:val="Hyperlink"/>
          </w:rPr>
          <w:t>https://itu.int/net/ITU-T/lists/rgm.aspx?Group=0</w:t>
        </w:r>
      </w:hyperlink>
      <w:r w:rsidRPr="00776D7C">
        <w:t>.</w:t>
      </w:r>
      <w:hyperlink r:id="rId128" w:history="1"/>
    </w:p>
    <w:p w14:paraId="62D0D867" w14:textId="77777777" w:rsidR="00967CB8" w:rsidRPr="00776D7C" w:rsidRDefault="00967CB8" w:rsidP="00967CB8">
      <w:pPr>
        <w:pStyle w:val="Headingb"/>
      </w:pPr>
      <w:r w:rsidRPr="00776D7C">
        <w:t>GT1</w:t>
      </w:r>
    </w:p>
    <w:p w14:paraId="010AE5FA" w14:textId="77777777" w:rsidR="00967CB8" w:rsidRPr="00776D7C" w:rsidRDefault="00967CB8" w:rsidP="00B23733">
      <w:pPr>
        <w:pStyle w:val="Headingb"/>
        <w:spacing w:after="120"/>
      </w:pPr>
      <w:r w:rsidRPr="00776D7C">
        <w:t>RG-IES</w:t>
      </w:r>
    </w:p>
    <w:tbl>
      <w:tblPr>
        <w:tblStyle w:val="TableGrid"/>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63"/>
        <w:gridCol w:w="1411"/>
        <w:gridCol w:w="1194"/>
        <w:gridCol w:w="1015"/>
        <w:gridCol w:w="4048"/>
        <w:gridCol w:w="1488"/>
      </w:tblGrid>
      <w:tr w:rsidR="00967CB8" w:rsidRPr="00776D7C" w14:paraId="3F5403FD" w14:textId="77777777" w:rsidTr="003F090A">
        <w:tc>
          <w:tcPr>
            <w:tcW w:w="463" w:type="dxa"/>
            <w:tcBorders>
              <w:top w:val="single" w:sz="8" w:space="0" w:color="auto"/>
              <w:left w:val="single" w:sz="8" w:space="0" w:color="auto"/>
              <w:bottom w:val="single" w:sz="8" w:space="0" w:color="auto"/>
            </w:tcBorders>
            <w:vAlign w:val="center"/>
          </w:tcPr>
          <w:p w14:paraId="1A255348" w14:textId="77777777" w:rsidR="00967CB8" w:rsidRPr="00776D7C" w:rsidRDefault="00967CB8" w:rsidP="00091CE6">
            <w:pPr>
              <w:pStyle w:val="Tablehead"/>
            </w:pPr>
            <w:r w:rsidRPr="00776D7C">
              <w:t>N°</w:t>
            </w:r>
          </w:p>
        </w:tc>
        <w:tc>
          <w:tcPr>
            <w:tcW w:w="1415" w:type="dxa"/>
            <w:tcBorders>
              <w:top w:val="single" w:sz="8" w:space="0" w:color="auto"/>
              <w:bottom w:val="single" w:sz="8" w:space="0" w:color="auto"/>
            </w:tcBorders>
            <w:vAlign w:val="center"/>
          </w:tcPr>
          <w:p w14:paraId="24F8B21F" w14:textId="77777777" w:rsidR="00967CB8" w:rsidRPr="00776D7C" w:rsidRDefault="00967CB8" w:rsidP="00091CE6">
            <w:pPr>
              <w:pStyle w:val="Tablehead"/>
            </w:pPr>
            <w:r w:rsidRPr="00776D7C">
              <w:t>Date</w:t>
            </w:r>
          </w:p>
        </w:tc>
        <w:tc>
          <w:tcPr>
            <w:tcW w:w="1197" w:type="dxa"/>
            <w:tcBorders>
              <w:top w:val="single" w:sz="8" w:space="0" w:color="auto"/>
              <w:bottom w:val="single" w:sz="8" w:space="0" w:color="auto"/>
            </w:tcBorders>
            <w:vAlign w:val="center"/>
          </w:tcPr>
          <w:p w14:paraId="73D620BE" w14:textId="77777777" w:rsidR="00967CB8" w:rsidRPr="00776D7C" w:rsidRDefault="00967CB8" w:rsidP="00091CE6">
            <w:pPr>
              <w:pStyle w:val="Tablehead"/>
            </w:pPr>
            <w:r w:rsidRPr="00776D7C">
              <w:t xml:space="preserve">Heure </w:t>
            </w:r>
            <w:r w:rsidRPr="00776D7C">
              <w:br/>
              <w:t>(heure de Genève)</w:t>
            </w:r>
          </w:p>
        </w:tc>
        <w:tc>
          <w:tcPr>
            <w:tcW w:w="978" w:type="dxa"/>
            <w:tcBorders>
              <w:top w:val="single" w:sz="8" w:space="0" w:color="auto"/>
              <w:bottom w:val="single" w:sz="8" w:space="0" w:color="auto"/>
            </w:tcBorders>
            <w:vAlign w:val="center"/>
          </w:tcPr>
          <w:p w14:paraId="78B31A89" w14:textId="22F3892F" w:rsidR="00967CB8" w:rsidRPr="00776D7C" w:rsidRDefault="00967CB8" w:rsidP="00091CE6">
            <w:pPr>
              <w:pStyle w:val="Tablehead"/>
            </w:pPr>
            <w:r w:rsidRPr="00776D7C">
              <w:t>Format</w:t>
            </w:r>
            <w:r w:rsidR="00987CD6" w:rsidRPr="00776D7C">
              <w:rPr>
                <w:rStyle w:val="FootnoteReference"/>
                <w:b w:val="0"/>
                <w:bCs/>
              </w:rPr>
              <w:footnoteReference w:id="4"/>
            </w:r>
          </w:p>
        </w:tc>
        <w:tc>
          <w:tcPr>
            <w:tcW w:w="4084" w:type="dxa"/>
            <w:tcBorders>
              <w:top w:val="single" w:sz="8" w:space="0" w:color="auto"/>
              <w:bottom w:val="single" w:sz="8" w:space="0" w:color="auto"/>
            </w:tcBorders>
            <w:vAlign w:val="center"/>
          </w:tcPr>
          <w:p w14:paraId="0A0DE598" w14:textId="77777777" w:rsidR="00967CB8" w:rsidRPr="00776D7C" w:rsidRDefault="00967CB8" w:rsidP="00091CE6">
            <w:pPr>
              <w:pStyle w:val="Tablehead"/>
            </w:pPr>
            <w:r w:rsidRPr="00776D7C">
              <w:t>Objectifs</w:t>
            </w:r>
          </w:p>
        </w:tc>
        <w:tc>
          <w:tcPr>
            <w:tcW w:w="1492" w:type="dxa"/>
            <w:tcBorders>
              <w:top w:val="single" w:sz="8" w:space="0" w:color="auto"/>
              <w:bottom w:val="single" w:sz="8" w:space="0" w:color="auto"/>
              <w:right w:val="single" w:sz="8" w:space="0" w:color="auto"/>
            </w:tcBorders>
            <w:vAlign w:val="center"/>
          </w:tcPr>
          <w:p w14:paraId="522DBA61" w14:textId="77777777" w:rsidR="00967CB8" w:rsidRPr="00776D7C" w:rsidRDefault="00967CB8" w:rsidP="00091CE6">
            <w:pPr>
              <w:pStyle w:val="Tablehead"/>
            </w:pPr>
            <w:r w:rsidRPr="00776D7C">
              <w:t>Échéance</w:t>
            </w:r>
          </w:p>
        </w:tc>
      </w:tr>
      <w:tr w:rsidR="00967CB8" w:rsidRPr="00776D7C" w14:paraId="2ADDCDE6" w14:textId="77777777" w:rsidTr="00486BEA">
        <w:tc>
          <w:tcPr>
            <w:tcW w:w="463" w:type="dxa"/>
            <w:tcBorders>
              <w:top w:val="single" w:sz="8" w:space="0" w:color="auto"/>
              <w:left w:val="single" w:sz="8" w:space="0" w:color="auto"/>
            </w:tcBorders>
            <w:vAlign w:val="center"/>
          </w:tcPr>
          <w:p w14:paraId="1529D834" w14:textId="77777777" w:rsidR="00967CB8" w:rsidRPr="00776D7C" w:rsidRDefault="00967CB8" w:rsidP="00987CD6">
            <w:pPr>
              <w:pStyle w:val="Tabletext"/>
              <w:jc w:val="center"/>
            </w:pPr>
            <w:r w:rsidRPr="00776D7C">
              <w:t>1</w:t>
            </w:r>
          </w:p>
        </w:tc>
        <w:tc>
          <w:tcPr>
            <w:tcW w:w="1415" w:type="dxa"/>
            <w:tcBorders>
              <w:top w:val="single" w:sz="8" w:space="0" w:color="auto"/>
            </w:tcBorders>
            <w:vAlign w:val="center"/>
          </w:tcPr>
          <w:p w14:paraId="01580DD3" w14:textId="77777777" w:rsidR="00967CB8" w:rsidRPr="00776D7C" w:rsidRDefault="00967CB8" w:rsidP="00987CD6">
            <w:pPr>
              <w:pStyle w:val="Tabletext"/>
              <w:jc w:val="center"/>
            </w:pPr>
            <w:r w:rsidRPr="00776D7C">
              <w:t>11/02/2026</w:t>
            </w:r>
          </w:p>
        </w:tc>
        <w:tc>
          <w:tcPr>
            <w:tcW w:w="1197" w:type="dxa"/>
            <w:tcBorders>
              <w:top w:val="single" w:sz="8" w:space="0" w:color="auto"/>
            </w:tcBorders>
            <w:vAlign w:val="center"/>
          </w:tcPr>
          <w:p w14:paraId="2A16FD58" w14:textId="77777777" w:rsidR="00967CB8" w:rsidRPr="00776D7C" w:rsidRDefault="00967CB8" w:rsidP="00987CD6">
            <w:pPr>
              <w:pStyle w:val="Tabletext"/>
              <w:tabs>
                <w:tab w:val="clear" w:pos="284"/>
                <w:tab w:val="left" w:pos="136"/>
              </w:tabs>
              <w:jc w:val="center"/>
            </w:pPr>
            <w:r w:rsidRPr="00776D7C">
              <w:t>14 h 00-</w:t>
            </w:r>
            <w:r w:rsidRPr="00776D7C">
              <w:br/>
              <w:t>16 h 00</w:t>
            </w:r>
          </w:p>
        </w:tc>
        <w:tc>
          <w:tcPr>
            <w:tcW w:w="978" w:type="dxa"/>
            <w:tcBorders>
              <w:top w:val="single" w:sz="8" w:space="0" w:color="auto"/>
            </w:tcBorders>
            <w:vAlign w:val="center"/>
          </w:tcPr>
          <w:p w14:paraId="4F01DA75" w14:textId="77777777" w:rsidR="00967CB8" w:rsidRPr="00776D7C" w:rsidRDefault="00967CB8" w:rsidP="00987CD6">
            <w:pPr>
              <w:pStyle w:val="Tabletext"/>
              <w:jc w:val="center"/>
            </w:pPr>
            <w:r w:rsidRPr="00776D7C">
              <w:t>V</w:t>
            </w:r>
          </w:p>
        </w:tc>
        <w:tc>
          <w:tcPr>
            <w:tcW w:w="4084" w:type="dxa"/>
            <w:tcBorders>
              <w:top w:val="single" w:sz="8" w:space="0" w:color="auto"/>
            </w:tcBorders>
          </w:tcPr>
          <w:p w14:paraId="15269668" w14:textId="77777777" w:rsidR="00967CB8" w:rsidRPr="00776D7C" w:rsidRDefault="00967CB8" w:rsidP="00091CE6">
            <w:pPr>
              <w:pStyle w:val="Tabletext"/>
            </w:pPr>
            <w:r w:rsidRPr="00776D7C">
              <w:t>Examen du projet de note de liaison à l'intention du GTC-SFP concernant la proposition du GCNT visant à apporter des modifications aux catalyseurs (Document </w:t>
            </w:r>
            <w:hyperlink r:id="rId129" w:history="1">
              <w:r w:rsidRPr="00776D7C">
                <w:rPr>
                  <w:rStyle w:val="Hyperlink"/>
                  <w:rFonts w:ascii="Times New Roman" w:hAnsi="Times New Roman"/>
                </w:rPr>
                <w:t>TSAG-TD322</w:t>
              </w:r>
            </w:hyperlink>
            <w:r w:rsidRPr="00776D7C">
              <w:t>)</w:t>
            </w:r>
          </w:p>
        </w:tc>
        <w:tc>
          <w:tcPr>
            <w:tcW w:w="1492" w:type="dxa"/>
            <w:tcBorders>
              <w:top w:val="single" w:sz="8" w:space="0" w:color="auto"/>
              <w:right w:val="single" w:sz="8" w:space="0" w:color="auto"/>
            </w:tcBorders>
            <w:vAlign w:val="center"/>
          </w:tcPr>
          <w:p w14:paraId="0464D220" w14:textId="77777777" w:rsidR="00967CB8" w:rsidRPr="00776D7C" w:rsidRDefault="00967CB8" w:rsidP="00987CD6">
            <w:pPr>
              <w:pStyle w:val="Tabletext"/>
              <w:jc w:val="center"/>
            </w:pPr>
            <w:r w:rsidRPr="00776D7C">
              <w:t>04/02/2026</w:t>
            </w:r>
          </w:p>
        </w:tc>
      </w:tr>
      <w:tr w:rsidR="00967CB8" w:rsidRPr="00776D7C" w14:paraId="4A1BED9E" w14:textId="77777777" w:rsidTr="00486BEA">
        <w:tc>
          <w:tcPr>
            <w:tcW w:w="463" w:type="dxa"/>
            <w:tcBorders>
              <w:left w:val="single" w:sz="8" w:space="0" w:color="auto"/>
            </w:tcBorders>
            <w:vAlign w:val="center"/>
          </w:tcPr>
          <w:p w14:paraId="1A30B3D8" w14:textId="77777777" w:rsidR="00967CB8" w:rsidRPr="00776D7C" w:rsidRDefault="00967CB8" w:rsidP="00987CD6">
            <w:pPr>
              <w:pStyle w:val="Tabletext"/>
              <w:jc w:val="center"/>
            </w:pPr>
            <w:r w:rsidRPr="00776D7C">
              <w:t>2</w:t>
            </w:r>
          </w:p>
        </w:tc>
        <w:tc>
          <w:tcPr>
            <w:tcW w:w="1415" w:type="dxa"/>
            <w:vAlign w:val="center"/>
          </w:tcPr>
          <w:p w14:paraId="59701D4A" w14:textId="77777777" w:rsidR="00967CB8" w:rsidRPr="00776D7C" w:rsidRDefault="00967CB8" w:rsidP="00987CD6">
            <w:pPr>
              <w:pStyle w:val="Tabletext"/>
              <w:jc w:val="center"/>
            </w:pPr>
            <w:r w:rsidRPr="00776D7C">
              <w:t>25/02/2026</w:t>
            </w:r>
          </w:p>
        </w:tc>
        <w:tc>
          <w:tcPr>
            <w:tcW w:w="1197" w:type="dxa"/>
            <w:vAlign w:val="center"/>
          </w:tcPr>
          <w:p w14:paraId="3D208616" w14:textId="77777777" w:rsidR="00967CB8" w:rsidRPr="00776D7C" w:rsidRDefault="00967CB8" w:rsidP="00987CD6">
            <w:pPr>
              <w:pStyle w:val="Tabletext"/>
              <w:jc w:val="center"/>
            </w:pPr>
            <w:r w:rsidRPr="00776D7C">
              <w:t>14 h 00-</w:t>
            </w:r>
            <w:r w:rsidRPr="00776D7C">
              <w:br/>
              <w:t>16 h 00</w:t>
            </w:r>
          </w:p>
        </w:tc>
        <w:tc>
          <w:tcPr>
            <w:tcW w:w="978" w:type="dxa"/>
            <w:vAlign w:val="center"/>
          </w:tcPr>
          <w:p w14:paraId="23C4CA8B" w14:textId="77777777" w:rsidR="00967CB8" w:rsidRPr="00776D7C" w:rsidRDefault="00967CB8" w:rsidP="00987CD6">
            <w:pPr>
              <w:pStyle w:val="Tabletext"/>
              <w:jc w:val="center"/>
            </w:pPr>
            <w:r w:rsidRPr="00776D7C">
              <w:t>V</w:t>
            </w:r>
          </w:p>
        </w:tc>
        <w:tc>
          <w:tcPr>
            <w:tcW w:w="4084" w:type="dxa"/>
          </w:tcPr>
          <w:p w14:paraId="4F9AF416" w14:textId="77777777" w:rsidR="00967CB8" w:rsidRPr="00776D7C" w:rsidRDefault="00967CB8" w:rsidP="00091CE6">
            <w:pPr>
              <w:pStyle w:val="Tabletext"/>
            </w:pPr>
            <w:r w:rsidRPr="00776D7C">
              <w:t>Examen des activités relevant du domaine de compétence du Groupe RG</w:t>
            </w:r>
            <w:r w:rsidRPr="00776D7C">
              <w:noBreakHyphen/>
              <w:t>IES</w:t>
            </w:r>
          </w:p>
        </w:tc>
        <w:tc>
          <w:tcPr>
            <w:tcW w:w="1492" w:type="dxa"/>
            <w:tcBorders>
              <w:right w:val="single" w:sz="8" w:space="0" w:color="auto"/>
            </w:tcBorders>
            <w:vAlign w:val="center"/>
          </w:tcPr>
          <w:p w14:paraId="0692D5AC" w14:textId="77777777" w:rsidR="00967CB8" w:rsidRPr="00776D7C" w:rsidRDefault="00967CB8" w:rsidP="00987CD6">
            <w:pPr>
              <w:pStyle w:val="Tabletext"/>
              <w:jc w:val="center"/>
            </w:pPr>
            <w:r w:rsidRPr="00776D7C">
              <w:t>18/02/2026</w:t>
            </w:r>
          </w:p>
        </w:tc>
      </w:tr>
      <w:tr w:rsidR="00967CB8" w:rsidRPr="00776D7C" w14:paraId="6A0A3F70" w14:textId="77777777" w:rsidTr="00486BEA">
        <w:tc>
          <w:tcPr>
            <w:tcW w:w="463" w:type="dxa"/>
            <w:tcBorders>
              <w:left w:val="single" w:sz="8" w:space="0" w:color="auto"/>
            </w:tcBorders>
            <w:vAlign w:val="center"/>
          </w:tcPr>
          <w:p w14:paraId="2C77A0D7" w14:textId="77777777" w:rsidR="00967CB8" w:rsidRPr="00776D7C" w:rsidRDefault="00967CB8" w:rsidP="00987CD6">
            <w:pPr>
              <w:pStyle w:val="Tabletext"/>
              <w:jc w:val="center"/>
            </w:pPr>
            <w:r w:rsidRPr="00776D7C">
              <w:t>3</w:t>
            </w:r>
          </w:p>
        </w:tc>
        <w:tc>
          <w:tcPr>
            <w:tcW w:w="1415" w:type="dxa"/>
            <w:vAlign w:val="center"/>
          </w:tcPr>
          <w:p w14:paraId="046214CD" w14:textId="77777777" w:rsidR="00967CB8" w:rsidRPr="00776D7C" w:rsidRDefault="00967CB8" w:rsidP="00987CD6">
            <w:pPr>
              <w:pStyle w:val="Tabletext"/>
              <w:jc w:val="center"/>
            </w:pPr>
            <w:r w:rsidRPr="00776D7C">
              <w:t>22/04/2026</w:t>
            </w:r>
          </w:p>
        </w:tc>
        <w:tc>
          <w:tcPr>
            <w:tcW w:w="1197" w:type="dxa"/>
            <w:vAlign w:val="center"/>
          </w:tcPr>
          <w:p w14:paraId="41C4B4E5" w14:textId="77777777" w:rsidR="00967CB8" w:rsidRPr="00776D7C" w:rsidRDefault="00967CB8" w:rsidP="00987CD6">
            <w:pPr>
              <w:pStyle w:val="Tabletext"/>
              <w:jc w:val="center"/>
            </w:pPr>
            <w:r w:rsidRPr="00776D7C">
              <w:t>14 h 00-</w:t>
            </w:r>
            <w:r w:rsidRPr="00776D7C">
              <w:br/>
              <w:t>16 h 00</w:t>
            </w:r>
          </w:p>
        </w:tc>
        <w:tc>
          <w:tcPr>
            <w:tcW w:w="978" w:type="dxa"/>
            <w:vAlign w:val="center"/>
          </w:tcPr>
          <w:p w14:paraId="325C866A" w14:textId="77777777" w:rsidR="00967CB8" w:rsidRPr="00776D7C" w:rsidRDefault="00967CB8" w:rsidP="00987CD6">
            <w:pPr>
              <w:pStyle w:val="Tabletext"/>
              <w:jc w:val="center"/>
            </w:pPr>
            <w:r w:rsidRPr="00776D7C">
              <w:t>V</w:t>
            </w:r>
          </w:p>
        </w:tc>
        <w:tc>
          <w:tcPr>
            <w:tcW w:w="4084" w:type="dxa"/>
          </w:tcPr>
          <w:p w14:paraId="229D6674" w14:textId="77777777" w:rsidR="00967CB8" w:rsidRPr="00776D7C" w:rsidRDefault="00967CB8" w:rsidP="00091CE6">
            <w:pPr>
              <w:pStyle w:val="Tabletext"/>
            </w:pPr>
            <w:r w:rsidRPr="00776D7C">
              <w:t>Examen des activités relevant du domaine de compétence du Groupe RG</w:t>
            </w:r>
            <w:r w:rsidRPr="00776D7C">
              <w:noBreakHyphen/>
              <w:t>IES</w:t>
            </w:r>
          </w:p>
        </w:tc>
        <w:tc>
          <w:tcPr>
            <w:tcW w:w="1492" w:type="dxa"/>
            <w:tcBorders>
              <w:right w:val="single" w:sz="8" w:space="0" w:color="auto"/>
            </w:tcBorders>
            <w:vAlign w:val="center"/>
          </w:tcPr>
          <w:p w14:paraId="0B7030BB" w14:textId="77777777" w:rsidR="00967CB8" w:rsidRPr="00776D7C" w:rsidRDefault="00967CB8" w:rsidP="00987CD6">
            <w:pPr>
              <w:pStyle w:val="Tabletext"/>
              <w:jc w:val="center"/>
            </w:pPr>
            <w:r w:rsidRPr="00776D7C">
              <w:t>15/04/2026</w:t>
            </w:r>
          </w:p>
        </w:tc>
      </w:tr>
      <w:tr w:rsidR="00967CB8" w:rsidRPr="00776D7C" w14:paraId="690D917C" w14:textId="77777777" w:rsidTr="00486BEA">
        <w:tc>
          <w:tcPr>
            <w:tcW w:w="463" w:type="dxa"/>
            <w:tcBorders>
              <w:left w:val="single" w:sz="8" w:space="0" w:color="auto"/>
            </w:tcBorders>
            <w:vAlign w:val="center"/>
          </w:tcPr>
          <w:p w14:paraId="26308CCC" w14:textId="77777777" w:rsidR="00967CB8" w:rsidRPr="00776D7C" w:rsidRDefault="00967CB8" w:rsidP="00987CD6">
            <w:pPr>
              <w:pStyle w:val="Tabletext"/>
              <w:jc w:val="center"/>
            </w:pPr>
            <w:r w:rsidRPr="00776D7C">
              <w:t>4</w:t>
            </w:r>
          </w:p>
        </w:tc>
        <w:tc>
          <w:tcPr>
            <w:tcW w:w="1415" w:type="dxa"/>
            <w:vAlign w:val="center"/>
          </w:tcPr>
          <w:p w14:paraId="2F96312C" w14:textId="77777777" w:rsidR="00967CB8" w:rsidRPr="00776D7C" w:rsidRDefault="00967CB8" w:rsidP="00987CD6">
            <w:pPr>
              <w:pStyle w:val="Tabletext"/>
              <w:jc w:val="center"/>
            </w:pPr>
            <w:r w:rsidRPr="00776D7C">
              <w:t>24/06/2026</w:t>
            </w:r>
          </w:p>
        </w:tc>
        <w:tc>
          <w:tcPr>
            <w:tcW w:w="1197" w:type="dxa"/>
            <w:vAlign w:val="center"/>
          </w:tcPr>
          <w:p w14:paraId="2FE92E44" w14:textId="77777777" w:rsidR="00967CB8" w:rsidRPr="00776D7C" w:rsidRDefault="00967CB8" w:rsidP="00987CD6">
            <w:pPr>
              <w:pStyle w:val="Tabletext"/>
              <w:jc w:val="center"/>
            </w:pPr>
            <w:r w:rsidRPr="00776D7C">
              <w:t>14 h 00-</w:t>
            </w:r>
            <w:r w:rsidRPr="00776D7C">
              <w:br/>
              <w:t>16 h 00</w:t>
            </w:r>
          </w:p>
        </w:tc>
        <w:tc>
          <w:tcPr>
            <w:tcW w:w="978" w:type="dxa"/>
            <w:vAlign w:val="center"/>
          </w:tcPr>
          <w:p w14:paraId="1FA0B2E8" w14:textId="77777777" w:rsidR="00967CB8" w:rsidRPr="00776D7C" w:rsidRDefault="00967CB8" w:rsidP="00987CD6">
            <w:pPr>
              <w:pStyle w:val="Tabletext"/>
              <w:jc w:val="center"/>
            </w:pPr>
            <w:r w:rsidRPr="00776D7C">
              <w:t>V</w:t>
            </w:r>
          </w:p>
        </w:tc>
        <w:tc>
          <w:tcPr>
            <w:tcW w:w="4084" w:type="dxa"/>
          </w:tcPr>
          <w:p w14:paraId="72FC3DB4" w14:textId="77777777" w:rsidR="00967CB8" w:rsidRPr="00776D7C" w:rsidRDefault="00967CB8" w:rsidP="00091CE6">
            <w:pPr>
              <w:pStyle w:val="Tabletext"/>
            </w:pPr>
            <w:r w:rsidRPr="00776D7C">
              <w:t>Examen des activités relevant du domaine de compétence du Groupe RG</w:t>
            </w:r>
            <w:r w:rsidRPr="00776D7C">
              <w:noBreakHyphen/>
              <w:t>IES</w:t>
            </w:r>
          </w:p>
        </w:tc>
        <w:tc>
          <w:tcPr>
            <w:tcW w:w="1492" w:type="dxa"/>
            <w:tcBorders>
              <w:right w:val="single" w:sz="8" w:space="0" w:color="auto"/>
            </w:tcBorders>
            <w:vAlign w:val="center"/>
          </w:tcPr>
          <w:p w14:paraId="51D810E9" w14:textId="77777777" w:rsidR="00967CB8" w:rsidRPr="00776D7C" w:rsidRDefault="00967CB8" w:rsidP="00987CD6">
            <w:pPr>
              <w:pStyle w:val="Tabletext"/>
              <w:jc w:val="center"/>
            </w:pPr>
            <w:r w:rsidRPr="00776D7C">
              <w:t>17/06/2026</w:t>
            </w:r>
          </w:p>
        </w:tc>
      </w:tr>
      <w:tr w:rsidR="00967CB8" w:rsidRPr="00776D7C" w14:paraId="086C9AA8" w14:textId="77777777" w:rsidTr="00486BEA">
        <w:tc>
          <w:tcPr>
            <w:tcW w:w="463" w:type="dxa"/>
            <w:tcBorders>
              <w:left w:val="single" w:sz="8" w:space="0" w:color="auto"/>
              <w:bottom w:val="single" w:sz="8" w:space="0" w:color="auto"/>
            </w:tcBorders>
            <w:vAlign w:val="center"/>
          </w:tcPr>
          <w:p w14:paraId="48932FE4" w14:textId="77777777" w:rsidR="00967CB8" w:rsidRPr="00776D7C" w:rsidRDefault="00967CB8" w:rsidP="00987CD6">
            <w:pPr>
              <w:pStyle w:val="Tabletext"/>
              <w:jc w:val="center"/>
            </w:pPr>
            <w:r w:rsidRPr="00776D7C">
              <w:t>5</w:t>
            </w:r>
          </w:p>
        </w:tc>
        <w:tc>
          <w:tcPr>
            <w:tcW w:w="1415" w:type="dxa"/>
            <w:tcBorders>
              <w:bottom w:val="single" w:sz="8" w:space="0" w:color="auto"/>
            </w:tcBorders>
            <w:vAlign w:val="center"/>
          </w:tcPr>
          <w:p w14:paraId="51A1229B" w14:textId="77777777" w:rsidR="00967CB8" w:rsidRPr="00776D7C" w:rsidRDefault="00967CB8" w:rsidP="00987CD6">
            <w:pPr>
              <w:pStyle w:val="Tabletext"/>
              <w:jc w:val="center"/>
            </w:pPr>
            <w:r w:rsidRPr="00776D7C">
              <w:t>26/08/2026</w:t>
            </w:r>
          </w:p>
        </w:tc>
        <w:tc>
          <w:tcPr>
            <w:tcW w:w="1197" w:type="dxa"/>
            <w:tcBorders>
              <w:bottom w:val="single" w:sz="8" w:space="0" w:color="auto"/>
            </w:tcBorders>
            <w:vAlign w:val="center"/>
          </w:tcPr>
          <w:p w14:paraId="2DB979EA" w14:textId="77777777" w:rsidR="00967CB8" w:rsidRPr="00776D7C" w:rsidRDefault="00967CB8" w:rsidP="00987CD6">
            <w:pPr>
              <w:pStyle w:val="Tabletext"/>
              <w:jc w:val="center"/>
            </w:pPr>
            <w:r w:rsidRPr="00776D7C">
              <w:t>14 h 00-</w:t>
            </w:r>
            <w:r w:rsidRPr="00776D7C">
              <w:br/>
              <w:t>16 h 00</w:t>
            </w:r>
          </w:p>
        </w:tc>
        <w:tc>
          <w:tcPr>
            <w:tcW w:w="978" w:type="dxa"/>
            <w:tcBorders>
              <w:bottom w:val="single" w:sz="8" w:space="0" w:color="auto"/>
            </w:tcBorders>
            <w:vAlign w:val="center"/>
          </w:tcPr>
          <w:p w14:paraId="3F86C52C" w14:textId="77777777" w:rsidR="00967CB8" w:rsidRPr="00776D7C" w:rsidRDefault="00967CB8" w:rsidP="00987CD6">
            <w:pPr>
              <w:pStyle w:val="Tabletext"/>
              <w:jc w:val="center"/>
            </w:pPr>
            <w:r w:rsidRPr="00776D7C">
              <w:t>V</w:t>
            </w:r>
          </w:p>
        </w:tc>
        <w:tc>
          <w:tcPr>
            <w:tcW w:w="4084" w:type="dxa"/>
            <w:tcBorders>
              <w:bottom w:val="single" w:sz="8" w:space="0" w:color="auto"/>
            </w:tcBorders>
          </w:tcPr>
          <w:p w14:paraId="3047078C" w14:textId="77777777" w:rsidR="00967CB8" w:rsidRPr="00776D7C" w:rsidRDefault="00967CB8" w:rsidP="00091CE6">
            <w:pPr>
              <w:pStyle w:val="Tabletext"/>
            </w:pPr>
            <w:r w:rsidRPr="00776D7C">
              <w:t>Examen des activités relevant du domaine de compétence du Groupe RG</w:t>
            </w:r>
            <w:r w:rsidRPr="00776D7C">
              <w:noBreakHyphen/>
              <w:t>IES</w:t>
            </w:r>
          </w:p>
        </w:tc>
        <w:tc>
          <w:tcPr>
            <w:tcW w:w="1492" w:type="dxa"/>
            <w:tcBorders>
              <w:bottom w:val="single" w:sz="8" w:space="0" w:color="auto"/>
              <w:right w:val="single" w:sz="8" w:space="0" w:color="auto"/>
            </w:tcBorders>
            <w:vAlign w:val="center"/>
          </w:tcPr>
          <w:p w14:paraId="2FF9422E" w14:textId="77777777" w:rsidR="00967CB8" w:rsidRPr="00776D7C" w:rsidRDefault="00967CB8" w:rsidP="00987CD6">
            <w:pPr>
              <w:pStyle w:val="Tabletext"/>
              <w:jc w:val="center"/>
            </w:pPr>
            <w:r w:rsidRPr="00776D7C">
              <w:t>19/08/2026</w:t>
            </w:r>
          </w:p>
        </w:tc>
      </w:tr>
    </w:tbl>
    <w:p w14:paraId="4975DE7F" w14:textId="77777777" w:rsidR="00967CB8" w:rsidRPr="00776D7C" w:rsidRDefault="00967CB8" w:rsidP="00987CD6">
      <w:pPr>
        <w:pStyle w:val="Headingb"/>
        <w:spacing w:after="120"/>
        <w:rPr>
          <w:szCs w:val="24"/>
        </w:rPr>
      </w:pPr>
      <w:r w:rsidRPr="00776D7C">
        <w:t>RG-WM</w:t>
      </w:r>
    </w:p>
    <w:tbl>
      <w:tblPr>
        <w:tblStyle w:val="TableGrid"/>
        <w:tblW w:w="0" w:type="auto"/>
        <w:jc w:val="center"/>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71"/>
        <w:gridCol w:w="1400"/>
        <w:gridCol w:w="1176"/>
        <w:gridCol w:w="1033"/>
        <w:gridCol w:w="4075"/>
        <w:gridCol w:w="1454"/>
      </w:tblGrid>
      <w:tr w:rsidR="00967CB8" w:rsidRPr="00776D7C" w14:paraId="27A30DA9" w14:textId="77777777" w:rsidTr="003F090A">
        <w:trPr>
          <w:tblHeader/>
          <w:jc w:val="center"/>
        </w:trPr>
        <w:tc>
          <w:tcPr>
            <w:tcW w:w="471" w:type="dxa"/>
            <w:tcBorders>
              <w:top w:val="single" w:sz="8" w:space="0" w:color="auto"/>
              <w:left w:val="single" w:sz="8" w:space="0" w:color="auto"/>
              <w:bottom w:val="single" w:sz="8" w:space="0" w:color="auto"/>
            </w:tcBorders>
            <w:vAlign w:val="center"/>
            <w:hideMark/>
          </w:tcPr>
          <w:p w14:paraId="49E58235" w14:textId="77777777" w:rsidR="00967CB8" w:rsidRPr="00776D7C" w:rsidRDefault="00967CB8" w:rsidP="00091CE6">
            <w:pPr>
              <w:pStyle w:val="Tablehead"/>
            </w:pPr>
            <w:r w:rsidRPr="00776D7C">
              <w:t>N°</w:t>
            </w:r>
          </w:p>
        </w:tc>
        <w:tc>
          <w:tcPr>
            <w:tcW w:w="1400" w:type="dxa"/>
            <w:tcBorders>
              <w:top w:val="single" w:sz="8" w:space="0" w:color="auto"/>
              <w:bottom w:val="single" w:sz="8" w:space="0" w:color="auto"/>
            </w:tcBorders>
            <w:vAlign w:val="center"/>
            <w:hideMark/>
          </w:tcPr>
          <w:p w14:paraId="04C0FD74" w14:textId="77777777" w:rsidR="00967CB8" w:rsidRPr="00776D7C" w:rsidRDefault="00967CB8" w:rsidP="00091CE6">
            <w:pPr>
              <w:pStyle w:val="Tablehead"/>
            </w:pPr>
            <w:r w:rsidRPr="00776D7C">
              <w:t>Date</w:t>
            </w:r>
          </w:p>
        </w:tc>
        <w:tc>
          <w:tcPr>
            <w:tcW w:w="1176" w:type="dxa"/>
            <w:tcBorders>
              <w:top w:val="single" w:sz="8" w:space="0" w:color="auto"/>
              <w:bottom w:val="single" w:sz="8" w:space="0" w:color="auto"/>
            </w:tcBorders>
            <w:vAlign w:val="center"/>
            <w:hideMark/>
          </w:tcPr>
          <w:p w14:paraId="7AC80894" w14:textId="77777777" w:rsidR="00967CB8" w:rsidRPr="00776D7C" w:rsidRDefault="00967CB8" w:rsidP="00091CE6">
            <w:pPr>
              <w:pStyle w:val="Tablehead"/>
            </w:pPr>
            <w:r w:rsidRPr="00776D7C">
              <w:t>Heure (heure de Genève)</w:t>
            </w:r>
          </w:p>
        </w:tc>
        <w:tc>
          <w:tcPr>
            <w:tcW w:w="1033" w:type="dxa"/>
            <w:tcBorders>
              <w:top w:val="single" w:sz="8" w:space="0" w:color="auto"/>
              <w:bottom w:val="single" w:sz="8" w:space="0" w:color="auto"/>
            </w:tcBorders>
            <w:vAlign w:val="center"/>
          </w:tcPr>
          <w:p w14:paraId="66FE13DE" w14:textId="54B80011" w:rsidR="00967CB8" w:rsidRPr="00776D7C" w:rsidRDefault="00967CB8" w:rsidP="00091CE6">
            <w:pPr>
              <w:pStyle w:val="Tablehead"/>
            </w:pPr>
            <w:r w:rsidRPr="00776D7C">
              <w:t>Format</w:t>
            </w:r>
            <w:r w:rsidR="00987CD6" w:rsidRPr="00776D7C">
              <w:rPr>
                <w:rStyle w:val="FootnoteReference"/>
                <w:b w:val="0"/>
                <w:bCs/>
              </w:rPr>
              <w:t>4</w:t>
            </w:r>
          </w:p>
        </w:tc>
        <w:tc>
          <w:tcPr>
            <w:tcW w:w="4075" w:type="dxa"/>
            <w:tcBorders>
              <w:top w:val="single" w:sz="8" w:space="0" w:color="auto"/>
              <w:bottom w:val="single" w:sz="8" w:space="0" w:color="auto"/>
            </w:tcBorders>
            <w:vAlign w:val="center"/>
          </w:tcPr>
          <w:p w14:paraId="3C4D2076" w14:textId="77777777" w:rsidR="00967CB8" w:rsidRPr="00776D7C" w:rsidRDefault="00967CB8" w:rsidP="00091CE6">
            <w:pPr>
              <w:pStyle w:val="Tablehead"/>
            </w:pPr>
            <w:r w:rsidRPr="00776D7C">
              <w:t>Objectifs</w:t>
            </w:r>
          </w:p>
        </w:tc>
        <w:tc>
          <w:tcPr>
            <w:tcW w:w="1454" w:type="dxa"/>
            <w:tcBorders>
              <w:top w:val="single" w:sz="8" w:space="0" w:color="auto"/>
              <w:bottom w:val="single" w:sz="8" w:space="0" w:color="auto"/>
              <w:right w:val="single" w:sz="8" w:space="0" w:color="auto"/>
            </w:tcBorders>
            <w:vAlign w:val="center"/>
          </w:tcPr>
          <w:p w14:paraId="75E32F86" w14:textId="77777777" w:rsidR="00967CB8" w:rsidRPr="00776D7C" w:rsidRDefault="00967CB8" w:rsidP="00091CE6">
            <w:pPr>
              <w:pStyle w:val="Tablehead"/>
            </w:pPr>
            <w:r w:rsidRPr="00776D7C">
              <w:t>Échéance</w:t>
            </w:r>
          </w:p>
        </w:tc>
      </w:tr>
      <w:tr w:rsidR="00967CB8" w:rsidRPr="00776D7C" w14:paraId="4ED459CB" w14:textId="77777777" w:rsidTr="00486BEA">
        <w:trPr>
          <w:jc w:val="center"/>
        </w:trPr>
        <w:tc>
          <w:tcPr>
            <w:tcW w:w="471" w:type="dxa"/>
            <w:tcBorders>
              <w:top w:val="single" w:sz="8" w:space="0" w:color="auto"/>
              <w:left w:val="single" w:sz="8" w:space="0" w:color="auto"/>
            </w:tcBorders>
            <w:vAlign w:val="center"/>
            <w:hideMark/>
          </w:tcPr>
          <w:p w14:paraId="354FC81D" w14:textId="77777777" w:rsidR="00967CB8" w:rsidRPr="00776D7C" w:rsidRDefault="00967CB8" w:rsidP="00987CD6">
            <w:pPr>
              <w:pStyle w:val="Tabletext"/>
              <w:jc w:val="center"/>
            </w:pPr>
            <w:r w:rsidRPr="00776D7C">
              <w:t>1</w:t>
            </w:r>
          </w:p>
        </w:tc>
        <w:tc>
          <w:tcPr>
            <w:tcW w:w="1400" w:type="dxa"/>
            <w:tcBorders>
              <w:top w:val="single" w:sz="8" w:space="0" w:color="auto"/>
            </w:tcBorders>
            <w:vAlign w:val="center"/>
          </w:tcPr>
          <w:p w14:paraId="50BCD175" w14:textId="77777777" w:rsidR="00967CB8" w:rsidRPr="00776D7C" w:rsidRDefault="00967CB8" w:rsidP="00987CD6">
            <w:pPr>
              <w:pStyle w:val="Tabletext"/>
              <w:jc w:val="center"/>
            </w:pPr>
            <w:r w:rsidRPr="00776D7C">
              <w:t>03/03/2026</w:t>
            </w:r>
          </w:p>
        </w:tc>
        <w:tc>
          <w:tcPr>
            <w:tcW w:w="1176" w:type="dxa"/>
            <w:tcBorders>
              <w:top w:val="single" w:sz="8" w:space="0" w:color="auto"/>
            </w:tcBorders>
            <w:vAlign w:val="center"/>
          </w:tcPr>
          <w:p w14:paraId="76BC55EF" w14:textId="77777777" w:rsidR="00967CB8" w:rsidRPr="00776D7C" w:rsidRDefault="00967CB8" w:rsidP="00987CD6">
            <w:pPr>
              <w:pStyle w:val="Tabletext"/>
              <w:jc w:val="center"/>
            </w:pPr>
            <w:r w:rsidRPr="00776D7C">
              <w:t>13 h 00-</w:t>
            </w:r>
            <w:r w:rsidRPr="00776D7C">
              <w:br/>
              <w:t>15 h 00</w:t>
            </w:r>
          </w:p>
        </w:tc>
        <w:tc>
          <w:tcPr>
            <w:tcW w:w="1033" w:type="dxa"/>
            <w:tcBorders>
              <w:top w:val="single" w:sz="8" w:space="0" w:color="auto"/>
            </w:tcBorders>
            <w:vAlign w:val="center"/>
          </w:tcPr>
          <w:p w14:paraId="3239A943" w14:textId="77777777" w:rsidR="00967CB8" w:rsidRPr="00776D7C" w:rsidRDefault="00967CB8" w:rsidP="00987CD6">
            <w:pPr>
              <w:pStyle w:val="Tabletext"/>
              <w:jc w:val="center"/>
            </w:pPr>
            <w:r w:rsidRPr="00776D7C">
              <w:t>V</w:t>
            </w:r>
          </w:p>
        </w:tc>
        <w:tc>
          <w:tcPr>
            <w:tcW w:w="4075" w:type="dxa"/>
            <w:tcBorders>
              <w:top w:val="single" w:sz="8" w:space="0" w:color="auto"/>
            </w:tcBorders>
          </w:tcPr>
          <w:p w14:paraId="691F377E" w14:textId="5E243659" w:rsidR="00967CB8" w:rsidRPr="00776D7C" w:rsidRDefault="00967CB8" w:rsidP="00091CE6">
            <w:pPr>
              <w:pStyle w:val="Tabletext"/>
            </w:pPr>
            <w:r w:rsidRPr="00776D7C">
              <w:t>Rés</w:t>
            </w:r>
            <w:r w:rsidR="00987CD6" w:rsidRPr="00776D7C">
              <w:t>olution</w:t>
            </w:r>
            <w:r w:rsidRPr="00776D7C">
              <w:t xml:space="preserve"> 1 de l'AMNT</w:t>
            </w:r>
          </w:p>
        </w:tc>
        <w:tc>
          <w:tcPr>
            <w:tcW w:w="1454" w:type="dxa"/>
            <w:tcBorders>
              <w:top w:val="single" w:sz="8" w:space="0" w:color="auto"/>
              <w:right w:val="single" w:sz="8" w:space="0" w:color="auto"/>
            </w:tcBorders>
            <w:vAlign w:val="center"/>
          </w:tcPr>
          <w:p w14:paraId="6DA0D9E7" w14:textId="77777777" w:rsidR="00967CB8" w:rsidRPr="00776D7C" w:rsidRDefault="00967CB8" w:rsidP="00987CD6">
            <w:pPr>
              <w:pStyle w:val="Tabletext"/>
              <w:jc w:val="center"/>
            </w:pPr>
            <w:r w:rsidRPr="00776D7C">
              <w:t>24/02/2026</w:t>
            </w:r>
          </w:p>
        </w:tc>
      </w:tr>
      <w:tr w:rsidR="00967CB8" w:rsidRPr="00776D7C" w14:paraId="4B12F04C" w14:textId="77777777" w:rsidTr="00486BEA">
        <w:trPr>
          <w:jc w:val="center"/>
        </w:trPr>
        <w:tc>
          <w:tcPr>
            <w:tcW w:w="471" w:type="dxa"/>
            <w:tcBorders>
              <w:left w:val="single" w:sz="8" w:space="0" w:color="auto"/>
            </w:tcBorders>
            <w:vAlign w:val="center"/>
          </w:tcPr>
          <w:p w14:paraId="4385A9B9" w14:textId="77777777" w:rsidR="00967CB8" w:rsidRPr="00776D7C" w:rsidRDefault="00967CB8" w:rsidP="00987CD6">
            <w:pPr>
              <w:pStyle w:val="Tabletext"/>
              <w:jc w:val="center"/>
            </w:pPr>
            <w:r w:rsidRPr="00776D7C">
              <w:t>2</w:t>
            </w:r>
          </w:p>
        </w:tc>
        <w:tc>
          <w:tcPr>
            <w:tcW w:w="1400" w:type="dxa"/>
            <w:vAlign w:val="center"/>
          </w:tcPr>
          <w:p w14:paraId="79CCE409" w14:textId="77777777" w:rsidR="00967CB8" w:rsidRPr="00776D7C" w:rsidRDefault="00967CB8" w:rsidP="00987CD6">
            <w:pPr>
              <w:pStyle w:val="Tabletext"/>
              <w:jc w:val="center"/>
            </w:pPr>
            <w:r w:rsidRPr="00776D7C">
              <w:t>21/04/2026</w:t>
            </w:r>
          </w:p>
        </w:tc>
        <w:tc>
          <w:tcPr>
            <w:tcW w:w="1176" w:type="dxa"/>
            <w:vAlign w:val="center"/>
          </w:tcPr>
          <w:p w14:paraId="44553890" w14:textId="77777777" w:rsidR="00967CB8" w:rsidRPr="00776D7C" w:rsidRDefault="00967CB8" w:rsidP="00987CD6">
            <w:pPr>
              <w:pStyle w:val="Tabletext"/>
              <w:jc w:val="center"/>
            </w:pPr>
            <w:r w:rsidRPr="00776D7C">
              <w:t>13 h 00-</w:t>
            </w:r>
            <w:r w:rsidRPr="00776D7C">
              <w:br/>
              <w:t>15 h 00</w:t>
            </w:r>
          </w:p>
        </w:tc>
        <w:tc>
          <w:tcPr>
            <w:tcW w:w="1033" w:type="dxa"/>
            <w:vAlign w:val="center"/>
          </w:tcPr>
          <w:p w14:paraId="1467B991" w14:textId="77777777" w:rsidR="00967CB8" w:rsidRPr="00776D7C" w:rsidRDefault="00967CB8" w:rsidP="00987CD6">
            <w:pPr>
              <w:pStyle w:val="Tabletext"/>
              <w:jc w:val="center"/>
            </w:pPr>
            <w:r w:rsidRPr="00776D7C">
              <w:t>V</w:t>
            </w:r>
          </w:p>
        </w:tc>
        <w:tc>
          <w:tcPr>
            <w:tcW w:w="4075" w:type="dxa"/>
          </w:tcPr>
          <w:p w14:paraId="6A46AD90" w14:textId="536BEEC2" w:rsidR="00967CB8" w:rsidRPr="00776D7C" w:rsidRDefault="00967CB8" w:rsidP="00091CE6">
            <w:pPr>
              <w:pStyle w:val="Tabletext"/>
            </w:pPr>
            <w:r w:rsidRPr="00776D7C">
              <w:t>Rés</w:t>
            </w:r>
            <w:r w:rsidR="00987CD6" w:rsidRPr="00776D7C">
              <w:t>olution</w:t>
            </w:r>
            <w:r w:rsidRPr="00776D7C">
              <w:t xml:space="preserve"> 1 de l'AMNT</w:t>
            </w:r>
          </w:p>
        </w:tc>
        <w:tc>
          <w:tcPr>
            <w:tcW w:w="1454" w:type="dxa"/>
            <w:tcBorders>
              <w:right w:val="single" w:sz="8" w:space="0" w:color="auto"/>
            </w:tcBorders>
            <w:vAlign w:val="center"/>
          </w:tcPr>
          <w:p w14:paraId="347D6EDD" w14:textId="77777777" w:rsidR="00967CB8" w:rsidRPr="00776D7C" w:rsidRDefault="00967CB8" w:rsidP="00987CD6">
            <w:pPr>
              <w:pStyle w:val="Tabletext"/>
              <w:jc w:val="center"/>
            </w:pPr>
            <w:r w:rsidRPr="00776D7C">
              <w:t>14/04/2026</w:t>
            </w:r>
          </w:p>
        </w:tc>
      </w:tr>
      <w:tr w:rsidR="00967CB8" w:rsidRPr="00776D7C" w14:paraId="0AC02CF4" w14:textId="77777777" w:rsidTr="00486BEA">
        <w:trPr>
          <w:jc w:val="center"/>
        </w:trPr>
        <w:tc>
          <w:tcPr>
            <w:tcW w:w="471" w:type="dxa"/>
            <w:tcBorders>
              <w:left w:val="single" w:sz="8" w:space="0" w:color="auto"/>
            </w:tcBorders>
            <w:vAlign w:val="center"/>
          </w:tcPr>
          <w:p w14:paraId="30996F8C" w14:textId="77777777" w:rsidR="00967CB8" w:rsidRPr="00776D7C" w:rsidRDefault="00967CB8" w:rsidP="00987CD6">
            <w:pPr>
              <w:pStyle w:val="Tabletext"/>
              <w:jc w:val="center"/>
            </w:pPr>
            <w:r w:rsidRPr="00776D7C">
              <w:t>3</w:t>
            </w:r>
          </w:p>
        </w:tc>
        <w:tc>
          <w:tcPr>
            <w:tcW w:w="1400" w:type="dxa"/>
            <w:vAlign w:val="center"/>
          </w:tcPr>
          <w:p w14:paraId="095922D5" w14:textId="77777777" w:rsidR="00967CB8" w:rsidRPr="00776D7C" w:rsidRDefault="00967CB8" w:rsidP="00987CD6">
            <w:pPr>
              <w:pStyle w:val="Tabletext"/>
              <w:jc w:val="center"/>
            </w:pPr>
            <w:r w:rsidRPr="00776D7C">
              <w:t>23/06/2026</w:t>
            </w:r>
          </w:p>
        </w:tc>
        <w:tc>
          <w:tcPr>
            <w:tcW w:w="1176" w:type="dxa"/>
            <w:vAlign w:val="center"/>
          </w:tcPr>
          <w:p w14:paraId="3B99F81B" w14:textId="77777777" w:rsidR="00967CB8" w:rsidRPr="00776D7C" w:rsidRDefault="00967CB8" w:rsidP="00987CD6">
            <w:pPr>
              <w:pStyle w:val="Tabletext"/>
              <w:jc w:val="center"/>
            </w:pPr>
            <w:r w:rsidRPr="00776D7C">
              <w:t>13 h 00-</w:t>
            </w:r>
            <w:r w:rsidRPr="00776D7C">
              <w:br/>
              <w:t>15 h 00</w:t>
            </w:r>
          </w:p>
        </w:tc>
        <w:tc>
          <w:tcPr>
            <w:tcW w:w="1033" w:type="dxa"/>
            <w:vAlign w:val="center"/>
          </w:tcPr>
          <w:p w14:paraId="1CCFFC87" w14:textId="77777777" w:rsidR="00967CB8" w:rsidRPr="00776D7C" w:rsidRDefault="00967CB8" w:rsidP="00987CD6">
            <w:pPr>
              <w:pStyle w:val="Tabletext"/>
              <w:jc w:val="center"/>
            </w:pPr>
            <w:r w:rsidRPr="00776D7C">
              <w:t>V</w:t>
            </w:r>
          </w:p>
        </w:tc>
        <w:tc>
          <w:tcPr>
            <w:tcW w:w="4075" w:type="dxa"/>
          </w:tcPr>
          <w:p w14:paraId="72177CEA" w14:textId="77777777" w:rsidR="00967CB8" w:rsidRPr="00776D7C" w:rsidRDefault="00967CB8" w:rsidP="00091CE6">
            <w:pPr>
              <w:pStyle w:val="Tabletext"/>
            </w:pPr>
            <w:r w:rsidRPr="00776D7C">
              <w:t>Nouveau thème possible pour le Groupe RG-WM et questions en suspens</w:t>
            </w:r>
          </w:p>
        </w:tc>
        <w:tc>
          <w:tcPr>
            <w:tcW w:w="1454" w:type="dxa"/>
            <w:tcBorders>
              <w:right w:val="single" w:sz="8" w:space="0" w:color="auto"/>
            </w:tcBorders>
            <w:vAlign w:val="center"/>
          </w:tcPr>
          <w:p w14:paraId="0A200DDA" w14:textId="77777777" w:rsidR="00967CB8" w:rsidRPr="00776D7C" w:rsidRDefault="00967CB8" w:rsidP="00987CD6">
            <w:pPr>
              <w:pStyle w:val="Tabletext"/>
              <w:jc w:val="center"/>
            </w:pPr>
            <w:r w:rsidRPr="00776D7C">
              <w:t>16/06/2026</w:t>
            </w:r>
          </w:p>
        </w:tc>
      </w:tr>
      <w:tr w:rsidR="00967CB8" w:rsidRPr="00776D7C" w14:paraId="2A69C87F" w14:textId="77777777" w:rsidTr="00486BEA">
        <w:trPr>
          <w:jc w:val="center"/>
        </w:trPr>
        <w:tc>
          <w:tcPr>
            <w:tcW w:w="471" w:type="dxa"/>
            <w:tcBorders>
              <w:left w:val="single" w:sz="8" w:space="0" w:color="auto"/>
            </w:tcBorders>
            <w:vAlign w:val="center"/>
          </w:tcPr>
          <w:p w14:paraId="09894E6E" w14:textId="77777777" w:rsidR="00967CB8" w:rsidRPr="00776D7C" w:rsidRDefault="00967CB8" w:rsidP="00987CD6">
            <w:pPr>
              <w:pStyle w:val="Tabletext"/>
              <w:jc w:val="center"/>
            </w:pPr>
            <w:r w:rsidRPr="00776D7C">
              <w:t>4</w:t>
            </w:r>
          </w:p>
        </w:tc>
        <w:tc>
          <w:tcPr>
            <w:tcW w:w="1400" w:type="dxa"/>
            <w:vAlign w:val="center"/>
          </w:tcPr>
          <w:p w14:paraId="739297DE" w14:textId="77777777" w:rsidR="00967CB8" w:rsidRPr="00776D7C" w:rsidRDefault="00967CB8" w:rsidP="00987CD6">
            <w:pPr>
              <w:pStyle w:val="Tabletext"/>
              <w:jc w:val="center"/>
            </w:pPr>
            <w:r w:rsidRPr="00776D7C">
              <w:t>08/09/2026</w:t>
            </w:r>
          </w:p>
        </w:tc>
        <w:tc>
          <w:tcPr>
            <w:tcW w:w="1176" w:type="dxa"/>
            <w:vAlign w:val="center"/>
          </w:tcPr>
          <w:p w14:paraId="59D90B8B" w14:textId="77777777" w:rsidR="00967CB8" w:rsidRPr="00776D7C" w:rsidRDefault="00967CB8" w:rsidP="00987CD6">
            <w:pPr>
              <w:pStyle w:val="Tabletext"/>
              <w:jc w:val="center"/>
            </w:pPr>
            <w:r w:rsidRPr="00776D7C">
              <w:t>13 h 00-</w:t>
            </w:r>
            <w:r w:rsidRPr="00776D7C">
              <w:br/>
              <w:t>15 h 00</w:t>
            </w:r>
          </w:p>
        </w:tc>
        <w:tc>
          <w:tcPr>
            <w:tcW w:w="1033" w:type="dxa"/>
            <w:vAlign w:val="center"/>
          </w:tcPr>
          <w:p w14:paraId="769CC2E9" w14:textId="77777777" w:rsidR="00967CB8" w:rsidRPr="00776D7C" w:rsidRDefault="00967CB8" w:rsidP="00987CD6">
            <w:pPr>
              <w:pStyle w:val="Tabletext"/>
              <w:jc w:val="center"/>
            </w:pPr>
            <w:r w:rsidRPr="00776D7C">
              <w:t>V</w:t>
            </w:r>
          </w:p>
        </w:tc>
        <w:tc>
          <w:tcPr>
            <w:tcW w:w="4075" w:type="dxa"/>
          </w:tcPr>
          <w:p w14:paraId="76EE68AA" w14:textId="77777777" w:rsidR="00967CB8" w:rsidRPr="00776D7C" w:rsidRDefault="00967CB8" w:rsidP="00091CE6">
            <w:pPr>
              <w:pStyle w:val="Tabletext"/>
            </w:pPr>
            <w:r w:rsidRPr="00776D7C">
              <w:t>Nouveau thème possible pour le Groupe RG-WM et questions en suspens</w:t>
            </w:r>
          </w:p>
        </w:tc>
        <w:tc>
          <w:tcPr>
            <w:tcW w:w="1454" w:type="dxa"/>
            <w:tcBorders>
              <w:right w:val="single" w:sz="8" w:space="0" w:color="auto"/>
            </w:tcBorders>
            <w:vAlign w:val="center"/>
          </w:tcPr>
          <w:p w14:paraId="3332440F" w14:textId="77777777" w:rsidR="00967CB8" w:rsidRPr="00776D7C" w:rsidRDefault="00967CB8" w:rsidP="00987CD6">
            <w:pPr>
              <w:pStyle w:val="Tabletext"/>
              <w:jc w:val="center"/>
            </w:pPr>
            <w:r w:rsidRPr="00776D7C">
              <w:t>01/09/2026</w:t>
            </w:r>
          </w:p>
        </w:tc>
      </w:tr>
      <w:tr w:rsidR="00967CB8" w:rsidRPr="00776D7C" w14:paraId="360C9F66" w14:textId="77777777" w:rsidTr="00486BEA">
        <w:trPr>
          <w:jc w:val="center"/>
        </w:trPr>
        <w:tc>
          <w:tcPr>
            <w:tcW w:w="471" w:type="dxa"/>
            <w:tcBorders>
              <w:left w:val="single" w:sz="8" w:space="0" w:color="auto"/>
              <w:bottom w:val="single" w:sz="8" w:space="0" w:color="auto"/>
            </w:tcBorders>
            <w:vAlign w:val="center"/>
          </w:tcPr>
          <w:p w14:paraId="373D69D5" w14:textId="77777777" w:rsidR="00967CB8" w:rsidRPr="00776D7C" w:rsidRDefault="00967CB8" w:rsidP="00987CD6">
            <w:pPr>
              <w:pStyle w:val="Tabletext"/>
              <w:jc w:val="center"/>
            </w:pPr>
            <w:r w:rsidRPr="00776D7C">
              <w:t>5</w:t>
            </w:r>
          </w:p>
        </w:tc>
        <w:tc>
          <w:tcPr>
            <w:tcW w:w="1400" w:type="dxa"/>
            <w:tcBorders>
              <w:bottom w:val="single" w:sz="8" w:space="0" w:color="auto"/>
            </w:tcBorders>
            <w:vAlign w:val="center"/>
          </w:tcPr>
          <w:p w14:paraId="4A11E4F9" w14:textId="77777777" w:rsidR="00967CB8" w:rsidRPr="00776D7C" w:rsidRDefault="00967CB8" w:rsidP="00987CD6">
            <w:pPr>
              <w:pStyle w:val="Tabletext"/>
              <w:jc w:val="center"/>
            </w:pPr>
            <w:r w:rsidRPr="00776D7C">
              <w:t>15/12/2026</w:t>
            </w:r>
          </w:p>
        </w:tc>
        <w:tc>
          <w:tcPr>
            <w:tcW w:w="1176" w:type="dxa"/>
            <w:tcBorders>
              <w:bottom w:val="single" w:sz="8" w:space="0" w:color="auto"/>
            </w:tcBorders>
            <w:vAlign w:val="center"/>
          </w:tcPr>
          <w:p w14:paraId="2B8A0112" w14:textId="77777777" w:rsidR="00967CB8" w:rsidRPr="00776D7C" w:rsidRDefault="00967CB8" w:rsidP="00987CD6">
            <w:pPr>
              <w:pStyle w:val="Tabletext"/>
              <w:jc w:val="center"/>
            </w:pPr>
            <w:r w:rsidRPr="00776D7C">
              <w:t>13 h 00-</w:t>
            </w:r>
            <w:r w:rsidRPr="00776D7C">
              <w:br/>
              <w:t>15 h 00</w:t>
            </w:r>
          </w:p>
        </w:tc>
        <w:tc>
          <w:tcPr>
            <w:tcW w:w="1033" w:type="dxa"/>
            <w:tcBorders>
              <w:bottom w:val="single" w:sz="8" w:space="0" w:color="auto"/>
            </w:tcBorders>
            <w:vAlign w:val="center"/>
          </w:tcPr>
          <w:p w14:paraId="6857D67E" w14:textId="77777777" w:rsidR="00967CB8" w:rsidRPr="00776D7C" w:rsidRDefault="00967CB8" w:rsidP="00987CD6">
            <w:pPr>
              <w:pStyle w:val="Tabletext"/>
              <w:jc w:val="center"/>
            </w:pPr>
            <w:r w:rsidRPr="00776D7C">
              <w:t>V</w:t>
            </w:r>
          </w:p>
        </w:tc>
        <w:tc>
          <w:tcPr>
            <w:tcW w:w="4075" w:type="dxa"/>
            <w:tcBorders>
              <w:bottom w:val="single" w:sz="8" w:space="0" w:color="auto"/>
            </w:tcBorders>
          </w:tcPr>
          <w:p w14:paraId="0CCCA081" w14:textId="77777777" w:rsidR="00967CB8" w:rsidRPr="00776D7C" w:rsidRDefault="00967CB8" w:rsidP="00091CE6">
            <w:pPr>
              <w:pStyle w:val="Tabletext"/>
            </w:pPr>
            <w:r w:rsidRPr="00776D7C">
              <w:t>Nouveau thème possible pour le Groupe RG-WM et questions en suspens</w:t>
            </w:r>
          </w:p>
        </w:tc>
        <w:tc>
          <w:tcPr>
            <w:tcW w:w="1454" w:type="dxa"/>
            <w:tcBorders>
              <w:bottom w:val="single" w:sz="8" w:space="0" w:color="auto"/>
              <w:right w:val="single" w:sz="8" w:space="0" w:color="auto"/>
            </w:tcBorders>
            <w:vAlign w:val="center"/>
          </w:tcPr>
          <w:p w14:paraId="21362A97" w14:textId="77777777" w:rsidR="00967CB8" w:rsidRPr="00776D7C" w:rsidRDefault="00967CB8" w:rsidP="00987CD6">
            <w:pPr>
              <w:pStyle w:val="Tabletext"/>
              <w:jc w:val="center"/>
            </w:pPr>
            <w:r w:rsidRPr="00776D7C">
              <w:t>08/12/2026</w:t>
            </w:r>
          </w:p>
        </w:tc>
      </w:tr>
    </w:tbl>
    <w:p w14:paraId="1D4BDCE8" w14:textId="77777777" w:rsidR="00967CB8" w:rsidRPr="00776D7C" w:rsidRDefault="00967CB8" w:rsidP="00967CB8">
      <w:r w:rsidRPr="00776D7C">
        <w:br w:type="page"/>
      </w:r>
    </w:p>
    <w:p w14:paraId="02666363" w14:textId="77777777" w:rsidR="00967CB8" w:rsidRPr="00776D7C" w:rsidRDefault="00967CB8" w:rsidP="00967CB8">
      <w:pPr>
        <w:pStyle w:val="Headingb"/>
        <w:rPr>
          <w:szCs w:val="24"/>
        </w:rPr>
      </w:pPr>
      <w:r w:rsidRPr="00776D7C">
        <w:lastRenderedPageBreak/>
        <w:t>GT2</w:t>
      </w:r>
    </w:p>
    <w:p w14:paraId="2CFF7BCC" w14:textId="77777777" w:rsidR="00967CB8" w:rsidRPr="00776D7C" w:rsidRDefault="00967CB8" w:rsidP="00987CD6">
      <w:pPr>
        <w:pStyle w:val="Headingb"/>
        <w:spacing w:after="120"/>
        <w:rPr>
          <w:szCs w:val="24"/>
        </w:rPr>
      </w:pPr>
      <w:r w:rsidRPr="00776D7C">
        <w:t>Réunion électronique</w:t>
      </w:r>
    </w:p>
    <w:tbl>
      <w:tblPr>
        <w:tblStyle w:val="TableGrid"/>
        <w:tblW w:w="9610" w:type="dxa"/>
        <w:jc w:val="center"/>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71"/>
        <w:gridCol w:w="1400"/>
        <w:gridCol w:w="1176"/>
        <w:gridCol w:w="1036"/>
        <w:gridCol w:w="4073"/>
        <w:gridCol w:w="1454"/>
      </w:tblGrid>
      <w:tr w:rsidR="00967CB8" w:rsidRPr="00776D7C" w14:paraId="59DEF0B8" w14:textId="77777777" w:rsidTr="003F090A">
        <w:trPr>
          <w:tblHeader/>
          <w:jc w:val="center"/>
        </w:trPr>
        <w:tc>
          <w:tcPr>
            <w:tcW w:w="471" w:type="dxa"/>
            <w:tcBorders>
              <w:top w:val="single" w:sz="8" w:space="0" w:color="auto"/>
              <w:left w:val="single" w:sz="8" w:space="0" w:color="auto"/>
              <w:bottom w:val="single" w:sz="8" w:space="0" w:color="auto"/>
            </w:tcBorders>
            <w:vAlign w:val="center"/>
            <w:hideMark/>
          </w:tcPr>
          <w:p w14:paraId="603D08BE" w14:textId="77777777" w:rsidR="00967CB8" w:rsidRPr="00776D7C" w:rsidRDefault="00967CB8" w:rsidP="00091CE6">
            <w:pPr>
              <w:pStyle w:val="Tablehead"/>
            </w:pPr>
            <w:r w:rsidRPr="00776D7C">
              <w:t>N°</w:t>
            </w:r>
          </w:p>
        </w:tc>
        <w:tc>
          <w:tcPr>
            <w:tcW w:w="1400" w:type="dxa"/>
            <w:tcBorders>
              <w:top w:val="single" w:sz="8" w:space="0" w:color="auto"/>
              <w:bottom w:val="single" w:sz="8" w:space="0" w:color="auto"/>
            </w:tcBorders>
            <w:vAlign w:val="center"/>
            <w:hideMark/>
          </w:tcPr>
          <w:p w14:paraId="20854461" w14:textId="77777777" w:rsidR="00967CB8" w:rsidRPr="00776D7C" w:rsidRDefault="00967CB8" w:rsidP="00091CE6">
            <w:pPr>
              <w:pStyle w:val="Tablehead"/>
            </w:pPr>
            <w:r w:rsidRPr="00776D7C">
              <w:t>Date</w:t>
            </w:r>
          </w:p>
        </w:tc>
        <w:tc>
          <w:tcPr>
            <w:tcW w:w="1176" w:type="dxa"/>
            <w:tcBorders>
              <w:top w:val="single" w:sz="8" w:space="0" w:color="auto"/>
              <w:bottom w:val="single" w:sz="8" w:space="0" w:color="auto"/>
            </w:tcBorders>
            <w:vAlign w:val="center"/>
            <w:hideMark/>
          </w:tcPr>
          <w:p w14:paraId="339D1189" w14:textId="77777777" w:rsidR="00967CB8" w:rsidRPr="00776D7C" w:rsidRDefault="00967CB8" w:rsidP="00091CE6">
            <w:pPr>
              <w:pStyle w:val="Tablehead"/>
            </w:pPr>
            <w:r w:rsidRPr="00776D7C">
              <w:t>Heure (heure de Genève)</w:t>
            </w:r>
          </w:p>
        </w:tc>
        <w:tc>
          <w:tcPr>
            <w:tcW w:w="1036" w:type="dxa"/>
            <w:tcBorders>
              <w:top w:val="single" w:sz="8" w:space="0" w:color="auto"/>
              <w:bottom w:val="single" w:sz="8" w:space="0" w:color="auto"/>
            </w:tcBorders>
            <w:vAlign w:val="center"/>
          </w:tcPr>
          <w:p w14:paraId="2BB67582" w14:textId="5EE91D4A" w:rsidR="00967CB8" w:rsidRPr="00776D7C" w:rsidRDefault="00967CB8" w:rsidP="00091CE6">
            <w:pPr>
              <w:pStyle w:val="Tablehead"/>
            </w:pPr>
            <w:r w:rsidRPr="00776D7C">
              <w:t>Format</w:t>
            </w:r>
            <w:r w:rsidR="00987CD6" w:rsidRPr="00776D7C">
              <w:rPr>
                <w:rStyle w:val="FootnoteReference"/>
                <w:b w:val="0"/>
                <w:bCs/>
              </w:rPr>
              <w:t>4</w:t>
            </w:r>
          </w:p>
        </w:tc>
        <w:tc>
          <w:tcPr>
            <w:tcW w:w="4073" w:type="dxa"/>
            <w:tcBorders>
              <w:top w:val="single" w:sz="8" w:space="0" w:color="auto"/>
              <w:bottom w:val="single" w:sz="8" w:space="0" w:color="auto"/>
            </w:tcBorders>
            <w:vAlign w:val="center"/>
            <w:hideMark/>
          </w:tcPr>
          <w:p w14:paraId="11C6D3AC" w14:textId="3978D614" w:rsidR="00967CB8" w:rsidRPr="00776D7C" w:rsidRDefault="00967CB8" w:rsidP="00091CE6">
            <w:pPr>
              <w:pStyle w:val="Tablehead"/>
            </w:pPr>
            <w:r w:rsidRPr="00776D7C">
              <w:t>Des objectifs/contributions</w:t>
            </w:r>
            <w:r w:rsidR="003F090A" w:rsidRPr="00776D7C">
              <w:br/>
            </w:r>
            <w:r w:rsidRPr="00776D7C">
              <w:t>sont sollicités à ce sujet</w:t>
            </w:r>
          </w:p>
        </w:tc>
        <w:tc>
          <w:tcPr>
            <w:tcW w:w="1454" w:type="dxa"/>
            <w:tcBorders>
              <w:top w:val="single" w:sz="8" w:space="0" w:color="auto"/>
              <w:bottom w:val="single" w:sz="8" w:space="0" w:color="auto"/>
              <w:right w:val="single" w:sz="8" w:space="0" w:color="auto"/>
            </w:tcBorders>
            <w:vAlign w:val="center"/>
            <w:hideMark/>
          </w:tcPr>
          <w:p w14:paraId="13B31FFD" w14:textId="77777777" w:rsidR="00967CB8" w:rsidRPr="00776D7C" w:rsidRDefault="00967CB8" w:rsidP="00091CE6">
            <w:pPr>
              <w:pStyle w:val="Tablehead"/>
            </w:pPr>
            <w:r w:rsidRPr="00776D7C">
              <w:t>Échéance</w:t>
            </w:r>
          </w:p>
        </w:tc>
      </w:tr>
      <w:tr w:rsidR="00967CB8" w:rsidRPr="00776D7C" w14:paraId="785063C3" w14:textId="77777777" w:rsidTr="00486BEA">
        <w:trPr>
          <w:jc w:val="center"/>
        </w:trPr>
        <w:tc>
          <w:tcPr>
            <w:tcW w:w="471" w:type="dxa"/>
            <w:tcBorders>
              <w:top w:val="single" w:sz="8" w:space="0" w:color="auto"/>
              <w:left w:val="single" w:sz="8" w:space="0" w:color="auto"/>
            </w:tcBorders>
            <w:vAlign w:val="center"/>
            <w:hideMark/>
          </w:tcPr>
          <w:p w14:paraId="58C5AB71" w14:textId="77777777" w:rsidR="00967CB8" w:rsidRPr="00776D7C" w:rsidRDefault="00967CB8" w:rsidP="00831613">
            <w:pPr>
              <w:pStyle w:val="Tabletext"/>
              <w:jc w:val="center"/>
            </w:pPr>
            <w:r w:rsidRPr="00776D7C">
              <w:t>1</w:t>
            </w:r>
          </w:p>
        </w:tc>
        <w:tc>
          <w:tcPr>
            <w:tcW w:w="1400" w:type="dxa"/>
            <w:tcBorders>
              <w:top w:val="single" w:sz="8" w:space="0" w:color="auto"/>
            </w:tcBorders>
            <w:vAlign w:val="center"/>
            <w:hideMark/>
          </w:tcPr>
          <w:p w14:paraId="324EFDC5" w14:textId="77777777" w:rsidR="00967CB8" w:rsidRPr="00776D7C" w:rsidRDefault="00967CB8" w:rsidP="00831613">
            <w:pPr>
              <w:pStyle w:val="Tabletext"/>
              <w:jc w:val="center"/>
            </w:pPr>
            <w:r w:rsidRPr="00776D7C">
              <w:t>21/09/2026</w:t>
            </w:r>
          </w:p>
        </w:tc>
        <w:tc>
          <w:tcPr>
            <w:tcW w:w="1176" w:type="dxa"/>
            <w:tcBorders>
              <w:top w:val="single" w:sz="8" w:space="0" w:color="auto"/>
            </w:tcBorders>
            <w:vAlign w:val="center"/>
            <w:hideMark/>
          </w:tcPr>
          <w:p w14:paraId="1B6A41BD" w14:textId="77777777" w:rsidR="00967CB8" w:rsidRPr="00776D7C" w:rsidRDefault="00967CB8" w:rsidP="00831613">
            <w:pPr>
              <w:pStyle w:val="Tabletext"/>
              <w:jc w:val="center"/>
            </w:pPr>
            <w:r w:rsidRPr="00776D7C">
              <w:t>14 h 00-</w:t>
            </w:r>
            <w:r w:rsidRPr="00776D7C">
              <w:br/>
              <w:t>16 h 30</w:t>
            </w:r>
          </w:p>
        </w:tc>
        <w:tc>
          <w:tcPr>
            <w:tcW w:w="1036" w:type="dxa"/>
            <w:tcBorders>
              <w:top w:val="single" w:sz="8" w:space="0" w:color="auto"/>
            </w:tcBorders>
            <w:vAlign w:val="center"/>
          </w:tcPr>
          <w:p w14:paraId="5668BAF6" w14:textId="77777777" w:rsidR="00967CB8" w:rsidRPr="00776D7C" w:rsidRDefault="00967CB8" w:rsidP="00831613">
            <w:pPr>
              <w:pStyle w:val="Tabletext"/>
              <w:jc w:val="center"/>
            </w:pPr>
            <w:r w:rsidRPr="00776D7C">
              <w:t>V</w:t>
            </w:r>
          </w:p>
        </w:tc>
        <w:tc>
          <w:tcPr>
            <w:tcW w:w="4073" w:type="dxa"/>
            <w:tcBorders>
              <w:top w:val="single" w:sz="8" w:space="0" w:color="auto"/>
            </w:tcBorders>
            <w:vAlign w:val="center"/>
            <w:hideMark/>
          </w:tcPr>
          <w:p w14:paraId="0AD95E44" w14:textId="77777777" w:rsidR="00967CB8" w:rsidRPr="00776D7C" w:rsidRDefault="00967CB8" w:rsidP="00831613">
            <w:pPr>
              <w:pStyle w:val="Tabletext"/>
            </w:pPr>
            <w:r w:rsidRPr="00776D7C">
              <w:t>CE directrice</w:t>
            </w:r>
          </w:p>
        </w:tc>
        <w:tc>
          <w:tcPr>
            <w:tcW w:w="1454" w:type="dxa"/>
            <w:tcBorders>
              <w:top w:val="single" w:sz="8" w:space="0" w:color="auto"/>
              <w:right w:val="single" w:sz="8" w:space="0" w:color="auto"/>
            </w:tcBorders>
            <w:vAlign w:val="center"/>
            <w:hideMark/>
          </w:tcPr>
          <w:p w14:paraId="50020396" w14:textId="77777777" w:rsidR="00967CB8" w:rsidRPr="00776D7C" w:rsidRDefault="00967CB8" w:rsidP="00831613">
            <w:pPr>
              <w:pStyle w:val="Tabletext"/>
              <w:jc w:val="center"/>
            </w:pPr>
            <w:r w:rsidRPr="00776D7C">
              <w:t>08/09/2026</w:t>
            </w:r>
          </w:p>
        </w:tc>
      </w:tr>
      <w:tr w:rsidR="00967CB8" w:rsidRPr="00776D7C" w14:paraId="7C5F400C" w14:textId="77777777" w:rsidTr="00486BEA">
        <w:trPr>
          <w:jc w:val="center"/>
        </w:trPr>
        <w:tc>
          <w:tcPr>
            <w:tcW w:w="471" w:type="dxa"/>
            <w:tcBorders>
              <w:left w:val="single" w:sz="8" w:space="0" w:color="auto"/>
              <w:bottom w:val="single" w:sz="8" w:space="0" w:color="auto"/>
            </w:tcBorders>
            <w:vAlign w:val="center"/>
          </w:tcPr>
          <w:p w14:paraId="3F101A9D" w14:textId="77777777" w:rsidR="00967CB8" w:rsidRPr="00776D7C" w:rsidRDefault="00967CB8" w:rsidP="00831613">
            <w:pPr>
              <w:pStyle w:val="Tabletext"/>
              <w:jc w:val="center"/>
            </w:pPr>
            <w:r w:rsidRPr="00776D7C">
              <w:t>2</w:t>
            </w:r>
          </w:p>
        </w:tc>
        <w:tc>
          <w:tcPr>
            <w:tcW w:w="1400" w:type="dxa"/>
            <w:tcBorders>
              <w:bottom w:val="single" w:sz="8" w:space="0" w:color="auto"/>
            </w:tcBorders>
            <w:vAlign w:val="center"/>
          </w:tcPr>
          <w:p w14:paraId="67D9CCBA" w14:textId="77777777" w:rsidR="00967CB8" w:rsidRPr="00776D7C" w:rsidRDefault="00967CB8" w:rsidP="00831613">
            <w:pPr>
              <w:pStyle w:val="Tabletext"/>
              <w:jc w:val="center"/>
            </w:pPr>
            <w:r w:rsidRPr="00776D7C">
              <w:t>25/01/2027</w:t>
            </w:r>
          </w:p>
        </w:tc>
        <w:tc>
          <w:tcPr>
            <w:tcW w:w="1176" w:type="dxa"/>
            <w:tcBorders>
              <w:bottom w:val="single" w:sz="8" w:space="0" w:color="auto"/>
            </w:tcBorders>
            <w:vAlign w:val="center"/>
          </w:tcPr>
          <w:p w14:paraId="298FF7A7" w14:textId="77777777" w:rsidR="00967CB8" w:rsidRPr="00776D7C" w:rsidRDefault="00967CB8" w:rsidP="00831613">
            <w:pPr>
              <w:pStyle w:val="Tabletext"/>
              <w:jc w:val="center"/>
            </w:pPr>
            <w:r w:rsidRPr="00776D7C">
              <w:t>14 h 00-</w:t>
            </w:r>
            <w:r w:rsidRPr="00776D7C">
              <w:br/>
              <w:t>16 h 30</w:t>
            </w:r>
          </w:p>
        </w:tc>
        <w:tc>
          <w:tcPr>
            <w:tcW w:w="1036" w:type="dxa"/>
            <w:tcBorders>
              <w:bottom w:val="single" w:sz="8" w:space="0" w:color="auto"/>
            </w:tcBorders>
            <w:vAlign w:val="center"/>
          </w:tcPr>
          <w:p w14:paraId="131C93B8" w14:textId="77777777" w:rsidR="00967CB8" w:rsidRPr="00776D7C" w:rsidRDefault="00967CB8" w:rsidP="00831613">
            <w:pPr>
              <w:pStyle w:val="Tabletext"/>
              <w:jc w:val="center"/>
            </w:pPr>
            <w:r w:rsidRPr="00776D7C">
              <w:t>V</w:t>
            </w:r>
          </w:p>
        </w:tc>
        <w:tc>
          <w:tcPr>
            <w:tcW w:w="4073" w:type="dxa"/>
            <w:tcBorders>
              <w:bottom w:val="single" w:sz="8" w:space="0" w:color="auto"/>
            </w:tcBorders>
            <w:vAlign w:val="center"/>
          </w:tcPr>
          <w:p w14:paraId="4A5BA959" w14:textId="0705CD81" w:rsidR="00967CB8" w:rsidRPr="00776D7C" w:rsidRDefault="00967CB8" w:rsidP="00831613">
            <w:pPr>
              <w:pStyle w:val="Tabletext"/>
            </w:pPr>
            <w:r w:rsidRPr="00776D7C">
              <w:t>Examen des contributions reçues par le</w:t>
            </w:r>
            <w:r w:rsidR="00987CD6" w:rsidRPr="00776D7C">
              <w:t> </w:t>
            </w:r>
            <w:r w:rsidRPr="00776D7C">
              <w:t>GCNT concernant la CE directrice</w:t>
            </w:r>
          </w:p>
        </w:tc>
        <w:tc>
          <w:tcPr>
            <w:tcW w:w="1454" w:type="dxa"/>
            <w:tcBorders>
              <w:bottom w:val="single" w:sz="8" w:space="0" w:color="auto"/>
              <w:right w:val="single" w:sz="8" w:space="0" w:color="auto"/>
            </w:tcBorders>
            <w:vAlign w:val="center"/>
          </w:tcPr>
          <w:p w14:paraId="397C9B51" w14:textId="77777777" w:rsidR="00967CB8" w:rsidRPr="00776D7C" w:rsidRDefault="00967CB8" w:rsidP="00831613">
            <w:pPr>
              <w:pStyle w:val="Tabletext"/>
              <w:tabs>
                <w:tab w:val="clear" w:pos="1134"/>
              </w:tabs>
              <w:ind w:left="-118" w:right="-79"/>
              <w:jc w:val="center"/>
            </w:pPr>
            <w:r w:rsidRPr="00776D7C">
              <w:t>Date limite de soumission pour la réunion du GCNT</w:t>
            </w:r>
          </w:p>
        </w:tc>
      </w:tr>
    </w:tbl>
    <w:p w14:paraId="6D291374" w14:textId="77777777" w:rsidR="00967CB8" w:rsidRPr="00776D7C" w:rsidRDefault="00967CB8" w:rsidP="00987CD6">
      <w:pPr>
        <w:pStyle w:val="Headingb"/>
        <w:spacing w:after="120"/>
        <w:rPr>
          <w:szCs w:val="24"/>
        </w:rPr>
      </w:pPr>
      <w:r w:rsidRPr="00776D7C">
        <w:t xml:space="preserve">Réunions électroniques intérimaires de coordination </w:t>
      </w:r>
    </w:p>
    <w:tbl>
      <w:tblPr>
        <w:tblStyle w:val="TableGrid"/>
        <w:tblW w:w="4999" w:type="pct"/>
        <w:jc w:val="center"/>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79"/>
        <w:gridCol w:w="1400"/>
        <w:gridCol w:w="1175"/>
        <w:gridCol w:w="1037"/>
        <w:gridCol w:w="5526"/>
      </w:tblGrid>
      <w:tr w:rsidR="00831613" w:rsidRPr="00776D7C" w14:paraId="00566ACC" w14:textId="77777777" w:rsidTr="003F090A">
        <w:trPr>
          <w:tblHeader/>
          <w:jc w:val="center"/>
        </w:trPr>
        <w:tc>
          <w:tcPr>
            <w:tcW w:w="249" w:type="pct"/>
            <w:tcBorders>
              <w:top w:val="single" w:sz="8" w:space="0" w:color="auto"/>
              <w:left w:val="single" w:sz="8" w:space="0" w:color="auto"/>
              <w:bottom w:val="single" w:sz="8" w:space="0" w:color="auto"/>
            </w:tcBorders>
            <w:vAlign w:val="center"/>
            <w:hideMark/>
          </w:tcPr>
          <w:p w14:paraId="5BDC3629" w14:textId="77777777" w:rsidR="00967CB8" w:rsidRPr="00776D7C" w:rsidRDefault="00967CB8" w:rsidP="00091CE6">
            <w:pPr>
              <w:pStyle w:val="Tablehead"/>
            </w:pPr>
            <w:r w:rsidRPr="00776D7C">
              <w:t>N°</w:t>
            </w:r>
          </w:p>
        </w:tc>
        <w:tc>
          <w:tcPr>
            <w:tcW w:w="728" w:type="pct"/>
            <w:tcBorders>
              <w:top w:val="single" w:sz="8" w:space="0" w:color="auto"/>
              <w:bottom w:val="single" w:sz="8" w:space="0" w:color="auto"/>
            </w:tcBorders>
            <w:vAlign w:val="center"/>
            <w:hideMark/>
          </w:tcPr>
          <w:p w14:paraId="2A16A7D3" w14:textId="77777777" w:rsidR="00967CB8" w:rsidRPr="00776D7C" w:rsidRDefault="00967CB8" w:rsidP="00091CE6">
            <w:pPr>
              <w:pStyle w:val="Tablehead"/>
            </w:pPr>
            <w:r w:rsidRPr="00776D7C">
              <w:t>Date</w:t>
            </w:r>
          </w:p>
        </w:tc>
        <w:tc>
          <w:tcPr>
            <w:tcW w:w="611" w:type="pct"/>
            <w:tcBorders>
              <w:top w:val="single" w:sz="8" w:space="0" w:color="auto"/>
              <w:bottom w:val="single" w:sz="8" w:space="0" w:color="auto"/>
            </w:tcBorders>
            <w:vAlign w:val="center"/>
            <w:hideMark/>
          </w:tcPr>
          <w:p w14:paraId="423116D4" w14:textId="77777777" w:rsidR="00967CB8" w:rsidRPr="00776D7C" w:rsidRDefault="00967CB8" w:rsidP="00091CE6">
            <w:pPr>
              <w:pStyle w:val="Tablehead"/>
            </w:pPr>
            <w:r w:rsidRPr="00776D7C">
              <w:t>Heure (heure de Genève)</w:t>
            </w:r>
          </w:p>
        </w:tc>
        <w:tc>
          <w:tcPr>
            <w:tcW w:w="539" w:type="pct"/>
            <w:tcBorders>
              <w:top w:val="single" w:sz="8" w:space="0" w:color="auto"/>
              <w:bottom w:val="single" w:sz="8" w:space="0" w:color="auto"/>
            </w:tcBorders>
            <w:vAlign w:val="center"/>
          </w:tcPr>
          <w:p w14:paraId="7045A04C" w14:textId="444FEFD8" w:rsidR="00967CB8" w:rsidRPr="00776D7C" w:rsidRDefault="00967CB8" w:rsidP="00091CE6">
            <w:pPr>
              <w:pStyle w:val="Tablehead"/>
            </w:pPr>
            <w:r w:rsidRPr="00776D7C">
              <w:t>Format</w:t>
            </w:r>
            <w:r w:rsidR="00987CD6" w:rsidRPr="00776D7C">
              <w:rPr>
                <w:rStyle w:val="FootnoteReference"/>
                <w:b w:val="0"/>
                <w:bCs/>
              </w:rPr>
              <w:t>4</w:t>
            </w:r>
          </w:p>
        </w:tc>
        <w:tc>
          <w:tcPr>
            <w:tcW w:w="2872" w:type="pct"/>
            <w:tcBorders>
              <w:top w:val="single" w:sz="8" w:space="0" w:color="auto"/>
              <w:bottom w:val="single" w:sz="8" w:space="0" w:color="auto"/>
              <w:right w:val="single" w:sz="8" w:space="0" w:color="auto"/>
            </w:tcBorders>
            <w:vAlign w:val="center"/>
            <w:hideMark/>
          </w:tcPr>
          <w:p w14:paraId="3A238948" w14:textId="77777777" w:rsidR="00967CB8" w:rsidRPr="00776D7C" w:rsidRDefault="00967CB8" w:rsidP="00091CE6">
            <w:pPr>
              <w:pStyle w:val="Tablehead"/>
            </w:pPr>
            <w:r w:rsidRPr="00776D7C">
              <w:t>Des objectifs/contributions sont sollicités à ce sujet</w:t>
            </w:r>
          </w:p>
        </w:tc>
      </w:tr>
      <w:tr w:rsidR="00831613" w:rsidRPr="00776D7C" w14:paraId="0C6947B5" w14:textId="77777777" w:rsidTr="00486BEA">
        <w:trPr>
          <w:jc w:val="center"/>
        </w:trPr>
        <w:tc>
          <w:tcPr>
            <w:tcW w:w="249" w:type="pct"/>
            <w:tcBorders>
              <w:top w:val="single" w:sz="8" w:space="0" w:color="auto"/>
              <w:left w:val="single" w:sz="8" w:space="0" w:color="auto"/>
            </w:tcBorders>
            <w:vAlign w:val="center"/>
            <w:hideMark/>
          </w:tcPr>
          <w:p w14:paraId="0E4BCD35" w14:textId="77777777" w:rsidR="00967CB8" w:rsidRPr="00776D7C" w:rsidRDefault="00967CB8" w:rsidP="00831613">
            <w:pPr>
              <w:pStyle w:val="Tabletext"/>
              <w:jc w:val="center"/>
            </w:pPr>
            <w:r w:rsidRPr="00776D7C">
              <w:t>1</w:t>
            </w:r>
          </w:p>
        </w:tc>
        <w:tc>
          <w:tcPr>
            <w:tcW w:w="728" w:type="pct"/>
            <w:tcBorders>
              <w:top w:val="single" w:sz="8" w:space="0" w:color="auto"/>
            </w:tcBorders>
            <w:vAlign w:val="center"/>
            <w:hideMark/>
          </w:tcPr>
          <w:p w14:paraId="0D0C2D78" w14:textId="77777777" w:rsidR="00967CB8" w:rsidRPr="00776D7C" w:rsidRDefault="00967CB8" w:rsidP="00831613">
            <w:pPr>
              <w:pStyle w:val="Tabletext"/>
              <w:jc w:val="center"/>
            </w:pPr>
            <w:r w:rsidRPr="00776D7C">
              <w:t>25/05/2026</w:t>
            </w:r>
          </w:p>
        </w:tc>
        <w:tc>
          <w:tcPr>
            <w:tcW w:w="611" w:type="pct"/>
            <w:tcBorders>
              <w:top w:val="single" w:sz="8" w:space="0" w:color="auto"/>
            </w:tcBorders>
            <w:vAlign w:val="center"/>
            <w:hideMark/>
          </w:tcPr>
          <w:p w14:paraId="273913D1" w14:textId="77777777" w:rsidR="00967CB8" w:rsidRPr="00776D7C" w:rsidRDefault="00967CB8" w:rsidP="00831613">
            <w:pPr>
              <w:pStyle w:val="Tabletext"/>
              <w:jc w:val="center"/>
            </w:pPr>
            <w:r w:rsidRPr="00776D7C">
              <w:t>14 h 00-</w:t>
            </w:r>
            <w:r w:rsidRPr="00776D7C">
              <w:br/>
              <w:t>16 h 00</w:t>
            </w:r>
          </w:p>
        </w:tc>
        <w:tc>
          <w:tcPr>
            <w:tcW w:w="539" w:type="pct"/>
            <w:tcBorders>
              <w:top w:val="single" w:sz="8" w:space="0" w:color="auto"/>
            </w:tcBorders>
            <w:vAlign w:val="center"/>
          </w:tcPr>
          <w:p w14:paraId="53B9FFF0" w14:textId="77777777" w:rsidR="00967CB8" w:rsidRPr="00776D7C" w:rsidRDefault="00967CB8" w:rsidP="00831613">
            <w:pPr>
              <w:pStyle w:val="Tabletext"/>
              <w:jc w:val="center"/>
            </w:pPr>
            <w:r w:rsidRPr="00776D7C">
              <w:t>V</w:t>
            </w:r>
          </w:p>
        </w:tc>
        <w:tc>
          <w:tcPr>
            <w:tcW w:w="2872" w:type="pct"/>
            <w:tcBorders>
              <w:top w:val="single" w:sz="8" w:space="0" w:color="auto"/>
              <w:right w:val="single" w:sz="8" w:space="0" w:color="auto"/>
            </w:tcBorders>
            <w:hideMark/>
          </w:tcPr>
          <w:p w14:paraId="219C8364" w14:textId="52C51BEF" w:rsidR="00967CB8" w:rsidRPr="00776D7C" w:rsidRDefault="00967CB8" w:rsidP="00091CE6">
            <w:pPr>
              <w:pStyle w:val="Tabletext"/>
            </w:pPr>
            <w:r w:rsidRPr="00776D7C">
              <w:t>Questions soumises par les présidents des CE (sinon</w:t>
            </w:r>
            <w:r w:rsidR="00987CD6" w:rsidRPr="00776D7C">
              <w:t> </w:t>
            </w:r>
            <w:r w:rsidRPr="00776D7C">
              <w:t>annulation)</w:t>
            </w:r>
          </w:p>
        </w:tc>
      </w:tr>
      <w:tr w:rsidR="00831613" w:rsidRPr="00776D7C" w14:paraId="21A4342A" w14:textId="77777777" w:rsidTr="00486BEA">
        <w:trPr>
          <w:jc w:val="center"/>
        </w:trPr>
        <w:tc>
          <w:tcPr>
            <w:tcW w:w="249" w:type="pct"/>
            <w:tcBorders>
              <w:left w:val="single" w:sz="8" w:space="0" w:color="auto"/>
            </w:tcBorders>
            <w:vAlign w:val="center"/>
          </w:tcPr>
          <w:p w14:paraId="3DF09CF5" w14:textId="77777777" w:rsidR="00967CB8" w:rsidRPr="00776D7C" w:rsidRDefault="00967CB8" w:rsidP="00831613">
            <w:pPr>
              <w:pStyle w:val="Tabletext"/>
              <w:jc w:val="center"/>
            </w:pPr>
            <w:r w:rsidRPr="00776D7C">
              <w:t>2</w:t>
            </w:r>
          </w:p>
        </w:tc>
        <w:tc>
          <w:tcPr>
            <w:tcW w:w="728" w:type="pct"/>
            <w:vAlign w:val="center"/>
          </w:tcPr>
          <w:p w14:paraId="52C2314E" w14:textId="77777777" w:rsidR="00967CB8" w:rsidRPr="00776D7C" w:rsidRDefault="00967CB8" w:rsidP="00831613">
            <w:pPr>
              <w:pStyle w:val="Tabletext"/>
              <w:jc w:val="center"/>
            </w:pPr>
            <w:r w:rsidRPr="00776D7C">
              <w:t>17/08/2026</w:t>
            </w:r>
          </w:p>
        </w:tc>
        <w:tc>
          <w:tcPr>
            <w:tcW w:w="611" w:type="pct"/>
            <w:vAlign w:val="center"/>
          </w:tcPr>
          <w:p w14:paraId="7EEA500E" w14:textId="77777777" w:rsidR="00967CB8" w:rsidRPr="00776D7C" w:rsidRDefault="00967CB8" w:rsidP="00831613">
            <w:pPr>
              <w:pStyle w:val="Tabletext"/>
              <w:jc w:val="center"/>
            </w:pPr>
            <w:r w:rsidRPr="00776D7C">
              <w:t>14 h 00-</w:t>
            </w:r>
            <w:r w:rsidRPr="00776D7C">
              <w:br/>
              <w:t>16 h 00</w:t>
            </w:r>
          </w:p>
        </w:tc>
        <w:tc>
          <w:tcPr>
            <w:tcW w:w="539" w:type="pct"/>
            <w:vAlign w:val="center"/>
          </w:tcPr>
          <w:p w14:paraId="7E0E174D" w14:textId="77777777" w:rsidR="00967CB8" w:rsidRPr="00776D7C" w:rsidRDefault="00967CB8" w:rsidP="00831613">
            <w:pPr>
              <w:pStyle w:val="Tabletext"/>
              <w:jc w:val="center"/>
            </w:pPr>
            <w:r w:rsidRPr="00776D7C">
              <w:t>V</w:t>
            </w:r>
          </w:p>
        </w:tc>
        <w:tc>
          <w:tcPr>
            <w:tcW w:w="2872" w:type="pct"/>
            <w:tcBorders>
              <w:right w:val="single" w:sz="8" w:space="0" w:color="auto"/>
            </w:tcBorders>
          </w:tcPr>
          <w:p w14:paraId="7DA0ECAA" w14:textId="5A4B913E" w:rsidR="00967CB8" w:rsidRPr="00776D7C" w:rsidRDefault="00967CB8" w:rsidP="00091CE6">
            <w:pPr>
              <w:pStyle w:val="Tabletext"/>
            </w:pPr>
            <w:r w:rsidRPr="00776D7C">
              <w:t>Questions soumises par les présidents des CE (sinon</w:t>
            </w:r>
            <w:r w:rsidR="00987CD6" w:rsidRPr="00776D7C">
              <w:t> </w:t>
            </w:r>
            <w:r w:rsidRPr="00776D7C">
              <w:t>annulation)</w:t>
            </w:r>
          </w:p>
        </w:tc>
      </w:tr>
      <w:tr w:rsidR="00831613" w:rsidRPr="00776D7C" w14:paraId="2FF66C78" w14:textId="77777777" w:rsidTr="00486BEA">
        <w:trPr>
          <w:jc w:val="center"/>
        </w:trPr>
        <w:tc>
          <w:tcPr>
            <w:tcW w:w="249" w:type="pct"/>
            <w:tcBorders>
              <w:left w:val="single" w:sz="8" w:space="0" w:color="auto"/>
              <w:bottom w:val="single" w:sz="8" w:space="0" w:color="auto"/>
            </w:tcBorders>
            <w:vAlign w:val="center"/>
          </w:tcPr>
          <w:p w14:paraId="3371F338" w14:textId="77777777" w:rsidR="00967CB8" w:rsidRPr="00776D7C" w:rsidRDefault="00967CB8" w:rsidP="00831613">
            <w:pPr>
              <w:pStyle w:val="Tabletext"/>
              <w:jc w:val="center"/>
            </w:pPr>
            <w:r w:rsidRPr="00776D7C">
              <w:t>3</w:t>
            </w:r>
          </w:p>
        </w:tc>
        <w:tc>
          <w:tcPr>
            <w:tcW w:w="728" w:type="pct"/>
            <w:tcBorders>
              <w:bottom w:val="single" w:sz="8" w:space="0" w:color="auto"/>
            </w:tcBorders>
            <w:vAlign w:val="center"/>
          </w:tcPr>
          <w:p w14:paraId="358C7B85" w14:textId="77777777" w:rsidR="00967CB8" w:rsidRPr="00776D7C" w:rsidRDefault="00967CB8" w:rsidP="00831613">
            <w:pPr>
              <w:pStyle w:val="Tabletext"/>
              <w:jc w:val="center"/>
            </w:pPr>
            <w:r w:rsidRPr="00776D7C">
              <w:t>14/12/2026</w:t>
            </w:r>
          </w:p>
        </w:tc>
        <w:tc>
          <w:tcPr>
            <w:tcW w:w="611" w:type="pct"/>
            <w:tcBorders>
              <w:bottom w:val="single" w:sz="8" w:space="0" w:color="auto"/>
            </w:tcBorders>
            <w:vAlign w:val="center"/>
          </w:tcPr>
          <w:p w14:paraId="696B5E6D" w14:textId="77777777" w:rsidR="00967CB8" w:rsidRPr="00776D7C" w:rsidRDefault="00967CB8" w:rsidP="00831613">
            <w:pPr>
              <w:pStyle w:val="Tabletext"/>
              <w:jc w:val="center"/>
            </w:pPr>
            <w:r w:rsidRPr="00776D7C">
              <w:t>14 h 00-</w:t>
            </w:r>
            <w:r w:rsidRPr="00776D7C">
              <w:br/>
              <w:t>16 h 00</w:t>
            </w:r>
          </w:p>
        </w:tc>
        <w:tc>
          <w:tcPr>
            <w:tcW w:w="539" w:type="pct"/>
            <w:tcBorders>
              <w:bottom w:val="single" w:sz="8" w:space="0" w:color="auto"/>
            </w:tcBorders>
            <w:vAlign w:val="center"/>
          </w:tcPr>
          <w:p w14:paraId="571275E1" w14:textId="77777777" w:rsidR="00967CB8" w:rsidRPr="00776D7C" w:rsidRDefault="00967CB8" w:rsidP="00831613">
            <w:pPr>
              <w:pStyle w:val="Tabletext"/>
              <w:jc w:val="center"/>
            </w:pPr>
            <w:r w:rsidRPr="00776D7C">
              <w:t>V</w:t>
            </w:r>
          </w:p>
        </w:tc>
        <w:tc>
          <w:tcPr>
            <w:tcW w:w="2872" w:type="pct"/>
            <w:tcBorders>
              <w:bottom w:val="single" w:sz="8" w:space="0" w:color="auto"/>
              <w:right w:val="single" w:sz="8" w:space="0" w:color="auto"/>
            </w:tcBorders>
          </w:tcPr>
          <w:p w14:paraId="7A41235C" w14:textId="478BC266" w:rsidR="00967CB8" w:rsidRPr="00776D7C" w:rsidRDefault="00967CB8" w:rsidP="00091CE6">
            <w:pPr>
              <w:pStyle w:val="Tabletext"/>
            </w:pPr>
            <w:r w:rsidRPr="00776D7C">
              <w:t>Questions soumises par les présidents des CE (sinon</w:t>
            </w:r>
            <w:r w:rsidR="00987CD6" w:rsidRPr="00776D7C">
              <w:t> </w:t>
            </w:r>
            <w:r w:rsidRPr="00776D7C">
              <w:t>annulation)</w:t>
            </w:r>
          </w:p>
        </w:tc>
      </w:tr>
    </w:tbl>
    <w:p w14:paraId="1BAC0EBD" w14:textId="77777777" w:rsidR="00967CB8" w:rsidRPr="00776D7C" w:rsidRDefault="00967CB8" w:rsidP="00967CB8">
      <w:pPr>
        <w:pStyle w:val="Headingb"/>
        <w:rPr>
          <w:szCs w:val="24"/>
        </w:rPr>
      </w:pPr>
      <w:r w:rsidRPr="00776D7C">
        <w:t>RG-WPR</w:t>
      </w:r>
    </w:p>
    <w:p w14:paraId="32BE25A7" w14:textId="77777777" w:rsidR="00967CB8" w:rsidRPr="00776D7C" w:rsidRDefault="00967CB8" w:rsidP="00967CB8">
      <w:r w:rsidRPr="00776D7C">
        <w:t>Aucune.</w:t>
      </w:r>
    </w:p>
    <w:p w14:paraId="43B74BF6" w14:textId="77777777" w:rsidR="00967CB8" w:rsidRPr="00776D7C" w:rsidRDefault="00967CB8" w:rsidP="00831613">
      <w:pPr>
        <w:pStyle w:val="Headingb"/>
        <w:spacing w:after="120"/>
        <w:rPr>
          <w:szCs w:val="24"/>
        </w:rPr>
      </w:pPr>
      <w:r w:rsidRPr="00776D7C">
        <w:t>RG-DT</w:t>
      </w:r>
    </w:p>
    <w:tbl>
      <w:tblPr>
        <w:tblStyle w:val="TableGrid"/>
        <w:tblW w:w="0" w:type="auto"/>
        <w:jc w:val="center"/>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85"/>
        <w:gridCol w:w="1394"/>
        <w:gridCol w:w="1154"/>
        <w:gridCol w:w="1148"/>
        <w:gridCol w:w="3975"/>
        <w:gridCol w:w="1454"/>
      </w:tblGrid>
      <w:tr w:rsidR="00967CB8" w:rsidRPr="00776D7C" w14:paraId="5A98FEC2" w14:textId="77777777" w:rsidTr="003F090A">
        <w:trPr>
          <w:tblHeader/>
          <w:jc w:val="center"/>
        </w:trPr>
        <w:tc>
          <w:tcPr>
            <w:tcW w:w="485" w:type="dxa"/>
            <w:tcBorders>
              <w:top w:val="single" w:sz="8" w:space="0" w:color="auto"/>
              <w:left w:val="single" w:sz="8" w:space="0" w:color="auto"/>
              <w:bottom w:val="single" w:sz="8" w:space="0" w:color="auto"/>
            </w:tcBorders>
            <w:vAlign w:val="center"/>
            <w:hideMark/>
          </w:tcPr>
          <w:p w14:paraId="69EA0377" w14:textId="77777777" w:rsidR="00967CB8" w:rsidRPr="00776D7C" w:rsidRDefault="00967CB8" w:rsidP="00091CE6">
            <w:pPr>
              <w:pStyle w:val="Tablehead"/>
            </w:pPr>
            <w:r w:rsidRPr="00776D7C">
              <w:t>N°</w:t>
            </w:r>
          </w:p>
        </w:tc>
        <w:tc>
          <w:tcPr>
            <w:tcW w:w="1394" w:type="dxa"/>
            <w:tcBorders>
              <w:top w:val="single" w:sz="8" w:space="0" w:color="auto"/>
              <w:bottom w:val="single" w:sz="8" w:space="0" w:color="auto"/>
            </w:tcBorders>
            <w:vAlign w:val="center"/>
            <w:hideMark/>
          </w:tcPr>
          <w:p w14:paraId="5193EA09" w14:textId="77777777" w:rsidR="00967CB8" w:rsidRPr="00776D7C" w:rsidRDefault="00967CB8" w:rsidP="00091CE6">
            <w:pPr>
              <w:pStyle w:val="Tablehead"/>
            </w:pPr>
            <w:r w:rsidRPr="00776D7C">
              <w:t>Date</w:t>
            </w:r>
          </w:p>
        </w:tc>
        <w:tc>
          <w:tcPr>
            <w:tcW w:w="1154" w:type="dxa"/>
            <w:tcBorders>
              <w:top w:val="single" w:sz="8" w:space="0" w:color="auto"/>
              <w:bottom w:val="single" w:sz="8" w:space="0" w:color="auto"/>
            </w:tcBorders>
            <w:vAlign w:val="center"/>
            <w:hideMark/>
          </w:tcPr>
          <w:p w14:paraId="32863423" w14:textId="77777777" w:rsidR="00967CB8" w:rsidRPr="00776D7C" w:rsidRDefault="00967CB8" w:rsidP="00091CE6">
            <w:pPr>
              <w:pStyle w:val="Tablehead"/>
            </w:pPr>
            <w:r w:rsidRPr="00776D7C">
              <w:t>Heure (heure de Genève)</w:t>
            </w:r>
          </w:p>
        </w:tc>
        <w:tc>
          <w:tcPr>
            <w:tcW w:w="1148" w:type="dxa"/>
            <w:tcBorders>
              <w:top w:val="single" w:sz="8" w:space="0" w:color="auto"/>
              <w:bottom w:val="single" w:sz="8" w:space="0" w:color="auto"/>
            </w:tcBorders>
            <w:vAlign w:val="center"/>
            <w:hideMark/>
          </w:tcPr>
          <w:p w14:paraId="618AE686" w14:textId="7DAF15C9" w:rsidR="00967CB8" w:rsidRPr="00776D7C" w:rsidRDefault="00967CB8" w:rsidP="00091CE6">
            <w:pPr>
              <w:pStyle w:val="Tablehead"/>
            </w:pPr>
            <w:r w:rsidRPr="00776D7C">
              <w:t>Format</w:t>
            </w:r>
            <w:r w:rsidR="00831613" w:rsidRPr="00776D7C">
              <w:rPr>
                <w:rStyle w:val="FootnoteReference"/>
                <w:b w:val="0"/>
                <w:bCs/>
              </w:rPr>
              <w:t>4</w:t>
            </w:r>
          </w:p>
        </w:tc>
        <w:tc>
          <w:tcPr>
            <w:tcW w:w="3975" w:type="dxa"/>
            <w:tcBorders>
              <w:top w:val="single" w:sz="8" w:space="0" w:color="auto"/>
              <w:bottom w:val="single" w:sz="8" w:space="0" w:color="auto"/>
            </w:tcBorders>
            <w:vAlign w:val="center"/>
            <w:hideMark/>
          </w:tcPr>
          <w:p w14:paraId="28BA8B48" w14:textId="77777777" w:rsidR="00967CB8" w:rsidRPr="00776D7C" w:rsidRDefault="00967CB8" w:rsidP="00091CE6">
            <w:pPr>
              <w:pStyle w:val="Tablehead"/>
            </w:pPr>
            <w:r w:rsidRPr="00776D7C">
              <w:t>Objectifs</w:t>
            </w:r>
          </w:p>
        </w:tc>
        <w:tc>
          <w:tcPr>
            <w:tcW w:w="1454" w:type="dxa"/>
            <w:tcBorders>
              <w:top w:val="single" w:sz="8" w:space="0" w:color="auto"/>
              <w:bottom w:val="single" w:sz="8" w:space="0" w:color="auto"/>
              <w:right w:val="single" w:sz="8" w:space="0" w:color="auto"/>
            </w:tcBorders>
            <w:vAlign w:val="center"/>
            <w:hideMark/>
          </w:tcPr>
          <w:p w14:paraId="177E1284" w14:textId="77777777" w:rsidR="00967CB8" w:rsidRPr="00776D7C" w:rsidRDefault="00967CB8" w:rsidP="00091CE6">
            <w:pPr>
              <w:pStyle w:val="Tablehead"/>
            </w:pPr>
            <w:r w:rsidRPr="00776D7C">
              <w:t>Échéance</w:t>
            </w:r>
          </w:p>
        </w:tc>
      </w:tr>
      <w:tr w:rsidR="00967CB8" w:rsidRPr="00776D7C" w14:paraId="3DB77346" w14:textId="77777777" w:rsidTr="00486BEA">
        <w:trPr>
          <w:jc w:val="center"/>
        </w:trPr>
        <w:tc>
          <w:tcPr>
            <w:tcW w:w="485" w:type="dxa"/>
            <w:tcBorders>
              <w:top w:val="single" w:sz="8" w:space="0" w:color="auto"/>
              <w:left w:val="single" w:sz="8" w:space="0" w:color="auto"/>
            </w:tcBorders>
            <w:vAlign w:val="center"/>
          </w:tcPr>
          <w:p w14:paraId="3A724A25" w14:textId="77777777" w:rsidR="00967CB8" w:rsidRPr="00776D7C" w:rsidRDefault="00967CB8" w:rsidP="00831613">
            <w:pPr>
              <w:pStyle w:val="Tabletext"/>
              <w:jc w:val="center"/>
            </w:pPr>
            <w:r w:rsidRPr="00776D7C">
              <w:t>1</w:t>
            </w:r>
          </w:p>
        </w:tc>
        <w:tc>
          <w:tcPr>
            <w:tcW w:w="1394" w:type="dxa"/>
            <w:tcBorders>
              <w:top w:val="single" w:sz="8" w:space="0" w:color="auto"/>
            </w:tcBorders>
            <w:vAlign w:val="center"/>
          </w:tcPr>
          <w:p w14:paraId="4D9335F9" w14:textId="77777777" w:rsidR="00967CB8" w:rsidRPr="00776D7C" w:rsidRDefault="00967CB8" w:rsidP="00831613">
            <w:pPr>
              <w:pStyle w:val="Tabletext"/>
              <w:jc w:val="center"/>
            </w:pPr>
            <w:r w:rsidRPr="00776D7C">
              <w:t>11/03/2026</w:t>
            </w:r>
          </w:p>
        </w:tc>
        <w:tc>
          <w:tcPr>
            <w:tcW w:w="1154" w:type="dxa"/>
            <w:tcBorders>
              <w:top w:val="single" w:sz="8" w:space="0" w:color="auto"/>
            </w:tcBorders>
            <w:vAlign w:val="center"/>
          </w:tcPr>
          <w:p w14:paraId="238A64B4" w14:textId="77777777" w:rsidR="00967CB8" w:rsidRPr="00776D7C" w:rsidRDefault="00967CB8" w:rsidP="00831613">
            <w:pPr>
              <w:pStyle w:val="Tabletext"/>
              <w:jc w:val="center"/>
            </w:pPr>
            <w:r w:rsidRPr="00776D7C">
              <w:t>13 h 00-15 h 00</w:t>
            </w:r>
          </w:p>
        </w:tc>
        <w:tc>
          <w:tcPr>
            <w:tcW w:w="1148" w:type="dxa"/>
            <w:tcBorders>
              <w:top w:val="single" w:sz="8" w:space="0" w:color="auto"/>
            </w:tcBorders>
            <w:vAlign w:val="center"/>
          </w:tcPr>
          <w:p w14:paraId="0F461FAA" w14:textId="77777777" w:rsidR="00967CB8" w:rsidRPr="00776D7C" w:rsidRDefault="00967CB8" w:rsidP="00831613">
            <w:pPr>
              <w:pStyle w:val="Tabletext"/>
              <w:jc w:val="center"/>
            </w:pPr>
            <w:r w:rsidRPr="00776D7C">
              <w:t>V</w:t>
            </w:r>
          </w:p>
        </w:tc>
        <w:tc>
          <w:tcPr>
            <w:tcW w:w="3975" w:type="dxa"/>
            <w:tcBorders>
              <w:top w:val="single" w:sz="8" w:space="0" w:color="auto"/>
            </w:tcBorders>
          </w:tcPr>
          <w:p w14:paraId="1039812C" w14:textId="77777777" w:rsidR="00967CB8" w:rsidRPr="00776D7C" w:rsidRDefault="00967CB8" w:rsidP="00091CE6">
            <w:pPr>
              <w:pStyle w:val="Tabletext"/>
            </w:pPr>
            <w:r w:rsidRPr="00776D7C">
              <w:t>Avancement des travaux conformément au mandat du Groupe RG-DT</w:t>
            </w:r>
          </w:p>
        </w:tc>
        <w:tc>
          <w:tcPr>
            <w:tcW w:w="1454" w:type="dxa"/>
            <w:tcBorders>
              <w:top w:val="single" w:sz="8" w:space="0" w:color="auto"/>
              <w:right w:val="single" w:sz="8" w:space="0" w:color="auto"/>
            </w:tcBorders>
            <w:vAlign w:val="center"/>
          </w:tcPr>
          <w:p w14:paraId="091D223F" w14:textId="77777777" w:rsidR="00967CB8" w:rsidRPr="00776D7C" w:rsidRDefault="00967CB8" w:rsidP="00831613">
            <w:pPr>
              <w:pStyle w:val="Tabletext"/>
              <w:jc w:val="center"/>
            </w:pPr>
            <w:r w:rsidRPr="00776D7C">
              <w:t>04/03/2026</w:t>
            </w:r>
          </w:p>
        </w:tc>
      </w:tr>
      <w:tr w:rsidR="00967CB8" w:rsidRPr="00776D7C" w14:paraId="3A7E9D85" w14:textId="77777777" w:rsidTr="00486BEA">
        <w:trPr>
          <w:jc w:val="center"/>
        </w:trPr>
        <w:tc>
          <w:tcPr>
            <w:tcW w:w="485" w:type="dxa"/>
            <w:tcBorders>
              <w:left w:val="single" w:sz="8" w:space="0" w:color="auto"/>
            </w:tcBorders>
            <w:vAlign w:val="center"/>
          </w:tcPr>
          <w:p w14:paraId="41CE1A99" w14:textId="77777777" w:rsidR="00967CB8" w:rsidRPr="00776D7C" w:rsidRDefault="00967CB8" w:rsidP="00831613">
            <w:pPr>
              <w:pStyle w:val="Tabletext"/>
              <w:jc w:val="center"/>
            </w:pPr>
            <w:r w:rsidRPr="00776D7C">
              <w:t>2</w:t>
            </w:r>
          </w:p>
        </w:tc>
        <w:tc>
          <w:tcPr>
            <w:tcW w:w="1394" w:type="dxa"/>
            <w:vAlign w:val="center"/>
          </w:tcPr>
          <w:p w14:paraId="1ADF3514" w14:textId="77777777" w:rsidR="00967CB8" w:rsidRPr="00776D7C" w:rsidRDefault="00967CB8" w:rsidP="00831613">
            <w:pPr>
              <w:pStyle w:val="Tabletext"/>
              <w:jc w:val="center"/>
            </w:pPr>
            <w:r w:rsidRPr="00776D7C">
              <w:t>13/05/2026</w:t>
            </w:r>
          </w:p>
        </w:tc>
        <w:tc>
          <w:tcPr>
            <w:tcW w:w="1154" w:type="dxa"/>
            <w:vAlign w:val="center"/>
          </w:tcPr>
          <w:p w14:paraId="0003FD69" w14:textId="77777777" w:rsidR="00967CB8" w:rsidRPr="00776D7C" w:rsidRDefault="00967CB8" w:rsidP="00831613">
            <w:pPr>
              <w:pStyle w:val="Tabletext"/>
              <w:jc w:val="center"/>
            </w:pPr>
            <w:r w:rsidRPr="00776D7C">
              <w:t>13 h 00-15 h 00</w:t>
            </w:r>
          </w:p>
        </w:tc>
        <w:tc>
          <w:tcPr>
            <w:tcW w:w="1148" w:type="dxa"/>
            <w:vAlign w:val="center"/>
          </w:tcPr>
          <w:p w14:paraId="341D6103" w14:textId="77777777" w:rsidR="00967CB8" w:rsidRPr="00776D7C" w:rsidRDefault="00967CB8" w:rsidP="00831613">
            <w:pPr>
              <w:pStyle w:val="Tabletext"/>
              <w:jc w:val="center"/>
            </w:pPr>
            <w:r w:rsidRPr="00776D7C">
              <w:t>V</w:t>
            </w:r>
          </w:p>
        </w:tc>
        <w:tc>
          <w:tcPr>
            <w:tcW w:w="3975" w:type="dxa"/>
          </w:tcPr>
          <w:p w14:paraId="661F8EF3" w14:textId="77777777" w:rsidR="00967CB8" w:rsidRPr="00776D7C" w:rsidRDefault="00967CB8" w:rsidP="00091CE6">
            <w:pPr>
              <w:pStyle w:val="Tabletext"/>
            </w:pPr>
            <w:r w:rsidRPr="00776D7C">
              <w:t>Avancement des travaux conformément au mandat du Groupe RG-DT</w:t>
            </w:r>
          </w:p>
        </w:tc>
        <w:tc>
          <w:tcPr>
            <w:tcW w:w="1454" w:type="dxa"/>
            <w:tcBorders>
              <w:right w:val="single" w:sz="8" w:space="0" w:color="auto"/>
            </w:tcBorders>
            <w:vAlign w:val="center"/>
          </w:tcPr>
          <w:p w14:paraId="63BBE64A" w14:textId="77777777" w:rsidR="00967CB8" w:rsidRPr="00776D7C" w:rsidRDefault="00967CB8" w:rsidP="00831613">
            <w:pPr>
              <w:pStyle w:val="Tabletext"/>
              <w:jc w:val="center"/>
            </w:pPr>
            <w:r w:rsidRPr="00776D7C">
              <w:t>07/05/2026</w:t>
            </w:r>
          </w:p>
        </w:tc>
      </w:tr>
      <w:tr w:rsidR="00967CB8" w:rsidRPr="00776D7C" w14:paraId="2F1928D9" w14:textId="77777777" w:rsidTr="00486BEA">
        <w:trPr>
          <w:jc w:val="center"/>
        </w:trPr>
        <w:tc>
          <w:tcPr>
            <w:tcW w:w="485" w:type="dxa"/>
            <w:tcBorders>
              <w:left w:val="single" w:sz="8" w:space="0" w:color="auto"/>
            </w:tcBorders>
            <w:vAlign w:val="center"/>
          </w:tcPr>
          <w:p w14:paraId="266DBBBA" w14:textId="77777777" w:rsidR="00967CB8" w:rsidRPr="00776D7C" w:rsidRDefault="00967CB8" w:rsidP="00831613">
            <w:pPr>
              <w:pStyle w:val="Tabletext"/>
              <w:jc w:val="center"/>
            </w:pPr>
            <w:r w:rsidRPr="00776D7C">
              <w:t>3</w:t>
            </w:r>
          </w:p>
        </w:tc>
        <w:tc>
          <w:tcPr>
            <w:tcW w:w="1394" w:type="dxa"/>
            <w:vAlign w:val="center"/>
          </w:tcPr>
          <w:p w14:paraId="5AC7A230" w14:textId="77777777" w:rsidR="00967CB8" w:rsidRPr="00776D7C" w:rsidRDefault="00967CB8" w:rsidP="00831613">
            <w:pPr>
              <w:pStyle w:val="Tabletext"/>
              <w:jc w:val="center"/>
            </w:pPr>
            <w:r w:rsidRPr="00776D7C">
              <w:t>22/07/2026</w:t>
            </w:r>
          </w:p>
        </w:tc>
        <w:tc>
          <w:tcPr>
            <w:tcW w:w="1154" w:type="dxa"/>
            <w:vAlign w:val="center"/>
          </w:tcPr>
          <w:p w14:paraId="37A6008D" w14:textId="77777777" w:rsidR="00967CB8" w:rsidRPr="00776D7C" w:rsidRDefault="00967CB8" w:rsidP="00831613">
            <w:pPr>
              <w:pStyle w:val="Tabletext"/>
              <w:jc w:val="center"/>
            </w:pPr>
            <w:r w:rsidRPr="00776D7C">
              <w:t>13 h 00-15 h 00</w:t>
            </w:r>
          </w:p>
        </w:tc>
        <w:tc>
          <w:tcPr>
            <w:tcW w:w="1148" w:type="dxa"/>
            <w:vAlign w:val="center"/>
          </w:tcPr>
          <w:p w14:paraId="766FF763" w14:textId="77777777" w:rsidR="00967CB8" w:rsidRPr="00776D7C" w:rsidRDefault="00967CB8" w:rsidP="00831613">
            <w:pPr>
              <w:pStyle w:val="Tabletext"/>
              <w:jc w:val="center"/>
            </w:pPr>
            <w:r w:rsidRPr="00776D7C">
              <w:t>V</w:t>
            </w:r>
          </w:p>
        </w:tc>
        <w:tc>
          <w:tcPr>
            <w:tcW w:w="3975" w:type="dxa"/>
          </w:tcPr>
          <w:p w14:paraId="40728CD2" w14:textId="77777777" w:rsidR="00967CB8" w:rsidRPr="00776D7C" w:rsidRDefault="00967CB8" w:rsidP="00091CE6">
            <w:pPr>
              <w:pStyle w:val="Tabletext"/>
            </w:pPr>
            <w:r w:rsidRPr="00776D7C">
              <w:t>Avancement des travaux conformément au mandat du Groupe RG-DT</w:t>
            </w:r>
          </w:p>
        </w:tc>
        <w:tc>
          <w:tcPr>
            <w:tcW w:w="1454" w:type="dxa"/>
            <w:tcBorders>
              <w:right w:val="single" w:sz="8" w:space="0" w:color="auto"/>
            </w:tcBorders>
            <w:vAlign w:val="center"/>
          </w:tcPr>
          <w:p w14:paraId="059137DF" w14:textId="77777777" w:rsidR="00967CB8" w:rsidRPr="00776D7C" w:rsidRDefault="00967CB8" w:rsidP="00831613">
            <w:pPr>
              <w:pStyle w:val="Tabletext"/>
              <w:jc w:val="center"/>
            </w:pPr>
            <w:r w:rsidRPr="00776D7C">
              <w:t>15/07/2026</w:t>
            </w:r>
          </w:p>
        </w:tc>
      </w:tr>
      <w:tr w:rsidR="00967CB8" w:rsidRPr="00776D7C" w14:paraId="622BFFA2" w14:textId="77777777" w:rsidTr="00486BEA">
        <w:trPr>
          <w:jc w:val="center"/>
        </w:trPr>
        <w:tc>
          <w:tcPr>
            <w:tcW w:w="485" w:type="dxa"/>
            <w:tcBorders>
              <w:left w:val="single" w:sz="8" w:space="0" w:color="auto"/>
              <w:bottom w:val="single" w:sz="8" w:space="0" w:color="auto"/>
            </w:tcBorders>
            <w:vAlign w:val="center"/>
          </w:tcPr>
          <w:p w14:paraId="7340E791" w14:textId="77777777" w:rsidR="00967CB8" w:rsidRPr="00776D7C" w:rsidRDefault="00967CB8" w:rsidP="00831613">
            <w:pPr>
              <w:pStyle w:val="Tabletext"/>
              <w:jc w:val="center"/>
            </w:pPr>
            <w:r w:rsidRPr="00776D7C">
              <w:t>4</w:t>
            </w:r>
          </w:p>
        </w:tc>
        <w:tc>
          <w:tcPr>
            <w:tcW w:w="1394" w:type="dxa"/>
            <w:tcBorders>
              <w:bottom w:val="single" w:sz="8" w:space="0" w:color="auto"/>
            </w:tcBorders>
            <w:vAlign w:val="center"/>
          </w:tcPr>
          <w:p w14:paraId="1C00A49B" w14:textId="77777777" w:rsidR="00967CB8" w:rsidRPr="00776D7C" w:rsidRDefault="00967CB8" w:rsidP="00831613">
            <w:pPr>
              <w:pStyle w:val="Tabletext"/>
              <w:jc w:val="center"/>
            </w:pPr>
            <w:r w:rsidRPr="00776D7C">
              <w:t>09/09/2026</w:t>
            </w:r>
          </w:p>
        </w:tc>
        <w:tc>
          <w:tcPr>
            <w:tcW w:w="1154" w:type="dxa"/>
            <w:tcBorders>
              <w:bottom w:val="single" w:sz="8" w:space="0" w:color="auto"/>
            </w:tcBorders>
            <w:vAlign w:val="center"/>
          </w:tcPr>
          <w:p w14:paraId="5FB79CC2" w14:textId="77777777" w:rsidR="00967CB8" w:rsidRPr="00776D7C" w:rsidRDefault="00967CB8" w:rsidP="00831613">
            <w:pPr>
              <w:pStyle w:val="Tabletext"/>
              <w:jc w:val="center"/>
            </w:pPr>
            <w:r w:rsidRPr="00776D7C">
              <w:t>13 h 00-15 h 00</w:t>
            </w:r>
          </w:p>
        </w:tc>
        <w:tc>
          <w:tcPr>
            <w:tcW w:w="1148" w:type="dxa"/>
            <w:tcBorders>
              <w:bottom w:val="single" w:sz="8" w:space="0" w:color="auto"/>
            </w:tcBorders>
            <w:vAlign w:val="center"/>
          </w:tcPr>
          <w:p w14:paraId="22059F23" w14:textId="77777777" w:rsidR="00967CB8" w:rsidRPr="00776D7C" w:rsidRDefault="00967CB8" w:rsidP="00831613">
            <w:pPr>
              <w:pStyle w:val="Tabletext"/>
              <w:jc w:val="center"/>
            </w:pPr>
            <w:r w:rsidRPr="00776D7C">
              <w:t>V</w:t>
            </w:r>
          </w:p>
        </w:tc>
        <w:tc>
          <w:tcPr>
            <w:tcW w:w="3975" w:type="dxa"/>
            <w:tcBorders>
              <w:bottom w:val="single" w:sz="8" w:space="0" w:color="auto"/>
            </w:tcBorders>
          </w:tcPr>
          <w:p w14:paraId="4CB6C154" w14:textId="77777777" w:rsidR="00967CB8" w:rsidRPr="00776D7C" w:rsidRDefault="00967CB8" w:rsidP="00091CE6">
            <w:pPr>
              <w:pStyle w:val="Tabletext"/>
            </w:pPr>
            <w:r w:rsidRPr="00776D7C">
              <w:t>Avancement des travaux conformément au mandat du Groupe RG-DT</w:t>
            </w:r>
          </w:p>
        </w:tc>
        <w:tc>
          <w:tcPr>
            <w:tcW w:w="1454" w:type="dxa"/>
            <w:tcBorders>
              <w:bottom w:val="single" w:sz="8" w:space="0" w:color="auto"/>
              <w:right w:val="single" w:sz="8" w:space="0" w:color="auto"/>
            </w:tcBorders>
            <w:vAlign w:val="center"/>
          </w:tcPr>
          <w:p w14:paraId="1A239586" w14:textId="77777777" w:rsidR="00967CB8" w:rsidRPr="00776D7C" w:rsidRDefault="00967CB8" w:rsidP="00831613">
            <w:pPr>
              <w:pStyle w:val="Tabletext"/>
              <w:jc w:val="center"/>
            </w:pPr>
            <w:r w:rsidRPr="00776D7C">
              <w:t>02/09/2026</w:t>
            </w:r>
          </w:p>
        </w:tc>
      </w:tr>
    </w:tbl>
    <w:p w14:paraId="4CFACE68" w14:textId="77777777" w:rsidR="00967CB8" w:rsidRPr="00776D7C" w:rsidRDefault="00967CB8" w:rsidP="00967CB8"/>
    <w:p w14:paraId="4CCD3C7B" w14:textId="77777777" w:rsidR="00967CB8" w:rsidRPr="00776D7C" w:rsidRDefault="00967CB8" w:rsidP="00967CB8">
      <w:pPr>
        <w:sectPr w:rsidR="00967CB8" w:rsidRPr="00776D7C" w:rsidSect="00612BC3">
          <w:headerReference w:type="default" r:id="rId130"/>
          <w:footerReference w:type="first" r:id="rId131"/>
          <w:pgSz w:w="11907" w:h="16840" w:code="9"/>
          <w:pgMar w:top="1134" w:right="1134" w:bottom="1134" w:left="1134" w:header="720" w:footer="720" w:gutter="0"/>
          <w:cols w:space="720"/>
          <w:titlePg/>
          <w:docGrid w:linePitch="326"/>
        </w:sectPr>
      </w:pPr>
    </w:p>
    <w:p w14:paraId="2E79230E" w14:textId="0758A0B4" w:rsidR="00967CB8" w:rsidRPr="00776D7C" w:rsidRDefault="00967CB8" w:rsidP="003F090A">
      <w:pPr>
        <w:pStyle w:val="AnnexNotitle"/>
        <w:spacing w:before="240" w:after="120"/>
      </w:pPr>
      <w:bookmarkStart w:id="113" w:name="_Toc222928474"/>
      <w:bookmarkStart w:id="114" w:name="_Toc226962523"/>
      <w:r w:rsidRPr="00776D7C">
        <w:lastRenderedPageBreak/>
        <w:t>Annexe E</w:t>
      </w:r>
      <w:r w:rsidR="003F090A" w:rsidRPr="00776D7C">
        <w:br/>
      </w:r>
      <w:r w:rsidRPr="00776D7C">
        <w:t>Mises à jour du programme de travail du GCNT</w:t>
      </w:r>
      <w:bookmarkEnd w:id="113"/>
      <w:bookmarkEnd w:id="114"/>
    </w:p>
    <w:tbl>
      <w:tblPr>
        <w:tblStyle w:val="TableGrid"/>
        <w:tblW w:w="5165" w:type="pct"/>
        <w:jc w:val="center"/>
        <w:tblInd w:w="0" w:type="dxa"/>
        <w:tblLayout w:type="fixed"/>
        <w:tblLook w:val="04A0" w:firstRow="1" w:lastRow="0" w:firstColumn="1" w:lastColumn="0" w:noHBand="0" w:noVBand="1"/>
      </w:tblPr>
      <w:tblGrid>
        <w:gridCol w:w="1032"/>
        <w:gridCol w:w="1176"/>
        <w:gridCol w:w="572"/>
        <w:gridCol w:w="771"/>
        <w:gridCol w:w="866"/>
        <w:gridCol w:w="1204"/>
        <w:gridCol w:w="892"/>
        <w:gridCol w:w="1698"/>
        <w:gridCol w:w="1274"/>
        <w:gridCol w:w="1409"/>
        <w:gridCol w:w="3547"/>
      </w:tblGrid>
      <w:tr w:rsidR="00486BEA" w:rsidRPr="00776D7C" w14:paraId="1B81B69B" w14:textId="77777777" w:rsidTr="00486BEA">
        <w:trPr>
          <w:tblHeader/>
          <w:jc w:val="center"/>
        </w:trPr>
        <w:tc>
          <w:tcPr>
            <w:tcW w:w="357" w:type="pct"/>
            <w:tcBorders>
              <w:top w:val="single" w:sz="8" w:space="0" w:color="auto"/>
              <w:left w:val="single" w:sz="8" w:space="0" w:color="auto"/>
              <w:bottom w:val="single" w:sz="8" w:space="0" w:color="auto"/>
            </w:tcBorders>
            <w:vAlign w:val="center"/>
            <w:hideMark/>
          </w:tcPr>
          <w:p w14:paraId="7842970A" w14:textId="77777777" w:rsidR="00967CB8" w:rsidRPr="00776D7C" w:rsidRDefault="00967CB8" w:rsidP="003F090A">
            <w:pPr>
              <w:pStyle w:val="Tablehead"/>
              <w:rPr>
                <w:sz w:val="16"/>
                <w:szCs w:val="16"/>
              </w:rPr>
            </w:pPr>
            <w:r w:rsidRPr="00776D7C">
              <w:rPr>
                <w:sz w:val="16"/>
                <w:szCs w:val="16"/>
              </w:rPr>
              <w:t>Groupe du Rapporteur</w:t>
            </w:r>
          </w:p>
        </w:tc>
        <w:tc>
          <w:tcPr>
            <w:tcW w:w="407" w:type="pct"/>
            <w:tcBorders>
              <w:top w:val="single" w:sz="8" w:space="0" w:color="auto"/>
              <w:bottom w:val="single" w:sz="8" w:space="0" w:color="auto"/>
            </w:tcBorders>
            <w:vAlign w:val="center"/>
            <w:hideMark/>
          </w:tcPr>
          <w:p w14:paraId="2DA95B5C" w14:textId="77777777" w:rsidR="00967CB8" w:rsidRPr="00776D7C" w:rsidRDefault="00967CB8" w:rsidP="003F090A">
            <w:pPr>
              <w:pStyle w:val="Tablehead"/>
              <w:rPr>
                <w:sz w:val="16"/>
                <w:szCs w:val="16"/>
              </w:rPr>
            </w:pPr>
            <w:r w:rsidRPr="00776D7C">
              <w:rPr>
                <w:sz w:val="16"/>
                <w:szCs w:val="16"/>
              </w:rPr>
              <w:t>Sujet à l'étude</w:t>
            </w:r>
          </w:p>
        </w:tc>
        <w:tc>
          <w:tcPr>
            <w:tcW w:w="198" w:type="pct"/>
            <w:tcBorders>
              <w:top w:val="single" w:sz="8" w:space="0" w:color="auto"/>
              <w:bottom w:val="single" w:sz="8" w:space="0" w:color="auto"/>
            </w:tcBorders>
            <w:vAlign w:val="center"/>
            <w:hideMark/>
          </w:tcPr>
          <w:p w14:paraId="5522B4A8" w14:textId="77777777" w:rsidR="00967CB8" w:rsidRPr="00776D7C" w:rsidRDefault="00967CB8" w:rsidP="003F090A">
            <w:pPr>
              <w:pStyle w:val="Tablehead"/>
              <w:rPr>
                <w:sz w:val="16"/>
                <w:szCs w:val="16"/>
              </w:rPr>
            </w:pPr>
            <w:r w:rsidRPr="00776D7C">
              <w:rPr>
                <w:sz w:val="16"/>
                <w:szCs w:val="16"/>
              </w:rPr>
              <w:t>Type</w:t>
            </w:r>
          </w:p>
        </w:tc>
        <w:tc>
          <w:tcPr>
            <w:tcW w:w="267" w:type="pct"/>
            <w:tcBorders>
              <w:top w:val="single" w:sz="8" w:space="0" w:color="auto"/>
              <w:bottom w:val="single" w:sz="8" w:space="0" w:color="auto"/>
            </w:tcBorders>
            <w:vAlign w:val="center"/>
            <w:hideMark/>
          </w:tcPr>
          <w:p w14:paraId="2F7981E0" w14:textId="77777777" w:rsidR="00967CB8" w:rsidRPr="00776D7C" w:rsidRDefault="00967CB8" w:rsidP="003F090A">
            <w:pPr>
              <w:pStyle w:val="Tablehead"/>
              <w:rPr>
                <w:sz w:val="16"/>
                <w:szCs w:val="16"/>
              </w:rPr>
            </w:pPr>
            <w:r w:rsidRPr="00776D7C">
              <w:rPr>
                <w:sz w:val="16"/>
                <w:szCs w:val="16"/>
              </w:rPr>
              <w:t>Version</w:t>
            </w:r>
          </w:p>
        </w:tc>
        <w:tc>
          <w:tcPr>
            <w:tcW w:w="300" w:type="pct"/>
            <w:tcBorders>
              <w:top w:val="single" w:sz="8" w:space="0" w:color="auto"/>
              <w:bottom w:val="single" w:sz="8" w:space="0" w:color="auto"/>
            </w:tcBorders>
            <w:vAlign w:val="center"/>
            <w:hideMark/>
          </w:tcPr>
          <w:p w14:paraId="637836FB" w14:textId="77777777" w:rsidR="00967CB8" w:rsidRPr="00776D7C" w:rsidRDefault="00967CB8" w:rsidP="003F090A">
            <w:pPr>
              <w:pStyle w:val="Tablehead"/>
              <w:rPr>
                <w:sz w:val="16"/>
                <w:szCs w:val="16"/>
              </w:rPr>
            </w:pPr>
            <w:r w:rsidRPr="00776D7C">
              <w:rPr>
                <w:sz w:val="16"/>
                <w:szCs w:val="16"/>
              </w:rPr>
              <w:t>Statut</w:t>
            </w:r>
          </w:p>
        </w:tc>
        <w:tc>
          <w:tcPr>
            <w:tcW w:w="417" w:type="pct"/>
            <w:tcBorders>
              <w:top w:val="single" w:sz="8" w:space="0" w:color="auto"/>
              <w:bottom w:val="single" w:sz="8" w:space="0" w:color="auto"/>
            </w:tcBorders>
            <w:vAlign w:val="center"/>
            <w:hideMark/>
          </w:tcPr>
          <w:p w14:paraId="15E21566" w14:textId="77777777" w:rsidR="00967CB8" w:rsidRPr="00776D7C" w:rsidRDefault="00967CB8" w:rsidP="003F090A">
            <w:pPr>
              <w:pStyle w:val="Tablehead"/>
              <w:rPr>
                <w:sz w:val="16"/>
                <w:szCs w:val="16"/>
              </w:rPr>
            </w:pPr>
            <w:r w:rsidRPr="00776D7C">
              <w:rPr>
                <w:sz w:val="16"/>
                <w:szCs w:val="16"/>
              </w:rPr>
              <w:t>Procédure d'approbation</w:t>
            </w:r>
          </w:p>
        </w:tc>
        <w:tc>
          <w:tcPr>
            <w:tcW w:w="309" w:type="pct"/>
            <w:tcBorders>
              <w:top w:val="single" w:sz="8" w:space="0" w:color="auto"/>
              <w:bottom w:val="single" w:sz="8" w:space="0" w:color="auto"/>
            </w:tcBorders>
            <w:vAlign w:val="center"/>
            <w:hideMark/>
          </w:tcPr>
          <w:p w14:paraId="1D5BB835" w14:textId="77777777" w:rsidR="00967CB8" w:rsidRPr="00776D7C" w:rsidRDefault="00967CB8" w:rsidP="003F090A">
            <w:pPr>
              <w:pStyle w:val="Tablehead"/>
              <w:rPr>
                <w:sz w:val="16"/>
                <w:szCs w:val="16"/>
              </w:rPr>
            </w:pPr>
            <w:r w:rsidRPr="00776D7C">
              <w:rPr>
                <w:sz w:val="16"/>
                <w:szCs w:val="16"/>
              </w:rPr>
              <w:t>Échéance</w:t>
            </w:r>
          </w:p>
        </w:tc>
        <w:tc>
          <w:tcPr>
            <w:tcW w:w="588" w:type="pct"/>
            <w:tcBorders>
              <w:top w:val="single" w:sz="8" w:space="0" w:color="auto"/>
              <w:bottom w:val="single" w:sz="8" w:space="0" w:color="auto"/>
            </w:tcBorders>
            <w:vAlign w:val="center"/>
            <w:hideMark/>
          </w:tcPr>
          <w:p w14:paraId="62B68E09" w14:textId="77777777" w:rsidR="00967CB8" w:rsidRPr="00776D7C" w:rsidRDefault="00967CB8" w:rsidP="003F090A">
            <w:pPr>
              <w:pStyle w:val="Tablehead"/>
              <w:rPr>
                <w:sz w:val="16"/>
                <w:szCs w:val="16"/>
              </w:rPr>
            </w:pPr>
            <w:r w:rsidRPr="00776D7C">
              <w:rPr>
                <w:sz w:val="16"/>
                <w:szCs w:val="16"/>
              </w:rPr>
              <w:t>Objet/titre</w:t>
            </w:r>
          </w:p>
        </w:tc>
        <w:tc>
          <w:tcPr>
            <w:tcW w:w="441" w:type="pct"/>
            <w:tcBorders>
              <w:top w:val="single" w:sz="8" w:space="0" w:color="auto"/>
              <w:bottom w:val="single" w:sz="8" w:space="0" w:color="auto"/>
            </w:tcBorders>
            <w:vAlign w:val="center"/>
            <w:hideMark/>
          </w:tcPr>
          <w:p w14:paraId="1073E5BC" w14:textId="77777777" w:rsidR="00967CB8" w:rsidRPr="00776D7C" w:rsidRDefault="00967CB8" w:rsidP="003F090A">
            <w:pPr>
              <w:pStyle w:val="Tablehead"/>
              <w:rPr>
                <w:sz w:val="16"/>
                <w:szCs w:val="16"/>
              </w:rPr>
            </w:pPr>
            <w:r w:rsidRPr="00776D7C">
              <w:rPr>
                <w:sz w:val="16"/>
                <w:szCs w:val="16"/>
              </w:rPr>
              <w:t>Référence(s)</w:t>
            </w:r>
          </w:p>
        </w:tc>
        <w:tc>
          <w:tcPr>
            <w:tcW w:w="488" w:type="pct"/>
            <w:tcBorders>
              <w:top w:val="single" w:sz="8" w:space="0" w:color="auto"/>
              <w:bottom w:val="single" w:sz="8" w:space="0" w:color="auto"/>
            </w:tcBorders>
            <w:vAlign w:val="center"/>
            <w:hideMark/>
          </w:tcPr>
          <w:p w14:paraId="49411771" w14:textId="77777777" w:rsidR="00967CB8" w:rsidRPr="00776D7C" w:rsidRDefault="00967CB8" w:rsidP="003F090A">
            <w:pPr>
              <w:pStyle w:val="Tablehead"/>
              <w:rPr>
                <w:sz w:val="16"/>
                <w:szCs w:val="16"/>
              </w:rPr>
            </w:pPr>
            <w:r w:rsidRPr="00776D7C">
              <w:rPr>
                <w:sz w:val="16"/>
                <w:szCs w:val="16"/>
              </w:rPr>
              <w:t>Éditeur(s)</w:t>
            </w:r>
          </w:p>
        </w:tc>
        <w:tc>
          <w:tcPr>
            <w:tcW w:w="1228" w:type="pct"/>
            <w:tcBorders>
              <w:top w:val="single" w:sz="8" w:space="0" w:color="auto"/>
              <w:bottom w:val="single" w:sz="8" w:space="0" w:color="auto"/>
              <w:right w:val="single" w:sz="8" w:space="0" w:color="auto"/>
            </w:tcBorders>
            <w:vAlign w:val="center"/>
            <w:hideMark/>
          </w:tcPr>
          <w:p w14:paraId="612D2217" w14:textId="77777777" w:rsidR="00967CB8" w:rsidRPr="00776D7C" w:rsidRDefault="00967CB8" w:rsidP="003F090A">
            <w:pPr>
              <w:pStyle w:val="Tablehead"/>
              <w:rPr>
                <w:sz w:val="16"/>
                <w:szCs w:val="16"/>
              </w:rPr>
            </w:pPr>
            <w:r w:rsidRPr="00776D7C">
              <w:rPr>
                <w:sz w:val="16"/>
                <w:szCs w:val="16"/>
              </w:rPr>
              <w:t>Résumé</w:t>
            </w:r>
          </w:p>
        </w:tc>
      </w:tr>
      <w:tr w:rsidR="00486BEA" w:rsidRPr="00776D7C" w14:paraId="6D7636B7" w14:textId="77777777" w:rsidTr="00486BEA">
        <w:trPr>
          <w:jc w:val="center"/>
        </w:trPr>
        <w:tc>
          <w:tcPr>
            <w:tcW w:w="357" w:type="pct"/>
            <w:tcBorders>
              <w:top w:val="single" w:sz="8" w:space="0" w:color="auto"/>
              <w:left w:val="single" w:sz="8" w:space="0" w:color="auto"/>
            </w:tcBorders>
          </w:tcPr>
          <w:p w14:paraId="5A472183" w14:textId="77777777" w:rsidR="00967CB8" w:rsidRPr="00776D7C" w:rsidRDefault="00967CB8" w:rsidP="00091CE6">
            <w:pPr>
              <w:pStyle w:val="Tabletext"/>
              <w:keepNext/>
              <w:rPr>
                <w:sz w:val="16"/>
                <w:szCs w:val="16"/>
              </w:rPr>
            </w:pPr>
            <w:r w:rsidRPr="00776D7C">
              <w:rPr>
                <w:sz w:val="16"/>
                <w:szCs w:val="16"/>
              </w:rPr>
              <w:t>Méthodes de travail</w:t>
            </w:r>
          </w:p>
        </w:tc>
        <w:tc>
          <w:tcPr>
            <w:tcW w:w="407" w:type="pct"/>
            <w:tcBorders>
              <w:top w:val="single" w:sz="8" w:space="0" w:color="auto"/>
            </w:tcBorders>
          </w:tcPr>
          <w:p w14:paraId="75DD8A2F" w14:textId="77777777" w:rsidR="00967CB8" w:rsidRPr="00776D7C" w:rsidRDefault="00967CB8" w:rsidP="00091CE6">
            <w:pPr>
              <w:pStyle w:val="Tabletext"/>
              <w:rPr>
                <w:sz w:val="16"/>
                <w:szCs w:val="16"/>
              </w:rPr>
            </w:pPr>
            <w:hyperlink r:id="rId132" w:tooltip="See more details" w:history="1">
              <w:r w:rsidRPr="00776D7C">
                <w:rPr>
                  <w:rStyle w:val="Hyperlink"/>
                  <w:sz w:val="16"/>
                  <w:szCs w:val="16"/>
                </w:rPr>
                <w:t>A.1 (anciennement A.1-rev)</w:t>
              </w:r>
            </w:hyperlink>
          </w:p>
        </w:tc>
        <w:tc>
          <w:tcPr>
            <w:tcW w:w="198" w:type="pct"/>
            <w:tcBorders>
              <w:top w:val="single" w:sz="8" w:space="0" w:color="auto"/>
            </w:tcBorders>
          </w:tcPr>
          <w:p w14:paraId="4F0B26FB" w14:textId="77777777" w:rsidR="00967CB8" w:rsidRPr="00776D7C" w:rsidRDefault="00967CB8" w:rsidP="00091CE6">
            <w:pPr>
              <w:pStyle w:val="Tabletext"/>
              <w:jc w:val="center"/>
              <w:rPr>
                <w:sz w:val="16"/>
                <w:szCs w:val="16"/>
              </w:rPr>
            </w:pPr>
            <w:r w:rsidRPr="00776D7C">
              <w:rPr>
                <w:sz w:val="16"/>
                <w:szCs w:val="16"/>
              </w:rPr>
              <w:t>Rec.</w:t>
            </w:r>
          </w:p>
        </w:tc>
        <w:tc>
          <w:tcPr>
            <w:tcW w:w="267" w:type="pct"/>
            <w:tcBorders>
              <w:top w:val="single" w:sz="8" w:space="0" w:color="auto"/>
            </w:tcBorders>
          </w:tcPr>
          <w:p w14:paraId="79E35966" w14:textId="77777777" w:rsidR="00967CB8" w:rsidRPr="00776D7C" w:rsidRDefault="00967CB8" w:rsidP="00091CE6">
            <w:pPr>
              <w:pStyle w:val="Tabletext"/>
              <w:jc w:val="center"/>
              <w:rPr>
                <w:sz w:val="16"/>
                <w:szCs w:val="16"/>
              </w:rPr>
            </w:pPr>
            <w:r w:rsidRPr="00776D7C">
              <w:rPr>
                <w:sz w:val="16"/>
                <w:szCs w:val="16"/>
              </w:rPr>
              <w:t>Révisée</w:t>
            </w:r>
          </w:p>
        </w:tc>
        <w:tc>
          <w:tcPr>
            <w:tcW w:w="300" w:type="pct"/>
            <w:tcBorders>
              <w:top w:val="single" w:sz="8" w:space="0" w:color="auto"/>
            </w:tcBorders>
          </w:tcPr>
          <w:p w14:paraId="21E9A5AD" w14:textId="77777777" w:rsidR="00967CB8" w:rsidRPr="00776D7C" w:rsidRDefault="00967CB8" w:rsidP="00091CE6">
            <w:pPr>
              <w:pStyle w:val="Tabletext"/>
              <w:jc w:val="center"/>
              <w:rPr>
                <w:sz w:val="16"/>
                <w:szCs w:val="16"/>
              </w:rPr>
            </w:pPr>
            <w:r w:rsidRPr="00776D7C">
              <w:rPr>
                <w:sz w:val="16"/>
                <w:szCs w:val="16"/>
              </w:rPr>
              <w:t>Texte déterminé</w:t>
            </w:r>
          </w:p>
        </w:tc>
        <w:tc>
          <w:tcPr>
            <w:tcW w:w="417" w:type="pct"/>
            <w:tcBorders>
              <w:top w:val="single" w:sz="8" w:space="0" w:color="auto"/>
            </w:tcBorders>
          </w:tcPr>
          <w:p w14:paraId="1B85AEFF" w14:textId="77777777" w:rsidR="00967CB8" w:rsidRPr="00776D7C" w:rsidRDefault="00967CB8" w:rsidP="00091CE6">
            <w:pPr>
              <w:pStyle w:val="Tabletext"/>
              <w:jc w:val="center"/>
              <w:rPr>
                <w:sz w:val="16"/>
                <w:szCs w:val="16"/>
              </w:rPr>
            </w:pPr>
            <w:r w:rsidRPr="00776D7C">
              <w:rPr>
                <w:sz w:val="16"/>
                <w:szCs w:val="16"/>
              </w:rPr>
              <w:t>TAP</w:t>
            </w:r>
          </w:p>
        </w:tc>
        <w:tc>
          <w:tcPr>
            <w:tcW w:w="309" w:type="pct"/>
            <w:tcBorders>
              <w:top w:val="single" w:sz="8" w:space="0" w:color="auto"/>
            </w:tcBorders>
          </w:tcPr>
          <w:p w14:paraId="72973B9C" w14:textId="77777777" w:rsidR="00967CB8" w:rsidRPr="00776D7C" w:rsidRDefault="00967CB8" w:rsidP="00091CE6">
            <w:pPr>
              <w:pStyle w:val="Tabletext"/>
              <w:jc w:val="center"/>
              <w:rPr>
                <w:sz w:val="16"/>
                <w:szCs w:val="16"/>
              </w:rPr>
            </w:pPr>
            <w:r w:rsidRPr="00776D7C">
              <w:rPr>
                <w:sz w:val="16"/>
                <w:szCs w:val="16"/>
              </w:rPr>
              <w:t>2026</w:t>
            </w:r>
          </w:p>
        </w:tc>
        <w:tc>
          <w:tcPr>
            <w:tcW w:w="588" w:type="pct"/>
            <w:tcBorders>
              <w:top w:val="single" w:sz="8" w:space="0" w:color="auto"/>
            </w:tcBorders>
          </w:tcPr>
          <w:p w14:paraId="2ED6BABF" w14:textId="60436F0D" w:rsidR="00967CB8" w:rsidRPr="00776D7C" w:rsidRDefault="00967CB8" w:rsidP="00091CE6">
            <w:pPr>
              <w:pStyle w:val="Tabletext"/>
              <w:rPr>
                <w:sz w:val="16"/>
                <w:szCs w:val="16"/>
              </w:rPr>
            </w:pPr>
            <w:r w:rsidRPr="00776D7C">
              <w:rPr>
                <w:sz w:val="16"/>
                <w:szCs w:val="16"/>
              </w:rPr>
              <w:t>Méthodes de travail des Commissions d'études du Secteur de</w:t>
            </w:r>
            <w:r w:rsidR="003F090A" w:rsidRPr="00776D7C">
              <w:rPr>
                <w:sz w:val="16"/>
                <w:szCs w:val="16"/>
              </w:rPr>
              <w:t xml:space="preserve"> </w:t>
            </w:r>
            <w:r w:rsidRPr="00776D7C">
              <w:rPr>
                <w:sz w:val="16"/>
                <w:szCs w:val="16"/>
              </w:rPr>
              <w:t>la normalisation des télécommunications de</w:t>
            </w:r>
            <w:r w:rsidR="003F090A" w:rsidRPr="00776D7C">
              <w:rPr>
                <w:sz w:val="16"/>
                <w:szCs w:val="16"/>
              </w:rPr>
              <w:t> </w:t>
            </w:r>
            <w:r w:rsidRPr="00776D7C">
              <w:rPr>
                <w:sz w:val="16"/>
                <w:szCs w:val="16"/>
              </w:rPr>
              <w:t>l'UIT</w:t>
            </w:r>
          </w:p>
        </w:tc>
        <w:tc>
          <w:tcPr>
            <w:tcW w:w="441" w:type="pct"/>
            <w:tcBorders>
              <w:top w:val="single" w:sz="8" w:space="0" w:color="auto"/>
            </w:tcBorders>
          </w:tcPr>
          <w:p w14:paraId="7EC6FA97" w14:textId="77777777" w:rsidR="00967CB8" w:rsidRPr="00776D7C" w:rsidRDefault="00967CB8" w:rsidP="00091CE6">
            <w:pPr>
              <w:pStyle w:val="Tabletext"/>
              <w:rPr>
                <w:sz w:val="16"/>
                <w:szCs w:val="16"/>
              </w:rPr>
            </w:pPr>
            <w:hyperlink r:id="rId133" w:tooltip="TSAG-TD262 (2026-01)" w:history="1">
              <w:r w:rsidRPr="00776D7C">
                <w:rPr>
                  <w:rStyle w:val="Hyperlink"/>
                  <w:sz w:val="16"/>
                  <w:szCs w:val="16"/>
                </w:rPr>
                <w:t>TSAG-TD262 (2026-01)</w:t>
              </w:r>
            </w:hyperlink>
          </w:p>
        </w:tc>
        <w:tc>
          <w:tcPr>
            <w:tcW w:w="488" w:type="pct"/>
            <w:tcBorders>
              <w:top w:val="single" w:sz="8" w:space="0" w:color="auto"/>
            </w:tcBorders>
          </w:tcPr>
          <w:p w14:paraId="32885E74" w14:textId="579C7BEC" w:rsidR="00967CB8" w:rsidRPr="00776D7C" w:rsidRDefault="00967CB8" w:rsidP="00091CE6">
            <w:pPr>
              <w:pStyle w:val="Tabletext"/>
              <w:rPr>
                <w:sz w:val="16"/>
                <w:szCs w:val="16"/>
              </w:rPr>
            </w:pPr>
            <w:hyperlink r:id="rId134" w:history="1">
              <w:r w:rsidRPr="00776D7C">
                <w:rPr>
                  <w:rStyle w:val="Hyperlink"/>
                  <w:sz w:val="16"/>
                  <w:szCs w:val="16"/>
                </w:rPr>
                <w:t xml:space="preserve">Olivier </w:t>
              </w:r>
              <w:r w:rsidR="003F090A" w:rsidRPr="00776D7C">
                <w:rPr>
                  <w:rStyle w:val="Hyperlink"/>
                  <w:sz w:val="16"/>
                  <w:szCs w:val="16"/>
                </w:rPr>
                <w:t>DUBUISSON</w:t>
              </w:r>
              <w:r w:rsidRPr="00776D7C">
                <w:rPr>
                  <w:rStyle w:val="Hyperlink"/>
                  <w:sz w:val="16"/>
                  <w:szCs w:val="16"/>
                </w:rPr>
                <w:t xml:space="preserve"> (Orange, France)</w:t>
              </w:r>
            </w:hyperlink>
          </w:p>
        </w:tc>
        <w:tc>
          <w:tcPr>
            <w:tcW w:w="1228" w:type="pct"/>
            <w:tcBorders>
              <w:top w:val="single" w:sz="8" w:space="0" w:color="auto"/>
              <w:right w:val="single" w:sz="8" w:space="0" w:color="auto"/>
            </w:tcBorders>
          </w:tcPr>
          <w:p w14:paraId="349C5BB0" w14:textId="77777777" w:rsidR="00967CB8" w:rsidRPr="00776D7C" w:rsidRDefault="00967CB8" w:rsidP="00091CE6">
            <w:pPr>
              <w:pStyle w:val="Tabletext"/>
              <w:rPr>
                <w:sz w:val="16"/>
                <w:szCs w:val="16"/>
              </w:rPr>
            </w:pPr>
            <w:r w:rsidRPr="00776D7C">
              <w:rPr>
                <w:sz w:val="16"/>
                <w:szCs w:val="16"/>
              </w:rPr>
              <w:t>La Recommandation UIT-T A.1 décrit les méthodes de travail générales des commissions d'études de l'UIT</w:t>
            </w:r>
            <w:r w:rsidRPr="00776D7C">
              <w:rPr>
                <w:sz w:val="16"/>
                <w:szCs w:val="16"/>
              </w:rPr>
              <w:noBreakHyphen/>
              <w:t>T. Elle donne des principes généraux concernant les méthodes de travail, par exemple la conduite des réunions, la préparation des études, la gestion des commissions d'études, les groupes de coordination mixtes, le rôle des rapporteurs ainsi que le traitement des contributions et des documents temporaires (TD) de l'UIT T.</w:t>
            </w:r>
          </w:p>
        </w:tc>
      </w:tr>
      <w:tr w:rsidR="00486BEA" w:rsidRPr="00776D7C" w14:paraId="1A7F8D91" w14:textId="77777777" w:rsidTr="00486BEA">
        <w:trPr>
          <w:jc w:val="center"/>
        </w:trPr>
        <w:tc>
          <w:tcPr>
            <w:tcW w:w="357" w:type="pct"/>
            <w:tcBorders>
              <w:left w:val="single" w:sz="8" w:space="0" w:color="auto"/>
            </w:tcBorders>
          </w:tcPr>
          <w:p w14:paraId="6B1E0B21" w14:textId="77777777" w:rsidR="00967CB8" w:rsidRPr="00776D7C" w:rsidRDefault="00967CB8" w:rsidP="00091CE6">
            <w:pPr>
              <w:pStyle w:val="Tabletext"/>
              <w:keepNext/>
              <w:rPr>
                <w:sz w:val="16"/>
                <w:szCs w:val="16"/>
              </w:rPr>
            </w:pPr>
            <w:r w:rsidRPr="00776D7C">
              <w:rPr>
                <w:sz w:val="16"/>
                <w:szCs w:val="16"/>
              </w:rPr>
              <w:t>Méthodes de travail</w:t>
            </w:r>
          </w:p>
        </w:tc>
        <w:tc>
          <w:tcPr>
            <w:tcW w:w="407" w:type="pct"/>
          </w:tcPr>
          <w:p w14:paraId="7A9DEC8B" w14:textId="77777777" w:rsidR="00967CB8" w:rsidRPr="00776D7C" w:rsidRDefault="00967CB8" w:rsidP="00091CE6">
            <w:pPr>
              <w:pStyle w:val="Tabletext"/>
              <w:keepNext/>
              <w:rPr>
                <w:sz w:val="16"/>
                <w:szCs w:val="16"/>
              </w:rPr>
            </w:pPr>
            <w:hyperlink r:id="rId135" w:tooltip="See more details" w:history="1">
              <w:hyperlink r:id="rId136" w:tooltip="See more details" w:history="1">
                <w:r w:rsidRPr="00776D7C">
                  <w:rPr>
                    <w:rStyle w:val="Hyperlink"/>
                    <w:sz w:val="16"/>
                    <w:szCs w:val="16"/>
                  </w:rPr>
                  <w:t>A.19 (anciennement A.RA, anciennement A.Suppl-RA)</w:t>
                </w:r>
              </w:hyperlink>
            </w:hyperlink>
          </w:p>
        </w:tc>
        <w:tc>
          <w:tcPr>
            <w:tcW w:w="198" w:type="pct"/>
          </w:tcPr>
          <w:p w14:paraId="17887E92" w14:textId="77777777" w:rsidR="00967CB8" w:rsidRPr="00776D7C" w:rsidRDefault="00967CB8" w:rsidP="00091CE6">
            <w:pPr>
              <w:pStyle w:val="Tabletext"/>
              <w:keepNext/>
              <w:jc w:val="center"/>
              <w:rPr>
                <w:sz w:val="16"/>
                <w:szCs w:val="16"/>
              </w:rPr>
            </w:pPr>
            <w:r w:rsidRPr="00776D7C">
              <w:rPr>
                <w:sz w:val="16"/>
                <w:szCs w:val="16"/>
              </w:rPr>
              <w:t>Rec.</w:t>
            </w:r>
          </w:p>
        </w:tc>
        <w:tc>
          <w:tcPr>
            <w:tcW w:w="267" w:type="pct"/>
          </w:tcPr>
          <w:p w14:paraId="6A6C5412" w14:textId="77777777" w:rsidR="00967CB8" w:rsidRPr="00776D7C" w:rsidRDefault="00967CB8" w:rsidP="00091CE6">
            <w:pPr>
              <w:pStyle w:val="Tabletext"/>
              <w:keepNext/>
              <w:ind w:hanging="58"/>
              <w:jc w:val="center"/>
              <w:rPr>
                <w:sz w:val="16"/>
                <w:szCs w:val="16"/>
              </w:rPr>
            </w:pPr>
            <w:r w:rsidRPr="00776D7C">
              <w:rPr>
                <w:sz w:val="16"/>
                <w:szCs w:val="16"/>
              </w:rPr>
              <w:t>Nouvelle</w:t>
            </w:r>
          </w:p>
        </w:tc>
        <w:tc>
          <w:tcPr>
            <w:tcW w:w="300" w:type="pct"/>
          </w:tcPr>
          <w:p w14:paraId="58E216BF" w14:textId="77777777" w:rsidR="00967CB8" w:rsidRPr="00776D7C" w:rsidRDefault="00967CB8" w:rsidP="00091CE6">
            <w:pPr>
              <w:pStyle w:val="Tabletext"/>
              <w:keepNext/>
              <w:jc w:val="center"/>
              <w:rPr>
                <w:sz w:val="16"/>
                <w:szCs w:val="16"/>
              </w:rPr>
            </w:pPr>
            <w:r w:rsidRPr="00776D7C">
              <w:rPr>
                <w:sz w:val="16"/>
                <w:szCs w:val="16"/>
              </w:rPr>
              <w:t>Texte déterminé</w:t>
            </w:r>
          </w:p>
        </w:tc>
        <w:tc>
          <w:tcPr>
            <w:tcW w:w="417" w:type="pct"/>
          </w:tcPr>
          <w:p w14:paraId="748F7FEA" w14:textId="77777777" w:rsidR="00967CB8" w:rsidRPr="00776D7C" w:rsidRDefault="00967CB8" w:rsidP="00091CE6">
            <w:pPr>
              <w:pStyle w:val="Tabletext"/>
              <w:keepNext/>
              <w:jc w:val="center"/>
              <w:rPr>
                <w:sz w:val="16"/>
                <w:szCs w:val="16"/>
              </w:rPr>
            </w:pPr>
            <w:r w:rsidRPr="00776D7C">
              <w:rPr>
                <w:sz w:val="16"/>
                <w:szCs w:val="16"/>
              </w:rPr>
              <w:t>TAP</w:t>
            </w:r>
          </w:p>
        </w:tc>
        <w:tc>
          <w:tcPr>
            <w:tcW w:w="309" w:type="pct"/>
          </w:tcPr>
          <w:p w14:paraId="402B2EBE" w14:textId="77777777" w:rsidR="00967CB8" w:rsidRPr="00776D7C" w:rsidRDefault="00967CB8" w:rsidP="00091CE6">
            <w:pPr>
              <w:pStyle w:val="Tabletext"/>
              <w:keepNext/>
              <w:jc w:val="center"/>
              <w:rPr>
                <w:sz w:val="16"/>
                <w:szCs w:val="16"/>
              </w:rPr>
            </w:pPr>
            <w:r w:rsidRPr="00776D7C">
              <w:rPr>
                <w:sz w:val="16"/>
                <w:szCs w:val="16"/>
              </w:rPr>
              <w:t>2026</w:t>
            </w:r>
          </w:p>
        </w:tc>
        <w:tc>
          <w:tcPr>
            <w:tcW w:w="588" w:type="pct"/>
          </w:tcPr>
          <w:p w14:paraId="53ACF6E1" w14:textId="556412CC" w:rsidR="00967CB8" w:rsidRPr="00776D7C" w:rsidRDefault="00967CB8" w:rsidP="00091CE6">
            <w:pPr>
              <w:pStyle w:val="Tabletext"/>
              <w:keepNext/>
              <w:rPr>
                <w:sz w:val="16"/>
                <w:szCs w:val="16"/>
              </w:rPr>
            </w:pPr>
            <w:r w:rsidRPr="00776D7C">
              <w:rPr>
                <w:sz w:val="16"/>
                <w:szCs w:val="16"/>
              </w:rPr>
              <w:t>Désignation et fonctionnement des</w:t>
            </w:r>
            <w:r w:rsidR="003F090A" w:rsidRPr="00776D7C">
              <w:rPr>
                <w:sz w:val="16"/>
                <w:szCs w:val="16"/>
              </w:rPr>
              <w:t> </w:t>
            </w:r>
            <w:r w:rsidRPr="00776D7C">
              <w:rPr>
                <w:sz w:val="16"/>
                <w:szCs w:val="16"/>
              </w:rPr>
              <w:t>autorités d'enregistrement</w:t>
            </w:r>
          </w:p>
        </w:tc>
        <w:tc>
          <w:tcPr>
            <w:tcW w:w="441" w:type="pct"/>
          </w:tcPr>
          <w:p w14:paraId="2D87F6FF" w14:textId="77777777" w:rsidR="00967CB8" w:rsidRPr="00776D7C" w:rsidRDefault="00967CB8" w:rsidP="00091CE6">
            <w:pPr>
              <w:pStyle w:val="Tabletext"/>
              <w:keepNext/>
              <w:rPr>
                <w:sz w:val="16"/>
                <w:szCs w:val="16"/>
              </w:rPr>
            </w:pPr>
            <w:hyperlink r:id="rId137" w:tooltip="TSAG-TD261 (2026-01)" w:history="1">
              <w:r w:rsidRPr="00776D7C">
                <w:rPr>
                  <w:rStyle w:val="Hyperlink"/>
                  <w:sz w:val="16"/>
                  <w:szCs w:val="16"/>
                </w:rPr>
                <w:t>TSAG-TD261 (2026-01)</w:t>
              </w:r>
            </w:hyperlink>
          </w:p>
        </w:tc>
        <w:tc>
          <w:tcPr>
            <w:tcW w:w="488" w:type="pct"/>
          </w:tcPr>
          <w:p w14:paraId="541B65A2" w14:textId="628A5951" w:rsidR="00967CB8" w:rsidRPr="00776D7C" w:rsidRDefault="00967CB8" w:rsidP="00091CE6">
            <w:pPr>
              <w:pStyle w:val="Tabletext"/>
              <w:keepNext/>
              <w:rPr>
                <w:sz w:val="16"/>
                <w:szCs w:val="16"/>
              </w:rPr>
            </w:pPr>
            <w:hyperlink r:id="rId138" w:history="1">
              <w:r w:rsidRPr="00776D7C">
                <w:rPr>
                  <w:rStyle w:val="Hyperlink"/>
                  <w:sz w:val="16"/>
                  <w:szCs w:val="16"/>
                </w:rPr>
                <w:t xml:space="preserve">Olivier </w:t>
              </w:r>
              <w:r w:rsidR="003F090A" w:rsidRPr="00776D7C">
                <w:rPr>
                  <w:rStyle w:val="Hyperlink"/>
                  <w:sz w:val="16"/>
                  <w:szCs w:val="16"/>
                </w:rPr>
                <w:t>DUBUISSON</w:t>
              </w:r>
              <w:r w:rsidRPr="00776D7C">
                <w:rPr>
                  <w:rStyle w:val="Hyperlink"/>
                  <w:sz w:val="16"/>
                  <w:szCs w:val="16"/>
                </w:rPr>
                <w:t xml:space="preserve"> (Orange)</w:t>
              </w:r>
            </w:hyperlink>
            <w:r w:rsidRPr="00776D7C">
              <w:rPr>
                <w:sz w:val="16"/>
                <w:szCs w:val="16"/>
              </w:rPr>
              <w:t>,</w:t>
            </w:r>
            <w:r w:rsidRPr="00776D7C">
              <w:rPr>
                <w:sz w:val="16"/>
                <w:szCs w:val="16"/>
              </w:rPr>
              <w:br/>
            </w:r>
            <w:hyperlink r:id="rId139" w:history="1">
              <w:r w:rsidRPr="00776D7C">
                <w:rPr>
                  <w:rStyle w:val="Hyperlink"/>
                  <w:sz w:val="16"/>
                  <w:szCs w:val="16"/>
                </w:rPr>
                <w:t>Philip RUSHTON (Department for Science, Innovation and Technology, UK)</w:t>
              </w:r>
            </w:hyperlink>
          </w:p>
        </w:tc>
        <w:tc>
          <w:tcPr>
            <w:tcW w:w="1228" w:type="pct"/>
            <w:tcBorders>
              <w:right w:val="single" w:sz="8" w:space="0" w:color="auto"/>
            </w:tcBorders>
          </w:tcPr>
          <w:p w14:paraId="3A16DF41" w14:textId="77777777" w:rsidR="00967CB8" w:rsidRPr="00776D7C" w:rsidRDefault="00967CB8" w:rsidP="00091CE6">
            <w:pPr>
              <w:pStyle w:val="Tabletext"/>
              <w:keepNext/>
              <w:rPr>
                <w:sz w:val="16"/>
                <w:szCs w:val="16"/>
              </w:rPr>
            </w:pPr>
            <w:r w:rsidRPr="00776D7C">
              <w:rPr>
                <w:sz w:val="16"/>
                <w:szCs w:val="16"/>
              </w:rPr>
              <w:t>Cette Recommandation fournit des directives visant à aider les commissions d'études de l'UIT T à élaborer des recommandations avec une fonction d'enregistrement et à choisir une autorité d'enregistrement pour assurer cette fonction.</w:t>
            </w:r>
          </w:p>
        </w:tc>
      </w:tr>
      <w:tr w:rsidR="00486BEA" w:rsidRPr="00776D7C" w14:paraId="4CDDD081" w14:textId="77777777" w:rsidTr="00486BEA">
        <w:trPr>
          <w:jc w:val="center"/>
        </w:trPr>
        <w:tc>
          <w:tcPr>
            <w:tcW w:w="357" w:type="pct"/>
            <w:tcBorders>
              <w:left w:val="single" w:sz="8" w:space="0" w:color="auto"/>
              <w:bottom w:val="single" w:sz="8" w:space="0" w:color="auto"/>
            </w:tcBorders>
          </w:tcPr>
          <w:p w14:paraId="2A66BC0F" w14:textId="77777777" w:rsidR="00967CB8" w:rsidRPr="00776D7C" w:rsidRDefault="00967CB8" w:rsidP="00091CE6">
            <w:pPr>
              <w:pStyle w:val="Tabletext"/>
              <w:rPr>
                <w:sz w:val="16"/>
                <w:szCs w:val="16"/>
              </w:rPr>
            </w:pPr>
            <w:r w:rsidRPr="00776D7C">
              <w:rPr>
                <w:sz w:val="16"/>
                <w:szCs w:val="16"/>
              </w:rPr>
              <w:t>Méthodes de travail</w:t>
            </w:r>
          </w:p>
        </w:tc>
        <w:tc>
          <w:tcPr>
            <w:tcW w:w="407" w:type="pct"/>
            <w:tcBorders>
              <w:bottom w:val="single" w:sz="8" w:space="0" w:color="auto"/>
            </w:tcBorders>
          </w:tcPr>
          <w:p w14:paraId="424950C2" w14:textId="77777777" w:rsidR="00967CB8" w:rsidRPr="00776D7C" w:rsidRDefault="00967CB8" w:rsidP="00091CE6">
            <w:pPr>
              <w:pStyle w:val="Tabletext"/>
              <w:rPr>
                <w:sz w:val="16"/>
                <w:szCs w:val="16"/>
              </w:rPr>
            </w:pPr>
            <w:hyperlink r:id="rId140" w:tooltip="See more details" w:history="1">
              <w:r w:rsidRPr="00776D7C">
                <w:rPr>
                  <w:rStyle w:val="Hyperlink"/>
                  <w:sz w:val="16"/>
                  <w:szCs w:val="16"/>
                </w:rPr>
                <w:t>Res.1 (édition 16)</w:t>
              </w:r>
            </w:hyperlink>
          </w:p>
        </w:tc>
        <w:tc>
          <w:tcPr>
            <w:tcW w:w="198" w:type="pct"/>
            <w:tcBorders>
              <w:bottom w:val="single" w:sz="8" w:space="0" w:color="auto"/>
            </w:tcBorders>
          </w:tcPr>
          <w:p w14:paraId="11ABFCFE" w14:textId="77777777" w:rsidR="00967CB8" w:rsidRPr="00776D7C" w:rsidRDefault="00967CB8" w:rsidP="00091CE6">
            <w:pPr>
              <w:pStyle w:val="Tabletext"/>
              <w:jc w:val="center"/>
              <w:rPr>
                <w:sz w:val="16"/>
                <w:szCs w:val="16"/>
              </w:rPr>
            </w:pPr>
            <w:r w:rsidRPr="00776D7C">
              <w:rPr>
                <w:sz w:val="16"/>
                <w:szCs w:val="16"/>
              </w:rPr>
              <w:t>Rés.</w:t>
            </w:r>
          </w:p>
        </w:tc>
        <w:tc>
          <w:tcPr>
            <w:tcW w:w="267" w:type="pct"/>
            <w:tcBorders>
              <w:bottom w:val="single" w:sz="8" w:space="0" w:color="auto"/>
            </w:tcBorders>
          </w:tcPr>
          <w:p w14:paraId="0E155FF0" w14:textId="77777777" w:rsidR="00967CB8" w:rsidRPr="00776D7C" w:rsidRDefault="00967CB8" w:rsidP="00091CE6">
            <w:pPr>
              <w:pStyle w:val="Tabletext"/>
              <w:jc w:val="center"/>
              <w:rPr>
                <w:sz w:val="16"/>
                <w:szCs w:val="16"/>
              </w:rPr>
            </w:pPr>
            <w:r w:rsidRPr="00776D7C">
              <w:rPr>
                <w:sz w:val="16"/>
                <w:szCs w:val="16"/>
              </w:rPr>
              <w:t>Révisée</w:t>
            </w:r>
          </w:p>
        </w:tc>
        <w:tc>
          <w:tcPr>
            <w:tcW w:w="300" w:type="pct"/>
            <w:tcBorders>
              <w:bottom w:val="single" w:sz="8" w:space="0" w:color="auto"/>
            </w:tcBorders>
          </w:tcPr>
          <w:p w14:paraId="650E2E7C" w14:textId="77777777" w:rsidR="00967CB8" w:rsidRPr="00776D7C" w:rsidRDefault="00967CB8" w:rsidP="00091CE6">
            <w:pPr>
              <w:pStyle w:val="Tabletext"/>
              <w:jc w:val="center"/>
              <w:rPr>
                <w:sz w:val="16"/>
                <w:szCs w:val="16"/>
              </w:rPr>
            </w:pPr>
            <w:r w:rsidRPr="00776D7C">
              <w:rPr>
                <w:sz w:val="16"/>
                <w:szCs w:val="16"/>
              </w:rPr>
              <w:t>À l'étude</w:t>
            </w:r>
          </w:p>
        </w:tc>
        <w:tc>
          <w:tcPr>
            <w:tcW w:w="417" w:type="pct"/>
            <w:tcBorders>
              <w:bottom w:val="single" w:sz="8" w:space="0" w:color="auto"/>
            </w:tcBorders>
          </w:tcPr>
          <w:p w14:paraId="6C1A4301" w14:textId="77777777" w:rsidR="00967CB8" w:rsidRPr="00776D7C" w:rsidRDefault="00967CB8" w:rsidP="00091CE6">
            <w:pPr>
              <w:pStyle w:val="Tabletext"/>
              <w:jc w:val="center"/>
              <w:rPr>
                <w:sz w:val="16"/>
                <w:szCs w:val="16"/>
              </w:rPr>
            </w:pPr>
            <w:r w:rsidRPr="00776D7C">
              <w:rPr>
                <w:sz w:val="16"/>
                <w:szCs w:val="16"/>
              </w:rPr>
              <w:t>AMNT</w:t>
            </w:r>
          </w:p>
        </w:tc>
        <w:tc>
          <w:tcPr>
            <w:tcW w:w="309" w:type="pct"/>
            <w:tcBorders>
              <w:bottom w:val="single" w:sz="8" w:space="0" w:color="auto"/>
            </w:tcBorders>
          </w:tcPr>
          <w:p w14:paraId="46897626" w14:textId="77777777" w:rsidR="00967CB8" w:rsidRPr="00776D7C" w:rsidRDefault="00967CB8" w:rsidP="00091CE6">
            <w:pPr>
              <w:pStyle w:val="Tabletext"/>
              <w:jc w:val="center"/>
              <w:rPr>
                <w:sz w:val="16"/>
                <w:szCs w:val="16"/>
              </w:rPr>
            </w:pPr>
            <w:r w:rsidRPr="00776D7C">
              <w:rPr>
                <w:sz w:val="16"/>
                <w:szCs w:val="16"/>
              </w:rPr>
              <w:t>2028</w:t>
            </w:r>
          </w:p>
        </w:tc>
        <w:tc>
          <w:tcPr>
            <w:tcW w:w="588" w:type="pct"/>
            <w:tcBorders>
              <w:bottom w:val="single" w:sz="8" w:space="0" w:color="auto"/>
            </w:tcBorders>
          </w:tcPr>
          <w:p w14:paraId="22866227" w14:textId="3D514EFD" w:rsidR="00967CB8" w:rsidRPr="00776D7C" w:rsidRDefault="00967CB8" w:rsidP="00091CE6">
            <w:pPr>
              <w:pStyle w:val="Tabletext"/>
              <w:rPr>
                <w:sz w:val="16"/>
                <w:szCs w:val="16"/>
              </w:rPr>
            </w:pPr>
            <w:r w:rsidRPr="00776D7C">
              <w:rPr>
                <w:sz w:val="16"/>
                <w:szCs w:val="16"/>
              </w:rPr>
              <w:t>Règlement intérieur du</w:t>
            </w:r>
            <w:r w:rsidR="003F090A" w:rsidRPr="00776D7C">
              <w:rPr>
                <w:sz w:val="16"/>
                <w:szCs w:val="16"/>
              </w:rPr>
              <w:t> </w:t>
            </w:r>
            <w:r w:rsidRPr="00776D7C">
              <w:rPr>
                <w:sz w:val="16"/>
                <w:szCs w:val="16"/>
              </w:rPr>
              <w:t>Secteur de la normalisation des télécommunications de</w:t>
            </w:r>
            <w:r w:rsidR="003F090A" w:rsidRPr="00776D7C">
              <w:rPr>
                <w:sz w:val="16"/>
                <w:szCs w:val="16"/>
              </w:rPr>
              <w:t> </w:t>
            </w:r>
            <w:r w:rsidRPr="00776D7C">
              <w:rPr>
                <w:sz w:val="16"/>
                <w:szCs w:val="16"/>
              </w:rPr>
              <w:t>l'UIT</w:t>
            </w:r>
          </w:p>
        </w:tc>
        <w:tc>
          <w:tcPr>
            <w:tcW w:w="441" w:type="pct"/>
            <w:tcBorders>
              <w:bottom w:val="single" w:sz="8" w:space="0" w:color="auto"/>
            </w:tcBorders>
          </w:tcPr>
          <w:p w14:paraId="18703D8C" w14:textId="0AF9F384" w:rsidR="00967CB8" w:rsidRPr="00776D7C" w:rsidRDefault="00967CB8" w:rsidP="00091CE6">
            <w:pPr>
              <w:pStyle w:val="Tabletext"/>
              <w:rPr>
                <w:sz w:val="16"/>
                <w:szCs w:val="16"/>
              </w:rPr>
            </w:pPr>
            <w:hyperlink r:id="rId141" w:tooltip="TSAG-TD130-R3 (2025-05)" w:history="1">
              <w:r w:rsidRPr="00776D7C">
                <w:rPr>
                  <w:rStyle w:val="Hyperlink"/>
                  <w:sz w:val="16"/>
                  <w:szCs w:val="16"/>
                </w:rPr>
                <w:t>TSAG-TD130</w:t>
              </w:r>
              <w:r w:rsidR="003F090A" w:rsidRPr="00776D7C">
                <w:rPr>
                  <w:rStyle w:val="Hyperlink"/>
                  <w:sz w:val="16"/>
                  <w:szCs w:val="16"/>
                </w:rPr>
                <w:noBreakHyphen/>
              </w:r>
              <w:r w:rsidRPr="00776D7C">
                <w:rPr>
                  <w:rStyle w:val="Hyperlink"/>
                  <w:sz w:val="16"/>
                  <w:szCs w:val="16"/>
                </w:rPr>
                <w:t>R3 (2025-05)</w:t>
              </w:r>
            </w:hyperlink>
          </w:p>
        </w:tc>
        <w:tc>
          <w:tcPr>
            <w:tcW w:w="488" w:type="pct"/>
            <w:tcBorders>
              <w:bottom w:val="single" w:sz="8" w:space="0" w:color="auto"/>
            </w:tcBorders>
          </w:tcPr>
          <w:p w14:paraId="24F5F35C" w14:textId="5F04987C" w:rsidR="00967CB8" w:rsidRPr="00776D7C" w:rsidRDefault="00967CB8" w:rsidP="00091CE6">
            <w:pPr>
              <w:pStyle w:val="Tabletext"/>
              <w:rPr>
                <w:sz w:val="16"/>
                <w:szCs w:val="16"/>
              </w:rPr>
            </w:pPr>
            <w:hyperlink r:id="rId142" w:history="1">
              <w:r w:rsidRPr="00776D7C">
                <w:rPr>
                  <w:rStyle w:val="Hyperlink"/>
                  <w:sz w:val="16"/>
                  <w:szCs w:val="16"/>
                </w:rPr>
                <w:t xml:space="preserve">Olivier </w:t>
              </w:r>
              <w:r w:rsidR="003F090A" w:rsidRPr="00776D7C">
                <w:rPr>
                  <w:rStyle w:val="Hyperlink"/>
                  <w:sz w:val="16"/>
                  <w:szCs w:val="16"/>
                </w:rPr>
                <w:t>DUBUISSON</w:t>
              </w:r>
              <w:r w:rsidRPr="00776D7C">
                <w:rPr>
                  <w:rStyle w:val="Hyperlink"/>
                  <w:sz w:val="16"/>
                  <w:szCs w:val="16"/>
                </w:rPr>
                <w:t xml:space="preserve"> (Orange, France)</w:t>
              </w:r>
            </w:hyperlink>
          </w:p>
        </w:tc>
        <w:tc>
          <w:tcPr>
            <w:tcW w:w="1228" w:type="pct"/>
            <w:tcBorders>
              <w:bottom w:val="single" w:sz="8" w:space="0" w:color="auto"/>
              <w:right w:val="single" w:sz="8" w:space="0" w:color="auto"/>
            </w:tcBorders>
          </w:tcPr>
          <w:p w14:paraId="0A85DF8D" w14:textId="0988A80B" w:rsidR="00967CB8" w:rsidRPr="00776D7C" w:rsidRDefault="00967CB8" w:rsidP="00B646BC">
            <w:pPr>
              <w:pStyle w:val="Tabletext"/>
              <w:tabs>
                <w:tab w:val="clear" w:pos="3402"/>
              </w:tabs>
              <w:ind w:right="-46"/>
              <w:rPr>
                <w:sz w:val="16"/>
                <w:szCs w:val="16"/>
              </w:rPr>
            </w:pPr>
            <w:r w:rsidRPr="00776D7C">
              <w:rPr>
                <w:sz w:val="16"/>
                <w:szCs w:val="16"/>
              </w:rPr>
              <w:t>La Résolution 1 (Rév. Genève, 2024) de l'AMNT établit le règlement intérieur fondamental de l'UIT</w:t>
            </w:r>
            <w:r w:rsidRPr="00776D7C">
              <w:rPr>
                <w:sz w:val="16"/>
                <w:szCs w:val="16"/>
              </w:rPr>
              <w:noBreakHyphen/>
              <w:t>T. Son objectif principal est de définir le fonctionnement de l'AMNT et des commissions d'études de l'UIT-T. Il s'agit notamment de définir la structure, les responsabilités et les méthodes de travail des divers organismes participant à l'élaboration des normes mondiales de télécommunication. La Résolution garantit la transparence, l'efficacité et l'inclusivité dans les processus décisionnels, y compris la manière dont les réunions sont menées, la manière dont les décisions sont prises (par consensus ou par vote) et la manière dont les contributions des États</w:t>
            </w:r>
            <w:r w:rsidR="003F090A" w:rsidRPr="00776D7C">
              <w:rPr>
                <w:sz w:val="16"/>
                <w:szCs w:val="16"/>
              </w:rPr>
              <w:t> </w:t>
            </w:r>
            <w:r w:rsidRPr="00776D7C">
              <w:rPr>
                <w:sz w:val="16"/>
                <w:szCs w:val="16"/>
              </w:rPr>
              <w:t>Membres, des Membres de Secteur et des Associés sont traitées. Les procédures d'élection des dirigeants, d'approbation des recommandations et de coordination avec les autres Secteurs de l'UIT et les organisations extérieures y sont également décrites.</w:t>
            </w:r>
          </w:p>
        </w:tc>
      </w:tr>
    </w:tbl>
    <w:p w14:paraId="1DE87719" w14:textId="77777777" w:rsidR="00560F0A" w:rsidRPr="00776D7C" w:rsidRDefault="00560F0A">
      <w:pPr>
        <w:tabs>
          <w:tab w:val="clear" w:pos="794"/>
          <w:tab w:val="clear" w:pos="1191"/>
          <w:tab w:val="clear" w:pos="1588"/>
          <w:tab w:val="clear" w:pos="1985"/>
        </w:tabs>
        <w:overflowPunct/>
        <w:autoSpaceDE/>
        <w:autoSpaceDN/>
        <w:adjustRightInd/>
        <w:spacing w:before="0"/>
        <w:textAlignment w:val="auto"/>
      </w:pPr>
      <w:r w:rsidRPr="00776D7C">
        <w:br w:type="page"/>
      </w:r>
    </w:p>
    <w:p w14:paraId="16F136B5" w14:textId="67764371" w:rsidR="00967CB8" w:rsidRPr="00776D7C" w:rsidRDefault="00967CB8" w:rsidP="00560F0A">
      <w:pPr>
        <w:pStyle w:val="AnnexNotitle"/>
        <w:spacing w:before="240" w:after="120"/>
      </w:pPr>
      <w:bookmarkStart w:id="115" w:name="_Toc222928475"/>
      <w:bookmarkStart w:id="116" w:name="_Toc226962524"/>
      <w:r w:rsidRPr="00776D7C">
        <w:lastRenderedPageBreak/>
        <w:t>Annexe F</w:t>
      </w:r>
      <w:r w:rsidR="00560F0A" w:rsidRPr="00776D7C">
        <w:br/>
      </w:r>
      <w:r w:rsidRPr="00776D7C">
        <w:t>Notes de liaison envoyées (Genève, 26-30 janvier 2026)</w:t>
      </w:r>
      <w:bookmarkEnd w:id="115"/>
      <w:bookmarkEnd w:id="116"/>
    </w:p>
    <w:tbl>
      <w:tblPr>
        <w:tblStyle w:val="TableGrid"/>
        <w:tblW w:w="5000" w:type="pct"/>
        <w:jc w:val="center"/>
        <w:tblInd w:w="0" w:type="dxa"/>
        <w:tblLayout w:type="fixed"/>
        <w:tblLook w:val="04A0" w:firstRow="1" w:lastRow="0" w:firstColumn="1" w:lastColumn="0" w:noHBand="0" w:noVBand="1"/>
      </w:tblPr>
      <w:tblGrid>
        <w:gridCol w:w="1412"/>
        <w:gridCol w:w="4040"/>
        <w:gridCol w:w="2052"/>
        <w:gridCol w:w="2690"/>
        <w:gridCol w:w="1132"/>
        <w:gridCol w:w="1418"/>
        <w:gridCol w:w="1236"/>
      </w:tblGrid>
      <w:tr w:rsidR="00560F0A" w:rsidRPr="00776D7C" w14:paraId="4D8D4910" w14:textId="77777777" w:rsidTr="00486BEA">
        <w:trPr>
          <w:tblHeader/>
          <w:jc w:val="center"/>
        </w:trPr>
        <w:tc>
          <w:tcPr>
            <w:tcW w:w="505" w:type="pct"/>
            <w:tcBorders>
              <w:top w:val="single" w:sz="8" w:space="0" w:color="auto"/>
              <w:left w:val="single" w:sz="8" w:space="0" w:color="auto"/>
              <w:bottom w:val="single" w:sz="8" w:space="0" w:color="auto"/>
            </w:tcBorders>
            <w:vAlign w:val="center"/>
            <w:hideMark/>
          </w:tcPr>
          <w:p w14:paraId="3ECC8948" w14:textId="77777777" w:rsidR="00967CB8" w:rsidRPr="00776D7C" w:rsidRDefault="00967CB8" w:rsidP="00091CE6">
            <w:pPr>
              <w:pStyle w:val="Tablehead"/>
              <w:rPr>
                <w:sz w:val="18"/>
                <w:szCs w:val="18"/>
              </w:rPr>
            </w:pPr>
            <w:r w:rsidRPr="00776D7C">
              <w:rPr>
                <w:sz w:val="18"/>
                <w:szCs w:val="18"/>
              </w:rPr>
              <w:t>Note de liaison envoyée</w:t>
            </w:r>
          </w:p>
        </w:tc>
        <w:tc>
          <w:tcPr>
            <w:tcW w:w="1445" w:type="pct"/>
            <w:tcBorders>
              <w:top w:val="single" w:sz="8" w:space="0" w:color="auto"/>
              <w:bottom w:val="single" w:sz="8" w:space="0" w:color="auto"/>
            </w:tcBorders>
            <w:vAlign w:val="center"/>
            <w:hideMark/>
          </w:tcPr>
          <w:p w14:paraId="47BB6C97" w14:textId="77777777" w:rsidR="00967CB8" w:rsidRPr="00776D7C" w:rsidRDefault="00967CB8" w:rsidP="00091CE6">
            <w:pPr>
              <w:pStyle w:val="Tablehead"/>
              <w:rPr>
                <w:sz w:val="18"/>
                <w:szCs w:val="18"/>
              </w:rPr>
            </w:pPr>
            <w:r w:rsidRPr="00776D7C">
              <w:rPr>
                <w:sz w:val="18"/>
                <w:szCs w:val="18"/>
              </w:rPr>
              <w:t>Titre</w:t>
            </w:r>
          </w:p>
        </w:tc>
        <w:tc>
          <w:tcPr>
            <w:tcW w:w="734" w:type="pct"/>
            <w:tcBorders>
              <w:top w:val="single" w:sz="8" w:space="0" w:color="auto"/>
              <w:bottom w:val="single" w:sz="8" w:space="0" w:color="auto"/>
            </w:tcBorders>
            <w:vAlign w:val="center"/>
            <w:hideMark/>
          </w:tcPr>
          <w:p w14:paraId="7C41CA19" w14:textId="77777777" w:rsidR="00967CB8" w:rsidRPr="00776D7C" w:rsidRDefault="00967CB8" w:rsidP="00091CE6">
            <w:pPr>
              <w:pStyle w:val="Tablehead"/>
              <w:rPr>
                <w:sz w:val="18"/>
                <w:szCs w:val="18"/>
              </w:rPr>
            </w:pPr>
            <w:r w:rsidRPr="00776D7C">
              <w:rPr>
                <w:sz w:val="18"/>
                <w:szCs w:val="18"/>
              </w:rPr>
              <w:t>Pour suite à donner</w:t>
            </w:r>
          </w:p>
        </w:tc>
        <w:tc>
          <w:tcPr>
            <w:tcW w:w="962" w:type="pct"/>
            <w:tcBorders>
              <w:top w:val="single" w:sz="8" w:space="0" w:color="auto"/>
              <w:bottom w:val="single" w:sz="8" w:space="0" w:color="auto"/>
            </w:tcBorders>
            <w:vAlign w:val="center"/>
            <w:hideMark/>
          </w:tcPr>
          <w:p w14:paraId="02F31AD8" w14:textId="77777777" w:rsidR="00967CB8" w:rsidRPr="00776D7C" w:rsidRDefault="00967CB8" w:rsidP="00091CE6">
            <w:pPr>
              <w:pStyle w:val="Tablehead"/>
              <w:rPr>
                <w:sz w:val="18"/>
                <w:szCs w:val="18"/>
              </w:rPr>
            </w:pPr>
            <w:r w:rsidRPr="00776D7C">
              <w:rPr>
                <w:sz w:val="18"/>
                <w:szCs w:val="18"/>
              </w:rPr>
              <w:t>Pour information à</w:t>
            </w:r>
          </w:p>
        </w:tc>
        <w:tc>
          <w:tcPr>
            <w:tcW w:w="405" w:type="pct"/>
            <w:tcBorders>
              <w:top w:val="single" w:sz="8" w:space="0" w:color="auto"/>
              <w:bottom w:val="single" w:sz="8" w:space="0" w:color="auto"/>
            </w:tcBorders>
            <w:vAlign w:val="center"/>
            <w:hideMark/>
          </w:tcPr>
          <w:p w14:paraId="43598A63" w14:textId="77777777" w:rsidR="00967CB8" w:rsidRPr="00776D7C" w:rsidRDefault="00967CB8" w:rsidP="00091CE6">
            <w:pPr>
              <w:pStyle w:val="Tablehead"/>
              <w:rPr>
                <w:sz w:val="18"/>
                <w:szCs w:val="18"/>
              </w:rPr>
            </w:pPr>
            <w:r w:rsidRPr="00776D7C">
              <w:rPr>
                <w:sz w:val="18"/>
                <w:szCs w:val="18"/>
              </w:rPr>
              <w:t>Échéance</w:t>
            </w:r>
          </w:p>
        </w:tc>
        <w:tc>
          <w:tcPr>
            <w:tcW w:w="507" w:type="pct"/>
            <w:tcBorders>
              <w:top w:val="single" w:sz="8" w:space="0" w:color="auto"/>
              <w:bottom w:val="single" w:sz="8" w:space="0" w:color="auto"/>
            </w:tcBorders>
            <w:vAlign w:val="center"/>
            <w:hideMark/>
          </w:tcPr>
          <w:p w14:paraId="5D1EE177" w14:textId="77777777" w:rsidR="00967CB8" w:rsidRPr="00776D7C" w:rsidRDefault="00967CB8" w:rsidP="00091CE6">
            <w:pPr>
              <w:pStyle w:val="Tablehead"/>
              <w:rPr>
                <w:sz w:val="18"/>
                <w:szCs w:val="18"/>
              </w:rPr>
            </w:pPr>
            <w:r w:rsidRPr="00776D7C">
              <w:rPr>
                <w:sz w:val="18"/>
                <w:szCs w:val="18"/>
              </w:rPr>
              <w:t>Note de liaison connexe</w:t>
            </w:r>
          </w:p>
        </w:tc>
        <w:tc>
          <w:tcPr>
            <w:tcW w:w="442" w:type="pct"/>
            <w:tcBorders>
              <w:top w:val="single" w:sz="8" w:space="0" w:color="auto"/>
              <w:bottom w:val="single" w:sz="8" w:space="0" w:color="auto"/>
              <w:right w:val="single" w:sz="8" w:space="0" w:color="auto"/>
            </w:tcBorders>
            <w:vAlign w:val="center"/>
            <w:hideMark/>
          </w:tcPr>
          <w:p w14:paraId="04BC797C" w14:textId="77777777" w:rsidR="00967CB8" w:rsidRPr="00776D7C" w:rsidRDefault="00967CB8" w:rsidP="00091CE6">
            <w:pPr>
              <w:pStyle w:val="Tablehead"/>
              <w:rPr>
                <w:sz w:val="18"/>
                <w:szCs w:val="18"/>
              </w:rPr>
            </w:pPr>
            <w:r w:rsidRPr="00776D7C">
              <w:rPr>
                <w:sz w:val="18"/>
                <w:szCs w:val="18"/>
              </w:rPr>
              <w:t>Approuvée le</w:t>
            </w:r>
          </w:p>
        </w:tc>
      </w:tr>
      <w:tr w:rsidR="00560F0A" w:rsidRPr="00776D7C" w14:paraId="253FC291" w14:textId="77777777" w:rsidTr="00486BEA">
        <w:trPr>
          <w:jc w:val="center"/>
        </w:trPr>
        <w:tc>
          <w:tcPr>
            <w:tcW w:w="505" w:type="pct"/>
            <w:tcBorders>
              <w:top w:val="single" w:sz="8" w:space="0" w:color="auto"/>
              <w:left w:val="single" w:sz="8" w:space="0" w:color="auto"/>
            </w:tcBorders>
            <w:vAlign w:val="center"/>
          </w:tcPr>
          <w:p w14:paraId="4038BB70" w14:textId="77777777" w:rsidR="00967CB8" w:rsidRPr="00776D7C" w:rsidRDefault="00967CB8" w:rsidP="00560F0A">
            <w:pPr>
              <w:pStyle w:val="Tabletext"/>
              <w:jc w:val="center"/>
              <w:rPr>
                <w:sz w:val="18"/>
                <w:szCs w:val="18"/>
              </w:rPr>
            </w:pPr>
            <w:hyperlink r:id="rId143" w:history="1">
              <w:r w:rsidRPr="00776D7C">
                <w:rPr>
                  <w:rStyle w:val="Hyperlink"/>
                  <w:sz w:val="18"/>
                  <w:szCs w:val="18"/>
                </w:rPr>
                <w:t>TSAG-LS16</w:t>
              </w:r>
            </w:hyperlink>
          </w:p>
        </w:tc>
        <w:tc>
          <w:tcPr>
            <w:tcW w:w="1445" w:type="pct"/>
            <w:tcBorders>
              <w:top w:val="single" w:sz="8" w:space="0" w:color="auto"/>
            </w:tcBorders>
          </w:tcPr>
          <w:p w14:paraId="5B7B7C3F" w14:textId="77777777" w:rsidR="00967CB8" w:rsidRPr="00776D7C" w:rsidRDefault="00967CB8" w:rsidP="00091CE6">
            <w:pPr>
              <w:pStyle w:val="Tabletext"/>
              <w:rPr>
                <w:sz w:val="18"/>
                <w:szCs w:val="18"/>
              </w:rPr>
            </w:pPr>
            <w:r w:rsidRPr="00776D7C">
              <w:rPr>
                <w:sz w:val="18"/>
                <w:szCs w:val="18"/>
              </w:rPr>
              <w:t>Note de liaison envoyée [au GTC-SFP] relative aux résultats de la quatrième réunion du GTC-SFP (en réponse à la note de liaison CWG-SFP-LS3)</w:t>
            </w:r>
          </w:p>
        </w:tc>
        <w:tc>
          <w:tcPr>
            <w:tcW w:w="734" w:type="pct"/>
            <w:tcBorders>
              <w:top w:val="single" w:sz="8" w:space="0" w:color="auto"/>
            </w:tcBorders>
            <w:vAlign w:val="center"/>
          </w:tcPr>
          <w:p w14:paraId="2B5A5E72" w14:textId="77777777" w:rsidR="00967CB8" w:rsidRPr="00776D7C" w:rsidRDefault="00967CB8" w:rsidP="00560F0A">
            <w:pPr>
              <w:pStyle w:val="Tabletext"/>
              <w:rPr>
                <w:sz w:val="18"/>
                <w:szCs w:val="18"/>
              </w:rPr>
            </w:pPr>
            <w:r w:rsidRPr="00776D7C">
              <w:rPr>
                <w:sz w:val="18"/>
                <w:szCs w:val="18"/>
              </w:rPr>
              <w:t>GTC-SFP</w:t>
            </w:r>
          </w:p>
        </w:tc>
        <w:tc>
          <w:tcPr>
            <w:tcW w:w="962" w:type="pct"/>
            <w:tcBorders>
              <w:top w:val="single" w:sz="8" w:space="0" w:color="auto"/>
            </w:tcBorders>
            <w:vAlign w:val="center"/>
          </w:tcPr>
          <w:p w14:paraId="44E601EC" w14:textId="77777777" w:rsidR="00967CB8" w:rsidRPr="00776D7C" w:rsidRDefault="00967CB8" w:rsidP="00560F0A">
            <w:pPr>
              <w:pStyle w:val="Tabletext"/>
              <w:rPr>
                <w:sz w:val="18"/>
                <w:szCs w:val="18"/>
              </w:rPr>
            </w:pPr>
            <w:r w:rsidRPr="00776D7C">
              <w:rPr>
                <w:sz w:val="18"/>
                <w:szCs w:val="18"/>
              </w:rPr>
              <w:t>Toutes les commissions d'études de l'UIT-T; GCR de l'UIT-R; GCDT (UIT-D); ISCG</w:t>
            </w:r>
          </w:p>
        </w:tc>
        <w:tc>
          <w:tcPr>
            <w:tcW w:w="405" w:type="pct"/>
            <w:tcBorders>
              <w:top w:val="single" w:sz="8" w:space="0" w:color="auto"/>
            </w:tcBorders>
            <w:vAlign w:val="center"/>
          </w:tcPr>
          <w:p w14:paraId="46E491A7" w14:textId="77777777" w:rsidR="00967CB8" w:rsidRPr="00776D7C" w:rsidRDefault="00967CB8" w:rsidP="00560F0A">
            <w:pPr>
              <w:pStyle w:val="Tabletext"/>
              <w:jc w:val="center"/>
              <w:rPr>
                <w:sz w:val="18"/>
                <w:szCs w:val="18"/>
              </w:rPr>
            </w:pPr>
            <w:r w:rsidRPr="00776D7C">
              <w:rPr>
                <w:sz w:val="18"/>
                <w:szCs w:val="18"/>
              </w:rPr>
              <w:t>27/04/2026</w:t>
            </w:r>
          </w:p>
        </w:tc>
        <w:tc>
          <w:tcPr>
            <w:tcW w:w="507" w:type="pct"/>
            <w:tcBorders>
              <w:top w:val="single" w:sz="8" w:space="0" w:color="auto"/>
            </w:tcBorders>
            <w:vAlign w:val="center"/>
          </w:tcPr>
          <w:p w14:paraId="49B4821E" w14:textId="77777777" w:rsidR="00967CB8" w:rsidRPr="00776D7C" w:rsidRDefault="00967CB8" w:rsidP="00560F0A">
            <w:pPr>
              <w:pStyle w:val="Tabletext"/>
              <w:jc w:val="center"/>
              <w:rPr>
                <w:sz w:val="18"/>
                <w:szCs w:val="18"/>
              </w:rPr>
            </w:pPr>
            <w:hyperlink r:id="rId144" w:history="1">
              <w:r w:rsidRPr="00776D7C">
                <w:rPr>
                  <w:rStyle w:val="Hyperlink"/>
                  <w:sz w:val="18"/>
                  <w:szCs w:val="18"/>
                </w:rPr>
                <w:t>CWG-SFP-LS3</w:t>
              </w:r>
            </w:hyperlink>
          </w:p>
        </w:tc>
        <w:tc>
          <w:tcPr>
            <w:tcW w:w="442" w:type="pct"/>
            <w:tcBorders>
              <w:top w:val="single" w:sz="8" w:space="0" w:color="auto"/>
              <w:right w:val="single" w:sz="8" w:space="0" w:color="auto"/>
            </w:tcBorders>
            <w:vAlign w:val="center"/>
          </w:tcPr>
          <w:p w14:paraId="2CF0998F" w14:textId="77777777" w:rsidR="00967CB8" w:rsidRPr="00776D7C" w:rsidRDefault="00967CB8" w:rsidP="00560F0A">
            <w:pPr>
              <w:pStyle w:val="Tabletext"/>
              <w:jc w:val="center"/>
              <w:rPr>
                <w:sz w:val="18"/>
                <w:szCs w:val="18"/>
              </w:rPr>
            </w:pPr>
            <w:r w:rsidRPr="00776D7C">
              <w:rPr>
                <w:sz w:val="18"/>
                <w:szCs w:val="18"/>
              </w:rPr>
              <w:t>30/01/2026</w:t>
            </w:r>
          </w:p>
        </w:tc>
      </w:tr>
      <w:tr w:rsidR="00560F0A" w:rsidRPr="00776D7C" w14:paraId="26B6E23A" w14:textId="77777777" w:rsidTr="00486BEA">
        <w:trPr>
          <w:jc w:val="center"/>
        </w:trPr>
        <w:tc>
          <w:tcPr>
            <w:tcW w:w="505" w:type="pct"/>
            <w:tcBorders>
              <w:left w:val="single" w:sz="8" w:space="0" w:color="auto"/>
            </w:tcBorders>
            <w:vAlign w:val="center"/>
          </w:tcPr>
          <w:p w14:paraId="1A17F052" w14:textId="77777777" w:rsidR="00560F0A" w:rsidRPr="00776D7C" w:rsidRDefault="00560F0A" w:rsidP="00560F0A">
            <w:pPr>
              <w:pStyle w:val="Tabletext"/>
              <w:jc w:val="center"/>
              <w:rPr>
                <w:sz w:val="18"/>
                <w:szCs w:val="18"/>
              </w:rPr>
            </w:pPr>
            <w:hyperlink r:id="rId145" w:history="1">
              <w:r w:rsidRPr="00776D7C">
                <w:rPr>
                  <w:rStyle w:val="Hyperlink"/>
                  <w:sz w:val="18"/>
                  <w:szCs w:val="18"/>
                </w:rPr>
                <w:t>TSAG-LS17</w:t>
              </w:r>
            </w:hyperlink>
          </w:p>
        </w:tc>
        <w:tc>
          <w:tcPr>
            <w:tcW w:w="1445" w:type="pct"/>
          </w:tcPr>
          <w:p w14:paraId="236B43BF" w14:textId="77777777" w:rsidR="00560F0A" w:rsidRPr="00776D7C" w:rsidRDefault="00560F0A" w:rsidP="00560F0A">
            <w:pPr>
              <w:pStyle w:val="Tabletext"/>
              <w:rPr>
                <w:sz w:val="18"/>
                <w:szCs w:val="18"/>
              </w:rPr>
            </w:pPr>
            <w:r w:rsidRPr="00776D7C">
              <w:rPr>
                <w:sz w:val="18"/>
                <w:szCs w:val="18"/>
              </w:rPr>
              <w:t>Note de liaison concernant le texte déterminé de la Recommandation UIT-T A.RA "Désignation et fonctionnement des autorités d'enregistrements"</w:t>
            </w:r>
          </w:p>
        </w:tc>
        <w:tc>
          <w:tcPr>
            <w:tcW w:w="734" w:type="pct"/>
            <w:vAlign w:val="center"/>
          </w:tcPr>
          <w:p w14:paraId="6512B493" w14:textId="7D0BCE71" w:rsidR="00560F0A" w:rsidRPr="00776D7C" w:rsidRDefault="00560F0A" w:rsidP="00560F0A">
            <w:pPr>
              <w:pStyle w:val="Tabletext"/>
              <w:rPr>
                <w:sz w:val="18"/>
                <w:szCs w:val="18"/>
              </w:rPr>
            </w:pPr>
            <w:r w:rsidRPr="00776D7C">
              <w:rPr>
                <w:sz w:val="18"/>
                <w:szCs w:val="18"/>
              </w:rPr>
              <w:t>–</w:t>
            </w:r>
          </w:p>
        </w:tc>
        <w:tc>
          <w:tcPr>
            <w:tcW w:w="962" w:type="pct"/>
            <w:vAlign w:val="center"/>
          </w:tcPr>
          <w:p w14:paraId="19A66277" w14:textId="21EC98A4" w:rsidR="00560F0A" w:rsidRPr="00776D7C" w:rsidRDefault="00560F0A" w:rsidP="00560F0A">
            <w:pPr>
              <w:pStyle w:val="Tabletext"/>
              <w:rPr>
                <w:sz w:val="18"/>
                <w:szCs w:val="18"/>
              </w:rPr>
            </w:pPr>
            <w:r w:rsidRPr="00776D7C">
              <w:rPr>
                <w:sz w:val="18"/>
                <w:szCs w:val="18"/>
              </w:rPr>
              <w:t>CE 2, CE 11, CE 17, CE 20 et CE 21 de l'UIT-T</w:t>
            </w:r>
          </w:p>
        </w:tc>
        <w:tc>
          <w:tcPr>
            <w:tcW w:w="405" w:type="pct"/>
            <w:vAlign w:val="center"/>
          </w:tcPr>
          <w:p w14:paraId="1F1C3AC3" w14:textId="77777777" w:rsidR="00560F0A" w:rsidRPr="00776D7C" w:rsidRDefault="00560F0A" w:rsidP="00560F0A">
            <w:pPr>
              <w:pStyle w:val="Tabletext"/>
              <w:jc w:val="center"/>
              <w:rPr>
                <w:sz w:val="18"/>
                <w:szCs w:val="18"/>
              </w:rPr>
            </w:pPr>
            <w:r w:rsidRPr="00776D7C">
              <w:rPr>
                <w:sz w:val="18"/>
                <w:szCs w:val="18"/>
              </w:rPr>
              <w:t>30/09/2026</w:t>
            </w:r>
          </w:p>
        </w:tc>
        <w:tc>
          <w:tcPr>
            <w:tcW w:w="507" w:type="pct"/>
            <w:vAlign w:val="center"/>
          </w:tcPr>
          <w:p w14:paraId="190701EA" w14:textId="69FBD8F1" w:rsidR="00560F0A" w:rsidRPr="00776D7C" w:rsidRDefault="00560F0A" w:rsidP="00560F0A">
            <w:pPr>
              <w:pStyle w:val="Tabletext"/>
              <w:jc w:val="center"/>
              <w:rPr>
                <w:sz w:val="18"/>
                <w:szCs w:val="18"/>
              </w:rPr>
            </w:pPr>
            <w:r w:rsidRPr="00776D7C">
              <w:rPr>
                <w:sz w:val="18"/>
                <w:szCs w:val="18"/>
              </w:rPr>
              <w:t>–</w:t>
            </w:r>
          </w:p>
        </w:tc>
        <w:tc>
          <w:tcPr>
            <w:tcW w:w="442" w:type="pct"/>
            <w:tcBorders>
              <w:right w:val="single" w:sz="8" w:space="0" w:color="auto"/>
            </w:tcBorders>
            <w:vAlign w:val="center"/>
          </w:tcPr>
          <w:p w14:paraId="3CE134E4" w14:textId="77777777" w:rsidR="00560F0A" w:rsidRPr="00776D7C" w:rsidRDefault="00560F0A" w:rsidP="00560F0A">
            <w:pPr>
              <w:pStyle w:val="Tabletext"/>
              <w:jc w:val="center"/>
              <w:rPr>
                <w:sz w:val="18"/>
                <w:szCs w:val="18"/>
              </w:rPr>
            </w:pPr>
            <w:r w:rsidRPr="00776D7C">
              <w:rPr>
                <w:sz w:val="18"/>
                <w:szCs w:val="18"/>
              </w:rPr>
              <w:t>30/01/2026</w:t>
            </w:r>
          </w:p>
        </w:tc>
      </w:tr>
      <w:tr w:rsidR="00560F0A" w:rsidRPr="00776D7C" w14:paraId="04A12D5C" w14:textId="77777777" w:rsidTr="00486BEA">
        <w:trPr>
          <w:jc w:val="center"/>
        </w:trPr>
        <w:tc>
          <w:tcPr>
            <w:tcW w:w="505" w:type="pct"/>
            <w:tcBorders>
              <w:left w:val="single" w:sz="8" w:space="0" w:color="auto"/>
            </w:tcBorders>
            <w:vAlign w:val="center"/>
          </w:tcPr>
          <w:p w14:paraId="511184EA" w14:textId="77777777" w:rsidR="00560F0A" w:rsidRPr="00776D7C" w:rsidRDefault="00560F0A" w:rsidP="00560F0A">
            <w:pPr>
              <w:pStyle w:val="Tabletext"/>
              <w:jc w:val="center"/>
              <w:rPr>
                <w:sz w:val="18"/>
                <w:szCs w:val="18"/>
              </w:rPr>
            </w:pPr>
            <w:hyperlink r:id="rId146" w:history="1">
              <w:r w:rsidRPr="00776D7C">
                <w:rPr>
                  <w:rStyle w:val="Hyperlink"/>
                  <w:sz w:val="18"/>
                  <w:szCs w:val="18"/>
                </w:rPr>
                <w:t>TSAG-LS18</w:t>
              </w:r>
            </w:hyperlink>
          </w:p>
        </w:tc>
        <w:tc>
          <w:tcPr>
            <w:tcW w:w="1445" w:type="pct"/>
          </w:tcPr>
          <w:p w14:paraId="2824E78A" w14:textId="77777777" w:rsidR="00560F0A" w:rsidRPr="00776D7C" w:rsidRDefault="00560F0A" w:rsidP="00560F0A">
            <w:pPr>
              <w:pStyle w:val="Tabletext"/>
              <w:rPr>
                <w:sz w:val="18"/>
                <w:szCs w:val="18"/>
              </w:rPr>
            </w:pPr>
            <w:r w:rsidRPr="00776D7C">
              <w:rPr>
                <w:sz w:val="18"/>
                <w:szCs w:val="18"/>
              </w:rPr>
              <w:t>Note de liaison concernant le texte déterminé de la Recommandation UIT-T A.1 "Méthodes de travail des commissions d'études du Secteur de la normalisation des télécommunications de l'UIT"</w:t>
            </w:r>
          </w:p>
        </w:tc>
        <w:tc>
          <w:tcPr>
            <w:tcW w:w="734" w:type="pct"/>
            <w:vAlign w:val="center"/>
          </w:tcPr>
          <w:p w14:paraId="2AD36D81" w14:textId="068F416D" w:rsidR="00560F0A" w:rsidRPr="00776D7C" w:rsidRDefault="00560F0A" w:rsidP="00560F0A">
            <w:pPr>
              <w:pStyle w:val="Tabletext"/>
              <w:rPr>
                <w:sz w:val="18"/>
                <w:szCs w:val="18"/>
              </w:rPr>
            </w:pPr>
            <w:r w:rsidRPr="00776D7C">
              <w:rPr>
                <w:sz w:val="18"/>
                <w:szCs w:val="18"/>
              </w:rPr>
              <w:t>–</w:t>
            </w:r>
          </w:p>
        </w:tc>
        <w:tc>
          <w:tcPr>
            <w:tcW w:w="962" w:type="pct"/>
            <w:vAlign w:val="center"/>
          </w:tcPr>
          <w:p w14:paraId="0C1CB593" w14:textId="77777777" w:rsidR="00560F0A" w:rsidRPr="00776D7C" w:rsidRDefault="00560F0A" w:rsidP="00560F0A">
            <w:pPr>
              <w:pStyle w:val="Tabletext"/>
              <w:rPr>
                <w:sz w:val="18"/>
                <w:szCs w:val="18"/>
              </w:rPr>
            </w:pPr>
            <w:r w:rsidRPr="00776D7C">
              <w:rPr>
                <w:sz w:val="18"/>
                <w:szCs w:val="18"/>
              </w:rPr>
              <w:t>Toutes les commissions d'études de l'UIT-T</w:t>
            </w:r>
          </w:p>
        </w:tc>
        <w:tc>
          <w:tcPr>
            <w:tcW w:w="405" w:type="pct"/>
            <w:vAlign w:val="center"/>
          </w:tcPr>
          <w:p w14:paraId="446E755C" w14:textId="5D97839F" w:rsidR="00560F0A" w:rsidRPr="00776D7C" w:rsidRDefault="00560F0A" w:rsidP="00560F0A">
            <w:pPr>
              <w:pStyle w:val="Tabletext"/>
              <w:jc w:val="center"/>
              <w:rPr>
                <w:sz w:val="18"/>
                <w:szCs w:val="18"/>
              </w:rPr>
            </w:pPr>
            <w:r w:rsidRPr="00776D7C">
              <w:rPr>
                <w:sz w:val="18"/>
                <w:szCs w:val="18"/>
              </w:rPr>
              <w:t>–</w:t>
            </w:r>
          </w:p>
        </w:tc>
        <w:tc>
          <w:tcPr>
            <w:tcW w:w="507" w:type="pct"/>
            <w:vAlign w:val="center"/>
          </w:tcPr>
          <w:p w14:paraId="5C9923A9" w14:textId="111F9A56" w:rsidR="00560F0A" w:rsidRPr="00776D7C" w:rsidRDefault="00560F0A" w:rsidP="00560F0A">
            <w:pPr>
              <w:pStyle w:val="Tabletext"/>
              <w:jc w:val="center"/>
              <w:rPr>
                <w:sz w:val="18"/>
                <w:szCs w:val="18"/>
              </w:rPr>
            </w:pPr>
            <w:r w:rsidRPr="00776D7C">
              <w:rPr>
                <w:sz w:val="18"/>
                <w:szCs w:val="18"/>
              </w:rPr>
              <w:t>–</w:t>
            </w:r>
          </w:p>
        </w:tc>
        <w:tc>
          <w:tcPr>
            <w:tcW w:w="442" w:type="pct"/>
            <w:tcBorders>
              <w:right w:val="single" w:sz="8" w:space="0" w:color="auto"/>
            </w:tcBorders>
            <w:vAlign w:val="center"/>
          </w:tcPr>
          <w:p w14:paraId="79F9F10B" w14:textId="77777777" w:rsidR="00560F0A" w:rsidRPr="00776D7C" w:rsidRDefault="00560F0A" w:rsidP="00560F0A">
            <w:pPr>
              <w:pStyle w:val="Tabletext"/>
              <w:jc w:val="center"/>
              <w:rPr>
                <w:sz w:val="18"/>
                <w:szCs w:val="18"/>
              </w:rPr>
            </w:pPr>
            <w:r w:rsidRPr="00776D7C">
              <w:rPr>
                <w:sz w:val="18"/>
                <w:szCs w:val="18"/>
              </w:rPr>
              <w:t>30/01/2026</w:t>
            </w:r>
          </w:p>
        </w:tc>
      </w:tr>
      <w:tr w:rsidR="00560F0A" w:rsidRPr="00776D7C" w14:paraId="331BA831" w14:textId="77777777" w:rsidTr="00486BEA">
        <w:trPr>
          <w:jc w:val="center"/>
        </w:trPr>
        <w:tc>
          <w:tcPr>
            <w:tcW w:w="505" w:type="pct"/>
            <w:tcBorders>
              <w:left w:val="single" w:sz="8" w:space="0" w:color="auto"/>
            </w:tcBorders>
            <w:vAlign w:val="center"/>
          </w:tcPr>
          <w:p w14:paraId="3655C75D" w14:textId="77777777" w:rsidR="00560F0A" w:rsidRPr="00776D7C" w:rsidRDefault="00560F0A" w:rsidP="00560F0A">
            <w:pPr>
              <w:pStyle w:val="Tabletext"/>
              <w:jc w:val="center"/>
              <w:rPr>
                <w:sz w:val="18"/>
                <w:szCs w:val="18"/>
              </w:rPr>
            </w:pPr>
            <w:hyperlink r:id="rId147" w:history="1">
              <w:r w:rsidRPr="00776D7C">
                <w:rPr>
                  <w:rStyle w:val="Hyperlink"/>
                  <w:sz w:val="18"/>
                  <w:szCs w:val="18"/>
                </w:rPr>
                <w:t>TSAG-LS19</w:t>
              </w:r>
            </w:hyperlink>
          </w:p>
        </w:tc>
        <w:tc>
          <w:tcPr>
            <w:tcW w:w="1445" w:type="pct"/>
          </w:tcPr>
          <w:p w14:paraId="13CE0352" w14:textId="77777777" w:rsidR="00560F0A" w:rsidRPr="00776D7C" w:rsidRDefault="00560F0A" w:rsidP="00560F0A">
            <w:pPr>
              <w:pStyle w:val="Tabletext"/>
              <w:rPr>
                <w:sz w:val="18"/>
                <w:szCs w:val="18"/>
              </w:rPr>
            </w:pPr>
            <w:r w:rsidRPr="00776D7C">
              <w:rPr>
                <w:sz w:val="18"/>
                <w:szCs w:val="18"/>
              </w:rPr>
              <w:t>Note de liaison concernant le Supplément 4 aux Recommandations UIT-T de la série A "Lignes directrices applicables à la participation à distance"</w:t>
            </w:r>
          </w:p>
        </w:tc>
        <w:tc>
          <w:tcPr>
            <w:tcW w:w="734" w:type="pct"/>
            <w:vAlign w:val="center"/>
          </w:tcPr>
          <w:p w14:paraId="61620DAB" w14:textId="2ACB16B2" w:rsidR="00560F0A" w:rsidRPr="00776D7C" w:rsidRDefault="00560F0A" w:rsidP="00560F0A">
            <w:pPr>
              <w:pStyle w:val="Tabletext"/>
              <w:rPr>
                <w:sz w:val="18"/>
                <w:szCs w:val="18"/>
              </w:rPr>
            </w:pPr>
            <w:r w:rsidRPr="00776D7C">
              <w:rPr>
                <w:sz w:val="18"/>
                <w:szCs w:val="18"/>
              </w:rPr>
              <w:t>–</w:t>
            </w:r>
          </w:p>
        </w:tc>
        <w:tc>
          <w:tcPr>
            <w:tcW w:w="962" w:type="pct"/>
            <w:vAlign w:val="center"/>
          </w:tcPr>
          <w:p w14:paraId="09B351C2" w14:textId="77777777" w:rsidR="00560F0A" w:rsidRPr="00776D7C" w:rsidRDefault="00560F0A" w:rsidP="00560F0A">
            <w:pPr>
              <w:pStyle w:val="Tabletext"/>
              <w:rPr>
                <w:sz w:val="18"/>
                <w:szCs w:val="18"/>
              </w:rPr>
            </w:pPr>
            <w:r w:rsidRPr="00776D7C">
              <w:rPr>
                <w:sz w:val="18"/>
                <w:szCs w:val="18"/>
              </w:rPr>
              <w:t>ISCG; toutes les commissions d'études de l'UIT-T</w:t>
            </w:r>
          </w:p>
        </w:tc>
        <w:tc>
          <w:tcPr>
            <w:tcW w:w="405" w:type="pct"/>
            <w:vAlign w:val="center"/>
          </w:tcPr>
          <w:p w14:paraId="3F5443E3" w14:textId="7E055749" w:rsidR="00560F0A" w:rsidRPr="00776D7C" w:rsidRDefault="00560F0A" w:rsidP="00560F0A">
            <w:pPr>
              <w:pStyle w:val="Tabletext"/>
              <w:jc w:val="center"/>
              <w:rPr>
                <w:sz w:val="18"/>
                <w:szCs w:val="18"/>
              </w:rPr>
            </w:pPr>
            <w:r w:rsidRPr="00776D7C">
              <w:rPr>
                <w:sz w:val="18"/>
                <w:szCs w:val="18"/>
              </w:rPr>
              <w:t>–</w:t>
            </w:r>
          </w:p>
        </w:tc>
        <w:tc>
          <w:tcPr>
            <w:tcW w:w="507" w:type="pct"/>
            <w:vAlign w:val="center"/>
          </w:tcPr>
          <w:p w14:paraId="1EBD2F16" w14:textId="6B7C150C" w:rsidR="00560F0A" w:rsidRPr="00776D7C" w:rsidRDefault="00560F0A" w:rsidP="00560F0A">
            <w:pPr>
              <w:pStyle w:val="Tabletext"/>
              <w:jc w:val="center"/>
              <w:rPr>
                <w:sz w:val="18"/>
                <w:szCs w:val="18"/>
              </w:rPr>
            </w:pPr>
            <w:r w:rsidRPr="00776D7C">
              <w:rPr>
                <w:sz w:val="18"/>
                <w:szCs w:val="18"/>
              </w:rPr>
              <w:t>–</w:t>
            </w:r>
          </w:p>
        </w:tc>
        <w:tc>
          <w:tcPr>
            <w:tcW w:w="442" w:type="pct"/>
            <w:tcBorders>
              <w:right w:val="single" w:sz="8" w:space="0" w:color="auto"/>
            </w:tcBorders>
            <w:vAlign w:val="center"/>
          </w:tcPr>
          <w:p w14:paraId="5AC42DBE" w14:textId="77777777" w:rsidR="00560F0A" w:rsidRPr="00776D7C" w:rsidRDefault="00560F0A" w:rsidP="00560F0A">
            <w:pPr>
              <w:pStyle w:val="Tabletext"/>
              <w:jc w:val="center"/>
              <w:rPr>
                <w:sz w:val="18"/>
                <w:szCs w:val="18"/>
              </w:rPr>
            </w:pPr>
            <w:r w:rsidRPr="00776D7C">
              <w:rPr>
                <w:sz w:val="18"/>
                <w:szCs w:val="18"/>
              </w:rPr>
              <w:t>30/01/2026</w:t>
            </w:r>
          </w:p>
        </w:tc>
      </w:tr>
      <w:tr w:rsidR="00560F0A" w:rsidRPr="00776D7C" w14:paraId="44815665" w14:textId="77777777" w:rsidTr="00486BEA">
        <w:trPr>
          <w:jc w:val="center"/>
        </w:trPr>
        <w:tc>
          <w:tcPr>
            <w:tcW w:w="505" w:type="pct"/>
            <w:tcBorders>
              <w:left w:val="single" w:sz="8" w:space="0" w:color="auto"/>
            </w:tcBorders>
            <w:vAlign w:val="center"/>
          </w:tcPr>
          <w:p w14:paraId="4710354B" w14:textId="77777777" w:rsidR="00560F0A" w:rsidRPr="00776D7C" w:rsidRDefault="00560F0A" w:rsidP="00560F0A">
            <w:pPr>
              <w:pStyle w:val="Tabletext"/>
              <w:jc w:val="center"/>
              <w:rPr>
                <w:sz w:val="18"/>
                <w:szCs w:val="18"/>
              </w:rPr>
            </w:pPr>
            <w:hyperlink r:id="rId148" w:history="1">
              <w:r w:rsidRPr="00776D7C">
                <w:rPr>
                  <w:rStyle w:val="Hyperlink"/>
                  <w:sz w:val="18"/>
                  <w:szCs w:val="18"/>
                </w:rPr>
                <w:t>TSAG-LS20</w:t>
              </w:r>
            </w:hyperlink>
          </w:p>
        </w:tc>
        <w:tc>
          <w:tcPr>
            <w:tcW w:w="1445" w:type="pct"/>
          </w:tcPr>
          <w:p w14:paraId="53D961C0" w14:textId="77777777" w:rsidR="00560F0A" w:rsidRPr="00776D7C" w:rsidRDefault="00560F0A" w:rsidP="00560F0A">
            <w:pPr>
              <w:pStyle w:val="Tabletext"/>
              <w:rPr>
                <w:sz w:val="18"/>
                <w:szCs w:val="18"/>
              </w:rPr>
            </w:pPr>
            <w:r w:rsidRPr="00776D7C">
              <w:rPr>
                <w:sz w:val="18"/>
                <w:szCs w:val="18"/>
              </w:rPr>
              <w:t>Note de liaison concernant la liste de vérification des produits de l'UIT-T</w:t>
            </w:r>
          </w:p>
        </w:tc>
        <w:tc>
          <w:tcPr>
            <w:tcW w:w="734" w:type="pct"/>
            <w:vAlign w:val="center"/>
          </w:tcPr>
          <w:p w14:paraId="5587E4FB" w14:textId="77777777" w:rsidR="00560F0A" w:rsidRPr="00776D7C" w:rsidRDefault="00560F0A" w:rsidP="00560F0A">
            <w:pPr>
              <w:pStyle w:val="Tabletext"/>
              <w:rPr>
                <w:sz w:val="18"/>
                <w:szCs w:val="18"/>
              </w:rPr>
            </w:pPr>
            <w:r w:rsidRPr="00776D7C">
              <w:rPr>
                <w:sz w:val="18"/>
                <w:szCs w:val="18"/>
              </w:rPr>
              <w:t>Toutes les commissions d'études de l'UIT-T</w:t>
            </w:r>
          </w:p>
        </w:tc>
        <w:tc>
          <w:tcPr>
            <w:tcW w:w="962" w:type="pct"/>
            <w:vAlign w:val="center"/>
          </w:tcPr>
          <w:p w14:paraId="5968500B" w14:textId="201AFD3E" w:rsidR="00560F0A" w:rsidRPr="00776D7C" w:rsidRDefault="00560F0A" w:rsidP="00560F0A">
            <w:pPr>
              <w:pStyle w:val="Tabletext"/>
              <w:rPr>
                <w:sz w:val="18"/>
                <w:szCs w:val="18"/>
              </w:rPr>
            </w:pPr>
            <w:r w:rsidRPr="00776D7C">
              <w:rPr>
                <w:sz w:val="18"/>
                <w:szCs w:val="18"/>
              </w:rPr>
              <w:t>–</w:t>
            </w:r>
          </w:p>
        </w:tc>
        <w:tc>
          <w:tcPr>
            <w:tcW w:w="405" w:type="pct"/>
            <w:vAlign w:val="center"/>
          </w:tcPr>
          <w:p w14:paraId="11D38E31" w14:textId="77777777" w:rsidR="00560F0A" w:rsidRPr="00776D7C" w:rsidRDefault="00560F0A" w:rsidP="00560F0A">
            <w:pPr>
              <w:pStyle w:val="Tabletext"/>
              <w:jc w:val="center"/>
              <w:rPr>
                <w:sz w:val="18"/>
                <w:szCs w:val="18"/>
              </w:rPr>
            </w:pPr>
            <w:r w:rsidRPr="00776D7C">
              <w:rPr>
                <w:sz w:val="18"/>
                <w:szCs w:val="18"/>
              </w:rPr>
              <w:t>15/01/2027</w:t>
            </w:r>
          </w:p>
        </w:tc>
        <w:tc>
          <w:tcPr>
            <w:tcW w:w="507" w:type="pct"/>
            <w:vAlign w:val="center"/>
          </w:tcPr>
          <w:p w14:paraId="7C029941" w14:textId="4D2AF9E3" w:rsidR="00560F0A" w:rsidRPr="00776D7C" w:rsidRDefault="00560F0A" w:rsidP="00560F0A">
            <w:pPr>
              <w:pStyle w:val="Tabletext"/>
              <w:jc w:val="center"/>
              <w:rPr>
                <w:sz w:val="18"/>
                <w:szCs w:val="18"/>
              </w:rPr>
            </w:pPr>
            <w:r w:rsidRPr="00776D7C">
              <w:rPr>
                <w:sz w:val="18"/>
                <w:szCs w:val="18"/>
              </w:rPr>
              <w:t>–</w:t>
            </w:r>
          </w:p>
        </w:tc>
        <w:tc>
          <w:tcPr>
            <w:tcW w:w="442" w:type="pct"/>
            <w:tcBorders>
              <w:right w:val="single" w:sz="8" w:space="0" w:color="auto"/>
            </w:tcBorders>
            <w:vAlign w:val="center"/>
          </w:tcPr>
          <w:p w14:paraId="0ABE604E" w14:textId="77777777" w:rsidR="00560F0A" w:rsidRPr="00776D7C" w:rsidRDefault="00560F0A" w:rsidP="00560F0A">
            <w:pPr>
              <w:pStyle w:val="Tabletext"/>
              <w:jc w:val="center"/>
              <w:rPr>
                <w:sz w:val="18"/>
                <w:szCs w:val="18"/>
              </w:rPr>
            </w:pPr>
            <w:r w:rsidRPr="00776D7C">
              <w:rPr>
                <w:sz w:val="18"/>
                <w:szCs w:val="18"/>
              </w:rPr>
              <w:t>30/01/2026</w:t>
            </w:r>
          </w:p>
        </w:tc>
      </w:tr>
      <w:tr w:rsidR="00560F0A" w:rsidRPr="00776D7C" w14:paraId="57EBD033" w14:textId="77777777" w:rsidTr="00486BEA">
        <w:trPr>
          <w:jc w:val="center"/>
        </w:trPr>
        <w:tc>
          <w:tcPr>
            <w:tcW w:w="505" w:type="pct"/>
            <w:tcBorders>
              <w:left w:val="single" w:sz="8" w:space="0" w:color="auto"/>
            </w:tcBorders>
            <w:vAlign w:val="center"/>
          </w:tcPr>
          <w:p w14:paraId="30DC342A" w14:textId="77777777" w:rsidR="00560F0A" w:rsidRPr="00776D7C" w:rsidRDefault="00560F0A" w:rsidP="00560F0A">
            <w:pPr>
              <w:pStyle w:val="Tabletext"/>
              <w:jc w:val="center"/>
              <w:rPr>
                <w:sz w:val="18"/>
                <w:szCs w:val="18"/>
              </w:rPr>
            </w:pPr>
            <w:hyperlink r:id="rId149" w:history="1">
              <w:r w:rsidRPr="00776D7C">
                <w:rPr>
                  <w:rStyle w:val="Hyperlink"/>
                  <w:sz w:val="18"/>
                  <w:szCs w:val="18"/>
                </w:rPr>
                <w:t>TSAG-LS21</w:t>
              </w:r>
            </w:hyperlink>
          </w:p>
        </w:tc>
        <w:tc>
          <w:tcPr>
            <w:tcW w:w="1445" w:type="pct"/>
          </w:tcPr>
          <w:p w14:paraId="0AC9F013" w14:textId="77777777" w:rsidR="00560F0A" w:rsidRPr="00776D7C" w:rsidRDefault="00560F0A" w:rsidP="00560F0A">
            <w:pPr>
              <w:pStyle w:val="Tabletext"/>
              <w:rPr>
                <w:sz w:val="18"/>
                <w:szCs w:val="18"/>
              </w:rPr>
            </w:pPr>
            <w:r w:rsidRPr="00776D7C">
              <w:rPr>
                <w:sz w:val="18"/>
                <w:szCs w:val="18"/>
              </w:rPr>
              <w:t>Note de liaison concernant la notion de commission d'études directrice et les mécanismes de coordination</w:t>
            </w:r>
          </w:p>
        </w:tc>
        <w:tc>
          <w:tcPr>
            <w:tcW w:w="734" w:type="pct"/>
            <w:vAlign w:val="center"/>
          </w:tcPr>
          <w:p w14:paraId="000BC0F4" w14:textId="2B0AD92F" w:rsidR="00560F0A" w:rsidRPr="00776D7C" w:rsidRDefault="00560F0A" w:rsidP="00560F0A">
            <w:pPr>
              <w:pStyle w:val="Tabletext"/>
              <w:rPr>
                <w:sz w:val="18"/>
                <w:szCs w:val="18"/>
              </w:rPr>
            </w:pPr>
            <w:r w:rsidRPr="00776D7C">
              <w:rPr>
                <w:sz w:val="18"/>
                <w:szCs w:val="18"/>
              </w:rPr>
              <w:t>–</w:t>
            </w:r>
          </w:p>
        </w:tc>
        <w:tc>
          <w:tcPr>
            <w:tcW w:w="962" w:type="pct"/>
            <w:vAlign w:val="center"/>
          </w:tcPr>
          <w:p w14:paraId="5DF5FF05" w14:textId="77777777" w:rsidR="00560F0A" w:rsidRPr="00776D7C" w:rsidRDefault="00560F0A" w:rsidP="00560F0A">
            <w:pPr>
              <w:pStyle w:val="Tabletext"/>
              <w:rPr>
                <w:sz w:val="18"/>
                <w:szCs w:val="18"/>
              </w:rPr>
            </w:pPr>
            <w:r w:rsidRPr="00776D7C">
              <w:rPr>
                <w:sz w:val="18"/>
                <w:szCs w:val="18"/>
              </w:rPr>
              <w:t>Toutes les commissions d'études de l'UIT-T</w:t>
            </w:r>
          </w:p>
        </w:tc>
        <w:tc>
          <w:tcPr>
            <w:tcW w:w="405" w:type="pct"/>
            <w:vAlign w:val="center"/>
          </w:tcPr>
          <w:p w14:paraId="41454D5E" w14:textId="77777777" w:rsidR="00560F0A" w:rsidRPr="00776D7C" w:rsidRDefault="00560F0A" w:rsidP="00560F0A">
            <w:pPr>
              <w:pStyle w:val="Tabletext"/>
              <w:jc w:val="center"/>
              <w:rPr>
                <w:sz w:val="18"/>
                <w:szCs w:val="18"/>
              </w:rPr>
            </w:pPr>
            <w:r w:rsidRPr="00776D7C">
              <w:rPr>
                <w:sz w:val="18"/>
                <w:szCs w:val="18"/>
              </w:rPr>
              <w:t>09/01/2027</w:t>
            </w:r>
          </w:p>
        </w:tc>
        <w:tc>
          <w:tcPr>
            <w:tcW w:w="507" w:type="pct"/>
            <w:vAlign w:val="center"/>
          </w:tcPr>
          <w:p w14:paraId="1AB5DB81" w14:textId="77777777" w:rsidR="00560F0A" w:rsidRPr="00776D7C" w:rsidRDefault="00560F0A" w:rsidP="00560F0A">
            <w:pPr>
              <w:pStyle w:val="Tabletext"/>
              <w:jc w:val="center"/>
              <w:rPr>
                <w:sz w:val="18"/>
                <w:szCs w:val="18"/>
              </w:rPr>
            </w:pPr>
            <w:hyperlink r:id="rId150" w:history="1">
              <w:r w:rsidRPr="00776D7C">
                <w:rPr>
                  <w:rStyle w:val="Hyperlink"/>
                  <w:sz w:val="18"/>
                  <w:szCs w:val="18"/>
                </w:rPr>
                <w:t>TSAG-LS</w:t>
              </w:r>
              <w:r w:rsidRPr="00776D7C">
                <w:rPr>
                  <w:rStyle w:val="Hyperlink"/>
                  <w:rFonts w:eastAsia="MS Mincho"/>
                  <w:sz w:val="18"/>
                  <w:szCs w:val="18"/>
                  <w:lang w:eastAsia="ja-JP"/>
                </w:rPr>
                <w:t>4</w:t>
              </w:r>
            </w:hyperlink>
          </w:p>
        </w:tc>
        <w:tc>
          <w:tcPr>
            <w:tcW w:w="442" w:type="pct"/>
            <w:tcBorders>
              <w:right w:val="single" w:sz="8" w:space="0" w:color="auto"/>
            </w:tcBorders>
            <w:vAlign w:val="center"/>
          </w:tcPr>
          <w:p w14:paraId="4DB29ADC" w14:textId="77777777" w:rsidR="00560F0A" w:rsidRPr="00776D7C" w:rsidRDefault="00560F0A" w:rsidP="00560F0A">
            <w:pPr>
              <w:pStyle w:val="Tabletext"/>
              <w:jc w:val="center"/>
              <w:rPr>
                <w:sz w:val="18"/>
                <w:szCs w:val="18"/>
              </w:rPr>
            </w:pPr>
            <w:r w:rsidRPr="00776D7C">
              <w:rPr>
                <w:sz w:val="18"/>
                <w:szCs w:val="18"/>
              </w:rPr>
              <w:t>30/01/2026</w:t>
            </w:r>
          </w:p>
        </w:tc>
      </w:tr>
      <w:tr w:rsidR="00560F0A" w:rsidRPr="00776D7C" w14:paraId="1E856C81" w14:textId="77777777" w:rsidTr="00486BEA">
        <w:trPr>
          <w:jc w:val="center"/>
        </w:trPr>
        <w:tc>
          <w:tcPr>
            <w:tcW w:w="505" w:type="pct"/>
            <w:tcBorders>
              <w:left w:val="single" w:sz="8" w:space="0" w:color="auto"/>
            </w:tcBorders>
            <w:vAlign w:val="center"/>
          </w:tcPr>
          <w:p w14:paraId="0C9F0C0C" w14:textId="77777777" w:rsidR="00560F0A" w:rsidRPr="00776D7C" w:rsidRDefault="00560F0A" w:rsidP="00560F0A">
            <w:pPr>
              <w:pStyle w:val="Tabletext"/>
              <w:jc w:val="center"/>
              <w:rPr>
                <w:sz w:val="18"/>
                <w:szCs w:val="18"/>
              </w:rPr>
            </w:pPr>
            <w:hyperlink r:id="rId151" w:history="1">
              <w:r w:rsidRPr="00776D7C">
                <w:rPr>
                  <w:rStyle w:val="Hyperlink"/>
                  <w:sz w:val="18"/>
                  <w:szCs w:val="18"/>
                </w:rPr>
                <w:t>TSAG-LS22</w:t>
              </w:r>
            </w:hyperlink>
          </w:p>
        </w:tc>
        <w:tc>
          <w:tcPr>
            <w:tcW w:w="1445" w:type="pct"/>
          </w:tcPr>
          <w:p w14:paraId="4C9DE1D4" w14:textId="77777777" w:rsidR="00560F0A" w:rsidRPr="00776D7C" w:rsidRDefault="00560F0A" w:rsidP="00560F0A">
            <w:pPr>
              <w:pStyle w:val="Tabletext"/>
              <w:tabs>
                <w:tab w:val="clear" w:pos="3686"/>
              </w:tabs>
              <w:ind w:right="-42"/>
              <w:rPr>
                <w:sz w:val="18"/>
                <w:szCs w:val="18"/>
              </w:rPr>
            </w:pPr>
            <w:r w:rsidRPr="00776D7C">
              <w:rPr>
                <w:sz w:val="18"/>
                <w:szCs w:val="18"/>
              </w:rPr>
              <w:t>Note de liaison concernant les Questions révisées et nouvelles (adressée en réponse à la note de liaison 64 de la CE 17 et à la note de liaison 56 de la CE 20)</w:t>
            </w:r>
          </w:p>
        </w:tc>
        <w:tc>
          <w:tcPr>
            <w:tcW w:w="734" w:type="pct"/>
            <w:vAlign w:val="center"/>
          </w:tcPr>
          <w:p w14:paraId="5FED6811" w14:textId="18DBA49D" w:rsidR="00560F0A" w:rsidRPr="00776D7C" w:rsidRDefault="00560F0A" w:rsidP="00560F0A">
            <w:pPr>
              <w:pStyle w:val="Tabletext"/>
              <w:rPr>
                <w:sz w:val="18"/>
                <w:szCs w:val="18"/>
              </w:rPr>
            </w:pPr>
            <w:r w:rsidRPr="00776D7C">
              <w:rPr>
                <w:sz w:val="18"/>
                <w:szCs w:val="18"/>
              </w:rPr>
              <w:t>–</w:t>
            </w:r>
          </w:p>
        </w:tc>
        <w:tc>
          <w:tcPr>
            <w:tcW w:w="962" w:type="pct"/>
            <w:vAlign w:val="center"/>
          </w:tcPr>
          <w:p w14:paraId="31BE3D27" w14:textId="77777777" w:rsidR="00560F0A" w:rsidRPr="00776D7C" w:rsidRDefault="00560F0A" w:rsidP="00560F0A">
            <w:pPr>
              <w:pStyle w:val="Tabletext"/>
              <w:rPr>
                <w:sz w:val="18"/>
                <w:szCs w:val="18"/>
              </w:rPr>
            </w:pPr>
            <w:r w:rsidRPr="00776D7C">
              <w:rPr>
                <w:sz w:val="18"/>
                <w:szCs w:val="18"/>
              </w:rPr>
              <w:t>CE 17 et CE 20 de l'UIT-T</w:t>
            </w:r>
          </w:p>
        </w:tc>
        <w:tc>
          <w:tcPr>
            <w:tcW w:w="405" w:type="pct"/>
            <w:vAlign w:val="center"/>
          </w:tcPr>
          <w:p w14:paraId="6A3CC700" w14:textId="631CEB8E" w:rsidR="00560F0A" w:rsidRPr="00776D7C" w:rsidRDefault="00560F0A" w:rsidP="00560F0A">
            <w:pPr>
              <w:pStyle w:val="Tabletext"/>
              <w:jc w:val="center"/>
              <w:rPr>
                <w:sz w:val="18"/>
                <w:szCs w:val="18"/>
              </w:rPr>
            </w:pPr>
            <w:r w:rsidRPr="00776D7C">
              <w:rPr>
                <w:sz w:val="18"/>
                <w:szCs w:val="18"/>
              </w:rPr>
              <w:t>–</w:t>
            </w:r>
          </w:p>
        </w:tc>
        <w:tc>
          <w:tcPr>
            <w:tcW w:w="507" w:type="pct"/>
            <w:vAlign w:val="center"/>
          </w:tcPr>
          <w:p w14:paraId="38AB2FEE" w14:textId="77777777" w:rsidR="00560F0A" w:rsidRPr="00776D7C" w:rsidRDefault="00560F0A" w:rsidP="00560F0A">
            <w:pPr>
              <w:pStyle w:val="Tabletext"/>
              <w:jc w:val="center"/>
              <w:rPr>
                <w:sz w:val="18"/>
                <w:szCs w:val="18"/>
              </w:rPr>
            </w:pPr>
            <w:hyperlink r:id="rId152" w:history="1">
              <w:r w:rsidRPr="00776D7C">
                <w:rPr>
                  <w:rStyle w:val="Hyperlink"/>
                  <w:sz w:val="18"/>
                  <w:szCs w:val="18"/>
                </w:rPr>
                <w:t>SG20-LS56</w:t>
              </w:r>
            </w:hyperlink>
            <w:r w:rsidRPr="00776D7C">
              <w:rPr>
                <w:sz w:val="18"/>
                <w:szCs w:val="18"/>
              </w:rPr>
              <w:t xml:space="preserve">, </w:t>
            </w:r>
            <w:hyperlink r:id="rId153" w:history="1">
              <w:r w:rsidRPr="00776D7C">
                <w:rPr>
                  <w:rStyle w:val="Hyperlink"/>
                  <w:sz w:val="18"/>
                  <w:szCs w:val="18"/>
                </w:rPr>
                <w:t>SG17-LS64</w:t>
              </w:r>
            </w:hyperlink>
          </w:p>
        </w:tc>
        <w:tc>
          <w:tcPr>
            <w:tcW w:w="442" w:type="pct"/>
            <w:tcBorders>
              <w:right w:val="single" w:sz="8" w:space="0" w:color="auto"/>
            </w:tcBorders>
            <w:vAlign w:val="center"/>
          </w:tcPr>
          <w:p w14:paraId="1A5A8AA4" w14:textId="77777777" w:rsidR="00560F0A" w:rsidRPr="00776D7C" w:rsidRDefault="00560F0A" w:rsidP="00560F0A">
            <w:pPr>
              <w:pStyle w:val="Tabletext"/>
              <w:jc w:val="center"/>
              <w:rPr>
                <w:sz w:val="18"/>
                <w:szCs w:val="18"/>
              </w:rPr>
            </w:pPr>
            <w:r w:rsidRPr="00776D7C">
              <w:rPr>
                <w:sz w:val="18"/>
                <w:szCs w:val="18"/>
              </w:rPr>
              <w:t>30/01/2026</w:t>
            </w:r>
          </w:p>
        </w:tc>
      </w:tr>
      <w:tr w:rsidR="00560F0A" w:rsidRPr="00776D7C" w14:paraId="182993FC" w14:textId="77777777" w:rsidTr="00486BEA">
        <w:trPr>
          <w:jc w:val="center"/>
        </w:trPr>
        <w:tc>
          <w:tcPr>
            <w:tcW w:w="505" w:type="pct"/>
            <w:tcBorders>
              <w:left w:val="single" w:sz="8" w:space="0" w:color="auto"/>
            </w:tcBorders>
            <w:vAlign w:val="center"/>
          </w:tcPr>
          <w:p w14:paraId="7FA049CE" w14:textId="77777777" w:rsidR="00560F0A" w:rsidRPr="00776D7C" w:rsidRDefault="00560F0A" w:rsidP="00560F0A">
            <w:pPr>
              <w:pStyle w:val="Tabletext"/>
              <w:jc w:val="center"/>
              <w:rPr>
                <w:sz w:val="18"/>
                <w:szCs w:val="18"/>
              </w:rPr>
            </w:pPr>
            <w:hyperlink r:id="rId154" w:history="1">
              <w:r w:rsidRPr="00776D7C">
                <w:rPr>
                  <w:rStyle w:val="Hyperlink"/>
                  <w:sz w:val="18"/>
                  <w:szCs w:val="18"/>
                </w:rPr>
                <w:t>TSAG-LS23</w:t>
              </w:r>
            </w:hyperlink>
          </w:p>
        </w:tc>
        <w:tc>
          <w:tcPr>
            <w:tcW w:w="1445" w:type="pct"/>
          </w:tcPr>
          <w:p w14:paraId="433C65D6" w14:textId="77777777" w:rsidR="00560F0A" w:rsidRPr="00776D7C" w:rsidRDefault="00560F0A" w:rsidP="00560F0A">
            <w:pPr>
              <w:pStyle w:val="Tabletext"/>
              <w:rPr>
                <w:sz w:val="18"/>
                <w:szCs w:val="18"/>
              </w:rPr>
            </w:pPr>
            <w:r w:rsidRPr="00776D7C">
              <w:rPr>
                <w:sz w:val="18"/>
                <w:szCs w:val="18"/>
              </w:rPr>
              <w:t>Note de liaison concernant l'arrêt des Groupes mixtes de travail par correspondance sur la sécurité de l'IoT (JCG-IoTSec) et la confiance (JCG-Trust)</w:t>
            </w:r>
          </w:p>
        </w:tc>
        <w:tc>
          <w:tcPr>
            <w:tcW w:w="734" w:type="pct"/>
            <w:vAlign w:val="center"/>
          </w:tcPr>
          <w:p w14:paraId="7F1BA246" w14:textId="64A058E4" w:rsidR="00560F0A" w:rsidRPr="00776D7C" w:rsidRDefault="00560F0A" w:rsidP="00560F0A">
            <w:pPr>
              <w:pStyle w:val="Tabletext"/>
              <w:rPr>
                <w:sz w:val="18"/>
                <w:szCs w:val="18"/>
              </w:rPr>
            </w:pPr>
            <w:r w:rsidRPr="00776D7C">
              <w:rPr>
                <w:sz w:val="18"/>
                <w:szCs w:val="18"/>
              </w:rPr>
              <w:t>–</w:t>
            </w:r>
          </w:p>
        </w:tc>
        <w:tc>
          <w:tcPr>
            <w:tcW w:w="962" w:type="pct"/>
            <w:vAlign w:val="center"/>
          </w:tcPr>
          <w:p w14:paraId="622D47F8" w14:textId="77777777" w:rsidR="00560F0A" w:rsidRPr="00776D7C" w:rsidRDefault="00560F0A" w:rsidP="00560F0A">
            <w:pPr>
              <w:pStyle w:val="Tabletext"/>
              <w:rPr>
                <w:sz w:val="18"/>
                <w:szCs w:val="18"/>
              </w:rPr>
            </w:pPr>
            <w:r w:rsidRPr="00776D7C">
              <w:rPr>
                <w:sz w:val="18"/>
                <w:szCs w:val="18"/>
              </w:rPr>
              <w:t>Toutes les commissions d'études de l'UIT-T</w:t>
            </w:r>
          </w:p>
        </w:tc>
        <w:tc>
          <w:tcPr>
            <w:tcW w:w="405" w:type="pct"/>
            <w:vAlign w:val="center"/>
          </w:tcPr>
          <w:p w14:paraId="7E2EEEB3" w14:textId="0ABEA331" w:rsidR="00560F0A" w:rsidRPr="00776D7C" w:rsidRDefault="00560F0A" w:rsidP="00560F0A">
            <w:pPr>
              <w:pStyle w:val="Tabletext"/>
              <w:jc w:val="center"/>
              <w:rPr>
                <w:sz w:val="18"/>
                <w:szCs w:val="18"/>
              </w:rPr>
            </w:pPr>
            <w:r w:rsidRPr="00776D7C">
              <w:rPr>
                <w:sz w:val="18"/>
                <w:szCs w:val="18"/>
              </w:rPr>
              <w:t>–</w:t>
            </w:r>
          </w:p>
        </w:tc>
        <w:tc>
          <w:tcPr>
            <w:tcW w:w="507" w:type="pct"/>
            <w:vAlign w:val="center"/>
          </w:tcPr>
          <w:p w14:paraId="698841A9" w14:textId="278B483D" w:rsidR="00560F0A" w:rsidRPr="00776D7C" w:rsidRDefault="00560F0A" w:rsidP="00560F0A">
            <w:pPr>
              <w:pStyle w:val="Tabletext"/>
              <w:jc w:val="center"/>
              <w:rPr>
                <w:sz w:val="18"/>
                <w:szCs w:val="18"/>
              </w:rPr>
            </w:pPr>
            <w:r w:rsidRPr="00776D7C">
              <w:rPr>
                <w:sz w:val="18"/>
                <w:szCs w:val="18"/>
              </w:rPr>
              <w:t>–</w:t>
            </w:r>
          </w:p>
        </w:tc>
        <w:tc>
          <w:tcPr>
            <w:tcW w:w="442" w:type="pct"/>
            <w:tcBorders>
              <w:right w:val="single" w:sz="8" w:space="0" w:color="auto"/>
            </w:tcBorders>
            <w:vAlign w:val="center"/>
          </w:tcPr>
          <w:p w14:paraId="2B4BDB52" w14:textId="77777777" w:rsidR="00560F0A" w:rsidRPr="00776D7C" w:rsidRDefault="00560F0A" w:rsidP="00560F0A">
            <w:pPr>
              <w:pStyle w:val="Tabletext"/>
              <w:jc w:val="center"/>
              <w:rPr>
                <w:sz w:val="18"/>
                <w:szCs w:val="18"/>
              </w:rPr>
            </w:pPr>
            <w:r w:rsidRPr="00776D7C">
              <w:rPr>
                <w:sz w:val="18"/>
                <w:szCs w:val="18"/>
              </w:rPr>
              <w:t>30/01/2026</w:t>
            </w:r>
          </w:p>
        </w:tc>
      </w:tr>
      <w:tr w:rsidR="00560F0A" w:rsidRPr="00776D7C" w14:paraId="7B89D05D" w14:textId="77777777" w:rsidTr="00486BEA">
        <w:trPr>
          <w:jc w:val="center"/>
        </w:trPr>
        <w:tc>
          <w:tcPr>
            <w:tcW w:w="505" w:type="pct"/>
            <w:tcBorders>
              <w:left w:val="single" w:sz="8" w:space="0" w:color="auto"/>
            </w:tcBorders>
            <w:vAlign w:val="center"/>
          </w:tcPr>
          <w:p w14:paraId="0E1EF10F" w14:textId="77777777" w:rsidR="00560F0A" w:rsidRPr="00776D7C" w:rsidRDefault="00560F0A" w:rsidP="00560F0A">
            <w:pPr>
              <w:pStyle w:val="Tabletext"/>
              <w:jc w:val="center"/>
              <w:rPr>
                <w:sz w:val="18"/>
                <w:szCs w:val="18"/>
              </w:rPr>
            </w:pPr>
            <w:hyperlink r:id="rId155" w:history="1">
              <w:r w:rsidRPr="00776D7C">
                <w:rPr>
                  <w:rStyle w:val="Hyperlink"/>
                  <w:sz w:val="18"/>
                  <w:szCs w:val="18"/>
                </w:rPr>
                <w:t>TSAG-LS24</w:t>
              </w:r>
            </w:hyperlink>
          </w:p>
        </w:tc>
        <w:tc>
          <w:tcPr>
            <w:tcW w:w="1445" w:type="pct"/>
          </w:tcPr>
          <w:p w14:paraId="54127D00" w14:textId="77777777" w:rsidR="00560F0A" w:rsidRPr="00776D7C" w:rsidRDefault="00560F0A" w:rsidP="00560F0A">
            <w:pPr>
              <w:pStyle w:val="Tabletext"/>
              <w:rPr>
                <w:sz w:val="18"/>
                <w:szCs w:val="18"/>
              </w:rPr>
            </w:pPr>
            <w:r w:rsidRPr="00776D7C">
              <w:rPr>
                <w:sz w:val="18"/>
                <w:szCs w:val="18"/>
              </w:rPr>
              <w:t>Note de liaison concernant la mise en œuvre de la Résolution 86 de l'AMNT-24</w:t>
            </w:r>
          </w:p>
        </w:tc>
        <w:tc>
          <w:tcPr>
            <w:tcW w:w="734" w:type="pct"/>
            <w:vAlign w:val="center"/>
          </w:tcPr>
          <w:p w14:paraId="64525DD0" w14:textId="77777777" w:rsidR="00560F0A" w:rsidRPr="00776D7C" w:rsidRDefault="00560F0A" w:rsidP="00560F0A">
            <w:pPr>
              <w:pStyle w:val="Tabletext"/>
              <w:rPr>
                <w:sz w:val="18"/>
                <w:szCs w:val="18"/>
              </w:rPr>
            </w:pPr>
            <w:r w:rsidRPr="00776D7C">
              <w:rPr>
                <w:sz w:val="18"/>
                <w:szCs w:val="18"/>
              </w:rPr>
              <w:t>Toutes les commissions d'études de l'UIT-T</w:t>
            </w:r>
          </w:p>
        </w:tc>
        <w:tc>
          <w:tcPr>
            <w:tcW w:w="962" w:type="pct"/>
            <w:vAlign w:val="center"/>
          </w:tcPr>
          <w:p w14:paraId="46E5D538" w14:textId="510AE84A" w:rsidR="00560F0A" w:rsidRPr="00776D7C" w:rsidRDefault="00560F0A" w:rsidP="00560F0A">
            <w:pPr>
              <w:pStyle w:val="Tabletext"/>
              <w:rPr>
                <w:sz w:val="18"/>
                <w:szCs w:val="18"/>
              </w:rPr>
            </w:pPr>
            <w:r w:rsidRPr="00776D7C">
              <w:rPr>
                <w:sz w:val="18"/>
                <w:szCs w:val="18"/>
              </w:rPr>
              <w:t>–</w:t>
            </w:r>
          </w:p>
        </w:tc>
        <w:tc>
          <w:tcPr>
            <w:tcW w:w="405" w:type="pct"/>
            <w:vAlign w:val="center"/>
          </w:tcPr>
          <w:p w14:paraId="7A31AB51" w14:textId="77777777" w:rsidR="00560F0A" w:rsidRPr="00776D7C" w:rsidRDefault="00560F0A" w:rsidP="00560F0A">
            <w:pPr>
              <w:pStyle w:val="Tabletext"/>
              <w:jc w:val="center"/>
              <w:rPr>
                <w:sz w:val="18"/>
                <w:szCs w:val="18"/>
              </w:rPr>
            </w:pPr>
            <w:r w:rsidRPr="00776D7C">
              <w:rPr>
                <w:sz w:val="18"/>
                <w:szCs w:val="18"/>
              </w:rPr>
              <w:t>30/06/2026</w:t>
            </w:r>
          </w:p>
        </w:tc>
        <w:tc>
          <w:tcPr>
            <w:tcW w:w="507" w:type="pct"/>
            <w:vAlign w:val="center"/>
          </w:tcPr>
          <w:p w14:paraId="5E864ACB" w14:textId="4A36CE3B" w:rsidR="00560F0A" w:rsidRPr="00776D7C" w:rsidRDefault="00560F0A" w:rsidP="00560F0A">
            <w:pPr>
              <w:pStyle w:val="Tabletext"/>
              <w:jc w:val="center"/>
              <w:rPr>
                <w:sz w:val="18"/>
                <w:szCs w:val="18"/>
              </w:rPr>
            </w:pPr>
            <w:r w:rsidRPr="00776D7C">
              <w:rPr>
                <w:sz w:val="18"/>
                <w:szCs w:val="18"/>
              </w:rPr>
              <w:t>–</w:t>
            </w:r>
          </w:p>
        </w:tc>
        <w:tc>
          <w:tcPr>
            <w:tcW w:w="442" w:type="pct"/>
            <w:tcBorders>
              <w:right w:val="single" w:sz="8" w:space="0" w:color="auto"/>
            </w:tcBorders>
            <w:vAlign w:val="center"/>
          </w:tcPr>
          <w:p w14:paraId="60F03E10" w14:textId="77777777" w:rsidR="00560F0A" w:rsidRPr="00776D7C" w:rsidRDefault="00560F0A" w:rsidP="00560F0A">
            <w:pPr>
              <w:pStyle w:val="Tabletext"/>
              <w:jc w:val="center"/>
              <w:rPr>
                <w:sz w:val="18"/>
                <w:szCs w:val="18"/>
              </w:rPr>
            </w:pPr>
            <w:r w:rsidRPr="00776D7C">
              <w:rPr>
                <w:sz w:val="18"/>
                <w:szCs w:val="18"/>
              </w:rPr>
              <w:t>30/01/2026</w:t>
            </w:r>
          </w:p>
        </w:tc>
      </w:tr>
      <w:tr w:rsidR="00560F0A" w:rsidRPr="00776D7C" w14:paraId="2DE35A9A" w14:textId="77777777" w:rsidTr="00486BEA">
        <w:trPr>
          <w:jc w:val="center"/>
        </w:trPr>
        <w:tc>
          <w:tcPr>
            <w:tcW w:w="505" w:type="pct"/>
            <w:tcBorders>
              <w:left w:val="single" w:sz="8" w:space="0" w:color="auto"/>
              <w:bottom w:val="single" w:sz="8" w:space="0" w:color="auto"/>
            </w:tcBorders>
            <w:vAlign w:val="center"/>
          </w:tcPr>
          <w:p w14:paraId="710B76D8" w14:textId="77777777" w:rsidR="00560F0A" w:rsidRPr="00776D7C" w:rsidRDefault="00560F0A" w:rsidP="00560F0A">
            <w:pPr>
              <w:pStyle w:val="Tabletext"/>
              <w:jc w:val="center"/>
              <w:rPr>
                <w:sz w:val="18"/>
                <w:szCs w:val="18"/>
              </w:rPr>
            </w:pPr>
            <w:hyperlink r:id="rId156" w:history="1">
              <w:r w:rsidRPr="00776D7C">
                <w:rPr>
                  <w:rStyle w:val="Hyperlink"/>
                  <w:sz w:val="18"/>
                  <w:szCs w:val="18"/>
                </w:rPr>
                <w:t>TSAG-LS25</w:t>
              </w:r>
            </w:hyperlink>
          </w:p>
        </w:tc>
        <w:tc>
          <w:tcPr>
            <w:tcW w:w="1445" w:type="pct"/>
            <w:tcBorders>
              <w:bottom w:val="single" w:sz="8" w:space="0" w:color="auto"/>
            </w:tcBorders>
          </w:tcPr>
          <w:p w14:paraId="5FDB2E6F" w14:textId="77777777" w:rsidR="00560F0A" w:rsidRPr="00776D7C" w:rsidRDefault="00560F0A" w:rsidP="00560F0A">
            <w:pPr>
              <w:pStyle w:val="Tabletext"/>
              <w:rPr>
                <w:sz w:val="18"/>
                <w:szCs w:val="18"/>
              </w:rPr>
            </w:pPr>
            <w:r w:rsidRPr="00776D7C">
              <w:rPr>
                <w:sz w:val="18"/>
                <w:szCs w:val="18"/>
              </w:rPr>
              <w:t>Note de liaison concernant la mise en œuvre de la Résolution 58 de l'AMNT-24</w:t>
            </w:r>
          </w:p>
        </w:tc>
        <w:tc>
          <w:tcPr>
            <w:tcW w:w="734" w:type="pct"/>
            <w:tcBorders>
              <w:bottom w:val="single" w:sz="8" w:space="0" w:color="auto"/>
            </w:tcBorders>
            <w:vAlign w:val="center"/>
          </w:tcPr>
          <w:p w14:paraId="76913CCD" w14:textId="77777777" w:rsidR="00560F0A" w:rsidRPr="00776D7C" w:rsidRDefault="00560F0A" w:rsidP="00560F0A">
            <w:pPr>
              <w:pStyle w:val="Tabletext"/>
              <w:rPr>
                <w:sz w:val="18"/>
                <w:szCs w:val="18"/>
              </w:rPr>
            </w:pPr>
            <w:r w:rsidRPr="00776D7C">
              <w:rPr>
                <w:sz w:val="18"/>
                <w:szCs w:val="18"/>
              </w:rPr>
              <w:t>CE 17 de l'UIT-T</w:t>
            </w:r>
          </w:p>
        </w:tc>
        <w:tc>
          <w:tcPr>
            <w:tcW w:w="962" w:type="pct"/>
            <w:tcBorders>
              <w:bottom w:val="single" w:sz="8" w:space="0" w:color="auto"/>
            </w:tcBorders>
            <w:vAlign w:val="center"/>
          </w:tcPr>
          <w:p w14:paraId="3CD67491" w14:textId="49DF6586" w:rsidR="00560F0A" w:rsidRPr="00776D7C" w:rsidRDefault="00560F0A" w:rsidP="00560F0A">
            <w:pPr>
              <w:pStyle w:val="Tabletext"/>
              <w:rPr>
                <w:sz w:val="18"/>
                <w:szCs w:val="18"/>
              </w:rPr>
            </w:pPr>
            <w:r w:rsidRPr="00776D7C">
              <w:rPr>
                <w:sz w:val="18"/>
                <w:szCs w:val="18"/>
              </w:rPr>
              <w:t>–</w:t>
            </w:r>
          </w:p>
        </w:tc>
        <w:tc>
          <w:tcPr>
            <w:tcW w:w="405" w:type="pct"/>
            <w:tcBorders>
              <w:bottom w:val="single" w:sz="8" w:space="0" w:color="auto"/>
            </w:tcBorders>
            <w:vAlign w:val="center"/>
          </w:tcPr>
          <w:p w14:paraId="0A42AE54" w14:textId="77777777" w:rsidR="00560F0A" w:rsidRPr="00776D7C" w:rsidRDefault="00560F0A" w:rsidP="00560F0A">
            <w:pPr>
              <w:pStyle w:val="Tabletext"/>
              <w:jc w:val="center"/>
              <w:rPr>
                <w:sz w:val="18"/>
                <w:szCs w:val="18"/>
              </w:rPr>
            </w:pPr>
            <w:r w:rsidRPr="00776D7C">
              <w:rPr>
                <w:sz w:val="18"/>
                <w:szCs w:val="18"/>
              </w:rPr>
              <w:t>27/05/2026</w:t>
            </w:r>
          </w:p>
        </w:tc>
        <w:tc>
          <w:tcPr>
            <w:tcW w:w="507" w:type="pct"/>
            <w:tcBorders>
              <w:bottom w:val="single" w:sz="8" w:space="0" w:color="auto"/>
            </w:tcBorders>
            <w:vAlign w:val="center"/>
          </w:tcPr>
          <w:p w14:paraId="3B268337" w14:textId="1568309B" w:rsidR="00560F0A" w:rsidRPr="00776D7C" w:rsidRDefault="00560F0A" w:rsidP="00560F0A">
            <w:pPr>
              <w:pStyle w:val="Tabletext"/>
              <w:jc w:val="center"/>
              <w:rPr>
                <w:sz w:val="18"/>
                <w:szCs w:val="18"/>
              </w:rPr>
            </w:pPr>
            <w:r w:rsidRPr="00776D7C">
              <w:rPr>
                <w:sz w:val="18"/>
                <w:szCs w:val="18"/>
              </w:rPr>
              <w:t>–</w:t>
            </w:r>
          </w:p>
        </w:tc>
        <w:tc>
          <w:tcPr>
            <w:tcW w:w="442" w:type="pct"/>
            <w:tcBorders>
              <w:bottom w:val="single" w:sz="8" w:space="0" w:color="auto"/>
              <w:right w:val="single" w:sz="8" w:space="0" w:color="auto"/>
            </w:tcBorders>
            <w:vAlign w:val="center"/>
          </w:tcPr>
          <w:p w14:paraId="4F849F62" w14:textId="77777777" w:rsidR="00560F0A" w:rsidRPr="00776D7C" w:rsidRDefault="00560F0A" w:rsidP="00560F0A">
            <w:pPr>
              <w:pStyle w:val="Tabletext"/>
              <w:jc w:val="center"/>
              <w:rPr>
                <w:sz w:val="18"/>
                <w:szCs w:val="18"/>
              </w:rPr>
            </w:pPr>
            <w:r w:rsidRPr="00776D7C">
              <w:rPr>
                <w:sz w:val="18"/>
                <w:szCs w:val="18"/>
              </w:rPr>
              <w:t>30/01/2026</w:t>
            </w:r>
          </w:p>
        </w:tc>
      </w:tr>
    </w:tbl>
    <w:bookmarkEnd w:id="94"/>
    <w:bookmarkEnd w:id="95"/>
    <w:p w14:paraId="1862BE70" w14:textId="3014368C" w:rsidR="00FB22B2" w:rsidRPr="00776D7C" w:rsidRDefault="00967CB8" w:rsidP="00560F0A">
      <w:pPr>
        <w:spacing w:before="40"/>
        <w:jc w:val="center"/>
      </w:pPr>
      <w:r w:rsidRPr="00776D7C">
        <w:t>________________</w:t>
      </w:r>
      <w:bookmarkStart w:id="117" w:name="_Hlk214528946"/>
      <w:r w:rsidRPr="00776D7C">
        <w:fldChar w:fldCharType="begin"/>
      </w:r>
      <w:r w:rsidRPr="00776D7C">
        <w:instrText xml:space="preserve"> HYPERLINK "https://www.itu.int/md/meetingdoc.asp?lang=en&amp;parent=T25-SG05-251029-TD-GEN-0514" </w:instrText>
      </w:r>
      <w:r w:rsidRPr="00776D7C">
        <w:fldChar w:fldCharType="separate"/>
      </w:r>
      <w:r w:rsidRPr="00776D7C">
        <w:fldChar w:fldCharType="end"/>
      </w:r>
      <w:bookmarkEnd w:id="117"/>
    </w:p>
    <w:sectPr w:rsidR="00FB22B2" w:rsidRPr="00776D7C" w:rsidSect="00560F0A">
      <w:headerReference w:type="default" r:id="rId157"/>
      <w:footerReference w:type="even" r:id="rId158"/>
      <w:headerReference w:type="first" r:id="rId159"/>
      <w:pgSz w:w="16834" w:h="11907" w:orient="landscape"/>
      <w:pgMar w:top="1134" w:right="1417" w:bottom="1134" w:left="1417"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F9CA3" w14:textId="77777777" w:rsidR="008D7C15" w:rsidRDefault="008D7C15">
      <w:r>
        <w:separator/>
      </w:r>
    </w:p>
  </w:endnote>
  <w:endnote w:type="continuationSeparator" w:id="0">
    <w:p w14:paraId="3E6DD142" w14:textId="77777777" w:rsidR="008D7C15" w:rsidRDefault="008D7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
    <w:altName w:val="Yu Gothic"/>
    <w:panose1 w:val="00000000000000000000"/>
    <w:charset w:val="80"/>
    <w:family w:val="auto"/>
    <w:notTrueType/>
    <w:pitch w:val="variable"/>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imes New Roman Bold">
    <w:altName w:val="Times New Roman"/>
    <w:panose1 w:val="02020803070505020304"/>
    <w:charset w:val="00"/>
    <w:family w:val="roman"/>
    <w:pitch w:val="variable"/>
    <w:sig w:usb0="00003A87" w:usb1="00000000" w:usb2="00000000" w:usb3="00000000" w:csb0="000000FF" w:csb1="00000000"/>
  </w:font>
  <w:font w:name="DengXian">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A1AEF" w14:textId="77777777" w:rsidR="00967CB8" w:rsidRPr="00C43493" w:rsidRDefault="00967CB8" w:rsidP="00C43493">
    <w:pPr>
      <w:spacing w:before="0"/>
      <w:rPr>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EE00A" w14:textId="3C2D8D58" w:rsidR="00AC2B62" w:rsidRPr="00A24B87" w:rsidRDefault="00DF2FAD">
    <w:pPr>
      <w:pStyle w:val="Footer"/>
      <w:rPr>
        <w:lang w:val="da-DK"/>
      </w:rPr>
    </w:pPr>
    <w:r>
      <w:fldChar w:fldCharType="begin"/>
    </w:r>
    <w:r w:rsidRPr="00A24B87">
      <w:rPr>
        <w:lang w:val="da-DK"/>
      </w:rPr>
      <w:instrText xml:space="preserve"> FILENAME \p \* MERGEFORMAT </w:instrText>
    </w:r>
    <w:r>
      <w:fldChar w:fldCharType="separate"/>
    </w:r>
    <w:r w:rsidR="00776D7C">
      <w:rPr>
        <w:lang w:val="da-DK"/>
      </w:rPr>
      <w:t>P:\FRA\gDoc\TSB\Rapport\2600679F.docx</w:t>
    </w:r>
    <w:r>
      <w:fldChar w:fldCharType="end"/>
    </w:r>
    <w:r w:rsidR="00AC2B62" w:rsidRPr="00A24B87">
      <w:rPr>
        <w:lang w:val="da-DK"/>
      </w:rPr>
      <w:tab/>
    </w:r>
    <w:r w:rsidR="00AC2B62">
      <w:fldChar w:fldCharType="begin"/>
    </w:r>
    <w:r w:rsidR="00AC2B62">
      <w:instrText xml:space="preserve"> savedate \@ dd.MM.yy </w:instrText>
    </w:r>
    <w:r w:rsidR="00AC2B62">
      <w:fldChar w:fldCharType="separate"/>
    </w:r>
    <w:r w:rsidR="00D25C44">
      <w:t>13.04.26</w:t>
    </w:r>
    <w:r w:rsidR="00AC2B62">
      <w:fldChar w:fldCharType="end"/>
    </w:r>
    <w:r w:rsidR="00AC2B62" w:rsidRPr="00A24B87">
      <w:rPr>
        <w:lang w:val="da-DK"/>
      </w:rPr>
      <w:tab/>
    </w:r>
    <w:r w:rsidR="00AC2B62">
      <w:fldChar w:fldCharType="begin"/>
    </w:r>
    <w:r w:rsidR="00AC2B62">
      <w:instrText xml:space="preserve"> printdate \@ dd.MM.yy </w:instrText>
    </w:r>
    <w:r w:rsidR="00AC2B62">
      <w:fldChar w:fldCharType="separate"/>
    </w:r>
    <w:r w:rsidR="00776D7C">
      <w:t>26.01.17</w:t>
    </w:r>
    <w:r w:rsidR="00AC2B6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DEE7A" w14:textId="77777777" w:rsidR="008D7C15" w:rsidRDefault="008D7C15">
      <w:r>
        <w:t>____________________</w:t>
      </w:r>
    </w:p>
  </w:footnote>
  <w:footnote w:type="continuationSeparator" w:id="0">
    <w:p w14:paraId="43F68BFB" w14:textId="77777777" w:rsidR="008D7C15" w:rsidRDefault="008D7C15">
      <w:r>
        <w:continuationSeparator/>
      </w:r>
    </w:p>
  </w:footnote>
  <w:footnote w:id="1">
    <w:p w14:paraId="5D14BBE4" w14:textId="70144E5C" w:rsidR="00070857" w:rsidRDefault="00070857">
      <w:pPr>
        <w:pStyle w:val="FootnoteText"/>
      </w:pPr>
      <w:r>
        <w:rPr>
          <w:rStyle w:val="FootnoteReference"/>
        </w:rPr>
        <w:footnoteRef/>
      </w:r>
      <w:r>
        <w:tab/>
      </w:r>
      <w:hyperlink r:id="rId1" w:history="1">
        <w:r w:rsidRPr="00712FE2">
          <w:rPr>
            <w:rStyle w:val="Hyperlink"/>
            <w:rFonts w:ascii="Times New Roman" w:hAnsi="Times New Roman"/>
          </w:rPr>
          <w:t>https://extranet.itu.int/sites/itu-t/studygroups/2025-2028/tsag/Captioning</w:t>
        </w:r>
      </w:hyperlink>
    </w:p>
  </w:footnote>
  <w:footnote w:id="2">
    <w:p w14:paraId="1640ACB3" w14:textId="3D2A6911" w:rsidR="00070857" w:rsidRDefault="00070857">
      <w:pPr>
        <w:pStyle w:val="FootnoteText"/>
      </w:pPr>
      <w:r>
        <w:rPr>
          <w:rStyle w:val="FootnoteReference"/>
        </w:rPr>
        <w:footnoteRef/>
      </w:r>
      <w:r>
        <w:tab/>
      </w:r>
      <w:hyperlink r:id="rId2" w:history="1">
        <w:r w:rsidRPr="00712FE2">
          <w:rPr>
            <w:rStyle w:val="Hyperlink"/>
            <w:rFonts w:ascii="Times New Roman" w:hAnsi="Times New Roman"/>
          </w:rPr>
          <w:t>https://www.itu.int/en/ITU-T/tsag/2025-2028/Pages/webcast-a.aspx</w:t>
        </w:r>
      </w:hyperlink>
    </w:p>
  </w:footnote>
  <w:footnote w:id="3">
    <w:p w14:paraId="616E371D" w14:textId="62469407" w:rsidR="00F7162E" w:rsidRDefault="00F7162E">
      <w:pPr>
        <w:pStyle w:val="FootnoteText"/>
      </w:pPr>
      <w:r>
        <w:rPr>
          <w:rStyle w:val="FootnoteReference"/>
        </w:rPr>
        <w:footnoteRef/>
      </w:r>
      <w:r>
        <w:tab/>
      </w:r>
      <w:r w:rsidRPr="00F7162E">
        <w:t>Allemagne, Autriche, Belgique, Bulgarie, Croatie, Chypre, Danemark, Espagne, Estonie, Finlande, France, Géorgie, Grèce, Hongrie, Irlande, Italie, Lettonie, Lituanie, Luxembourg, Malte, Monténégro, Pays-Bas (Royaume des), Pologne, Portugal, République tchèque, Roumanie, Slovaquie, Slovénie, Suède, Ukraine, Union européenne (Belgique).</w:t>
      </w:r>
    </w:p>
  </w:footnote>
  <w:footnote w:id="4">
    <w:p w14:paraId="73E2893E" w14:textId="77777777" w:rsidR="00987CD6" w:rsidRDefault="00987CD6" w:rsidP="00987CD6">
      <w:pPr>
        <w:pStyle w:val="FootnoteText"/>
      </w:pPr>
      <w:r>
        <w:rPr>
          <w:rStyle w:val="FootnoteReference"/>
        </w:rPr>
        <w:footnoteRef/>
      </w:r>
      <w:r>
        <w:tab/>
      </w:r>
      <w:r w:rsidRPr="00987CD6">
        <w:t>Format: Réunion en présentiel (P), réunion virtuelle (V), réunion en présentiel avec participation à distance (PR).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62BEE" w14:textId="77777777" w:rsidR="00967CB8" w:rsidRPr="001A2CAE" w:rsidRDefault="00967CB8" w:rsidP="00FA37EB">
    <w:pPr>
      <w:pStyle w:val="Header"/>
    </w:pPr>
    <w:r w:rsidRPr="001A2CAE">
      <w:t xml:space="preserve">- </w:t>
    </w:r>
    <w:r w:rsidRPr="001A2CAE">
      <w:fldChar w:fldCharType="begin"/>
    </w:r>
    <w:r w:rsidRPr="001A2CAE">
      <w:instrText xml:space="preserve"> PAGE  \* MERGEFORMAT </w:instrText>
    </w:r>
    <w:r w:rsidRPr="001A2CAE">
      <w:fldChar w:fldCharType="separate"/>
    </w:r>
    <w:r>
      <w:t>3</w:t>
    </w:r>
    <w:r w:rsidRPr="001A2CAE">
      <w:fldChar w:fldCharType="end"/>
    </w:r>
    <w:r w:rsidRPr="001A2CAE">
      <w:t xml:space="preserve"> -</w:t>
    </w:r>
  </w:p>
  <w:p w14:paraId="0BD03822" w14:textId="583065C4" w:rsidR="00967CB8" w:rsidRPr="001A2CAE" w:rsidRDefault="00967CB8" w:rsidP="00FA37EB">
    <w:pPr>
      <w:pStyle w:val="Header"/>
      <w:spacing w:after="240"/>
    </w:pPr>
    <w:r>
      <w:t>TSAG-R2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009D8" w14:textId="77777777" w:rsidR="00AC2B62" w:rsidRPr="001A2CAE" w:rsidRDefault="00AC2B62" w:rsidP="001A2CAE">
    <w:pPr>
      <w:pStyle w:val="Header"/>
    </w:pPr>
    <w:r w:rsidRPr="001A2CAE">
      <w:t xml:space="preserve">- </w:t>
    </w:r>
    <w:r w:rsidRPr="001A2CAE">
      <w:fldChar w:fldCharType="begin"/>
    </w:r>
    <w:r w:rsidRPr="001A2CAE">
      <w:instrText xml:space="preserve"> PAGE  \* MERGEFORMAT </w:instrText>
    </w:r>
    <w:r w:rsidRPr="001A2CAE">
      <w:fldChar w:fldCharType="separate"/>
    </w:r>
    <w:r w:rsidR="00740E5B">
      <w:rPr>
        <w:noProof/>
      </w:rPr>
      <w:t>2</w:t>
    </w:r>
    <w:r w:rsidRPr="001A2CAE">
      <w:fldChar w:fldCharType="end"/>
    </w:r>
    <w:r w:rsidRPr="001A2CAE">
      <w:t xml:space="preserve"> -</w:t>
    </w:r>
  </w:p>
  <w:p w14:paraId="09267033" w14:textId="60C60345" w:rsidR="00AC2B62" w:rsidRPr="001A2CAE" w:rsidRDefault="00E660C8" w:rsidP="001A2CAE">
    <w:pPr>
      <w:pStyle w:val="Header"/>
      <w:spacing w:after="240"/>
    </w:pPr>
    <w:r>
      <w:t>TSAG</w:t>
    </w:r>
    <w:r w:rsidR="00AC2B62">
      <w:t>-</w:t>
    </w:r>
    <w:r w:rsidR="0061539C">
      <w:t>R</w:t>
    </w:r>
    <w:r w:rsidR="00120780">
      <w:t>2</w:t>
    </w:r>
    <w:r w:rsidR="00AC2B62">
      <w:t>-F</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4F440" w14:textId="77777777" w:rsidR="00560F0A" w:rsidRPr="001A2CAE" w:rsidRDefault="00560F0A" w:rsidP="00560F0A">
    <w:pPr>
      <w:pStyle w:val="Header"/>
    </w:pPr>
    <w:r w:rsidRPr="001A2CAE">
      <w:t xml:space="preserve">- </w:t>
    </w:r>
    <w:r w:rsidRPr="001A2CAE">
      <w:fldChar w:fldCharType="begin"/>
    </w:r>
    <w:r w:rsidRPr="001A2CAE">
      <w:instrText xml:space="preserve"> PAGE  \* MERGEFORMAT </w:instrText>
    </w:r>
    <w:r w:rsidRPr="001A2CAE">
      <w:fldChar w:fldCharType="separate"/>
    </w:r>
    <w:r>
      <w:t>24</w:t>
    </w:r>
    <w:r w:rsidRPr="001A2CAE">
      <w:fldChar w:fldCharType="end"/>
    </w:r>
    <w:r w:rsidRPr="001A2CAE">
      <w:t xml:space="preserve"> -</w:t>
    </w:r>
  </w:p>
  <w:p w14:paraId="7DB90404" w14:textId="1DAB341D" w:rsidR="00E660C8" w:rsidRPr="00E660C8" w:rsidRDefault="00560F0A" w:rsidP="00560F0A">
    <w:pPr>
      <w:pStyle w:val="Header"/>
      <w:spacing w:after="240"/>
    </w:pPr>
    <w:r>
      <w:t>TSAG-R2-F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2F1D"/>
    <w:multiLevelType w:val="hybridMultilevel"/>
    <w:tmpl w:val="5ADC385C"/>
    <w:lvl w:ilvl="0" w:tplc="927AFB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1E43463"/>
    <w:multiLevelType w:val="hybridMultilevel"/>
    <w:tmpl w:val="CDBAE6CC"/>
    <w:lvl w:ilvl="0" w:tplc="5762C7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57757CC"/>
    <w:multiLevelType w:val="hybridMultilevel"/>
    <w:tmpl w:val="FF622066"/>
    <w:lvl w:ilvl="0" w:tplc="927AFB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5AE1191"/>
    <w:multiLevelType w:val="hybridMultilevel"/>
    <w:tmpl w:val="487E6D30"/>
    <w:lvl w:ilvl="0" w:tplc="5762C7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99C4C70"/>
    <w:multiLevelType w:val="hybridMultilevel"/>
    <w:tmpl w:val="48541838"/>
    <w:lvl w:ilvl="0" w:tplc="5762C7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AE3506B"/>
    <w:multiLevelType w:val="hybridMultilevel"/>
    <w:tmpl w:val="D7D0D690"/>
    <w:lvl w:ilvl="0" w:tplc="5762C7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0AF20A9A"/>
    <w:multiLevelType w:val="hybridMultilevel"/>
    <w:tmpl w:val="DC902108"/>
    <w:lvl w:ilvl="0" w:tplc="1C2299D6">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10681E"/>
    <w:multiLevelType w:val="hybridMultilevel"/>
    <w:tmpl w:val="0F324050"/>
    <w:lvl w:ilvl="0" w:tplc="5762C7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21B5900"/>
    <w:multiLevelType w:val="hybridMultilevel"/>
    <w:tmpl w:val="B0D67A48"/>
    <w:lvl w:ilvl="0" w:tplc="EEA84350">
      <w:start w:val="12"/>
      <w:numFmt w:val="decimal"/>
      <w:lvlText w:val="%1"/>
      <w:lvlJc w:val="left"/>
      <w:pPr>
        <w:ind w:left="1636" w:hanging="360"/>
      </w:pPr>
      <w:rPr>
        <w:rFonts w:hint="default"/>
        <w:b/>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9" w15:restartNumberingAfterBreak="0">
    <w:nsid w:val="134E4912"/>
    <w:multiLevelType w:val="hybridMultilevel"/>
    <w:tmpl w:val="0B1804B4"/>
    <w:lvl w:ilvl="0" w:tplc="927AFB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5C15326"/>
    <w:multiLevelType w:val="hybridMultilevel"/>
    <w:tmpl w:val="37DE8F3C"/>
    <w:lvl w:ilvl="0" w:tplc="5762C7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16FE458A"/>
    <w:multiLevelType w:val="hybridMultilevel"/>
    <w:tmpl w:val="24067BFC"/>
    <w:lvl w:ilvl="0" w:tplc="5762C7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175C47A5"/>
    <w:multiLevelType w:val="hybridMultilevel"/>
    <w:tmpl w:val="B2F87CCE"/>
    <w:lvl w:ilvl="0" w:tplc="4A02A9D6">
      <w:start w:val="1"/>
      <w:numFmt w:val="bullet"/>
      <w:pStyle w:val="Bullet"/>
      <w:lvlText w:val=""/>
      <w:lvlJc w:val="left"/>
      <w:pPr>
        <w:tabs>
          <w:tab w:val="num" w:pos="1077"/>
        </w:tabs>
        <w:ind w:left="1077"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B9B4E6D"/>
    <w:multiLevelType w:val="hybridMultilevel"/>
    <w:tmpl w:val="C80627DE"/>
    <w:lvl w:ilvl="0" w:tplc="927AFB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1F715E9F"/>
    <w:multiLevelType w:val="hybridMultilevel"/>
    <w:tmpl w:val="626418E8"/>
    <w:lvl w:ilvl="0" w:tplc="5762C7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1F897007"/>
    <w:multiLevelType w:val="hybridMultilevel"/>
    <w:tmpl w:val="2BA85B48"/>
    <w:lvl w:ilvl="0" w:tplc="5762C7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44949AE"/>
    <w:multiLevelType w:val="hybridMultilevel"/>
    <w:tmpl w:val="B96628B0"/>
    <w:lvl w:ilvl="0" w:tplc="5762C7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251F4A83"/>
    <w:multiLevelType w:val="hybridMultilevel"/>
    <w:tmpl w:val="007E49DA"/>
    <w:lvl w:ilvl="0" w:tplc="06B00890">
      <w:start w:val="8"/>
      <w:numFmt w:val="decimal"/>
      <w:lvlText w:val="%1"/>
      <w:lvlJc w:val="left"/>
      <w:pPr>
        <w:ind w:left="1948" w:hanging="360"/>
      </w:pPr>
      <w:rPr>
        <w:rFonts w:hint="default"/>
        <w:b/>
      </w:rPr>
    </w:lvl>
    <w:lvl w:ilvl="1" w:tplc="04090019" w:tentative="1">
      <w:start w:val="1"/>
      <w:numFmt w:val="lowerLetter"/>
      <w:lvlText w:val="%2."/>
      <w:lvlJc w:val="left"/>
      <w:pPr>
        <w:ind w:left="2668" w:hanging="360"/>
      </w:pPr>
    </w:lvl>
    <w:lvl w:ilvl="2" w:tplc="0409001B" w:tentative="1">
      <w:start w:val="1"/>
      <w:numFmt w:val="lowerRoman"/>
      <w:lvlText w:val="%3."/>
      <w:lvlJc w:val="right"/>
      <w:pPr>
        <w:ind w:left="3388" w:hanging="180"/>
      </w:pPr>
    </w:lvl>
    <w:lvl w:ilvl="3" w:tplc="0409000F" w:tentative="1">
      <w:start w:val="1"/>
      <w:numFmt w:val="decimal"/>
      <w:lvlText w:val="%4."/>
      <w:lvlJc w:val="left"/>
      <w:pPr>
        <w:ind w:left="4108" w:hanging="360"/>
      </w:pPr>
    </w:lvl>
    <w:lvl w:ilvl="4" w:tplc="04090019" w:tentative="1">
      <w:start w:val="1"/>
      <w:numFmt w:val="lowerLetter"/>
      <w:lvlText w:val="%5."/>
      <w:lvlJc w:val="left"/>
      <w:pPr>
        <w:ind w:left="4828" w:hanging="360"/>
      </w:pPr>
    </w:lvl>
    <w:lvl w:ilvl="5" w:tplc="0409001B" w:tentative="1">
      <w:start w:val="1"/>
      <w:numFmt w:val="lowerRoman"/>
      <w:lvlText w:val="%6."/>
      <w:lvlJc w:val="right"/>
      <w:pPr>
        <w:ind w:left="5548" w:hanging="180"/>
      </w:pPr>
    </w:lvl>
    <w:lvl w:ilvl="6" w:tplc="0409000F" w:tentative="1">
      <w:start w:val="1"/>
      <w:numFmt w:val="decimal"/>
      <w:lvlText w:val="%7."/>
      <w:lvlJc w:val="left"/>
      <w:pPr>
        <w:ind w:left="6268" w:hanging="360"/>
      </w:pPr>
    </w:lvl>
    <w:lvl w:ilvl="7" w:tplc="04090019" w:tentative="1">
      <w:start w:val="1"/>
      <w:numFmt w:val="lowerLetter"/>
      <w:lvlText w:val="%8."/>
      <w:lvlJc w:val="left"/>
      <w:pPr>
        <w:ind w:left="6988" w:hanging="360"/>
      </w:pPr>
    </w:lvl>
    <w:lvl w:ilvl="8" w:tplc="0409001B" w:tentative="1">
      <w:start w:val="1"/>
      <w:numFmt w:val="lowerRoman"/>
      <w:lvlText w:val="%9."/>
      <w:lvlJc w:val="right"/>
      <w:pPr>
        <w:ind w:left="7708" w:hanging="180"/>
      </w:pPr>
    </w:lvl>
  </w:abstractNum>
  <w:abstractNum w:abstractNumId="18" w15:restartNumberingAfterBreak="0">
    <w:nsid w:val="25AE3ADF"/>
    <w:multiLevelType w:val="hybridMultilevel"/>
    <w:tmpl w:val="5F9A0D18"/>
    <w:lvl w:ilvl="0" w:tplc="C88402CA">
      <w:start w:val="1"/>
      <w:numFmt w:val="bullet"/>
      <w:lvlText w:val="o"/>
      <w:lvlJc w:val="left"/>
      <w:pPr>
        <w:ind w:left="720" w:hanging="363"/>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25D50797"/>
    <w:multiLevelType w:val="hybridMultilevel"/>
    <w:tmpl w:val="CBA64120"/>
    <w:lvl w:ilvl="0" w:tplc="1C2299D6">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9973FBA"/>
    <w:multiLevelType w:val="multilevel"/>
    <w:tmpl w:val="09B83474"/>
    <w:lvl w:ilvl="0">
      <w:start w:val="1"/>
      <w:numFmt w:val="decimal"/>
      <w:lvlText w:val="%1"/>
      <w:lvlJc w:val="left"/>
      <w:pPr>
        <w:ind w:left="1636" w:hanging="360"/>
      </w:pPr>
      <w:rPr>
        <w:rFonts w:hint="default"/>
        <w:i w:val="0"/>
        <w:color w:val="000000" w:themeColor="text1"/>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b w:val="0"/>
        <w:sz w:val="24"/>
        <w:szCs w:val="24"/>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21" w15:restartNumberingAfterBreak="0">
    <w:nsid w:val="2AA7059D"/>
    <w:multiLevelType w:val="hybridMultilevel"/>
    <w:tmpl w:val="1E027D92"/>
    <w:lvl w:ilvl="0" w:tplc="5762C7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2B9B225E"/>
    <w:multiLevelType w:val="hybridMultilevel"/>
    <w:tmpl w:val="71CAB174"/>
    <w:lvl w:ilvl="0" w:tplc="5762C7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2D6F4690"/>
    <w:multiLevelType w:val="hybridMultilevel"/>
    <w:tmpl w:val="A90CA138"/>
    <w:lvl w:ilvl="0" w:tplc="C88402CA">
      <w:start w:val="1"/>
      <w:numFmt w:val="bullet"/>
      <w:lvlText w:val="o"/>
      <w:lvlJc w:val="left"/>
      <w:pPr>
        <w:ind w:left="720" w:hanging="363"/>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2F503C28"/>
    <w:multiLevelType w:val="hybridMultilevel"/>
    <w:tmpl w:val="26E8DDF8"/>
    <w:lvl w:ilvl="0" w:tplc="C88402CA">
      <w:start w:val="1"/>
      <w:numFmt w:val="bullet"/>
      <w:lvlText w:val="o"/>
      <w:lvlJc w:val="left"/>
      <w:pPr>
        <w:ind w:left="720" w:hanging="363"/>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30CA660D"/>
    <w:multiLevelType w:val="hybridMultilevel"/>
    <w:tmpl w:val="37EE341E"/>
    <w:lvl w:ilvl="0" w:tplc="0409000F">
      <w:start w:val="1"/>
      <w:numFmt w:val="decimal"/>
      <w:lvlText w:val="%1."/>
      <w:lvlJc w:val="left"/>
      <w:pPr>
        <w:ind w:left="785" w:hanging="360"/>
      </w:pPr>
      <w:rPr>
        <w:rFonts w:hint="default"/>
      </w:rPr>
    </w:lvl>
    <w:lvl w:ilvl="1" w:tplc="FFFFFFFF">
      <w:start w:val="1"/>
      <w:numFmt w:val="lowerLetter"/>
      <w:lvlText w:val="%2."/>
      <w:lvlJc w:val="left"/>
      <w:pPr>
        <w:ind w:left="1080" w:hanging="360"/>
      </w:pPr>
    </w:lvl>
    <w:lvl w:ilvl="2" w:tplc="E9D65E38">
      <w:numFmt w:val="bullet"/>
      <w:lvlText w:val=""/>
      <w:lvlJc w:val="left"/>
      <w:pPr>
        <w:ind w:left="2190" w:hanging="570"/>
      </w:pPr>
      <w:rPr>
        <w:rFonts w:ascii="Symbol" w:eastAsiaTheme="minorEastAsia" w:hAnsi="Symbol" w:cs="Times New Roman" w:hint="default"/>
      </w:rPr>
    </w:lvl>
    <w:lvl w:ilvl="3" w:tplc="BA3E78E4">
      <w:start w:val="1"/>
      <w:numFmt w:val="decimal"/>
      <w:lvlText w:val="%4"/>
      <w:lvlJc w:val="left"/>
      <w:pPr>
        <w:ind w:left="2730" w:hanging="570"/>
      </w:pPr>
      <w:rPr>
        <w:rFonts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33592A00"/>
    <w:multiLevelType w:val="hybridMultilevel"/>
    <w:tmpl w:val="F92004D8"/>
    <w:lvl w:ilvl="0" w:tplc="1278DD3A">
      <w:start w:val="1"/>
      <w:numFmt w:val="bullet"/>
      <w:lvlText w:val="–"/>
      <w:lvlJc w:val="left"/>
      <w:pPr>
        <w:ind w:left="1004" w:hanging="363"/>
      </w:pPr>
      <w:rPr>
        <w:rFonts w:ascii="Times New Roman" w:hAnsi="Times New Roman" w:cs="Times New Roman"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7" w15:restartNumberingAfterBreak="0">
    <w:nsid w:val="3D7B504F"/>
    <w:multiLevelType w:val="multilevel"/>
    <w:tmpl w:val="2E909B86"/>
    <w:styleLink w:val="CurrentList1"/>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8" w15:restartNumberingAfterBreak="0">
    <w:nsid w:val="3EC66E44"/>
    <w:multiLevelType w:val="hybridMultilevel"/>
    <w:tmpl w:val="D4F41D2E"/>
    <w:lvl w:ilvl="0" w:tplc="5762C7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3FBC4F54"/>
    <w:multiLevelType w:val="hybridMultilevel"/>
    <w:tmpl w:val="FBB29FE4"/>
    <w:lvl w:ilvl="0" w:tplc="C88402CA">
      <w:start w:val="1"/>
      <w:numFmt w:val="bullet"/>
      <w:lvlText w:val="o"/>
      <w:lvlJc w:val="left"/>
      <w:pPr>
        <w:ind w:left="720" w:hanging="363"/>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41192B63"/>
    <w:multiLevelType w:val="hybridMultilevel"/>
    <w:tmpl w:val="68C25A6A"/>
    <w:lvl w:ilvl="0" w:tplc="C88402CA">
      <w:start w:val="1"/>
      <w:numFmt w:val="bullet"/>
      <w:lvlText w:val="o"/>
      <w:lvlJc w:val="left"/>
      <w:pPr>
        <w:ind w:left="720" w:hanging="363"/>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45690586"/>
    <w:multiLevelType w:val="hybridMultilevel"/>
    <w:tmpl w:val="4BBA8804"/>
    <w:lvl w:ilvl="0" w:tplc="5762C7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479E2C5B"/>
    <w:multiLevelType w:val="hybridMultilevel"/>
    <w:tmpl w:val="D1E6E254"/>
    <w:lvl w:ilvl="0" w:tplc="5762C7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48B93349"/>
    <w:multiLevelType w:val="hybridMultilevel"/>
    <w:tmpl w:val="4D30A2F6"/>
    <w:lvl w:ilvl="0" w:tplc="C88402CA">
      <w:start w:val="1"/>
      <w:numFmt w:val="bullet"/>
      <w:lvlText w:val="o"/>
      <w:lvlJc w:val="left"/>
      <w:pPr>
        <w:ind w:left="720" w:hanging="363"/>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4CDC55E5"/>
    <w:multiLevelType w:val="hybridMultilevel"/>
    <w:tmpl w:val="194A9724"/>
    <w:lvl w:ilvl="0" w:tplc="C88402CA">
      <w:start w:val="1"/>
      <w:numFmt w:val="bullet"/>
      <w:lvlText w:val="o"/>
      <w:lvlJc w:val="left"/>
      <w:pPr>
        <w:ind w:left="720" w:hanging="363"/>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4CE534D4"/>
    <w:multiLevelType w:val="hybridMultilevel"/>
    <w:tmpl w:val="A97A54BE"/>
    <w:lvl w:ilvl="0" w:tplc="C88402CA">
      <w:start w:val="1"/>
      <w:numFmt w:val="bullet"/>
      <w:lvlText w:val="o"/>
      <w:lvlJc w:val="left"/>
      <w:pPr>
        <w:ind w:left="720" w:hanging="363"/>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50CB4C96"/>
    <w:multiLevelType w:val="hybridMultilevel"/>
    <w:tmpl w:val="AACE13D8"/>
    <w:lvl w:ilvl="0" w:tplc="1C2299D6">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6275FE6"/>
    <w:multiLevelType w:val="hybridMultilevel"/>
    <w:tmpl w:val="AE6286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ADE3372"/>
    <w:multiLevelType w:val="hybridMultilevel"/>
    <w:tmpl w:val="D8D60194"/>
    <w:lvl w:ilvl="0" w:tplc="3EE07500">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5F49377C"/>
    <w:multiLevelType w:val="hybridMultilevel"/>
    <w:tmpl w:val="79425222"/>
    <w:lvl w:ilvl="0" w:tplc="5762C7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638061D4"/>
    <w:multiLevelType w:val="hybridMultilevel"/>
    <w:tmpl w:val="92461D80"/>
    <w:lvl w:ilvl="0" w:tplc="C88402CA">
      <w:start w:val="1"/>
      <w:numFmt w:val="bullet"/>
      <w:lvlText w:val="o"/>
      <w:lvlJc w:val="left"/>
      <w:pPr>
        <w:ind w:left="720" w:hanging="363"/>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65245634"/>
    <w:multiLevelType w:val="hybridMultilevel"/>
    <w:tmpl w:val="9D0690C0"/>
    <w:lvl w:ilvl="0" w:tplc="1C2299D6">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71429F6"/>
    <w:multiLevelType w:val="hybridMultilevel"/>
    <w:tmpl w:val="1AA6CD18"/>
    <w:lvl w:ilvl="0" w:tplc="5762C7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3" w15:restartNumberingAfterBreak="0">
    <w:nsid w:val="6A6A3195"/>
    <w:multiLevelType w:val="hybridMultilevel"/>
    <w:tmpl w:val="C18CD3DA"/>
    <w:lvl w:ilvl="0" w:tplc="927AFB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C292B36"/>
    <w:multiLevelType w:val="hybridMultilevel"/>
    <w:tmpl w:val="FFFFFFFF"/>
    <w:lvl w:ilvl="0" w:tplc="790884BC">
      <w:start w:val="1"/>
      <w:numFmt w:val="bullet"/>
      <w:lvlRestart w:val="0"/>
      <w:lvlText w:val="–"/>
      <w:lvlJc w:val="left"/>
      <w:pPr>
        <w:ind w:left="720" w:hanging="363"/>
      </w:pPr>
      <w:rPr>
        <w:rFonts w:ascii="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F013ABE"/>
    <w:multiLevelType w:val="multilevel"/>
    <w:tmpl w:val="5C00DAD4"/>
    <w:lvl w:ilvl="0">
      <w:start w:val="1"/>
      <w:numFmt w:val="decimal"/>
      <w:lvlText w:val="%1"/>
      <w:lvlJc w:val="left"/>
      <w:pPr>
        <w:tabs>
          <w:tab w:val="num" w:pos="432"/>
        </w:tabs>
        <w:ind w:left="432" w:hanging="432"/>
      </w:pPr>
    </w:lvl>
    <w:lvl w:ilvl="1">
      <w:start w:val="1"/>
      <w:numFmt w:val="decimal"/>
      <w:pStyle w:val="a2"/>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6" w15:restartNumberingAfterBreak="0">
    <w:nsid w:val="6F4867B4"/>
    <w:multiLevelType w:val="multilevel"/>
    <w:tmpl w:val="459E1700"/>
    <w:styleLink w:val="CurrentList2"/>
    <w:lvl w:ilvl="0">
      <w:start w:val="5"/>
      <w:numFmt w:val="bullet"/>
      <w:lvlText w:val="-"/>
      <w:lvlJc w:val="left"/>
      <w:pPr>
        <w:ind w:left="656" w:hanging="420"/>
      </w:pPr>
      <w:rPr>
        <w:rFonts w:ascii="Times New Roman" w:eastAsia="Times New Roman" w:hAnsi="Times New Roman" w:cs="Times New Roman" w:hint="default"/>
      </w:rPr>
    </w:lvl>
    <w:lvl w:ilvl="1">
      <w:start w:val="1"/>
      <w:numFmt w:val="bullet"/>
      <w:lvlText w:val=""/>
      <w:lvlJc w:val="left"/>
      <w:pPr>
        <w:ind w:left="1076" w:hanging="420"/>
      </w:pPr>
      <w:rPr>
        <w:rFonts w:ascii="Wingdings" w:hAnsi="Wingdings" w:hint="default"/>
      </w:rPr>
    </w:lvl>
    <w:lvl w:ilvl="2">
      <w:start w:val="1"/>
      <w:numFmt w:val="bullet"/>
      <w:lvlText w:val=""/>
      <w:lvlJc w:val="left"/>
      <w:pPr>
        <w:ind w:left="1496" w:hanging="420"/>
      </w:pPr>
      <w:rPr>
        <w:rFonts w:ascii="Wingdings" w:hAnsi="Wingdings" w:hint="default"/>
      </w:rPr>
    </w:lvl>
    <w:lvl w:ilvl="3">
      <w:start w:val="1"/>
      <w:numFmt w:val="bullet"/>
      <w:lvlText w:val=""/>
      <w:lvlJc w:val="left"/>
      <w:pPr>
        <w:ind w:left="1916" w:hanging="420"/>
      </w:pPr>
      <w:rPr>
        <w:rFonts w:ascii="Wingdings" w:hAnsi="Wingdings" w:hint="default"/>
      </w:rPr>
    </w:lvl>
    <w:lvl w:ilvl="4">
      <w:start w:val="1"/>
      <w:numFmt w:val="bullet"/>
      <w:lvlText w:val=""/>
      <w:lvlJc w:val="left"/>
      <w:pPr>
        <w:ind w:left="2336" w:hanging="420"/>
      </w:pPr>
      <w:rPr>
        <w:rFonts w:ascii="Wingdings" w:hAnsi="Wingdings" w:hint="default"/>
      </w:rPr>
    </w:lvl>
    <w:lvl w:ilvl="5">
      <w:start w:val="1"/>
      <w:numFmt w:val="bullet"/>
      <w:lvlText w:val=""/>
      <w:lvlJc w:val="left"/>
      <w:pPr>
        <w:ind w:left="2756" w:hanging="420"/>
      </w:pPr>
      <w:rPr>
        <w:rFonts w:ascii="Wingdings" w:hAnsi="Wingdings" w:hint="default"/>
      </w:rPr>
    </w:lvl>
    <w:lvl w:ilvl="6">
      <w:start w:val="1"/>
      <w:numFmt w:val="bullet"/>
      <w:lvlText w:val=""/>
      <w:lvlJc w:val="left"/>
      <w:pPr>
        <w:ind w:left="3176" w:hanging="420"/>
      </w:pPr>
      <w:rPr>
        <w:rFonts w:ascii="Wingdings" w:hAnsi="Wingdings" w:hint="default"/>
      </w:rPr>
    </w:lvl>
    <w:lvl w:ilvl="7">
      <w:start w:val="1"/>
      <w:numFmt w:val="bullet"/>
      <w:lvlText w:val=""/>
      <w:lvlJc w:val="left"/>
      <w:pPr>
        <w:ind w:left="3596" w:hanging="420"/>
      </w:pPr>
      <w:rPr>
        <w:rFonts w:ascii="Wingdings" w:hAnsi="Wingdings" w:hint="default"/>
      </w:rPr>
    </w:lvl>
    <w:lvl w:ilvl="8">
      <w:start w:val="1"/>
      <w:numFmt w:val="bullet"/>
      <w:lvlText w:val=""/>
      <w:lvlJc w:val="left"/>
      <w:pPr>
        <w:ind w:left="4016" w:hanging="420"/>
      </w:pPr>
      <w:rPr>
        <w:rFonts w:ascii="Wingdings" w:hAnsi="Wingdings" w:hint="default"/>
      </w:rPr>
    </w:lvl>
  </w:abstractNum>
  <w:abstractNum w:abstractNumId="47" w15:restartNumberingAfterBreak="0">
    <w:nsid w:val="77565E6F"/>
    <w:multiLevelType w:val="hybridMultilevel"/>
    <w:tmpl w:val="3A58A7F0"/>
    <w:lvl w:ilvl="0" w:tplc="5762C7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8" w15:restartNumberingAfterBreak="0">
    <w:nsid w:val="78D717C0"/>
    <w:multiLevelType w:val="hybridMultilevel"/>
    <w:tmpl w:val="B9FA4454"/>
    <w:styleLink w:val="WWNum11"/>
    <w:lvl w:ilvl="0" w:tplc="CBC02814">
      <w:start w:val="1"/>
      <w:numFmt w:val="decimal"/>
      <w:lvlText w:val="%1."/>
      <w:lvlJc w:val="left"/>
      <w:pPr>
        <w:ind w:left="0" w:firstLine="0"/>
      </w:pPr>
    </w:lvl>
    <w:lvl w:ilvl="1" w:tplc="098A6D08">
      <w:start w:val="1"/>
      <w:numFmt w:val="lowerLetter"/>
      <w:lvlText w:val="%2."/>
      <w:lvlJc w:val="left"/>
      <w:pPr>
        <w:ind w:left="0" w:firstLine="0"/>
      </w:pPr>
    </w:lvl>
    <w:lvl w:ilvl="2" w:tplc="45C62E90">
      <w:start w:val="1"/>
      <w:numFmt w:val="lowerRoman"/>
      <w:lvlText w:val="%3."/>
      <w:lvlJc w:val="right"/>
      <w:pPr>
        <w:ind w:left="0" w:firstLine="0"/>
      </w:pPr>
    </w:lvl>
    <w:lvl w:ilvl="3" w:tplc="CC6023CE">
      <w:start w:val="1"/>
      <w:numFmt w:val="decimal"/>
      <w:lvlText w:val="%4."/>
      <w:lvlJc w:val="left"/>
      <w:pPr>
        <w:ind w:left="0" w:firstLine="0"/>
      </w:pPr>
    </w:lvl>
    <w:lvl w:ilvl="4" w:tplc="19FAD612">
      <w:start w:val="1"/>
      <w:numFmt w:val="lowerLetter"/>
      <w:lvlText w:val="%5."/>
      <w:lvlJc w:val="left"/>
      <w:pPr>
        <w:ind w:left="0" w:firstLine="0"/>
      </w:pPr>
    </w:lvl>
    <w:lvl w:ilvl="5" w:tplc="2878DE28">
      <w:start w:val="1"/>
      <w:numFmt w:val="lowerRoman"/>
      <w:lvlText w:val="%6."/>
      <w:lvlJc w:val="right"/>
      <w:pPr>
        <w:ind w:left="0" w:firstLine="0"/>
      </w:pPr>
    </w:lvl>
    <w:lvl w:ilvl="6" w:tplc="4A144822">
      <w:start w:val="1"/>
      <w:numFmt w:val="decimal"/>
      <w:lvlText w:val="%7."/>
      <w:lvlJc w:val="left"/>
      <w:pPr>
        <w:ind w:left="0" w:firstLine="0"/>
      </w:pPr>
    </w:lvl>
    <w:lvl w:ilvl="7" w:tplc="A1FE3432">
      <w:start w:val="1"/>
      <w:numFmt w:val="lowerLetter"/>
      <w:lvlText w:val="%8."/>
      <w:lvlJc w:val="left"/>
      <w:pPr>
        <w:ind w:left="0" w:firstLine="0"/>
      </w:pPr>
    </w:lvl>
    <w:lvl w:ilvl="8" w:tplc="A9C0CA08">
      <w:start w:val="1"/>
      <w:numFmt w:val="lowerRoman"/>
      <w:lvlText w:val="%9."/>
      <w:lvlJc w:val="right"/>
      <w:pPr>
        <w:ind w:left="0" w:firstLine="0"/>
      </w:pPr>
    </w:lvl>
  </w:abstractNum>
  <w:num w:numId="1" w16cid:durableId="758672321">
    <w:abstractNumId w:val="45"/>
  </w:num>
  <w:num w:numId="2" w16cid:durableId="1332873196">
    <w:abstractNumId w:val="44"/>
  </w:num>
  <w:num w:numId="3" w16cid:durableId="271284204">
    <w:abstractNumId w:val="12"/>
  </w:num>
  <w:num w:numId="4" w16cid:durableId="1458569608">
    <w:abstractNumId w:val="48"/>
  </w:num>
  <w:num w:numId="5" w16cid:durableId="1252087545">
    <w:abstractNumId w:val="27"/>
  </w:num>
  <w:num w:numId="6" w16cid:durableId="577598058">
    <w:abstractNumId w:val="46"/>
  </w:num>
  <w:num w:numId="7" w16cid:durableId="725683539">
    <w:abstractNumId w:val="36"/>
  </w:num>
  <w:num w:numId="8" w16cid:durableId="498498035">
    <w:abstractNumId w:val="20"/>
  </w:num>
  <w:num w:numId="9" w16cid:durableId="182742933">
    <w:abstractNumId w:val="17"/>
  </w:num>
  <w:num w:numId="10" w16cid:durableId="662857217">
    <w:abstractNumId w:val="8"/>
  </w:num>
  <w:num w:numId="11" w16cid:durableId="128977708">
    <w:abstractNumId w:val="37"/>
  </w:num>
  <w:num w:numId="12" w16cid:durableId="1052389591">
    <w:abstractNumId w:val="25"/>
  </w:num>
  <w:num w:numId="13" w16cid:durableId="900484543">
    <w:abstractNumId w:val="43"/>
  </w:num>
  <w:num w:numId="14" w16cid:durableId="1584217214">
    <w:abstractNumId w:val="38"/>
  </w:num>
  <w:num w:numId="15" w16cid:durableId="1668092359">
    <w:abstractNumId w:val="31"/>
  </w:num>
  <w:num w:numId="16" w16cid:durableId="1046414388">
    <w:abstractNumId w:val="35"/>
  </w:num>
  <w:num w:numId="17" w16cid:durableId="17590320">
    <w:abstractNumId w:val="39"/>
  </w:num>
  <w:num w:numId="18" w16cid:durableId="867571172">
    <w:abstractNumId w:val="34"/>
  </w:num>
  <w:num w:numId="19" w16cid:durableId="1867522828">
    <w:abstractNumId w:val="1"/>
  </w:num>
  <w:num w:numId="20" w16cid:durableId="701564089">
    <w:abstractNumId w:val="18"/>
  </w:num>
  <w:num w:numId="21" w16cid:durableId="1645618267">
    <w:abstractNumId w:val="10"/>
  </w:num>
  <w:num w:numId="22" w16cid:durableId="1855723127">
    <w:abstractNumId w:val="29"/>
  </w:num>
  <w:num w:numId="23" w16cid:durableId="248393486">
    <w:abstractNumId w:val="32"/>
  </w:num>
  <w:num w:numId="24" w16cid:durableId="1884321008">
    <w:abstractNumId w:val="23"/>
  </w:num>
  <w:num w:numId="25" w16cid:durableId="1636763863">
    <w:abstractNumId w:val="7"/>
  </w:num>
  <w:num w:numId="26" w16cid:durableId="1197040891">
    <w:abstractNumId w:val="30"/>
  </w:num>
  <w:num w:numId="27" w16cid:durableId="900211988">
    <w:abstractNumId w:val="16"/>
  </w:num>
  <w:num w:numId="28" w16cid:durableId="687876365">
    <w:abstractNumId w:val="47"/>
  </w:num>
  <w:num w:numId="29" w16cid:durableId="135145955">
    <w:abstractNumId w:val="28"/>
  </w:num>
  <w:num w:numId="30" w16cid:durableId="813715899">
    <w:abstractNumId w:val="33"/>
  </w:num>
  <w:num w:numId="31" w16cid:durableId="841243892">
    <w:abstractNumId w:val="4"/>
  </w:num>
  <w:num w:numId="32" w16cid:durableId="1291014879">
    <w:abstractNumId w:val="22"/>
  </w:num>
  <w:num w:numId="33" w16cid:durableId="1850752068">
    <w:abstractNumId w:val="40"/>
  </w:num>
  <w:num w:numId="34" w16cid:durableId="915673264">
    <w:abstractNumId w:val="11"/>
  </w:num>
  <w:num w:numId="35" w16cid:durableId="1837190066">
    <w:abstractNumId w:val="21"/>
  </w:num>
  <w:num w:numId="36" w16cid:durableId="1054544656">
    <w:abstractNumId w:val="15"/>
  </w:num>
  <w:num w:numId="37" w16cid:durableId="12146223">
    <w:abstractNumId w:val="3"/>
  </w:num>
  <w:num w:numId="38" w16cid:durableId="524638225">
    <w:abstractNumId w:val="5"/>
  </w:num>
  <w:num w:numId="39" w16cid:durableId="1032345124">
    <w:abstractNumId w:val="42"/>
  </w:num>
  <w:num w:numId="40" w16cid:durableId="1863323784">
    <w:abstractNumId w:val="24"/>
  </w:num>
  <w:num w:numId="41" w16cid:durableId="1421096823">
    <w:abstractNumId w:val="14"/>
  </w:num>
  <w:num w:numId="42" w16cid:durableId="386613020">
    <w:abstractNumId w:val="9"/>
  </w:num>
  <w:num w:numId="43" w16cid:durableId="1426655000">
    <w:abstractNumId w:val="2"/>
  </w:num>
  <w:num w:numId="44" w16cid:durableId="1435058297">
    <w:abstractNumId w:val="0"/>
  </w:num>
  <w:num w:numId="45" w16cid:durableId="293024236">
    <w:abstractNumId w:val="13"/>
  </w:num>
  <w:num w:numId="46" w16cid:durableId="1908688030">
    <w:abstractNumId w:val="26"/>
  </w:num>
  <w:num w:numId="47" w16cid:durableId="349374660">
    <w:abstractNumId w:val="6"/>
  </w:num>
  <w:num w:numId="48" w16cid:durableId="225650681">
    <w:abstractNumId w:val="19"/>
  </w:num>
  <w:num w:numId="49" w16cid:durableId="984049646">
    <w:abstractNumId w:val="4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5"/>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CAE"/>
    <w:rsid w:val="00011210"/>
    <w:rsid w:val="00011493"/>
    <w:rsid w:val="0002111A"/>
    <w:rsid w:val="0002234A"/>
    <w:rsid w:val="000236FA"/>
    <w:rsid w:val="00036219"/>
    <w:rsid w:val="00036C56"/>
    <w:rsid w:val="0004311E"/>
    <w:rsid w:val="00045AA5"/>
    <w:rsid w:val="00054C4A"/>
    <w:rsid w:val="000670B9"/>
    <w:rsid w:val="00070857"/>
    <w:rsid w:val="00092D03"/>
    <w:rsid w:val="0009726F"/>
    <w:rsid w:val="000A4B5D"/>
    <w:rsid w:val="000A5970"/>
    <w:rsid w:val="000B076E"/>
    <w:rsid w:val="000B0FB7"/>
    <w:rsid w:val="000C6E0F"/>
    <w:rsid w:val="000D6A80"/>
    <w:rsid w:val="000E7BB1"/>
    <w:rsid w:val="001044F6"/>
    <w:rsid w:val="00105D7A"/>
    <w:rsid w:val="00120780"/>
    <w:rsid w:val="0014207F"/>
    <w:rsid w:val="00167192"/>
    <w:rsid w:val="00187173"/>
    <w:rsid w:val="00196B41"/>
    <w:rsid w:val="001A2CAE"/>
    <w:rsid w:val="001A61C1"/>
    <w:rsid w:val="001B4265"/>
    <w:rsid w:val="001C15F5"/>
    <w:rsid w:val="001C7FA9"/>
    <w:rsid w:val="001D35B6"/>
    <w:rsid w:val="001D5CF4"/>
    <w:rsid w:val="001D78B8"/>
    <w:rsid w:val="001E09FA"/>
    <w:rsid w:val="001F3CA6"/>
    <w:rsid w:val="002005AB"/>
    <w:rsid w:val="00215A35"/>
    <w:rsid w:val="00221EF5"/>
    <w:rsid w:val="002272B2"/>
    <w:rsid w:val="00227C53"/>
    <w:rsid w:val="0024705C"/>
    <w:rsid w:val="00252F1A"/>
    <w:rsid w:val="00260B8F"/>
    <w:rsid w:val="002637D2"/>
    <w:rsid w:val="00264644"/>
    <w:rsid w:val="002712F7"/>
    <w:rsid w:val="00277D10"/>
    <w:rsid w:val="00284E8D"/>
    <w:rsid w:val="002910FB"/>
    <w:rsid w:val="002946C5"/>
    <w:rsid w:val="002978FD"/>
    <w:rsid w:val="002A5CD4"/>
    <w:rsid w:val="002B2AD5"/>
    <w:rsid w:val="002B78B7"/>
    <w:rsid w:val="002C4F48"/>
    <w:rsid w:val="002D164E"/>
    <w:rsid w:val="002E0C4F"/>
    <w:rsid w:val="002E4072"/>
    <w:rsid w:val="002E7FDF"/>
    <w:rsid w:val="002F7805"/>
    <w:rsid w:val="00302041"/>
    <w:rsid w:val="00311E3F"/>
    <w:rsid w:val="00312D85"/>
    <w:rsid w:val="00321A27"/>
    <w:rsid w:val="003369D2"/>
    <w:rsid w:val="00372185"/>
    <w:rsid w:val="00387264"/>
    <w:rsid w:val="00390287"/>
    <w:rsid w:val="003A5FE3"/>
    <w:rsid w:val="003B1AFE"/>
    <w:rsid w:val="003B1F56"/>
    <w:rsid w:val="003C7001"/>
    <w:rsid w:val="003D0984"/>
    <w:rsid w:val="003D5670"/>
    <w:rsid w:val="003D66FA"/>
    <w:rsid w:val="003E5CE0"/>
    <w:rsid w:val="003F090A"/>
    <w:rsid w:val="00412578"/>
    <w:rsid w:val="004179C7"/>
    <w:rsid w:val="00422ACA"/>
    <w:rsid w:val="004245E3"/>
    <w:rsid w:val="004331DC"/>
    <w:rsid w:val="00443C73"/>
    <w:rsid w:val="00454219"/>
    <w:rsid w:val="00457184"/>
    <w:rsid w:val="004609CA"/>
    <w:rsid w:val="0046230C"/>
    <w:rsid w:val="00465915"/>
    <w:rsid w:val="0047515C"/>
    <w:rsid w:val="00485EA2"/>
    <w:rsid w:val="00486BEA"/>
    <w:rsid w:val="00490348"/>
    <w:rsid w:val="0049133E"/>
    <w:rsid w:val="004921C1"/>
    <w:rsid w:val="00492B58"/>
    <w:rsid w:val="00496253"/>
    <w:rsid w:val="004A711D"/>
    <w:rsid w:val="004A753B"/>
    <w:rsid w:val="004C2DA2"/>
    <w:rsid w:val="004C319C"/>
    <w:rsid w:val="004C3534"/>
    <w:rsid w:val="004C41D8"/>
    <w:rsid w:val="004D05E8"/>
    <w:rsid w:val="004D2C58"/>
    <w:rsid w:val="004E53BA"/>
    <w:rsid w:val="004F24CD"/>
    <w:rsid w:val="00514254"/>
    <w:rsid w:val="0052033E"/>
    <w:rsid w:val="005232FD"/>
    <w:rsid w:val="0052362F"/>
    <w:rsid w:val="005262F7"/>
    <w:rsid w:val="00540762"/>
    <w:rsid w:val="00541881"/>
    <w:rsid w:val="00560F0A"/>
    <w:rsid w:val="005718EE"/>
    <w:rsid w:val="005723EE"/>
    <w:rsid w:val="005B11C8"/>
    <w:rsid w:val="005D7921"/>
    <w:rsid w:val="005D7962"/>
    <w:rsid w:val="005F24F0"/>
    <w:rsid w:val="005F3EFF"/>
    <w:rsid w:val="0060031A"/>
    <w:rsid w:val="00612BC3"/>
    <w:rsid w:val="0061539C"/>
    <w:rsid w:val="00625E3E"/>
    <w:rsid w:val="006262FB"/>
    <w:rsid w:val="006266B2"/>
    <w:rsid w:val="00644344"/>
    <w:rsid w:val="00661931"/>
    <w:rsid w:val="00663564"/>
    <w:rsid w:val="006703BA"/>
    <w:rsid w:val="00686593"/>
    <w:rsid w:val="0068776C"/>
    <w:rsid w:val="00687D78"/>
    <w:rsid w:val="00694535"/>
    <w:rsid w:val="006B5EE7"/>
    <w:rsid w:val="006C10C6"/>
    <w:rsid w:val="006D033A"/>
    <w:rsid w:val="006D162C"/>
    <w:rsid w:val="006E19E6"/>
    <w:rsid w:val="006E6EC4"/>
    <w:rsid w:val="006E741B"/>
    <w:rsid w:val="006F1322"/>
    <w:rsid w:val="006F1609"/>
    <w:rsid w:val="007045C1"/>
    <w:rsid w:val="00730D31"/>
    <w:rsid w:val="00740E5B"/>
    <w:rsid w:val="00746C93"/>
    <w:rsid w:val="00753F36"/>
    <w:rsid w:val="00756796"/>
    <w:rsid w:val="00776D7C"/>
    <w:rsid w:val="007777C1"/>
    <w:rsid w:val="007778E2"/>
    <w:rsid w:val="00785423"/>
    <w:rsid w:val="00785E59"/>
    <w:rsid w:val="007C6AE1"/>
    <w:rsid w:val="007D06D6"/>
    <w:rsid w:val="007D6E86"/>
    <w:rsid w:val="007F470E"/>
    <w:rsid w:val="00814054"/>
    <w:rsid w:val="0081678F"/>
    <w:rsid w:val="0082711E"/>
    <w:rsid w:val="00831613"/>
    <w:rsid w:val="00832AC5"/>
    <w:rsid w:val="00843F57"/>
    <w:rsid w:val="00845C6A"/>
    <w:rsid w:val="0086272C"/>
    <w:rsid w:val="00862F29"/>
    <w:rsid w:val="00872742"/>
    <w:rsid w:val="00872FC5"/>
    <w:rsid w:val="00873CDD"/>
    <w:rsid w:val="008804EE"/>
    <w:rsid w:val="00884C36"/>
    <w:rsid w:val="0089140B"/>
    <w:rsid w:val="00894DA2"/>
    <w:rsid w:val="008A2374"/>
    <w:rsid w:val="008B5FFB"/>
    <w:rsid w:val="008C01CF"/>
    <w:rsid w:val="008C04EA"/>
    <w:rsid w:val="008C1EA9"/>
    <w:rsid w:val="008D1952"/>
    <w:rsid w:val="008D2AF2"/>
    <w:rsid w:val="008D7392"/>
    <w:rsid w:val="008D7C15"/>
    <w:rsid w:val="008F38A5"/>
    <w:rsid w:val="008F4E69"/>
    <w:rsid w:val="008F5698"/>
    <w:rsid w:val="00903AC6"/>
    <w:rsid w:val="00904BF4"/>
    <w:rsid w:val="00907563"/>
    <w:rsid w:val="009212A2"/>
    <w:rsid w:val="00923748"/>
    <w:rsid w:val="0092540D"/>
    <w:rsid w:val="009326E6"/>
    <w:rsid w:val="00951433"/>
    <w:rsid w:val="00967CB8"/>
    <w:rsid w:val="00974CDB"/>
    <w:rsid w:val="00980751"/>
    <w:rsid w:val="00980BC3"/>
    <w:rsid w:val="00981997"/>
    <w:rsid w:val="00987CD6"/>
    <w:rsid w:val="009A3035"/>
    <w:rsid w:val="009A546D"/>
    <w:rsid w:val="009A5CE0"/>
    <w:rsid w:val="009A610C"/>
    <w:rsid w:val="009A6311"/>
    <w:rsid w:val="009C4B3A"/>
    <w:rsid w:val="009C61FD"/>
    <w:rsid w:val="009C7D25"/>
    <w:rsid w:val="009D5B3C"/>
    <w:rsid w:val="009E23F4"/>
    <w:rsid w:val="009F2DCD"/>
    <w:rsid w:val="009F419B"/>
    <w:rsid w:val="00A10A8A"/>
    <w:rsid w:val="00A10F7F"/>
    <w:rsid w:val="00A113F0"/>
    <w:rsid w:val="00A234F9"/>
    <w:rsid w:val="00A24B87"/>
    <w:rsid w:val="00A25636"/>
    <w:rsid w:val="00A2578B"/>
    <w:rsid w:val="00A36E5E"/>
    <w:rsid w:val="00A461B3"/>
    <w:rsid w:val="00A46659"/>
    <w:rsid w:val="00A564E2"/>
    <w:rsid w:val="00A700F3"/>
    <w:rsid w:val="00A75DC4"/>
    <w:rsid w:val="00A83490"/>
    <w:rsid w:val="00A86565"/>
    <w:rsid w:val="00A87110"/>
    <w:rsid w:val="00A92283"/>
    <w:rsid w:val="00A924F6"/>
    <w:rsid w:val="00A926D3"/>
    <w:rsid w:val="00A93F2F"/>
    <w:rsid w:val="00A969B2"/>
    <w:rsid w:val="00AA1553"/>
    <w:rsid w:val="00AA2C77"/>
    <w:rsid w:val="00AA43C5"/>
    <w:rsid w:val="00AB0CF1"/>
    <w:rsid w:val="00AC2B62"/>
    <w:rsid w:val="00AC7CD7"/>
    <w:rsid w:val="00AD0FE1"/>
    <w:rsid w:val="00AD3056"/>
    <w:rsid w:val="00AD7161"/>
    <w:rsid w:val="00AE310B"/>
    <w:rsid w:val="00AE494E"/>
    <w:rsid w:val="00AF2D55"/>
    <w:rsid w:val="00B05302"/>
    <w:rsid w:val="00B053FA"/>
    <w:rsid w:val="00B10435"/>
    <w:rsid w:val="00B15379"/>
    <w:rsid w:val="00B16790"/>
    <w:rsid w:val="00B17D64"/>
    <w:rsid w:val="00B210F4"/>
    <w:rsid w:val="00B23733"/>
    <w:rsid w:val="00B310C5"/>
    <w:rsid w:val="00B360AD"/>
    <w:rsid w:val="00B4191F"/>
    <w:rsid w:val="00B42129"/>
    <w:rsid w:val="00B619DE"/>
    <w:rsid w:val="00B646BC"/>
    <w:rsid w:val="00B676F4"/>
    <w:rsid w:val="00B70DAD"/>
    <w:rsid w:val="00B82C4D"/>
    <w:rsid w:val="00B83AAC"/>
    <w:rsid w:val="00B87A10"/>
    <w:rsid w:val="00B93822"/>
    <w:rsid w:val="00BA7B16"/>
    <w:rsid w:val="00BB13DC"/>
    <w:rsid w:val="00BB1D05"/>
    <w:rsid w:val="00BC1F11"/>
    <w:rsid w:val="00BD0EE6"/>
    <w:rsid w:val="00C02C3C"/>
    <w:rsid w:val="00C14D7E"/>
    <w:rsid w:val="00C1778E"/>
    <w:rsid w:val="00C45E9C"/>
    <w:rsid w:val="00C47BA9"/>
    <w:rsid w:val="00C71E5C"/>
    <w:rsid w:val="00C730BE"/>
    <w:rsid w:val="00C73DA2"/>
    <w:rsid w:val="00C81A31"/>
    <w:rsid w:val="00C82B79"/>
    <w:rsid w:val="00C86DD0"/>
    <w:rsid w:val="00C86E70"/>
    <w:rsid w:val="00C926D7"/>
    <w:rsid w:val="00CA45DB"/>
    <w:rsid w:val="00CB22B0"/>
    <w:rsid w:val="00CB3521"/>
    <w:rsid w:val="00CB4DF5"/>
    <w:rsid w:val="00CC6726"/>
    <w:rsid w:val="00CD303B"/>
    <w:rsid w:val="00CE4164"/>
    <w:rsid w:val="00CE6C75"/>
    <w:rsid w:val="00CF0A7B"/>
    <w:rsid w:val="00CF2805"/>
    <w:rsid w:val="00D01BB2"/>
    <w:rsid w:val="00D200BE"/>
    <w:rsid w:val="00D25C44"/>
    <w:rsid w:val="00D27983"/>
    <w:rsid w:val="00D33364"/>
    <w:rsid w:val="00D373EB"/>
    <w:rsid w:val="00D4113E"/>
    <w:rsid w:val="00D503C0"/>
    <w:rsid w:val="00D542EA"/>
    <w:rsid w:val="00D5450A"/>
    <w:rsid w:val="00D62129"/>
    <w:rsid w:val="00D637D7"/>
    <w:rsid w:val="00D65F96"/>
    <w:rsid w:val="00D90439"/>
    <w:rsid w:val="00D938FC"/>
    <w:rsid w:val="00DA5D76"/>
    <w:rsid w:val="00DB250B"/>
    <w:rsid w:val="00DC04E4"/>
    <w:rsid w:val="00DC36D4"/>
    <w:rsid w:val="00DC4E12"/>
    <w:rsid w:val="00DC5D0C"/>
    <w:rsid w:val="00DD0663"/>
    <w:rsid w:val="00DE33FE"/>
    <w:rsid w:val="00DE48B3"/>
    <w:rsid w:val="00DF0365"/>
    <w:rsid w:val="00DF2FAD"/>
    <w:rsid w:val="00E072F7"/>
    <w:rsid w:val="00E1111B"/>
    <w:rsid w:val="00E16263"/>
    <w:rsid w:val="00E16954"/>
    <w:rsid w:val="00E236BC"/>
    <w:rsid w:val="00E4651E"/>
    <w:rsid w:val="00E47785"/>
    <w:rsid w:val="00E57394"/>
    <w:rsid w:val="00E62DD3"/>
    <w:rsid w:val="00E660C8"/>
    <w:rsid w:val="00E66187"/>
    <w:rsid w:val="00E72B4B"/>
    <w:rsid w:val="00E801CB"/>
    <w:rsid w:val="00E81757"/>
    <w:rsid w:val="00E8412C"/>
    <w:rsid w:val="00EB40E1"/>
    <w:rsid w:val="00EC272C"/>
    <w:rsid w:val="00EC5A3F"/>
    <w:rsid w:val="00EE68D5"/>
    <w:rsid w:val="00EF05C5"/>
    <w:rsid w:val="00EF5E4A"/>
    <w:rsid w:val="00EF631A"/>
    <w:rsid w:val="00F064ED"/>
    <w:rsid w:val="00F1045A"/>
    <w:rsid w:val="00F10474"/>
    <w:rsid w:val="00F30C0F"/>
    <w:rsid w:val="00F358C2"/>
    <w:rsid w:val="00F528A6"/>
    <w:rsid w:val="00F5484D"/>
    <w:rsid w:val="00F55400"/>
    <w:rsid w:val="00F67291"/>
    <w:rsid w:val="00F7162E"/>
    <w:rsid w:val="00F7727F"/>
    <w:rsid w:val="00F77FCE"/>
    <w:rsid w:val="00F8606A"/>
    <w:rsid w:val="00F96985"/>
    <w:rsid w:val="00F97250"/>
    <w:rsid w:val="00FA76C3"/>
    <w:rsid w:val="00FB22B2"/>
    <w:rsid w:val="00FB6AE5"/>
    <w:rsid w:val="00FC02D5"/>
    <w:rsid w:val="00FC04CD"/>
    <w:rsid w:val="00FC29D8"/>
    <w:rsid w:val="00FD0D06"/>
    <w:rsid w:val="00FD399B"/>
    <w:rsid w:val="00FD5CD2"/>
    <w:rsid w:val="00FE5ADA"/>
    <w:rsid w:val="00FF3BEB"/>
    <w:rsid w:val="00FF3C0B"/>
    <w:rsid w:val="00FF556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4119EE"/>
  <w15:docId w15:val="{FCC5F20E-366D-493F-BA45-690C4085C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lang w:val="fr-FR" w:eastAsia="en-US"/>
    </w:rPr>
  </w:style>
  <w:style w:type="paragraph" w:styleId="Heading1">
    <w:name w:val="heading 1"/>
    <w:basedOn w:val="Normal"/>
    <w:next w:val="Normal"/>
    <w:link w:val="Heading1Char"/>
    <w:uiPriority w:val="9"/>
    <w:qFormat/>
    <w:pPr>
      <w:keepNext/>
      <w:keepLines/>
      <w:spacing w:before="360"/>
      <w:ind w:left="794" w:hanging="794"/>
      <w:outlineLvl w:val="0"/>
    </w:pPr>
    <w:rPr>
      <w:b/>
    </w:rPr>
  </w:style>
  <w:style w:type="paragraph" w:styleId="Heading2">
    <w:name w:val="heading 2"/>
    <w:basedOn w:val="Heading1"/>
    <w:next w:val="Normal"/>
    <w:link w:val="Heading2Char"/>
    <w:qFormat/>
    <w:pPr>
      <w:spacing w:before="240"/>
      <w:outlineLvl w:val="1"/>
    </w:pPr>
  </w:style>
  <w:style w:type="paragraph" w:styleId="Heading3">
    <w:name w:val="heading 3"/>
    <w:basedOn w:val="Heading1"/>
    <w:next w:val="Normal"/>
    <w:link w:val="Heading3Char"/>
    <w:qFormat/>
    <w:pPr>
      <w:spacing w:before="160"/>
      <w:outlineLvl w:val="2"/>
    </w:pPr>
  </w:style>
  <w:style w:type="paragraph" w:styleId="Heading4">
    <w:name w:val="heading 4"/>
    <w:basedOn w:val="Heading3"/>
    <w:next w:val="Normal"/>
    <w:link w:val="Heading4Char"/>
    <w:qFormat/>
    <w:pPr>
      <w:tabs>
        <w:tab w:val="clear" w:pos="794"/>
        <w:tab w:val="left" w:pos="1021"/>
      </w:tabs>
      <w:ind w:left="1021" w:hanging="1021"/>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qFormat/>
    <w:pPr>
      <w:tabs>
        <w:tab w:val="clear" w:pos="1021"/>
        <w:tab w:val="clear" w:pos="1191"/>
      </w:tabs>
      <w:ind w:left="1588" w:hanging="1588"/>
      <w:outlineLvl w:val="5"/>
    </w:pPr>
  </w:style>
  <w:style w:type="paragraph" w:styleId="Heading7">
    <w:name w:val="heading 7"/>
    <w:basedOn w:val="Heading6"/>
    <w:next w:val="Normal"/>
    <w:link w:val="Heading7Char"/>
    <w:qFormat/>
    <w:pPr>
      <w:outlineLvl w:val="6"/>
    </w:pPr>
  </w:style>
  <w:style w:type="paragraph" w:styleId="Heading8">
    <w:name w:val="heading 8"/>
    <w:basedOn w:val="Heading6"/>
    <w:next w:val="Normal"/>
    <w:link w:val="Heading8Char"/>
    <w:qFormat/>
    <w:pPr>
      <w:outlineLvl w:val="7"/>
    </w:pPr>
  </w:style>
  <w:style w:type="paragraph" w:styleId="Heading9">
    <w:name w:val="heading 9"/>
    <w:basedOn w:val="Heading6"/>
    <w:next w:val="Normal"/>
    <w:link w:val="Heading9Char"/>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2185"/>
    <w:rPr>
      <w:rFonts w:ascii="Times New Roman" w:hAnsi="Times New Roman"/>
      <w:b/>
      <w:sz w:val="24"/>
      <w:lang w:val="fr-FR" w:eastAsia="en-US"/>
    </w:rPr>
  </w:style>
  <w:style w:type="character" w:customStyle="1" w:styleId="Heading2Char">
    <w:name w:val="Heading 2 Char"/>
    <w:basedOn w:val="DefaultParagraphFont"/>
    <w:link w:val="Heading2"/>
    <w:rsid w:val="00372185"/>
    <w:rPr>
      <w:rFonts w:ascii="Times New Roman" w:hAnsi="Times New Roman"/>
      <w:b/>
      <w:sz w:val="24"/>
      <w:lang w:val="fr-FR" w:eastAsia="en-US"/>
    </w:rPr>
  </w:style>
  <w:style w:type="character" w:customStyle="1" w:styleId="Heading3Char">
    <w:name w:val="Heading 3 Char"/>
    <w:basedOn w:val="DefaultParagraphFont"/>
    <w:link w:val="Heading3"/>
    <w:rsid w:val="00372185"/>
    <w:rPr>
      <w:rFonts w:ascii="Times New Roman" w:hAnsi="Times New Roman"/>
      <w:b/>
      <w:sz w:val="24"/>
      <w:lang w:val="fr-FR" w:eastAsia="en-US"/>
    </w:rPr>
  </w:style>
  <w:style w:type="character" w:customStyle="1" w:styleId="Heading4Char">
    <w:name w:val="Heading 4 Char"/>
    <w:basedOn w:val="DefaultParagraphFont"/>
    <w:link w:val="Heading4"/>
    <w:rsid w:val="00372185"/>
    <w:rPr>
      <w:rFonts w:ascii="Times New Roman" w:hAnsi="Times New Roman"/>
      <w:b/>
      <w:sz w:val="24"/>
      <w:lang w:val="fr-FR" w:eastAsia="en-US"/>
    </w:rPr>
  </w:style>
  <w:style w:type="character" w:customStyle="1" w:styleId="Heading5Char">
    <w:name w:val="Heading 5 Char"/>
    <w:basedOn w:val="DefaultParagraphFont"/>
    <w:link w:val="Heading5"/>
    <w:rsid w:val="00372185"/>
    <w:rPr>
      <w:rFonts w:ascii="Times New Roman" w:hAnsi="Times New Roman"/>
      <w:b/>
      <w:sz w:val="24"/>
      <w:lang w:val="fr-FR" w:eastAsia="en-US"/>
    </w:rPr>
  </w:style>
  <w:style w:type="character" w:customStyle="1" w:styleId="Heading6Char">
    <w:name w:val="Heading 6 Char"/>
    <w:basedOn w:val="DefaultParagraphFont"/>
    <w:link w:val="Heading6"/>
    <w:rsid w:val="00372185"/>
    <w:rPr>
      <w:rFonts w:ascii="Times New Roman" w:hAnsi="Times New Roman"/>
      <w:b/>
      <w:sz w:val="24"/>
      <w:lang w:val="fr-FR" w:eastAsia="en-US"/>
    </w:rPr>
  </w:style>
  <w:style w:type="character" w:customStyle="1" w:styleId="Heading7Char">
    <w:name w:val="Heading 7 Char"/>
    <w:basedOn w:val="DefaultParagraphFont"/>
    <w:link w:val="Heading7"/>
    <w:rsid w:val="00372185"/>
    <w:rPr>
      <w:rFonts w:ascii="Times New Roman" w:hAnsi="Times New Roman"/>
      <w:b/>
      <w:sz w:val="24"/>
      <w:lang w:val="fr-FR" w:eastAsia="en-US"/>
    </w:rPr>
  </w:style>
  <w:style w:type="character" w:customStyle="1" w:styleId="Heading8Char">
    <w:name w:val="Heading 8 Char"/>
    <w:basedOn w:val="DefaultParagraphFont"/>
    <w:link w:val="Heading8"/>
    <w:rsid w:val="00372185"/>
    <w:rPr>
      <w:rFonts w:ascii="Times New Roman" w:hAnsi="Times New Roman"/>
      <w:b/>
      <w:sz w:val="24"/>
      <w:lang w:val="fr-FR" w:eastAsia="en-US"/>
    </w:rPr>
  </w:style>
  <w:style w:type="character" w:customStyle="1" w:styleId="Heading9Char">
    <w:name w:val="Heading 9 Char"/>
    <w:basedOn w:val="DefaultParagraphFont"/>
    <w:link w:val="Heading9"/>
    <w:rsid w:val="00372185"/>
    <w:rPr>
      <w:rFonts w:ascii="Times New Roman" w:hAnsi="Times New Roman"/>
      <w:b/>
      <w:sz w:val="24"/>
      <w:lang w:val="fr-FR" w:eastAsia="en-US"/>
    </w:rPr>
  </w:style>
  <w:style w:type="paragraph" w:customStyle="1" w:styleId="AnnexNotitle">
    <w:name w:val="Annex_No &amp; title"/>
    <w:basedOn w:val="Normal"/>
    <w:next w:val="Normalaftertitle"/>
    <w:link w:val="AnnexNotitleChar"/>
    <w:pPr>
      <w:keepNext/>
      <w:keepLines/>
      <w:spacing w:before="480"/>
      <w:jc w:val="center"/>
    </w:pPr>
    <w:rPr>
      <w:b/>
      <w:sz w:val="28"/>
    </w:rPr>
  </w:style>
  <w:style w:type="paragraph" w:customStyle="1" w:styleId="Normalaftertitle">
    <w:name w:val="Normal_after_title"/>
    <w:basedOn w:val="Normal"/>
    <w:next w:val="Normal"/>
    <w:pPr>
      <w:spacing w:before="360"/>
    </w:pPr>
  </w:style>
  <w:style w:type="character" w:customStyle="1" w:styleId="AnnexNotitleChar">
    <w:name w:val="Annex_No &amp; title Char"/>
    <w:link w:val="AnnexNotitle"/>
    <w:locked/>
    <w:rsid w:val="00372185"/>
    <w:rPr>
      <w:rFonts w:ascii="Times New Roman" w:hAnsi="Times New Roman"/>
      <w:b/>
      <w:sz w:val="28"/>
      <w:lang w:val="fr-FR" w:eastAsia="en-US"/>
    </w:rPr>
  </w:style>
  <w:style w:type="paragraph" w:customStyle="1" w:styleId="AppendixNotitle">
    <w:name w:val="Appendix_No &amp; title"/>
    <w:basedOn w:val="AnnexNotitle"/>
    <w:next w:val="Normalaftertitle"/>
  </w:style>
  <w:style w:type="paragraph" w:customStyle="1" w:styleId="Artheading">
    <w:name w:val="Art_heading"/>
    <w:basedOn w:val="Normal"/>
    <w:next w:val="Normalaftertitle"/>
    <w:pPr>
      <w:spacing w:before="480"/>
      <w:jc w:val="center"/>
    </w:pPr>
    <w:rPr>
      <w:b/>
      <w:sz w:val="28"/>
    </w:rPr>
  </w:style>
  <w:style w:type="paragraph" w:customStyle="1" w:styleId="ArtNo">
    <w:name w:val="Art_No"/>
    <w:basedOn w:val="Normal"/>
    <w:next w:val="Arttitle"/>
    <w:pPr>
      <w:keepNext/>
      <w:keepLines/>
      <w:spacing w:before="480"/>
      <w:jc w:val="center"/>
    </w:pPr>
    <w:rPr>
      <w:caps/>
      <w:sz w:val="28"/>
    </w:rPr>
  </w:style>
  <w:style w:type="paragraph" w:customStyle="1" w:styleId="Arttitle">
    <w:name w:val="Art_title"/>
    <w:basedOn w:val="Normal"/>
    <w:next w:val="Normalaftertitle"/>
    <w:pPr>
      <w:keepNext/>
      <w:keepLines/>
      <w:spacing w:before="240"/>
      <w:jc w:val="center"/>
    </w:pPr>
    <w:rPr>
      <w:b/>
      <w:sz w:val="28"/>
    </w:rPr>
  </w:style>
  <w:style w:type="paragraph" w:customStyle="1" w:styleId="ASN1">
    <w:name w:val="ASN.1"/>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fr-FR" w:eastAsia="en-US"/>
    </w:rPr>
  </w:style>
  <w:style w:type="paragraph" w:customStyle="1" w:styleId="Call">
    <w:name w:val="Call"/>
    <w:basedOn w:val="Normal"/>
    <w:next w:val="Normal"/>
    <w:link w:val="CallChar"/>
    <w:uiPriority w:val="99"/>
    <w:pPr>
      <w:keepNext/>
      <w:keepLines/>
      <w:spacing w:before="160"/>
      <w:ind w:left="794"/>
    </w:pPr>
    <w:rPr>
      <w:i/>
    </w:rPr>
  </w:style>
  <w:style w:type="paragraph" w:customStyle="1" w:styleId="ChapNo">
    <w:name w:val="Chap_No"/>
    <w:basedOn w:val="Normal"/>
    <w:next w:val="Chaptitle"/>
    <w:pPr>
      <w:keepNext/>
      <w:keepLines/>
      <w:spacing w:before="480"/>
      <w:jc w:val="center"/>
    </w:pPr>
    <w:rPr>
      <w:b/>
      <w:caps/>
      <w:sz w:val="28"/>
    </w:rPr>
  </w:style>
  <w:style w:type="paragraph" w:customStyle="1" w:styleId="Chaptitle">
    <w:name w:val="Chap_title"/>
    <w:basedOn w:val="Normal"/>
    <w:next w:val="Normalaftertitle"/>
    <w:pPr>
      <w:keepNext/>
      <w:keepLines/>
      <w:spacing w:before="240"/>
      <w:jc w:val="center"/>
    </w:pPr>
    <w:rPr>
      <w:b/>
      <w:sz w:val="28"/>
    </w:rPr>
  </w:style>
  <w:style w:type="paragraph" w:customStyle="1" w:styleId="enumlev1">
    <w:name w:val="enumlev1"/>
    <w:basedOn w:val="Normal"/>
    <w:link w:val="enumlev1Char"/>
    <w:qFormat/>
    <w:pPr>
      <w:spacing w:before="80"/>
      <w:ind w:left="794" w:hanging="794"/>
    </w:pPr>
  </w:style>
  <w:style w:type="character" w:customStyle="1" w:styleId="enumlev1Char">
    <w:name w:val="enumlev1 Char"/>
    <w:link w:val="enumlev1"/>
    <w:qFormat/>
    <w:locked/>
    <w:rsid w:val="00372185"/>
    <w:rPr>
      <w:rFonts w:ascii="Times New Roman" w:hAnsi="Times New Roman"/>
      <w:sz w:val="24"/>
      <w:lang w:val="fr-FR" w:eastAsia="en-US"/>
    </w:r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Equation">
    <w:name w:val="Equation"/>
    <w:basedOn w:val="Normal"/>
    <w:pPr>
      <w:tabs>
        <w:tab w:val="clear" w:pos="1191"/>
        <w:tab w:val="clear" w:pos="1588"/>
        <w:tab w:val="clear" w:pos="1985"/>
        <w:tab w:val="center" w:pos="4820"/>
        <w:tab w:val="right" w:pos="9639"/>
      </w:tabs>
    </w:pPr>
  </w:style>
  <w:style w:type="paragraph" w:customStyle="1" w:styleId="Equationlegend">
    <w:name w:val="Equation_legend"/>
    <w:basedOn w:val="Normal"/>
    <w:pPr>
      <w:tabs>
        <w:tab w:val="clear" w:pos="794"/>
        <w:tab w:val="clear" w:pos="1191"/>
        <w:tab w:val="clear" w:pos="1588"/>
        <w:tab w:val="right" w:pos="1814"/>
      </w:tabs>
      <w:spacing w:before="80"/>
      <w:ind w:left="1985" w:hanging="1985"/>
    </w:p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
    <w:basedOn w:val="Normal"/>
    <w:next w:val="FigureNotitle"/>
    <w:pPr>
      <w:keepNext/>
      <w:keepLines/>
      <w:spacing w:before="240" w:after="120"/>
      <w:jc w:val="center"/>
    </w:pPr>
  </w:style>
  <w:style w:type="paragraph" w:customStyle="1" w:styleId="FigureNotitle">
    <w:name w:val="Figure_No &amp; title"/>
    <w:basedOn w:val="Normal"/>
    <w:next w:val="Normalaftertitle"/>
    <w:qFormat/>
    <w:pPr>
      <w:keepLines/>
      <w:spacing w:before="240" w:after="120"/>
      <w:jc w:val="center"/>
    </w:pPr>
    <w:rPr>
      <w:b/>
    </w:rPr>
  </w:style>
  <w:style w:type="paragraph" w:customStyle="1" w:styleId="TableNotitle">
    <w:name w:val="Table_No &amp; title"/>
    <w:basedOn w:val="Normal"/>
    <w:next w:val="Tablehead"/>
    <w:qFormat/>
    <w:pPr>
      <w:keepNext/>
      <w:keepLines/>
      <w:spacing w:before="360" w:after="120"/>
      <w:jc w:val="center"/>
    </w:pPr>
    <w:rPr>
      <w:b/>
    </w:rPr>
  </w:style>
  <w:style w:type="paragraph" w:customStyle="1" w:styleId="Tablehead">
    <w:name w:val="Table_head"/>
    <w:basedOn w:val="Normal"/>
    <w:next w:val="Tabletext"/>
    <w:qFormat/>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text">
    <w:name w:val="Table_text"/>
    <w:basedOn w:val="Normal"/>
    <w:link w:val="TabletextChar"/>
    <w:qFormat/>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character" w:customStyle="1" w:styleId="TabletextChar">
    <w:name w:val="Table_text Char"/>
    <w:link w:val="Tabletext"/>
    <w:qFormat/>
    <w:locked/>
    <w:rsid w:val="00372185"/>
    <w:rPr>
      <w:rFonts w:ascii="Times New Roman" w:hAnsi="Times New Roman"/>
      <w:sz w:val="22"/>
      <w:lang w:val="fr-FR" w:eastAsia="en-US"/>
    </w:rPr>
  </w:style>
  <w:style w:type="paragraph" w:customStyle="1" w:styleId="Figurewithouttitle">
    <w:name w:val="Figure_without_title"/>
    <w:basedOn w:val="Normal"/>
    <w:next w:val="Normalaftertitle"/>
    <w:pPr>
      <w:keepLines/>
      <w:spacing w:before="240" w:after="120"/>
      <w:jc w:val="center"/>
    </w:pPr>
  </w:style>
  <w:style w:type="paragraph" w:styleId="Footer">
    <w:name w:val="footer"/>
    <w:basedOn w:val="Normal"/>
    <w:link w:val="FooterChar"/>
    <w:uiPriority w:val="99"/>
    <w:pPr>
      <w:tabs>
        <w:tab w:val="clear" w:pos="794"/>
        <w:tab w:val="clear" w:pos="1191"/>
        <w:tab w:val="clear" w:pos="1588"/>
        <w:tab w:val="clear" w:pos="1985"/>
        <w:tab w:val="left" w:pos="5954"/>
        <w:tab w:val="right" w:pos="9639"/>
      </w:tabs>
      <w:spacing w:before="0"/>
    </w:pPr>
    <w:rPr>
      <w:caps/>
      <w:noProof/>
      <w:sz w:val="16"/>
    </w:rPr>
  </w:style>
  <w:style w:type="character" w:customStyle="1" w:styleId="FooterChar">
    <w:name w:val="Footer Char"/>
    <w:basedOn w:val="DefaultParagraphFont"/>
    <w:link w:val="Footer"/>
    <w:uiPriority w:val="99"/>
    <w:rsid w:val="00372185"/>
    <w:rPr>
      <w:rFonts w:ascii="Times New Roman" w:hAnsi="Times New Roman"/>
      <w:caps/>
      <w:noProof/>
      <w:sz w:val="16"/>
      <w:lang w:val="fr-FR" w:eastAsia="en-US"/>
    </w:rPr>
  </w:style>
  <w:style w:type="paragraph" w:customStyle="1" w:styleId="FirstFooter">
    <w:name w:val="FirstFooter"/>
    <w:basedOn w:val="Footer"/>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Pr>
      <w:position w:val="6"/>
      <w:sz w:val="18"/>
    </w:rPr>
  </w:style>
  <w:style w:type="paragraph" w:styleId="FootnoteText">
    <w:name w:val="footnote text"/>
    <w:basedOn w:val="Note"/>
    <w:link w:val="FootnoteTextChar"/>
    <w:pPr>
      <w:keepLines/>
      <w:tabs>
        <w:tab w:val="left" w:pos="255"/>
      </w:tabs>
      <w:ind w:left="255" w:hanging="255"/>
    </w:pPr>
  </w:style>
  <w:style w:type="paragraph" w:customStyle="1" w:styleId="Note">
    <w:name w:val="Note"/>
    <w:basedOn w:val="Normal"/>
    <w:link w:val="NoteChar"/>
    <w:pPr>
      <w:spacing w:before="80"/>
    </w:pPr>
  </w:style>
  <w:style w:type="character" w:customStyle="1" w:styleId="FootnoteTextChar">
    <w:name w:val="Footnote Text Char"/>
    <w:basedOn w:val="DefaultParagraphFont"/>
    <w:link w:val="FootnoteText"/>
    <w:rsid w:val="00372185"/>
    <w:rPr>
      <w:rFonts w:ascii="Times New Roman" w:hAnsi="Times New Roman"/>
      <w:sz w:val="24"/>
      <w:lang w:val="fr-FR" w:eastAsia="en-US"/>
    </w:rPr>
  </w:style>
  <w:style w:type="paragraph" w:styleId="Header">
    <w:name w:val="header"/>
    <w:basedOn w:val="Normal"/>
    <w:link w:val="HeaderChar"/>
    <w:pPr>
      <w:tabs>
        <w:tab w:val="clear" w:pos="794"/>
        <w:tab w:val="clear" w:pos="1191"/>
        <w:tab w:val="clear" w:pos="1588"/>
        <w:tab w:val="clear" w:pos="1985"/>
      </w:tabs>
      <w:spacing w:before="0"/>
      <w:jc w:val="center"/>
    </w:pPr>
    <w:rPr>
      <w:sz w:val="18"/>
    </w:rPr>
  </w:style>
  <w:style w:type="character" w:customStyle="1" w:styleId="HeaderChar">
    <w:name w:val="Header Char"/>
    <w:basedOn w:val="DefaultParagraphFont"/>
    <w:link w:val="Header"/>
    <w:rsid w:val="00372185"/>
    <w:rPr>
      <w:rFonts w:ascii="Times New Roman" w:hAnsi="Times New Roman"/>
      <w:sz w:val="18"/>
      <w:lang w:val="fr-FR" w:eastAsia="en-US"/>
    </w:rPr>
  </w:style>
  <w:style w:type="paragraph" w:customStyle="1" w:styleId="Headingb">
    <w:name w:val="Heading_b"/>
    <w:basedOn w:val="Normal"/>
    <w:next w:val="Normal"/>
    <w:link w:val="HeadingbChar"/>
    <w:qFormat/>
    <w:pPr>
      <w:keepNext/>
      <w:spacing w:before="160"/>
    </w:pPr>
    <w:rPr>
      <w:b/>
    </w:rPr>
  </w:style>
  <w:style w:type="character" w:customStyle="1" w:styleId="HeadingbChar">
    <w:name w:val="Heading_b Char"/>
    <w:link w:val="Headingb"/>
    <w:qFormat/>
    <w:locked/>
    <w:rsid w:val="00372185"/>
    <w:rPr>
      <w:rFonts w:ascii="Times New Roman" w:hAnsi="Times New Roman"/>
      <w:b/>
      <w:sz w:val="24"/>
      <w:lang w:val="fr-FR" w:eastAsia="en-US"/>
    </w:rPr>
  </w:style>
  <w:style w:type="paragraph" w:customStyle="1" w:styleId="Headingi">
    <w:name w:val="Heading_i"/>
    <w:basedOn w:val="Normal"/>
    <w:next w:val="Normal"/>
    <w:pPr>
      <w:keepNext/>
      <w:spacing w:before="160"/>
    </w:pPr>
    <w:rPr>
      <w:i/>
    </w:rPr>
  </w:style>
  <w:style w:type="paragraph" w:styleId="Index1">
    <w:name w:val="index 1"/>
    <w:basedOn w:val="Normal"/>
    <w:next w:val="Normal"/>
    <w:uiPriority w:val="99"/>
  </w:style>
  <w:style w:type="paragraph" w:styleId="Index2">
    <w:name w:val="index 2"/>
    <w:basedOn w:val="Normal"/>
    <w:next w:val="Normal"/>
    <w:uiPriority w:val="99"/>
    <w:pPr>
      <w:ind w:left="283"/>
    </w:pPr>
  </w:style>
  <w:style w:type="paragraph" w:styleId="Index3">
    <w:name w:val="index 3"/>
    <w:basedOn w:val="Normal"/>
    <w:next w:val="Normal"/>
    <w:uiPriority w:val="99"/>
    <w:pPr>
      <w:ind w:left="566"/>
    </w:pPr>
  </w:style>
  <w:style w:type="paragraph" w:customStyle="1" w:styleId="PartNo">
    <w:name w:val="Part_No"/>
    <w:basedOn w:val="Normal"/>
    <w:next w:val="Partref"/>
    <w:pPr>
      <w:keepNext/>
      <w:keepLines/>
      <w:spacing w:before="480" w:after="80"/>
      <w:jc w:val="center"/>
    </w:pPr>
    <w:rPr>
      <w:caps/>
      <w:sz w:val="28"/>
    </w:rPr>
  </w:style>
  <w:style w:type="paragraph" w:customStyle="1" w:styleId="Partref">
    <w:name w:val="Part_ref"/>
    <w:basedOn w:val="Normal"/>
    <w:next w:val="Parttitle"/>
    <w:pPr>
      <w:keepNext/>
      <w:keepLines/>
      <w:spacing w:before="280"/>
      <w:jc w:val="center"/>
    </w:pPr>
  </w:style>
  <w:style w:type="paragraph" w:customStyle="1" w:styleId="Parttitle">
    <w:name w:val="Part_title"/>
    <w:basedOn w:val="Normal"/>
    <w:next w:val="Normalaftertitle"/>
    <w:pPr>
      <w:keepNext/>
      <w:keepLines/>
      <w:spacing w:before="240" w:after="280"/>
      <w:jc w:val="center"/>
    </w:pPr>
    <w:rPr>
      <w:b/>
      <w:sz w:val="28"/>
    </w:rPr>
  </w:style>
  <w:style w:type="paragraph" w:customStyle="1" w:styleId="RecNo">
    <w:name w:val="Rec_No"/>
    <w:basedOn w:val="Normal"/>
    <w:next w:val="Rectitle"/>
    <w:pPr>
      <w:keepNext/>
      <w:keepLines/>
      <w:spacing w:before="0"/>
    </w:pPr>
    <w:rPr>
      <w:b/>
      <w:sz w:val="28"/>
    </w:rPr>
  </w:style>
  <w:style w:type="paragraph" w:customStyle="1" w:styleId="Rectitle">
    <w:name w:val="Rec_title"/>
    <w:basedOn w:val="Normal"/>
    <w:next w:val="Normalaftertitle"/>
    <w:pPr>
      <w:keepNext/>
      <w:keepLines/>
      <w:spacing w:before="360"/>
      <w:jc w:val="center"/>
    </w:pPr>
    <w:rPr>
      <w:b/>
      <w:sz w:val="28"/>
    </w:rPr>
  </w:style>
  <w:style w:type="paragraph" w:customStyle="1" w:styleId="Recref">
    <w:name w:val="Rec_ref"/>
    <w:basedOn w:val="Normal"/>
    <w:next w:val="Recdate"/>
    <w:qFormat/>
    <w:pPr>
      <w:keepNext/>
      <w:keepLines/>
      <w:tabs>
        <w:tab w:val="clear" w:pos="794"/>
        <w:tab w:val="clear" w:pos="1191"/>
        <w:tab w:val="clear" w:pos="1588"/>
        <w:tab w:val="clear" w:pos="1985"/>
      </w:tabs>
      <w:jc w:val="center"/>
    </w:pPr>
    <w:rPr>
      <w:i/>
    </w:rPr>
  </w:style>
  <w:style w:type="paragraph" w:customStyle="1" w:styleId="Recdate">
    <w:name w:val="Rec_date"/>
    <w:basedOn w:val="Normal"/>
    <w:next w:val="Normalaftertitle"/>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style>
  <w:style w:type="paragraph" w:customStyle="1" w:styleId="QuestionNo">
    <w:name w:val="Question_No"/>
    <w:basedOn w:val="RecNo"/>
    <w:next w:val="Questiontitle"/>
  </w:style>
  <w:style w:type="paragraph" w:customStyle="1" w:styleId="Questiontitle">
    <w:name w:val="Question_title"/>
    <w:basedOn w:val="Rectitle"/>
    <w:next w:val="Questionref"/>
  </w:style>
  <w:style w:type="paragraph" w:customStyle="1" w:styleId="Questionref">
    <w:name w:val="Question_ref"/>
    <w:basedOn w:val="Recref"/>
    <w:next w:val="Questiondate"/>
  </w:style>
  <w:style w:type="paragraph" w:customStyle="1" w:styleId="Reftext">
    <w:name w:val="Ref_text"/>
    <w:basedOn w:val="Normal"/>
    <w:pPr>
      <w:ind w:left="794" w:hanging="794"/>
    </w:pPr>
  </w:style>
  <w:style w:type="character" w:styleId="EndnoteReference">
    <w:name w:val="endnote reference"/>
    <w:basedOn w:val="DefaultParagraphFont"/>
    <w:uiPriority w:val="99"/>
    <w:rPr>
      <w:vertAlign w:val="superscript"/>
    </w:rPr>
  </w:style>
  <w:style w:type="paragraph" w:customStyle="1" w:styleId="Repdate">
    <w:name w:val="Rep_date"/>
    <w:basedOn w:val="Recdate"/>
    <w:next w:val="Normalaftertitle"/>
  </w:style>
  <w:style w:type="paragraph" w:customStyle="1" w:styleId="RepNo">
    <w:name w:val="Rep_No"/>
    <w:basedOn w:val="RecNo"/>
    <w:next w:val="Reptitle"/>
  </w:style>
  <w:style w:type="paragraph" w:customStyle="1" w:styleId="Reptitle">
    <w:name w:val="Rep_title"/>
    <w:basedOn w:val="Rectitle"/>
    <w:next w:val="Repref"/>
  </w:style>
  <w:style w:type="paragraph" w:customStyle="1" w:styleId="Repref">
    <w:name w:val="Rep_ref"/>
    <w:basedOn w:val="Recref"/>
    <w:next w:val="Repdate"/>
  </w:style>
  <w:style w:type="paragraph" w:customStyle="1" w:styleId="Resdate">
    <w:name w:val="Res_date"/>
    <w:basedOn w:val="Recdate"/>
    <w:next w:val="Normalaftertitle"/>
  </w:style>
  <w:style w:type="paragraph" w:customStyle="1" w:styleId="ResNo">
    <w:name w:val="Res_No"/>
    <w:basedOn w:val="RecNo"/>
    <w:next w:val="Restitle"/>
    <w:link w:val="ResNoChar"/>
  </w:style>
  <w:style w:type="paragraph" w:customStyle="1" w:styleId="Restitle">
    <w:name w:val="Res_title"/>
    <w:basedOn w:val="Rectitle"/>
    <w:next w:val="Resref"/>
  </w:style>
  <w:style w:type="paragraph" w:customStyle="1" w:styleId="Resref">
    <w:name w:val="Res_ref"/>
    <w:basedOn w:val="Recref"/>
    <w:next w:val="Resdate"/>
    <w:qFormat/>
  </w:style>
  <w:style w:type="paragraph" w:customStyle="1" w:styleId="SectionNo">
    <w:name w:val="Section_No"/>
    <w:basedOn w:val="Normal"/>
    <w:next w:val="Sectiontitle"/>
    <w:pPr>
      <w:keepNext/>
      <w:keepLines/>
      <w:spacing w:before="480" w:after="80"/>
      <w:jc w:val="center"/>
    </w:pPr>
    <w:rPr>
      <w:caps/>
      <w:sz w:val="28"/>
    </w:rPr>
  </w:style>
  <w:style w:type="paragraph" w:customStyle="1" w:styleId="Sectiontitle">
    <w:name w:val="Section_title"/>
    <w:basedOn w:val="Normal"/>
    <w:next w:val="Normalaftertitle"/>
    <w:pPr>
      <w:keepNext/>
      <w:keepLines/>
      <w:spacing w:before="480" w:after="280"/>
      <w:jc w:val="center"/>
    </w:pPr>
    <w:rPr>
      <w:b/>
      <w:sz w:val="28"/>
    </w:rPr>
  </w:style>
  <w:style w:type="paragraph" w:customStyle="1" w:styleId="Source">
    <w:name w:val="Source"/>
    <w:basedOn w:val="Normal"/>
    <w:next w:val="Normalaftertitle"/>
    <w:pPr>
      <w:spacing w:before="840" w:after="200"/>
      <w:jc w:val="center"/>
    </w:pPr>
    <w:rPr>
      <w:b/>
      <w:sz w:val="28"/>
    </w:rPr>
  </w:style>
  <w:style w:type="paragraph" w:customStyle="1" w:styleId="SpecialFooter">
    <w:name w:val="Special Footer"/>
    <w:basedOn w:val="Footer"/>
    <w:pPr>
      <w:tabs>
        <w:tab w:val="left" w:pos="567"/>
        <w:tab w:val="left" w:pos="1134"/>
        <w:tab w:val="left" w:pos="1701"/>
        <w:tab w:val="left" w:pos="2268"/>
        <w:tab w:val="left" w:pos="2835"/>
      </w:tabs>
      <w:jc w:val="both"/>
    </w:pPr>
    <w:rPr>
      <w:caps w:val="0"/>
      <w:noProof w:val="0"/>
    </w:rPr>
  </w:style>
  <w:style w:type="paragraph" w:customStyle="1" w:styleId="Tablelegend">
    <w:name w:val="Table_legend"/>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RecNoBR">
    <w:name w:val="Rec_No_BR"/>
    <w:basedOn w:val="Normal"/>
    <w:next w:val="Rectitle"/>
    <w:pPr>
      <w:keepNext/>
      <w:keepLines/>
      <w:spacing w:before="480"/>
      <w:jc w:val="center"/>
    </w:pPr>
    <w:rPr>
      <w:caps/>
      <w:sz w:val="28"/>
    </w:rPr>
  </w:style>
  <w:style w:type="paragraph" w:customStyle="1" w:styleId="Title1">
    <w:name w:val="Title 1"/>
    <w:basedOn w:val="Source"/>
    <w:next w:val="Title2"/>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style>
  <w:style w:type="paragraph" w:customStyle="1" w:styleId="Title3">
    <w:name w:val="Title 3"/>
    <w:basedOn w:val="Title2"/>
    <w:next w:val="Title4"/>
    <w:rPr>
      <w:caps w:val="0"/>
    </w:rPr>
  </w:style>
  <w:style w:type="paragraph" w:customStyle="1" w:styleId="Title4">
    <w:name w:val="Title 4"/>
    <w:basedOn w:val="Title3"/>
    <w:next w:val="Heading1"/>
    <w:rPr>
      <w:b/>
    </w:rPr>
  </w:style>
  <w:style w:type="paragraph" w:customStyle="1" w:styleId="toc0">
    <w:name w:val="toc 0"/>
    <w:basedOn w:val="Normal"/>
    <w:next w:val="TOC1"/>
    <w:pPr>
      <w:tabs>
        <w:tab w:val="clear" w:pos="794"/>
        <w:tab w:val="clear" w:pos="1191"/>
        <w:tab w:val="clear" w:pos="1588"/>
        <w:tab w:val="clear" w:pos="1985"/>
        <w:tab w:val="right" w:pos="9639"/>
      </w:tabs>
    </w:pPr>
    <w:rPr>
      <w:b/>
    </w:rPr>
  </w:style>
  <w:style w:type="paragraph" w:styleId="TOC1">
    <w:name w:val="toc 1"/>
    <w:basedOn w:val="Normal"/>
    <w:uiPriority w:val="39"/>
    <w:pPr>
      <w:tabs>
        <w:tab w:val="clear" w:pos="794"/>
        <w:tab w:val="clear" w:pos="1191"/>
        <w:tab w:val="clear" w:pos="1588"/>
        <w:tab w:val="clear" w:pos="1985"/>
        <w:tab w:val="left" w:pos="964"/>
        <w:tab w:val="left" w:leader="dot" w:pos="8789"/>
        <w:tab w:val="right" w:pos="9639"/>
      </w:tabs>
      <w:ind w:left="680" w:right="851" w:hanging="680"/>
    </w:pPr>
  </w:style>
  <w:style w:type="paragraph" w:styleId="TOC2">
    <w:name w:val="toc 2"/>
    <w:basedOn w:val="TOC1"/>
    <w:uiPriority w:val="39"/>
    <w:pPr>
      <w:spacing w:before="80"/>
      <w:ind w:left="1531" w:hanging="851"/>
    </w:pPr>
  </w:style>
  <w:style w:type="paragraph" w:styleId="TOC3">
    <w:name w:val="toc 3"/>
    <w:basedOn w:val="TOC2"/>
    <w:uiPriority w:val="39"/>
  </w:style>
  <w:style w:type="paragraph" w:styleId="TOC4">
    <w:name w:val="toc 4"/>
    <w:basedOn w:val="TOC3"/>
    <w:uiPriority w:val="39"/>
  </w:style>
  <w:style w:type="paragraph" w:styleId="TOC5">
    <w:name w:val="toc 5"/>
    <w:basedOn w:val="TOC4"/>
    <w:uiPriority w:val="39"/>
  </w:style>
  <w:style w:type="paragraph" w:styleId="TOC6">
    <w:name w:val="toc 6"/>
    <w:basedOn w:val="TOC4"/>
    <w:uiPriority w:val="39"/>
  </w:style>
  <w:style w:type="paragraph" w:styleId="TOC7">
    <w:name w:val="toc 7"/>
    <w:basedOn w:val="TOC4"/>
    <w:uiPriority w:val="39"/>
  </w:style>
  <w:style w:type="paragraph" w:styleId="TOC8">
    <w:name w:val="toc 8"/>
    <w:basedOn w:val="TOC4"/>
    <w:uiPriority w:val="39"/>
  </w:style>
  <w:style w:type="character" w:customStyle="1" w:styleId="Appdef">
    <w:name w:val="App_def"/>
    <w:basedOn w:val="DefaultParagraphFont"/>
    <w:rPr>
      <w:rFonts w:ascii="Times New Roman" w:hAnsi="Times New Roman"/>
      <w:b/>
    </w:rPr>
  </w:style>
  <w:style w:type="character" w:customStyle="1" w:styleId="Appref">
    <w:name w:val="App_ref"/>
    <w:basedOn w:val="DefaultParagraphFont"/>
  </w:style>
  <w:style w:type="character" w:customStyle="1" w:styleId="Artdef">
    <w:name w:val="Art_def"/>
    <w:basedOn w:val="DefaultParagraphFont"/>
    <w:rPr>
      <w:rFonts w:ascii="Times New Roman" w:hAnsi="Times New Roman"/>
      <w:b/>
    </w:rPr>
  </w:style>
  <w:style w:type="character" w:customStyle="1" w:styleId="Artref">
    <w:name w:val="Art_ref"/>
    <w:basedOn w:val="DefaultParagraphFont"/>
  </w:style>
  <w:style w:type="character" w:customStyle="1" w:styleId="Resdef">
    <w:name w:val="Res_def"/>
    <w:basedOn w:val="DefaultParagraphFont"/>
    <w:rPr>
      <w:rFonts w:ascii="Times New Roman" w:hAnsi="Times New Roman"/>
      <w:b/>
    </w:rPr>
  </w:style>
  <w:style w:type="character" w:customStyle="1" w:styleId="Tablefreq">
    <w:name w:val="Table_freq"/>
    <w:basedOn w:val="DefaultParagraphFont"/>
    <w:rPr>
      <w:b/>
      <w:color w:val="auto"/>
    </w:rPr>
  </w:style>
  <w:style w:type="paragraph" w:customStyle="1" w:styleId="FooterQP">
    <w:name w:val="Footer_QP"/>
    <w:basedOn w:val="Normal"/>
    <w:pPr>
      <w:tabs>
        <w:tab w:val="clear" w:pos="794"/>
        <w:tab w:val="clear" w:pos="1191"/>
        <w:tab w:val="clear" w:pos="1588"/>
        <w:tab w:val="clear" w:pos="1985"/>
        <w:tab w:val="left" w:pos="907"/>
        <w:tab w:val="right" w:pos="8789"/>
        <w:tab w:val="right" w:pos="9639"/>
      </w:tabs>
      <w:spacing w:before="0"/>
    </w:pPr>
    <w:rPr>
      <w:b/>
      <w:sz w:val="22"/>
    </w:rPr>
  </w:style>
  <w:style w:type="paragraph" w:customStyle="1" w:styleId="Formal">
    <w:name w:val="Formal"/>
    <w:basedOn w:val="ASN1"/>
    <w:rPr>
      <w:b w:val="0"/>
    </w:rPr>
  </w:style>
  <w:style w:type="paragraph" w:customStyle="1" w:styleId="Section1">
    <w:name w:val="Section_1"/>
    <w:basedOn w:val="Normal"/>
    <w:next w:val="Normal"/>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pPr>
      <w:tabs>
        <w:tab w:val="clear" w:pos="794"/>
        <w:tab w:val="clear" w:pos="1191"/>
        <w:tab w:val="clear" w:pos="1588"/>
        <w:tab w:val="clear" w:pos="1985"/>
      </w:tabs>
      <w:spacing w:before="240"/>
      <w:jc w:val="center"/>
    </w:pPr>
    <w:rPr>
      <w:i/>
    </w:rPr>
  </w:style>
  <w:style w:type="character" w:styleId="PageNumber">
    <w:name w:val="page number"/>
    <w:basedOn w:val="DefaultParagraphFont"/>
    <w:uiPriority w:val="99"/>
  </w:style>
  <w:style w:type="paragraph" w:customStyle="1" w:styleId="QuestionNoBR">
    <w:name w:val="Question_No_BR"/>
    <w:basedOn w:val="RecNoBR"/>
    <w:next w:val="Questiontitle"/>
  </w:style>
  <w:style w:type="paragraph" w:customStyle="1" w:styleId="Reftitle">
    <w:name w:val="Ref_title"/>
    <w:basedOn w:val="Normal"/>
    <w:next w:val="Reftext"/>
    <w:pPr>
      <w:spacing w:before="480"/>
      <w:jc w:val="center"/>
    </w:pPr>
    <w:rPr>
      <w:b/>
    </w:rPr>
  </w:style>
  <w:style w:type="paragraph" w:customStyle="1" w:styleId="RepNoBR">
    <w:name w:val="Rep_No_BR"/>
    <w:basedOn w:val="RecNoBR"/>
    <w:next w:val="Reptitle"/>
  </w:style>
  <w:style w:type="paragraph" w:customStyle="1" w:styleId="ResNoBR">
    <w:name w:val="Res_No_BR"/>
    <w:basedOn w:val="RecNoBR"/>
    <w:next w:val="Restitle"/>
  </w:style>
  <w:style w:type="paragraph" w:customStyle="1" w:styleId="TableNoBR">
    <w:name w:val="Table_No_BR"/>
    <w:basedOn w:val="Normal"/>
    <w:next w:val="TabletitleBR"/>
    <w:pPr>
      <w:keepNext/>
      <w:spacing w:before="560" w:after="120"/>
      <w:jc w:val="center"/>
    </w:pPr>
    <w:rPr>
      <w:caps/>
    </w:rPr>
  </w:style>
  <w:style w:type="paragraph" w:customStyle="1" w:styleId="TabletitleBR">
    <w:name w:val="Table_title_BR"/>
    <w:basedOn w:val="Normal"/>
    <w:next w:val="Tablehead"/>
    <w:pPr>
      <w:keepNext/>
      <w:keepLines/>
      <w:spacing w:before="0" w:after="120"/>
      <w:jc w:val="center"/>
    </w:pPr>
    <w:rPr>
      <w:b/>
    </w:rPr>
  </w:style>
  <w:style w:type="character" w:customStyle="1" w:styleId="Recdef">
    <w:name w:val="Rec_def"/>
    <w:basedOn w:val="DefaultParagraphFont"/>
    <w:rPr>
      <w:b/>
    </w:rPr>
  </w:style>
  <w:style w:type="paragraph" w:customStyle="1" w:styleId="Tableref">
    <w:name w:val="Table_ref"/>
    <w:basedOn w:val="Normal"/>
    <w:next w:val="TabletitleBR"/>
    <w:pPr>
      <w:keepNext/>
      <w:spacing w:before="0" w:after="120"/>
      <w:jc w:val="center"/>
    </w:pPr>
  </w:style>
  <w:style w:type="paragraph" w:customStyle="1" w:styleId="FiguretitleBR">
    <w:name w:val="Figure_title_BR"/>
    <w:basedOn w:val="TabletitleBR"/>
    <w:next w:val="Figurewithouttitle"/>
    <w:pPr>
      <w:keepNext w:val="0"/>
      <w:spacing w:after="480"/>
    </w:pPr>
  </w:style>
  <w:style w:type="paragraph" w:customStyle="1" w:styleId="FigureNoBR">
    <w:name w:val="Figure_No_BR"/>
    <w:basedOn w:val="Normal"/>
    <w:next w:val="FiguretitleBR"/>
    <w:pPr>
      <w:keepNext/>
      <w:keepLines/>
      <w:spacing w:before="480" w:after="120"/>
      <w:jc w:val="center"/>
    </w:pPr>
    <w:rPr>
      <w:caps/>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rPr>
      <w:sz w:val="20"/>
    </w:rPr>
  </w:style>
  <w:style w:type="character" w:customStyle="1" w:styleId="CommentTextChar">
    <w:name w:val="Comment Text Char"/>
    <w:basedOn w:val="DefaultParagraphFont"/>
    <w:link w:val="CommentText"/>
    <w:uiPriority w:val="99"/>
    <w:rsid w:val="00372185"/>
    <w:rPr>
      <w:rFonts w:ascii="Times New Roman" w:hAnsi="Times New Roman"/>
      <w:lang w:val="fr-FR" w:eastAsia="en-US"/>
    </w:rPr>
  </w:style>
  <w:style w:type="character" w:styleId="Hyperlink">
    <w:name w:val="Hyperlink"/>
    <w:aliases w:val="超级链接,超?级链,CEO_Hyperlink,Style 58,超????,하이퍼링크2,超链接1,하이퍼링크21,超??级链Ú,fL????,fL?级,超??级链,超?级链Ú,’´?级链,’´????,’´??级链Ú,’´??级,超?级链?,Style?,S,하이퍼링크1,超?级链ïÈ,õ±?级链,õ±链ïÈ1,õ±???,ECC Hyperlink,ÇÏÀÌÆÛ¸µÅ©2,õ±????,ÇÏÀÌÆÛ¸µÅ©21,õ±??级链Ú,õ±??级链"/>
    <w:basedOn w:val="DefaultParagraphFont"/>
    <w:uiPriority w:val="99"/>
    <w:qFormat/>
    <w:rsid w:val="00FA76C3"/>
    <w:rPr>
      <w:rFonts w:asciiTheme="majorBidi" w:hAnsiTheme="majorBidi"/>
      <w:color w:val="0000FF"/>
      <w:u w:val="single"/>
    </w:rPr>
  </w:style>
  <w:style w:type="character" w:styleId="PlaceholderText">
    <w:name w:val="Placeholder Text"/>
    <w:basedOn w:val="DefaultParagraphFont"/>
    <w:uiPriority w:val="99"/>
    <w:semiHidden/>
    <w:rsid w:val="00FA76C3"/>
  </w:style>
  <w:style w:type="paragraph" w:styleId="TableofFigures">
    <w:name w:val="table of figures"/>
    <w:basedOn w:val="Normal"/>
    <w:next w:val="Normal"/>
    <w:uiPriority w:val="99"/>
    <w:rsid w:val="00372185"/>
    <w:pPr>
      <w:tabs>
        <w:tab w:val="clear" w:pos="794"/>
        <w:tab w:val="clear" w:pos="1191"/>
        <w:tab w:val="clear" w:pos="1588"/>
        <w:tab w:val="clear" w:pos="1985"/>
        <w:tab w:val="right" w:leader="dot" w:pos="9639"/>
      </w:tabs>
      <w:overflowPunct/>
      <w:autoSpaceDE/>
      <w:autoSpaceDN/>
      <w:adjustRightInd/>
      <w:textAlignment w:val="auto"/>
    </w:pPr>
    <w:rPr>
      <w:rFonts w:eastAsia="MS Mincho"/>
      <w:szCs w:val="24"/>
      <w:lang w:val="en-GB" w:eastAsia="ja-JP"/>
    </w:rPr>
  </w:style>
  <w:style w:type="paragraph" w:styleId="Caption">
    <w:name w:val="caption"/>
    <w:basedOn w:val="Normal"/>
    <w:next w:val="Normal"/>
    <w:uiPriority w:val="35"/>
    <w:unhideWhenUsed/>
    <w:qFormat/>
    <w:rsid w:val="00372185"/>
    <w:pPr>
      <w:tabs>
        <w:tab w:val="clear" w:pos="794"/>
        <w:tab w:val="clear" w:pos="1191"/>
        <w:tab w:val="clear" w:pos="1588"/>
        <w:tab w:val="clear" w:pos="1985"/>
      </w:tabs>
      <w:overflowPunct/>
      <w:autoSpaceDE/>
      <w:autoSpaceDN/>
      <w:adjustRightInd/>
      <w:spacing w:before="0" w:after="200"/>
      <w:textAlignment w:val="auto"/>
    </w:pPr>
    <w:rPr>
      <w:rFonts w:eastAsiaTheme="minorEastAsia"/>
      <w:i/>
      <w:iCs/>
      <w:color w:val="1F497D" w:themeColor="text2"/>
      <w:sz w:val="18"/>
      <w:szCs w:val="18"/>
      <w:lang w:val="en-GB" w:eastAsia="ja-JP"/>
    </w:rPr>
  </w:style>
  <w:style w:type="character" w:styleId="Emphasis">
    <w:name w:val="Emphasis"/>
    <w:basedOn w:val="DefaultParagraphFont"/>
    <w:uiPriority w:val="20"/>
    <w:rsid w:val="00372185"/>
    <w:rPr>
      <w:i/>
      <w:iCs/>
    </w:rPr>
  </w:style>
  <w:style w:type="paragraph" w:styleId="Subtitle">
    <w:name w:val="Subtitle"/>
    <w:basedOn w:val="Normal"/>
    <w:next w:val="Normal"/>
    <w:link w:val="SubtitleChar"/>
    <w:uiPriority w:val="11"/>
    <w:qFormat/>
    <w:rsid w:val="00372185"/>
    <w:pPr>
      <w:numPr>
        <w:ilvl w:val="1"/>
      </w:numPr>
      <w:tabs>
        <w:tab w:val="clear" w:pos="794"/>
        <w:tab w:val="clear" w:pos="1191"/>
        <w:tab w:val="clear" w:pos="1588"/>
        <w:tab w:val="clear" w:pos="1985"/>
      </w:tabs>
      <w:overflowPunct/>
      <w:autoSpaceDE/>
      <w:autoSpaceDN/>
      <w:adjustRightInd/>
      <w:spacing w:after="160"/>
      <w:textAlignment w:val="auto"/>
    </w:pPr>
    <w:rPr>
      <w:rFonts w:asciiTheme="minorHAnsi" w:eastAsiaTheme="minorEastAsia" w:hAnsiTheme="minorHAnsi" w:cstheme="minorBidi"/>
      <w:color w:val="5A5A5A" w:themeColor="text1" w:themeTint="A5"/>
      <w:spacing w:val="15"/>
      <w:sz w:val="22"/>
      <w:szCs w:val="22"/>
      <w:lang w:val="en-GB" w:eastAsia="ja-JP"/>
    </w:rPr>
  </w:style>
  <w:style w:type="character" w:customStyle="1" w:styleId="SubtitleChar">
    <w:name w:val="Subtitle Char"/>
    <w:basedOn w:val="DefaultParagraphFont"/>
    <w:link w:val="Subtitle"/>
    <w:uiPriority w:val="11"/>
    <w:rsid w:val="00372185"/>
    <w:rPr>
      <w:rFonts w:asciiTheme="minorHAnsi" w:eastAsiaTheme="minorEastAsia" w:hAnsiTheme="minorHAnsi" w:cstheme="minorBidi"/>
      <w:color w:val="5A5A5A" w:themeColor="text1" w:themeTint="A5"/>
      <w:spacing w:val="15"/>
      <w:sz w:val="22"/>
      <w:szCs w:val="22"/>
      <w:lang w:val="en-GB" w:eastAsia="ja-JP"/>
    </w:rPr>
  </w:style>
  <w:style w:type="character" w:styleId="Strong">
    <w:name w:val="Strong"/>
    <w:basedOn w:val="DefaultParagraphFont"/>
    <w:uiPriority w:val="22"/>
    <w:qFormat/>
    <w:rsid w:val="00372185"/>
    <w:rPr>
      <w:b/>
      <w:bCs/>
    </w:rPr>
  </w:style>
  <w:style w:type="paragraph" w:styleId="Quote">
    <w:name w:val="Quote"/>
    <w:basedOn w:val="Normal"/>
    <w:next w:val="Normal"/>
    <w:link w:val="QuoteChar"/>
    <w:uiPriority w:val="29"/>
    <w:qFormat/>
    <w:rsid w:val="00372185"/>
    <w:pPr>
      <w:tabs>
        <w:tab w:val="clear" w:pos="794"/>
        <w:tab w:val="clear" w:pos="1191"/>
        <w:tab w:val="clear" w:pos="1588"/>
        <w:tab w:val="clear" w:pos="1985"/>
      </w:tabs>
      <w:overflowPunct/>
      <w:autoSpaceDE/>
      <w:autoSpaceDN/>
      <w:adjustRightInd/>
      <w:spacing w:before="200" w:after="160"/>
      <w:ind w:left="864" w:right="864"/>
      <w:jc w:val="center"/>
      <w:textAlignment w:val="auto"/>
    </w:pPr>
    <w:rPr>
      <w:rFonts w:eastAsiaTheme="minorEastAsia"/>
      <w:i/>
      <w:iCs/>
      <w:color w:val="404040" w:themeColor="text1" w:themeTint="BF"/>
      <w:szCs w:val="24"/>
      <w:lang w:val="en-GB" w:eastAsia="ja-JP"/>
    </w:rPr>
  </w:style>
  <w:style w:type="character" w:customStyle="1" w:styleId="QuoteChar">
    <w:name w:val="Quote Char"/>
    <w:basedOn w:val="DefaultParagraphFont"/>
    <w:link w:val="Quote"/>
    <w:uiPriority w:val="29"/>
    <w:rsid w:val="00372185"/>
    <w:rPr>
      <w:rFonts w:ascii="Times New Roman" w:eastAsiaTheme="minorEastAsia" w:hAnsi="Times New Roman"/>
      <w:i/>
      <w:iCs/>
      <w:color w:val="404040" w:themeColor="text1" w:themeTint="BF"/>
      <w:sz w:val="24"/>
      <w:szCs w:val="24"/>
      <w:lang w:val="en-GB" w:eastAsia="ja-JP"/>
    </w:rPr>
  </w:style>
  <w:style w:type="character" w:styleId="FollowedHyperlink">
    <w:name w:val="FollowedHyperlink"/>
    <w:basedOn w:val="DefaultParagraphFont"/>
    <w:uiPriority w:val="99"/>
    <w:unhideWhenUsed/>
    <w:rsid w:val="00372185"/>
    <w:rPr>
      <w:color w:val="800080" w:themeColor="followedHyperlink"/>
      <w:u w:val="single"/>
    </w:rPr>
  </w:style>
  <w:style w:type="paragraph" w:styleId="NormalWeb">
    <w:name w:val="Normal (Web)"/>
    <w:basedOn w:val="Normal"/>
    <w:link w:val="NormalWebChar"/>
    <w:uiPriority w:val="99"/>
    <w:unhideWhenUsed/>
    <w:rsid w:val="00372185"/>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eastAsiaTheme="minorEastAsia"/>
      <w:szCs w:val="24"/>
      <w:lang w:val="en-US" w:eastAsia="zh-CN"/>
    </w:rPr>
  </w:style>
  <w:style w:type="paragraph" w:styleId="TOC9">
    <w:name w:val="toc 9"/>
    <w:basedOn w:val="Normal"/>
    <w:next w:val="Normal"/>
    <w:autoRedefine/>
    <w:uiPriority w:val="39"/>
    <w:unhideWhenUsed/>
    <w:rsid w:val="00372185"/>
    <w:pPr>
      <w:tabs>
        <w:tab w:val="clear" w:pos="794"/>
        <w:tab w:val="clear" w:pos="1191"/>
        <w:tab w:val="clear" w:pos="1588"/>
        <w:tab w:val="clear" w:pos="1985"/>
      </w:tabs>
      <w:overflowPunct/>
      <w:autoSpaceDE/>
      <w:autoSpaceDN/>
      <w:adjustRightInd/>
      <w:spacing w:before="0"/>
      <w:ind w:left="1920"/>
      <w:textAlignment w:val="auto"/>
    </w:pPr>
    <w:rPr>
      <w:rFonts w:eastAsia="SimSun"/>
      <w:szCs w:val="21"/>
      <w:lang w:val="en-GB" w:eastAsia="ja-JP"/>
    </w:rPr>
  </w:style>
  <w:style w:type="paragraph" w:styleId="NormalIndent">
    <w:name w:val="Normal Indent"/>
    <w:basedOn w:val="Normal"/>
    <w:uiPriority w:val="99"/>
    <w:unhideWhenUsed/>
    <w:rsid w:val="00372185"/>
    <w:pPr>
      <w:tabs>
        <w:tab w:val="clear" w:pos="794"/>
        <w:tab w:val="clear" w:pos="1191"/>
        <w:tab w:val="clear" w:pos="1588"/>
        <w:tab w:val="clear" w:pos="1985"/>
      </w:tabs>
      <w:overflowPunct/>
      <w:autoSpaceDE/>
      <w:autoSpaceDN/>
      <w:adjustRightInd/>
      <w:ind w:left="1134"/>
      <w:textAlignment w:val="auto"/>
    </w:pPr>
    <w:rPr>
      <w:rFonts w:eastAsiaTheme="minorEastAsia"/>
      <w:szCs w:val="24"/>
      <w:lang w:val="en-GB" w:eastAsia="ja-JP"/>
    </w:rPr>
  </w:style>
  <w:style w:type="paragraph" w:styleId="List">
    <w:name w:val="List"/>
    <w:basedOn w:val="Normal"/>
    <w:uiPriority w:val="99"/>
    <w:semiHidden/>
    <w:unhideWhenUsed/>
    <w:rsid w:val="00372185"/>
    <w:pPr>
      <w:tabs>
        <w:tab w:val="clear" w:pos="794"/>
        <w:tab w:val="clear" w:pos="1191"/>
        <w:tab w:val="clear" w:pos="1588"/>
        <w:tab w:val="clear" w:pos="1985"/>
        <w:tab w:val="left" w:pos="1701"/>
        <w:tab w:val="left" w:pos="2127"/>
      </w:tabs>
      <w:overflowPunct/>
      <w:autoSpaceDE/>
      <w:autoSpaceDN/>
      <w:adjustRightInd/>
      <w:ind w:left="2127" w:hanging="2127"/>
      <w:textAlignment w:val="auto"/>
    </w:pPr>
    <w:rPr>
      <w:rFonts w:eastAsia="MS Mincho"/>
      <w:szCs w:val="24"/>
      <w:lang w:val="en-GB" w:eastAsia="ja-JP"/>
    </w:rPr>
  </w:style>
  <w:style w:type="paragraph" w:styleId="BalloonText">
    <w:name w:val="Balloon Text"/>
    <w:basedOn w:val="Normal"/>
    <w:link w:val="BalloonTextChar"/>
    <w:uiPriority w:val="99"/>
    <w:semiHidden/>
    <w:unhideWhenUsed/>
    <w:rsid w:val="00372185"/>
    <w:pPr>
      <w:tabs>
        <w:tab w:val="clear" w:pos="794"/>
        <w:tab w:val="clear" w:pos="1191"/>
        <w:tab w:val="clear" w:pos="1588"/>
        <w:tab w:val="clear" w:pos="1985"/>
      </w:tabs>
      <w:overflowPunct/>
      <w:autoSpaceDE/>
      <w:autoSpaceDN/>
      <w:adjustRightInd/>
      <w:spacing w:before="0"/>
      <w:textAlignment w:val="auto"/>
    </w:pPr>
    <w:rPr>
      <w:rFonts w:ascii="Tahoma" w:eastAsiaTheme="minorEastAsia" w:hAnsi="Tahoma" w:cs="Tahoma"/>
      <w:sz w:val="16"/>
      <w:szCs w:val="16"/>
      <w:lang w:val="en-GB" w:eastAsia="ja-JP"/>
    </w:rPr>
  </w:style>
  <w:style w:type="character" w:customStyle="1" w:styleId="BalloonTextChar">
    <w:name w:val="Balloon Text Char"/>
    <w:basedOn w:val="DefaultParagraphFont"/>
    <w:link w:val="BalloonText"/>
    <w:uiPriority w:val="99"/>
    <w:semiHidden/>
    <w:rsid w:val="00372185"/>
    <w:rPr>
      <w:rFonts w:ascii="Tahoma" w:eastAsiaTheme="minorEastAsia" w:hAnsi="Tahoma" w:cs="Tahoma"/>
      <w:sz w:val="16"/>
      <w:szCs w:val="16"/>
      <w:lang w:val="en-GB" w:eastAsia="ja-JP"/>
    </w:rPr>
  </w:style>
  <w:style w:type="paragraph" w:styleId="Revision">
    <w:name w:val="Revision"/>
    <w:uiPriority w:val="99"/>
    <w:semiHidden/>
    <w:rsid w:val="00372185"/>
    <w:rPr>
      <w:rFonts w:ascii="Times New Roman" w:eastAsia="SimSun" w:hAnsi="Times New Roman"/>
      <w:sz w:val="24"/>
      <w:szCs w:val="24"/>
      <w:lang w:val="en-GB" w:eastAsia="ja-JP"/>
    </w:rPr>
  </w:style>
  <w:style w:type="paragraph" w:customStyle="1" w:styleId="Reasons">
    <w:name w:val="Reasons"/>
    <w:basedOn w:val="Normal"/>
    <w:qFormat/>
    <w:rsid w:val="00372185"/>
    <w:pPr>
      <w:tabs>
        <w:tab w:val="clear" w:pos="794"/>
        <w:tab w:val="clear" w:pos="1191"/>
      </w:tabs>
      <w:overflowPunct/>
      <w:autoSpaceDE/>
      <w:autoSpaceDN/>
      <w:adjustRightInd/>
      <w:textAlignment w:val="auto"/>
    </w:pPr>
    <w:rPr>
      <w:rFonts w:eastAsiaTheme="minorEastAsia"/>
      <w:szCs w:val="24"/>
      <w:lang w:val="en-GB" w:eastAsia="ja-JP"/>
    </w:rPr>
  </w:style>
  <w:style w:type="table" w:styleId="TableGrid">
    <w:name w:val="Table Grid"/>
    <w:basedOn w:val="TableNormal"/>
    <w:uiPriority w:val="59"/>
    <w:qFormat/>
    <w:rsid w:val="00372185"/>
    <w:rPr>
      <w:rFonts w:ascii="Times New Roman" w:eastAsiaTheme="minorEastAsia"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FooterText,List Paragraph1,numbered,Paragraphe de liste1,Bulletr List Paragraph,Bullet 1,Numbered Para 1,Dot pt,No Spacing1,List Paragraph Char Char Char,Indicator Text,Bullet Points,MAIN CONTENT,OBC Bullet,Recommendation"/>
    <w:basedOn w:val="Normal"/>
    <w:link w:val="ListParagraphChar"/>
    <w:uiPriority w:val="34"/>
    <w:qFormat/>
    <w:rsid w:val="00372185"/>
    <w:pPr>
      <w:ind w:left="720"/>
      <w:contextualSpacing/>
    </w:pPr>
    <w:rPr>
      <w:lang w:val="en-GB"/>
    </w:rPr>
  </w:style>
  <w:style w:type="paragraph" w:customStyle="1" w:styleId="a2">
    <w:name w:val="a2"/>
    <w:basedOn w:val="Heading2"/>
    <w:link w:val="a2Char"/>
    <w:qFormat/>
    <w:rsid w:val="00372185"/>
    <w:pPr>
      <w:keepLines w:val="0"/>
      <w:pageBreakBefore/>
      <w:numPr>
        <w:ilvl w:val="1"/>
        <w:numId w:val="1"/>
      </w:numPr>
      <w:tabs>
        <w:tab w:val="clear" w:pos="794"/>
        <w:tab w:val="clear" w:pos="1191"/>
        <w:tab w:val="clear" w:pos="1588"/>
        <w:tab w:val="clear" w:pos="1985"/>
      </w:tabs>
      <w:overflowPunct/>
      <w:autoSpaceDE/>
      <w:autoSpaceDN/>
      <w:adjustRightInd/>
      <w:spacing w:after="60"/>
      <w:textAlignment w:val="auto"/>
    </w:pPr>
    <w:rPr>
      <w:lang w:val="en-GB"/>
    </w:rPr>
  </w:style>
  <w:style w:type="character" w:customStyle="1" w:styleId="a2Char">
    <w:name w:val="a2 Char"/>
    <w:basedOn w:val="Heading2Char"/>
    <w:link w:val="a2"/>
    <w:rsid w:val="00372185"/>
    <w:rPr>
      <w:rFonts w:ascii="Times New Roman" w:hAnsi="Times New Roman"/>
      <w:b/>
      <w:sz w:val="24"/>
      <w:lang w:val="en-GB" w:eastAsia="en-US"/>
    </w:rPr>
  </w:style>
  <w:style w:type="character" w:styleId="UnresolvedMention">
    <w:name w:val="Unresolved Mention"/>
    <w:basedOn w:val="DefaultParagraphFont"/>
    <w:uiPriority w:val="99"/>
    <w:unhideWhenUsed/>
    <w:rsid w:val="00CF0A7B"/>
    <w:rPr>
      <w:color w:val="605E5C"/>
      <w:shd w:val="clear" w:color="auto" w:fill="E1DFDD"/>
    </w:rPr>
  </w:style>
  <w:style w:type="paragraph" w:customStyle="1" w:styleId="Questionhistory">
    <w:name w:val="Question_history"/>
    <w:basedOn w:val="Normal"/>
    <w:rsid w:val="00C82B79"/>
    <w:pPr>
      <w:tabs>
        <w:tab w:val="clear" w:pos="794"/>
        <w:tab w:val="clear" w:pos="1191"/>
        <w:tab w:val="clear" w:pos="1588"/>
        <w:tab w:val="clear" w:pos="1985"/>
      </w:tabs>
      <w:overflowPunct/>
      <w:autoSpaceDE/>
      <w:autoSpaceDN/>
      <w:adjustRightInd/>
      <w:textAlignment w:val="auto"/>
    </w:pPr>
    <w:rPr>
      <w:rFonts w:eastAsiaTheme="minorHAnsi"/>
      <w:szCs w:val="24"/>
      <w:lang w:val="en-GB" w:eastAsia="ja-JP"/>
    </w:rPr>
  </w:style>
  <w:style w:type="paragraph" w:customStyle="1" w:styleId="note1">
    <w:name w:val="note1"/>
    <w:basedOn w:val="enumlev1"/>
    <w:rsid w:val="00D637D7"/>
  </w:style>
  <w:style w:type="character" w:customStyle="1" w:styleId="NoteChar">
    <w:name w:val="Note Char"/>
    <w:basedOn w:val="DefaultParagraphFont"/>
    <w:link w:val="Note"/>
    <w:locked/>
    <w:rsid w:val="00E660C8"/>
    <w:rPr>
      <w:rFonts w:ascii="Times New Roman" w:hAnsi="Times New Roman"/>
      <w:sz w:val="24"/>
      <w:lang w:val="fr-FR" w:eastAsia="en-US"/>
    </w:rPr>
  </w:style>
  <w:style w:type="paragraph" w:customStyle="1" w:styleId="Normalbeforetable">
    <w:name w:val="Normal before table"/>
    <w:basedOn w:val="Normal"/>
    <w:rsid w:val="00E660C8"/>
    <w:pPr>
      <w:keepNext/>
      <w:tabs>
        <w:tab w:val="clear" w:pos="794"/>
        <w:tab w:val="clear" w:pos="1191"/>
        <w:tab w:val="clear" w:pos="1588"/>
        <w:tab w:val="clear" w:pos="1985"/>
      </w:tabs>
      <w:overflowPunct/>
      <w:autoSpaceDE/>
      <w:autoSpaceDN/>
      <w:adjustRightInd/>
      <w:spacing w:after="120"/>
      <w:textAlignment w:val="auto"/>
    </w:pPr>
    <w:rPr>
      <w:rFonts w:eastAsia="????"/>
      <w:szCs w:val="24"/>
      <w:lang w:val="en-GB"/>
    </w:rPr>
  </w:style>
  <w:style w:type="paragraph" w:customStyle="1" w:styleId="Normalaftertitle0">
    <w:name w:val="Normal after title"/>
    <w:basedOn w:val="Normal"/>
    <w:next w:val="Normal"/>
    <w:uiPriority w:val="99"/>
    <w:rsid w:val="00E16263"/>
    <w:pPr>
      <w:tabs>
        <w:tab w:val="clear" w:pos="794"/>
        <w:tab w:val="clear" w:pos="1191"/>
        <w:tab w:val="clear" w:pos="1588"/>
        <w:tab w:val="clear" w:pos="1985"/>
      </w:tabs>
      <w:overflowPunct/>
      <w:autoSpaceDE/>
      <w:autoSpaceDN/>
      <w:adjustRightInd/>
      <w:spacing w:before="320"/>
      <w:textAlignment w:val="auto"/>
    </w:pPr>
    <w:rPr>
      <w:rFonts w:eastAsiaTheme="minorEastAsia"/>
      <w:szCs w:val="24"/>
      <w:lang w:val="en-GB" w:eastAsia="ja-JP"/>
    </w:rPr>
  </w:style>
  <w:style w:type="paragraph" w:styleId="BodyText">
    <w:name w:val="Body Text"/>
    <w:basedOn w:val="Normal"/>
    <w:link w:val="BodyTextChar"/>
    <w:uiPriority w:val="99"/>
    <w:rsid w:val="00E16263"/>
    <w:pPr>
      <w:tabs>
        <w:tab w:val="clear" w:pos="794"/>
        <w:tab w:val="clear" w:pos="1191"/>
        <w:tab w:val="clear" w:pos="1588"/>
        <w:tab w:val="clear" w:pos="1985"/>
      </w:tabs>
      <w:overflowPunct/>
      <w:autoSpaceDE/>
      <w:autoSpaceDN/>
      <w:adjustRightInd/>
      <w:textAlignment w:val="auto"/>
    </w:pPr>
    <w:rPr>
      <w:rFonts w:eastAsiaTheme="minorEastAsia"/>
      <w:b/>
      <w:i/>
      <w:szCs w:val="24"/>
      <w:lang w:val="en-GB" w:eastAsia="ja-JP"/>
    </w:rPr>
  </w:style>
  <w:style w:type="character" w:customStyle="1" w:styleId="BodyTextChar">
    <w:name w:val="Body Text Char"/>
    <w:basedOn w:val="DefaultParagraphFont"/>
    <w:link w:val="BodyText"/>
    <w:uiPriority w:val="99"/>
    <w:rsid w:val="00E16263"/>
    <w:rPr>
      <w:rFonts w:ascii="Times New Roman" w:eastAsiaTheme="minorEastAsia" w:hAnsi="Times New Roman"/>
      <w:b/>
      <w:i/>
      <w:sz w:val="24"/>
      <w:szCs w:val="24"/>
      <w:lang w:val="en-GB" w:eastAsia="ja-JP"/>
    </w:rPr>
  </w:style>
  <w:style w:type="paragraph" w:customStyle="1" w:styleId="Infodoc">
    <w:name w:val="Infodoc"/>
    <w:basedOn w:val="Normal"/>
    <w:uiPriority w:val="99"/>
    <w:rsid w:val="00E16263"/>
    <w:pPr>
      <w:tabs>
        <w:tab w:val="clear" w:pos="794"/>
        <w:tab w:val="clear" w:pos="1191"/>
        <w:tab w:val="clear" w:pos="1588"/>
        <w:tab w:val="clear" w:pos="1985"/>
        <w:tab w:val="left" w:pos="1418"/>
      </w:tabs>
      <w:overflowPunct/>
      <w:autoSpaceDE/>
      <w:autoSpaceDN/>
      <w:adjustRightInd/>
      <w:spacing w:before="0"/>
      <w:ind w:left="1418" w:hanging="1418"/>
      <w:textAlignment w:val="auto"/>
    </w:pPr>
    <w:rPr>
      <w:rFonts w:eastAsiaTheme="minorEastAsia"/>
      <w:szCs w:val="24"/>
      <w:lang w:val="en-GB" w:eastAsia="ja-JP"/>
    </w:rPr>
  </w:style>
  <w:style w:type="paragraph" w:styleId="PlainText">
    <w:name w:val="Plain Text"/>
    <w:basedOn w:val="Normal"/>
    <w:link w:val="PlainTextChar"/>
    <w:uiPriority w:val="99"/>
    <w:rsid w:val="00E16263"/>
    <w:pPr>
      <w:tabs>
        <w:tab w:val="clear" w:pos="794"/>
        <w:tab w:val="clear" w:pos="1191"/>
        <w:tab w:val="clear" w:pos="1588"/>
        <w:tab w:val="clear" w:pos="1985"/>
      </w:tabs>
      <w:overflowPunct/>
      <w:autoSpaceDE/>
      <w:autoSpaceDN/>
      <w:adjustRightInd/>
      <w:spacing w:before="0"/>
      <w:textAlignment w:val="auto"/>
    </w:pPr>
    <w:rPr>
      <w:rFonts w:ascii="Courier New" w:eastAsiaTheme="minorEastAsia" w:hAnsi="Courier New"/>
      <w:sz w:val="20"/>
      <w:szCs w:val="24"/>
      <w:lang w:val="en-US" w:eastAsia="ja-JP"/>
    </w:rPr>
  </w:style>
  <w:style w:type="character" w:customStyle="1" w:styleId="PlainTextChar">
    <w:name w:val="Plain Text Char"/>
    <w:basedOn w:val="DefaultParagraphFont"/>
    <w:link w:val="PlainText"/>
    <w:uiPriority w:val="99"/>
    <w:rsid w:val="00E16263"/>
    <w:rPr>
      <w:rFonts w:ascii="Courier New" w:eastAsiaTheme="minorEastAsia" w:hAnsi="Courier New"/>
      <w:szCs w:val="24"/>
      <w:lang w:eastAsia="ja-JP"/>
    </w:rPr>
  </w:style>
  <w:style w:type="paragraph" w:customStyle="1" w:styleId="Head">
    <w:name w:val="Head"/>
    <w:basedOn w:val="Normal"/>
    <w:uiPriority w:val="99"/>
    <w:rsid w:val="00E16263"/>
    <w:pPr>
      <w:tabs>
        <w:tab w:val="clear" w:pos="794"/>
        <w:tab w:val="clear" w:pos="1191"/>
        <w:tab w:val="clear" w:pos="1588"/>
        <w:tab w:val="clear" w:pos="1985"/>
        <w:tab w:val="left" w:pos="6663"/>
      </w:tabs>
      <w:overflowPunct/>
      <w:autoSpaceDE/>
      <w:autoSpaceDN/>
      <w:adjustRightInd/>
      <w:spacing w:before="0"/>
      <w:textAlignment w:val="auto"/>
    </w:pPr>
    <w:rPr>
      <w:rFonts w:eastAsiaTheme="minorEastAsia"/>
      <w:szCs w:val="24"/>
      <w:lang w:val="en-GB" w:eastAsia="ja-JP"/>
    </w:rPr>
  </w:style>
  <w:style w:type="paragraph" w:customStyle="1" w:styleId="TableTitle">
    <w:name w:val="Table_Title"/>
    <w:basedOn w:val="Normal"/>
    <w:next w:val="Tabletext"/>
    <w:uiPriority w:val="99"/>
    <w:rsid w:val="00E16263"/>
    <w:pPr>
      <w:keepNext/>
      <w:keepLines/>
      <w:tabs>
        <w:tab w:val="clear" w:pos="794"/>
        <w:tab w:val="clear" w:pos="1191"/>
        <w:tab w:val="clear" w:pos="1588"/>
        <w:tab w:val="clear" w:pos="1985"/>
      </w:tabs>
      <w:overflowPunct/>
      <w:autoSpaceDE/>
      <w:autoSpaceDN/>
      <w:adjustRightInd/>
      <w:spacing w:before="0" w:after="120"/>
      <w:jc w:val="center"/>
      <w:textAlignment w:val="auto"/>
    </w:pPr>
    <w:rPr>
      <w:rFonts w:eastAsiaTheme="minorEastAsia"/>
      <w:b/>
      <w:szCs w:val="24"/>
      <w:lang w:val="en-GB" w:eastAsia="ja-JP"/>
    </w:rPr>
  </w:style>
  <w:style w:type="paragraph" w:customStyle="1" w:styleId="TableHead0">
    <w:name w:val="Table_Head"/>
    <w:basedOn w:val="Tabletext"/>
    <w:uiPriority w:val="99"/>
    <w:rsid w:val="00E16263"/>
    <w:pPr>
      <w:keepNext/>
      <w:spacing w:before="80" w:after="80"/>
      <w:jc w:val="center"/>
    </w:pPr>
    <w:rPr>
      <w:b/>
      <w:lang w:val="en-GB"/>
    </w:rPr>
  </w:style>
  <w:style w:type="paragraph" w:styleId="BodyTextIndent">
    <w:name w:val="Body Text Indent"/>
    <w:basedOn w:val="Normal"/>
    <w:link w:val="BodyTextIndentChar"/>
    <w:uiPriority w:val="99"/>
    <w:rsid w:val="00E16263"/>
    <w:pPr>
      <w:tabs>
        <w:tab w:val="clear" w:pos="794"/>
        <w:tab w:val="clear" w:pos="1191"/>
        <w:tab w:val="clear" w:pos="1588"/>
        <w:tab w:val="clear" w:pos="1985"/>
      </w:tabs>
      <w:overflowPunct/>
      <w:autoSpaceDE/>
      <w:autoSpaceDN/>
      <w:adjustRightInd/>
      <w:ind w:left="807" w:hanging="807"/>
      <w:textAlignment w:val="auto"/>
    </w:pPr>
    <w:rPr>
      <w:rFonts w:eastAsiaTheme="minorEastAsia"/>
      <w:b/>
      <w:szCs w:val="24"/>
      <w:lang w:val="en-GB" w:eastAsia="ja-JP"/>
    </w:rPr>
  </w:style>
  <w:style w:type="character" w:customStyle="1" w:styleId="BodyTextIndentChar">
    <w:name w:val="Body Text Indent Char"/>
    <w:basedOn w:val="DefaultParagraphFont"/>
    <w:link w:val="BodyTextIndent"/>
    <w:uiPriority w:val="99"/>
    <w:rsid w:val="00E16263"/>
    <w:rPr>
      <w:rFonts w:ascii="Times New Roman" w:eastAsiaTheme="minorEastAsia" w:hAnsi="Times New Roman"/>
      <w:b/>
      <w:sz w:val="24"/>
      <w:szCs w:val="24"/>
      <w:lang w:val="en-GB" w:eastAsia="ja-JP"/>
    </w:rPr>
  </w:style>
  <w:style w:type="character" w:customStyle="1" w:styleId="href">
    <w:name w:val="href"/>
    <w:basedOn w:val="DefaultParagraphFont"/>
    <w:uiPriority w:val="99"/>
    <w:rsid w:val="00E16263"/>
    <w:rPr>
      <w:rFonts w:cs="Times New Roman"/>
      <w:color w:val="auto"/>
    </w:rPr>
  </w:style>
  <w:style w:type="paragraph" w:customStyle="1" w:styleId="AnnexTitle">
    <w:name w:val="Annex_Title"/>
    <w:basedOn w:val="Normal"/>
    <w:next w:val="Normal"/>
    <w:uiPriority w:val="99"/>
    <w:rsid w:val="00E16263"/>
    <w:pPr>
      <w:keepNext/>
      <w:keepLines/>
      <w:numPr>
        <w:ilvl w:val="12"/>
      </w:numPr>
      <w:tabs>
        <w:tab w:val="clear" w:pos="794"/>
        <w:tab w:val="clear" w:pos="1191"/>
        <w:tab w:val="clear" w:pos="1588"/>
        <w:tab w:val="clear" w:pos="1985"/>
      </w:tabs>
      <w:overflowPunct/>
      <w:autoSpaceDE/>
      <w:autoSpaceDN/>
      <w:adjustRightInd/>
      <w:jc w:val="center"/>
      <w:textAlignment w:val="auto"/>
    </w:pPr>
    <w:rPr>
      <w:rFonts w:eastAsia="MS Mincho"/>
      <w:b/>
      <w:sz w:val="22"/>
      <w:szCs w:val="24"/>
      <w:lang w:val="en-GB" w:eastAsia="ja-JP"/>
    </w:rPr>
  </w:style>
  <w:style w:type="paragraph" w:customStyle="1" w:styleId="Table">
    <w:name w:val="Table_#"/>
    <w:basedOn w:val="Normal"/>
    <w:next w:val="TableTitle"/>
    <w:uiPriority w:val="99"/>
    <w:rsid w:val="00E16263"/>
    <w:pPr>
      <w:keepNext/>
      <w:tabs>
        <w:tab w:val="clear" w:pos="794"/>
        <w:tab w:val="clear" w:pos="1191"/>
        <w:tab w:val="clear" w:pos="1588"/>
        <w:tab w:val="clear" w:pos="1985"/>
      </w:tabs>
      <w:overflowPunct/>
      <w:autoSpaceDE/>
      <w:autoSpaceDN/>
      <w:adjustRightInd/>
      <w:spacing w:before="560" w:after="120"/>
      <w:jc w:val="center"/>
      <w:textAlignment w:val="auto"/>
    </w:pPr>
    <w:rPr>
      <w:rFonts w:eastAsiaTheme="minorEastAsia"/>
      <w:szCs w:val="24"/>
      <w:lang w:val="en-GB" w:eastAsia="ja-JP"/>
    </w:rPr>
  </w:style>
  <w:style w:type="paragraph" w:customStyle="1" w:styleId="Annex">
    <w:name w:val="Annex_#"/>
    <w:basedOn w:val="Normal"/>
    <w:next w:val="Normal"/>
    <w:uiPriority w:val="99"/>
    <w:rsid w:val="00E16263"/>
    <w:pPr>
      <w:keepNext/>
      <w:keepLines/>
      <w:tabs>
        <w:tab w:val="clear" w:pos="794"/>
        <w:tab w:val="clear" w:pos="1191"/>
        <w:tab w:val="clear" w:pos="1588"/>
        <w:tab w:val="clear" w:pos="1985"/>
      </w:tabs>
      <w:overflowPunct/>
      <w:autoSpaceDE/>
      <w:autoSpaceDN/>
      <w:adjustRightInd/>
      <w:spacing w:before="480" w:after="80"/>
      <w:jc w:val="center"/>
      <w:textAlignment w:val="auto"/>
    </w:pPr>
    <w:rPr>
      <w:rFonts w:eastAsiaTheme="minorEastAsia"/>
      <w:sz w:val="28"/>
      <w:szCs w:val="24"/>
      <w:lang w:val="en-GB" w:eastAsia="ja-JP"/>
    </w:rPr>
  </w:style>
  <w:style w:type="paragraph" w:styleId="Date">
    <w:name w:val="Date"/>
    <w:basedOn w:val="Normal"/>
    <w:next w:val="Normal"/>
    <w:link w:val="DateChar"/>
    <w:uiPriority w:val="99"/>
    <w:rsid w:val="00E16263"/>
    <w:pPr>
      <w:tabs>
        <w:tab w:val="clear" w:pos="794"/>
        <w:tab w:val="clear" w:pos="1191"/>
        <w:tab w:val="clear" w:pos="1588"/>
        <w:tab w:val="clear" w:pos="1985"/>
      </w:tabs>
      <w:overflowPunct/>
      <w:autoSpaceDE/>
      <w:autoSpaceDN/>
      <w:adjustRightInd/>
      <w:textAlignment w:val="auto"/>
    </w:pPr>
    <w:rPr>
      <w:rFonts w:eastAsiaTheme="minorEastAsia"/>
      <w:szCs w:val="24"/>
      <w:lang w:val="en-GB" w:eastAsia="ja-JP"/>
    </w:rPr>
  </w:style>
  <w:style w:type="character" w:customStyle="1" w:styleId="DateChar">
    <w:name w:val="Date Char"/>
    <w:basedOn w:val="DefaultParagraphFont"/>
    <w:link w:val="Date"/>
    <w:uiPriority w:val="99"/>
    <w:rsid w:val="00E16263"/>
    <w:rPr>
      <w:rFonts w:ascii="Times New Roman" w:eastAsiaTheme="minorEastAsia" w:hAnsi="Times New Roman"/>
      <w:sz w:val="24"/>
      <w:szCs w:val="24"/>
      <w:lang w:val="en-GB" w:eastAsia="ja-JP"/>
    </w:rPr>
  </w:style>
  <w:style w:type="paragraph" w:styleId="BodyText3">
    <w:name w:val="Body Text 3"/>
    <w:basedOn w:val="Normal"/>
    <w:link w:val="BodyText3Char"/>
    <w:uiPriority w:val="99"/>
    <w:rsid w:val="00E16263"/>
    <w:pPr>
      <w:tabs>
        <w:tab w:val="clear" w:pos="794"/>
        <w:tab w:val="clear" w:pos="1191"/>
        <w:tab w:val="clear" w:pos="1588"/>
        <w:tab w:val="clear" w:pos="1985"/>
      </w:tabs>
      <w:overflowPunct/>
      <w:autoSpaceDE/>
      <w:autoSpaceDN/>
      <w:adjustRightInd/>
      <w:spacing w:after="120"/>
      <w:textAlignment w:val="auto"/>
    </w:pPr>
    <w:rPr>
      <w:rFonts w:eastAsiaTheme="minorEastAsia"/>
      <w:sz w:val="16"/>
      <w:szCs w:val="16"/>
      <w:lang w:val="en-GB" w:eastAsia="ja-JP"/>
    </w:rPr>
  </w:style>
  <w:style w:type="character" w:customStyle="1" w:styleId="BodyText3Char">
    <w:name w:val="Body Text 3 Char"/>
    <w:basedOn w:val="DefaultParagraphFont"/>
    <w:link w:val="BodyText3"/>
    <w:uiPriority w:val="99"/>
    <w:rsid w:val="00E16263"/>
    <w:rPr>
      <w:rFonts w:ascii="Times New Roman" w:eastAsiaTheme="minorEastAsia" w:hAnsi="Times New Roman"/>
      <w:sz w:val="16"/>
      <w:szCs w:val="16"/>
      <w:lang w:val="en-GB" w:eastAsia="ja-JP"/>
    </w:rPr>
  </w:style>
  <w:style w:type="paragraph" w:styleId="BodyText2">
    <w:name w:val="Body Text 2"/>
    <w:basedOn w:val="Normal"/>
    <w:link w:val="BodyText2Char"/>
    <w:uiPriority w:val="99"/>
    <w:rsid w:val="00E16263"/>
    <w:pPr>
      <w:tabs>
        <w:tab w:val="clear" w:pos="794"/>
        <w:tab w:val="clear" w:pos="1191"/>
        <w:tab w:val="clear" w:pos="1588"/>
        <w:tab w:val="clear" w:pos="1985"/>
      </w:tabs>
      <w:overflowPunct/>
      <w:autoSpaceDE/>
      <w:autoSpaceDN/>
      <w:adjustRightInd/>
      <w:spacing w:after="120" w:line="480" w:lineRule="auto"/>
      <w:textAlignment w:val="auto"/>
    </w:pPr>
    <w:rPr>
      <w:rFonts w:eastAsiaTheme="minorEastAsia"/>
      <w:szCs w:val="24"/>
      <w:lang w:val="en-GB" w:eastAsia="ja-JP"/>
    </w:rPr>
  </w:style>
  <w:style w:type="character" w:customStyle="1" w:styleId="BodyText2Char">
    <w:name w:val="Body Text 2 Char"/>
    <w:basedOn w:val="DefaultParagraphFont"/>
    <w:link w:val="BodyText2"/>
    <w:uiPriority w:val="99"/>
    <w:rsid w:val="00E16263"/>
    <w:rPr>
      <w:rFonts w:ascii="Times New Roman" w:eastAsiaTheme="minorEastAsia" w:hAnsi="Times New Roman"/>
      <w:sz w:val="24"/>
      <w:szCs w:val="24"/>
      <w:lang w:val="en-GB" w:eastAsia="ja-JP"/>
    </w:rPr>
  </w:style>
  <w:style w:type="paragraph" w:customStyle="1" w:styleId="blanc">
    <w:name w:val="blanc"/>
    <w:basedOn w:val="Normal"/>
    <w:uiPriority w:val="99"/>
    <w:rsid w:val="00E16263"/>
    <w:pPr>
      <w:tabs>
        <w:tab w:val="clear" w:pos="794"/>
        <w:tab w:val="clear" w:pos="1191"/>
        <w:tab w:val="clear" w:pos="1588"/>
        <w:tab w:val="clear" w:pos="1985"/>
      </w:tabs>
      <w:overflowPunct/>
      <w:autoSpaceDE/>
      <w:autoSpaceDN/>
      <w:adjustRightInd/>
      <w:spacing w:before="0"/>
      <w:textAlignment w:val="auto"/>
    </w:pPr>
    <w:rPr>
      <w:rFonts w:eastAsiaTheme="minorEastAsia"/>
      <w:sz w:val="2"/>
      <w:szCs w:val="24"/>
      <w:lang w:val="en-US" w:eastAsia="ja-JP"/>
    </w:rPr>
  </w:style>
  <w:style w:type="paragraph" w:styleId="CommentSubject">
    <w:name w:val="annotation subject"/>
    <w:basedOn w:val="CommentText"/>
    <w:next w:val="CommentText"/>
    <w:link w:val="CommentSubjectChar"/>
    <w:uiPriority w:val="99"/>
    <w:semiHidden/>
    <w:rsid w:val="00E16263"/>
    <w:pPr>
      <w:tabs>
        <w:tab w:val="clear" w:pos="794"/>
        <w:tab w:val="clear" w:pos="1191"/>
        <w:tab w:val="clear" w:pos="1588"/>
        <w:tab w:val="clear" w:pos="1985"/>
      </w:tabs>
      <w:overflowPunct/>
      <w:autoSpaceDE/>
      <w:autoSpaceDN/>
      <w:adjustRightInd/>
      <w:textAlignment w:val="auto"/>
    </w:pPr>
    <w:rPr>
      <w:rFonts w:eastAsiaTheme="minorEastAsia"/>
      <w:b/>
      <w:bCs/>
      <w:szCs w:val="24"/>
      <w:lang w:val="en-GB" w:eastAsia="ja-JP"/>
    </w:rPr>
  </w:style>
  <w:style w:type="character" w:customStyle="1" w:styleId="CommentSubjectChar">
    <w:name w:val="Comment Subject Char"/>
    <w:basedOn w:val="CommentTextChar"/>
    <w:link w:val="CommentSubject"/>
    <w:uiPriority w:val="99"/>
    <w:semiHidden/>
    <w:rsid w:val="00E16263"/>
    <w:rPr>
      <w:rFonts w:ascii="Times New Roman" w:eastAsiaTheme="minorEastAsia" w:hAnsi="Times New Roman"/>
      <w:b/>
      <w:bCs/>
      <w:szCs w:val="24"/>
      <w:lang w:val="en-GB" w:eastAsia="ja-JP"/>
    </w:rPr>
  </w:style>
  <w:style w:type="paragraph" w:customStyle="1" w:styleId="Bullet">
    <w:name w:val="Bullet"/>
    <w:basedOn w:val="Normal"/>
    <w:uiPriority w:val="99"/>
    <w:rsid w:val="00E16263"/>
    <w:pPr>
      <w:numPr>
        <w:numId w:val="3"/>
      </w:numPr>
      <w:tabs>
        <w:tab w:val="clear" w:pos="794"/>
        <w:tab w:val="clear" w:pos="1191"/>
        <w:tab w:val="clear" w:pos="1588"/>
        <w:tab w:val="clear" w:pos="1985"/>
      </w:tabs>
      <w:overflowPunct/>
      <w:autoSpaceDE/>
      <w:autoSpaceDN/>
      <w:adjustRightInd/>
      <w:spacing w:before="0"/>
      <w:textAlignment w:val="auto"/>
    </w:pPr>
    <w:rPr>
      <w:rFonts w:eastAsiaTheme="minorEastAsia"/>
      <w:szCs w:val="24"/>
      <w:lang w:val="en-GB" w:eastAsia="ja-JP"/>
    </w:rPr>
  </w:style>
  <w:style w:type="paragraph" w:customStyle="1" w:styleId="Default">
    <w:name w:val="Default"/>
    <w:rsid w:val="00E16263"/>
    <w:pPr>
      <w:widowControl w:val="0"/>
      <w:autoSpaceDE w:val="0"/>
      <w:autoSpaceDN w:val="0"/>
      <w:adjustRightInd w:val="0"/>
      <w:spacing w:before="120"/>
      <w:jc w:val="both"/>
    </w:pPr>
    <w:rPr>
      <w:rFonts w:ascii="Times New Roman" w:eastAsia="MS Mincho" w:hAnsi="Times New Roman"/>
      <w:color w:val="000000"/>
      <w:sz w:val="22"/>
      <w:szCs w:val="22"/>
      <w:lang w:eastAsia="ja-JP"/>
    </w:rPr>
  </w:style>
  <w:style w:type="paragraph" w:customStyle="1" w:styleId="headingb0">
    <w:name w:val="headingb"/>
    <w:basedOn w:val="Normal"/>
    <w:uiPriority w:val="99"/>
    <w:rsid w:val="00E16263"/>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eastAsia="SimSun"/>
      <w:szCs w:val="24"/>
      <w:lang w:val="en-US" w:eastAsia="zh-CN"/>
    </w:rPr>
  </w:style>
  <w:style w:type="paragraph" w:styleId="DocumentMap">
    <w:name w:val="Document Map"/>
    <w:basedOn w:val="Normal"/>
    <w:link w:val="DocumentMapChar"/>
    <w:uiPriority w:val="99"/>
    <w:semiHidden/>
    <w:rsid w:val="00E16263"/>
    <w:pPr>
      <w:shd w:val="clear" w:color="auto" w:fill="000080"/>
      <w:tabs>
        <w:tab w:val="clear" w:pos="794"/>
        <w:tab w:val="clear" w:pos="1191"/>
        <w:tab w:val="clear" w:pos="1588"/>
        <w:tab w:val="clear" w:pos="1985"/>
      </w:tabs>
      <w:overflowPunct/>
      <w:autoSpaceDE/>
      <w:autoSpaceDN/>
      <w:adjustRightInd/>
      <w:textAlignment w:val="auto"/>
    </w:pPr>
    <w:rPr>
      <w:rFonts w:ascii="Tahoma" w:eastAsiaTheme="minorEastAsia" w:hAnsi="Tahoma" w:cs="Tahoma"/>
      <w:sz w:val="20"/>
      <w:szCs w:val="24"/>
      <w:lang w:val="en-GB" w:eastAsia="ja-JP"/>
    </w:rPr>
  </w:style>
  <w:style w:type="character" w:customStyle="1" w:styleId="DocumentMapChar">
    <w:name w:val="Document Map Char"/>
    <w:basedOn w:val="DefaultParagraphFont"/>
    <w:link w:val="DocumentMap"/>
    <w:uiPriority w:val="99"/>
    <w:semiHidden/>
    <w:rsid w:val="00E16263"/>
    <w:rPr>
      <w:rFonts w:ascii="Tahoma" w:eastAsiaTheme="minorEastAsia" w:hAnsi="Tahoma" w:cs="Tahoma"/>
      <w:szCs w:val="24"/>
      <w:shd w:val="clear" w:color="auto" w:fill="000080"/>
      <w:lang w:val="en-GB" w:eastAsia="ja-JP"/>
    </w:rPr>
  </w:style>
  <w:style w:type="paragraph" w:customStyle="1" w:styleId="hpmbodytext">
    <w:name w:val="hpmbodytext"/>
    <w:basedOn w:val="Normal"/>
    <w:uiPriority w:val="99"/>
    <w:rsid w:val="00E16263"/>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eastAsiaTheme="minorEastAsia"/>
      <w:szCs w:val="24"/>
      <w:lang w:val="en-US" w:eastAsia="zh-CN"/>
    </w:rPr>
  </w:style>
  <w:style w:type="character" w:customStyle="1" w:styleId="ResNoChar">
    <w:name w:val="Res_No Char"/>
    <w:basedOn w:val="DefaultParagraphFont"/>
    <w:link w:val="ResNo"/>
    <w:rsid w:val="00E16263"/>
    <w:rPr>
      <w:rFonts w:ascii="Times New Roman" w:hAnsi="Times New Roman"/>
      <w:b/>
      <w:sz w:val="28"/>
      <w:lang w:val="fr-FR" w:eastAsia="en-US"/>
    </w:rPr>
  </w:style>
  <w:style w:type="character" w:customStyle="1" w:styleId="hps">
    <w:name w:val="hps"/>
    <w:basedOn w:val="DefaultParagraphFont"/>
    <w:rsid w:val="00E16263"/>
  </w:style>
  <w:style w:type="paragraph" w:customStyle="1" w:styleId="ByContin1">
    <w:name w:val="By  Contin 1"/>
    <w:basedOn w:val="Normal"/>
    <w:uiPriority w:val="99"/>
    <w:rsid w:val="00E16263"/>
    <w:pPr>
      <w:widowControl w:val="0"/>
      <w:tabs>
        <w:tab w:val="clear" w:pos="794"/>
        <w:tab w:val="clear" w:pos="1191"/>
        <w:tab w:val="clear" w:pos="1588"/>
        <w:tab w:val="clear" w:pos="1985"/>
        <w:tab w:val="left" w:pos="504"/>
      </w:tabs>
      <w:overflowPunct/>
      <w:autoSpaceDE/>
      <w:autoSpaceDN/>
      <w:adjustRightInd/>
      <w:spacing w:before="0"/>
      <w:ind w:firstLine="504"/>
      <w:textAlignment w:val="auto"/>
    </w:pPr>
    <w:rPr>
      <w:rFonts w:ascii="Courier New" w:eastAsiaTheme="minorEastAsia" w:hAnsi="Courier New" w:cs="Courier New"/>
      <w:szCs w:val="24"/>
      <w:lang w:val="en-US" w:eastAsia="ja-JP"/>
    </w:rPr>
  </w:style>
  <w:style w:type="paragraph" w:customStyle="1" w:styleId="Contin1">
    <w:name w:val="Contin 1"/>
    <w:basedOn w:val="Normal"/>
    <w:uiPriority w:val="99"/>
    <w:rsid w:val="00E16263"/>
    <w:pPr>
      <w:widowControl w:val="0"/>
      <w:tabs>
        <w:tab w:val="clear" w:pos="794"/>
        <w:tab w:val="clear" w:pos="1191"/>
        <w:tab w:val="clear" w:pos="1588"/>
        <w:tab w:val="clear" w:pos="1985"/>
      </w:tabs>
      <w:overflowPunct/>
      <w:autoSpaceDE/>
      <w:autoSpaceDN/>
      <w:adjustRightInd/>
      <w:spacing w:before="0"/>
      <w:ind w:firstLine="338"/>
      <w:textAlignment w:val="auto"/>
    </w:pPr>
    <w:rPr>
      <w:rFonts w:ascii="Courier New" w:eastAsiaTheme="minorEastAsia" w:hAnsi="Courier New" w:cs="Courier New"/>
      <w:szCs w:val="24"/>
      <w:lang w:val="en-US" w:eastAsia="zh-CN"/>
    </w:rPr>
  </w:style>
  <w:style w:type="paragraph" w:customStyle="1" w:styleId="Colloquy1">
    <w:name w:val="Colloquy 1"/>
    <w:basedOn w:val="Normal"/>
    <w:next w:val="Normal"/>
    <w:uiPriority w:val="99"/>
    <w:rsid w:val="00E16263"/>
    <w:pPr>
      <w:widowControl w:val="0"/>
      <w:tabs>
        <w:tab w:val="clear" w:pos="794"/>
        <w:tab w:val="clear" w:pos="1191"/>
        <w:tab w:val="clear" w:pos="1588"/>
        <w:tab w:val="clear" w:pos="1985"/>
      </w:tabs>
      <w:overflowPunct/>
      <w:autoSpaceDE/>
      <w:autoSpaceDN/>
      <w:adjustRightInd/>
      <w:spacing w:before="0"/>
      <w:ind w:firstLine="338"/>
      <w:textAlignment w:val="auto"/>
    </w:pPr>
    <w:rPr>
      <w:rFonts w:ascii="Courier New" w:eastAsiaTheme="minorEastAsia" w:hAnsi="Courier New" w:cs="Courier New"/>
      <w:szCs w:val="24"/>
      <w:lang w:val="en-US" w:eastAsia="zh-CN"/>
    </w:rPr>
  </w:style>
  <w:style w:type="paragraph" w:styleId="HTMLPreformatted">
    <w:name w:val="HTML Preformatted"/>
    <w:basedOn w:val="Normal"/>
    <w:link w:val="HTMLPreformattedChar"/>
    <w:uiPriority w:val="99"/>
    <w:unhideWhenUsed/>
    <w:rsid w:val="00E16263"/>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Courier New" w:eastAsiaTheme="minorEastAsia" w:hAnsi="Courier New" w:cs="Courier New"/>
      <w:sz w:val="20"/>
      <w:szCs w:val="24"/>
      <w:lang w:eastAsia="zh-CN"/>
    </w:rPr>
  </w:style>
  <w:style w:type="character" w:customStyle="1" w:styleId="HTMLPreformattedChar">
    <w:name w:val="HTML Preformatted Char"/>
    <w:basedOn w:val="DefaultParagraphFont"/>
    <w:link w:val="HTMLPreformatted"/>
    <w:uiPriority w:val="99"/>
    <w:rsid w:val="00E16263"/>
    <w:rPr>
      <w:rFonts w:ascii="Courier New" w:eastAsiaTheme="minorEastAsia" w:hAnsi="Courier New" w:cs="Courier New"/>
      <w:szCs w:val="24"/>
      <w:lang w:val="fr-FR"/>
    </w:rPr>
  </w:style>
  <w:style w:type="character" w:customStyle="1" w:styleId="CallChar">
    <w:name w:val="Call Char"/>
    <w:link w:val="Call"/>
    <w:uiPriority w:val="99"/>
    <w:locked/>
    <w:rsid w:val="00E16263"/>
    <w:rPr>
      <w:rFonts w:ascii="Times New Roman" w:hAnsi="Times New Roman"/>
      <w:i/>
      <w:sz w:val="24"/>
      <w:lang w:val="fr-FR" w:eastAsia="en-US"/>
    </w:rPr>
  </w:style>
  <w:style w:type="paragraph" w:customStyle="1" w:styleId="Docnumber">
    <w:name w:val="Docnumber"/>
    <w:basedOn w:val="Normal"/>
    <w:link w:val="DocnumberChar"/>
    <w:qFormat/>
    <w:rsid w:val="00E16263"/>
    <w:pPr>
      <w:tabs>
        <w:tab w:val="clear" w:pos="794"/>
        <w:tab w:val="clear" w:pos="1191"/>
        <w:tab w:val="clear" w:pos="1588"/>
        <w:tab w:val="clear" w:pos="1985"/>
      </w:tabs>
      <w:overflowPunct/>
      <w:autoSpaceDE/>
      <w:autoSpaceDN/>
      <w:adjustRightInd/>
      <w:jc w:val="right"/>
      <w:textAlignment w:val="auto"/>
    </w:pPr>
    <w:rPr>
      <w:rFonts w:eastAsiaTheme="minorEastAsia"/>
      <w:b/>
      <w:bCs/>
      <w:sz w:val="32"/>
      <w:szCs w:val="24"/>
      <w:lang w:val="en-GB" w:eastAsia="ja-JP"/>
    </w:rPr>
  </w:style>
  <w:style w:type="character" w:customStyle="1" w:styleId="DocnumberChar">
    <w:name w:val="Docnumber Char"/>
    <w:basedOn w:val="DefaultParagraphFont"/>
    <w:link w:val="Docnumber"/>
    <w:rsid w:val="00E16263"/>
    <w:rPr>
      <w:rFonts w:ascii="Times New Roman" w:eastAsiaTheme="minorEastAsia" w:hAnsi="Times New Roman"/>
      <w:b/>
      <w:bCs/>
      <w:sz w:val="32"/>
      <w:szCs w:val="24"/>
      <w:lang w:val="en-GB" w:eastAsia="ja-JP"/>
    </w:rPr>
  </w:style>
  <w:style w:type="paragraph" w:customStyle="1" w:styleId="Fixed">
    <w:name w:val="Fixed"/>
    <w:rsid w:val="00E16263"/>
    <w:pPr>
      <w:widowControl w:val="0"/>
      <w:autoSpaceDE w:val="0"/>
      <w:autoSpaceDN w:val="0"/>
      <w:adjustRightInd w:val="0"/>
      <w:spacing w:line="528" w:lineRule="atLeast"/>
      <w:ind w:right="1152"/>
    </w:pPr>
    <w:rPr>
      <w:rFonts w:ascii="Courier New" w:eastAsia="MS Mincho" w:hAnsi="Courier New" w:cs="Courier New"/>
      <w:sz w:val="24"/>
      <w:szCs w:val="24"/>
      <w:lang w:eastAsia="en-US"/>
    </w:rPr>
  </w:style>
  <w:style w:type="paragraph" w:customStyle="1" w:styleId="Question">
    <w:name w:val="Question"/>
    <w:basedOn w:val="Fixed"/>
    <w:next w:val="Fixed"/>
    <w:uiPriority w:val="99"/>
    <w:rsid w:val="00E16263"/>
    <w:pPr>
      <w:ind w:firstLine="720"/>
    </w:pPr>
    <w:rPr>
      <w:rFonts w:ascii="Arial" w:eastAsiaTheme="minorEastAsia" w:hAnsi="Arial" w:cs="Arial"/>
      <w:lang w:eastAsia="zh-CN"/>
    </w:rPr>
  </w:style>
  <w:style w:type="paragraph" w:customStyle="1" w:styleId="ByLine1">
    <w:name w:val="By Line 1"/>
    <w:basedOn w:val="Normal"/>
    <w:next w:val="ByContin1"/>
    <w:uiPriority w:val="99"/>
    <w:rsid w:val="00E16263"/>
    <w:pPr>
      <w:widowControl w:val="0"/>
      <w:tabs>
        <w:tab w:val="clear" w:pos="794"/>
        <w:tab w:val="clear" w:pos="1191"/>
        <w:tab w:val="clear" w:pos="1588"/>
        <w:tab w:val="clear" w:pos="1985"/>
        <w:tab w:val="left" w:pos="504"/>
      </w:tabs>
      <w:overflowPunct/>
      <w:spacing w:before="0"/>
      <w:ind w:firstLine="504"/>
      <w:textAlignment w:val="auto"/>
    </w:pPr>
    <w:rPr>
      <w:rFonts w:ascii="Courier New" w:hAnsi="Courier New" w:cs="Courier New"/>
      <w:szCs w:val="24"/>
      <w:lang w:val="en-US"/>
    </w:rPr>
  </w:style>
  <w:style w:type="paragraph" w:customStyle="1" w:styleId="Colloquy">
    <w:name w:val="Colloquy"/>
    <w:basedOn w:val="Fixed"/>
    <w:next w:val="Fixed"/>
    <w:uiPriority w:val="99"/>
    <w:rsid w:val="00E16263"/>
    <w:pPr>
      <w:spacing w:line="285" w:lineRule="atLeast"/>
      <w:ind w:left="1440" w:right="-45" w:firstLine="720"/>
    </w:pPr>
    <w:rPr>
      <w:rFonts w:eastAsiaTheme="minorEastAsia"/>
    </w:rPr>
  </w:style>
  <w:style w:type="paragraph" w:customStyle="1" w:styleId="ContinCol">
    <w:name w:val="Contin Col"/>
    <w:basedOn w:val="Fixed"/>
    <w:next w:val="Fixed"/>
    <w:uiPriority w:val="99"/>
    <w:rsid w:val="00E16263"/>
    <w:pPr>
      <w:spacing w:line="285" w:lineRule="atLeast"/>
      <w:ind w:left="1440" w:right="-45" w:firstLine="720"/>
    </w:pPr>
    <w:rPr>
      <w:rFonts w:eastAsiaTheme="minorEastAsia"/>
    </w:rPr>
  </w:style>
  <w:style w:type="character" w:customStyle="1" w:styleId="apple-converted-space">
    <w:name w:val="apple-converted-space"/>
    <w:basedOn w:val="DefaultParagraphFont"/>
    <w:rsid w:val="00E16263"/>
  </w:style>
  <w:style w:type="paragraph" w:customStyle="1" w:styleId="CorrectionSeparatorBegin">
    <w:name w:val="Correction Separator Begin"/>
    <w:basedOn w:val="Normal"/>
    <w:rsid w:val="00E16263"/>
    <w:pPr>
      <w:keepNext/>
      <w:pBdr>
        <w:bottom w:val="single" w:sz="12" w:space="1" w:color="auto"/>
      </w:pBdr>
      <w:tabs>
        <w:tab w:val="clear" w:pos="794"/>
        <w:tab w:val="clear" w:pos="1191"/>
        <w:tab w:val="clear" w:pos="1588"/>
        <w:tab w:val="clear" w:pos="1985"/>
      </w:tabs>
      <w:overflowPunct/>
      <w:autoSpaceDE/>
      <w:autoSpaceDN/>
      <w:adjustRightInd/>
      <w:spacing w:before="240" w:after="240"/>
      <w:ind w:left="1440" w:right="1440"/>
      <w:jc w:val="center"/>
      <w:textAlignment w:val="auto"/>
    </w:pPr>
    <w:rPr>
      <w:b/>
      <w:i/>
      <w:sz w:val="20"/>
      <w:lang w:val="en-US"/>
    </w:rPr>
  </w:style>
  <w:style w:type="paragraph" w:customStyle="1" w:styleId="CorrectionSeparatorEnd">
    <w:name w:val="Correction Separator End"/>
    <w:basedOn w:val="Normal"/>
    <w:rsid w:val="00E16263"/>
    <w:pPr>
      <w:pBdr>
        <w:top w:val="single" w:sz="12" w:space="1" w:color="auto"/>
      </w:pBdr>
      <w:tabs>
        <w:tab w:val="clear" w:pos="794"/>
        <w:tab w:val="clear" w:pos="1191"/>
        <w:tab w:val="clear" w:pos="1588"/>
        <w:tab w:val="clear" w:pos="1985"/>
      </w:tabs>
      <w:overflowPunct/>
      <w:autoSpaceDE/>
      <w:autoSpaceDN/>
      <w:adjustRightInd/>
      <w:spacing w:before="240" w:after="240"/>
      <w:ind w:left="1440" w:right="1440"/>
      <w:jc w:val="center"/>
      <w:textAlignment w:val="auto"/>
    </w:pPr>
    <w:rPr>
      <w:b/>
      <w:i/>
      <w:sz w:val="20"/>
      <w:lang w:val="en-US"/>
    </w:rPr>
  </w:style>
  <w:style w:type="paragraph" w:customStyle="1" w:styleId="Headingib">
    <w:name w:val="Heading_ib"/>
    <w:basedOn w:val="Headingi"/>
    <w:next w:val="Normal"/>
    <w:qFormat/>
    <w:rsid w:val="00E16263"/>
    <w:rPr>
      <w:rFonts w:eastAsiaTheme="minorEastAsia"/>
      <w:b/>
      <w:bCs/>
      <w:lang w:val="en-GB" w:eastAsia="ja-JP"/>
    </w:rPr>
  </w:style>
  <w:style w:type="character" w:customStyle="1" w:styleId="NormalWebChar">
    <w:name w:val="Normal (Web) Char"/>
    <w:basedOn w:val="DefaultParagraphFont"/>
    <w:link w:val="NormalWeb"/>
    <w:uiPriority w:val="99"/>
    <w:locked/>
    <w:rsid w:val="00E16263"/>
    <w:rPr>
      <w:rFonts w:ascii="Times New Roman" w:eastAsiaTheme="minorEastAsia" w:hAnsi="Times New Roman"/>
      <w:sz w:val="24"/>
      <w:szCs w:val="24"/>
    </w:rPr>
  </w:style>
  <w:style w:type="paragraph" w:customStyle="1" w:styleId="Normal1">
    <w:name w:val="Normal 1"/>
    <w:basedOn w:val="Fixed"/>
    <w:next w:val="Fixed"/>
    <w:uiPriority w:val="99"/>
    <w:rsid w:val="00E16263"/>
    <w:pPr>
      <w:ind w:firstLine="720"/>
    </w:pPr>
    <w:rPr>
      <w:rFonts w:ascii="Arial" w:eastAsiaTheme="minorEastAsia" w:hAnsi="Arial" w:cs="Arial"/>
      <w:lang w:eastAsia="zh-CN"/>
    </w:rPr>
  </w:style>
  <w:style w:type="paragraph" w:customStyle="1" w:styleId="Centered">
    <w:name w:val="Centered"/>
    <w:basedOn w:val="Fixed"/>
    <w:next w:val="Fixed"/>
    <w:uiPriority w:val="99"/>
    <w:rsid w:val="00E16263"/>
    <w:pPr>
      <w:spacing w:line="285" w:lineRule="atLeast"/>
      <w:ind w:right="2116"/>
      <w:jc w:val="center"/>
    </w:pPr>
    <w:rPr>
      <w:rFonts w:eastAsiaTheme="minorEastAsia"/>
    </w:rPr>
  </w:style>
  <w:style w:type="paragraph" w:customStyle="1" w:styleId="Heading1Centered">
    <w:name w:val="Heading 1 Centered"/>
    <w:basedOn w:val="Heading1"/>
    <w:rsid w:val="00E16263"/>
    <w:pPr>
      <w:tabs>
        <w:tab w:val="num" w:pos="432"/>
      </w:tabs>
      <w:spacing w:before="240"/>
      <w:ind w:left="0" w:firstLine="0"/>
      <w:jc w:val="center"/>
    </w:pPr>
    <w:rPr>
      <w:rFonts w:eastAsia="MS Mincho"/>
      <w:bCs/>
      <w:lang w:val="en-GB" w:eastAsia="ja-JP"/>
    </w:rPr>
  </w:style>
  <w:style w:type="character" w:customStyle="1" w:styleId="translation-chunk">
    <w:name w:val="translation-chunk"/>
    <w:basedOn w:val="DefaultParagraphFont"/>
    <w:rsid w:val="00E16263"/>
  </w:style>
  <w:style w:type="character" w:customStyle="1" w:styleId="ListParagraphChar">
    <w:name w:val="List Paragraph Char"/>
    <w:aliases w:val="Bullet List Char,FooterText Char,List Paragraph1 Char,numbered Char,Paragraphe de liste1 Char,Bulletr List Paragraph Char,Bullet 1 Char,Numbered Para 1 Char,Dot pt Char,No Spacing1 Char,List Paragraph Char Char Char Char"/>
    <w:link w:val="ListParagraph"/>
    <w:uiPriority w:val="34"/>
    <w:qFormat/>
    <w:rsid w:val="00E16263"/>
    <w:rPr>
      <w:rFonts w:ascii="Times New Roman" w:hAnsi="Times New Roman"/>
      <w:sz w:val="24"/>
      <w:lang w:val="en-GB" w:eastAsia="en-US"/>
    </w:rPr>
  </w:style>
  <w:style w:type="numbering" w:customStyle="1" w:styleId="WWNum11">
    <w:name w:val="WWNum11"/>
    <w:rsid w:val="00E16263"/>
    <w:pPr>
      <w:numPr>
        <w:numId w:val="4"/>
      </w:numPr>
    </w:pPr>
  </w:style>
  <w:style w:type="paragraph" w:styleId="TOCHeading">
    <w:name w:val="TOC Heading"/>
    <w:basedOn w:val="Heading1"/>
    <w:next w:val="Normal"/>
    <w:uiPriority w:val="39"/>
    <w:unhideWhenUsed/>
    <w:rsid w:val="00E16263"/>
    <w:pPr>
      <w:pageBreakBefore/>
      <w:tabs>
        <w:tab w:val="clear" w:pos="794"/>
        <w:tab w:val="clear" w:pos="1191"/>
        <w:tab w:val="clear" w:pos="1588"/>
        <w:tab w:val="clear" w:pos="1985"/>
        <w:tab w:val="num" w:pos="432"/>
      </w:tabs>
      <w:overflowPunct/>
      <w:autoSpaceDE/>
      <w:autoSpaceDN/>
      <w:adjustRightInd/>
      <w:spacing w:before="240"/>
      <w:ind w:left="0" w:firstLine="0"/>
      <w:jc w:val="center"/>
      <w:textAlignment w:val="auto"/>
      <w:outlineLvl w:val="9"/>
    </w:pPr>
    <w:rPr>
      <w:rFonts w:asciiTheme="majorBidi" w:eastAsiaTheme="majorEastAsia" w:hAnsiTheme="majorBidi" w:cstheme="majorBidi"/>
      <w:bCs/>
      <w:szCs w:val="24"/>
      <w:lang w:val="en-GB"/>
    </w:rPr>
  </w:style>
  <w:style w:type="paragraph" w:customStyle="1" w:styleId="itunewslink">
    <w:name w:val="itunews_link"/>
    <w:basedOn w:val="Normal"/>
    <w:rsid w:val="00E16263"/>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hAnsi="Verdana"/>
      <w:color w:val="000000"/>
      <w:sz w:val="16"/>
      <w:szCs w:val="16"/>
      <w:lang w:val="en-US" w:eastAsia="zh-CN"/>
    </w:rPr>
  </w:style>
  <w:style w:type="paragraph" w:customStyle="1" w:styleId="Parenthetical">
    <w:name w:val="Parenthetical"/>
    <w:basedOn w:val="Fixed"/>
    <w:next w:val="Fixed"/>
    <w:uiPriority w:val="99"/>
    <w:rsid w:val="00E16263"/>
    <w:pPr>
      <w:ind w:firstLine="432"/>
    </w:pPr>
  </w:style>
  <w:style w:type="paragraph" w:customStyle="1" w:styleId="1">
    <w:name w:val="列表段落1"/>
    <w:basedOn w:val="Normal"/>
    <w:uiPriority w:val="34"/>
    <w:rsid w:val="00E16263"/>
    <w:pPr>
      <w:tabs>
        <w:tab w:val="clear" w:pos="794"/>
        <w:tab w:val="clear" w:pos="1191"/>
        <w:tab w:val="clear" w:pos="1588"/>
        <w:tab w:val="clear" w:pos="1985"/>
      </w:tabs>
      <w:overflowPunct/>
      <w:autoSpaceDE/>
      <w:autoSpaceDN/>
      <w:adjustRightInd/>
      <w:ind w:leftChars="400" w:left="800"/>
      <w:textAlignment w:val="auto"/>
    </w:pPr>
    <w:rPr>
      <w:rFonts w:eastAsiaTheme="minorEastAsia"/>
      <w:szCs w:val="24"/>
      <w:lang w:val="en-GB" w:eastAsia="ja-JP"/>
    </w:rPr>
  </w:style>
  <w:style w:type="character" w:customStyle="1" w:styleId="UnresolvedMention1">
    <w:name w:val="Unresolved Mention1"/>
    <w:basedOn w:val="DefaultParagraphFont"/>
    <w:uiPriority w:val="99"/>
    <w:unhideWhenUsed/>
    <w:rsid w:val="00E16263"/>
    <w:rPr>
      <w:color w:val="605E5C"/>
      <w:shd w:val="clear" w:color="auto" w:fill="E1DFDD"/>
    </w:rPr>
  </w:style>
  <w:style w:type="paragraph" w:styleId="HTMLAddress">
    <w:name w:val="HTML Address"/>
    <w:basedOn w:val="Normal"/>
    <w:link w:val="HTMLAddressChar"/>
    <w:uiPriority w:val="99"/>
    <w:semiHidden/>
    <w:unhideWhenUsed/>
    <w:rsid w:val="00E16263"/>
    <w:pPr>
      <w:tabs>
        <w:tab w:val="clear" w:pos="794"/>
        <w:tab w:val="clear" w:pos="1191"/>
        <w:tab w:val="clear" w:pos="1588"/>
        <w:tab w:val="clear" w:pos="1985"/>
      </w:tabs>
      <w:overflowPunct/>
      <w:autoSpaceDE/>
      <w:autoSpaceDN/>
      <w:adjustRightInd/>
      <w:spacing w:before="0"/>
      <w:textAlignment w:val="auto"/>
    </w:pPr>
    <w:rPr>
      <w:rFonts w:eastAsiaTheme="minorEastAsia"/>
      <w:i/>
      <w:iCs/>
      <w:szCs w:val="24"/>
      <w:lang w:val="en-GB" w:eastAsia="ja-JP"/>
    </w:rPr>
  </w:style>
  <w:style w:type="character" w:customStyle="1" w:styleId="HTMLAddressChar">
    <w:name w:val="HTML Address Char"/>
    <w:basedOn w:val="DefaultParagraphFont"/>
    <w:link w:val="HTMLAddress"/>
    <w:uiPriority w:val="99"/>
    <w:semiHidden/>
    <w:rsid w:val="00E16263"/>
    <w:rPr>
      <w:rFonts w:ascii="Times New Roman" w:eastAsiaTheme="minorEastAsia" w:hAnsi="Times New Roman"/>
      <w:i/>
      <w:iCs/>
      <w:sz w:val="24"/>
      <w:szCs w:val="24"/>
      <w:lang w:val="en-GB" w:eastAsia="ja-JP"/>
    </w:rPr>
  </w:style>
  <w:style w:type="character" w:customStyle="1" w:styleId="ReftextArial9pt">
    <w:name w:val="Ref_text Arial 9 pt"/>
    <w:rsid w:val="00E16263"/>
    <w:rPr>
      <w:rFonts w:ascii="Arial" w:hAnsi="Arial" w:cs="Arial"/>
      <w:sz w:val="18"/>
      <w:szCs w:val="18"/>
    </w:rPr>
  </w:style>
  <w:style w:type="paragraph" w:styleId="Bibliography">
    <w:name w:val="Bibliography"/>
    <w:basedOn w:val="Normal"/>
    <w:next w:val="Normal"/>
    <w:uiPriority w:val="37"/>
    <w:semiHidden/>
    <w:unhideWhenUsed/>
    <w:rsid w:val="00E16263"/>
    <w:pPr>
      <w:tabs>
        <w:tab w:val="clear" w:pos="794"/>
        <w:tab w:val="clear" w:pos="1191"/>
        <w:tab w:val="clear" w:pos="1588"/>
        <w:tab w:val="clear" w:pos="1985"/>
      </w:tabs>
      <w:overflowPunct/>
      <w:autoSpaceDE/>
      <w:autoSpaceDN/>
      <w:adjustRightInd/>
      <w:textAlignment w:val="auto"/>
    </w:pPr>
    <w:rPr>
      <w:rFonts w:eastAsiaTheme="minorEastAsia"/>
      <w:szCs w:val="24"/>
      <w:lang w:val="en-GB" w:eastAsia="ja-JP"/>
    </w:rPr>
  </w:style>
  <w:style w:type="paragraph" w:styleId="BlockText">
    <w:name w:val="Block Text"/>
    <w:basedOn w:val="Normal"/>
    <w:uiPriority w:val="99"/>
    <w:semiHidden/>
    <w:unhideWhenUsed/>
    <w:rsid w:val="00E16263"/>
    <w:pPr>
      <w:pBdr>
        <w:top w:val="single" w:sz="2" w:space="10" w:color="4F81BD" w:themeColor="accent1"/>
        <w:left w:val="single" w:sz="2" w:space="10" w:color="4F81BD" w:themeColor="accent1"/>
        <w:bottom w:val="single" w:sz="2" w:space="10" w:color="4F81BD" w:themeColor="accent1"/>
        <w:right w:val="single" w:sz="2" w:space="10" w:color="4F81BD" w:themeColor="accent1"/>
      </w:pBdr>
      <w:tabs>
        <w:tab w:val="clear" w:pos="794"/>
        <w:tab w:val="clear" w:pos="1191"/>
        <w:tab w:val="clear" w:pos="1588"/>
        <w:tab w:val="clear" w:pos="1985"/>
      </w:tabs>
      <w:overflowPunct/>
      <w:autoSpaceDE/>
      <w:autoSpaceDN/>
      <w:adjustRightInd/>
      <w:ind w:left="1152" w:right="1152"/>
      <w:textAlignment w:val="auto"/>
    </w:pPr>
    <w:rPr>
      <w:rFonts w:asciiTheme="minorHAnsi" w:eastAsiaTheme="minorEastAsia" w:hAnsiTheme="minorHAnsi" w:cstheme="minorBidi"/>
      <w:i/>
      <w:iCs/>
      <w:color w:val="4F81BD" w:themeColor="accent1"/>
      <w:szCs w:val="24"/>
      <w:lang w:val="en-GB" w:eastAsia="ja-JP"/>
    </w:rPr>
  </w:style>
  <w:style w:type="paragraph" w:styleId="BodyTextFirstIndent">
    <w:name w:val="Body Text First Indent"/>
    <w:basedOn w:val="BodyText"/>
    <w:link w:val="BodyTextFirstIndentChar"/>
    <w:uiPriority w:val="99"/>
    <w:unhideWhenUsed/>
    <w:rsid w:val="00E16263"/>
    <w:pPr>
      <w:ind w:firstLine="360"/>
    </w:pPr>
    <w:rPr>
      <w:b w:val="0"/>
      <w:i w:val="0"/>
    </w:rPr>
  </w:style>
  <w:style w:type="character" w:customStyle="1" w:styleId="BodyTextFirstIndentChar">
    <w:name w:val="Body Text First Indent Char"/>
    <w:basedOn w:val="BodyTextChar"/>
    <w:link w:val="BodyTextFirstIndent"/>
    <w:uiPriority w:val="99"/>
    <w:rsid w:val="00E16263"/>
    <w:rPr>
      <w:rFonts w:ascii="Times New Roman" w:eastAsiaTheme="minorEastAsia" w:hAnsi="Times New Roman"/>
      <w:b w:val="0"/>
      <w:i w:val="0"/>
      <w:sz w:val="24"/>
      <w:szCs w:val="24"/>
      <w:lang w:val="en-GB" w:eastAsia="ja-JP"/>
    </w:rPr>
  </w:style>
  <w:style w:type="paragraph" w:styleId="BodyTextFirstIndent2">
    <w:name w:val="Body Text First Indent 2"/>
    <w:basedOn w:val="BodyTextIndent"/>
    <w:link w:val="BodyTextFirstIndent2Char"/>
    <w:uiPriority w:val="99"/>
    <w:semiHidden/>
    <w:unhideWhenUsed/>
    <w:rsid w:val="00E16263"/>
    <w:pPr>
      <w:ind w:left="360" w:firstLine="360"/>
    </w:pPr>
    <w:rPr>
      <w:b w:val="0"/>
    </w:rPr>
  </w:style>
  <w:style w:type="character" w:customStyle="1" w:styleId="BodyTextFirstIndent2Char">
    <w:name w:val="Body Text First Indent 2 Char"/>
    <w:basedOn w:val="BodyTextIndentChar"/>
    <w:link w:val="BodyTextFirstIndent2"/>
    <w:uiPriority w:val="99"/>
    <w:semiHidden/>
    <w:rsid w:val="00E16263"/>
    <w:rPr>
      <w:rFonts w:ascii="Times New Roman" w:eastAsiaTheme="minorEastAsia" w:hAnsi="Times New Roman"/>
      <w:b w:val="0"/>
      <w:sz w:val="24"/>
      <w:szCs w:val="24"/>
      <w:lang w:val="en-GB" w:eastAsia="ja-JP"/>
    </w:rPr>
  </w:style>
  <w:style w:type="paragraph" w:styleId="BodyTextIndent2">
    <w:name w:val="Body Text Indent 2"/>
    <w:basedOn w:val="Normal"/>
    <w:link w:val="BodyTextIndent2Char"/>
    <w:uiPriority w:val="99"/>
    <w:semiHidden/>
    <w:unhideWhenUsed/>
    <w:rsid w:val="00E16263"/>
    <w:pPr>
      <w:tabs>
        <w:tab w:val="clear" w:pos="794"/>
        <w:tab w:val="clear" w:pos="1191"/>
        <w:tab w:val="clear" w:pos="1588"/>
        <w:tab w:val="clear" w:pos="1985"/>
      </w:tabs>
      <w:overflowPunct/>
      <w:autoSpaceDE/>
      <w:autoSpaceDN/>
      <w:adjustRightInd/>
      <w:spacing w:after="120" w:line="480" w:lineRule="auto"/>
      <w:ind w:left="360"/>
      <w:textAlignment w:val="auto"/>
    </w:pPr>
    <w:rPr>
      <w:rFonts w:eastAsiaTheme="minorEastAsia"/>
      <w:szCs w:val="24"/>
      <w:lang w:val="en-GB" w:eastAsia="ja-JP"/>
    </w:rPr>
  </w:style>
  <w:style w:type="character" w:customStyle="1" w:styleId="BodyTextIndent2Char">
    <w:name w:val="Body Text Indent 2 Char"/>
    <w:basedOn w:val="DefaultParagraphFont"/>
    <w:link w:val="BodyTextIndent2"/>
    <w:uiPriority w:val="99"/>
    <w:semiHidden/>
    <w:rsid w:val="00E16263"/>
    <w:rPr>
      <w:rFonts w:ascii="Times New Roman" w:eastAsiaTheme="minorEastAsia" w:hAnsi="Times New Roman"/>
      <w:sz w:val="24"/>
      <w:szCs w:val="24"/>
      <w:lang w:val="en-GB" w:eastAsia="ja-JP"/>
    </w:rPr>
  </w:style>
  <w:style w:type="paragraph" w:styleId="BodyTextIndent3">
    <w:name w:val="Body Text Indent 3"/>
    <w:basedOn w:val="Normal"/>
    <w:link w:val="BodyTextIndent3Char"/>
    <w:uiPriority w:val="99"/>
    <w:semiHidden/>
    <w:unhideWhenUsed/>
    <w:rsid w:val="00E16263"/>
    <w:pPr>
      <w:tabs>
        <w:tab w:val="clear" w:pos="794"/>
        <w:tab w:val="clear" w:pos="1191"/>
        <w:tab w:val="clear" w:pos="1588"/>
        <w:tab w:val="clear" w:pos="1985"/>
      </w:tabs>
      <w:overflowPunct/>
      <w:autoSpaceDE/>
      <w:autoSpaceDN/>
      <w:adjustRightInd/>
      <w:spacing w:after="120"/>
      <w:ind w:left="360"/>
      <w:textAlignment w:val="auto"/>
    </w:pPr>
    <w:rPr>
      <w:rFonts w:eastAsiaTheme="minorEastAsia"/>
      <w:sz w:val="16"/>
      <w:szCs w:val="16"/>
      <w:lang w:val="en-GB" w:eastAsia="ja-JP"/>
    </w:rPr>
  </w:style>
  <w:style w:type="character" w:customStyle="1" w:styleId="BodyTextIndent3Char">
    <w:name w:val="Body Text Indent 3 Char"/>
    <w:basedOn w:val="DefaultParagraphFont"/>
    <w:link w:val="BodyTextIndent3"/>
    <w:uiPriority w:val="99"/>
    <w:semiHidden/>
    <w:rsid w:val="00E16263"/>
    <w:rPr>
      <w:rFonts w:ascii="Times New Roman" w:eastAsiaTheme="minorEastAsia" w:hAnsi="Times New Roman"/>
      <w:sz w:val="16"/>
      <w:szCs w:val="16"/>
      <w:lang w:val="en-GB" w:eastAsia="ja-JP"/>
    </w:rPr>
  </w:style>
  <w:style w:type="character" w:styleId="BookTitle">
    <w:name w:val="Book Title"/>
    <w:basedOn w:val="DefaultParagraphFont"/>
    <w:uiPriority w:val="33"/>
    <w:rsid w:val="00E16263"/>
    <w:rPr>
      <w:b/>
      <w:bCs/>
      <w:i/>
      <w:iCs/>
      <w:spacing w:val="5"/>
    </w:rPr>
  </w:style>
  <w:style w:type="paragraph" w:styleId="Closing">
    <w:name w:val="Closing"/>
    <w:basedOn w:val="Normal"/>
    <w:link w:val="ClosingChar"/>
    <w:uiPriority w:val="99"/>
    <w:semiHidden/>
    <w:unhideWhenUsed/>
    <w:rsid w:val="00E16263"/>
    <w:pPr>
      <w:tabs>
        <w:tab w:val="clear" w:pos="794"/>
        <w:tab w:val="clear" w:pos="1191"/>
        <w:tab w:val="clear" w:pos="1588"/>
        <w:tab w:val="clear" w:pos="1985"/>
      </w:tabs>
      <w:overflowPunct/>
      <w:autoSpaceDE/>
      <w:autoSpaceDN/>
      <w:adjustRightInd/>
      <w:spacing w:before="0"/>
      <w:ind w:left="4320"/>
      <w:textAlignment w:val="auto"/>
    </w:pPr>
    <w:rPr>
      <w:rFonts w:eastAsiaTheme="minorEastAsia"/>
      <w:szCs w:val="24"/>
      <w:lang w:val="en-GB" w:eastAsia="ja-JP"/>
    </w:rPr>
  </w:style>
  <w:style w:type="character" w:customStyle="1" w:styleId="ClosingChar">
    <w:name w:val="Closing Char"/>
    <w:basedOn w:val="DefaultParagraphFont"/>
    <w:link w:val="Closing"/>
    <w:uiPriority w:val="99"/>
    <w:semiHidden/>
    <w:rsid w:val="00E16263"/>
    <w:rPr>
      <w:rFonts w:ascii="Times New Roman" w:eastAsiaTheme="minorEastAsia" w:hAnsi="Times New Roman"/>
      <w:sz w:val="24"/>
      <w:szCs w:val="24"/>
      <w:lang w:val="en-GB" w:eastAsia="ja-JP"/>
    </w:rPr>
  </w:style>
  <w:style w:type="paragraph" w:styleId="E-mailSignature">
    <w:name w:val="E-mail Signature"/>
    <w:basedOn w:val="Normal"/>
    <w:link w:val="E-mailSignatureChar"/>
    <w:uiPriority w:val="99"/>
    <w:semiHidden/>
    <w:unhideWhenUsed/>
    <w:rsid w:val="00E16263"/>
    <w:pPr>
      <w:tabs>
        <w:tab w:val="clear" w:pos="794"/>
        <w:tab w:val="clear" w:pos="1191"/>
        <w:tab w:val="clear" w:pos="1588"/>
        <w:tab w:val="clear" w:pos="1985"/>
      </w:tabs>
      <w:overflowPunct/>
      <w:autoSpaceDE/>
      <w:autoSpaceDN/>
      <w:adjustRightInd/>
      <w:spacing w:before="0"/>
      <w:textAlignment w:val="auto"/>
    </w:pPr>
    <w:rPr>
      <w:rFonts w:eastAsiaTheme="minorEastAsia"/>
      <w:szCs w:val="24"/>
      <w:lang w:val="en-GB" w:eastAsia="ja-JP"/>
    </w:rPr>
  </w:style>
  <w:style w:type="character" w:customStyle="1" w:styleId="E-mailSignatureChar">
    <w:name w:val="E-mail Signature Char"/>
    <w:basedOn w:val="DefaultParagraphFont"/>
    <w:link w:val="E-mailSignature"/>
    <w:uiPriority w:val="99"/>
    <w:semiHidden/>
    <w:rsid w:val="00E16263"/>
    <w:rPr>
      <w:rFonts w:ascii="Times New Roman" w:eastAsiaTheme="minorEastAsia" w:hAnsi="Times New Roman"/>
      <w:sz w:val="24"/>
      <w:szCs w:val="24"/>
      <w:lang w:val="en-GB" w:eastAsia="ja-JP"/>
    </w:rPr>
  </w:style>
  <w:style w:type="paragraph" w:styleId="EndnoteText">
    <w:name w:val="endnote text"/>
    <w:basedOn w:val="Normal"/>
    <w:link w:val="EndnoteTextChar"/>
    <w:uiPriority w:val="99"/>
    <w:semiHidden/>
    <w:unhideWhenUsed/>
    <w:rsid w:val="00E16263"/>
    <w:pPr>
      <w:tabs>
        <w:tab w:val="clear" w:pos="794"/>
        <w:tab w:val="clear" w:pos="1191"/>
        <w:tab w:val="clear" w:pos="1588"/>
        <w:tab w:val="clear" w:pos="1985"/>
      </w:tabs>
      <w:overflowPunct/>
      <w:autoSpaceDE/>
      <w:autoSpaceDN/>
      <w:adjustRightInd/>
      <w:spacing w:before="0"/>
      <w:textAlignment w:val="auto"/>
    </w:pPr>
    <w:rPr>
      <w:rFonts w:eastAsiaTheme="minorEastAsia"/>
      <w:sz w:val="20"/>
      <w:lang w:val="en-GB" w:eastAsia="ja-JP"/>
    </w:rPr>
  </w:style>
  <w:style w:type="character" w:customStyle="1" w:styleId="EndnoteTextChar">
    <w:name w:val="Endnote Text Char"/>
    <w:basedOn w:val="DefaultParagraphFont"/>
    <w:link w:val="EndnoteText"/>
    <w:uiPriority w:val="99"/>
    <w:semiHidden/>
    <w:rsid w:val="00E16263"/>
    <w:rPr>
      <w:rFonts w:ascii="Times New Roman" w:eastAsiaTheme="minorEastAsia" w:hAnsi="Times New Roman"/>
      <w:lang w:val="en-GB" w:eastAsia="ja-JP"/>
    </w:rPr>
  </w:style>
  <w:style w:type="paragraph" w:styleId="EnvelopeAddress">
    <w:name w:val="envelope address"/>
    <w:basedOn w:val="Normal"/>
    <w:uiPriority w:val="99"/>
    <w:semiHidden/>
    <w:unhideWhenUsed/>
    <w:rsid w:val="00E16263"/>
    <w:pPr>
      <w:framePr w:w="7920" w:h="1980" w:hRule="exact" w:hSpace="180" w:wrap="auto" w:hAnchor="page" w:xAlign="center" w:yAlign="bottom"/>
      <w:tabs>
        <w:tab w:val="clear" w:pos="794"/>
        <w:tab w:val="clear" w:pos="1191"/>
        <w:tab w:val="clear" w:pos="1588"/>
        <w:tab w:val="clear" w:pos="1985"/>
      </w:tabs>
      <w:overflowPunct/>
      <w:autoSpaceDE/>
      <w:autoSpaceDN/>
      <w:adjustRightInd/>
      <w:spacing w:before="0"/>
      <w:ind w:left="2880"/>
      <w:textAlignment w:val="auto"/>
    </w:pPr>
    <w:rPr>
      <w:rFonts w:asciiTheme="majorHAnsi" w:eastAsiaTheme="majorEastAsia" w:hAnsiTheme="majorHAnsi" w:cstheme="majorBidi"/>
      <w:szCs w:val="24"/>
      <w:lang w:val="en-GB" w:eastAsia="ja-JP"/>
    </w:rPr>
  </w:style>
  <w:style w:type="paragraph" w:styleId="EnvelopeReturn">
    <w:name w:val="envelope return"/>
    <w:basedOn w:val="Normal"/>
    <w:uiPriority w:val="99"/>
    <w:semiHidden/>
    <w:unhideWhenUsed/>
    <w:rsid w:val="00E16263"/>
    <w:pPr>
      <w:tabs>
        <w:tab w:val="clear" w:pos="794"/>
        <w:tab w:val="clear" w:pos="1191"/>
        <w:tab w:val="clear" w:pos="1588"/>
        <w:tab w:val="clear" w:pos="1985"/>
      </w:tabs>
      <w:overflowPunct/>
      <w:autoSpaceDE/>
      <w:autoSpaceDN/>
      <w:adjustRightInd/>
      <w:spacing w:before="0"/>
      <w:textAlignment w:val="auto"/>
    </w:pPr>
    <w:rPr>
      <w:rFonts w:asciiTheme="majorHAnsi" w:eastAsiaTheme="majorEastAsia" w:hAnsiTheme="majorHAnsi" w:cstheme="majorBidi"/>
      <w:sz w:val="20"/>
      <w:lang w:val="en-GB" w:eastAsia="ja-JP"/>
    </w:rPr>
  </w:style>
  <w:style w:type="character" w:customStyle="1" w:styleId="Hashtag1">
    <w:name w:val="Hashtag1"/>
    <w:basedOn w:val="DefaultParagraphFont"/>
    <w:uiPriority w:val="99"/>
    <w:semiHidden/>
    <w:unhideWhenUsed/>
    <w:rsid w:val="00E16263"/>
    <w:rPr>
      <w:color w:val="2B579A"/>
      <w:shd w:val="clear" w:color="auto" w:fill="E1DFDD"/>
    </w:rPr>
  </w:style>
  <w:style w:type="character" w:styleId="HTMLAcronym">
    <w:name w:val="HTML Acronym"/>
    <w:basedOn w:val="DefaultParagraphFont"/>
    <w:uiPriority w:val="99"/>
    <w:semiHidden/>
    <w:unhideWhenUsed/>
    <w:rsid w:val="00E16263"/>
  </w:style>
  <w:style w:type="character" w:styleId="HTMLCite">
    <w:name w:val="HTML Cite"/>
    <w:basedOn w:val="DefaultParagraphFont"/>
    <w:uiPriority w:val="99"/>
    <w:semiHidden/>
    <w:unhideWhenUsed/>
    <w:rsid w:val="00E16263"/>
    <w:rPr>
      <w:i/>
      <w:iCs/>
    </w:rPr>
  </w:style>
  <w:style w:type="character" w:styleId="HTMLCode">
    <w:name w:val="HTML Code"/>
    <w:basedOn w:val="DefaultParagraphFont"/>
    <w:uiPriority w:val="99"/>
    <w:semiHidden/>
    <w:unhideWhenUsed/>
    <w:rsid w:val="00E16263"/>
    <w:rPr>
      <w:rFonts w:ascii="Consolas" w:hAnsi="Consolas"/>
      <w:sz w:val="20"/>
      <w:szCs w:val="20"/>
    </w:rPr>
  </w:style>
  <w:style w:type="character" w:styleId="HTMLDefinition">
    <w:name w:val="HTML Definition"/>
    <w:basedOn w:val="DefaultParagraphFont"/>
    <w:uiPriority w:val="99"/>
    <w:semiHidden/>
    <w:unhideWhenUsed/>
    <w:rsid w:val="00E16263"/>
    <w:rPr>
      <w:i/>
      <w:iCs/>
    </w:rPr>
  </w:style>
  <w:style w:type="character" w:styleId="HTMLKeyboard">
    <w:name w:val="HTML Keyboard"/>
    <w:basedOn w:val="DefaultParagraphFont"/>
    <w:uiPriority w:val="99"/>
    <w:semiHidden/>
    <w:unhideWhenUsed/>
    <w:rsid w:val="00E16263"/>
    <w:rPr>
      <w:rFonts w:ascii="Consolas" w:hAnsi="Consolas"/>
      <w:sz w:val="20"/>
      <w:szCs w:val="20"/>
    </w:rPr>
  </w:style>
  <w:style w:type="character" w:styleId="HTMLSample">
    <w:name w:val="HTML Sample"/>
    <w:basedOn w:val="DefaultParagraphFont"/>
    <w:uiPriority w:val="99"/>
    <w:semiHidden/>
    <w:unhideWhenUsed/>
    <w:rsid w:val="00E16263"/>
    <w:rPr>
      <w:rFonts w:ascii="Consolas" w:hAnsi="Consolas"/>
      <w:sz w:val="24"/>
      <w:szCs w:val="24"/>
    </w:rPr>
  </w:style>
  <w:style w:type="character" w:styleId="HTMLTypewriter">
    <w:name w:val="HTML Typewriter"/>
    <w:basedOn w:val="DefaultParagraphFont"/>
    <w:uiPriority w:val="99"/>
    <w:semiHidden/>
    <w:unhideWhenUsed/>
    <w:rsid w:val="00E16263"/>
    <w:rPr>
      <w:rFonts w:ascii="Consolas" w:hAnsi="Consolas"/>
      <w:sz w:val="20"/>
      <w:szCs w:val="20"/>
    </w:rPr>
  </w:style>
  <w:style w:type="character" w:styleId="HTMLVariable">
    <w:name w:val="HTML Variable"/>
    <w:basedOn w:val="DefaultParagraphFont"/>
    <w:uiPriority w:val="99"/>
    <w:semiHidden/>
    <w:unhideWhenUsed/>
    <w:rsid w:val="00E16263"/>
    <w:rPr>
      <w:i/>
      <w:iCs/>
    </w:rPr>
  </w:style>
  <w:style w:type="paragraph" w:styleId="Index4">
    <w:name w:val="index 4"/>
    <w:basedOn w:val="Normal"/>
    <w:next w:val="Normal"/>
    <w:autoRedefine/>
    <w:uiPriority w:val="99"/>
    <w:semiHidden/>
    <w:unhideWhenUsed/>
    <w:rsid w:val="00E16263"/>
    <w:pPr>
      <w:tabs>
        <w:tab w:val="clear" w:pos="794"/>
        <w:tab w:val="clear" w:pos="1191"/>
        <w:tab w:val="clear" w:pos="1588"/>
        <w:tab w:val="clear" w:pos="1985"/>
      </w:tabs>
      <w:overflowPunct/>
      <w:autoSpaceDE/>
      <w:autoSpaceDN/>
      <w:adjustRightInd/>
      <w:spacing w:before="0"/>
      <w:ind w:left="960" w:hanging="240"/>
      <w:textAlignment w:val="auto"/>
    </w:pPr>
    <w:rPr>
      <w:rFonts w:eastAsiaTheme="minorEastAsia"/>
      <w:szCs w:val="24"/>
      <w:lang w:val="en-GB" w:eastAsia="ja-JP"/>
    </w:rPr>
  </w:style>
  <w:style w:type="paragraph" w:styleId="Index5">
    <w:name w:val="index 5"/>
    <w:basedOn w:val="Normal"/>
    <w:next w:val="Normal"/>
    <w:autoRedefine/>
    <w:uiPriority w:val="99"/>
    <w:semiHidden/>
    <w:unhideWhenUsed/>
    <w:rsid w:val="00E16263"/>
    <w:pPr>
      <w:tabs>
        <w:tab w:val="clear" w:pos="794"/>
        <w:tab w:val="clear" w:pos="1191"/>
        <w:tab w:val="clear" w:pos="1588"/>
        <w:tab w:val="clear" w:pos="1985"/>
      </w:tabs>
      <w:overflowPunct/>
      <w:autoSpaceDE/>
      <w:autoSpaceDN/>
      <w:adjustRightInd/>
      <w:spacing w:before="0"/>
      <w:ind w:left="1200" w:hanging="240"/>
      <w:textAlignment w:val="auto"/>
    </w:pPr>
    <w:rPr>
      <w:rFonts w:eastAsiaTheme="minorEastAsia"/>
      <w:szCs w:val="24"/>
      <w:lang w:val="en-GB" w:eastAsia="ja-JP"/>
    </w:rPr>
  </w:style>
  <w:style w:type="paragraph" w:styleId="Index6">
    <w:name w:val="index 6"/>
    <w:basedOn w:val="Normal"/>
    <w:next w:val="Normal"/>
    <w:autoRedefine/>
    <w:uiPriority w:val="99"/>
    <w:semiHidden/>
    <w:unhideWhenUsed/>
    <w:rsid w:val="00E16263"/>
    <w:pPr>
      <w:tabs>
        <w:tab w:val="clear" w:pos="794"/>
        <w:tab w:val="clear" w:pos="1191"/>
        <w:tab w:val="clear" w:pos="1588"/>
        <w:tab w:val="clear" w:pos="1985"/>
      </w:tabs>
      <w:overflowPunct/>
      <w:autoSpaceDE/>
      <w:autoSpaceDN/>
      <w:adjustRightInd/>
      <w:spacing w:before="0"/>
      <w:ind w:left="1440" w:hanging="240"/>
      <w:textAlignment w:val="auto"/>
    </w:pPr>
    <w:rPr>
      <w:rFonts w:eastAsiaTheme="minorEastAsia"/>
      <w:szCs w:val="24"/>
      <w:lang w:val="en-GB" w:eastAsia="ja-JP"/>
    </w:rPr>
  </w:style>
  <w:style w:type="paragraph" w:styleId="Index7">
    <w:name w:val="index 7"/>
    <w:basedOn w:val="Normal"/>
    <w:next w:val="Normal"/>
    <w:autoRedefine/>
    <w:uiPriority w:val="99"/>
    <w:semiHidden/>
    <w:unhideWhenUsed/>
    <w:rsid w:val="00E16263"/>
    <w:pPr>
      <w:tabs>
        <w:tab w:val="clear" w:pos="794"/>
        <w:tab w:val="clear" w:pos="1191"/>
        <w:tab w:val="clear" w:pos="1588"/>
        <w:tab w:val="clear" w:pos="1985"/>
      </w:tabs>
      <w:overflowPunct/>
      <w:autoSpaceDE/>
      <w:autoSpaceDN/>
      <w:adjustRightInd/>
      <w:spacing w:before="0"/>
      <w:ind w:left="1680" w:hanging="240"/>
      <w:textAlignment w:val="auto"/>
    </w:pPr>
    <w:rPr>
      <w:rFonts w:eastAsiaTheme="minorEastAsia"/>
      <w:szCs w:val="24"/>
      <w:lang w:val="en-GB" w:eastAsia="ja-JP"/>
    </w:rPr>
  </w:style>
  <w:style w:type="paragraph" w:styleId="Index8">
    <w:name w:val="index 8"/>
    <w:basedOn w:val="Normal"/>
    <w:next w:val="Normal"/>
    <w:autoRedefine/>
    <w:uiPriority w:val="99"/>
    <w:semiHidden/>
    <w:unhideWhenUsed/>
    <w:rsid w:val="00E16263"/>
    <w:pPr>
      <w:tabs>
        <w:tab w:val="clear" w:pos="794"/>
        <w:tab w:val="clear" w:pos="1191"/>
        <w:tab w:val="clear" w:pos="1588"/>
        <w:tab w:val="clear" w:pos="1985"/>
      </w:tabs>
      <w:overflowPunct/>
      <w:autoSpaceDE/>
      <w:autoSpaceDN/>
      <w:adjustRightInd/>
      <w:spacing w:before="0"/>
      <w:ind w:left="1920" w:hanging="240"/>
      <w:textAlignment w:val="auto"/>
    </w:pPr>
    <w:rPr>
      <w:rFonts w:eastAsiaTheme="minorEastAsia"/>
      <w:szCs w:val="24"/>
      <w:lang w:val="en-GB" w:eastAsia="ja-JP"/>
    </w:rPr>
  </w:style>
  <w:style w:type="paragraph" w:styleId="Index9">
    <w:name w:val="index 9"/>
    <w:basedOn w:val="Normal"/>
    <w:next w:val="Normal"/>
    <w:autoRedefine/>
    <w:uiPriority w:val="99"/>
    <w:semiHidden/>
    <w:unhideWhenUsed/>
    <w:rsid w:val="00E16263"/>
    <w:pPr>
      <w:tabs>
        <w:tab w:val="clear" w:pos="794"/>
        <w:tab w:val="clear" w:pos="1191"/>
        <w:tab w:val="clear" w:pos="1588"/>
        <w:tab w:val="clear" w:pos="1985"/>
      </w:tabs>
      <w:overflowPunct/>
      <w:autoSpaceDE/>
      <w:autoSpaceDN/>
      <w:adjustRightInd/>
      <w:spacing w:before="0"/>
      <w:ind w:left="2160" w:hanging="240"/>
      <w:textAlignment w:val="auto"/>
    </w:pPr>
    <w:rPr>
      <w:rFonts w:eastAsiaTheme="minorEastAsia"/>
      <w:szCs w:val="24"/>
      <w:lang w:val="en-GB" w:eastAsia="ja-JP"/>
    </w:rPr>
  </w:style>
  <w:style w:type="paragraph" w:styleId="IndexHeading">
    <w:name w:val="index heading"/>
    <w:basedOn w:val="Normal"/>
    <w:next w:val="Index1"/>
    <w:uiPriority w:val="99"/>
    <w:semiHidden/>
    <w:unhideWhenUsed/>
    <w:rsid w:val="00E16263"/>
    <w:pPr>
      <w:tabs>
        <w:tab w:val="clear" w:pos="794"/>
        <w:tab w:val="clear" w:pos="1191"/>
        <w:tab w:val="clear" w:pos="1588"/>
        <w:tab w:val="clear" w:pos="1985"/>
      </w:tabs>
      <w:overflowPunct/>
      <w:autoSpaceDE/>
      <w:autoSpaceDN/>
      <w:adjustRightInd/>
      <w:textAlignment w:val="auto"/>
    </w:pPr>
    <w:rPr>
      <w:rFonts w:asciiTheme="majorHAnsi" w:eastAsiaTheme="majorEastAsia" w:hAnsiTheme="majorHAnsi" w:cstheme="majorBidi"/>
      <w:b/>
      <w:bCs/>
      <w:szCs w:val="24"/>
      <w:lang w:val="en-GB" w:eastAsia="ja-JP"/>
    </w:rPr>
  </w:style>
  <w:style w:type="character" w:styleId="IntenseEmphasis">
    <w:name w:val="Intense Emphasis"/>
    <w:basedOn w:val="DefaultParagraphFont"/>
    <w:uiPriority w:val="21"/>
    <w:rsid w:val="00E16263"/>
    <w:rPr>
      <w:i/>
      <w:iCs/>
      <w:color w:val="4F81BD" w:themeColor="accent1"/>
    </w:rPr>
  </w:style>
  <w:style w:type="paragraph" w:styleId="IntenseQuote">
    <w:name w:val="Intense Quote"/>
    <w:basedOn w:val="Normal"/>
    <w:next w:val="Normal"/>
    <w:link w:val="IntenseQuoteChar"/>
    <w:uiPriority w:val="30"/>
    <w:rsid w:val="00E16263"/>
    <w:pPr>
      <w:pBdr>
        <w:top w:val="single" w:sz="4" w:space="10" w:color="4F81BD" w:themeColor="accent1"/>
        <w:bottom w:val="single" w:sz="4" w:space="10" w:color="4F81BD" w:themeColor="accent1"/>
      </w:pBdr>
      <w:tabs>
        <w:tab w:val="clear" w:pos="794"/>
        <w:tab w:val="clear" w:pos="1191"/>
        <w:tab w:val="clear" w:pos="1588"/>
        <w:tab w:val="clear" w:pos="1985"/>
      </w:tabs>
      <w:overflowPunct/>
      <w:autoSpaceDE/>
      <w:autoSpaceDN/>
      <w:adjustRightInd/>
      <w:spacing w:before="360" w:after="360"/>
      <w:ind w:left="864" w:right="864"/>
      <w:jc w:val="center"/>
      <w:textAlignment w:val="auto"/>
    </w:pPr>
    <w:rPr>
      <w:rFonts w:eastAsiaTheme="minorEastAsia"/>
      <w:i/>
      <w:iCs/>
      <w:color w:val="4F81BD" w:themeColor="accent1"/>
      <w:szCs w:val="24"/>
      <w:lang w:val="en-GB" w:eastAsia="ja-JP"/>
    </w:rPr>
  </w:style>
  <w:style w:type="character" w:customStyle="1" w:styleId="IntenseQuoteChar">
    <w:name w:val="Intense Quote Char"/>
    <w:basedOn w:val="DefaultParagraphFont"/>
    <w:link w:val="IntenseQuote"/>
    <w:uiPriority w:val="30"/>
    <w:rsid w:val="00E16263"/>
    <w:rPr>
      <w:rFonts w:ascii="Times New Roman" w:eastAsiaTheme="minorEastAsia" w:hAnsi="Times New Roman"/>
      <w:i/>
      <w:iCs/>
      <w:color w:val="4F81BD" w:themeColor="accent1"/>
      <w:sz w:val="24"/>
      <w:szCs w:val="24"/>
      <w:lang w:val="en-GB" w:eastAsia="ja-JP"/>
    </w:rPr>
  </w:style>
  <w:style w:type="character" w:styleId="IntenseReference">
    <w:name w:val="Intense Reference"/>
    <w:basedOn w:val="DefaultParagraphFont"/>
    <w:uiPriority w:val="32"/>
    <w:rsid w:val="00E16263"/>
    <w:rPr>
      <w:b/>
      <w:bCs/>
      <w:smallCaps/>
      <w:color w:val="4F81BD" w:themeColor="accent1"/>
      <w:spacing w:val="5"/>
    </w:rPr>
  </w:style>
  <w:style w:type="character" w:styleId="LineNumber">
    <w:name w:val="line number"/>
    <w:basedOn w:val="DefaultParagraphFont"/>
    <w:uiPriority w:val="99"/>
    <w:semiHidden/>
    <w:unhideWhenUsed/>
    <w:rsid w:val="00E16263"/>
  </w:style>
  <w:style w:type="paragraph" w:styleId="List2">
    <w:name w:val="List 2"/>
    <w:basedOn w:val="Normal"/>
    <w:uiPriority w:val="99"/>
    <w:semiHidden/>
    <w:unhideWhenUsed/>
    <w:rsid w:val="00E16263"/>
    <w:pPr>
      <w:tabs>
        <w:tab w:val="clear" w:pos="794"/>
        <w:tab w:val="clear" w:pos="1191"/>
        <w:tab w:val="clear" w:pos="1588"/>
        <w:tab w:val="clear" w:pos="1985"/>
      </w:tabs>
      <w:overflowPunct/>
      <w:autoSpaceDE/>
      <w:autoSpaceDN/>
      <w:adjustRightInd/>
      <w:ind w:left="720" w:hanging="360"/>
      <w:contextualSpacing/>
      <w:textAlignment w:val="auto"/>
    </w:pPr>
    <w:rPr>
      <w:rFonts w:eastAsiaTheme="minorEastAsia"/>
      <w:szCs w:val="24"/>
      <w:lang w:val="en-GB" w:eastAsia="ja-JP"/>
    </w:rPr>
  </w:style>
  <w:style w:type="paragraph" w:styleId="List3">
    <w:name w:val="List 3"/>
    <w:basedOn w:val="Normal"/>
    <w:uiPriority w:val="99"/>
    <w:semiHidden/>
    <w:unhideWhenUsed/>
    <w:rsid w:val="00E16263"/>
    <w:pPr>
      <w:tabs>
        <w:tab w:val="clear" w:pos="794"/>
        <w:tab w:val="clear" w:pos="1191"/>
        <w:tab w:val="clear" w:pos="1588"/>
        <w:tab w:val="clear" w:pos="1985"/>
      </w:tabs>
      <w:overflowPunct/>
      <w:autoSpaceDE/>
      <w:autoSpaceDN/>
      <w:adjustRightInd/>
      <w:ind w:left="1080" w:hanging="360"/>
      <w:contextualSpacing/>
      <w:textAlignment w:val="auto"/>
    </w:pPr>
    <w:rPr>
      <w:rFonts w:eastAsiaTheme="minorEastAsia"/>
      <w:szCs w:val="24"/>
      <w:lang w:val="en-GB" w:eastAsia="ja-JP"/>
    </w:rPr>
  </w:style>
  <w:style w:type="paragraph" w:styleId="List4">
    <w:name w:val="List 4"/>
    <w:basedOn w:val="Normal"/>
    <w:uiPriority w:val="99"/>
    <w:unhideWhenUsed/>
    <w:rsid w:val="00E16263"/>
    <w:pPr>
      <w:tabs>
        <w:tab w:val="clear" w:pos="794"/>
        <w:tab w:val="clear" w:pos="1191"/>
        <w:tab w:val="clear" w:pos="1588"/>
        <w:tab w:val="clear" w:pos="1985"/>
      </w:tabs>
      <w:overflowPunct/>
      <w:autoSpaceDE/>
      <w:autoSpaceDN/>
      <w:adjustRightInd/>
      <w:ind w:left="1440" w:hanging="360"/>
      <w:contextualSpacing/>
      <w:textAlignment w:val="auto"/>
    </w:pPr>
    <w:rPr>
      <w:rFonts w:eastAsiaTheme="minorEastAsia"/>
      <w:szCs w:val="24"/>
      <w:lang w:val="en-GB" w:eastAsia="ja-JP"/>
    </w:rPr>
  </w:style>
  <w:style w:type="paragraph" w:styleId="List5">
    <w:name w:val="List 5"/>
    <w:basedOn w:val="Normal"/>
    <w:uiPriority w:val="99"/>
    <w:unhideWhenUsed/>
    <w:rsid w:val="00E16263"/>
    <w:pPr>
      <w:tabs>
        <w:tab w:val="clear" w:pos="794"/>
        <w:tab w:val="clear" w:pos="1191"/>
        <w:tab w:val="clear" w:pos="1588"/>
        <w:tab w:val="clear" w:pos="1985"/>
      </w:tabs>
      <w:overflowPunct/>
      <w:autoSpaceDE/>
      <w:autoSpaceDN/>
      <w:adjustRightInd/>
      <w:ind w:left="1800" w:hanging="360"/>
      <w:contextualSpacing/>
      <w:textAlignment w:val="auto"/>
    </w:pPr>
    <w:rPr>
      <w:rFonts w:eastAsiaTheme="minorEastAsia"/>
      <w:szCs w:val="24"/>
      <w:lang w:val="en-GB" w:eastAsia="ja-JP"/>
    </w:rPr>
  </w:style>
  <w:style w:type="paragraph" w:styleId="ListBullet">
    <w:name w:val="List Bullet"/>
    <w:basedOn w:val="Normal"/>
    <w:uiPriority w:val="99"/>
    <w:semiHidden/>
    <w:unhideWhenUsed/>
    <w:rsid w:val="00E16263"/>
    <w:pPr>
      <w:tabs>
        <w:tab w:val="clear" w:pos="794"/>
        <w:tab w:val="clear" w:pos="1191"/>
        <w:tab w:val="clear" w:pos="1588"/>
        <w:tab w:val="clear" w:pos="1985"/>
      </w:tabs>
      <w:overflowPunct/>
      <w:autoSpaceDE/>
      <w:autoSpaceDN/>
      <w:adjustRightInd/>
      <w:ind w:left="360" w:hanging="360"/>
      <w:contextualSpacing/>
      <w:textAlignment w:val="auto"/>
    </w:pPr>
    <w:rPr>
      <w:rFonts w:eastAsiaTheme="minorEastAsia"/>
      <w:szCs w:val="24"/>
      <w:lang w:val="en-GB" w:eastAsia="ja-JP"/>
    </w:rPr>
  </w:style>
  <w:style w:type="paragraph" w:styleId="ListBullet2">
    <w:name w:val="List Bullet 2"/>
    <w:basedOn w:val="Normal"/>
    <w:uiPriority w:val="99"/>
    <w:semiHidden/>
    <w:unhideWhenUsed/>
    <w:rsid w:val="00E16263"/>
    <w:pPr>
      <w:tabs>
        <w:tab w:val="clear" w:pos="794"/>
        <w:tab w:val="clear" w:pos="1191"/>
        <w:tab w:val="clear" w:pos="1588"/>
        <w:tab w:val="clear" w:pos="1985"/>
        <w:tab w:val="num" w:pos="720"/>
      </w:tabs>
      <w:overflowPunct/>
      <w:autoSpaceDE/>
      <w:autoSpaceDN/>
      <w:adjustRightInd/>
      <w:ind w:left="720" w:hanging="360"/>
      <w:contextualSpacing/>
      <w:textAlignment w:val="auto"/>
    </w:pPr>
    <w:rPr>
      <w:rFonts w:eastAsiaTheme="minorEastAsia"/>
      <w:szCs w:val="24"/>
      <w:lang w:val="en-GB" w:eastAsia="ja-JP"/>
    </w:rPr>
  </w:style>
  <w:style w:type="paragraph" w:styleId="ListBullet3">
    <w:name w:val="List Bullet 3"/>
    <w:basedOn w:val="Normal"/>
    <w:uiPriority w:val="99"/>
    <w:semiHidden/>
    <w:unhideWhenUsed/>
    <w:rsid w:val="00E16263"/>
    <w:pPr>
      <w:tabs>
        <w:tab w:val="clear" w:pos="794"/>
        <w:tab w:val="clear" w:pos="1191"/>
        <w:tab w:val="clear" w:pos="1588"/>
        <w:tab w:val="clear" w:pos="1985"/>
      </w:tabs>
      <w:overflowPunct/>
      <w:autoSpaceDE/>
      <w:autoSpaceDN/>
      <w:adjustRightInd/>
      <w:ind w:left="570" w:hanging="570"/>
      <w:contextualSpacing/>
      <w:textAlignment w:val="auto"/>
    </w:pPr>
    <w:rPr>
      <w:rFonts w:eastAsiaTheme="minorEastAsia"/>
      <w:szCs w:val="24"/>
      <w:lang w:val="en-GB" w:eastAsia="ja-JP"/>
    </w:rPr>
  </w:style>
  <w:style w:type="paragraph" w:styleId="ListBullet4">
    <w:name w:val="List Bullet 4"/>
    <w:basedOn w:val="Normal"/>
    <w:uiPriority w:val="99"/>
    <w:semiHidden/>
    <w:unhideWhenUsed/>
    <w:rsid w:val="00E16263"/>
    <w:pPr>
      <w:tabs>
        <w:tab w:val="clear" w:pos="794"/>
        <w:tab w:val="clear" w:pos="1191"/>
        <w:tab w:val="clear" w:pos="1588"/>
        <w:tab w:val="clear" w:pos="1985"/>
      </w:tabs>
      <w:overflowPunct/>
      <w:autoSpaceDE/>
      <w:autoSpaceDN/>
      <w:adjustRightInd/>
      <w:ind w:left="360" w:hanging="360"/>
      <w:contextualSpacing/>
      <w:textAlignment w:val="auto"/>
    </w:pPr>
    <w:rPr>
      <w:rFonts w:eastAsiaTheme="minorEastAsia"/>
      <w:szCs w:val="24"/>
      <w:lang w:val="en-GB" w:eastAsia="ja-JP"/>
    </w:rPr>
  </w:style>
  <w:style w:type="paragraph" w:styleId="ListBullet5">
    <w:name w:val="List Bullet 5"/>
    <w:basedOn w:val="Normal"/>
    <w:uiPriority w:val="99"/>
    <w:semiHidden/>
    <w:unhideWhenUsed/>
    <w:rsid w:val="00E16263"/>
    <w:pPr>
      <w:tabs>
        <w:tab w:val="clear" w:pos="794"/>
        <w:tab w:val="clear" w:pos="1191"/>
        <w:tab w:val="clear" w:pos="1588"/>
        <w:tab w:val="clear" w:pos="1985"/>
      </w:tabs>
      <w:overflowPunct/>
      <w:autoSpaceDE/>
      <w:autoSpaceDN/>
      <w:adjustRightInd/>
      <w:ind w:left="360" w:hanging="360"/>
      <w:contextualSpacing/>
      <w:textAlignment w:val="auto"/>
    </w:pPr>
    <w:rPr>
      <w:rFonts w:eastAsiaTheme="minorEastAsia"/>
      <w:szCs w:val="24"/>
      <w:lang w:val="en-GB" w:eastAsia="ja-JP"/>
    </w:rPr>
  </w:style>
  <w:style w:type="paragraph" w:styleId="ListContinue">
    <w:name w:val="List Continue"/>
    <w:basedOn w:val="Normal"/>
    <w:uiPriority w:val="99"/>
    <w:semiHidden/>
    <w:unhideWhenUsed/>
    <w:rsid w:val="00E16263"/>
    <w:pPr>
      <w:tabs>
        <w:tab w:val="clear" w:pos="794"/>
        <w:tab w:val="clear" w:pos="1191"/>
        <w:tab w:val="clear" w:pos="1588"/>
        <w:tab w:val="clear" w:pos="1985"/>
      </w:tabs>
      <w:overflowPunct/>
      <w:autoSpaceDE/>
      <w:autoSpaceDN/>
      <w:adjustRightInd/>
      <w:spacing w:after="120"/>
      <w:ind w:left="360"/>
      <w:contextualSpacing/>
      <w:textAlignment w:val="auto"/>
    </w:pPr>
    <w:rPr>
      <w:rFonts w:eastAsiaTheme="minorEastAsia"/>
      <w:szCs w:val="24"/>
      <w:lang w:val="en-GB" w:eastAsia="ja-JP"/>
    </w:rPr>
  </w:style>
  <w:style w:type="paragraph" w:styleId="ListContinue2">
    <w:name w:val="List Continue 2"/>
    <w:basedOn w:val="Normal"/>
    <w:uiPriority w:val="99"/>
    <w:semiHidden/>
    <w:unhideWhenUsed/>
    <w:rsid w:val="00E16263"/>
    <w:pPr>
      <w:tabs>
        <w:tab w:val="clear" w:pos="794"/>
        <w:tab w:val="clear" w:pos="1191"/>
        <w:tab w:val="clear" w:pos="1588"/>
        <w:tab w:val="clear" w:pos="1985"/>
      </w:tabs>
      <w:overflowPunct/>
      <w:autoSpaceDE/>
      <w:autoSpaceDN/>
      <w:adjustRightInd/>
      <w:spacing w:after="120"/>
      <w:ind w:left="720"/>
      <w:contextualSpacing/>
      <w:textAlignment w:val="auto"/>
    </w:pPr>
    <w:rPr>
      <w:rFonts w:eastAsiaTheme="minorEastAsia"/>
      <w:szCs w:val="24"/>
      <w:lang w:val="en-GB" w:eastAsia="ja-JP"/>
    </w:rPr>
  </w:style>
  <w:style w:type="paragraph" w:styleId="ListContinue3">
    <w:name w:val="List Continue 3"/>
    <w:basedOn w:val="Normal"/>
    <w:uiPriority w:val="99"/>
    <w:semiHidden/>
    <w:unhideWhenUsed/>
    <w:rsid w:val="00E16263"/>
    <w:pPr>
      <w:tabs>
        <w:tab w:val="clear" w:pos="794"/>
        <w:tab w:val="clear" w:pos="1191"/>
        <w:tab w:val="clear" w:pos="1588"/>
        <w:tab w:val="clear" w:pos="1985"/>
      </w:tabs>
      <w:overflowPunct/>
      <w:autoSpaceDE/>
      <w:autoSpaceDN/>
      <w:adjustRightInd/>
      <w:spacing w:after="120"/>
      <w:ind w:left="1080"/>
      <w:contextualSpacing/>
      <w:textAlignment w:val="auto"/>
    </w:pPr>
    <w:rPr>
      <w:rFonts w:eastAsiaTheme="minorEastAsia"/>
      <w:szCs w:val="24"/>
      <w:lang w:val="en-GB" w:eastAsia="ja-JP"/>
    </w:rPr>
  </w:style>
  <w:style w:type="paragraph" w:styleId="ListContinue4">
    <w:name w:val="List Continue 4"/>
    <w:basedOn w:val="Normal"/>
    <w:uiPriority w:val="99"/>
    <w:semiHidden/>
    <w:unhideWhenUsed/>
    <w:rsid w:val="00E16263"/>
    <w:pPr>
      <w:tabs>
        <w:tab w:val="clear" w:pos="794"/>
        <w:tab w:val="clear" w:pos="1191"/>
        <w:tab w:val="clear" w:pos="1588"/>
        <w:tab w:val="clear" w:pos="1985"/>
      </w:tabs>
      <w:overflowPunct/>
      <w:autoSpaceDE/>
      <w:autoSpaceDN/>
      <w:adjustRightInd/>
      <w:spacing w:after="120"/>
      <w:ind w:left="1440"/>
      <w:contextualSpacing/>
      <w:textAlignment w:val="auto"/>
    </w:pPr>
    <w:rPr>
      <w:rFonts w:eastAsiaTheme="minorEastAsia"/>
      <w:szCs w:val="24"/>
      <w:lang w:val="en-GB" w:eastAsia="ja-JP"/>
    </w:rPr>
  </w:style>
  <w:style w:type="paragraph" w:styleId="ListContinue5">
    <w:name w:val="List Continue 5"/>
    <w:basedOn w:val="Normal"/>
    <w:uiPriority w:val="99"/>
    <w:semiHidden/>
    <w:unhideWhenUsed/>
    <w:rsid w:val="00E16263"/>
    <w:pPr>
      <w:tabs>
        <w:tab w:val="clear" w:pos="794"/>
        <w:tab w:val="clear" w:pos="1191"/>
        <w:tab w:val="clear" w:pos="1588"/>
        <w:tab w:val="clear" w:pos="1985"/>
      </w:tabs>
      <w:overflowPunct/>
      <w:autoSpaceDE/>
      <w:autoSpaceDN/>
      <w:adjustRightInd/>
      <w:spacing w:after="120"/>
      <w:ind w:left="1800"/>
      <w:contextualSpacing/>
      <w:textAlignment w:val="auto"/>
    </w:pPr>
    <w:rPr>
      <w:rFonts w:eastAsiaTheme="minorEastAsia"/>
      <w:szCs w:val="24"/>
      <w:lang w:val="en-GB" w:eastAsia="ja-JP"/>
    </w:rPr>
  </w:style>
  <w:style w:type="paragraph" w:styleId="ListNumber">
    <w:name w:val="List Number"/>
    <w:basedOn w:val="Normal"/>
    <w:uiPriority w:val="99"/>
    <w:unhideWhenUsed/>
    <w:rsid w:val="00E16263"/>
    <w:pPr>
      <w:tabs>
        <w:tab w:val="clear" w:pos="794"/>
        <w:tab w:val="clear" w:pos="1191"/>
        <w:tab w:val="clear" w:pos="1588"/>
        <w:tab w:val="clear" w:pos="1985"/>
      </w:tabs>
      <w:overflowPunct/>
      <w:autoSpaceDE/>
      <w:autoSpaceDN/>
      <w:adjustRightInd/>
      <w:ind w:left="360" w:hanging="360"/>
      <w:contextualSpacing/>
      <w:textAlignment w:val="auto"/>
    </w:pPr>
    <w:rPr>
      <w:rFonts w:eastAsiaTheme="minorEastAsia"/>
      <w:szCs w:val="24"/>
      <w:lang w:val="en-GB" w:eastAsia="ja-JP"/>
    </w:rPr>
  </w:style>
  <w:style w:type="paragraph" w:styleId="ListNumber2">
    <w:name w:val="List Number 2"/>
    <w:basedOn w:val="Normal"/>
    <w:uiPriority w:val="99"/>
    <w:semiHidden/>
    <w:unhideWhenUsed/>
    <w:rsid w:val="00E16263"/>
    <w:pPr>
      <w:tabs>
        <w:tab w:val="clear" w:pos="794"/>
        <w:tab w:val="clear" w:pos="1191"/>
        <w:tab w:val="clear" w:pos="1588"/>
        <w:tab w:val="clear" w:pos="1985"/>
      </w:tabs>
      <w:overflowPunct/>
      <w:autoSpaceDE/>
      <w:autoSpaceDN/>
      <w:adjustRightInd/>
      <w:ind w:left="360" w:hanging="360"/>
      <w:contextualSpacing/>
      <w:textAlignment w:val="auto"/>
    </w:pPr>
    <w:rPr>
      <w:rFonts w:eastAsiaTheme="minorEastAsia"/>
      <w:szCs w:val="24"/>
      <w:lang w:val="en-GB" w:eastAsia="ja-JP"/>
    </w:rPr>
  </w:style>
  <w:style w:type="paragraph" w:styleId="ListNumber3">
    <w:name w:val="List Number 3"/>
    <w:basedOn w:val="Normal"/>
    <w:uiPriority w:val="99"/>
    <w:semiHidden/>
    <w:unhideWhenUsed/>
    <w:rsid w:val="00E16263"/>
    <w:pPr>
      <w:tabs>
        <w:tab w:val="clear" w:pos="794"/>
        <w:tab w:val="clear" w:pos="1191"/>
        <w:tab w:val="clear" w:pos="1588"/>
        <w:tab w:val="clear" w:pos="1985"/>
      </w:tabs>
      <w:overflowPunct/>
      <w:autoSpaceDE/>
      <w:autoSpaceDN/>
      <w:adjustRightInd/>
      <w:ind w:left="717" w:hanging="360"/>
      <w:contextualSpacing/>
      <w:textAlignment w:val="auto"/>
    </w:pPr>
    <w:rPr>
      <w:rFonts w:eastAsiaTheme="minorEastAsia"/>
      <w:szCs w:val="24"/>
      <w:lang w:val="en-GB" w:eastAsia="ja-JP"/>
    </w:rPr>
  </w:style>
  <w:style w:type="paragraph" w:styleId="ListNumber4">
    <w:name w:val="List Number 4"/>
    <w:basedOn w:val="Normal"/>
    <w:uiPriority w:val="99"/>
    <w:semiHidden/>
    <w:unhideWhenUsed/>
    <w:rsid w:val="00E16263"/>
    <w:pPr>
      <w:tabs>
        <w:tab w:val="clear" w:pos="794"/>
        <w:tab w:val="clear" w:pos="1191"/>
        <w:tab w:val="clear" w:pos="1588"/>
        <w:tab w:val="clear" w:pos="1985"/>
      </w:tabs>
      <w:overflowPunct/>
      <w:autoSpaceDE/>
      <w:autoSpaceDN/>
      <w:adjustRightInd/>
      <w:ind w:left="780" w:hanging="360"/>
      <w:contextualSpacing/>
      <w:textAlignment w:val="auto"/>
    </w:pPr>
    <w:rPr>
      <w:rFonts w:eastAsiaTheme="minorEastAsia"/>
      <w:szCs w:val="24"/>
      <w:lang w:val="en-GB" w:eastAsia="ja-JP"/>
    </w:rPr>
  </w:style>
  <w:style w:type="paragraph" w:styleId="ListNumber5">
    <w:name w:val="List Number 5"/>
    <w:basedOn w:val="Normal"/>
    <w:uiPriority w:val="99"/>
    <w:semiHidden/>
    <w:unhideWhenUsed/>
    <w:rsid w:val="00E16263"/>
    <w:pPr>
      <w:tabs>
        <w:tab w:val="clear" w:pos="794"/>
        <w:tab w:val="clear" w:pos="1191"/>
        <w:tab w:val="clear" w:pos="1588"/>
        <w:tab w:val="clear" w:pos="1985"/>
        <w:tab w:val="num" w:pos="432"/>
      </w:tabs>
      <w:overflowPunct/>
      <w:autoSpaceDE/>
      <w:autoSpaceDN/>
      <w:adjustRightInd/>
      <w:ind w:left="432" w:hanging="432"/>
      <w:contextualSpacing/>
      <w:textAlignment w:val="auto"/>
    </w:pPr>
    <w:rPr>
      <w:rFonts w:eastAsiaTheme="minorEastAsia"/>
      <w:szCs w:val="24"/>
      <w:lang w:val="en-GB" w:eastAsia="ja-JP"/>
    </w:rPr>
  </w:style>
  <w:style w:type="paragraph" w:styleId="MacroText">
    <w:name w:val="macro"/>
    <w:link w:val="MacroTextChar"/>
    <w:uiPriority w:val="99"/>
    <w:semiHidden/>
    <w:unhideWhenUsed/>
    <w:rsid w:val="00E16263"/>
    <w:pPr>
      <w:tabs>
        <w:tab w:val="left" w:pos="480"/>
        <w:tab w:val="left" w:pos="960"/>
        <w:tab w:val="left" w:pos="1440"/>
        <w:tab w:val="left" w:pos="1920"/>
        <w:tab w:val="left" w:pos="2400"/>
        <w:tab w:val="left" w:pos="2880"/>
        <w:tab w:val="left" w:pos="3360"/>
        <w:tab w:val="left" w:pos="3840"/>
        <w:tab w:val="left" w:pos="4320"/>
      </w:tabs>
      <w:spacing w:before="120"/>
    </w:pPr>
    <w:rPr>
      <w:rFonts w:ascii="Consolas" w:eastAsiaTheme="minorHAnsi" w:hAnsi="Consolas"/>
      <w:lang w:val="en-GB" w:eastAsia="ja-JP"/>
    </w:rPr>
  </w:style>
  <w:style w:type="character" w:customStyle="1" w:styleId="MacroTextChar">
    <w:name w:val="Macro Text Char"/>
    <w:basedOn w:val="DefaultParagraphFont"/>
    <w:link w:val="MacroText"/>
    <w:uiPriority w:val="99"/>
    <w:semiHidden/>
    <w:rsid w:val="00E16263"/>
    <w:rPr>
      <w:rFonts w:ascii="Consolas" w:eastAsiaTheme="minorHAnsi" w:hAnsi="Consolas"/>
      <w:lang w:val="en-GB" w:eastAsia="ja-JP"/>
    </w:rPr>
  </w:style>
  <w:style w:type="character" w:customStyle="1" w:styleId="Mention1">
    <w:name w:val="Mention1"/>
    <w:basedOn w:val="DefaultParagraphFont"/>
    <w:uiPriority w:val="99"/>
    <w:unhideWhenUsed/>
    <w:rsid w:val="00E16263"/>
    <w:rPr>
      <w:color w:val="2B579A"/>
      <w:shd w:val="clear" w:color="auto" w:fill="E1DFDD"/>
    </w:rPr>
  </w:style>
  <w:style w:type="paragraph" w:styleId="MessageHeader">
    <w:name w:val="Message Header"/>
    <w:basedOn w:val="Normal"/>
    <w:link w:val="MessageHeaderChar"/>
    <w:uiPriority w:val="99"/>
    <w:semiHidden/>
    <w:unhideWhenUsed/>
    <w:rsid w:val="00E16263"/>
    <w:pPr>
      <w:pBdr>
        <w:top w:val="single" w:sz="6" w:space="1" w:color="auto"/>
        <w:left w:val="single" w:sz="6" w:space="1" w:color="auto"/>
        <w:bottom w:val="single" w:sz="6" w:space="1" w:color="auto"/>
        <w:right w:val="single" w:sz="6" w:space="1" w:color="auto"/>
      </w:pBdr>
      <w:shd w:val="pct20" w:color="auto" w:fill="auto"/>
      <w:tabs>
        <w:tab w:val="clear" w:pos="794"/>
        <w:tab w:val="clear" w:pos="1191"/>
        <w:tab w:val="clear" w:pos="1588"/>
        <w:tab w:val="clear" w:pos="1985"/>
      </w:tabs>
      <w:overflowPunct/>
      <w:autoSpaceDE/>
      <w:autoSpaceDN/>
      <w:adjustRightInd/>
      <w:spacing w:before="0"/>
      <w:ind w:left="1080" w:hanging="1080"/>
      <w:textAlignment w:val="auto"/>
    </w:pPr>
    <w:rPr>
      <w:rFonts w:asciiTheme="majorHAnsi" w:eastAsiaTheme="majorEastAsia" w:hAnsiTheme="majorHAnsi" w:cstheme="majorBidi"/>
      <w:szCs w:val="24"/>
      <w:lang w:val="en-GB" w:eastAsia="ja-JP"/>
    </w:rPr>
  </w:style>
  <w:style w:type="character" w:customStyle="1" w:styleId="MessageHeaderChar">
    <w:name w:val="Message Header Char"/>
    <w:basedOn w:val="DefaultParagraphFont"/>
    <w:link w:val="MessageHeader"/>
    <w:uiPriority w:val="99"/>
    <w:semiHidden/>
    <w:rsid w:val="00E16263"/>
    <w:rPr>
      <w:rFonts w:asciiTheme="majorHAnsi" w:eastAsiaTheme="majorEastAsia" w:hAnsiTheme="majorHAnsi" w:cstheme="majorBidi"/>
      <w:sz w:val="24"/>
      <w:szCs w:val="24"/>
      <w:shd w:val="pct20" w:color="auto" w:fill="auto"/>
      <w:lang w:val="en-GB" w:eastAsia="ja-JP"/>
    </w:rPr>
  </w:style>
  <w:style w:type="paragraph" w:styleId="NoSpacing">
    <w:name w:val="No Spacing"/>
    <w:uiPriority w:val="1"/>
    <w:rsid w:val="00E16263"/>
    <w:rPr>
      <w:rFonts w:ascii="Times New Roman" w:eastAsiaTheme="minorHAnsi" w:hAnsi="Times New Roman"/>
      <w:sz w:val="24"/>
      <w:szCs w:val="24"/>
      <w:lang w:val="en-GB" w:eastAsia="ja-JP"/>
    </w:rPr>
  </w:style>
  <w:style w:type="paragraph" w:styleId="NoteHeading">
    <w:name w:val="Note Heading"/>
    <w:basedOn w:val="Normal"/>
    <w:next w:val="Normal"/>
    <w:link w:val="NoteHeadingChar"/>
    <w:uiPriority w:val="99"/>
    <w:semiHidden/>
    <w:unhideWhenUsed/>
    <w:rsid w:val="00E16263"/>
    <w:pPr>
      <w:tabs>
        <w:tab w:val="clear" w:pos="794"/>
        <w:tab w:val="clear" w:pos="1191"/>
        <w:tab w:val="clear" w:pos="1588"/>
        <w:tab w:val="clear" w:pos="1985"/>
      </w:tabs>
      <w:overflowPunct/>
      <w:autoSpaceDE/>
      <w:autoSpaceDN/>
      <w:adjustRightInd/>
      <w:spacing w:before="0"/>
      <w:textAlignment w:val="auto"/>
    </w:pPr>
    <w:rPr>
      <w:rFonts w:eastAsiaTheme="minorEastAsia"/>
      <w:szCs w:val="24"/>
      <w:lang w:val="en-GB" w:eastAsia="ja-JP"/>
    </w:rPr>
  </w:style>
  <w:style w:type="character" w:customStyle="1" w:styleId="NoteHeadingChar">
    <w:name w:val="Note Heading Char"/>
    <w:basedOn w:val="DefaultParagraphFont"/>
    <w:link w:val="NoteHeading"/>
    <w:uiPriority w:val="99"/>
    <w:semiHidden/>
    <w:rsid w:val="00E16263"/>
    <w:rPr>
      <w:rFonts w:ascii="Times New Roman" w:eastAsiaTheme="minorEastAsia" w:hAnsi="Times New Roman"/>
      <w:sz w:val="24"/>
      <w:szCs w:val="24"/>
      <w:lang w:val="en-GB" w:eastAsia="ja-JP"/>
    </w:rPr>
  </w:style>
  <w:style w:type="paragraph" w:styleId="Salutation">
    <w:name w:val="Salutation"/>
    <w:basedOn w:val="Normal"/>
    <w:next w:val="Normal"/>
    <w:link w:val="SalutationChar"/>
    <w:uiPriority w:val="99"/>
    <w:unhideWhenUsed/>
    <w:rsid w:val="00E16263"/>
    <w:pPr>
      <w:tabs>
        <w:tab w:val="clear" w:pos="794"/>
        <w:tab w:val="clear" w:pos="1191"/>
        <w:tab w:val="clear" w:pos="1588"/>
        <w:tab w:val="clear" w:pos="1985"/>
      </w:tabs>
      <w:overflowPunct/>
      <w:autoSpaceDE/>
      <w:autoSpaceDN/>
      <w:adjustRightInd/>
      <w:textAlignment w:val="auto"/>
    </w:pPr>
    <w:rPr>
      <w:rFonts w:eastAsiaTheme="minorEastAsia"/>
      <w:szCs w:val="24"/>
      <w:lang w:val="en-GB" w:eastAsia="ja-JP"/>
    </w:rPr>
  </w:style>
  <w:style w:type="character" w:customStyle="1" w:styleId="SalutationChar">
    <w:name w:val="Salutation Char"/>
    <w:basedOn w:val="DefaultParagraphFont"/>
    <w:link w:val="Salutation"/>
    <w:uiPriority w:val="99"/>
    <w:rsid w:val="00E16263"/>
    <w:rPr>
      <w:rFonts w:ascii="Times New Roman" w:eastAsiaTheme="minorEastAsia" w:hAnsi="Times New Roman"/>
      <w:sz w:val="24"/>
      <w:szCs w:val="24"/>
      <w:lang w:val="en-GB" w:eastAsia="ja-JP"/>
    </w:rPr>
  </w:style>
  <w:style w:type="paragraph" w:styleId="Signature">
    <w:name w:val="Signature"/>
    <w:basedOn w:val="Normal"/>
    <w:link w:val="SignatureChar"/>
    <w:uiPriority w:val="99"/>
    <w:semiHidden/>
    <w:unhideWhenUsed/>
    <w:rsid w:val="00E16263"/>
    <w:pPr>
      <w:tabs>
        <w:tab w:val="clear" w:pos="794"/>
        <w:tab w:val="clear" w:pos="1191"/>
        <w:tab w:val="clear" w:pos="1588"/>
        <w:tab w:val="clear" w:pos="1985"/>
      </w:tabs>
      <w:overflowPunct/>
      <w:autoSpaceDE/>
      <w:autoSpaceDN/>
      <w:adjustRightInd/>
      <w:spacing w:before="0"/>
      <w:ind w:left="4320"/>
      <w:textAlignment w:val="auto"/>
    </w:pPr>
    <w:rPr>
      <w:rFonts w:eastAsiaTheme="minorEastAsia"/>
      <w:szCs w:val="24"/>
      <w:lang w:val="en-GB" w:eastAsia="ja-JP"/>
    </w:rPr>
  </w:style>
  <w:style w:type="character" w:customStyle="1" w:styleId="SignatureChar">
    <w:name w:val="Signature Char"/>
    <w:basedOn w:val="DefaultParagraphFont"/>
    <w:link w:val="Signature"/>
    <w:uiPriority w:val="99"/>
    <w:semiHidden/>
    <w:rsid w:val="00E16263"/>
    <w:rPr>
      <w:rFonts w:ascii="Times New Roman" w:eastAsiaTheme="minorEastAsia" w:hAnsi="Times New Roman"/>
      <w:sz w:val="24"/>
      <w:szCs w:val="24"/>
      <w:lang w:val="en-GB" w:eastAsia="ja-JP"/>
    </w:rPr>
  </w:style>
  <w:style w:type="character" w:customStyle="1" w:styleId="SmartHyperlink1">
    <w:name w:val="Smart Hyperlink1"/>
    <w:basedOn w:val="DefaultParagraphFont"/>
    <w:uiPriority w:val="99"/>
    <w:semiHidden/>
    <w:unhideWhenUsed/>
    <w:rsid w:val="00E16263"/>
    <w:rPr>
      <w:u w:val="dotted"/>
    </w:rPr>
  </w:style>
  <w:style w:type="character" w:customStyle="1" w:styleId="SmartLink1">
    <w:name w:val="SmartLink1"/>
    <w:basedOn w:val="DefaultParagraphFont"/>
    <w:uiPriority w:val="99"/>
    <w:semiHidden/>
    <w:unhideWhenUsed/>
    <w:rsid w:val="00E16263"/>
    <w:rPr>
      <w:color w:val="0000FF"/>
      <w:u w:val="single"/>
      <w:shd w:val="clear" w:color="auto" w:fill="F3F2F1"/>
    </w:rPr>
  </w:style>
  <w:style w:type="character" w:styleId="SubtleEmphasis">
    <w:name w:val="Subtle Emphasis"/>
    <w:basedOn w:val="DefaultParagraphFont"/>
    <w:uiPriority w:val="19"/>
    <w:rsid w:val="00E16263"/>
    <w:rPr>
      <w:i/>
      <w:iCs/>
      <w:color w:val="404040" w:themeColor="text1" w:themeTint="BF"/>
    </w:rPr>
  </w:style>
  <w:style w:type="character" w:styleId="SubtleReference">
    <w:name w:val="Subtle Reference"/>
    <w:basedOn w:val="DefaultParagraphFont"/>
    <w:uiPriority w:val="31"/>
    <w:rsid w:val="00E16263"/>
    <w:rPr>
      <w:smallCaps/>
      <w:color w:val="5A5A5A" w:themeColor="text1" w:themeTint="A5"/>
    </w:rPr>
  </w:style>
  <w:style w:type="paragraph" w:styleId="TableofAuthorities">
    <w:name w:val="table of authorities"/>
    <w:basedOn w:val="Normal"/>
    <w:next w:val="Normal"/>
    <w:uiPriority w:val="99"/>
    <w:semiHidden/>
    <w:unhideWhenUsed/>
    <w:rsid w:val="00E16263"/>
    <w:pPr>
      <w:tabs>
        <w:tab w:val="clear" w:pos="794"/>
        <w:tab w:val="clear" w:pos="1191"/>
        <w:tab w:val="clear" w:pos="1588"/>
        <w:tab w:val="clear" w:pos="1985"/>
      </w:tabs>
      <w:overflowPunct/>
      <w:autoSpaceDE/>
      <w:autoSpaceDN/>
      <w:adjustRightInd/>
      <w:ind w:left="240" w:hanging="240"/>
      <w:textAlignment w:val="auto"/>
    </w:pPr>
    <w:rPr>
      <w:rFonts w:eastAsiaTheme="minorEastAsia"/>
      <w:szCs w:val="24"/>
      <w:lang w:val="en-GB" w:eastAsia="ja-JP"/>
    </w:rPr>
  </w:style>
  <w:style w:type="paragraph" w:styleId="Title">
    <w:name w:val="Title"/>
    <w:basedOn w:val="Normal"/>
    <w:next w:val="Normal"/>
    <w:link w:val="TitleChar"/>
    <w:uiPriority w:val="10"/>
    <w:rsid w:val="00E16263"/>
    <w:pPr>
      <w:tabs>
        <w:tab w:val="clear" w:pos="794"/>
        <w:tab w:val="clear" w:pos="1191"/>
        <w:tab w:val="clear" w:pos="1588"/>
        <w:tab w:val="clear" w:pos="1985"/>
      </w:tabs>
      <w:overflowPunct/>
      <w:autoSpaceDE/>
      <w:autoSpaceDN/>
      <w:adjustRightInd/>
      <w:spacing w:before="0"/>
      <w:contextualSpacing/>
      <w:textAlignment w:val="auto"/>
    </w:pPr>
    <w:rPr>
      <w:rFonts w:asciiTheme="majorHAnsi" w:eastAsiaTheme="majorEastAsia" w:hAnsiTheme="majorHAnsi" w:cstheme="majorBidi"/>
      <w:spacing w:val="-10"/>
      <w:kern w:val="28"/>
      <w:sz w:val="56"/>
      <w:szCs w:val="56"/>
      <w:lang w:val="en-GB" w:eastAsia="ja-JP"/>
    </w:rPr>
  </w:style>
  <w:style w:type="character" w:customStyle="1" w:styleId="TitleChar">
    <w:name w:val="Title Char"/>
    <w:basedOn w:val="DefaultParagraphFont"/>
    <w:link w:val="Title"/>
    <w:uiPriority w:val="10"/>
    <w:rsid w:val="00E16263"/>
    <w:rPr>
      <w:rFonts w:asciiTheme="majorHAnsi" w:eastAsiaTheme="majorEastAsia" w:hAnsiTheme="majorHAnsi" w:cstheme="majorBidi"/>
      <w:spacing w:val="-10"/>
      <w:kern w:val="28"/>
      <w:sz w:val="56"/>
      <w:szCs w:val="56"/>
      <w:lang w:val="en-GB" w:eastAsia="ja-JP"/>
    </w:rPr>
  </w:style>
  <w:style w:type="paragraph" w:styleId="TOAHeading">
    <w:name w:val="toa heading"/>
    <w:basedOn w:val="Normal"/>
    <w:next w:val="Normal"/>
    <w:uiPriority w:val="99"/>
    <w:semiHidden/>
    <w:unhideWhenUsed/>
    <w:rsid w:val="00E16263"/>
    <w:pPr>
      <w:tabs>
        <w:tab w:val="clear" w:pos="794"/>
        <w:tab w:val="clear" w:pos="1191"/>
        <w:tab w:val="clear" w:pos="1588"/>
        <w:tab w:val="clear" w:pos="1985"/>
      </w:tabs>
      <w:overflowPunct/>
      <w:autoSpaceDE/>
      <w:autoSpaceDN/>
      <w:adjustRightInd/>
      <w:textAlignment w:val="auto"/>
    </w:pPr>
    <w:rPr>
      <w:rFonts w:asciiTheme="majorHAnsi" w:eastAsiaTheme="majorEastAsia" w:hAnsiTheme="majorHAnsi" w:cstheme="majorBidi"/>
      <w:b/>
      <w:bCs/>
      <w:szCs w:val="24"/>
      <w:lang w:val="en-GB" w:eastAsia="ja-JP"/>
    </w:rPr>
  </w:style>
  <w:style w:type="numbering" w:customStyle="1" w:styleId="CurrentList1">
    <w:name w:val="Current List1"/>
    <w:uiPriority w:val="99"/>
    <w:rsid w:val="00E16263"/>
    <w:pPr>
      <w:numPr>
        <w:numId w:val="5"/>
      </w:numPr>
    </w:pPr>
  </w:style>
  <w:style w:type="paragraph" w:customStyle="1" w:styleId="TSBHeaderSummary">
    <w:name w:val="TSBHeaderSummary"/>
    <w:basedOn w:val="Normal"/>
    <w:rsid w:val="00E16263"/>
    <w:pPr>
      <w:tabs>
        <w:tab w:val="clear" w:pos="794"/>
        <w:tab w:val="clear" w:pos="1191"/>
        <w:tab w:val="clear" w:pos="1588"/>
        <w:tab w:val="clear" w:pos="1985"/>
      </w:tabs>
      <w:overflowPunct/>
      <w:autoSpaceDE/>
      <w:autoSpaceDN/>
      <w:adjustRightInd/>
      <w:textAlignment w:val="auto"/>
    </w:pPr>
    <w:rPr>
      <w:rFonts w:eastAsiaTheme="minorEastAsia"/>
      <w:szCs w:val="24"/>
      <w:lang w:val="en-GB" w:eastAsia="ja-JP"/>
    </w:rPr>
  </w:style>
  <w:style w:type="character" w:customStyle="1" w:styleId="eop">
    <w:name w:val="eop"/>
    <w:basedOn w:val="DefaultParagraphFont"/>
    <w:rsid w:val="00E16263"/>
    <w:rPr>
      <w:rFonts w:ascii="Times New Roman" w:hAnsi="Times New Roman" w:cs="Times New Roman" w:hint="default"/>
    </w:rPr>
  </w:style>
  <w:style w:type="character" w:styleId="Mention">
    <w:name w:val="Mention"/>
    <w:basedOn w:val="DefaultParagraphFont"/>
    <w:uiPriority w:val="99"/>
    <w:unhideWhenUsed/>
    <w:rsid w:val="00E16263"/>
    <w:rPr>
      <w:color w:val="2B579A"/>
      <w:shd w:val="clear" w:color="auto" w:fill="E1DFDD"/>
    </w:rPr>
  </w:style>
  <w:style w:type="character" w:customStyle="1" w:styleId="rynqvb">
    <w:name w:val="rynqvb"/>
    <w:basedOn w:val="DefaultParagraphFont"/>
    <w:rsid w:val="00E16263"/>
  </w:style>
  <w:style w:type="paragraph" w:customStyle="1" w:styleId="m7315952144655343828tabletext">
    <w:name w:val="m_7315952144655343828tabletext"/>
    <w:basedOn w:val="Normal"/>
    <w:rsid w:val="00E16263"/>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ascii="Calibri" w:eastAsiaTheme="minorEastAsia" w:hAnsi="Calibri" w:cs="Calibri"/>
      <w:sz w:val="22"/>
      <w:szCs w:val="22"/>
      <w:lang w:val="en-GB" w:eastAsia="en-GB"/>
    </w:rPr>
  </w:style>
  <w:style w:type="paragraph" w:customStyle="1" w:styleId="TSBHeaderQuestion">
    <w:name w:val="TSBHeaderQuestion"/>
    <w:basedOn w:val="Normal"/>
    <w:qFormat/>
    <w:rsid w:val="00E16263"/>
    <w:pPr>
      <w:tabs>
        <w:tab w:val="clear" w:pos="794"/>
        <w:tab w:val="clear" w:pos="1191"/>
        <w:tab w:val="clear" w:pos="1588"/>
        <w:tab w:val="clear" w:pos="1985"/>
      </w:tabs>
      <w:overflowPunct/>
      <w:autoSpaceDE/>
      <w:autoSpaceDN/>
      <w:adjustRightInd/>
      <w:textAlignment w:val="auto"/>
    </w:pPr>
    <w:rPr>
      <w:rFonts w:eastAsiaTheme="minorEastAsia"/>
      <w:szCs w:val="24"/>
      <w:lang w:val="en-GB" w:eastAsia="ja-JP"/>
    </w:rPr>
  </w:style>
  <w:style w:type="paragraph" w:customStyle="1" w:styleId="TSBHeaderRight14">
    <w:name w:val="TSBHeaderRight14"/>
    <w:basedOn w:val="Normal"/>
    <w:qFormat/>
    <w:rsid w:val="00E16263"/>
    <w:pPr>
      <w:tabs>
        <w:tab w:val="clear" w:pos="794"/>
        <w:tab w:val="clear" w:pos="1191"/>
        <w:tab w:val="clear" w:pos="1588"/>
        <w:tab w:val="clear" w:pos="1985"/>
      </w:tabs>
      <w:overflowPunct/>
      <w:autoSpaceDE/>
      <w:autoSpaceDN/>
      <w:adjustRightInd/>
      <w:jc w:val="right"/>
      <w:textAlignment w:val="auto"/>
    </w:pPr>
    <w:rPr>
      <w:rFonts w:eastAsiaTheme="minorEastAsia"/>
      <w:b/>
      <w:bCs/>
      <w:sz w:val="28"/>
      <w:szCs w:val="28"/>
      <w:lang w:val="en-GB" w:eastAsia="ja-JP"/>
    </w:rPr>
  </w:style>
  <w:style w:type="paragraph" w:customStyle="1" w:styleId="TSBHeaderSource">
    <w:name w:val="TSBHeaderSource"/>
    <w:basedOn w:val="Normal"/>
    <w:qFormat/>
    <w:rsid w:val="00E16263"/>
    <w:pPr>
      <w:tabs>
        <w:tab w:val="clear" w:pos="794"/>
        <w:tab w:val="clear" w:pos="1191"/>
        <w:tab w:val="clear" w:pos="1588"/>
        <w:tab w:val="clear" w:pos="1985"/>
      </w:tabs>
      <w:overflowPunct/>
      <w:autoSpaceDE/>
      <w:autoSpaceDN/>
      <w:adjustRightInd/>
      <w:textAlignment w:val="auto"/>
    </w:pPr>
    <w:rPr>
      <w:rFonts w:eastAsiaTheme="minorEastAsia"/>
      <w:szCs w:val="24"/>
      <w:lang w:val="en-GB" w:eastAsia="ja-JP"/>
    </w:rPr>
  </w:style>
  <w:style w:type="paragraph" w:customStyle="1" w:styleId="TSBHeaderTitle">
    <w:name w:val="TSBHeaderTitle"/>
    <w:basedOn w:val="Normal"/>
    <w:qFormat/>
    <w:rsid w:val="00E16263"/>
    <w:pPr>
      <w:tabs>
        <w:tab w:val="clear" w:pos="794"/>
        <w:tab w:val="clear" w:pos="1191"/>
        <w:tab w:val="clear" w:pos="1588"/>
        <w:tab w:val="clear" w:pos="1985"/>
      </w:tabs>
      <w:overflowPunct/>
      <w:autoSpaceDE/>
      <w:autoSpaceDN/>
      <w:adjustRightInd/>
      <w:textAlignment w:val="auto"/>
    </w:pPr>
    <w:rPr>
      <w:rFonts w:eastAsiaTheme="minorEastAsia"/>
      <w:szCs w:val="24"/>
      <w:lang w:val="en-GB" w:eastAsia="ja-JP"/>
    </w:rPr>
  </w:style>
  <w:style w:type="paragraph" w:customStyle="1" w:styleId="VenueDate">
    <w:name w:val="VenueDate"/>
    <w:basedOn w:val="Normal"/>
    <w:qFormat/>
    <w:rsid w:val="00E16263"/>
    <w:pPr>
      <w:tabs>
        <w:tab w:val="clear" w:pos="794"/>
        <w:tab w:val="clear" w:pos="1191"/>
        <w:tab w:val="clear" w:pos="1588"/>
        <w:tab w:val="clear" w:pos="1985"/>
      </w:tabs>
      <w:overflowPunct/>
      <w:autoSpaceDE/>
      <w:autoSpaceDN/>
      <w:adjustRightInd/>
      <w:jc w:val="right"/>
      <w:textAlignment w:val="auto"/>
    </w:pPr>
    <w:rPr>
      <w:rFonts w:eastAsiaTheme="minorEastAsia"/>
      <w:szCs w:val="24"/>
      <w:lang w:val="en-GB" w:eastAsia="ja-JP"/>
    </w:rPr>
  </w:style>
  <w:style w:type="character" w:styleId="Hashtag">
    <w:name w:val="Hashtag"/>
    <w:basedOn w:val="DefaultParagraphFont"/>
    <w:uiPriority w:val="99"/>
    <w:semiHidden/>
    <w:unhideWhenUsed/>
    <w:rsid w:val="00E16263"/>
    <w:rPr>
      <w:color w:val="2B579A"/>
      <w:shd w:val="clear" w:color="auto" w:fill="E1DFDD"/>
    </w:rPr>
  </w:style>
  <w:style w:type="character" w:styleId="SmartHyperlink">
    <w:name w:val="Smart Hyperlink"/>
    <w:basedOn w:val="DefaultParagraphFont"/>
    <w:uiPriority w:val="99"/>
    <w:semiHidden/>
    <w:unhideWhenUsed/>
    <w:rsid w:val="00E16263"/>
    <w:rPr>
      <w:u w:val="dotted"/>
    </w:rPr>
  </w:style>
  <w:style w:type="character" w:styleId="SmartLink">
    <w:name w:val="Smart Link"/>
    <w:basedOn w:val="DefaultParagraphFont"/>
    <w:uiPriority w:val="99"/>
    <w:semiHidden/>
    <w:unhideWhenUsed/>
    <w:rsid w:val="00E16263"/>
    <w:rPr>
      <w:color w:val="0000FF"/>
      <w:u w:val="single"/>
      <w:shd w:val="clear" w:color="auto" w:fill="F3F2F1"/>
    </w:rPr>
  </w:style>
  <w:style w:type="character" w:customStyle="1" w:styleId="normaltextrun">
    <w:name w:val="normaltextrun"/>
    <w:basedOn w:val="DefaultParagraphFont"/>
    <w:rsid w:val="00E16263"/>
  </w:style>
  <w:style w:type="character" w:customStyle="1" w:styleId="scxw209496272">
    <w:name w:val="scxw209496272"/>
    <w:basedOn w:val="DefaultParagraphFont"/>
    <w:rsid w:val="00E16263"/>
  </w:style>
  <w:style w:type="character" w:customStyle="1" w:styleId="tabchar">
    <w:name w:val="tabchar"/>
    <w:basedOn w:val="DefaultParagraphFont"/>
    <w:rsid w:val="00E16263"/>
  </w:style>
  <w:style w:type="character" w:customStyle="1" w:styleId="ui-provider">
    <w:name w:val="ui-provider"/>
    <w:basedOn w:val="DefaultParagraphFont"/>
    <w:rsid w:val="00E16263"/>
  </w:style>
  <w:style w:type="paragraph" w:customStyle="1" w:styleId="TableText0">
    <w:name w:val="Table_Text"/>
    <w:basedOn w:val="Normal"/>
    <w:rsid w:val="00E1626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40" w:after="40"/>
      <w:textAlignment w:val="auto"/>
    </w:pPr>
    <w:rPr>
      <w:sz w:val="22"/>
      <w:lang w:val="en-GB"/>
    </w:rPr>
  </w:style>
  <w:style w:type="table" w:styleId="TableGridLight">
    <w:name w:val="Grid Table Light"/>
    <w:basedOn w:val="TableNormal"/>
    <w:uiPriority w:val="40"/>
    <w:rsid w:val="00E16263"/>
    <w:pPr>
      <w:spacing w:before="120"/>
      <w:jc w:val="both"/>
    </w:pPr>
    <w:rPr>
      <w:rFonts w:ascii="Times New Roman" w:eastAsia="MS Mincho" w:hAnsi="Times New Roman"/>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2">
    <w:name w:val="Unresolved Mention2"/>
    <w:basedOn w:val="DefaultParagraphFont"/>
    <w:uiPriority w:val="99"/>
    <w:semiHidden/>
    <w:unhideWhenUsed/>
    <w:rsid w:val="00E16263"/>
    <w:rPr>
      <w:color w:val="605E5C"/>
      <w:shd w:val="clear" w:color="auto" w:fill="E1DFDD"/>
    </w:rPr>
  </w:style>
  <w:style w:type="paragraph" w:customStyle="1" w:styleId="Annextitle0">
    <w:name w:val="Annex_title"/>
    <w:basedOn w:val="Normal"/>
    <w:next w:val="Normal"/>
    <w:rsid w:val="00E16263"/>
    <w:pPr>
      <w:keepNext/>
      <w:keepLines/>
      <w:spacing w:before="240" w:after="280"/>
      <w:jc w:val="center"/>
    </w:pPr>
    <w:rPr>
      <w:rFonts w:ascii="Times New Roman Bold" w:eastAsia="MS Mincho" w:hAnsi="Times New Roman Bold"/>
      <w:b/>
      <w:sz w:val="28"/>
      <w:lang w:val="en-GB"/>
    </w:rPr>
  </w:style>
  <w:style w:type="paragraph" w:customStyle="1" w:styleId="AnnexNoNoToC">
    <w:name w:val="Annex_No_NoToC"/>
    <w:basedOn w:val="Normal"/>
    <w:rsid w:val="00E16263"/>
    <w:pPr>
      <w:keepNext/>
      <w:keepLines/>
      <w:tabs>
        <w:tab w:val="left" w:pos="316"/>
        <w:tab w:val="center" w:pos="4819"/>
      </w:tabs>
      <w:spacing w:before="480" w:after="80"/>
      <w:jc w:val="center"/>
    </w:pPr>
    <w:rPr>
      <w:rFonts w:eastAsia="DengXian"/>
      <w:sz w:val="28"/>
      <w:lang w:val="en-GB" w:eastAsia="ja-JP"/>
    </w:rPr>
  </w:style>
  <w:style w:type="numbering" w:customStyle="1" w:styleId="CurrentList2">
    <w:name w:val="Current List2"/>
    <w:uiPriority w:val="99"/>
    <w:rsid w:val="00E16263"/>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407271">
      <w:bodyDiv w:val="1"/>
      <w:marLeft w:val="0"/>
      <w:marRight w:val="0"/>
      <w:marTop w:val="0"/>
      <w:marBottom w:val="0"/>
      <w:divBdr>
        <w:top w:val="none" w:sz="0" w:space="0" w:color="auto"/>
        <w:left w:val="none" w:sz="0" w:space="0" w:color="auto"/>
        <w:bottom w:val="none" w:sz="0" w:space="0" w:color="auto"/>
        <w:right w:val="none" w:sz="0" w:space="0" w:color="auto"/>
      </w:divBdr>
    </w:div>
    <w:div w:id="82092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itu.int/md/T25-TSAG-260126-TD-GEN-0164/fr" TargetMode="External"/><Relationship Id="rId21" Type="http://schemas.openxmlformats.org/officeDocument/2006/relationships/hyperlink" Target="https://www.itu.int/md/T25-TSAG-260126-TD-GEN-0323/fr" TargetMode="External"/><Relationship Id="rId42" Type="http://schemas.openxmlformats.org/officeDocument/2006/relationships/hyperlink" Target="https://www.itu.int/md/T25-TSAG-260126-TD-GEN-0185/fr" TargetMode="External"/><Relationship Id="rId63" Type="http://schemas.openxmlformats.org/officeDocument/2006/relationships/hyperlink" Target="https://www.itu.int/md/T25-TSAG-260126-TD-GEN-0297/fr" TargetMode="External"/><Relationship Id="rId84" Type="http://schemas.openxmlformats.org/officeDocument/2006/relationships/hyperlink" Target="https://www.itu.int/md/T25-TSAG-260126-TD-GEN-0318/fr" TargetMode="External"/><Relationship Id="rId138" Type="http://schemas.openxmlformats.org/officeDocument/2006/relationships/hyperlink" Target="mailto:olivier.dubuisson(AT)orange.com" TargetMode="External"/><Relationship Id="rId159" Type="http://schemas.openxmlformats.org/officeDocument/2006/relationships/header" Target="header3.xml"/><Relationship Id="rId107" Type="http://schemas.openxmlformats.org/officeDocument/2006/relationships/hyperlink" Target="https://www.itu.int/md/T25-TSAG-260126-TD-GEN-0270/fr" TargetMode="External"/><Relationship Id="rId11" Type="http://schemas.openxmlformats.org/officeDocument/2006/relationships/image" Target="media/image1.png"/><Relationship Id="rId32" Type="http://schemas.openxmlformats.org/officeDocument/2006/relationships/hyperlink" Target="http://www.itu.int/md/meetingdoc.asp?lang=en&amp;parent=T25-TSAG-260126-TD-GEN-0296" TargetMode="External"/><Relationship Id="rId53" Type="http://schemas.openxmlformats.org/officeDocument/2006/relationships/hyperlink" Target="https://www.itu.int/md/T25-TSAG-260126-TD-GEN-0177/fr" TargetMode="External"/><Relationship Id="rId74" Type="http://schemas.openxmlformats.org/officeDocument/2006/relationships/hyperlink" Target="https://www.itu.int/md/T25-TSAG-260126-TD-GEN-0315/fr" TargetMode="External"/><Relationship Id="rId128" Type="http://schemas.openxmlformats.org/officeDocument/2006/relationships/hyperlink" Target="https://itu.int/net/ITU-T/lists/rgm.aspx?Group=0" TargetMode="External"/><Relationship Id="rId149" Type="http://schemas.openxmlformats.org/officeDocument/2006/relationships/hyperlink" Target="https://www.itu.int/ifa/t/2025/ls/tsag/sp18-tsag-00021.docx" TargetMode="External"/><Relationship Id="rId5" Type="http://schemas.openxmlformats.org/officeDocument/2006/relationships/numbering" Target="numbering.xml"/><Relationship Id="rId95" Type="http://schemas.openxmlformats.org/officeDocument/2006/relationships/hyperlink" Target="https://www.itu.int/md/T25-TSAG-260126-TD-GEN-0161/fr" TargetMode="External"/><Relationship Id="rId160" Type="http://schemas.openxmlformats.org/officeDocument/2006/relationships/fontTable" Target="fontTable.xml"/><Relationship Id="rId22" Type="http://schemas.openxmlformats.org/officeDocument/2006/relationships/hyperlink" Target="https://www.itu.int/md/T25-TSAG-260126-TD-GEN-0325/fr" TargetMode="External"/><Relationship Id="rId43" Type="http://schemas.openxmlformats.org/officeDocument/2006/relationships/hyperlink" Target="https://www.itu.int/bsg/training-modules/" TargetMode="External"/><Relationship Id="rId64" Type="http://schemas.openxmlformats.org/officeDocument/2006/relationships/hyperlink" Target="https://www.itu.int/md/T25-TSAG-260126-TD-GEN-0175/fr" TargetMode="External"/><Relationship Id="rId118" Type="http://schemas.openxmlformats.org/officeDocument/2006/relationships/hyperlink" Target="https://www.itu.int/md/T25-TSAG-260126-TD-GEN-0191/fr" TargetMode="External"/><Relationship Id="rId139" Type="http://schemas.openxmlformats.org/officeDocument/2006/relationships/hyperlink" Target="mailto:philrushton(AT)rcc-uk.uk" TargetMode="External"/><Relationship Id="rId85" Type="http://schemas.openxmlformats.org/officeDocument/2006/relationships/hyperlink" Target="https://www.itu.int/md/T25-TSAG-260126-TD-GEN-0180/fr" TargetMode="External"/><Relationship Id="rId150" Type="http://schemas.openxmlformats.org/officeDocument/2006/relationships/hyperlink" Target="https://www.itu.int/ifa/t/2025/ls/tsag/sp18-tsag-00004.docx" TargetMode="External"/><Relationship Id="rId12" Type="http://schemas.openxmlformats.org/officeDocument/2006/relationships/hyperlink" Target="mailto:tsagchair@nca.gov.sa" TargetMode="External"/><Relationship Id="rId17" Type="http://schemas.openxmlformats.org/officeDocument/2006/relationships/hyperlink" Target="https://www.itu.int/md/T25-TSAG-260126-TD-GEN-0186/fr" TargetMode="External"/><Relationship Id="rId33" Type="http://schemas.openxmlformats.org/officeDocument/2006/relationships/hyperlink" Target="http://www.itu.int/md/meetingdoc.asp?lang=en&amp;parent=T25-TSAG-260126-TD-GEN-0314" TargetMode="External"/><Relationship Id="rId38" Type="http://schemas.openxmlformats.org/officeDocument/2006/relationships/hyperlink" Target="https://www.itu.int/md/T25-TSAG-260126-TD-GEN-0220/fr" TargetMode="External"/><Relationship Id="rId59" Type="http://schemas.openxmlformats.org/officeDocument/2006/relationships/hyperlink" Target="https://www.itu.int/md/T25-TSAG-260126-TD-GEN-0298/fr" TargetMode="External"/><Relationship Id="rId103" Type="http://schemas.openxmlformats.org/officeDocument/2006/relationships/hyperlink" Target="https://www.itu.int/md/T25-TSAG-260126-TD-GEN-0336/fr" TargetMode="External"/><Relationship Id="rId108" Type="http://schemas.openxmlformats.org/officeDocument/2006/relationships/hyperlink" Target="https://www.itu.int/md/T25-TSAG-260126-TD-GEN-0222/fr" TargetMode="External"/><Relationship Id="rId124" Type="http://schemas.openxmlformats.org/officeDocument/2006/relationships/hyperlink" Target="https://www.itu.int/md/T25-TSAG-260126-TD-GEN-0331/fr" TargetMode="External"/><Relationship Id="rId129" Type="http://schemas.openxmlformats.org/officeDocument/2006/relationships/hyperlink" Target="https://www.itu.int/md/T25-TSAG-260126-TD-GEN-0322/fr" TargetMode="External"/><Relationship Id="rId54" Type="http://schemas.openxmlformats.org/officeDocument/2006/relationships/hyperlink" Target="https://www.itu.int/md/T25-TSAG-260126-TD-GEN-0301/fr" TargetMode="External"/><Relationship Id="rId70" Type="http://schemas.openxmlformats.org/officeDocument/2006/relationships/hyperlink" Target="https://www.itu.int/md/T25-TSAG-260126-TD-GEN-0259/fr" TargetMode="External"/><Relationship Id="rId75" Type="http://schemas.openxmlformats.org/officeDocument/2006/relationships/hyperlink" Target="https://www.itu.int/md/T25-TSAG-260126-TD-GEN-0161/fr" TargetMode="External"/><Relationship Id="rId91" Type="http://schemas.openxmlformats.org/officeDocument/2006/relationships/hyperlink" Target="https://www.itu.int/md/T25-TSAG-C-0044/fr" TargetMode="External"/><Relationship Id="rId96" Type="http://schemas.openxmlformats.org/officeDocument/2006/relationships/hyperlink" Target="https://www.itu.int/md/T25-TSAG-260126-TD-GEN-0331/fr" TargetMode="External"/><Relationship Id="rId140" Type="http://schemas.openxmlformats.org/officeDocument/2006/relationships/hyperlink" Target="http://www.itu.int/itu-t/workprog/wp_item.aspx?isn=22362" TargetMode="External"/><Relationship Id="rId145" Type="http://schemas.openxmlformats.org/officeDocument/2006/relationships/hyperlink" Target="https://www.itu.int/ifa/t/2025/ls/tsag/sp18-tsag-00017.zip" TargetMode="External"/><Relationship Id="rId16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itu.int/md/T25-TSAG-260126-TD-GEN-0324/fr" TargetMode="External"/><Relationship Id="rId28" Type="http://schemas.openxmlformats.org/officeDocument/2006/relationships/hyperlink" Target="http://www.itu.int/md/meetingdoc.asp?lang=en&amp;parent=T25-TSAG-260126-TD-GEN-0156" TargetMode="External"/><Relationship Id="rId49" Type="http://schemas.openxmlformats.org/officeDocument/2006/relationships/hyperlink" Target="https://www.itu.int/md/T25-TSAG-260126-TD-GEN-0278/fr" TargetMode="External"/><Relationship Id="rId114" Type="http://schemas.openxmlformats.org/officeDocument/2006/relationships/hyperlink" Target="https://www.itu.int/md/T25-TSAG-260126-TD-GEN-0326/fr" TargetMode="External"/><Relationship Id="rId119" Type="http://schemas.openxmlformats.org/officeDocument/2006/relationships/hyperlink" Target="https://www.itu.int/md/T25-TSAG-260126-TD-GEN-0317/fr" TargetMode="External"/><Relationship Id="rId44" Type="http://schemas.openxmlformats.org/officeDocument/2006/relationships/hyperlink" Target="https://www.itu.int/bsg/" TargetMode="External"/><Relationship Id="rId60" Type="http://schemas.openxmlformats.org/officeDocument/2006/relationships/hyperlink" Target="https://www.itu.int/md/T25-TSAG-260126-TD-GEN-0176/fr" TargetMode="External"/><Relationship Id="rId65" Type="http://schemas.openxmlformats.org/officeDocument/2006/relationships/hyperlink" Target="https://www.itu.int/md/T25-TSAG-260126-TD-GEN-0300/fr" TargetMode="External"/><Relationship Id="rId81" Type="http://schemas.openxmlformats.org/officeDocument/2006/relationships/hyperlink" Target="https://www.itu.int/md/T25-TSAG-260126-TD-GEN-0173/fr" TargetMode="External"/><Relationship Id="rId86" Type="http://schemas.openxmlformats.org/officeDocument/2006/relationships/hyperlink" Target="https://www.itu.int/md/T25-TSAG-260126-TD-GEN-0251/fr" TargetMode="External"/><Relationship Id="rId130" Type="http://schemas.openxmlformats.org/officeDocument/2006/relationships/header" Target="header1.xml"/><Relationship Id="rId135" Type="http://schemas.openxmlformats.org/officeDocument/2006/relationships/hyperlink" Target="http://www.itu.int/itu-t/workprog/wp_item.aspx?isn=21305" TargetMode="External"/><Relationship Id="rId151" Type="http://schemas.openxmlformats.org/officeDocument/2006/relationships/hyperlink" Target="https://www.itu.int/ifa/t/2025/ls/tsag/sp18-tsag-00022.docx" TargetMode="External"/><Relationship Id="rId156" Type="http://schemas.openxmlformats.org/officeDocument/2006/relationships/hyperlink" Target="https://www.itu.int/ifa/t/2025/ls/tsag/sp18-tsag-00025.docx" TargetMode="External"/><Relationship Id="rId13" Type="http://schemas.openxmlformats.org/officeDocument/2006/relationships/hyperlink" Target="mailto:bilel.jamoussi@itu.int" TargetMode="External"/><Relationship Id="rId18" Type="http://schemas.openxmlformats.org/officeDocument/2006/relationships/hyperlink" Target="https://www.itu.int/en/ITU-T/tsag/2025-2028/Documents/TSAG_Zoom_User_Guide.pdf" TargetMode="External"/><Relationship Id="rId39" Type="http://schemas.openxmlformats.org/officeDocument/2006/relationships/hyperlink" Target="https://www.itu.int/md/T25-TSAG-260126-TD-GEN-0224/fr" TargetMode="External"/><Relationship Id="rId109" Type="http://schemas.openxmlformats.org/officeDocument/2006/relationships/hyperlink" Target="https://www.itu.int/md/T25-TSAG-260126-TD-GEN-0327/fr" TargetMode="External"/><Relationship Id="rId34" Type="http://schemas.openxmlformats.org/officeDocument/2006/relationships/hyperlink" Target="https://www.itu.int/md/T25-TSAG-260126-TD-GEN-0192/fr" TargetMode="External"/><Relationship Id="rId50" Type="http://schemas.openxmlformats.org/officeDocument/2006/relationships/hyperlink" Target="https://www.itu.int/md/T25-TSAG-260126-TD-GEN-0280/fr" TargetMode="External"/><Relationship Id="rId55" Type="http://schemas.openxmlformats.org/officeDocument/2006/relationships/hyperlink" Target="https://www.itu.int/md/T25-TSAG-260126-TD-GEN-0164/fr" TargetMode="External"/><Relationship Id="rId76" Type="http://schemas.openxmlformats.org/officeDocument/2006/relationships/hyperlink" Target="https://www.itu.int/md/T25-TSAG-260126-TD-GEN-0166/fr" TargetMode="External"/><Relationship Id="rId97" Type="http://schemas.openxmlformats.org/officeDocument/2006/relationships/hyperlink" Target="https://www.itu.int/md/T25-TSAG-260126-TD-GEN-0334/fr" TargetMode="External"/><Relationship Id="rId104" Type="http://schemas.openxmlformats.org/officeDocument/2006/relationships/hyperlink" Target="https://www.itu.int/md/T25-TSAG-260126-TD-GEN-0337/fr" TargetMode="External"/><Relationship Id="rId120" Type="http://schemas.openxmlformats.org/officeDocument/2006/relationships/hyperlink" Target="https://itu.int/net/ITU-T/lists/rgm.aspx?Group=0" TargetMode="External"/><Relationship Id="rId125" Type="http://schemas.openxmlformats.org/officeDocument/2006/relationships/hyperlink" Target="https://www.itu.int/md/T25-TSAG-260126-TD-GEN-0334/fr" TargetMode="External"/><Relationship Id="rId141" Type="http://schemas.openxmlformats.org/officeDocument/2006/relationships/hyperlink" Target="https://www.itu.int/md/T25-TSAG-250526-TD-GEN-0130/fr" TargetMode="External"/><Relationship Id="rId146" Type="http://schemas.openxmlformats.org/officeDocument/2006/relationships/hyperlink" Target="https://www.itu.int/ifa/t/2025/ls/tsag/sp18-tsag-00018.zip" TargetMode="External"/><Relationship Id="rId7" Type="http://schemas.openxmlformats.org/officeDocument/2006/relationships/settings" Target="settings.xml"/><Relationship Id="rId71" Type="http://schemas.openxmlformats.org/officeDocument/2006/relationships/hyperlink" Target="https://www.itu.int/md/T25-TSAG-260126-TD-GEN-0260/fr" TargetMode="External"/><Relationship Id="rId92" Type="http://schemas.openxmlformats.org/officeDocument/2006/relationships/hyperlink" Target="https://www.itu.int/md/T25-TSAG-260126-TD-GEN-0212/fr" TargetMode="External"/><Relationship Id="rId2" Type="http://schemas.openxmlformats.org/officeDocument/2006/relationships/customXml" Target="../customXml/item2.xml"/><Relationship Id="rId29" Type="http://schemas.openxmlformats.org/officeDocument/2006/relationships/hyperlink" Target="https://www.itu.int/md/T25-TSAG-260126-TD-GEN-0193/fr" TargetMode="External"/><Relationship Id="rId24" Type="http://schemas.openxmlformats.org/officeDocument/2006/relationships/hyperlink" Target="https://www.itu.int/md/T25-TSAG-260126-TD-GEN-0190/fr" TargetMode="External"/><Relationship Id="rId40" Type="http://schemas.openxmlformats.org/officeDocument/2006/relationships/hyperlink" Target="https://www.itu.int/md/T25-TSAG-260126-TD-GEN-0252/fr" TargetMode="External"/><Relationship Id="rId45" Type="http://schemas.openxmlformats.org/officeDocument/2006/relationships/hyperlink" Target="https://www.itu.int/md/T25-TSAG-260126-TD-GEN-0279/fr" TargetMode="External"/><Relationship Id="rId66" Type="http://schemas.openxmlformats.org/officeDocument/2006/relationships/hyperlink" Target="https://www.itu.int/md/T25-TSAG-260126-TD-GEN-0299/fr" TargetMode="External"/><Relationship Id="rId87" Type="http://schemas.openxmlformats.org/officeDocument/2006/relationships/hyperlink" Target="https://www.itu.int/md/T25-TSAG-260126-TD-GEN-0250/fr" TargetMode="External"/><Relationship Id="rId110" Type="http://schemas.openxmlformats.org/officeDocument/2006/relationships/hyperlink" Target="https://www.itu.int/md/T25-TSAG-260126-TD-GEN-0328/fr" TargetMode="External"/><Relationship Id="rId115" Type="http://schemas.openxmlformats.org/officeDocument/2006/relationships/hyperlink" Target="https://www.itu.int/md/T25-TSAG-260126-TD-GEN-0164/fr" TargetMode="External"/><Relationship Id="rId131" Type="http://schemas.openxmlformats.org/officeDocument/2006/relationships/footer" Target="footer1.xml"/><Relationship Id="rId136" Type="http://schemas.openxmlformats.org/officeDocument/2006/relationships/hyperlink" Target="http://www.itu.int/itu-t/workprog/wp_item.aspx?isn=21305" TargetMode="External"/><Relationship Id="rId157" Type="http://schemas.openxmlformats.org/officeDocument/2006/relationships/header" Target="header2.xml"/><Relationship Id="rId61" Type="http://schemas.openxmlformats.org/officeDocument/2006/relationships/hyperlink" Target="https://www.itu.int/md/T25-TSAG-260126-TD-GEN-0249/fr" TargetMode="External"/><Relationship Id="rId82" Type="http://schemas.openxmlformats.org/officeDocument/2006/relationships/hyperlink" Target="https://www.itu.int/md/T25-TSAG-260126-TD-GEN-0209/fr" TargetMode="External"/><Relationship Id="rId152" Type="http://schemas.openxmlformats.org/officeDocument/2006/relationships/hyperlink" Target="https://www.itu.int/ifa/t/2025/ls/sg20/sp18-sg20-00056.docx" TargetMode="External"/><Relationship Id="rId19" Type="http://schemas.openxmlformats.org/officeDocument/2006/relationships/hyperlink" Target="https://www.itu.int/md/T25-TSAG-260126-TD-GEN-0196/fr" TargetMode="External"/><Relationship Id="rId14" Type="http://schemas.openxmlformats.org/officeDocument/2006/relationships/hyperlink" Target="https://www.itu.int/md/T25-TSAG-R-0002/fr" TargetMode="External"/><Relationship Id="rId30" Type="http://schemas.openxmlformats.org/officeDocument/2006/relationships/hyperlink" Target="https://www.itu.int/md/T25-TSAG-260126-TD-GEN-0194/fr" TargetMode="External"/><Relationship Id="rId35" Type="http://schemas.openxmlformats.org/officeDocument/2006/relationships/hyperlink" Target="https://www.itu.int/md/T25-TSAG-260126-TD-GEN-0188/fr" TargetMode="External"/><Relationship Id="rId56" Type="http://schemas.openxmlformats.org/officeDocument/2006/relationships/hyperlink" Target="https://www.itu.int/md/T25-TSAG-260126-TD-GEN-0299/fr" TargetMode="External"/><Relationship Id="rId77" Type="http://schemas.openxmlformats.org/officeDocument/2006/relationships/hyperlink" Target="https://www.itu.int/md/T25-TSAG-260126-TD-GEN-0316/fr" TargetMode="External"/><Relationship Id="rId100" Type="http://schemas.openxmlformats.org/officeDocument/2006/relationships/hyperlink" Target="https://www.itu.int/md/T25-TSAG-260126-TD-GEN-0320/fr" TargetMode="External"/><Relationship Id="rId105" Type="http://schemas.openxmlformats.org/officeDocument/2006/relationships/hyperlink" Target="https://www.itu.int/md/T25-TSAG-260126-TD-GEN-0161/fr" TargetMode="External"/><Relationship Id="rId126" Type="http://schemas.openxmlformats.org/officeDocument/2006/relationships/hyperlink" Target="https://www.itu.int/md/T25-TSAG-260126-TD-GEN-0333/fr" TargetMode="External"/><Relationship Id="rId147" Type="http://schemas.openxmlformats.org/officeDocument/2006/relationships/hyperlink" Target="https://www.itu.int/ifa/t/2025/ls/tsag/sp18-tsag-00019.zip" TargetMode="External"/><Relationship Id="rId8" Type="http://schemas.openxmlformats.org/officeDocument/2006/relationships/webSettings" Target="webSettings.xml"/><Relationship Id="rId51" Type="http://schemas.openxmlformats.org/officeDocument/2006/relationships/hyperlink" Target="https://www.itu.int/md/T25-TSAG-260126-TD-GEN-0281/fr" TargetMode="External"/><Relationship Id="rId72" Type="http://schemas.openxmlformats.org/officeDocument/2006/relationships/hyperlink" Target="https://www.itu.int/md/T25-TSAG-C-0036/fr" TargetMode="External"/><Relationship Id="rId93" Type="http://schemas.openxmlformats.org/officeDocument/2006/relationships/hyperlink" Target="https://www.itu.int/md/T25-TSAG-260126-TD-GEN-0221/fr" TargetMode="External"/><Relationship Id="rId98" Type="http://schemas.openxmlformats.org/officeDocument/2006/relationships/hyperlink" Target="https://www.itu.int/md/T25-TSAG-260126-TD-GEN-0338/fr" TargetMode="External"/><Relationship Id="rId121" Type="http://schemas.openxmlformats.org/officeDocument/2006/relationships/hyperlink" Target="http://www.itu.int/md/meetingdoc.asp?lang=en&amp;parent=T25-TSAG-260126-TD-GEN-0317" TargetMode="External"/><Relationship Id="rId142" Type="http://schemas.openxmlformats.org/officeDocument/2006/relationships/hyperlink" Target="mailto:olivier.dubuisson(AT)orange.com" TargetMode="External"/><Relationship Id="rId3" Type="http://schemas.openxmlformats.org/officeDocument/2006/relationships/customXml" Target="../customXml/item3.xml"/><Relationship Id="rId25" Type="http://schemas.openxmlformats.org/officeDocument/2006/relationships/hyperlink" Target="http://www.itu.int/md/meetingdoc.asp?lang=en&amp;parent=T25-TSAG-260126-TD-GEN-0155" TargetMode="External"/><Relationship Id="rId46" Type="http://schemas.openxmlformats.org/officeDocument/2006/relationships/hyperlink" Target="https://www.itu.int/md/T25-TSAG-260126-TD-GEN-0265/fr" TargetMode="External"/><Relationship Id="rId67" Type="http://schemas.openxmlformats.org/officeDocument/2006/relationships/hyperlink" Target="https://www.itu.int/md/T25-TSAG-260126-TD-GEN-0164/fr" TargetMode="External"/><Relationship Id="rId116" Type="http://schemas.openxmlformats.org/officeDocument/2006/relationships/hyperlink" Target="https://www.itu.int/md/T25-TSAG-260126-TD-GEN-0164/fr" TargetMode="External"/><Relationship Id="rId137" Type="http://schemas.openxmlformats.org/officeDocument/2006/relationships/hyperlink" Target="https://www.itu.int/md/T25-TSAG-260126-TD-GEN-0261/fr" TargetMode="External"/><Relationship Id="rId158" Type="http://schemas.openxmlformats.org/officeDocument/2006/relationships/footer" Target="footer2.xml"/><Relationship Id="rId20" Type="http://schemas.openxmlformats.org/officeDocument/2006/relationships/hyperlink" Target="https://www.itu.int/md/T25-TSAG-260126-TD-GEN-0198/fr" TargetMode="External"/><Relationship Id="rId41" Type="http://schemas.openxmlformats.org/officeDocument/2006/relationships/hyperlink" Target="https://www.itu.int/md/T25-TSAG-260126-TD-GEN-0184/fr" TargetMode="External"/><Relationship Id="rId62" Type="http://schemas.openxmlformats.org/officeDocument/2006/relationships/hyperlink" Target="https://www.itu.int/md/T25-TSAG-260126-TD-GEN-0308/fr" TargetMode="External"/><Relationship Id="rId83" Type="http://schemas.openxmlformats.org/officeDocument/2006/relationships/hyperlink" Target="https://www.itu.int/md/T25-TSAG-260126-TD-GEN-0313/fr" TargetMode="External"/><Relationship Id="rId88" Type="http://schemas.openxmlformats.org/officeDocument/2006/relationships/hyperlink" Target="https://www.itu.int/md/T25-TSAG-C-0041/fr" TargetMode="External"/><Relationship Id="rId111" Type="http://schemas.openxmlformats.org/officeDocument/2006/relationships/hyperlink" Target="https://www.itu.int/md/T25-TSAG-260126-TD-GEN-0329/fr" TargetMode="External"/><Relationship Id="rId132" Type="http://schemas.openxmlformats.org/officeDocument/2006/relationships/hyperlink" Target="http://www.itu.int/itu-t/workprog/wp_item.aspx?isn=21306" TargetMode="External"/><Relationship Id="rId153" Type="http://schemas.openxmlformats.org/officeDocument/2006/relationships/hyperlink" Target="https://www.itu.int/ifa/t/2025/ls/sg17/sp18-sg17-00064.docx" TargetMode="External"/><Relationship Id="rId15" Type="http://schemas.openxmlformats.org/officeDocument/2006/relationships/hyperlink" Target="https://www.itu.int/md/T25-TSAG-R-0003/fr" TargetMode="External"/><Relationship Id="rId36" Type="http://schemas.openxmlformats.org/officeDocument/2006/relationships/hyperlink" Target="https://www.itu.int/md/T25-TSAG-260126-TD-GEN-0178/fr" TargetMode="External"/><Relationship Id="rId57" Type="http://schemas.openxmlformats.org/officeDocument/2006/relationships/hyperlink" Target="https://www.itu.int/md/T25-TSAG-260126-TD-GEN-0174/fr" TargetMode="External"/><Relationship Id="rId106" Type="http://schemas.openxmlformats.org/officeDocument/2006/relationships/hyperlink" Target="https://www.itu.int/md/T25-TSAG-260126-TD-GEN-0164/fr" TargetMode="External"/><Relationship Id="rId127" Type="http://schemas.openxmlformats.org/officeDocument/2006/relationships/hyperlink" Target="https://itu.int/net/ITU-T/lists/rgm.aspx?Group=0" TargetMode="External"/><Relationship Id="rId10" Type="http://schemas.openxmlformats.org/officeDocument/2006/relationships/endnotes" Target="endnotes.xml"/><Relationship Id="rId31" Type="http://schemas.openxmlformats.org/officeDocument/2006/relationships/hyperlink" Target="https://www.itu.int/md/T25-TSAG-260126-TD-GEN-0288/fr" TargetMode="External"/><Relationship Id="rId52" Type="http://schemas.openxmlformats.org/officeDocument/2006/relationships/hyperlink" Target="https://www.itu.int/md/T25-TSAG-260126-TD-GEN-0311/fr" TargetMode="External"/><Relationship Id="rId73" Type="http://schemas.openxmlformats.org/officeDocument/2006/relationships/hyperlink" Target="https://www.itu.int/md/T25-TSAG-260126-TD-GEN-0161/fr" TargetMode="External"/><Relationship Id="rId78" Type="http://schemas.openxmlformats.org/officeDocument/2006/relationships/hyperlink" Target="https://www.itu.int/md/T25-TSAG-260126-TD-GEN-0161/fr" TargetMode="External"/><Relationship Id="rId94" Type="http://schemas.openxmlformats.org/officeDocument/2006/relationships/hyperlink" Target="https://www.itu.int/md/T25-TSAG-260126-TD-GEN-0248/fr" TargetMode="External"/><Relationship Id="rId99" Type="http://schemas.openxmlformats.org/officeDocument/2006/relationships/hyperlink" Target="https://www.itu.int/md/T25-TSAG-260126-TD-GEN-0333/fr" TargetMode="External"/><Relationship Id="rId101" Type="http://schemas.openxmlformats.org/officeDocument/2006/relationships/hyperlink" Target="https://www.itu.int/md/T25-TSAG-260126-TD-GEN-0332/fr" TargetMode="External"/><Relationship Id="rId122" Type="http://schemas.openxmlformats.org/officeDocument/2006/relationships/hyperlink" Target="https://itu.int/net/ITU-T/lists/rgm.aspx?Group=0" TargetMode="External"/><Relationship Id="rId143" Type="http://schemas.openxmlformats.org/officeDocument/2006/relationships/hyperlink" Target="https://www.itu.int/ifa/t/2025/ls/tsag/sp18-tsag-00016.docx" TargetMode="External"/><Relationship Id="rId148" Type="http://schemas.openxmlformats.org/officeDocument/2006/relationships/hyperlink" Target="https://www.itu.int/ifa/t/2025/ls/tsag/sp18-tsag-00020.zip"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www.itu.int/md/meetingdoc.asp?lang=en&amp;parent=T25-TSAG-260126-TD-GEN-0154" TargetMode="External"/><Relationship Id="rId47" Type="http://schemas.openxmlformats.org/officeDocument/2006/relationships/hyperlink" Target="https://www.itu.int/md/T25-TSAG-260126-TD-GEN-0277/fr" TargetMode="External"/><Relationship Id="rId68" Type="http://schemas.openxmlformats.org/officeDocument/2006/relationships/hyperlink" Target="https://www.itu.int/md/T25-TSAG-260126-TD-GEN-0259/fr" TargetMode="External"/><Relationship Id="rId89" Type="http://schemas.openxmlformats.org/officeDocument/2006/relationships/hyperlink" Target="https://www.itu.int/md/T25-TSAG-C-0042/fr" TargetMode="External"/><Relationship Id="rId112" Type="http://schemas.openxmlformats.org/officeDocument/2006/relationships/hyperlink" Target="https://www.itu.int/md/T25-TSAG-260126-TD-GEN-0330/fr" TargetMode="External"/><Relationship Id="rId133" Type="http://schemas.openxmlformats.org/officeDocument/2006/relationships/hyperlink" Target="https://www.itu.int/md/T25-TSAG-260126-TD-GEN-0262/fr" TargetMode="External"/><Relationship Id="rId154" Type="http://schemas.openxmlformats.org/officeDocument/2006/relationships/hyperlink" Target="https://www.itu.int/ifa/t/2025/ls/tsag/sp18-tsag-00023.docx" TargetMode="External"/><Relationship Id="rId16" Type="http://schemas.openxmlformats.org/officeDocument/2006/relationships/hyperlink" Target="https://www.itu.int/md/T25-TSAG-R-0004/fr" TargetMode="External"/><Relationship Id="rId37" Type="http://schemas.openxmlformats.org/officeDocument/2006/relationships/hyperlink" Target="https://www.itu.int/md/T25-TSAG-250526-TD-GEN-0010/fr" TargetMode="External"/><Relationship Id="rId58" Type="http://schemas.openxmlformats.org/officeDocument/2006/relationships/hyperlink" Target="https://www.itu.int/md/T25-TSAG-260126-TD-GEN-0239/fr" TargetMode="External"/><Relationship Id="rId79" Type="http://schemas.openxmlformats.org/officeDocument/2006/relationships/hyperlink" Target="https://www.itu.int/md/T25-TSAG-260126-TD-GEN-0166/fr" TargetMode="External"/><Relationship Id="rId102" Type="http://schemas.openxmlformats.org/officeDocument/2006/relationships/hyperlink" Target="https://www.itu.int/md/T25-TSAG-260126-TD-GEN-0335/fr" TargetMode="External"/><Relationship Id="rId123" Type="http://schemas.openxmlformats.org/officeDocument/2006/relationships/hyperlink" Target="https://www.itu.int/md/T25-TSAG-260126-TD-GEN-0157/fr" TargetMode="External"/><Relationship Id="rId144" Type="http://schemas.openxmlformats.org/officeDocument/2006/relationships/hyperlink" Target="https://www.itu.int/ifa/t/2025/ls/cwg-sfp/sp18-cwg-sfp-00003.docx" TargetMode="External"/><Relationship Id="rId90" Type="http://schemas.openxmlformats.org/officeDocument/2006/relationships/hyperlink" Target="https://www.itu.int/md/T25-TSAG-C-0043/fr" TargetMode="External"/><Relationship Id="rId27" Type="http://schemas.openxmlformats.org/officeDocument/2006/relationships/hyperlink" Target="http://www.itu.int/md/meetingdoc.asp?lang=en&amp;parent=T25-TSAG-260126-TD-GEN-0158" TargetMode="External"/><Relationship Id="rId48" Type="http://schemas.openxmlformats.org/officeDocument/2006/relationships/hyperlink" Target="https://www.itu.int/md/T25-TSAG-260126-TD-GEN-0289/fr" TargetMode="External"/><Relationship Id="rId69" Type="http://schemas.openxmlformats.org/officeDocument/2006/relationships/hyperlink" Target="https://www.itu.int/md/T25-TSAG-260126-TD-GEN-0260/fr" TargetMode="External"/><Relationship Id="rId113" Type="http://schemas.openxmlformats.org/officeDocument/2006/relationships/hyperlink" Target="https://www.itu.int/md/T25-TSAG-260126-TD-GEN-0164/fr" TargetMode="External"/><Relationship Id="rId134" Type="http://schemas.openxmlformats.org/officeDocument/2006/relationships/hyperlink" Target="mailto:olivier.dubuisson(AT)orange.com" TargetMode="External"/><Relationship Id="rId80" Type="http://schemas.openxmlformats.org/officeDocument/2006/relationships/hyperlink" Target="https://www.itu.int/en/ITU-T/extcoop/Pages/default.aspx" TargetMode="External"/><Relationship Id="rId155" Type="http://schemas.openxmlformats.org/officeDocument/2006/relationships/hyperlink" Target="https://www.itu.int/ifa/t/2025/ls/tsag/sp18-tsag-00024.docx"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itu.int/en/ITU-T/tsag/2025-2028/Pages/webcast-a.aspx" TargetMode="External"/><Relationship Id="rId1" Type="http://schemas.openxmlformats.org/officeDocument/2006/relationships/hyperlink" Target="https://extranet.itu.int/sites/itu-t/studygroups/2025-2028/tsag/Caption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dra\AppData\Roaming\Microsoft\Templates\POOL%20F%20-%20ITU\PF_TSB.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7651819BF4BD4A99FFF36FD7E4E96D" ma:contentTypeVersion="8" ma:contentTypeDescription="Create a new document." ma:contentTypeScope="" ma:versionID="91cbf8631370cea42fb36141ebf00abd">
  <xsd:schema xmlns:xsd="http://www.w3.org/2001/XMLSchema" xmlns:xs="http://www.w3.org/2001/XMLSchema" xmlns:p="http://schemas.microsoft.com/office/2006/metadata/properties" xmlns:ns2="81665285-f1bb-4675-b7f4-28c4ccc980a7" targetNamespace="http://schemas.microsoft.com/office/2006/metadata/properties" ma:root="true" ma:fieldsID="3e1bf5d1b079f144875b55ac07a575d0" ns2:_="">
    <xsd:import namespace="81665285-f1bb-4675-b7f4-28c4ccc980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665285-f1bb-4675-b7f4-28c4ccc980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78D04-BEBA-4F5F-9D76-D9042D3B716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579209F-EB85-4C2A-9CD5-57327271AC84}">
  <ds:schemaRefs>
    <ds:schemaRef ds:uri="http://schemas.microsoft.com/sharepoint/v3/contenttype/forms"/>
  </ds:schemaRefs>
</ds:datastoreItem>
</file>

<file path=customXml/itemProps3.xml><?xml version="1.0" encoding="utf-8"?>
<ds:datastoreItem xmlns:ds="http://schemas.openxmlformats.org/officeDocument/2006/customXml" ds:itemID="{BBF60D09-86BF-43DF-9A60-A378AFCDBC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665285-f1bb-4675-b7f4-28c4ccc980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9F2EF0-61EE-4D72-8AF5-B995C4D1E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PF_TSB.dotm</Template>
  <TotalTime>398</TotalTime>
  <Pages>25</Pages>
  <Words>11566</Words>
  <Characters>60726</Characters>
  <Application>Microsoft Office Word</Application>
  <DocSecurity>0</DocSecurity>
  <Lines>1518</Lines>
  <Paragraphs>903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COMMISSION D'ÉTUDES 15 – CONTRIBUTION 001</vt:lpstr>
      <vt:lpstr>COMMISSION D'ÉTUDES 15 – CONTRIBUTION 001</vt:lpstr>
    </vt:vector>
  </TitlesOfParts>
  <Manager>ITU-T</Manager>
  <Company>International Telecommunication Union (ITU)</Company>
  <LinksUpToDate>false</LinksUpToDate>
  <CharactersWithSpaces>71389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COMMISSION D'ÉTUDES 15 – CONTRIBUTION 001</dc:title>
  <dc:subject/>
  <dc:creator>Alidra, Patricia</dc:creator>
  <cp:keywords/>
  <dc:description/>
  <cp:lastModifiedBy>TSB</cp:lastModifiedBy>
  <cp:revision>24</cp:revision>
  <cp:lastPrinted>2017-01-26T10:12:00Z</cp:lastPrinted>
  <dcterms:created xsi:type="dcterms:W3CDTF">2026-03-27T12:19:00Z</dcterms:created>
  <dcterms:modified xsi:type="dcterms:W3CDTF">2026-07-23T11:00:00Z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COM 15 – C 001 – F</vt:lpwstr>
  </property>
  <property fmtid="{D5CDD505-2E9C-101B-9397-08002B2CF9AE}" pid="3" name="Docdate">
    <vt:lpwstr>Juin 2017</vt:lpwstr>
  </property>
  <property fmtid="{D5CDD505-2E9C-101B-9397-08002B2CF9AE}" pid="4" name="Docorlang">
    <vt:lpwstr>Original: anglais</vt:lpwstr>
  </property>
  <property fmtid="{D5CDD505-2E9C-101B-9397-08002B2CF9AE}" pid="5" name="Docbluepink">
    <vt:lpwstr/>
  </property>
  <property fmtid="{D5CDD505-2E9C-101B-9397-08002B2CF9AE}" pid="6" name="Docdest">
    <vt:lpwstr/>
  </property>
  <property fmtid="{D5CDD505-2E9C-101B-9397-08002B2CF9AE}" pid="7" name="Docauthor">
    <vt:lpwstr/>
  </property>
  <property fmtid="{D5CDD505-2E9C-101B-9397-08002B2CF9AE}" pid="8" name="ContentTypeId">
    <vt:lpwstr>0x010100A77651819BF4BD4A99FFF36FD7E4E96D</vt:lpwstr>
  </property>
</Properties>
</file>