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CellMar>
          <w:left w:w="57" w:type="dxa"/>
          <w:right w:w="57" w:type="dxa"/>
        </w:tblCellMar>
        <w:tblLook w:val="0000" w:firstRow="0" w:lastRow="0" w:firstColumn="0" w:lastColumn="0" w:noHBand="0" w:noVBand="0"/>
      </w:tblPr>
      <w:tblGrid>
        <w:gridCol w:w="1132"/>
        <w:gridCol w:w="455"/>
        <w:gridCol w:w="4026"/>
        <w:gridCol w:w="4026"/>
      </w:tblGrid>
      <w:tr w:rsidR="00E91B75" w:rsidRPr="00E91B75" w14:paraId="54B7DD8D" w14:textId="77777777" w:rsidTr="00E91B75">
        <w:trPr>
          <w:cantSplit/>
        </w:trPr>
        <w:tc>
          <w:tcPr>
            <w:tcW w:w="1132" w:type="dxa"/>
            <w:vMerge w:val="restart"/>
            <w:vAlign w:val="center"/>
          </w:tcPr>
          <w:p w14:paraId="4E9F9B73" w14:textId="77777777" w:rsidR="00E91B75" w:rsidRPr="00E91B75" w:rsidRDefault="00E91B75" w:rsidP="00E91B75">
            <w:pPr>
              <w:spacing w:before="0"/>
              <w:jc w:val="center"/>
              <w:rPr>
                <w:sz w:val="20"/>
              </w:rPr>
            </w:pPr>
            <w:bookmarkStart w:id="0" w:name="dnum" w:colFirst="2" w:colLast="2"/>
            <w:bookmarkStart w:id="1" w:name="dtableau"/>
            <w:r w:rsidRPr="00E91B75">
              <w:rPr>
                <w:noProof/>
              </w:rPr>
              <w:drawing>
                <wp:inline distT="0" distB="0" distL="0" distR="0" wp14:anchorId="44B0A8F6" wp14:editId="484EC5CD">
                  <wp:extent cx="647700" cy="70560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0">
                            <a:extLst>
                              <a:ext uri="{28A0092B-C50C-407E-A947-70E740481C1C}">
                                <a14:useLocalDpi xmlns:a14="http://schemas.microsoft.com/office/drawing/2010/main" val="0"/>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1" w:type="dxa"/>
            <w:gridSpan w:val="2"/>
            <w:vMerge w:val="restart"/>
          </w:tcPr>
          <w:p w14:paraId="5C1B6E22" w14:textId="77777777" w:rsidR="00E91B75" w:rsidRPr="00E91B75" w:rsidRDefault="00E91B75" w:rsidP="00E91B75">
            <w:pPr>
              <w:rPr>
                <w:rFonts w:eastAsiaTheme="minorEastAsia"/>
                <w:sz w:val="16"/>
                <w:szCs w:val="16"/>
                <w:lang w:val="es-ES" w:eastAsia="ja-JP"/>
              </w:rPr>
            </w:pPr>
            <w:r w:rsidRPr="00E91B75">
              <w:rPr>
                <w:rFonts w:eastAsiaTheme="minorEastAsia"/>
                <w:sz w:val="16"/>
                <w:szCs w:val="16"/>
                <w:lang w:val="es-ES" w:eastAsia="ja-JP"/>
              </w:rPr>
              <w:t>UNIÓN INTERNACIONAL DE TELECOMUNICACIONES</w:t>
            </w:r>
          </w:p>
          <w:p w14:paraId="235CE2A6" w14:textId="77777777" w:rsidR="00E91B75" w:rsidRPr="00E91B75" w:rsidRDefault="00E91B75" w:rsidP="00E91B75">
            <w:pPr>
              <w:rPr>
                <w:b/>
                <w:bCs/>
                <w:szCs w:val="24"/>
                <w:lang w:val="es-ES"/>
              </w:rPr>
            </w:pPr>
            <w:r w:rsidRPr="00E91B75">
              <w:rPr>
                <w:b/>
                <w:bCs/>
                <w:szCs w:val="24"/>
                <w:lang w:val="es-ES"/>
              </w:rPr>
              <w:t>SECTOR DE NORMALIZACIÓN DE LAS TELECOMUNICACIONES</w:t>
            </w:r>
          </w:p>
          <w:p w14:paraId="3D6FBB0B" w14:textId="18404D93" w:rsidR="00E91B75" w:rsidRPr="00E91B75" w:rsidRDefault="00E91B75" w:rsidP="00E91B75">
            <w:pPr>
              <w:rPr>
                <w:sz w:val="20"/>
              </w:rPr>
            </w:pPr>
            <w:r w:rsidRPr="00E91B75">
              <w:rPr>
                <w:sz w:val="20"/>
                <w:lang w:val="es-ES"/>
              </w:rPr>
              <w:t xml:space="preserve">PERIODO DE ESTUDIOS </w:t>
            </w:r>
            <w:r>
              <w:rPr>
                <w:sz w:val="20"/>
              </w:rPr>
              <w:t>2025-2028</w:t>
            </w:r>
          </w:p>
        </w:tc>
        <w:tc>
          <w:tcPr>
            <w:tcW w:w="4026" w:type="dxa"/>
            <w:vAlign w:val="center"/>
          </w:tcPr>
          <w:p w14:paraId="02676C71" w14:textId="29C8A2D0" w:rsidR="00E91B75" w:rsidRPr="00E91B75" w:rsidRDefault="00E91B75" w:rsidP="00E91B75">
            <w:pPr>
              <w:pStyle w:val="Docnumber"/>
            </w:pPr>
            <w:r>
              <w:t>TSAG-R1</w:t>
            </w:r>
          </w:p>
        </w:tc>
      </w:tr>
      <w:tr w:rsidR="00E91B75" w:rsidRPr="00E91B75" w14:paraId="699F588C" w14:textId="77777777" w:rsidTr="00E91B75">
        <w:trPr>
          <w:cantSplit/>
        </w:trPr>
        <w:tc>
          <w:tcPr>
            <w:tcW w:w="1132" w:type="dxa"/>
            <w:vMerge/>
          </w:tcPr>
          <w:p w14:paraId="2CBB5466" w14:textId="77777777" w:rsidR="00E91B75" w:rsidRPr="00E91B75" w:rsidRDefault="00E91B75" w:rsidP="00E91B75">
            <w:pPr>
              <w:rPr>
                <w:smallCaps/>
                <w:sz w:val="20"/>
              </w:rPr>
            </w:pPr>
            <w:bookmarkStart w:id="2" w:name="dsg" w:colFirst="2" w:colLast="2"/>
            <w:bookmarkEnd w:id="0"/>
          </w:p>
        </w:tc>
        <w:tc>
          <w:tcPr>
            <w:tcW w:w="4481" w:type="dxa"/>
            <w:gridSpan w:val="2"/>
            <w:vMerge/>
          </w:tcPr>
          <w:p w14:paraId="29A1A64C" w14:textId="77777777" w:rsidR="00E91B75" w:rsidRPr="00E91B75" w:rsidRDefault="00E91B75" w:rsidP="00E91B75">
            <w:pPr>
              <w:rPr>
                <w:smallCaps/>
                <w:sz w:val="20"/>
              </w:rPr>
            </w:pPr>
          </w:p>
        </w:tc>
        <w:tc>
          <w:tcPr>
            <w:tcW w:w="4026" w:type="dxa"/>
          </w:tcPr>
          <w:p w14:paraId="397571E6" w14:textId="61880BDC" w:rsidR="00E91B75" w:rsidRPr="00E91B75" w:rsidRDefault="00E91B75" w:rsidP="00E91B75">
            <w:pPr>
              <w:pStyle w:val="TSBHeaderRight14"/>
              <w:rPr>
                <w:smallCaps/>
              </w:rPr>
            </w:pPr>
            <w:r>
              <w:rPr>
                <w:smallCaps/>
              </w:rPr>
              <w:t>GANT</w:t>
            </w:r>
          </w:p>
        </w:tc>
      </w:tr>
      <w:bookmarkEnd w:id="2"/>
      <w:tr w:rsidR="00E91B75" w:rsidRPr="00E91B75" w14:paraId="6C89635F" w14:textId="77777777" w:rsidTr="00E91B75">
        <w:trPr>
          <w:cantSplit/>
        </w:trPr>
        <w:tc>
          <w:tcPr>
            <w:tcW w:w="1132" w:type="dxa"/>
            <w:vMerge/>
            <w:tcBorders>
              <w:bottom w:val="single" w:sz="12" w:space="0" w:color="auto"/>
            </w:tcBorders>
          </w:tcPr>
          <w:p w14:paraId="2114E474" w14:textId="77777777" w:rsidR="00E91B75" w:rsidRPr="00E91B75" w:rsidRDefault="00E91B75" w:rsidP="00E91B75">
            <w:pPr>
              <w:rPr>
                <w:b/>
                <w:bCs/>
                <w:sz w:val="26"/>
              </w:rPr>
            </w:pPr>
          </w:p>
        </w:tc>
        <w:tc>
          <w:tcPr>
            <w:tcW w:w="4481" w:type="dxa"/>
            <w:gridSpan w:val="2"/>
            <w:vMerge/>
            <w:tcBorders>
              <w:bottom w:val="single" w:sz="12" w:space="0" w:color="auto"/>
            </w:tcBorders>
          </w:tcPr>
          <w:p w14:paraId="398CF7B4" w14:textId="77777777" w:rsidR="00E91B75" w:rsidRPr="00E91B75" w:rsidRDefault="00E91B75" w:rsidP="00E91B75">
            <w:pPr>
              <w:rPr>
                <w:b/>
                <w:bCs/>
                <w:sz w:val="26"/>
              </w:rPr>
            </w:pPr>
          </w:p>
        </w:tc>
        <w:tc>
          <w:tcPr>
            <w:tcW w:w="4026" w:type="dxa"/>
            <w:tcBorders>
              <w:bottom w:val="single" w:sz="12" w:space="0" w:color="auto"/>
            </w:tcBorders>
            <w:vAlign w:val="center"/>
          </w:tcPr>
          <w:p w14:paraId="70078BC1" w14:textId="5A8E5C01" w:rsidR="00E91B75" w:rsidRPr="00E91B75" w:rsidRDefault="00E91B75" w:rsidP="00E91B75">
            <w:pPr>
              <w:pStyle w:val="TSBHeaderRight14"/>
            </w:pPr>
            <w:r w:rsidRPr="00E91B75">
              <w:t xml:space="preserve">Original: </w:t>
            </w:r>
            <w:r>
              <w:rPr>
                <w:lang w:val="es-ES"/>
              </w:rPr>
              <w:t>inglés</w:t>
            </w:r>
          </w:p>
        </w:tc>
      </w:tr>
      <w:tr w:rsidR="00E91B75" w:rsidRPr="00E91B75" w14:paraId="644EEFC0" w14:textId="77777777" w:rsidTr="00E91B75">
        <w:trPr>
          <w:cantSplit/>
        </w:trPr>
        <w:tc>
          <w:tcPr>
            <w:tcW w:w="1587" w:type="dxa"/>
            <w:gridSpan w:val="2"/>
          </w:tcPr>
          <w:p w14:paraId="6DB621E1" w14:textId="42626141" w:rsidR="00E91B75" w:rsidRPr="00E91B75" w:rsidRDefault="00E91B75" w:rsidP="00E91B75">
            <w:pPr>
              <w:rPr>
                <w:b/>
                <w:bCs/>
                <w:szCs w:val="24"/>
              </w:rPr>
            </w:pPr>
            <w:bookmarkStart w:id="3" w:name="dbluepink" w:colFirst="1" w:colLast="1"/>
            <w:bookmarkStart w:id="4" w:name="dmeeting" w:colFirst="2" w:colLast="2"/>
          </w:p>
        </w:tc>
        <w:tc>
          <w:tcPr>
            <w:tcW w:w="4026" w:type="dxa"/>
          </w:tcPr>
          <w:p w14:paraId="7F3EA401" w14:textId="77777777" w:rsidR="00E91B75" w:rsidRPr="00E91B75" w:rsidRDefault="00E91B75" w:rsidP="00E91B75">
            <w:pPr>
              <w:pStyle w:val="TSBHeaderQuestion"/>
            </w:pPr>
          </w:p>
        </w:tc>
        <w:tc>
          <w:tcPr>
            <w:tcW w:w="4026" w:type="dxa"/>
          </w:tcPr>
          <w:p w14:paraId="2126B087" w14:textId="2EB2EE49" w:rsidR="00E91B75" w:rsidRPr="00E91B75" w:rsidRDefault="00E91B75" w:rsidP="00E91B75">
            <w:pPr>
              <w:pStyle w:val="VenueDate"/>
            </w:pPr>
            <w:r>
              <w:t xml:space="preserve">Ginebra, 26-30 de mayo de </w:t>
            </w:r>
            <w:r w:rsidRPr="003D3C63">
              <w:t>202</w:t>
            </w:r>
            <w:r w:rsidR="003D3C63" w:rsidRPr="003D3C63">
              <w:t>5</w:t>
            </w:r>
          </w:p>
        </w:tc>
      </w:tr>
      <w:tr w:rsidR="00E91B75" w:rsidRPr="00E91B75" w14:paraId="03879728" w14:textId="77777777" w:rsidTr="005F7827">
        <w:trPr>
          <w:cantSplit/>
        </w:trPr>
        <w:tc>
          <w:tcPr>
            <w:tcW w:w="9639" w:type="dxa"/>
            <w:gridSpan w:val="4"/>
          </w:tcPr>
          <w:p w14:paraId="4350883E" w14:textId="17A4A609" w:rsidR="00E91B75" w:rsidRPr="00E91B75" w:rsidRDefault="00E91B75" w:rsidP="00E91B75">
            <w:pPr>
              <w:jc w:val="center"/>
              <w:rPr>
                <w:b/>
                <w:bCs/>
                <w:szCs w:val="24"/>
              </w:rPr>
            </w:pPr>
            <w:bookmarkStart w:id="5" w:name="ddoctype"/>
            <w:bookmarkEnd w:id="3"/>
            <w:bookmarkEnd w:id="4"/>
            <w:r>
              <w:rPr>
                <w:b/>
                <w:bCs/>
                <w:szCs w:val="24"/>
              </w:rPr>
              <w:t>Informe</w:t>
            </w:r>
          </w:p>
        </w:tc>
      </w:tr>
      <w:tr w:rsidR="00E91B75" w:rsidRPr="00E91B75" w14:paraId="350FBE9E" w14:textId="77777777" w:rsidTr="00E91B75">
        <w:trPr>
          <w:cantSplit/>
        </w:trPr>
        <w:tc>
          <w:tcPr>
            <w:tcW w:w="1587" w:type="dxa"/>
            <w:gridSpan w:val="2"/>
          </w:tcPr>
          <w:p w14:paraId="03BE8AD7" w14:textId="77777777" w:rsidR="00E91B75" w:rsidRPr="00E91B75" w:rsidRDefault="00E91B75" w:rsidP="00E91B75">
            <w:pPr>
              <w:rPr>
                <w:b/>
                <w:bCs/>
                <w:szCs w:val="24"/>
              </w:rPr>
            </w:pPr>
            <w:bookmarkStart w:id="6" w:name="dsource" w:colFirst="1" w:colLast="1"/>
            <w:bookmarkEnd w:id="5"/>
            <w:r w:rsidRPr="00E91B75">
              <w:rPr>
                <w:b/>
                <w:bCs/>
                <w:lang w:val="es-ES"/>
              </w:rPr>
              <w:t>Origen</w:t>
            </w:r>
            <w:r w:rsidRPr="00E91B75">
              <w:rPr>
                <w:b/>
                <w:bCs/>
                <w:szCs w:val="24"/>
              </w:rPr>
              <w:t>:</w:t>
            </w:r>
          </w:p>
        </w:tc>
        <w:tc>
          <w:tcPr>
            <w:tcW w:w="8052" w:type="dxa"/>
            <w:gridSpan w:val="2"/>
          </w:tcPr>
          <w:p w14:paraId="3FE0FB26" w14:textId="73D5F64E" w:rsidR="00E91B75" w:rsidRPr="00E91B75" w:rsidRDefault="00E91B75" w:rsidP="00E91B75">
            <w:pPr>
              <w:pStyle w:val="TSBHeaderSource"/>
              <w:rPr>
                <w:lang w:val="es-ES"/>
              </w:rPr>
            </w:pPr>
            <w:r w:rsidRPr="00A273CB">
              <w:rPr>
                <w:color w:val="000000"/>
                <w:lang w:val="es-ES"/>
              </w:rPr>
              <w:t>Grupo Asesor de Normalización de las Telecomunicaciones</w:t>
            </w:r>
          </w:p>
        </w:tc>
      </w:tr>
      <w:tr w:rsidR="00E91B75" w:rsidRPr="00E91B75" w14:paraId="6A186391" w14:textId="77777777" w:rsidTr="00E91B75">
        <w:trPr>
          <w:cantSplit/>
        </w:trPr>
        <w:tc>
          <w:tcPr>
            <w:tcW w:w="1587" w:type="dxa"/>
            <w:gridSpan w:val="2"/>
          </w:tcPr>
          <w:p w14:paraId="381076C3" w14:textId="77777777" w:rsidR="00E91B75" w:rsidRPr="00E91B75" w:rsidRDefault="00E91B75" w:rsidP="00E91B75">
            <w:pPr>
              <w:rPr>
                <w:b/>
                <w:bCs/>
                <w:szCs w:val="24"/>
              </w:rPr>
            </w:pPr>
            <w:bookmarkStart w:id="7" w:name="dtitle1" w:colFirst="1" w:colLast="1"/>
            <w:bookmarkEnd w:id="6"/>
            <w:r w:rsidRPr="00E91B75">
              <w:rPr>
                <w:b/>
                <w:bCs/>
                <w:lang w:val="es-ES"/>
              </w:rPr>
              <w:t>Título</w:t>
            </w:r>
            <w:r w:rsidRPr="00E91B75">
              <w:rPr>
                <w:b/>
                <w:bCs/>
                <w:szCs w:val="24"/>
              </w:rPr>
              <w:t>:</w:t>
            </w:r>
          </w:p>
        </w:tc>
        <w:tc>
          <w:tcPr>
            <w:tcW w:w="8052" w:type="dxa"/>
            <w:gridSpan w:val="2"/>
          </w:tcPr>
          <w:p w14:paraId="6AA8D5A1" w14:textId="2133FD7B" w:rsidR="00E91B75" w:rsidRPr="00E91B75" w:rsidRDefault="00E91B75" w:rsidP="00E91B75">
            <w:pPr>
              <w:pStyle w:val="TSBHeaderTitle"/>
              <w:rPr>
                <w:lang w:val="es-ES"/>
              </w:rPr>
            </w:pPr>
            <w:r w:rsidRPr="00A273CB">
              <w:rPr>
                <w:color w:val="000000"/>
                <w:lang w:val="es-ES"/>
              </w:rPr>
              <w:t xml:space="preserve">Informe de la primera reunión del GANT: Sesiones plenarias (Ginebra, 26-30 de mayo de </w:t>
            </w:r>
            <w:r w:rsidRPr="003D3C63">
              <w:rPr>
                <w:color w:val="000000"/>
                <w:lang w:val="es-ES"/>
              </w:rPr>
              <w:t>2025</w:t>
            </w:r>
            <w:r w:rsidRPr="00A273CB">
              <w:rPr>
                <w:color w:val="000000"/>
                <w:lang w:val="es-ES"/>
              </w:rPr>
              <w:t>)</w:t>
            </w:r>
          </w:p>
        </w:tc>
      </w:tr>
      <w:tr w:rsidR="00E91B75" w:rsidRPr="00E91B75" w14:paraId="03F21D03" w14:textId="77777777" w:rsidTr="00A85FF4">
        <w:trPr>
          <w:cantSplit/>
        </w:trPr>
        <w:tc>
          <w:tcPr>
            <w:tcW w:w="1587" w:type="dxa"/>
            <w:gridSpan w:val="2"/>
            <w:tcBorders>
              <w:bottom w:val="single" w:sz="8" w:space="0" w:color="auto"/>
            </w:tcBorders>
          </w:tcPr>
          <w:p w14:paraId="1EF6E2DE" w14:textId="7B1C1D5C" w:rsidR="00E91B75" w:rsidRPr="00E91B75" w:rsidRDefault="00E91B75" w:rsidP="00E91B75">
            <w:pPr>
              <w:rPr>
                <w:b/>
                <w:bCs/>
                <w:lang w:val="es-ES"/>
              </w:rPr>
            </w:pPr>
            <w:r>
              <w:rPr>
                <w:b/>
                <w:bCs/>
                <w:lang w:val="es-ES"/>
              </w:rPr>
              <w:t>Contacto:</w:t>
            </w:r>
          </w:p>
        </w:tc>
        <w:tc>
          <w:tcPr>
            <w:tcW w:w="4026" w:type="dxa"/>
            <w:tcBorders>
              <w:bottom w:val="single" w:sz="8" w:space="0" w:color="auto"/>
            </w:tcBorders>
          </w:tcPr>
          <w:p w14:paraId="28FF88D8" w14:textId="34F1777D" w:rsidR="00E91B75" w:rsidRPr="00E91B75" w:rsidRDefault="00E91B75" w:rsidP="00E91B75">
            <w:pPr>
              <w:pStyle w:val="TSBHeaderTitle"/>
              <w:rPr>
                <w:lang w:val="es-ES"/>
              </w:rPr>
            </w:pPr>
            <w:r w:rsidRPr="00A273CB">
              <w:rPr>
                <w:color w:val="000000"/>
                <w:lang w:val="es-ES"/>
              </w:rPr>
              <w:t>Sr. Abdurahman M. AL HASSAN Arabia Saudita (Reino de)</w:t>
            </w:r>
            <w:r>
              <w:rPr>
                <w:color w:val="000000"/>
                <w:lang w:val="es-ES"/>
              </w:rPr>
              <w:br/>
            </w:r>
            <w:r w:rsidRPr="00A273CB">
              <w:rPr>
                <w:color w:val="000000"/>
                <w:lang w:val="es-ES"/>
              </w:rPr>
              <w:t>Presidente del GANT</w:t>
            </w:r>
          </w:p>
        </w:tc>
        <w:tc>
          <w:tcPr>
            <w:tcW w:w="4026" w:type="dxa"/>
            <w:tcBorders>
              <w:bottom w:val="single" w:sz="8" w:space="0" w:color="auto"/>
            </w:tcBorders>
          </w:tcPr>
          <w:p w14:paraId="006A2AA1" w14:textId="4D1DC5AC" w:rsidR="00E91B75" w:rsidRPr="00E91B75" w:rsidRDefault="00E91B75" w:rsidP="00E91B75">
            <w:pPr>
              <w:pStyle w:val="TSBHeaderTitle"/>
              <w:rPr>
                <w:lang w:val="es-ES"/>
              </w:rPr>
            </w:pPr>
            <w:r w:rsidRPr="00A273CB">
              <w:rPr>
                <w:color w:val="000000"/>
                <w:lang w:val="es-ES"/>
              </w:rPr>
              <w:t xml:space="preserve">Tel.: </w:t>
            </w:r>
            <w:r w:rsidRPr="00A273CB">
              <w:rPr>
                <w:color w:val="000000"/>
                <w:lang w:val="es-ES"/>
              </w:rPr>
              <w:tab/>
              <w:t>+996 11 461 8015</w:t>
            </w:r>
            <w:r w:rsidRPr="00A273CB">
              <w:rPr>
                <w:color w:val="000000"/>
                <w:lang w:val="es-ES"/>
              </w:rPr>
              <w:br/>
              <w:t xml:space="preserve">Correo-e: </w:t>
            </w:r>
            <w:hyperlink r:id="rId11" w:history="1">
              <w:r w:rsidRPr="00A273CB">
                <w:rPr>
                  <w:rStyle w:val="Hyperlink"/>
                  <w:lang w:val="es-ES"/>
                </w:rPr>
                <w:t>tsagchair@nca.gov.sa</w:t>
              </w:r>
            </w:hyperlink>
          </w:p>
        </w:tc>
      </w:tr>
      <w:bookmarkEnd w:id="1"/>
      <w:bookmarkEnd w:id="7"/>
    </w:tbl>
    <w:p w14:paraId="36B978C1" w14:textId="11071A8C" w:rsidR="003865B1" w:rsidRPr="00E91B75" w:rsidRDefault="003865B1" w:rsidP="00103412">
      <w:pPr>
        <w:rPr>
          <w:lang w:val="es-ES"/>
        </w:rPr>
      </w:pPr>
    </w:p>
    <w:tbl>
      <w:tblPr>
        <w:tblW w:w="9645" w:type="dxa"/>
        <w:tblLayout w:type="fixed"/>
        <w:tblCellMar>
          <w:left w:w="57" w:type="dxa"/>
          <w:right w:w="57" w:type="dxa"/>
        </w:tblCellMar>
        <w:tblLook w:val="04A0" w:firstRow="1" w:lastRow="0" w:firstColumn="1" w:lastColumn="0" w:noHBand="0" w:noVBand="1"/>
      </w:tblPr>
      <w:tblGrid>
        <w:gridCol w:w="1589"/>
        <w:gridCol w:w="8056"/>
      </w:tblGrid>
      <w:tr w:rsidR="00E91B75" w:rsidRPr="00E91B75" w14:paraId="68911306" w14:textId="77777777" w:rsidTr="00E91B75">
        <w:trPr>
          <w:cantSplit/>
        </w:trPr>
        <w:tc>
          <w:tcPr>
            <w:tcW w:w="1589" w:type="dxa"/>
            <w:hideMark/>
          </w:tcPr>
          <w:p w14:paraId="70DAE4E9" w14:textId="1FE2EE42" w:rsidR="00E91B75" w:rsidRDefault="00E91B75">
            <w:pPr>
              <w:spacing w:line="256" w:lineRule="auto"/>
              <w:rPr>
                <w:b/>
                <w:bCs/>
                <w:lang w:eastAsia="ja-JP"/>
              </w:rPr>
            </w:pPr>
            <w:r>
              <w:rPr>
                <w:b/>
                <w:bCs/>
              </w:rPr>
              <w:t>Resumen:</w:t>
            </w:r>
          </w:p>
        </w:tc>
        <w:tc>
          <w:tcPr>
            <w:tcW w:w="8056" w:type="dxa"/>
            <w:hideMark/>
          </w:tcPr>
          <w:p w14:paraId="188CB1E3" w14:textId="1E267796" w:rsidR="00E91B75" w:rsidRPr="00E91B75" w:rsidRDefault="00E91B75">
            <w:pPr>
              <w:pStyle w:val="TSBHeaderSummary"/>
              <w:spacing w:line="256" w:lineRule="auto"/>
              <w:rPr>
                <w:highlight w:val="yellow"/>
                <w:lang w:val="es-ES"/>
              </w:rPr>
            </w:pPr>
            <w:r w:rsidRPr="00A273CB">
              <w:rPr>
                <w:color w:val="000000"/>
                <w:lang w:val="es-ES"/>
              </w:rPr>
              <w:t>Informe de la primera reunión del Grupo Asesor de Normalización de las Telecomunicaciones del UIT-T (Ginebra, 26-30 de mayo de 2025) en el periodo de estudios 2025-2028.</w:t>
            </w:r>
          </w:p>
        </w:tc>
      </w:tr>
    </w:tbl>
    <w:p w14:paraId="589234DD" w14:textId="1B7ACAA4" w:rsidR="00E91B75" w:rsidRDefault="00E91B75" w:rsidP="00103412">
      <w:pPr>
        <w:rPr>
          <w:lang w:val="es-ES"/>
        </w:rPr>
      </w:pPr>
      <w:r w:rsidRPr="00A273CB">
        <w:rPr>
          <w:lang w:val="es-ES"/>
        </w:rPr>
        <w:t>NOTA 1 – En el presente informe se incluyen las conclusiones y medidas adoptadas en la citada reunión del GANT.</w:t>
      </w:r>
    </w:p>
    <w:p w14:paraId="05D479CE" w14:textId="6F37DC7D" w:rsidR="00E91B75" w:rsidRDefault="00E91B75" w:rsidP="00103412">
      <w:pPr>
        <w:rPr>
          <w:lang w:val="es-ES"/>
        </w:rPr>
      </w:pPr>
      <w:r w:rsidRPr="00A273CB">
        <w:rPr>
          <w:lang w:val="es-ES"/>
        </w:rPr>
        <w:t>NOTA 2 – A menos que se señale lo contrario, todas las contribuciones y DT a los que se alude en este informe pertenecen a la serie de documentos del GANT y se refieren a la revisión publicada más reciente.</w:t>
      </w:r>
    </w:p>
    <w:p w14:paraId="2AAF6F00" w14:textId="3F546358" w:rsidR="00E91B75" w:rsidRDefault="00E91B75" w:rsidP="00103412">
      <w:pPr>
        <w:rPr>
          <w:lang w:val="es-ES"/>
        </w:rPr>
      </w:pPr>
      <w:r w:rsidRPr="00A273CB">
        <w:rPr>
          <w:lang w:val="es-ES"/>
        </w:rPr>
        <w:t>El Informe de la primera reunión del GANT se publica en una parte:</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E91B75" w:rsidRPr="00A273CB" w14:paraId="555C5610" w14:textId="77777777" w:rsidTr="009243A2">
        <w:tc>
          <w:tcPr>
            <w:tcW w:w="1417" w:type="dxa"/>
          </w:tcPr>
          <w:p w14:paraId="34B09295" w14:textId="77777777" w:rsidR="00E91B75" w:rsidRPr="00A273CB" w:rsidRDefault="00E91B75" w:rsidP="009243A2">
            <w:pPr>
              <w:rPr>
                <w:lang w:val="es-ES"/>
              </w:rPr>
            </w:pPr>
            <w:r w:rsidRPr="00A273CB">
              <w:rPr>
                <w:color w:val="000000"/>
                <w:lang w:val="es-ES"/>
              </w:rPr>
              <w:t>TSAG-R1</w:t>
            </w:r>
          </w:p>
        </w:tc>
        <w:tc>
          <w:tcPr>
            <w:tcW w:w="8277" w:type="dxa"/>
          </w:tcPr>
          <w:p w14:paraId="74F425D5" w14:textId="77777777" w:rsidR="00E91B75" w:rsidRPr="00A273CB" w:rsidRDefault="00E91B75" w:rsidP="009243A2">
            <w:pPr>
              <w:rPr>
                <w:lang w:val="es-ES"/>
              </w:rPr>
            </w:pPr>
            <w:r w:rsidRPr="00A273CB">
              <w:rPr>
                <w:color w:val="000000"/>
                <w:lang w:val="es-ES"/>
              </w:rPr>
              <w:t>Sesiones plenarias</w:t>
            </w:r>
          </w:p>
        </w:tc>
      </w:tr>
    </w:tbl>
    <w:p w14:paraId="552F30DE" w14:textId="0041FC53" w:rsidR="00E91B75" w:rsidRDefault="00E91B75">
      <w:pPr>
        <w:tabs>
          <w:tab w:val="clear" w:pos="794"/>
          <w:tab w:val="clear" w:pos="1191"/>
          <w:tab w:val="clear" w:pos="1588"/>
          <w:tab w:val="clear" w:pos="1985"/>
        </w:tabs>
        <w:overflowPunct/>
        <w:autoSpaceDE/>
        <w:autoSpaceDN/>
        <w:adjustRightInd/>
        <w:spacing w:before="0"/>
        <w:textAlignment w:val="auto"/>
        <w:rPr>
          <w:lang w:val="es-ES"/>
        </w:rPr>
      </w:pPr>
      <w:r>
        <w:rPr>
          <w:lang w:val="es-ES"/>
        </w:rPr>
        <w:br w:type="page"/>
      </w:r>
    </w:p>
    <w:p w14:paraId="2B57AC66" w14:textId="77777777" w:rsidR="00E91B75" w:rsidRPr="00A273CB" w:rsidRDefault="00E91B75" w:rsidP="00E91B75">
      <w:pPr>
        <w:keepNext/>
        <w:jc w:val="center"/>
        <w:rPr>
          <w:b/>
          <w:bCs/>
          <w:lang w:val="es-ES"/>
        </w:rPr>
      </w:pPr>
      <w:r w:rsidRPr="00A273CB">
        <w:rPr>
          <w:b/>
          <w:bCs/>
          <w:lang w:val="es-ES"/>
        </w:rPr>
        <w:lastRenderedPageBreak/>
        <w:t>ÍNDICE</w:t>
      </w:r>
    </w:p>
    <w:p w14:paraId="354E7F7F" w14:textId="6597CAE0" w:rsidR="00E91B75" w:rsidRPr="00E91B75" w:rsidRDefault="00E91B75" w:rsidP="00E91B75">
      <w:pPr>
        <w:pStyle w:val="TOC1"/>
        <w:rPr>
          <w:rFonts w:asciiTheme="minorHAnsi" w:eastAsiaTheme="minorEastAsia" w:hAnsiTheme="minorHAnsi" w:cstheme="minorBidi"/>
          <w:noProof/>
          <w:kern w:val="2"/>
          <w:szCs w:val="24"/>
          <w:lang w:val="en-US"/>
        </w:rPr>
      </w:pPr>
      <w:r w:rsidRPr="00A273CB">
        <w:rPr>
          <w:rFonts w:eastAsia="Batang"/>
          <w:noProof/>
          <w:lang w:val="es-ES"/>
        </w:rPr>
        <w:fldChar w:fldCharType="begin"/>
      </w:r>
      <w:r w:rsidRPr="00A273CB">
        <w:rPr>
          <w:lang w:val="es-ES"/>
        </w:rPr>
        <w:instrText xml:space="preserve"> TOC \o "1-2" \h \z \u </w:instrText>
      </w:r>
      <w:r w:rsidRPr="00A273CB">
        <w:rPr>
          <w:rFonts w:eastAsia="Batang"/>
          <w:noProof/>
          <w:lang w:val="es-ES"/>
        </w:rPr>
        <w:fldChar w:fldCharType="separate"/>
      </w:r>
      <w:hyperlink w:anchor="_Toc219204695" w:history="1">
        <w:r w:rsidRPr="00A0468D">
          <w:rPr>
            <w:rStyle w:val="Hyperlink"/>
            <w:noProof/>
            <w:lang w:val="es-ES"/>
          </w:rPr>
          <w:t>1</w:t>
        </w:r>
        <w:r w:rsidRPr="00E91B75">
          <w:rPr>
            <w:rFonts w:asciiTheme="minorHAnsi" w:eastAsiaTheme="minorEastAsia" w:hAnsiTheme="minorHAnsi" w:cstheme="minorBidi"/>
            <w:noProof/>
            <w:kern w:val="2"/>
            <w:szCs w:val="24"/>
            <w:lang w:val="en-US"/>
          </w:rPr>
          <w:tab/>
        </w:r>
        <w:r w:rsidRPr="00A0468D">
          <w:rPr>
            <w:rStyle w:val="Hyperlink"/>
            <w:bCs/>
            <w:noProof/>
            <w:lang w:val="es-ES"/>
          </w:rPr>
          <w:t>Generalidades y apertura de la reunión por el Presidente del GANT</w:t>
        </w:r>
        <w:r>
          <w:rPr>
            <w:noProof/>
            <w:webHidden/>
          </w:rPr>
          <w:tab/>
        </w:r>
        <w:r>
          <w:rPr>
            <w:noProof/>
            <w:webHidden/>
          </w:rPr>
          <w:fldChar w:fldCharType="begin"/>
        </w:r>
        <w:r>
          <w:rPr>
            <w:noProof/>
            <w:webHidden/>
          </w:rPr>
          <w:instrText xml:space="preserve"> PAGEREF _Toc219204695 \h </w:instrText>
        </w:r>
        <w:r>
          <w:rPr>
            <w:noProof/>
            <w:webHidden/>
          </w:rPr>
        </w:r>
        <w:r>
          <w:rPr>
            <w:noProof/>
            <w:webHidden/>
          </w:rPr>
          <w:fldChar w:fldCharType="separate"/>
        </w:r>
        <w:r w:rsidR="00723241">
          <w:rPr>
            <w:noProof/>
            <w:webHidden/>
          </w:rPr>
          <w:t>4</w:t>
        </w:r>
        <w:r>
          <w:rPr>
            <w:noProof/>
            <w:webHidden/>
          </w:rPr>
          <w:fldChar w:fldCharType="end"/>
        </w:r>
      </w:hyperlink>
    </w:p>
    <w:p w14:paraId="1F7DFCD0" w14:textId="4E3ED3AF"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696" w:history="1">
        <w:r w:rsidRPr="00A0468D">
          <w:rPr>
            <w:rStyle w:val="Hyperlink"/>
            <w:noProof/>
            <w:lang w:val="es-ES"/>
          </w:rPr>
          <w:t>2</w:t>
        </w:r>
        <w:r w:rsidRPr="00E91B75">
          <w:rPr>
            <w:rFonts w:asciiTheme="minorHAnsi" w:eastAsiaTheme="minorEastAsia" w:hAnsiTheme="minorHAnsi" w:cstheme="minorBidi"/>
            <w:noProof/>
            <w:kern w:val="2"/>
            <w:szCs w:val="24"/>
            <w:lang w:val="en-US"/>
          </w:rPr>
          <w:tab/>
        </w:r>
        <w:r w:rsidRPr="00A0468D">
          <w:rPr>
            <w:rStyle w:val="Hyperlink"/>
            <w:bCs/>
            <w:noProof/>
            <w:lang w:val="es-ES"/>
          </w:rPr>
          <w:t>Discurso de apertura</w:t>
        </w:r>
        <w:r>
          <w:rPr>
            <w:noProof/>
            <w:webHidden/>
          </w:rPr>
          <w:tab/>
        </w:r>
        <w:r>
          <w:rPr>
            <w:noProof/>
            <w:webHidden/>
          </w:rPr>
          <w:fldChar w:fldCharType="begin"/>
        </w:r>
        <w:r>
          <w:rPr>
            <w:noProof/>
            <w:webHidden/>
          </w:rPr>
          <w:instrText xml:space="preserve"> PAGEREF _Toc219204696 \h </w:instrText>
        </w:r>
        <w:r>
          <w:rPr>
            <w:noProof/>
            <w:webHidden/>
          </w:rPr>
        </w:r>
        <w:r>
          <w:rPr>
            <w:noProof/>
            <w:webHidden/>
          </w:rPr>
          <w:fldChar w:fldCharType="separate"/>
        </w:r>
        <w:r w:rsidR="00723241">
          <w:rPr>
            <w:noProof/>
            <w:webHidden/>
          </w:rPr>
          <w:t>5</w:t>
        </w:r>
        <w:r>
          <w:rPr>
            <w:noProof/>
            <w:webHidden/>
          </w:rPr>
          <w:fldChar w:fldCharType="end"/>
        </w:r>
      </w:hyperlink>
    </w:p>
    <w:p w14:paraId="3F586A97" w14:textId="7660C92D"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697" w:history="1">
        <w:r w:rsidRPr="00A0468D">
          <w:rPr>
            <w:rStyle w:val="Hyperlink"/>
            <w:noProof/>
            <w:lang w:val="es-ES"/>
          </w:rPr>
          <w:t>3</w:t>
        </w:r>
        <w:r w:rsidRPr="00E91B75">
          <w:rPr>
            <w:rFonts w:asciiTheme="minorHAnsi" w:eastAsiaTheme="minorEastAsia" w:hAnsiTheme="minorHAnsi" w:cstheme="minorBidi"/>
            <w:noProof/>
            <w:kern w:val="2"/>
            <w:szCs w:val="24"/>
            <w:lang w:val="en-US"/>
          </w:rPr>
          <w:tab/>
        </w:r>
        <w:r w:rsidRPr="00A0468D">
          <w:rPr>
            <w:rStyle w:val="Hyperlink"/>
            <w:bCs/>
            <w:noProof/>
            <w:lang w:val="es-ES"/>
          </w:rPr>
          <w:t>Aprobación del orden del día, asignación de documentos y plan de gestión del tiempo</w:t>
        </w:r>
        <w:r>
          <w:rPr>
            <w:noProof/>
            <w:webHidden/>
          </w:rPr>
          <w:tab/>
        </w:r>
        <w:r>
          <w:rPr>
            <w:noProof/>
            <w:webHidden/>
          </w:rPr>
          <w:fldChar w:fldCharType="begin"/>
        </w:r>
        <w:r>
          <w:rPr>
            <w:noProof/>
            <w:webHidden/>
          </w:rPr>
          <w:instrText xml:space="preserve"> PAGEREF _Toc219204697 \h </w:instrText>
        </w:r>
        <w:r>
          <w:rPr>
            <w:noProof/>
            <w:webHidden/>
          </w:rPr>
        </w:r>
        <w:r>
          <w:rPr>
            <w:noProof/>
            <w:webHidden/>
          </w:rPr>
          <w:fldChar w:fldCharType="separate"/>
        </w:r>
        <w:r w:rsidR="00723241">
          <w:rPr>
            <w:noProof/>
            <w:webHidden/>
          </w:rPr>
          <w:t>5</w:t>
        </w:r>
        <w:r>
          <w:rPr>
            <w:noProof/>
            <w:webHidden/>
          </w:rPr>
          <w:fldChar w:fldCharType="end"/>
        </w:r>
      </w:hyperlink>
    </w:p>
    <w:p w14:paraId="3DFDF115" w14:textId="576603DF"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698" w:history="1">
        <w:r w:rsidRPr="00A0468D">
          <w:rPr>
            <w:rStyle w:val="Hyperlink"/>
            <w:noProof/>
            <w:lang w:val="es-ES"/>
          </w:rPr>
          <w:t>4</w:t>
        </w:r>
        <w:r w:rsidRPr="00E91B75">
          <w:rPr>
            <w:rFonts w:asciiTheme="minorHAnsi" w:eastAsiaTheme="minorEastAsia" w:hAnsiTheme="minorHAnsi" w:cstheme="minorBidi"/>
            <w:noProof/>
            <w:kern w:val="2"/>
            <w:szCs w:val="24"/>
            <w:lang w:val="en-US"/>
          </w:rPr>
          <w:tab/>
        </w:r>
        <w:r w:rsidRPr="00A0468D">
          <w:rPr>
            <w:rStyle w:val="Hyperlink"/>
            <w:bCs/>
            <w:noProof/>
            <w:lang w:val="es-ES"/>
          </w:rPr>
          <w:t>Nombramientos</w:t>
        </w:r>
        <w:r>
          <w:rPr>
            <w:noProof/>
            <w:webHidden/>
          </w:rPr>
          <w:tab/>
        </w:r>
        <w:r>
          <w:rPr>
            <w:noProof/>
            <w:webHidden/>
          </w:rPr>
          <w:fldChar w:fldCharType="begin"/>
        </w:r>
        <w:r>
          <w:rPr>
            <w:noProof/>
            <w:webHidden/>
          </w:rPr>
          <w:instrText xml:space="preserve"> PAGEREF _Toc219204698 \h </w:instrText>
        </w:r>
        <w:r>
          <w:rPr>
            <w:noProof/>
            <w:webHidden/>
          </w:rPr>
        </w:r>
        <w:r>
          <w:rPr>
            <w:noProof/>
            <w:webHidden/>
          </w:rPr>
          <w:fldChar w:fldCharType="separate"/>
        </w:r>
        <w:r w:rsidR="00723241">
          <w:rPr>
            <w:noProof/>
            <w:webHidden/>
          </w:rPr>
          <w:t>6</w:t>
        </w:r>
        <w:r>
          <w:rPr>
            <w:noProof/>
            <w:webHidden/>
          </w:rPr>
          <w:fldChar w:fldCharType="end"/>
        </w:r>
      </w:hyperlink>
    </w:p>
    <w:p w14:paraId="52167E61" w14:textId="350FFDA3"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699" w:history="1">
        <w:r w:rsidRPr="00A0468D">
          <w:rPr>
            <w:rStyle w:val="Hyperlink"/>
            <w:noProof/>
            <w:lang w:val="es-ES"/>
          </w:rPr>
          <w:t>5</w:t>
        </w:r>
        <w:r w:rsidRPr="00E91B75">
          <w:rPr>
            <w:rFonts w:asciiTheme="minorHAnsi" w:eastAsiaTheme="minorEastAsia" w:hAnsiTheme="minorHAnsi" w:cstheme="minorBidi"/>
            <w:noProof/>
            <w:kern w:val="2"/>
            <w:szCs w:val="24"/>
            <w:lang w:val="en-US"/>
          </w:rPr>
          <w:tab/>
        </w:r>
        <w:r w:rsidRPr="00A0468D">
          <w:rPr>
            <w:rStyle w:val="Hyperlink"/>
            <w:bCs/>
            <w:noProof/>
            <w:lang w:val="es-ES"/>
          </w:rPr>
          <w:t>Informes del Director de la TSB</w:t>
        </w:r>
        <w:r>
          <w:rPr>
            <w:noProof/>
            <w:webHidden/>
          </w:rPr>
          <w:tab/>
        </w:r>
        <w:r>
          <w:rPr>
            <w:noProof/>
            <w:webHidden/>
          </w:rPr>
          <w:fldChar w:fldCharType="begin"/>
        </w:r>
        <w:r>
          <w:rPr>
            <w:noProof/>
            <w:webHidden/>
          </w:rPr>
          <w:instrText xml:space="preserve"> PAGEREF _Toc219204699 \h </w:instrText>
        </w:r>
        <w:r>
          <w:rPr>
            <w:noProof/>
            <w:webHidden/>
          </w:rPr>
        </w:r>
        <w:r>
          <w:rPr>
            <w:noProof/>
            <w:webHidden/>
          </w:rPr>
          <w:fldChar w:fldCharType="separate"/>
        </w:r>
        <w:r w:rsidR="00723241">
          <w:rPr>
            <w:noProof/>
            <w:webHidden/>
          </w:rPr>
          <w:t>6</w:t>
        </w:r>
        <w:r>
          <w:rPr>
            <w:noProof/>
            <w:webHidden/>
          </w:rPr>
          <w:fldChar w:fldCharType="end"/>
        </w:r>
      </w:hyperlink>
    </w:p>
    <w:p w14:paraId="43FB4194" w14:textId="0AB34B3B"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00" w:history="1">
        <w:r w:rsidRPr="00A0468D">
          <w:rPr>
            <w:rStyle w:val="Hyperlink"/>
            <w:noProof/>
            <w:lang w:val="es-ES"/>
          </w:rPr>
          <w:t>6</w:t>
        </w:r>
        <w:r w:rsidRPr="00E91B75">
          <w:rPr>
            <w:rFonts w:asciiTheme="minorHAnsi" w:eastAsiaTheme="minorEastAsia" w:hAnsiTheme="minorHAnsi" w:cstheme="minorBidi"/>
            <w:noProof/>
            <w:kern w:val="2"/>
            <w:szCs w:val="24"/>
            <w:lang w:val="en-US"/>
          </w:rPr>
          <w:tab/>
        </w:r>
        <w:r w:rsidRPr="00A0468D">
          <w:rPr>
            <w:rStyle w:val="Hyperlink"/>
            <w:bCs/>
            <w:noProof/>
            <w:lang w:val="es-ES"/>
          </w:rPr>
          <w:t>Red de Mujeres en el UIT-T (NoW)</w:t>
        </w:r>
        <w:r>
          <w:rPr>
            <w:noProof/>
            <w:webHidden/>
          </w:rPr>
          <w:tab/>
        </w:r>
        <w:r>
          <w:rPr>
            <w:noProof/>
            <w:webHidden/>
          </w:rPr>
          <w:fldChar w:fldCharType="begin"/>
        </w:r>
        <w:r>
          <w:rPr>
            <w:noProof/>
            <w:webHidden/>
          </w:rPr>
          <w:instrText xml:space="preserve"> PAGEREF _Toc219204700 \h </w:instrText>
        </w:r>
        <w:r>
          <w:rPr>
            <w:noProof/>
            <w:webHidden/>
          </w:rPr>
        </w:r>
        <w:r>
          <w:rPr>
            <w:noProof/>
            <w:webHidden/>
          </w:rPr>
          <w:fldChar w:fldCharType="separate"/>
        </w:r>
        <w:r w:rsidR="00723241">
          <w:rPr>
            <w:noProof/>
            <w:webHidden/>
          </w:rPr>
          <w:t>6</w:t>
        </w:r>
        <w:r>
          <w:rPr>
            <w:noProof/>
            <w:webHidden/>
          </w:rPr>
          <w:fldChar w:fldCharType="end"/>
        </w:r>
      </w:hyperlink>
    </w:p>
    <w:p w14:paraId="190FABA7" w14:textId="2D3F5F93"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01" w:history="1">
        <w:r w:rsidRPr="00A0468D">
          <w:rPr>
            <w:rStyle w:val="Hyperlink"/>
            <w:noProof/>
            <w:lang w:val="es-ES"/>
          </w:rPr>
          <w:t>7</w:t>
        </w:r>
        <w:r w:rsidRPr="00E91B75">
          <w:rPr>
            <w:rFonts w:asciiTheme="minorHAnsi" w:eastAsiaTheme="minorEastAsia" w:hAnsiTheme="minorHAnsi" w:cstheme="minorBidi"/>
            <w:noProof/>
            <w:kern w:val="2"/>
            <w:szCs w:val="24"/>
            <w:lang w:val="en-US"/>
          </w:rPr>
          <w:tab/>
        </w:r>
        <w:r w:rsidRPr="00A0468D">
          <w:rPr>
            <w:rStyle w:val="Hyperlink"/>
            <w:bCs/>
            <w:noProof/>
            <w:lang w:val="es-ES"/>
          </w:rPr>
          <w:t>Actividades de Coordinación Conjuntas (JCA) del UIT-T</w:t>
        </w:r>
        <w:r>
          <w:rPr>
            <w:noProof/>
            <w:webHidden/>
          </w:rPr>
          <w:tab/>
        </w:r>
        <w:r>
          <w:rPr>
            <w:noProof/>
            <w:webHidden/>
          </w:rPr>
          <w:fldChar w:fldCharType="begin"/>
        </w:r>
        <w:r>
          <w:rPr>
            <w:noProof/>
            <w:webHidden/>
          </w:rPr>
          <w:instrText xml:space="preserve"> PAGEREF _Toc219204701 \h </w:instrText>
        </w:r>
        <w:r>
          <w:rPr>
            <w:noProof/>
            <w:webHidden/>
          </w:rPr>
        </w:r>
        <w:r>
          <w:rPr>
            <w:noProof/>
            <w:webHidden/>
          </w:rPr>
          <w:fldChar w:fldCharType="separate"/>
        </w:r>
        <w:r w:rsidR="00723241">
          <w:rPr>
            <w:noProof/>
            <w:webHidden/>
          </w:rPr>
          <w:t>6</w:t>
        </w:r>
        <w:r>
          <w:rPr>
            <w:noProof/>
            <w:webHidden/>
          </w:rPr>
          <w:fldChar w:fldCharType="end"/>
        </w:r>
      </w:hyperlink>
    </w:p>
    <w:p w14:paraId="0938D3D4" w14:textId="64FFB755"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2" w:history="1">
        <w:r w:rsidRPr="00A0468D">
          <w:rPr>
            <w:rStyle w:val="Hyperlink"/>
            <w:bCs/>
            <w:noProof/>
            <w:lang w:val="es-ES"/>
          </w:rPr>
          <w:t>7.1</w:t>
        </w:r>
        <w:r w:rsidRPr="00E91B75">
          <w:rPr>
            <w:rFonts w:asciiTheme="minorHAnsi" w:eastAsiaTheme="minorEastAsia" w:hAnsiTheme="minorHAnsi" w:cstheme="minorBidi"/>
            <w:noProof/>
            <w:kern w:val="2"/>
            <w:szCs w:val="24"/>
            <w:lang w:val="en-US"/>
          </w:rPr>
          <w:tab/>
        </w:r>
        <w:r w:rsidRPr="00A0468D">
          <w:rPr>
            <w:rStyle w:val="Hyperlink"/>
            <w:bCs/>
            <w:noProof/>
            <w:lang w:val="es-ES"/>
          </w:rPr>
          <w:t>JCA sobre accesibilidad y factores humanos (JCA-AHF)</w:t>
        </w:r>
        <w:r>
          <w:rPr>
            <w:noProof/>
            <w:webHidden/>
          </w:rPr>
          <w:tab/>
        </w:r>
        <w:r>
          <w:rPr>
            <w:noProof/>
            <w:webHidden/>
          </w:rPr>
          <w:fldChar w:fldCharType="begin"/>
        </w:r>
        <w:r>
          <w:rPr>
            <w:noProof/>
            <w:webHidden/>
          </w:rPr>
          <w:instrText xml:space="preserve"> PAGEREF _Toc219204702 \h </w:instrText>
        </w:r>
        <w:r>
          <w:rPr>
            <w:noProof/>
            <w:webHidden/>
          </w:rPr>
        </w:r>
        <w:r>
          <w:rPr>
            <w:noProof/>
            <w:webHidden/>
          </w:rPr>
          <w:fldChar w:fldCharType="separate"/>
        </w:r>
        <w:r w:rsidR="00723241">
          <w:rPr>
            <w:noProof/>
            <w:webHidden/>
          </w:rPr>
          <w:t>6</w:t>
        </w:r>
        <w:r>
          <w:rPr>
            <w:noProof/>
            <w:webHidden/>
          </w:rPr>
          <w:fldChar w:fldCharType="end"/>
        </w:r>
      </w:hyperlink>
    </w:p>
    <w:p w14:paraId="64231B4B" w14:textId="274417A5"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3" w:history="1">
        <w:r w:rsidRPr="00A0468D">
          <w:rPr>
            <w:rStyle w:val="Hyperlink"/>
            <w:bCs/>
            <w:noProof/>
            <w:lang w:val="es-ES"/>
          </w:rPr>
          <w:t>7.2</w:t>
        </w:r>
        <w:r w:rsidRPr="00E91B75">
          <w:rPr>
            <w:rFonts w:asciiTheme="minorHAnsi" w:eastAsiaTheme="minorEastAsia" w:hAnsiTheme="minorHAnsi" w:cstheme="minorBidi"/>
            <w:noProof/>
            <w:kern w:val="2"/>
            <w:szCs w:val="24"/>
            <w:lang w:val="en-US"/>
          </w:rPr>
          <w:tab/>
        </w:r>
        <w:r w:rsidRPr="00A0468D">
          <w:rPr>
            <w:rStyle w:val="Hyperlink"/>
            <w:bCs/>
            <w:noProof/>
            <w:lang w:val="es-ES"/>
          </w:rPr>
          <w:t>JCA sobre certificados digitales COVID 19</w:t>
        </w:r>
        <w:r w:rsidRPr="00A0468D">
          <w:rPr>
            <w:rStyle w:val="Hyperlink"/>
            <w:noProof/>
            <w:lang w:val="es-ES"/>
          </w:rPr>
          <w:t xml:space="preserve"> </w:t>
        </w:r>
        <w:r w:rsidRPr="00A0468D">
          <w:rPr>
            <w:rStyle w:val="Hyperlink"/>
            <w:bCs/>
            <w:noProof/>
            <w:lang w:val="es-ES"/>
          </w:rPr>
          <w:t xml:space="preserve"> (JCA-DCC del UIT-T)</w:t>
        </w:r>
        <w:r>
          <w:rPr>
            <w:noProof/>
            <w:webHidden/>
          </w:rPr>
          <w:tab/>
        </w:r>
        <w:r>
          <w:rPr>
            <w:noProof/>
            <w:webHidden/>
          </w:rPr>
          <w:fldChar w:fldCharType="begin"/>
        </w:r>
        <w:r>
          <w:rPr>
            <w:noProof/>
            <w:webHidden/>
          </w:rPr>
          <w:instrText xml:space="preserve"> PAGEREF _Toc219204703 \h </w:instrText>
        </w:r>
        <w:r>
          <w:rPr>
            <w:noProof/>
            <w:webHidden/>
          </w:rPr>
        </w:r>
        <w:r>
          <w:rPr>
            <w:noProof/>
            <w:webHidden/>
          </w:rPr>
          <w:fldChar w:fldCharType="separate"/>
        </w:r>
        <w:r w:rsidR="00723241">
          <w:rPr>
            <w:noProof/>
            <w:webHidden/>
          </w:rPr>
          <w:t>6</w:t>
        </w:r>
        <w:r>
          <w:rPr>
            <w:noProof/>
            <w:webHidden/>
          </w:rPr>
          <w:fldChar w:fldCharType="end"/>
        </w:r>
      </w:hyperlink>
    </w:p>
    <w:p w14:paraId="31DAFDB0" w14:textId="45A1B97A"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4" w:history="1">
        <w:r w:rsidRPr="00A0468D">
          <w:rPr>
            <w:rStyle w:val="Hyperlink"/>
            <w:bCs/>
            <w:noProof/>
            <w:lang w:val="es-ES"/>
          </w:rPr>
          <w:t>7.3</w:t>
        </w:r>
        <w:r w:rsidRPr="00E91B75">
          <w:rPr>
            <w:rFonts w:asciiTheme="minorHAnsi" w:eastAsiaTheme="minorEastAsia" w:hAnsiTheme="minorHAnsi" w:cstheme="minorBidi"/>
            <w:noProof/>
            <w:kern w:val="2"/>
            <w:szCs w:val="24"/>
            <w:lang w:val="en-US"/>
          </w:rPr>
          <w:tab/>
        </w:r>
        <w:r w:rsidRPr="00A0468D">
          <w:rPr>
            <w:rStyle w:val="Hyperlink"/>
            <w:bCs/>
            <w:noProof/>
            <w:lang w:val="es-ES"/>
          </w:rPr>
          <w:t>JCA sobre redes de distribución de claves cuánticas (JCA-QKDN del UIT-T)</w:t>
        </w:r>
        <w:r>
          <w:rPr>
            <w:noProof/>
            <w:webHidden/>
          </w:rPr>
          <w:tab/>
        </w:r>
        <w:r>
          <w:rPr>
            <w:noProof/>
            <w:webHidden/>
          </w:rPr>
          <w:fldChar w:fldCharType="begin"/>
        </w:r>
        <w:r>
          <w:rPr>
            <w:noProof/>
            <w:webHidden/>
          </w:rPr>
          <w:instrText xml:space="preserve"> PAGEREF _Toc219204704 \h </w:instrText>
        </w:r>
        <w:r>
          <w:rPr>
            <w:noProof/>
            <w:webHidden/>
          </w:rPr>
        </w:r>
        <w:r>
          <w:rPr>
            <w:noProof/>
            <w:webHidden/>
          </w:rPr>
          <w:fldChar w:fldCharType="separate"/>
        </w:r>
        <w:r w:rsidR="00723241">
          <w:rPr>
            <w:noProof/>
            <w:webHidden/>
          </w:rPr>
          <w:t>7</w:t>
        </w:r>
        <w:r>
          <w:rPr>
            <w:noProof/>
            <w:webHidden/>
          </w:rPr>
          <w:fldChar w:fldCharType="end"/>
        </w:r>
      </w:hyperlink>
    </w:p>
    <w:p w14:paraId="394322ED" w14:textId="1EFD62DC"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5" w:history="1">
        <w:r w:rsidRPr="00A0468D">
          <w:rPr>
            <w:rStyle w:val="Hyperlink"/>
            <w:bCs/>
            <w:noProof/>
            <w:lang w:val="es-ES"/>
          </w:rPr>
          <w:t>7.4</w:t>
        </w:r>
        <w:r w:rsidRPr="00E91B75">
          <w:rPr>
            <w:rFonts w:asciiTheme="minorHAnsi" w:eastAsiaTheme="minorEastAsia" w:hAnsiTheme="minorHAnsi" w:cstheme="minorBidi"/>
            <w:noProof/>
            <w:kern w:val="2"/>
            <w:szCs w:val="24"/>
            <w:lang w:val="en-US"/>
          </w:rPr>
          <w:tab/>
        </w:r>
        <w:r w:rsidRPr="00A0468D">
          <w:rPr>
            <w:rStyle w:val="Hyperlink"/>
            <w:bCs/>
            <w:noProof/>
            <w:lang w:val="es-ES"/>
          </w:rPr>
          <w:t xml:space="preserve">JCA sobre Internet de las cosas, gemelos digitales y ciudades y comunidades inteligentes y sostenibles (JCA-IoT, DT y </w:t>
        </w:r>
        <w:r w:rsidRPr="00A0468D">
          <w:rPr>
            <w:rStyle w:val="Hyperlink"/>
            <w:noProof/>
            <w:lang w:val="es-ES"/>
          </w:rPr>
          <w:t>SSC&amp;C</w:t>
        </w:r>
        <w:r w:rsidRPr="00A0468D">
          <w:rPr>
            <w:rStyle w:val="Hyperlink"/>
            <w:bCs/>
            <w:noProof/>
            <w:lang w:val="es-ES"/>
          </w:rPr>
          <w:t>)</w:t>
        </w:r>
        <w:r>
          <w:rPr>
            <w:noProof/>
            <w:webHidden/>
          </w:rPr>
          <w:tab/>
        </w:r>
        <w:r>
          <w:rPr>
            <w:noProof/>
            <w:webHidden/>
          </w:rPr>
          <w:fldChar w:fldCharType="begin"/>
        </w:r>
        <w:r>
          <w:rPr>
            <w:noProof/>
            <w:webHidden/>
          </w:rPr>
          <w:instrText xml:space="preserve"> PAGEREF _Toc219204705 \h </w:instrText>
        </w:r>
        <w:r>
          <w:rPr>
            <w:noProof/>
            <w:webHidden/>
          </w:rPr>
        </w:r>
        <w:r>
          <w:rPr>
            <w:noProof/>
            <w:webHidden/>
          </w:rPr>
          <w:fldChar w:fldCharType="separate"/>
        </w:r>
        <w:r w:rsidR="00723241">
          <w:rPr>
            <w:noProof/>
            <w:webHidden/>
          </w:rPr>
          <w:t>7</w:t>
        </w:r>
        <w:r>
          <w:rPr>
            <w:noProof/>
            <w:webHidden/>
          </w:rPr>
          <w:fldChar w:fldCharType="end"/>
        </w:r>
      </w:hyperlink>
    </w:p>
    <w:p w14:paraId="5F9FBDB4" w14:textId="16F0740C"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6" w:history="1">
        <w:r w:rsidRPr="00A0468D">
          <w:rPr>
            <w:rStyle w:val="Hyperlink"/>
            <w:bCs/>
            <w:noProof/>
            <w:lang w:val="es-ES"/>
          </w:rPr>
          <w:t>7.5</w:t>
        </w:r>
        <w:r w:rsidRPr="00E91B75">
          <w:rPr>
            <w:rFonts w:asciiTheme="minorHAnsi" w:eastAsiaTheme="minorEastAsia" w:hAnsiTheme="minorHAnsi" w:cstheme="minorBidi"/>
            <w:noProof/>
            <w:kern w:val="2"/>
            <w:szCs w:val="24"/>
            <w:lang w:val="en-US"/>
          </w:rPr>
          <w:tab/>
        </w:r>
        <w:r w:rsidRPr="00A0468D">
          <w:rPr>
            <w:rStyle w:val="Hyperlink"/>
            <w:bCs/>
            <w:noProof/>
            <w:lang w:val="es-ES"/>
          </w:rPr>
          <w:t>JCA sobre aprendizaje automático (JCA-AI/ML)</w:t>
        </w:r>
        <w:r>
          <w:rPr>
            <w:noProof/>
            <w:webHidden/>
          </w:rPr>
          <w:tab/>
        </w:r>
        <w:r>
          <w:rPr>
            <w:noProof/>
            <w:webHidden/>
          </w:rPr>
          <w:fldChar w:fldCharType="begin"/>
        </w:r>
        <w:r>
          <w:rPr>
            <w:noProof/>
            <w:webHidden/>
          </w:rPr>
          <w:instrText xml:space="preserve"> PAGEREF _Toc219204706 \h </w:instrText>
        </w:r>
        <w:r>
          <w:rPr>
            <w:noProof/>
            <w:webHidden/>
          </w:rPr>
        </w:r>
        <w:r>
          <w:rPr>
            <w:noProof/>
            <w:webHidden/>
          </w:rPr>
          <w:fldChar w:fldCharType="separate"/>
        </w:r>
        <w:r w:rsidR="00723241">
          <w:rPr>
            <w:noProof/>
            <w:webHidden/>
          </w:rPr>
          <w:t>7</w:t>
        </w:r>
        <w:r>
          <w:rPr>
            <w:noProof/>
            <w:webHidden/>
          </w:rPr>
          <w:fldChar w:fldCharType="end"/>
        </w:r>
      </w:hyperlink>
    </w:p>
    <w:p w14:paraId="0E3D99E8" w14:textId="1E6C5436"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7" w:history="1">
        <w:r w:rsidRPr="00A0468D">
          <w:rPr>
            <w:rStyle w:val="Hyperlink"/>
            <w:bCs/>
            <w:noProof/>
            <w:lang w:val="es-ES"/>
          </w:rPr>
          <w:t>7.6</w:t>
        </w:r>
        <w:r w:rsidRPr="00E91B75">
          <w:rPr>
            <w:rFonts w:asciiTheme="minorHAnsi" w:eastAsiaTheme="minorEastAsia" w:hAnsiTheme="minorHAnsi" w:cstheme="minorBidi"/>
            <w:noProof/>
            <w:kern w:val="2"/>
            <w:szCs w:val="24"/>
            <w:lang w:val="en-US"/>
          </w:rPr>
          <w:tab/>
        </w:r>
        <w:r w:rsidRPr="00A0468D">
          <w:rPr>
            <w:rStyle w:val="Hyperlink"/>
            <w:bCs/>
            <w:noProof/>
            <w:lang w:val="es-ES"/>
          </w:rPr>
          <w:t>JCA sobre IMT2020</w:t>
        </w:r>
        <w:r>
          <w:rPr>
            <w:noProof/>
            <w:webHidden/>
          </w:rPr>
          <w:tab/>
        </w:r>
        <w:r>
          <w:rPr>
            <w:noProof/>
            <w:webHidden/>
          </w:rPr>
          <w:fldChar w:fldCharType="begin"/>
        </w:r>
        <w:r>
          <w:rPr>
            <w:noProof/>
            <w:webHidden/>
          </w:rPr>
          <w:instrText xml:space="preserve"> PAGEREF _Toc219204707 \h </w:instrText>
        </w:r>
        <w:r>
          <w:rPr>
            <w:noProof/>
            <w:webHidden/>
          </w:rPr>
        </w:r>
        <w:r>
          <w:rPr>
            <w:noProof/>
            <w:webHidden/>
          </w:rPr>
          <w:fldChar w:fldCharType="separate"/>
        </w:r>
        <w:r w:rsidR="00723241">
          <w:rPr>
            <w:noProof/>
            <w:webHidden/>
          </w:rPr>
          <w:t>7</w:t>
        </w:r>
        <w:r>
          <w:rPr>
            <w:noProof/>
            <w:webHidden/>
          </w:rPr>
          <w:fldChar w:fldCharType="end"/>
        </w:r>
      </w:hyperlink>
    </w:p>
    <w:p w14:paraId="6C4601E4" w14:textId="51D9A929"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8" w:history="1">
        <w:r w:rsidRPr="00A0468D">
          <w:rPr>
            <w:rStyle w:val="Hyperlink"/>
            <w:bCs/>
            <w:noProof/>
            <w:lang w:val="es-ES"/>
          </w:rPr>
          <w:t>7.7</w:t>
        </w:r>
        <w:r w:rsidRPr="00E91B75">
          <w:rPr>
            <w:rFonts w:asciiTheme="minorHAnsi" w:eastAsiaTheme="minorEastAsia" w:hAnsiTheme="minorHAnsi" w:cstheme="minorBidi"/>
            <w:noProof/>
            <w:kern w:val="2"/>
            <w:szCs w:val="24"/>
            <w:lang w:val="en-US"/>
          </w:rPr>
          <w:tab/>
        </w:r>
        <w:r w:rsidRPr="00A0468D">
          <w:rPr>
            <w:rStyle w:val="Hyperlink"/>
            <w:bCs/>
            <w:noProof/>
            <w:lang w:val="es-ES"/>
          </w:rPr>
          <w:t>JCA sobre gestión de identidades (JCA-IdM)</w:t>
        </w:r>
        <w:r>
          <w:rPr>
            <w:noProof/>
            <w:webHidden/>
          </w:rPr>
          <w:tab/>
        </w:r>
        <w:r>
          <w:rPr>
            <w:noProof/>
            <w:webHidden/>
          </w:rPr>
          <w:fldChar w:fldCharType="begin"/>
        </w:r>
        <w:r>
          <w:rPr>
            <w:noProof/>
            <w:webHidden/>
          </w:rPr>
          <w:instrText xml:space="preserve"> PAGEREF _Toc219204708 \h </w:instrText>
        </w:r>
        <w:r>
          <w:rPr>
            <w:noProof/>
            <w:webHidden/>
          </w:rPr>
        </w:r>
        <w:r>
          <w:rPr>
            <w:noProof/>
            <w:webHidden/>
          </w:rPr>
          <w:fldChar w:fldCharType="separate"/>
        </w:r>
        <w:r w:rsidR="00723241">
          <w:rPr>
            <w:noProof/>
            <w:webHidden/>
          </w:rPr>
          <w:t>7</w:t>
        </w:r>
        <w:r>
          <w:rPr>
            <w:noProof/>
            <w:webHidden/>
          </w:rPr>
          <w:fldChar w:fldCharType="end"/>
        </w:r>
      </w:hyperlink>
    </w:p>
    <w:p w14:paraId="54C372E6" w14:textId="096E36A0"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09" w:history="1">
        <w:r w:rsidRPr="00A0468D">
          <w:rPr>
            <w:rStyle w:val="Hyperlink"/>
            <w:bCs/>
            <w:noProof/>
            <w:lang w:val="es-ES"/>
          </w:rPr>
          <w:t>7.8</w:t>
        </w:r>
        <w:r w:rsidRPr="00E91B75">
          <w:rPr>
            <w:rFonts w:asciiTheme="minorHAnsi" w:eastAsiaTheme="minorEastAsia" w:hAnsiTheme="minorHAnsi" w:cstheme="minorBidi"/>
            <w:noProof/>
            <w:kern w:val="2"/>
            <w:szCs w:val="24"/>
            <w:lang w:val="en-US"/>
          </w:rPr>
          <w:tab/>
        </w:r>
        <w:r w:rsidRPr="00A0468D">
          <w:rPr>
            <w:rStyle w:val="Hyperlink"/>
            <w:bCs/>
            <w:noProof/>
            <w:lang w:val="es-ES"/>
          </w:rPr>
          <w:t>JCA sobre protección de la infancia en línea (JCA-COP)</w:t>
        </w:r>
        <w:r>
          <w:rPr>
            <w:noProof/>
            <w:webHidden/>
          </w:rPr>
          <w:tab/>
        </w:r>
        <w:r>
          <w:rPr>
            <w:noProof/>
            <w:webHidden/>
          </w:rPr>
          <w:fldChar w:fldCharType="begin"/>
        </w:r>
        <w:r>
          <w:rPr>
            <w:noProof/>
            <w:webHidden/>
          </w:rPr>
          <w:instrText xml:space="preserve"> PAGEREF _Toc219204709 \h </w:instrText>
        </w:r>
        <w:r>
          <w:rPr>
            <w:noProof/>
            <w:webHidden/>
          </w:rPr>
        </w:r>
        <w:r>
          <w:rPr>
            <w:noProof/>
            <w:webHidden/>
          </w:rPr>
          <w:fldChar w:fldCharType="separate"/>
        </w:r>
        <w:r w:rsidR="00723241">
          <w:rPr>
            <w:noProof/>
            <w:webHidden/>
          </w:rPr>
          <w:t>7</w:t>
        </w:r>
        <w:r>
          <w:rPr>
            <w:noProof/>
            <w:webHidden/>
          </w:rPr>
          <w:fldChar w:fldCharType="end"/>
        </w:r>
      </w:hyperlink>
    </w:p>
    <w:p w14:paraId="691BD11F" w14:textId="1A971174"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10" w:history="1">
        <w:r w:rsidRPr="00A0468D">
          <w:rPr>
            <w:rStyle w:val="Hyperlink"/>
            <w:bCs/>
            <w:noProof/>
            <w:lang w:val="es-ES"/>
          </w:rPr>
          <w:t>7.9</w:t>
        </w:r>
        <w:r w:rsidRPr="00E91B75">
          <w:rPr>
            <w:rFonts w:asciiTheme="minorHAnsi" w:eastAsiaTheme="minorEastAsia" w:hAnsiTheme="minorHAnsi" w:cstheme="minorBidi"/>
            <w:noProof/>
            <w:kern w:val="2"/>
            <w:szCs w:val="24"/>
            <w:lang w:val="en-US"/>
          </w:rPr>
          <w:tab/>
        </w:r>
        <w:r w:rsidRPr="00A0468D">
          <w:rPr>
            <w:rStyle w:val="Hyperlink"/>
            <w:bCs/>
            <w:noProof/>
            <w:lang w:val="es-ES"/>
          </w:rPr>
          <w:t>Orientaciones para el examen de las JCA</w:t>
        </w:r>
        <w:r>
          <w:rPr>
            <w:noProof/>
            <w:webHidden/>
          </w:rPr>
          <w:tab/>
        </w:r>
        <w:r>
          <w:rPr>
            <w:noProof/>
            <w:webHidden/>
          </w:rPr>
          <w:fldChar w:fldCharType="begin"/>
        </w:r>
        <w:r>
          <w:rPr>
            <w:noProof/>
            <w:webHidden/>
          </w:rPr>
          <w:instrText xml:space="preserve"> PAGEREF _Toc219204710 \h </w:instrText>
        </w:r>
        <w:r>
          <w:rPr>
            <w:noProof/>
            <w:webHidden/>
          </w:rPr>
        </w:r>
        <w:r>
          <w:rPr>
            <w:noProof/>
            <w:webHidden/>
          </w:rPr>
          <w:fldChar w:fldCharType="separate"/>
        </w:r>
        <w:r w:rsidR="00723241">
          <w:rPr>
            <w:noProof/>
            <w:webHidden/>
          </w:rPr>
          <w:t>8</w:t>
        </w:r>
        <w:r>
          <w:rPr>
            <w:noProof/>
            <w:webHidden/>
          </w:rPr>
          <w:fldChar w:fldCharType="end"/>
        </w:r>
      </w:hyperlink>
    </w:p>
    <w:p w14:paraId="6B327DDB" w14:textId="7B1F570C"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11" w:history="1">
        <w:r w:rsidRPr="00A0468D">
          <w:rPr>
            <w:rStyle w:val="Hyperlink"/>
            <w:noProof/>
            <w:lang w:val="es-ES"/>
          </w:rPr>
          <w:t>8</w:t>
        </w:r>
        <w:r w:rsidRPr="00E91B75">
          <w:rPr>
            <w:rFonts w:asciiTheme="minorHAnsi" w:eastAsiaTheme="minorEastAsia" w:hAnsiTheme="minorHAnsi" w:cstheme="minorBidi"/>
            <w:noProof/>
            <w:kern w:val="2"/>
            <w:szCs w:val="24"/>
            <w:lang w:val="en-US"/>
          </w:rPr>
          <w:tab/>
        </w:r>
        <w:r w:rsidRPr="00A0468D">
          <w:rPr>
            <w:rStyle w:val="Hyperlink"/>
            <w:bCs/>
            <w:noProof/>
            <w:lang w:val="es-ES"/>
          </w:rPr>
          <w:t>Derechos humanos</w:t>
        </w:r>
        <w:r>
          <w:rPr>
            <w:noProof/>
            <w:webHidden/>
          </w:rPr>
          <w:tab/>
        </w:r>
        <w:r>
          <w:rPr>
            <w:noProof/>
            <w:webHidden/>
          </w:rPr>
          <w:fldChar w:fldCharType="begin"/>
        </w:r>
        <w:r>
          <w:rPr>
            <w:noProof/>
            <w:webHidden/>
          </w:rPr>
          <w:instrText xml:space="preserve"> PAGEREF _Toc219204711 \h </w:instrText>
        </w:r>
        <w:r>
          <w:rPr>
            <w:noProof/>
            <w:webHidden/>
          </w:rPr>
        </w:r>
        <w:r>
          <w:rPr>
            <w:noProof/>
            <w:webHidden/>
          </w:rPr>
          <w:fldChar w:fldCharType="separate"/>
        </w:r>
        <w:r w:rsidR="00723241">
          <w:rPr>
            <w:noProof/>
            <w:webHidden/>
          </w:rPr>
          <w:t>8</w:t>
        </w:r>
        <w:r>
          <w:rPr>
            <w:noProof/>
            <w:webHidden/>
          </w:rPr>
          <w:fldChar w:fldCharType="end"/>
        </w:r>
      </w:hyperlink>
    </w:p>
    <w:p w14:paraId="0B133478" w14:textId="38215EC3"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12" w:history="1">
        <w:r w:rsidRPr="00A0468D">
          <w:rPr>
            <w:rStyle w:val="Hyperlink"/>
            <w:noProof/>
            <w:lang w:val="es-ES"/>
          </w:rPr>
          <w:t>9</w:t>
        </w:r>
        <w:r w:rsidRPr="00E91B75">
          <w:rPr>
            <w:rFonts w:asciiTheme="minorHAnsi" w:eastAsiaTheme="minorEastAsia" w:hAnsiTheme="minorHAnsi" w:cstheme="minorBidi"/>
            <w:noProof/>
            <w:kern w:val="2"/>
            <w:szCs w:val="24"/>
            <w:lang w:val="en-US"/>
          </w:rPr>
          <w:tab/>
        </w:r>
        <w:r w:rsidRPr="00A0468D">
          <w:rPr>
            <w:rStyle w:val="Hyperlink"/>
            <w:bCs/>
            <w:noProof/>
            <w:lang w:val="es-ES"/>
          </w:rPr>
          <w:t>Reducción de la brecha de normalización (BSG)</w:t>
        </w:r>
        <w:r>
          <w:rPr>
            <w:noProof/>
            <w:webHidden/>
          </w:rPr>
          <w:tab/>
        </w:r>
        <w:r>
          <w:rPr>
            <w:noProof/>
            <w:webHidden/>
          </w:rPr>
          <w:fldChar w:fldCharType="begin"/>
        </w:r>
        <w:r>
          <w:rPr>
            <w:noProof/>
            <w:webHidden/>
          </w:rPr>
          <w:instrText xml:space="preserve"> PAGEREF _Toc219204712 \h </w:instrText>
        </w:r>
        <w:r>
          <w:rPr>
            <w:noProof/>
            <w:webHidden/>
          </w:rPr>
        </w:r>
        <w:r>
          <w:rPr>
            <w:noProof/>
            <w:webHidden/>
          </w:rPr>
          <w:fldChar w:fldCharType="separate"/>
        </w:r>
        <w:r w:rsidR="00723241">
          <w:rPr>
            <w:noProof/>
            <w:webHidden/>
          </w:rPr>
          <w:t>8</w:t>
        </w:r>
        <w:r>
          <w:rPr>
            <w:noProof/>
            <w:webHidden/>
          </w:rPr>
          <w:fldChar w:fldCharType="end"/>
        </w:r>
      </w:hyperlink>
    </w:p>
    <w:p w14:paraId="7AD0A772" w14:textId="557A230A"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13" w:history="1">
        <w:r w:rsidRPr="00A0468D">
          <w:rPr>
            <w:rStyle w:val="Hyperlink"/>
            <w:noProof/>
            <w:lang w:val="es-ES"/>
          </w:rPr>
          <w:t>10</w:t>
        </w:r>
        <w:r w:rsidRPr="00E91B75">
          <w:rPr>
            <w:rFonts w:asciiTheme="minorHAnsi" w:eastAsiaTheme="minorEastAsia" w:hAnsiTheme="minorHAnsi" w:cstheme="minorBidi"/>
            <w:noProof/>
            <w:kern w:val="2"/>
            <w:szCs w:val="24"/>
            <w:lang w:val="en-US"/>
          </w:rPr>
          <w:tab/>
        </w:r>
        <w:r w:rsidRPr="00A0468D">
          <w:rPr>
            <w:rStyle w:val="Hyperlink"/>
            <w:bCs/>
            <w:noProof/>
            <w:lang w:val="es-ES"/>
          </w:rPr>
          <w:t>Vocabulario</w:t>
        </w:r>
        <w:r>
          <w:rPr>
            <w:noProof/>
            <w:webHidden/>
          </w:rPr>
          <w:tab/>
        </w:r>
        <w:r>
          <w:rPr>
            <w:noProof/>
            <w:webHidden/>
          </w:rPr>
          <w:fldChar w:fldCharType="begin"/>
        </w:r>
        <w:r>
          <w:rPr>
            <w:noProof/>
            <w:webHidden/>
          </w:rPr>
          <w:instrText xml:space="preserve"> PAGEREF _Toc219204713 \h </w:instrText>
        </w:r>
        <w:r>
          <w:rPr>
            <w:noProof/>
            <w:webHidden/>
          </w:rPr>
        </w:r>
        <w:r>
          <w:rPr>
            <w:noProof/>
            <w:webHidden/>
          </w:rPr>
          <w:fldChar w:fldCharType="separate"/>
        </w:r>
        <w:r w:rsidR="00723241">
          <w:rPr>
            <w:noProof/>
            <w:webHidden/>
          </w:rPr>
          <w:t>8</w:t>
        </w:r>
        <w:r>
          <w:rPr>
            <w:noProof/>
            <w:webHidden/>
          </w:rPr>
          <w:fldChar w:fldCharType="end"/>
        </w:r>
      </w:hyperlink>
    </w:p>
    <w:p w14:paraId="31B4C809" w14:textId="5526A117"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14" w:history="1">
        <w:r w:rsidRPr="00A0468D">
          <w:rPr>
            <w:rStyle w:val="Hyperlink"/>
            <w:noProof/>
            <w:lang w:val="es-ES"/>
          </w:rPr>
          <w:t>11</w:t>
        </w:r>
        <w:r w:rsidRPr="00E91B75">
          <w:rPr>
            <w:rFonts w:asciiTheme="minorHAnsi" w:eastAsiaTheme="minorEastAsia" w:hAnsiTheme="minorHAnsi" w:cstheme="minorBidi"/>
            <w:noProof/>
            <w:kern w:val="2"/>
            <w:szCs w:val="24"/>
            <w:lang w:val="en-US"/>
          </w:rPr>
          <w:tab/>
        </w:r>
        <w:r w:rsidRPr="00A0468D">
          <w:rPr>
            <w:rStyle w:val="Hyperlink"/>
            <w:bCs/>
            <w:noProof/>
            <w:lang w:val="es-ES"/>
          </w:rPr>
          <w:t>Colaboración con otros sectores y organizaciones</w:t>
        </w:r>
        <w:r>
          <w:rPr>
            <w:noProof/>
            <w:webHidden/>
          </w:rPr>
          <w:tab/>
        </w:r>
        <w:r>
          <w:rPr>
            <w:noProof/>
            <w:webHidden/>
          </w:rPr>
          <w:fldChar w:fldCharType="begin"/>
        </w:r>
        <w:r>
          <w:rPr>
            <w:noProof/>
            <w:webHidden/>
          </w:rPr>
          <w:instrText xml:space="preserve"> PAGEREF _Toc219204714 \h </w:instrText>
        </w:r>
        <w:r>
          <w:rPr>
            <w:noProof/>
            <w:webHidden/>
          </w:rPr>
        </w:r>
        <w:r>
          <w:rPr>
            <w:noProof/>
            <w:webHidden/>
          </w:rPr>
          <w:fldChar w:fldCharType="separate"/>
        </w:r>
        <w:r w:rsidR="00723241">
          <w:rPr>
            <w:noProof/>
            <w:webHidden/>
          </w:rPr>
          <w:t>8</w:t>
        </w:r>
        <w:r>
          <w:rPr>
            <w:noProof/>
            <w:webHidden/>
          </w:rPr>
          <w:fldChar w:fldCharType="end"/>
        </w:r>
      </w:hyperlink>
    </w:p>
    <w:p w14:paraId="7F6AD26A" w14:textId="00F0A6E6"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15" w:history="1">
        <w:r w:rsidRPr="00A0468D">
          <w:rPr>
            <w:rStyle w:val="Hyperlink"/>
            <w:noProof/>
            <w:lang w:val="es-ES"/>
          </w:rPr>
          <w:t>12</w:t>
        </w:r>
        <w:r w:rsidRPr="00E91B75">
          <w:rPr>
            <w:rFonts w:asciiTheme="minorHAnsi" w:eastAsiaTheme="minorEastAsia" w:hAnsiTheme="minorHAnsi" w:cstheme="minorBidi"/>
            <w:noProof/>
            <w:kern w:val="2"/>
            <w:szCs w:val="24"/>
            <w:lang w:val="en-US"/>
          </w:rPr>
          <w:tab/>
        </w:r>
        <w:r w:rsidRPr="00A0468D">
          <w:rPr>
            <w:rStyle w:val="Hyperlink"/>
            <w:bCs/>
            <w:noProof/>
            <w:lang w:val="es-ES"/>
          </w:rPr>
          <w:t>Gaceta de la UIT</w:t>
        </w:r>
        <w:r>
          <w:rPr>
            <w:noProof/>
            <w:webHidden/>
          </w:rPr>
          <w:tab/>
        </w:r>
        <w:r>
          <w:rPr>
            <w:noProof/>
            <w:webHidden/>
          </w:rPr>
          <w:fldChar w:fldCharType="begin"/>
        </w:r>
        <w:r>
          <w:rPr>
            <w:noProof/>
            <w:webHidden/>
          </w:rPr>
          <w:instrText xml:space="preserve"> PAGEREF _Toc219204715 \h </w:instrText>
        </w:r>
        <w:r>
          <w:rPr>
            <w:noProof/>
            <w:webHidden/>
          </w:rPr>
        </w:r>
        <w:r>
          <w:rPr>
            <w:noProof/>
            <w:webHidden/>
          </w:rPr>
          <w:fldChar w:fldCharType="separate"/>
        </w:r>
        <w:r w:rsidR="00723241">
          <w:rPr>
            <w:noProof/>
            <w:webHidden/>
          </w:rPr>
          <w:t>8</w:t>
        </w:r>
        <w:r>
          <w:rPr>
            <w:noProof/>
            <w:webHidden/>
          </w:rPr>
          <w:fldChar w:fldCharType="end"/>
        </w:r>
      </w:hyperlink>
    </w:p>
    <w:p w14:paraId="401721D9" w14:textId="4AF9295D"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16" w:history="1">
        <w:r w:rsidRPr="00A0468D">
          <w:rPr>
            <w:rStyle w:val="Hyperlink"/>
            <w:noProof/>
            <w:lang w:val="es-ES"/>
          </w:rPr>
          <w:t>13</w:t>
        </w:r>
        <w:r w:rsidRPr="00E91B75">
          <w:rPr>
            <w:rFonts w:asciiTheme="minorHAnsi" w:eastAsiaTheme="minorEastAsia" w:hAnsiTheme="minorHAnsi" w:cstheme="minorBidi"/>
            <w:noProof/>
            <w:kern w:val="2"/>
            <w:szCs w:val="24"/>
            <w:lang w:val="en-US"/>
          </w:rPr>
          <w:tab/>
        </w:r>
        <w:r w:rsidRPr="00A0468D">
          <w:rPr>
            <w:rStyle w:val="Hyperlink"/>
            <w:bCs/>
            <w:noProof/>
            <w:lang w:val="es-ES"/>
          </w:rPr>
          <w:t>Resultados de los Grupos de Trabajo del GANT</w:t>
        </w:r>
        <w:r>
          <w:rPr>
            <w:noProof/>
            <w:webHidden/>
          </w:rPr>
          <w:tab/>
        </w:r>
        <w:r>
          <w:rPr>
            <w:noProof/>
            <w:webHidden/>
          </w:rPr>
          <w:fldChar w:fldCharType="begin"/>
        </w:r>
        <w:r>
          <w:rPr>
            <w:noProof/>
            <w:webHidden/>
          </w:rPr>
          <w:instrText xml:space="preserve"> PAGEREF _Toc219204716 \h </w:instrText>
        </w:r>
        <w:r>
          <w:rPr>
            <w:noProof/>
            <w:webHidden/>
          </w:rPr>
        </w:r>
        <w:r>
          <w:rPr>
            <w:noProof/>
            <w:webHidden/>
          </w:rPr>
          <w:fldChar w:fldCharType="separate"/>
        </w:r>
        <w:r w:rsidR="00723241">
          <w:rPr>
            <w:noProof/>
            <w:webHidden/>
          </w:rPr>
          <w:t>9</w:t>
        </w:r>
        <w:r>
          <w:rPr>
            <w:noProof/>
            <w:webHidden/>
          </w:rPr>
          <w:fldChar w:fldCharType="end"/>
        </w:r>
      </w:hyperlink>
    </w:p>
    <w:p w14:paraId="527A46B1" w14:textId="7614B4A6"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17" w:history="1">
        <w:r w:rsidRPr="00A0468D">
          <w:rPr>
            <w:rStyle w:val="Hyperlink"/>
            <w:bCs/>
            <w:noProof/>
            <w:lang w:val="es-ES"/>
          </w:rPr>
          <w:t>13.1</w:t>
        </w:r>
        <w:r w:rsidRPr="00E91B75">
          <w:rPr>
            <w:rFonts w:asciiTheme="minorHAnsi" w:eastAsiaTheme="minorEastAsia" w:hAnsiTheme="minorHAnsi" w:cstheme="minorBidi"/>
            <w:noProof/>
            <w:kern w:val="2"/>
            <w:szCs w:val="24"/>
            <w:lang w:val="en-US"/>
          </w:rPr>
          <w:tab/>
        </w:r>
        <w:r w:rsidRPr="00A0468D">
          <w:rPr>
            <w:rStyle w:val="Hyperlink"/>
            <w:bCs/>
            <w:noProof/>
            <w:lang w:val="es-ES"/>
          </w:rPr>
          <w:t>Grupo de Trabajo 1 del GANT "Métodos de trabajo, colaboración, implicación y planificación estratégica"</w:t>
        </w:r>
        <w:r>
          <w:rPr>
            <w:noProof/>
            <w:webHidden/>
          </w:rPr>
          <w:tab/>
        </w:r>
        <w:r>
          <w:rPr>
            <w:noProof/>
            <w:webHidden/>
          </w:rPr>
          <w:fldChar w:fldCharType="begin"/>
        </w:r>
        <w:r>
          <w:rPr>
            <w:noProof/>
            <w:webHidden/>
          </w:rPr>
          <w:instrText xml:space="preserve"> PAGEREF _Toc219204717 \h </w:instrText>
        </w:r>
        <w:r>
          <w:rPr>
            <w:noProof/>
            <w:webHidden/>
          </w:rPr>
        </w:r>
        <w:r>
          <w:rPr>
            <w:noProof/>
            <w:webHidden/>
          </w:rPr>
          <w:fldChar w:fldCharType="separate"/>
        </w:r>
        <w:r w:rsidR="00723241">
          <w:rPr>
            <w:noProof/>
            <w:webHidden/>
          </w:rPr>
          <w:t>9</w:t>
        </w:r>
        <w:r>
          <w:rPr>
            <w:noProof/>
            <w:webHidden/>
          </w:rPr>
          <w:fldChar w:fldCharType="end"/>
        </w:r>
      </w:hyperlink>
    </w:p>
    <w:p w14:paraId="37F6CB5E" w14:textId="11AF5876" w:rsidR="00E91B75" w:rsidRPr="00E91B75" w:rsidRDefault="00E91B75" w:rsidP="00E91B75">
      <w:pPr>
        <w:pStyle w:val="TOC2"/>
        <w:tabs>
          <w:tab w:val="left" w:pos="1531"/>
        </w:tabs>
        <w:rPr>
          <w:rFonts w:asciiTheme="minorHAnsi" w:eastAsiaTheme="minorEastAsia" w:hAnsiTheme="minorHAnsi" w:cstheme="minorBidi"/>
          <w:noProof/>
          <w:kern w:val="2"/>
          <w:szCs w:val="24"/>
          <w:lang w:val="en-US"/>
        </w:rPr>
      </w:pPr>
      <w:hyperlink w:anchor="_Toc219204718" w:history="1">
        <w:r w:rsidRPr="00A0468D">
          <w:rPr>
            <w:rStyle w:val="Hyperlink"/>
            <w:bCs/>
            <w:noProof/>
            <w:lang w:val="es-ES"/>
          </w:rPr>
          <w:t>13.2</w:t>
        </w:r>
        <w:r w:rsidRPr="00E91B75">
          <w:rPr>
            <w:rFonts w:asciiTheme="minorHAnsi" w:eastAsiaTheme="minorEastAsia" w:hAnsiTheme="minorHAnsi" w:cstheme="minorBidi"/>
            <w:noProof/>
            <w:kern w:val="2"/>
            <w:szCs w:val="24"/>
            <w:lang w:val="en-US"/>
          </w:rPr>
          <w:tab/>
        </w:r>
        <w:r w:rsidRPr="00A0468D">
          <w:rPr>
            <w:rStyle w:val="Hyperlink"/>
            <w:bCs/>
            <w:noProof/>
            <w:lang w:val="es-ES"/>
          </w:rPr>
          <w:t>Grupo de Trabajo 2 del GANT "Programa de trabajo, reestructuración y Resoluciones temáticas"</w:t>
        </w:r>
        <w:r>
          <w:rPr>
            <w:noProof/>
            <w:webHidden/>
          </w:rPr>
          <w:tab/>
        </w:r>
        <w:r>
          <w:rPr>
            <w:noProof/>
            <w:webHidden/>
          </w:rPr>
          <w:fldChar w:fldCharType="begin"/>
        </w:r>
        <w:r>
          <w:rPr>
            <w:noProof/>
            <w:webHidden/>
          </w:rPr>
          <w:instrText xml:space="preserve"> PAGEREF _Toc219204718 \h </w:instrText>
        </w:r>
        <w:r>
          <w:rPr>
            <w:noProof/>
            <w:webHidden/>
          </w:rPr>
        </w:r>
        <w:r>
          <w:rPr>
            <w:noProof/>
            <w:webHidden/>
          </w:rPr>
          <w:fldChar w:fldCharType="separate"/>
        </w:r>
        <w:r w:rsidR="00723241">
          <w:rPr>
            <w:noProof/>
            <w:webHidden/>
          </w:rPr>
          <w:t>10</w:t>
        </w:r>
        <w:r>
          <w:rPr>
            <w:noProof/>
            <w:webHidden/>
          </w:rPr>
          <w:fldChar w:fldCharType="end"/>
        </w:r>
      </w:hyperlink>
    </w:p>
    <w:p w14:paraId="11E4B18A" w14:textId="1D557D3A"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19" w:history="1">
        <w:r w:rsidRPr="00A0468D">
          <w:rPr>
            <w:rStyle w:val="Hyperlink"/>
            <w:noProof/>
            <w:lang w:val="es-ES"/>
          </w:rPr>
          <w:t>14</w:t>
        </w:r>
        <w:r w:rsidRPr="00E91B75">
          <w:rPr>
            <w:rFonts w:asciiTheme="minorHAnsi" w:eastAsiaTheme="minorEastAsia" w:hAnsiTheme="minorHAnsi" w:cstheme="minorBidi"/>
            <w:noProof/>
            <w:kern w:val="2"/>
            <w:szCs w:val="24"/>
            <w:lang w:val="en-US"/>
          </w:rPr>
          <w:tab/>
        </w:r>
        <w:r w:rsidRPr="00A0468D">
          <w:rPr>
            <w:rStyle w:val="Hyperlink"/>
            <w:bCs/>
            <w:noProof/>
            <w:lang w:val="es-ES"/>
          </w:rPr>
          <w:t>Calendario de reuniones del UIT-T, incluida la fecha de la próxima reunión del GANT</w:t>
        </w:r>
        <w:r>
          <w:rPr>
            <w:noProof/>
            <w:webHidden/>
          </w:rPr>
          <w:tab/>
        </w:r>
        <w:r>
          <w:rPr>
            <w:noProof/>
            <w:webHidden/>
          </w:rPr>
          <w:fldChar w:fldCharType="begin"/>
        </w:r>
        <w:r>
          <w:rPr>
            <w:noProof/>
            <w:webHidden/>
          </w:rPr>
          <w:instrText xml:space="preserve"> PAGEREF _Toc219204719 \h </w:instrText>
        </w:r>
        <w:r>
          <w:rPr>
            <w:noProof/>
            <w:webHidden/>
          </w:rPr>
        </w:r>
        <w:r>
          <w:rPr>
            <w:noProof/>
            <w:webHidden/>
          </w:rPr>
          <w:fldChar w:fldCharType="separate"/>
        </w:r>
        <w:r w:rsidR="00723241">
          <w:rPr>
            <w:noProof/>
            <w:webHidden/>
          </w:rPr>
          <w:t>12</w:t>
        </w:r>
        <w:r>
          <w:rPr>
            <w:noProof/>
            <w:webHidden/>
          </w:rPr>
          <w:fldChar w:fldCharType="end"/>
        </w:r>
      </w:hyperlink>
    </w:p>
    <w:p w14:paraId="0D7BAD30" w14:textId="2381FEE8"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0" w:history="1">
        <w:r w:rsidRPr="00A0468D">
          <w:rPr>
            <w:rStyle w:val="Hyperlink"/>
            <w:noProof/>
            <w:lang w:val="es-ES"/>
          </w:rPr>
          <w:t>15</w:t>
        </w:r>
        <w:r w:rsidRPr="00E91B75">
          <w:rPr>
            <w:rFonts w:asciiTheme="minorHAnsi" w:eastAsiaTheme="minorEastAsia" w:hAnsiTheme="minorHAnsi" w:cstheme="minorBidi"/>
            <w:noProof/>
            <w:kern w:val="2"/>
            <w:szCs w:val="24"/>
            <w:lang w:val="en-US"/>
          </w:rPr>
          <w:tab/>
        </w:r>
        <w:r w:rsidRPr="00A0468D">
          <w:rPr>
            <w:rStyle w:val="Hyperlink"/>
            <w:bCs/>
            <w:noProof/>
            <w:lang w:val="es-ES"/>
          </w:rPr>
          <w:t>Otros asuntos</w:t>
        </w:r>
        <w:r>
          <w:rPr>
            <w:noProof/>
            <w:webHidden/>
          </w:rPr>
          <w:tab/>
        </w:r>
        <w:r>
          <w:rPr>
            <w:noProof/>
            <w:webHidden/>
          </w:rPr>
          <w:fldChar w:fldCharType="begin"/>
        </w:r>
        <w:r>
          <w:rPr>
            <w:noProof/>
            <w:webHidden/>
          </w:rPr>
          <w:instrText xml:space="preserve"> PAGEREF _Toc219204720 \h </w:instrText>
        </w:r>
        <w:r>
          <w:rPr>
            <w:noProof/>
            <w:webHidden/>
          </w:rPr>
        </w:r>
        <w:r>
          <w:rPr>
            <w:noProof/>
            <w:webHidden/>
          </w:rPr>
          <w:fldChar w:fldCharType="separate"/>
        </w:r>
        <w:r w:rsidR="00723241">
          <w:rPr>
            <w:noProof/>
            <w:webHidden/>
          </w:rPr>
          <w:t>12</w:t>
        </w:r>
        <w:r>
          <w:rPr>
            <w:noProof/>
            <w:webHidden/>
          </w:rPr>
          <w:fldChar w:fldCharType="end"/>
        </w:r>
      </w:hyperlink>
    </w:p>
    <w:p w14:paraId="5CAFCACD" w14:textId="1277CEA0"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1" w:history="1">
        <w:r w:rsidRPr="00A0468D">
          <w:rPr>
            <w:rStyle w:val="Hyperlink"/>
            <w:noProof/>
            <w:lang w:val="es-ES"/>
          </w:rPr>
          <w:t>16</w:t>
        </w:r>
        <w:r w:rsidRPr="00E91B75">
          <w:rPr>
            <w:rFonts w:asciiTheme="minorHAnsi" w:eastAsiaTheme="minorEastAsia" w:hAnsiTheme="minorHAnsi" w:cstheme="minorBidi"/>
            <w:noProof/>
            <w:kern w:val="2"/>
            <w:szCs w:val="24"/>
            <w:lang w:val="en-US"/>
          </w:rPr>
          <w:tab/>
        </w:r>
        <w:r w:rsidRPr="00A0468D">
          <w:rPr>
            <w:rStyle w:val="Hyperlink"/>
            <w:bCs/>
            <w:noProof/>
            <w:lang w:val="es-ES"/>
          </w:rPr>
          <w:t>Examen del proyecto de Informe de la reunión</w:t>
        </w:r>
        <w:r>
          <w:rPr>
            <w:noProof/>
            <w:webHidden/>
          </w:rPr>
          <w:tab/>
        </w:r>
        <w:r>
          <w:rPr>
            <w:noProof/>
            <w:webHidden/>
          </w:rPr>
          <w:fldChar w:fldCharType="begin"/>
        </w:r>
        <w:r>
          <w:rPr>
            <w:noProof/>
            <w:webHidden/>
          </w:rPr>
          <w:instrText xml:space="preserve"> PAGEREF _Toc219204721 \h </w:instrText>
        </w:r>
        <w:r>
          <w:rPr>
            <w:noProof/>
            <w:webHidden/>
          </w:rPr>
        </w:r>
        <w:r>
          <w:rPr>
            <w:noProof/>
            <w:webHidden/>
          </w:rPr>
          <w:fldChar w:fldCharType="separate"/>
        </w:r>
        <w:r w:rsidR="00723241">
          <w:rPr>
            <w:noProof/>
            <w:webHidden/>
          </w:rPr>
          <w:t>12</w:t>
        </w:r>
        <w:r>
          <w:rPr>
            <w:noProof/>
            <w:webHidden/>
          </w:rPr>
          <w:fldChar w:fldCharType="end"/>
        </w:r>
      </w:hyperlink>
    </w:p>
    <w:p w14:paraId="5F03F56F" w14:textId="37AEE1DC"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2" w:history="1">
        <w:r w:rsidRPr="00A0468D">
          <w:rPr>
            <w:rStyle w:val="Hyperlink"/>
            <w:noProof/>
            <w:lang w:val="es-ES"/>
          </w:rPr>
          <w:t>17</w:t>
        </w:r>
        <w:r w:rsidRPr="00E91B75">
          <w:rPr>
            <w:rFonts w:asciiTheme="minorHAnsi" w:eastAsiaTheme="minorEastAsia" w:hAnsiTheme="minorHAnsi" w:cstheme="minorBidi"/>
            <w:noProof/>
            <w:kern w:val="2"/>
            <w:szCs w:val="24"/>
            <w:lang w:val="en-US"/>
          </w:rPr>
          <w:tab/>
        </w:r>
        <w:r w:rsidRPr="00A0468D">
          <w:rPr>
            <w:rStyle w:val="Hyperlink"/>
            <w:bCs/>
            <w:noProof/>
            <w:lang w:val="es-ES"/>
          </w:rPr>
          <w:t>Clausura de la reunión</w:t>
        </w:r>
        <w:r>
          <w:rPr>
            <w:noProof/>
            <w:webHidden/>
          </w:rPr>
          <w:tab/>
        </w:r>
        <w:r>
          <w:rPr>
            <w:noProof/>
            <w:webHidden/>
          </w:rPr>
          <w:fldChar w:fldCharType="begin"/>
        </w:r>
        <w:r>
          <w:rPr>
            <w:noProof/>
            <w:webHidden/>
          </w:rPr>
          <w:instrText xml:space="preserve"> PAGEREF _Toc219204722 \h </w:instrText>
        </w:r>
        <w:r>
          <w:rPr>
            <w:noProof/>
            <w:webHidden/>
          </w:rPr>
        </w:r>
        <w:r>
          <w:rPr>
            <w:noProof/>
            <w:webHidden/>
          </w:rPr>
          <w:fldChar w:fldCharType="separate"/>
        </w:r>
        <w:r w:rsidR="00723241">
          <w:rPr>
            <w:noProof/>
            <w:webHidden/>
          </w:rPr>
          <w:t>12</w:t>
        </w:r>
        <w:r>
          <w:rPr>
            <w:noProof/>
            <w:webHidden/>
          </w:rPr>
          <w:fldChar w:fldCharType="end"/>
        </w:r>
      </w:hyperlink>
    </w:p>
    <w:p w14:paraId="35EB90CC" w14:textId="2777F695"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3" w:history="1">
        <w:r w:rsidRPr="00A0468D">
          <w:rPr>
            <w:rStyle w:val="Hyperlink"/>
            <w:noProof/>
            <w:lang w:val="es-ES"/>
          </w:rPr>
          <w:t>Anexo A</w:t>
        </w:r>
        <w:r w:rsidR="00723241">
          <w:rPr>
            <w:rStyle w:val="Hyperlink"/>
            <w:noProof/>
            <w:lang w:val="es-ES"/>
          </w:rPr>
          <w:t xml:space="preserve"> </w:t>
        </w:r>
        <w:r w:rsidR="00723241" w:rsidRPr="00723241">
          <w:rPr>
            <w:rStyle w:val="Hyperlink"/>
            <w:noProof/>
            <w:lang w:val="es-ES"/>
          </w:rPr>
          <w:t>–</w:t>
        </w:r>
        <w:r w:rsidRPr="00A0468D">
          <w:rPr>
            <w:rStyle w:val="Hyperlink"/>
            <w:noProof/>
            <w:lang w:val="es-ES"/>
          </w:rPr>
          <w:t xml:space="preserve"> Decisiones en materia de Recomendaciones, Suplementos y otros textos acordados (GANT, mayo de 2025)</w:t>
        </w:r>
        <w:r>
          <w:rPr>
            <w:noProof/>
            <w:webHidden/>
          </w:rPr>
          <w:tab/>
        </w:r>
        <w:r>
          <w:rPr>
            <w:noProof/>
            <w:webHidden/>
          </w:rPr>
          <w:fldChar w:fldCharType="begin"/>
        </w:r>
        <w:r>
          <w:rPr>
            <w:noProof/>
            <w:webHidden/>
          </w:rPr>
          <w:instrText xml:space="preserve"> PAGEREF _Toc219204723 \h </w:instrText>
        </w:r>
        <w:r>
          <w:rPr>
            <w:noProof/>
            <w:webHidden/>
          </w:rPr>
        </w:r>
        <w:r>
          <w:rPr>
            <w:noProof/>
            <w:webHidden/>
          </w:rPr>
          <w:fldChar w:fldCharType="separate"/>
        </w:r>
        <w:r w:rsidR="00723241">
          <w:rPr>
            <w:noProof/>
            <w:webHidden/>
          </w:rPr>
          <w:t>13</w:t>
        </w:r>
        <w:r>
          <w:rPr>
            <w:noProof/>
            <w:webHidden/>
          </w:rPr>
          <w:fldChar w:fldCharType="end"/>
        </w:r>
      </w:hyperlink>
    </w:p>
    <w:p w14:paraId="291EA40C" w14:textId="5CEB34C4"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4" w:history="1">
        <w:r w:rsidRPr="00A0468D">
          <w:rPr>
            <w:rStyle w:val="Hyperlink"/>
            <w:noProof/>
            <w:lang w:val="es-ES"/>
          </w:rPr>
          <w:t>Anexo B</w:t>
        </w:r>
        <w:r w:rsidR="00723241">
          <w:rPr>
            <w:rStyle w:val="Hyperlink"/>
            <w:noProof/>
            <w:lang w:val="es-ES"/>
          </w:rPr>
          <w:t xml:space="preserve"> </w:t>
        </w:r>
        <w:r w:rsidR="00723241" w:rsidRPr="00723241">
          <w:rPr>
            <w:rStyle w:val="Hyperlink"/>
            <w:noProof/>
            <w:lang w:val="es-ES"/>
          </w:rPr>
          <w:t>–</w:t>
        </w:r>
        <w:r w:rsidRPr="00A0468D">
          <w:rPr>
            <w:rStyle w:val="Hyperlink"/>
            <w:noProof/>
            <w:lang w:val="es-ES"/>
          </w:rPr>
          <w:t xml:space="preserve"> Mandato de los Grupos de Trabajo y Grupos de Relator del GANT</w:t>
        </w:r>
        <w:r>
          <w:rPr>
            <w:noProof/>
            <w:webHidden/>
          </w:rPr>
          <w:tab/>
        </w:r>
        <w:r>
          <w:rPr>
            <w:noProof/>
            <w:webHidden/>
          </w:rPr>
          <w:fldChar w:fldCharType="begin"/>
        </w:r>
        <w:r>
          <w:rPr>
            <w:noProof/>
            <w:webHidden/>
          </w:rPr>
          <w:instrText xml:space="preserve"> PAGEREF _Toc219204724 \h </w:instrText>
        </w:r>
        <w:r>
          <w:rPr>
            <w:noProof/>
            <w:webHidden/>
          </w:rPr>
        </w:r>
        <w:r>
          <w:rPr>
            <w:noProof/>
            <w:webHidden/>
          </w:rPr>
          <w:fldChar w:fldCharType="separate"/>
        </w:r>
        <w:r w:rsidR="00723241">
          <w:rPr>
            <w:noProof/>
            <w:webHidden/>
          </w:rPr>
          <w:t>14</w:t>
        </w:r>
        <w:r>
          <w:rPr>
            <w:noProof/>
            <w:webHidden/>
          </w:rPr>
          <w:fldChar w:fldCharType="end"/>
        </w:r>
      </w:hyperlink>
    </w:p>
    <w:p w14:paraId="17883435" w14:textId="0C94C022"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5" w:history="1">
        <w:r w:rsidRPr="00A0468D">
          <w:rPr>
            <w:rStyle w:val="Hyperlink"/>
            <w:noProof/>
            <w:lang w:val="es-ES"/>
          </w:rPr>
          <w:t xml:space="preserve">Anexo C </w:t>
        </w:r>
        <w:r w:rsidR="00723241" w:rsidRPr="00723241">
          <w:rPr>
            <w:rStyle w:val="Hyperlink"/>
            <w:noProof/>
            <w:lang w:val="es-ES"/>
          </w:rPr>
          <w:t>–</w:t>
        </w:r>
        <w:r w:rsidR="00723241">
          <w:rPr>
            <w:rStyle w:val="Hyperlink"/>
            <w:noProof/>
            <w:lang w:val="es-ES"/>
          </w:rPr>
          <w:t xml:space="preserve"> </w:t>
        </w:r>
        <w:r w:rsidRPr="00A0468D">
          <w:rPr>
            <w:rStyle w:val="Hyperlink"/>
            <w:noProof/>
            <w:lang w:val="es-ES"/>
          </w:rPr>
          <w:t>Dirección de los diversos Grupos de Trabajo, Grupos de Relator, JCA y otras funciones del GANT (Ginebra, 26-30 de mayo de 2025)</w:t>
        </w:r>
        <w:r>
          <w:rPr>
            <w:noProof/>
            <w:webHidden/>
          </w:rPr>
          <w:tab/>
        </w:r>
        <w:r>
          <w:rPr>
            <w:noProof/>
            <w:webHidden/>
          </w:rPr>
          <w:fldChar w:fldCharType="begin"/>
        </w:r>
        <w:r>
          <w:rPr>
            <w:noProof/>
            <w:webHidden/>
          </w:rPr>
          <w:instrText xml:space="preserve"> PAGEREF _Toc219204725 \h </w:instrText>
        </w:r>
        <w:r>
          <w:rPr>
            <w:noProof/>
            <w:webHidden/>
          </w:rPr>
        </w:r>
        <w:r>
          <w:rPr>
            <w:noProof/>
            <w:webHidden/>
          </w:rPr>
          <w:fldChar w:fldCharType="separate"/>
        </w:r>
        <w:r w:rsidR="00723241">
          <w:rPr>
            <w:noProof/>
            <w:webHidden/>
          </w:rPr>
          <w:t>19</w:t>
        </w:r>
        <w:r>
          <w:rPr>
            <w:noProof/>
            <w:webHidden/>
          </w:rPr>
          <w:fldChar w:fldCharType="end"/>
        </w:r>
      </w:hyperlink>
    </w:p>
    <w:p w14:paraId="5F47928B" w14:textId="22359502"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6" w:history="1">
        <w:r w:rsidRPr="00A0468D">
          <w:rPr>
            <w:rStyle w:val="Hyperlink"/>
            <w:noProof/>
            <w:lang w:val="es-ES"/>
          </w:rPr>
          <w:t>Anexo D – Mandato del nuevo Grupo Mixto por Correspondencia del UIT-T sobre seguridad de la IoT (JCG-IoTSec)</w:t>
        </w:r>
        <w:r>
          <w:rPr>
            <w:noProof/>
            <w:webHidden/>
          </w:rPr>
          <w:tab/>
        </w:r>
        <w:r>
          <w:rPr>
            <w:noProof/>
            <w:webHidden/>
          </w:rPr>
          <w:fldChar w:fldCharType="begin"/>
        </w:r>
        <w:r>
          <w:rPr>
            <w:noProof/>
            <w:webHidden/>
          </w:rPr>
          <w:instrText xml:space="preserve"> PAGEREF _Toc219204726 \h </w:instrText>
        </w:r>
        <w:r>
          <w:rPr>
            <w:noProof/>
            <w:webHidden/>
          </w:rPr>
        </w:r>
        <w:r>
          <w:rPr>
            <w:noProof/>
            <w:webHidden/>
          </w:rPr>
          <w:fldChar w:fldCharType="separate"/>
        </w:r>
        <w:r w:rsidR="00723241">
          <w:rPr>
            <w:noProof/>
            <w:webHidden/>
          </w:rPr>
          <w:t>21</w:t>
        </w:r>
        <w:r>
          <w:rPr>
            <w:noProof/>
            <w:webHidden/>
          </w:rPr>
          <w:fldChar w:fldCharType="end"/>
        </w:r>
      </w:hyperlink>
    </w:p>
    <w:p w14:paraId="57CDCEAA" w14:textId="195C10E1"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7" w:history="1">
        <w:r w:rsidRPr="00A0468D">
          <w:rPr>
            <w:rStyle w:val="Hyperlink"/>
            <w:noProof/>
            <w:lang w:val="es-ES"/>
          </w:rPr>
          <w:t>Anexo E</w:t>
        </w:r>
        <w:r w:rsidR="00723241">
          <w:rPr>
            <w:rStyle w:val="Hyperlink"/>
            <w:noProof/>
            <w:lang w:val="es-ES"/>
          </w:rPr>
          <w:t xml:space="preserve"> </w:t>
        </w:r>
        <w:r w:rsidR="00723241" w:rsidRPr="00723241">
          <w:rPr>
            <w:rStyle w:val="Hyperlink"/>
            <w:noProof/>
            <w:lang w:val="es-ES"/>
          </w:rPr>
          <w:t>–</w:t>
        </w:r>
        <w:r w:rsidRPr="00A0468D">
          <w:rPr>
            <w:rStyle w:val="Hyperlink"/>
            <w:noProof/>
            <w:lang w:val="es-ES"/>
          </w:rPr>
          <w:t xml:space="preserve"> Mandato del nuevo Grupo Mixto por Correspondencia del UIT-T sobre confianza (JCG-Trust)</w:t>
        </w:r>
        <w:r>
          <w:rPr>
            <w:noProof/>
            <w:webHidden/>
          </w:rPr>
          <w:tab/>
        </w:r>
        <w:r>
          <w:rPr>
            <w:noProof/>
            <w:webHidden/>
          </w:rPr>
          <w:fldChar w:fldCharType="begin"/>
        </w:r>
        <w:r>
          <w:rPr>
            <w:noProof/>
            <w:webHidden/>
          </w:rPr>
          <w:instrText xml:space="preserve"> PAGEREF _Toc219204727 \h </w:instrText>
        </w:r>
        <w:r>
          <w:rPr>
            <w:noProof/>
            <w:webHidden/>
          </w:rPr>
        </w:r>
        <w:r>
          <w:rPr>
            <w:noProof/>
            <w:webHidden/>
          </w:rPr>
          <w:fldChar w:fldCharType="separate"/>
        </w:r>
        <w:r w:rsidR="00723241">
          <w:rPr>
            <w:noProof/>
            <w:webHidden/>
          </w:rPr>
          <w:t>22</w:t>
        </w:r>
        <w:r>
          <w:rPr>
            <w:noProof/>
            <w:webHidden/>
          </w:rPr>
          <w:fldChar w:fldCharType="end"/>
        </w:r>
      </w:hyperlink>
    </w:p>
    <w:p w14:paraId="0D7E2661" w14:textId="75D360FA"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8" w:history="1">
        <w:r w:rsidRPr="00A0468D">
          <w:rPr>
            <w:rStyle w:val="Hyperlink"/>
            <w:noProof/>
            <w:lang w:val="es-ES"/>
          </w:rPr>
          <w:t xml:space="preserve">Anexo F </w:t>
        </w:r>
        <w:r w:rsidR="00723241" w:rsidRPr="00723241">
          <w:rPr>
            <w:rStyle w:val="Hyperlink"/>
            <w:noProof/>
            <w:lang w:val="es-ES"/>
          </w:rPr>
          <w:t>–</w:t>
        </w:r>
        <w:r w:rsidR="00723241">
          <w:rPr>
            <w:rStyle w:val="Hyperlink"/>
            <w:noProof/>
            <w:lang w:val="es-ES"/>
          </w:rPr>
          <w:t xml:space="preserve"> </w:t>
        </w:r>
        <w:r w:rsidRPr="00A0468D">
          <w:rPr>
            <w:rStyle w:val="Hyperlink"/>
            <w:noProof/>
            <w:lang w:val="es-ES"/>
          </w:rPr>
          <w:t>Mandato de la nueva Actividad Conjunta de Coordinación del UIT-T sobre normalización del metaverso (JCA-MV)</w:t>
        </w:r>
        <w:r>
          <w:rPr>
            <w:noProof/>
            <w:webHidden/>
          </w:rPr>
          <w:tab/>
        </w:r>
        <w:r>
          <w:rPr>
            <w:noProof/>
            <w:webHidden/>
          </w:rPr>
          <w:fldChar w:fldCharType="begin"/>
        </w:r>
        <w:r>
          <w:rPr>
            <w:noProof/>
            <w:webHidden/>
          </w:rPr>
          <w:instrText xml:space="preserve"> PAGEREF _Toc219204728 \h </w:instrText>
        </w:r>
        <w:r>
          <w:rPr>
            <w:noProof/>
            <w:webHidden/>
          </w:rPr>
        </w:r>
        <w:r>
          <w:rPr>
            <w:noProof/>
            <w:webHidden/>
          </w:rPr>
          <w:fldChar w:fldCharType="separate"/>
        </w:r>
        <w:r w:rsidR="00723241">
          <w:rPr>
            <w:noProof/>
            <w:webHidden/>
          </w:rPr>
          <w:t>24</w:t>
        </w:r>
        <w:r>
          <w:rPr>
            <w:noProof/>
            <w:webHidden/>
          </w:rPr>
          <w:fldChar w:fldCharType="end"/>
        </w:r>
      </w:hyperlink>
    </w:p>
    <w:p w14:paraId="3B9309D1" w14:textId="29B403ED"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29" w:history="1">
        <w:r w:rsidRPr="00A0468D">
          <w:rPr>
            <w:rStyle w:val="Hyperlink"/>
            <w:noProof/>
            <w:lang w:val="es-ES"/>
          </w:rPr>
          <w:t xml:space="preserve">Anexo G </w:t>
        </w:r>
        <w:r w:rsidR="00723241" w:rsidRPr="00723241">
          <w:rPr>
            <w:rStyle w:val="Hyperlink"/>
            <w:noProof/>
            <w:lang w:val="es-ES"/>
          </w:rPr>
          <w:t>–</w:t>
        </w:r>
        <w:r w:rsidR="00723241">
          <w:rPr>
            <w:rStyle w:val="Hyperlink"/>
            <w:noProof/>
            <w:lang w:val="es-ES"/>
          </w:rPr>
          <w:t xml:space="preserve"> </w:t>
        </w:r>
        <w:r w:rsidRPr="00A0468D">
          <w:rPr>
            <w:rStyle w:val="Hyperlink"/>
            <w:noProof/>
            <w:lang w:val="es-ES"/>
          </w:rPr>
          <w:t>Mandato de la Actividad Conjunta de Coordinación renovada sobre credenciales verificables para la salud (VHC)</w:t>
        </w:r>
        <w:r>
          <w:rPr>
            <w:noProof/>
            <w:webHidden/>
          </w:rPr>
          <w:tab/>
        </w:r>
        <w:r>
          <w:rPr>
            <w:noProof/>
            <w:webHidden/>
          </w:rPr>
          <w:fldChar w:fldCharType="begin"/>
        </w:r>
        <w:r>
          <w:rPr>
            <w:noProof/>
            <w:webHidden/>
          </w:rPr>
          <w:instrText xml:space="preserve"> PAGEREF _Toc219204729 \h </w:instrText>
        </w:r>
        <w:r>
          <w:rPr>
            <w:noProof/>
            <w:webHidden/>
          </w:rPr>
        </w:r>
        <w:r>
          <w:rPr>
            <w:noProof/>
            <w:webHidden/>
          </w:rPr>
          <w:fldChar w:fldCharType="separate"/>
        </w:r>
        <w:r w:rsidR="00723241">
          <w:rPr>
            <w:noProof/>
            <w:webHidden/>
          </w:rPr>
          <w:t>26</w:t>
        </w:r>
        <w:r>
          <w:rPr>
            <w:noProof/>
            <w:webHidden/>
          </w:rPr>
          <w:fldChar w:fldCharType="end"/>
        </w:r>
      </w:hyperlink>
    </w:p>
    <w:p w14:paraId="12EC61B5" w14:textId="62F25130"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30" w:history="1">
        <w:r w:rsidRPr="00A0468D">
          <w:rPr>
            <w:rStyle w:val="Hyperlink"/>
            <w:noProof/>
            <w:lang w:val="es-ES"/>
          </w:rPr>
          <w:t xml:space="preserve">Anexo H </w:t>
        </w:r>
        <w:r w:rsidR="00723241" w:rsidRPr="00723241">
          <w:rPr>
            <w:rStyle w:val="Hyperlink"/>
            <w:noProof/>
            <w:lang w:val="es-ES"/>
          </w:rPr>
          <w:t>–</w:t>
        </w:r>
        <w:r w:rsidR="00723241">
          <w:rPr>
            <w:rStyle w:val="Hyperlink"/>
            <w:noProof/>
            <w:lang w:val="es-ES"/>
          </w:rPr>
          <w:t xml:space="preserve"> </w:t>
        </w:r>
        <w:r w:rsidRPr="00A0468D">
          <w:rPr>
            <w:rStyle w:val="Hyperlink"/>
            <w:noProof/>
            <w:lang w:val="es-ES"/>
          </w:rPr>
          <w:t>Calendario provisional de la RGR del GANT (Ginebra, 26-30 de mayo de 2025)</w:t>
        </w:r>
        <w:r>
          <w:rPr>
            <w:noProof/>
            <w:webHidden/>
          </w:rPr>
          <w:tab/>
        </w:r>
        <w:r>
          <w:rPr>
            <w:noProof/>
            <w:webHidden/>
          </w:rPr>
          <w:fldChar w:fldCharType="begin"/>
        </w:r>
        <w:r>
          <w:rPr>
            <w:noProof/>
            <w:webHidden/>
          </w:rPr>
          <w:instrText xml:space="preserve"> PAGEREF _Toc219204730 \h </w:instrText>
        </w:r>
        <w:r>
          <w:rPr>
            <w:noProof/>
            <w:webHidden/>
          </w:rPr>
        </w:r>
        <w:r>
          <w:rPr>
            <w:noProof/>
            <w:webHidden/>
          </w:rPr>
          <w:fldChar w:fldCharType="separate"/>
        </w:r>
        <w:r w:rsidR="00723241">
          <w:rPr>
            <w:noProof/>
            <w:webHidden/>
          </w:rPr>
          <w:t>29</w:t>
        </w:r>
        <w:r>
          <w:rPr>
            <w:noProof/>
            <w:webHidden/>
          </w:rPr>
          <w:fldChar w:fldCharType="end"/>
        </w:r>
      </w:hyperlink>
    </w:p>
    <w:p w14:paraId="116D1ADF" w14:textId="3AB744D0"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31" w:history="1">
        <w:r w:rsidRPr="00A0468D">
          <w:rPr>
            <w:rStyle w:val="Hyperlink"/>
            <w:noProof/>
            <w:lang w:val="es-ES"/>
          </w:rPr>
          <w:t xml:space="preserve">Anexo I </w:t>
        </w:r>
        <w:r w:rsidR="00723241" w:rsidRPr="00723241">
          <w:rPr>
            <w:rStyle w:val="Hyperlink"/>
            <w:noProof/>
            <w:lang w:val="es-ES"/>
          </w:rPr>
          <w:t>–</w:t>
        </w:r>
        <w:r w:rsidR="00723241">
          <w:rPr>
            <w:rStyle w:val="Hyperlink"/>
            <w:noProof/>
            <w:lang w:val="es-ES"/>
          </w:rPr>
          <w:t xml:space="preserve"> </w:t>
        </w:r>
        <w:r w:rsidRPr="00A0468D">
          <w:rPr>
            <w:rStyle w:val="Hyperlink"/>
            <w:noProof/>
            <w:lang w:val="es-ES"/>
          </w:rPr>
          <w:t>Actualizaciones del programa de trabajo del GANT</w:t>
        </w:r>
        <w:r>
          <w:rPr>
            <w:noProof/>
            <w:webHidden/>
          </w:rPr>
          <w:tab/>
        </w:r>
        <w:r>
          <w:rPr>
            <w:noProof/>
            <w:webHidden/>
          </w:rPr>
          <w:fldChar w:fldCharType="begin"/>
        </w:r>
        <w:r>
          <w:rPr>
            <w:noProof/>
            <w:webHidden/>
          </w:rPr>
          <w:instrText xml:space="preserve"> PAGEREF _Toc219204731 \h </w:instrText>
        </w:r>
        <w:r>
          <w:rPr>
            <w:noProof/>
            <w:webHidden/>
          </w:rPr>
        </w:r>
        <w:r>
          <w:rPr>
            <w:noProof/>
            <w:webHidden/>
          </w:rPr>
          <w:fldChar w:fldCharType="separate"/>
        </w:r>
        <w:r w:rsidR="00723241">
          <w:rPr>
            <w:noProof/>
            <w:webHidden/>
          </w:rPr>
          <w:t>31</w:t>
        </w:r>
        <w:r>
          <w:rPr>
            <w:noProof/>
            <w:webHidden/>
          </w:rPr>
          <w:fldChar w:fldCharType="end"/>
        </w:r>
      </w:hyperlink>
    </w:p>
    <w:p w14:paraId="21ACA6BE" w14:textId="581B0417" w:rsidR="00E91B75" w:rsidRPr="00E91B75" w:rsidRDefault="00E91B75" w:rsidP="00E91B75">
      <w:pPr>
        <w:pStyle w:val="TOC1"/>
        <w:rPr>
          <w:rFonts w:asciiTheme="minorHAnsi" w:eastAsiaTheme="minorEastAsia" w:hAnsiTheme="minorHAnsi" w:cstheme="minorBidi"/>
          <w:noProof/>
          <w:kern w:val="2"/>
          <w:szCs w:val="24"/>
          <w:lang w:val="en-US"/>
        </w:rPr>
      </w:pPr>
      <w:hyperlink w:anchor="_Toc219204732" w:history="1">
        <w:r w:rsidRPr="00A0468D">
          <w:rPr>
            <w:rStyle w:val="Hyperlink"/>
            <w:noProof/>
            <w:lang w:val="es-ES"/>
          </w:rPr>
          <w:t xml:space="preserve">Anexo J </w:t>
        </w:r>
        <w:r w:rsidR="00723241" w:rsidRPr="00723241">
          <w:rPr>
            <w:rStyle w:val="Hyperlink"/>
            <w:noProof/>
            <w:lang w:val="es-ES"/>
          </w:rPr>
          <w:t>–</w:t>
        </w:r>
        <w:r w:rsidR="00723241">
          <w:rPr>
            <w:rStyle w:val="Hyperlink"/>
            <w:noProof/>
            <w:lang w:val="es-ES"/>
          </w:rPr>
          <w:t xml:space="preserve"> </w:t>
        </w:r>
        <w:r w:rsidRPr="00A0468D">
          <w:rPr>
            <w:rStyle w:val="Hyperlink"/>
            <w:noProof/>
            <w:lang w:val="es-ES"/>
          </w:rPr>
          <w:t>Declaraciones de coordinación enviadas (Ginebra, 26-30 de mayo de 2025)</w:t>
        </w:r>
        <w:r>
          <w:rPr>
            <w:noProof/>
            <w:webHidden/>
          </w:rPr>
          <w:tab/>
        </w:r>
        <w:r>
          <w:rPr>
            <w:noProof/>
            <w:webHidden/>
          </w:rPr>
          <w:fldChar w:fldCharType="begin"/>
        </w:r>
        <w:r>
          <w:rPr>
            <w:noProof/>
            <w:webHidden/>
          </w:rPr>
          <w:instrText xml:space="preserve"> PAGEREF _Toc219204732 \h </w:instrText>
        </w:r>
        <w:r>
          <w:rPr>
            <w:noProof/>
            <w:webHidden/>
          </w:rPr>
        </w:r>
        <w:r>
          <w:rPr>
            <w:noProof/>
            <w:webHidden/>
          </w:rPr>
          <w:fldChar w:fldCharType="separate"/>
        </w:r>
        <w:r w:rsidR="00723241">
          <w:rPr>
            <w:noProof/>
            <w:webHidden/>
          </w:rPr>
          <w:t>33</w:t>
        </w:r>
        <w:r>
          <w:rPr>
            <w:noProof/>
            <w:webHidden/>
          </w:rPr>
          <w:fldChar w:fldCharType="end"/>
        </w:r>
      </w:hyperlink>
    </w:p>
    <w:p w14:paraId="778596AB" w14:textId="77777777" w:rsidR="00E91B75" w:rsidRPr="00A273CB" w:rsidRDefault="00E91B75" w:rsidP="00E91B75">
      <w:pPr>
        <w:rPr>
          <w:lang w:val="es-ES"/>
        </w:rPr>
        <w:sectPr w:rsidR="00E91B75" w:rsidRPr="00A273CB" w:rsidSect="0045475E">
          <w:headerReference w:type="default" r:id="rId12"/>
          <w:footerReference w:type="first" r:id="rId13"/>
          <w:pgSz w:w="11907" w:h="16840" w:code="9"/>
          <w:pgMar w:top="1134" w:right="1134" w:bottom="1134" w:left="1134" w:header="425" w:footer="709" w:gutter="0"/>
          <w:cols w:space="720"/>
          <w:titlePg/>
          <w:docGrid w:linePitch="326"/>
        </w:sectPr>
      </w:pPr>
      <w:r w:rsidRPr="00A273CB">
        <w:rPr>
          <w:lang w:val="es-ES"/>
        </w:rPr>
        <w:fldChar w:fldCharType="end"/>
      </w:r>
    </w:p>
    <w:p w14:paraId="5AF2218B" w14:textId="7F6A5995" w:rsidR="00E91B75" w:rsidRPr="00A273CB" w:rsidRDefault="00F32945" w:rsidP="00F32945">
      <w:pPr>
        <w:pStyle w:val="Heading1"/>
        <w:rPr>
          <w:szCs w:val="24"/>
          <w:lang w:val="es-ES"/>
        </w:rPr>
      </w:pPr>
      <w:bookmarkStart w:id="8" w:name="_Toc202514406"/>
      <w:bookmarkStart w:id="9" w:name="_Toc219204695"/>
      <w:r>
        <w:rPr>
          <w:lang w:val="es-ES"/>
        </w:rPr>
        <w:lastRenderedPageBreak/>
        <w:t>1</w:t>
      </w:r>
      <w:r>
        <w:rPr>
          <w:lang w:val="es-ES"/>
        </w:rPr>
        <w:tab/>
      </w:r>
      <w:r w:rsidR="00E91B75" w:rsidRPr="00F32945">
        <w:t>Generalidades</w:t>
      </w:r>
      <w:r w:rsidR="00E91B75" w:rsidRPr="00A273CB">
        <w:rPr>
          <w:lang w:val="es-ES"/>
        </w:rPr>
        <w:t xml:space="preserve"> y apertura de la reunión por el Presidente del GANT</w:t>
      </w:r>
      <w:bookmarkEnd w:id="8"/>
      <w:bookmarkEnd w:id="9"/>
    </w:p>
    <w:p w14:paraId="15FDC26A" w14:textId="77777777" w:rsidR="00E91B75" w:rsidRPr="00A273CB" w:rsidRDefault="00E91B75" w:rsidP="00E91B75">
      <w:pPr>
        <w:rPr>
          <w:lang w:val="es-ES"/>
        </w:rPr>
      </w:pPr>
      <w:bookmarkStart w:id="10" w:name="_Annex_B_Summary"/>
      <w:bookmarkStart w:id="11" w:name="_Annex_B_Summary_1"/>
      <w:bookmarkStart w:id="12" w:name="_Annex_A_Summary"/>
      <w:bookmarkStart w:id="13" w:name="_Annex_C_Terms"/>
      <w:bookmarkStart w:id="14" w:name="_Annex_B_Terms"/>
      <w:bookmarkEnd w:id="10"/>
      <w:bookmarkEnd w:id="11"/>
      <w:bookmarkEnd w:id="12"/>
      <w:bookmarkEnd w:id="13"/>
      <w:bookmarkEnd w:id="14"/>
      <w:r w:rsidRPr="00A273CB">
        <w:rPr>
          <w:lang w:val="es-ES"/>
        </w:rPr>
        <w:t>El Presidente del GANT, Sr. Abdurahman M. AL HASSAN, Arabia Saudita (Reino de), dio la bienvenida a los participantes del GANT en la primera reunión del Grupo Asesor de Normalización de las Telecomunicaciones (GANT) para el periodo de estudios 2025-2028, que se celebró en Ginebra del 26 al 30 de mayo de 2025. El Sr. AL HASSAN contó con la asistencia del Sr. Bilel JAMOUSSI, Director Adjunto de la TSB, y del Sr. Hiroshi OTA, asesor.</w:t>
      </w:r>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E91B75" w:rsidRPr="00392420" w14:paraId="439FE78F" w14:textId="77777777" w:rsidTr="009243A2">
        <w:trPr>
          <w:cantSplit/>
        </w:trPr>
        <w:tc>
          <w:tcPr>
            <w:tcW w:w="714" w:type="dxa"/>
          </w:tcPr>
          <w:p w14:paraId="43182C15" w14:textId="77777777" w:rsidR="00E91B75" w:rsidRPr="00A273CB" w:rsidRDefault="00E91B75" w:rsidP="00323AFE">
            <w:pPr>
              <w:rPr>
                <w:lang w:val="es-ES"/>
              </w:rPr>
            </w:pPr>
            <w:r w:rsidRPr="00A273CB">
              <w:rPr>
                <w:lang w:val="es-ES"/>
              </w:rPr>
              <w:t>1.1</w:t>
            </w:r>
          </w:p>
        </w:tc>
        <w:tc>
          <w:tcPr>
            <w:tcW w:w="9214" w:type="dxa"/>
            <w:tcMar>
              <w:left w:w="57" w:type="dxa"/>
              <w:right w:w="57" w:type="dxa"/>
            </w:tcMar>
          </w:tcPr>
          <w:p w14:paraId="115FF7BA" w14:textId="77777777" w:rsidR="00E91B75" w:rsidRPr="00A273CB" w:rsidRDefault="00E91B75" w:rsidP="00323AFE">
            <w:pPr>
              <w:rPr>
                <w:lang w:val="es-ES"/>
              </w:rPr>
            </w:pPr>
            <w:r w:rsidRPr="00A273CB">
              <w:rPr>
                <w:lang w:val="es-ES"/>
              </w:rPr>
              <w:t>Las sesiones plenarias del GANT y las reuniones de los GT celebradas los días 26 y 30 de mayo de 2025 contaron con servicios de interpretación en directo en los seis idiomas oficiales de la UIT. Todas las sesiones plenarias del GANT y de los Grupos de Relator contaron con servicio de subtitulado en tiempo real</w:t>
            </w:r>
            <w:r w:rsidRPr="00A273CB">
              <w:rPr>
                <w:vertAlign w:val="superscript"/>
                <w:lang w:val="es-ES"/>
              </w:rPr>
              <w:footnoteReference w:id="1"/>
            </w:r>
            <w:r w:rsidRPr="00A273CB">
              <w:rPr>
                <w:lang w:val="es-ES"/>
              </w:rPr>
              <w:t>, participación a distancia por Zoom y difusión por la web</w:t>
            </w:r>
            <w:r w:rsidRPr="00A273CB">
              <w:rPr>
                <w:vertAlign w:val="superscript"/>
                <w:lang w:val="es-ES"/>
              </w:rPr>
              <w:footnoteReference w:id="2"/>
            </w:r>
            <w:r w:rsidRPr="00A273CB">
              <w:rPr>
                <w:lang w:val="es-ES"/>
              </w:rPr>
              <w:t>.</w:t>
            </w:r>
          </w:p>
          <w:p w14:paraId="29AF42BC" w14:textId="77777777" w:rsidR="00E91B75" w:rsidRPr="00A273CB" w:rsidRDefault="00E91B75" w:rsidP="00323AFE">
            <w:pPr>
              <w:rPr>
                <w:lang w:val="es-ES"/>
              </w:rPr>
            </w:pPr>
            <w:r w:rsidRPr="00A273CB">
              <w:rPr>
                <w:lang w:val="es-ES"/>
              </w:rPr>
              <w:t xml:space="preserve">Al principio de la reunión, un usuario leyó la nota contenida en el Documento </w:t>
            </w:r>
            <w:hyperlink r:id="rId14" w:history="1">
              <w:r w:rsidRPr="00A273CB">
                <w:rPr>
                  <w:rStyle w:val="Hyperlink"/>
                  <w:lang w:val="es-ES"/>
                </w:rPr>
                <w:t>TD6</w:t>
              </w:r>
            </w:hyperlink>
            <w:r w:rsidRPr="00A273CB">
              <w:rPr>
                <w:lang w:val="es-ES"/>
              </w:rPr>
              <w:t xml:space="preserve">, en la que se facilitaban orientaciones sobre la utilización de Zoom, el chat público y la herramienta de temporización. Puede encontrarse más información sobre la utilización de Zoom en </w:t>
            </w:r>
            <w:hyperlink r:id="rId15" w:history="1">
              <w:r w:rsidRPr="00A273CB">
                <w:rPr>
                  <w:rStyle w:val="Hyperlink"/>
                  <w:lang w:val="es-ES"/>
                </w:rPr>
                <w:t>Utilización de Zoom en el GANT</w:t>
              </w:r>
            </w:hyperlink>
            <w:r w:rsidRPr="00A273CB">
              <w:rPr>
                <w:lang w:val="es-ES"/>
              </w:rPr>
              <w:t>.</w:t>
            </w:r>
            <w:hyperlink r:id="rId16" w:history="1"/>
            <w:hyperlink r:id="rId17" w:tgtFrame="_blank" w:history="1"/>
          </w:p>
        </w:tc>
      </w:tr>
      <w:tr w:rsidR="00E91B75" w:rsidRPr="00A273CB" w14:paraId="15CE8F3F" w14:textId="77777777" w:rsidTr="009243A2">
        <w:trPr>
          <w:cantSplit/>
        </w:trPr>
        <w:tc>
          <w:tcPr>
            <w:tcW w:w="714" w:type="dxa"/>
          </w:tcPr>
          <w:p w14:paraId="68833ACE" w14:textId="77777777" w:rsidR="00E91B75" w:rsidRPr="00A273CB" w:rsidRDefault="00E91B75" w:rsidP="00323AFE">
            <w:pPr>
              <w:rPr>
                <w:lang w:val="es-ES"/>
              </w:rPr>
            </w:pPr>
            <w:r w:rsidRPr="00A273CB">
              <w:rPr>
                <w:lang w:val="es-ES"/>
              </w:rPr>
              <w:t>1.2</w:t>
            </w:r>
          </w:p>
        </w:tc>
        <w:tc>
          <w:tcPr>
            <w:tcW w:w="9214" w:type="dxa"/>
            <w:tcMar>
              <w:left w:w="57" w:type="dxa"/>
              <w:right w:w="57" w:type="dxa"/>
            </w:tcMar>
          </w:tcPr>
          <w:p w14:paraId="0D73D338" w14:textId="025B2020" w:rsidR="00E91B75" w:rsidRPr="00A273CB" w:rsidRDefault="00E91B75" w:rsidP="00323AFE">
            <w:pPr>
              <w:rPr>
                <w:lang w:val="es-ES"/>
              </w:rPr>
            </w:pPr>
            <w:r w:rsidRPr="00A273CB">
              <w:rPr>
                <w:lang w:val="es-ES"/>
              </w:rPr>
              <w:t>En primer lugar, el Sr. AL HASSAN pidió a la reunión que guardara un minuto de silencio en memoria del Sr. Henry (Hank) L. Marchese, un veterano estadounidense de AT&amp;T que presidió la Comisión de Estudio 4 del CCITT "Mantenimiento de la transmisión de líneas, circuitos y cadenas de circuitos internacionales; mantenimiento de las redes automáticas y semiautomáticas" (1985-1988), contribuyó decisivamente a la transición del CCITT al UIT</w:t>
            </w:r>
            <w:r w:rsidR="003D3C63">
              <w:rPr>
                <w:lang w:val="es-ES"/>
              </w:rPr>
              <w:noBreakHyphen/>
            </w:r>
            <w:r w:rsidRPr="00A273CB">
              <w:rPr>
                <w:lang w:val="es-ES"/>
              </w:rPr>
              <w:t>T en la Conferencia de Plenipotenciarios de 1992 y a la introducción de las Recomendaciones de la serie A en el marco del GANT.</w:t>
            </w:r>
          </w:p>
          <w:p w14:paraId="2F7AD1C7" w14:textId="3E6D036F" w:rsidR="00E91B75" w:rsidRPr="00A273CB" w:rsidRDefault="00E91B75" w:rsidP="00323AFE">
            <w:pPr>
              <w:rPr>
                <w:lang w:val="es-ES"/>
              </w:rPr>
            </w:pPr>
            <w:r w:rsidRPr="00A273CB">
              <w:rPr>
                <w:lang w:val="es-ES"/>
              </w:rPr>
              <w:t>A continuación, dio la bienvenida a la Secretaria General de la UIT, Sra. Doreen BOGDAN</w:t>
            </w:r>
            <w:r w:rsidR="003D3C63">
              <w:rPr>
                <w:lang w:val="es-ES"/>
              </w:rPr>
              <w:noBreakHyphen/>
            </w:r>
            <w:r w:rsidRPr="00A273CB">
              <w:rPr>
                <w:lang w:val="es-ES"/>
              </w:rPr>
              <w:t>MARTIN, al Director de la BDT, Sr. Cosmas ZAVAZAVA, y al Director de la</w:t>
            </w:r>
            <w:r w:rsidR="00323AFE">
              <w:rPr>
                <w:lang w:val="es-ES"/>
              </w:rPr>
              <w:t> </w:t>
            </w:r>
            <w:r w:rsidRPr="00A273CB">
              <w:rPr>
                <w:lang w:val="es-ES"/>
              </w:rPr>
              <w:t>TSB, Sr.</w:t>
            </w:r>
            <w:r w:rsidR="00323AFE">
              <w:rPr>
                <w:lang w:val="es-ES"/>
              </w:rPr>
              <w:t> </w:t>
            </w:r>
            <w:r w:rsidRPr="00A273CB">
              <w:rPr>
                <w:lang w:val="es-ES"/>
              </w:rPr>
              <w:t>Seizo ONOE.</w:t>
            </w:r>
          </w:p>
        </w:tc>
      </w:tr>
      <w:tr w:rsidR="00E91B75" w:rsidRPr="00A273CB" w14:paraId="46856E80" w14:textId="77777777" w:rsidTr="009243A2">
        <w:trPr>
          <w:cantSplit/>
        </w:trPr>
        <w:tc>
          <w:tcPr>
            <w:tcW w:w="714" w:type="dxa"/>
          </w:tcPr>
          <w:p w14:paraId="305A1018" w14:textId="77777777" w:rsidR="00E91B75" w:rsidRPr="00A273CB" w:rsidRDefault="00E91B75" w:rsidP="00323AFE">
            <w:pPr>
              <w:rPr>
                <w:lang w:val="es-ES"/>
              </w:rPr>
            </w:pPr>
            <w:r w:rsidRPr="00A273CB">
              <w:rPr>
                <w:lang w:val="es-ES"/>
              </w:rPr>
              <w:t>1.3</w:t>
            </w:r>
          </w:p>
        </w:tc>
        <w:tc>
          <w:tcPr>
            <w:tcW w:w="9214" w:type="dxa"/>
            <w:tcMar>
              <w:left w:w="57" w:type="dxa"/>
              <w:right w:w="57" w:type="dxa"/>
            </w:tcMar>
          </w:tcPr>
          <w:p w14:paraId="0A284901" w14:textId="570BCAC8" w:rsidR="00E91B75" w:rsidRPr="00A273CB" w:rsidRDefault="00E91B75" w:rsidP="00323AFE">
            <w:pPr>
              <w:rPr>
                <w:rFonts w:eastAsia="Times New Roman"/>
                <w:color w:val="333333"/>
                <w:lang w:val="es-ES"/>
              </w:rPr>
            </w:pPr>
            <w:r w:rsidRPr="00A273CB">
              <w:rPr>
                <w:lang w:val="es-ES"/>
              </w:rPr>
              <w:t>Asistieron a la reunión todos los Vicepresidentes del GANT, a saber, la Sra. Nurona Makhmudova (Uzbekistán), la Sra. Gaëlle Martin-Cocher (InterDigital Canada Ltd), la Sra.</w:t>
            </w:r>
            <w:r w:rsidR="003D3C63">
              <w:rPr>
                <w:lang w:val="es-ES"/>
              </w:rPr>
              <w:t> </w:t>
            </w:r>
            <w:r w:rsidRPr="00A273CB">
              <w:rPr>
                <w:lang w:val="es-ES"/>
              </w:rPr>
              <w:t>Miho Naganuma (NEC Corporation, Japón) y Sr.</w:t>
            </w:r>
            <w:r>
              <w:rPr>
                <w:lang w:val="es-ES"/>
              </w:rPr>
              <w:t xml:space="preserve"> </w:t>
            </w:r>
            <w:r w:rsidRPr="00A273CB">
              <w:rPr>
                <w:lang w:val="es-ES"/>
              </w:rPr>
              <w:t>Jasim Al Ali (Emiratos Árabes Unidos), Sr.</w:t>
            </w:r>
            <w:r w:rsidR="003D3C63">
              <w:rPr>
                <w:lang w:val="es-ES"/>
              </w:rPr>
              <w:t> </w:t>
            </w:r>
            <w:r w:rsidRPr="00A273CB">
              <w:rPr>
                <w:lang w:val="es-ES"/>
              </w:rPr>
              <w:t xml:space="preserve">Yazeed Aljaafreh (Jordania), Sr. Per Frojdh (Telefon AB </w:t>
            </w:r>
            <w:r w:rsidR="00B434E1" w:rsidRPr="00B434E1">
              <w:rPr>
                <w:lang w:val="es-ES"/>
              </w:rPr>
              <w:t>–</w:t>
            </w:r>
            <w:r w:rsidRPr="00A273CB">
              <w:rPr>
                <w:lang w:val="es-ES"/>
              </w:rPr>
              <w:t xml:space="preserve"> LM Ericsson, Suecia), Sr.</w:t>
            </w:r>
            <w:r w:rsidR="003D3C63">
              <w:rPr>
                <w:lang w:val="es-ES"/>
              </w:rPr>
              <w:t> </w:t>
            </w:r>
            <w:r w:rsidRPr="00A273CB">
              <w:rPr>
                <w:lang w:val="es-ES"/>
              </w:rPr>
              <w:t>Mihail Ion (Rumania), Sr. Guy-Michel Kouakou (República de Côte d'Ivoire), Sr.</w:t>
            </w:r>
            <w:r w:rsidR="003D3C63">
              <w:rPr>
                <w:lang w:val="es-ES"/>
              </w:rPr>
              <w:t> </w:t>
            </w:r>
            <w:r w:rsidRPr="00A273CB">
              <w:rPr>
                <w:lang w:val="es-ES"/>
              </w:rPr>
              <w:t>Nilo Pasquali (Brasil) y Sr. Heung Youl Youm (Corea (Rep. de)).</w:t>
            </w:r>
          </w:p>
        </w:tc>
      </w:tr>
      <w:tr w:rsidR="00E91B75" w:rsidRPr="00392420" w14:paraId="5962882D" w14:textId="77777777" w:rsidTr="009243A2">
        <w:trPr>
          <w:cantSplit/>
        </w:trPr>
        <w:tc>
          <w:tcPr>
            <w:tcW w:w="714" w:type="dxa"/>
          </w:tcPr>
          <w:p w14:paraId="07ECF4C0" w14:textId="77777777" w:rsidR="00E91B75" w:rsidRPr="00A273CB" w:rsidRDefault="00E91B75" w:rsidP="00323AFE">
            <w:pPr>
              <w:rPr>
                <w:lang w:val="es-ES"/>
              </w:rPr>
            </w:pPr>
            <w:r w:rsidRPr="00A273CB">
              <w:rPr>
                <w:lang w:val="es-ES"/>
              </w:rPr>
              <w:t>1.4</w:t>
            </w:r>
          </w:p>
        </w:tc>
        <w:tc>
          <w:tcPr>
            <w:tcW w:w="9214" w:type="dxa"/>
            <w:tcMar>
              <w:left w:w="57" w:type="dxa"/>
              <w:right w:w="57" w:type="dxa"/>
            </w:tcMar>
          </w:tcPr>
          <w:p w14:paraId="287631D5" w14:textId="77777777" w:rsidR="00E91B75" w:rsidRPr="00A273CB" w:rsidRDefault="00E91B75" w:rsidP="00323AFE">
            <w:pPr>
              <w:rPr>
                <w:lang w:val="es-ES"/>
              </w:rPr>
            </w:pPr>
            <w:r w:rsidRPr="00A273CB">
              <w:rPr>
                <w:lang w:val="es-ES"/>
              </w:rPr>
              <w:t xml:space="preserve">El 27 de mayo de 2025 se organizó una sesión de formación para los nuevos participantes en el GANT. </w:t>
            </w:r>
            <w:r>
              <w:rPr>
                <w:lang w:val="es-ES"/>
              </w:rPr>
              <w:t>E</w:t>
            </w:r>
            <w:r w:rsidRPr="00A273CB">
              <w:rPr>
                <w:lang w:val="es-ES"/>
              </w:rPr>
              <w:t xml:space="preserve">l material del paquete de bienvenida para nuevos participantes figura en </w:t>
            </w:r>
            <w:r>
              <w:rPr>
                <w:lang w:val="es-ES"/>
              </w:rPr>
              <w:t xml:space="preserve">el Documento </w:t>
            </w:r>
            <w:hyperlink r:id="rId18" w:history="1">
              <w:r w:rsidRPr="00A273CB">
                <w:rPr>
                  <w:rStyle w:val="Hyperlink"/>
                  <w:lang w:val="es-ES"/>
                </w:rPr>
                <w:t>TD17</w:t>
              </w:r>
            </w:hyperlink>
            <w:r w:rsidRPr="00A273CB">
              <w:rPr>
                <w:lang w:val="es-ES"/>
              </w:rPr>
              <w:t>.</w:t>
            </w:r>
            <w:hyperlink r:id="rId19" w:history="1"/>
          </w:p>
        </w:tc>
      </w:tr>
      <w:tr w:rsidR="00E91B75" w:rsidRPr="00392420" w14:paraId="018BDB87" w14:textId="77777777" w:rsidTr="009243A2">
        <w:trPr>
          <w:cantSplit/>
        </w:trPr>
        <w:tc>
          <w:tcPr>
            <w:tcW w:w="714" w:type="dxa"/>
          </w:tcPr>
          <w:p w14:paraId="340F1159" w14:textId="77777777" w:rsidR="00E91B75" w:rsidRPr="00A273CB" w:rsidRDefault="00E91B75" w:rsidP="00323AFE">
            <w:pPr>
              <w:rPr>
                <w:lang w:val="es-ES"/>
              </w:rPr>
            </w:pPr>
            <w:r w:rsidRPr="00A273CB">
              <w:rPr>
                <w:lang w:val="es-ES"/>
              </w:rPr>
              <w:t>1.5</w:t>
            </w:r>
          </w:p>
        </w:tc>
        <w:tc>
          <w:tcPr>
            <w:tcW w:w="9214" w:type="dxa"/>
            <w:tcMar>
              <w:left w:w="57" w:type="dxa"/>
              <w:right w:w="57" w:type="dxa"/>
            </w:tcMar>
          </w:tcPr>
          <w:p w14:paraId="4119457E" w14:textId="77777777" w:rsidR="00E91B75" w:rsidRPr="00A273CB" w:rsidRDefault="00E91B75" w:rsidP="00323AFE">
            <w:pPr>
              <w:rPr>
                <w:lang w:val="es-ES"/>
              </w:rPr>
            </w:pPr>
            <w:r w:rsidRPr="00A273CB">
              <w:rPr>
                <w:lang w:val="es-ES"/>
              </w:rPr>
              <w:t xml:space="preserve">En total, 287 participantes asistieron a esta primera reunión del GANT (176 participantes presenciales y 111 participantes a distancia). En el Documento </w:t>
            </w:r>
            <w:hyperlink r:id="rId20" w:history="1">
              <w:r w:rsidRPr="00A273CB">
                <w:rPr>
                  <w:rStyle w:val="Hyperlink"/>
                  <w:lang w:val="es-ES"/>
                </w:rPr>
                <w:t>TD19</w:t>
              </w:r>
            </w:hyperlink>
            <w:r w:rsidRPr="00A273CB">
              <w:rPr>
                <w:lang w:val="es-ES"/>
              </w:rPr>
              <w:t xml:space="preserve"> se expone la lista definitiva de participantes.</w:t>
            </w:r>
            <w:hyperlink r:id="rId21" w:history="1"/>
          </w:p>
        </w:tc>
      </w:tr>
      <w:tr w:rsidR="00E91B75" w:rsidRPr="00A273CB" w14:paraId="347045CB" w14:textId="77777777" w:rsidTr="009243A2">
        <w:trPr>
          <w:cantSplit/>
        </w:trPr>
        <w:tc>
          <w:tcPr>
            <w:tcW w:w="714" w:type="dxa"/>
          </w:tcPr>
          <w:p w14:paraId="6D717AF8" w14:textId="77777777" w:rsidR="00E91B75" w:rsidRPr="00A273CB" w:rsidRDefault="00E91B75" w:rsidP="009243A2">
            <w:pPr>
              <w:widowControl w:val="0"/>
              <w:rPr>
                <w:lang w:val="es-ES"/>
              </w:rPr>
            </w:pPr>
            <w:r w:rsidRPr="00A273CB">
              <w:rPr>
                <w:color w:val="000000"/>
                <w:lang w:val="es-ES"/>
              </w:rPr>
              <w:t>1.6</w:t>
            </w:r>
          </w:p>
        </w:tc>
        <w:tc>
          <w:tcPr>
            <w:tcW w:w="9214" w:type="dxa"/>
            <w:tcMar>
              <w:left w:w="57" w:type="dxa"/>
              <w:right w:w="57" w:type="dxa"/>
            </w:tcMar>
          </w:tcPr>
          <w:p w14:paraId="35876D63" w14:textId="77777777" w:rsidR="00E91B75" w:rsidRPr="00A273CB" w:rsidRDefault="00E91B75" w:rsidP="003D3C63">
            <w:pPr>
              <w:rPr>
                <w:lang w:val="es-ES"/>
              </w:rPr>
            </w:pPr>
            <w:r w:rsidRPr="00A273CB">
              <w:rPr>
                <w:lang w:val="es-ES"/>
              </w:rPr>
              <w:t>El presente Informe contiene los siguientes anexos:</w:t>
            </w:r>
          </w:p>
          <w:p w14:paraId="277C468F" w14:textId="4377E956" w:rsidR="00E91B75" w:rsidRPr="00A273CB" w:rsidRDefault="003D3C63" w:rsidP="003D3C63">
            <w:pPr>
              <w:pStyle w:val="enumlev1"/>
              <w:rPr>
                <w:lang w:val="es-ES"/>
              </w:rPr>
            </w:pPr>
            <w:r w:rsidRPr="003D3C63">
              <w:rPr>
                <w:lang w:val="es-ES"/>
              </w:rPr>
              <w:t>–</w:t>
            </w:r>
            <w:r>
              <w:rPr>
                <w:lang w:val="es-ES"/>
              </w:rPr>
              <w:tab/>
            </w:r>
            <w:r w:rsidR="00E91B75" w:rsidRPr="00A273CB">
              <w:rPr>
                <w:lang w:val="es-ES"/>
              </w:rPr>
              <w:t xml:space="preserve">Anexo A – Decisiones </w:t>
            </w:r>
            <w:r w:rsidR="00E91B75">
              <w:rPr>
                <w:lang w:val="es-ES"/>
              </w:rPr>
              <w:t>en materia de</w:t>
            </w:r>
            <w:r w:rsidR="00E91B75" w:rsidRPr="00A273CB">
              <w:rPr>
                <w:lang w:val="es-ES"/>
              </w:rPr>
              <w:t xml:space="preserve"> Recomendaciones</w:t>
            </w:r>
          </w:p>
          <w:p w14:paraId="65AB9C63" w14:textId="5BEAE8AF" w:rsidR="00E91B75" w:rsidRPr="00A273CB" w:rsidRDefault="003D3C63" w:rsidP="003D3C63">
            <w:pPr>
              <w:pStyle w:val="enumlev1"/>
              <w:rPr>
                <w:lang w:val="es-ES"/>
              </w:rPr>
            </w:pPr>
            <w:r w:rsidRPr="003D3C63">
              <w:rPr>
                <w:lang w:val="es-ES"/>
              </w:rPr>
              <w:t>–</w:t>
            </w:r>
            <w:r>
              <w:rPr>
                <w:lang w:val="es-ES"/>
              </w:rPr>
              <w:tab/>
            </w:r>
            <w:r w:rsidR="00E91B75" w:rsidRPr="00A273CB">
              <w:rPr>
                <w:lang w:val="es-ES"/>
              </w:rPr>
              <w:t>Anexo B – Mandato de los Grupos de Trabajo y Grupos de Relator del GANT</w:t>
            </w:r>
          </w:p>
          <w:p w14:paraId="039B63E6" w14:textId="1B217087" w:rsidR="00E91B75" w:rsidRPr="00A273CB" w:rsidRDefault="003D3C63" w:rsidP="003D3C63">
            <w:pPr>
              <w:pStyle w:val="enumlev1"/>
              <w:rPr>
                <w:lang w:val="es-ES"/>
              </w:rPr>
            </w:pPr>
            <w:r w:rsidRPr="003D3C63">
              <w:rPr>
                <w:lang w:val="es-ES"/>
              </w:rPr>
              <w:t>–</w:t>
            </w:r>
            <w:r>
              <w:rPr>
                <w:lang w:val="es-ES"/>
              </w:rPr>
              <w:tab/>
            </w:r>
            <w:r w:rsidR="00E91B75" w:rsidRPr="00A273CB">
              <w:rPr>
                <w:lang w:val="es-ES"/>
              </w:rPr>
              <w:t xml:space="preserve">Anexo C – </w:t>
            </w:r>
            <w:r w:rsidR="00E91B75">
              <w:rPr>
                <w:lang w:val="es-ES"/>
              </w:rPr>
              <w:t>Dirección</w:t>
            </w:r>
            <w:r w:rsidR="00E91B75" w:rsidRPr="00A273CB">
              <w:rPr>
                <w:lang w:val="es-ES"/>
              </w:rPr>
              <w:t xml:space="preserve"> de los diversos Grupos de Trabajo, Grupos de Relator, JCA y otras funciones del GANT</w:t>
            </w:r>
          </w:p>
          <w:p w14:paraId="7B54318A" w14:textId="52393F8F" w:rsidR="00E91B75" w:rsidRPr="00A273CB" w:rsidRDefault="003D3C63" w:rsidP="003D3C63">
            <w:pPr>
              <w:pStyle w:val="enumlev1"/>
              <w:rPr>
                <w:lang w:val="es-ES"/>
              </w:rPr>
            </w:pPr>
            <w:r w:rsidRPr="003D3C63">
              <w:rPr>
                <w:lang w:val="es-ES"/>
              </w:rPr>
              <w:t>–</w:t>
            </w:r>
            <w:r>
              <w:rPr>
                <w:lang w:val="es-ES"/>
              </w:rPr>
              <w:tab/>
            </w:r>
            <w:r w:rsidR="00E91B75" w:rsidRPr="00A273CB">
              <w:rPr>
                <w:lang w:val="es-ES"/>
              </w:rPr>
              <w:t>Anexo D – Mandato del nuevo Grupo Mixto por Correspondencia del UIT-T sobre seguridad de la IoT (JCG-IoTSec)</w:t>
            </w:r>
          </w:p>
          <w:p w14:paraId="67FD63CE" w14:textId="54109037" w:rsidR="00E91B75" w:rsidRPr="00A273CB" w:rsidRDefault="003D3C63" w:rsidP="003D3C63">
            <w:pPr>
              <w:pStyle w:val="enumlev1"/>
              <w:rPr>
                <w:lang w:val="es-ES"/>
              </w:rPr>
            </w:pPr>
            <w:r w:rsidRPr="003D3C63">
              <w:rPr>
                <w:lang w:val="es-ES"/>
              </w:rPr>
              <w:t>–</w:t>
            </w:r>
            <w:r>
              <w:rPr>
                <w:lang w:val="es-ES"/>
              </w:rPr>
              <w:tab/>
            </w:r>
            <w:r w:rsidR="00E91B75" w:rsidRPr="00A273CB">
              <w:rPr>
                <w:lang w:val="es-ES"/>
              </w:rPr>
              <w:t>Anexo E – Mandato del nuevo Grupo Mixto por Correspondencia del UIT-T sobre Confianza (JCG-Trust)</w:t>
            </w:r>
          </w:p>
          <w:p w14:paraId="7EEACC98" w14:textId="6AFDC011" w:rsidR="00E91B75" w:rsidRPr="00A273CB" w:rsidRDefault="003D3C63" w:rsidP="003D3C63">
            <w:pPr>
              <w:pStyle w:val="enumlev1"/>
              <w:rPr>
                <w:lang w:val="es-ES"/>
              </w:rPr>
            </w:pPr>
            <w:r w:rsidRPr="003D3C63">
              <w:rPr>
                <w:lang w:val="es-ES"/>
              </w:rPr>
              <w:t>–</w:t>
            </w:r>
            <w:r>
              <w:rPr>
                <w:lang w:val="es-ES"/>
              </w:rPr>
              <w:tab/>
            </w:r>
            <w:r w:rsidR="00E91B75" w:rsidRPr="00A273CB">
              <w:rPr>
                <w:lang w:val="es-ES"/>
              </w:rPr>
              <w:t>Anexo F – Mandato de la nueva Actividad Conjunta de Coordinación del UIT-T sobre normalización del metaverso (JCA-MV)</w:t>
            </w:r>
          </w:p>
          <w:p w14:paraId="10B7DF9A" w14:textId="60A41060" w:rsidR="00E91B75" w:rsidRPr="00A273CB" w:rsidRDefault="003D3C63" w:rsidP="003D3C63">
            <w:pPr>
              <w:pStyle w:val="enumlev1"/>
              <w:rPr>
                <w:lang w:val="es-ES"/>
              </w:rPr>
            </w:pPr>
            <w:r w:rsidRPr="003D3C63">
              <w:rPr>
                <w:lang w:val="es-ES"/>
              </w:rPr>
              <w:t>–</w:t>
            </w:r>
            <w:r>
              <w:rPr>
                <w:lang w:val="es-ES"/>
              </w:rPr>
              <w:tab/>
            </w:r>
            <w:r w:rsidR="00E91B75" w:rsidRPr="00A273CB">
              <w:rPr>
                <w:lang w:val="es-ES"/>
              </w:rPr>
              <w:t xml:space="preserve">Anexo G – Mandato </w:t>
            </w:r>
            <w:r w:rsidR="00E91B75">
              <w:rPr>
                <w:lang w:val="es-ES"/>
              </w:rPr>
              <w:t xml:space="preserve">de la </w:t>
            </w:r>
            <w:r w:rsidR="00E91B75" w:rsidRPr="00A273CB">
              <w:rPr>
                <w:lang w:val="es-ES"/>
              </w:rPr>
              <w:t xml:space="preserve">Actividad Conjunta de Coordinación </w:t>
            </w:r>
            <w:r w:rsidR="00E91B75">
              <w:rPr>
                <w:lang w:val="es-ES"/>
              </w:rPr>
              <w:t xml:space="preserve">renovada </w:t>
            </w:r>
            <w:r w:rsidR="00E91B75" w:rsidRPr="00A273CB">
              <w:rPr>
                <w:lang w:val="es-ES"/>
              </w:rPr>
              <w:t>del UIT</w:t>
            </w:r>
            <w:r w:rsidR="00323AFE">
              <w:rPr>
                <w:lang w:val="es-ES"/>
              </w:rPr>
              <w:noBreakHyphen/>
            </w:r>
            <w:r w:rsidR="00E91B75" w:rsidRPr="00A273CB">
              <w:rPr>
                <w:lang w:val="es-ES"/>
              </w:rPr>
              <w:t xml:space="preserve">T sobre credenciales </w:t>
            </w:r>
            <w:r w:rsidR="00E91B75">
              <w:rPr>
                <w:lang w:val="es-ES"/>
              </w:rPr>
              <w:t>verificables para la salud</w:t>
            </w:r>
            <w:r w:rsidR="00E91B75" w:rsidRPr="00A273CB">
              <w:rPr>
                <w:lang w:val="es-ES"/>
              </w:rPr>
              <w:t xml:space="preserve"> (JCA-VHC)</w:t>
            </w:r>
          </w:p>
          <w:p w14:paraId="7909DE80" w14:textId="44FE1F37" w:rsidR="00E91B75" w:rsidRPr="00A273CB" w:rsidRDefault="003D3C63" w:rsidP="003D3C63">
            <w:pPr>
              <w:pStyle w:val="enumlev1"/>
              <w:rPr>
                <w:lang w:val="es-ES"/>
              </w:rPr>
            </w:pPr>
            <w:r w:rsidRPr="003D3C63">
              <w:rPr>
                <w:lang w:val="es-ES"/>
              </w:rPr>
              <w:t>–</w:t>
            </w:r>
            <w:r>
              <w:rPr>
                <w:lang w:val="es-ES"/>
              </w:rPr>
              <w:tab/>
            </w:r>
            <w:r w:rsidR="00E91B75" w:rsidRPr="00A273CB">
              <w:rPr>
                <w:lang w:val="es-ES"/>
              </w:rPr>
              <w:t>Anexo H – Calendario provisional de la RGR</w:t>
            </w:r>
          </w:p>
          <w:p w14:paraId="0AA9C040" w14:textId="3B46377D" w:rsidR="00E91B75" w:rsidRPr="00A273CB" w:rsidRDefault="003D3C63" w:rsidP="003D3C63">
            <w:pPr>
              <w:pStyle w:val="enumlev1"/>
              <w:rPr>
                <w:lang w:val="es-ES"/>
              </w:rPr>
            </w:pPr>
            <w:r w:rsidRPr="003D3C63">
              <w:rPr>
                <w:lang w:val="es-ES"/>
              </w:rPr>
              <w:t>–</w:t>
            </w:r>
            <w:r>
              <w:rPr>
                <w:lang w:val="es-ES"/>
              </w:rPr>
              <w:tab/>
            </w:r>
            <w:r w:rsidR="00E91B75" w:rsidRPr="00A273CB">
              <w:rPr>
                <w:lang w:val="es-ES"/>
              </w:rPr>
              <w:t>Anexo I – Actualizaciones del programa de trabajo del GANT</w:t>
            </w:r>
          </w:p>
          <w:p w14:paraId="2D411285" w14:textId="7EB0373D" w:rsidR="00E91B75" w:rsidRPr="00A273CB" w:rsidRDefault="003D3C63" w:rsidP="003D3C63">
            <w:pPr>
              <w:pStyle w:val="enumlev1"/>
              <w:rPr>
                <w:lang w:val="es-ES"/>
              </w:rPr>
            </w:pPr>
            <w:r w:rsidRPr="003D3C63">
              <w:rPr>
                <w:lang w:val="es-ES"/>
              </w:rPr>
              <w:t>–</w:t>
            </w:r>
            <w:r>
              <w:rPr>
                <w:lang w:val="es-ES"/>
              </w:rPr>
              <w:tab/>
            </w:r>
            <w:r w:rsidR="00E91B75" w:rsidRPr="00A273CB">
              <w:rPr>
                <w:lang w:val="es-ES"/>
              </w:rPr>
              <w:t>Anexo J – Declaraciones de coordinación enviadas</w:t>
            </w:r>
          </w:p>
        </w:tc>
      </w:tr>
      <w:tr w:rsidR="00E91B75" w:rsidRPr="00A273CB" w14:paraId="363A1EB5" w14:textId="77777777" w:rsidTr="009243A2">
        <w:trPr>
          <w:cantSplit/>
        </w:trPr>
        <w:tc>
          <w:tcPr>
            <w:tcW w:w="714" w:type="dxa"/>
          </w:tcPr>
          <w:p w14:paraId="52324F8B" w14:textId="77777777" w:rsidR="00E91B75" w:rsidRPr="00A273CB" w:rsidRDefault="00E91B75" w:rsidP="009243A2">
            <w:pPr>
              <w:rPr>
                <w:lang w:val="es-ES"/>
              </w:rPr>
            </w:pPr>
            <w:r w:rsidRPr="00A273CB">
              <w:rPr>
                <w:color w:val="000000"/>
                <w:lang w:val="es-ES"/>
              </w:rPr>
              <w:t>1.7</w:t>
            </w:r>
          </w:p>
        </w:tc>
        <w:tc>
          <w:tcPr>
            <w:tcW w:w="9214" w:type="dxa"/>
            <w:tcMar>
              <w:left w:w="57" w:type="dxa"/>
              <w:right w:w="57" w:type="dxa"/>
            </w:tcMar>
          </w:tcPr>
          <w:p w14:paraId="6F225651" w14:textId="77777777" w:rsidR="00E91B75" w:rsidRPr="00A273CB" w:rsidRDefault="00E91B75" w:rsidP="003D3C63">
            <w:pPr>
              <w:rPr>
                <w:lang w:val="es-ES"/>
              </w:rPr>
            </w:pPr>
            <w:r w:rsidRPr="00A273CB">
              <w:rPr>
                <w:lang w:val="es-ES"/>
              </w:rPr>
              <w:t>Relación de recursos utilizados y becas concedidas:</w:t>
            </w:r>
          </w:p>
          <w:p w14:paraId="135664EE" w14:textId="24C8EDD9" w:rsidR="00E91B75" w:rsidRPr="00A273CB" w:rsidRDefault="003D3C63" w:rsidP="003D3C63">
            <w:pPr>
              <w:pStyle w:val="enumlev1"/>
              <w:rPr>
                <w:lang w:val="es-ES"/>
              </w:rPr>
            </w:pPr>
            <w:r w:rsidRPr="003D3C63">
              <w:rPr>
                <w:lang w:val="es-ES"/>
              </w:rPr>
              <w:t>–</w:t>
            </w:r>
            <w:r>
              <w:rPr>
                <w:lang w:val="es-ES"/>
              </w:rPr>
              <w:tab/>
            </w:r>
            <w:r w:rsidR="00E91B75" w:rsidRPr="00A273CB">
              <w:rPr>
                <w:lang w:val="es-ES"/>
              </w:rPr>
              <w:t>Subtítulos: 4 227,50 CHF</w:t>
            </w:r>
          </w:p>
          <w:p w14:paraId="746AA98B" w14:textId="4961B9EA" w:rsidR="00E91B75" w:rsidRPr="00A273CB" w:rsidRDefault="003D3C63" w:rsidP="003D3C63">
            <w:pPr>
              <w:pStyle w:val="enumlev1"/>
              <w:rPr>
                <w:lang w:val="es-ES"/>
              </w:rPr>
            </w:pPr>
            <w:r w:rsidRPr="003D3C63">
              <w:rPr>
                <w:lang w:val="es-ES"/>
              </w:rPr>
              <w:t>–</w:t>
            </w:r>
            <w:r>
              <w:rPr>
                <w:lang w:val="es-ES"/>
              </w:rPr>
              <w:tab/>
            </w:r>
            <w:r w:rsidR="00E91B75" w:rsidRPr="00A273CB">
              <w:rPr>
                <w:lang w:val="es-ES"/>
              </w:rPr>
              <w:t>Interpretación (dos días): 21 119 CHF</w:t>
            </w:r>
          </w:p>
          <w:p w14:paraId="3AF72458" w14:textId="70ED9596" w:rsidR="00E91B75" w:rsidRPr="00A273CB" w:rsidRDefault="003D3C63" w:rsidP="003D3C63">
            <w:pPr>
              <w:pStyle w:val="enumlev1"/>
              <w:rPr>
                <w:lang w:val="es-ES"/>
              </w:rPr>
            </w:pPr>
            <w:r w:rsidRPr="003D3C63">
              <w:rPr>
                <w:lang w:val="es-ES"/>
              </w:rPr>
              <w:t>–</w:t>
            </w:r>
            <w:r>
              <w:rPr>
                <w:lang w:val="es-ES"/>
              </w:rPr>
              <w:tab/>
            </w:r>
            <w:r w:rsidR="00E91B75" w:rsidRPr="00A273CB">
              <w:rPr>
                <w:lang w:val="es-ES"/>
              </w:rPr>
              <w:t>Becas: 12 solicitudes recibidas, 9 concedidas y 9 utilizadas (15 541,70 CHF)</w:t>
            </w:r>
          </w:p>
        </w:tc>
      </w:tr>
    </w:tbl>
    <w:p w14:paraId="6EB8DE51" w14:textId="72B17B29" w:rsidR="00E91B75" w:rsidRPr="00A273CB" w:rsidRDefault="00F32945" w:rsidP="00F32945">
      <w:pPr>
        <w:pStyle w:val="Heading1"/>
        <w:rPr>
          <w:szCs w:val="24"/>
          <w:lang w:val="es-ES"/>
        </w:rPr>
      </w:pPr>
      <w:bookmarkStart w:id="15" w:name="_Toc202514407"/>
      <w:bookmarkStart w:id="16" w:name="_Toc219204696"/>
      <w:r>
        <w:rPr>
          <w:lang w:val="es-ES"/>
        </w:rPr>
        <w:t>2</w:t>
      </w:r>
      <w:r>
        <w:rPr>
          <w:lang w:val="es-ES"/>
        </w:rPr>
        <w:tab/>
      </w:r>
      <w:r w:rsidR="00E91B75" w:rsidRPr="00F32945">
        <w:t>Discurso</w:t>
      </w:r>
      <w:r w:rsidR="00E91B75" w:rsidRPr="00A273CB">
        <w:rPr>
          <w:lang w:val="es-ES"/>
        </w:rPr>
        <w:t xml:space="preserve"> de apertura</w:t>
      </w:r>
      <w:bookmarkEnd w:id="15"/>
      <w:bookmarkEnd w:id="1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E91B75" w:rsidRPr="00A273CB" w14:paraId="20B1E5FF" w14:textId="77777777" w:rsidTr="009243A2">
        <w:tc>
          <w:tcPr>
            <w:tcW w:w="714" w:type="dxa"/>
          </w:tcPr>
          <w:p w14:paraId="4535BE17" w14:textId="77777777" w:rsidR="00E91B75" w:rsidRPr="00A273CB" w:rsidRDefault="00E91B75" w:rsidP="00BF1EED">
            <w:pPr>
              <w:rPr>
                <w:lang w:val="es-ES"/>
              </w:rPr>
            </w:pPr>
            <w:r w:rsidRPr="00A273CB">
              <w:rPr>
                <w:lang w:val="es-ES"/>
              </w:rPr>
              <w:t>2.1</w:t>
            </w:r>
          </w:p>
        </w:tc>
        <w:tc>
          <w:tcPr>
            <w:tcW w:w="9214" w:type="dxa"/>
            <w:tcMar>
              <w:left w:w="57" w:type="dxa"/>
              <w:right w:w="57" w:type="dxa"/>
            </w:tcMar>
          </w:tcPr>
          <w:p w14:paraId="39CA4B27" w14:textId="77777777" w:rsidR="00E91B75" w:rsidRPr="00A273CB" w:rsidRDefault="00E91B75" w:rsidP="00BF1EED">
            <w:pPr>
              <w:rPr>
                <w:lang w:val="es-ES"/>
              </w:rPr>
            </w:pPr>
            <w:r w:rsidRPr="00A273CB">
              <w:rPr>
                <w:lang w:val="es-ES"/>
              </w:rPr>
              <w:t>La Secretaria General de la UIT, Sra. Doreen BOGDAN-MARTIN, pronunció su discurso inaugural.</w:t>
            </w:r>
          </w:p>
        </w:tc>
      </w:tr>
      <w:tr w:rsidR="00E91B75" w:rsidRPr="00A273CB" w14:paraId="55C472D5" w14:textId="77777777" w:rsidTr="009243A2">
        <w:tc>
          <w:tcPr>
            <w:tcW w:w="714" w:type="dxa"/>
          </w:tcPr>
          <w:p w14:paraId="63D11E68" w14:textId="77777777" w:rsidR="00E91B75" w:rsidRPr="00A273CB" w:rsidRDefault="00E91B75" w:rsidP="00BF1EED">
            <w:pPr>
              <w:rPr>
                <w:lang w:val="es-ES"/>
              </w:rPr>
            </w:pPr>
            <w:r w:rsidRPr="00A273CB">
              <w:rPr>
                <w:lang w:val="es-ES"/>
              </w:rPr>
              <w:t>2.2</w:t>
            </w:r>
          </w:p>
        </w:tc>
        <w:tc>
          <w:tcPr>
            <w:tcW w:w="9214" w:type="dxa"/>
            <w:tcMar>
              <w:left w:w="57" w:type="dxa"/>
              <w:right w:w="57" w:type="dxa"/>
            </w:tcMar>
          </w:tcPr>
          <w:p w14:paraId="68887384" w14:textId="77777777" w:rsidR="00E91B75" w:rsidRPr="00A273CB" w:rsidRDefault="00E91B75" w:rsidP="00BF1EED">
            <w:pPr>
              <w:rPr>
                <w:lang w:val="es-ES"/>
              </w:rPr>
            </w:pPr>
            <w:r w:rsidRPr="00A273CB">
              <w:rPr>
                <w:lang w:val="es-ES"/>
              </w:rPr>
              <w:t>El Director de la BDT, Sr. Cosmas ZAVAZAVA, pronunció su discurso inaugural.</w:t>
            </w:r>
          </w:p>
        </w:tc>
      </w:tr>
      <w:tr w:rsidR="00E91B75" w:rsidRPr="00A273CB" w14:paraId="1224DAD0" w14:textId="77777777" w:rsidTr="009243A2">
        <w:tc>
          <w:tcPr>
            <w:tcW w:w="714" w:type="dxa"/>
          </w:tcPr>
          <w:p w14:paraId="6C763416" w14:textId="77777777" w:rsidR="00E91B75" w:rsidRPr="00A273CB" w:rsidRDefault="00E91B75" w:rsidP="00BF1EED">
            <w:pPr>
              <w:rPr>
                <w:lang w:val="es-ES"/>
              </w:rPr>
            </w:pPr>
            <w:r w:rsidRPr="00A273CB">
              <w:rPr>
                <w:lang w:val="es-ES"/>
              </w:rPr>
              <w:t>2.3</w:t>
            </w:r>
          </w:p>
        </w:tc>
        <w:tc>
          <w:tcPr>
            <w:tcW w:w="9214" w:type="dxa"/>
            <w:tcMar>
              <w:left w:w="57" w:type="dxa"/>
              <w:right w:w="57" w:type="dxa"/>
            </w:tcMar>
          </w:tcPr>
          <w:p w14:paraId="0DB9209D" w14:textId="7B562795" w:rsidR="00E91B75" w:rsidRPr="00A273CB" w:rsidRDefault="00E91B75" w:rsidP="00BF1EED">
            <w:pPr>
              <w:rPr>
                <w:lang w:val="es-ES"/>
              </w:rPr>
            </w:pPr>
            <w:r w:rsidRPr="00A273CB">
              <w:rPr>
                <w:lang w:val="es-ES"/>
              </w:rPr>
              <w:t>El Director de la TSB, Sr. Seizo ONOE, dio la bienvenida a todos los delegados a la primera reunión del GANT del periodo de estudios 2025-2028. Su alocución figura en el Documento</w:t>
            </w:r>
            <w:r w:rsidR="00BF1EED">
              <w:rPr>
                <w:lang w:val="es-ES"/>
              </w:rPr>
              <w:t> </w:t>
            </w:r>
            <w:hyperlink r:id="rId22" w:history="1">
              <w:r w:rsidRPr="00A273CB">
                <w:rPr>
                  <w:rStyle w:val="Hyperlink"/>
                  <w:lang w:val="es-ES"/>
                </w:rPr>
                <w:t>TD12</w:t>
              </w:r>
            </w:hyperlink>
            <w:r w:rsidRPr="00A273CB">
              <w:rPr>
                <w:lang w:val="es-ES"/>
              </w:rPr>
              <w:t>.</w:t>
            </w:r>
            <w:hyperlink r:id="rId23" w:history="1"/>
          </w:p>
        </w:tc>
      </w:tr>
      <w:tr w:rsidR="00E91B75" w:rsidRPr="00A273CB" w14:paraId="46C618F8" w14:textId="77777777" w:rsidTr="009243A2">
        <w:tc>
          <w:tcPr>
            <w:tcW w:w="714" w:type="dxa"/>
          </w:tcPr>
          <w:p w14:paraId="2AEB24BF" w14:textId="77777777" w:rsidR="00E91B75" w:rsidRPr="00A273CB" w:rsidRDefault="00E91B75" w:rsidP="00BF1EED">
            <w:pPr>
              <w:rPr>
                <w:lang w:val="es-ES"/>
              </w:rPr>
            </w:pPr>
            <w:r w:rsidRPr="00A273CB">
              <w:rPr>
                <w:lang w:val="es-ES"/>
              </w:rPr>
              <w:t>2.4</w:t>
            </w:r>
          </w:p>
        </w:tc>
        <w:tc>
          <w:tcPr>
            <w:tcW w:w="9214" w:type="dxa"/>
            <w:tcMar>
              <w:left w:w="57" w:type="dxa"/>
              <w:right w:w="57" w:type="dxa"/>
            </w:tcMar>
          </w:tcPr>
          <w:p w14:paraId="19ED7C4B" w14:textId="77777777" w:rsidR="00E91B75" w:rsidRPr="00A273CB" w:rsidRDefault="00E91B75" w:rsidP="00BF1EED">
            <w:pPr>
              <w:rPr>
                <w:lang w:val="es-ES"/>
              </w:rPr>
            </w:pPr>
            <w:r w:rsidRPr="00A273CB">
              <w:rPr>
                <w:lang w:val="es-ES"/>
              </w:rPr>
              <w:t>El Presidente del GANT pronunció su discurso inaugural.</w:t>
            </w:r>
          </w:p>
        </w:tc>
      </w:tr>
    </w:tbl>
    <w:p w14:paraId="38B8C620" w14:textId="43290945" w:rsidR="00E91B75" w:rsidRPr="00A273CB" w:rsidRDefault="00F32945" w:rsidP="00F32945">
      <w:pPr>
        <w:pStyle w:val="Heading1"/>
        <w:rPr>
          <w:szCs w:val="24"/>
          <w:lang w:val="es-ES"/>
        </w:rPr>
      </w:pPr>
      <w:bookmarkStart w:id="17" w:name="_Toc87210126"/>
      <w:bookmarkStart w:id="18" w:name="_Toc202514408"/>
      <w:bookmarkStart w:id="19" w:name="_Toc219204697"/>
      <w:r>
        <w:rPr>
          <w:lang w:val="es-ES"/>
        </w:rPr>
        <w:t>3</w:t>
      </w:r>
      <w:r>
        <w:rPr>
          <w:lang w:val="es-ES"/>
        </w:rPr>
        <w:tab/>
      </w:r>
      <w:r w:rsidR="00E91B75" w:rsidRPr="00F32945">
        <w:t>Aprobación</w:t>
      </w:r>
      <w:r w:rsidR="00E91B75" w:rsidRPr="00A273CB">
        <w:rPr>
          <w:lang w:val="es-ES"/>
        </w:rPr>
        <w:t xml:space="preserve"> del orden del día, asignación de documentos y plan de gestión del tiempo</w:t>
      </w:r>
      <w:bookmarkEnd w:id="17"/>
      <w:bookmarkEnd w:id="18"/>
      <w:bookmarkEnd w:id="1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E91B75" w:rsidRPr="00392420" w14:paraId="48C0A797" w14:textId="77777777" w:rsidTr="009243A2">
        <w:tc>
          <w:tcPr>
            <w:tcW w:w="714" w:type="dxa"/>
          </w:tcPr>
          <w:p w14:paraId="23957FE9" w14:textId="77777777" w:rsidR="00E91B75" w:rsidRPr="00A273CB" w:rsidRDefault="00E91B75" w:rsidP="00BF1EED">
            <w:pPr>
              <w:rPr>
                <w:lang w:val="es-ES"/>
              </w:rPr>
            </w:pPr>
            <w:r w:rsidRPr="00A273CB">
              <w:rPr>
                <w:lang w:val="es-ES"/>
              </w:rPr>
              <w:t>3.1</w:t>
            </w:r>
          </w:p>
        </w:tc>
        <w:tc>
          <w:tcPr>
            <w:tcW w:w="9214" w:type="dxa"/>
            <w:tcMar>
              <w:left w:w="57" w:type="dxa"/>
              <w:right w:w="57" w:type="dxa"/>
            </w:tcMar>
          </w:tcPr>
          <w:p w14:paraId="3958CFA8" w14:textId="77777777" w:rsidR="00E91B75" w:rsidRPr="00A273CB" w:rsidRDefault="00E91B75" w:rsidP="00BF1EED">
            <w:pPr>
              <w:rPr>
                <w:lang w:val="es-ES"/>
              </w:rPr>
            </w:pPr>
            <w:r w:rsidRPr="00A273CB">
              <w:rPr>
                <w:lang w:val="es-ES"/>
              </w:rPr>
              <w:t>La reunión adoptó:</w:t>
            </w:r>
          </w:p>
          <w:p w14:paraId="1F233AD9" w14:textId="35764F54" w:rsidR="00E91B75" w:rsidRPr="00A273CB" w:rsidRDefault="00BF1EED" w:rsidP="00BF1EED">
            <w:pPr>
              <w:pStyle w:val="enumlev1"/>
              <w:rPr>
                <w:lang w:val="es-ES"/>
              </w:rPr>
            </w:pPr>
            <w:r w:rsidRPr="003D3C63">
              <w:rPr>
                <w:color w:val="000000"/>
                <w:lang w:val="es-ES"/>
              </w:rPr>
              <w:t>–</w:t>
            </w:r>
            <w:r>
              <w:rPr>
                <w:color w:val="000000"/>
                <w:lang w:val="es-ES"/>
              </w:rPr>
              <w:tab/>
            </w:r>
            <w:r w:rsidR="00E91B75" w:rsidRPr="00A273CB">
              <w:rPr>
                <w:lang w:val="es-ES"/>
              </w:rPr>
              <w:t xml:space="preserve">El orden del día, la asignación de documentos y el plan de trabajo </w:t>
            </w:r>
            <w:hyperlink r:id="rId24" w:history="1">
              <w:r w:rsidR="00E91B75" w:rsidRPr="00A273CB">
                <w:rPr>
                  <w:rStyle w:val="Hyperlink"/>
                  <w:lang w:val="es-ES"/>
                </w:rPr>
                <w:t>TD2R3</w:t>
              </w:r>
            </w:hyperlink>
            <w:r w:rsidR="00E91B75" w:rsidRPr="00A273CB">
              <w:rPr>
                <w:lang w:val="es-ES"/>
              </w:rPr>
              <w:t>.</w:t>
            </w:r>
            <w:hyperlink r:id="rId25" w:history="1"/>
          </w:p>
          <w:p w14:paraId="25955001" w14:textId="6F8F4F09" w:rsidR="00E91B75" w:rsidRPr="00A273CB" w:rsidRDefault="00BF1EED" w:rsidP="00BF1EED">
            <w:pPr>
              <w:pStyle w:val="enumlev1"/>
              <w:rPr>
                <w:lang w:val="es-ES"/>
              </w:rPr>
            </w:pPr>
            <w:r w:rsidRPr="003D3C63">
              <w:rPr>
                <w:color w:val="000000"/>
                <w:lang w:val="es-ES"/>
              </w:rPr>
              <w:t>–</w:t>
            </w:r>
            <w:r>
              <w:rPr>
                <w:color w:val="000000"/>
                <w:lang w:val="es-ES"/>
              </w:rPr>
              <w:tab/>
            </w:r>
            <w:r w:rsidR="00E91B75" w:rsidRPr="00A273CB">
              <w:rPr>
                <w:lang w:val="es-ES"/>
              </w:rPr>
              <w:t xml:space="preserve">El plan de gestión del tiempo figura en el Documento </w:t>
            </w:r>
            <w:hyperlink r:id="rId26" w:history="1">
              <w:r w:rsidR="00E91B75" w:rsidRPr="00A273CB">
                <w:rPr>
                  <w:rStyle w:val="Hyperlink"/>
                  <w:lang w:val="es-ES"/>
                </w:rPr>
                <w:t>TD1R4</w:t>
              </w:r>
            </w:hyperlink>
            <w:r w:rsidR="00E91B75" w:rsidRPr="00A273CB">
              <w:rPr>
                <w:lang w:val="es-ES"/>
              </w:rPr>
              <w:t>.</w:t>
            </w:r>
            <w:hyperlink r:id="rId27" w:history="1"/>
          </w:p>
          <w:p w14:paraId="6C2B008A" w14:textId="45A3FBC8" w:rsidR="00E91B75" w:rsidRPr="00A273CB" w:rsidRDefault="00E91B75" w:rsidP="00BF1EED">
            <w:pPr>
              <w:rPr>
                <w:lang w:val="es-ES"/>
              </w:rPr>
            </w:pPr>
            <w:r w:rsidRPr="00A273CB">
              <w:rPr>
                <w:lang w:val="es-ES"/>
              </w:rPr>
              <w:t>En la reunión se tomó nota del resumen de los órdenes del día y los informes en el Documento</w:t>
            </w:r>
            <w:r w:rsidR="00BF1EED">
              <w:rPr>
                <w:lang w:val="es-ES"/>
              </w:rPr>
              <w:t> </w:t>
            </w:r>
            <w:hyperlink r:id="rId28" w:history="1">
              <w:r w:rsidRPr="00A273CB">
                <w:rPr>
                  <w:rStyle w:val="Hyperlink"/>
                  <w:lang w:val="es-ES"/>
                </w:rPr>
                <w:t>TD5</w:t>
              </w:r>
            </w:hyperlink>
            <w:r w:rsidRPr="00A273CB">
              <w:rPr>
                <w:lang w:val="es-ES"/>
              </w:rPr>
              <w:t>.</w:t>
            </w:r>
            <w:hyperlink r:id="rId29" w:history="1"/>
          </w:p>
        </w:tc>
      </w:tr>
      <w:tr w:rsidR="00E91B75" w:rsidRPr="00392420" w14:paraId="48780AEC" w14:textId="77777777" w:rsidTr="009243A2">
        <w:tc>
          <w:tcPr>
            <w:tcW w:w="714" w:type="dxa"/>
          </w:tcPr>
          <w:p w14:paraId="21EA36A1" w14:textId="77777777" w:rsidR="00E91B75" w:rsidRPr="00A273CB" w:rsidRDefault="00E91B75" w:rsidP="00BF1EED">
            <w:pPr>
              <w:rPr>
                <w:lang w:val="es-ES"/>
              </w:rPr>
            </w:pPr>
            <w:r w:rsidRPr="00A273CB">
              <w:rPr>
                <w:lang w:val="es-ES"/>
              </w:rPr>
              <w:t>3.2</w:t>
            </w:r>
          </w:p>
        </w:tc>
        <w:tc>
          <w:tcPr>
            <w:tcW w:w="9214" w:type="dxa"/>
            <w:tcMar>
              <w:left w:w="57" w:type="dxa"/>
              <w:right w:w="57" w:type="dxa"/>
            </w:tcMar>
          </w:tcPr>
          <w:p w14:paraId="313E921C" w14:textId="77777777" w:rsidR="00E91B75" w:rsidRPr="00A273CB" w:rsidRDefault="00E91B75" w:rsidP="00BF1EED">
            <w:pPr>
              <w:rPr>
                <w:lang w:val="es-ES"/>
              </w:rPr>
            </w:pPr>
            <w:r w:rsidRPr="00A273CB">
              <w:rPr>
                <w:lang w:val="es-ES"/>
              </w:rPr>
              <w:t xml:space="preserve">El GANT adoptó el proyecto de orden del día del Documento </w:t>
            </w:r>
            <w:hyperlink r:id="rId30" w:history="1">
              <w:r w:rsidRPr="00A273CB">
                <w:rPr>
                  <w:rStyle w:val="Hyperlink"/>
                  <w:lang w:val="es-ES"/>
                </w:rPr>
                <w:t>TD3</w:t>
              </w:r>
            </w:hyperlink>
            <w:r w:rsidRPr="00A273CB">
              <w:rPr>
                <w:lang w:val="es-ES"/>
              </w:rPr>
              <w:t xml:space="preserve"> para la sesión plenaria de clausura del GANT de</w:t>
            </w:r>
            <w:r>
              <w:rPr>
                <w:lang w:val="es-ES"/>
              </w:rPr>
              <w:t xml:space="preserve"> fecha</w:t>
            </w:r>
            <w:r w:rsidRPr="00A273CB">
              <w:rPr>
                <w:lang w:val="es-ES"/>
              </w:rPr>
              <w:t xml:space="preserve"> 30 de mayo de 2025.</w:t>
            </w:r>
            <w:hyperlink r:id="rId31" w:history="1"/>
          </w:p>
        </w:tc>
      </w:tr>
      <w:tr w:rsidR="00E91B75" w:rsidRPr="00A273CB" w14:paraId="7212A3A6" w14:textId="77777777" w:rsidTr="009243A2">
        <w:tc>
          <w:tcPr>
            <w:tcW w:w="714" w:type="dxa"/>
          </w:tcPr>
          <w:p w14:paraId="4047D5E7" w14:textId="77777777" w:rsidR="00E91B75" w:rsidRPr="00A273CB" w:rsidRDefault="00E91B75" w:rsidP="00BF1EED">
            <w:pPr>
              <w:rPr>
                <w:lang w:val="es-ES"/>
              </w:rPr>
            </w:pPr>
            <w:r w:rsidRPr="00A273CB">
              <w:rPr>
                <w:lang w:val="es-ES"/>
              </w:rPr>
              <w:t>3.3</w:t>
            </w:r>
          </w:p>
        </w:tc>
        <w:tc>
          <w:tcPr>
            <w:tcW w:w="9214" w:type="dxa"/>
            <w:tcMar>
              <w:left w:w="57" w:type="dxa"/>
              <w:right w:w="57" w:type="dxa"/>
            </w:tcMar>
          </w:tcPr>
          <w:p w14:paraId="1EE5D46A" w14:textId="77777777" w:rsidR="00E91B75" w:rsidRPr="00A273CB" w:rsidRDefault="00E91B75" w:rsidP="00BF1EED">
            <w:pPr>
              <w:rPr>
                <w:lang w:val="es-ES"/>
              </w:rPr>
            </w:pPr>
            <w:r w:rsidRPr="00A273CB">
              <w:rPr>
                <w:lang w:val="es-ES"/>
              </w:rPr>
              <w:t xml:space="preserve">En el Documento </w:t>
            </w:r>
            <w:hyperlink r:id="rId32" w:history="1">
              <w:r w:rsidRPr="00A273CB">
                <w:rPr>
                  <w:rStyle w:val="Hyperlink"/>
                  <w:lang w:val="es-ES"/>
                </w:rPr>
                <w:t>TD14R1</w:t>
              </w:r>
            </w:hyperlink>
            <w:r w:rsidRPr="00A273CB">
              <w:rPr>
                <w:lang w:val="es-ES"/>
              </w:rPr>
              <w:t xml:space="preserve"> figuran las contribuciones presentadas y examinadas durante esta reunión del GANT.</w:t>
            </w:r>
          </w:p>
        </w:tc>
      </w:tr>
      <w:tr w:rsidR="00E91B75" w:rsidRPr="00A273CB" w14:paraId="7D02678C" w14:textId="77777777" w:rsidTr="009243A2">
        <w:tc>
          <w:tcPr>
            <w:tcW w:w="714" w:type="dxa"/>
          </w:tcPr>
          <w:p w14:paraId="501CF989" w14:textId="77777777" w:rsidR="00E91B75" w:rsidRPr="00A273CB" w:rsidRDefault="00E91B75" w:rsidP="00BF1EED">
            <w:pPr>
              <w:rPr>
                <w:lang w:val="es-ES"/>
              </w:rPr>
            </w:pPr>
            <w:r w:rsidRPr="00A273CB">
              <w:rPr>
                <w:lang w:val="es-ES"/>
              </w:rPr>
              <w:t>3.4</w:t>
            </w:r>
          </w:p>
        </w:tc>
        <w:tc>
          <w:tcPr>
            <w:tcW w:w="9214" w:type="dxa"/>
            <w:tcMar>
              <w:left w:w="57" w:type="dxa"/>
              <w:right w:w="57" w:type="dxa"/>
            </w:tcMar>
          </w:tcPr>
          <w:p w14:paraId="029DDBB5" w14:textId="77777777" w:rsidR="00E91B75" w:rsidRPr="00A273CB" w:rsidRDefault="00E91B75" w:rsidP="00BF1EED">
            <w:pPr>
              <w:rPr>
                <w:lang w:val="es-ES"/>
              </w:rPr>
            </w:pPr>
            <w:r w:rsidRPr="00A273CB">
              <w:rPr>
                <w:lang w:val="es-ES"/>
              </w:rPr>
              <w:t xml:space="preserve">En el Documento </w:t>
            </w:r>
            <w:hyperlink r:id="rId33" w:history="1">
              <w:r w:rsidRPr="00A273CB">
                <w:rPr>
                  <w:rStyle w:val="Hyperlink"/>
                  <w:lang w:val="es-ES"/>
                </w:rPr>
                <w:t>TD15</w:t>
              </w:r>
            </w:hyperlink>
            <w:r w:rsidRPr="00A273CB">
              <w:rPr>
                <w:lang w:val="es-ES"/>
              </w:rPr>
              <w:t xml:space="preserve"> se enumeran las declaraciones de coordinación recibidas para </w:t>
            </w:r>
            <w:r>
              <w:rPr>
                <w:lang w:val="es-ES"/>
              </w:rPr>
              <w:t>la presente</w:t>
            </w:r>
            <w:r w:rsidRPr="00A273CB">
              <w:rPr>
                <w:lang w:val="es-ES"/>
              </w:rPr>
              <w:t xml:space="preserve"> reunión del GANT.</w:t>
            </w:r>
          </w:p>
        </w:tc>
      </w:tr>
    </w:tbl>
    <w:p w14:paraId="604B59ED" w14:textId="019F3BE7" w:rsidR="00E91B75" w:rsidRPr="00A273CB" w:rsidRDefault="00F32945" w:rsidP="00F32945">
      <w:pPr>
        <w:pStyle w:val="Heading1"/>
        <w:rPr>
          <w:szCs w:val="24"/>
          <w:lang w:val="es-ES"/>
        </w:rPr>
      </w:pPr>
      <w:bookmarkStart w:id="20" w:name="_Toc202514409"/>
      <w:bookmarkStart w:id="21" w:name="_Toc219204698"/>
      <w:r>
        <w:rPr>
          <w:lang w:val="es-ES"/>
        </w:rPr>
        <w:t>4</w:t>
      </w:r>
      <w:r>
        <w:rPr>
          <w:lang w:val="es-ES"/>
        </w:rPr>
        <w:tab/>
      </w:r>
      <w:r w:rsidR="00E91B75" w:rsidRPr="00F32945">
        <w:t>Nombramientos</w:t>
      </w:r>
      <w:bookmarkEnd w:id="20"/>
      <w:bookmarkEnd w:id="2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E91B75" w:rsidRPr="00A273CB" w14:paraId="26B8F580" w14:textId="77777777" w:rsidTr="009243A2">
        <w:tc>
          <w:tcPr>
            <w:tcW w:w="714" w:type="dxa"/>
          </w:tcPr>
          <w:p w14:paraId="45C5B170" w14:textId="77777777" w:rsidR="00E91B75" w:rsidRPr="00A273CB" w:rsidRDefault="00E91B75" w:rsidP="00BF1EED">
            <w:pPr>
              <w:rPr>
                <w:lang w:val="es-ES"/>
              </w:rPr>
            </w:pPr>
            <w:r w:rsidRPr="00A273CB">
              <w:rPr>
                <w:lang w:val="es-ES"/>
              </w:rPr>
              <w:t>4.1</w:t>
            </w:r>
          </w:p>
        </w:tc>
        <w:tc>
          <w:tcPr>
            <w:tcW w:w="9214" w:type="dxa"/>
            <w:tcMar>
              <w:left w:w="57" w:type="dxa"/>
              <w:right w:w="57" w:type="dxa"/>
            </w:tcMar>
          </w:tcPr>
          <w:p w14:paraId="4C34F572" w14:textId="77777777" w:rsidR="00E91B75" w:rsidRPr="00A273CB" w:rsidRDefault="00E91B75" w:rsidP="00BF1EED">
            <w:pPr>
              <w:rPr>
                <w:lang w:val="es-ES"/>
              </w:rPr>
            </w:pPr>
            <w:r w:rsidRPr="00A273CB">
              <w:rPr>
                <w:lang w:val="es-ES"/>
              </w:rPr>
              <w:t xml:space="preserve">En el Documento </w:t>
            </w:r>
            <w:hyperlink r:id="rId34" w:history="1">
              <w:r w:rsidRPr="00A273CB">
                <w:rPr>
                  <w:rStyle w:val="Hyperlink"/>
                  <w:lang w:val="es-ES"/>
                </w:rPr>
                <w:t>TD22R2</w:t>
              </w:r>
            </w:hyperlink>
            <w:r w:rsidRPr="00A273CB">
              <w:rPr>
                <w:lang w:val="es-ES"/>
              </w:rPr>
              <w:t xml:space="preserve"> se propuso estructura, organización y </w:t>
            </w:r>
            <w:r>
              <w:rPr>
                <w:lang w:val="es-ES"/>
              </w:rPr>
              <w:t>dirección</w:t>
            </w:r>
            <w:r w:rsidRPr="00A273CB">
              <w:rPr>
                <w:lang w:val="es-ES"/>
              </w:rPr>
              <w:t xml:space="preserve"> del GANT para el periodo de estudios 2025-2028. Se aprobó por el GANT.</w:t>
            </w:r>
          </w:p>
        </w:tc>
      </w:tr>
      <w:tr w:rsidR="00E91B75" w:rsidRPr="00A273CB" w14:paraId="0BEDA311" w14:textId="77777777" w:rsidTr="009243A2">
        <w:tc>
          <w:tcPr>
            <w:tcW w:w="714" w:type="dxa"/>
          </w:tcPr>
          <w:p w14:paraId="20AEF63C" w14:textId="77777777" w:rsidR="00E91B75" w:rsidRPr="00A273CB" w:rsidRDefault="00E91B75" w:rsidP="00BF1EED">
            <w:pPr>
              <w:rPr>
                <w:lang w:val="es-ES"/>
              </w:rPr>
            </w:pPr>
            <w:r w:rsidRPr="00A273CB">
              <w:rPr>
                <w:lang w:val="es-ES"/>
              </w:rPr>
              <w:t>4.2</w:t>
            </w:r>
          </w:p>
        </w:tc>
        <w:tc>
          <w:tcPr>
            <w:tcW w:w="9214" w:type="dxa"/>
            <w:tcMar>
              <w:left w:w="57" w:type="dxa"/>
              <w:right w:w="57" w:type="dxa"/>
            </w:tcMar>
          </w:tcPr>
          <w:p w14:paraId="73292141" w14:textId="77777777" w:rsidR="00E91B75" w:rsidRPr="00A273CB" w:rsidRDefault="00E91B75" w:rsidP="00BF1EED">
            <w:pPr>
              <w:rPr>
                <w:lang w:val="es-ES"/>
              </w:rPr>
            </w:pPr>
            <w:r w:rsidRPr="00A273CB">
              <w:rPr>
                <w:lang w:val="es-ES"/>
              </w:rPr>
              <w:t xml:space="preserve">En el Documento </w:t>
            </w:r>
            <w:hyperlink r:id="rId35" w:history="1">
              <w:r w:rsidRPr="00A273CB">
                <w:rPr>
                  <w:rStyle w:val="Hyperlink"/>
                  <w:lang w:val="es-ES"/>
                </w:rPr>
                <w:t>TD7R3</w:t>
              </w:r>
            </w:hyperlink>
            <w:r w:rsidRPr="00A273CB">
              <w:rPr>
                <w:lang w:val="es-ES"/>
              </w:rPr>
              <w:t xml:space="preserve"> se propuso el mandato de los GT y los GR del GANT. Se aprobó por el GANT, tal y como figura en el Anexo B.</w:t>
            </w:r>
          </w:p>
        </w:tc>
      </w:tr>
      <w:tr w:rsidR="00E91B75" w:rsidRPr="00392420" w14:paraId="5915AD2F" w14:textId="77777777" w:rsidTr="009243A2">
        <w:tc>
          <w:tcPr>
            <w:tcW w:w="714" w:type="dxa"/>
          </w:tcPr>
          <w:p w14:paraId="36957EBF" w14:textId="77777777" w:rsidR="00E91B75" w:rsidRPr="00A273CB" w:rsidRDefault="00E91B75" w:rsidP="00BF1EED">
            <w:pPr>
              <w:rPr>
                <w:lang w:val="es-ES"/>
              </w:rPr>
            </w:pPr>
            <w:r w:rsidRPr="00A273CB">
              <w:rPr>
                <w:lang w:val="es-ES"/>
              </w:rPr>
              <w:t>4.3</w:t>
            </w:r>
          </w:p>
        </w:tc>
        <w:tc>
          <w:tcPr>
            <w:tcW w:w="9214" w:type="dxa"/>
            <w:tcMar>
              <w:left w:w="57" w:type="dxa"/>
              <w:right w:w="57" w:type="dxa"/>
            </w:tcMar>
          </w:tcPr>
          <w:p w14:paraId="202C2860" w14:textId="77777777" w:rsidR="00E91B75" w:rsidRPr="00A273CB" w:rsidRDefault="00E91B75" w:rsidP="00BF1EED">
            <w:pPr>
              <w:rPr>
                <w:lang w:val="es-ES"/>
              </w:rPr>
            </w:pPr>
            <w:r w:rsidRPr="00A273CB">
              <w:rPr>
                <w:lang w:val="es-ES"/>
              </w:rPr>
              <w:t xml:space="preserve">El GANT acordó la propuesta de nombramiento de los dirigentes y otras funciones de la JCA, tal y como figura en el Documento </w:t>
            </w:r>
            <w:hyperlink r:id="rId36" w:history="1">
              <w:r w:rsidRPr="00A273CB">
                <w:rPr>
                  <w:rStyle w:val="Hyperlink"/>
                  <w:lang w:val="es-ES"/>
                </w:rPr>
                <w:t>TD128R3</w:t>
              </w:r>
            </w:hyperlink>
            <w:r w:rsidRPr="00A273CB">
              <w:rPr>
                <w:lang w:val="es-ES"/>
              </w:rPr>
              <w:t>.</w:t>
            </w:r>
            <w:hyperlink r:id="rId37" w:history="1"/>
          </w:p>
        </w:tc>
      </w:tr>
      <w:tr w:rsidR="00E91B75" w:rsidRPr="00A273CB" w14:paraId="4083AB82" w14:textId="77777777" w:rsidTr="009243A2">
        <w:trPr>
          <w:trHeight w:val="60"/>
        </w:trPr>
        <w:tc>
          <w:tcPr>
            <w:tcW w:w="714" w:type="dxa"/>
          </w:tcPr>
          <w:p w14:paraId="2FA1DAC3" w14:textId="77777777" w:rsidR="00E91B75" w:rsidRPr="00A273CB" w:rsidRDefault="00E91B75" w:rsidP="00BF1EED">
            <w:pPr>
              <w:rPr>
                <w:lang w:val="es-ES"/>
              </w:rPr>
            </w:pPr>
            <w:r w:rsidRPr="00A273CB">
              <w:rPr>
                <w:lang w:val="es-ES"/>
              </w:rPr>
              <w:t>4.4</w:t>
            </w:r>
          </w:p>
        </w:tc>
        <w:tc>
          <w:tcPr>
            <w:tcW w:w="9214" w:type="dxa"/>
            <w:tcMar>
              <w:left w:w="57" w:type="dxa"/>
              <w:right w:w="57" w:type="dxa"/>
            </w:tcMar>
          </w:tcPr>
          <w:p w14:paraId="6F5239E3" w14:textId="77777777" w:rsidR="00E91B75" w:rsidRPr="00A273CB" w:rsidDel="00C23760" w:rsidRDefault="00E91B75" w:rsidP="00BF1EED">
            <w:pPr>
              <w:rPr>
                <w:lang w:val="es-ES"/>
              </w:rPr>
            </w:pPr>
            <w:r w:rsidRPr="00A273CB">
              <w:rPr>
                <w:lang w:val="es-ES"/>
              </w:rPr>
              <w:t>En el Anexo C se resum</w:t>
            </w:r>
            <w:r>
              <w:rPr>
                <w:lang w:val="es-ES"/>
              </w:rPr>
              <w:t>ió</w:t>
            </w:r>
            <w:r w:rsidRPr="00A273CB">
              <w:rPr>
                <w:lang w:val="es-ES"/>
              </w:rPr>
              <w:t xml:space="preserve"> la dirección acordada de los diversos Grupos de Trabajo, Grupos de Relator, JCA y otras funciones del GANT.</w:t>
            </w:r>
          </w:p>
        </w:tc>
      </w:tr>
    </w:tbl>
    <w:p w14:paraId="16575F63" w14:textId="445CFB82" w:rsidR="00E91B75" w:rsidRPr="00A273CB" w:rsidRDefault="00F32945" w:rsidP="00F32945">
      <w:pPr>
        <w:pStyle w:val="Heading1"/>
        <w:rPr>
          <w:szCs w:val="24"/>
          <w:lang w:val="es-ES"/>
        </w:rPr>
      </w:pPr>
      <w:bookmarkStart w:id="22" w:name="_Toc202514410"/>
      <w:bookmarkStart w:id="23" w:name="_Toc219204699"/>
      <w:r>
        <w:rPr>
          <w:lang w:val="es-ES"/>
        </w:rPr>
        <w:t>5</w:t>
      </w:r>
      <w:r>
        <w:rPr>
          <w:lang w:val="es-ES"/>
        </w:rPr>
        <w:tab/>
      </w:r>
      <w:r w:rsidR="00E91B75" w:rsidRPr="00F32945">
        <w:t>Informes</w:t>
      </w:r>
      <w:r w:rsidR="00E91B75" w:rsidRPr="00A273CB">
        <w:rPr>
          <w:lang w:val="es-ES"/>
        </w:rPr>
        <w:t xml:space="preserve"> del Director de la TSB</w:t>
      </w:r>
      <w:bookmarkEnd w:id="22"/>
      <w:bookmarkEnd w:id="2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E91B75" w:rsidRPr="00955020" w14:paraId="004C4FF9" w14:textId="77777777" w:rsidTr="009243A2">
        <w:tc>
          <w:tcPr>
            <w:tcW w:w="714" w:type="dxa"/>
          </w:tcPr>
          <w:p w14:paraId="30F3258B" w14:textId="77777777" w:rsidR="00E91B75" w:rsidRPr="00955020" w:rsidRDefault="00E91B75" w:rsidP="00955020">
            <w:r w:rsidRPr="00955020">
              <w:t>5.1</w:t>
            </w:r>
          </w:p>
        </w:tc>
        <w:tc>
          <w:tcPr>
            <w:tcW w:w="9214" w:type="dxa"/>
            <w:tcMar>
              <w:left w:w="57" w:type="dxa"/>
              <w:right w:w="57" w:type="dxa"/>
            </w:tcMar>
          </w:tcPr>
          <w:p w14:paraId="7AF41165" w14:textId="0CF05627" w:rsidR="00E91B75" w:rsidRPr="00955020" w:rsidRDefault="00E91B75" w:rsidP="00955020">
            <w:r w:rsidRPr="00955020">
              <w:t>El Director de la TSB presentó el informe de actividades del UIT-T (</w:t>
            </w:r>
            <w:hyperlink r:id="rId38" w:history="1">
              <w:r w:rsidRPr="00955020">
                <w:rPr>
                  <w:rStyle w:val="Hyperlink"/>
                </w:rPr>
                <w:t>TD9</w:t>
              </w:r>
            </w:hyperlink>
            <w:r w:rsidRPr="00955020">
              <w:t>, diapositivas del Addéndum</w:t>
            </w:r>
            <w:r w:rsidR="00323AFE" w:rsidRPr="00955020">
              <w:t> </w:t>
            </w:r>
            <w:r w:rsidRPr="00955020">
              <w:t>1), en el que se destacan los principales resultados obtenidos en la normalización del UIT</w:t>
            </w:r>
            <w:r w:rsidR="00323AFE" w:rsidRPr="00955020">
              <w:noBreakHyphen/>
            </w:r>
            <w:r w:rsidRPr="00955020">
              <w:t>T entre agosto de 2024 y mayo de 2025. Se tomó nota de ello.</w:t>
            </w:r>
            <w:hyperlink r:id="rId39" w:history="1"/>
            <w:hyperlink r:id="rId40" w:history="1"/>
          </w:p>
        </w:tc>
      </w:tr>
      <w:tr w:rsidR="00E91B75" w:rsidRPr="00955020" w14:paraId="0F2111A8" w14:textId="77777777" w:rsidTr="009243A2">
        <w:tc>
          <w:tcPr>
            <w:tcW w:w="714" w:type="dxa"/>
          </w:tcPr>
          <w:p w14:paraId="0AA4B5BD" w14:textId="77777777" w:rsidR="00E91B75" w:rsidRPr="00955020" w:rsidRDefault="00E91B75" w:rsidP="00955020">
            <w:r w:rsidRPr="00955020">
              <w:t>5.2</w:t>
            </w:r>
          </w:p>
        </w:tc>
        <w:tc>
          <w:tcPr>
            <w:tcW w:w="9214" w:type="dxa"/>
            <w:tcMar>
              <w:left w:w="57" w:type="dxa"/>
              <w:right w:w="57" w:type="dxa"/>
            </w:tcMar>
          </w:tcPr>
          <w:p w14:paraId="6BDCC290" w14:textId="77777777" w:rsidR="00E91B75" w:rsidRPr="00955020" w:rsidRDefault="00E91B75" w:rsidP="00955020">
            <w:r w:rsidRPr="00955020">
              <w:t xml:space="preserve">En el Documento </w:t>
            </w:r>
            <w:hyperlink r:id="rId41" w:history="1">
              <w:r w:rsidRPr="00955020">
                <w:rPr>
                  <w:rStyle w:val="Hyperlink"/>
                </w:rPr>
                <w:t>TD10R1</w:t>
              </w:r>
            </w:hyperlink>
            <w:r w:rsidRPr="00955020">
              <w:t xml:space="preserve"> se presentó el plan de acción relacionado con las Resoluciones y la Opinión de la AMNT. Se tomó nota de ello.</w:t>
            </w:r>
          </w:p>
        </w:tc>
      </w:tr>
    </w:tbl>
    <w:p w14:paraId="02AF0E43" w14:textId="5435B604" w:rsidR="00E91B75" w:rsidRPr="00A273CB" w:rsidRDefault="00F32945" w:rsidP="00F32945">
      <w:pPr>
        <w:pStyle w:val="Heading1"/>
        <w:rPr>
          <w:szCs w:val="24"/>
          <w:lang w:val="es-ES"/>
        </w:rPr>
      </w:pPr>
      <w:bookmarkStart w:id="24" w:name="_Toc202514411"/>
      <w:bookmarkStart w:id="25" w:name="_Toc219204700"/>
      <w:r>
        <w:rPr>
          <w:lang w:val="es-ES"/>
        </w:rPr>
        <w:t>6</w:t>
      </w:r>
      <w:r>
        <w:rPr>
          <w:lang w:val="es-ES"/>
        </w:rPr>
        <w:tab/>
      </w:r>
      <w:r w:rsidR="00E91B75" w:rsidRPr="00A273CB">
        <w:rPr>
          <w:lang w:val="es-ES"/>
        </w:rPr>
        <w:t xml:space="preserve">Red </w:t>
      </w:r>
      <w:r w:rsidR="00E91B75" w:rsidRPr="00F32945">
        <w:t>de</w:t>
      </w:r>
      <w:r w:rsidR="00E91B75" w:rsidRPr="00A273CB">
        <w:rPr>
          <w:lang w:val="es-ES"/>
        </w:rPr>
        <w:t xml:space="preserve"> Mujeres en el UIT-T (NoW)</w:t>
      </w:r>
      <w:bookmarkEnd w:id="24"/>
      <w:bookmarkEnd w:id="2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E91B75" w:rsidRPr="00955020" w14:paraId="0147482D" w14:textId="77777777" w:rsidTr="009243A2">
        <w:tc>
          <w:tcPr>
            <w:tcW w:w="714" w:type="dxa"/>
          </w:tcPr>
          <w:p w14:paraId="10C2C49C" w14:textId="77777777" w:rsidR="00E91B75" w:rsidRPr="00955020" w:rsidRDefault="00E91B75" w:rsidP="00955020">
            <w:r w:rsidRPr="00955020">
              <w:t>6.1</w:t>
            </w:r>
          </w:p>
        </w:tc>
        <w:tc>
          <w:tcPr>
            <w:tcW w:w="9214" w:type="dxa"/>
            <w:tcMar>
              <w:left w:w="57" w:type="dxa"/>
              <w:right w:w="57" w:type="dxa"/>
            </w:tcMar>
          </w:tcPr>
          <w:p w14:paraId="1AFD44DB" w14:textId="77777777" w:rsidR="00E91B75" w:rsidRPr="00955020" w:rsidRDefault="00E91B75" w:rsidP="00955020">
            <w:r w:rsidRPr="00955020">
              <w:t xml:space="preserve">En el Documento </w:t>
            </w:r>
            <w:hyperlink r:id="rId42" w:history="1">
              <w:r w:rsidRPr="00955020">
                <w:rPr>
                  <w:rStyle w:val="Hyperlink"/>
                </w:rPr>
                <w:t>TD77</w:t>
              </w:r>
            </w:hyperlink>
            <w:r w:rsidRPr="00955020">
              <w:t xml:space="preserve"> se informó sobre los resultados de la encuesta sobre promoción de la igualdad de género. Se tomó nota de ello.</w:t>
            </w:r>
          </w:p>
        </w:tc>
      </w:tr>
      <w:tr w:rsidR="00E91B75" w:rsidRPr="00955020" w14:paraId="09C2B53D" w14:textId="77777777" w:rsidTr="009243A2">
        <w:tc>
          <w:tcPr>
            <w:tcW w:w="714" w:type="dxa"/>
          </w:tcPr>
          <w:p w14:paraId="26A885D2" w14:textId="77777777" w:rsidR="00E91B75" w:rsidRPr="00955020" w:rsidRDefault="00E91B75" w:rsidP="00955020">
            <w:r w:rsidRPr="00955020">
              <w:t>6.2</w:t>
            </w:r>
          </w:p>
        </w:tc>
        <w:tc>
          <w:tcPr>
            <w:tcW w:w="9214" w:type="dxa"/>
            <w:tcMar>
              <w:left w:w="57" w:type="dxa"/>
              <w:right w:w="57" w:type="dxa"/>
            </w:tcMar>
          </w:tcPr>
          <w:p w14:paraId="2A2287DB" w14:textId="77777777" w:rsidR="00E91B75" w:rsidRPr="00955020" w:rsidRDefault="00E91B75" w:rsidP="00955020">
            <w:r w:rsidRPr="00955020">
              <w:t xml:space="preserve">En el Documento </w:t>
            </w:r>
            <w:hyperlink r:id="rId43" w:history="1">
              <w:r w:rsidRPr="00955020">
                <w:rPr>
                  <w:rStyle w:val="Hyperlink"/>
                </w:rPr>
                <w:t>TD119</w:t>
              </w:r>
            </w:hyperlink>
            <w:r w:rsidRPr="00955020">
              <w:t xml:space="preserve"> se proporcionó la composición del equipo directivo de la Red de Mujeres en el UIT-T (NoW en el UIT-T) para el periodo de estudios 2025-2028. Se refrendaron los nombramientos en este DT.</w:t>
            </w:r>
          </w:p>
        </w:tc>
      </w:tr>
    </w:tbl>
    <w:p w14:paraId="0DAFAABC" w14:textId="5D40DFE5" w:rsidR="00E91B75" w:rsidRPr="00A273CB" w:rsidRDefault="00F32945" w:rsidP="00F32945">
      <w:pPr>
        <w:pStyle w:val="Heading1"/>
        <w:rPr>
          <w:szCs w:val="24"/>
          <w:lang w:val="es-ES"/>
        </w:rPr>
      </w:pPr>
      <w:bookmarkStart w:id="26" w:name="_Toc202514412"/>
      <w:bookmarkStart w:id="27" w:name="_Toc219204701"/>
      <w:r>
        <w:rPr>
          <w:lang w:val="es-ES"/>
        </w:rPr>
        <w:t>7</w:t>
      </w:r>
      <w:r>
        <w:rPr>
          <w:lang w:val="es-ES"/>
        </w:rPr>
        <w:tab/>
      </w:r>
      <w:r w:rsidR="00E91B75" w:rsidRPr="00F32945">
        <w:t>Actividades</w:t>
      </w:r>
      <w:r w:rsidR="00E91B75" w:rsidRPr="00A273CB">
        <w:rPr>
          <w:lang w:val="es-ES"/>
        </w:rPr>
        <w:t xml:space="preserve"> de Coordinación Conjuntas (JCA) del UIT-T</w:t>
      </w:r>
      <w:bookmarkEnd w:id="26"/>
      <w:bookmarkEnd w:id="27"/>
    </w:p>
    <w:p w14:paraId="2735A7A8" w14:textId="647839FC" w:rsidR="00E91B75" w:rsidRPr="00A273CB" w:rsidRDefault="00E91B75" w:rsidP="00F32945">
      <w:pPr>
        <w:pStyle w:val="Heading2"/>
        <w:rPr>
          <w:szCs w:val="24"/>
          <w:lang w:val="es-ES"/>
        </w:rPr>
      </w:pPr>
      <w:bookmarkStart w:id="28" w:name="_Toc202514413"/>
      <w:bookmarkStart w:id="29" w:name="_Toc219204702"/>
      <w:r w:rsidRPr="00A273CB">
        <w:rPr>
          <w:lang w:val="es-ES"/>
        </w:rPr>
        <w:t>7.1</w:t>
      </w:r>
      <w:r w:rsidR="00F32945">
        <w:rPr>
          <w:lang w:val="es-ES"/>
        </w:rPr>
        <w:tab/>
      </w:r>
      <w:r w:rsidRPr="00A273CB">
        <w:rPr>
          <w:lang w:val="es-ES"/>
        </w:rPr>
        <w:t xml:space="preserve">JCA </w:t>
      </w:r>
      <w:r w:rsidRPr="00F32945">
        <w:t>sobre</w:t>
      </w:r>
      <w:r w:rsidRPr="00A273CB">
        <w:rPr>
          <w:lang w:val="es-ES"/>
        </w:rPr>
        <w:t xml:space="preserve"> accesibilidad y factores humanos (JCA-AHF)</w:t>
      </w:r>
      <w:bookmarkEnd w:id="28"/>
      <w:bookmarkEnd w:id="2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6B44A5E0" w14:textId="77777777" w:rsidTr="009243A2">
        <w:tc>
          <w:tcPr>
            <w:tcW w:w="996" w:type="dxa"/>
          </w:tcPr>
          <w:p w14:paraId="506DA073" w14:textId="77777777" w:rsidR="00E91B75" w:rsidRPr="00955020" w:rsidRDefault="00E91B75" w:rsidP="00955020">
            <w:r w:rsidRPr="00955020">
              <w:t>7.1.1</w:t>
            </w:r>
          </w:p>
        </w:tc>
        <w:tc>
          <w:tcPr>
            <w:tcW w:w="8932" w:type="dxa"/>
            <w:tcMar>
              <w:left w:w="57" w:type="dxa"/>
              <w:right w:w="57" w:type="dxa"/>
            </w:tcMar>
          </w:tcPr>
          <w:p w14:paraId="18B137C1" w14:textId="77777777" w:rsidR="00E91B75" w:rsidRPr="00955020" w:rsidRDefault="00E91B75" w:rsidP="00955020">
            <w:r w:rsidRPr="00955020">
              <w:t xml:space="preserve">En el Documento </w:t>
            </w:r>
            <w:hyperlink r:id="rId44" w:history="1">
              <w:r w:rsidRPr="00955020">
                <w:rPr>
                  <w:rStyle w:val="Hyperlink"/>
                </w:rPr>
                <w:t>TD31</w:t>
              </w:r>
            </w:hyperlink>
            <w:r w:rsidRPr="00955020">
              <w:t xml:space="preserve"> se proporcionó el informe sobre la marcha de los trabajos de la JCA-AHF. Se tomó nota de ello.</w:t>
            </w:r>
          </w:p>
          <w:p w14:paraId="61B4AC58" w14:textId="77777777" w:rsidR="00E91B75" w:rsidRPr="00955020" w:rsidRDefault="00E91B75" w:rsidP="00955020">
            <w:r w:rsidRPr="00955020">
              <w:t>El GANT refrendó su mantenimiento hasta la próxima reunión del GANT, a la espera del proceso de revisión (véase la cláusula 7.9). El GANT también acordó la dirección actualizada de la JCA-AHF, tal y como figura en el Anexo C.</w:t>
            </w:r>
          </w:p>
        </w:tc>
      </w:tr>
    </w:tbl>
    <w:p w14:paraId="439C7085" w14:textId="133880DB" w:rsidR="00E91B75" w:rsidRPr="00A273CB" w:rsidRDefault="00E91B75" w:rsidP="00F32945">
      <w:pPr>
        <w:pStyle w:val="Heading2"/>
        <w:rPr>
          <w:szCs w:val="24"/>
          <w:lang w:val="es-ES"/>
        </w:rPr>
      </w:pPr>
      <w:bookmarkStart w:id="30" w:name="_Toc202514414"/>
      <w:bookmarkStart w:id="31" w:name="_Toc219204703"/>
      <w:r w:rsidRPr="00A273CB">
        <w:rPr>
          <w:lang w:val="es-ES"/>
        </w:rPr>
        <w:t>7.2</w:t>
      </w:r>
      <w:r w:rsidR="00F32945">
        <w:rPr>
          <w:lang w:val="es-ES"/>
        </w:rPr>
        <w:tab/>
      </w:r>
      <w:r w:rsidRPr="00A273CB">
        <w:rPr>
          <w:lang w:val="es-ES"/>
        </w:rPr>
        <w:t>JCA sobre certificados digitales COVID 19 (JCA-DCC del UIT-T)</w:t>
      </w:r>
      <w:bookmarkStart w:id="32" w:name="_Hlk122173435"/>
      <w:bookmarkEnd w:id="30"/>
      <w:bookmarkEnd w:id="31"/>
      <w:bookmarkEnd w:id="3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3FF0BB68" w14:textId="77777777" w:rsidTr="009243A2">
        <w:tc>
          <w:tcPr>
            <w:tcW w:w="996" w:type="dxa"/>
          </w:tcPr>
          <w:p w14:paraId="639578C1" w14:textId="77777777" w:rsidR="00E91B75" w:rsidRPr="00955020" w:rsidRDefault="00E91B75" w:rsidP="00955020">
            <w:r w:rsidRPr="00955020">
              <w:t>7.2.1</w:t>
            </w:r>
          </w:p>
        </w:tc>
        <w:tc>
          <w:tcPr>
            <w:tcW w:w="8932" w:type="dxa"/>
            <w:tcMar>
              <w:left w:w="57" w:type="dxa"/>
              <w:right w:w="57" w:type="dxa"/>
            </w:tcMar>
          </w:tcPr>
          <w:p w14:paraId="7846672A" w14:textId="77777777" w:rsidR="00E91B75" w:rsidRPr="00955020" w:rsidRDefault="00E91B75" w:rsidP="00955020">
            <w:r w:rsidRPr="00955020">
              <w:t xml:space="preserve">En el Documento </w:t>
            </w:r>
            <w:hyperlink r:id="rId45" w:history="1">
              <w:r w:rsidRPr="00955020">
                <w:rPr>
                  <w:rStyle w:val="Hyperlink"/>
                </w:rPr>
                <w:t>TD30</w:t>
              </w:r>
            </w:hyperlink>
            <w:r w:rsidRPr="00955020">
              <w:t xml:space="preserve"> se proporcionó el informe de situación. Se tomó nota de ello.</w:t>
            </w:r>
          </w:p>
        </w:tc>
      </w:tr>
      <w:tr w:rsidR="00E91B75" w:rsidRPr="00955020" w14:paraId="7FC69596" w14:textId="77777777" w:rsidTr="009243A2">
        <w:tc>
          <w:tcPr>
            <w:tcW w:w="996" w:type="dxa"/>
          </w:tcPr>
          <w:p w14:paraId="11525615" w14:textId="77777777" w:rsidR="00E91B75" w:rsidRPr="00955020" w:rsidRDefault="00E91B75" w:rsidP="00955020">
            <w:r w:rsidRPr="00955020">
              <w:t>7.2.2</w:t>
            </w:r>
          </w:p>
        </w:tc>
        <w:tc>
          <w:tcPr>
            <w:tcW w:w="8932" w:type="dxa"/>
            <w:tcMar>
              <w:left w:w="57" w:type="dxa"/>
              <w:right w:w="57" w:type="dxa"/>
            </w:tcMar>
          </w:tcPr>
          <w:p w14:paraId="1EBD1A2E" w14:textId="7649BB7E" w:rsidR="00E91B75" w:rsidRPr="00955020" w:rsidRDefault="00E91B75" w:rsidP="00955020">
            <w:r w:rsidRPr="00955020">
              <w:t xml:space="preserve">En el Documento </w:t>
            </w:r>
            <w:hyperlink r:id="rId46" w:history="1">
              <w:r w:rsidRPr="00955020">
                <w:rPr>
                  <w:rStyle w:val="Hyperlink"/>
                </w:rPr>
                <w:t>C5</w:t>
              </w:r>
            </w:hyperlink>
            <w:r w:rsidRPr="00955020">
              <w:t xml:space="preserve"> se propuso que la JCA-DCC (certificados digitales COVID</w:t>
            </w:r>
            <w:r w:rsidR="00633B30" w:rsidRPr="00955020">
              <w:noBreakHyphen/>
            </w:r>
            <w:r w:rsidRPr="00955020">
              <w:t>19) siguiera siendo JCA-VHC (credenciales verificables para la salud). El Anexo G contiene el mandato revisado acordado.</w:t>
            </w:r>
          </w:p>
          <w:p w14:paraId="57A2132D" w14:textId="77777777" w:rsidR="00E91B75" w:rsidRPr="00955020" w:rsidRDefault="00E91B75" w:rsidP="00955020">
            <w:r w:rsidRPr="00955020">
              <w:t>El GANT refrendó su mantenimiento hasta la próxima reunión del GANT, a la espera del proceso de revisión (véase el § 7.9).</w:t>
            </w:r>
          </w:p>
        </w:tc>
      </w:tr>
    </w:tbl>
    <w:p w14:paraId="5A4940CA" w14:textId="77777777" w:rsidR="00633B30" w:rsidRDefault="00633B30" w:rsidP="00F32945">
      <w:pPr>
        <w:pStyle w:val="Heading2"/>
        <w:rPr>
          <w:lang w:val="es-ES"/>
        </w:rPr>
      </w:pPr>
      <w:bookmarkStart w:id="33" w:name="_Toc202514415"/>
      <w:bookmarkStart w:id="34" w:name="_Toc219204704"/>
    </w:p>
    <w:p w14:paraId="18423DB3" w14:textId="0F3B4A01" w:rsidR="00633B30" w:rsidRDefault="00633B30">
      <w:pPr>
        <w:tabs>
          <w:tab w:val="clear" w:pos="794"/>
          <w:tab w:val="clear" w:pos="1191"/>
          <w:tab w:val="clear" w:pos="1588"/>
          <w:tab w:val="clear" w:pos="1985"/>
        </w:tabs>
        <w:overflowPunct/>
        <w:autoSpaceDE/>
        <w:autoSpaceDN/>
        <w:adjustRightInd/>
        <w:spacing w:before="0"/>
        <w:textAlignment w:val="auto"/>
        <w:rPr>
          <w:b/>
          <w:lang w:val="es-ES"/>
        </w:rPr>
      </w:pPr>
    </w:p>
    <w:p w14:paraId="00659F72" w14:textId="47476032" w:rsidR="00E91B75" w:rsidRPr="00A273CB" w:rsidRDefault="00E91B75" w:rsidP="00F32945">
      <w:pPr>
        <w:pStyle w:val="Heading2"/>
        <w:rPr>
          <w:szCs w:val="24"/>
          <w:lang w:val="es-ES"/>
        </w:rPr>
      </w:pPr>
      <w:r w:rsidRPr="00A273CB">
        <w:rPr>
          <w:lang w:val="es-ES"/>
        </w:rPr>
        <w:t>7.3</w:t>
      </w:r>
      <w:r w:rsidR="00F32945">
        <w:rPr>
          <w:lang w:val="es-ES"/>
        </w:rPr>
        <w:tab/>
      </w:r>
      <w:r w:rsidRPr="00A273CB">
        <w:rPr>
          <w:lang w:val="es-ES"/>
        </w:rPr>
        <w:t xml:space="preserve">JCA </w:t>
      </w:r>
      <w:r w:rsidRPr="00F32945">
        <w:t>sobre</w:t>
      </w:r>
      <w:r w:rsidRPr="00A273CB">
        <w:rPr>
          <w:lang w:val="es-ES"/>
        </w:rPr>
        <w:t xml:space="preserve"> redes de distribución de claves cuánticas (JCA-QKDN del UIT-T)</w:t>
      </w:r>
      <w:bookmarkEnd w:id="33"/>
      <w:bookmarkEnd w:id="3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78B0787D" w14:textId="77777777" w:rsidTr="009243A2">
        <w:tc>
          <w:tcPr>
            <w:tcW w:w="996" w:type="dxa"/>
          </w:tcPr>
          <w:p w14:paraId="55A286F2" w14:textId="77777777" w:rsidR="00E91B75" w:rsidRPr="00955020" w:rsidRDefault="00E91B75" w:rsidP="00955020">
            <w:r w:rsidRPr="00955020">
              <w:t>7.3.1</w:t>
            </w:r>
          </w:p>
        </w:tc>
        <w:tc>
          <w:tcPr>
            <w:tcW w:w="8932" w:type="dxa"/>
            <w:tcMar>
              <w:left w:w="57" w:type="dxa"/>
              <w:right w:w="57" w:type="dxa"/>
            </w:tcMar>
          </w:tcPr>
          <w:p w14:paraId="571FC409" w14:textId="616894F6" w:rsidR="00E91B75" w:rsidRPr="00955020" w:rsidRDefault="00E91B75" w:rsidP="00955020">
            <w:r w:rsidRPr="00955020">
              <w:t xml:space="preserve">En el Documento </w:t>
            </w:r>
            <w:hyperlink r:id="rId47" w:history="1">
              <w:r w:rsidRPr="00955020">
                <w:rPr>
                  <w:rStyle w:val="Hyperlink"/>
                </w:rPr>
                <w:t>TD32</w:t>
              </w:r>
            </w:hyperlink>
            <w:r w:rsidRPr="00955020">
              <w:t xml:space="preserve"> se proporcionó el informe de las actividades recientes de la JCA</w:t>
            </w:r>
            <w:r w:rsidR="00633B30" w:rsidRPr="00955020">
              <w:noBreakHyphen/>
            </w:r>
            <w:r w:rsidRPr="00955020">
              <w:t>QKDN. Se tomó nota de ello.</w:t>
            </w:r>
          </w:p>
        </w:tc>
      </w:tr>
      <w:tr w:rsidR="00E91B75" w:rsidRPr="00955020" w14:paraId="11A4C1F3" w14:textId="77777777" w:rsidTr="009243A2">
        <w:tc>
          <w:tcPr>
            <w:tcW w:w="996" w:type="dxa"/>
          </w:tcPr>
          <w:p w14:paraId="250B50D8" w14:textId="77777777" w:rsidR="00E91B75" w:rsidRPr="00955020" w:rsidRDefault="00E91B75" w:rsidP="00955020">
            <w:r w:rsidRPr="00955020">
              <w:t>7.3.2</w:t>
            </w:r>
          </w:p>
        </w:tc>
        <w:tc>
          <w:tcPr>
            <w:tcW w:w="8932" w:type="dxa"/>
            <w:tcMar>
              <w:left w:w="57" w:type="dxa"/>
              <w:right w:w="57" w:type="dxa"/>
            </w:tcMar>
          </w:tcPr>
          <w:p w14:paraId="3E2924A4" w14:textId="77777777" w:rsidR="00E91B75" w:rsidRPr="00955020" w:rsidRDefault="00E91B75" w:rsidP="00955020">
            <w:r w:rsidRPr="00955020">
              <w:t xml:space="preserve">En el Documento </w:t>
            </w:r>
            <w:hyperlink r:id="rId48" w:history="1">
              <w:r w:rsidRPr="00955020">
                <w:rPr>
                  <w:rStyle w:val="Hyperlink"/>
                </w:rPr>
                <w:t>C7</w:t>
              </w:r>
            </w:hyperlink>
            <w:r w:rsidRPr="00955020">
              <w:t xml:space="preserve"> se propuso continuar con la JCA-QKDN.</w:t>
            </w:r>
          </w:p>
          <w:p w14:paraId="4B6F8DEE" w14:textId="77777777" w:rsidR="00E91B75" w:rsidRPr="00955020" w:rsidRDefault="00E91B75" w:rsidP="00955020">
            <w:r w:rsidRPr="00955020">
              <w:t>El GANT refrendó su mantenimiento hasta la próxima reunión del GANT, a la espera del proceso de revisión (véase el § 7.9).</w:t>
            </w:r>
          </w:p>
        </w:tc>
      </w:tr>
    </w:tbl>
    <w:p w14:paraId="78B13CA0" w14:textId="52B8680A" w:rsidR="00E91B75" w:rsidRPr="00A273CB" w:rsidRDefault="00E91B75" w:rsidP="00F32945">
      <w:pPr>
        <w:pStyle w:val="Heading2"/>
        <w:rPr>
          <w:szCs w:val="24"/>
          <w:lang w:val="es-ES"/>
        </w:rPr>
      </w:pPr>
      <w:bookmarkStart w:id="35" w:name="_Toc202514416"/>
      <w:bookmarkStart w:id="36" w:name="_Toc219204705"/>
      <w:r w:rsidRPr="00A273CB">
        <w:rPr>
          <w:lang w:val="es-ES"/>
        </w:rPr>
        <w:t>7.4</w:t>
      </w:r>
      <w:r w:rsidR="00F32945">
        <w:rPr>
          <w:lang w:val="es-ES"/>
        </w:rPr>
        <w:tab/>
      </w:r>
      <w:r w:rsidRPr="00F32945">
        <w:t>JCA</w:t>
      </w:r>
      <w:r w:rsidRPr="00A273CB">
        <w:rPr>
          <w:lang w:val="es-ES"/>
        </w:rPr>
        <w:t xml:space="preserve"> sobre Internet de las cosas, gemelos digitales y ciudades y comunidades inteligentes y sostenibles (JCA-IoT, DT y </w:t>
      </w:r>
      <w:r w:rsidRPr="00A273CB">
        <w:rPr>
          <w:szCs w:val="24"/>
          <w:lang w:val="es-ES"/>
        </w:rPr>
        <w:t>SSC&amp;C</w:t>
      </w:r>
      <w:r w:rsidRPr="00A273CB">
        <w:rPr>
          <w:lang w:val="es-ES"/>
        </w:rPr>
        <w:t>)</w:t>
      </w:r>
      <w:bookmarkEnd w:id="35"/>
      <w:bookmarkEnd w:id="3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5C445F61" w14:textId="77777777" w:rsidTr="009243A2">
        <w:tc>
          <w:tcPr>
            <w:tcW w:w="996" w:type="dxa"/>
          </w:tcPr>
          <w:p w14:paraId="426FAC8D" w14:textId="77777777" w:rsidR="00E91B75" w:rsidRPr="00955020" w:rsidRDefault="00E91B75" w:rsidP="00955020">
            <w:r w:rsidRPr="00955020">
              <w:t>7.4.1</w:t>
            </w:r>
          </w:p>
        </w:tc>
        <w:tc>
          <w:tcPr>
            <w:tcW w:w="8932" w:type="dxa"/>
            <w:tcMar>
              <w:left w:w="57" w:type="dxa"/>
              <w:right w:w="57" w:type="dxa"/>
            </w:tcMar>
          </w:tcPr>
          <w:p w14:paraId="513B82C0" w14:textId="301E8B67" w:rsidR="00E91B75" w:rsidRPr="00955020" w:rsidRDefault="00E91B75" w:rsidP="00955020">
            <w:r w:rsidRPr="00955020">
              <w:t xml:space="preserve">En el Documento </w:t>
            </w:r>
            <w:hyperlink r:id="rId49" w:history="1">
              <w:r w:rsidRPr="00955020">
                <w:rPr>
                  <w:rStyle w:val="Hyperlink"/>
                </w:rPr>
                <w:t>TD50</w:t>
              </w:r>
            </w:hyperlink>
            <w:r w:rsidRPr="00955020">
              <w:t xml:space="preserve"> se revisaron el título y el mandato de la Actividad Conjunta de Coordinación sobre Internet de las cosas y las ciudades y comunidades inteligentes (JCA</w:t>
            </w:r>
            <w:r w:rsidR="00633B30" w:rsidRPr="00955020">
              <w:noBreakHyphen/>
            </w:r>
            <w:r w:rsidRPr="00955020">
              <w:t>IoT y SSC&amp;C). Se tomó nota de ello.</w:t>
            </w:r>
          </w:p>
          <w:p w14:paraId="7313DE4F" w14:textId="77777777" w:rsidR="00E91B75" w:rsidRPr="00955020" w:rsidRDefault="00E91B75" w:rsidP="00955020">
            <w:r w:rsidRPr="00955020">
              <w:t>El GANT refrendó su mantenimiento hasta la próxima reunión del GANT, a la espera del proceso de revisión (véase el § 7.9).</w:t>
            </w:r>
          </w:p>
        </w:tc>
      </w:tr>
    </w:tbl>
    <w:p w14:paraId="460BEE9E" w14:textId="21FC3A51" w:rsidR="00E91B75" w:rsidRPr="00A273CB" w:rsidRDefault="00E91B75" w:rsidP="00F32945">
      <w:pPr>
        <w:pStyle w:val="Heading2"/>
        <w:rPr>
          <w:szCs w:val="24"/>
          <w:lang w:val="es-ES"/>
        </w:rPr>
      </w:pPr>
      <w:bookmarkStart w:id="37" w:name="_Toc202514417"/>
      <w:bookmarkStart w:id="38" w:name="_Toc219204706"/>
      <w:r w:rsidRPr="00A273CB">
        <w:rPr>
          <w:lang w:val="es-ES"/>
        </w:rPr>
        <w:t>7.5</w:t>
      </w:r>
      <w:r w:rsidRPr="00A273CB">
        <w:rPr>
          <w:lang w:val="es-ES"/>
        </w:rPr>
        <w:tab/>
        <w:t>JCA sobre aprendizaje automático (JCA-AI/ML)</w:t>
      </w:r>
      <w:bookmarkEnd w:id="37"/>
      <w:bookmarkEnd w:id="3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39BD1918" w14:textId="77777777" w:rsidTr="009243A2">
        <w:tc>
          <w:tcPr>
            <w:tcW w:w="996" w:type="dxa"/>
          </w:tcPr>
          <w:p w14:paraId="52CE1032" w14:textId="77777777" w:rsidR="00E91B75" w:rsidRPr="00955020" w:rsidRDefault="00E91B75" w:rsidP="00955020">
            <w:r w:rsidRPr="00955020">
              <w:t>7.5.1</w:t>
            </w:r>
          </w:p>
        </w:tc>
        <w:tc>
          <w:tcPr>
            <w:tcW w:w="8932" w:type="dxa"/>
            <w:tcMar>
              <w:left w:w="57" w:type="dxa"/>
              <w:right w:w="57" w:type="dxa"/>
            </w:tcMar>
          </w:tcPr>
          <w:p w14:paraId="46501E1D" w14:textId="77777777" w:rsidR="00E91B75" w:rsidRPr="00955020" w:rsidRDefault="00E91B75" w:rsidP="00955020">
            <w:r w:rsidRPr="00955020">
              <w:t xml:space="preserve">En el Documento </w:t>
            </w:r>
            <w:hyperlink r:id="rId50" w:history="1">
              <w:r w:rsidRPr="00955020">
                <w:rPr>
                  <w:rStyle w:val="Hyperlink"/>
                </w:rPr>
                <w:t>TD75</w:t>
              </w:r>
            </w:hyperlink>
            <w:r w:rsidRPr="00955020">
              <w:t xml:space="preserve"> se informó al GANT de la revisión del mandato y el nombre de esta JCA con la misma dirección.</w:t>
            </w:r>
          </w:p>
          <w:p w14:paraId="0AA0111C" w14:textId="77777777" w:rsidR="00E91B75" w:rsidRPr="00955020" w:rsidRDefault="00E91B75" w:rsidP="00955020">
            <w:r w:rsidRPr="00955020">
              <w:t>El GANT refrendó su mantenimiento hasta la próxima reunión del GANT, a la espera del proceso de revisión (véase el § 7.9).</w:t>
            </w:r>
          </w:p>
        </w:tc>
      </w:tr>
    </w:tbl>
    <w:p w14:paraId="267870DB" w14:textId="36FF20D6" w:rsidR="00E91B75" w:rsidRPr="00A273CB" w:rsidRDefault="00E91B75" w:rsidP="00F32945">
      <w:pPr>
        <w:pStyle w:val="Heading2"/>
        <w:rPr>
          <w:szCs w:val="24"/>
          <w:lang w:val="es-ES"/>
        </w:rPr>
      </w:pPr>
      <w:bookmarkStart w:id="39" w:name="_Toc202514418"/>
      <w:bookmarkStart w:id="40" w:name="_Toc219204707"/>
      <w:r w:rsidRPr="00A273CB">
        <w:rPr>
          <w:lang w:val="es-ES"/>
        </w:rPr>
        <w:t>7.6</w:t>
      </w:r>
      <w:r w:rsidRPr="00A273CB">
        <w:rPr>
          <w:lang w:val="es-ES"/>
        </w:rPr>
        <w:tab/>
        <w:t>JCA sobre IMT2020</w:t>
      </w:r>
      <w:bookmarkEnd w:id="39"/>
      <w:bookmarkEnd w:id="4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504C5A74" w14:textId="77777777" w:rsidTr="009243A2">
        <w:tc>
          <w:tcPr>
            <w:tcW w:w="996" w:type="dxa"/>
          </w:tcPr>
          <w:p w14:paraId="758E51CE" w14:textId="77777777" w:rsidR="00E91B75" w:rsidRPr="00955020" w:rsidRDefault="00E91B75" w:rsidP="00955020">
            <w:r w:rsidRPr="00955020">
              <w:t>7.6.1</w:t>
            </w:r>
          </w:p>
        </w:tc>
        <w:tc>
          <w:tcPr>
            <w:tcW w:w="8932" w:type="dxa"/>
            <w:tcMar>
              <w:left w:w="57" w:type="dxa"/>
              <w:right w:w="57" w:type="dxa"/>
            </w:tcMar>
          </w:tcPr>
          <w:p w14:paraId="6FE53A47" w14:textId="77777777" w:rsidR="00E91B75" w:rsidRPr="00955020" w:rsidRDefault="00E91B75" w:rsidP="00955020">
            <w:r w:rsidRPr="00955020">
              <w:t xml:space="preserve">El Presidente de la CE 13 informó de que la CE 13 acordó seguir con esta JCA y el GANT lo refrendó en la última reunión del GANT (Ginebra, 29 de julio – 2 de agosto de 2024), como se indica en el Documento </w:t>
            </w:r>
            <w:hyperlink r:id="rId51" w:history="1">
              <w:r w:rsidRPr="00955020">
                <w:rPr>
                  <w:rStyle w:val="Hyperlink"/>
                </w:rPr>
                <w:t>TSAG-R8</w:t>
              </w:r>
            </w:hyperlink>
            <w:r w:rsidRPr="00955020">
              <w:t>. Se tomó nota de ello.</w:t>
            </w:r>
            <w:hyperlink r:id="rId52"/>
          </w:p>
          <w:p w14:paraId="47F9AC1B" w14:textId="77777777" w:rsidR="00E91B75" w:rsidRPr="00955020" w:rsidRDefault="00E91B75" w:rsidP="00955020">
            <w:r w:rsidRPr="00955020">
              <w:t>El GANT refrendó su mantenimiento hasta la próxima reunión del GANT, a la espera del proceso de revisión (véase el § 7.9).</w:t>
            </w:r>
          </w:p>
        </w:tc>
      </w:tr>
    </w:tbl>
    <w:p w14:paraId="1C36FB65" w14:textId="21233720" w:rsidR="00E91B75" w:rsidRPr="00A273CB" w:rsidRDefault="00E91B75" w:rsidP="00F32945">
      <w:pPr>
        <w:pStyle w:val="Heading2"/>
        <w:rPr>
          <w:szCs w:val="24"/>
          <w:lang w:val="es-ES"/>
        </w:rPr>
      </w:pPr>
      <w:bookmarkStart w:id="41" w:name="_Toc202514419"/>
      <w:bookmarkStart w:id="42" w:name="_Toc219204708"/>
      <w:r w:rsidRPr="00A273CB">
        <w:rPr>
          <w:lang w:val="es-ES"/>
        </w:rPr>
        <w:t>7.7</w:t>
      </w:r>
      <w:r w:rsidR="00F32945">
        <w:rPr>
          <w:lang w:val="es-ES"/>
        </w:rPr>
        <w:tab/>
      </w:r>
      <w:r w:rsidRPr="00A273CB">
        <w:rPr>
          <w:lang w:val="es-ES"/>
        </w:rPr>
        <w:t>JCA sobre gestión de identidades (JCA-IdM)</w:t>
      </w:r>
      <w:bookmarkEnd w:id="41"/>
      <w:bookmarkEnd w:id="4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2A432CAB" w14:textId="77777777" w:rsidTr="009243A2">
        <w:tc>
          <w:tcPr>
            <w:tcW w:w="996" w:type="dxa"/>
          </w:tcPr>
          <w:p w14:paraId="045710B6" w14:textId="77777777" w:rsidR="00E91B75" w:rsidRPr="00955020" w:rsidRDefault="00E91B75" w:rsidP="00955020">
            <w:r w:rsidRPr="00955020">
              <w:t>7.7.1</w:t>
            </w:r>
          </w:p>
        </w:tc>
        <w:tc>
          <w:tcPr>
            <w:tcW w:w="8932" w:type="dxa"/>
            <w:tcMar>
              <w:left w:w="57" w:type="dxa"/>
              <w:right w:w="57" w:type="dxa"/>
            </w:tcMar>
          </w:tcPr>
          <w:p w14:paraId="1B28C061" w14:textId="0517EE9F" w:rsidR="00E91B75" w:rsidRPr="00955020" w:rsidRDefault="00E91B75" w:rsidP="00955020">
            <w:r w:rsidRPr="00955020">
              <w:t xml:space="preserve">En el Documento </w:t>
            </w:r>
            <w:hyperlink r:id="rId53" w:history="1">
              <w:r w:rsidRPr="00955020">
                <w:rPr>
                  <w:rStyle w:val="Hyperlink"/>
                </w:rPr>
                <w:t>TD88</w:t>
              </w:r>
            </w:hyperlink>
            <w:r w:rsidRPr="00955020">
              <w:t xml:space="preserve"> se informó al GANT de la continuación de la Actividad Conjunta de Coordinación sobre gestión de identidad (JCA-IdM) para este periodo de estudios (2025</w:t>
            </w:r>
            <w:r w:rsidR="00633B30" w:rsidRPr="00955020">
              <w:noBreakHyphen/>
            </w:r>
            <w:r w:rsidRPr="00955020">
              <w:t>2028).</w:t>
            </w:r>
          </w:p>
          <w:p w14:paraId="05690DCD" w14:textId="77777777" w:rsidR="00E91B75" w:rsidRPr="00955020" w:rsidRDefault="00E91B75" w:rsidP="00955020">
            <w:r w:rsidRPr="00955020">
              <w:t>El GANT refrendó su mantenimiento hasta la próxima reunión del GANT, a la espera del proceso de revisión (véase el § 7.9).</w:t>
            </w:r>
          </w:p>
        </w:tc>
      </w:tr>
    </w:tbl>
    <w:p w14:paraId="6E1562A0" w14:textId="77777777" w:rsidR="00E91B75" w:rsidRPr="00A273CB" w:rsidRDefault="00E91B75" w:rsidP="00F32945">
      <w:pPr>
        <w:pStyle w:val="Heading2"/>
        <w:rPr>
          <w:szCs w:val="24"/>
          <w:lang w:val="es-ES"/>
        </w:rPr>
      </w:pPr>
      <w:bookmarkStart w:id="43" w:name="_Toc202514420"/>
      <w:bookmarkStart w:id="44" w:name="_Toc219204709"/>
      <w:r w:rsidRPr="00A273CB">
        <w:rPr>
          <w:lang w:val="es-ES"/>
        </w:rPr>
        <w:t>7.8</w:t>
      </w:r>
      <w:r w:rsidRPr="00A273CB">
        <w:rPr>
          <w:lang w:val="es-ES"/>
        </w:rPr>
        <w:tab/>
      </w:r>
      <w:r w:rsidRPr="00F32945">
        <w:t>JCA</w:t>
      </w:r>
      <w:r w:rsidRPr="00A273CB">
        <w:rPr>
          <w:lang w:val="es-ES"/>
        </w:rPr>
        <w:t xml:space="preserve"> sobre protección de la infancia en línea (JCA-COP)</w:t>
      </w:r>
      <w:bookmarkEnd w:id="43"/>
      <w:bookmarkEnd w:id="4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35FF63E3" w14:textId="77777777" w:rsidTr="009243A2">
        <w:trPr>
          <w:cantSplit/>
        </w:trPr>
        <w:tc>
          <w:tcPr>
            <w:tcW w:w="996" w:type="dxa"/>
          </w:tcPr>
          <w:p w14:paraId="45759168" w14:textId="77777777" w:rsidR="00E91B75" w:rsidRPr="00955020" w:rsidRDefault="00E91B75" w:rsidP="00955020">
            <w:r w:rsidRPr="00955020">
              <w:t>7.8.1</w:t>
            </w:r>
          </w:p>
        </w:tc>
        <w:tc>
          <w:tcPr>
            <w:tcW w:w="8932" w:type="dxa"/>
            <w:tcMar>
              <w:left w:w="57" w:type="dxa"/>
              <w:right w:w="57" w:type="dxa"/>
            </w:tcMar>
          </w:tcPr>
          <w:p w14:paraId="4A58113B" w14:textId="77777777" w:rsidR="00E91B75" w:rsidRPr="00955020" w:rsidRDefault="00E91B75" w:rsidP="00955020">
            <w:r w:rsidRPr="00955020">
              <w:t xml:space="preserve">En el Documento </w:t>
            </w:r>
            <w:hyperlink r:id="rId54" w:history="1">
              <w:r w:rsidRPr="00955020">
                <w:rPr>
                  <w:rStyle w:val="Hyperlink"/>
                </w:rPr>
                <w:t>TD132</w:t>
              </w:r>
            </w:hyperlink>
            <w:r w:rsidRPr="00955020">
              <w:t xml:space="preserve"> se proporcionó información básica sobre la JCA-COP.</w:t>
            </w:r>
          </w:p>
          <w:p w14:paraId="2F99E518" w14:textId="1416D456" w:rsidR="00E91B75" w:rsidRPr="00955020" w:rsidRDefault="00E91B75" w:rsidP="00955020">
            <w:r w:rsidRPr="00955020">
              <w:t>El GANT observó que la JCA-COP ha permanecido inactiva durante 13 años y no se disolvió, principalmente porque los miembros consideran importante el tema de la protección de la infancia en línea y no se presentaron contribuciones escritas en las que se propusiera la clausura de la JCA-COP. En su lugar, la CE 17 creó un Grupo por Correspondencia sobre PIeL, que ha estado activo e interactuando con el GTC</w:t>
            </w:r>
            <w:r w:rsidR="00633B30" w:rsidRPr="00955020">
              <w:noBreakHyphen/>
            </w:r>
            <w:r w:rsidRPr="00955020">
              <w:t>PIeL del Consejo de la UIT.</w:t>
            </w:r>
          </w:p>
          <w:p w14:paraId="3DF68955" w14:textId="2E072798" w:rsidR="00E91B75" w:rsidRPr="00955020" w:rsidRDefault="00E91B75" w:rsidP="00955020">
            <w:r w:rsidRPr="00955020">
              <w:t>El GANT tomó nota de este documento temporal y encargó a la CE 17 que estudiara el camino a seguir, teniendo en cuenta las orientaciones para el examen de las JCA (véase el §</w:t>
            </w:r>
            <w:r w:rsidR="00633B30" w:rsidRPr="00955020">
              <w:t> </w:t>
            </w:r>
            <w:r w:rsidRPr="00955020">
              <w:t>7.9 infra) y la petición del GANT de que todas las CE racionalicen las actividades de las JCA (véase el punto 8 del § 13.1.4 infra).</w:t>
            </w:r>
          </w:p>
        </w:tc>
      </w:tr>
    </w:tbl>
    <w:p w14:paraId="21A7C56C" w14:textId="77777777" w:rsidR="00E91B75" w:rsidRPr="00A273CB" w:rsidRDefault="00E91B75" w:rsidP="00F32945">
      <w:pPr>
        <w:pStyle w:val="Heading2"/>
        <w:rPr>
          <w:szCs w:val="24"/>
          <w:lang w:val="es-ES"/>
        </w:rPr>
      </w:pPr>
      <w:bookmarkStart w:id="45" w:name="_Toc202514421"/>
      <w:bookmarkStart w:id="46" w:name="_Toc219204710"/>
      <w:r w:rsidRPr="00A273CB">
        <w:rPr>
          <w:lang w:val="es-ES"/>
        </w:rPr>
        <w:t>7.9</w:t>
      </w:r>
      <w:r w:rsidRPr="00A273CB">
        <w:rPr>
          <w:lang w:val="es-ES"/>
        </w:rPr>
        <w:tab/>
      </w:r>
      <w:r w:rsidRPr="00F32945">
        <w:t>Orientaciones</w:t>
      </w:r>
      <w:r w:rsidRPr="00A273CB">
        <w:rPr>
          <w:lang w:val="es-ES"/>
        </w:rPr>
        <w:t xml:space="preserve"> para el examen de las JCA</w:t>
      </w:r>
      <w:bookmarkEnd w:id="45"/>
      <w:bookmarkEnd w:id="4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44B97B27" w14:textId="77777777" w:rsidTr="009243A2">
        <w:tc>
          <w:tcPr>
            <w:tcW w:w="996" w:type="dxa"/>
          </w:tcPr>
          <w:p w14:paraId="3C4D7E6D" w14:textId="77777777" w:rsidR="00E91B75" w:rsidRPr="00955020" w:rsidRDefault="00E91B75" w:rsidP="00955020">
            <w:r w:rsidRPr="00955020">
              <w:t>7.9.1</w:t>
            </w:r>
          </w:p>
        </w:tc>
        <w:tc>
          <w:tcPr>
            <w:tcW w:w="8932" w:type="dxa"/>
            <w:tcMar>
              <w:left w:w="57" w:type="dxa"/>
              <w:right w:w="57" w:type="dxa"/>
            </w:tcMar>
          </w:tcPr>
          <w:p w14:paraId="03F7EC4D" w14:textId="5D1AECFE" w:rsidR="00E91B75" w:rsidRPr="00955020" w:rsidRDefault="00E91B75" w:rsidP="00955020">
            <w:r w:rsidRPr="00955020">
              <w:t>Tras el debate sobre las JCA, se consideró que era necesario dar orientaciones para el examen de las JCA. Se elaboró y acordó un nuevo Apéndice de la Recomendación UIT</w:t>
            </w:r>
            <w:r w:rsidR="00633B30" w:rsidRPr="00955020">
              <w:noBreakHyphen/>
            </w:r>
            <w:r w:rsidRPr="00955020">
              <w:t xml:space="preserve">T A.18 "Principios rectores para el examen periódico de las JCA" para facilitar su examen (véanse el núm. 5 del § 13.1.3 y el § 13.1.4). El GANT decidió mantener todas las JCA hasta la próxima reunión del GANT, en la que se examinará su continuación sobre la base de la información facilitada (véase el § 13.1.3 del número 8b relativo a la declaración de coordinación que figura en el Documento </w:t>
            </w:r>
            <w:hyperlink r:id="rId55" w:history="1">
              <w:r w:rsidRPr="00955020">
                <w:rPr>
                  <w:rStyle w:val="Hyperlink"/>
                </w:rPr>
                <w:t>TSAG-LS9</w:t>
              </w:r>
            </w:hyperlink>
            <w:r w:rsidRPr="00955020">
              <w:t xml:space="preserve"> a todas las CE sobre el tema).</w:t>
            </w:r>
            <w:hyperlink r:id="rId56" w:history="1"/>
          </w:p>
          <w:p w14:paraId="5930EB23" w14:textId="77777777" w:rsidR="00E91B75" w:rsidRPr="00955020" w:rsidRDefault="00E91B75" w:rsidP="00955020">
            <w:r w:rsidRPr="00955020">
              <w:t>El Presidente del GANT invitó al GANT y a todas las CE a examinar las JCA que le informan con miras a conservar únicamente las JCA que deben seguir aplicando las directrices del Apéndice I de la Recomendación A.18 y a tener presentes las repercusiones financieras de las JCA para la TSB y los Miembros del UIT-T.</w:t>
            </w:r>
          </w:p>
        </w:tc>
      </w:tr>
    </w:tbl>
    <w:p w14:paraId="1AB64E0E" w14:textId="04BFA4A0" w:rsidR="00E91B75" w:rsidRPr="00A273CB" w:rsidRDefault="00F32945" w:rsidP="00F32945">
      <w:pPr>
        <w:pStyle w:val="Heading1"/>
        <w:rPr>
          <w:szCs w:val="24"/>
          <w:lang w:val="es-ES"/>
        </w:rPr>
      </w:pPr>
      <w:bookmarkStart w:id="47" w:name="_Toc202514422"/>
      <w:bookmarkStart w:id="48" w:name="_Toc219204711"/>
      <w:r>
        <w:rPr>
          <w:lang w:val="es-ES"/>
        </w:rPr>
        <w:t>8</w:t>
      </w:r>
      <w:r>
        <w:rPr>
          <w:lang w:val="es-ES"/>
        </w:rPr>
        <w:tab/>
      </w:r>
      <w:r w:rsidR="00E91B75" w:rsidRPr="00A273CB">
        <w:rPr>
          <w:lang w:val="es-ES"/>
        </w:rPr>
        <w:t>Derechos humanos</w:t>
      </w:r>
      <w:bookmarkEnd w:id="47"/>
      <w:bookmarkEnd w:id="4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955020" w14:paraId="148C76FA" w14:textId="77777777" w:rsidTr="009243A2">
        <w:tc>
          <w:tcPr>
            <w:tcW w:w="996" w:type="dxa"/>
          </w:tcPr>
          <w:p w14:paraId="5EDD1C1E" w14:textId="77777777" w:rsidR="00E91B75" w:rsidRPr="00955020" w:rsidRDefault="00E91B75" w:rsidP="00955020">
            <w:r w:rsidRPr="00955020">
              <w:t>8.1</w:t>
            </w:r>
          </w:p>
        </w:tc>
        <w:tc>
          <w:tcPr>
            <w:tcW w:w="8932" w:type="dxa"/>
            <w:tcMar>
              <w:left w:w="57" w:type="dxa"/>
              <w:right w:w="57" w:type="dxa"/>
            </w:tcMar>
          </w:tcPr>
          <w:p w14:paraId="638C8B1B" w14:textId="77777777" w:rsidR="00E91B75" w:rsidRPr="00955020" w:rsidRDefault="00E91B75" w:rsidP="00955020">
            <w:r w:rsidRPr="00955020">
              <w:t xml:space="preserve">En el Documento </w:t>
            </w:r>
            <w:hyperlink r:id="rId57" w:history="1">
              <w:r w:rsidRPr="00955020">
                <w:rPr>
                  <w:rStyle w:val="Hyperlink"/>
                </w:rPr>
                <w:t>C19R1</w:t>
              </w:r>
            </w:hyperlink>
            <w:r w:rsidRPr="00955020">
              <w:t xml:space="preserve"> se propuso que el GANT pida al Director de la TSB que adelante un programa de trabajo sobre este tema para apoyar e informar a los Estados Miembros y que informe a los Estados Miembros en la próxima reunión del GANT.</w:t>
            </w:r>
          </w:p>
          <w:p w14:paraId="21C16D57" w14:textId="77777777" w:rsidR="00E91B75" w:rsidRPr="00955020" w:rsidRDefault="00E91B75" w:rsidP="00955020">
            <w:r w:rsidRPr="00955020">
              <w:t>El GANT pidió al Director de la TSB que siguiera trabajando en la cuestión de los derechos humanos y la normalización, en el marco del presupuesto existente y del mandato de la UIT, teniendo en cuenta el Documento C19R1.</w:t>
            </w:r>
          </w:p>
        </w:tc>
      </w:tr>
    </w:tbl>
    <w:p w14:paraId="6BBD1C86" w14:textId="19B372FC" w:rsidR="00E91B75" w:rsidRPr="00A273CB" w:rsidRDefault="00F32945" w:rsidP="00F32945">
      <w:pPr>
        <w:pStyle w:val="Heading1"/>
        <w:rPr>
          <w:szCs w:val="24"/>
          <w:lang w:val="es-ES"/>
        </w:rPr>
      </w:pPr>
      <w:bookmarkStart w:id="49" w:name="_Toc202514423"/>
      <w:bookmarkStart w:id="50" w:name="_Toc219204712"/>
      <w:r>
        <w:rPr>
          <w:lang w:val="es-ES"/>
        </w:rPr>
        <w:t>9</w:t>
      </w:r>
      <w:r>
        <w:rPr>
          <w:lang w:val="es-ES"/>
        </w:rPr>
        <w:tab/>
      </w:r>
      <w:r w:rsidR="00E91B75" w:rsidRPr="00F32945">
        <w:t>Reducción</w:t>
      </w:r>
      <w:r w:rsidR="00E91B75" w:rsidRPr="00A273CB">
        <w:rPr>
          <w:lang w:val="es-ES"/>
        </w:rPr>
        <w:t xml:space="preserve"> de la brecha de normalización (BSG)</w:t>
      </w:r>
      <w:bookmarkEnd w:id="49"/>
      <w:bookmarkEnd w:id="5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955020" w14:paraId="007A5BD6" w14:textId="77777777" w:rsidTr="009243A2">
        <w:tc>
          <w:tcPr>
            <w:tcW w:w="816" w:type="dxa"/>
          </w:tcPr>
          <w:p w14:paraId="50FC3A5D" w14:textId="77777777" w:rsidR="00E91B75" w:rsidRPr="00955020" w:rsidRDefault="00E91B75" w:rsidP="00955020">
            <w:r w:rsidRPr="00955020">
              <w:t>9.1</w:t>
            </w:r>
          </w:p>
        </w:tc>
        <w:tc>
          <w:tcPr>
            <w:tcW w:w="9112" w:type="dxa"/>
            <w:tcMar>
              <w:left w:w="57" w:type="dxa"/>
              <w:right w:w="57" w:type="dxa"/>
            </w:tcMar>
          </w:tcPr>
          <w:p w14:paraId="7757DB06" w14:textId="77777777" w:rsidR="00E91B75" w:rsidRPr="00955020" w:rsidRDefault="00E91B75" w:rsidP="00955020">
            <w:r w:rsidRPr="00955020">
              <w:t xml:space="preserve">En el Documento </w:t>
            </w:r>
            <w:hyperlink r:id="rId58" w:history="1">
              <w:r w:rsidRPr="00955020">
                <w:rPr>
                  <w:rStyle w:val="Hyperlink"/>
                </w:rPr>
                <w:t>TD115</w:t>
              </w:r>
            </w:hyperlink>
            <w:r w:rsidRPr="00955020">
              <w:t xml:space="preserve"> se proporcionó un informe sobre la marcha de los trabajos sobre la reducción de la brecha de normalización. Se tomó nota de ello.</w:t>
            </w:r>
          </w:p>
        </w:tc>
      </w:tr>
      <w:tr w:rsidR="00E91B75" w:rsidRPr="00955020" w14:paraId="53F220B1" w14:textId="77777777" w:rsidTr="009243A2">
        <w:tc>
          <w:tcPr>
            <w:tcW w:w="816" w:type="dxa"/>
          </w:tcPr>
          <w:p w14:paraId="7121CE85" w14:textId="77777777" w:rsidR="00E91B75" w:rsidRPr="00955020" w:rsidRDefault="00E91B75" w:rsidP="00955020">
            <w:r w:rsidRPr="00955020">
              <w:t>9.2</w:t>
            </w:r>
          </w:p>
        </w:tc>
        <w:tc>
          <w:tcPr>
            <w:tcW w:w="9112" w:type="dxa"/>
            <w:tcMar>
              <w:left w:w="57" w:type="dxa"/>
              <w:right w:w="57" w:type="dxa"/>
            </w:tcMar>
          </w:tcPr>
          <w:p w14:paraId="38FCC3D9" w14:textId="77777777" w:rsidR="00E91B75" w:rsidRPr="00955020" w:rsidRDefault="00E91B75" w:rsidP="00955020">
            <w:r w:rsidRPr="00955020">
              <w:t xml:space="preserve">En el Documento </w:t>
            </w:r>
            <w:hyperlink r:id="rId59" w:history="1">
              <w:r w:rsidRPr="00955020">
                <w:rPr>
                  <w:rStyle w:val="Hyperlink"/>
                </w:rPr>
                <w:t>TD113</w:t>
              </w:r>
            </w:hyperlink>
            <w:r w:rsidRPr="00955020">
              <w:t xml:space="preserve"> se proporcionó material sobre la formación sobre la reducción de la brecha de normalización (BSG) sobre contribuciones y visión general del GANT, que se celebró como sesión virtual el 28 de abril de 2025. Se tomó nota de ello.</w:t>
            </w:r>
          </w:p>
        </w:tc>
      </w:tr>
    </w:tbl>
    <w:p w14:paraId="0ADCFD5F" w14:textId="5B337A60" w:rsidR="00E91B75" w:rsidRPr="00A273CB" w:rsidRDefault="00F32945" w:rsidP="00F32945">
      <w:pPr>
        <w:pStyle w:val="Heading1"/>
        <w:rPr>
          <w:szCs w:val="24"/>
          <w:lang w:val="es-ES"/>
        </w:rPr>
      </w:pPr>
      <w:bookmarkStart w:id="51" w:name="_Toc202514424"/>
      <w:bookmarkStart w:id="52" w:name="_Toc219204713"/>
      <w:r>
        <w:rPr>
          <w:lang w:val="es-ES"/>
        </w:rPr>
        <w:t>10</w:t>
      </w:r>
      <w:r>
        <w:rPr>
          <w:lang w:val="es-ES"/>
        </w:rPr>
        <w:tab/>
      </w:r>
      <w:r w:rsidR="00E91B75" w:rsidRPr="00F32945">
        <w:t>Vocabulario</w:t>
      </w:r>
      <w:bookmarkEnd w:id="51"/>
      <w:bookmarkEnd w:id="5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A273CB" w14:paraId="083EC4CE" w14:textId="77777777" w:rsidTr="009243A2">
        <w:tc>
          <w:tcPr>
            <w:tcW w:w="816" w:type="dxa"/>
          </w:tcPr>
          <w:p w14:paraId="5AF0DB89" w14:textId="77777777" w:rsidR="00E91B75" w:rsidRPr="00A273CB" w:rsidRDefault="00E91B75" w:rsidP="009243A2">
            <w:pPr>
              <w:rPr>
                <w:lang w:val="es-ES"/>
              </w:rPr>
            </w:pPr>
            <w:r w:rsidRPr="00A273CB">
              <w:rPr>
                <w:color w:val="000000"/>
                <w:lang w:val="es-ES"/>
              </w:rPr>
              <w:t>10.1</w:t>
            </w:r>
          </w:p>
        </w:tc>
        <w:tc>
          <w:tcPr>
            <w:tcW w:w="9112" w:type="dxa"/>
            <w:tcMar>
              <w:left w:w="57" w:type="dxa"/>
              <w:right w:w="57" w:type="dxa"/>
            </w:tcMar>
          </w:tcPr>
          <w:p w14:paraId="6522EF2F" w14:textId="77777777" w:rsidR="00E91B75" w:rsidRPr="00A273CB" w:rsidRDefault="00E91B75" w:rsidP="009243A2">
            <w:pPr>
              <w:rPr>
                <w:lang w:val="es-ES"/>
              </w:rPr>
            </w:pPr>
            <w:r w:rsidRPr="00A273CB">
              <w:rPr>
                <w:color w:val="000000"/>
                <w:lang w:val="es-ES"/>
              </w:rPr>
              <w:t xml:space="preserve">En el Documento </w:t>
            </w:r>
            <w:hyperlink r:id="rId60" w:history="1">
              <w:r w:rsidRPr="00A273CB">
                <w:rPr>
                  <w:rStyle w:val="Hyperlink"/>
                  <w:lang w:val="es-ES"/>
                </w:rPr>
                <w:t>TD34</w:t>
              </w:r>
            </w:hyperlink>
            <w:r w:rsidRPr="00A273CB">
              <w:rPr>
                <w:color w:val="000000"/>
                <w:lang w:val="es-ES"/>
              </w:rPr>
              <w:t xml:space="preserve"> se proporcionó el informe de actividades del Comité para la Normalización del Vocabulario. Se tomó nota de ello.</w:t>
            </w:r>
          </w:p>
        </w:tc>
      </w:tr>
    </w:tbl>
    <w:p w14:paraId="6B10C76F" w14:textId="25809A09" w:rsidR="00E91B75" w:rsidRPr="00A273CB" w:rsidRDefault="00F32945" w:rsidP="00F32945">
      <w:pPr>
        <w:pStyle w:val="Heading1"/>
        <w:rPr>
          <w:szCs w:val="24"/>
          <w:lang w:val="es-ES"/>
        </w:rPr>
      </w:pPr>
      <w:bookmarkStart w:id="53" w:name="_Toc202514425"/>
      <w:bookmarkStart w:id="54" w:name="_Toc219204714"/>
      <w:r>
        <w:rPr>
          <w:lang w:val="es-ES"/>
        </w:rPr>
        <w:t>11</w:t>
      </w:r>
      <w:r>
        <w:rPr>
          <w:lang w:val="es-ES"/>
        </w:rPr>
        <w:tab/>
      </w:r>
      <w:r w:rsidR="00E91B75" w:rsidRPr="00F32945">
        <w:t>Colaboración</w:t>
      </w:r>
      <w:r w:rsidR="00E91B75" w:rsidRPr="00A273CB">
        <w:rPr>
          <w:lang w:val="es-ES"/>
        </w:rPr>
        <w:t xml:space="preserve"> con otros sectores y organizaciones</w:t>
      </w:r>
      <w:bookmarkEnd w:id="53"/>
      <w:bookmarkEnd w:id="5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955020" w14:paraId="6DDB2E26" w14:textId="77777777" w:rsidTr="009243A2">
        <w:tc>
          <w:tcPr>
            <w:tcW w:w="816" w:type="dxa"/>
          </w:tcPr>
          <w:p w14:paraId="7DBFDACB" w14:textId="77777777" w:rsidR="00E91B75" w:rsidRPr="00955020" w:rsidRDefault="00E91B75" w:rsidP="00955020">
            <w:r w:rsidRPr="00955020">
              <w:t>11.1</w:t>
            </w:r>
          </w:p>
        </w:tc>
        <w:tc>
          <w:tcPr>
            <w:tcW w:w="9112" w:type="dxa"/>
            <w:tcMar>
              <w:left w:w="57" w:type="dxa"/>
              <w:right w:w="57" w:type="dxa"/>
            </w:tcMar>
          </w:tcPr>
          <w:p w14:paraId="4439861F" w14:textId="77777777" w:rsidR="00E91B75" w:rsidRPr="00955020" w:rsidRDefault="00E91B75" w:rsidP="00955020">
            <w:r w:rsidRPr="00955020">
              <w:t xml:space="preserve">En el Documento </w:t>
            </w:r>
            <w:hyperlink r:id="rId61" w:history="1">
              <w:r w:rsidRPr="00955020">
                <w:rPr>
                  <w:rStyle w:val="Hyperlink"/>
                </w:rPr>
                <w:t>TD56R1</w:t>
              </w:r>
            </w:hyperlink>
            <w:r w:rsidRPr="00955020">
              <w:t xml:space="preserve"> se informó sobre los progresos realizados por el Grupo de Coordinación del Programa de Normalización (GCPN) de la CEI/SMB, ISO/TMB y del GANT de la UIT</w:t>
            </w:r>
            <w:r w:rsidRPr="00955020">
              <w:noBreakHyphen/>
              <w:t>T. Se tomó nota de ello.</w:t>
            </w:r>
          </w:p>
        </w:tc>
      </w:tr>
      <w:tr w:rsidR="00E91B75" w:rsidRPr="00955020" w14:paraId="494BCFF2" w14:textId="77777777" w:rsidTr="009243A2">
        <w:tc>
          <w:tcPr>
            <w:tcW w:w="816" w:type="dxa"/>
          </w:tcPr>
          <w:p w14:paraId="0C864E4F" w14:textId="77777777" w:rsidR="00E91B75" w:rsidRPr="00955020" w:rsidRDefault="00E91B75" w:rsidP="00955020">
            <w:r w:rsidRPr="00955020">
              <w:t>11.2</w:t>
            </w:r>
          </w:p>
        </w:tc>
        <w:tc>
          <w:tcPr>
            <w:tcW w:w="9112" w:type="dxa"/>
            <w:tcMar>
              <w:left w:w="57" w:type="dxa"/>
              <w:right w:w="57" w:type="dxa"/>
            </w:tcMar>
          </w:tcPr>
          <w:p w14:paraId="1776F2C3" w14:textId="77777777" w:rsidR="00E91B75" w:rsidRPr="00955020" w:rsidRDefault="00E91B75" w:rsidP="00955020">
            <w:r w:rsidRPr="00955020">
              <w:t xml:space="preserve">En el Documento </w:t>
            </w:r>
            <w:hyperlink r:id="rId62" w:history="1">
              <w:r w:rsidRPr="00955020">
                <w:rPr>
                  <w:rStyle w:val="Hyperlink"/>
                </w:rPr>
                <w:t>TD146R1</w:t>
              </w:r>
            </w:hyperlink>
            <w:r w:rsidRPr="00955020">
              <w:t xml:space="preserve"> se propusieron los principios operativos y los productos previstos para los representantes del GANT en el Grupo de Coordinación del Programa de Normalización (GPCN) de la CEI, la ISO y el UIT-T. El GANT aprobó la propuesta.</w:t>
            </w:r>
          </w:p>
        </w:tc>
      </w:tr>
      <w:tr w:rsidR="00E91B75" w:rsidRPr="00955020" w14:paraId="5C8411F2" w14:textId="77777777" w:rsidTr="009243A2">
        <w:tc>
          <w:tcPr>
            <w:tcW w:w="816" w:type="dxa"/>
          </w:tcPr>
          <w:p w14:paraId="7C755E16" w14:textId="77777777" w:rsidR="00E91B75" w:rsidRPr="00955020" w:rsidRDefault="00E91B75" w:rsidP="00955020">
            <w:r w:rsidRPr="00955020">
              <w:t>11.3</w:t>
            </w:r>
          </w:p>
        </w:tc>
        <w:tc>
          <w:tcPr>
            <w:tcW w:w="9112" w:type="dxa"/>
            <w:tcMar>
              <w:left w:w="57" w:type="dxa"/>
              <w:right w:w="57" w:type="dxa"/>
            </w:tcMar>
          </w:tcPr>
          <w:p w14:paraId="3DA776C4" w14:textId="77777777" w:rsidR="00E91B75" w:rsidRPr="00955020" w:rsidRDefault="00E91B75" w:rsidP="00955020">
            <w:r w:rsidRPr="00955020">
              <w:t>El GANT tomó nota del informe del GCIS (</w:t>
            </w:r>
            <w:hyperlink r:id="rId63" w:history="1">
              <w:r w:rsidRPr="00955020">
                <w:rPr>
                  <w:rStyle w:val="Hyperlink"/>
                </w:rPr>
                <w:t>TD81</w:t>
              </w:r>
            </w:hyperlink>
            <w:r w:rsidRPr="00955020">
              <w:t>) y nombró a sus representantes y coordinadores.</w:t>
            </w:r>
            <w:hyperlink r:id="rId64" w:history="1"/>
          </w:p>
        </w:tc>
      </w:tr>
    </w:tbl>
    <w:p w14:paraId="51B15B76" w14:textId="797B9A5D" w:rsidR="00E91B75" w:rsidRPr="00A273CB" w:rsidRDefault="00F32945" w:rsidP="00F32945">
      <w:pPr>
        <w:pStyle w:val="Heading1"/>
        <w:rPr>
          <w:szCs w:val="24"/>
          <w:lang w:val="es-ES"/>
        </w:rPr>
      </w:pPr>
      <w:bookmarkStart w:id="55" w:name="_Toc202514426"/>
      <w:bookmarkStart w:id="56" w:name="_Toc219204715"/>
      <w:r>
        <w:rPr>
          <w:lang w:val="es-ES"/>
        </w:rPr>
        <w:t>12</w:t>
      </w:r>
      <w:r>
        <w:rPr>
          <w:lang w:val="es-ES"/>
        </w:rPr>
        <w:tab/>
      </w:r>
      <w:r w:rsidR="00E91B75" w:rsidRPr="00F32945">
        <w:t>Gaceta</w:t>
      </w:r>
      <w:r w:rsidR="00E91B75" w:rsidRPr="00A273CB">
        <w:rPr>
          <w:lang w:val="es-ES"/>
        </w:rPr>
        <w:t xml:space="preserve"> de la UIT</w:t>
      </w:r>
      <w:bookmarkEnd w:id="55"/>
      <w:bookmarkEnd w:id="5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955020" w14:paraId="79975695" w14:textId="77777777" w:rsidTr="009243A2">
        <w:tc>
          <w:tcPr>
            <w:tcW w:w="816" w:type="dxa"/>
          </w:tcPr>
          <w:p w14:paraId="1C0EA2F3" w14:textId="77777777" w:rsidR="00E91B75" w:rsidRPr="00955020" w:rsidRDefault="00E91B75" w:rsidP="00955020">
            <w:r w:rsidRPr="00955020">
              <w:t>12.1</w:t>
            </w:r>
          </w:p>
        </w:tc>
        <w:tc>
          <w:tcPr>
            <w:tcW w:w="9112" w:type="dxa"/>
            <w:tcMar>
              <w:left w:w="57" w:type="dxa"/>
              <w:right w:w="57" w:type="dxa"/>
            </w:tcMar>
          </w:tcPr>
          <w:p w14:paraId="788DF906" w14:textId="77777777" w:rsidR="00E91B75" w:rsidRPr="00955020" w:rsidRDefault="00E91B75" w:rsidP="00955020">
            <w:r w:rsidRPr="00955020">
              <w:t xml:space="preserve">En el Documento </w:t>
            </w:r>
            <w:hyperlink r:id="rId65" w:history="1">
              <w:r w:rsidRPr="00955020">
                <w:rPr>
                  <w:rStyle w:val="Hyperlink"/>
                </w:rPr>
                <w:t>TD117</w:t>
              </w:r>
            </w:hyperlink>
            <w:r w:rsidRPr="00955020">
              <w:t xml:space="preserve"> se facilitaron detalles sobre todas las publicaciones de 2024 y 2025, así como sobre la última serie de seminarios web en los que se comparten las opiniones de las mentes más destacadas del mundo académico y la industria. Se tomó nota de ello.</w:t>
            </w:r>
          </w:p>
        </w:tc>
      </w:tr>
    </w:tbl>
    <w:p w14:paraId="3DE198A0" w14:textId="60B0F89F" w:rsidR="00E91B75" w:rsidRPr="00A273CB" w:rsidRDefault="00F32945" w:rsidP="00F32945">
      <w:pPr>
        <w:pStyle w:val="Heading1"/>
        <w:rPr>
          <w:szCs w:val="24"/>
          <w:lang w:val="es-ES"/>
        </w:rPr>
      </w:pPr>
      <w:bookmarkStart w:id="57" w:name="_Ref482380328"/>
      <w:bookmarkStart w:id="58" w:name="_Toc202514427"/>
      <w:bookmarkStart w:id="59" w:name="_Toc219204716"/>
      <w:r>
        <w:rPr>
          <w:lang w:val="es-ES"/>
        </w:rPr>
        <w:t>13</w:t>
      </w:r>
      <w:r>
        <w:rPr>
          <w:lang w:val="es-ES"/>
        </w:rPr>
        <w:tab/>
      </w:r>
      <w:r w:rsidR="00E91B75" w:rsidRPr="00F32945">
        <w:t>Resultados</w:t>
      </w:r>
      <w:r w:rsidR="00E91B75" w:rsidRPr="00A273CB">
        <w:rPr>
          <w:lang w:val="es-ES"/>
        </w:rPr>
        <w:t xml:space="preserve"> de los Grupos de Trabajo del GANT</w:t>
      </w:r>
      <w:bookmarkEnd w:id="57"/>
      <w:bookmarkEnd w:id="58"/>
      <w:bookmarkEnd w:id="59"/>
    </w:p>
    <w:p w14:paraId="12A90DC4" w14:textId="77777777" w:rsidR="00E91B75" w:rsidRPr="00A273CB" w:rsidRDefault="00E91B75" w:rsidP="00F32945">
      <w:pPr>
        <w:pStyle w:val="Heading2"/>
        <w:rPr>
          <w:szCs w:val="24"/>
          <w:lang w:val="es-ES"/>
        </w:rPr>
      </w:pPr>
      <w:bookmarkStart w:id="60" w:name="_Toc202514428"/>
      <w:bookmarkStart w:id="61" w:name="_Toc219204717"/>
      <w:bookmarkStart w:id="62" w:name="_Toc508133739"/>
      <w:bookmarkStart w:id="63" w:name="_Toc508133736"/>
      <w:r w:rsidRPr="00A273CB">
        <w:rPr>
          <w:lang w:val="es-ES"/>
        </w:rPr>
        <w:t>13.1</w:t>
      </w:r>
      <w:r w:rsidRPr="00A273CB">
        <w:rPr>
          <w:lang w:val="es-ES"/>
        </w:rPr>
        <w:tab/>
      </w:r>
      <w:r w:rsidRPr="00F32945">
        <w:t>Grupo</w:t>
      </w:r>
      <w:r w:rsidRPr="00A273CB">
        <w:rPr>
          <w:lang w:val="es-ES"/>
        </w:rPr>
        <w:t xml:space="preserve"> de Trabajo 1 del GANT "Métodos de trabajo, colaboración, implicación y planificación estratégica"</w:t>
      </w:r>
      <w:bookmarkEnd w:id="60"/>
      <w:bookmarkEnd w:id="6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8998"/>
      </w:tblGrid>
      <w:tr w:rsidR="00E91B75" w:rsidRPr="00A273CB" w14:paraId="048FF45F" w14:textId="77777777" w:rsidTr="009243A2">
        <w:trPr>
          <w:trHeight w:val="300"/>
        </w:trPr>
        <w:tc>
          <w:tcPr>
            <w:tcW w:w="930" w:type="dxa"/>
          </w:tcPr>
          <w:p w14:paraId="7A81D14C" w14:textId="77777777" w:rsidR="00E91B75" w:rsidRPr="00955020" w:rsidRDefault="00E91B75" w:rsidP="00955020">
            <w:r w:rsidRPr="00955020">
              <w:t>13.1.1</w:t>
            </w:r>
          </w:p>
        </w:tc>
        <w:tc>
          <w:tcPr>
            <w:tcW w:w="8998" w:type="dxa"/>
            <w:tcMar>
              <w:left w:w="57" w:type="dxa"/>
              <w:right w:w="57" w:type="dxa"/>
            </w:tcMar>
          </w:tcPr>
          <w:p w14:paraId="61473A2E" w14:textId="77777777" w:rsidR="00E91B75" w:rsidRPr="00955020" w:rsidRDefault="00E91B75" w:rsidP="00955020">
            <w:r w:rsidRPr="00955020">
              <w:t>El Grupo de Trabajo 1 se reunió bajo la dirección de la Presidenta del GT 1, Sra. Minah Lee (Corea (Rep. de)), con la asistencia del Vicepresidente del GT 1, Sr. Per Frojdh (Telefon AB – LM Ericsson, Suecia) y el Sr. Simão Campos (TSB).</w:t>
            </w:r>
          </w:p>
        </w:tc>
      </w:tr>
      <w:tr w:rsidR="00E91B75" w:rsidRPr="00A273CB" w14:paraId="709F3746" w14:textId="77777777" w:rsidTr="009243A2">
        <w:trPr>
          <w:trHeight w:val="300"/>
        </w:trPr>
        <w:tc>
          <w:tcPr>
            <w:tcW w:w="930" w:type="dxa"/>
          </w:tcPr>
          <w:p w14:paraId="219E8514" w14:textId="77777777" w:rsidR="00E91B75" w:rsidRPr="00955020" w:rsidRDefault="00E91B75" w:rsidP="00955020">
            <w:r w:rsidRPr="00955020">
              <w:t>13.1.2</w:t>
            </w:r>
          </w:p>
        </w:tc>
        <w:tc>
          <w:tcPr>
            <w:tcW w:w="8998" w:type="dxa"/>
            <w:tcMar>
              <w:left w:w="57" w:type="dxa"/>
              <w:right w:w="57" w:type="dxa"/>
            </w:tcMar>
          </w:tcPr>
          <w:p w14:paraId="59641C51" w14:textId="77777777" w:rsidR="00E91B75" w:rsidRPr="00955020" w:rsidRDefault="00E91B75" w:rsidP="00955020">
            <w:r w:rsidRPr="00955020">
              <w:t xml:space="preserve">En el Documento </w:t>
            </w:r>
            <w:hyperlink r:id="rId66" w:history="1">
              <w:r w:rsidRPr="00955020">
                <w:rPr>
                  <w:rStyle w:val="Hyperlink"/>
                </w:rPr>
                <w:t>TD97R1</w:t>
              </w:r>
            </w:hyperlink>
            <w:r w:rsidRPr="00955020">
              <w:t xml:space="preserve"> se proporcionó el informe del GT1.</w:t>
            </w:r>
          </w:p>
        </w:tc>
      </w:tr>
      <w:tr w:rsidR="00E91B75" w:rsidRPr="00392420" w14:paraId="16EF9072" w14:textId="77777777" w:rsidTr="009243A2">
        <w:trPr>
          <w:trHeight w:val="300"/>
        </w:trPr>
        <w:tc>
          <w:tcPr>
            <w:tcW w:w="930" w:type="dxa"/>
          </w:tcPr>
          <w:p w14:paraId="27186F31" w14:textId="77777777" w:rsidR="00E91B75" w:rsidRPr="00955020" w:rsidRDefault="00E91B75" w:rsidP="00955020">
            <w:r w:rsidRPr="00955020">
              <w:t>13.1.3</w:t>
            </w:r>
          </w:p>
        </w:tc>
        <w:tc>
          <w:tcPr>
            <w:tcW w:w="8998" w:type="dxa"/>
            <w:tcMar>
              <w:left w:w="57" w:type="dxa"/>
              <w:right w:w="57" w:type="dxa"/>
            </w:tcMar>
          </w:tcPr>
          <w:p w14:paraId="6F6E80E4" w14:textId="77777777" w:rsidR="00E91B75" w:rsidRPr="00955020" w:rsidRDefault="00E91B75" w:rsidP="00955020">
            <w:pPr>
              <w:rPr>
                <w:b/>
                <w:bCs/>
                <w:u w:val="single"/>
              </w:rPr>
            </w:pPr>
            <w:r w:rsidRPr="00955020">
              <w:rPr>
                <w:b/>
                <w:bCs/>
                <w:u w:val="single"/>
              </w:rPr>
              <w:t>Medidas al GANT:</w:t>
            </w:r>
          </w:p>
          <w:p w14:paraId="7D539FB6" w14:textId="6ABD8C5A" w:rsidR="00E91B75" w:rsidRPr="00A273CB" w:rsidRDefault="00633B30" w:rsidP="00633B30">
            <w:pPr>
              <w:pStyle w:val="enumlev1"/>
              <w:rPr>
                <w:lang w:val="es-ES"/>
              </w:rPr>
            </w:pPr>
            <w:r>
              <w:rPr>
                <w:lang w:val="es-ES"/>
              </w:rPr>
              <w:t>1)</w:t>
            </w:r>
            <w:r>
              <w:rPr>
                <w:lang w:val="es-ES"/>
              </w:rPr>
              <w:tab/>
            </w:r>
            <w:r w:rsidR="00E91B75" w:rsidRPr="00A273CB">
              <w:rPr>
                <w:lang w:val="es-ES"/>
              </w:rPr>
              <w:t xml:space="preserve">que el GANT apruebe los cambios en los </w:t>
            </w:r>
            <w:r w:rsidR="00E91B75" w:rsidRPr="00A273CB">
              <w:rPr>
                <w:b/>
                <w:bCs/>
                <w:lang w:val="es-ES"/>
              </w:rPr>
              <w:t>mandatos</w:t>
            </w:r>
            <w:r w:rsidR="00E91B75" w:rsidRPr="00A273CB">
              <w:rPr>
                <w:lang w:val="es-ES"/>
              </w:rPr>
              <w:t xml:space="preserve"> del </w:t>
            </w:r>
            <w:r w:rsidR="00E91B75" w:rsidRPr="00A273CB">
              <w:rPr>
                <w:b/>
                <w:bCs/>
                <w:lang w:val="es-ES"/>
              </w:rPr>
              <w:t>GT1</w:t>
            </w:r>
            <w:r w:rsidR="00E91B75" w:rsidRPr="00A273CB">
              <w:rPr>
                <w:lang w:val="es-ES"/>
              </w:rPr>
              <w:t xml:space="preserve">, el </w:t>
            </w:r>
            <w:r w:rsidR="00E91B75" w:rsidRPr="00A273CB">
              <w:rPr>
                <w:b/>
                <w:bCs/>
                <w:lang w:val="es-ES"/>
              </w:rPr>
              <w:t>GR-IES</w:t>
            </w:r>
            <w:r w:rsidR="00E91B75" w:rsidRPr="00A273CB">
              <w:rPr>
                <w:lang w:val="es-ES"/>
              </w:rPr>
              <w:t xml:space="preserve"> y </w:t>
            </w:r>
            <w:r w:rsidR="00E91B75" w:rsidRPr="00A273CB">
              <w:rPr>
                <w:b/>
                <w:bCs/>
                <w:lang w:val="es-ES"/>
              </w:rPr>
              <w:t>el GR</w:t>
            </w:r>
            <w:r>
              <w:rPr>
                <w:b/>
                <w:bCs/>
                <w:lang w:val="es-ES"/>
              </w:rPr>
              <w:noBreakHyphen/>
            </w:r>
            <w:r w:rsidR="00E91B75" w:rsidRPr="00A273CB">
              <w:rPr>
                <w:b/>
                <w:bCs/>
                <w:lang w:val="es-ES"/>
              </w:rPr>
              <w:t>MT</w:t>
            </w:r>
            <w:r w:rsidR="00E91B75" w:rsidRPr="00A273CB">
              <w:rPr>
                <w:lang w:val="es-ES"/>
              </w:rPr>
              <w:t xml:space="preserve"> que figuran en los § D.1, D.3 y D.4 del Documento </w:t>
            </w:r>
            <w:hyperlink r:id="rId67" w:history="1">
              <w:r w:rsidR="00E91B75" w:rsidRPr="00955020">
                <w:rPr>
                  <w:rStyle w:val="Hyperlink"/>
                </w:rPr>
                <w:t>TSAG-TD7R3</w:t>
              </w:r>
            </w:hyperlink>
            <w:r w:rsidR="00E91B75" w:rsidRPr="00A273CB">
              <w:rPr>
                <w:lang w:val="es-ES"/>
              </w:rPr>
              <w:t>, respectivamente.</w:t>
            </w:r>
            <w:hyperlink r:id="rId68" w:history="1"/>
          </w:p>
          <w:p w14:paraId="0C23171C" w14:textId="304A751D" w:rsidR="00E91B75" w:rsidRPr="00A273CB" w:rsidRDefault="00633B30" w:rsidP="00633B30">
            <w:pPr>
              <w:pStyle w:val="enumlev1"/>
              <w:rPr>
                <w:lang w:val="es-ES"/>
              </w:rPr>
            </w:pPr>
            <w:r>
              <w:rPr>
                <w:lang w:val="es-ES"/>
              </w:rPr>
              <w:t>2)</w:t>
            </w:r>
            <w:r>
              <w:rPr>
                <w:lang w:val="es-ES"/>
              </w:rPr>
              <w:tab/>
            </w:r>
            <w:r w:rsidR="00E91B75" w:rsidRPr="00A273CB">
              <w:rPr>
                <w:lang w:val="es-ES"/>
              </w:rPr>
              <w:t>GR-IES-2: El GANT debe emitir una declaración de coordinación a todas las Comisiones de Estudio del UIT-T solicitando contribuciones y apoyo a todas las Comisiones de Estudio a fin de identificar posibles parámetros y un marco adecuado para la elaboración de historias de éxito en materia de normas del UIT</w:t>
            </w:r>
            <w:r>
              <w:rPr>
                <w:lang w:val="es-ES"/>
              </w:rPr>
              <w:noBreakHyphen/>
            </w:r>
            <w:r w:rsidR="00E91B75" w:rsidRPr="00A273CB">
              <w:rPr>
                <w:lang w:val="es-ES"/>
              </w:rPr>
              <w:t>T (</w:t>
            </w:r>
            <w:hyperlink r:id="rId69" w:history="1">
              <w:r w:rsidR="00E91B75" w:rsidRPr="00955020">
                <w:rPr>
                  <w:rStyle w:val="Hyperlink"/>
                </w:rPr>
                <w:t>TSAG-TD140R2</w:t>
              </w:r>
            </w:hyperlink>
            <w:r w:rsidR="00E91B75" w:rsidRPr="00A273CB">
              <w:rPr>
                <w:lang w:val="es-ES"/>
              </w:rPr>
              <w:t>).</w:t>
            </w:r>
            <w:hyperlink r:id="rId70" w:history="1"/>
          </w:p>
          <w:p w14:paraId="393A48BE" w14:textId="14CCC0F4" w:rsidR="00E91B75" w:rsidRPr="00A273CB" w:rsidRDefault="00633B30" w:rsidP="00633B30">
            <w:pPr>
              <w:pStyle w:val="enumlev1"/>
              <w:rPr>
                <w:lang w:val="es-ES"/>
              </w:rPr>
            </w:pPr>
            <w:r>
              <w:rPr>
                <w:lang w:val="es-ES"/>
              </w:rPr>
              <w:t>3)</w:t>
            </w:r>
            <w:r>
              <w:rPr>
                <w:lang w:val="es-ES"/>
              </w:rPr>
              <w:tab/>
            </w:r>
            <w:r w:rsidR="00E91B75" w:rsidRPr="00A273CB">
              <w:rPr>
                <w:lang w:val="es-ES"/>
              </w:rPr>
              <w:t>GR-IES-3: El GANT nombrará al Sr. Scott Mansfield Representante del GANT en el GCIS para apoyar la coordinación sobre el tema de la participación de la industria.</w:t>
            </w:r>
          </w:p>
          <w:p w14:paraId="0C056403" w14:textId="230EB4FB" w:rsidR="00E91B75" w:rsidRPr="00A273CB" w:rsidRDefault="00633B30" w:rsidP="00633B30">
            <w:pPr>
              <w:pStyle w:val="enumlev1"/>
              <w:rPr>
                <w:lang w:val="es-ES"/>
              </w:rPr>
            </w:pPr>
            <w:r>
              <w:rPr>
                <w:lang w:val="es-ES"/>
              </w:rPr>
              <w:t>4)</w:t>
            </w:r>
            <w:r>
              <w:rPr>
                <w:lang w:val="es-ES"/>
              </w:rPr>
              <w:tab/>
            </w:r>
            <w:r w:rsidR="00E91B75" w:rsidRPr="00A273CB">
              <w:rPr>
                <w:lang w:val="es-ES"/>
              </w:rPr>
              <w:t>GR-MT-3: La Plenaria del GANT nombrará al Sr. Phil Rushton (Reino Unido) Representante del GANT ante el GCIS, especialmente para apoyar la coordinación de las directrices de participación a distancia.</w:t>
            </w:r>
          </w:p>
          <w:p w14:paraId="45DA8967" w14:textId="0E0AC8FB" w:rsidR="00E91B75" w:rsidRPr="00A273CB" w:rsidRDefault="00633B30" w:rsidP="00633B30">
            <w:pPr>
              <w:pStyle w:val="enumlev1"/>
              <w:rPr>
                <w:lang w:val="es-ES"/>
              </w:rPr>
            </w:pPr>
            <w:r>
              <w:rPr>
                <w:lang w:val="es-ES"/>
              </w:rPr>
              <w:t>5)</w:t>
            </w:r>
            <w:r>
              <w:rPr>
                <w:lang w:val="es-ES"/>
              </w:rPr>
              <w:tab/>
            </w:r>
            <w:r w:rsidR="00E91B75" w:rsidRPr="00A273CB">
              <w:rPr>
                <w:lang w:val="es-ES"/>
              </w:rPr>
              <w:t>GR-MT-4: El GANT acordará el nuevo apéndice a la Recomendación UIT-T</w:t>
            </w:r>
            <w:r>
              <w:rPr>
                <w:lang w:val="es-ES"/>
              </w:rPr>
              <w:t> </w:t>
            </w:r>
            <w:r w:rsidR="00E91B75" w:rsidRPr="00A273CB">
              <w:rPr>
                <w:lang w:val="es-ES"/>
              </w:rPr>
              <w:t xml:space="preserve">A.18 para orientar a las CE y al GANT en el proceso de examen de las JCA que figura en el adjunto al Documento </w:t>
            </w:r>
            <w:hyperlink r:id="rId71" w:history="1">
              <w:r w:rsidR="00E91B75" w:rsidRPr="00955020">
                <w:rPr>
                  <w:rStyle w:val="Hyperlink"/>
                </w:rPr>
                <w:t>TSAG-TD141R2</w:t>
              </w:r>
            </w:hyperlink>
            <w:r w:rsidR="00E91B75" w:rsidRPr="00A273CB">
              <w:rPr>
                <w:lang w:val="es-ES"/>
              </w:rPr>
              <w:t>.</w:t>
            </w:r>
            <w:hyperlink r:id="rId72" w:history="1"/>
          </w:p>
          <w:p w14:paraId="6BD604BD" w14:textId="35D50217" w:rsidR="00E91B75" w:rsidRPr="00A273CB" w:rsidRDefault="00633B30" w:rsidP="00633B30">
            <w:pPr>
              <w:pStyle w:val="enumlev1"/>
              <w:rPr>
                <w:lang w:val="es-ES"/>
              </w:rPr>
            </w:pPr>
            <w:r>
              <w:rPr>
                <w:lang w:val="es-ES"/>
              </w:rPr>
              <w:t>6)</w:t>
            </w:r>
            <w:r>
              <w:rPr>
                <w:lang w:val="es-ES"/>
              </w:rPr>
              <w:tab/>
            </w:r>
            <w:r w:rsidR="00E91B75" w:rsidRPr="00A273CB">
              <w:rPr>
                <w:lang w:val="es-ES"/>
              </w:rPr>
              <w:t xml:space="preserve">GR-MT-6: El GANT refrenda la adición de un nuevo tema de trabajo en el programa de trabajo para iniciar la revisión de la Resolución 1 de la AMNT que figura en el Documento </w:t>
            </w:r>
            <w:hyperlink r:id="rId73" w:history="1">
              <w:r w:rsidR="00E91B75" w:rsidRPr="00955020">
                <w:rPr>
                  <w:rStyle w:val="Hyperlink"/>
                </w:rPr>
                <w:t>TSAG-TD130R3</w:t>
              </w:r>
            </w:hyperlink>
            <w:r w:rsidR="00E91B75" w:rsidRPr="00A273CB">
              <w:rPr>
                <w:lang w:val="es-ES"/>
              </w:rPr>
              <w:t>, véase el Anexo I.</w:t>
            </w:r>
            <w:hyperlink r:id="rId74" w:history="1"/>
          </w:p>
          <w:p w14:paraId="0C80BC14" w14:textId="7F1EE161" w:rsidR="00E91B75" w:rsidRPr="00A273CB" w:rsidRDefault="00633B30" w:rsidP="00633B30">
            <w:pPr>
              <w:pStyle w:val="enumlev1"/>
              <w:rPr>
                <w:lang w:val="es-ES"/>
              </w:rPr>
            </w:pPr>
            <w:r>
              <w:rPr>
                <w:lang w:val="es-ES"/>
              </w:rPr>
              <w:t>7)</w:t>
            </w:r>
            <w:r>
              <w:rPr>
                <w:lang w:val="es-ES"/>
              </w:rPr>
              <w:tab/>
            </w:r>
            <w:r w:rsidR="00E91B75" w:rsidRPr="004F72AD">
              <w:rPr>
                <w:lang w:val="es-ES"/>
              </w:rPr>
              <w:t>GR-MT-7</w:t>
            </w:r>
            <w:r w:rsidR="00E91B75" w:rsidRPr="00A273CB">
              <w:rPr>
                <w:lang w:val="es-ES"/>
              </w:rPr>
              <w:t xml:space="preserve">: El GANT refrenda el programa de trabajo actualizado del GR-MT que figura en el Documento </w:t>
            </w:r>
            <w:hyperlink r:id="rId75" w:history="1">
              <w:r w:rsidR="00E91B75" w:rsidRPr="00955020">
                <w:rPr>
                  <w:rStyle w:val="Hyperlink"/>
                </w:rPr>
                <w:t>TSAG-TD125R2</w:t>
              </w:r>
            </w:hyperlink>
            <w:r w:rsidR="00E91B75" w:rsidRPr="00A273CB">
              <w:rPr>
                <w:lang w:val="es-ES"/>
              </w:rPr>
              <w:t>, véase el Anexo I.</w:t>
            </w:r>
            <w:hyperlink r:id="rId76" w:history="1"/>
          </w:p>
          <w:p w14:paraId="361A3C9A" w14:textId="77777777" w:rsidR="00633B30" w:rsidRDefault="00633B30" w:rsidP="00633B30">
            <w:pPr>
              <w:pStyle w:val="enumlev1"/>
              <w:rPr>
                <w:lang w:val="es-ES"/>
              </w:rPr>
            </w:pPr>
            <w:r>
              <w:rPr>
                <w:lang w:val="es-ES"/>
              </w:rPr>
              <w:t>8)</w:t>
            </w:r>
            <w:r>
              <w:rPr>
                <w:lang w:val="es-ES"/>
              </w:rPr>
              <w:tab/>
            </w:r>
            <w:r w:rsidR="00E91B75" w:rsidRPr="00A273CB">
              <w:rPr>
                <w:lang w:val="es-ES"/>
              </w:rPr>
              <w:t>La Plenaria del GANT formule las siguientes declaraciones de coordinación:</w:t>
            </w:r>
          </w:p>
          <w:p w14:paraId="0FAAC327" w14:textId="2D4CAB50" w:rsidR="00633B30" w:rsidRDefault="00633B30" w:rsidP="00633B30">
            <w:pPr>
              <w:pStyle w:val="enumlev1"/>
              <w:rPr>
                <w:lang w:val="es-ES"/>
              </w:rPr>
            </w:pPr>
            <w:r>
              <w:rPr>
                <w:lang w:val="es-ES"/>
              </w:rPr>
              <w:tab/>
            </w:r>
            <w:r w:rsidR="00E91B75" w:rsidRPr="00A273CB">
              <w:rPr>
                <w:lang w:val="es-ES"/>
              </w:rPr>
              <w:t>a)</w:t>
            </w:r>
            <w:r>
              <w:rPr>
                <w:lang w:val="es-ES"/>
              </w:rPr>
              <w:tab/>
            </w:r>
            <w:r w:rsidR="00E91B75" w:rsidRPr="00A273CB">
              <w:rPr>
                <w:lang w:val="es-ES"/>
              </w:rPr>
              <w:t>GT</w:t>
            </w:r>
            <w:r>
              <w:rPr>
                <w:lang w:val="es-ES"/>
              </w:rPr>
              <w:noBreakHyphen/>
            </w:r>
            <w:r w:rsidR="00E91B75" w:rsidRPr="00A273CB">
              <w:rPr>
                <w:lang w:val="es-ES"/>
              </w:rPr>
              <w:t>MT-2: DC/s a las CE 2, 11, 17 y 21 a solicitar comentarios sobre el proyecto de la Resolución A.RA para su posible determinación en la próxima reunión del GANT (</w:t>
            </w:r>
            <w:hyperlink r:id="rId77" w:history="1">
              <w:r w:rsidR="00E91B75" w:rsidRPr="00955020">
                <w:rPr>
                  <w:rStyle w:val="Hyperlink"/>
                </w:rPr>
                <w:t>TSAG-TD136R1</w:t>
              </w:r>
            </w:hyperlink>
            <w:r w:rsidR="00E91B75" w:rsidRPr="00A273CB">
              <w:rPr>
                <w:lang w:val="es-ES"/>
              </w:rPr>
              <w:t>)</w:t>
            </w:r>
            <w:r>
              <w:rPr>
                <w:lang w:val="es-ES"/>
              </w:rPr>
              <w:t>;</w:t>
            </w:r>
          </w:p>
          <w:p w14:paraId="41BBF0A8" w14:textId="498F0646" w:rsidR="00E91B75" w:rsidRPr="00A273CB" w:rsidRDefault="00633B30" w:rsidP="00633B30">
            <w:pPr>
              <w:pStyle w:val="enumlev1"/>
              <w:rPr>
                <w:lang w:val="es-ES"/>
              </w:rPr>
            </w:pPr>
            <w:r>
              <w:rPr>
                <w:lang w:val="es-ES"/>
              </w:rPr>
              <w:tab/>
            </w:r>
            <w:r w:rsidR="00E91B75" w:rsidRPr="00A273CB">
              <w:rPr>
                <w:lang w:val="es-ES"/>
              </w:rPr>
              <w:t>b)</w:t>
            </w:r>
            <w:r>
              <w:rPr>
                <w:lang w:val="es-ES"/>
              </w:rPr>
              <w:tab/>
            </w:r>
            <w:r w:rsidR="00E91B75" w:rsidRPr="00A273CB">
              <w:rPr>
                <w:lang w:val="es-ES"/>
              </w:rPr>
              <w:t>GR-MR-5: Declaración de coordinación a todas las CE y JCA para informar sobre el nuevo apéndice de la Recomendación UIT-T</w:t>
            </w:r>
            <w:r>
              <w:rPr>
                <w:lang w:val="es-ES"/>
              </w:rPr>
              <w:t> </w:t>
            </w:r>
            <w:r w:rsidR="00E91B75" w:rsidRPr="00A273CB">
              <w:rPr>
                <w:lang w:val="es-ES"/>
              </w:rPr>
              <w:t>A.18 (</w:t>
            </w:r>
            <w:hyperlink r:id="rId78" w:history="1">
              <w:r w:rsidR="00E91B75" w:rsidRPr="00955020">
                <w:rPr>
                  <w:rStyle w:val="Hyperlink"/>
                </w:rPr>
                <w:t>TSAG-TD149R2</w:t>
              </w:r>
            </w:hyperlink>
            <w:r w:rsidR="00E91B75" w:rsidRPr="00A273CB">
              <w:rPr>
                <w:lang w:val="es-ES"/>
              </w:rPr>
              <w:t>).</w:t>
            </w:r>
            <w:hyperlink r:id="rId79" w:history="1"/>
            <w:hyperlink r:id="rId80"/>
          </w:p>
          <w:p w14:paraId="620C2902" w14:textId="550DE071" w:rsidR="00E91B75" w:rsidRPr="00A273CB" w:rsidRDefault="00633B30" w:rsidP="00633B30">
            <w:pPr>
              <w:pStyle w:val="enumlev1"/>
              <w:rPr>
                <w:lang w:val="es-ES"/>
              </w:rPr>
            </w:pPr>
            <w:r>
              <w:rPr>
                <w:lang w:val="es-ES"/>
              </w:rPr>
              <w:t>9)</w:t>
            </w:r>
            <w:r>
              <w:rPr>
                <w:lang w:val="es-ES"/>
              </w:rPr>
              <w:tab/>
            </w:r>
            <w:r w:rsidR="00E91B75" w:rsidRPr="00A273CB">
              <w:rPr>
                <w:lang w:val="es-ES"/>
              </w:rPr>
              <w:t xml:space="preserve">GR-IES-4: El GANT autorizará al </w:t>
            </w:r>
            <w:r w:rsidR="00E91B75">
              <w:rPr>
                <w:lang w:val="es-ES"/>
              </w:rPr>
              <w:t>GR</w:t>
            </w:r>
            <w:r w:rsidR="00E91B75" w:rsidRPr="00A273CB">
              <w:rPr>
                <w:lang w:val="es-ES"/>
              </w:rPr>
              <w:t>-IES a celebrar dos reuniones intermedias de Grupo de Relator (todas en línea), como se indica en el § 9.1 del Documento</w:t>
            </w:r>
            <w:r>
              <w:rPr>
                <w:lang w:val="es-ES"/>
              </w:rPr>
              <w:t> </w:t>
            </w:r>
            <w:hyperlink r:id="rId81" w:history="1">
              <w:r w:rsidR="00E91B75" w:rsidRPr="00955020">
                <w:rPr>
                  <w:rStyle w:val="Hyperlink"/>
                </w:rPr>
                <w:t>TSAG-TD97R1</w:t>
              </w:r>
            </w:hyperlink>
            <w:r w:rsidR="00E91B75" w:rsidRPr="00A273CB">
              <w:rPr>
                <w:lang w:val="es-ES"/>
              </w:rPr>
              <w:t>. Véanse los detalles en el Anexo H.</w:t>
            </w:r>
            <w:hyperlink r:id="rId82" w:history="1"/>
          </w:p>
          <w:p w14:paraId="078E129D" w14:textId="555DEF50" w:rsidR="00E91B75" w:rsidRPr="00A273CB" w:rsidRDefault="00633B30" w:rsidP="00633B30">
            <w:pPr>
              <w:pStyle w:val="enumlev1"/>
              <w:rPr>
                <w:lang w:val="es-ES"/>
              </w:rPr>
            </w:pPr>
            <w:r>
              <w:rPr>
                <w:lang w:val="es-ES"/>
              </w:rPr>
              <w:t>10)</w:t>
            </w:r>
            <w:r>
              <w:rPr>
                <w:lang w:val="es-ES"/>
              </w:rPr>
              <w:tab/>
            </w:r>
            <w:r w:rsidR="00E91B75" w:rsidRPr="00A273CB">
              <w:rPr>
                <w:lang w:val="es-ES"/>
              </w:rPr>
              <w:t xml:space="preserve">GR-MT-8: El GANT autorizará al </w:t>
            </w:r>
            <w:r w:rsidR="00E91B75">
              <w:rPr>
                <w:lang w:val="es-ES"/>
              </w:rPr>
              <w:t>GR</w:t>
            </w:r>
            <w:r w:rsidR="00E91B75" w:rsidRPr="00A273CB">
              <w:rPr>
                <w:lang w:val="es-ES"/>
              </w:rPr>
              <w:t>-</w:t>
            </w:r>
            <w:r w:rsidR="00E91B75">
              <w:rPr>
                <w:lang w:val="es-ES"/>
              </w:rPr>
              <w:t>MT</w:t>
            </w:r>
            <w:r w:rsidR="00E91B75" w:rsidRPr="00A273CB">
              <w:rPr>
                <w:lang w:val="es-ES"/>
              </w:rPr>
              <w:t xml:space="preserve"> a celebrar tres reuniones intermedias de Grupo de Relator (todas en línea), según se indica en el § 9.2 del Documento</w:t>
            </w:r>
            <w:r>
              <w:rPr>
                <w:lang w:val="es-ES"/>
              </w:rPr>
              <w:t> </w:t>
            </w:r>
            <w:hyperlink r:id="rId83" w:history="1">
              <w:r w:rsidR="00E91B75" w:rsidRPr="00955020">
                <w:rPr>
                  <w:rStyle w:val="Hyperlink"/>
                </w:rPr>
                <w:t>TSAG-TD97R1</w:t>
              </w:r>
            </w:hyperlink>
            <w:r w:rsidR="00E91B75" w:rsidRPr="00A273CB">
              <w:rPr>
                <w:lang w:val="es-ES"/>
              </w:rPr>
              <w:t>. Véanse los detalles en el Anexo H.</w:t>
            </w:r>
            <w:hyperlink r:id="rId84" w:history="1"/>
          </w:p>
          <w:p w14:paraId="706CBF30" w14:textId="39CAAFD7" w:rsidR="00E91B75" w:rsidRPr="00A273CB" w:rsidRDefault="00633B30" w:rsidP="00633B30">
            <w:pPr>
              <w:pStyle w:val="enumlev1"/>
              <w:rPr>
                <w:lang w:val="es-ES"/>
              </w:rPr>
            </w:pPr>
            <w:r>
              <w:rPr>
                <w:lang w:val="es-ES"/>
              </w:rPr>
              <w:t>11)</w:t>
            </w:r>
            <w:r>
              <w:rPr>
                <w:lang w:val="es-ES"/>
              </w:rPr>
              <w:tab/>
            </w:r>
            <w:r w:rsidR="00E91B75" w:rsidRPr="00A273CB">
              <w:rPr>
                <w:lang w:val="es-ES"/>
              </w:rPr>
              <w:t xml:space="preserve">Aprobar el informe del GT1 que figura en el Documento </w:t>
            </w:r>
            <w:hyperlink r:id="rId85" w:history="1">
              <w:r w:rsidR="00E91B75" w:rsidRPr="00955020">
                <w:rPr>
                  <w:rStyle w:val="Hyperlink"/>
                </w:rPr>
                <w:t>TSAG-TD97R1</w:t>
              </w:r>
            </w:hyperlink>
            <w:r w:rsidR="00E91B75" w:rsidRPr="00A273CB">
              <w:rPr>
                <w:lang w:val="es-ES"/>
              </w:rPr>
              <w:t>.</w:t>
            </w:r>
            <w:hyperlink r:id="rId86" w:history="1"/>
          </w:p>
        </w:tc>
      </w:tr>
      <w:tr w:rsidR="00E91B75" w:rsidRPr="00955020" w14:paraId="5DBC217D" w14:textId="77777777" w:rsidTr="009243A2">
        <w:trPr>
          <w:trHeight w:val="300"/>
        </w:trPr>
        <w:tc>
          <w:tcPr>
            <w:tcW w:w="930" w:type="dxa"/>
          </w:tcPr>
          <w:p w14:paraId="7F853090" w14:textId="77777777" w:rsidR="00E91B75" w:rsidRPr="00955020" w:rsidRDefault="00E91B75" w:rsidP="00955020">
            <w:r w:rsidRPr="00955020">
              <w:t>13.1.4</w:t>
            </w:r>
          </w:p>
        </w:tc>
        <w:tc>
          <w:tcPr>
            <w:tcW w:w="8998" w:type="dxa"/>
            <w:tcMar>
              <w:left w:w="57" w:type="dxa"/>
              <w:right w:w="57" w:type="dxa"/>
            </w:tcMar>
          </w:tcPr>
          <w:p w14:paraId="33A50BA2" w14:textId="77777777" w:rsidR="00E91B75" w:rsidRPr="00955020" w:rsidRDefault="00E91B75" w:rsidP="00955020">
            <w:r w:rsidRPr="00955020">
              <w:t>El GANT acordó las medidas antes mencionadas.</w:t>
            </w:r>
            <w:hyperlink r:id="rId87" w:history="1"/>
          </w:p>
        </w:tc>
      </w:tr>
    </w:tbl>
    <w:p w14:paraId="42980939" w14:textId="77777777" w:rsidR="00E91B75" w:rsidRPr="00A273CB" w:rsidRDefault="00E91B75" w:rsidP="00F32945">
      <w:pPr>
        <w:pStyle w:val="Heading2"/>
        <w:rPr>
          <w:szCs w:val="24"/>
          <w:lang w:val="es-ES"/>
        </w:rPr>
      </w:pPr>
      <w:bookmarkStart w:id="64" w:name="_Toc202514429"/>
      <w:bookmarkStart w:id="65" w:name="_Toc219204718"/>
      <w:r w:rsidRPr="00A273CB">
        <w:rPr>
          <w:lang w:val="es-ES"/>
        </w:rPr>
        <w:t>13.2</w:t>
      </w:r>
      <w:r w:rsidRPr="00A273CB">
        <w:rPr>
          <w:lang w:val="es-ES"/>
        </w:rPr>
        <w:tab/>
        <w:t>Grupo de Trabajo 2 del GANT "Programa de trabajo, reestructuración y Resoluciones temáticas"</w:t>
      </w:r>
      <w:bookmarkEnd w:id="62"/>
      <w:bookmarkEnd w:id="64"/>
      <w:bookmarkEnd w:id="6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E91B75" w:rsidRPr="00A273CB" w14:paraId="10AF8DA0" w14:textId="77777777" w:rsidTr="009243A2">
        <w:tc>
          <w:tcPr>
            <w:tcW w:w="996" w:type="dxa"/>
          </w:tcPr>
          <w:p w14:paraId="5DA6A6EC" w14:textId="77777777" w:rsidR="00E91B75" w:rsidRPr="00A273CB" w:rsidRDefault="00E91B75" w:rsidP="00955020">
            <w:pPr>
              <w:rPr>
                <w:lang w:val="es-ES"/>
              </w:rPr>
            </w:pPr>
            <w:r w:rsidRPr="00A273CB">
              <w:rPr>
                <w:lang w:val="es-ES"/>
              </w:rPr>
              <w:t>13.2.1</w:t>
            </w:r>
          </w:p>
        </w:tc>
        <w:tc>
          <w:tcPr>
            <w:tcW w:w="8932" w:type="dxa"/>
            <w:tcMar>
              <w:left w:w="57" w:type="dxa"/>
              <w:right w:w="57" w:type="dxa"/>
            </w:tcMar>
          </w:tcPr>
          <w:p w14:paraId="5D5E960E" w14:textId="6EA47BAF" w:rsidR="00E91B75" w:rsidRPr="00A273CB" w:rsidRDefault="00E91B75" w:rsidP="009243A2">
            <w:pPr>
              <w:rPr>
                <w:lang w:val="es-ES"/>
              </w:rPr>
            </w:pPr>
            <w:r w:rsidRPr="00A273CB">
              <w:rPr>
                <w:color w:val="000000"/>
                <w:lang w:val="es-ES"/>
              </w:rPr>
              <w:t>El Grupo de Trabajo 2 se reunió bajo la dirección de la Presidenta del GT 2, Sra.</w:t>
            </w:r>
            <w:r w:rsidR="00633B30">
              <w:rPr>
                <w:color w:val="000000"/>
                <w:lang w:val="es-ES"/>
              </w:rPr>
              <w:t> </w:t>
            </w:r>
            <w:r w:rsidRPr="00A273CB">
              <w:rPr>
                <w:color w:val="000000"/>
                <w:lang w:val="es-ES"/>
              </w:rPr>
              <w:t>Gaëlle MARTIN-COCHER (InterDigital, Canadá), con la asistencia del Vicepresidente del GT</w:t>
            </w:r>
            <w:r w:rsidR="00633B30">
              <w:rPr>
                <w:color w:val="000000"/>
                <w:lang w:val="es-ES"/>
              </w:rPr>
              <w:t> </w:t>
            </w:r>
            <w:r w:rsidRPr="00A273CB">
              <w:rPr>
                <w:color w:val="000000"/>
                <w:lang w:val="es-ES"/>
              </w:rPr>
              <w:t>2, Sr.</w:t>
            </w:r>
            <w:r w:rsidR="00633B30">
              <w:rPr>
                <w:color w:val="000000"/>
                <w:lang w:val="es-ES"/>
              </w:rPr>
              <w:t> </w:t>
            </w:r>
            <w:r w:rsidRPr="00A273CB">
              <w:rPr>
                <w:color w:val="000000"/>
                <w:lang w:val="es-ES"/>
              </w:rPr>
              <w:t>Guy-Michel KOUAKOU (Côte d'Ivoire), y la Sra. Tatiana KURAKOVA (TSB).</w:t>
            </w:r>
          </w:p>
        </w:tc>
      </w:tr>
      <w:tr w:rsidR="00E91B75" w:rsidRPr="00A273CB" w14:paraId="585695E3" w14:textId="77777777" w:rsidTr="009243A2">
        <w:tc>
          <w:tcPr>
            <w:tcW w:w="996" w:type="dxa"/>
          </w:tcPr>
          <w:p w14:paraId="39D8F43D" w14:textId="77777777" w:rsidR="00E91B75" w:rsidRPr="00A273CB" w:rsidRDefault="00E91B75" w:rsidP="00955020">
            <w:pPr>
              <w:rPr>
                <w:lang w:val="es-ES"/>
              </w:rPr>
            </w:pPr>
            <w:r w:rsidRPr="00A273CB">
              <w:rPr>
                <w:lang w:val="es-ES"/>
              </w:rPr>
              <w:t>13.2.2</w:t>
            </w:r>
          </w:p>
        </w:tc>
        <w:tc>
          <w:tcPr>
            <w:tcW w:w="8932" w:type="dxa"/>
            <w:tcMar>
              <w:left w:w="57" w:type="dxa"/>
              <w:right w:w="57" w:type="dxa"/>
            </w:tcMar>
          </w:tcPr>
          <w:p w14:paraId="531E9C14" w14:textId="77777777" w:rsidR="00E91B75" w:rsidRPr="00A273CB" w:rsidRDefault="00E91B75" w:rsidP="009243A2">
            <w:pPr>
              <w:rPr>
                <w:lang w:val="es-ES"/>
              </w:rPr>
            </w:pPr>
            <w:r w:rsidRPr="00A273CB">
              <w:rPr>
                <w:color w:val="000000"/>
                <w:lang w:val="es-ES"/>
              </w:rPr>
              <w:t xml:space="preserve">En el Documento </w:t>
            </w:r>
            <w:hyperlink r:id="rId88" w:history="1">
              <w:r w:rsidRPr="00A273CB">
                <w:rPr>
                  <w:rStyle w:val="Hyperlink"/>
                  <w:lang w:val="es-ES"/>
                </w:rPr>
                <w:t>TD100R2</w:t>
              </w:r>
            </w:hyperlink>
            <w:r w:rsidRPr="00A273CB">
              <w:rPr>
                <w:color w:val="000000"/>
                <w:lang w:val="es-ES"/>
              </w:rPr>
              <w:t xml:space="preserve"> se proporcionó el informe de la reunión del GT 2.</w:t>
            </w:r>
          </w:p>
        </w:tc>
      </w:tr>
      <w:tr w:rsidR="00E91B75" w:rsidRPr="00392420" w14:paraId="47CB04BD" w14:textId="77777777" w:rsidTr="009243A2">
        <w:tc>
          <w:tcPr>
            <w:tcW w:w="996" w:type="dxa"/>
          </w:tcPr>
          <w:p w14:paraId="0CC11184" w14:textId="77777777" w:rsidR="00E91B75" w:rsidRPr="00A273CB" w:rsidRDefault="00E91B75" w:rsidP="00955020">
            <w:pPr>
              <w:rPr>
                <w:lang w:val="es-ES"/>
              </w:rPr>
            </w:pPr>
            <w:r w:rsidRPr="00A273CB">
              <w:rPr>
                <w:lang w:val="es-ES"/>
              </w:rPr>
              <w:t>13.2.3</w:t>
            </w:r>
          </w:p>
        </w:tc>
        <w:tc>
          <w:tcPr>
            <w:tcW w:w="8932" w:type="dxa"/>
            <w:tcMar>
              <w:left w:w="57" w:type="dxa"/>
              <w:right w:w="57" w:type="dxa"/>
            </w:tcMar>
          </w:tcPr>
          <w:p w14:paraId="65C9A594" w14:textId="77777777" w:rsidR="00E91B75" w:rsidRPr="00955020" w:rsidRDefault="00E91B75" w:rsidP="00955020">
            <w:pPr>
              <w:rPr>
                <w:b/>
                <w:bCs/>
                <w:u w:val="single"/>
              </w:rPr>
            </w:pPr>
            <w:bookmarkStart w:id="66" w:name="_Hlk122084767"/>
            <w:r w:rsidRPr="00955020">
              <w:rPr>
                <w:b/>
                <w:bCs/>
                <w:u w:val="single"/>
              </w:rPr>
              <w:t>Medidas para el GANT relacionadas con el GR-PTR</w:t>
            </w:r>
          </w:p>
          <w:p w14:paraId="03E21A8D" w14:textId="6066EB42" w:rsidR="00E91B75" w:rsidRPr="00A273CB" w:rsidRDefault="00633B30" w:rsidP="00633B30">
            <w:pPr>
              <w:pStyle w:val="enumlev1"/>
              <w:rPr>
                <w:lang w:val="es-ES"/>
              </w:rPr>
            </w:pPr>
            <w:r w:rsidRPr="00633B30">
              <w:rPr>
                <w:lang w:val="es-ES"/>
              </w:rPr>
              <w:t>1)</w:t>
            </w:r>
            <w:r w:rsidRPr="00633B30">
              <w:rPr>
                <w:lang w:val="es-ES"/>
              </w:rPr>
              <w:tab/>
            </w:r>
            <w:r w:rsidR="00E91B75" w:rsidRPr="00A273CB">
              <w:rPr>
                <w:b/>
                <w:bCs/>
                <w:lang w:val="es-ES"/>
              </w:rPr>
              <w:t>GT 2-4</w:t>
            </w:r>
            <w:r w:rsidR="00E91B75" w:rsidRPr="00A273CB">
              <w:rPr>
                <w:lang w:val="es-ES"/>
              </w:rPr>
              <w:t xml:space="preserve">: Revisar la inclusión del punto sobre la racionalización de las Resoluciones, evaluar el mandato en su totalidad y aprobar el </w:t>
            </w:r>
            <w:r w:rsidR="00E91B75" w:rsidRPr="00A273CB">
              <w:rPr>
                <w:b/>
                <w:bCs/>
                <w:lang w:val="es-ES"/>
              </w:rPr>
              <w:t>mandato del GR-PTR</w:t>
            </w:r>
            <w:r w:rsidR="00E91B75" w:rsidRPr="00A273CB">
              <w:rPr>
                <w:lang w:val="es-ES"/>
              </w:rPr>
              <w:t xml:space="preserve">, tal y como figura en el Documento </w:t>
            </w:r>
            <w:hyperlink r:id="rId89" w:history="1">
              <w:r w:rsidR="00E91B75" w:rsidRPr="00A273CB">
                <w:rPr>
                  <w:rStyle w:val="Hyperlink"/>
                  <w:lang w:val="es-ES"/>
                </w:rPr>
                <w:t>TD7R3</w:t>
              </w:r>
            </w:hyperlink>
            <w:r w:rsidR="00E91B75" w:rsidRPr="00A273CB">
              <w:rPr>
                <w:lang w:val="es-ES"/>
              </w:rPr>
              <w:t>.</w:t>
            </w:r>
            <w:hyperlink r:id="rId90"/>
          </w:p>
          <w:p w14:paraId="14214966" w14:textId="338FDBFE" w:rsidR="00E91B75" w:rsidRPr="00A273CB" w:rsidRDefault="00633B30" w:rsidP="00633B30">
            <w:pPr>
              <w:pStyle w:val="enumlev1"/>
              <w:rPr>
                <w:noProof/>
                <w:lang w:val="es-ES"/>
              </w:rPr>
            </w:pPr>
            <w:r w:rsidRPr="00633B30">
              <w:rPr>
                <w:lang w:val="es-ES"/>
              </w:rPr>
              <w:t>2)</w:t>
            </w:r>
            <w:r w:rsidRPr="00633B30">
              <w:rPr>
                <w:lang w:val="es-ES"/>
              </w:rPr>
              <w:tab/>
            </w:r>
            <w:r w:rsidR="00E91B75" w:rsidRPr="00A273CB">
              <w:rPr>
                <w:b/>
                <w:bCs/>
                <w:lang w:val="es-ES"/>
              </w:rPr>
              <w:t>GR-PTR-1, 2, 3, 4</w:t>
            </w:r>
            <w:r w:rsidR="00E91B75" w:rsidRPr="00A273CB">
              <w:rPr>
                <w:lang w:val="es-ES"/>
              </w:rPr>
              <w:t>: Adoptar las</w:t>
            </w:r>
            <w:r w:rsidR="00E91B75" w:rsidRPr="00A273CB">
              <w:rPr>
                <w:b/>
                <w:bCs/>
                <w:lang w:val="es-ES"/>
              </w:rPr>
              <w:t xml:space="preserve"> Cuestiones</w:t>
            </w:r>
            <w:r w:rsidR="00E91B75" w:rsidRPr="00A273CB">
              <w:rPr>
                <w:lang w:val="es-ES"/>
              </w:rPr>
              <w:t xml:space="preserve"> revisadas C3/17 "</w:t>
            </w:r>
            <w:r w:rsidR="00E91B75" w:rsidRPr="00A273CB">
              <w:rPr>
                <w:i/>
                <w:iCs/>
                <w:lang w:val="es-ES"/>
              </w:rPr>
              <w:t>Gestión de la seguridad de la información de las telecomunicaciones y servicios de seguridad</w:t>
            </w:r>
            <w:r w:rsidR="00E91B75" w:rsidRPr="00A273CB">
              <w:rPr>
                <w:lang w:val="es-ES"/>
              </w:rPr>
              <w:t>" (</w:t>
            </w:r>
            <w:hyperlink r:id="rId91" w:history="1">
              <w:r w:rsidR="00E91B75" w:rsidRPr="00A273CB">
                <w:rPr>
                  <w:rStyle w:val="Hyperlink"/>
                  <w:lang w:val="es-ES"/>
                </w:rPr>
                <w:t>TD89</w:t>
              </w:r>
            </w:hyperlink>
            <w:r w:rsidR="00E91B75" w:rsidRPr="00A273CB">
              <w:rPr>
                <w:lang w:val="es-ES"/>
              </w:rPr>
              <w:t>), C10/17 "</w:t>
            </w:r>
            <w:r w:rsidR="00E91B75" w:rsidRPr="00A273CB">
              <w:rPr>
                <w:i/>
                <w:iCs/>
                <w:lang w:val="es-ES"/>
              </w:rPr>
              <w:t>Gestión de la identidad digital</w:t>
            </w:r>
            <w:r w:rsidR="00E91B75" w:rsidRPr="00A273CB">
              <w:rPr>
                <w:lang w:val="es-ES"/>
              </w:rPr>
              <w:t>" (</w:t>
            </w:r>
            <w:hyperlink r:id="rId92" w:history="1">
              <w:r w:rsidR="00E91B75" w:rsidRPr="00A273CB">
                <w:rPr>
                  <w:rStyle w:val="Hyperlink"/>
                  <w:lang w:val="es-ES"/>
                </w:rPr>
                <w:t>TD90</w:t>
              </w:r>
            </w:hyperlink>
            <w:r w:rsidR="00E91B75" w:rsidRPr="00A273CB">
              <w:rPr>
                <w:lang w:val="es-ES"/>
              </w:rPr>
              <w:t>), C6/21 "</w:t>
            </w:r>
            <w:r w:rsidR="00E91B75" w:rsidRPr="00A273CB">
              <w:rPr>
                <w:i/>
                <w:iCs/>
                <w:lang w:val="es-ES"/>
              </w:rPr>
              <w:t>Codificación de imágenes, audio y señales</w:t>
            </w:r>
            <w:r w:rsidR="00E91B75" w:rsidRPr="00A273CB">
              <w:rPr>
                <w:lang w:val="es-ES"/>
              </w:rPr>
              <w:t>" (</w:t>
            </w:r>
            <w:hyperlink r:id="rId93" w:history="1">
              <w:r w:rsidR="00E91B75" w:rsidRPr="00A273CB">
                <w:rPr>
                  <w:rStyle w:val="Hyperlink"/>
                  <w:lang w:val="es-ES"/>
                </w:rPr>
                <w:t>TD58</w:t>
              </w:r>
            </w:hyperlink>
            <w:r w:rsidR="00E91B75" w:rsidRPr="00A273CB">
              <w:rPr>
                <w:lang w:val="es-ES"/>
              </w:rPr>
              <w:t>), y la nueva Cuestión C10/20 "</w:t>
            </w:r>
            <w:r w:rsidR="00E91B75" w:rsidRPr="00A273CB">
              <w:rPr>
                <w:i/>
                <w:iCs/>
                <w:lang w:val="es-ES"/>
              </w:rPr>
              <w:t>Soluciones de Internet de las cosas (IoT) para la gestión energética eficaz en ciudades y comunidades inteligentes y sostenibles (C+CIS)</w:t>
            </w:r>
            <w:r w:rsidR="00E91B75" w:rsidRPr="00A273CB">
              <w:rPr>
                <w:lang w:val="es-ES"/>
              </w:rPr>
              <w:t>" (</w:t>
            </w:r>
            <w:hyperlink r:id="rId94" w:history="1">
              <w:r w:rsidR="00E91B75" w:rsidRPr="00A273CB">
                <w:rPr>
                  <w:rStyle w:val="Hyperlink"/>
                  <w:lang w:val="es-ES"/>
                </w:rPr>
                <w:t>TD48</w:t>
              </w:r>
            </w:hyperlink>
            <w:r w:rsidR="00E91B75" w:rsidRPr="00A273CB">
              <w:rPr>
                <w:lang w:val="es-ES"/>
              </w:rPr>
              <w:t>).</w:t>
            </w:r>
            <w:hyperlink r:id="rId95" w:history="1"/>
            <w:hyperlink r:id="rId96" w:history="1"/>
            <w:hyperlink r:id="rId97" w:history="1"/>
            <w:hyperlink r:id="rId98" w:history="1"/>
          </w:p>
          <w:p w14:paraId="5C098E0B" w14:textId="1CAEC088" w:rsidR="00E91B75" w:rsidRPr="00A273CB" w:rsidRDefault="00633B30" w:rsidP="00633B30">
            <w:pPr>
              <w:pStyle w:val="enumlev1"/>
              <w:rPr>
                <w:lang w:val="es-ES"/>
              </w:rPr>
            </w:pPr>
            <w:r w:rsidRPr="00633B30">
              <w:rPr>
                <w:lang w:val="es-ES"/>
              </w:rPr>
              <w:t>3)</w:t>
            </w:r>
            <w:r w:rsidRPr="00633B30">
              <w:rPr>
                <w:lang w:val="es-ES"/>
              </w:rPr>
              <w:tab/>
            </w:r>
            <w:r w:rsidR="00E91B75" w:rsidRPr="00A273CB">
              <w:rPr>
                <w:b/>
                <w:bCs/>
                <w:lang w:val="es-ES"/>
              </w:rPr>
              <w:t>GR-PTR-5</w:t>
            </w:r>
            <w:r w:rsidR="00E91B75" w:rsidRPr="00A273CB">
              <w:rPr>
                <w:lang w:val="es-ES"/>
              </w:rPr>
              <w:t>: Aprobación de la Declaración de Coordinación sobre la C9/21 (metaverso), TD142.</w:t>
            </w:r>
            <w:hyperlink r:id="rId99" w:tgtFrame="_blank" w:history="1"/>
          </w:p>
          <w:p w14:paraId="759B1A7A" w14:textId="092C4ACF" w:rsidR="00E91B75" w:rsidRPr="00A273CB" w:rsidRDefault="00633B30" w:rsidP="00633B30">
            <w:pPr>
              <w:pStyle w:val="enumlev1"/>
              <w:rPr>
                <w:rFonts w:eastAsiaTheme="minorHAnsi"/>
                <w:lang w:val="es-ES"/>
              </w:rPr>
            </w:pPr>
            <w:r w:rsidRPr="00633B30">
              <w:rPr>
                <w:lang w:val="es-ES"/>
              </w:rPr>
              <w:t>4)</w:t>
            </w:r>
            <w:r w:rsidRPr="00633B30">
              <w:rPr>
                <w:lang w:val="es-ES"/>
              </w:rPr>
              <w:tab/>
            </w:r>
            <w:r w:rsidR="00E91B75" w:rsidRPr="00A273CB">
              <w:rPr>
                <w:b/>
                <w:bCs/>
                <w:lang w:val="es-ES"/>
              </w:rPr>
              <w:t>GT 2-8</w:t>
            </w:r>
            <w:r w:rsidR="00E91B75" w:rsidRPr="00A273CB">
              <w:rPr>
                <w:lang w:val="es-ES"/>
              </w:rPr>
              <w:t>: Aprobación de la Declaración de Coordinación sobre el mandato de las CE del UIT-T en la apertura del nuevo tema de trabajo – TD150R1</w:t>
            </w:r>
            <w:bookmarkStart w:id="67" w:name="_Hlk199328614"/>
            <w:bookmarkEnd w:id="67"/>
            <w:r w:rsidR="00E91B75" w:rsidRPr="00A273CB">
              <w:rPr>
                <w:lang w:val="es-ES"/>
              </w:rPr>
              <w:t>.</w:t>
            </w:r>
          </w:p>
          <w:p w14:paraId="5A53BC65" w14:textId="07B4805C" w:rsidR="00E91B75" w:rsidRPr="00A273CB" w:rsidRDefault="00633B30" w:rsidP="00633B30">
            <w:pPr>
              <w:pStyle w:val="enumlev1"/>
              <w:rPr>
                <w:lang w:val="es-ES"/>
              </w:rPr>
            </w:pPr>
            <w:r w:rsidRPr="00633B30">
              <w:rPr>
                <w:lang w:val="es-ES"/>
              </w:rPr>
              <w:t>5)</w:t>
            </w:r>
            <w:r w:rsidRPr="00633B30">
              <w:rPr>
                <w:lang w:val="es-ES"/>
              </w:rPr>
              <w:tab/>
            </w:r>
            <w:r w:rsidR="00E91B75" w:rsidRPr="00A273CB">
              <w:rPr>
                <w:b/>
                <w:bCs/>
                <w:lang w:val="es-ES"/>
              </w:rPr>
              <w:t>GR-PTR-6</w:t>
            </w:r>
            <w:r w:rsidR="00E91B75" w:rsidRPr="00A273CB">
              <w:rPr>
                <w:lang w:val="es-ES"/>
              </w:rPr>
              <w:t xml:space="preserve">: Aprobación de la Declaración de Coordinación sobre colaboración y coordinación en comunidades inteligentes y sostenibles, </w:t>
            </w:r>
            <w:hyperlink r:id="rId100" w:history="1">
              <w:r w:rsidR="00E91B75" w:rsidRPr="00A273CB">
                <w:rPr>
                  <w:rStyle w:val="Hyperlink"/>
                  <w:lang w:val="es-ES"/>
                </w:rPr>
                <w:t>TD138R3</w:t>
              </w:r>
            </w:hyperlink>
            <w:r w:rsidR="00E91B75" w:rsidRPr="00A273CB">
              <w:rPr>
                <w:lang w:val="es-ES"/>
              </w:rPr>
              <w:t>.</w:t>
            </w:r>
            <w:hyperlink r:id="rId101" w:tgtFrame="_blank" w:history="1"/>
          </w:p>
          <w:p w14:paraId="596F551E" w14:textId="7BC7E267" w:rsidR="00E91B75" w:rsidRPr="00A273CB" w:rsidRDefault="00633B30" w:rsidP="00633B30">
            <w:pPr>
              <w:pStyle w:val="enumlev1"/>
              <w:rPr>
                <w:lang w:val="es-ES"/>
              </w:rPr>
            </w:pPr>
            <w:r w:rsidRPr="00633B30">
              <w:rPr>
                <w:lang w:val="es-ES"/>
              </w:rPr>
              <w:t>6)</w:t>
            </w:r>
            <w:r w:rsidRPr="00633B30">
              <w:rPr>
                <w:lang w:val="es-ES"/>
              </w:rPr>
              <w:tab/>
            </w:r>
            <w:r w:rsidR="00E91B75" w:rsidRPr="00A273CB">
              <w:rPr>
                <w:b/>
                <w:bCs/>
                <w:lang w:val="es-ES"/>
              </w:rPr>
              <w:t>GR-PTR-7</w:t>
            </w:r>
            <w:r w:rsidR="00E91B75" w:rsidRPr="00A273CB">
              <w:rPr>
                <w:lang w:val="es-ES"/>
              </w:rPr>
              <w:t xml:space="preserve">: Aprobar el </w:t>
            </w:r>
            <w:r w:rsidR="00E91B75" w:rsidRPr="00A273CB">
              <w:rPr>
                <w:b/>
                <w:bCs/>
                <w:lang w:val="es-ES"/>
              </w:rPr>
              <w:t>mandato</w:t>
            </w:r>
            <w:r w:rsidR="00E91B75" w:rsidRPr="00A273CB">
              <w:rPr>
                <w:lang w:val="es-ES"/>
              </w:rPr>
              <w:t xml:space="preserve"> para la coordinación entre las CE 17 y 20 sobre la Acción 7 de la AMNT-24 (Seguridad de la IoT) – </w:t>
            </w:r>
            <w:hyperlink r:id="rId102" w:history="1">
              <w:r w:rsidR="00E91B75" w:rsidRPr="00A273CB">
                <w:rPr>
                  <w:rStyle w:val="Hyperlink"/>
                  <w:lang w:val="es-ES"/>
                </w:rPr>
                <w:t>TD144</w:t>
              </w:r>
            </w:hyperlink>
            <w:r w:rsidR="00E91B75" w:rsidRPr="00A273CB">
              <w:rPr>
                <w:lang w:val="es-ES"/>
              </w:rPr>
              <w:t>. Véase el Anexo D.</w:t>
            </w:r>
            <w:hyperlink r:id="rId103" w:history="1"/>
          </w:p>
          <w:p w14:paraId="1F21455B" w14:textId="4E4FD698" w:rsidR="00E91B75" w:rsidRPr="00A273CB" w:rsidRDefault="00633B30" w:rsidP="00633B30">
            <w:pPr>
              <w:pStyle w:val="enumlev1"/>
              <w:rPr>
                <w:lang w:val="es-ES"/>
              </w:rPr>
            </w:pPr>
            <w:r w:rsidRPr="00633B30">
              <w:rPr>
                <w:lang w:val="es-ES"/>
              </w:rPr>
              <w:t>7)</w:t>
            </w:r>
            <w:r w:rsidRPr="00633B30">
              <w:rPr>
                <w:lang w:val="es-ES"/>
              </w:rPr>
              <w:tab/>
            </w:r>
            <w:r w:rsidR="00E91B75" w:rsidRPr="00A273CB">
              <w:rPr>
                <w:b/>
                <w:bCs/>
                <w:lang w:val="es-ES"/>
              </w:rPr>
              <w:t>GR-PTR-8</w:t>
            </w:r>
            <w:r w:rsidR="00E91B75" w:rsidRPr="00A273CB">
              <w:rPr>
                <w:lang w:val="es-ES"/>
              </w:rPr>
              <w:t xml:space="preserve">: Aprobar el </w:t>
            </w:r>
            <w:r w:rsidR="00E91B75" w:rsidRPr="00A273CB">
              <w:rPr>
                <w:b/>
                <w:bCs/>
                <w:lang w:val="es-ES"/>
              </w:rPr>
              <w:t>mandato</w:t>
            </w:r>
            <w:r w:rsidR="00E91B75" w:rsidRPr="00A273CB">
              <w:rPr>
                <w:lang w:val="es-ES"/>
              </w:rPr>
              <w:t xml:space="preserve"> para la coordinación entre las CE 17 y 20 sobre la Acción 8 de la AMNT-24 (Confianza) – </w:t>
            </w:r>
            <w:hyperlink r:id="rId104" w:history="1">
              <w:r w:rsidR="00E91B75" w:rsidRPr="00A273CB">
                <w:rPr>
                  <w:rStyle w:val="Hyperlink"/>
                  <w:lang w:val="es-ES"/>
                </w:rPr>
                <w:t>TD145</w:t>
              </w:r>
            </w:hyperlink>
            <w:r w:rsidR="00E91B75" w:rsidRPr="00A273CB">
              <w:rPr>
                <w:lang w:val="es-ES"/>
              </w:rPr>
              <w:t>. Véase el Anexo E.</w:t>
            </w:r>
            <w:hyperlink r:id="rId105" w:history="1"/>
          </w:p>
          <w:p w14:paraId="5A6E6549" w14:textId="28304CFF" w:rsidR="00E91B75" w:rsidRPr="00A273CB" w:rsidRDefault="00633B30" w:rsidP="00633B30">
            <w:pPr>
              <w:pStyle w:val="enumlev1"/>
              <w:rPr>
                <w:lang w:val="es-ES"/>
              </w:rPr>
            </w:pPr>
            <w:r w:rsidRPr="00633B30">
              <w:rPr>
                <w:lang w:val="es-ES"/>
              </w:rPr>
              <w:t>8)</w:t>
            </w:r>
            <w:r w:rsidRPr="00633B30">
              <w:rPr>
                <w:lang w:val="es-ES"/>
              </w:rPr>
              <w:tab/>
            </w:r>
            <w:r w:rsidR="00E91B75" w:rsidRPr="00A273CB">
              <w:rPr>
                <w:b/>
                <w:bCs/>
                <w:lang w:val="es-ES"/>
              </w:rPr>
              <w:t>GT 2-9</w:t>
            </w:r>
            <w:r w:rsidR="00E91B75" w:rsidRPr="00A273CB">
              <w:rPr>
                <w:lang w:val="es-ES"/>
              </w:rPr>
              <w:t xml:space="preserve">: Aprobación de la Declaración de Coordinación sobre el establecimiento del Grupo Mixto por Correspondencia sobre Seguridad de la IoT (JCG-IoTSec) – </w:t>
            </w:r>
            <w:hyperlink r:id="rId106" w:history="1">
              <w:r w:rsidR="00E91B75" w:rsidRPr="00A273CB">
                <w:rPr>
                  <w:rStyle w:val="Hyperlink"/>
                  <w:lang w:val="es-ES"/>
                </w:rPr>
                <w:t>TD151R1</w:t>
              </w:r>
            </w:hyperlink>
            <w:r w:rsidR="00E91B75" w:rsidRPr="00A273CB">
              <w:rPr>
                <w:lang w:val="es-ES"/>
              </w:rPr>
              <w:t>.</w:t>
            </w:r>
            <w:hyperlink r:id="rId107" w:history="1"/>
          </w:p>
          <w:p w14:paraId="58308852" w14:textId="095FE1B0" w:rsidR="00E91B75" w:rsidRPr="00A273CB" w:rsidRDefault="00633B30" w:rsidP="00633B30">
            <w:pPr>
              <w:pStyle w:val="enumlev1"/>
              <w:rPr>
                <w:lang w:val="es-ES"/>
              </w:rPr>
            </w:pPr>
            <w:r w:rsidRPr="00633B30">
              <w:rPr>
                <w:lang w:val="es-ES"/>
              </w:rPr>
              <w:t>9)</w:t>
            </w:r>
            <w:r w:rsidRPr="00633B30">
              <w:rPr>
                <w:lang w:val="es-ES"/>
              </w:rPr>
              <w:tab/>
            </w:r>
            <w:r w:rsidR="00E91B75" w:rsidRPr="00A273CB">
              <w:rPr>
                <w:b/>
                <w:bCs/>
                <w:lang w:val="es-ES"/>
              </w:rPr>
              <w:t>GT 2-10</w:t>
            </w:r>
            <w:r w:rsidR="00E91B75" w:rsidRPr="00A273CB">
              <w:rPr>
                <w:lang w:val="es-ES"/>
              </w:rPr>
              <w:t xml:space="preserve">: Aprobación de la Declaración de Coordinación sobre la creación del Grupo Mixto por Correspondencia sobre Confianza (JCG-Trust) – </w:t>
            </w:r>
            <w:hyperlink r:id="rId108" w:history="1">
              <w:r w:rsidR="00E91B75" w:rsidRPr="00A273CB">
                <w:rPr>
                  <w:rStyle w:val="Hyperlink"/>
                  <w:lang w:val="es-ES"/>
                </w:rPr>
                <w:t>TD152</w:t>
              </w:r>
            </w:hyperlink>
            <w:r w:rsidR="00E91B75" w:rsidRPr="00A273CB">
              <w:rPr>
                <w:lang w:val="es-ES"/>
              </w:rPr>
              <w:t>.</w:t>
            </w:r>
            <w:hyperlink r:id="rId109" w:history="1"/>
          </w:p>
          <w:p w14:paraId="58EA93B8" w14:textId="7935D65A" w:rsidR="00E91B75" w:rsidRPr="00A273CB" w:rsidRDefault="00633B30" w:rsidP="00633B30">
            <w:pPr>
              <w:pStyle w:val="enumlev1"/>
              <w:rPr>
                <w:lang w:val="es-ES"/>
              </w:rPr>
            </w:pPr>
            <w:r w:rsidRPr="00633B30">
              <w:rPr>
                <w:lang w:val="es-ES"/>
              </w:rPr>
              <w:t>10)</w:t>
            </w:r>
            <w:r w:rsidRPr="00633B30">
              <w:rPr>
                <w:lang w:val="es-ES"/>
              </w:rPr>
              <w:tab/>
            </w:r>
            <w:r w:rsidR="00E91B75" w:rsidRPr="00A273CB">
              <w:rPr>
                <w:b/>
                <w:bCs/>
                <w:lang w:val="es-ES"/>
              </w:rPr>
              <w:t>GR-PTR-9</w:t>
            </w:r>
            <w:r w:rsidR="00E91B75" w:rsidRPr="00A273CB">
              <w:rPr>
                <w:lang w:val="es-ES"/>
              </w:rPr>
              <w:t>: Asesorar al Director de la TSB para que incluya en su informe al Consejo la solicitud de asignación de presupuesto para convocar talleres en consonancia con la Acción 4 de la AMNT-24, e informe al GANT</w:t>
            </w:r>
          </w:p>
          <w:p w14:paraId="3A31E332" w14:textId="6C7704B1" w:rsidR="00E91B75" w:rsidRPr="00A273CB" w:rsidRDefault="00633B30" w:rsidP="00633B30">
            <w:pPr>
              <w:pStyle w:val="enumlev1"/>
              <w:rPr>
                <w:lang w:val="es-ES"/>
              </w:rPr>
            </w:pPr>
            <w:r w:rsidRPr="00633B30">
              <w:rPr>
                <w:lang w:val="es-ES"/>
              </w:rPr>
              <w:t>11)</w:t>
            </w:r>
            <w:r w:rsidRPr="00633B30">
              <w:rPr>
                <w:lang w:val="es-ES"/>
              </w:rPr>
              <w:tab/>
            </w:r>
            <w:r w:rsidR="00E91B75" w:rsidRPr="00A273CB">
              <w:rPr>
                <w:b/>
                <w:bCs/>
                <w:lang w:val="es-ES"/>
              </w:rPr>
              <w:t>GR-PTR-10</w:t>
            </w:r>
            <w:r w:rsidR="00E91B75" w:rsidRPr="00A273CB">
              <w:rPr>
                <w:lang w:val="es-ES"/>
              </w:rPr>
              <w:t>: Atribuir UIT-T F.742.3 a la Comisión de Estudio 20 del UIT-T y enmendar en consecuencia el Anexo C a la Resolución 2.</w:t>
            </w:r>
          </w:p>
          <w:p w14:paraId="26E5B77A" w14:textId="250F5C27" w:rsidR="00E91B75" w:rsidRPr="00A273CB" w:rsidRDefault="00E91B75" w:rsidP="001A209A">
            <w:pPr>
              <w:pStyle w:val="Note"/>
              <w:rPr>
                <w:lang w:val="es-ES"/>
              </w:rPr>
            </w:pPr>
            <w:r w:rsidRPr="00A273CB">
              <w:rPr>
                <w:lang w:val="es-ES"/>
              </w:rPr>
              <w:t>NOTA – No se ha planificado ninguna RGR del GR-PTR antes de la próxima reunión del GANT.</w:t>
            </w:r>
          </w:p>
          <w:p w14:paraId="55BC93A4" w14:textId="77777777" w:rsidR="00E91B75" w:rsidRPr="001A209A" w:rsidRDefault="00E91B75" w:rsidP="001A209A">
            <w:pPr>
              <w:rPr>
                <w:b/>
                <w:bCs/>
                <w:u w:val="single"/>
              </w:rPr>
            </w:pPr>
            <w:r w:rsidRPr="001A209A">
              <w:rPr>
                <w:b/>
                <w:bCs/>
                <w:u w:val="single"/>
              </w:rPr>
              <w:t>Medidas del GANT relacionadas con el GR-TDS</w:t>
            </w:r>
          </w:p>
          <w:p w14:paraId="3E78EFFE" w14:textId="41FFA71B" w:rsidR="00E91B75" w:rsidRPr="00A273CB" w:rsidRDefault="00633B30" w:rsidP="005330D9">
            <w:pPr>
              <w:pStyle w:val="enumlev1"/>
              <w:rPr>
                <w:lang w:val="es-ES"/>
              </w:rPr>
            </w:pPr>
            <w:r w:rsidRPr="005330D9">
              <w:rPr>
                <w:lang w:val="es-ES"/>
              </w:rPr>
              <w:t>12)</w:t>
            </w:r>
            <w:r w:rsidRPr="005330D9">
              <w:rPr>
                <w:lang w:val="es-ES"/>
              </w:rPr>
              <w:tab/>
            </w:r>
            <w:r w:rsidR="00E91B75" w:rsidRPr="00A273CB">
              <w:rPr>
                <w:b/>
                <w:bCs/>
                <w:lang w:val="es-ES"/>
              </w:rPr>
              <w:t>GT 2-5</w:t>
            </w:r>
            <w:r w:rsidR="00E91B75" w:rsidRPr="00A273CB">
              <w:rPr>
                <w:lang w:val="es-ES"/>
              </w:rPr>
              <w:t>: Revisar la inclusión del punto sobre la racionalización de las Resoluciones, evaluar el mandato en su totalidad y aprobar el mandato del GR</w:t>
            </w:r>
            <w:r w:rsidR="005330D9">
              <w:rPr>
                <w:lang w:val="es-ES"/>
              </w:rPr>
              <w:noBreakHyphen/>
            </w:r>
            <w:r w:rsidR="00E91B75" w:rsidRPr="00A273CB">
              <w:rPr>
                <w:lang w:val="es-ES"/>
              </w:rPr>
              <w:t xml:space="preserve">TDS que figura en el Documento </w:t>
            </w:r>
            <w:hyperlink r:id="rId110" w:history="1">
              <w:r w:rsidR="00E91B75" w:rsidRPr="00A273CB">
                <w:rPr>
                  <w:rStyle w:val="Hyperlink"/>
                  <w:lang w:val="es-ES"/>
                </w:rPr>
                <w:t>TD7R3</w:t>
              </w:r>
            </w:hyperlink>
            <w:r w:rsidR="00E91B75" w:rsidRPr="00A273CB">
              <w:rPr>
                <w:lang w:val="es-ES"/>
              </w:rPr>
              <w:t>.</w:t>
            </w:r>
            <w:hyperlink r:id="rId111" w:history="1"/>
          </w:p>
          <w:p w14:paraId="409BAEF4" w14:textId="5F81B283" w:rsidR="00E91B75" w:rsidRPr="00A273CB" w:rsidRDefault="00633B30" w:rsidP="005330D9">
            <w:pPr>
              <w:pStyle w:val="enumlev1"/>
              <w:rPr>
                <w:lang w:val="es-ES"/>
              </w:rPr>
            </w:pPr>
            <w:r w:rsidRPr="005330D9">
              <w:rPr>
                <w:lang w:val="es-ES"/>
              </w:rPr>
              <w:t>13)</w:t>
            </w:r>
            <w:r w:rsidRPr="005330D9">
              <w:rPr>
                <w:lang w:val="es-ES"/>
              </w:rPr>
              <w:tab/>
            </w:r>
            <w:r w:rsidR="00E91B75" w:rsidRPr="00A273CB">
              <w:rPr>
                <w:b/>
                <w:bCs/>
                <w:lang w:val="es-ES"/>
              </w:rPr>
              <w:t>GR-TDS-1</w:t>
            </w:r>
            <w:r w:rsidR="00E91B75" w:rsidRPr="00A273CB">
              <w:rPr>
                <w:lang w:val="es-ES"/>
              </w:rPr>
              <w:t xml:space="preserve">: Aprobar la declaración de coordinación sobre las actividades y los estudios en materia de transformación digital sostenible, </w:t>
            </w:r>
            <w:hyperlink r:id="rId112" w:history="1">
              <w:r w:rsidR="00E91B75" w:rsidRPr="00A273CB">
                <w:rPr>
                  <w:rStyle w:val="Hyperlink"/>
                  <w:lang w:val="es-ES"/>
                </w:rPr>
                <w:t>TD147R1</w:t>
              </w:r>
            </w:hyperlink>
            <w:r w:rsidR="00E91B75" w:rsidRPr="00A273CB">
              <w:rPr>
                <w:lang w:val="es-ES"/>
              </w:rPr>
              <w:t>.</w:t>
            </w:r>
            <w:hyperlink r:id="rId113" w:history="1"/>
          </w:p>
          <w:p w14:paraId="2F938BA7" w14:textId="69B5CD78" w:rsidR="00E91B75" w:rsidRPr="00A273CB" w:rsidRDefault="00633B30" w:rsidP="005330D9">
            <w:pPr>
              <w:pStyle w:val="enumlev1"/>
              <w:rPr>
                <w:lang w:val="es-ES"/>
              </w:rPr>
            </w:pPr>
            <w:r w:rsidRPr="005330D9">
              <w:rPr>
                <w:lang w:val="es-ES"/>
              </w:rPr>
              <w:t>14)</w:t>
            </w:r>
            <w:r w:rsidRPr="005330D9">
              <w:rPr>
                <w:lang w:val="es-ES"/>
              </w:rPr>
              <w:tab/>
            </w:r>
            <w:r w:rsidR="00E91B75" w:rsidRPr="00A273CB">
              <w:rPr>
                <w:b/>
                <w:bCs/>
                <w:lang w:val="es-ES"/>
              </w:rPr>
              <w:t>GR-TDS-2</w:t>
            </w:r>
            <w:r w:rsidR="00E91B75" w:rsidRPr="00A273CB">
              <w:rPr>
                <w:lang w:val="es-ES"/>
              </w:rPr>
              <w:t xml:space="preserve">: Aprobación de la declaración de coordinación sobre el trabajo sobre la transformación digital, </w:t>
            </w:r>
            <w:hyperlink r:id="rId114" w:history="1">
              <w:r w:rsidR="00E91B75" w:rsidRPr="00A273CB">
                <w:rPr>
                  <w:rStyle w:val="Hyperlink"/>
                  <w:lang w:val="es-ES"/>
                </w:rPr>
                <w:t>TD148</w:t>
              </w:r>
            </w:hyperlink>
            <w:r w:rsidR="00E91B75" w:rsidRPr="00A273CB">
              <w:rPr>
                <w:lang w:val="es-ES"/>
              </w:rPr>
              <w:t>.</w:t>
            </w:r>
            <w:hyperlink r:id="rId115" w:history="1"/>
          </w:p>
          <w:p w14:paraId="4A61444F" w14:textId="1E0FE2BD" w:rsidR="00E91B75" w:rsidRPr="00A273CB" w:rsidRDefault="00633B30" w:rsidP="005330D9">
            <w:pPr>
              <w:pStyle w:val="enumlev1"/>
              <w:rPr>
                <w:lang w:val="es-ES"/>
              </w:rPr>
            </w:pPr>
            <w:r w:rsidRPr="005330D9">
              <w:rPr>
                <w:lang w:val="es-ES"/>
              </w:rPr>
              <w:t>15)</w:t>
            </w:r>
            <w:r w:rsidRPr="005330D9">
              <w:rPr>
                <w:lang w:val="es-ES"/>
              </w:rPr>
              <w:tab/>
            </w:r>
            <w:r w:rsidR="00E91B75" w:rsidRPr="00A273CB">
              <w:rPr>
                <w:b/>
                <w:bCs/>
                <w:lang w:val="es-ES"/>
              </w:rPr>
              <w:t>GT 2-6</w:t>
            </w:r>
            <w:r w:rsidR="00E91B75" w:rsidRPr="00A273CB">
              <w:rPr>
                <w:lang w:val="es-ES"/>
              </w:rPr>
              <w:t>: Acordar las reuniones intermedias de los Grupos de Relator (todas en línea) para el GR-TDS, según se indica en el §10 del Documento</w:t>
            </w:r>
            <w:r w:rsidR="005330D9">
              <w:rPr>
                <w:lang w:val="es-ES"/>
              </w:rPr>
              <w:t> </w:t>
            </w:r>
            <w:hyperlink r:id="rId116" w:history="1">
              <w:r w:rsidR="00E91B75" w:rsidRPr="00A273CB">
                <w:rPr>
                  <w:rStyle w:val="Hyperlink"/>
                  <w:lang w:val="es-ES"/>
                </w:rPr>
                <w:t>TSAG</w:t>
              </w:r>
              <w:r w:rsidR="005330D9">
                <w:rPr>
                  <w:rStyle w:val="Hyperlink"/>
                  <w:lang w:val="es-ES"/>
                </w:rPr>
                <w:noBreakHyphen/>
              </w:r>
              <w:r w:rsidR="00E91B75" w:rsidRPr="00A273CB">
                <w:rPr>
                  <w:rStyle w:val="Hyperlink"/>
                  <w:lang w:val="es-ES"/>
                </w:rPr>
                <w:t>TD100R2</w:t>
              </w:r>
            </w:hyperlink>
            <w:r w:rsidR="00E91B75" w:rsidRPr="00A273CB">
              <w:rPr>
                <w:lang w:val="es-ES"/>
              </w:rPr>
              <w:t>. Véanse los detalles en el Anexo H.</w:t>
            </w:r>
            <w:hyperlink r:id="rId117" w:history="1"/>
          </w:p>
          <w:p w14:paraId="0DF15DA3" w14:textId="77777777" w:rsidR="00E91B75" w:rsidRPr="001A209A" w:rsidRDefault="00E91B75" w:rsidP="001A209A">
            <w:pPr>
              <w:rPr>
                <w:b/>
                <w:bCs/>
                <w:u w:val="single"/>
              </w:rPr>
            </w:pPr>
            <w:r w:rsidRPr="001A209A">
              <w:rPr>
                <w:b/>
                <w:bCs/>
                <w:u w:val="single"/>
              </w:rPr>
              <w:t>Medidas al GANT relacionadas con el GT 2</w:t>
            </w:r>
          </w:p>
          <w:p w14:paraId="7FA1EF88" w14:textId="14DA6984" w:rsidR="00E91B75" w:rsidRPr="00A273CB" w:rsidRDefault="005330D9" w:rsidP="005330D9">
            <w:pPr>
              <w:pStyle w:val="enumlev1"/>
              <w:rPr>
                <w:lang w:val="es-ES"/>
              </w:rPr>
            </w:pPr>
            <w:r w:rsidRPr="005330D9">
              <w:rPr>
                <w:color w:val="000000"/>
                <w:lang w:val="es-ES"/>
              </w:rPr>
              <w:t>16)</w:t>
            </w:r>
            <w:r w:rsidRPr="005330D9">
              <w:rPr>
                <w:color w:val="000000"/>
                <w:lang w:val="es-ES"/>
              </w:rPr>
              <w:tab/>
            </w:r>
            <w:r w:rsidR="00E91B75" w:rsidRPr="00A273CB">
              <w:rPr>
                <w:b/>
                <w:bCs/>
                <w:color w:val="000000"/>
                <w:lang w:val="es-ES"/>
              </w:rPr>
              <w:t>GT 2-1</w:t>
            </w:r>
            <w:r w:rsidR="00E91B75" w:rsidRPr="00A273CB">
              <w:rPr>
                <w:color w:val="000000"/>
                <w:lang w:val="es-ES"/>
              </w:rPr>
              <w:t>: Aprobar el mandato del GT 2 del GANT que figura en el Documento</w:t>
            </w:r>
            <w:r>
              <w:rPr>
                <w:color w:val="000000"/>
                <w:lang w:val="es-ES"/>
              </w:rPr>
              <w:t> </w:t>
            </w:r>
            <w:hyperlink r:id="rId118" w:history="1">
              <w:r w:rsidR="00E91B75" w:rsidRPr="00A273CB">
                <w:rPr>
                  <w:rStyle w:val="Hyperlink"/>
                  <w:lang w:val="es-ES"/>
                </w:rPr>
                <w:t>TD7R3</w:t>
              </w:r>
            </w:hyperlink>
            <w:r w:rsidR="00E91B75" w:rsidRPr="00A273CB">
              <w:rPr>
                <w:color w:val="000000"/>
                <w:lang w:val="es-ES"/>
              </w:rPr>
              <w:t>.</w:t>
            </w:r>
            <w:hyperlink r:id="rId119" w:history="1"/>
          </w:p>
          <w:p w14:paraId="026F32E4" w14:textId="2F8B49FD" w:rsidR="00E91B75" w:rsidRPr="00A273CB" w:rsidRDefault="005330D9" w:rsidP="005330D9">
            <w:pPr>
              <w:pStyle w:val="enumlev1"/>
              <w:rPr>
                <w:lang w:val="es-ES"/>
              </w:rPr>
            </w:pPr>
            <w:r w:rsidRPr="005330D9">
              <w:rPr>
                <w:color w:val="000000"/>
                <w:lang w:val="es-ES"/>
              </w:rPr>
              <w:t>17)</w:t>
            </w:r>
            <w:r w:rsidRPr="005330D9">
              <w:rPr>
                <w:color w:val="000000"/>
                <w:lang w:val="es-ES"/>
              </w:rPr>
              <w:tab/>
            </w:r>
            <w:r w:rsidR="00E91B75" w:rsidRPr="00A273CB">
              <w:rPr>
                <w:b/>
                <w:bCs/>
                <w:color w:val="000000"/>
                <w:lang w:val="es-ES"/>
              </w:rPr>
              <w:t>GT 2-2</w:t>
            </w:r>
            <w:r w:rsidR="00E91B75" w:rsidRPr="00A273CB">
              <w:rPr>
                <w:color w:val="000000"/>
                <w:lang w:val="es-ES"/>
              </w:rPr>
              <w:t xml:space="preserve">: Aprobar la creación de la nueva JCA-MV con el mandato que figura en el Documento </w:t>
            </w:r>
            <w:hyperlink r:id="rId120" w:history="1">
              <w:r w:rsidR="00E91B75" w:rsidRPr="00A273CB">
                <w:rPr>
                  <w:rStyle w:val="Hyperlink"/>
                  <w:lang w:val="es-ES"/>
                </w:rPr>
                <w:t>TD51</w:t>
              </w:r>
            </w:hyperlink>
            <w:r w:rsidR="00E91B75" w:rsidRPr="00A273CB">
              <w:rPr>
                <w:color w:val="000000"/>
                <w:lang w:val="es-ES"/>
              </w:rPr>
              <w:t xml:space="preserve"> e informar al GANT. Véase el Anexo F.</w:t>
            </w:r>
            <w:hyperlink r:id="rId121" w:history="1"/>
          </w:p>
          <w:p w14:paraId="7EFFF951" w14:textId="60C1BFC6" w:rsidR="00E91B75" w:rsidRPr="00A273CB" w:rsidRDefault="005330D9" w:rsidP="005330D9">
            <w:pPr>
              <w:pStyle w:val="enumlev1"/>
              <w:rPr>
                <w:lang w:val="es-ES"/>
              </w:rPr>
            </w:pPr>
            <w:r w:rsidRPr="005330D9">
              <w:rPr>
                <w:color w:val="000000"/>
                <w:lang w:val="es-ES"/>
              </w:rPr>
              <w:t>18)</w:t>
            </w:r>
            <w:r w:rsidRPr="005330D9">
              <w:rPr>
                <w:color w:val="000000"/>
                <w:lang w:val="es-ES"/>
              </w:rPr>
              <w:tab/>
            </w:r>
            <w:r w:rsidR="00E91B75" w:rsidRPr="00A273CB">
              <w:rPr>
                <w:b/>
                <w:bCs/>
                <w:color w:val="000000"/>
                <w:lang w:val="es-ES"/>
              </w:rPr>
              <w:t>GT 2-3</w:t>
            </w:r>
            <w:r w:rsidR="00E91B75" w:rsidRPr="00A273CB">
              <w:rPr>
                <w:color w:val="000000"/>
                <w:lang w:val="es-ES"/>
              </w:rPr>
              <w:t>: El GT 2 recopiló los nombres del Sr. Muath Al Rumayh (Reino de Arabia Saudita) y el Sr. Shin-Gak Kang (ETRI, República de Corea) como copresidentes de este grupo. Se solicitó al GANT que nombre a la nueva dirección del Grupo.</w:t>
            </w:r>
          </w:p>
          <w:p w14:paraId="3D0C83E0" w14:textId="2A860C7B" w:rsidR="00E91B75" w:rsidRPr="00A273CB" w:rsidRDefault="005330D9" w:rsidP="005330D9">
            <w:pPr>
              <w:pStyle w:val="enumlev1"/>
              <w:rPr>
                <w:lang w:val="es-ES"/>
              </w:rPr>
            </w:pPr>
            <w:r w:rsidRPr="005330D9">
              <w:rPr>
                <w:color w:val="000000"/>
                <w:lang w:val="es-ES"/>
              </w:rPr>
              <w:t>19)</w:t>
            </w:r>
            <w:r w:rsidRPr="005330D9">
              <w:rPr>
                <w:color w:val="000000"/>
                <w:lang w:val="es-ES"/>
              </w:rPr>
              <w:tab/>
            </w:r>
            <w:r w:rsidR="00E91B75" w:rsidRPr="00A273CB">
              <w:rPr>
                <w:b/>
                <w:bCs/>
                <w:color w:val="000000"/>
                <w:lang w:val="es-ES"/>
              </w:rPr>
              <w:t>GT 2-7</w:t>
            </w:r>
            <w:r w:rsidR="00E91B75" w:rsidRPr="00A273CB">
              <w:rPr>
                <w:color w:val="000000"/>
                <w:lang w:val="es-ES"/>
              </w:rPr>
              <w:t xml:space="preserve">: Aprobación de la Declaración de Coordinación sobre el concepto de Comisión de Estudio Rectora, </w:t>
            </w:r>
            <w:hyperlink r:id="rId122" w:history="1">
              <w:r w:rsidR="00E91B75" w:rsidRPr="00A273CB">
                <w:rPr>
                  <w:rStyle w:val="Hyperlink"/>
                  <w:lang w:val="es-ES"/>
                </w:rPr>
                <w:t>TD139R1</w:t>
              </w:r>
            </w:hyperlink>
            <w:r w:rsidR="00E91B75" w:rsidRPr="00A273CB">
              <w:rPr>
                <w:color w:val="000000"/>
                <w:lang w:val="es-ES"/>
              </w:rPr>
              <w:t>.</w:t>
            </w:r>
            <w:hyperlink r:id="rId123" w:tgtFrame="_blank" w:history="1"/>
          </w:p>
          <w:p w14:paraId="242C0510" w14:textId="4F0E3DB0" w:rsidR="00E91B75" w:rsidRPr="00A273CB" w:rsidRDefault="005330D9" w:rsidP="005330D9">
            <w:pPr>
              <w:pStyle w:val="enumlev1"/>
              <w:rPr>
                <w:lang w:val="es-ES"/>
              </w:rPr>
            </w:pPr>
            <w:r w:rsidRPr="005330D9">
              <w:t>20)</w:t>
            </w:r>
            <w:r w:rsidRPr="005330D9">
              <w:tab/>
            </w:r>
            <w:r w:rsidR="00E91B75" w:rsidRPr="00A273CB">
              <w:rPr>
                <w:b/>
                <w:bCs/>
                <w:color w:val="000000"/>
                <w:lang w:val="es-ES"/>
              </w:rPr>
              <w:t>GT 2-12</w:t>
            </w:r>
            <w:r w:rsidR="00E91B75" w:rsidRPr="00A273CB">
              <w:rPr>
                <w:color w:val="000000"/>
                <w:lang w:val="es-ES"/>
              </w:rPr>
              <w:t>: Aprobación del informe de la reunión del GT 2 del GANT – TD100R2.</w:t>
            </w:r>
            <w:hyperlink r:id="rId124" w:history="1"/>
            <w:bookmarkEnd w:id="66"/>
          </w:p>
        </w:tc>
      </w:tr>
      <w:tr w:rsidR="00E91B75" w:rsidRPr="00A273CB" w14:paraId="6366369F" w14:textId="77777777" w:rsidTr="009243A2">
        <w:tc>
          <w:tcPr>
            <w:tcW w:w="996" w:type="dxa"/>
          </w:tcPr>
          <w:p w14:paraId="52819CE7" w14:textId="77777777" w:rsidR="00E91B75" w:rsidRPr="00A273CB" w:rsidRDefault="00E91B75" w:rsidP="00955020">
            <w:pPr>
              <w:rPr>
                <w:lang w:val="es-ES"/>
              </w:rPr>
            </w:pPr>
            <w:r w:rsidRPr="00A273CB">
              <w:rPr>
                <w:lang w:val="es-ES"/>
              </w:rPr>
              <w:t>13.2.4</w:t>
            </w:r>
          </w:p>
        </w:tc>
        <w:tc>
          <w:tcPr>
            <w:tcW w:w="8932" w:type="dxa"/>
            <w:tcMar>
              <w:left w:w="57" w:type="dxa"/>
              <w:right w:w="57" w:type="dxa"/>
            </w:tcMar>
          </w:tcPr>
          <w:p w14:paraId="516D2661" w14:textId="77777777" w:rsidR="00E91B75" w:rsidRPr="00A273CB" w:rsidRDefault="00E91B75" w:rsidP="001A209A">
            <w:pPr>
              <w:rPr>
                <w:rFonts w:eastAsia="Malgun Gothic"/>
                <w:lang w:val="es-ES"/>
              </w:rPr>
            </w:pPr>
            <w:r w:rsidRPr="00A273CB">
              <w:rPr>
                <w:color w:val="000000"/>
                <w:lang w:val="es-ES"/>
              </w:rPr>
              <w:t xml:space="preserve">El GANT acordó las </w:t>
            </w:r>
            <w:r w:rsidRPr="001A209A">
              <w:t>medidas</w:t>
            </w:r>
            <w:r w:rsidRPr="00A273CB">
              <w:rPr>
                <w:color w:val="000000"/>
                <w:lang w:val="es-ES"/>
              </w:rPr>
              <w:t xml:space="preserve"> antes mencionadas.</w:t>
            </w:r>
          </w:p>
        </w:tc>
      </w:tr>
      <w:tr w:rsidR="00E91B75" w:rsidRPr="00A273CB" w14:paraId="4C296BAC" w14:textId="77777777" w:rsidTr="009243A2">
        <w:tc>
          <w:tcPr>
            <w:tcW w:w="996" w:type="dxa"/>
          </w:tcPr>
          <w:p w14:paraId="634A545E" w14:textId="77777777" w:rsidR="00E91B75" w:rsidRPr="00A273CB" w:rsidRDefault="00E91B75" w:rsidP="00955020">
            <w:pPr>
              <w:rPr>
                <w:lang w:val="es-ES"/>
              </w:rPr>
            </w:pPr>
            <w:r w:rsidRPr="00A273CB">
              <w:rPr>
                <w:lang w:val="es-ES"/>
              </w:rPr>
              <w:t>13.2.5</w:t>
            </w:r>
          </w:p>
        </w:tc>
        <w:tc>
          <w:tcPr>
            <w:tcW w:w="8932" w:type="dxa"/>
            <w:tcMar>
              <w:left w:w="57" w:type="dxa"/>
              <w:right w:w="57" w:type="dxa"/>
            </w:tcMar>
          </w:tcPr>
          <w:p w14:paraId="3593757D" w14:textId="77777777" w:rsidR="00E91B75" w:rsidRPr="00A273CB" w:rsidRDefault="00E91B75" w:rsidP="001A209A">
            <w:pPr>
              <w:rPr>
                <w:lang w:val="es-ES"/>
              </w:rPr>
            </w:pPr>
            <w:r w:rsidRPr="00A273CB">
              <w:rPr>
                <w:lang w:val="es-ES"/>
              </w:rPr>
              <w:t>Con respecto a los dos nuevos Grupos Mixtos por Correspondencia, se formularon dos observaciones:</w:t>
            </w:r>
          </w:p>
          <w:p w14:paraId="750EFFFE" w14:textId="77777777" w:rsidR="00E91B75" w:rsidRPr="00A273CB" w:rsidRDefault="00E91B75" w:rsidP="005330D9">
            <w:pPr>
              <w:pStyle w:val="enumlev1"/>
              <w:rPr>
                <w:lang w:val="es-ES"/>
              </w:rPr>
            </w:pPr>
            <w:r w:rsidRPr="00A273CB">
              <w:rPr>
                <w:lang w:val="es-ES"/>
              </w:rPr>
              <w:t>a)</w:t>
            </w:r>
            <w:r w:rsidRPr="00A273CB">
              <w:rPr>
                <w:lang w:val="es-ES"/>
              </w:rPr>
              <w:tab/>
              <w:t>que el GC mixto debe definirse en los métodos de trabajo del UIT-T;</w:t>
            </w:r>
          </w:p>
          <w:p w14:paraId="5B7FAD55" w14:textId="77777777" w:rsidR="00E91B75" w:rsidRPr="00A273CB" w:rsidRDefault="00E91B75" w:rsidP="005330D9">
            <w:pPr>
              <w:pStyle w:val="enumlev1"/>
              <w:rPr>
                <w:rFonts w:eastAsia="Malgun Gothic"/>
                <w:lang w:val="es-ES"/>
              </w:rPr>
            </w:pPr>
            <w:r w:rsidRPr="00A273CB">
              <w:rPr>
                <w:lang w:val="es-ES"/>
              </w:rPr>
              <w:t>b)</w:t>
            </w:r>
            <w:r w:rsidRPr="00A273CB">
              <w:rPr>
                <w:lang w:val="es-ES"/>
              </w:rPr>
              <w:tab/>
              <w:t>que se revisen las definiciones de los Grupos por Correspondencia para su posible mejora.</w:t>
            </w:r>
          </w:p>
        </w:tc>
      </w:tr>
      <w:tr w:rsidR="00E91B75" w:rsidRPr="00A273CB" w14:paraId="68227D05" w14:textId="77777777" w:rsidTr="009243A2">
        <w:tc>
          <w:tcPr>
            <w:tcW w:w="996" w:type="dxa"/>
          </w:tcPr>
          <w:p w14:paraId="6C147E7F" w14:textId="77777777" w:rsidR="00E91B75" w:rsidRPr="00A273CB" w:rsidRDefault="00E91B75" w:rsidP="00955020">
            <w:pPr>
              <w:rPr>
                <w:lang w:val="es-ES"/>
              </w:rPr>
            </w:pPr>
            <w:r w:rsidRPr="00A273CB">
              <w:rPr>
                <w:lang w:val="es-ES"/>
              </w:rPr>
              <w:t>13.2.6</w:t>
            </w:r>
          </w:p>
        </w:tc>
        <w:tc>
          <w:tcPr>
            <w:tcW w:w="8932" w:type="dxa"/>
            <w:tcMar>
              <w:left w:w="57" w:type="dxa"/>
              <w:right w:w="57" w:type="dxa"/>
            </w:tcMar>
          </w:tcPr>
          <w:p w14:paraId="6945C63F" w14:textId="77777777" w:rsidR="00E91B75" w:rsidRPr="00A273CB" w:rsidRDefault="00E91B75" w:rsidP="001A209A">
            <w:pPr>
              <w:rPr>
                <w:lang w:val="es-ES"/>
              </w:rPr>
            </w:pPr>
            <w:r w:rsidRPr="00A273CB">
              <w:rPr>
                <w:lang w:val="es-ES"/>
              </w:rPr>
              <w:t>El GANT tomó nota de los debates del grupo de consulta informal sobre la organización del trabajo sobre IA en el UIT-T:</w:t>
            </w:r>
          </w:p>
          <w:p w14:paraId="34D33F52" w14:textId="77777777" w:rsidR="00E91B75" w:rsidRPr="00A273CB" w:rsidRDefault="00E91B75" w:rsidP="001A209A">
            <w:pPr>
              <w:rPr>
                <w:lang w:val="es-ES"/>
              </w:rPr>
            </w:pPr>
            <w:r w:rsidRPr="00A273CB">
              <w:rPr>
                <w:lang w:val="es-ES"/>
              </w:rPr>
              <w:t>El debate de la consulta informal tuvo lugar inmediatamente después de la sesión de clausura del GT 2. Se dedicó a los trabajos relacionados con la IA y su organización.</w:t>
            </w:r>
          </w:p>
          <w:p w14:paraId="2730FDDD" w14:textId="77777777" w:rsidR="00E91B75" w:rsidRPr="00A273CB" w:rsidRDefault="00E91B75" w:rsidP="001A209A">
            <w:pPr>
              <w:rPr>
                <w:lang w:val="es-ES"/>
              </w:rPr>
            </w:pPr>
            <w:r w:rsidRPr="00A273CB">
              <w:rPr>
                <w:lang w:val="es-ES"/>
              </w:rPr>
              <w:t xml:space="preserve">Los resultados de las consultas fuera de línea sobre la coordinación de los trabajos relacionados con la IA en todo el UIT-T (AI for Good, </w:t>
            </w:r>
            <w:hyperlink r:id="rId125" w:history="1">
              <w:r w:rsidRPr="00A273CB">
                <w:rPr>
                  <w:rStyle w:val="Hyperlink"/>
                  <w:lang w:val="es-ES"/>
                </w:rPr>
                <w:t>página web del Panorama del UIT-T para las normas de IA</w:t>
              </w:r>
            </w:hyperlink>
            <w:r w:rsidRPr="00A273CB">
              <w:rPr>
                <w:lang w:val="es-ES"/>
              </w:rPr>
              <w:t>, temas de trabajo y Cuestiones existentes de las CE, los Grupos Temáticos y JCA-AI/ML), y la consideración de futuros trabajos conexos, como se indica a continuación. Los participantes expresaron la necesidad de debates y coordinación antes de la próxima reunión del GANT. Se propuso la siguiente forma de proceder:</w:t>
            </w:r>
            <w:hyperlink r:id="rId126" w:tgtFrame="_blank" w:tooltip="https://www.itu.int/itu-t/landscape/?topic=tx518&amp;group=g&amp;search_text=" w:history="1"/>
          </w:p>
          <w:p w14:paraId="1D87CF4B" w14:textId="5E99F992" w:rsidR="00E91B75" w:rsidRPr="00A273CB" w:rsidRDefault="001A209A" w:rsidP="001A209A">
            <w:pPr>
              <w:pStyle w:val="enumlev1"/>
              <w:rPr>
                <w:lang w:val="es-ES"/>
              </w:rPr>
            </w:pPr>
            <w:r w:rsidRPr="001A209A">
              <w:rPr>
                <w:lang w:val="es-ES"/>
              </w:rPr>
              <w:t>–</w:t>
            </w:r>
            <w:r>
              <w:rPr>
                <w:lang w:val="es-ES"/>
              </w:rPr>
              <w:tab/>
            </w:r>
            <w:r w:rsidR="00E91B75" w:rsidRPr="00A273CB">
              <w:rPr>
                <w:lang w:val="es-ES"/>
              </w:rPr>
              <w:t>Se invita a los miembros a participar en la reunión del JCA-AI/ML del 18 de julio de 2025. En esta reunión se puede considerar si la JCA debe permanecer bajo el mandato de la CE 13 o si debe informar al GANT.</w:t>
            </w:r>
          </w:p>
          <w:p w14:paraId="7E283913" w14:textId="1B7DDEFC" w:rsidR="00E91B75" w:rsidRPr="00A273CB" w:rsidRDefault="001A209A" w:rsidP="001A209A">
            <w:pPr>
              <w:pStyle w:val="enumlev1"/>
              <w:rPr>
                <w:rFonts w:eastAsia="Malgun Gothic"/>
                <w:lang w:val="es-ES"/>
              </w:rPr>
            </w:pPr>
            <w:r w:rsidRPr="001A209A">
              <w:rPr>
                <w:lang w:val="es-ES"/>
              </w:rPr>
              <w:t>–</w:t>
            </w:r>
            <w:r>
              <w:rPr>
                <w:lang w:val="es-ES"/>
              </w:rPr>
              <w:tab/>
            </w:r>
            <w:r w:rsidR="00E91B75" w:rsidRPr="00A273CB">
              <w:rPr>
                <w:lang w:val="es-ES"/>
              </w:rPr>
              <w:t>Se solicitó amablemente al Director de la TSB que invitara a los Presidentes y Vicepresidentes de las CE, a los Presidentes y Vicepresidentes del GANT y a los Presidentes y Vicepresidentes de la JCA-AI/ML a un debate después de la reunión de la JCA</w:t>
            </w:r>
            <w:r>
              <w:rPr>
                <w:lang w:val="es-ES"/>
              </w:rPr>
              <w:noBreakHyphen/>
            </w:r>
            <w:r w:rsidR="00E91B75" w:rsidRPr="00A273CB">
              <w:rPr>
                <w:lang w:val="es-ES"/>
              </w:rPr>
              <w:t>AI/ML para debatir también los puntos de acción de la cumbre de normalización AI for Good.</w:t>
            </w:r>
          </w:p>
        </w:tc>
      </w:tr>
    </w:tbl>
    <w:p w14:paraId="16707211" w14:textId="77777777" w:rsidR="007E63AA" w:rsidRDefault="007E63AA" w:rsidP="00F32945">
      <w:pPr>
        <w:pStyle w:val="Heading1"/>
        <w:rPr>
          <w:lang w:val="es-ES"/>
        </w:rPr>
      </w:pPr>
      <w:bookmarkStart w:id="68" w:name="_TSAG_Rapporteur_Group"/>
      <w:bookmarkStart w:id="69" w:name="_Toc202514430"/>
      <w:bookmarkStart w:id="70" w:name="_Toc219204719"/>
      <w:bookmarkStart w:id="71" w:name="_Ref136882441"/>
      <w:bookmarkEnd w:id="63"/>
      <w:bookmarkEnd w:id="68"/>
    </w:p>
    <w:p w14:paraId="628048B8" w14:textId="6CCB2A88" w:rsidR="007E63AA" w:rsidRDefault="007E63AA">
      <w:pPr>
        <w:tabs>
          <w:tab w:val="clear" w:pos="794"/>
          <w:tab w:val="clear" w:pos="1191"/>
          <w:tab w:val="clear" w:pos="1588"/>
          <w:tab w:val="clear" w:pos="1985"/>
        </w:tabs>
        <w:overflowPunct/>
        <w:autoSpaceDE/>
        <w:autoSpaceDN/>
        <w:adjustRightInd/>
        <w:spacing w:before="0"/>
        <w:textAlignment w:val="auto"/>
        <w:rPr>
          <w:b/>
          <w:lang w:val="es-ES"/>
        </w:rPr>
      </w:pPr>
    </w:p>
    <w:p w14:paraId="0E23110C" w14:textId="72D4A30E" w:rsidR="00E91B75" w:rsidRPr="00A273CB" w:rsidRDefault="00F32945" w:rsidP="00F32945">
      <w:pPr>
        <w:pStyle w:val="Heading1"/>
        <w:rPr>
          <w:szCs w:val="24"/>
          <w:lang w:val="es-ES"/>
        </w:rPr>
      </w:pPr>
      <w:r>
        <w:rPr>
          <w:lang w:val="es-ES"/>
        </w:rPr>
        <w:t>14</w:t>
      </w:r>
      <w:r>
        <w:rPr>
          <w:lang w:val="es-ES"/>
        </w:rPr>
        <w:tab/>
      </w:r>
      <w:r w:rsidR="00E91B75" w:rsidRPr="00A273CB">
        <w:rPr>
          <w:lang w:val="es-ES"/>
        </w:rPr>
        <w:t>Calendario de reuniones del UIT-T, incluida la fecha de la próxima reunión del</w:t>
      </w:r>
      <w:r w:rsidR="001A209A">
        <w:rPr>
          <w:lang w:val="es-ES"/>
        </w:rPr>
        <w:t> </w:t>
      </w:r>
      <w:r w:rsidR="00E91B75" w:rsidRPr="00A273CB">
        <w:rPr>
          <w:lang w:val="es-ES"/>
        </w:rPr>
        <w:t>GANT</w:t>
      </w:r>
      <w:bookmarkEnd w:id="69"/>
      <w:bookmarkEnd w:id="7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955020" w14:paraId="00A3AFE4" w14:textId="77777777" w:rsidTr="009243A2">
        <w:tc>
          <w:tcPr>
            <w:tcW w:w="816" w:type="dxa"/>
          </w:tcPr>
          <w:bookmarkEnd w:id="71"/>
          <w:p w14:paraId="72519FDF" w14:textId="77777777" w:rsidR="00E91B75" w:rsidRPr="00955020" w:rsidRDefault="00E91B75" w:rsidP="00955020">
            <w:r w:rsidRPr="00955020">
              <w:t>14.1</w:t>
            </w:r>
          </w:p>
        </w:tc>
        <w:tc>
          <w:tcPr>
            <w:tcW w:w="9112" w:type="dxa"/>
            <w:tcMar>
              <w:left w:w="57" w:type="dxa"/>
              <w:right w:w="57" w:type="dxa"/>
            </w:tcMar>
          </w:tcPr>
          <w:p w14:paraId="406F15CA" w14:textId="60D2CB60" w:rsidR="00E91B75" w:rsidRPr="00955020" w:rsidRDefault="00E91B75" w:rsidP="00955020">
            <w:r w:rsidRPr="00955020">
              <w:t xml:space="preserve">El GANT tomó nota del Documento </w:t>
            </w:r>
            <w:hyperlink r:id="rId127" w:history="1">
              <w:r w:rsidRPr="00955020">
                <w:rPr>
                  <w:rStyle w:val="Hyperlink"/>
                </w:rPr>
                <w:t>TD13R2</w:t>
              </w:r>
            </w:hyperlink>
            <w:r w:rsidRPr="00955020">
              <w:t>, con el calendario de reuniones del UIT</w:t>
            </w:r>
            <w:r w:rsidR="001A209A" w:rsidRPr="00955020">
              <w:noBreakHyphen/>
            </w:r>
            <w:r w:rsidRPr="00955020">
              <w:t>T en 2025 y 2026. La TSB indicó que se trata de un documento evolutivo, que se actualiza continuamente y que se actualizará periódicamente.</w:t>
            </w:r>
            <w:hyperlink r:id="rId128" w:history="1"/>
          </w:p>
        </w:tc>
      </w:tr>
      <w:tr w:rsidR="00E91B75" w:rsidRPr="00A273CB" w14:paraId="0C654EDA" w14:textId="77777777" w:rsidTr="009243A2">
        <w:trPr>
          <w:trHeight w:val="2436"/>
        </w:trPr>
        <w:tc>
          <w:tcPr>
            <w:tcW w:w="816" w:type="dxa"/>
          </w:tcPr>
          <w:p w14:paraId="229F7893" w14:textId="77777777" w:rsidR="00E91B75" w:rsidRPr="00A273CB" w:rsidRDefault="00E91B75" w:rsidP="009243A2">
            <w:pPr>
              <w:rPr>
                <w:lang w:val="es-ES"/>
              </w:rPr>
            </w:pPr>
            <w:r w:rsidRPr="00A273CB">
              <w:rPr>
                <w:color w:val="000000"/>
                <w:lang w:val="es-ES"/>
              </w:rPr>
              <w:t>14.2</w:t>
            </w:r>
          </w:p>
        </w:tc>
        <w:tc>
          <w:tcPr>
            <w:tcW w:w="9112" w:type="dxa"/>
            <w:tcMar>
              <w:left w:w="57" w:type="dxa"/>
              <w:right w:w="57" w:type="dxa"/>
            </w:tcMar>
          </w:tcPr>
          <w:p w14:paraId="5AE16277" w14:textId="77777777" w:rsidR="00E91B75" w:rsidRPr="00A273CB" w:rsidRDefault="00E91B75" w:rsidP="009243A2">
            <w:pPr>
              <w:pStyle w:val="Normalbeforetable"/>
              <w:rPr>
                <w:lang w:val="es-ES"/>
              </w:rPr>
            </w:pPr>
            <w:r w:rsidRPr="00A273CB">
              <w:rPr>
                <w:color w:val="000000"/>
                <w:lang w:val="es-ES"/>
              </w:rPr>
              <w:t>El GANT tomó nota de los siguientes planes para la segunda y tercera reuniones del GANT en el periodo de estudios 2025-2028 (sujetos a cambios):</w:t>
            </w:r>
          </w:p>
          <w:tbl>
            <w:tblPr>
              <w:tblStyle w:val="TableGrid"/>
              <w:tblW w:w="861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652"/>
              <w:gridCol w:w="3958"/>
            </w:tblGrid>
            <w:tr w:rsidR="00E91B75" w:rsidRPr="00A273CB" w14:paraId="4DFEDA73" w14:textId="77777777" w:rsidTr="009243A2">
              <w:trPr>
                <w:tblHeader/>
              </w:trPr>
              <w:tc>
                <w:tcPr>
                  <w:tcW w:w="4652" w:type="dxa"/>
                  <w:tcBorders>
                    <w:top w:val="single" w:sz="12" w:space="0" w:color="auto"/>
                    <w:bottom w:val="single" w:sz="12" w:space="0" w:color="auto"/>
                  </w:tcBorders>
                </w:tcPr>
                <w:p w14:paraId="138B4404" w14:textId="77777777" w:rsidR="00E91B75" w:rsidRPr="00A273CB" w:rsidRDefault="00E91B75" w:rsidP="009243A2">
                  <w:pPr>
                    <w:pStyle w:val="Tablehead"/>
                    <w:rPr>
                      <w:lang w:val="es-ES"/>
                    </w:rPr>
                  </w:pPr>
                  <w:r w:rsidRPr="00A273CB">
                    <w:rPr>
                      <w:bCs/>
                      <w:color w:val="000000"/>
                      <w:lang w:val="es-ES"/>
                    </w:rPr>
                    <w:t>Evento</w:t>
                  </w:r>
                </w:p>
              </w:tc>
              <w:tc>
                <w:tcPr>
                  <w:tcW w:w="3958" w:type="dxa"/>
                  <w:tcBorders>
                    <w:top w:val="single" w:sz="12" w:space="0" w:color="auto"/>
                    <w:bottom w:val="single" w:sz="12" w:space="0" w:color="auto"/>
                  </w:tcBorders>
                </w:tcPr>
                <w:p w14:paraId="60BD01E7" w14:textId="77777777" w:rsidR="00E91B75" w:rsidRPr="00A273CB" w:rsidRDefault="00E91B75" w:rsidP="009243A2">
                  <w:pPr>
                    <w:pStyle w:val="Tablehead"/>
                    <w:rPr>
                      <w:lang w:val="es-ES"/>
                    </w:rPr>
                  </w:pPr>
                  <w:r w:rsidRPr="00A273CB">
                    <w:rPr>
                      <w:bCs/>
                      <w:color w:val="000000"/>
                      <w:lang w:val="es-ES"/>
                    </w:rPr>
                    <w:t>Lugar y fechas de celebración</w:t>
                  </w:r>
                </w:p>
              </w:tc>
            </w:tr>
            <w:tr w:rsidR="00E91B75" w:rsidRPr="00A273CB" w14:paraId="60ECC2CC" w14:textId="77777777" w:rsidTr="009243A2">
              <w:tc>
                <w:tcPr>
                  <w:tcW w:w="4652" w:type="dxa"/>
                </w:tcPr>
                <w:p w14:paraId="450F5E52" w14:textId="77777777" w:rsidR="00E91B75" w:rsidRPr="00A273CB" w:rsidRDefault="00E91B75" w:rsidP="009243A2">
                  <w:pPr>
                    <w:pStyle w:val="Tabletext"/>
                    <w:rPr>
                      <w:lang w:val="es-ES"/>
                    </w:rPr>
                  </w:pPr>
                  <w:r w:rsidRPr="00A273CB">
                    <w:rPr>
                      <w:color w:val="000000"/>
                      <w:lang w:val="es-ES"/>
                    </w:rPr>
                    <w:t>Segunda reunión del GANT</w:t>
                  </w:r>
                </w:p>
              </w:tc>
              <w:tc>
                <w:tcPr>
                  <w:tcW w:w="3958" w:type="dxa"/>
                </w:tcPr>
                <w:p w14:paraId="79A242E2" w14:textId="77777777" w:rsidR="00E91B75" w:rsidRPr="00A273CB" w:rsidRDefault="00E91B75" w:rsidP="009243A2">
                  <w:pPr>
                    <w:pStyle w:val="Tabletext"/>
                    <w:rPr>
                      <w:lang w:val="es-ES"/>
                    </w:rPr>
                  </w:pPr>
                  <w:r w:rsidRPr="00A273CB">
                    <w:rPr>
                      <w:color w:val="000000"/>
                      <w:lang w:val="es-ES"/>
                    </w:rPr>
                    <w:t>Ginebra, 26-30 de enero de 2026 (confirmado)</w:t>
                  </w:r>
                </w:p>
              </w:tc>
            </w:tr>
            <w:tr w:rsidR="00E91B75" w:rsidRPr="00A273CB" w14:paraId="01867B15" w14:textId="77777777" w:rsidTr="009243A2">
              <w:tc>
                <w:tcPr>
                  <w:tcW w:w="4652" w:type="dxa"/>
                </w:tcPr>
                <w:p w14:paraId="75F9FF1F" w14:textId="77777777" w:rsidR="00E91B75" w:rsidRPr="00A273CB" w:rsidRDefault="00E91B75" w:rsidP="009243A2">
                  <w:pPr>
                    <w:pStyle w:val="Tabletext"/>
                    <w:rPr>
                      <w:lang w:val="es-ES"/>
                    </w:rPr>
                  </w:pPr>
                  <w:r w:rsidRPr="00A273CB">
                    <w:rPr>
                      <w:color w:val="000000"/>
                      <w:lang w:val="es-ES"/>
                    </w:rPr>
                    <w:t>Tercera reunión del GANT</w:t>
                  </w:r>
                </w:p>
              </w:tc>
              <w:tc>
                <w:tcPr>
                  <w:tcW w:w="3958" w:type="dxa"/>
                </w:tcPr>
                <w:p w14:paraId="12BD4180" w14:textId="77777777" w:rsidR="00E91B75" w:rsidRPr="00A273CB" w:rsidRDefault="00E91B75" w:rsidP="009243A2">
                  <w:pPr>
                    <w:pStyle w:val="Tabletext"/>
                    <w:rPr>
                      <w:lang w:val="es-ES"/>
                    </w:rPr>
                  </w:pPr>
                  <w:r w:rsidRPr="00A273CB">
                    <w:rPr>
                      <w:color w:val="000000"/>
                      <w:lang w:val="es-ES"/>
                    </w:rPr>
                    <w:t>Ginebra, 1-5 de febrero de 2027 (por confirmar)</w:t>
                  </w:r>
                </w:p>
              </w:tc>
            </w:tr>
          </w:tbl>
          <w:p w14:paraId="1F2C9538" w14:textId="77777777" w:rsidR="00E91B75" w:rsidRPr="00955020" w:rsidRDefault="00E91B75" w:rsidP="00955020">
            <w:r w:rsidRPr="00955020">
              <w:t>Varias delegaciones pidieron que se revisara el plan de reuniones para evitar que coincidieran con días festivos nacionales importantes y otras reuniones de la UIT. La TSB acordó examinar la cuestión e intentar encontrar la mejor solución posible, teniendo también en cuenta la disponibilidad de salas de reunión en la Sede de la UIT.</w:t>
            </w:r>
          </w:p>
        </w:tc>
      </w:tr>
      <w:tr w:rsidR="00E91B75" w:rsidRPr="00955020" w14:paraId="3E7E0188" w14:textId="77777777" w:rsidTr="009243A2">
        <w:tc>
          <w:tcPr>
            <w:tcW w:w="816" w:type="dxa"/>
          </w:tcPr>
          <w:p w14:paraId="258EC771" w14:textId="77777777" w:rsidR="00E91B75" w:rsidRPr="00955020" w:rsidRDefault="00E91B75" w:rsidP="00955020">
            <w:r w:rsidRPr="00955020">
              <w:t>14.3</w:t>
            </w:r>
          </w:p>
        </w:tc>
        <w:tc>
          <w:tcPr>
            <w:tcW w:w="9112" w:type="dxa"/>
            <w:tcMar>
              <w:left w:w="57" w:type="dxa"/>
              <w:right w:w="57" w:type="dxa"/>
            </w:tcMar>
          </w:tcPr>
          <w:p w14:paraId="71860BC2" w14:textId="77777777" w:rsidR="00E91B75" w:rsidRPr="00955020" w:rsidRDefault="00E91B75" w:rsidP="00955020">
            <w:r w:rsidRPr="00955020">
              <w:t>El GANT tomó nota de las reuniones intermedias de los Grupos de Relator del GANT previstas en el Anexo H.</w:t>
            </w:r>
          </w:p>
        </w:tc>
      </w:tr>
    </w:tbl>
    <w:p w14:paraId="030D9DCB" w14:textId="1250E624" w:rsidR="00E91B75" w:rsidRPr="00A273CB" w:rsidRDefault="00F32945" w:rsidP="00F32945">
      <w:pPr>
        <w:pStyle w:val="Heading1"/>
        <w:rPr>
          <w:szCs w:val="24"/>
          <w:lang w:val="es-ES"/>
        </w:rPr>
      </w:pPr>
      <w:bookmarkStart w:id="72" w:name="_Toc202514431"/>
      <w:bookmarkStart w:id="73" w:name="_Toc219204720"/>
      <w:r>
        <w:rPr>
          <w:lang w:val="es-ES"/>
        </w:rPr>
        <w:t>15</w:t>
      </w:r>
      <w:r>
        <w:rPr>
          <w:lang w:val="es-ES"/>
        </w:rPr>
        <w:tab/>
      </w:r>
      <w:r w:rsidR="00E91B75" w:rsidRPr="00F32945">
        <w:t>Otros</w:t>
      </w:r>
      <w:r w:rsidR="00E91B75" w:rsidRPr="00A273CB">
        <w:rPr>
          <w:lang w:val="es-ES"/>
        </w:rPr>
        <w:t xml:space="preserve"> asuntos</w:t>
      </w:r>
      <w:bookmarkEnd w:id="72"/>
      <w:bookmarkEnd w:id="7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422BC7" w14:paraId="685EB2D6" w14:textId="77777777" w:rsidTr="009243A2">
        <w:tc>
          <w:tcPr>
            <w:tcW w:w="816" w:type="dxa"/>
          </w:tcPr>
          <w:p w14:paraId="3C6B30FD" w14:textId="77777777" w:rsidR="00E91B75" w:rsidRPr="00422BC7" w:rsidRDefault="00E91B75" w:rsidP="00422BC7">
            <w:r w:rsidRPr="00422BC7">
              <w:t>15.1</w:t>
            </w:r>
          </w:p>
        </w:tc>
        <w:tc>
          <w:tcPr>
            <w:tcW w:w="9112" w:type="dxa"/>
            <w:tcMar>
              <w:left w:w="57" w:type="dxa"/>
              <w:right w:w="57" w:type="dxa"/>
            </w:tcMar>
          </w:tcPr>
          <w:p w14:paraId="7743353F" w14:textId="77777777" w:rsidR="00E91B75" w:rsidRPr="00422BC7" w:rsidRDefault="00E91B75" w:rsidP="00422BC7">
            <w:r w:rsidRPr="00422BC7">
              <w:t>Ninguno.</w:t>
            </w:r>
          </w:p>
        </w:tc>
      </w:tr>
    </w:tbl>
    <w:p w14:paraId="13FFACD0" w14:textId="2720FFF3" w:rsidR="00E91B75" w:rsidRPr="00A273CB" w:rsidRDefault="00F32945" w:rsidP="00F32945">
      <w:pPr>
        <w:pStyle w:val="Heading1"/>
        <w:rPr>
          <w:szCs w:val="24"/>
          <w:lang w:val="es-ES"/>
        </w:rPr>
      </w:pPr>
      <w:bookmarkStart w:id="74" w:name="_Toc202514432"/>
      <w:bookmarkStart w:id="75" w:name="_Toc219204721"/>
      <w:r>
        <w:rPr>
          <w:lang w:val="es-ES"/>
        </w:rPr>
        <w:t>16</w:t>
      </w:r>
      <w:r>
        <w:rPr>
          <w:lang w:val="es-ES"/>
        </w:rPr>
        <w:tab/>
      </w:r>
      <w:r w:rsidR="00E91B75" w:rsidRPr="00F32945">
        <w:t>Examen</w:t>
      </w:r>
      <w:r w:rsidR="00E91B75" w:rsidRPr="00A273CB">
        <w:rPr>
          <w:lang w:val="es-ES"/>
        </w:rPr>
        <w:t xml:space="preserve"> del proyecto de Informe de la reunión</w:t>
      </w:r>
      <w:bookmarkEnd w:id="74"/>
      <w:bookmarkEnd w:id="7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422BC7" w14:paraId="2B3FAE5F" w14:textId="77777777" w:rsidTr="009243A2">
        <w:tc>
          <w:tcPr>
            <w:tcW w:w="816" w:type="dxa"/>
          </w:tcPr>
          <w:p w14:paraId="52955EB5" w14:textId="77777777" w:rsidR="00E91B75" w:rsidRPr="00422BC7" w:rsidRDefault="00E91B75" w:rsidP="00422BC7">
            <w:r w:rsidRPr="00422BC7">
              <w:t>16.1</w:t>
            </w:r>
          </w:p>
        </w:tc>
        <w:tc>
          <w:tcPr>
            <w:tcW w:w="9112" w:type="dxa"/>
            <w:tcMar>
              <w:left w:w="57" w:type="dxa"/>
              <w:right w:w="57" w:type="dxa"/>
            </w:tcMar>
          </w:tcPr>
          <w:p w14:paraId="475F39F8" w14:textId="77777777" w:rsidR="00E91B75" w:rsidRPr="00422BC7" w:rsidRDefault="00E91B75" w:rsidP="00422BC7">
            <w:r w:rsidRPr="00422BC7">
              <w:t xml:space="preserve">El Presidente anunció que, siguiendo la práctica habitual en anteriores reuniones del GANT, el proyecto de Informe de la reunión contenido en el Documento </w:t>
            </w:r>
            <w:hyperlink r:id="rId129" w:history="1">
              <w:r w:rsidRPr="00422BC7">
                <w:rPr>
                  <w:rStyle w:val="Hyperlink"/>
                </w:rPr>
                <w:t>TD4R1</w:t>
              </w:r>
            </w:hyperlink>
            <w:r w:rsidRPr="00422BC7">
              <w:t xml:space="preserve"> (el presente DT) se prepararía a su debido tiempo y se podría someter a examen y comentarios durante un periodo de dos semanas.</w:t>
            </w:r>
            <w:hyperlink r:id="rId130" w:history="1"/>
          </w:p>
        </w:tc>
      </w:tr>
    </w:tbl>
    <w:p w14:paraId="45112CBB" w14:textId="2E916E79" w:rsidR="00E91B75" w:rsidRPr="00A273CB" w:rsidRDefault="00F32945" w:rsidP="00F32945">
      <w:pPr>
        <w:pStyle w:val="Heading1"/>
        <w:rPr>
          <w:szCs w:val="24"/>
          <w:lang w:val="es-ES"/>
        </w:rPr>
      </w:pPr>
      <w:bookmarkStart w:id="76" w:name="_Toc202514433"/>
      <w:bookmarkStart w:id="77" w:name="_Toc219204722"/>
      <w:r>
        <w:rPr>
          <w:lang w:val="es-ES"/>
        </w:rPr>
        <w:t>17</w:t>
      </w:r>
      <w:r>
        <w:rPr>
          <w:lang w:val="es-ES"/>
        </w:rPr>
        <w:tab/>
      </w:r>
      <w:r w:rsidR="00E91B75" w:rsidRPr="00F32945">
        <w:t>Clausura</w:t>
      </w:r>
      <w:r w:rsidR="00E91B75" w:rsidRPr="00A273CB">
        <w:rPr>
          <w:lang w:val="es-ES"/>
        </w:rPr>
        <w:t xml:space="preserve"> de la reunión</w:t>
      </w:r>
      <w:bookmarkEnd w:id="76"/>
      <w:bookmarkEnd w:id="7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E91B75" w:rsidRPr="00422BC7" w14:paraId="698BD3CA" w14:textId="77777777" w:rsidTr="009243A2">
        <w:tc>
          <w:tcPr>
            <w:tcW w:w="816" w:type="dxa"/>
          </w:tcPr>
          <w:p w14:paraId="3EEDE0F1" w14:textId="77777777" w:rsidR="00E91B75" w:rsidRPr="00422BC7" w:rsidRDefault="00E91B75" w:rsidP="00422BC7">
            <w:r w:rsidRPr="00422BC7">
              <w:t>17.1</w:t>
            </w:r>
          </w:p>
        </w:tc>
        <w:tc>
          <w:tcPr>
            <w:tcW w:w="9112" w:type="dxa"/>
            <w:tcMar>
              <w:left w:w="57" w:type="dxa"/>
              <w:right w:w="57" w:type="dxa"/>
            </w:tcMar>
          </w:tcPr>
          <w:p w14:paraId="46DB63AE" w14:textId="77777777" w:rsidR="00E91B75" w:rsidRPr="00422BC7" w:rsidRDefault="00E91B75" w:rsidP="00422BC7">
            <w:r w:rsidRPr="00422BC7">
              <w:t>El Director de la TSB pronunció su discurso de clausura.</w:t>
            </w:r>
          </w:p>
        </w:tc>
      </w:tr>
      <w:tr w:rsidR="00E91B75" w:rsidRPr="00422BC7" w14:paraId="7719DBDA" w14:textId="77777777" w:rsidTr="009243A2">
        <w:tc>
          <w:tcPr>
            <w:tcW w:w="816" w:type="dxa"/>
          </w:tcPr>
          <w:p w14:paraId="3448D476" w14:textId="77777777" w:rsidR="00E91B75" w:rsidRPr="00422BC7" w:rsidRDefault="00E91B75" w:rsidP="00422BC7">
            <w:r w:rsidRPr="00422BC7">
              <w:t>17.2</w:t>
            </w:r>
          </w:p>
        </w:tc>
        <w:tc>
          <w:tcPr>
            <w:tcW w:w="9112" w:type="dxa"/>
            <w:tcMar>
              <w:left w:w="57" w:type="dxa"/>
              <w:right w:w="57" w:type="dxa"/>
            </w:tcMar>
          </w:tcPr>
          <w:p w14:paraId="690B71CE" w14:textId="77777777" w:rsidR="00E91B75" w:rsidRPr="00422BC7" w:rsidRDefault="00E91B75" w:rsidP="00422BC7">
            <w:r w:rsidRPr="00422BC7">
              <w:t>El Presidente del GANT pronunció su discurso de clausura.</w:t>
            </w:r>
          </w:p>
        </w:tc>
      </w:tr>
      <w:tr w:rsidR="00E91B75" w:rsidRPr="00422BC7" w14:paraId="25F6BBBE" w14:textId="77777777" w:rsidTr="009243A2">
        <w:tc>
          <w:tcPr>
            <w:tcW w:w="816" w:type="dxa"/>
          </w:tcPr>
          <w:p w14:paraId="3614293D" w14:textId="77777777" w:rsidR="00E91B75" w:rsidRPr="00422BC7" w:rsidRDefault="00E91B75" w:rsidP="00422BC7">
            <w:r w:rsidRPr="00422BC7">
              <w:t>17.3</w:t>
            </w:r>
          </w:p>
        </w:tc>
        <w:tc>
          <w:tcPr>
            <w:tcW w:w="9112" w:type="dxa"/>
            <w:tcMar>
              <w:left w:w="57" w:type="dxa"/>
              <w:right w:w="57" w:type="dxa"/>
            </w:tcMar>
          </w:tcPr>
          <w:p w14:paraId="3E7EEA7E" w14:textId="77777777" w:rsidR="00E91B75" w:rsidRPr="00422BC7" w:rsidRDefault="00E91B75" w:rsidP="00422BC7">
            <w:r w:rsidRPr="00422BC7">
              <w:t>La reunión del GANT se clausuró el 30 de mayo de 2025 a las 11.12 horas, hora de Ginebra.</w:t>
            </w:r>
          </w:p>
        </w:tc>
      </w:tr>
    </w:tbl>
    <w:p w14:paraId="058D24F2" w14:textId="77777777" w:rsidR="00E91B75" w:rsidRPr="00A273CB" w:rsidRDefault="00E91B75" w:rsidP="00E91B75">
      <w:pPr>
        <w:rPr>
          <w:rFonts w:eastAsia="MS Mincho"/>
          <w:lang w:val="es-ES"/>
        </w:rPr>
      </w:pPr>
      <w:bookmarkStart w:id="78" w:name="_Annex_A_TSAG"/>
      <w:bookmarkStart w:id="79" w:name="_Annex_A_Summary_1"/>
      <w:bookmarkStart w:id="80" w:name="AnnexA"/>
      <w:bookmarkStart w:id="81" w:name="_Toc508133747"/>
      <w:bookmarkEnd w:id="78"/>
      <w:bookmarkEnd w:id="79"/>
      <w:r w:rsidRPr="00A273CB">
        <w:rPr>
          <w:rFonts w:eastAsia="MS Mincho"/>
          <w:lang w:val="es-ES"/>
        </w:rPr>
        <w:br w:type="page"/>
      </w:r>
    </w:p>
    <w:p w14:paraId="12CEFEE1" w14:textId="77777777" w:rsidR="00E91B75" w:rsidRPr="00A273CB" w:rsidRDefault="00E91B75" w:rsidP="00507FB8">
      <w:pPr>
        <w:pStyle w:val="AnnexNotitle"/>
        <w:rPr>
          <w:szCs w:val="24"/>
          <w:lang w:val="es-ES"/>
        </w:rPr>
      </w:pPr>
      <w:bookmarkStart w:id="82" w:name="_Toc202514434"/>
      <w:bookmarkStart w:id="83" w:name="_Toc219204723"/>
      <w:r w:rsidRPr="00507FB8">
        <w:rPr>
          <w:lang w:val="es-ES"/>
        </w:rPr>
        <w:t>Anexo</w:t>
      </w:r>
      <w:r w:rsidRPr="00A273CB">
        <w:rPr>
          <w:lang w:val="es-ES"/>
        </w:rPr>
        <w:t xml:space="preserve"> A:</w:t>
      </w:r>
      <w:r w:rsidRPr="00A273CB">
        <w:rPr>
          <w:lang w:val="es-ES"/>
        </w:rPr>
        <w:br/>
        <w:t xml:space="preserve">Decisiones </w:t>
      </w:r>
      <w:r>
        <w:rPr>
          <w:lang w:val="es-ES"/>
        </w:rPr>
        <w:t>en materia de</w:t>
      </w:r>
      <w:r w:rsidRPr="00A273CB">
        <w:rPr>
          <w:lang w:val="es-ES"/>
        </w:rPr>
        <w:t xml:space="preserve"> Recomendaciones, Suplementos y otros</w:t>
      </w:r>
      <w:r w:rsidRPr="00A273CB">
        <w:rPr>
          <w:lang w:val="es-ES"/>
        </w:rPr>
        <w:br/>
        <w:t>textos acordados (GANT, mayo de 2025)</w:t>
      </w:r>
      <w:bookmarkEnd w:id="82"/>
      <w:bookmarkEnd w:id="83"/>
    </w:p>
    <w:p w14:paraId="797A3EA5" w14:textId="77777777" w:rsidR="00E91B75" w:rsidRPr="00A273CB" w:rsidRDefault="00E91B75" w:rsidP="00173102">
      <w:pPr>
        <w:pStyle w:val="Headingb"/>
        <w:spacing w:after="120"/>
        <w:rPr>
          <w:rFonts w:eastAsia="MS Mincho"/>
          <w:szCs w:val="24"/>
          <w:lang w:val="es-ES"/>
        </w:rPr>
      </w:pPr>
      <w:r w:rsidRPr="00A273CB">
        <w:rPr>
          <w:bCs/>
          <w:lang w:val="es-ES"/>
        </w:rPr>
        <w:t>Acuerdo</w:t>
      </w:r>
    </w:p>
    <w:tbl>
      <w:tblPr>
        <w:tblStyle w:val="TableGrid"/>
        <w:tblW w:w="5123"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68"/>
        <w:gridCol w:w="1219"/>
        <w:gridCol w:w="4773"/>
        <w:gridCol w:w="1685"/>
      </w:tblGrid>
      <w:tr w:rsidR="00E91B75" w:rsidRPr="00173102" w14:paraId="0B827AA8" w14:textId="77777777" w:rsidTr="00173102">
        <w:trPr>
          <w:tblHeader/>
          <w:jc w:val="center"/>
        </w:trPr>
        <w:tc>
          <w:tcPr>
            <w:tcW w:w="1101" w:type="pct"/>
            <w:tcBorders>
              <w:top w:val="single" w:sz="12" w:space="0" w:color="auto"/>
              <w:bottom w:val="single" w:sz="12" w:space="0" w:color="auto"/>
            </w:tcBorders>
          </w:tcPr>
          <w:p w14:paraId="61C242B1" w14:textId="77777777" w:rsidR="00E91B75" w:rsidRPr="00173102" w:rsidRDefault="00E91B75" w:rsidP="00173102">
            <w:pPr>
              <w:pStyle w:val="Tablehead"/>
            </w:pPr>
            <w:r w:rsidRPr="00173102">
              <w:t>Documento</w:t>
            </w:r>
          </w:p>
        </w:tc>
        <w:tc>
          <w:tcPr>
            <w:tcW w:w="619" w:type="pct"/>
            <w:tcBorders>
              <w:top w:val="single" w:sz="12" w:space="0" w:color="auto"/>
              <w:bottom w:val="single" w:sz="12" w:space="0" w:color="auto"/>
            </w:tcBorders>
          </w:tcPr>
          <w:p w14:paraId="748558CA" w14:textId="77777777" w:rsidR="00E91B75" w:rsidRPr="00173102" w:rsidRDefault="00E91B75" w:rsidP="00173102">
            <w:pPr>
              <w:pStyle w:val="Tablehead"/>
            </w:pPr>
            <w:r w:rsidRPr="00173102">
              <w:t>Situación</w:t>
            </w:r>
          </w:p>
        </w:tc>
        <w:tc>
          <w:tcPr>
            <w:tcW w:w="2424" w:type="pct"/>
            <w:tcBorders>
              <w:top w:val="single" w:sz="12" w:space="0" w:color="auto"/>
              <w:bottom w:val="single" w:sz="12" w:space="0" w:color="auto"/>
            </w:tcBorders>
          </w:tcPr>
          <w:p w14:paraId="3AAC2B14" w14:textId="77777777" w:rsidR="00E91B75" w:rsidRPr="00173102" w:rsidRDefault="00E91B75" w:rsidP="00173102">
            <w:pPr>
              <w:pStyle w:val="Tablehead"/>
            </w:pPr>
            <w:r w:rsidRPr="00173102">
              <w:t>Título</w:t>
            </w:r>
          </w:p>
        </w:tc>
        <w:tc>
          <w:tcPr>
            <w:tcW w:w="856" w:type="pct"/>
            <w:tcBorders>
              <w:top w:val="single" w:sz="12" w:space="0" w:color="auto"/>
              <w:bottom w:val="single" w:sz="12" w:space="0" w:color="auto"/>
            </w:tcBorders>
          </w:tcPr>
          <w:p w14:paraId="79FD751B" w14:textId="77777777" w:rsidR="00E91B75" w:rsidRPr="00173102" w:rsidRDefault="00E91B75" w:rsidP="00173102">
            <w:pPr>
              <w:pStyle w:val="Tablehead"/>
            </w:pPr>
            <w:r w:rsidRPr="00173102">
              <w:t>Referencia</w:t>
            </w:r>
          </w:p>
        </w:tc>
      </w:tr>
      <w:tr w:rsidR="00E91B75" w:rsidRPr="00A273CB" w14:paraId="43373B50" w14:textId="77777777" w:rsidTr="00173102">
        <w:trPr>
          <w:jc w:val="center"/>
        </w:trPr>
        <w:tc>
          <w:tcPr>
            <w:tcW w:w="1101" w:type="pct"/>
            <w:tcBorders>
              <w:top w:val="single" w:sz="12" w:space="0" w:color="auto"/>
            </w:tcBorders>
          </w:tcPr>
          <w:p w14:paraId="27A83D99" w14:textId="546C628D" w:rsidR="00E91B75" w:rsidRPr="00173102" w:rsidRDefault="00E91B75" w:rsidP="00173102">
            <w:pPr>
              <w:pStyle w:val="Tabletext"/>
            </w:pPr>
            <w:r w:rsidRPr="00173102">
              <w:t>A.18 (2</w:t>
            </w:r>
            <w:r w:rsidR="00173102" w:rsidRPr="00173102">
              <w:t>.</w:t>
            </w:r>
            <w:r w:rsidRPr="00173102">
              <w:t>ª edición)</w:t>
            </w:r>
          </w:p>
        </w:tc>
        <w:tc>
          <w:tcPr>
            <w:tcW w:w="619" w:type="pct"/>
            <w:tcBorders>
              <w:top w:val="single" w:sz="12" w:space="0" w:color="auto"/>
            </w:tcBorders>
          </w:tcPr>
          <w:p w14:paraId="7C4FE3C1" w14:textId="77777777" w:rsidR="00E91B75" w:rsidRPr="00173102" w:rsidRDefault="00E91B75" w:rsidP="00173102">
            <w:pPr>
              <w:pStyle w:val="Tabletext"/>
            </w:pPr>
            <w:r w:rsidRPr="00173102">
              <w:t>Nueva</w:t>
            </w:r>
          </w:p>
        </w:tc>
        <w:tc>
          <w:tcPr>
            <w:tcW w:w="2424" w:type="pct"/>
            <w:tcBorders>
              <w:top w:val="single" w:sz="12" w:space="0" w:color="auto"/>
            </w:tcBorders>
          </w:tcPr>
          <w:p w14:paraId="1FE166C4" w14:textId="14A8B620" w:rsidR="00E91B75" w:rsidRPr="00173102" w:rsidRDefault="00E91B75" w:rsidP="00173102">
            <w:pPr>
              <w:pStyle w:val="Tabletext"/>
            </w:pPr>
            <w:r w:rsidRPr="00173102">
              <w:t>Actividades conjuntas de coordinación: Establecimiento y procedimientos de trabajo, Apéndice</w:t>
            </w:r>
            <w:r w:rsidR="00173102" w:rsidRPr="00173102">
              <w:t> </w:t>
            </w:r>
            <w:r w:rsidRPr="00173102">
              <w:t>I: Principios rectores para el examen periódico de las JCA</w:t>
            </w:r>
          </w:p>
        </w:tc>
        <w:tc>
          <w:tcPr>
            <w:tcW w:w="856" w:type="pct"/>
            <w:tcBorders>
              <w:top w:val="single" w:sz="12" w:space="0" w:color="auto"/>
            </w:tcBorders>
          </w:tcPr>
          <w:p w14:paraId="2530263A" w14:textId="77777777" w:rsidR="00E91B75" w:rsidRPr="00A273CB" w:rsidRDefault="00E91B75" w:rsidP="009243A2">
            <w:pPr>
              <w:pStyle w:val="Tabletext"/>
              <w:rPr>
                <w:lang w:val="es-ES"/>
              </w:rPr>
            </w:pPr>
            <w:hyperlink r:id="rId131" w:history="1">
              <w:r w:rsidRPr="00A273CB">
                <w:rPr>
                  <w:rStyle w:val="Hyperlink"/>
                  <w:lang w:val="es-ES"/>
                </w:rPr>
                <w:t>TD141R2</w:t>
              </w:r>
            </w:hyperlink>
          </w:p>
        </w:tc>
      </w:tr>
    </w:tbl>
    <w:p w14:paraId="351EFE01" w14:textId="77777777" w:rsidR="00E91B75" w:rsidRPr="00A273CB" w:rsidRDefault="00E91B75" w:rsidP="00E91B75">
      <w:pPr>
        <w:pStyle w:val="Note"/>
        <w:rPr>
          <w:lang w:val="es-ES"/>
        </w:rPr>
      </w:pPr>
      <w:r w:rsidRPr="00A273CB">
        <w:rPr>
          <w:lang w:val="es-ES"/>
        </w:rPr>
        <w:t>NOTA – De conformidad con la Resolución 22 de la AMNT-24, el GANT acordó la siguiente modificación del Anexo C a la Resolución 2:</w:t>
      </w:r>
    </w:p>
    <w:p w14:paraId="74BD552A" w14:textId="4522CD16" w:rsidR="00E91B75" w:rsidRPr="00A273CB" w:rsidRDefault="00E91B75" w:rsidP="00173102">
      <w:pPr>
        <w:pStyle w:val="enumlev1"/>
        <w:rPr>
          <w:lang w:val="es-ES"/>
        </w:rPr>
      </w:pPr>
      <w:r w:rsidRPr="00A273CB">
        <w:rPr>
          <w:lang w:val="es-ES"/>
        </w:rPr>
        <w:t>–</w:t>
      </w:r>
      <w:r w:rsidRPr="00A273CB">
        <w:rPr>
          <w:lang w:val="es-ES"/>
        </w:rPr>
        <w:tab/>
        <w:t>Asignar la responsabilidad de la Recomendación UIT-T F.742.3 a la CE</w:t>
      </w:r>
      <w:r w:rsidR="00173102">
        <w:rPr>
          <w:lang w:val="es-ES"/>
        </w:rPr>
        <w:t> </w:t>
      </w:r>
      <w:r w:rsidRPr="00A273CB">
        <w:rPr>
          <w:lang w:val="es-ES"/>
        </w:rPr>
        <w:t>20 del UIT</w:t>
      </w:r>
      <w:r w:rsidR="00173102">
        <w:rPr>
          <w:lang w:val="es-ES"/>
        </w:rPr>
        <w:noBreakHyphen/>
      </w:r>
      <w:r w:rsidRPr="00A273CB">
        <w:rPr>
          <w:lang w:val="es-ES"/>
        </w:rPr>
        <w:t>T, de la CE</w:t>
      </w:r>
      <w:r w:rsidR="00173102">
        <w:rPr>
          <w:lang w:val="es-ES"/>
        </w:rPr>
        <w:t> </w:t>
      </w:r>
      <w:r w:rsidRPr="00A273CB">
        <w:rPr>
          <w:lang w:val="es-ES"/>
        </w:rPr>
        <w:t>21 del UIT-T.</w:t>
      </w:r>
    </w:p>
    <w:p w14:paraId="1E7924AC" w14:textId="77777777" w:rsidR="00E91B75" w:rsidRPr="00A273CB" w:rsidRDefault="00E91B75" w:rsidP="00E91B75">
      <w:pPr>
        <w:rPr>
          <w:lang w:val="es-ES"/>
        </w:rPr>
      </w:pPr>
      <w:r w:rsidRPr="00A273CB">
        <w:rPr>
          <w:lang w:val="es-ES"/>
        </w:rPr>
        <w:br w:type="page"/>
      </w:r>
    </w:p>
    <w:p w14:paraId="2880959B" w14:textId="77777777" w:rsidR="00E91B75" w:rsidRPr="00A273CB" w:rsidRDefault="00E91B75" w:rsidP="00173102">
      <w:pPr>
        <w:pStyle w:val="AnnexNotitle"/>
        <w:rPr>
          <w:lang w:val="es-ES"/>
        </w:rPr>
      </w:pPr>
      <w:bookmarkStart w:id="84" w:name="_Toc202514435"/>
      <w:bookmarkStart w:id="85" w:name="_Toc219204724"/>
      <w:r w:rsidRPr="00A273CB">
        <w:rPr>
          <w:lang w:val="es-ES"/>
        </w:rPr>
        <w:t>Anexo B:</w:t>
      </w:r>
      <w:r w:rsidRPr="00A273CB">
        <w:rPr>
          <w:lang w:val="es-ES"/>
        </w:rPr>
        <w:br/>
        <w:t>Mandato de los Grupos de Trabajo y Grupos de Relator del GANT</w:t>
      </w:r>
      <w:bookmarkEnd w:id="84"/>
      <w:bookmarkEnd w:id="85"/>
    </w:p>
    <w:p w14:paraId="342AD1DF" w14:textId="77777777" w:rsidR="00E91B75" w:rsidRPr="00A273CB" w:rsidRDefault="00E91B75" w:rsidP="00E91B75">
      <w:pPr>
        <w:rPr>
          <w:lang w:val="es-ES"/>
        </w:rPr>
      </w:pPr>
      <w:r w:rsidRPr="00A273CB">
        <w:rPr>
          <w:lang w:val="es-ES"/>
        </w:rPr>
        <w:t>El presente Anexo contiene el mandato detallado de cada uno de los Grupos de Trabajo y Grupos de Relator del GANT. El Cuadro 1 complementa la información y muestra la asignación global propuesta de Resoluciones, Opiniones y Acciones de la AMNT a los Grupos de Trabajo y Grupos de Relator del GANT.</w:t>
      </w:r>
    </w:p>
    <w:p w14:paraId="69C22616" w14:textId="1F083D19" w:rsidR="00E91B75" w:rsidRPr="00A273CB" w:rsidRDefault="00E91B75" w:rsidP="00E91B75">
      <w:pPr>
        <w:pStyle w:val="TableNotitle"/>
        <w:rPr>
          <w:lang w:val="es-ES"/>
        </w:rPr>
      </w:pPr>
      <w:bookmarkStart w:id="86" w:name="_Toc199953801"/>
      <w:r w:rsidRPr="00A273CB">
        <w:rPr>
          <w:bCs/>
          <w:lang w:val="es-ES"/>
        </w:rPr>
        <w:t>Cuadro 1 – Asignación de Resoluciones, Opiniones y</w:t>
      </w:r>
      <w:r w:rsidR="00173102">
        <w:rPr>
          <w:bCs/>
          <w:lang w:val="es-ES"/>
        </w:rPr>
        <w:br/>
      </w:r>
      <w:r w:rsidRPr="00A273CB">
        <w:rPr>
          <w:bCs/>
          <w:lang w:val="es-ES"/>
        </w:rPr>
        <w:t>Acciones de la AMNT a los GT</w:t>
      </w:r>
      <w:r w:rsidR="00173102">
        <w:rPr>
          <w:bCs/>
          <w:lang w:val="es-ES"/>
        </w:rPr>
        <w:t xml:space="preserve"> </w:t>
      </w:r>
      <w:r w:rsidRPr="00A273CB">
        <w:rPr>
          <w:bCs/>
          <w:lang w:val="es-ES"/>
        </w:rPr>
        <w:t>y GR del GANT</w:t>
      </w:r>
      <w:bookmarkEnd w:id="86"/>
    </w:p>
    <w:tbl>
      <w:tblPr>
        <w:tblStyle w:val="TableGrid"/>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19"/>
        <w:gridCol w:w="3219"/>
        <w:gridCol w:w="5371"/>
      </w:tblGrid>
      <w:tr w:rsidR="00E91B75" w:rsidRPr="00173102" w14:paraId="2189A2BF" w14:textId="77777777" w:rsidTr="009243A2">
        <w:trPr>
          <w:tblHeader/>
          <w:jc w:val="center"/>
        </w:trPr>
        <w:tc>
          <w:tcPr>
            <w:tcW w:w="1019" w:type="dxa"/>
            <w:tcBorders>
              <w:top w:val="single" w:sz="12" w:space="0" w:color="auto"/>
              <w:bottom w:val="single" w:sz="12" w:space="0" w:color="auto"/>
            </w:tcBorders>
            <w:hideMark/>
          </w:tcPr>
          <w:p w14:paraId="583BFE2C" w14:textId="77777777" w:rsidR="00E91B75" w:rsidRPr="00173102" w:rsidRDefault="00E91B75" w:rsidP="00173102">
            <w:pPr>
              <w:pStyle w:val="Tablehead"/>
            </w:pPr>
            <w:r w:rsidRPr="00173102">
              <w:t>GT</w:t>
            </w:r>
          </w:p>
        </w:tc>
        <w:tc>
          <w:tcPr>
            <w:tcW w:w="3219" w:type="dxa"/>
            <w:tcBorders>
              <w:top w:val="single" w:sz="12" w:space="0" w:color="auto"/>
              <w:bottom w:val="single" w:sz="12" w:space="0" w:color="auto"/>
            </w:tcBorders>
            <w:hideMark/>
          </w:tcPr>
          <w:p w14:paraId="1092B235" w14:textId="77777777" w:rsidR="00E91B75" w:rsidRPr="00173102" w:rsidRDefault="00E91B75" w:rsidP="00173102">
            <w:pPr>
              <w:pStyle w:val="Tablehead"/>
            </w:pPr>
            <w:r w:rsidRPr="00173102">
              <w:t>GR</w:t>
            </w:r>
          </w:p>
        </w:tc>
        <w:tc>
          <w:tcPr>
            <w:tcW w:w="5371" w:type="dxa"/>
            <w:tcBorders>
              <w:top w:val="single" w:sz="12" w:space="0" w:color="auto"/>
              <w:bottom w:val="single" w:sz="12" w:space="0" w:color="auto"/>
            </w:tcBorders>
            <w:hideMark/>
          </w:tcPr>
          <w:p w14:paraId="66CB5506" w14:textId="77777777" w:rsidR="00E91B75" w:rsidRPr="00173102" w:rsidRDefault="00E91B75" w:rsidP="00173102">
            <w:pPr>
              <w:pStyle w:val="Tablehead"/>
            </w:pPr>
            <w:r w:rsidRPr="00173102">
              <w:t>Resoluciones, Opiniones, Acciones</w:t>
            </w:r>
          </w:p>
        </w:tc>
      </w:tr>
      <w:tr w:rsidR="00E91B75" w:rsidRPr="00392420" w14:paraId="65D47F2D" w14:textId="77777777" w:rsidTr="009243A2">
        <w:trPr>
          <w:jc w:val="center"/>
        </w:trPr>
        <w:tc>
          <w:tcPr>
            <w:tcW w:w="1019" w:type="dxa"/>
            <w:vMerge w:val="restart"/>
            <w:tcBorders>
              <w:top w:val="single" w:sz="12" w:space="0" w:color="auto"/>
            </w:tcBorders>
            <w:hideMark/>
          </w:tcPr>
          <w:p w14:paraId="38352B84" w14:textId="77777777" w:rsidR="00E91B75" w:rsidRPr="00173102" w:rsidRDefault="00E91B75" w:rsidP="00173102">
            <w:pPr>
              <w:pStyle w:val="Tabletext"/>
            </w:pPr>
            <w:r w:rsidRPr="00173102">
              <w:t>GT 1</w:t>
            </w:r>
          </w:p>
        </w:tc>
        <w:tc>
          <w:tcPr>
            <w:tcW w:w="3219" w:type="dxa"/>
            <w:tcBorders>
              <w:top w:val="single" w:sz="12" w:space="0" w:color="auto"/>
            </w:tcBorders>
            <w:hideMark/>
          </w:tcPr>
          <w:p w14:paraId="6AD32E48" w14:textId="54EDCC32" w:rsidR="00E91B75" w:rsidRPr="00173102" w:rsidRDefault="00E91B75" w:rsidP="00173102">
            <w:pPr>
              <w:pStyle w:val="Tabletext"/>
            </w:pPr>
            <w:r w:rsidRPr="00173102">
              <w:t>Métodos de trabajo del Grupo de Relator (GR</w:t>
            </w:r>
            <w:r w:rsidR="00173102">
              <w:noBreakHyphen/>
            </w:r>
            <w:r w:rsidRPr="00173102">
              <w:t>MT)</w:t>
            </w:r>
          </w:p>
        </w:tc>
        <w:tc>
          <w:tcPr>
            <w:tcW w:w="5371" w:type="dxa"/>
            <w:tcBorders>
              <w:top w:val="single" w:sz="12" w:space="0" w:color="auto"/>
            </w:tcBorders>
            <w:hideMark/>
          </w:tcPr>
          <w:p w14:paraId="42A37D5D" w14:textId="7C159C3E"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Resoluciones 1, 22, 31, 32, 40, 54, 67, 70, 75, 83, 87</w:t>
            </w:r>
          </w:p>
          <w:p w14:paraId="150D2058" w14:textId="1E3F6F51"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Acción 1 de la AMNT-24</w:t>
            </w:r>
          </w:p>
          <w:p w14:paraId="339E955A" w14:textId="5385C98B"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(Recomendaciones y Suplementos de la serie</w:t>
            </w:r>
            <w:r>
              <w:rPr>
                <w:sz w:val="22"/>
                <w:szCs w:val="22"/>
                <w:lang w:val="es-ES"/>
              </w:rPr>
              <w:t> </w:t>
            </w:r>
            <w:r w:rsidR="00E91B75" w:rsidRPr="00173102">
              <w:rPr>
                <w:sz w:val="22"/>
                <w:szCs w:val="22"/>
                <w:lang w:val="es-ES"/>
              </w:rPr>
              <w:t>A del UIT</w:t>
            </w:r>
            <w:r>
              <w:rPr>
                <w:sz w:val="22"/>
                <w:szCs w:val="22"/>
                <w:lang w:val="es-ES"/>
              </w:rPr>
              <w:noBreakHyphen/>
            </w:r>
            <w:r w:rsidR="00E91B75" w:rsidRPr="00173102">
              <w:rPr>
                <w:sz w:val="22"/>
                <w:szCs w:val="22"/>
                <w:lang w:val="es-ES"/>
              </w:rPr>
              <w:t>T, excepto A.Suppl 7)</w:t>
            </w:r>
          </w:p>
        </w:tc>
      </w:tr>
      <w:tr w:rsidR="00E91B75" w:rsidRPr="00A273CB" w14:paraId="6BB0684F" w14:textId="77777777" w:rsidTr="009243A2">
        <w:trPr>
          <w:jc w:val="center"/>
        </w:trPr>
        <w:tc>
          <w:tcPr>
            <w:tcW w:w="1019" w:type="dxa"/>
            <w:vMerge/>
          </w:tcPr>
          <w:p w14:paraId="241FC741" w14:textId="77777777" w:rsidR="00E91B75" w:rsidRPr="00173102" w:rsidRDefault="00E91B75" w:rsidP="00173102">
            <w:pPr>
              <w:pStyle w:val="Tabletext"/>
            </w:pPr>
          </w:p>
        </w:tc>
        <w:tc>
          <w:tcPr>
            <w:tcW w:w="3219" w:type="dxa"/>
          </w:tcPr>
          <w:p w14:paraId="722BBD49" w14:textId="03D6A788" w:rsidR="00E91B75" w:rsidRPr="00173102" w:rsidRDefault="00E91B75" w:rsidP="00173102">
            <w:pPr>
              <w:pStyle w:val="Tabletext"/>
            </w:pPr>
            <w:r w:rsidRPr="00173102">
              <w:t>Grupo de Relator sobre participación de la industria y planificación estratégica y operacional (GR</w:t>
            </w:r>
            <w:r w:rsidR="00173102">
              <w:noBreakHyphen/>
            </w:r>
            <w:r w:rsidRPr="00173102">
              <w:t>IES)</w:t>
            </w:r>
          </w:p>
        </w:tc>
        <w:tc>
          <w:tcPr>
            <w:tcW w:w="5371" w:type="dxa"/>
          </w:tcPr>
          <w:p w14:paraId="13098DF6" w14:textId="1EBC3679"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Resoluciones 7, 11, 18, 34, 43, 44, 55, 68, 74, 85, 90, 107, 108</w:t>
            </w:r>
          </w:p>
          <w:p w14:paraId="7097D455" w14:textId="6E6928BD"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Acciones 3, 5, 6 de la AMNT</w:t>
            </w:r>
            <w:r>
              <w:rPr>
                <w:sz w:val="22"/>
                <w:szCs w:val="22"/>
                <w:lang w:val="es-ES"/>
              </w:rPr>
              <w:noBreakHyphen/>
            </w:r>
            <w:r w:rsidR="00E91B75" w:rsidRPr="00173102">
              <w:rPr>
                <w:sz w:val="22"/>
                <w:szCs w:val="22"/>
                <w:lang w:val="es-ES"/>
              </w:rPr>
              <w:t>24</w:t>
            </w:r>
          </w:p>
          <w:p w14:paraId="0BB9A30A" w14:textId="7A6FAEBE"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(Suplemento 7 a la serie A del UIT</w:t>
            </w:r>
            <w:r>
              <w:rPr>
                <w:sz w:val="22"/>
                <w:szCs w:val="22"/>
                <w:lang w:val="es-ES"/>
              </w:rPr>
              <w:noBreakHyphen/>
            </w:r>
            <w:r w:rsidR="00E91B75" w:rsidRPr="00173102">
              <w:rPr>
                <w:sz w:val="22"/>
                <w:szCs w:val="22"/>
                <w:lang w:val="es-ES"/>
              </w:rPr>
              <w:t>T)</w:t>
            </w:r>
          </w:p>
        </w:tc>
      </w:tr>
      <w:tr w:rsidR="00E91B75" w:rsidRPr="00A273CB" w14:paraId="7D92484E" w14:textId="77777777" w:rsidTr="009243A2">
        <w:trPr>
          <w:jc w:val="center"/>
        </w:trPr>
        <w:tc>
          <w:tcPr>
            <w:tcW w:w="1019" w:type="dxa"/>
            <w:vMerge w:val="restart"/>
            <w:hideMark/>
          </w:tcPr>
          <w:p w14:paraId="699E88F2" w14:textId="77777777" w:rsidR="00E91B75" w:rsidRPr="00173102" w:rsidRDefault="00E91B75" w:rsidP="00173102">
            <w:pPr>
              <w:pStyle w:val="Tabletext"/>
            </w:pPr>
            <w:r w:rsidRPr="00173102">
              <w:t>GT 2</w:t>
            </w:r>
          </w:p>
        </w:tc>
        <w:tc>
          <w:tcPr>
            <w:tcW w:w="3219" w:type="dxa"/>
            <w:hideMark/>
          </w:tcPr>
          <w:p w14:paraId="01F89BA3" w14:textId="2AA80CFD" w:rsidR="00E91B75" w:rsidRPr="00173102" w:rsidRDefault="00E91B75" w:rsidP="00173102">
            <w:pPr>
              <w:pStyle w:val="Tabletext"/>
            </w:pPr>
            <w:r w:rsidRPr="00173102">
              <w:t>Programa de trabajo y reestructuración del Grupo de Relator, trabajo de la CE, coordinación de la CE (GR</w:t>
            </w:r>
            <w:r w:rsidR="00173102">
              <w:noBreakHyphen/>
            </w:r>
            <w:r w:rsidRPr="00173102">
              <w:t>PTR)</w:t>
            </w:r>
          </w:p>
        </w:tc>
        <w:tc>
          <w:tcPr>
            <w:tcW w:w="5371" w:type="dxa"/>
            <w:hideMark/>
          </w:tcPr>
          <w:p w14:paraId="39776906" w14:textId="5DE839EF"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Resoluciones 2, 20, 29, 47, 48, 49, 50, 52, 60, 61, 62, 64, 65, 72, 73, 76, 77, 78, 79, 84, 88, 89, 91, 92, 93, 94, 95, 96, 97, 98, 99, 100, 101, 102, 103, 104, 105.</w:t>
            </w:r>
          </w:p>
          <w:p w14:paraId="3504D67C" w14:textId="28604FA0"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Opinión 1</w:t>
            </w:r>
          </w:p>
          <w:p w14:paraId="15A53295" w14:textId="11AFAFD1"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Acciones 2, 4, 7, 8, 9, 10, 11, 12, 13, 14, 15 de la AMNT</w:t>
            </w:r>
            <w:r>
              <w:rPr>
                <w:sz w:val="22"/>
                <w:szCs w:val="22"/>
                <w:lang w:val="es-ES"/>
              </w:rPr>
              <w:noBreakHyphen/>
            </w:r>
            <w:r w:rsidR="00E91B75" w:rsidRPr="00173102">
              <w:rPr>
                <w:sz w:val="22"/>
                <w:szCs w:val="22"/>
                <w:lang w:val="es-ES"/>
              </w:rPr>
              <w:t>24</w:t>
            </w:r>
          </w:p>
        </w:tc>
      </w:tr>
      <w:tr w:rsidR="00E91B75" w:rsidRPr="00A273CB" w14:paraId="462C5DE2" w14:textId="77777777" w:rsidTr="009243A2">
        <w:trPr>
          <w:jc w:val="center"/>
        </w:trPr>
        <w:tc>
          <w:tcPr>
            <w:tcW w:w="1019" w:type="dxa"/>
            <w:vMerge/>
            <w:vAlign w:val="center"/>
            <w:hideMark/>
          </w:tcPr>
          <w:p w14:paraId="6FECD1CB" w14:textId="77777777" w:rsidR="00E91B75" w:rsidRPr="00173102" w:rsidRDefault="00E91B75" w:rsidP="00173102">
            <w:pPr>
              <w:pStyle w:val="Tabletext"/>
            </w:pPr>
          </w:p>
        </w:tc>
        <w:tc>
          <w:tcPr>
            <w:tcW w:w="3219" w:type="dxa"/>
            <w:hideMark/>
          </w:tcPr>
          <w:p w14:paraId="6B394384" w14:textId="447A6BEB" w:rsidR="00E91B75" w:rsidRPr="00173102" w:rsidRDefault="00E91B75" w:rsidP="00173102">
            <w:pPr>
              <w:pStyle w:val="Tabletext"/>
            </w:pPr>
            <w:r w:rsidRPr="00173102">
              <w:t>Grupo de Relator sobre transformación digital sostenible (GR</w:t>
            </w:r>
            <w:r w:rsidR="00173102">
              <w:noBreakHyphen/>
            </w:r>
            <w:r w:rsidRPr="00173102">
              <w:t>TDS)</w:t>
            </w:r>
          </w:p>
        </w:tc>
        <w:tc>
          <w:tcPr>
            <w:tcW w:w="5371" w:type="dxa"/>
            <w:hideMark/>
          </w:tcPr>
          <w:p w14:paraId="0EE01904" w14:textId="7CD1AEFA" w:rsidR="00E91B75" w:rsidRPr="00173102" w:rsidRDefault="00173102" w:rsidP="00173102">
            <w:pPr>
              <w:pStyle w:val="enumlev1"/>
              <w:rPr>
                <w:rFonts w:eastAsia="SimSun"/>
                <w:sz w:val="22"/>
                <w:szCs w:val="22"/>
                <w:lang w:val="es-ES"/>
              </w:rPr>
            </w:pPr>
            <w:r w:rsidRPr="00173102">
              <w:rPr>
                <w:sz w:val="22"/>
                <w:szCs w:val="22"/>
                <w:lang w:val="es-ES"/>
              </w:rPr>
              <w:t>–</w:t>
            </w:r>
            <w:r w:rsidRPr="00173102">
              <w:rPr>
                <w:sz w:val="22"/>
                <w:szCs w:val="22"/>
                <w:lang w:val="es-ES"/>
              </w:rPr>
              <w:tab/>
            </w:r>
            <w:r w:rsidR="00E91B75" w:rsidRPr="00173102">
              <w:rPr>
                <w:sz w:val="22"/>
                <w:szCs w:val="22"/>
                <w:lang w:val="es-ES"/>
              </w:rPr>
              <w:t>Resoluciones 58, 69, 86 y 106</w:t>
            </w:r>
          </w:p>
        </w:tc>
      </w:tr>
    </w:tbl>
    <w:p w14:paraId="26B1D0A6" w14:textId="77777777" w:rsidR="00E91B75" w:rsidRPr="00A273CB" w:rsidRDefault="00E91B75" w:rsidP="00173102">
      <w:pPr>
        <w:pStyle w:val="Heading1"/>
        <w:rPr>
          <w:lang w:val="es-ES"/>
        </w:rPr>
      </w:pPr>
      <w:r w:rsidRPr="00A273CB">
        <w:rPr>
          <w:lang w:val="es-ES"/>
        </w:rPr>
        <w:t>B.1</w:t>
      </w:r>
      <w:r w:rsidRPr="00A273CB">
        <w:rPr>
          <w:lang w:val="es-ES"/>
        </w:rPr>
        <w:tab/>
        <w:t xml:space="preserve">Grupo de Trabajo 1 sobre métodos de trabajo, colaboración, </w:t>
      </w:r>
      <w:r>
        <w:rPr>
          <w:lang w:val="es-ES"/>
        </w:rPr>
        <w:t>participación</w:t>
      </w:r>
      <w:r w:rsidRPr="00A273CB">
        <w:rPr>
          <w:lang w:val="es-ES"/>
        </w:rPr>
        <w:t xml:space="preserve"> y planificación estratégica (GT 1)</w:t>
      </w:r>
    </w:p>
    <w:p w14:paraId="0E9E2A4D" w14:textId="3C09D12C" w:rsidR="00E91B75" w:rsidRPr="00A273CB" w:rsidRDefault="00173102" w:rsidP="00173102">
      <w:pPr>
        <w:pStyle w:val="enumlev1"/>
        <w:rPr>
          <w:lang w:val="es-ES"/>
        </w:rPr>
      </w:pPr>
      <w:bookmarkStart w:id="87" w:name="_Hlk197377346"/>
      <w:r w:rsidRPr="00173102">
        <w:rPr>
          <w:lang w:val="es-ES"/>
        </w:rPr>
        <w:t>–</w:t>
      </w:r>
      <w:r>
        <w:rPr>
          <w:lang w:val="es-ES"/>
        </w:rPr>
        <w:tab/>
      </w:r>
      <w:r w:rsidR="00E91B75" w:rsidRPr="00A273CB">
        <w:rPr>
          <w:lang w:val="es-ES"/>
        </w:rPr>
        <w:t>Examen de las propuestas del GR-MT sobre los métodos de trabajo existentes y futuros (Resolución 22), incluidos los métodos de trabajo electrónicos (Resolución 32) y las prácticas, procesos y procedimientos del Sector UIT-T, en particular:</w:t>
      </w:r>
    </w:p>
    <w:p w14:paraId="64C99613" w14:textId="7FDB214B" w:rsidR="00E91B75" w:rsidRPr="00A273CB" w:rsidRDefault="00173102" w:rsidP="00173102">
      <w:pPr>
        <w:pStyle w:val="enumlev2"/>
        <w:rPr>
          <w:lang w:val="es-ES"/>
        </w:rPr>
      </w:pPr>
      <w:r w:rsidRPr="00173102">
        <w:rPr>
          <w:lang w:val="es-ES"/>
        </w:rPr>
        <w:t>•</w:t>
      </w:r>
      <w:r>
        <w:rPr>
          <w:lang w:val="es-ES"/>
        </w:rPr>
        <w:tab/>
      </w:r>
      <w:r w:rsidR="00E91B75" w:rsidRPr="00A273CB">
        <w:rPr>
          <w:lang w:val="es-ES"/>
        </w:rPr>
        <w:t>los textos de la serie A del UIT-T</w:t>
      </w:r>
      <w:r>
        <w:rPr>
          <w:lang w:val="es-ES"/>
        </w:rPr>
        <w:t>;</w:t>
      </w:r>
    </w:p>
    <w:p w14:paraId="248F4965" w14:textId="11851788" w:rsidR="00E91B75" w:rsidRPr="00A273CB" w:rsidRDefault="00173102" w:rsidP="00173102">
      <w:pPr>
        <w:pStyle w:val="enumlev2"/>
        <w:rPr>
          <w:lang w:val="es-ES"/>
        </w:rPr>
      </w:pPr>
      <w:r w:rsidRPr="00173102">
        <w:rPr>
          <w:lang w:val="es-ES"/>
        </w:rPr>
        <w:t>•</w:t>
      </w:r>
      <w:r>
        <w:rPr>
          <w:lang w:val="es-ES"/>
        </w:rPr>
        <w:tab/>
      </w:r>
      <w:r w:rsidR="00E91B75" w:rsidRPr="00A273CB">
        <w:rPr>
          <w:lang w:val="es-ES"/>
        </w:rPr>
        <w:t>la orientación a las Comisiones de Estudio para la organización de sus trabajos</w:t>
      </w:r>
      <w:r>
        <w:rPr>
          <w:lang w:val="es-ES"/>
        </w:rPr>
        <w:t>;</w:t>
      </w:r>
    </w:p>
    <w:p w14:paraId="27FF7026" w14:textId="740B7577" w:rsidR="00E91B75" w:rsidRPr="00A273CB" w:rsidRDefault="00173102" w:rsidP="00173102">
      <w:pPr>
        <w:pStyle w:val="enumlev2"/>
        <w:rPr>
          <w:lang w:val="es-ES"/>
        </w:rPr>
      </w:pPr>
      <w:r w:rsidRPr="00173102">
        <w:rPr>
          <w:lang w:val="es-ES"/>
        </w:rPr>
        <w:t>•</w:t>
      </w:r>
      <w:r>
        <w:rPr>
          <w:lang w:val="es-ES"/>
        </w:rPr>
        <w:tab/>
      </w:r>
      <w:r w:rsidR="00E91B75" w:rsidRPr="00A273CB">
        <w:rPr>
          <w:lang w:val="es-ES"/>
        </w:rPr>
        <w:t>el Manual para Relatores y Editores</w:t>
      </w:r>
      <w:r>
        <w:rPr>
          <w:lang w:val="es-ES"/>
        </w:rPr>
        <w:t>;</w:t>
      </w:r>
    </w:p>
    <w:p w14:paraId="0D7E2E16" w14:textId="1D894A38" w:rsidR="00E91B75" w:rsidRPr="00A273CB" w:rsidRDefault="00173102" w:rsidP="00173102">
      <w:pPr>
        <w:pStyle w:val="enumlev2"/>
        <w:rPr>
          <w:lang w:val="es-ES"/>
        </w:rPr>
      </w:pPr>
      <w:r w:rsidRPr="00173102">
        <w:rPr>
          <w:lang w:val="es-ES"/>
        </w:rPr>
        <w:t>•</w:t>
      </w:r>
      <w:r>
        <w:rPr>
          <w:lang w:val="es-ES"/>
        </w:rPr>
        <w:tab/>
      </w:r>
      <w:r w:rsidR="00E91B75" w:rsidRPr="00A273CB">
        <w:rPr>
          <w:lang w:val="es-ES"/>
        </w:rPr>
        <w:t>la Guía del Autor</w:t>
      </w:r>
      <w:r>
        <w:rPr>
          <w:lang w:val="es-ES"/>
        </w:rPr>
        <w:t>;</w:t>
      </w:r>
    </w:p>
    <w:p w14:paraId="3CBAB206" w14:textId="7AE2347D" w:rsidR="00E91B75" w:rsidRPr="00A273CB" w:rsidRDefault="00173102" w:rsidP="00173102">
      <w:pPr>
        <w:pStyle w:val="enumlev2"/>
        <w:rPr>
          <w:lang w:val="es-ES"/>
        </w:rPr>
      </w:pPr>
      <w:r w:rsidRPr="00173102">
        <w:rPr>
          <w:lang w:val="es-ES"/>
        </w:rPr>
        <w:t>•</w:t>
      </w:r>
      <w:r>
        <w:rPr>
          <w:lang w:val="es-ES"/>
        </w:rPr>
        <w:tab/>
      </w:r>
      <w:r w:rsidR="00E91B75" w:rsidRPr="00A273CB">
        <w:rPr>
          <w:lang w:val="es-ES"/>
        </w:rPr>
        <w:t>las orientaciones para las reuniones totalmente virtuales y las reuniones presenciales con participación a distancia</w:t>
      </w:r>
      <w:r>
        <w:rPr>
          <w:lang w:val="es-ES"/>
        </w:rPr>
        <w:t>;</w:t>
      </w:r>
    </w:p>
    <w:p w14:paraId="614C5436" w14:textId="06153EBD" w:rsidR="00E91B75" w:rsidRPr="00A273CB" w:rsidRDefault="00173102" w:rsidP="00173102">
      <w:pPr>
        <w:pStyle w:val="enumlev2"/>
        <w:rPr>
          <w:lang w:val="es-ES"/>
        </w:rPr>
      </w:pPr>
      <w:r w:rsidRPr="00173102">
        <w:rPr>
          <w:lang w:val="es-ES"/>
        </w:rPr>
        <w:t>•</w:t>
      </w:r>
      <w:r>
        <w:rPr>
          <w:lang w:val="es-ES"/>
        </w:rPr>
        <w:tab/>
      </w:r>
      <w:r w:rsidR="00E91B75" w:rsidRPr="00A273CB">
        <w:rPr>
          <w:lang w:val="es-ES"/>
        </w:rPr>
        <w:t>la accesibilidad y factores humanos (Resolución 70)</w:t>
      </w:r>
      <w:r>
        <w:rPr>
          <w:lang w:val="es-ES"/>
        </w:rPr>
        <w:t>;</w:t>
      </w:r>
    </w:p>
    <w:p w14:paraId="4847991F" w14:textId="3C27BDD9" w:rsidR="00E91B75" w:rsidRPr="00A273CB" w:rsidRDefault="00173102" w:rsidP="00173102">
      <w:pPr>
        <w:pStyle w:val="enumlev2"/>
        <w:rPr>
          <w:lang w:val="es-ES"/>
        </w:rPr>
      </w:pPr>
      <w:r w:rsidRPr="00173102">
        <w:rPr>
          <w:lang w:val="es-ES"/>
        </w:rPr>
        <w:t>•</w:t>
      </w:r>
      <w:r>
        <w:rPr>
          <w:lang w:val="es-ES"/>
        </w:rPr>
        <w:tab/>
      </w:r>
      <w:r w:rsidR="00E91B75" w:rsidRPr="00A273CB">
        <w:rPr>
          <w:lang w:val="es-ES"/>
        </w:rPr>
        <w:t>las directrices de aplicación de las Recomendaciones del UIT-T.</w:t>
      </w:r>
    </w:p>
    <w:p w14:paraId="66219F72" w14:textId="77777777" w:rsidR="00173102" w:rsidRDefault="00173102">
      <w:pPr>
        <w:tabs>
          <w:tab w:val="clear" w:pos="794"/>
          <w:tab w:val="clear" w:pos="1191"/>
          <w:tab w:val="clear" w:pos="1588"/>
          <w:tab w:val="clear" w:pos="1985"/>
        </w:tabs>
        <w:overflowPunct/>
        <w:autoSpaceDE/>
        <w:autoSpaceDN/>
        <w:adjustRightInd/>
        <w:spacing w:before="0"/>
        <w:textAlignment w:val="auto"/>
        <w:rPr>
          <w:lang w:val="es-ES"/>
        </w:rPr>
      </w:pPr>
      <w:r>
        <w:rPr>
          <w:lang w:val="es-ES"/>
        </w:rPr>
        <w:br w:type="page"/>
      </w:r>
    </w:p>
    <w:p w14:paraId="7DCA1D9D" w14:textId="4AF2F804" w:rsidR="00E91B75" w:rsidRPr="00A273CB" w:rsidRDefault="00173102" w:rsidP="00173102">
      <w:pPr>
        <w:pStyle w:val="enumlev1"/>
        <w:rPr>
          <w:lang w:val="es-ES"/>
        </w:rPr>
      </w:pPr>
      <w:r w:rsidRPr="00173102">
        <w:rPr>
          <w:lang w:val="es-ES"/>
        </w:rPr>
        <w:t>–</w:t>
      </w:r>
      <w:r>
        <w:rPr>
          <w:lang w:val="es-ES"/>
        </w:rPr>
        <w:tab/>
      </w:r>
      <w:r w:rsidR="00E91B75" w:rsidRPr="00A273CB">
        <w:rPr>
          <w:lang w:val="es-ES"/>
        </w:rPr>
        <w:t>Examinar las propuestas del GR-IES para los planes estratégicos y operacionales de la UIT, aumentar la participación de la industria y formular recomendaciones al GANT sobre este tema, en particular:</w:t>
      </w:r>
    </w:p>
    <w:p w14:paraId="4DDF0AB1" w14:textId="166C013A" w:rsidR="00E91B75" w:rsidRPr="00A273CB" w:rsidRDefault="00173102" w:rsidP="00173102">
      <w:pPr>
        <w:pStyle w:val="enumlev2"/>
        <w:rPr>
          <w:lang w:val="es-ES"/>
        </w:rPr>
      </w:pPr>
      <w:r w:rsidRPr="00173102">
        <w:rPr>
          <w:lang w:val="es-ES"/>
        </w:rPr>
        <w:t>•</w:t>
      </w:r>
      <w:r>
        <w:rPr>
          <w:lang w:val="es-ES"/>
        </w:rPr>
        <w:tab/>
      </w:r>
      <w:r w:rsidR="00E91B75" w:rsidRPr="00A273CB">
        <w:rPr>
          <w:lang w:val="es-ES"/>
        </w:rPr>
        <w:t>los avances en la aplicación de las Resoluciones 68 y 108</w:t>
      </w:r>
      <w:r>
        <w:rPr>
          <w:lang w:val="es-ES"/>
        </w:rPr>
        <w:t>;</w:t>
      </w:r>
    </w:p>
    <w:p w14:paraId="00AA0F7B" w14:textId="53DC5B72" w:rsidR="00E91B75" w:rsidRPr="00A273CB" w:rsidRDefault="00173102" w:rsidP="00173102">
      <w:pPr>
        <w:pStyle w:val="enumlev2"/>
        <w:rPr>
          <w:lang w:val="es-ES"/>
        </w:rPr>
      </w:pPr>
      <w:r w:rsidRPr="00173102">
        <w:rPr>
          <w:lang w:val="es-ES"/>
        </w:rPr>
        <w:t>•</w:t>
      </w:r>
      <w:r>
        <w:rPr>
          <w:lang w:val="es-ES"/>
        </w:rPr>
        <w:tab/>
      </w:r>
      <w:r w:rsidR="00E91B75" w:rsidRPr="00A273CB">
        <w:rPr>
          <w:lang w:val="es-ES"/>
        </w:rPr>
        <w:t>la racionalización de las Resoluciones de la AMNT</w:t>
      </w:r>
      <w:r>
        <w:rPr>
          <w:lang w:val="es-ES"/>
        </w:rPr>
        <w:t>.</w:t>
      </w:r>
    </w:p>
    <w:p w14:paraId="172099BC" w14:textId="77777777" w:rsidR="00E91B75" w:rsidRPr="00A273CB" w:rsidRDefault="00E91B75" w:rsidP="00173102">
      <w:pPr>
        <w:pStyle w:val="Heading1"/>
        <w:rPr>
          <w:lang w:val="es-ES"/>
        </w:rPr>
      </w:pPr>
      <w:r w:rsidRPr="00A273CB">
        <w:rPr>
          <w:lang w:val="es-ES"/>
        </w:rPr>
        <w:t>B.2</w:t>
      </w:r>
      <w:r w:rsidRPr="00A273CB">
        <w:rPr>
          <w:lang w:val="es-ES"/>
        </w:rPr>
        <w:tab/>
        <w:t>Grupo de Trabajo 2 sobre el programa de Trabajo, reestructuración y Resoluciones temáticas (GT 2)</w:t>
      </w:r>
    </w:p>
    <w:p w14:paraId="58B66FAD" w14:textId="545E976A" w:rsidR="00E91B75" w:rsidRPr="00A273CB" w:rsidRDefault="00173102" w:rsidP="00173102">
      <w:pPr>
        <w:pStyle w:val="enumlev1"/>
        <w:rPr>
          <w:lang w:val="es-ES"/>
        </w:rPr>
      </w:pPr>
      <w:r w:rsidRPr="00173102">
        <w:rPr>
          <w:lang w:val="es-ES"/>
        </w:rPr>
        <w:t>–</w:t>
      </w:r>
      <w:r>
        <w:rPr>
          <w:lang w:val="es-ES"/>
        </w:rPr>
        <w:tab/>
      </w:r>
      <w:r w:rsidR="00E91B75" w:rsidRPr="00A273CB">
        <w:rPr>
          <w:lang w:val="es-ES"/>
        </w:rPr>
        <w:t xml:space="preserve">Temas </w:t>
      </w:r>
      <w:r w:rsidR="00E91B75">
        <w:rPr>
          <w:lang w:val="es-ES"/>
        </w:rPr>
        <w:t>conexo</w:t>
      </w:r>
      <w:r w:rsidR="00E91B75" w:rsidRPr="00A273CB">
        <w:rPr>
          <w:lang w:val="es-ES"/>
        </w:rPr>
        <w:t>s a los avances relacionados con el programa de trabajo para el periodo de estudios 2025-2028, incluidos:</w:t>
      </w:r>
    </w:p>
    <w:p w14:paraId="69E735E5" w14:textId="2FA29C07" w:rsidR="00E91B75" w:rsidRPr="00A273CB" w:rsidRDefault="00173102" w:rsidP="00173102">
      <w:pPr>
        <w:pStyle w:val="enumlev2"/>
        <w:rPr>
          <w:lang w:val="es-ES"/>
        </w:rPr>
      </w:pPr>
      <w:r w:rsidRPr="00173102">
        <w:rPr>
          <w:lang w:val="es-ES"/>
        </w:rPr>
        <w:t>•</w:t>
      </w:r>
      <w:r>
        <w:rPr>
          <w:lang w:val="es-ES"/>
        </w:rPr>
        <w:tab/>
      </w:r>
      <w:r w:rsidR="00E91B75" w:rsidRPr="00A273CB">
        <w:rPr>
          <w:lang w:val="es-ES"/>
        </w:rPr>
        <w:t>el examen de las propuestas de Cuestiones nuevas o modificadas de las Comisiones de Estudio del UIT-T</w:t>
      </w:r>
      <w:r>
        <w:rPr>
          <w:lang w:val="es-ES"/>
        </w:rPr>
        <w:t>;</w:t>
      </w:r>
    </w:p>
    <w:p w14:paraId="660B85E1" w14:textId="6C352235" w:rsidR="00E91B75" w:rsidRPr="00A273CB" w:rsidRDefault="00173102" w:rsidP="00173102">
      <w:pPr>
        <w:pStyle w:val="enumlev2"/>
        <w:rPr>
          <w:lang w:val="es-ES"/>
        </w:rPr>
      </w:pPr>
      <w:r w:rsidRPr="00173102">
        <w:rPr>
          <w:lang w:val="es-ES"/>
        </w:rPr>
        <w:t>•</w:t>
      </w:r>
      <w:r>
        <w:rPr>
          <w:lang w:val="es-ES"/>
        </w:rPr>
        <w:tab/>
      </w:r>
      <w:r w:rsidR="00E91B75" w:rsidRPr="00A273CB">
        <w:rPr>
          <w:lang w:val="es-ES"/>
        </w:rPr>
        <w:t>la coordinación de los asuntos entre Comisiones de Estudio del UIT-T.</w:t>
      </w:r>
    </w:p>
    <w:p w14:paraId="631BF3F5" w14:textId="1AA58AEB" w:rsidR="00E91B75" w:rsidRPr="00A273CB" w:rsidRDefault="00173102" w:rsidP="00173102">
      <w:pPr>
        <w:pStyle w:val="enumlev1"/>
        <w:rPr>
          <w:lang w:val="es-ES"/>
        </w:rPr>
      </w:pPr>
      <w:r w:rsidRPr="00173102">
        <w:rPr>
          <w:lang w:val="es-ES"/>
        </w:rPr>
        <w:t>–</w:t>
      </w:r>
      <w:r>
        <w:rPr>
          <w:lang w:val="es-ES"/>
        </w:rPr>
        <w:tab/>
      </w:r>
      <w:r w:rsidR="00E91B75" w:rsidRPr="00A273CB">
        <w:rPr>
          <w:lang w:val="es-ES"/>
        </w:rPr>
        <w:t>Temas de progreso relacionados con la estructura de las Comisiones de Estudio, incluidos:</w:t>
      </w:r>
    </w:p>
    <w:p w14:paraId="426AFB6F" w14:textId="55DCF1D2" w:rsidR="00E91B75" w:rsidRPr="00A273CB" w:rsidRDefault="00173102" w:rsidP="00173102">
      <w:pPr>
        <w:pStyle w:val="enumlev2"/>
        <w:rPr>
          <w:lang w:val="es-ES"/>
        </w:rPr>
      </w:pPr>
      <w:r w:rsidRPr="00173102">
        <w:rPr>
          <w:lang w:val="es-ES"/>
        </w:rPr>
        <w:t>•</w:t>
      </w:r>
      <w:r>
        <w:rPr>
          <w:lang w:val="es-ES"/>
        </w:rPr>
        <w:tab/>
      </w:r>
      <w:r w:rsidR="00E91B75" w:rsidRPr="00A273CB">
        <w:rPr>
          <w:lang w:val="es-ES"/>
        </w:rPr>
        <w:t xml:space="preserve">el análisis de la reestructuración de las Comisiones de Estudio del UIT-T, utilizando un enfoque basado en pruebas y teniendo en cuenta el plan de acción relativo a la reestructuración, </w:t>
      </w:r>
      <w:r w:rsidR="00E91B75">
        <w:rPr>
          <w:lang w:val="es-ES"/>
        </w:rPr>
        <w:t>el emprendimiento, la supervisión y la orientación d</w:t>
      </w:r>
      <w:r w:rsidR="00E91B75" w:rsidRPr="00A273CB">
        <w:rPr>
          <w:lang w:val="es-ES"/>
        </w:rPr>
        <w:t xml:space="preserve">el trabajo a través de un Grupo de Relator u otro grupo apropiado, y </w:t>
      </w:r>
      <w:r w:rsidR="00E91B75">
        <w:rPr>
          <w:lang w:val="es-ES"/>
        </w:rPr>
        <w:t>la elaboración de</w:t>
      </w:r>
      <w:r w:rsidR="00E91B75" w:rsidRPr="00A273CB">
        <w:rPr>
          <w:lang w:val="es-ES"/>
        </w:rPr>
        <w:t xml:space="preserve"> un informe de situación sobre la implementación de un plan de acción para el análisis de la reestructuración de las Comisiones de Estudio del UIT-T en cada reunión del GANT (la Resolución</w:t>
      </w:r>
      <w:r>
        <w:rPr>
          <w:lang w:val="es-ES"/>
        </w:rPr>
        <w:t> </w:t>
      </w:r>
      <w:r w:rsidR="00E91B75" w:rsidRPr="00A273CB">
        <w:rPr>
          <w:lang w:val="es-ES"/>
        </w:rPr>
        <w:t>99 encarga al GANT 1)</w:t>
      </w:r>
      <w:r>
        <w:rPr>
          <w:lang w:val="es-ES"/>
        </w:rPr>
        <w:t>;</w:t>
      </w:r>
    </w:p>
    <w:p w14:paraId="1D3CADB7" w14:textId="52A95F5D" w:rsidR="00E91B75" w:rsidRPr="00A273CB" w:rsidRDefault="00173102" w:rsidP="00173102">
      <w:pPr>
        <w:pStyle w:val="enumlev2"/>
        <w:rPr>
          <w:lang w:val="es-ES"/>
        </w:rPr>
      </w:pPr>
      <w:r w:rsidRPr="00173102">
        <w:rPr>
          <w:lang w:val="es-ES"/>
        </w:rPr>
        <w:t>•</w:t>
      </w:r>
      <w:r>
        <w:rPr>
          <w:lang w:val="es-ES"/>
        </w:rPr>
        <w:tab/>
      </w:r>
      <w:r w:rsidR="00E91B75" w:rsidRPr="00A273CB">
        <w:rPr>
          <w:lang w:val="es-ES"/>
        </w:rPr>
        <w:t>la elaboración de la estructura detallada de las Comisiones de Estudio para el próximo periodo de estudios con miras a mejorar la eficacia del funcionamiento del UIT</w:t>
      </w:r>
      <w:r>
        <w:rPr>
          <w:lang w:val="es-ES"/>
        </w:rPr>
        <w:noBreakHyphen/>
      </w:r>
      <w:r w:rsidR="00E91B75" w:rsidRPr="00A273CB">
        <w:rPr>
          <w:lang w:val="es-ES"/>
        </w:rPr>
        <w:t>T</w:t>
      </w:r>
      <w:r>
        <w:rPr>
          <w:lang w:val="es-ES"/>
        </w:rPr>
        <w:t>;</w:t>
      </w:r>
    </w:p>
    <w:p w14:paraId="3BE0F788" w14:textId="71D53CD3" w:rsidR="00E91B75" w:rsidRPr="00A273CB" w:rsidRDefault="00173102" w:rsidP="00173102">
      <w:pPr>
        <w:pStyle w:val="enumlev2"/>
        <w:rPr>
          <w:lang w:val="es-ES"/>
        </w:rPr>
      </w:pPr>
      <w:r w:rsidRPr="00173102">
        <w:rPr>
          <w:lang w:val="es-ES"/>
        </w:rPr>
        <w:t>•</w:t>
      </w:r>
      <w:r>
        <w:rPr>
          <w:lang w:val="es-ES"/>
        </w:rPr>
        <w:tab/>
      </w:r>
      <w:r w:rsidR="00E91B75" w:rsidRPr="00A273CB">
        <w:rPr>
          <w:lang w:val="es-ES"/>
        </w:rPr>
        <w:t>la examinación de los informes de las Comisiones de Estudio Rectoras y el estudio del concepto y la eficacia de las Comisiones de Estudio Rectoras utilizadas en el §</w:t>
      </w:r>
      <w:r>
        <w:rPr>
          <w:lang w:val="es-ES"/>
        </w:rPr>
        <w:t> </w:t>
      </w:r>
      <w:r w:rsidR="00E91B75" w:rsidRPr="00A273CB">
        <w:rPr>
          <w:lang w:val="es-ES"/>
        </w:rPr>
        <w:t>2.1.5 de la Resolución 1, e informar de las conclusiones a la próxima AMNT (Acción 2 de la AMNT-24).</w:t>
      </w:r>
    </w:p>
    <w:p w14:paraId="40850322" w14:textId="45A4CC17" w:rsidR="00E91B75" w:rsidRPr="00A273CB" w:rsidRDefault="00173102" w:rsidP="00173102">
      <w:pPr>
        <w:pStyle w:val="enumlev1"/>
        <w:rPr>
          <w:lang w:val="es-ES"/>
        </w:rPr>
      </w:pPr>
      <w:r w:rsidRPr="00173102">
        <w:rPr>
          <w:lang w:val="es-ES"/>
        </w:rPr>
        <w:t>–</w:t>
      </w:r>
      <w:r>
        <w:rPr>
          <w:lang w:val="es-ES"/>
        </w:rPr>
        <w:tab/>
      </w:r>
      <w:r w:rsidR="00E91B75" w:rsidRPr="00A273CB">
        <w:rPr>
          <w:lang w:val="es-ES"/>
        </w:rPr>
        <w:t>Elaborar un informe y la(s) propuesta(s) que presentará el GANT a la AMNT-28 sobre responsabilidades, mandatos y atribución de trabajos de las Comisiones de Estudio que se definirán en la Resolución 2.</w:t>
      </w:r>
    </w:p>
    <w:p w14:paraId="49D60A50" w14:textId="71C4920B" w:rsidR="00E91B75" w:rsidRPr="00A273CB" w:rsidRDefault="00173102" w:rsidP="00173102">
      <w:pPr>
        <w:pStyle w:val="enumlev1"/>
        <w:rPr>
          <w:lang w:val="es-ES"/>
        </w:rPr>
      </w:pPr>
      <w:r w:rsidRPr="00173102">
        <w:rPr>
          <w:lang w:val="es-ES"/>
        </w:rPr>
        <w:t>–</w:t>
      </w:r>
      <w:r>
        <w:rPr>
          <w:lang w:val="es-ES"/>
        </w:rPr>
        <w:tab/>
      </w:r>
      <w:r w:rsidR="00E91B75" w:rsidRPr="00A273CB">
        <w:rPr>
          <w:lang w:val="es-ES"/>
        </w:rPr>
        <w:t>Avanzar, estudiar y organizar los trabajos sobre las nuevas Resoluciones temáticas (101, 102, 103, 104 y 105), incluida la Acción 14 de la AMNT-24:</w:t>
      </w:r>
    </w:p>
    <w:p w14:paraId="33568C89" w14:textId="3FF015F3" w:rsidR="00E91B75" w:rsidRPr="00A273CB" w:rsidRDefault="00173102" w:rsidP="00173102">
      <w:pPr>
        <w:pStyle w:val="enumlev2"/>
        <w:rPr>
          <w:lang w:val="es-ES"/>
        </w:rPr>
      </w:pPr>
      <w:r w:rsidRPr="00173102">
        <w:rPr>
          <w:lang w:val="es-ES"/>
        </w:rPr>
        <w:t>•</w:t>
      </w:r>
      <w:r>
        <w:rPr>
          <w:lang w:val="es-ES"/>
        </w:rPr>
        <w:tab/>
      </w:r>
      <w:r w:rsidR="00E91B75" w:rsidRPr="00A273CB">
        <w:rPr>
          <w:lang w:val="es-ES"/>
        </w:rPr>
        <w:t>examinar los ámbitos en que se solapan los trabajos del UIT-T con los de otros Sectores de la UIT y órganos internacionales, y proporcionar orientaciones sobre la manera en que el UIT</w:t>
      </w:r>
      <w:r w:rsidR="009D3A2F">
        <w:rPr>
          <w:lang w:val="es-ES"/>
        </w:rPr>
        <w:noBreakHyphen/>
      </w:r>
      <w:r w:rsidR="00E91B75" w:rsidRPr="00A273CB">
        <w:rPr>
          <w:lang w:val="es-ES"/>
        </w:rPr>
        <w:t>T debe abordar los asuntos de normalización de las telecomunicaciones relacionados con los sistemas de satélites no OSG.</w:t>
      </w:r>
    </w:p>
    <w:p w14:paraId="1A5A25B6" w14:textId="51C02DD6" w:rsidR="00E91B75" w:rsidRPr="00A273CB" w:rsidRDefault="00173102" w:rsidP="00173102">
      <w:pPr>
        <w:pStyle w:val="enumlev1"/>
        <w:rPr>
          <w:lang w:val="es-ES"/>
        </w:rPr>
      </w:pPr>
      <w:r w:rsidRPr="00173102">
        <w:rPr>
          <w:lang w:val="es-ES"/>
        </w:rPr>
        <w:t>–</w:t>
      </w:r>
      <w:r>
        <w:rPr>
          <w:lang w:val="es-ES"/>
        </w:rPr>
        <w:tab/>
      </w:r>
      <w:r w:rsidR="00E91B75" w:rsidRPr="00A273CB">
        <w:rPr>
          <w:lang w:val="es-ES"/>
        </w:rPr>
        <w:t>Avanzar en la aplicación de las Resoluciones 58, 69, 86 y 106.</w:t>
      </w:r>
    </w:p>
    <w:p w14:paraId="0F65649A" w14:textId="0F03DB32" w:rsidR="00E91B75" w:rsidRPr="00A273CB" w:rsidRDefault="00173102" w:rsidP="00173102">
      <w:pPr>
        <w:pStyle w:val="enumlev1"/>
        <w:rPr>
          <w:lang w:val="es-ES"/>
        </w:rPr>
      </w:pPr>
      <w:r w:rsidRPr="00173102">
        <w:rPr>
          <w:lang w:val="es-ES"/>
        </w:rPr>
        <w:t>–</w:t>
      </w:r>
      <w:r>
        <w:rPr>
          <w:lang w:val="es-ES"/>
        </w:rPr>
        <w:tab/>
      </w:r>
      <w:r w:rsidR="00E91B75" w:rsidRPr="00A273CB">
        <w:rPr>
          <w:lang w:val="es-ES"/>
        </w:rPr>
        <w:t>Examinar y abordar las medidas del Plan de Acción relativas a la aplicación de las Resoluciones de la AMNT-24 y las acciones bajo la responsabilidad del GT 2 (véase el Cuadro</w:t>
      </w:r>
      <w:r w:rsidR="009D3A2F">
        <w:rPr>
          <w:lang w:val="es-ES"/>
        </w:rPr>
        <w:t> </w:t>
      </w:r>
      <w:r w:rsidR="00E91B75" w:rsidRPr="00A273CB">
        <w:rPr>
          <w:lang w:val="es-ES"/>
        </w:rPr>
        <w:t>2 de los puntos 2, 7, 8, 9, 10, 13 y 14 del Plan de Acción de la AMNT</w:t>
      </w:r>
      <w:r w:rsidR="009D3A2F">
        <w:rPr>
          <w:lang w:val="es-ES"/>
        </w:rPr>
        <w:noBreakHyphen/>
      </w:r>
      <w:r w:rsidR="00E91B75" w:rsidRPr="00A273CB">
        <w:rPr>
          <w:lang w:val="es-ES"/>
        </w:rPr>
        <w:t>24).</w:t>
      </w:r>
    </w:p>
    <w:p w14:paraId="3FD1253D" w14:textId="1154A186" w:rsidR="00E91B75" w:rsidRPr="00A273CB" w:rsidRDefault="00173102" w:rsidP="00173102">
      <w:pPr>
        <w:pStyle w:val="enumlev1"/>
        <w:rPr>
          <w:lang w:val="es-ES"/>
        </w:rPr>
      </w:pPr>
      <w:r w:rsidRPr="00173102">
        <w:rPr>
          <w:lang w:val="es-ES"/>
        </w:rPr>
        <w:t>–</w:t>
      </w:r>
      <w:r>
        <w:rPr>
          <w:lang w:val="es-ES"/>
        </w:rPr>
        <w:tab/>
      </w:r>
      <w:r w:rsidR="00E91B75" w:rsidRPr="00A273CB">
        <w:rPr>
          <w:lang w:val="es-ES"/>
        </w:rPr>
        <w:t>Fomentar la colaboración garantizando:</w:t>
      </w:r>
    </w:p>
    <w:p w14:paraId="558E5EF7" w14:textId="1C802FA0" w:rsidR="00E91B75" w:rsidRPr="00A273CB" w:rsidRDefault="00173102" w:rsidP="009D3A2F">
      <w:pPr>
        <w:pStyle w:val="enumlev2"/>
        <w:rPr>
          <w:lang w:val="es-ES"/>
        </w:rPr>
      </w:pPr>
      <w:r w:rsidRPr="00173102">
        <w:rPr>
          <w:lang w:val="es-ES"/>
        </w:rPr>
        <w:t>•</w:t>
      </w:r>
      <w:r>
        <w:rPr>
          <w:lang w:val="es-ES"/>
        </w:rPr>
        <w:tab/>
      </w:r>
      <w:r w:rsidR="00E91B75" w:rsidRPr="00A273CB">
        <w:rPr>
          <w:lang w:val="es-ES"/>
        </w:rPr>
        <w:t>la cooperación entre la JTC 1 de la ISO/CEI, el GCPN de la ISO-CEI-UIT, la UPU y otros organismos de normalización, foros, consorcios, etc</w:t>
      </w:r>
      <w:r w:rsidR="009D3A2F">
        <w:rPr>
          <w:lang w:val="es-ES"/>
        </w:rPr>
        <w:t>;</w:t>
      </w:r>
    </w:p>
    <w:p w14:paraId="51DE0059" w14:textId="56F246FB" w:rsidR="00E91B75" w:rsidRPr="00A273CB" w:rsidRDefault="00173102" w:rsidP="009D3A2F">
      <w:pPr>
        <w:pStyle w:val="enumlev2"/>
        <w:rPr>
          <w:lang w:val="es-ES"/>
        </w:rPr>
      </w:pPr>
      <w:r w:rsidRPr="00173102">
        <w:rPr>
          <w:lang w:val="es-ES"/>
        </w:rPr>
        <w:t>•</w:t>
      </w:r>
      <w:r>
        <w:rPr>
          <w:lang w:val="es-ES"/>
        </w:rPr>
        <w:tab/>
      </w:r>
      <w:r w:rsidR="00E91B75" w:rsidRPr="00A273CB">
        <w:rPr>
          <w:lang w:val="es-ES"/>
        </w:rPr>
        <w:t>la coordinación intersectorial con otros Sectores de la UIT (GADT</w:t>
      </w:r>
      <w:r w:rsidR="00E91B75">
        <w:rPr>
          <w:lang w:val="es-ES"/>
        </w:rPr>
        <w:t>/</w:t>
      </w:r>
      <w:r w:rsidR="00E91B75" w:rsidRPr="00A273CB">
        <w:rPr>
          <w:lang w:val="es-ES"/>
        </w:rPr>
        <w:t>UIT</w:t>
      </w:r>
      <w:r w:rsidR="009D3A2F">
        <w:rPr>
          <w:lang w:val="es-ES"/>
        </w:rPr>
        <w:noBreakHyphen/>
      </w:r>
      <w:r w:rsidR="00E91B75" w:rsidRPr="00A273CB">
        <w:rPr>
          <w:lang w:val="es-ES"/>
        </w:rPr>
        <w:t>D, GAR</w:t>
      </w:r>
      <w:r w:rsidR="00E91B75">
        <w:rPr>
          <w:lang w:val="es-ES"/>
        </w:rPr>
        <w:t>/</w:t>
      </w:r>
      <w:r w:rsidR="00E91B75" w:rsidRPr="00A273CB">
        <w:rPr>
          <w:lang w:val="es-ES"/>
        </w:rPr>
        <w:t>UIT</w:t>
      </w:r>
      <w:r w:rsidR="009D3A2F">
        <w:rPr>
          <w:lang w:val="es-ES"/>
        </w:rPr>
        <w:noBreakHyphen/>
      </w:r>
      <w:r w:rsidR="00E91B75" w:rsidRPr="00A273CB">
        <w:rPr>
          <w:lang w:val="es-ES"/>
        </w:rPr>
        <w:t>R, GCIS, TF-CIS) sobre asuntos de interés mutuo.</w:t>
      </w:r>
    </w:p>
    <w:p w14:paraId="4CC02F45" w14:textId="422FF62F" w:rsidR="00E91B75" w:rsidRPr="00A273CB" w:rsidRDefault="00173102" w:rsidP="00173102">
      <w:pPr>
        <w:pStyle w:val="enumlev1"/>
        <w:rPr>
          <w:lang w:val="es-ES"/>
        </w:rPr>
      </w:pPr>
      <w:r w:rsidRPr="00173102">
        <w:rPr>
          <w:lang w:val="es-ES"/>
        </w:rPr>
        <w:t>–</w:t>
      </w:r>
      <w:r>
        <w:rPr>
          <w:lang w:val="es-ES"/>
        </w:rPr>
        <w:tab/>
      </w:r>
      <w:r w:rsidR="00E91B75" w:rsidRPr="00A273CB">
        <w:rPr>
          <w:lang w:val="es-ES"/>
        </w:rPr>
        <w:t xml:space="preserve">Aportar contribuciones al Informe del GANT con recomendaciones para su consideración por la próxima AMNT (Resolución 99, </w:t>
      </w:r>
      <w:r w:rsidR="00E91B75" w:rsidRPr="00A273CB">
        <w:rPr>
          <w:i/>
          <w:iCs/>
          <w:lang w:val="es-ES"/>
        </w:rPr>
        <w:t>encarga</w:t>
      </w:r>
      <w:r w:rsidR="00E91B75" w:rsidRPr="00A273CB">
        <w:rPr>
          <w:lang w:val="es-ES"/>
        </w:rPr>
        <w:t xml:space="preserve"> al GANT</w:t>
      </w:r>
      <w:r w:rsidR="009D3A2F">
        <w:rPr>
          <w:lang w:val="es-ES"/>
        </w:rPr>
        <w:t> </w:t>
      </w:r>
      <w:r w:rsidR="00E91B75" w:rsidRPr="00A273CB">
        <w:rPr>
          <w:lang w:val="es-ES"/>
        </w:rPr>
        <w:t>3).</w:t>
      </w:r>
    </w:p>
    <w:p w14:paraId="03E25B36" w14:textId="77777777" w:rsidR="00E91B75" w:rsidRPr="00A273CB" w:rsidRDefault="00E91B75" w:rsidP="009D3A2F">
      <w:pPr>
        <w:pStyle w:val="Heading1"/>
        <w:rPr>
          <w:lang w:val="es-ES"/>
        </w:rPr>
      </w:pPr>
      <w:r w:rsidRPr="00A273CB">
        <w:rPr>
          <w:lang w:val="es-ES"/>
        </w:rPr>
        <w:t>B.3</w:t>
      </w:r>
      <w:r w:rsidRPr="00A273CB">
        <w:rPr>
          <w:lang w:val="es-ES"/>
        </w:rPr>
        <w:tab/>
        <w:t>Grupo de Relator sobre participación de la industria y planificación estratégica y operacional (RG-IES)</w:t>
      </w:r>
    </w:p>
    <w:bookmarkEnd w:id="87"/>
    <w:p w14:paraId="1DD1E4BC" w14:textId="637211CE" w:rsidR="00E91B75" w:rsidRPr="00A273CB" w:rsidRDefault="00173102" w:rsidP="00173102">
      <w:pPr>
        <w:pStyle w:val="enumlev1"/>
        <w:rPr>
          <w:lang w:val="es-ES"/>
        </w:rPr>
      </w:pPr>
      <w:r w:rsidRPr="00173102">
        <w:rPr>
          <w:lang w:val="es-ES"/>
        </w:rPr>
        <w:t>–</w:t>
      </w:r>
      <w:r>
        <w:rPr>
          <w:lang w:val="es-ES"/>
        </w:rPr>
        <w:tab/>
      </w:r>
      <w:r w:rsidR="00E91B75" w:rsidRPr="00A273CB">
        <w:rPr>
          <w:lang w:val="es-ES"/>
        </w:rPr>
        <w:t>Considerar la cuestión de la participación de la industria debatida en la AMNT-24, incluida la Resolución 68 (Rev. Nueva Delhi, 2024).</w:t>
      </w:r>
    </w:p>
    <w:p w14:paraId="1840CA07" w14:textId="2702CA98" w:rsidR="00E91B75" w:rsidRPr="00A273CB" w:rsidRDefault="00173102" w:rsidP="00173102">
      <w:pPr>
        <w:pStyle w:val="enumlev1"/>
        <w:rPr>
          <w:lang w:val="es-ES"/>
        </w:rPr>
      </w:pPr>
      <w:r w:rsidRPr="00173102">
        <w:rPr>
          <w:lang w:val="es-ES"/>
        </w:rPr>
        <w:t>–</w:t>
      </w:r>
      <w:r>
        <w:rPr>
          <w:lang w:val="es-ES"/>
        </w:rPr>
        <w:tab/>
      </w:r>
      <w:r w:rsidR="00E91B75" w:rsidRPr="00A273CB">
        <w:rPr>
          <w:lang w:val="es-ES"/>
        </w:rPr>
        <w:t>Seguir organizando talleres sobre participación de la industria a cargo del Comité de Dirección de la IEW (IEWSC), según proceda.</w:t>
      </w:r>
    </w:p>
    <w:p w14:paraId="08933E32" w14:textId="614F454B" w:rsidR="00E91B75" w:rsidRPr="00A273CB" w:rsidRDefault="00173102" w:rsidP="00173102">
      <w:pPr>
        <w:pStyle w:val="enumlev1"/>
        <w:rPr>
          <w:lang w:val="es-ES"/>
        </w:rPr>
      </w:pPr>
      <w:r w:rsidRPr="00173102">
        <w:rPr>
          <w:lang w:val="es-ES"/>
        </w:rPr>
        <w:t>–</w:t>
      </w:r>
      <w:r>
        <w:rPr>
          <w:lang w:val="es-ES"/>
        </w:rPr>
        <w:tab/>
      </w:r>
      <w:r w:rsidR="00E91B75" w:rsidRPr="00A273CB">
        <w:rPr>
          <w:lang w:val="es-ES"/>
        </w:rPr>
        <w:t>Realizar el examen del proceso de coordinación del CxO/CTO.</w:t>
      </w:r>
    </w:p>
    <w:p w14:paraId="13C5BADD" w14:textId="5F08421A" w:rsidR="00E91B75" w:rsidRPr="00A273CB" w:rsidRDefault="00173102" w:rsidP="00173102">
      <w:pPr>
        <w:pStyle w:val="enumlev1"/>
        <w:rPr>
          <w:lang w:val="es-ES"/>
        </w:rPr>
      </w:pPr>
      <w:r w:rsidRPr="00173102">
        <w:rPr>
          <w:lang w:val="es-ES"/>
        </w:rPr>
        <w:t>–</w:t>
      </w:r>
      <w:r>
        <w:rPr>
          <w:lang w:val="es-ES"/>
        </w:rPr>
        <w:tab/>
      </w:r>
      <w:r w:rsidR="00E91B75" w:rsidRPr="00A273CB">
        <w:rPr>
          <w:lang w:val="es-ES"/>
        </w:rPr>
        <w:t xml:space="preserve">Establecer un mecanismo adecuado a nivel del GANT para que lo utilicen las Comisiones de Estudio y los Grupos Temáticos con el fin de examinar y coordinar los trabajos sobre tecnologías nuevas y emergentes (Resolución 22, </w:t>
      </w:r>
      <w:r w:rsidR="00E91B75" w:rsidRPr="00A273CB">
        <w:rPr>
          <w:i/>
          <w:iCs/>
          <w:lang w:val="es-ES"/>
        </w:rPr>
        <w:t>resuelve</w:t>
      </w:r>
      <w:r w:rsidR="00E91B75" w:rsidRPr="00A273CB">
        <w:rPr>
          <w:lang w:val="es-ES"/>
        </w:rPr>
        <w:t xml:space="preserve"> 5).</w:t>
      </w:r>
    </w:p>
    <w:p w14:paraId="239E7AB1" w14:textId="4E9A8A28" w:rsidR="00E91B75" w:rsidRPr="00A273CB" w:rsidRDefault="00173102" w:rsidP="00173102">
      <w:pPr>
        <w:pStyle w:val="enumlev1"/>
        <w:rPr>
          <w:lang w:val="es-ES"/>
        </w:rPr>
      </w:pPr>
      <w:r w:rsidRPr="00173102">
        <w:rPr>
          <w:lang w:val="es-ES"/>
        </w:rPr>
        <w:t>–</w:t>
      </w:r>
      <w:r>
        <w:rPr>
          <w:lang w:val="es-ES"/>
        </w:rPr>
        <w:tab/>
      </w:r>
      <w:r w:rsidR="00E91B75" w:rsidRPr="00A273CB">
        <w:rPr>
          <w:lang w:val="es-ES"/>
        </w:rPr>
        <w:t>Revisar las estadísticas de participación de la industria.</w:t>
      </w:r>
    </w:p>
    <w:p w14:paraId="11D599F1" w14:textId="3C6B5419" w:rsidR="00E91B75" w:rsidRPr="00A273CB" w:rsidRDefault="00173102" w:rsidP="00173102">
      <w:pPr>
        <w:pStyle w:val="enumlev1"/>
        <w:rPr>
          <w:lang w:val="es-ES"/>
        </w:rPr>
      </w:pPr>
      <w:r w:rsidRPr="00173102">
        <w:rPr>
          <w:lang w:val="es-ES"/>
        </w:rPr>
        <w:t>–</w:t>
      </w:r>
      <w:r>
        <w:rPr>
          <w:lang w:val="es-ES"/>
        </w:rPr>
        <w:tab/>
      </w:r>
      <w:r w:rsidR="00E91B75" w:rsidRPr="00A273CB">
        <w:rPr>
          <w:lang w:val="es-ES"/>
        </w:rPr>
        <w:t>Identificar mecanismos para mejorar la coordinación con otras organizaciones de normalización y comunidades de código abierto para evitar duplicaciones.</w:t>
      </w:r>
    </w:p>
    <w:p w14:paraId="4A7F6A86" w14:textId="68FB2866" w:rsidR="00E91B75" w:rsidRPr="00A273CB" w:rsidRDefault="00173102" w:rsidP="00173102">
      <w:pPr>
        <w:pStyle w:val="enumlev1"/>
        <w:rPr>
          <w:lang w:val="es-ES"/>
        </w:rPr>
      </w:pPr>
      <w:r w:rsidRPr="00173102">
        <w:rPr>
          <w:lang w:val="es-ES"/>
        </w:rPr>
        <w:t>–</w:t>
      </w:r>
      <w:r>
        <w:rPr>
          <w:lang w:val="es-ES"/>
        </w:rPr>
        <w:tab/>
      </w:r>
      <w:r w:rsidR="00E91B75" w:rsidRPr="00A273CB">
        <w:rPr>
          <w:lang w:val="es-ES"/>
        </w:rPr>
        <w:t>Examinar los planes operacionales anuales del UIT-T.</w:t>
      </w:r>
    </w:p>
    <w:p w14:paraId="15266475" w14:textId="094EA937" w:rsidR="00E91B75" w:rsidRPr="00A273CB" w:rsidRDefault="00173102" w:rsidP="009D3A2F">
      <w:pPr>
        <w:pStyle w:val="enumlev2"/>
        <w:rPr>
          <w:lang w:val="es-ES"/>
        </w:rPr>
      </w:pPr>
      <w:r w:rsidRPr="00173102">
        <w:rPr>
          <w:lang w:val="es-ES"/>
        </w:rPr>
        <w:t>•</w:t>
      </w:r>
      <w:r>
        <w:rPr>
          <w:lang w:val="es-ES"/>
        </w:rPr>
        <w:tab/>
      </w:r>
      <w:r w:rsidR="00E91B75" w:rsidRPr="00A273CB">
        <w:rPr>
          <w:lang w:val="es-ES"/>
        </w:rPr>
        <w:t>identificar las prioridades estratégicas clave del UIT-T que sean exclusivas del Sector o al menos complementarias de las adoptadas por otras organizaciones de normalización</w:t>
      </w:r>
      <w:r w:rsidR="009D3A2F">
        <w:rPr>
          <w:lang w:val="es-ES"/>
        </w:rPr>
        <w:t>;</w:t>
      </w:r>
    </w:p>
    <w:p w14:paraId="7CE8A4CE" w14:textId="194BF09C" w:rsidR="00E91B75" w:rsidRPr="00A273CB" w:rsidRDefault="00173102" w:rsidP="009D3A2F">
      <w:pPr>
        <w:pStyle w:val="enumlev2"/>
        <w:rPr>
          <w:lang w:val="es-ES"/>
        </w:rPr>
      </w:pPr>
      <w:r w:rsidRPr="00173102">
        <w:rPr>
          <w:lang w:val="es-ES"/>
        </w:rPr>
        <w:t>•</w:t>
      </w:r>
      <w:r>
        <w:rPr>
          <w:lang w:val="es-ES"/>
        </w:rPr>
        <w:tab/>
      </w:r>
      <w:r w:rsidR="00E91B75" w:rsidRPr="00A273CB">
        <w:rPr>
          <w:lang w:val="es-ES"/>
        </w:rPr>
        <w:t>actuar como coordinador del GANT para aportar al Consejo la información adecuada sobre la aplicación del Plan Estratégico.</w:t>
      </w:r>
    </w:p>
    <w:p w14:paraId="04077DE8" w14:textId="76C2D8F2" w:rsidR="00E91B75" w:rsidRPr="00A273CB" w:rsidRDefault="00173102" w:rsidP="00173102">
      <w:pPr>
        <w:pStyle w:val="enumlev1"/>
        <w:rPr>
          <w:lang w:val="es-ES"/>
        </w:rPr>
      </w:pPr>
      <w:r w:rsidRPr="00173102">
        <w:rPr>
          <w:lang w:val="es-ES"/>
        </w:rPr>
        <w:t>–</w:t>
      </w:r>
      <w:r>
        <w:rPr>
          <w:lang w:val="es-ES"/>
        </w:rPr>
        <w:tab/>
      </w:r>
      <w:r w:rsidR="00E91B75" w:rsidRPr="00A273CB">
        <w:rPr>
          <w:lang w:val="es-ES"/>
        </w:rPr>
        <w:t>Aportar contribuciones al Grupo de Trabajo del Consejo sobre la elaboración del proyecto de Plan Estratégico en preparación de la PP-26 y los años siguientes.</w:t>
      </w:r>
    </w:p>
    <w:p w14:paraId="2E75E58E" w14:textId="0CE95887" w:rsidR="00E91B75" w:rsidRPr="00A273CB" w:rsidRDefault="00173102" w:rsidP="00173102">
      <w:pPr>
        <w:pStyle w:val="enumlev1"/>
        <w:rPr>
          <w:lang w:val="es-ES"/>
        </w:rPr>
      </w:pPr>
      <w:r w:rsidRPr="00173102">
        <w:rPr>
          <w:lang w:val="es-ES"/>
        </w:rPr>
        <w:t>–</w:t>
      </w:r>
      <w:r>
        <w:rPr>
          <w:lang w:val="es-ES"/>
        </w:rPr>
        <w:tab/>
      </w:r>
      <w:r w:rsidR="00E91B75" w:rsidRPr="00A273CB">
        <w:rPr>
          <w:lang w:val="es-ES"/>
        </w:rPr>
        <w:t>Coordinar el debate y la preparación de las propuestas del GANT para la AMNT</w:t>
      </w:r>
      <w:r w:rsidR="009D3A2F">
        <w:rPr>
          <w:lang w:val="es-ES"/>
        </w:rPr>
        <w:noBreakHyphen/>
      </w:r>
      <w:r w:rsidR="00E91B75" w:rsidRPr="00A273CB">
        <w:rPr>
          <w:lang w:val="es-ES"/>
        </w:rPr>
        <w:t>28 relativas a la racionalización de las Resoluciones, la colaboración, la coordinación, la participación de la industria y la planificación estratégica (véanse en el Cuadro</w:t>
      </w:r>
      <w:r w:rsidR="009D3A2F">
        <w:rPr>
          <w:lang w:val="es-ES"/>
        </w:rPr>
        <w:t> </w:t>
      </w:r>
      <w:r w:rsidR="00E91B75" w:rsidRPr="00A273CB">
        <w:rPr>
          <w:lang w:val="es-ES"/>
        </w:rPr>
        <w:t>1 las Resoluciones, Opiniones y Acciones conexas).</w:t>
      </w:r>
    </w:p>
    <w:p w14:paraId="7BF43BDE" w14:textId="7696E61A" w:rsidR="00E91B75" w:rsidRPr="00A273CB" w:rsidRDefault="00173102" w:rsidP="00173102">
      <w:pPr>
        <w:pStyle w:val="enumlev1"/>
        <w:rPr>
          <w:lang w:val="es-ES"/>
        </w:rPr>
      </w:pPr>
      <w:r w:rsidRPr="00173102">
        <w:rPr>
          <w:lang w:val="es-ES"/>
        </w:rPr>
        <w:t>–</w:t>
      </w:r>
      <w:r>
        <w:rPr>
          <w:lang w:val="es-ES"/>
        </w:rPr>
        <w:tab/>
      </w:r>
      <w:r w:rsidR="00E91B75" w:rsidRPr="00A273CB">
        <w:rPr>
          <w:lang w:val="es-ES"/>
        </w:rPr>
        <w:t>Supervisar los preparativos regionales para la AMNT-28 y elaborar una lista de coordinadores y coordinadores regionales para las propuestas relativas a las Resoluciones de la AMNT.</w:t>
      </w:r>
    </w:p>
    <w:p w14:paraId="63A9B832" w14:textId="2F9C1589" w:rsidR="00E91B75" w:rsidRPr="00A273CB" w:rsidRDefault="00173102" w:rsidP="009D3A2F">
      <w:pPr>
        <w:pStyle w:val="enumlev2"/>
        <w:rPr>
          <w:lang w:val="es-ES"/>
        </w:rPr>
      </w:pPr>
      <w:r w:rsidRPr="00173102">
        <w:rPr>
          <w:lang w:val="es-ES"/>
        </w:rPr>
        <w:t>•</w:t>
      </w:r>
      <w:r>
        <w:rPr>
          <w:lang w:val="es-ES"/>
        </w:rPr>
        <w:tab/>
      </w:r>
      <w:r w:rsidR="00E91B75" w:rsidRPr="00A273CB">
        <w:rPr>
          <w:lang w:val="es-ES"/>
        </w:rPr>
        <w:t>mantener las directrices existentes y elaborar otras nuevas para la preparación de la AMNT (Suplemento</w:t>
      </w:r>
      <w:r w:rsidR="009D3A2F">
        <w:rPr>
          <w:lang w:val="es-ES"/>
        </w:rPr>
        <w:t> </w:t>
      </w:r>
      <w:r w:rsidR="00E91B75" w:rsidRPr="00A273CB">
        <w:rPr>
          <w:lang w:val="es-ES"/>
        </w:rPr>
        <w:t>7 de A).</w:t>
      </w:r>
    </w:p>
    <w:p w14:paraId="010C3C72" w14:textId="77777777" w:rsidR="00E91B75" w:rsidRPr="00A273CB" w:rsidRDefault="00E91B75" w:rsidP="009D3A2F">
      <w:pPr>
        <w:pStyle w:val="Heading1"/>
        <w:rPr>
          <w:lang w:val="es-ES"/>
        </w:rPr>
      </w:pPr>
      <w:r w:rsidRPr="00A273CB">
        <w:rPr>
          <w:lang w:val="es-ES"/>
        </w:rPr>
        <w:t>B.4</w:t>
      </w:r>
      <w:r w:rsidRPr="00A273CB">
        <w:rPr>
          <w:lang w:val="es-ES"/>
        </w:rPr>
        <w:tab/>
        <w:t>Grupo de Relator sobre métodos de trabajo (GR-MT)</w:t>
      </w:r>
    </w:p>
    <w:p w14:paraId="4D779291" w14:textId="06265D84" w:rsidR="00E91B75" w:rsidRPr="00A273CB" w:rsidRDefault="00173102" w:rsidP="00173102">
      <w:pPr>
        <w:pStyle w:val="enumlev1"/>
        <w:rPr>
          <w:lang w:val="es-ES"/>
        </w:rPr>
      </w:pPr>
      <w:r w:rsidRPr="00173102">
        <w:rPr>
          <w:lang w:val="es-ES"/>
        </w:rPr>
        <w:t>–</w:t>
      </w:r>
      <w:r>
        <w:rPr>
          <w:lang w:val="es-ES"/>
        </w:rPr>
        <w:tab/>
      </w:r>
      <w:r w:rsidR="00E91B75" w:rsidRPr="00A273CB">
        <w:rPr>
          <w:lang w:val="es-ES"/>
        </w:rPr>
        <w:t>Considerar la posibilidad de revisar los principales métodos de trabajo del UIT-T debatidos en la AMNT-24, incluida la Resolución 1 (tomando nota de la Acción 1 de la AMNT-24) y la Re</w:t>
      </w:r>
      <w:r w:rsidR="009D3A2F">
        <w:rPr>
          <w:lang w:val="es-ES"/>
        </w:rPr>
        <w:t>comendación</w:t>
      </w:r>
      <w:r w:rsidR="00E91B75" w:rsidRPr="00A273CB">
        <w:rPr>
          <w:lang w:val="es-ES"/>
        </w:rPr>
        <w:t xml:space="preserve"> UIT-T A.1</w:t>
      </w:r>
    </w:p>
    <w:p w14:paraId="7F3EA482" w14:textId="1D401892" w:rsidR="00E91B75" w:rsidRPr="00A273CB" w:rsidRDefault="00173102" w:rsidP="00173102">
      <w:pPr>
        <w:pStyle w:val="enumlev1"/>
        <w:rPr>
          <w:lang w:val="es-ES"/>
        </w:rPr>
      </w:pPr>
      <w:r w:rsidRPr="00173102">
        <w:rPr>
          <w:lang w:val="es-ES"/>
        </w:rPr>
        <w:t>–</w:t>
      </w:r>
      <w:r>
        <w:rPr>
          <w:lang w:val="es-ES"/>
        </w:rPr>
        <w:tab/>
      </w:r>
      <w:r w:rsidR="00E91B75" w:rsidRPr="00A273CB">
        <w:rPr>
          <w:lang w:val="es-ES"/>
        </w:rPr>
        <w:t>Mantener las Recomendaciones del UIT-T de la serie A existentes y elaborar nuevas Recomendaciones y Suplementos, excepto el Suplemento 7 de la serie A.</w:t>
      </w:r>
    </w:p>
    <w:p w14:paraId="213A00BF" w14:textId="25C5B356" w:rsidR="00E91B75" w:rsidRPr="00A273CB" w:rsidRDefault="00173102" w:rsidP="00173102">
      <w:pPr>
        <w:pStyle w:val="enumlev1"/>
        <w:rPr>
          <w:lang w:val="es-ES"/>
        </w:rPr>
      </w:pPr>
      <w:r w:rsidRPr="00173102">
        <w:rPr>
          <w:lang w:val="es-ES"/>
        </w:rPr>
        <w:t>–</w:t>
      </w:r>
      <w:r>
        <w:rPr>
          <w:lang w:val="es-ES"/>
        </w:rPr>
        <w:tab/>
      </w:r>
      <w:r w:rsidR="00E91B75" w:rsidRPr="00A273CB">
        <w:rPr>
          <w:lang w:val="es-ES"/>
        </w:rPr>
        <w:t>Mantener las directrices existentes y elaborar nuevas para las Comisiones de Estudio, incluidos el Manual para Relatores y Editores, la Guía del Autor, etc.</w:t>
      </w:r>
    </w:p>
    <w:p w14:paraId="493B5A0E" w14:textId="3A3F4F62" w:rsidR="00E91B75" w:rsidRPr="00A273CB" w:rsidRDefault="00173102" w:rsidP="00173102">
      <w:pPr>
        <w:pStyle w:val="enumlev1"/>
        <w:rPr>
          <w:lang w:val="es-ES"/>
        </w:rPr>
      </w:pPr>
      <w:r w:rsidRPr="00173102">
        <w:rPr>
          <w:lang w:val="es-ES"/>
        </w:rPr>
        <w:t>–</w:t>
      </w:r>
      <w:r>
        <w:rPr>
          <w:lang w:val="es-ES"/>
        </w:rPr>
        <w:tab/>
      </w:r>
      <w:r w:rsidR="00E91B75" w:rsidRPr="00A273CB">
        <w:rPr>
          <w:lang w:val="es-ES"/>
        </w:rPr>
        <w:t>Elaborar procedimientos específicos para cada Sector, de ser necesario, en relación con las reuniones totalmente virtuales y las reuniones presenciales con participación a distancia (Resolución 167 de la PP).</w:t>
      </w:r>
    </w:p>
    <w:p w14:paraId="04FAAD8C" w14:textId="40D782C0" w:rsidR="00E91B75" w:rsidRPr="00A273CB" w:rsidRDefault="00173102" w:rsidP="00173102">
      <w:pPr>
        <w:pStyle w:val="enumlev1"/>
        <w:rPr>
          <w:lang w:val="es-ES"/>
        </w:rPr>
      </w:pPr>
      <w:r w:rsidRPr="00173102">
        <w:rPr>
          <w:lang w:val="es-ES"/>
        </w:rPr>
        <w:t>–</w:t>
      </w:r>
      <w:r>
        <w:rPr>
          <w:lang w:val="es-ES"/>
        </w:rPr>
        <w:tab/>
      </w:r>
      <w:r w:rsidR="00E91B75" w:rsidRPr="00A273CB">
        <w:rPr>
          <w:lang w:val="es-ES"/>
        </w:rPr>
        <w:t>Examinar las normas y procedimientos (Resoluciones 32, 40 y 67), la estructura y los grupos del UIT-T (Resoluciones 22 y 54) y los derechos de los Miembros (Resolución</w:t>
      </w:r>
      <w:r w:rsidR="009D3A2F">
        <w:rPr>
          <w:lang w:val="es-ES"/>
        </w:rPr>
        <w:t> </w:t>
      </w:r>
      <w:r w:rsidR="00E91B75" w:rsidRPr="00A273CB">
        <w:rPr>
          <w:lang w:val="es-ES"/>
        </w:rPr>
        <w:t>31).</w:t>
      </w:r>
    </w:p>
    <w:p w14:paraId="1FE07AE6" w14:textId="48C1FA45" w:rsidR="00E91B75" w:rsidRPr="00A273CB" w:rsidRDefault="00173102" w:rsidP="00173102">
      <w:pPr>
        <w:pStyle w:val="enumlev1"/>
        <w:rPr>
          <w:lang w:val="es-ES"/>
        </w:rPr>
      </w:pPr>
      <w:r w:rsidRPr="00173102">
        <w:rPr>
          <w:lang w:val="es-ES"/>
        </w:rPr>
        <w:t>–</w:t>
      </w:r>
      <w:r>
        <w:rPr>
          <w:lang w:val="es-ES"/>
        </w:rPr>
        <w:tab/>
      </w:r>
      <w:r w:rsidR="00E91B75" w:rsidRPr="00A273CB">
        <w:rPr>
          <w:lang w:val="es-ES"/>
        </w:rPr>
        <w:t>Considerar las operaciones y procedimientos para abordar temas de interés general para el Sector (Resoluciones 70, 75, 83, 87).</w:t>
      </w:r>
    </w:p>
    <w:p w14:paraId="01D79563" w14:textId="3B566805" w:rsidR="00E91B75" w:rsidRPr="00A273CB" w:rsidRDefault="00173102" w:rsidP="00173102">
      <w:pPr>
        <w:pStyle w:val="enumlev1"/>
        <w:rPr>
          <w:lang w:val="es-ES"/>
        </w:rPr>
      </w:pPr>
      <w:r w:rsidRPr="00173102">
        <w:rPr>
          <w:lang w:val="es-ES"/>
        </w:rPr>
        <w:t>–</w:t>
      </w:r>
      <w:r>
        <w:rPr>
          <w:lang w:val="es-ES"/>
        </w:rPr>
        <w:tab/>
      </w:r>
      <w:r w:rsidR="00E91B75" w:rsidRPr="00A273CB">
        <w:rPr>
          <w:lang w:val="es-ES"/>
        </w:rPr>
        <w:t>Coordinar el debate y la preparación de las propuestas del GANT para la AMNT</w:t>
      </w:r>
      <w:r w:rsidR="009D3A2F">
        <w:rPr>
          <w:lang w:val="es-ES"/>
        </w:rPr>
        <w:noBreakHyphen/>
      </w:r>
      <w:r w:rsidR="00E91B75" w:rsidRPr="00A273CB">
        <w:rPr>
          <w:lang w:val="es-ES"/>
        </w:rPr>
        <w:t>28 relativas a los métodos de trabajo (véase el Cuadro 1 para las Resoluciones, Opiniones y Acciones conexas).</w:t>
      </w:r>
    </w:p>
    <w:p w14:paraId="468AA38C" w14:textId="6108390F" w:rsidR="00E91B75" w:rsidRPr="00A273CB" w:rsidRDefault="00E91B75" w:rsidP="009D3A2F">
      <w:pPr>
        <w:pStyle w:val="Heading1"/>
        <w:rPr>
          <w:lang w:val="es-ES"/>
        </w:rPr>
      </w:pPr>
      <w:r w:rsidRPr="00A273CB">
        <w:rPr>
          <w:lang w:val="es-ES"/>
        </w:rPr>
        <w:t>B.5</w:t>
      </w:r>
      <w:r w:rsidRPr="00A273CB">
        <w:rPr>
          <w:lang w:val="es-ES"/>
        </w:rPr>
        <w:tab/>
        <w:t>Grupo de Relator sobre el programa de trabajo y la reestructuración, trabajo de la</w:t>
      </w:r>
      <w:r w:rsidR="009D3A2F">
        <w:rPr>
          <w:lang w:val="es-ES"/>
        </w:rPr>
        <w:t> </w:t>
      </w:r>
      <w:r w:rsidRPr="00A273CB">
        <w:rPr>
          <w:lang w:val="es-ES"/>
        </w:rPr>
        <w:t>CE, coordinación de la CE (GR-PTR)</w:t>
      </w:r>
    </w:p>
    <w:p w14:paraId="4FB10E9F" w14:textId="32B901E0" w:rsidR="00E91B75" w:rsidRPr="00A273CB" w:rsidRDefault="00173102" w:rsidP="00173102">
      <w:pPr>
        <w:pStyle w:val="enumlev1"/>
        <w:rPr>
          <w:lang w:val="es-ES"/>
        </w:rPr>
      </w:pPr>
      <w:r w:rsidRPr="00173102">
        <w:rPr>
          <w:lang w:val="es-ES"/>
        </w:rPr>
        <w:t>–</w:t>
      </w:r>
      <w:r>
        <w:rPr>
          <w:lang w:val="es-ES"/>
        </w:rPr>
        <w:tab/>
      </w:r>
      <w:r w:rsidR="00E91B75" w:rsidRPr="00A273CB">
        <w:rPr>
          <w:lang w:val="es-ES"/>
        </w:rPr>
        <w:t>Cuestiones de situación relacionadas con el programa de trabajo y la estructura de las Comisiones de Estudio para el periodo de estudios 2025-2028.</w:t>
      </w:r>
    </w:p>
    <w:p w14:paraId="568AD5A8" w14:textId="13A949B9" w:rsidR="00E91B75" w:rsidRPr="00A273CB" w:rsidRDefault="00173102" w:rsidP="00173102">
      <w:pPr>
        <w:pStyle w:val="enumlev1"/>
        <w:rPr>
          <w:lang w:val="es-ES"/>
        </w:rPr>
      </w:pPr>
      <w:r w:rsidRPr="00173102">
        <w:rPr>
          <w:lang w:val="es-ES"/>
        </w:rPr>
        <w:t>–</w:t>
      </w:r>
      <w:r>
        <w:rPr>
          <w:lang w:val="es-ES"/>
        </w:rPr>
        <w:tab/>
      </w:r>
      <w:r w:rsidR="00E91B75" w:rsidRPr="00A273CB">
        <w:rPr>
          <w:lang w:val="es-ES"/>
        </w:rPr>
        <w:t>Examinar los informes de la Comisión de Estudio Rectora.</w:t>
      </w:r>
    </w:p>
    <w:p w14:paraId="27337D74" w14:textId="48D2F2BD" w:rsidR="00E91B75" w:rsidRPr="00A273CB" w:rsidRDefault="00173102" w:rsidP="00173102">
      <w:pPr>
        <w:pStyle w:val="enumlev1"/>
        <w:rPr>
          <w:lang w:val="es-ES"/>
        </w:rPr>
      </w:pPr>
      <w:r w:rsidRPr="00173102">
        <w:rPr>
          <w:lang w:val="es-ES"/>
        </w:rPr>
        <w:t>–</w:t>
      </w:r>
      <w:r>
        <w:rPr>
          <w:lang w:val="es-ES"/>
        </w:rPr>
        <w:tab/>
      </w:r>
      <w:r w:rsidR="00E91B75" w:rsidRPr="00A273CB">
        <w:rPr>
          <w:lang w:val="es-ES"/>
        </w:rPr>
        <w:t>Examen de las propuestas de Cuestiones nuevas o modificadas de las Comisiones de Estudio del UIT-T.</w:t>
      </w:r>
    </w:p>
    <w:p w14:paraId="7D60826F" w14:textId="53158991" w:rsidR="00E91B75" w:rsidRPr="00A273CB" w:rsidRDefault="00173102" w:rsidP="00173102">
      <w:pPr>
        <w:pStyle w:val="enumlev1"/>
        <w:rPr>
          <w:lang w:val="es-ES"/>
        </w:rPr>
      </w:pPr>
      <w:r w:rsidRPr="00173102">
        <w:rPr>
          <w:lang w:val="es-ES"/>
        </w:rPr>
        <w:t>–</w:t>
      </w:r>
      <w:r>
        <w:rPr>
          <w:lang w:val="es-ES"/>
        </w:rPr>
        <w:tab/>
      </w:r>
      <w:r w:rsidR="00E91B75" w:rsidRPr="00A273CB">
        <w:rPr>
          <w:lang w:val="es-ES"/>
        </w:rPr>
        <w:t>Coordinar los asuntos que atañen a las Comisiones de Estudio del UIT-T (excepto las coordinadas por el GR-TDS).</w:t>
      </w:r>
    </w:p>
    <w:p w14:paraId="7A78DE79" w14:textId="76E7053C" w:rsidR="00E91B75" w:rsidRPr="00A273CB" w:rsidRDefault="00173102" w:rsidP="00173102">
      <w:pPr>
        <w:pStyle w:val="enumlev1"/>
        <w:rPr>
          <w:lang w:val="es-ES"/>
        </w:rPr>
      </w:pPr>
      <w:r w:rsidRPr="00173102">
        <w:rPr>
          <w:lang w:val="es-ES"/>
        </w:rPr>
        <w:t>–</w:t>
      </w:r>
      <w:r>
        <w:rPr>
          <w:lang w:val="es-ES"/>
        </w:rPr>
        <w:tab/>
      </w:r>
      <w:r w:rsidR="00E91B75" w:rsidRPr="00A273CB">
        <w:rPr>
          <w:lang w:val="es-ES"/>
        </w:rPr>
        <w:t>En colaboración con las Comisiones de Estudio, elaborar directrices para las Comisiones de Estudio sobre medidas de eficiencia, procesos, posible organización del trabajo y estructuras adecuadas.</w:t>
      </w:r>
    </w:p>
    <w:p w14:paraId="09FBB56E" w14:textId="071A3339" w:rsidR="00E91B75" w:rsidRPr="00A273CB" w:rsidRDefault="00173102" w:rsidP="00173102">
      <w:pPr>
        <w:pStyle w:val="enumlev1"/>
        <w:rPr>
          <w:lang w:val="es-ES"/>
        </w:rPr>
      </w:pPr>
      <w:r w:rsidRPr="00173102">
        <w:rPr>
          <w:lang w:val="es-ES"/>
        </w:rPr>
        <w:t>–</w:t>
      </w:r>
      <w:r>
        <w:rPr>
          <w:lang w:val="es-ES"/>
        </w:rPr>
        <w:tab/>
      </w:r>
      <w:r w:rsidR="00E91B75" w:rsidRPr="00A273CB">
        <w:rPr>
          <w:lang w:val="es-ES"/>
        </w:rPr>
        <w:t xml:space="preserve">Analizar la reestructuración de las Comisiones de Estudio del UIT-T utilizando un enfoque basado en pruebas (resuelve de la Resolución 99); preparar un informe de situación sobre la aplicación de un plan de acción para el análisis de la reestructuración de las Comisiones de Estudio del UIT-T en cada reunión del GANT (la Resolución 99 </w:t>
      </w:r>
      <w:r w:rsidR="00E91B75" w:rsidRPr="00A273CB">
        <w:rPr>
          <w:i/>
          <w:iCs/>
          <w:lang w:val="es-ES"/>
        </w:rPr>
        <w:t>encarga</w:t>
      </w:r>
      <w:r w:rsidR="00E91B75" w:rsidRPr="00A273CB">
        <w:rPr>
          <w:lang w:val="es-ES"/>
        </w:rPr>
        <w:t xml:space="preserve"> al GANT 1); presentar el informe de situación a las Comisiones de Estudio después de cada reunión del GANT (Resolución 99,</w:t>
      </w:r>
      <w:r w:rsidR="00E91B75" w:rsidRPr="00A273CB">
        <w:rPr>
          <w:i/>
          <w:iCs/>
          <w:lang w:val="es-ES"/>
        </w:rPr>
        <w:t xml:space="preserve"> encarga</w:t>
      </w:r>
      <w:r w:rsidR="00E91B75" w:rsidRPr="00A273CB">
        <w:rPr>
          <w:lang w:val="es-ES"/>
        </w:rPr>
        <w:t xml:space="preserve"> al GANT 2); Aportar contribuciones al Informe del GANT con recomendaciones para su consideración por la próxima AMNT (Resolución</w:t>
      </w:r>
      <w:r w:rsidR="009D3A2F">
        <w:rPr>
          <w:lang w:val="es-ES"/>
        </w:rPr>
        <w:t> </w:t>
      </w:r>
      <w:r w:rsidR="00E91B75" w:rsidRPr="00A273CB">
        <w:rPr>
          <w:lang w:val="es-ES"/>
        </w:rPr>
        <w:t xml:space="preserve">99, </w:t>
      </w:r>
      <w:r w:rsidR="00E91B75" w:rsidRPr="00A273CB">
        <w:rPr>
          <w:i/>
          <w:iCs/>
          <w:lang w:val="es-ES"/>
        </w:rPr>
        <w:t>encarga</w:t>
      </w:r>
      <w:r w:rsidR="009D3A2F">
        <w:rPr>
          <w:lang w:val="es-ES"/>
        </w:rPr>
        <w:t> </w:t>
      </w:r>
      <w:r w:rsidR="00E91B75" w:rsidRPr="00A273CB">
        <w:rPr>
          <w:lang w:val="es-ES"/>
        </w:rPr>
        <w:t>al GANT 3).</w:t>
      </w:r>
    </w:p>
    <w:p w14:paraId="186BFEFA" w14:textId="3B3B02B6" w:rsidR="00E91B75" w:rsidRPr="00A273CB" w:rsidRDefault="00173102" w:rsidP="00173102">
      <w:pPr>
        <w:pStyle w:val="enumlev1"/>
        <w:rPr>
          <w:lang w:val="es-ES"/>
        </w:rPr>
      </w:pPr>
      <w:r w:rsidRPr="00173102">
        <w:rPr>
          <w:lang w:val="es-ES"/>
        </w:rPr>
        <w:t>–</w:t>
      </w:r>
      <w:r>
        <w:rPr>
          <w:lang w:val="es-ES"/>
        </w:rPr>
        <w:tab/>
      </w:r>
      <w:r w:rsidR="00E91B75" w:rsidRPr="00A273CB">
        <w:rPr>
          <w:lang w:val="es-ES"/>
        </w:rPr>
        <w:t>Elaborar un informe y la(s) propuesta(s) que presentará el GANT a la AMNT</w:t>
      </w:r>
      <w:r w:rsidR="009D3A2F">
        <w:rPr>
          <w:lang w:val="es-ES"/>
        </w:rPr>
        <w:noBreakHyphen/>
      </w:r>
      <w:r w:rsidR="00E91B75" w:rsidRPr="00A273CB">
        <w:rPr>
          <w:lang w:val="es-ES"/>
        </w:rPr>
        <w:t>28 sobre responsabilidades, mandatos y atribución de trabajos de las Comisiones de Estudio que se definirán en la Resolución 2.</w:t>
      </w:r>
    </w:p>
    <w:p w14:paraId="02217146" w14:textId="1AF33A42" w:rsidR="00E91B75" w:rsidRPr="00A273CB" w:rsidRDefault="00173102" w:rsidP="00173102">
      <w:pPr>
        <w:pStyle w:val="enumlev1"/>
        <w:rPr>
          <w:lang w:val="es-ES"/>
        </w:rPr>
      </w:pPr>
      <w:r w:rsidRPr="00173102">
        <w:rPr>
          <w:lang w:val="es-ES"/>
        </w:rPr>
        <w:t>–</w:t>
      </w:r>
      <w:r>
        <w:rPr>
          <w:lang w:val="es-ES"/>
        </w:rPr>
        <w:tab/>
      </w:r>
      <w:r w:rsidR="00E91B75" w:rsidRPr="00A273CB">
        <w:rPr>
          <w:lang w:val="es-ES"/>
        </w:rPr>
        <w:t>Coordinar el debate y la preparación de las propuestas del GANT para la AMNT</w:t>
      </w:r>
      <w:r w:rsidR="009D3A2F">
        <w:rPr>
          <w:lang w:val="es-ES"/>
        </w:rPr>
        <w:noBreakHyphen/>
      </w:r>
      <w:r w:rsidR="00E91B75" w:rsidRPr="00A273CB">
        <w:rPr>
          <w:lang w:val="es-ES"/>
        </w:rPr>
        <w:t>28 relativas a las Resoluciones temáticas, incluida su racionalización (véase el Cuadro 1 para ver las Resoluciones, Opiniones y Acciones conexas).</w:t>
      </w:r>
    </w:p>
    <w:p w14:paraId="58034399" w14:textId="77777777" w:rsidR="00E91B75" w:rsidRPr="00A273CB" w:rsidRDefault="00E91B75" w:rsidP="009D3A2F">
      <w:pPr>
        <w:pStyle w:val="Heading1"/>
        <w:rPr>
          <w:lang w:val="es-ES"/>
        </w:rPr>
      </w:pPr>
      <w:r w:rsidRPr="00A273CB">
        <w:rPr>
          <w:lang w:val="es-ES"/>
        </w:rPr>
        <w:t>B.6</w:t>
      </w:r>
      <w:r w:rsidRPr="00A273CB">
        <w:rPr>
          <w:lang w:val="es-ES"/>
        </w:rPr>
        <w:tab/>
        <w:t>Grupo de Relator sobre transformación digital sostenible (GR-TDS)</w:t>
      </w:r>
    </w:p>
    <w:p w14:paraId="10453521" w14:textId="756A1F6A" w:rsidR="00E91B75" w:rsidRPr="00A273CB" w:rsidRDefault="00173102" w:rsidP="00173102">
      <w:pPr>
        <w:pStyle w:val="enumlev1"/>
        <w:rPr>
          <w:lang w:val="es-ES"/>
        </w:rPr>
      </w:pPr>
      <w:r w:rsidRPr="00173102">
        <w:rPr>
          <w:lang w:val="es-ES"/>
        </w:rPr>
        <w:t>–</w:t>
      </w:r>
      <w:r>
        <w:rPr>
          <w:lang w:val="es-ES"/>
        </w:rPr>
        <w:tab/>
      </w:r>
      <w:r w:rsidR="00E91B75" w:rsidRPr="00A273CB">
        <w:rPr>
          <w:lang w:val="es-ES"/>
        </w:rPr>
        <w:t>Identificar las definiciones, conceptos, arquitecturas de sistema, casos de utilización, tecnologías subyacentes fundamentales, interoperabilidad y aspectos del ecosistema pertinentes para la transformación digital necesarios para lograr una transformación digital sostenible satisfactoria de conformidad con la Meta Estratégica 2 de la Res. PP. 71</w:t>
      </w:r>
    </w:p>
    <w:p w14:paraId="4A13F6B9" w14:textId="767DB296" w:rsidR="00E91B75" w:rsidRPr="00A273CB" w:rsidRDefault="00173102" w:rsidP="00173102">
      <w:pPr>
        <w:pStyle w:val="enumlev1"/>
        <w:rPr>
          <w:lang w:val="es-ES"/>
        </w:rPr>
      </w:pPr>
      <w:r w:rsidRPr="00173102">
        <w:rPr>
          <w:lang w:val="es-ES"/>
        </w:rPr>
        <w:t>–</w:t>
      </w:r>
      <w:r>
        <w:rPr>
          <w:lang w:val="es-ES"/>
        </w:rPr>
        <w:tab/>
      </w:r>
      <w:r w:rsidR="00E91B75" w:rsidRPr="00A273CB">
        <w:rPr>
          <w:lang w:val="es-ES"/>
        </w:rPr>
        <w:t>Refundir todas las directrices, recomendaciones, informes técnicos, prácticas idóneas y casos de uso elaborados por el UIT-T sobre transformación digital sostenible, utilizando las herramientas web de la UIT, e identificar estrategias y mecanismos que faciliten y permitan a los Estados Miembros utilizar proactivamente estas herramientas para acelerar la transferencia de conocimientos.</w:t>
      </w:r>
    </w:p>
    <w:p w14:paraId="7AECF8D6" w14:textId="370CADDE" w:rsidR="00E91B75" w:rsidRPr="00A273CB" w:rsidRDefault="00173102" w:rsidP="00173102">
      <w:pPr>
        <w:pStyle w:val="enumlev1"/>
        <w:rPr>
          <w:lang w:val="es-ES"/>
        </w:rPr>
      </w:pPr>
      <w:r w:rsidRPr="00173102">
        <w:rPr>
          <w:lang w:val="es-ES"/>
        </w:rPr>
        <w:t>–</w:t>
      </w:r>
      <w:r>
        <w:rPr>
          <w:lang w:val="es-ES"/>
        </w:rPr>
        <w:tab/>
      </w:r>
      <w:r w:rsidR="00E91B75" w:rsidRPr="00A273CB">
        <w:rPr>
          <w:lang w:val="es-ES"/>
        </w:rPr>
        <w:t>Actualizar el análisis de carencias, según proceda, con actividades y estudios sobre transformación digital</w:t>
      </w:r>
    </w:p>
    <w:p w14:paraId="70131D94" w14:textId="33DD49C4" w:rsidR="00E91B75" w:rsidRPr="00A273CB" w:rsidRDefault="00173102" w:rsidP="00173102">
      <w:pPr>
        <w:pStyle w:val="enumlev1"/>
        <w:rPr>
          <w:lang w:val="es-ES"/>
        </w:rPr>
      </w:pPr>
      <w:r w:rsidRPr="00173102">
        <w:rPr>
          <w:lang w:val="es-ES"/>
        </w:rPr>
        <w:t>–</w:t>
      </w:r>
      <w:r>
        <w:rPr>
          <w:lang w:val="es-ES"/>
        </w:rPr>
        <w:tab/>
      </w:r>
      <w:r w:rsidR="00E91B75" w:rsidRPr="00A273CB">
        <w:rPr>
          <w:lang w:val="es-ES"/>
        </w:rPr>
        <w:t>Establecerá la coordinación necesaria para fomentar la cooperación y colaboración con otros organismos y organizaciones de normalización (SDO) reconocidos, con el Sector de Radiocomunicaciones, el Sector de Desarrollo de las Telecomunicaciones y la Secretaría</w:t>
      </w:r>
      <w:r w:rsidR="009D3A2F">
        <w:rPr>
          <w:lang w:val="es-ES"/>
        </w:rPr>
        <w:t> </w:t>
      </w:r>
      <w:r w:rsidR="00E91B75" w:rsidRPr="00A273CB">
        <w:rPr>
          <w:lang w:val="es-ES"/>
        </w:rPr>
        <w:t>General.</w:t>
      </w:r>
    </w:p>
    <w:p w14:paraId="2862B014" w14:textId="66189EE8" w:rsidR="00E91B75" w:rsidRPr="00A273CB" w:rsidRDefault="00173102" w:rsidP="00173102">
      <w:pPr>
        <w:pStyle w:val="enumlev1"/>
        <w:rPr>
          <w:lang w:val="es-ES"/>
        </w:rPr>
      </w:pPr>
      <w:r w:rsidRPr="00173102">
        <w:rPr>
          <w:lang w:val="es-ES"/>
        </w:rPr>
        <w:t>–</w:t>
      </w:r>
      <w:r>
        <w:rPr>
          <w:lang w:val="es-ES"/>
        </w:rPr>
        <w:tab/>
      </w:r>
      <w:r w:rsidR="00E91B75" w:rsidRPr="00A273CB">
        <w:rPr>
          <w:lang w:val="es-ES"/>
        </w:rPr>
        <w:t>Colaborar con el GADT y el Grupo de Coordinación Intersectorial sobre Transformación Digital y facilitar al GADT la información relativa a los dos primeros puntos para identificar las necesidades de los países en desarrollo en materia de documentación de apoyo a las Recomendaciones del UIT-T (como directrices, informes técnicos, etc.) relacionadas con la transformación digital sostenible</w:t>
      </w:r>
    </w:p>
    <w:p w14:paraId="6D09A5BC" w14:textId="01C34C02" w:rsidR="00E91B75" w:rsidRPr="00A273CB" w:rsidRDefault="00173102" w:rsidP="00173102">
      <w:pPr>
        <w:pStyle w:val="enumlev1"/>
        <w:rPr>
          <w:lang w:val="es-ES"/>
        </w:rPr>
      </w:pPr>
      <w:r w:rsidRPr="00173102">
        <w:rPr>
          <w:lang w:val="es-ES"/>
        </w:rPr>
        <w:t>–</w:t>
      </w:r>
      <w:r>
        <w:rPr>
          <w:lang w:val="es-ES"/>
        </w:rPr>
        <w:tab/>
      </w:r>
      <w:r w:rsidR="00E91B75" w:rsidRPr="00A273CB">
        <w:rPr>
          <w:lang w:val="es-ES"/>
        </w:rPr>
        <w:t>Supervisar y avanzar, en lo que respecta a la transformación digital, la aplicación de</w:t>
      </w:r>
      <w:r w:rsidR="009D3A2F">
        <w:rPr>
          <w:lang w:val="es-ES"/>
        </w:rPr>
        <w:t>:</w:t>
      </w:r>
    </w:p>
    <w:p w14:paraId="26281F86" w14:textId="3E99AAAC" w:rsidR="00E91B75" w:rsidRPr="00A273CB" w:rsidRDefault="00173102" w:rsidP="009D3A2F">
      <w:pPr>
        <w:pStyle w:val="enumlev2"/>
        <w:rPr>
          <w:lang w:val="es-ES"/>
        </w:rPr>
      </w:pPr>
      <w:r w:rsidRPr="00173102">
        <w:rPr>
          <w:lang w:val="es-ES"/>
        </w:rPr>
        <w:t>•</w:t>
      </w:r>
      <w:r>
        <w:rPr>
          <w:lang w:val="es-ES"/>
        </w:rPr>
        <w:tab/>
      </w:r>
      <w:r w:rsidR="00E91B75" w:rsidRPr="00A273CB">
        <w:rPr>
          <w:lang w:val="es-ES"/>
        </w:rPr>
        <w:t>la Resolución 106 de la AMNT-24 (Fortalecimiento de las actividades de normalización sobre la transformación digital sostenible)</w:t>
      </w:r>
      <w:r w:rsidR="009D3A2F">
        <w:rPr>
          <w:lang w:val="es-ES"/>
        </w:rPr>
        <w:t>;</w:t>
      </w:r>
    </w:p>
    <w:p w14:paraId="6C4E25D4" w14:textId="7CF83C5B" w:rsidR="00E91B75" w:rsidRPr="00A273CB" w:rsidRDefault="00173102" w:rsidP="009D3A2F">
      <w:pPr>
        <w:pStyle w:val="enumlev2"/>
        <w:rPr>
          <w:lang w:val="es-ES"/>
        </w:rPr>
      </w:pPr>
      <w:r w:rsidRPr="00173102">
        <w:rPr>
          <w:lang w:val="es-ES"/>
        </w:rPr>
        <w:t>•</w:t>
      </w:r>
      <w:r>
        <w:rPr>
          <w:lang w:val="es-ES"/>
        </w:rPr>
        <w:tab/>
      </w:r>
      <w:r w:rsidR="00E91B75" w:rsidRPr="00A273CB">
        <w:rPr>
          <w:lang w:val="es-ES"/>
        </w:rPr>
        <w:t>la Resolución 58 de la AMNT-24 (Fomento de la creación y mejora de equipos nacionales de intervención en caso de incidente informático, especialmente para los países en desarrollo)</w:t>
      </w:r>
      <w:r w:rsidR="009D3A2F">
        <w:rPr>
          <w:lang w:val="es-ES"/>
        </w:rPr>
        <w:t>;</w:t>
      </w:r>
    </w:p>
    <w:p w14:paraId="0D0E212B" w14:textId="1C532847" w:rsidR="00E91B75" w:rsidRPr="00A273CB" w:rsidRDefault="00173102" w:rsidP="009D3A2F">
      <w:pPr>
        <w:pStyle w:val="enumlev2"/>
        <w:rPr>
          <w:lang w:val="es-ES"/>
        </w:rPr>
      </w:pPr>
      <w:r w:rsidRPr="00173102">
        <w:rPr>
          <w:lang w:val="es-ES"/>
        </w:rPr>
        <w:t>•</w:t>
      </w:r>
      <w:r>
        <w:rPr>
          <w:lang w:val="es-ES"/>
        </w:rPr>
        <w:tab/>
      </w:r>
      <w:r w:rsidR="00E91B75" w:rsidRPr="00A273CB">
        <w:rPr>
          <w:lang w:val="es-ES"/>
        </w:rPr>
        <w:t>la Resolución 69 de la AMNT-24 (Acceso y utilización no discriminatorios de los recursos de Internet y de telecomunicaciones/tecnologías de la información y la comunicación)</w:t>
      </w:r>
    </w:p>
    <w:p w14:paraId="721B1881" w14:textId="3B89933F" w:rsidR="00E91B75" w:rsidRPr="00A273CB" w:rsidRDefault="00173102" w:rsidP="009D3A2F">
      <w:pPr>
        <w:pStyle w:val="enumlev2"/>
        <w:rPr>
          <w:b/>
          <w:bCs/>
          <w:lang w:val="es-ES"/>
        </w:rPr>
      </w:pPr>
      <w:r w:rsidRPr="00173102">
        <w:rPr>
          <w:lang w:val="es-ES"/>
        </w:rPr>
        <w:t>•</w:t>
      </w:r>
      <w:r>
        <w:rPr>
          <w:lang w:val="es-ES"/>
        </w:rPr>
        <w:tab/>
      </w:r>
      <w:r w:rsidR="00E91B75" w:rsidRPr="00A273CB">
        <w:rPr>
          <w:lang w:val="es-ES"/>
        </w:rPr>
        <w:t>la Resolución 86 de la AMNT-24 (Facilitar la aplicación del Manifiesto Smart Africa)</w:t>
      </w:r>
      <w:r w:rsidR="009D3A2F">
        <w:rPr>
          <w:lang w:val="es-ES"/>
        </w:rPr>
        <w:t>.</w:t>
      </w:r>
    </w:p>
    <w:p w14:paraId="3FC0D5A6" w14:textId="20728920" w:rsidR="00E91B75" w:rsidRPr="00A273CB" w:rsidRDefault="00173102" w:rsidP="009D3A2F">
      <w:pPr>
        <w:pStyle w:val="enumlev1"/>
        <w:rPr>
          <w:lang w:val="es-ES"/>
        </w:rPr>
      </w:pPr>
      <w:r w:rsidRPr="00173102">
        <w:rPr>
          <w:lang w:val="es-ES"/>
        </w:rPr>
        <w:t>–</w:t>
      </w:r>
      <w:r>
        <w:rPr>
          <w:lang w:val="es-ES"/>
        </w:rPr>
        <w:tab/>
      </w:r>
      <w:r w:rsidR="00E91B75" w:rsidRPr="00A273CB">
        <w:rPr>
          <w:lang w:val="es-ES"/>
        </w:rPr>
        <w:t>Coordinar el debate y la preparación de las propuestas del GANT para la AMNT</w:t>
      </w:r>
      <w:r w:rsidR="009D3A2F">
        <w:rPr>
          <w:lang w:val="es-ES"/>
        </w:rPr>
        <w:noBreakHyphen/>
      </w:r>
      <w:r w:rsidR="00E91B75" w:rsidRPr="00A273CB">
        <w:rPr>
          <w:lang w:val="es-ES"/>
        </w:rPr>
        <w:t>28 relativas a las Resoluciones sobre transformación digital sostenible, incluida su racionalización (véase en el Cuadro 1 las Resoluciones, Opiniones y Acciones conexas).</w:t>
      </w:r>
    </w:p>
    <w:p w14:paraId="63D113E0" w14:textId="77777777" w:rsidR="00E91B75" w:rsidRPr="00A273CB" w:rsidRDefault="00E91B75" w:rsidP="00E91B75">
      <w:pPr>
        <w:rPr>
          <w:lang w:val="es-ES"/>
        </w:rPr>
      </w:pPr>
      <w:r w:rsidRPr="00A273CB">
        <w:rPr>
          <w:lang w:val="es-ES"/>
        </w:rPr>
        <w:br w:type="page"/>
      </w:r>
    </w:p>
    <w:p w14:paraId="66F458A8" w14:textId="6C618F9F" w:rsidR="00E91B75" w:rsidRPr="00A273CB" w:rsidRDefault="00E91B75" w:rsidP="009D3A2F">
      <w:pPr>
        <w:pStyle w:val="AnnexNotitle"/>
        <w:rPr>
          <w:lang w:val="es-ES"/>
        </w:rPr>
      </w:pPr>
      <w:bookmarkStart w:id="88" w:name="_Toc202514436"/>
      <w:bookmarkStart w:id="89" w:name="_Toc219204725"/>
      <w:r w:rsidRPr="00A273CB">
        <w:rPr>
          <w:lang w:val="es-ES"/>
        </w:rPr>
        <w:t>Anexo C</w:t>
      </w:r>
      <w:r w:rsidRPr="00A273CB">
        <w:rPr>
          <w:lang w:val="es-ES"/>
        </w:rPr>
        <w:br/>
      </w:r>
      <w:r>
        <w:rPr>
          <w:lang w:val="es-ES"/>
        </w:rPr>
        <w:t>Dirección</w:t>
      </w:r>
      <w:r w:rsidRPr="00A273CB">
        <w:rPr>
          <w:lang w:val="es-ES"/>
        </w:rPr>
        <w:t xml:space="preserve"> de los diversos Grupos de Trabajo, Grupos de Relator, JCA</w:t>
      </w:r>
      <w:r w:rsidR="009D3A2F">
        <w:rPr>
          <w:lang w:val="es-ES"/>
        </w:rPr>
        <w:br/>
      </w:r>
      <w:r w:rsidRPr="00A273CB">
        <w:rPr>
          <w:lang w:val="es-ES"/>
        </w:rPr>
        <w:t>y otras funciones del GANT (Ginebra, 26-30 de mayo de 2025)</w:t>
      </w:r>
      <w:bookmarkEnd w:id="88"/>
      <w:bookmarkEnd w:id="89"/>
    </w:p>
    <w:p w14:paraId="46FA0E88" w14:textId="77777777" w:rsidR="00E91B75" w:rsidRPr="00A273CB" w:rsidRDefault="00E91B75" w:rsidP="00E91B75">
      <w:pPr>
        <w:pStyle w:val="TableNotitle"/>
        <w:rPr>
          <w:rFonts w:eastAsia="MS Mincho"/>
          <w:lang w:val="es-ES"/>
        </w:rPr>
      </w:pPr>
      <w:r w:rsidRPr="00A273CB">
        <w:rPr>
          <w:bCs/>
          <w:lang w:val="es-ES"/>
        </w:rPr>
        <w:t>Nombramiento de la dirección de los Grupos de Trabajo y Grupos de Relator del GANT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521"/>
        <w:gridCol w:w="5088"/>
      </w:tblGrid>
      <w:tr w:rsidR="00E91B75" w:rsidRPr="009D3A2F" w14:paraId="3F47E856" w14:textId="77777777" w:rsidTr="009243A2">
        <w:trPr>
          <w:tblHeader/>
          <w:jc w:val="center"/>
        </w:trPr>
        <w:tc>
          <w:tcPr>
            <w:tcW w:w="4521" w:type="dxa"/>
            <w:tcBorders>
              <w:top w:val="single" w:sz="12" w:space="0" w:color="auto"/>
              <w:bottom w:val="single" w:sz="12" w:space="0" w:color="auto"/>
            </w:tcBorders>
          </w:tcPr>
          <w:p w14:paraId="020C47A9" w14:textId="77777777" w:rsidR="00E91B75" w:rsidRPr="009D3A2F" w:rsidRDefault="00E91B75" w:rsidP="009D3A2F">
            <w:pPr>
              <w:pStyle w:val="Tablehead"/>
            </w:pPr>
            <w:r w:rsidRPr="009D3A2F">
              <w:t>Grupo</w:t>
            </w:r>
          </w:p>
        </w:tc>
        <w:tc>
          <w:tcPr>
            <w:tcW w:w="5088" w:type="dxa"/>
            <w:tcBorders>
              <w:top w:val="single" w:sz="12" w:space="0" w:color="auto"/>
              <w:bottom w:val="single" w:sz="12" w:space="0" w:color="auto"/>
            </w:tcBorders>
          </w:tcPr>
          <w:p w14:paraId="2C25C01D" w14:textId="77777777" w:rsidR="00E91B75" w:rsidRPr="009D3A2F" w:rsidRDefault="00E91B75" w:rsidP="009D3A2F">
            <w:pPr>
              <w:pStyle w:val="Tablehead"/>
            </w:pPr>
            <w:r w:rsidRPr="009D3A2F">
              <w:t>Dirección</w:t>
            </w:r>
          </w:p>
        </w:tc>
      </w:tr>
      <w:tr w:rsidR="00E91B75" w:rsidRPr="00A273CB" w14:paraId="739118B2" w14:textId="77777777" w:rsidTr="009243A2">
        <w:trPr>
          <w:jc w:val="center"/>
        </w:trPr>
        <w:tc>
          <w:tcPr>
            <w:tcW w:w="4521" w:type="dxa"/>
            <w:tcBorders>
              <w:top w:val="single" w:sz="12" w:space="0" w:color="auto"/>
            </w:tcBorders>
          </w:tcPr>
          <w:p w14:paraId="44A906E1" w14:textId="77777777" w:rsidR="00E91B75" w:rsidRPr="009D3A2F" w:rsidRDefault="00E91B75" w:rsidP="009D3A2F">
            <w:pPr>
              <w:pStyle w:val="Tabletext"/>
            </w:pPr>
            <w:r w:rsidRPr="009D3A2F">
              <w:t>Grupo de Trabajo 1 sobre</w:t>
            </w:r>
          </w:p>
          <w:p w14:paraId="2379C533" w14:textId="77777777" w:rsidR="00E91B75" w:rsidRPr="009D3A2F" w:rsidRDefault="00E91B75" w:rsidP="009D3A2F">
            <w:pPr>
              <w:pStyle w:val="Tabletext"/>
            </w:pPr>
            <w:r w:rsidRPr="009D3A2F">
              <w:t>métodos de trabajo, colaboración, implicación y planificación estratégica (GT 1)</w:t>
            </w:r>
          </w:p>
        </w:tc>
        <w:tc>
          <w:tcPr>
            <w:tcW w:w="5088" w:type="dxa"/>
            <w:tcBorders>
              <w:top w:val="single" w:sz="12" w:space="0" w:color="auto"/>
            </w:tcBorders>
          </w:tcPr>
          <w:p w14:paraId="118EF8BE" w14:textId="77777777" w:rsidR="00E91B75" w:rsidRPr="009D3A2F" w:rsidRDefault="00E91B75" w:rsidP="009D3A2F">
            <w:pPr>
              <w:pStyle w:val="Tabletext"/>
            </w:pPr>
            <w:r w:rsidRPr="009D3A2F">
              <w:t>Presidente: Minah Lee (Corea)</w:t>
            </w:r>
          </w:p>
          <w:p w14:paraId="34E941E1" w14:textId="77777777" w:rsidR="00E91B75" w:rsidRPr="009D3A2F" w:rsidRDefault="00E91B75" w:rsidP="009D3A2F">
            <w:pPr>
              <w:pStyle w:val="Tabletext"/>
            </w:pPr>
            <w:r w:rsidRPr="009D3A2F">
              <w:t>Vicepresidente: Per Fröjdh (Ericsson)</w:t>
            </w:r>
          </w:p>
        </w:tc>
      </w:tr>
      <w:tr w:rsidR="00E91B75" w:rsidRPr="00A273CB" w14:paraId="2D300D90" w14:textId="77777777" w:rsidTr="009243A2">
        <w:trPr>
          <w:jc w:val="center"/>
        </w:trPr>
        <w:tc>
          <w:tcPr>
            <w:tcW w:w="4521" w:type="dxa"/>
          </w:tcPr>
          <w:p w14:paraId="206D5B34" w14:textId="3025EDDC" w:rsidR="00E91B75" w:rsidRPr="009D3A2F" w:rsidRDefault="00E91B75" w:rsidP="009D3A2F">
            <w:pPr>
              <w:pStyle w:val="Tabletext"/>
            </w:pPr>
            <w:r w:rsidRPr="009D3A2F">
              <w:t>Grupo de Relator sobre métodos de trabajo (GR</w:t>
            </w:r>
            <w:r w:rsidR="009D3A2F">
              <w:noBreakHyphen/>
            </w:r>
            <w:r w:rsidRPr="009D3A2F">
              <w:t>MT)</w:t>
            </w:r>
          </w:p>
        </w:tc>
        <w:tc>
          <w:tcPr>
            <w:tcW w:w="5088" w:type="dxa"/>
          </w:tcPr>
          <w:p w14:paraId="1E509B28" w14:textId="77777777" w:rsidR="00E91B75" w:rsidRPr="00723241" w:rsidRDefault="00E91B75" w:rsidP="009D3A2F">
            <w:pPr>
              <w:pStyle w:val="Tabletext"/>
              <w:rPr>
                <w:lang w:val="en-US"/>
              </w:rPr>
            </w:pPr>
            <w:r w:rsidRPr="00723241">
              <w:rPr>
                <w:lang w:val="en-US"/>
              </w:rPr>
              <w:t>Relator: Glenn Parsons (Ericsson Canadá)</w:t>
            </w:r>
          </w:p>
          <w:p w14:paraId="155D0907" w14:textId="3C34FD56" w:rsidR="00E91B75" w:rsidRPr="009D3A2F" w:rsidRDefault="00E91B75" w:rsidP="009D3A2F">
            <w:pPr>
              <w:pStyle w:val="Tabletext"/>
            </w:pPr>
            <w:r w:rsidRPr="009D3A2F">
              <w:t>Relatores Asociados: Ena Dekanic (EE. UU.) y Tong</w:t>
            </w:r>
            <w:r w:rsidR="009D3A2F">
              <w:t> </w:t>
            </w:r>
            <w:r w:rsidRPr="009D3A2F">
              <w:t>Wu (China Telecom)</w:t>
            </w:r>
          </w:p>
        </w:tc>
      </w:tr>
      <w:tr w:rsidR="00E91B75" w:rsidRPr="00A273CB" w14:paraId="654D52D8" w14:textId="77777777" w:rsidTr="009243A2">
        <w:trPr>
          <w:jc w:val="center"/>
        </w:trPr>
        <w:tc>
          <w:tcPr>
            <w:tcW w:w="4521" w:type="dxa"/>
          </w:tcPr>
          <w:p w14:paraId="278513BF" w14:textId="031F833B" w:rsidR="00E91B75" w:rsidRPr="009D3A2F" w:rsidRDefault="00E91B75" w:rsidP="009D3A2F">
            <w:pPr>
              <w:pStyle w:val="Tabletext"/>
            </w:pPr>
            <w:r w:rsidRPr="009D3A2F">
              <w:t>Grupo de Relator sobre participación de la industria y planificación estratégica y operacional (GR</w:t>
            </w:r>
            <w:r w:rsidR="009D3A2F">
              <w:noBreakHyphen/>
            </w:r>
            <w:r w:rsidRPr="009D3A2F">
              <w:t>IES)</w:t>
            </w:r>
          </w:p>
        </w:tc>
        <w:tc>
          <w:tcPr>
            <w:tcW w:w="5088" w:type="dxa"/>
          </w:tcPr>
          <w:p w14:paraId="37535656" w14:textId="77777777" w:rsidR="00E91B75" w:rsidRPr="00723241" w:rsidRDefault="00E91B75" w:rsidP="009D3A2F">
            <w:pPr>
              <w:pStyle w:val="Tabletext"/>
              <w:rPr>
                <w:lang w:val="en-US"/>
              </w:rPr>
            </w:pPr>
            <w:r w:rsidRPr="00723241">
              <w:rPr>
                <w:lang w:val="en-US"/>
              </w:rPr>
              <w:t>Relator: Scott Mansfield (Ericsson Canadá)</w:t>
            </w:r>
          </w:p>
          <w:p w14:paraId="1323F3D1" w14:textId="5483607F" w:rsidR="00E91B75" w:rsidRPr="009D3A2F" w:rsidRDefault="00E91B75" w:rsidP="009D3A2F">
            <w:pPr>
              <w:pStyle w:val="Tabletext"/>
            </w:pPr>
            <w:r w:rsidRPr="009D3A2F">
              <w:t>Relatores Asociados: Bruce Gracie (Ericsson Canadá)</w:t>
            </w:r>
            <w:r w:rsidR="009D3A2F">
              <w:t xml:space="preserve"> y </w:t>
            </w:r>
            <w:r w:rsidRPr="009D3A2F">
              <w:t>Dao</w:t>
            </w:r>
            <w:r w:rsidR="009D3A2F">
              <w:t> </w:t>
            </w:r>
            <w:r w:rsidRPr="009D3A2F">
              <w:t>Tian (ZTE) Julien Maisonneuve (Nokia)</w:t>
            </w:r>
          </w:p>
        </w:tc>
      </w:tr>
      <w:tr w:rsidR="00E91B75" w:rsidRPr="00723241" w14:paraId="5163D9D1" w14:textId="77777777" w:rsidTr="009243A2">
        <w:trPr>
          <w:jc w:val="center"/>
        </w:trPr>
        <w:tc>
          <w:tcPr>
            <w:tcW w:w="4521" w:type="dxa"/>
          </w:tcPr>
          <w:p w14:paraId="627011F7" w14:textId="77777777" w:rsidR="00E91B75" w:rsidRPr="009D3A2F" w:rsidRDefault="00E91B75" w:rsidP="009D3A2F">
            <w:pPr>
              <w:pStyle w:val="Tabletext"/>
            </w:pPr>
            <w:r w:rsidRPr="009D3A2F">
              <w:t>Grupo de Trabajo 2 sobre</w:t>
            </w:r>
          </w:p>
          <w:p w14:paraId="006E2759" w14:textId="5BC2FD5C" w:rsidR="00E91B75" w:rsidRPr="009D3A2F" w:rsidRDefault="00E91B75" w:rsidP="009D3A2F">
            <w:pPr>
              <w:pStyle w:val="Tabletext"/>
            </w:pPr>
            <w:r w:rsidRPr="009D3A2F">
              <w:t>Programa de trabajo, reestructuración y Resoluciones temáticas (GT</w:t>
            </w:r>
            <w:r w:rsidR="009D3A2F">
              <w:t> </w:t>
            </w:r>
            <w:r w:rsidRPr="009D3A2F">
              <w:t>2)</w:t>
            </w:r>
          </w:p>
        </w:tc>
        <w:tc>
          <w:tcPr>
            <w:tcW w:w="5088" w:type="dxa"/>
          </w:tcPr>
          <w:p w14:paraId="1CE8230D" w14:textId="77777777" w:rsidR="00E91B75" w:rsidRPr="00723241" w:rsidRDefault="00E91B75" w:rsidP="009D3A2F">
            <w:pPr>
              <w:pStyle w:val="Tabletext"/>
              <w:rPr>
                <w:lang w:val="fr-FR"/>
              </w:rPr>
            </w:pPr>
            <w:r w:rsidRPr="00723241">
              <w:rPr>
                <w:lang w:val="fr-FR"/>
              </w:rPr>
              <w:t>Presidenta: Gaëlle Martin-Cocher (InterDigital)</w:t>
            </w:r>
          </w:p>
          <w:p w14:paraId="10957987" w14:textId="2F1565F3" w:rsidR="00E91B75" w:rsidRPr="009D3A2F" w:rsidRDefault="00E91B75" w:rsidP="009D3A2F">
            <w:pPr>
              <w:pStyle w:val="Tabletext"/>
              <w:rPr>
                <w:lang w:val="fr-FR"/>
              </w:rPr>
            </w:pPr>
            <w:r w:rsidRPr="009D3A2F">
              <w:rPr>
                <w:lang w:val="fr-FR"/>
              </w:rPr>
              <w:t>Vicepresidente: Guy</w:t>
            </w:r>
            <w:r w:rsidR="009D3A2F" w:rsidRPr="009D3A2F">
              <w:rPr>
                <w:lang w:val="fr-FR"/>
              </w:rPr>
              <w:noBreakHyphen/>
            </w:r>
            <w:r w:rsidRPr="009D3A2F">
              <w:rPr>
                <w:lang w:val="fr-FR"/>
              </w:rPr>
              <w:t>Michel KOUAKOU (Côte</w:t>
            </w:r>
            <w:r w:rsidR="009D3A2F" w:rsidRPr="009D3A2F">
              <w:rPr>
                <w:lang w:val="fr-FR"/>
              </w:rPr>
              <w:t> </w:t>
            </w:r>
            <w:r w:rsidRPr="009D3A2F">
              <w:rPr>
                <w:lang w:val="fr-FR"/>
              </w:rPr>
              <w:t>d'Ivoire)</w:t>
            </w:r>
          </w:p>
        </w:tc>
      </w:tr>
      <w:tr w:rsidR="00E91B75" w:rsidRPr="00A273CB" w14:paraId="4B51D3F1" w14:textId="77777777" w:rsidTr="009243A2">
        <w:trPr>
          <w:jc w:val="center"/>
        </w:trPr>
        <w:tc>
          <w:tcPr>
            <w:tcW w:w="4521" w:type="dxa"/>
          </w:tcPr>
          <w:p w14:paraId="7EA7F7BC" w14:textId="7AF89221" w:rsidR="00E91B75" w:rsidRPr="009D3A2F" w:rsidRDefault="00E91B75" w:rsidP="009D3A2F">
            <w:pPr>
              <w:pStyle w:val="Tabletext"/>
            </w:pPr>
            <w:r w:rsidRPr="009D3A2F">
              <w:t>Grupo de Relator sobre el programa de trabajo y la reestructuración, trabajo de la CE y coordinación de la CE (GR</w:t>
            </w:r>
            <w:r w:rsidR="009D3A2F">
              <w:noBreakHyphen/>
            </w:r>
            <w:r w:rsidRPr="009D3A2F">
              <w:t>PTR)</w:t>
            </w:r>
          </w:p>
        </w:tc>
        <w:tc>
          <w:tcPr>
            <w:tcW w:w="5088" w:type="dxa"/>
          </w:tcPr>
          <w:p w14:paraId="0CD7D080" w14:textId="77777777" w:rsidR="00E91B75" w:rsidRPr="009D3A2F" w:rsidRDefault="00E91B75" w:rsidP="009D3A2F">
            <w:pPr>
              <w:pStyle w:val="Tabletext"/>
            </w:pPr>
            <w:r w:rsidRPr="009D3A2F">
              <w:t>Relator: Miho Naganuma (NEC)</w:t>
            </w:r>
          </w:p>
          <w:p w14:paraId="4E6672E0" w14:textId="5C098F7B" w:rsidR="00E91B75" w:rsidRPr="009D3A2F" w:rsidRDefault="00E91B75" w:rsidP="009D3A2F">
            <w:pPr>
              <w:pStyle w:val="Tabletext"/>
            </w:pPr>
            <w:r w:rsidRPr="009D3A2F">
              <w:t>Relatores Asociados: Nilo Pasquali (Brasil)</w:t>
            </w:r>
            <w:r w:rsidR="009D3A2F">
              <w:t xml:space="preserve"> y</w:t>
            </w:r>
            <w:r w:rsidRPr="009D3A2F">
              <w:t xml:space="preserve"> Aminata</w:t>
            </w:r>
            <w:r w:rsidR="009D3A2F">
              <w:t> </w:t>
            </w:r>
            <w:r w:rsidRPr="009D3A2F">
              <w:t>Drame (Senegal)</w:t>
            </w:r>
          </w:p>
        </w:tc>
      </w:tr>
      <w:tr w:rsidR="00E91B75" w:rsidRPr="00A273CB" w14:paraId="049E3455" w14:textId="77777777" w:rsidTr="009243A2">
        <w:trPr>
          <w:jc w:val="center"/>
        </w:trPr>
        <w:tc>
          <w:tcPr>
            <w:tcW w:w="4521" w:type="dxa"/>
          </w:tcPr>
          <w:p w14:paraId="1D3C92DA" w14:textId="4296CCF2" w:rsidR="00E91B75" w:rsidRPr="009D3A2F" w:rsidRDefault="00E91B75" w:rsidP="009D3A2F">
            <w:pPr>
              <w:pStyle w:val="Tabletext"/>
            </w:pPr>
            <w:r w:rsidRPr="009D3A2F">
              <w:t>Grupo de Relator sobre transformación digital sostenible (GR</w:t>
            </w:r>
            <w:r w:rsidR="009D3A2F">
              <w:noBreakHyphen/>
            </w:r>
            <w:r w:rsidRPr="009D3A2F">
              <w:t>TDS)</w:t>
            </w:r>
          </w:p>
        </w:tc>
        <w:tc>
          <w:tcPr>
            <w:tcW w:w="5088" w:type="dxa"/>
          </w:tcPr>
          <w:p w14:paraId="37DA87EB" w14:textId="77777777" w:rsidR="00E91B75" w:rsidRPr="009D3A2F" w:rsidRDefault="00E91B75" w:rsidP="009D3A2F">
            <w:pPr>
              <w:pStyle w:val="Tabletext"/>
            </w:pPr>
            <w:r w:rsidRPr="009D3A2F">
              <w:t>Relator: Ahmed Said (Egipto)</w:t>
            </w:r>
          </w:p>
          <w:p w14:paraId="559D0A3A" w14:textId="374652AC" w:rsidR="00E91B75" w:rsidRPr="009D3A2F" w:rsidRDefault="00E91B75" w:rsidP="009D3A2F">
            <w:pPr>
              <w:pStyle w:val="Tabletext"/>
            </w:pPr>
            <w:r w:rsidRPr="009D3A2F">
              <w:t>Relatores Asociados: Jasim Al Ali (EAU), Nurona</w:t>
            </w:r>
            <w:r w:rsidR="009D3A2F">
              <w:t> </w:t>
            </w:r>
            <w:r w:rsidRPr="009D3A2F">
              <w:t>Makhmudova (Uzbekistán)</w:t>
            </w:r>
            <w:r w:rsidR="009D3A2F">
              <w:t xml:space="preserve"> y</w:t>
            </w:r>
            <w:r w:rsidRPr="009D3A2F">
              <w:t xml:space="preserve"> Cynthia</w:t>
            </w:r>
            <w:r w:rsidR="009D3A2F">
              <w:t> </w:t>
            </w:r>
            <w:r w:rsidRPr="009D3A2F">
              <w:t>Lesufi (Sudáfrica)</w:t>
            </w:r>
          </w:p>
        </w:tc>
      </w:tr>
    </w:tbl>
    <w:p w14:paraId="444A4B83" w14:textId="77777777" w:rsidR="00E91B75" w:rsidRPr="00A273CB" w:rsidRDefault="00E91B75" w:rsidP="00E91B75">
      <w:pPr>
        <w:pStyle w:val="TableNotitle"/>
        <w:rPr>
          <w:lang w:val="es-ES"/>
        </w:rPr>
      </w:pPr>
      <w:r w:rsidRPr="00A273CB">
        <w:rPr>
          <w:bCs/>
          <w:lang w:val="es-ES"/>
        </w:rPr>
        <w:t>Nombramiento de la dirección de las JCA y otras funciones del GANT</w:t>
      </w:r>
    </w:p>
    <w:tbl>
      <w:tblPr>
        <w:tblStyle w:val="TableGrid"/>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096"/>
        <w:gridCol w:w="5528"/>
      </w:tblGrid>
      <w:tr w:rsidR="00E91B75" w:rsidRPr="00A273CB" w14:paraId="035C0188" w14:textId="77777777" w:rsidTr="009243A2">
        <w:trPr>
          <w:tblHeader/>
        </w:trPr>
        <w:tc>
          <w:tcPr>
            <w:tcW w:w="4096" w:type="dxa"/>
            <w:tcBorders>
              <w:top w:val="single" w:sz="12" w:space="0" w:color="auto"/>
              <w:bottom w:val="single" w:sz="12" w:space="0" w:color="auto"/>
            </w:tcBorders>
          </w:tcPr>
          <w:p w14:paraId="713FC7FD" w14:textId="77777777" w:rsidR="00E91B75" w:rsidRPr="00A273CB" w:rsidRDefault="00E91B75" w:rsidP="009243A2">
            <w:pPr>
              <w:pStyle w:val="Tablehead"/>
              <w:rPr>
                <w:lang w:val="es-ES"/>
              </w:rPr>
            </w:pPr>
          </w:p>
        </w:tc>
        <w:tc>
          <w:tcPr>
            <w:tcW w:w="5528" w:type="dxa"/>
            <w:tcBorders>
              <w:top w:val="single" w:sz="12" w:space="0" w:color="auto"/>
              <w:bottom w:val="single" w:sz="12" w:space="0" w:color="auto"/>
            </w:tcBorders>
          </w:tcPr>
          <w:p w14:paraId="36E8283A" w14:textId="0B6C6FDC" w:rsidR="00E91B75" w:rsidRPr="00A273CB" w:rsidRDefault="00E91B75" w:rsidP="009243A2">
            <w:pPr>
              <w:pStyle w:val="Tablehead"/>
              <w:rPr>
                <w:lang w:val="es-ES"/>
              </w:rPr>
            </w:pPr>
            <w:r w:rsidRPr="00A273CB">
              <w:rPr>
                <w:bCs/>
                <w:color w:val="000000"/>
                <w:lang w:val="es-ES"/>
              </w:rPr>
              <w:t>Nombramientos del Grupo en el</w:t>
            </w:r>
            <w:r w:rsidR="009D3A2F">
              <w:rPr>
                <w:bCs/>
                <w:color w:val="000000"/>
                <w:lang w:val="es-ES"/>
              </w:rPr>
              <w:br/>
            </w:r>
            <w:r w:rsidRPr="00A273CB">
              <w:rPr>
                <w:bCs/>
                <w:color w:val="000000"/>
                <w:lang w:val="es-ES"/>
              </w:rPr>
              <w:t>periodo de estudios 2025-2028</w:t>
            </w:r>
          </w:p>
        </w:tc>
      </w:tr>
      <w:tr w:rsidR="00E91B75" w:rsidRPr="00A273CB" w14:paraId="5AA1F32F" w14:textId="77777777" w:rsidTr="009243A2">
        <w:tc>
          <w:tcPr>
            <w:tcW w:w="4096" w:type="dxa"/>
            <w:vMerge w:val="restart"/>
            <w:tcBorders>
              <w:top w:val="single" w:sz="12" w:space="0" w:color="auto"/>
            </w:tcBorders>
          </w:tcPr>
          <w:p w14:paraId="7BB36451" w14:textId="4079968F" w:rsidR="00E91B75" w:rsidRPr="009D3A2F" w:rsidRDefault="00E91B75" w:rsidP="009D3A2F">
            <w:pPr>
              <w:pStyle w:val="Tabletext"/>
            </w:pPr>
            <w:r w:rsidRPr="009D3A2F">
              <w:t>Actividad conjunta de coordinación sobre accesibilidad y factores humanos (JCA</w:t>
            </w:r>
            <w:r w:rsidR="009D3A2F">
              <w:noBreakHyphen/>
            </w:r>
            <w:r w:rsidRPr="009D3A2F">
              <w:t>AHF)</w:t>
            </w:r>
          </w:p>
        </w:tc>
        <w:tc>
          <w:tcPr>
            <w:tcW w:w="5528" w:type="dxa"/>
            <w:tcBorders>
              <w:top w:val="single" w:sz="12" w:space="0" w:color="auto"/>
            </w:tcBorders>
          </w:tcPr>
          <w:p w14:paraId="2C1C742F" w14:textId="77777777" w:rsidR="00E91B75" w:rsidRPr="009D3A2F" w:rsidRDefault="00E91B75" w:rsidP="009D3A2F">
            <w:pPr>
              <w:pStyle w:val="Tabletext"/>
            </w:pPr>
            <w:r w:rsidRPr="009D3A2F">
              <w:t>Presidenta: Sra. Lidia Best, G3ict</w:t>
            </w:r>
          </w:p>
        </w:tc>
      </w:tr>
      <w:tr w:rsidR="00E91B75" w:rsidRPr="00723241" w14:paraId="46B95D5E" w14:textId="77777777" w:rsidTr="009243A2">
        <w:tc>
          <w:tcPr>
            <w:tcW w:w="4096" w:type="dxa"/>
            <w:vMerge/>
          </w:tcPr>
          <w:p w14:paraId="11FB3030" w14:textId="77777777" w:rsidR="00E91B75" w:rsidRPr="009D3A2F" w:rsidRDefault="00E91B75" w:rsidP="009D3A2F">
            <w:pPr>
              <w:pStyle w:val="Tabletext"/>
            </w:pPr>
          </w:p>
        </w:tc>
        <w:tc>
          <w:tcPr>
            <w:tcW w:w="5528" w:type="dxa"/>
          </w:tcPr>
          <w:p w14:paraId="6C745A4E" w14:textId="138AACFC" w:rsidR="00E91B75" w:rsidRPr="009D3A2F" w:rsidRDefault="00E91B75" w:rsidP="009D3A2F">
            <w:pPr>
              <w:pStyle w:val="Tabletext"/>
              <w:rPr>
                <w:lang w:val="en-US"/>
              </w:rPr>
            </w:pPr>
            <w:r w:rsidRPr="009D3A2F">
              <w:rPr>
                <w:lang w:val="en-US"/>
              </w:rPr>
              <w:t xml:space="preserve">Vicepresidentes: </w:t>
            </w:r>
            <w:r w:rsidR="009D3A2F">
              <w:rPr>
                <w:lang w:val="en-US"/>
              </w:rPr>
              <w:t xml:space="preserve">Sr. </w:t>
            </w:r>
            <w:r w:rsidRPr="009D3A2F">
              <w:rPr>
                <w:lang w:val="en-US"/>
              </w:rPr>
              <w:t>Christopher Jones, G3ict</w:t>
            </w:r>
            <w:r w:rsidR="009D3A2F" w:rsidRPr="009D3A2F">
              <w:rPr>
                <w:lang w:val="en-US"/>
              </w:rPr>
              <w:t>; Sr</w:t>
            </w:r>
            <w:r w:rsidR="009D3A2F">
              <w:rPr>
                <w:lang w:val="en-US"/>
              </w:rPr>
              <w:t>. </w:t>
            </w:r>
            <w:r w:rsidRPr="009D3A2F">
              <w:rPr>
                <w:lang w:val="en-US"/>
              </w:rPr>
              <w:t>David</w:t>
            </w:r>
            <w:r w:rsidR="009D3A2F">
              <w:rPr>
                <w:lang w:val="en-US"/>
              </w:rPr>
              <w:t> </w:t>
            </w:r>
            <w:r w:rsidRPr="009D3A2F">
              <w:rPr>
                <w:lang w:val="en-US"/>
              </w:rPr>
              <w:t>Fourney, G3ict</w:t>
            </w:r>
          </w:p>
        </w:tc>
      </w:tr>
      <w:tr w:rsidR="00E91B75" w:rsidRPr="00723241" w14:paraId="37D1DB4F" w14:textId="77777777" w:rsidTr="009243A2">
        <w:tc>
          <w:tcPr>
            <w:tcW w:w="4096" w:type="dxa"/>
            <w:tcBorders>
              <w:bottom w:val="single" w:sz="4" w:space="0" w:color="auto"/>
            </w:tcBorders>
          </w:tcPr>
          <w:p w14:paraId="503FC2E1" w14:textId="01C26DBB" w:rsidR="00E91B75" w:rsidRPr="009D3A2F" w:rsidRDefault="00E91B75" w:rsidP="009D3A2F">
            <w:pPr>
              <w:pStyle w:val="Tabletext"/>
            </w:pPr>
            <w:r w:rsidRPr="009D3A2F">
              <w:t>La Actividad Conjunta de Coordinación sobre el Certificado COVID Digital (JCA</w:t>
            </w:r>
            <w:r w:rsidR="009D3A2F">
              <w:noBreakHyphen/>
            </w:r>
            <w:r w:rsidRPr="009D3A2F">
              <w:t>DCC) se convertirá en JCA sobre Credenciales Sanitarias Verificables (JCA</w:t>
            </w:r>
            <w:r w:rsidR="009D3A2F">
              <w:noBreakHyphen/>
            </w:r>
            <w:r w:rsidRPr="009D3A2F">
              <w:t>VHC)</w:t>
            </w:r>
          </w:p>
        </w:tc>
        <w:tc>
          <w:tcPr>
            <w:tcW w:w="5528" w:type="dxa"/>
            <w:tcBorders>
              <w:bottom w:val="single" w:sz="4" w:space="0" w:color="auto"/>
            </w:tcBorders>
          </w:tcPr>
          <w:p w14:paraId="39240283" w14:textId="77777777" w:rsidR="00E91B75" w:rsidRPr="00723241" w:rsidRDefault="00E91B75" w:rsidP="009D3A2F">
            <w:pPr>
              <w:pStyle w:val="Tabletext"/>
              <w:rPr>
                <w:lang w:val="en-US"/>
              </w:rPr>
            </w:pPr>
            <w:r w:rsidRPr="00723241">
              <w:rPr>
                <w:lang w:val="en-US"/>
              </w:rPr>
              <w:t>Copresidentes:</w:t>
            </w:r>
          </w:p>
          <w:p w14:paraId="35812E16" w14:textId="77777777" w:rsidR="00E91B75" w:rsidRPr="00723241" w:rsidRDefault="00E91B75" w:rsidP="009D3A2F">
            <w:pPr>
              <w:pStyle w:val="Tabletext"/>
              <w:rPr>
                <w:lang w:val="en-US"/>
              </w:rPr>
            </w:pPr>
            <w:r w:rsidRPr="00723241">
              <w:rPr>
                <w:lang w:val="en-US"/>
              </w:rPr>
              <w:t>Sr. Heung-Youl Youm, Corea (Rep. de); Sr. Carl Leitner, OMS</w:t>
            </w:r>
          </w:p>
        </w:tc>
      </w:tr>
      <w:tr w:rsidR="00E91B75" w:rsidRPr="00A273CB" w14:paraId="767DBD57" w14:textId="77777777" w:rsidTr="009243A2">
        <w:tc>
          <w:tcPr>
            <w:tcW w:w="4096" w:type="dxa"/>
            <w:vMerge w:val="restart"/>
            <w:tcBorders>
              <w:top w:val="single" w:sz="4" w:space="0" w:color="auto"/>
              <w:bottom w:val="single" w:sz="4" w:space="0" w:color="auto"/>
            </w:tcBorders>
          </w:tcPr>
          <w:p w14:paraId="08D72CF6" w14:textId="01A332DA" w:rsidR="00E91B75" w:rsidRPr="009D3A2F" w:rsidRDefault="00E91B75" w:rsidP="009D3A2F">
            <w:pPr>
              <w:pStyle w:val="Tabletext"/>
            </w:pPr>
            <w:r w:rsidRPr="009D3A2F">
              <w:t>Actividad Conjunta de Coordinación sobre las redes de distribución de claves cuánticas (JCA</w:t>
            </w:r>
            <w:r w:rsidR="009D3A2F">
              <w:noBreakHyphen/>
            </w:r>
            <w:r w:rsidRPr="009D3A2F">
              <w:t>QKDN)</w:t>
            </w:r>
          </w:p>
        </w:tc>
        <w:tc>
          <w:tcPr>
            <w:tcW w:w="5528" w:type="dxa"/>
            <w:tcBorders>
              <w:top w:val="single" w:sz="4" w:space="0" w:color="auto"/>
              <w:bottom w:val="single" w:sz="4" w:space="0" w:color="auto"/>
            </w:tcBorders>
          </w:tcPr>
          <w:p w14:paraId="41E482E1" w14:textId="77777777" w:rsidR="00E91B75" w:rsidRPr="009D3A2F" w:rsidRDefault="00E91B75" w:rsidP="009D3A2F">
            <w:pPr>
              <w:pStyle w:val="Tabletext"/>
            </w:pPr>
            <w:r w:rsidRPr="009D3A2F">
              <w:t>Presidente: Sr. Junsen Lai CAICT, MIIT, China (R.P.)</w:t>
            </w:r>
          </w:p>
        </w:tc>
      </w:tr>
      <w:tr w:rsidR="00E91B75" w:rsidRPr="00A273CB" w14:paraId="36064EF7" w14:textId="77777777" w:rsidTr="009243A2">
        <w:tc>
          <w:tcPr>
            <w:tcW w:w="4096" w:type="dxa"/>
            <w:vMerge/>
            <w:tcBorders>
              <w:top w:val="single" w:sz="4" w:space="0" w:color="auto"/>
              <w:bottom w:val="single" w:sz="4" w:space="0" w:color="auto"/>
            </w:tcBorders>
          </w:tcPr>
          <w:p w14:paraId="50D59702" w14:textId="77777777" w:rsidR="00E91B75" w:rsidRPr="009D3A2F" w:rsidRDefault="00E91B75" w:rsidP="009D3A2F">
            <w:pPr>
              <w:pStyle w:val="Tabletext"/>
            </w:pPr>
          </w:p>
        </w:tc>
        <w:tc>
          <w:tcPr>
            <w:tcW w:w="5528" w:type="dxa"/>
            <w:tcBorders>
              <w:top w:val="single" w:sz="4" w:space="0" w:color="auto"/>
              <w:bottom w:val="single" w:sz="4" w:space="0" w:color="auto"/>
            </w:tcBorders>
          </w:tcPr>
          <w:p w14:paraId="2D0F10DA" w14:textId="77777777" w:rsidR="00E91B75" w:rsidRPr="009D3A2F" w:rsidRDefault="00E91B75" w:rsidP="009D3A2F">
            <w:pPr>
              <w:pStyle w:val="Tabletext"/>
            </w:pPr>
            <w:r w:rsidRPr="009D3A2F">
              <w:t>Vicepresidente: Sr. Hao Qin, Universidad Nacional de Singapur</w:t>
            </w:r>
          </w:p>
        </w:tc>
      </w:tr>
      <w:tr w:rsidR="00E91B75" w:rsidRPr="00723241" w14:paraId="2C723529" w14:textId="77777777" w:rsidTr="009243A2">
        <w:tc>
          <w:tcPr>
            <w:tcW w:w="4096" w:type="dxa"/>
            <w:tcBorders>
              <w:top w:val="single" w:sz="4" w:space="0" w:color="auto"/>
            </w:tcBorders>
          </w:tcPr>
          <w:p w14:paraId="2B10366B" w14:textId="72BA4FE9" w:rsidR="00E91B75" w:rsidRPr="009D3A2F" w:rsidRDefault="00E91B75" w:rsidP="009D3A2F">
            <w:pPr>
              <w:pStyle w:val="Tabletext"/>
            </w:pPr>
            <w:r w:rsidRPr="009D3A2F">
              <w:t>Actividades Conjuntas de Coordinación sobre normalización del metaverso (JCA</w:t>
            </w:r>
            <w:r w:rsidR="009D3A2F">
              <w:noBreakHyphen/>
            </w:r>
            <w:r w:rsidRPr="009D3A2F">
              <w:t>MV)</w:t>
            </w:r>
          </w:p>
        </w:tc>
        <w:tc>
          <w:tcPr>
            <w:tcW w:w="5528" w:type="dxa"/>
            <w:tcBorders>
              <w:top w:val="single" w:sz="4" w:space="0" w:color="auto"/>
            </w:tcBorders>
          </w:tcPr>
          <w:p w14:paraId="280474CC" w14:textId="77777777" w:rsidR="00E91B75" w:rsidRPr="00723241" w:rsidRDefault="00E91B75" w:rsidP="009D3A2F">
            <w:pPr>
              <w:pStyle w:val="Tabletext"/>
              <w:rPr>
                <w:lang w:val="en-US"/>
              </w:rPr>
            </w:pPr>
            <w:r w:rsidRPr="00723241">
              <w:rPr>
                <w:lang w:val="en-US"/>
              </w:rPr>
              <w:t>Copresidentes:</w:t>
            </w:r>
          </w:p>
          <w:p w14:paraId="4E018C5A" w14:textId="4EB182DA" w:rsidR="00E91B75" w:rsidRPr="009D3A2F" w:rsidRDefault="00E91B75" w:rsidP="009D3A2F">
            <w:pPr>
              <w:pStyle w:val="Tabletext"/>
              <w:rPr>
                <w:lang w:val="en-US"/>
              </w:rPr>
            </w:pPr>
            <w:r w:rsidRPr="009D3A2F">
              <w:rPr>
                <w:lang w:val="en-US"/>
              </w:rPr>
              <w:t>Sr. Muath AlRumayh, CST, Arabia Saudita; Sr. Shin</w:t>
            </w:r>
            <w:r w:rsidR="009D3A2F" w:rsidRPr="009D3A2F">
              <w:rPr>
                <w:lang w:val="en-US"/>
              </w:rPr>
              <w:noBreakHyphen/>
            </w:r>
            <w:r w:rsidRPr="009D3A2F">
              <w:rPr>
                <w:lang w:val="en-US"/>
              </w:rPr>
              <w:t>Gak Kang, ETRI, Corea (Rep. de)</w:t>
            </w:r>
          </w:p>
        </w:tc>
      </w:tr>
      <w:tr w:rsidR="00E91B75" w:rsidRPr="00A273CB" w14:paraId="31822189" w14:textId="77777777" w:rsidTr="009243A2">
        <w:tc>
          <w:tcPr>
            <w:tcW w:w="4096" w:type="dxa"/>
            <w:tcBorders>
              <w:top w:val="single" w:sz="4" w:space="0" w:color="auto"/>
            </w:tcBorders>
          </w:tcPr>
          <w:p w14:paraId="346E1EEA" w14:textId="7D5A576B" w:rsidR="00E91B75" w:rsidRPr="009D3A2F" w:rsidRDefault="00E91B75" w:rsidP="009D3A2F">
            <w:pPr>
              <w:pStyle w:val="Tabletext"/>
            </w:pPr>
            <w:r w:rsidRPr="009D3A2F">
              <w:t>Grupo Mixto por Correspondencia sobre seguridad de la IoT (JCG</w:t>
            </w:r>
            <w:r w:rsidR="009D3A2F">
              <w:noBreakHyphen/>
            </w:r>
            <w:r w:rsidRPr="009D3A2F">
              <w:t>IoTSec)</w:t>
            </w:r>
          </w:p>
        </w:tc>
        <w:tc>
          <w:tcPr>
            <w:tcW w:w="5528" w:type="dxa"/>
            <w:tcBorders>
              <w:top w:val="single" w:sz="4" w:space="0" w:color="auto"/>
            </w:tcBorders>
          </w:tcPr>
          <w:p w14:paraId="7FA4D99C" w14:textId="77777777" w:rsidR="00E91B75" w:rsidRPr="009D3A2F" w:rsidRDefault="00E91B75" w:rsidP="009D3A2F">
            <w:pPr>
              <w:pStyle w:val="Tabletext"/>
            </w:pPr>
            <w:r w:rsidRPr="009D3A2F">
              <w:t>Coorganizadores:</w:t>
            </w:r>
          </w:p>
          <w:p w14:paraId="723D375F" w14:textId="71BF98EA" w:rsidR="00E91B75" w:rsidRPr="009D3A2F" w:rsidRDefault="00E91B75" w:rsidP="009D3A2F">
            <w:pPr>
              <w:pStyle w:val="Tabletext"/>
            </w:pPr>
            <w:r w:rsidRPr="009D3A2F">
              <w:t>Sr. Bret JORDAN (por la CE 17 del UIT-T)</w:t>
            </w:r>
            <w:r w:rsidR="009D3A2F">
              <w:t>;</w:t>
            </w:r>
            <w:r w:rsidRPr="009D3A2F">
              <w:t xml:space="preserve"> Sr. Ramy Ahmed FATHY (por la CE 20 del UIT-T)</w:t>
            </w:r>
          </w:p>
        </w:tc>
      </w:tr>
      <w:tr w:rsidR="00E91B75" w:rsidRPr="009D3A2F" w14:paraId="43C1B728" w14:textId="77777777" w:rsidTr="009243A2">
        <w:tc>
          <w:tcPr>
            <w:tcW w:w="4096" w:type="dxa"/>
            <w:tcBorders>
              <w:top w:val="single" w:sz="4" w:space="0" w:color="auto"/>
            </w:tcBorders>
          </w:tcPr>
          <w:p w14:paraId="684D5F81" w14:textId="151C2EC5" w:rsidR="00E91B75" w:rsidRPr="009D3A2F" w:rsidRDefault="00E91B75" w:rsidP="009D3A2F">
            <w:pPr>
              <w:pStyle w:val="Tabletext"/>
            </w:pPr>
            <w:r w:rsidRPr="009D3A2F">
              <w:t>Grupo Mixto por Correspondencia sobre confianza (JCG</w:t>
            </w:r>
            <w:r w:rsidR="009D3A2F">
              <w:noBreakHyphen/>
            </w:r>
            <w:r w:rsidRPr="009D3A2F">
              <w:t>Trust)</w:t>
            </w:r>
          </w:p>
        </w:tc>
        <w:tc>
          <w:tcPr>
            <w:tcW w:w="5528" w:type="dxa"/>
            <w:tcBorders>
              <w:top w:val="single" w:sz="4" w:space="0" w:color="auto"/>
            </w:tcBorders>
          </w:tcPr>
          <w:p w14:paraId="7B55D6CA" w14:textId="77777777" w:rsidR="00E91B75" w:rsidRPr="009D3A2F" w:rsidRDefault="00E91B75" w:rsidP="009D3A2F">
            <w:pPr>
              <w:pStyle w:val="Tabletext"/>
            </w:pPr>
            <w:r w:rsidRPr="009D3A2F">
              <w:t>Coorganizadores:</w:t>
            </w:r>
          </w:p>
          <w:p w14:paraId="271DF80C" w14:textId="2C35BC33" w:rsidR="00E91B75" w:rsidRPr="00723241" w:rsidRDefault="00E91B75" w:rsidP="009D3A2F">
            <w:pPr>
              <w:pStyle w:val="Tabletext"/>
            </w:pPr>
            <w:r w:rsidRPr="00723241">
              <w:t>Xiaojia SONG (para la CE 13 del UIT-T)</w:t>
            </w:r>
            <w:r w:rsidR="009D3A2F" w:rsidRPr="00723241">
              <w:t xml:space="preserve">; </w:t>
            </w:r>
            <w:r w:rsidRPr="00723241">
              <w:t>N. Kishor NARANG (para la CE 17 del UIT-T)</w:t>
            </w:r>
            <w:r w:rsidR="009D3A2F" w:rsidRPr="00723241">
              <w:t>;</w:t>
            </w:r>
            <w:r w:rsidRPr="00723241">
              <w:t xml:space="preserve"> Gyu Myoung LEE (para la CE 20 del UIT-T)</w:t>
            </w:r>
          </w:p>
        </w:tc>
      </w:tr>
      <w:tr w:rsidR="00E91B75" w:rsidRPr="00A273CB" w14:paraId="7791579C" w14:textId="77777777" w:rsidTr="009243A2">
        <w:tc>
          <w:tcPr>
            <w:tcW w:w="4096" w:type="dxa"/>
            <w:vMerge w:val="restart"/>
            <w:tcBorders>
              <w:top w:val="double" w:sz="4" w:space="0" w:color="auto"/>
              <w:bottom w:val="single" w:sz="4" w:space="0" w:color="auto"/>
            </w:tcBorders>
          </w:tcPr>
          <w:p w14:paraId="799C485A" w14:textId="615458FB" w:rsidR="00E91B75" w:rsidRPr="009D3A2F" w:rsidRDefault="00E91B75" w:rsidP="009D3A2F">
            <w:pPr>
              <w:pStyle w:val="Tabletext"/>
            </w:pPr>
            <w:r w:rsidRPr="009D3A2F">
              <w:t>Representantes del GANT en el Grupo de Coordinación del Programa de Normalización CEI</w:t>
            </w:r>
            <w:r w:rsidR="009D3A2F">
              <w:noBreakHyphen/>
            </w:r>
            <w:r w:rsidRPr="009D3A2F">
              <w:t>ISO</w:t>
            </w:r>
            <w:r w:rsidR="009D3A2F">
              <w:noBreakHyphen/>
            </w:r>
            <w:r w:rsidRPr="009D3A2F">
              <w:t>UIT</w:t>
            </w:r>
            <w:r w:rsidR="009D3A2F">
              <w:noBreakHyphen/>
            </w:r>
            <w:r w:rsidRPr="009D3A2F">
              <w:t>T (GCPN)</w:t>
            </w:r>
          </w:p>
        </w:tc>
        <w:tc>
          <w:tcPr>
            <w:tcW w:w="5528" w:type="dxa"/>
            <w:tcBorders>
              <w:top w:val="double" w:sz="4" w:space="0" w:color="auto"/>
              <w:bottom w:val="single" w:sz="4" w:space="0" w:color="auto"/>
            </w:tcBorders>
          </w:tcPr>
          <w:p w14:paraId="7B90A831" w14:textId="77777777" w:rsidR="00E91B75" w:rsidRPr="009D3A2F" w:rsidRDefault="00E91B75" w:rsidP="009D3A2F">
            <w:pPr>
              <w:pStyle w:val="Tabletext"/>
            </w:pPr>
            <w:r w:rsidRPr="009D3A2F">
              <w:t>Sra. Miho NAGANUMA</w:t>
            </w:r>
            <w:r w:rsidRPr="009D3A2F">
              <w:br/>
              <w:t>NEC Corporation, Japón</w:t>
            </w:r>
          </w:p>
        </w:tc>
      </w:tr>
      <w:tr w:rsidR="00E91B75" w:rsidRPr="00723241" w14:paraId="68BE16AB" w14:textId="77777777" w:rsidTr="009243A2">
        <w:tc>
          <w:tcPr>
            <w:tcW w:w="4096" w:type="dxa"/>
            <w:vMerge/>
            <w:tcBorders>
              <w:top w:val="single" w:sz="4" w:space="0" w:color="auto"/>
            </w:tcBorders>
          </w:tcPr>
          <w:p w14:paraId="1DDAE699" w14:textId="77777777" w:rsidR="00E91B75" w:rsidRPr="009D3A2F" w:rsidRDefault="00E91B75" w:rsidP="009D3A2F">
            <w:pPr>
              <w:pStyle w:val="Tabletext"/>
            </w:pPr>
          </w:p>
        </w:tc>
        <w:tc>
          <w:tcPr>
            <w:tcW w:w="5528" w:type="dxa"/>
            <w:tcBorders>
              <w:top w:val="single" w:sz="4" w:space="0" w:color="auto"/>
            </w:tcBorders>
          </w:tcPr>
          <w:p w14:paraId="71CD36D9" w14:textId="77777777" w:rsidR="00E91B75" w:rsidRPr="00723241" w:rsidRDefault="00E91B75" w:rsidP="009D3A2F">
            <w:pPr>
              <w:pStyle w:val="Tabletext"/>
              <w:rPr>
                <w:lang w:val="en-US"/>
              </w:rPr>
            </w:pPr>
            <w:r w:rsidRPr="00723241">
              <w:rPr>
                <w:lang w:val="en-US"/>
              </w:rPr>
              <w:t>Sr. Per FRÖJDH</w:t>
            </w:r>
            <w:r w:rsidRPr="00723241">
              <w:rPr>
                <w:lang w:val="en-US"/>
              </w:rPr>
              <w:br/>
              <w:t>Telefon AB – LM Ericsson</w:t>
            </w:r>
          </w:p>
        </w:tc>
      </w:tr>
      <w:tr w:rsidR="00E91B75" w:rsidRPr="00A273CB" w14:paraId="760B1519" w14:textId="77777777" w:rsidTr="009243A2">
        <w:tc>
          <w:tcPr>
            <w:tcW w:w="4096" w:type="dxa"/>
            <w:vMerge/>
          </w:tcPr>
          <w:p w14:paraId="5F78976E" w14:textId="77777777" w:rsidR="00E91B75" w:rsidRPr="00723241" w:rsidRDefault="00E91B75" w:rsidP="009D3A2F">
            <w:pPr>
              <w:pStyle w:val="Tabletext"/>
              <w:rPr>
                <w:lang w:val="en-US"/>
              </w:rPr>
            </w:pPr>
          </w:p>
        </w:tc>
        <w:tc>
          <w:tcPr>
            <w:tcW w:w="5528" w:type="dxa"/>
          </w:tcPr>
          <w:p w14:paraId="305633B9" w14:textId="77777777" w:rsidR="00E91B75" w:rsidRPr="009D3A2F" w:rsidRDefault="00E91B75" w:rsidP="009D3A2F">
            <w:pPr>
              <w:pStyle w:val="Tabletext"/>
            </w:pPr>
            <w:r w:rsidRPr="009D3A2F">
              <w:t>Sr. Ajit JILLAVENKATESA</w:t>
            </w:r>
            <w:r w:rsidRPr="009D3A2F">
              <w:br/>
              <w:t>Estados Unidos</w:t>
            </w:r>
          </w:p>
        </w:tc>
      </w:tr>
      <w:tr w:rsidR="00E91B75" w:rsidRPr="00A273CB" w14:paraId="7EF57073" w14:textId="77777777" w:rsidTr="009243A2">
        <w:tc>
          <w:tcPr>
            <w:tcW w:w="4096" w:type="dxa"/>
            <w:vMerge/>
          </w:tcPr>
          <w:p w14:paraId="22355892" w14:textId="77777777" w:rsidR="00E91B75" w:rsidRPr="009D3A2F" w:rsidRDefault="00E91B75" w:rsidP="009D3A2F">
            <w:pPr>
              <w:pStyle w:val="Tabletext"/>
            </w:pPr>
          </w:p>
        </w:tc>
        <w:tc>
          <w:tcPr>
            <w:tcW w:w="5528" w:type="dxa"/>
          </w:tcPr>
          <w:p w14:paraId="73938F82" w14:textId="77777777" w:rsidR="00E91B75" w:rsidRPr="009D3A2F" w:rsidRDefault="00E91B75" w:rsidP="009D3A2F">
            <w:pPr>
              <w:pStyle w:val="Tabletext"/>
            </w:pPr>
            <w:r w:rsidRPr="009D3A2F">
              <w:t>Sr. Jun Seob LEE, ETRI,</w:t>
            </w:r>
            <w:r w:rsidRPr="009D3A2F">
              <w:br/>
              <w:t>Corea (Rep. de)</w:t>
            </w:r>
          </w:p>
        </w:tc>
      </w:tr>
      <w:tr w:rsidR="00E91B75" w:rsidRPr="00A273CB" w14:paraId="71847CDF" w14:textId="77777777" w:rsidTr="009243A2">
        <w:tc>
          <w:tcPr>
            <w:tcW w:w="4096" w:type="dxa"/>
            <w:vMerge/>
          </w:tcPr>
          <w:p w14:paraId="28E7E04B" w14:textId="77777777" w:rsidR="00E91B75" w:rsidRPr="009D3A2F" w:rsidRDefault="00E91B75" w:rsidP="009D3A2F">
            <w:pPr>
              <w:pStyle w:val="Tabletext"/>
            </w:pPr>
          </w:p>
        </w:tc>
        <w:tc>
          <w:tcPr>
            <w:tcW w:w="5528" w:type="dxa"/>
          </w:tcPr>
          <w:p w14:paraId="6294621A" w14:textId="77777777" w:rsidR="00E91B75" w:rsidRPr="009D3A2F" w:rsidRDefault="00E91B75" w:rsidP="009D3A2F">
            <w:pPr>
              <w:pStyle w:val="Tabletext"/>
            </w:pPr>
            <w:r w:rsidRPr="009D3A2F">
              <w:t>Sr. Zhicheng QU</w:t>
            </w:r>
            <w:r w:rsidRPr="009D3A2F">
              <w:br/>
              <w:t>ZTE Corporation</w:t>
            </w:r>
          </w:p>
        </w:tc>
      </w:tr>
      <w:tr w:rsidR="00E91B75" w:rsidRPr="00A273CB" w14:paraId="59DC32E5" w14:textId="77777777" w:rsidTr="009243A2">
        <w:trPr>
          <w:trHeight w:val="293"/>
        </w:trPr>
        <w:tc>
          <w:tcPr>
            <w:tcW w:w="4096" w:type="dxa"/>
            <w:vMerge w:val="restart"/>
          </w:tcPr>
          <w:p w14:paraId="02B779C4" w14:textId="727B68BC" w:rsidR="00E91B75" w:rsidRPr="009D3A2F" w:rsidRDefault="00E91B75" w:rsidP="009D3A2F">
            <w:pPr>
              <w:pStyle w:val="Tabletext"/>
            </w:pPr>
            <w:r w:rsidRPr="009D3A2F">
              <w:t>Representantes del GANT en el Grupo de Coordinación Intersectorial (GCIS) de la</w:t>
            </w:r>
            <w:r w:rsidR="009D3A2F">
              <w:t> </w:t>
            </w:r>
            <w:r w:rsidRPr="009D3A2F">
              <w:t>UIT y sobre coordinación intersectorial</w:t>
            </w:r>
          </w:p>
        </w:tc>
        <w:tc>
          <w:tcPr>
            <w:tcW w:w="5528" w:type="dxa"/>
            <w:vMerge w:val="restart"/>
          </w:tcPr>
          <w:p w14:paraId="53C70654" w14:textId="13FD4A52" w:rsidR="00E91B75" w:rsidRPr="009D3A2F" w:rsidRDefault="00E91B75" w:rsidP="008D3491">
            <w:pPr>
              <w:pStyle w:val="enumlev1"/>
              <w:tabs>
                <w:tab w:val="clear" w:pos="794"/>
              </w:tabs>
              <w:spacing w:before="40" w:after="40"/>
              <w:ind w:left="175" w:hanging="175"/>
              <w:rPr>
                <w:sz w:val="22"/>
                <w:szCs w:val="22"/>
              </w:rPr>
            </w:pPr>
            <w:r w:rsidRPr="009D3A2F">
              <w:rPr>
                <w:sz w:val="22"/>
                <w:szCs w:val="22"/>
              </w:rPr>
              <w:t>–</w:t>
            </w:r>
            <w:r w:rsidRPr="009D3A2F">
              <w:rPr>
                <w:sz w:val="22"/>
                <w:szCs w:val="22"/>
              </w:rPr>
              <w:tab/>
              <w:t>Representantes del GANT:</w:t>
            </w:r>
            <w:r w:rsidRPr="009D3A2F">
              <w:rPr>
                <w:sz w:val="22"/>
                <w:szCs w:val="22"/>
              </w:rPr>
              <w:br/>
              <w:t>Sr. Abdulrahman ALHASSAN, Presidente del GANT</w:t>
            </w:r>
            <w:r w:rsidRPr="009D3A2F">
              <w:rPr>
                <w:sz w:val="22"/>
                <w:szCs w:val="22"/>
              </w:rPr>
              <w:br/>
              <w:t>Sr. Dominique WURGES, Presidente de la CE</w:t>
            </w:r>
            <w:r w:rsidR="009D3A2F">
              <w:rPr>
                <w:sz w:val="22"/>
                <w:szCs w:val="22"/>
              </w:rPr>
              <w:t> </w:t>
            </w:r>
            <w:r w:rsidRPr="009D3A2F">
              <w:rPr>
                <w:sz w:val="22"/>
                <w:szCs w:val="22"/>
              </w:rPr>
              <w:t>5 del UIT-T</w:t>
            </w:r>
          </w:p>
          <w:p w14:paraId="154AB237" w14:textId="15B230BB" w:rsidR="00E91B75" w:rsidRPr="009D3A2F" w:rsidRDefault="00E91B75" w:rsidP="008D3491">
            <w:pPr>
              <w:pStyle w:val="enumlev1"/>
              <w:tabs>
                <w:tab w:val="clear" w:pos="794"/>
              </w:tabs>
              <w:spacing w:before="40" w:after="40"/>
              <w:ind w:left="175" w:hanging="175"/>
              <w:rPr>
                <w:sz w:val="22"/>
                <w:szCs w:val="22"/>
              </w:rPr>
            </w:pPr>
            <w:r w:rsidRPr="009D3A2F">
              <w:rPr>
                <w:sz w:val="22"/>
                <w:szCs w:val="22"/>
              </w:rPr>
              <w:t>–</w:t>
            </w:r>
            <w:r w:rsidRPr="009D3A2F">
              <w:rPr>
                <w:sz w:val="22"/>
                <w:szCs w:val="22"/>
              </w:rPr>
              <w:tab/>
              <w:t>Accesibilidad:</w:t>
            </w:r>
            <w:r w:rsidRPr="009D3A2F">
              <w:rPr>
                <w:sz w:val="22"/>
                <w:szCs w:val="22"/>
              </w:rPr>
              <w:br/>
              <w:t>Sra. Lidia BEST, Presidente de la JCA AHF</w:t>
            </w:r>
            <w:r w:rsidRPr="009D3A2F">
              <w:rPr>
                <w:sz w:val="22"/>
                <w:szCs w:val="22"/>
              </w:rPr>
              <w:br/>
              <w:t>Sr. Avinash AGARWAL, Relator de la C1/21 del UIT</w:t>
            </w:r>
            <w:r w:rsidR="008D3491">
              <w:rPr>
                <w:sz w:val="22"/>
                <w:szCs w:val="22"/>
              </w:rPr>
              <w:noBreakHyphen/>
            </w:r>
            <w:r w:rsidRPr="009D3A2F">
              <w:rPr>
                <w:sz w:val="22"/>
                <w:szCs w:val="22"/>
              </w:rPr>
              <w:t>T</w:t>
            </w:r>
          </w:p>
          <w:p w14:paraId="6DA3AF76" w14:textId="5D16712D" w:rsidR="00E91B75" w:rsidRPr="009D3A2F" w:rsidRDefault="00E91B75" w:rsidP="008D3491">
            <w:pPr>
              <w:pStyle w:val="enumlev1"/>
              <w:tabs>
                <w:tab w:val="clear" w:pos="794"/>
              </w:tabs>
              <w:spacing w:before="40" w:after="40"/>
              <w:ind w:left="175" w:hanging="175"/>
              <w:rPr>
                <w:sz w:val="22"/>
                <w:szCs w:val="22"/>
              </w:rPr>
            </w:pPr>
            <w:r w:rsidRPr="009D3A2F">
              <w:rPr>
                <w:sz w:val="22"/>
                <w:szCs w:val="22"/>
              </w:rPr>
              <w:t>–</w:t>
            </w:r>
            <w:r w:rsidRPr="009D3A2F">
              <w:rPr>
                <w:sz w:val="22"/>
                <w:szCs w:val="22"/>
              </w:rPr>
              <w:tab/>
              <w:t>Cambio climático:</w:t>
            </w:r>
            <w:r w:rsidRPr="009D3A2F">
              <w:rPr>
                <w:sz w:val="22"/>
                <w:szCs w:val="22"/>
              </w:rPr>
              <w:br/>
              <w:t>Sr. Paolo GEMMA</w:t>
            </w:r>
            <w:r w:rsidRPr="009D3A2F">
              <w:rPr>
                <w:sz w:val="22"/>
                <w:szCs w:val="22"/>
              </w:rPr>
              <w:br/>
              <w:t>Sr. Jean-Manuel CANET</w:t>
            </w:r>
          </w:p>
          <w:p w14:paraId="3B8F26A5" w14:textId="647C1A09" w:rsidR="00E91B75" w:rsidRPr="009D3A2F" w:rsidRDefault="00E91B75" w:rsidP="008D3491">
            <w:pPr>
              <w:pStyle w:val="enumlev1"/>
              <w:tabs>
                <w:tab w:val="clear" w:pos="794"/>
              </w:tabs>
              <w:spacing w:before="40" w:after="40"/>
              <w:ind w:left="175" w:hanging="175"/>
              <w:rPr>
                <w:sz w:val="22"/>
                <w:szCs w:val="22"/>
              </w:rPr>
            </w:pPr>
            <w:r w:rsidRPr="009D3A2F">
              <w:rPr>
                <w:sz w:val="22"/>
                <w:szCs w:val="22"/>
              </w:rPr>
              <w:t>–</w:t>
            </w:r>
            <w:r w:rsidRPr="009D3A2F">
              <w:rPr>
                <w:sz w:val="22"/>
                <w:szCs w:val="22"/>
              </w:rPr>
              <w:tab/>
              <w:t>Participación a distancia:</w:t>
            </w:r>
            <w:r w:rsidRPr="009D3A2F">
              <w:rPr>
                <w:sz w:val="22"/>
                <w:szCs w:val="22"/>
              </w:rPr>
              <w:br/>
              <w:t>Sr. Philip RUSHTON</w:t>
            </w:r>
          </w:p>
          <w:p w14:paraId="7DCA6D9E" w14:textId="64F1A141" w:rsidR="00E91B75" w:rsidRPr="009D3A2F" w:rsidRDefault="00E91B75" w:rsidP="008D3491">
            <w:pPr>
              <w:pStyle w:val="enumlev1"/>
              <w:tabs>
                <w:tab w:val="clear" w:pos="794"/>
              </w:tabs>
              <w:spacing w:before="40" w:after="40"/>
              <w:ind w:left="175" w:hanging="175"/>
            </w:pPr>
            <w:r w:rsidRPr="009D3A2F">
              <w:rPr>
                <w:sz w:val="22"/>
                <w:szCs w:val="22"/>
              </w:rPr>
              <w:t>–</w:t>
            </w:r>
            <w:r w:rsidRPr="009D3A2F">
              <w:rPr>
                <w:sz w:val="22"/>
                <w:szCs w:val="22"/>
              </w:rPr>
              <w:tab/>
              <w:t>Participación de la industria:</w:t>
            </w:r>
            <w:r w:rsidRPr="009D3A2F">
              <w:rPr>
                <w:sz w:val="22"/>
                <w:szCs w:val="22"/>
              </w:rPr>
              <w:br/>
              <w:t>Sr. Scott MANSFIELD</w:t>
            </w:r>
          </w:p>
        </w:tc>
      </w:tr>
      <w:tr w:rsidR="00E91B75" w:rsidRPr="00A273CB" w14:paraId="342A876E" w14:textId="77777777" w:rsidTr="009243A2">
        <w:trPr>
          <w:trHeight w:val="333"/>
        </w:trPr>
        <w:tc>
          <w:tcPr>
            <w:tcW w:w="4096" w:type="dxa"/>
            <w:vMerge/>
          </w:tcPr>
          <w:p w14:paraId="6F9955A1" w14:textId="77777777" w:rsidR="00E91B75" w:rsidRPr="009D3A2F" w:rsidRDefault="00E91B75" w:rsidP="009D3A2F">
            <w:pPr>
              <w:pStyle w:val="Tabletext"/>
            </w:pPr>
          </w:p>
        </w:tc>
        <w:tc>
          <w:tcPr>
            <w:tcW w:w="5528" w:type="dxa"/>
            <w:vMerge/>
          </w:tcPr>
          <w:p w14:paraId="6876E48B" w14:textId="77777777" w:rsidR="00E91B75" w:rsidRPr="009D3A2F" w:rsidRDefault="00E91B75" w:rsidP="009D3A2F">
            <w:pPr>
              <w:pStyle w:val="Tabletext"/>
            </w:pPr>
          </w:p>
        </w:tc>
      </w:tr>
      <w:tr w:rsidR="00E91B75" w:rsidRPr="00A273CB" w14:paraId="65FC4511" w14:textId="77777777" w:rsidTr="009243A2">
        <w:trPr>
          <w:trHeight w:val="333"/>
        </w:trPr>
        <w:tc>
          <w:tcPr>
            <w:tcW w:w="4096" w:type="dxa"/>
            <w:vMerge/>
          </w:tcPr>
          <w:p w14:paraId="5E9A661E" w14:textId="77777777" w:rsidR="00E91B75" w:rsidRPr="009D3A2F" w:rsidRDefault="00E91B75" w:rsidP="009D3A2F">
            <w:pPr>
              <w:pStyle w:val="Tabletext"/>
            </w:pPr>
          </w:p>
        </w:tc>
        <w:tc>
          <w:tcPr>
            <w:tcW w:w="5528" w:type="dxa"/>
            <w:vMerge/>
          </w:tcPr>
          <w:p w14:paraId="644C80F6" w14:textId="77777777" w:rsidR="00E91B75" w:rsidRPr="009D3A2F" w:rsidRDefault="00E91B75" w:rsidP="009D3A2F">
            <w:pPr>
              <w:pStyle w:val="Tabletext"/>
            </w:pPr>
          </w:p>
        </w:tc>
      </w:tr>
      <w:tr w:rsidR="00E91B75" w:rsidRPr="00A273CB" w14:paraId="3E10AD26" w14:textId="77777777" w:rsidTr="009243A2">
        <w:trPr>
          <w:trHeight w:val="333"/>
        </w:trPr>
        <w:tc>
          <w:tcPr>
            <w:tcW w:w="4096" w:type="dxa"/>
            <w:vMerge/>
          </w:tcPr>
          <w:p w14:paraId="19F28601" w14:textId="77777777" w:rsidR="00E91B75" w:rsidRPr="009D3A2F" w:rsidRDefault="00E91B75" w:rsidP="009D3A2F">
            <w:pPr>
              <w:pStyle w:val="Tabletext"/>
            </w:pPr>
          </w:p>
        </w:tc>
        <w:tc>
          <w:tcPr>
            <w:tcW w:w="5528" w:type="dxa"/>
            <w:vMerge/>
          </w:tcPr>
          <w:p w14:paraId="080B8C43" w14:textId="77777777" w:rsidR="00E91B75" w:rsidRPr="009D3A2F" w:rsidRDefault="00E91B75" w:rsidP="009D3A2F">
            <w:pPr>
              <w:pStyle w:val="Tabletext"/>
            </w:pPr>
          </w:p>
        </w:tc>
      </w:tr>
      <w:tr w:rsidR="00E91B75" w:rsidRPr="00A273CB" w14:paraId="6AD758FE" w14:textId="77777777" w:rsidTr="009243A2">
        <w:tc>
          <w:tcPr>
            <w:tcW w:w="4096" w:type="dxa"/>
          </w:tcPr>
          <w:p w14:paraId="20CF573C" w14:textId="77777777" w:rsidR="00E91B75" w:rsidRPr="009D3A2F" w:rsidRDefault="00E91B75" w:rsidP="009D3A2F">
            <w:pPr>
              <w:pStyle w:val="Tabletext"/>
            </w:pPr>
            <w:r w:rsidRPr="009D3A2F">
              <w:t>Representante del GANT en la colaboración sobre sistemas de transporte inteligente (CITS)</w:t>
            </w:r>
          </w:p>
        </w:tc>
        <w:tc>
          <w:tcPr>
            <w:tcW w:w="5528" w:type="dxa"/>
          </w:tcPr>
          <w:p w14:paraId="4D5256C3" w14:textId="77777777" w:rsidR="00E91B75" w:rsidRPr="009D3A2F" w:rsidRDefault="00E91B75" w:rsidP="009D3A2F">
            <w:pPr>
              <w:pStyle w:val="Tabletext"/>
            </w:pPr>
            <w:r w:rsidRPr="009D3A2F">
              <w:t>Sr. Paul NAJARIAN</w:t>
            </w:r>
            <w:r w:rsidRPr="009D3A2F">
              <w:br/>
              <w:t>Estados Unidos</w:t>
            </w:r>
          </w:p>
        </w:tc>
      </w:tr>
      <w:tr w:rsidR="00E91B75" w:rsidRPr="00A273CB" w14:paraId="38ED6561" w14:textId="77777777" w:rsidTr="009243A2">
        <w:tc>
          <w:tcPr>
            <w:tcW w:w="4096" w:type="dxa"/>
          </w:tcPr>
          <w:p w14:paraId="627E0687" w14:textId="4A7DC60D" w:rsidR="00E91B75" w:rsidRPr="009D3A2F" w:rsidRDefault="00E91B75" w:rsidP="009D3A2F">
            <w:pPr>
              <w:pStyle w:val="Tabletext"/>
            </w:pPr>
            <w:r w:rsidRPr="009D3A2F">
              <w:t>Funcionario de enlace del UIT</w:t>
            </w:r>
            <w:r w:rsidR="009D3A2F">
              <w:noBreakHyphen/>
            </w:r>
            <w:r w:rsidRPr="009D3A2F">
              <w:t>T con el JTC</w:t>
            </w:r>
            <w:r w:rsidR="009D3A2F">
              <w:t> </w:t>
            </w:r>
            <w:r w:rsidRPr="009D3A2F">
              <w:t>1 de ISO/CEI</w:t>
            </w:r>
          </w:p>
        </w:tc>
        <w:tc>
          <w:tcPr>
            <w:tcW w:w="5528" w:type="dxa"/>
          </w:tcPr>
          <w:p w14:paraId="17CD456F" w14:textId="77777777" w:rsidR="00E91B75" w:rsidRPr="009D3A2F" w:rsidRDefault="00E91B75" w:rsidP="009D3A2F">
            <w:pPr>
              <w:pStyle w:val="Tabletext"/>
            </w:pPr>
            <w:r w:rsidRPr="009D3A2F">
              <w:t>Sr. Shigeru MIYAKE</w:t>
            </w:r>
            <w:r w:rsidRPr="009D3A2F">
              <w:br/>
              <w:t>Comité de Tecnología de las Telecomunicaciones, Japón</w:t>
            </w:r>
          </w:p>
        </w:tc>
      </w:tr>
      <w:tr w:rsidR="00E91B75" w:rsidRPr="00723241" w14:paraId="036D71C1" w14:textId="77777777" w:rsidTr="009243A2">
        <w:tc>
          <w:tcPr>
            <w:tcW w:w="4096" w:type="dxa"/>
          </w:tcPr>
          <w:p w14:paraId="0656FA9B" w14:textId="77777777" w:rsidR="00E91B75" w:rsidRPr="009D3A2F" w:rsidRDefault="00E91B75" w:rsidP="009D3A2F">
            <w:pPr>
              <w:pStyle w:val="Tabletext"/>
            </w:pPr>
            <w:r w:rsidRPr="009D3A2F">
              <w:t>Funcionario de enlace con el IETF</w:t>
            </w:r>
          </w:p>
        </w:tc>
        <w:tc>
          <w:tcPr>
            <w:tcW w:w="5528" w:type="dxa"/>
          </w:tcPr>
          <w:p w14:paraId="51D8C0E8" w14:textId="77777777" w:rsidR="00E91B75" w:rsidRPr="00723241" w:rsidRDefault="00E91B75" w:rsidP="009D3A2F">
            <w:pPr>
              <w:pStyle w:val="Tabletext"/>
              <w:rPr>
                <w:lang w:val="en-US"/>
              </w:rPr>
            </w:pPr>
            <w:r w:rsidRPr="00723241">
              <w:rPr>
                <w:lang w:val="en-US"/>
              </w:rPr>
              <w:t>Sr. Scott MANSFIELD</w:t>
            </w:r>
            <w:r w:rsidRPr="00723241">
              <w:rPr>
                <w:lang w:val="en-US"/>
              </w:rPr>
              <w:br/>
              <w:t>Ericsson Canadá</w:t>
            </w:r>
          </w:p>
        </w:tc>
      </w:tr>
    </w:tbl>
    <w:p w14:paraId="18B1BB0E" w14:textId="77777777" w:rsidR="00E91B75" w:rsidRPr="00E91B75" w:rsidRDefault="00E91B75" w:rsidP="00E91B75">
      <w:pPr>
        <w:rPr>
          <w:lang w:val="en-US"/>
        </w:rPr>
      </w:pPr>
      <w:r w:rsidRPr="00E91B75">
        <w:rPr>
          <w:lang w:val="en-US"/>
        </w:rPr>
        <w:br w:type="page"/>
      </w:r>
    </w:p>
    <w:p w14:paraId="7561B591" w14:textId="24E99001" w:rsidR="00E91B75" w:rsidRPr="00A273CB" w:rsidRDefault="00E91B75" w:rsidP="008D3491">
      <w:pPr>
        <w:pStyle w:val="AnnexNotitle"/>
        <w:rPr>
          <w:lang w:val="es-ES"/>
        </w:rPr>
      </w:pPr>
      <w:bookmarkStart w:id="90" w:name="_Toc202514437"/>
      <w:bookmarkStart w:id="91" w:name="_Toc219204726"/>
      <w:r w:rsidRPr="00A273CB">
        <w:rPr>
          <w:lang w:val="es-ES"/>
        </w:rPr>
        <w:t>Anexo D – Mandato del nuevo Grupo Mixto por Correspondencia del UIT</w:t>
      </w:r>
      <w:r w:rsidR="008D3491">
        <w:rPr>
          <w:lang w:val="es-ES"/>
        </w:rPr>
        <w:noBreakHyphen/>
      </w:r>
      <w:r w:rsidRPr="00A273CB">
        <w:rPr>
          <w:lang w:val="es-ES"/>
        </w:rPr>
        <w:t>T sobre seguridad de la IoT (JCG-IoTSec)</w:t>
      </w:r>
      <w:bookmarkEnd w:id="90"/>
      <w:bookmarkEnd w:id="91"/>
    </w:p>
    <w:p w14:paraId="407F5F55" w14:textId="77777777" w:rsidR="00E91B75" w:rsidRPr="00A273CB" w:rsidRDefault="00E91B75" w:rsidP="008D3491">
      <w:pPr>
        <w:pStyle w:val="Heading1"/>
        <w:rPr>
          <w:lang w:val="es-ES"/>
        </w:rPr>
      </w:pPr>
      <w:r w:rsidRPr="00A273CB">
        <w:rPr>
          <w:lang w:val="es-ES"/>
        </w:rPr>
        <w:t>D.1</w:t>
      </w:r>
      <w:r w:rsidRPr="00A273CB">
        <w:rPr>
          <w:lang w:val="es-ES"/>
        </w:rPr>
        <w:tab/>
        <w:t>Alcance y objetivos</w:t>
      </w:r>
    </w:p>
    <w:p w14:paraId="717909D5" w14:textId="5C2A59A8" w:rsidR="00E91B75" w:rsidRPr="00A273CB" w:rsidRDefault="00E91B75" w:rsidP="00E91B75">
      <w:pPr>
        <w:rPr>
          <w:lang w:val="es-ES"/>
        </w:rPr>
      </w:pPr>
      <w:r w:rsidRPr="00A273CB">
        <w:rPr>
          <w:lang w:val="es-ES"/>
        </w:rPr>
        <w:t>En la reunión de la AMNT-24 (Nueva Delhi, 15-24 de octubre de 2024) se aprobó la Acción</w:t>
      </w:r>
      <w:r w:rsidR="008D3491">
        <w:rPr>
          <w:lang w:val="es-ES"/>
        </w:rPr>
        <w:t> </w:t>
      </w:r>
      <w:r w:rsidRPr="00A273CB">
        <w:rPr>
          <w:lang w:val="es-ES"/>
        </w:rPr>
        <w:t>7 de la AMNT</w:t>
      </w:r>
      <w:r w:rsidR="008D3491">
        <w:rPr>
          <w:lang w:val="es-ES"/>
        </w:rPr>
        <w:noBreakHyphen/>
      </w:r>
      <w:r w:rsidRPr="00A273CB">
        <w:rPr>
          <w:lang w:val="es-ES"/>
        </w:rPr>
        <w:t>24 (Seguridad de la IoT):</w:t>
      </w:r>
    </w:p>
    <w:p w14:paraId="4B7B14EF" w14:textId="77777777" w:rsidR="00E91B75" w:rsidRPr="00A273CB" w:rsidRDefault="00E91B75" w:rsidP="00E91B75">
      <w:pPr>
        <w:ind w:left="567"/>
        <w:rPr>
          <w:lang w:val="es-ES"/>
        </w:rPr>
      </w:pPr>
      <w:r w:rsidRPr="00A273CB">
        <w:rPr>
          <w:lang w:val="es-ES"/>
        </w:rPr>
        <w:t>La AMNT-24 encarga a las Comisiones de Estudio 17 y 20 que establezcan un mecanismo conjunto de coordinación o acuerdo entre las Comisiones de Estudio para determinar una línea de demarcación sobre el tema de la seguridad de la IoT e informar al GANT.</w:t>
      </w:r>
    </w:p>
    <w:p w14:paraId="4BDEE5AC" w14:textId="77777777" w:rsidR="00E91B75" w:rsidRPr="00A273CB" w:rsidRDefault="00E91B75" w:rsidP="00E91B75">
      <w:pPr>
        <w:rPr>
          <w:lang w:val="es-ES"/>
        </w:rPr>
      </w:pPr>
      <w:r w:rsidRPr="00A273CB">
        <w:rPr>
          <w:lang w:val="es-ES"/>
        </w:rPr>
        <w:t>El Grupo Mixto por Correspondencia sobre Seguridad de la Internet de las cosas (JCG-IoTSec) deliberará sobre el tema de la seguridad de la Internet de las cosas (IoT), a fin de aplicar la medida adoptada por la AMNT-24. En particular, sus deliberaciones girarán en torno a:</w:t>
      </w:r>
    </w:p>
    <w:p w14:paraId="411DD0F3" w14:textId="522481E1" w:rsidR="00E91B75" w:rsidRPr="00A273CB" w:rsidRDefault="008D3491" w:rsidP="008D3491">
      <w:pPr>
        <w:pStyle w:val="enumlev1"/>
        <w:rPr>
          <w:lang w:val="es-ES"/>
        </w:rPr>
      </w:pPr>
      <w:r w:rsidRPr="008D3491">
        <w:rPr>
          <w:lang w:val="es-ES"/>
        </w:rPr>
        <w:t>–</w:t>
      </w:r>
      <w:r>
        <w:rPr>
          <w:lang w:val="es-ES"/>
        </w:rPr>
        <w:tab/>
      </w:r>
      <w:r w:rsidR="00E91B75" w:rsidRPr="00A273CB">
        <w:rPr>
          <w:lang w:val="es-ES"/>
        </w:rPr>
        <w:t>el examen y el análisis del alcance actual de las actividades relacionadas con la seguridad de la IoT en la CE 17 y la CE 20</w:t>
      </w:r>
      <w:r w:rsidR="00A84062">
        <w:rPr>
          <w:lang w:val="es-ES"/>
        </w:rPr>
        <w:t>;</w:t>
      </w:r>
    </w:p>
    <w:p w14:paraId="2FE5CF79" w14:textId="5C4FD141" w:rsidR="00E91B75" w:rsidRPr="00A273CB" w:rsidRDefault="008D3491" w:rsidP="008D3491">
      <w:pPr>
        <w:pStyle w:val="enumlev1"/>
        <w:rPr>
          <w:lang w:val="es-ES"/>
        </w:rPr>
      </w:pPr>
      <w:r w:rsidRPr="008D3491">
        <w:rPr>
          <w:lang w:val="es-ES"/>
        </w:rPr>
        <w:t>–</w:t>
      </w:r>
      <w:r>
        <w:rPr>
          <w:lang w:val="es-ES"/>
        </w:rPr>
        <w:tab/>
      </w:r>
      <w:r w:rsidR="00E91B75" w:rsidRPr="00A273CB">
        <w:rPr>
          <w:lang w:val="es-ES"/>
        </w:rPr>
        <w:t>la detección de duplicidades, sinergias y posibles lagunas en el marco de las actividades de normalización relacionadas con la seguridad de la IoT;</w:t>
      </w:r>
    </w:p>
    <w:p w14:paraId="1E551C97" w14:textId="35B6CD6A" w:rsidR="00E91B75" w:rsidRPr="00A273CB" w:rsidRDefault="008D3491" w:rsidP="008D3491">
      <w:pPr>
        <w:pStyle w:val="enumlev1"/>
        <w:rPr>
          <w:lang w:val="es-ES"/>
        </w:rPr>
      </w:pPr>
      <w:r w:rsidRPr="008D3491">
        <w:rPr>
          <w:lang w:val="es-ES"/>
        </w:rPr>
        <w:t>–</w:t>
      </w:r>
      <w:r>
        <w:rPr>
          <w:lang w:val="es-ES"/>
        </w:rPr>
        <w:tab/>
      </w:r>
      <w:r w:rsidR="00E91B75" w:rsidRPr="00A273CB">
        <w:rPr>
          <w:lang w:val="es-ES"/>
        </w:rPr>
        <w:t>la definición de una línea de demarcación entre las responsabilidades de la CE</w:t>
      </w:r>
      <w:r w:rsidR="00A84062">
        <w:rPr>
          <w:lang w:val="es-ES"/>
        </w:rPr>
        <w:t> </w:t>
      </w:r>
      <w:r w:rsidR="00E91B75" w:rsidRPr="00A273CB">
        <w:rPr>
          <w:lang w:val="es-ES"/>
        </w:rPr>
        <w:t>17 y la CE</w:t>
      </w:r>
      <w:r w:rsidR="00A84062">
        <w:rPr>
          <w:lang w:val="es-ES"/>
        </w:rPr>
        <w:t> </w:t>
      </w:r>
      <w:r w:rsidR="00E91B75" w:rsidRPr="00A273CB">
        <w:rPr>
          <w:lang w:val="es-ES"/>
        </w:rPr>
        <w:t>20 en lo que respeta a la seguridad de la IoT; y</w:t>
      </w:r>
    </w:p>
    <w:p w14:paraId="42369935" w14:textId="7BD1EF25" w:rsidR="00E91B75" w:rsidRPr="00A273CB" w:rsidRDefault="008D3491" w:rsidP="008D3491">
      <w:pPr>
        <w:pStyle w:val="enumlev1"/>
        <w:rPr>
          <w:lang w:val="es-ES"/>
        </w:rPr>
      </w:pPr>
      <w:r w:rsidRPr="008D3491">
        <w:rPr>
          <w:lang w:val="es-ES"/>
        </w:rPr>
        <w:t>–</w:t>
      </w:r>
      <w:r>
        <w:rPr>
          <w:lang w:val="es-ES"/>
        </w:rPr>
        <w:tab/>
      </w:r>
      <w:r w:rsidR="00E91B75" w:rsidRPr="00A273CB">
        <w:rPr>
          <w:lang w:val="es-ES"/>
        </w:rPr>
        <w:t>la elaboración de propuestas sobre mecanismos de coordinación y disposiciones de trabajo al GANT, en su caso.</w:t>
      </w:r>
    </w:p>
    <w:p w14:paraId="43A0639D" w14:textId="77777777" w:rsidR="00E91B75" w:rsidRPr="00A273CB" w:rsidRDefault="00E91B75" w:rsidP="00E91B75">
      <w:pPr>
        <w:rPr>
          <w:lang w:val="es-ES"/>
        </w:rPr>
      </w:pPr>
      <w:r w:rsidRPr="00A273CB">
        <w:rPr>
          <w:lang w:val="es-ES"/>
        </w:rPr>
        <w:t>Su objetivo es ayudar a los Presidentes de las Comisiones de Estudio 17 y 20 a elaborar un informe dirigido al GANT sobre la línea de demarcación de la seguridad de la IoT.</w:t>
      </w:r>
    </w:p>
    <w:p w14:paraId="7B1A644F" w14:textId="77777777" w:rsidR="00E91B75" w:rsidRPr="00A273CB" w:rsidRDefault="00E91B75" w:rsidP="00A84062">
      <w:pPr>
        <w:pStyle w:val="Heading1"/>
        <w:rPr>
          <w:lang w:val="es-ES"/>
        </w:rPr>
      </w:pPr>
      <w:r w:rsidRPr="00A273CB">
        <w:rPr>
          <w:lang w:val="es-ES"/>
        </w:rPr>
        <w:t>D.2</w:t>
      </w:r>
      <w:r w:rsidRPr="00A273CB">
        <w:rPr>
          <w:lang w:val="es-ES"/>
        </w:rPr>
        <w:tab/>
        <w:t>Métodos de trabajo</w:t>
      </w:r>
    </w:p>
    <w:p w14:paraId="3E872894" w14:textId="30580B54" w:rsidR="00E91B75" w:rsidRPr="00A273CB" w:rsidRDefault="00A84062" w:rsidP="00A84062">
      <w:pPr>
        <w:pStyle w:val="enumlev1"/>
        <w:rPr>
          <w:lang w:val="es-ES"/>
        </w:rPr>
      </w:pPr>
      <w:r w:rsidRPr="008D3491">
        <w:rPr>
          <w:lang w:val="es-ES"/>
        </w:rPr>
        <w:t>–</w:t>
      </w:r>
      <w:r>
        <w:rPr>
          <w:lang w:val="es-ES"/>
        </w:rPr>
        <w:tab/>
      </w:r>
      <w:r w:rsidR="00E91B75" w:rsidRPr="00A273CB">
        <w:rPr>
          <w:lang w:val="es-ES"/>
        </w:rPr>
        <w:t>La entidad matriz del JCG-IoTSec es el GANT.</w:t>
      </w:r>
    </w:p>
    <w:p w14:paraId="622C9599" w14:textId="7A38908C" w:rsidR="00E91B75" w:rsidRPr="00A273CB" w:rsidRDefault="00A84062" w:rsidP="00A84062">
      <w:pPr>
        <w:pStyle w:val="enumlev1"/>
        <w:rPr>
          <w:lang w:val="es-ES"/>
        </w:rPr>
      </w:pPr>
      <w:r w:rsidRPr="008D3491">
        <w:rPr>
          <w:lang w:val="es-ES"/>
        </w:rPr>
        <w:t>–</w:t>
      </w:r>
      <w:r>
        <w:rPr>
          <w:lang w:val="es-ES"/>
        </w:rPr>
        <w:tab/>
      </w:r>
      <w:r w:rsidR="00E91B75" w:rsidRPr="00A273CB">
        <w:rPr>
          <w:lang w:val="es-ES"/>
        </w:rPr>
        <w:t>El JCG-IoTSec está abierto a las organizaciones que participan en la CE 17 y la CE</w:t>
      </w:r>
      <w:r>
        <w:rPr>
          <w:lang w:val="es-ES"/>
        </w:rPr>
        <w:t> </w:t>
      </w:r>
      <w:r w:rsidR="00E91B75" w:rsidRPr="00A273CB">
        <w:rPr>
          <w:lang w:val="es-ES"/>
        </w:rPr>
        <w:t>20 del</w:t>
      </w:r>
      <w:r>
        <w:rPr>
          <w:lang w:val="es-ES"/>
        </w:rPr>
        <w:t> </w:t>
      </w:r>
      <w:r w:rsidR="00E91B75" w:rsidRPr="00A273CB">
        <w:rPr>
          <w:lang w:val="es-ES"/>
        </w:rPr>
        <w:t>UIT</w:t>
      </w:r>
      <w:r>
        <w:rPr>
          <w:lang w:val="es-ES"/>
        </w:rPr>
        <w:noBreakHyphen/>
      </w:r>
      <w:r w:rsidR="00E91B75" w:rsidRPr="00A273CB">
        <w:rPr>
          <w:lang w:val="es-ES"/>
        </w:rPr>
        <w:t>T.</w:t>
      </w:r>
    </w:p>
    <w:p w14:paraId="6373F4A2" w14:textId="54C3DF4C" w:rsidR="00E91B75" w:rsidRPr="00A273CB" w:rsidRDefault="00A84062" w:rsidP="00A84062">
      <w:pPr>
        <w:pStyle w:val="enumlev1"/>
        <w:rPr>
          <w:lang w:val="es-ES"/>
        </w:rPr>
      </w:pPr>
      <w:r w:rsidRPr="008D3491">
        <w:rPr>
          <w:lang w:val="es-ES"/>
        </w:rPr>
        <w:t>–</w:t>
      </w:r>
      <w:r>
        <w:rPr>
          <w:lang w:val="es-ES"/>
        </w:rPr>
        <w:tab/>
      </w:r>
      <w:r w:rsidR="00E91B75" w:rsidRPr="00A273CB">
        <w:rPr>
          <w:lang w:val="es-ES"/>
        </w:rPr>
        <w:t>Se elaborará un informe sobre los resultados de las actividades del JCG-IoTSec un mes antes de cada reunión de las Comisiones de Estudio 17 y 20, respectivamente.</w:t>
      </w:r>
    </w:p>
    <w:p w14:paraId="727CD3D3" w14:textId="392EE463" w:rsidR="00E91B75" w:rsidRPr="00A273CB" w:rsidRDefault="00A84062" w:rsidP="00A84062">
      <w:pPr>
        <w:pStyle w:val="enumlev1"/>
        <w:rPr>
          <w:lang w:val="es-ES"/>
        </w:rPr>
      </w:pPr>
      <w:r w:rsidRPr="008D3491">
        <w:rPr>
          <w:lang w:val="es-ES"/>
        </w:rPr>
        <w:t>–</w:t>
      </w:r>
      <w:r>
        <w:rPr>
          <w:lang w:val="es-ES"/>
        </w:rPr>
        <w:tab/>
      </w:r>
      <w:r w:rsidR="00E91B75" w:rsidRPr="00A273CB">
        <w:rPr>
          <w:lang w:val="es-ES"/>
        </w:rPr>
        <w:t>Aunque el JCG-IoTSec llevará a cabo su labor principalmente a través de una lista de correo específica (</w:t>
      </w:r>
      <w:hyperlink r:id="rId132" w:history="1">
        <w:r w:rsidR="00E91B75" w:rsidRPr="00A273CB">
          <w:rPr>
            <w:rStyle w:val="Hyperlink"/>
            <w:lang w:val="es-ES"/>
          </w:rPr>
          <w:t>jcgiotsec@lists.itu.int</w:t>
        </w:r>
      </w:hyperlink>
      <w:r w:rsidR="00E91B75" w:rsidRPr="00A273CB">
        <w:rPr>
          <w:lang w:val="es-ES"/>
        </w:rPr>
        <w:t>), también podrá celebrar reuniones virtuales según se acuerde. Estas reuniones virtuales se organizarán utilizando herramientas de reunión compatibles con la TSB.</w:t>
      </w:r>
      <w:hyperlink r:id="rId133" w:history="1"/>
    </w:p>
    <w:p w14:paraId="39D731D9" w14:textId="328ADDB8" w:rsidR="00E91B75" w:rsidRPr="00A273CB" w:rsidRDefault="00A84062" w:rsidP="00A84062">
      <w:pPr>
        <w:pStyle w:val="enumlev1"/>
        <w:rPr>
          <w:lang w:val="es-ES"/>
        </w:rPr>
      </w:pPr>
      <w:r w:rsidRPr="008D3491">
        <w:rPr>
          <w:lang w:val="es-ES"/>
        </w:rPr>
        <w:t>–</w:t>
      </w:r>
      <w:r>
        <w:rPr>
          <w:lang w:val="es-ES"/>
        </w:rPr>
        <w:tab/>
      </w:r>
      <w:r w:rsidR="00E91B75" w:rsidRPr="00A273CB">
        <w:rPr>
          <w:lang w:val="es-ES"/>
        </w:rPr>
        <w:t>Los anuncios de las reuniones, incluido el proyecto de orden del día, se distribuirán por correo electrónico con al menos una semana de antelación.</w:t>
      </w:r>
    </w:p>
    <w:p w14:paraId="0FA036C4" w14:textId="6833AC68" w:rsidR="00E91B75" w:rsidRPr="00A273CB" w:rsidRDefault="00A84062" w:rsidP="00A84062">
      <w:pPr>
        <w:pStyle w:val="enumlev1"/>
        <w:rPr>
          <w:lang w:val="es-ES"/>
        </w:rPr>
      </w:pPr>
      <w:r w:rsidRPr="008D3491">
        <w:rPr>
          <w:lang w:val="es-ES"/>
        </w:rPr>
        <w:t>–</w:t>
      </w:r>
      <w:r>
        <w:rPr>
          <w:lang w:val="es-ES"/>
        </w:rPr>
        <w:tab/>
      </w:r>
      <w:r w:rsidR="00E91B75" w:rsidRPr="00A273CB">
        <w:rPr>
          <w:lang w:val="es-ES"/>
        </w:rPr>
        <w:t>Los coorganizadores del JCG-IoTSec son el Sr. Bret Jordan, Presidente del GT 2/17, y el Sr.</w:t>
      </w:r>
      <w:r>
        <w:rPr>
          <w:lang w:val="es-ES"/>
        </w:rPr>
        <w:t> </w:t>
      </w:r>
      <w:r w:rsidR="00E91B75" w:rsidRPr="00A273CB">
        <w:rPr>
          <w:lang w:val="es-ES"/>
        </w:rPr>
        <w:t>Ramy Ahmed Fathy, Presidente del GT 3/20, designados por la Comisión de Estudio</w:t>
      </w:r>
      <w:r>
        <w:rPr>
          <w:lang w:val="es-ES"/>
        </w:rPr>
        <w:t> </w:t>
      </w:r>
      <w:r w:rsidR="00E91B75" w:rsidRPr="00A273CB">
        <w:rPr>
          <w:lang w:val="es-ES"/>
        </w:rPr>
        <w:t>17 y la Comisión de Estudio 20, respectivamente.</w:t>
      </w:r>
    </w:p>
    <w:p w14:paraId="1061A405" w14:textId="5E4B486C" w:rsidR="00E91B75" w:rsidRPr="00A273CB" w:rsidRDefault="00A84062" w:rsidP="00A84062">
      <w:pPr>
        <w:pStyle w:val="enumlev1"/>
        <w:rPr>
          <w:lang w:val="es-ES"/>
        </w:rPr>
      </w:pPr>
      <w:r w:rsidRPr="008D3491">
        <w:rPr>
          <w:lang w:val="es-ES"/>
        </w:rPr>
        <w:t>–</w:t>
      </w:r>
      <w:r>
        <w:rPr>
          <w:lang w:val="es-ES"/>
        </w:rPr>
        <w:tab/>
      </w:r>
      <w:r w:rsidR="00E91B75" w:rsidRPr="00A273CB">
        <w:rPr>
          <w:lang w:val="es-ES"/>
        </w:rPr>
        <w:t>El JCG-IoTSec podrá proponer proyectos de revisión de su mandato, según sea necesario, para garantizar su pertinencia y su capacidad de respuesta a unas prioridades dinámicas.</w:t>
      </w:r>
    </w:p>
    <w:p w14:paraId="0CDE0ABE" w14:textId="18488759" w:rsidR="00E91B75" w:rsidRPr="00A273CB" w:rsidRDefault="00A84062" w:rsidP="00A84062">
      <w:pPr>
        <w:pStyle w:val="enumlev1"/>
        <w:rPr>
          <w:lang w:val="es-ES"/>
        </w:rPr>
      </w:pPr>
      <w:r w:rsidRPr="008D3491">
        <w:rPr>
          <w:lang w:val="es-ES"/>
        </w:rPr>
        <w:t>–</w:t>
      </w:r>
      <w:r>
        <w:rPr>
          <w:lang w:val="es-ES"/>
        </w:rPr>
        <w:tab/>
      </w:r>
      <w:r w:rsidR="00E91B75" w:rsidRPr="00A273CB">
        <w:rPr>
          <w:lang w:val="es-ES"/>
        </w:rPr>
        <w:t>El JCG-IoTSec permanecerá activo hasta que el GANT alcance un acuerdo.</w:t>
      </w:r>
    </w:p>
    <w:p w14:paraId="3D4ED3F8" w14:textId="0AC6494B" w:rsidR="00E91B75" w:rsidRPr="00A273CB" w:rsidRDefault="00A84062" w:rsidP="00A84062">
      <w:pPr>
        <w:pStyle w:val="enumlev1"/>
        <w:rPr>
          <w:lang w:val="es-ES"/>
        </w:rPr>
      </w:pPr>
      <w:bookmarkStart w:id="92" w:name="_Hlk188452165"/>
      <w:r w:rsidRPr="008D3491">
        <w:rPr>
          <w:lang w:val="es-ES"/>
        </w:rPr>
        <w:t>–</w:t>
      </w:r>
      <w:r>
        <w:rPr>
          <w:lang w:val="es-ES"/>
        </w:rPr>
        <w:tab/>
      </w:r>
      <w:r w:rsidR="00E91B75" w:rsidRPr="00A273CB">
        <w:rPr>
          <w:lang w:val="es-ES"/>
        </w:rPr>
        <w:t>El JCG-IoTSec rendirá cuentas a las Comisiones de Estudio competentes y al GANT hasta que concluya su labor.</w:t>
      </w:r>
      <w:bookmarkEnd w:id="92"/>
    </w:p>
    <w:p w14:paraId="1426ACBC" w14:textId="27655257" w:rsidR="00E91B75" w:rsidRPr="00A273CB" w:rsidRDefault="00A84062" w:rsidP="00A84062">
      <w:pPr>
        <w:pStyle w:val="enumlev1"/>
        <w:rPr>
          <w:lang w:val="es-ES"/>
        </w:rPr>
      </w:pPr>
      <w:r w:rsidRPr="008D3491">
        <w:rPr>
          <w:lang w:val="es-ES"/>
        </w:rPr>
        <w:t>–</w:t>
      </w:r>
      <w:r>
        <w:rPr>
          <w:lang w:val="es-ES"/>
        </w:rPr>
        <w:tab/>
      </w:r>
      <w:r w:rsidR="00E91B75" w:rsidRPr="00A273CB">
        <w:rPr>
          <w:lang w:val="es-ES"/>
        </w:rPr>
        <w:t>El GANT podrá ampliar las actividades del JCG-IoTSec, basándose en las contribuciones de las Comisiones de Estudio competentes.</w:t>
      </w:r>
      <w:r w:rsidR="00E91B75" w:rsidRPr="00A273CB">
        <w:rPr>
          <w:lang w:val="es-ES"/>
        </w:rPr>
        <w:br w:type="page"/>
      </w:r>
    </w:p>
    <w:p w14:paraId="2ABD6165" w14:textId="333293CD" w:rsidR="00E91B75" w:rsidRPr="00A273CB" w:rsidRDefault="00E91B75" w:rsidP="00A84062">
      <w:pPr>
        <w:pStyle w:val="AnnexNotitle"/>
        <w:rPr>
          <w:lang w:val="es-ES"/>
        </w:rPr>
      </w:pPr>
      <w:bookmarkStart w:id="93" w:name="_Toc202514438"/>
      <w:bookmarkStart w:id="94" w:name="_Toc219204727"/>
      <w:r w:rsidRPr="00A273CB">
        <w:rPr>
          <w:lang w:val="es-ES"/>
        </w:rPr>
        <w:t>Anexo E</w:t>
      </w:r>
      <w:r w:rsidRPr="00A273CB">
        <w:rPr>
          <w:lang w:val="es-ES"/>
        </w:rPr>
        <w:br/>
        <w:t>Mandato del nuevo Grupo Mixto por Correspondencia del UIT-T</w:t>
      </w:r>
      <w:r w:rsidR="00A84062">
        <w:rPr>
          <w:lang w:val="es-ES"/>
        </w:rPr>
        <w:br/>
      </w:r>
      <w:r w:rsidRPr="00A273CB">
        <w:rPr>
          <w:lang w:val="es-ES"/>
        </w:rPr>
        <w:t>sobre confianza (JCG-Trust)</w:t>
      </w:r>
      <w:bookmarkEnd w:id="93"/>
      <w:bookmarkEnd w:id="94"/>
    </w:p>
    <w:p w14:paraId="3E4E22E7" w14:textId="77777777" w:rsidR="00E91B75" w:rsidRPr="00A273CB" w:rsidRDefault="00E91B75" w:rsidP="00A84062">
      <w:pPr>
        <w:pStyle w:val="Heading1"/>
        <w:rPr>
          <w:lang w:val="es-ES"/>
        </w:rPr>
      </w:pPr>
      <w:r w:rsidRPr="00A273CB">
        <w:rPr>
          <w:lang w:val="es-ES"/>
        </w:rPr>
        <w:t>E.1</w:t>
      </w:r>
      <w:r w:rsidRPr="00A273CB">
        <w:rPr>
          <w:lang w:val="es-ES"/>
        </w:rPr>
        <w:tab/>
        <w:t>Alcance y objetivos</w:t>
      </w:r>
    </w:p>
    <w:p w14:paraId="569DCF22" w14:textId="0AC84629" w:rsidR="00E91B75" w:rsidRPr="00A273CB" w:rsidRDefault="00E91B75" w:rsidP="00E91B75">
      <w:pPr>
        <w:rPr>
          <w:lang w:val="es-ES"/>
        </w:rPr>
      </w:pPr>
      <w:r w:rsidRPr="00A273CB">
        <w:rPr>
          <w:lang w:val="es-ES"/>
        </w:rPr>
        <w:t>En octubre de 2024, la AMNT-24 aprobó la siguiente Acción 8 (Confianza) de la AMNT</w:t>
      </w:r>
      <w:r w:rsidR="002C5041">
        <w:rPr>
          <w:lang w:val="es-ES"/>
        </w:rPr>
        <w:noBreakHyphen/>
      </w:r>
      <w:r w:rsidRPr="00A273CB">
        <w:rPr>
          <w:lang w:val="es-ES"/>
        </w:rPr>
        <w:t>24:</w:t>
      </w:r>
    </w:p>
    <w:p w14:paraId="7F2035AC" w14:textId="77777777" w:rsidR="00E91B75" w:rsidRPr="00A273CB" w:rsidRDefault="00E91B75" w:rsidP="00E91B75">
      <w:pPr>
        <w:ind w:left="567"/>
        <w:rPr>
          <w:lang w:val="es-ES"/>
        </w:rPr>
      </w:pPr>
      <w:r w:rsidRPr="00A273CB">
        <w:rPr>
          <w:lang w:val="es-ES"/>
        </w:rPr>
        <w:t>La AMNT-24 encarga a las Comisiones de Estudio del UIT-T, entre ellas las Comisiones de Estudio 13, 17 y 20, que establezcan un mecanismo de coordinación entre las Comisiones de Estudio para deliberar sobre el tema de la "confianza" (incluida la información fiable) y la "fiabilidad", e informar al GANT.</w:t>
      </w:r>
    </w:p>
    <w:p w14:paraId="11B7FE06" w14:textId="77777777" w:rsidR="00E91B75" w:rsidRPr="00A273CB" w:rsidRDefault="00E91B75" w:rsidP="00E91B75">
      <w:pPr>
        <w:rPr>
          <w:lang w:val="es-ES"/>
        </w:rPr>
      </w:pPr>
      <w:r w:rsidRPr="00A273CB">
        <w:rPr>
          <w:lang w:val="es-ES"/>
        </w:rPr>
        <w:t>El Grupo Mixto por Correspondencia sobre confianza (JCG-Trust) deliberará sobre el tema de la "confianza" (incluida la información fiable) y la "fiabilidad", para llevar a cabo las medidas solicitadas por la AMNT-24. En particular, sus deliberaciones girarán en torno a:</w:t>
      </w:r>
    </w:p>
    <w:p w14:paraId="5A98ED71" w14:textId="49DE3605" w:rsidR="00E91B75" w:rsidRPr="00A273CB" w:rsidRDefault="002C5041" w:rsidP="002C5041">
      <w:pPr>
        <w:pStyle w:val="enumlev1"/>
        <w:rPr>
          <w:lang w:val="es-ES"/>
        </w:rPr>
      </w:pPr>
      <w:r w:rsidRPr="008D3491">
        <w:rPr>
          <w:lang w:val="es-ES"/>
        </w:rPr>
        <w:t>–</w:t>
      </w:r>
      <w:r>
        <w:rPr>
          <w:lang w:val="es-ES"/>
        </w:rPr>
        <w:tab/>
      </w:r>
      <w:r w:rsidR="00E91B75" w:rsidRPr="00A273CB">
        <w:rPr>
          <w:lang w:val="es-ES"/>
        </w:rPr>
        <w:t>la discusión del concepto de confianza en el contexto de las telecomunicaciones y las TIC</w:t>
      </w:r>
      <w:r>
        <w:rPr>
          <w:lang w:val="es-ES"/>
        </w:rPr>
        <w:t>;</w:t>
      </w:r>
    </w:p>
    <w:p w14:paraId="37D9E9E8" w14:textId="3404891D" w:rsidR="00E91B75" w:rsidRPr="00A273CB" w:rsidRDefault="002C5041" w:rsidP="002C5041">
      <w:pPr>
        <w:pStyle w:val="enumlev1"/>
        <w:rPr>
          <w:lang w:val="es-ES"/>
        </w:rPr>
      </w:pPr>
      <w:r w:rsidRPr="008D3491">
        <w:rPr>
          <w:lang w:val="es-ES"/>
        </w:rPr>
        <w:t>–</w:t>
      </w:r>
      <w:r>
        <w:rPr>
          <w:lang w:val="es-ES"/>
        </w:rPr>
        <w:tab/>
      </w:r>
      <w:r w:rsidR="00E91B75" w:rsidRPr="00A273CB">
        <w:rPr>
          <w:lang w:val="es-ES"/>
        </w:rPr>
        <w:t>la revisión de las normas y marcos existentes relacionados con la confianza y la fiabilidad</w:t>
      </w:r>
      <w:r>
        <w:rPr>
          <w:lang w:val="es-ES"/>
        </w:rPr>
        <w:t>;</w:t>
      </w:r>
    </w:p>
    <w:p w14:paraId="3DEF4BAA" w14:textId="25960797" w:rsidR="00E91B75" w:rsidRPr="00A273CB" w:rsidRDefault="002C5041" w:rsidP="002C5041">
      <w:pPr>
        <w:pStyle w:val="enumlev1"/>
        <w:rPr>
          <w:lang w:val="es-ES"/>
        </w:rPr>
      </w:pPr>
      <w:r w:rsidRPr="008D3491">
        <w:rPr>
          <w:lang w:val="es-ES"/>
        </w:rPr>
        <w:t>–</w:t>
      </w:r>
      <w:r>
        <w:rPr>
          <w:lang w:val="es-ES"/>
        </w:rPr>
        <w:tab/>
      </w:r>
      <w:r w:rsidR="00E91B75" w:rsidRPr="00A273CB">
        <w:rPr>
          <w:lang w:val="es-ES"/>
        </w:rPr>
        <w:t>la identificación los componentes clave de un marco de confianza integral, que abarque el ámbito de competencia de la CE 13, la CE 17 y la CE 20</w:t>
      </w:r>
      <w:r>
        <w:rPr>
          <w:lang w:val="es-ES"/>
        </w:rPr>
        <w:t>;</w:t>
      </w:r>
    </w:p>
    <w:p w14:paraId="20367F31" w14:textId="3D2BAD14" w:rsidR="00E91B75" w:rsidRPr="00A273CB" w:rsidRDefault="002C5041" w:rsidP="002C5041">
      <w:pPr>
        <w:pStyle w:val="enumlev1"/>
        <w:rPr>
          <w:lang w:val="es-ES"/>
        </w:rPr>
      </w:pPr>
      <w:r w:rsidRPr="008D3491">
        <w:rPr>
          <w:lang w:val="es-ES"/>
        </w:rPr>
        <w:t>–</w:t>
      </w:r>
      <w:r>
        <w:rPr>
          <w:lang w:val="es-ES"/>
        </w:rPr>
        <w:tab/>
      </w:r>
      <w:r w:rsidR="00E91B75" w:rsidRPr="00A273CB">
        <w:rPr>
          <w:lang w:val="es-ES"/>
        </w:rPr>
        <w:t>la construcción de las bases de una definición de confianza adecuada para las organizaciones de normalización (SDO)</w:t>
      </w:r>
      <w:r>
        <w:rPr>
          <w:lang w:val="es-ES"/>
        </w:rPr>
        <w:t>;</w:t>
      </w:r>
    </w:p>
    <w:p w14:paraId="65BA4ABF" w14:textId="293D5943" w:rsidR="00E91B75" w:rsidRPr="00A273CB" w:rsidRDefault="002C5041" w:rsidP="002C5041">
      <w:pPr>
        <w:pStyle w:val="enumlev1"/>
        <w:rPr>
          <w:lang w:val="es-ES"/>
        </w:rPr>
      </w:pPr>
      <w:r w:rsidRPr="008D3491">
        <w:rPr>
          <w:lang w:val="es-ES"/>
        </w:rPr>
        <w:t>–</w:t>
      </w:r>
      <w:r>
        <w:rPr>
          <w:lang w:val="es-ES"/>
        </w:rPr>
        <w:tab/>
      </w:r>
      <w:r w:rsidR="00E91B75" w:rsidRPr="00A273CB">
        <w:rPr>
          <w:lang w:val="es-ES"/>
        </w:rPr>
        <w:t>la elaboración de directrices sobre el alcance y la función de cada CE en la futura normalización relacionada con la confianza basada en el ámbito de competencia de la CE.</w:t>
      </w:r>
    </w:p>
    <w:p w14:paraId="36D27A52" w14:textId="77777777" w:rsidR="00E91B75" w:rsidRPr="00A273CB" w:rsidRDefault="00E91B75" w:rsidP="00E91B75">
      <w:pPr>
        <w:rPr>
          <w:rFonts w:eastAsia="SimSun"/>
          <w:lang w:val="es-ES"/>
        </w:rPr>
      </w:pPr>
      <w:r w:rsidRPr="00A273CB">
        <w:rPr>
          <w:lang w:val="es-ES"/>
        </w:rPr>
        <w:t>El objetivo es ayudar a los Presidentes de las Comisiones de Estudio asociadas a preparar un informe para el GANT sobre el tema de la confianza.</w:t>
      </w:r>
    </w:p>
    <w:p w14:paraId="43AB7C12" w14:textId="77777777" w:rsidR="00E91B75" w:rsidRPr="00A273CB" w:rsidRDefault="00E91B75" w:rsidP="002C5041">
      <w:pPr>
        <w:pStyle w:val="Heading1"/>
        <w:rPr>
          <w:lang w:val="es-ES"/>
        </w:rPr>
      </w:pPr>
      <w:r w:rsidRPr="00A273CB">
        <w:rPr>
          <w:lang w:val="es-ES"/>
        </w:rPr>
        <w:t>E.2</w:t>
      </w:r>
      <w:r w:rsidRPr="00A273CB">
        <w:rPr>
          <w:lang w:val="es-ES"/>
        </w:rPr>
        <w:tab/>
        <w:t>Métodos de trabajo</w:t>
      </w:r>
    </w:p>
    <w:p w14:paraId="24C3A80A" w14:textId="24881C6E" w:rsidR="00E91B75" w:rsidRPr="00A273CB" w:rsidRDefault="00615DC6" w:rsidP="00615DC6">
      <w:pPr>
        <w:pStyle w:val="enumlev1"/>
        <w:rPr>
          <w:lang w:val="es-ES"/>
        </w:rPr>
      </w:pPr>
      <w:r w:rsidRPr="008D3491">
        <w:rPr>
          <w:lang w:val="es-ES"/>
        </w:rPr>
        <w:t>–</w:t>
      </w:r>
      <w:r>
        <w:rPr>
          <w:lang w:val="es-ES"/>
        </w:rPr>
        <w:tab/>
      </w:r>
      <w:r w:rsidR="00E91B75" w:rsidRPr="00A273CB">
        <w:rPr>
          <w:lang w:val="es-ES"/>
        </w:rPr>
        <w:t>La entidad matriz del JCG-Trust es el GANT.</w:t>
      </w:r>
    </w:p>
    <w:p w14:paraId="011257E3" w14:textId="1A410B39" w:rsidR="00E91B75" w:rsidRPr="00A273CB" w:rsidRDefault="00615DC6" w:rsidP="00615DC6">
      <w:pPr>
        <w:pStyle w:val="enumlev1"/>
        <w:rPr>
          <w:lang w:val="es-ES"/>
        </w:rPr>
      </w:pPr>
      <w:r w:rsidRPr="008D3491">
        <w:rPr>
          <w:lang w:val="es-ES"/>
        </w:rPr>
        <w:t>–</w:t>
      </w:r>
      <w:r>
        <w:rPr>
          <w:lang w:val="es-ES"/>
        </w:rPr>
        <w:tab/>
      </w:r>
      <w:r w:rsidR="00E91B75" w:rsidRPr="00A273CB">
        <w:rPr>
          <w:lang w:val="es-ES"/>
        </w:rPr>
        <w:t>La participación en JCG-Trust está abierta a las organizaciones que participan en las CE</w:t>
      </w:r>
      <w:r>
        <w:rPr>
          <w:lang w:val="es-ES"/>
        </w:rPr>
        <w:t> </w:t>
      </w:r>
      <w:r w:rsidR="00E91B75" w:rsidRPr="00A273CB">
        <w:rPr>
          <w:lang w:val="es-ES"/>
        </w:rPr>
        <w:t>13, CE</w:t>
      </w:r>
      <w:r>
        <w:rPr>
          <w:lang w:val="es-ES"/>
        </w:rPr>
        <w:t> </w:t>
      </w:r>
      <w:r w:rsidR="00E91B75" w:rsidRPr="00A273CB">
        <w:rPr>
          <w:lang w:val="es-ES"/>
        </w:rPr>
        <w:t>17 y CE</w:t>
      </w:r>
      <w:r>
        <w:rPr>
          <w:lang w:val="es-ES"/>
        </w:rPr>
        <w:t> </w:t>
      </w:r>
      <w:r w:rsidR="00E91B75" w:rsidRPr="00A273CB">
        <w:rPr>
          <w:lang w:val="es-ES"/>
        </w:rPr>
        <w:t>20 del UIT-T.</w:t>
      </w:r>
    </w:p>
    <w:p w14:paraId="37C2412F" w14:textId="2450A60E" w:rsidR="00E91B75" w:rsidRPr="00A273CB" w:rsidRDefault="00615DC6" w:rsidP="00615DC6">
      <w:pPr>
        <w:pStyle w:val="enumlev1"/>
        <w:rPr>
          <w:lang w:val="es-ES"/>
        </w:rPr>
      </w:pPr>
      <w:r w:rsidRPr="008D3491">
        <w:rPr>
          <w:lang w:val="es-ES"/>
        </w:rPr>
        <w:t>–</w:t>
      </w:r>
      <w:r>
        <w:rPr>
          <w:lang w:val="es-ES"/>
        </w:rPr>
        <w:tab/>
      </w:r>
      <w:r w:rsidR="00E91B75" w:rsidRPr="00A273CB">
        <w:rPr>
          <w:lang w:val="es-ES"/>
        </w:rPr>
        <w:t>Los resultados de las actividades del JCG-Trust se comunicarán un mes antes de cada reunión de la Comisión de Estudio.</w:t>
      </w:r>
    </w:p>
    <w:p w14:paraId="324B77E0" w14:textId="3FC873EE" w:rsidR="00E91B75" w:rsidRPr="00A273CB" w:rsidRDefault="00615DC6" w:rsidP="00615DC6">
      <w:pPr>
        <w:pStyle w:val="enumlev1"/>
        <w:rPr>
          <w:lang w:val="es-ES"/>
        </w:rPr>
      </w:pPr>
      <w:r w:rsidRPr="008D3491">
        <w:rPr>
          <w:lang w:val="es-ES"/>
        </w:rPr>
        <w:t>–</w:t>
      </w:r>
      <w:r>
        <w:rPr>
          <w:lang w:val="es-ES"/>
        </w:rPr>
        <w:tab/>
      </w:r>
      <w:r w:rsidR="00E91B75" w:rsidRPr="00A273CB">
        <w:rPr>
          <w:lang w:val="es-ES"/>
        </w:rPr>
        <w:t xml:space="preserve">Las actividades del JCG-Trust se llevarán a cabo principalmente a través de la lista de correo </w:t>
      </w:r>
      <w:hyperlink r:id="rId134" w:history="1">
        <w:r w:rsidR="00E91B75" w:rsidRPr="00A273CB">
          <w:rPr>
            <w:rStyle w:val="Hyperlink"/>
            <w:lang w:val="es-ES"/>
          </w:rPr>
          <w:t>jcgtrust@lists.itu.int</w:t>
        </w:r>
      </w:hyperlink>
      <w:r w:rsidR="00E91B75" w:rsidRPr="00A273CB">
        <w:rPr>
          <w:lang w:val="es-ES"/>
        </w:rPr>
        <w:t xml:space="preserve"> específica, pero también podrán incluir reuniones virtuales, según se acuerde. Estas reuniones virtuales se organizarán utilizando herramientas de reunión compatibles con la TSB.</w:t>
      </w:r>
      <w:hyperlink r:id="rId135" w:history="1"/>
    </w:p>
    <w:p w14:paraId="14429C7A" w14:textId="62964854" w:rsidR="00E91B75" w:rsidRPr="00A273CB" w:rsidRDefault="00615DC6" w:rsidP="00615DC6">
      <w:pPr>
        <w:pStyle w:val="enumlev1"/>
        <w:rPr>
          <w:lang w:val="es-ES"/>
        </w:rPr>
      </w:pPr>
      <w:r w:rsidRPr="008D3491">
        <w:rPr>
          <w:lang w:val="es-ES"/>
        </w:rPr>
        <w:t>–</w:t>
      </w:r>
      <w:r>
        <w:rPr>
          <w:lang w:val="es-ES"/>
        </w:rPr>
        <w:tab/>
      </w:r>
      <w:r w:rsidR="00E91B75" w:rsidRPr="00A273CB">
        <w:rPr>
          <w:lang w:val="es-ES"/>
        </w:rPr>
        <w:t>Los anuncios de las reuniones, incluido el proyecto de orden del día, se distribuirán por correo electrónico con al menos una semana de antelación.</w:t>
      </w:r>
    </w:p>
    <w:p w14:paraId="5A79AE77" w14:textId="6CB12859" w:rsidR="00E91B75" w:rsidRPr="00A273CB" w:rsidRDefault="00615DC6" w:rsidP="00615DC6">
      <w:pPr>
        <w:pStyle w:val="enumlev1"/>
        <w:rPr>
          <w:lang w:val="es-ES"/>
        </w:rPr>
      </w:pPr>
      <w:r w:rsidRPr="008D3491">
        <w:rPr>
          <w:lang w:val="es-ES"/>
        </w:rPr>
        <w:t>–</w:t>
      </w:r>
      <w:r>
        <w:rPr>
          <w:lang w:val="es-ES"/>
        </w:rPr>
        <w:tab/>
      </w:r>
      <w:r w:rsidR="00E91B75" w:rsidRPr="00A273CB">
        <w:rPr>
          <w:lang w:val="es-ES"/>
        </w:rPr>
        <w:t>Los coordinadores del JCG-Trust son la Sra. Xiaojia Song, Relatora asociada para la</w:t>
      </w:r>
      <w:r>
        <w:rPr>
          <w:lang w:val="es-ES"/>
        </w:rPr>
        <w:t> </w:t>
      </w:r>
      <w:r w:rsidR="00E91B75" w:rsidRPr="00A273CB">
        <w:rPr>
          <w:lang w:val="es-ES"/>
        </w:rPr>
        <w:t>C16/13, el Sr. N. Kishor Narang, participante en la CE</w:t>
      </w:r>
      <w:r>
        <w:rPr>
          <w:lang w:val="es-ES"/>
        </w:rPr>
        <w:t> </w:t>
      </w:r>
      <w:r w:rsidR="00E91B75" w:rsidRPr="00A273CB">
        <w:rPr>
          <w:lang w:val="es-ES"/>
        </w:rPr>
        <w:t>17, y el Sr.</w:t>
      </w:r>
      <w:r>
        <w:rPr>
          <w:lang w:val="es-ES"/>
        </w:rPr>
        <w:t> </w:t>
      </w:r>
      <w:r w:rsidR="00E91B75" w:rsidRPr="00A273CB">
        <w:rPr>
          <w:lang w:val="es-ES"/>
        </w:rPr>
        <w:t>Gyu Myoung Lee, Relator para la C4/20, nombrados por las Comisiones de Estudio 13, 17 y 20, respectivamente.</w:t>
      </w:r>
    </w:p>
    <w:p w14:paraId="0926E346" w14:textId="50F69D80" w:rsidR="00E91B75" w:rsidRPr="00A273CB" w:rsidRDefault="00615DC6" w:rsidP="00615DC6">
      <w:pPr>
        <w:pStyle w:val="enumlev1"/>
        <w:rPr>
          <w:lang w:val="es-ES"/>
        </w:rPr>
      </w:pPr>
      <w:bookmarkStart w:id="95" w:name="OLE_LINK7"/>
      <w:r w:rsidRPr="008D3491">
        <w:rPr>
          <w:lang w:val="es-ES"/>
        </w:rPr>
        <w:t>–</w:t>
      </w:r>
      <w:r>
        <w:rPr>
          <w:lang w:val="es-ES"/>
        </w:rPr>
        <w:tab/>
      </w:r>
      <w:r w:rsidR="00E91B75" w:rsidRPr="00A273CB">
        <w:rPr>
          <w:lang w:val="es-ES"/>
        </w:rPr>
        <w:t>El JCG-Trust podrá proponer proyectos de revisión de su mandato, según las necesidades, para garantizar la continuidad de la pertinencia y la capacidad de respuesta a la evolución de las prioridades.</w:t>
      </w:r>
    </w:p>
    <w:bookmarkEnd w:id="95"/>
    <w:p w14:paraId="33E9B851" w14:textId="757BBCB8" w:rsidR="00E91B75" w:rsidRPr="00A273CB" w:rsidRDefault="00615DC6" w:rsidP="00615DC6">
      <w:pPr>
        <w:pStyle w:val="enumlev1"/>
        <w:rPr>
          <w:lang w:val="es-ES"/>
        </w:rPr>
      </w:pPr>
      <w:r w:rsidRPr="008D3491">
        <w:rPr>
          <w:lang w:val="es-ES"/>
        </w:rPr>
        <w:t>–</w:t>
      </w:r>
      <w:r>
        <w:rPr>
          <w:lang w:val="es-ES"/>
        </w:rPr>
        <w:tab/>
      </w:r>
      <w:r w:rsidR="00E91B75" w:rsidRPr="00A273CB">
        <w:rPr>
          <w:lang w:val="es-ES"/>
        </w:rPr>
        <w:t>El JCG-Trust permanecerá activo hasta que el GANT llegue a un acuerdo.</w:t>
      </w:r>
    </w:p>
    <w:p w14:paraId="2850C4A2" w14:textId="07DA02AD" w:rsidR="00E91B75" w:rsidRPr="00A273CB" w:rsidRDefault="00615DC6" w:rsidP="00615DC6">
      <w:pPr>
        <w:pStyle w:val="enumlev1"/>
        <w:rPr>
          <w:lang w:val="es-ES"/>
        </w:rPr>
      </w:pPr>
      <w:r w:rsidRPr="008D3491">
        <w:rPr>
          <w:lang w:val="es-ES"/>
        </w:rPr>
        <w:t>–</w:t>
      </w:r>
      <w:r>
        <w:rPr>
          <w:lang w:val="es-ES"/>
        </w:rPr>
        <w:tab/>
      </w:r>
      <w:r w:rsidR="00E91B75" w:rsidRPr="00A273CB">
        <w:rPr>
          <w:lang w:val="es-ES"/>
        </w:rPr>
        <w:t>El JCG-Trust rendirá cuentas a las Comisiones de Estudio competentes y al GANT hasta que concluya su labor.</w:t>
      </w:r>
    </w:p>
    <w:p w14:paraId="3D944016" w14:textId="04A50763" w:rsidR="00E91B75" w:rsidRPr="00A273CB" w:rsidRDefault="00615DC6" w:rsidP="00615DC6">
      <w:pPr>
        <w:pStyle w:val="enumlev1"/>
        <w:rPr>
          <w:lang w:val="es-ES"/>
        </w:rPr>
      </w:pPr>
      <w:r w:rsidRPr="008D3491">
        <w:rPr>
          <w:lang w:val="es-ES"/>
        </w:rPr>
        <w:t>–</w:t>
      </w:r>
      <w:r>
        <w:rPr>
          <w:lang w:val="es-ES"/>
        </w:rPr>
        <w:tab/>
      </w:r>
      <w:r w:rsidR="00E91B75" w:rsidRPr="00A273CB">
        <w:rPr>
          <w:lang w:val="es-ES"/>
        </w:rPr>
        <w:t>El GANT decidirá la posible ampliación del JCG-Trust a partir de las contribuciones de las Comisiones de Estudio asociadas.</w:t>
      </w:r>
    </w:p>
    <w:p w14:paraId="7B6B5F89" w14:textId="77777777" w:rsidR="00E91B75" w:rsidRPr="00A273CB" w:rsidRDefault="00E91B75" w:rsidP="00E91B75">
      <w:pPr>
        <w:rPr>
          <w:lang w:val="es-ES"/>
        </w:rPr>
      </w:pPr>
      <w:r w:rsidRPr="00A273CB">
        <w:rPr>
          <w:lang w:val="es-ES"/>
        </w:rPr>
        <w:br w:type="page"/>
      </w:r>
    </w:p>
    <w:p w14:paraId="613CF8EA" w14:textId="779D98BC" w:rsidR="00E91B75" w:rsidRPr="00A273CB" w:rsidRDefault="00E91B75" w:rsidP="00615DC6">
      <w:pPr>
        <w:pStyle w:val="AnnexNotitle"/>
        <w:rPr>
          <w:lang w:val="es-ES"/>
        </w:rPr>
      </w:pPr>
      <w:bookmarkStart w:id="96" w:name="_Toc202514439"/>
      <w:bookmarkStart w:id="97" w:name="_Toc219204728"/>
      <w:r w:rsidRPr="00A273CB">
        <w:rPr>
          <w:lang w:val="es-ES"/>
        </w:rPr>
        <w:t>Anexo F</w:t>
      </w:r>
      <w:r w:rsidRPr="00A273CB">
        <w:rPr>
          <w:lang w:val="es-ES"/>
        </w:rPr>
        <w:br/>
        <w:t>Mandato de la nueva Actividad Conjunta de Coordinación del UIT-T</w:t>
      </w:r>
      <w:r w:rsidR="00615DC6">
        <w:rPr>
          <w:lang w:val="es-ES"/>
        </w:rPr>
        <w:br/>
      </w:r>
      <w:r w:rsidRPr="00A273CB">
        <w:rPr>
          <w:lang w:val="es-ES"/>
        </w:rPr>
        <w:t>sobre normalización del metaverso (JCA-MV)</w:t>
      </w:r>
      <w:bookmarkEnd w:id="96"/>
      <w:bookmarkEnd w:id="97"/>
    </w:p>
    <w:p w14:paraId="7B260371" w14:textId="77777777" w:rsidR="00E91B75" w:rsidRPr="00A273CB" w:rsidRDefault="00E91B75" w:rsidP="00615DC6">
      <w:pPr>
        <w:pStyle w:val="Heading1"/>
        <w:rPr>
          <w:lang w:val="es-ES"/>
        </w:rPr>
      </w:pPr>
      <w:r w:rsidRPr="00A273CB">
        <w:rPr>
          <w:lang w:val="es-ES"/>
        </w:rPr>
        <w:t>F.1</w:t>
      </w:r>
      <w:r w:rsidRPr="00A273CB">
        <w:rPr>
          <w:lang w:val="es-ES"/>
        </w:rPr>
        <w:tab/>
        <w:t>Alcance</w:t>
      </w:r>
    </w:p>
    <w:p w14:paraId="7C5F0F77" w14:textId="7F12A5B0" w:rsidR="00E91B75" w:rsidRPr="00A273CB" w:rsidRDefault="00E91B75" w:rsidP="00E91B75">
      <w:pPr>
        <w:rPr>
          <w:rFonts w:eastAsia="SimSun"/>
          <w:lang w:val="es-ES"/>
        </w:rPr>
      </w:pPr>
      <w:r w:rsidRPr="00A273CB">
        <w:rPr>
          <w:lang w:val="es-ES"/>
        </w:rPr>
        <w:t>El alcance de la JCA-MV es coordinar la labor de normalización del metaverso del UIT</w:t>
      </w:r>
      <w:r w:rsidR="00615DC6">
        <w:rPr>
          <w:lang w:val="es-ES"/>
        </w:rPr>
        <w:noBreakHyphen/>
      </w:r>
      <w:r w:rsidRPr="00A273CB">
        <w:rPr>
          <w:lang w:val="es-ES"/>
        </w:rPr>
        <w:t>T y fomentar la colaboración entre todas las Comisiones de Estudio pertinentes del UIT</w:t>
      </w:r>
      <w:r w:rsidR="00615DC6">
        <w:rPr>
          <w:lang w:val="es-ES"/>
        </w:rPr>
        <w:noBreakHyphen/>
      </w:r>
      <w:r w:rsidRPr="00A273CB">
        <w:rPr>
          <w:lang w:val="es-ES"/>
        </w:rPr>
        <w:t>T, proporcionando al mismo tiempo un punto de contacto visible y coordinando la comunicación con organizaciones, consorcios y foros de normalización externos que trabajan en normas relacionadas con el metaverso, permitiendo una comunicación bidireccional eficaz con estos organismos.</w:t>
      </w:r>
    </w:p>
    <w:p w14:paraId="65E14D87" w14:textId="77777777" w:rsidR="00E91B75" w:rsidRPr="00A273CB" w:rsidRDefault="00E91B75" w:rsidP="00E91B75">
      <w:pPr>
        <w:rPr>
          <w:rFonts w:eastAsia="SimSun"/>
          <w:lang w:val="es-ES"/>
        </w:rPr>
      </w:pPr>
      <w:r w:rsidRPr="00A273CB">
        <w:rPr>
          <w:lang w:val="es-ES"/>
        </w:rPr>
        <w:t>La JCA-MV funciona con arreglo a lo dispuesto en la Recomendación UIT-T A.18 y se creó de conformidad con la Resolución 105 de la AMNT-24 "Normalización del metaverso".</w:t>
      </w:r>
    </w:p>
    <w:p w14:paraId="0F681348" w14:textId="77777777" w:rsidR="00E91B75" w:rsidRPr="00A273CB" w:rsidRDefault="00E91B75" w:rsidP="00615DC6">
      <w:pPr>
        <w:pStyle w:val="Heading1"/>
        <w:rPr>
          <w:lang w:val="es-ES"/>
        </w:rPr>
      </w:pPr>
      <w:r w:rsidRPr="00A273CB">
        <w:rPr>
          <w:lang w:val="es-ES"/>
        </w:rPr>
        <w:t>F.2</w:t>
      </w:r>
      <w:r w:rsidRPr="00A273CB">
        <w:rPr>
          <w:lang w:val="es-ES"/>
        </w:rPr>
        <w:tab/>
        <w:t>Objetivos</w:t>
      </w:r>
    </w:p>
    <w:p w14:paraId="26B85F77" w14:textId="77777777" w:rsidR="00E91B75" w:rsidRPr="00A273CB" w:rsidRDefault="00E91B75" w:rsidP="00E91B75">
      <w:pPr>
        <w:rPr>
          <w:rFonts w:eastAsia="SimSun"/>
          <w:lang w:val="es-ES"/>
        </w:rPr>
      </w:pPr>
      <w:r w:rsidRPr="00A273CB">
        <w:rPr>
          <w:lang w:val="es-ES"/>
        </w:rPr>
        <w:t>Los objetivos de la JCA-MV son los siguientes:</w:t>
      </w:r>
    </w:p>
    <w:p w14:paraId="0A331573" w14:textId="33260847" w:rsidR="00E91B75" w:rsidRPr="00A273CB" w:rsidRDefault="00E91B75" w:rsidP="00E91B75">
      <w:pPr>
        <w:tabs>
          <w:tab w:val="left" w:pos="851"/>
        </w:tabs>
        <w:rPr>
          <w:rFonts w:eastAsia="MS Mincho"/>
          <w:lang w:val="es-ES"/>
        </w:rPr>
      </w:pPr>
      <w:r w:rsidRPr="00A273CB">
        <w:rPr>
          <w:lang w:val="es-ES"/>
        </w:rPr>
        <w:t>F.2.1</w:t>
      </w:r>
      <w:r w:rsidRPr="00A273CB">
        <w:rPr>
          <w:lang w:val="es-ES"/>
        </w:rPr>
        <w:tab/>
        <w:t>garantizar que la labor de normalización del metaverso del UIT-T relativa a las tecnologías, sistemas, aplicaciones, servicios, protocolos, seguridad, accesibilidad y sostenibilidad del metaverso se desarrolle de manera bien coordinada entre todas las Comisiones de Estudio pertinentes del</w:t>
      </w:r>
      <w:r w:rsidR="00615DC6">
        <w:rPr>
          <w:lang w:val="es-ES"/>
        </w:rPr>
        <w:t> </w:t>
      </w:r>
      <w:r w:rsidRPr="00A273CB">
        <w:rPr>
          <w:lang w:val="es-ES"/>
        </w:rPr>
        <w:t>UIT</w:t>
      </w:r>
      <w:r w:rsidR="00615DC6">
        <w:rPr>
          <w:lang w:val="es-ES"/>
        </w:rPr>
        <w:noBreakHyphen/>
      </w:r>
      <w:r w:rsidRPr="00A273CB">
        <w:rPr>
          <w:lang w:val="es-ES"/>
        </w:rPr>
        <w:t>T;</w:t>
      </w:r>
    </w:p>
    <w:p w14:paraId="64CA9F9D" w14:textId="77777777" w:rsidR="00E91B75" w:rsidRPr="00A273CB" w:rsidRDefault="00E91B75" w:rsidP="00E91B75">
      <w:pPr>
        <w:tabs>
          <w:tab w:val="left" w:pos="851"/>
        </w:tabs>
        <w:rPr>
          <w:lang w:val="es-ES"/>
        </w:rPr>
      </w:pPr>
      <w:r w:rsidRPr="00A273CB">
        <w:rPr>
          <w:lang w:val="es-ES"/>
        </w:rPr>
        <w:t>F.2.2</w:t>
      </w:r>
      <w:r w:rsidRPr="00A273CB">
        <w:rPr>
          <w:lang w:val="es-ES"/>
        </w:rPr>
        <w:tab/>
        <w:t>alentar a los grupos pertinentes del UIT-T, el Sector de Radiocomunicaciones de la UIT y el Sector de Desarrollo de las Telecomunicaciones de la UIT a contribuir a la JCA y compartir información relativa a la normalización del metaverso;</w:t>
      </w:r>
    </w:p>
    <w:p w14:paraId="4C5A24C6" w14:textId="57E1620E" w:rsidR="00E91B75" w:rsidRPr="00A273CB" w:rsidRDefault="00E91B75" w:rsidP="00E91B75">
      <w:pPr>
        <w:tabs>
          <w:tab w:val="left" w:pos="851"/>
        </w:tabs>
        <w:rPr>
          <w:lang w:val="es-ES"/>
        </w:rPr>
      </w:pPr>
      <w:r w:rsidRPr="00A273CB">
        <w:rPr>
          <w:lang w:val="es-ES"/>
        </w:rPr>
        <w:t>F.2.3</w:t>
      </w:r>
      <w:r w:rsidRPr="00A273CB">
        <w:rPr>
          <w:lang w:val="es-ES"/>
        </w:rPr>
        <w:tab/>
        <w:t>elaborar, mantener y actualizar una hoja de ruta para la normalización del metaverso, teniendo en cuenta los productos normativos en curso y publicados por la UIT y otras organizaciones de normalización, consorcios y foros pertinentes</w:t>
      </w:r>
      <w:r w:rsidR="00615DC6">
        <w:rPr>
          <w:lang w:val="es-ES"/>
        </w:rPr>
        <w:t>;</w:t>
      </w:r>
    </w:p>
    <w:p w14:paraId="3941987F" w14:textId="77777777" w:rsidR="00E91B75" w:rsidRPr="00A273CB" w:rsidRDefault="00E91B75" w:rsidP="00E91B75">
      <w:pPr>
        <w:tabs>
          <w:tab w:val="left" w:pos="851"/>
        </w:tabs>
        <w:rPr>
          <w:lang w:val="es-ES"/>
        </w:rPr>
      </w:pPr>
      <w:r w:rsidRPr="00A273CB">
        <w:rPr>
          <w:lang w:val="es-ES"/>
        </w:rPr>
        <w:t>F.2.4</w:t>
      </w:r>
      <w:r w:rsidRPr="00A273CB">
        <w:rPr>
          <w:lang w:val="es-ES"/>
        </w:rPr>
        <w:tab/>
        <w:t>considerar y promover la cooperación y la complementariedad en el desarrollo de normas internacionales para el metaverso con organizaciones relevantes, incluidas la ISO, la CEI, el JTC1 de la ISO/CEI, el Proyecto de Asociación de Tercera Generación (3GPP), el Instituto Europeo de Normas de Telecomunicación (ETSI), el Instituto de Ingenieros Eléctricos y Electrónicos (IEEE), el Grupo Especial de Ingeniería de Internet (IETF), el Foro de Normas del Metaverso (MSF) y las comunidades de código abierto;</w:t>
      </w:r>
    </w:p>
    <w:p w14:paraId="24840E70" w14:textId="77777777" w:rsidR="00E91B75" w:rsidRPr="00A273CB" w:rsidRDefault="00E91B75" w:rsidP="00E91B75">
      <w:pPr>
        <w:tabs>
          <w:tab w:val="left" w:pos="851"/>
        </w:tabs>
        <w:rPr>
          <w:lang w:val="es-ES"/>
        </w:rPr>
      </w:pPr>
      <w:r w:rsidRPr="00A273CB">
        <w:rPr>
          <w:lang w:val="es-ES"/>
        </w:rPr>
        <w:t>F.2.5</w:t>
      </w:r>
      <w:r w:rsidRPr="00A273CB">
        <w:rPr>
          <w:lang w:val="es-ES"/>
        </w:rPr>
        <w:tab/>
        <w:t>informar al Grupo Asesor de Normalización de las Telecomunicaciones (GANT) cada vez que se descubra duplicación de esfuerzos u otros asuntos que requieran coordinación, para apoyar la función de coordinación del GANT entre las Comisiones de Estudio del UIT-T;</w:t>
      </w:r>
    </w:p>
    <w:p w14:paraId="792AB168" w14:textId="77777777" w:rsidR="00E91B75" w:rsidRPr="00A273CB" w:rsidRDefault="00E91B75" w:rsidP="00E91B75">
      <w:pPr>
        <w:tabs>
          <w:tab w:val="left" w:pos="851"/>
        </w:tabs>
        <w:rPr>
          <w:lang w:val="es-ES"/>
        </w:rPr>
      </w:pPr>
      <w:r w:rsidRPr="00A273CB">
        <w:rPr>
          <w:lang w:val="es-ES"/>
        </w:rPr>
        <w:t>F.2.6</w:t>
      </w:r>
      <w:r w:rsidRPr="00A273CB">
        <w:rPr>
          <w:lang w:val="es-ES"/>
        </w:rPr>
        <w:tab/>
        <w:t>actuar como punto de contacto dentro del UIT-T y con otras organizaciones, consorcios y foros de normalización que trabajan en normas relacionadas con el metaverso, especialmente para evitar la duplicación de esfuerzos;</w:t>
      </w:r>
    </w:p>
    <w:p w14:paraId="75E4D0FF" w14:textId="3C02AD18" w:rsidR="00E91B75" w:rsidRPr="00A273CB" w:rsidRDefault="00E91B75" w:rsidP="00E91B75">
      <w:pPr>
        <w:tabs>
          <w:tab w:val="left" w:pos="851"/>
        </w:tabs>
        <w:rPr>
          <w:lang w:val="es-ES"/>
        </w:rPr>
      </w:pPr>
      <w:r w:rsidRPr="00A273CB">
        <w:rPr>
          <w:lang w:val="es-ES"/>
        </w:rPr>
        <w:t>F.2.7</w:t>
      </w:r>
      <w:r w:rsidRPr="00A273CB">
        <w:rPr>
          <w:lang w:val="es-ES"/>
        </w:rPr>
        <w:tab/>
        <w:t>mantener una lista de contactos y representantes de las Comisiones de Estudio pertinentes del UIT</w:t>
      </w:r>
      <w:r w:rsidR="00615DC6">
        <w:rPr>
          <w:lang w:val="es-ES"/>
        </w:rPr>
        <w:noBreakHyphen/>
      </w:r>
      <w:r w:rsidRPr="00A273CB">
        <w:rPr>
          <w:lang w:val="es-ES"/>
        </w:rPr>
        <w:t>T y de otros grupos conexos de la UIT;</w:t>
      </w:r>
    </w:p>
    <w:p w14:paraId="6632CE54" w14:textId="6D7D3758" w:rsidR="00E91B75" w:rsidRPr="00A273CB" w:rsidRDefault="00E91B75" w:rsidP="00E91B75">
      <w:pPr>
        <w:tabs>
          <w:tab w:val="left" w:pos="851"/>
        </w:tabs>
        <w:rPr>
          <w:rFonts w:eastAsia="MS Mincho"/>
          <w:lang w:val="es-ES"/>
        </w:rPr>
      </w:pPr>
      <w:r w:rsidRPr="00A273CB">
        <w:rPr>
          <w:lang w:val="es-ES"/>
        </w:rPr>
        <w:t>F.2.8</w:t>
      </w:r>
      <w:r w:rsidRPr="00A273CB">
        <w:rPr>
          <w:lang w:val="es-ES"/>
        </w:rPr>
        <w:tab/>
        <w:t>mantener una lista de contactos y representantes de otras organizaciones de normalización, organizaciones regionales/nacionales, consorcios y foros pertinentes que participan en la JCA</w:t>
      </w:r>
      <w:r w:rsidR="00615DC6">
        <w:rPr>
          <w:lang w:val="es-ES"/>
        </w:rPr>
        <w:noBreakHyphen/>
      </w:r>
      <w:r w:rsidRPr="00A273CB">
        <w:rPr>
          <w:lang w:val="es-ES"/>
        </w:rPr>
        <w:t>MV.</w:t>
      </w:r>
    </w:p>
    <w:p w14:paraId="5E035E00" w14:textId="77777777" w:rsidR="00615DC6" w:rsidRDefault="00615DC6">
      <w:pPr>
        <w:tabs>
          <w:tab w:val="clear" w:pos="794"/>
          <w:tab w:val="clear" w:pos="1191"/>
          <w:tab w:val="clear" w:pos="1588"/>
          <w:tab w:val="clear" w:pos="1985"/>
        </w:tabs>
        <w:overflowPunct/>
        <w:autoSpaceDE/>
        <w:autoSpaceDN/>
        <w:adjustRightInd/>
        <w:spacing w:before="0"/>
        <w:textAlignment w:val="auto"/>
        <w:rPr>
          <w:b/>
          <w:lang w:val="es-ES"/>
        </w:rPr>
      </w:pPr>
      <w:r>
        <w:rPr>
          <w:lang w:val="es-ES"/>
        </w:rPr>
        <w:br w:type="page"/>
      </w:r>
    </w:p>
    <w:p w14:paraId="46226AEB" w14:textId="21B95520" w:rsidR="00E91B75" w:rsidRPr="00A273CB" w:rsidRDefault="00E91B75" w:rsidP="00615DC6">
      <w:pPr>
        <w:pStyle w:val="Heading1"/>
        <w:rPr>
          <w:lang w:val="es-ES"/>
        </w:rPr>
      </w:pPr>
      <w:r w:rsidRPr="00A273CB">
        <w:rPr>
          <w:lang w:val="es-ES"/>
        </w:rPr>
        <w:t>F.3</w:t>
      </w:r>
      <w:r w:rsidRPr="00A273CB">
        <w:rPr>
          <w:lang w:val="es-ES"/>
        </w:rPr>
        <w:tab/>
        <w:t>Participación</w:t>
      </w:r>
    </w:p>
    <w:p w14:paraId="316CA39F" w14:textId="61D4A81A" w:rsidR="00E91B75" w:rsidRPr="00A273CB" w:rsidRDefault="00E91B75" w:rsidP="00E91B75">
      <w:pPr>
        <w:rPr>
          <w:rFonts w:eastAsia="SimSun"/>
          <w:lang w:val="es-ES"/>
        </w:rPr>
      </w:pPr>
      <w:r w:rsidRPr="00A273CB">
        <w:rPr>
          <w:lang w:val="es-ES"/>
        </w:rPr>
        <w:t>La participación en la JCA-MV está abierta a los representantes de los Miembros de la UIT, incluidos los representantes de todas las CE del UIT-T y del GANT. También se invita a participar a expertos invitados, incluidos representantes de organizaciones de normalización, instituciones académicas, foros y consorcios pertinentes. De conformidad con la Resolución 105 de la AMNT</w:t>
      </w:r>
      <w:r w:rsidR="00A72910">
        <w:rPr>
          <w:lang w:val="es-ES"/>
        </w:rPr>
        <w:noBreakHyphen/>
      </w:r>
      <w:r w:rsidRPr="00A273CB">
        <w:rPr>
          <w:lang w:val="es-ES"/>
        </w:rPr>
        <w:t>24 "Normalización del metaverso", se alienta especialmente la participación de las pequeñas y medianas empresas (PYME) y de las industrias verticales que participan en el desarrollo del metaverso para garantizar una amplia representación en el proceso de normalización. Se podrá invitar a otros grupos de la UIT y organismos externos pertinentes a que designen a un representante para que se incorpore al grupo.</w:t>
      </w:r>
    </w:p>
    <w:p w14:paraId="2FCDD3F8" w14:textId="77777777" w:rsidR="00E91B75" w:rsidRPr="00A273CB" w:rsidRDefault="00E91B75" w:rsidP="00A72910">
      <w:pPr>
        <w:pStyle w:val="Heading1"/>
        <w:rPr>
          <w:lang w:val="es-ES"/>
        </w:rPr>
      </w:pPr>
      <w:r w:rsidRPr="00A273CB">
        <w:rPr>
          <w:lang w:val="es-ES"/>
        </w:rPr>
        <w:t>F.4</w:t>
      </w:r>
      <w:r w:rsidRPr="00A273CB">
        <w:rPr>
          <w:lang w:val="es-ES"/>
        </w:rPr>
        <w:tab/>
        <w:t>Métodos de trabajo</w:t>
      </w:r>
    </w:p>
    <w:p w14:paraId="06499655" w14:textId="1CB32A1F" w:rsidR="00E91B75" w:rsidRPr="00A273CB" w:rsidRDefault="00E91B75" w:rsidP="00E91B75">
      <w:pPr>
        <w:tabs>
          <w:tab w:val="left" w:pos="851"/>
        </w:tabs>
        <w:rPr>
          <w:lang w:val="es-ES"/>
        </w:rPr>
      </w:pPr>
      <w:r w:rsidRPr="00A273CB">
        <w:rPr>
          <w:lang w:val="es-ES"/>
        </w:rPr>
        <w:t>F.4.1</w:t>
      </w:r>
      <w:r w:rsidRPr="00A273CB">
        <w:rPr>
          <w:lang w:val="es-ES"/>
        </w:rPr>
        <w:tab/>
        <w:t>La participación de la JCA-MV se ajusta a lo establecido en la Recomendación UIT</w:t>
      </w:r>
      <w:r w:rsidR="00A72910">
        <w:rPr>
          <w:lang w:val="es-ES"/>
        </w:rPr>
        <w:noBreakHyphen/>
      </w:r>
      <w:r w:rsidRPr="00A273CB">
        <w:rPr>
          <w:lang w:val="es-ES"/>
        </w:rPr>
        <w:t>T</w:t>
      </w:r>
      <w:r w:rsidR="00A72910">
        <w:rPr>
          <w:lang w:val="es-ES"/>
        </w:rPr>
        <w:t> </w:t>
      </w:r>
      <w:r w:rsidRPr="00A273CB">
        <w:rPr>
          <w:lang w:val="es-ES"/>
        </w:rPr>
        <w:t>A.18 y estará integrada por todos los Presidentes de las Comisiones de Estudio del UIT-T, el Presidente del GANT, varias personas designadas por los Presidentes de las Comisiones de Estudio, personas de contacto sobre el metaverso en las Comisiones de Estudio del UIT-T y representantes invitados de las organizaciones de normalización pertinentes, como la ISO y la CEI, así como de instituciones académicas, foros y consorcios pertinentes.</w:t>
      </w:r>
    </w:p>
    <w:p w14:paraId="5018E80F" w14:textId="77777777" w:rsidR="00E91B75" w:rsidRPr="00A273CB" w:rsidRDefault="00E91B75" w:rsidP="00E91B75">
      <w:pPr>
        <w:tabs>
          <w:tab w:val="left" w:pos="851"/>
        </w:tabs>
        <w:rPr>
          <w:lang w:val="es-ES"/>
        </w:rPr>
      </w:pPr>
      <w:r w:rsidRPr="00A273CB">
        <w:rPr>
          <w:lang w:val="es-ES"/>
        </w:rPr>
        <w:t>F.4.2</w:t>
      </w:r>
      <w:r w:rsidRPr="00A273CB">
        <w:rPr>
          <w:lang w:val="es-ES"/>
        </w:rPr>
        <w:tab/>
        <w:t>La JCA-MV llevará a cabo su labor principalmente por correspondencia, pero también podrá reunirse en asociación con las reuniones del GANT y de las Comisiones de Estudio pertinentes, cuando sea necesario.</w:t>
      </w:r>
    </w:p>
    <w:p w14:paraId="668B7597" w14:textId="77777777" w:rsidR="00E91B75" w:rsidRPr="00A273CB" w:rsidRDefault="00E91B75" w:rsidP="00E91B75">
      <w:pPr>
        <w:tabs>
          <w:tab w:val="left" w:pos="851"/>
        </w:tabs>
        <w:rPr>
          <w:lang w:val="es-ES"/>
        </w:rPr>
      </w:pPr>
      <w:r w:rsidRPr="00A273CB">
        <w:rPr>
          <w:lang w:val="es-ES"/>
        </w:rPr>
        <w:t>F.4.3</w:t>
      </w:r>
      <w:r w:rsidRPr="00A273CB">
        <w:rPr>
          <w:lang w:val="es-ES"/>
        </w:rPr>
        <w:tab/>
        <w:t>La JCA-MV llevará a cabo sus trabajos principalmente por medios electrónicos, incluida la correspondencia por correo electrónico y las teleconferencias, y celebrará reuniones presenciales sólo cuando lo considere necesario para la conclusión eficaz de sus tareas.</w:t>
      </w:r>
    </w:p>
    <w:p w14:paraId="0F2B2283" w14:textId="77777777" w:rsidR="00E91B75" w:rsidRPr="00A273CB" w:rsidRDefault="00E91B75" w:rsidP="00A72910">
      <w:pPr>
        <w:pStyle w:val="Heading1"/>
        <w:rPr>
          <w:lang w:val="es-ES"/>
        </w:rPr>
      </w:pPr>
      <w:r w:rsidRPr="00A273CB">
        <w:rPr>
          <w:lang w:val="es-ES"/>
        </w:rPr>
        <w:t>F.5</w:t>
      </w:r>
      <w:r w:rsidRPr="00A273CB">
        <w:rPr>
          <w:lang w:val="es-ES"/>
        </w:rPr>
        <w:tab/>
        <w:t>Soporte administrativo</w:t>
      </w:r>
    </w:p>
    <w:p w14:paraId="04D7AA59" w14:textId="77777777" w:rsidR="00E91B75" w:rsidRPr="00A273CB" w:rsidRDefault="00E91B75" w:rsidP="00E91B75">
      <w:pPr>
        <w:rPr>
          <w:rFonts w:eastAsia="SimSun"/>
          <w:lang w:val="es-ES"/>
        </w:rPr>
      </w:pPr>
      <w:r w:rsidRPr="00A273CB">
        <w:rPr>
          <w:lang w:val="es-ES"/>
        </w:rPr>
        <w:t>La Oficina de Normalización de las Telecomunicaciones (TSB) del UIT-T proporciona la secretaría y las instalaciones necesarias para el funcionamiento de la JCA-MV dentro de los límites de sus recursos.</w:t>
      </w:r>
    </w:p>
    <w:p w14:paraId="60AED8FE" w14:textId="77777777" w:rsidR="00E91B75" w:rsidRPr="00A273CB" w:rsidRDefault="00E91B75" w:rsidP="00A72910">
      <w:pPr>
        <w:pStyle w:val="Heading1"/>
        <w:rPr>
          <w:lang w:val="es-ES"/>
        </w:rPr>
      </w:pPr>
      <w:r w:rsidRPr="00A273CB">
        <w:rPr>
          <w:lang w:val="es-ES"/>
        </w:rPr>
        <w:t>F.6</w:t>
      </w:r>
      <w:r w:rsidRPr="00A273CB">
        <w:rPr>
          <w:lang w:val="es-ES"/>
        </w:rPr>
        <w:tab/>
        <w:t>Reuniones</w:t>
      </w:r>
    </w:p>
    <w:p w14:paraId="2EC77F1C" w14:textId="77777777" w:rsidR="00E91B75" w:rsidRPr="00A273CB" w:rsidRDefault="00E91B75" w:rsidP="00E91B75">
      <w:pPr>
        <w:rPr>
          <w:rFonts w:eastAsia="MS Mincho"/>
          <w:lang w:val="es-ES"/>
        </w:rPr>
      </w:pPr>
      <w:r w:rsidRPr="00A273CB">
        <w:rPr>
          <w:lang w:val="es-ES"/>
        </w:rPr>
        <w:t>La JCA-MV trabaja por medios electrónicos mediante teleconferencias y reuniones presenciales tres veces al año para examinar las actualizaciones e informes oportunos de las distintas partes. Las reuniones presenciales suelen celebrarse al mismo tiempo que las Comisiones de Estudio que participan en la JCA-MV. Todas las reuniones se celebrarán según lo determine la JCA-MV y se anunciarán a sus participantes a través del reflector de correo electrónico de la JCA y se publicarán en el sitio web del UIT-T de la JCA-MV.</w:t>
      </w:r>
    </w:p>
    <w:p w14:paraId="36643229" w14:textId="77777777" w:rsidR="00E91B75" w:rsidRPr="00A273CB" w:rsidRDefault="00E91B75" w:rsidP="00A72910">
      <w:pPr>
        <w:pStyle w:val="Heading1"/>
        <w:rPr>
          <w:lang w:val="es-ES"/>
        </w:rPr>
      </w:pPr>
      <w:r w:rsidRPr="00A273CB">
        <w:rPr>
          <w:lang w:val="es-ES"/>
        </w:rPr>
        <w:t>F.7</w:t>
      </w:r>
      <w:r w:rsidRPr="00A273CB">
        <w:rPr>
          <w:lang w:val="es-ES"/>
        </w:rPr>
        <w:tab/>
        <w:t>Comisión de Estudio rectora e informes de situación</w:t>
      </w:r>
    </w:p>
    <w:p w14:paraId="3CE51255" w14:textId="77777777" w:rsidR="00E91B75" w:rsidRPr="00A273CB" w:rsidRDefault="00E91B75" w:rsidP="00E91B75">
      <w:pPr>
        <w:rPr>
          <w:rFonts w:eastAsia="SimSun"/>
          <w:lang w:val="es-ES"/>
        </w:rPr>
      </w:pPr>
      <w:r w:rsidRPr="00A273CB">
        <w:rPr>
          <w:lang w:val="es-ES"/>
        </w:rPr>
        <w:t>La JCA-MV informa de sus actividades al GANT, en su calidad de grupo tutor, en sus reuniones. Se enviará un resumen ejecutivo al GANT después de cada reunión de la JCA-MV. Se enviarán informes de situación y propuestas a las Comisiones de Estudio pertinentes, según sea necesario, de conformidad con la Recomendación UIT-T A.18.</w:t>
      </w:r>
    </w:p>
    <w:p w14:paraId="3AFD0CA3" w14:textId="77777777" w:rsidR="00E91B75" w:rsidRPr="00A273CB" w:rsidRDefault="00E91B75" w:rsidP="00A72910">
      <w:pPr>
        <w:pStyle w:val="Heading1"/>
        <w:rPr>
          <w:lang w:val="es-ES"/>
        </w:rPr>
      </w:pPr>
      <w:r w:rsidRPr="00A273CB">
        <w:rPr>
          <w:lang w:val="es-ES"/>
        </w:rPr>
        <w:t>F.8</w:t>
      </w:r>
      <w:r w:rsidRPr="00A273CB">
        <w:rPr>
          <w:lang w:val="es-ES"/>
        </w:rPr>
        <w:tab/>
        <w:t>Vida útil</w:t>
      </w:r>
    </w:p>
    <w:p w14:paraId="18DAA72D" w14:textId="77777777" w:rsidR="00E91B75" w:rsidRPr="00A273CB" w:rsidRDefault="00E91B75" w:rsidP="00E91B75">
      <w:pPr>
        <w:rPr>
          <w:rFonts w:eastAsia="SimSun"/>
          <w:lang w:val="es-ES"/>
        </w:rPr>
      </w:pPr>
      <w:r w:rsidRPr="00A273CB">
        <w:rPr>
          <w:lang w:val="es-ES"/>
        </w:rPr>
        <w:t>Véase la Recomendación UIT-T A.18.</w:t>
      </w:r>
    </w:p>
    <w:p w14:paraId="6272A8DA" w14:textId="77777777" w:rsidR="00E91B75" w:rsidRPr="00A273CB" w:rsidRDefault="00E91B75" w:rsidP="00E91B75">
      <w:pPr>
        <w:rPr>
          <w:lang w:val="es-ES"/>
        </w:rPr>
      </w:pPr>
      <w:r w:rsidRPr="00A273CB">
        <w:rPr>
          <w:lang w:val="es-ES"/>
        </w:rPr>
        <w:br w:type="page"/>
      </w:r>
    </w:p>
    <w:p w14:paraId="63C49606" w14:textId="21E15E29" w:rsidR="00E91B75" w:rsidRPr="00A273CB" w:rsidRDefault="00E91B75" w:rsidP="00A72910">
      <w:pPr>
        <w:pStyle w:val="AnnexNotitle"/>
        <w:rPr>
          <w:lang w:val="es-ES"/>
        </w:rPr>
      </w:pPr>
      <w:bookmarkStart w:id="98" w:name="_Toc202514440"/>
      <w:bookmarkStart w:id="99" w:name="_Toc219204729"/>
      <w:r w:rsidRPr="00A273CB">
        <w:rPr>
          <w:lang w:val="es-ES"/>
        </w:rPr>
        <w:t>Anexo G</w:t>
      </w:r>
      <w:r w:rsidRPr="00A273CB">
        <w:rPr>
          <w:lang w:val="es-ES"/>
        </w:rPr>
        <w:br/>
        <w:t xml:space="preserve">Mandato de la Actividad Conjunta de Coordinación </w:t>
      </w:r>
      <w:r>
        <w:rPr>
          <w:lang w:val="es-ES"/>
        </w:rPr>
        <w:t>renovada</w:t>
      </w:r>
      <w:r w:rsidR="00A72910">
        <w:rPr>
          <w:lang w:val="es-ES"/>
        </w:rPr>
        <w:br/>
      </w:r>
      <w:r w:rsidRPr="00A273CB">
        <w:rPr>
          <w:lang w:val="es-ES"/>
        </w:rPr>
        <w:t>sobre credenciales verificables para la salud (VHC)</w:t>
      </w:r>
      <w:bookmarkEnd w:id="98"/>
      <w:bookmarkEnd w:id="99"/>
    </w:p>
    <w:p w14:paraId="07BC546D" w14:textId="77777777" w:rsidR="00E91B75" w:rsidRPr="00A273CB" w:rsidRDefault="00E91B75" w:rsidP="00E91B75">
      <w:pPr>
        <w:pStyle w:val="Note"/>
        <w:rPr>
          <w:lang w:val="es-ES"/>
        </w:rPr>
      </w:pPr>
      <w:r w:rsidRPr="00A273CB">
        <w:rPr>
          <w:lang w:val="es-ES"/>
        </w:rPr>
        <w:t>NOTA – Esta JCA solía denominarse Actividad de Coordinación Conjunta sobre certificados digitales COVID-19 (JCA-DCC).</w:t>
      </w:r>
    </w:p>
    <w:p w14:paraId="5EFF90D1" w14:textId="77777777" w:rsidR="00E91B75" w:rsidRPr="00A273CB" w:rsidRDefault="00E91B75" w:rsidP="00A72910">
      <w:pPr>
        <w:pStyle w:val="Heading1"/>
        <w:rPr>
          <w:lang w:val="es-ES"/>
        </w:rPr>
      </w:pPr>
      <w:bookmarkStart w:id="100" w:name="_Hlk98415917"/>
      <w:r w:rsidRPr="00A273CB">
        <w:rPr>
          <w:lang w:val="es-ES"/>
        </w:rPr>
        <w:t>G.1</w:t>
      </w:r>
      <w:r w:rsidRPr="00A273CB">
        <w:rPr>
          <w:lang w:val="es-ES"/>
        </w:rPr>
        <w:tab/>
        <w:t>Alcance</w:t>
      </w:r>
    </w:p>
    <w:p w14:paraId="0D639D1C" w14:textId="77777777" w:rsidR="00E91B75" w:rsidRPr="00A273CB" w:rsidRDefault="00E91B75" w:rsidP="00E91B75">
      <w:pPr>
        <w:rPr>
          <w:rFonts w:eastAsia="Malgun Gothic"/>
          <w:lang w:val="es-ES"/>
        </w:rPr>
      </w:pPr>
      <w:r w:rsidRPr="00A273CB">
        <w:rPr>
          <w:lang w:val="es-ES"/>
        </w:rPr>
        <w:t>La pandemia de COVID-19 ilustró la necesidad de contar con certificados sanitarios digitales, incluidos los registros de vacunación, que pudieran utilizarse de manera interoperable entre organizaciones. Los certificados sanitarios digitales, como en el caso de la COVID-19, tienen por objeto demostrar que una persona se ha vacunado contra enfermedades infecciosas, se ha realizado pruebas para detectar el virus o se ha recuperado de una enfermedad infecciosa.</w:t>
      </w:r>
    </w:p>
    <w:p w14:paraId="418F0653" w14:textId="77777777" w:rsidR="00E91B75" w:rsidRPr="00A273CB" w:rsidRDefault="00E91B75" w:rsidP="00E91B75">
      <w:pPr>
        <w:rPr>
          <w:rFonts w:eastAsia="Malgun Gothic"/>
          <w:lang w:val="es-ES"/>
        </w:rPr>
      </w:pPr>
      <w:r w:rsidRPr="00A273CB">
        <w:rPr>
          <w:lang w:val="es-ES"/>
        </w:rPr>
        <w:t>Aprovechando las lecciones aprendidas de los certificados digitales COVID-19, se necesita un marco de confianza mundial que sirva de base para futuras credenciales verificables para la salud (VHC). Las VHC mejoran la eficiencia de la atención sanitaria y la seguridad pública al permitir un intercambio rápido y seguro de información sanitaria. Las VHC pueden representar información que se encuentra en las credenciales sanitarias, una forma futura de certificado sanitario digital. Las oportunidades de ampliar las credenciales sanitarias para abarcar otras vacunas, como la fiebre amarilla o la viruela símica, son posibles con las VHC. Se reconoce que las VHC deben ser adecuadas para su utilización por sistemas existentes y emergentes, tales como los basados en la identidad descentralizada (DID).</w:t>
      </w:r>
    </w:p>
    <w:p w14:paraId="26F27F1D" w14:textId="77777777" w:rsidR="00E91B75" w:rsidRPr="00A273CB" w:rsidRDefault="00E91B75" w:rsidP="00E91B75">
      <w:pPr>
        <w:rPr>
          <w:lang w:val="es-ES"/>
        </w:rPr>
      </w:pPr>
      <w:r w:rsidRPr="00A273CB">
        <w:rPr>
          <w:lang w:val="es-ES"/>
        </w:rPr>
        <w:t>Las VHC podrían integrarse junto con las credenciales de otros gobiernos, como el pasaporte, utilizando tecnologías como la infraestructura de clave pública (PKI) y las tecnologías de libro mayor distribuido para mejorar la protección de los datos. Las VHC podrían implementarse en cuatro etapas: emisión, importación y verificación fuera de línea de las credenciales verificables para la salud, y verificación por parte de los funcionarios de transporte, de salud y/o gubernamentales. Uno de los principales objetivos de esta JCA es, en última instancia, facilitar herramientas para prevenir la propagación de enfermedades infecciosas en todo el mundo y permitir que las personas tengan el control de su propia información sanitaria cuando buscan atención.</w:t>
      </w:r>
    </w:p>
    <w:p w14:paraId="400330A9" w14:textId="77777777" w:rsidR="00E91B75" w:rsidRPr="00A273CB" w:rsidRDefault="00E91B75" w:rsidP="00E91B75">
      <w:pPr>
        <w:rPr>
          <w:rFonts w:eastAsia="Malgun Gothic"/>
          <w:lang w:val="es-ES"/>
        </w:rPr>
      </w:pPr>
      <w:r w:rsidRPr="00A273CB">
        <w:rPr>
          <w:lang w:val="es-ES"/>
        </w:rPr>
        <w:t>Es necesario coordinar las actividades entre las CE del UIT-T y las organizaciones de normalización conexas que trabajan sobre este importante tema. El mandato de esta JCA es coherente con la Recomendación UIT-T A.18. El cometido de la JCA es coordinar los trabajos de normalización de las credenciales verificables para la salud (VHC) del UIT-T, incluidos los certificados sanitarios digitales, entre las Comisiones de Estudio del UIT-T y las organizaciones y foros externos, fomentar la utilización de arquitecturas de datos compatibles para el intercambio de datos y promover la interoperabilidad, la agilidad y la seguridad de los usuarios y de todas las partes interesadas pertinentes.</w:t>
      </w:r>
    </w:p>
    <w:p w14:paraId="556E94EA" w14:textId="4715F355" w:rsidR="00E91B75" w:rsidRPr="00A273CB" w:rsidRDefault="00E91B75" w:rsidP="00E91B75">
      <w:pPr>
        <w:rPr>
          <w:rFonts w:eastAsia="Malgun Gothic"/>
          <w:lang w:val="es-ES"/>
        </w:rPr>
      </w:pPr>
      <w:r w:rsidRPr="00A273CB">
        <w:rPr>
          <w:lang w:val="es-ES"/>
        </w:rPr>
        <w:t>La JCA-VHC debería considerar la Resolución 215 de la PP-22 sobre la "Función de las telecomunicaciones/TIC en la mitigación de pandemias mundiales" y el Objetivo de Sostenibilidad</w:t>
      </w:r>
      <w:r w:rsidR="00A72910">
        <w:rPr>
          <w:lang w:val="es-ES"/>
        </w:rPr>
        <w:t> </w:t>
      </w:r>
      <w:r w:rsidRPr="00A273CB">
        <w:rPr>
          <w:lang w:val="es-ES"/>
        </w:rPr>
        <w:t>3 de las Naciones Unidas: BUENA SALUD Y BIENESTAR.</w:t>
      </w:r>
    </w:p>
    <w:p w14:paraId="0E53C6D4" w14:textId="77777777" w:rsidR="00E91B75" w:rsidRPr="00A273CB" w:rsidRDefault="00E91B75" w:rsidP="00E91B75">
      <w:pPr>
        <w:rPr>
          <w:rFonts w:eastAsia="Malgun Gothic"/>
          <w:lang w:val="es-ES"/>
        </w:rPr>
      </w:pPr>
      <w:r w:rsidRPr="00A273CB">
        <w:rPr>
          <w:lang w:val="es-ES"/>
        </w:rPr>
        <w:t>La JCA-VHC será una plataforma para las partes interesadas pertinentes, como las autoridades de salud pública, los reguladores de telecomunicaciones, las organizaciones de prestación de servicios de salud, los proveedores de servicios, los proveedores de plataformas, los operadores de redes, las organizaciones de viajeros, las organizaciones de usuarios de la atención de salud, las organizaciones internacionales y los foros y consorcios de la industria.</w:t>
      </w:r>
    </w:p>
    <w:p w14:paraId="3EFF631F" w14:textId="77777777" w:rsidR="00E91B75" w:rsidRPr="00A273CB" w:rsidRDefault="00E91B75" w:rsidP="00A72910">
      <w:pPr>
        <w:pStyle w:val="Heading1"/>
        <w:rPr>
          <w:lang w:val="es-ES"/>
        </w:rPr>
      </w:pPr>
      <w:r w:rsidRPr="00A273CB">
        <w:rPr>
          <w:lang w:val="es-ES"/>
        </w:rPr>
        <w:t>G.2</w:t>
      </w:r>
      <w:r w:rsidRPr="00A273CB">
        <w:rPr>
          <w:lang w:val="es-ES"/>
        </w:rPr>
        <w:tab/>
        <w:t>Objetivos</w:t>
      </w:r>
    </w:p>
    <w:p w14:paraId="668A6743" w14:textId="77777777" w:rsidR="00E91B75" w:rsidRPr="00A273CB" w:rsidRDefault="00E91B75" w:rsidP="00E91B75">
      <w:pPr>
        <w:rPr>
          <w:rFonts w:eastAsia="Malgun Gothic"/>
          <w:lang w:val="es-ES"/>
        </w:rPr>
      </w:pPr>
      <w:r w:rsidRPr="00A273CB">
        <w:rPr>
          <w:lang w:val="es-ES"/>
        </w:rPr>
        <w:t>La JCA-VHC velará por que la labor de normalización del VHC del UIT-T progrese de manera bien coordinada entre las Comisiones de Estudio pertinentes. Las cuestiones de planificación pueden señalarse a la atención de la JCA-VHC. La JCA-VHC facilitará la asignación de tareas a través de las Comisiones de Estudio interesadas cuando no esté claro en el marco de qué Cuestión deben realizarse los trabajos, y recomendará una asignación de tareas.</w:t>
      </w:r>
    </w:p>
    <w:p w14:paraId="66A86EB9" w14:textId="77777777" w:rsidR="00E91B75" w:rsidRPr="00A273CB" w:rsidRDefault="00E91B75" w:rsidP="00E91B75">
      <w:pPr>
        <w:rPr>
          <w:rFonts w:eastAsia="Malgun Gothic"/>
          <w:lang w:val="es-ES"/>
        </w:rPr>
      </w:pPr>
      <w:r w:rsidRPr="00A273CB">
        <w:rPr>
          <w:lang w:val="es-ES"/>
        </w:rPr>
        <w:t>La JCA-VHC analizará los temas de trabajo de normalización de VHC y coordinará una hoja de ruta de normalización asociada.</w:t>
      </w:r>
    </w:p>
    <w:p w14:paraId="66AC92EF" w14:textId="1CC9C8A7" w:rsidR="00E91B75" w:rsidRPr="00A273CB" w:rsidRDefault="00E91B75" w:rsidP="00E91B75">
      <w:pPr>
        <w:rPr>
          <w:rFonts w:eastAsia="Malgun Gothic"/>
          <w:lang w:val="es-ES"/>
        </w:rPr>
      </w:pPr>
      <w:r w:rsidRPr="00A273CB">
        <w:rPr>
          <w:lang w:val="es-ES"/>
        </w:rPr>
        <w:t>La JCA-VHC actuará como punto de contacto dentro del UIT-T sobre VHC y con otras organizaciones intergubernamentales (en particular la OMS), la Comisión Europea, así como con SDO/Foros (en particular la JTC 1/SC 6, 17, 27, 35 y 37 de la ISO/CEI, W3C, ISO/PC 317, ISO/TC</w:t>
      </w:r>
      <w:r w:rsidR="00A72910">
        <w:rPr>
          <w:lang w:val="es-ES"/>
        </w:rPr>
        <w:t> </w:t>
      </w:r>
      <w:r w:rsidRPr="00A273CB">
        <w:rPr>
          <w:lang w:val="es-ES"/>
        </w:rPr>
        <w:t>215, ISO/TC 307, GSMA, CE, IEEE, ECMA, etc.) a fin de evitar la duplicación de la labor de normalización y contribuir a la coordinación de los trabajos de las Comisiones de Estudio pertinentes sobre la cobertura VHC.</w:t>
      </w:r>
    </w:p>
    <w:p w14:paraId="058DD1F7" w14:textId="77777777" w:rsidR="00E91B75" w:rsidRPr="00A273CB" w:rsidRDefault="00E91B75" w:rsidP="00E91B75">
      <w:pPr>
        <w:rPr>
          <w:rFonts w:eastAsia="Malgun Gothic"/>
          <w:lang w:val="es-ES"/>
        </w:rPr>
      </w:pPr>
      <w:r w:rsidRPr="00A273CB">
        <w:rPr>
          <w:lang w:val="es-ES"/>
        </w:rPr>
        <w:t>De conformidad con la cláusula 6.2 de la Recomendación UIT-T A.18, la JCA-VHC está abierta, pero (para restringir su tamaño) debe limitarse principalmente a los representantes oficiales de las Comisiones de Estudio pertinentes de la UIT responsables de los trabajos sobre VHC. Una parte de cada reunión de la JCA-VHC puede dedicarse a sensibilizar sobre temas de VHC abordados por otras Cuestiones de Comisiones de Estudio del UIT-T y organizaciones externas.</w:t>
      </w:r>
    </w:p>
    <w:p w14:paraId="2CBC9CDD" w14:textId="77777777" w:rsidR="00E91B75" w:rsidRPr="00A273CB" w:rsidRDefault="00E91B75" w:rsidP="00E91B75">
      <w:pPr>
        <w:rPr>
          <w:rFonts w:eastAsia="Malgun Gothic"/>
          <w:lang w:val="es-ES"/>
        </w:rPr>
      </w:pPr>
      <w:r w:rsidRPr="00A273CB">
        <w:rPr>
          <w:lang w:val="es-ES"/>
        </w:rPr>
        <w:t>La JCA-VHC también podrá incluir expertos invitados y deberá invitar a representantes de otras organizaciones intergubernamentales (por ejemplo, la OMS) y de organismos de normalización/foros reconocidos pertinentes (en particular los comités de la ISO y la CEI antes mencionados), según proceda.</w:t>
      </w:r>
    </w:p>
    <w:p w14:paraId="5ADAA399" w14:textId="77777777" w:rsidR="00E91B75" w:rsidRPr="00A273CB" w:rsidRDefault="00E91B75" w:rsidP="00E91B75">
      <w:pPr>
        <w:rPr>
          <w:rFonts w:eastAsia="Malgun Gothic"/>
          <w:lang w:val="es-ES"/>
        </w:rPr>
      </w:pPr>
      <w:r w:rsidRPr="00A273CB">
        <w:rPr>
          <w:lang w:val="es-ES"/>
        </w:rPr>
        <w:t>La JCA debería esforzarse por fomentar las actividades conjuntas con las organizaciones y organismos de normalización pertinentes (en particular la ISO y la CEI).</w:t>
      </w:r>
    </w:p>
    <w:p w14:paraId="10C31235" w14:textId="77777777" w:rsidR="00E91B75" w:rsidRPr="00A273CB" w:rsidRDefault="00E91B75" w:rsidP="00A72910">
      <w:pPr>
        <w:pStyle w:val="Heading1"/>
        <w:rPr>
          <w:lang w:val="es-ES"/>
        </w:rPr>
      </w:pPr>
      <w:r w:rsidRPr="00A273CB">
        <w:rPr>
          <w:lang w:val="es-ES"/>
        </w:rPr>
        <w:t>G.3</w:t>
      </w:r>
      <w:r w:rsidRPr="00A273CB">
        <w:rPr>
          <w:lang w:val="es-ES"/>
        </w:rPr>
        <w:tab/>
        <w:t>Soporte administrativo</w:t>
      </w:r>
    </w:p>
    <w:p w14:paraId="269E24C4" w14:textId="77777777" w:rsidR="00E91B75" w:rsidRPr="00A273CB" w:rsidRDefault="00E91B75" w:rsidP="00E91B75">
      <w:pPr>
        <w:rPr>
          <w:rFonts w:eastAsia="Malgun Gothic"/>
          <w:lang w:val="es-ES"/>
        </w:rPr>
      </w:pPr>
      <w:r w:rsidRPr="00A273CB">
        <w:rPr>
          <w:lang w:val="es-ES"/>
        </w:rPr>
        <w:t>La TSB prestará apoyo a la JCA-VHC dentro de los límites de recursos disponibles.</w:t>
      </w:r>
    </w:p>
    <w:p w14:paraId="1BF53ECF" w14:textId="77777777" w:rsidR="00E91B75" w:rsidRPr="00A273CB" w:rsidRDefault="00E91B75" w:rsidP="00A72910">
      <w:pPr>
        <w:pStyle w:val="Heading1"/>
        <w:rPr>
          <w:lang w:val="es-ES"/>
        </w:rPr>
      </w:pPr>
      <w:r w:rsidRPr="00A273CB">
        <w:rPr>
          <w:lang w:val="es-ES"/>
        </w:rPr>
        <w:t>G.4</w:t>
      </w:r>
      <w:r w:rsidRPr="00A273CB">
        <w:rPr>
          <w:lang w:val="es-ES"/>
        </w:rPr>
        <w:tab/>
        <w:t>Reuniones</w:t>
      </w:r>
    </w:p>
    <w:p w14:paraId="2A77493E" w14:textId="77777777" w:rsidR="00E91B75" w:rsidRPr="00A273CB" w:rsidRDefault="00E91B75" w:rsidP="00E91B75">
      <w:pPr>
        <w:rPr>
          <w:rFonts w:eastAsia="Malgun Gothic"/>
          <w:lang w:val="es-ES"/>
        </w:rPr>
      </w:pPr>
      <w:r w:rsidRPr="00A273CB">
        <w:rPr>
          <w:lang w:val="es-ES"/>
        </w:rPr>
        <w:t>La JCA-VHC trabajará por medios electrónicos mediante teleconferencias y reuniones presenciales, según las necesidades. Las reuniones se celebrarán según lo determine la JCA-VHC y se anunciarán a sus participantes y en el sitio web del UIT-T. La JCA-VHC se reunirá durante la reunión del GANT, si es necesario.</w:t>
      </w:r>
    </w:p>
    <w:p w14:paraId="3D419249" w14:textId="77777777" w:rsidR="00E91B75" w:rsidRPr="00A273CB" w:rsidRDefault="00E91B75" w:rsidP="00A72910">
      <w:pPr>
        <w:pStyle w:val="Heading1"/>
        <w:rPr>
          <w:lang w:val="es-ES"/>
        </w:rPr>
      </w:pPr>
      <w:r w:rsidRPr="00A273CB">
        <w:rPr>
          <w:lang w:val="es-ES"/>
        </w:rPr>
        <w:t>G.5</w:t>
      </w:r>
      <w:r w:rsidRPr="00A273CB">
        <w:rPr>
          <w:lang w:val="es-ES"/>
        </w:rPr>
        <w:tab/>
        <w:t>Informes sobre la marcha de los trabajos</w:t>
      </w:r>
    </w:p>
    <w:p w14:paraId="1795CE4B" w14:textId="77777777" w:rsidR="00E91B75" w:rsidRPr="00A273CB" w:rsidRDefault="00E91B75" w:rsidP="00E91B75">
      <w:pPr>
        <w:rPr>
          <w:rFonts w:eastAsia="Malgun Gothic"/>
          <w:lang w:val="es-ES"/>
        </w:rPr>
      </w:pPr>
      <w:r w:rsidRPr="00A273CB">
        <w:rPr>
          <w:lang w:val="es-ES"/>
        </w:rPr>
        <w:t>La JCA-VHC informará al GANT en sus reuniones. Se enviarán informes de situación y propuestas a las Comisiones de Estudio pertinentes, según sea necesario, de conformidad con la Recomendación UIT-T A.18.</w:t>
      </w:r>
    </w:p>
    <w:p w14:paraId="6917C991" w14:textId="77777777" w:rsidR="00E91B75" w:rsidRPr="00A273CB" w:rsidRDefault="00E91B75" w:rsidP="00A72910">
      <w:pPr>
        <w:pStyle w:val="Heading1"/>
        <w:rPr>
          <w:lang w:val="es-ES"/>
        </w:rPr>
      </w:pPr>
      <w:r w:rsidRPr="00A273CB">
        <w:rPr>
          <w:lang w:val="es-ES"/>
        </w:rPr>
        <w:t>G.6</w:t>
      </w:r>
      <w:r w:rsidRPr="00A273CB">
        <w:rPr>
          <w:lang w:val="es-ES"/>
        </w:rPr>
        <w:tab/>
        <w:t>Dirección</w:t>
      </w:r>
    </w:p>
    <w:p w14:paraId="509CB3F7" w14:textId="33A649B3" w:rsidR="00E91B75" w:rsidRPr="00A273CB" w:rsidRDefault="00E91B75" w:rsidP="00E91B75">
      <w:pPr>
        <w:rPr>
          <w:rFonts w:eastAsia="Malgun Gothic"/>
          <w:lang w:val="es-ES"/>
        </w:rPr>
      </w:pPr>
      <w:r w:rsidRPr="00A273CB">
        <w:rPr>
          <w:lang w:val="es-ES"/>
        </w:rPr>
        <w:t>Copresidentes: Sr. Heung Youl Youm (Rep. de Corea) y Sr. Carl Leitner (OMS)</w:t>
      </w:r>
      <w:r w:rsidR="00A72910">
        <w:rPr>
          <w:lang w:val="es-ES"/>
        </w:rPr>
        <w:t>.</w:t>
      </w:r>
    </w:p>
    <w:p w14:paraId="4D376AF8" w14:textId="77777777" w:rsidR="002C534A" w:rsidRDefault="002C534A">
      <w:pPr>
        <w:tabs>
          <w:tab w:val="clear" w:pos="794"/>
          <w:tab w:val="clear" w:pos="1191"/>
          <w:tab w:val="clear" w:pos="1588"/>
          <w:tab w:val="clear" w:pos="1985"/>
        </w:tabs>
        <w:overflowPunct/>
        <w:autoSpaceDE/>
        <w:autoSpaceDN/>
        <w:adjustRightInd/>
        <w:spacing w:before="0"/>
        <w:textAlignment w:val="auto"/>
        <w:rPr>
          <w:b/>
          <w:lang w:val="es-ES"/>
        </w:rPr>
      </w:pPr>
      <w:r>
        <w:rPr>
          <w:lang w:val="es-ES"/>
        </w:rPr>
        <w:br w:type="page"/>
      </w:r>
    </w:p>
    <w:p w14:paraId="26B0E0FA" w14:textId="42658F4E" w:rsidR="00E91B75" w:rsidRPr="00A273CB" w:rsidRDefault="00E91B75" w:rsidP="00A72910">
      <w:pPr>
        <w:pStyle w:val="Heading1"/>
        <w:rPr>
          <w:lang w:val="es-ES"/>
        </w:rPr>
      </w:pPr>
      <w:r w:rsidRPr="00A273CB">
        <w:rPr>
          <w:lang w:val="es-ES"/>
        </w:rPr>
        <w:t>G.7</w:t>
      </w:r>
      <w:r w:rsidRPr="00A273CB">
        <w:rPr>
          <w:lang w:val="es-ES"/>
        </w:rPr>
        <w:tab/>
        <w:t>Otros contactos</w:t>
      </w:r>
    </w:p>
    <w:p w14:paraId="6AB38CEB" w14:textId="77777777" w:rsidR="00E91B75" w:rsidRPr="00A273CB" w:rsidRDefault="00E91B75" w:rsidP="00E91B75">
      <w:pPr>
        <w:rPr>
          <w:rFonts w:eastAsia="Malgun Gothic"/>
          <w:lang w:val="es-ES"/>
        </w:rPr>
      </w:pPr>
      <w:r w:rsidRPr="00A273CB">
        <w:rPr>
          <w:lang w:val="es-ES"/>
        </w:rPr>
        <w:t>Secretaría de la JCA-VHC (tsbjcavhc@itu.int).</w:t>
      </w:r>
      <w:hyperlink r:id="rId136" w:history="1"/>
    </w:p>
    <w:p w14:paraId="0531F2C2" w14:textId="77777777" w:rsidR="00E91B75" w:rsidRPr="00A273CB" w:rsidRDefault="00E91B75" w:rsidP="00A72910">
      <w:pPr>
        <w:pStyle w:val="Heading1"/>
        <w:rPr>
          <w:lang w:val="es-ES"/>
        </w:rPr>
      </w:pPr>
      <w:r w:rsidRPr="00A273CB">
        <w:rPr>
          <w:lang w:val="es-ES"/>
        </w:rPr>
        <w:t>G.8</w:t>
      </w:r>
      <w:r w:rsidRPr="00A273CB">
        <w:rPr>
          <w:lang w:val="es-ES"/>
        </w:rPr>
        <w:tab/>
        <w:t>Vida útil</w:t>
      </w:r>
    </w:p>
    <w:p w14:paraId="2FCD462F" w14:textId="078ADFEE" w:rsidR="00E91B75" w:rsidRPr="00A72910" w:rsidRDefault="00E91B75" w:rsidP="00E91B75">
      <w:pPr>
        <w:rPr>
          <w:rFonts w:eastAsia="Malgun Gothic"/>
          <w:lang w:val="es-ES"/>
        </w:rPr>
      </w:pPr>
      <w:r w:rsidRPr="00A273CB">
        <w:rPr>
          <w:lang w:val="es-ES"/>
        </w:rPr>
        <w:t>Recomendación UIT-T A.18</w:t>
      </w:r>
      <w:bookmarkEnd w:id="100"/>
    </w:p>
    <w:p w14:paraId="710A3CA8" w14:textId="77777777" w:rsidR="00E91B75" w:rsidRPr="00A273CB" w:rsidRDefault="00E91B75" w:rsidP="00E91B75">
      <w:pPr>
        <w:rPr>
          <w:lang w:val="es-ES"/>
        </w:rPr>
      </w:pPr>
      <w:r w:rsidRPr="00A273CB">
        <w:rPr>
          <w:lang w:val="es-ES"/>
        </w:rPr>
        <w:br w:type="page"/>
      </w:r>
    </w:p>
    <w:p w14:paraId="30C5F317" w14:textId="77777777" w:rsidR="00E91B75" w:rsidRPr="00A273CB" w:rsidRDefault="00E91B75" w:rsidP="00A72910">
      <w:pPr>
        <w:pStyle w:val="AnnexNotitle"/>
        <w:rPr>
          <w:lang w:val="es-ES"/>
        </w:rPr>
      </w:pPr>
      <w:bookmarkStart w:id="101" w:name="_Toc202514441"/>
      <w:bookmarkStart w:id="102" w:name="_Toc219204730"/>
      <w:r w:rsidRPr="00A273CB">
        <w:rPr>
          <w:lang w:val="es-ES"/>
        </w:rPr>
        <w:t>Anexo H</w:t>
      </w:r>
      <w:r w:rsidRPr="00A273CB">
        <w:rPr>
          <w:lang w:val="es-ES"/>
        </w:rPr>
        <w:br/>
        <w:t>Calendario provisional de la RGR del GANT (Ginebra, 26-30 de mayo de 2025)</w:t>
      </w:r>
      <w:bookmarkEnd w:id="101"/>
      <w:bookmarkEnd w:id="102"/>
    </w:p>
    <w:p w14:paraId="350B8F26" w14:textId="77777777" w:rsidR="00E91B75" w:rsidRPr="00A273CB" w:rsidRDefault="00E91B75" w:rsidP="00E91B75">
      <w:pPr>
        <w:pStyle w:val="Note"/>
        <w:rPr>
          <w:lang w:val="es-ES"/>
        </w:rPr>
      </w:pPr>
      <w:r w:rsidRPr="00A273CB">
        <w:rPr>
          <w:lang w:val="es-ES"/>
        </w:rPr>
        <w:t>NOTA – Todos los eventos siguientes son virtuales.</w:t>
      </w:r>
    </w:p>
    <w:p w14:paraId="177F7DD3" w14:textId="77777777" w:rsidR="00E91B75" w:rsidRPr="00A273CB" w:rsidRDefault="00E91B75" w:rsidP="00E91B75">
      <w:pPr>
        <w:pStyle w:val="Headingb"/>
        <w:rPr>
          <w:lang w:val="es-ES"/>
        </w:rPr>
      </w:pPr>
      <w:r w:rsidRPr="00A273CB">
        <w:rPr>
          <w:bCs/>
          <w:lang w:val="es-ES"/>
        </w:rPr>
        <w:t>GT 1</w:t>
      </w:r>
    </w:p>
    <w:p w14:paraId="110AB30A" w14:textId="77777777" w:rsidR="00E91B75" w:rsidRPr="00A273CB" w:rsidRDefault="00E91B75" w:rsidP="00A72910">
      <w:pPr>
        <w:pStyle w:val="Headingb"/>
        <w:spacing w:after="120"/>
        <w:rPr>
          <w:lang w:val="es-ES"/>
        </w:rPr>
      </w:pPr>
      <w:r w:rsidRPr="00A273CB">
        <w:rPr>
          <w:bCs/>
          <w:lang w:val="es-ES"/>
        </w:rPr>
        <w:t>GR-MT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1134"/>
        <w:gridCol w:w="3828"/>
        <w:gridCol w:w="1401"/>
      </w:tblGrid>
      <w:tr w:rsidR="00E91B75" w:rsidRPr="00A72910" w14:paraId="2CBA2C4F" w14:textId="77777777" w:rsidTr="00A72910">
        <w:trPr>
          <w:tblHeader/>
          <w:jc w:val="center"/>
        </w:trPr>
        <w:tc>
          <w:tcPr>
            <w:tcW w:w="361" w:type="dxa"/>
            <w:tcBorders>
              <w:top w:val="single" w:sz="12" w:space="0" w:color="auto"/>
              <w:bottom w:val="single" w:sz="12" w:space="0" w:color="auto"/>
            </w:tcBorders>
            <w:hideMark/>
          </w:tcPr>
          <w:p w14:paraId="628340A0" w14:textId="77777777" w:rsidR="00E91B75" w:rsidRPr="00A72910" w:rsidRDefault="00E91B75" w:rsidP="00A72910">
            <w:pPr>
              <w:pStyle w:val="Tablehead"/>
            </w:pPr>
            <w:r w:rsidRPr="00A72910">
              <w:t>#</w:t>
            </w:r>
          </w:p>
        </w:tc>
        <w:tc>
          <w:tcPr>
            <w:tcW w:w="1325" w:type="dxa"/>
            <w:tcBorders>
              <w:top w:val="single" w:sz="12" w:space="0" w:color="auto"/>
              <w:bottom w:val="single" w:sz="12" w:space="0" w:color="auto"/>
            </w:tcBorders>
            <w:hideMark/>
          </w:tcPr>
          <w:p w14:paraId="60532A97" w14:textId="77777777" w:rsidR="00E91B75" w:rsidRPr="00A72910" w:rsidRDefault="00E91B75" w:rsidP="00A72910">
            <w:pPr>
              <w:pStyle w:val="Tablehead"/>
            </w:pPr>
            <w:r w:rsidRPr="00A72910">
              <w:t>Fecha</w:t>
            </w:r>
          </w:p>
        </w:tc>
        <w:tc>
          <w:tcPr>
            <w:tcW w:w="1560" w:type="dxa"/>
            <w:tcBorders>
              <w:top w:val="single" w:sz="12" w:space="0" w:color="auto"/>
              <w:bottom w:val="single" w:sz="12" w:space="0" w:color="auto"/>
            </w:tcBorders>
            <w:hideMark/>
          </w:tcPr>
          <w:p w14:paraId="7195D558" w14:textId="1622FBFC" w:rsidR="00E91B75" w:rsidRPr="00A72910" w:rsidRDefault="00E91B75" w:rsidP="00A72910">
            <w:pPr>
              <w:pStyle w:val="Tablehead"/>
            </w:pPr>
            <w:r w:rsidRPr="00A72910">
              <w:t>Hora (</w:t>
            </w:r>
            <w:r w:rsidR="00A72910">
              <w:t>h</w:t>
            </w:r>
            <w:r w:rsidRPr="00A72910">
              <w:t>ora de Ginebra)</w:t>
            </w:r>
          </w:p>
        </w:tc>
        <w:tc>
          <w:tcPr>
            <w:tcW w:w="1134" w:type="dxa"/>
            <w:tcBorders>
              <w:top w:val="single" w:sz="12" w:space="0" w:color="auto"/>
              <w:bottom w:val="single" w:sz="12" w:space="0" w:color="auto"/>
            </w:tcBorders>
          </w:tcPr>
          <w:p w14:paraId="1C267FCA" w14:textId="77777777" w:rsidR="00E91B75" w:rsidRPr="00A72910" w:rsidRDefault="00E91B75" w:rsidP="00A72910">
            <w:pPr>
              <w:pStyle w:val="Footnote"/>
            </w:pPr>
            <w:r w:rsidRPr="00A72910">
              <w:t>Formato</w:t>
            </w:r>
            <w:r w:rsidRPr="00A72910">
              <w:rPr>
                <w:rFonts w:ascii="Times New Roman Bold" w:hAnsi="Times New Roman Bold"/>
                <w:vertAlign w:val="superscript"/>
              </w:rPr>
              <w:footnoteReference w:id="3"/>
            </w:r>
          </w:p>
        </w:tc>
        <w:tc>
          <w:tcPr>
            <w:tcW w:w="3828" w:type="dxa"/>
            <w:tcBorders>
              <w:top w:val="single" w:sz="12" w:space="0" w:color="auto"/>
              <w:bottom w:val="single" w:sz="12" w:space="0" w:color="auto"/>
            </w:tcBorders>
          </w:tcPr>
          <w:p w14:paraId="0C0134BD" w14:textId="77777777" w:rsidR="00E91B75" w:rsidRPr="00A72910" w:rsidRDefault="00E91B75" w:rsidP="00A72910">
            <w:pPr>
              <w:pStyle w:val="Tablehead"/>
            </w:pPr>
            <w:r w:rsidRPr="00A72910">
              <w:t>Objetivos</w:t>
            </w:r>
          </w:p>
        </w:tc>
        <w:tc>
          <w:tcPr>
            <w:tcW w:w="1401" w:type="dxa"/>
            <w:tcBorders>
              <w:top w:val="single" w:sz="12" w:space="0" w:color="auto"/>
              <w:bottom w:val="single" w:sz="12" w:space="0" w:color="auto"/>
            </w:tcBorders>
          </w:tcPr>
          <w:p w14:paraId="2550EDA9" w14:textId="77777777" w:rsidR="00E91B75" w:rsidRPr="00A72910" w:rsidRDefault="00E91B75" w:rsidP="00A72910">
            <w:pPr>
              <w:pStyle w:val="Tablehead"/>
            </w:pPr>
            <w:r w:rsidRPr="00A72910">
              <w:t>Plazo</w:t>
            </w:r>
          </w:p>
        </w:tc>
      </w:tr>
      <w:tr w:rsidR="00E91B75" w:rsidRPr="00A273CB" w14:paraId="24B14778" w14:textId="77777777" w:rsidTr="00A72910">
        <w:trPr>
          <w:jc w:val="center"/>
        </w:trPr>
        <w:tc>
          <w:tcPr>
            <w:tcW w:w="361" w:type="dxa"/>
            <w:tcBorders>
              <w:top w:val="single" w:sz="12" w:space="0" w:color="auto"/>
            </w:tcBorders>
            <w:hideMark/>
          </w:tcPr>
          <w:p w14:paraId="7D42AA36" w14:textId="77777777" w:rsidR="00E91B75" w:rsidRPr="00A273CB" w:rsidRDefault="00E91B75" w:rsidP="009243A2">
            <w:pPr>
              <w:pStyle w:val="Tabletext"/>
              <w:rPr>
                <w:lang w:val="es-ES"/>
              </w:rPr>
            </w:pPr>
            <w:r w:rsidRPr="00A273CB">
              <w:rPr>
                <w:color w:val="000000"/>
                <w:lang w:val="es-ES"/>
              </w:rPr>
              <w:t>1</w:t>
            </w:r>
          </w:p>
        </w:tc>
        <w:tc>
          <w:tcPr>
            <w:tcW w:w="1325" w:type="dxa"/>
            <w:tcBorders>
              <w:top w:val="single" w:sz="12" w:space="0" w:color="auto"/>
            </w:tcBorders>
          </w:tcPr>
          <w:p w14:paraId="0188DFD1" w14:textId="77777777" w:rsidR="00E91B75" w:rsidRPr="00A273CB" w:rsidRDefault="00E91B75" w:rsidP="009243A2">
            <w:pPr>
              <w:pStyle w:val="Tabletext"/>
              <w:rPr>
                <w:lang w:val="es-ES"/>
              </w:rPr>
            </w:pPr>
            <w:r w:rsidRPr="00A273CB">
              <w:rPr>
                <w:color w:val="000000"/>
                <w:lang w:val="es-ES"/>
              </w:rPr>
              <w:t>23/09/2025</w:t>
            </w:r>
          </w:p>
        </w:tc>
        <w:tc>
          <w:tcPr>
            <w:tcW w:w="1560" w:type="dxa"/>
            <w:tcBorders>
              <w:top w:val="single" w:sz="12" w:space="0" w:color="auto"/>
            </w:tcBorders>
          </w:tcPr>
          <w:p w14:paraId="7AFF14B0" w14:textId="77777777" w:rsidR="00E91B75" w:rsidRPr="00A273CB" w:rsidRDefault="00E91B75" w:rsidP="009243A2">
            <w:pPr>
              <w:pStyle w:val="Tabletext"/>
              <w:jc w:val="center"/>
              <w:rPr>
                <w:lang w:val="es-ES"/>
              </w:rPr>
            </w:pPr>
            <w:r w:rsidRPr="00A273CB">
              <w:rPr>
                <w:color w:val="000000"/>
                <w:lang w:val="es-ES"/>
              </w:rPr>
              <w:t>13.00-15.00 horas</w:t>
            </w:r>
          </w:p>
        </w:tc>
        <w:tc>
          <w:tcPr>
            <w:tcW w:w="1134" w:type="dxa"/>
            <w:tcBorders>
              <w:top w:val="single" w:sz="12" w:space="0" w:color="auto"/>
            </w:tcBorders>
          </w:tcPr>
          <w:p w14:paraId="26C993E2" w14:textId="77777777" w:rsidR="00E91B75" w:rsidRPr="00A273CB" w:rsidRDefault="00E91B75" w:rsidP="009243A2">
            <w:pPr>
              <w:pStyle w:val="Tabletext"/>
              <w:jc w:val="center"/>
              <w:rPr>
                <w:lang w:val="es-ES"/>
              </w:rPr>
            </w:pPr>
            <w:r w:rsidRPr="00A273CB">
              <w:rPr>
                <w:color w:val="000000"/>
                <w:lang w:val="es-ES"/>
              </w:rPr>
              <w:t>V</w:t>
            </w:r>
          </w:p>
        </w:tc>
        <w:tc>
          <w:tcPr>
            <w:tcW w:w="3828" w:type="dxa"/>
            <w:tcBorders>
              <w:top w:val="single" w:sz="12" w:space="0" w:color="auto"/>
            </w:tcBorders>
          </w:tcPr>
          <w:p w14:paraId="1E3B125B" w14:textId="77777777" w:rsidR="00E91B75" w:rsidRPr="00A273CB" w:rsidRDefault="00E91B75" w:rsidP="009243A2">
            <w:pPr>
              <w:pStyle w:val="Tabletext"/>
              <w:rPr>
                <w:lang w:val="es-ES"/>
              </w:rPr>
            </w:pPr>
            <w:r w:rsidRPr="00A273CB">
              <w:rPr>
                <w:color w:val="000000"/>
                <w:lang w:val="es-ES"/>
              </w:rPr>
              <w:t xml:space="preserve">Avance de la revisión de </w:t>
            </w:r>
            <w:r w:rsidRPr="00A273CB">
              <w:rPr>
                <w:i/>
                <w:iCs/>
                <w:color w:val="000000"/>
                <w:lang w:val="es-ES"/>
              </w:rPr>
              <w:t>A.1</w:t>
            </w:r>
            <w:r w:rsidRPr="00A273CB">
              <w:rPr>
                <w:color w:val="000000"/>
                <w:lang w:val="es-ES"/>
              </w:rPr>
              <w:t xml:space="preserve"> (basado en el Documento </w:t>
            </w:r>
            <w:hyperlink r:id="rId137" w:history="1">
              <w:r w:rsidRPr="00A273CB">
                <w:rPr>
                  <w:rStyle w:val="Hyperlink"/>
                  <w:lang w:val="es-ES"/>
                </w:rPr>
                <w:t>TSAG-TD135-R3</w:t>
              </w:r>
            </w:hyperlink>
            <w:r w:rsidRPr="00A273CB">
              <w:rPr>
                <w:color w:val="000000"/>
                <w:lang w:val="es-ES"/>
              </w:rPr>
              <w:t>)</w:t>
            </w:r>
            <w:hyperlink r:id="rId138" w:history="1"/>
          </w:p>
        </w:tc>
        <w:tc>
          <w:tcPr>
            <w:tcW w:w="1401" w:type="dxa"/>
            <w:tcBorders>
              <w:top w:val="single" w:sz="12" w:space="0" w:color="auto"/>
            </w:tcBorders>
          </w:tcPr>
          <w:p w14:paraId="5B3BEAF3" w14:textId="77777777" w:rsidR="00E91B75" w:rsidRPr="00A273CB" w:rsidRDefault="00E91B75" w:rsidP="009243A2">
            <w:pPr>
              <w:pStyle w:val="Tabletext"/>
              <w:rPr>
                <w:lang w:val="es-ES"/>
              </w:rPr>
            </w:pPr>
            <w:r w:rsidRPr="00A273CB">
              <w:rPr>
                <w:color w:val="000000"/>
                <w:lang w:val="es-ES"/>
              </w:rPr>
              <w:t>16/09/2025</w:t>
            </w:r>
          </w:p>
        </w:tc>
      </w:tr>
      <w:tr w:rsidR="00E91B75" w:rsidRPr="00A273CB" w14:paraId="237ED961" w14:textId="77777777" w:rsidTr="00A72910">
        <w:trPr>
          <w:jc w:val="center"/>
        </w:trPr>
        <w:tc>
          <w:tcPr>
            <w:tcW w:w="361" w:type="dxa"/>
          </w:tcPr>
          <w:p w14:paraId="400F7C3E" w14:textId="77777777" w:rsidR="00E91B75" w:rsidRPr="00A273CB" w:rsidRDefault="00E91B75" w:rsidP="009243A2">
            <w:pPr>
              <w:pStyle w:val="Tabletext"/>
              <w:rPr>
                <w:lang w:val="es-ES"/>
              </w:rPr>
            </w:pPr>
            <w:r w:rsidRPr="00A273CB">
              <w:rPr>
                <w:color w:val="000000"/>
                <w:lang w:val="es-ES"/>
              </w:rPr>
              <w:t>2</w:t>
            </w:r>
          </w:p>
        </w:tc>
        <w:tc>
          <w:tcPr>
            <w:tcW w:w="1325" w:type="dxa"/>
          </w:tcPr>
          <w:p w14:paraId="2D1E3276" w14:textId="77777777" w:rsidR="00E91B75" w:rsidRPr="00A273CB" w:rsidRDefault="00E91B75" w:rsidP="009243A2">
            <w:pPr>
              <w:pStyle w:val="Tabletext"/>
              <w:rPr>
                <w:lang w:val="es-ES"/>
              </w:rPr>
            </w:pPr>
            <w:r w:rsidRPr="00A273CB">
              <w:rPr>
                <w:color w:val="000000"/>
                <w:lang w:val="es-ES"/>
              </w:rPr>
              <w:t>06/11/2025</w:t>
            </w:r>
          </w:p>
        </w:tc>
        <w:tc>
          <w:tcPr>
            <w:tcW w:w="1560" w:type="dxa"/>
          </w:tcPr>
          <w:p w14:paraId="7A82ADD5" w14:textId="77777777" w:rsidR="00E91B75" w:rsidRPr="00A273CB" w:rsidRDefault="00E91B75" w:rsidP="009243A2">
            <w:pPr>
              <w:pStyle w:val="Tabletext"/>
              <w:jc w:val="center"/>
              <w:rPr>
                <w:lang w:val="es-ES"/>
              </w:rPr>
            </w:pPr>
            <w:r w:rsidRPr="00A273CB">
              <w:rPr>
                <w:color w:val="000000"/>
                <w:lang w:val="es-ES"/>
              </w:rPr>
              <w:t>13.00-15.00 horas</w:t>
            </w:r>
          </w:p>
        </w:tc>
        <w:tc>
          <w:tcPr>
            <w:tcW w:w="1134" w:type="dxa"/>
          </w:tcPr>
          <w:p w14:paraId="0253C3D6" w14:textId="77777777" w:rsidR="00E91B75" w:rsidRPr="00A273CB" w:rsidRDefault="00E91B75" w:rsidP="009243A2">
            <w:pPr>
              <w:pStyle w:val="Tabletext"/>
              <w:jc w:val="center"/>
              <w:rPr>
                <w:lang w:val="es-ES"/>
              </w:rPr>
            </w:pPr>
            <w:r w:rsidRPr="00A273CB">
              <w:rPr>
                <w:color w:val="000000"/>
                <w:lang w:val="es-ES"/>
              </w:rPr>
              <w:t>V</w:t>
            </w:r>
          </w:p>
        </w:tc>
        <w:tc>
          <w:tcPr>
            <w:tcW w:w="3828" w:type="dxa"/>
          </w:tcPr>
          <w:p w14:paraId="628C9B2B" w14:textId="77777777" w:rsidR="00E91B75" w:rsidRPr="00A273CB" w:rsidRDefault="00E91B75" w:rsidP="009243A2">
            <w:pPr>
              <w:pStyle w:val="Tabletext"/>
              <w:rPr>
                <w:lang w:val="es-ES"/>
              </w:rPr>
            </w:pPr>
            <w:r w:rsidRPr="00A273CB">
              <w:rPr>
                <w:color w:val="000000"/>
                <w:lang w:val="es-ES"/>
              </w:rPr>
              <w:t xml:space="preserve">Progresos sobre los pros y los contras de la A.13 sobre la aprobación de textos informativos en las reuniones de los GT y sobre las directrices para la participación a distancia, incluida la posible armonización del Suplemento 4 A con las Directrices del GTC-RHF para la participación a distancia basadas en el Documento </w:t>
            </w:r>
            <w:hyperlink r:id="rId139" w:history="1">
              <w:r w:rsidRPr="00A273CB">
                <w:rPr>
                  <w:rStyle w:val="Hyperlink"/>
                  <w:lang w:val="es-ES"/>
                </w:rPr>
                <w:t>TSAG-C9</w:t>
              </w:r>
            </w:hyperlink>
            <w:r w:rsidRPr="00A273CB">
              <w:rPr>
                <w:color w:val="000000"/>
                <w:lang w:val="es-ES"/>
              </w:rPr>
              <w:t xml:space="preserve"> (Rep. de Corea).</w:t>
            </w:r>
            <w:hyperlink r:id="rId140" w:history="1"/>
          </w:p>
        </w:tc>
        <w:tc>
          <w:tcPr>
            <w:tcW w:w="1401" w:type="dxa"/>
          </w:tcPr>
          <w:p w14:paraId="4729A3D4" w14:textId="77777777" w:rsidR="00E91B75" w:rsidRPr="00A273CB" w:rsidRDefault="00E91B75" w:rsidP="009243A2">
            <w:pPr>
              <w:pStyle w:val="Tabletext"/>
              <w:rPr>
                <w:lang w:val="es-ES"/>
              </w:rPr>
            </w:pPr>
            <w:r w:rsidRPr="00A273CB">
              <w:rPr>
                <w:color w:val="000000"/>
                <w:lang w:val="es-ES"/>
              </w:rPr>
              <w:t>30/10/2025</w:t>
            </w:r>
          </w:p>
        </w:tc>
      </w:tr>
      <w:tr w:rsidR="00E91B75" w:rsidRPr="00A273CB" w14:paraId="33035CF6" w14:textId="77777777" w:rsidTr="00A72910">
        <w:trPr>
          <w:jc w:val="center"/>
        </w:trPr>
        <w:tc>
          <w:tcPr>
            <w:tcW w:w="361" w:type="dxa"/>
          </w:tcPr>
          <w:p w14:paraId="54661E27" w14:textId="77777777" w:rsidR="00E91B75" w:rsidRPr="00A273CB" w:rsidRDefault="00E91B75" w:rsidP="009243A2">
            <w:pPr>
              <w:pStyle w:val="Tabletext"/>
              <w:rPr>
                <w:lang w:val="es-ES"/>
              </w:rPr>
            </w:pPr>
            <w:r w:rsidRPr="00A273CB">
              <w:rPr>
                <w:color w:val="000000"/>
                <w:lang w:val="es-ES"/>
              </w:rPr>
              <w:t>3</w:t>
            </w:r>
          </w:p>
        </w:tc>
        <w:tc>
          <w:tcPr>
            <w:tcW w:w="1325" w:type="dxa"/>
          </w:tcPr>
          <w:p w14:paraId="6C9F95AF" w14:textId="77777777" w:rsidR="00E91B75" w:rsidRPr="00A273CB" w:rsidRDefault="00E91B75" w:rsidP="009243A2">
            <w:pPr>
              <w:pStyle w:val="Tabletext"/>
              <w:rPr>
                <w:lang w:val="es-ES"/>
              </w:rPr>
            </w:pPr>
            <w:r w:rsidRPr="00A273CB">
              <w:rPr>
                <w:color w:val="000000"/>
                <w:lang w:val="es-ES"/>
              </w:rPr>
              <w:t>12/11/2025</w:t>
            </w:r>
          </w:p>
        </w:tc>
        <w:tc>
          <w:tcPr>
            <w:tcW w:w="1560" w:type="dxa"/>
          </w:tcPr>
          <w:p w14:paraId="413E3A68" w14:textId="77777777" w:rsidR="00E91B75" w:rsidRPr="00A273CB" w:rsidRDefault="00E91B75" w:rsidP="009243A2">
            <w:pPr>
              <w:pStyle w:val="Tabletext"/>
              <w:jc w:val="center"/>
              <w:rPr>
                <w:lang w:val="es-ES"/>
              </w:rPr>
            </w:pPr>
            <w:r w:rsidRPr="00A273CB">
              <w:rPr>
                <w:color w:val="000000"/>
                <w:lang w:val="es-ES"/>
              </w:rPr>
              <w:t>13.00-15.00 horas</w:t>
            </w:r>
          </w:p>
        </w:tc>
        <w:tc>
          <w:tcPr>
            <w:tcW w:w="1134" w:type="dxa"/>
          </w:tcPr>
          <w:p w14:paraId="0B538DE9" w14:textId="77777777" w:rsidR="00E91B75" w:rsidRPr="00A273CB" w:rsidRDefault="00E91B75" w:rsidP="009243A2">
            <w:pPr>
              <w:pStyle w:val="Tabletext"/>
              <w:jc w:val="center"/>
              <w:rPr>
                <w:rFonts w:eastAsia="SimSun"/>
                <w:bCs/>
                <w:lang w:val="es-ES"/>
              </w:rPr>
            </w:pPr>
            <w:r w:rsidRPr="00A273CB">
              <w:rPr>
                <w:color w:val="000000"/>
                <w:lang w:val="es-ES"/>
              </w:rPr>
              <w:t>V</w:t>
            </w:r>
          </w:p>
        </w:tc>
        <w:tc>
          <w:tcPr>
            <w:tcW w:w="3828" w:type="dxa"/>
          </w:tcPr>
          <w:p w14:paraId="1F77ED3A" w14:textId="77777777" w:rsidR="00E91B75" w:rsidRPr="00A273CB" w:rsidRDefault="00E91B75" w:rsidP="009243A2">
            <w:pPr>
              <w:pStyle w:val="Tabletext"/>
              <w:rPr>
                <w:rFonts w:eastAsia="SimSun"/>
                <w:bCs/>
                <w:lang w:val="es-ES"/>
              </w:rPr>
            </w:pPr>
            <w:r w:rsidRPr="00A273CB">
              <w:rPr>
                <w:color w:val="000000"/>
                <w:lang w:val="es-ES"/>
              </w:rPr>
              <w:t xml:space="preserve">Avanzar en la nueva Resolución A.RA (basada en el Documento </w:t>
            </w:r>
            <w:hyperlink r:id="rId141" w:history="1">
              <w:r w:rsidRPr="00A273CB">
                <w:rPr>
                  <w:rStyle w:val="Hyperlink"/>
                  <w:lang w:val="es-ES"/>
                </w:rPr>
                <w:t>TSAG-TD122</w:t>
              </w:r>
            </w:hyperlink>
            <w:r w:rsidRPr="00A273CB">
              <w:rPr>
                <w:color w:val="000000"/>
                <w:lang w:val="es-ES"/>
              </w:rPr>
              <w:t xml:space="preserve"> y las DC de respuesta de las CE 2, 11, 17 y 21). y A.1 revisada (basada en el Documento </w:t>
            </w:r>
            <w:hyperlink r:id="rId142" w:history="1">
              <w:r w:rsidRPr="00A273CB">
                <w:rPr>
                  <w:rStyle w:val="Hyperlink"/>
                  <w:lang w:val="es-ES"/>
                </w:rPr>
                <w:t>TSAG-TD135-R3</w:t>
              </w:r>
            </w:hyperlink>
            <w:r w:rsidRPr="00A273CB">
              <w:rPr>
                <w:color w:val="000000"/>
                <w:lang w:val="es-ES"/>
              </w:rPr>
              <w:t xml:space="preserve"> y los resultados de la reunión electrónica del GR-MT del 23 de septiembre)</w:t>
            </w:r>
            <w:hyperlink r:id="rId143" w:history="1"/>
            <w:hyperlink r:id="rId144" w:history="1"/>
          </w:p>
        </w:tc>
        <w:tc>
          <w:tcPr>
            <w:tcW w:w="1401" w:type="dxa"/>
          </w:tcPr>
          <w:p w14:paraId="56D48BC8" w14:textId="77777777" w:rsidR="00E91B75" w:rsidRPr="00A273CB" w:rsidRDefault="00E91B75" w:rsidP="009243A2">
            <w:pPr>
              <w:pStyle w:val="Tabletext"/>
              <w:rPr>
                <w:rFonts w:eastAsia="SimSun"/>
                <w:bCs/>
                <w:lang w:val="es-ES"/>
              </w:rPr>
            </w:pPr>
            <w:r w:rsidRPr="00A273CB">
              <w:rPr>
                <w:color w:val="000000"/>
                <w:lang w:val="es-ES"/>
              </w:rPr>
              <w:t>04/12/2025</w:t>
            </w:r>
          </w:p>
        </w:tc>
      </w:tr>
    </w:tbl>
    <w:p w14:paraId="23121306" w14:textId="77777777" w:rsidR="00E91B75" w:rsidRPr="00A273CB" w:rsidRDefault="00E91B75" w:rsidP="00A72910">
      <w:pPr>
        <w:pStyle w:val="Headingb"/>
        <w:spacing w:after="120"/>
        <w:rPr>
          <w:lang w:val="es-ES"/>
        </w:rPr>
      </w:pPr>
      <w:r w:rsidRPr="00A273CB">
        <w:rPr>
          <w:bCs/>
          <w:lang w:val="es-ES"/>
        </w:rPr>
        <w:t>GR-IES</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1134"/>
        <w:gridCol w:w="3828"/>
        <w:gridCol w:w="1401"/>
      </w:tblGrid>
      <w:tr w:rsidR="00E91B75" w:rsidRPr="00A273CB" w14:paraId="1596442F" w14:textId="77777777" w:rsidTr="009243A2">
        <w:trPr>
          <w:tblHeader/>
          <w:jc w:val="center"/>
        </w:trPr>
        <w:tc>
          <w:tcPr>
            <w:tcW w:w="361" w:type="dxa"/>
            <w:tcBorders>
              <w:top w:val="single" w:sz="12" w:space="0" w:color="auto"/>
              <w:bottom w:val="single" w:sz="12" w:space="0" w:color="auto"/>
            </w:tcBorders>
            <w:hideMark/>
          </w:tcPr>
          <w:p w14:paraId="077095DD" w14:textId="77777777" w:rsidR="00E91B75" w:rsidRPr="00A273CB" w:rsidRDefault="00E91B75" w:rsidP="009243A2">
            <w:pPr>
              <w:pStyle w:val="Tablehead"/>
              <w:keepNext w:val="0"/>
              <w:rPr>
                <w:lang w:val="es-ES"/>
              </w:rPr>
            </w:pPr>
            <w:r w:rsidRPr="00A273CB">
              <w:rPr>
                <w:bCs/>
                <w:color w:val="000000"/>
                <w:lang w:val="es-ES"/>
              </w:rPr>
              <w:t>#</w:t>
            </w:r>
          </w:p>
        </w:tc>
        <w:tc>
          <w:tcPr>
            <w:tcW w:w="1325" w:type="dxa"/>
            <w:tcBorders>
              <w:top w:val="single" w:sz="12" w:space="0" w:color="auto"/>
              <w:bottom w:val="single" w:sz="12" w:space="0" w:color="auto"/>
            </w:tcBorders>
            <w:hideMark/>
          </w:tcPr>
          <w:p w14:paraId="0531FA1C" w14:textId="77777777" w:rsidR="00E91B75" w:rsidRPr="00A273CB" w:rsidRDefault="00E91B75" w:rsidP="009243A2">
            <w:pPr>
              <w:pStyle w:val="Tablehead"/>
              <w:keepNext w:val="0"/>
              <w:rPr>
                <w:lang w:val="es-ES"/>
              </w:rPr>
            </w:pPr>
            <w:r w:rsidRPr="00A273CB">
              <w:rPr>
                <w:bCs/>
                <w:color w:val="000000"/>
                <w:lang w:val="es-ES"/>
              </w:rPr>
              <w:t>Fecha</w:t>
            </w:r>
          </w:p>
        </w:tc>
        <w:tc>
          <w:tcPr>
            <w:tcW w:w="1560" w:type="dxa"/>
            <w:tcBorders>
              <w:top w:val="single" w:sz="12" w:space="0" w:color="auto"/>
              <w:bottom w:val="single" w:sz="12" w:space="0" w:color="auto"/>
            </w:tcBorders>
            <w:hideMark/>
          </w:tcPr>
          <w:p w14:paraId="6954A7D6" w14:textId="3C2BDE49" w:rsidR="00E91B75" w:rsidRPr="00A273CB" w:rsidRDefault="00E91B75" w:rsidP="009243A2">
            <w:pPr>
              <w:pStyle w:val="Tablehead"/>
              <w:keepNext w:val="0"/>
              <w:rPr>
                <w:lang w:val="es-ES"/>
              </w:rPr>
            </w:pPr>
            <w:r w:rsidRPr="00A273CB">
              <w:rPr>
                <w:bCs/>
                <w:color w:val="000000"/>
                <w:lang w:val="es-ES"/>
              </w:rPr>
              <w:t>Hora (</w:t>
            </w:r>
            <w:r w:rsidR="00A72910">
              <w:rPr>
                <w:bCs/>
                <w:color w:val="000000"/>
                <w:lang w:val="es-ES"/>
              </w:rPr>
              <w:t>h</w:t>
            </w:r>
            <w:r w:rsidRPr="00A273CB">
              <w:rPr>
                <w:bCs/>
                <w:color w:val="000000"/>
                <w:lang w:val="es-ES"/>
              </w:rPr>
              <w:t>ora de Ginebra)</w:t>
            </w:r>
          </w:p>
        </w:tc>
        <w:tc>
          <w:tcPr>
            <w:tcW w:w="1134" w:type="dxa"/>
            <w:tcBorders>
              <w:top w:val="single" w:sz="12" w:space="0" w:color="auto"/>
              <w:bottom w:val="single" w:sz="12" w:space="0" w:color="auto"/>
            </w:tcBorders>
          </w:tcPr>
          <w:p w14:paraId="6FB7A843" w14:textId="77777777" w:rsidR="00E91B75" w:rsidRPr="00A273CB" w:rsidRDefault="00E91B75" w:rsidP="009243A2">
            <w:pPr>
              <w:pStyle w:val="Tablehead"/>
              <w:keepNext w:val="0"/>
              <w:rPr>
                <w:lang w:val="es-ES"/>
              </w:rPr>
            </w:pPr>
            <w:r w:rsidRPr="00A273CB">
              <w:rPr>
                <w:bCs/>
                <w:color w:val="000000"/>
                <w:lang w:val="es-ES"/>
              </w:rPr>
              <w:t>Formato</w:t>
            </w:r>
            <w:r w:rsidRPr="00A273CB">
              <w:rPr>
                <w:bCs/>
                <w:color w:val="000000"/>
                <w:vertAlign w:val="superscript"/>
                <w:lang w:val="es-ES"/>
              </w:rPr>
              <w:t>3</w:t>
            </w:r>
          </w:p>
        </w:tc>
        <w:tc>
          <w:tcPr>
            <w:tcW w:w="3828" w:type="dxa"/>
            <w:tcBorders>
              <w:top w:val="single" w:sz="12" w:space="0" w:color="auto"/>
              <w:bottom w:val="single" w:sz="12" w:space="0" w:color="auto"/>
            </w:tcBorders>
          </w:tcPr>
          <w:p w14:paraId="73BF0547" w14:textId="77777777" w:rsidR="00E91B75" w:rsidRPr="00A273CB" w:rsidRDefault="00E91B75" w:rsidP="009243A2">
            <w:pPr>
              <w:pStyle w:val="Tablehead"/>
              <w:keepNext w:val="0"/>
              <w:rPr>
                <w:lang w:val="es-ES"/>
              </w:rPr>
            </w:pPr>
            <w:r w:rsidRPr="00A273CB">
              <w:rPr>
                <w:bCs/>
                <w:color w:val="000000"/>
                <w:lang w:val="es-ES"/>
              </w:rPr>
              <w:t>Objetivos</w:t>
            </w:r>
          </w:p>
        </w:tc>
        <w:tc>
          <w:tcPr>
            <w:tcW w:w="1401" w:type="dxa"/>
            <w:tcBorders>
              <w:top w:val="single" w:sz="12" w:space="0" w:color="auto"/>
              <w:bottom w:val="single" w:sz="12" w:space="0" w:color="auto"/>
            </w:tcBorders>
          </w:tcPr>
          <w:p w14:paraId="023A6736" w14:textId="77777777" w:rsidR="00E91B75" w:rsidRPr="00A273CB" w:rsidRDefault="00E91B75" w:rsidP="009243A2">
            <w:pPr>
              <w:pStyle w:val="Tablehead"/>
              <w:keepNext w:val="0"/>
              <w:rPr>
                <w:lang w:val="es-ES"/>
              </w:rPr>
            </w:pPr>
            <w:r w:rsidRPr="00A273CB">
              <w:rPr>
                <w:bCs/>
                <w:color w:val="000000"/>
                <w:lang w:val="es-ES"/>
              </w:rPr>
              <w:t>Plazo</w:t>
            </w:r>
          </w:p>
        </w:tc>
      </w:tr>
      <w:tr w:rsidR="00E91B75" w:rsidRPr="00A273CB" w14:paraId="53658F66" w14:textId="77777777" w:rsidTr="009243A2">
        <w:trPr>
          <w:jc w:val="center"/>
        </w:trPr>
        <w:tc>
          <w:tcPr>
            <w:tcW w:w="361" w:type="dxa"/>
            <w:tcBorders>
              <w:top w:val="single" w:sz="12" w:space="0" w:color="auto"/>
            </w:tcBorders>
            <w:hideMark/>
          </w:tcPr>
          <w:p w14:paraId="40C27014" w14:textId="77777777" w:rsidR="00E91B75" w:rsidRPr="00A273CB" w:rsidRDefault="00E91B75" w:rsidP="009243A2">
            <w:pPr>
              <w:pStyle w:val="Tabletext"/>
              <w:rPr>
                <w:lang w:val="es-ES"/>
              </w:rPr>
            </w:pPr>
            <w:r w:rsidRPr="00A273CB">
              <w:rPr>
                <w:color w:val="000000"/>
                <w:lang w:val="es-ES"/>
              </w:rPr>
              <w:t>1</w:t>
            </w:r>
          </w:p>
        </w:tc>
        <w:tc>
          <w:tcPr>
            <w:tcW w:w="1325" w:type="dxa"/>
            <w:tcBorders>
              <w:top w:val="single" w:sz="12" w:space="0" w:color="auto"/>
            </w:tcBorders>
          </w:tcPr>
          <w:p w14:paraId="7E529829" w14:textId="77777777" w:rsidR="00E91B75" w:rsidRPr="00A273CB" w:rsidRDefault="00E91B75" w:rsidP="009243A2">
            <w:pPr>
              <w:pStyle w:val="Tabletext"/>
              <w:rPr>
                <w:lang w:val="es-ES"/>
              </w:rPr>
            </w:pPr>
            <w:r w:rsidRPr="00A273CB">
              <w:rPr>
                <w:color w:val="000000"/>
                <w:lang w:val="es-ES"/>
              </w:rPr>
              <w:t>16/09/2025</w:t>
            </w:r>
          </w:p>
        </w:tc>
        <w:tc>
          <w:tcPr>
            <w:tcW w:w="1560" w:type="dxa"/>
            <w:tcBorders>
              <w:top w:val="single" w:sz="12" w:space="0" w:color="auto"/>
            </w:tcBorders>
          </w:tcPr>
          <w:p w14:paraId="41A4687C" w14:textId="53A42050" w:rsidR="00E91B75" w:rsidRPr="00A273CB" w:rsidRDefault="00E91B75" w:rsidP="009243A2">
            <w:pPr>
              <w:pStyle w:val="Tabletext"/>
              <w:jc w:val="center"/>
              <w:rPr>
                <w:lang w:val="es-ES"/>
              </w:rPr>
            </w:pPr>
            <w:r w:rsidRPr="00A273CB">
              <w:rPr>
                <w:color w:val="000000"/>
                <w:lang w:val="es-ES"/>
              </w:rPr>
              <w:t>14.00-16.00 horas</w:t>
            </w:r>
          </w:p>
        </w:tc>
        <w:tc>
          <w:tcPr>
            <w:tcW w:w="1134" w:type="dxa"/>
            <w:tcBorders>
              <w:top w:val="single" w:sz="12" w:space="0" w:color="auto"/>
            </w:tcBorders>
          </w:tcPr>
          <w:p w14:paraId="5B49462C" w14:textId="77777777" w:rsidR="00E91B75" w:rsidRPr="00A273CB" w:rsidRDefault="00E91B75" w:rsidP="009243A2">
            <w:pPr>
              <w:pStyle w:val="Tabletext"/>
              <w:jc w:val="center"/>
              <w:rPr>
                <w:lang w:val="es-ES"/>
              </w:rPr>
            </w:pPr>
            <w:r w:rsidRPr="00A273CB">
              <w:rPr>
                <w:color w:val="000000"/>
                <w:lang w:val="es-ES"/>
              </w:rPr>
              <w:t>V</w:t>
            </w:r>
          </w:p>
        </w:tc>
        <w:tc>
          <w:tcPr>
            <w:tcW w:w="3828" w:type="dxa"/>
            <w:tcBorders>
              <w:top w:val="single" w:sz="12" w:space="0" w:color="auto"/>
            </w:tcBorders>
          </w:tcPr>
          <w:p w14:paraId="2515D9C2" w14:textId="77777777" w:rsidR="00E91B75" w:rsidRPr="00A273CB" w:rsidRDefault="00E91B75" w:rsidP="009243A2">
            <w:pPr>
              <w:pStyle w:val="Tabletext"/>
              <w:rPr>
                <w:lang w:val="es-ES"/>
              </w:rPr>
            </w:pPr>
            <w:r w:rsidRPr="00A273CB">
              <w:rPr>
                <w:color w:val="000000"/>
                <w:lang w:val="es-ES"/>
              </w:rPr>
              <w:t>Debatir todas las actividades centrándose en la participación de la industria</w:t>
            </w:r>
          </w:p>
        </w:tc>
        <w:tc>
          <w:tcPr>
            <w:tcW w:w="1401" w:type="dxa"/>
            <w:tcBorders>
              <w:top w:val="single" w:sz="12" w:space="0" w:color="auto"/>
            </w:tcBorders>
          </w:tcPr>
          <w:p w14:paraId="524F9DCC" w14:textId="77777777" w:rsidR="00E91B75" w:rsidRPr="00A273CB" w:rsidRDefault="00E91B75" w:rsidP="009243A2">
            <w:pPr>
              <w:pStyle w:val="Tabletext"/>
              <w:rPr>
                <w:lang w:val="es-ES"/>
              </w:rPr>
            </w:pPr>
            <w:r w:rsidRPr="00A273CB">
              <w:rPr>
                <w:color w:val="000000"/>
                <w:lang w:val="es-ES"/>
              </w:rPr>
              <w:t>08/09/2025</w:t>
            </w:r>
          </w:p>
        </w:tc>
      </w:tr>
      <w:tr w:rsidR="00E91B75" w:rsidRPr="00A273CB" w14:paraId="72B8E2EE" w14:textId="77777777" w:rsidTr="009243A2">
        <w:trPr>
          <w:jc w:val="center"/>
        </w:trPr>
        <w:tc>
          <w:tcPr>
            <w:tcW w:w="361" w:type="dxa"/>
          </w:tcPr>
          <w:p w14:paraId="7A3B124B" w14:textId="77777777" w:rsidR="00E91B75" w:rsidRPr="00A273CB" w:rsidRDefault="00E91B75" w:rsidP="009243A2">
            <w:pPr>
              <w:pStyle w:val="Tabletext"/>
              <w:rPr>
                <w:lang w:val="es-ES"/>
              </w:rPr>
            </w:pPr>
            <w:r w:rsidRPr="00A273CB">
              <w:rPr>
                <w:color w:val="000000"/>
                <w:lang w:val="es-ES"/>
              </w:rPr>
              <w:t>2</w:t>
            </w:r>
          </w:p>
        </w:tc>
        <w:tc>
          <w:tcPr>
            <w:tcW w:w="1325" w:type="dxa"/>
          </w:tcPr>
          <w:p w14:paraId="4739CA12" w14:textId="77777777" w:rsidR="00E91B75" w:rsidRPr="00A273CB" w:rsidRDefault="00E91B75" w:rsidP="009243A2">
            <w:pPr>
              <w:pStyle w:val="Tabletext"/>
              <w:rPr>
                <w:lang w:val="es-ES"/>
              </w:rPr>
            </w:pPr>
            <w:r w:rsidRPr="00A273CB">
              <w:rPr>
                <w:color w:val="000000"/>
                <w:lang w:val="es-ES"/>
              </w:rPr>
              <w:t>14/10/2025</w:t>
            </w:r>
          </w:p>
        </w:tc>
        <w:tc>
          <w:tcPr>
            <w:tcW w:w="1560" w:type="dxa"/>
          </w:tcPr>
          <w:p w14:paraId="0F09F413" w14:textId="77777777" w:rsidR="00E91B75" w:rsidRPr="00A273CB" w:rsidRDefault="00E91B75" w:rsidP="009243A2">
            <w:pPr>
              <w:pStyle w:val="Tabletext"/>
              <w:jc w:val="center"/>
              <w:rPr>
                <w:lang w:val="es-ES"/>
              </w:rPr>
            </w:pPr>
            <w:r w:rsidRPr="00A273CB">
              <w:rPr>
                <w:color w:val="000000"/>
                <w:lang w:val="es-ES"/>
              </w:rPr>
              <w:t>14.00-16.00 horas</w:t>
            </w:r>
          </w:p>
        </w:tc>
        <w:tc>
          <w:tcPr>
            <w:tcW w:w="1134" w:type="dxa"/>
          </w:tcPr>
          <w:p w14:paraId="0BE54716" w14:textId="77777777" w:rsidR="00E91B75" w:rsidRPr="00A273CB" w:rsidRDefault="00E91B75" w:rsidP="009243A2">
            <w:pPr>
              <w:pStyle w:val="Tabletext"/>
              <w:jc w:val="center"/>
              <w:rPr>
                <w:lang w:val="es-ES"/>
              </w:rPr>
            </w:pPr>
            <w:r w:rsidRPr="00A273CB">
              <w:rPr>
                <w:color w:val="000000"/>
                <w:lang w:val="es-ES"/>
              </w:rPr>
              <w:t>V</w:t>
            </w:r>
          </w:p>
        </w:tc>
        <w:tc>
          <w:tcPr>
            <w:tcW w:w="3828" w:type="dxa"/>
          </w:tcPr>
          <w:p w14:paraId="75E4C3B9" w14:textId="77777777" w:rsidR="00E91B75" w:rsidRPr="00A273CB" w:rsidRDefault="00E91B75" w:rsidP="009243A2">
            <w:pPr>
              <w:pStyle w:val="Tabletext"/>
              <w:rPr>
                <w:lang w:val="es-ES"/>
              </w:rPr>
            </w:pPr>
            <w:r w:rsidRPr="00A273CB">
              <w:rPr>
                <w:color w:val="000000"/>
                <w:lang w:val="es-ES"/>
              </w:rPr>
              <w:t>Examinar todas las actividades centrándose en los asuntos relacionados con los Planes Estratégico y Operacional</w:t>
            </w:r>
          </w:p>
        </w:tc>
        <w:tc>
          <w:tcPr>
            <w:tcW w:w="1401" w:type="dxa"/>
          </w:tcPr>
          <w:p w14:paraId="64357AE7" w14:textId="77777777" w:rsidR="00E91B75" w:rsidRPr="00A273CB" w:rsidRDefault="00E91B75" w:rsidP="009243A2">
            <w:pPr>
              <w:pStyle w:val="Tabletext"/>
              <w:rPr>
                <w:lang w:val="es-ES"/>
              </w:rPr>
            </w:pPr>
            <w:r w:rsidRPr="00A273CB">
              <w:rPr>
                <w:color w:val="000000"/>
                <w:lang w:val="es-ES"/>
              </w:rPr>
              <w:t>06/10/2025</w:t>
            </w:r>
          </w:p>
        </w:tc>
      </w:tr>
    </w:tbl>
    <w:p w14:paraId="39E6BDB2" w14:textId="77777777" w:rsidR="00E91B75" w:rsidRPr="00A273CB" w:rsidRDefault="00E91B75" w:rsidP="00E91B75">
      <w:pPr>
        <w:pStyle w:val="Headingb"/>
        <w:rPr>
          <w:lang w:val="es-ES"/>
        </w:rPr>
      </w:pPr>
      <w:r w:rsidRPr="00A273CB">
        <w:rPr>
          <w:bCs/>
          <w:lang w:val="es-ES"/>
        </w:rPr>
        <w:t>GT 2</w:t>
      </w:r>
    </w:p>
    <w:p w14:paraId="64082B9B" w14:textId="77777777" w:rsidR="00E91B75" w:rsidRPr="00A273CB" w:rsidRDefault="00E91B75" w:rsidP="00E91B75">
      <w:pPr>
        <w:pStyle w:val="Headingb"/>
        <w:rPr>
          <w:lang w:val="es-ES"/>
        </w:rPr>
      </w:pPr>
      <w:r w:rsidRPr="00A273CB">
        <w:rPr>
          <w:bCs/>
          <w:lang w:val="es-ES"/>
        </w:rPr>
        <w:t>GR-PTR</w:t>
      </w:r>
    </w:p>
    <w:p w14:paraId="287DC043" w14:textId="77777777" w:rsidR="00E91B75" w:rsidRPr="00A273CB" w:rsidRDefault="00E91B75" w:rsidP="00E91B75">
      <w:pPr>
        <w:rPr>
          <w:lang w:val="es-ES"/>
        </w:rPr>
      </w:pPr>
      <w:r w:rsidRPr="00A273CB">
        <w:rPr>
          <w:lang w:val="es-ES"/>
        </w:rPr>
        <w:t>Ninguna.</w:t>
      </w:r>
    </w:p>
    <w:p w14:paraId="2643BC6E" w14:textId="77777777" w:rsidR="00A72910" w:rsidRDefault="00A72910">
      <w:pPr>
        <w:tabs>
          <w:tab w:val="clear" w:pos="794"/>
          <w:tab w:val="clear" w:pos="1191"/>
          <w:tab w:val="clear" w:pos="1588"/>
          <w:tab w:val="clear" w:pos="1985"/>
        </w:tabs>
        <w:overflowPunct/>
        <w:autoSpaceDE/>
        <w:autoSpaceDN/>
        <w:adjustRightInd/>
        <w:spacing w:before="0"/>
        <w:textAlignment w:val="auto"/>
        <w:rPr>
          <w:b/>
          <w:bCs/>
          <w:lang w:val="es-ES"/>
        </w:rPr>
      </w:pPr>
      <w:r>
        <w:rPr>
          <w:bCs/>
          <w:lang w:val="es-ES"/>
        </w:rPr>
        <w:br w:type="page"/>
      </w:r>
    </w:p>
    <w:p w14:paraId="7B4593D7" w14:textId="2F45DD33" w:rsidR="00E91B75" w:rsidRPr="00A273CB" w:rsidRDefault="00E91B75" w:rsidP="00A72910">
      <w:pPr>
        <w:pStyle w:val="Headingb"/>
        <w:spacing w:after="120"/>
        <w:rPr>
          <w:lang w:val="es-ES"/>
        </w:rPr>
      </w:pPr>
      <w:r w:rsidRPr="00A273CB">
        <w:rPr>
          <w:bCs/>
          <w:lang w:val="es-ES"/>
        </w:rPr>
        <w:t>GR-TDS</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992"/>
        <w:gridCol w:w="4111"/>
        <w:gridCol w:w="1260"/>
      </w:tblGrid>
      <w:tr w:rsidR="00E91B75" w:rsidRPr="00A273CB" w14:paraId="7DF795F0" w14:textId="77777777" w:rsidTr="009243A2">
        <w:trPr>
          <w:tblHeader/>
          <w:jc w:val="center"/>
        </w:trPr>
        <w:tc>
          <w:tcPr>
            <w:tcW w:w="361" w:type="dxa"/>
            <w:tcBorders>
              <w:top w:val="single" w:sz="12" w:space="0" w:color="auto"/>
              <w:bottom w:val="single" w:sz="12" w:space="0" w:color="auto"/>
            </w:tcBorders>
            <w:hideMark/>
          </w:tcPr>
          <w:p w14:paraId="3745A694" w14:textId="77777777" w:rsidR="00E91B75" w:rsidRPr="00A273CB" w:rsidRDefault="00E91B75" w:rsidP="009243A2">
            <w:pPr>
              <w:pStyle w:val="Tablehead"/>
              <w:rPr>
                <w:lang w:val="es-ES"/>
              </w:rPr>
            </w:pPr>
            <w:r w:rsidRPr="00A273CB">
              <w:rPr>
                <w:bCs/>
                <w:color w:val="000000"/>
                <w:lang w:val="es-ES"/>
              </w:rPr>
              <w:t>#</w:t>
            </w:r>
          </w:p>
        </w:tc>
        <w:tc>
          <w:tcPr>
            <w:tcW w:w="1325" w:type="dxa"/>
            <w:tcBorders>
              <w:top w:val="single" w:sz="12" w:space="0" w:color="auto"/>
              <w:bottom w:val="single" w:sz="12" w:space="0" w:color="auto"/>
            </w:tcBorders>
            <w:hideMark/>
          </w:tcPr>
          <w:p w14:paraId="06143ED5" w14:textId="77777777" w:rsidR="00E91B75" w:rsidRPr="00A273CB" w:rsidRDefault="00E91B75" w:rsidP="009243A2">
            <w:pPr>
              <w:pStyle w:val="Tablehead"/>
              <w:rPr>
                <w:lang w:val="es-ES"/>
              </w:rPr>
            </w:pPr>
            <w:r w:rsidRPr="00A273CB">
              <w:rPr>
                <w:bCs/>
                <w:color w:val="000000"/>
                <w:lang w:val="es-ES"/>
              </w:rPr>
              <w:t>Fecha</w:t>
            </w:r>
          </w:p>
        </w:tc>
        <w:tc>
          <w:tcPr>
            <w:tcW w:w="1560" w:type="dxa"/>
            <w:tcBorders>
              <w:top w:val="single" w:sz="12" w:space="0" w:color="auto"/>
              <w:bottom w:val="single" w:sz="12" w:space="0" w:color="auto"/>
            </w:tcBorders>
            <w:hideMark/>
          </w:tcPr>
          <w:p w14:paraId="51BB144B" w14:textId="77777777" w:rsidR="00E91B75" w:rsidRPr="00A273CB" w:rsidRDefault="00E91B75" w:rsidP="009243A2">
            <w:pPr>
              <w:pStyle w:val="Tablehead"/>
              <w:rPr>
                <w:lang w:val="es-ES"/>
              </w:rPr>
            </w:pPr>
            <w:r w:rsidRPr="00A273CB">
              <w:rPr>
                <w:bCs/>
                <w:color w:val="000000"/>
                <w:lang w:val="es-ES"/>
              </w:rPr>
              <w:t>Hora (Hora de Ginebra)</w:t>
            </w:r>
          </w:p>
        </w:tc>
        <w:tc>
          <w:tcPr>
            <w:tcW w:w="992" w:type="dxa"/>
            <w:tcBorders>
              <w:top w:val="single" w:sz="12" w:space="0" w:color="auto"/>
              <w:bottom w:val="single" w:sz="12" w:space="0" w:color="auto"/>
            </w:tcBorders>
            <w:hideMark/>
          </w:tcPr>
          <w:p w14:paraId="110673D1" w14:textId="77777777" w:rsidR="00E91B75" w:rsidRPr="00A273CB" w:rsidRDefault="00E91B75" w:rsidP="009243A2">
            <w:pPr>
              <w:pStyle w:val="Tablehead"/>
              <w:ind w:left="-113" w:right="-113"/>
              <w:rPr>
                <w:lang w:val="es-ES"/>
              </w:rPr>
            </w:pPr>
            <w:r w:rsidRPr="00A273CB">
              <w:rPr>
                <w:bCs/>
                <w:color w:val="000000"/>
                <w:lang w:val="es-ES"/>
              </w:rPr>
              <w:t>Formato</w:t>
            </w:r>
            <w:r w:rsidRPr="00A273CB">
              <w:rPr>
                <w:bCs/>
                <w:color w:val="000000"/>
                <w:vertAlign w:val="superscript"/>
                <w:lang w:val="es-ES"/>
              </w:rPr>
              <w:t>3</w:t>
            </w:r>
          </w:p>
        </w:tc>
        <w:tc>
          <w:tcPr>
            <w:tcW w:w="4111" w:type="dxa"/>
            <w:tcBorders>
              <w:top w:val="single" w:sz="12" w:space="0" w:color="auto"/>
              <w:bottom w:val="single" w:sz="12" w:space="0" w:color="auto"/>
            </w:tcBorders>
            <w:hideMark/>
          </w:tcPr>
          <w:p w14:paraId="3F95C1FD" w14:textId="77777777" w:rsidR="00E91B75" w:rsidRPr="00A273CB" w:rsidRDefault="00E91B75" w:rsidP="009243A2">
            <w:pPr>
              <w:pStyle w:val="Tablehead"/>
              <w:rPr>
                <w:lang w:val="es-ES"/>
              </w:rPr>
            </w:pPr>
            <w:r w:rsidRPr="00A273CB">
              <w:rPr>
                <w:bCs/>
                <w:color w:val="000000"/>
                <w:lang w:val="es-ES"/>
              </w:rPr>
              <w:t>Objetivos</w:t>
            </w:r>
          </w:p>
        </w:tc>
        <w:tc>
          <w:tcPr>
            <w:tcW w:w="1260" w:type="dxa"/>
            <w:tcBorders>
              <w:top w:val="single" w:sz="12" w:space="0" w:color="auto"/>
              <w:bottom w:val="single" w:sz="12" w:space="0" w:color="auto"/>
            </w:tcBorders>
            <w:hideMark/>
          </w:tcPr>
          <w:p w14:paraId="6F3FCF10" w14:textId="77777777" w:rsidR="00E91B75" w:rsidRPr="00A273CB" w:rsidRDefault="00E91B75" w:rsidP="009243A2">
            <w:pPr>
              <w:pStyle w:val="Tablehead"/>
              <w:rPr>
                <w:lang w:val="es-ES"/>
              </w:rPr>
            </w:pPr>
            <w:r w:rsidRPr="00A273CB">
              <w:rPr>
                <w:bCs/>
                <w:color w:val="000000"/>
                <w:lang w:val="es-ES"/>
              </w:rPr>
              <w:t>Plazo</w:t>
            </w:r>
          </w:p>
        </w:tc>
      </w:tr>
      <w:tr w:rsidR="00E91B75" w:rsidRPr="00A273CB" w14:paraId="76850819" w14:textId="77777777" w:rsidTr="009243A2">
        <w:trPr>
          <w:jc w:val="center"/>
        </w:trPr>
        <w:tc>
          <w:tcPr>
            <w:tcW w:w="361" w:type="dxa"/>
            <w:tcBorders>
              <w:top w:val="single" w:sz="12" w:space="0" w:color="auto"/>
            </w:tcBorders>
          </w:tcPr>
          <w:p w14:paraId="1E402594" w14:textId="77777777" w:rsidR="00E91B75" w:rsidRPr="00A273CB" w:rsidRDefault="00E91B75" w:rsidP="009243A2">
            <w:pPr>
              <w:pStyle w:val="Tabletext"/>
              <w:rPr>
                <w:lang w:val="es-ES"/>
              </w:rPr>
            </w:pPr>
            <w:r w:rsidRPr="00A273CB">
              <w:rPr>
                <w:color w:val="000000"/>
                <w:lang w:val="es-ES"/>
              </w:rPr>
              <w:t>1</w:t>
            </w:r>
          </w:p>
        </w:tc>
        <w:tc>
          <w:tcPr>
            <w:tcW w:w="1325" w:type="dxa"/>
            <w:tcBorders>
              <w:top w:val="single" w:sz="12" w:space="0" w:color="auto"/>
            </w:tcBorders>
          </w:tcPr>
          <w:p w14:paraId="1DEE6F51" w14:textId="77777777" w:rsidR="00E91B75" w:rsidRPr="00A273CB" w:rsidRDefault="00E91B75" w:rsidP="009243A2">
            <w:pPr>
              <w:pStyle w:val="Tabletext"/>
              <w:rPr>
                <w:lang w:val="es-ES"/>
              </w:rPr>
            </w:pPr>
            <w:r w:rsidRPr="00A273CB">
              <w:rPr>
                <w:color w:val="000000"/>
                <w:lang w:val="es-ES"/>
              </w:rPr>
              <w:t>10/09/2025</w:t>
            </w:r>
          </w:p>
        </w:tc>
        <w:tc>
          <w:tcPr>
            <w:tcW w:w="1560" w:type="dxa"/>
            <w:tcBorders>
              <w:top w:val="single" w:sz="12" w:space="0" w:color="auto"/>
            </w:tcBorders>
          </w:tcPr>
          <w:p w14:paraId="5F313404" w14:textId="77777777" w:rsidR="00E91B75" w:rsidRPr="00A273CB" w:rsidRDefault="00E91B75" w:rsidP="009243A2">
            <w:pPr>
              <w:pStyle w:val="Tabletext"/>
              <w:jc w:val="center"/>
              <w:rPr>
                <w:lang w:val="es-ES"/>
              </w:rPr>
            </w:pPr>
            <w:r w:rsidRPr="00A273CB">
              <w:rPr>
                <w:color w:val="000000"/>
                <w:lang w:val="es-ES"/>
              </w:rPr>
              <w:t>13.00-15.00 horas</w:t>
            </w:r>
          </w:p>
        </w:tc>
        <w:tc>
          <w:tcPr>
            <w:tcW w:w="992" w:type="dxa"/>
            <w:tcBorders>
              <w:top w:val="single" w:sz="12" w:space="0" w:color="auto"/>
            </w:tcBorders>
          </w:tcPr>
          <w:p w14:paraId="7DA56321" w14:textId="77777777" w:rsidR="00E91B75" w:rsidRPr="00A273CB" w:rsidRDefault="00E91B75" w:rsidP="009243A2">
            <w:pPr>
              <w:pStyle w:val="Tabletext"/>
              <w:jc w:val="center"/>
              <w:rPr>
                <w:lang w:val="es-ES"/>
              </w:rPr>
            </w:pPr>
            <w:r w:rsidRPr="00A273CB">
              <w:rPr>
                <w:color w:val="000000"/>
                <w:lang w:val="es-ES"/>
              </w:rPr>
              <w:t>V</w:t>
            </w:r>
          </w:p>
        </w:tc>
        <w:tc>
          <w:tcPr>
            <w:tcW w:w="4111" w:type="dxa"/>
            <w:tcBorders>
              <w:top w:val="single" w:sz="12" w:space="0" w:color="auto"/>
            </w:tcBorders>
          </w:tcPr>
          <w:p w14:paraId="4CD8D57C" w14:textId="77777777" w:rsidR="00E91B75" w:rsidRPr="00A273CB" w:rsidRDefault="00E91B75" w:rsidP="009243A2">
            <w:pPr>
              <w:pStyle w:val="Tabletext"/>
              <w:ind w:right="-113"/>
              <w:rPr>
                <w:lang w:val="es-ES"/>
              </w:rPr>
            </w:pPr>
            <w:r w:rsidRPr="00A273CB">
              <w:rPr>
                <w:color w:val="000000"/>
                <w:lang w:val="es-ES"/>
              </w:rPr>
              <w:t>Adelantar los trabajos sobre la base del mandato del GR-TDS</w:t>
            </w:r>
          </w:p>
        </w:tc>
        <w:tc>
          <w:tcPr>
            <w:tcW w:w="1260" w:type="dxa"/>
            <w:tcBorders>
              <w:top w:val="single" w:sz="12" w:space="0" w:color="auto"/>
            </w:tcBorders>
          </w:tcPr>
          <w:p w14:paraId="3582D07C" w14:textId="77777777" w:rsidR="00E91B75" w:rsidRPr="00A273CB" w:rsidRDefault="00E91B75" w:rsidP="009243A2">
            <w:pPr>
              <w:pStyle w:val="Tabletext"/>
              <w:rPr>
                <w:lang w:val="es-ES"/>
              </w:rPr>
            </w:pPr>
            <w:r w:rsidRPr="00A273CB">
              <w:rPr>
                <w:color w:val="000000"/>
                <w:lang w:val="es-ES"/>
              </w:rPr>
              <w:t>03/09/2025</w:t>
            </w:r>
          </w:p>
        </w:tc>
      </w:tr>
      <w:tr w:rsidR="00E91B75" w:rsidRPr="00A273CB" w14:paraId="42EF7B8D" w14:textId="77777777" w:rsidTr="009243A2">
        <w:trPr>
          <w:jc w:val="center"/>
        </w:trPr>
        <w:tc>
          <w:tcPr>
            <w:tcW w:w="361" w:type="dxa"/>
          </w:tcPr>
          <w:p w14:paraId="6894AC3A" w14:textId="77777777" w:rsidR="00E91B75" w:rsidRPr="00A273CB" w:rsidRDefault="00E91B75" w:rsidP="009243A2">
            <w:pPr>
              <w:pStyle w:val="Tabletext"/>
              <w:rPr>
                <w:lang w:val="es-ES"/>
              </w:rPr>
            </w:pPr>
            <w:r w:rsidRPr="00A273CB">
              <w:rPr>
                <w:color w:val="000000"/>
                <w:lang w:val="es-ES"/>
              </w:rPr>
              <w:t>2</w:t>
            </w:r>
          </w:p>
        </w:tc>
        <w:tc>
          <w:tcPr>
            <w:tcW w:w="1325" w:type="dxa"/>
          </w:tcPr>
          <w:p w14:paraId="2AA024BB" w14:textId="77777777" w:rsidR="00E91B75" w:rsidRPr="00A273CB" w:rsidRDefault="00E91B75" w:rsidP="009243A2">
            <w:pPr>
              <w:pStyle w:val="Tabletext"/>
              <w:rPr>
                <w:lang w:val="es-ES"/>
              </w:rPr>
            </w:pPr>
            <w:r w:rsidRPr="00A273CB">
              <w:rPr>
                <w:color w:val="000000"/>
                <w:lang w:val="es-ES"/>
              </w:rPr>
              <w:t>12/11/2025</w:t>
            </w:r>
          </w:p>
        </w:tc>
        <w:tc>
          <w:tcPr>
            <w:tcW w:w="1560" w:type="dxa"/>
          </w:tcPr>
          <w:p w14:paraId="5CADF6D8" w14:textId="706BF03A" w:rsidR="00E91B75" w:rsidRPr="00A273CB" w:rsidRDefault="00E91B75" w:rsidP="009243A2">
            <w:pPr>
              <w:pStyle w:val="Tabletext"/>
              <w:jc w:val="center"/>
              <w:rPr>
                <w:lang w:val="es-ES"/>
              </w:rPr>
            </w:pPr>
            <w:r w:rsidRPr="00A273CB">
              <w:rPr>
                <w:color w:val="000000"/>
                <w:lang w:val="es-ES"/>
              </w:rPr>
              <w:t>13.00</w:t>
            </w:r>
            <w:r w:rsidR="00A72910">
              <w:rPr>
                <w:color w:val="000000"/>
                <w:lang w:val="es-ES"/>
              </w:rPr>
              <w:t>-</w:t>
            </w:r>
            <w:r w:rsidRPr="00A273CB">
              <w:rPr>
                <w:color w:val="000000"/>
                <w:lang w:val="es-ES"/>
              </w:rPr>
              <w:t>15.00 horas</w:t>
            </w:r>
          </w:p>
        </w:tc>
        <w:tc>
          <w:tcPr>
            <w:tcW w:w="992" w:type="dxa"/>
          </w:tcPr>
          <w:p w14:paraId="18E39F4D" w14:textId="77777777" w:rsidR="00E91B75" w:rsidRPr="00A273CB" w:rsidRDefault="00E91B75" w:rsidP="009243A2">
            <w:pPr>
              <w:pStyle w:val="Tabletext"/>
              <w:jc w:val="center"/>
              <w:rPr>
                <w:lang w:val="es-ES"/>
              </w:rPr>
            </w:pPr>
            <w:r w:rsidRPr="00A273CB">
              <w:rPr>
                <w:color w:val="000000"/>
                <w:lang w:val="es-ES"/>
              </w:rPr>
              <w:t>V</w:t>
            </w:r>
          </w:p>
        </w:tc>
        <w:tc>
          <w:tcPr>
            <w:tcW w:w="4111" w:type="dxa"/>
          </w:tcPr>
          <w:p w14:paraId="6F6316D9" w14:textId="77777777" w:rsidR="00E91B75" w:rsidRPr="00A273CB" w:rsidRDefault="00E91B75" w:rsidP="009243A2">
            <w:pPr>
              <w:pStyle w:val="Tabletext"/>
              <w:ind w:right="-113"/>
              <w:rPr>
                <w:lang w:val="es-ES"/>
              </w:rPr>
            </w:pPr>
            <w:r w:rsidRPr="00A273CB">
              <w:rPr>
                <w:color w:val="000000"/>
                <w:lang w:val="es-ES"/>
              </w:rPr>
              <w:t>Adelantar los trabajos sobre la base del mandato del GR-TDS</w:t>
            </w:r>
          </w:p>
        </w:tc>
        <w:tc>
          <w:tcPr>
            <w:tcW w:w="1260" w:type="dxa"/>
          </w:tcPr>
          <w:p w14:paraId="477086C8" w14:textId="77777777" w:rsidR="00E91B75" w:rsidRPr="00A273CB" w:rsidRDefault="00E91B75" w:rsidP="009243A2">
            <w:pPr>
              <w:pStyle w:val="Tabletext"/>
              <w:rPr>
                <w:lang w:val="es-ES"/>
              </w:rPr>
            </w:pPr>
            <w:r w:rsidRPr="00A273CB">
              <w:rPr>
                <w:color w:val="000000"/>
                <w:lang w:val="es-ES"/>
              </w:rPr>
              <w:t>05/11/2025</w:t>
            </w:r>
          </w:p>
        </w:tc>
      </w:tr>
      <w:tr w:rsidR="00E91B75" w:rsidRPr="00A273CB" w14:paraId="03532B46" w14:textId="77777777" w:rsidTr="009243A2">
        <w:trPr>
          <w:jc w:val="center"/>
        </w:trPr>
        <w:tc>
          <w:tcPr>
            <w:tcW w:w="361" w:type="dxa"/>
          </w:tcPr>
          <w:p w14:paraId="7863A257" w14:textId="77777777" w:rsidR="00E91B75" w:rsidRPr="00A273CB" w:rsidRDefault="00E91B75" w:rsidP="009243A2">
            <w:pPr>
              <w:pStyle w:val="Tabletext"/>
              <w:rPr>
                <w:rFonts w:eastAsia="Malgun Gothic"/>
                <w:lang w:val="es-ES"/>
              </w:rPr>
            </w:pPr>
            <w:r w:rsidRPr="00A273CB">
              <w:rPr>
                <w:color w:val="000000"/>
                <w:lang w:val="es-ES"/>
              </w:rPr>
              <w:t>3</w:t>
            </w:r>
          </w:p>
        </w:tc>
        <w:tc>
          <w:tcPr>
            <w:tcW w:w="1325" w:type="dxa"/>
          </w:tcPr>
          <w:p w14:paraId="2157E6CF" w14:textId="77777777" w:rsidR="00E91B75" w:rsidRPr="00A273CB" w:rsidRDefault="00E91B75" w:rsidP="009243A2">
            <w:pPr>
              <w:pStyle w:val="Tabletext"/>
              <w:rPr>
                <w:lang w:val="es-ES"/>
              </w:rPr>
            </w:pPr>
            <w:r w:rsidRPr="00A273CB">
              <w:rPr>
                <w:color w:val="000000"/>
                <w:lang w:val="es-ES"/>
              </w:rPr>
              <w:t>11/03/2026</w:t>
            </w:r>
          </w:p>
        </w:tc>
        <w:tc>
          <w:tcPr>
            <w:tcW w:w="1560" w:type="dxa"/>
          </w:tcPr>
          <w:p w14:paraId="443E48C6" w14:textId="6913BC28" w:rsidR="00E91B75" w:rsidRPr="00A273CB" w:rsidRDefault="00E91B75" w:rsidP="009243A2">
            <w:pPr>
              <w:pStyle w:val="Tabletext"/>
              <w:jc w:val="center"/>
              <w:rPr>
                <w:lang w:val="es-ES"/>
              </w:rPr>
            </w:pPr>
            <w:r w:rsidRPr="00A273CB">
              <w:rPr>
                <w:color w:val="000000"/>
                <w:lang w:val="es-ES"/>
              </w:rPr>
              <w:t>13.00</w:t>
            </w:r>
            <w:r w:rsidR="00A72910">
              <w:rPr>
                <w:color w:val="000000"/>
                <w:lang w:val="es-ES"/>
              </w:rPr>
              <w:t>-</w:t>
            </w:r>
            <w:r w:rsidRPr="00A273CB">
              <w:rPr>
                <w:color w:val="000000"/>
                <w:lang w:val="es-ES"/>
              </w:rPr>
              <w:t>15.00 horas</w:t>
            </w:r>
          </w:p>
        </w:tc>
        <w:tc>
          <w:tcPr>
            <w:tcW w:w="992" w:type="dxa"/>
          </w:tcPr>
          <w:p w14:paraId="247AA8E6" w14:textId="77777777" w:rsidR="00E91B75" w:rsidRPr="00A273CB" w:rsidRDefault="00E91B75" w:rsidP="009243A2">
            <w:pPr>
              <w:pStyle w:val="Tabletext"/>
              <w:jc w:val="center"/>
              <w:rPr>
                <w:lang w:val="es-ES"/>
              </w:rPr>
            </w:pPr>
            <w:r w:rsidRPr="00A273CB">
              <w:rPr>
                <w:color w:val="000000"/>
                <w:lang w:val="es-ES"/>
              </w:rPr>
              <w:t>V</w:t>
            </w:r>
          </w:p>
        </w:tc>
        <w:tc>
          <w:tcPr>
            <w:tcW w:w="4111" w:type="dxa"/>
          </w:tcPr>
          <w:p w14:paraId="10AE58A6" w14:textId="77777777" w:rsidR="00E91B75" w:rsidRPr="00A273CB" w:rsidRDefault="00E91B75" w:rsidP="009243A2">
            <w:pPr>
              <w:pStyle w:val="Tabletext"/>
              <w:ind w:right="-113"/>
              <w:rPr>
                <w:lang w:val="es-ES"/>
              </w:rPr>
            </w:pPr>
            <w:r w:rsidRPr="00A273CB">
              <w:rPr>
                <w:color w:val="000000"/>
                <w:lang w:val="es-ES"/>
              </w:rPr>
              <w:t>Avanzar en los trabajos sobre la base del mandato del GR-TDS</w:t>
            </w:r>
          </w:p>
        </w:tc>
        <w:tc>
          <w:tcPr>
            <w:tcW w:w="1260" w:type="dxa"/>
          </w:tcPr>
          <w:p w14:paraId="0B8B8AA9" w14:textId="77777777" w:rsidR="00E91B75" w:rsidRPr="00A273CB" w:rsidRDefault="00E91B75" w:rsidP="009243A2">
            <w:pPr>
              <w:pStyle w:val="Tabletext"/>
              <w:rPr>
                <w:lang w:val="es-ES"/>
              </w:rPr>
            </w:pPr>
            <w:r w:rsidRPr="00A273CB">
              <w:rPr>
                <w:color w:val="000000"/>
                <w:lang w:val="es-ES"/>
              </w:rPr>
              <w:t>04/03/2026</w:t>
            </w:r>
          </w:p>
        </w:tc>
      </w:tr>
      <w:tr w:rsidR="00E91B75" w:rsidRPr="00A273CB" w14:paraId="3649F69D" w14:textId="77777777" w:rsidTr="009243A2">
        <w:trPr>
          <w:jc w:val="center"/>
        </w:trPr>
        <w:tc>
          <w:tcPr>
            <w:tcW w:w="361" w:type="dxa"/>
          </w:tcPr>
          <w:p w14:paraId="28AFC08C" w14:textId="77777777" w:rsidR="00E91B75" w:rsidRPr="00A273CB" w:rsidRDefault="00E91B75" w:rsidP="009243A2">
            <w:pPr>
              <w:pStyle w:val="Tabletext"/>
              <w:rPr>
                <w:rFonts w:eastAsia="Malgun Gothic"/>
                <w:lang w:val="es-ES"/>
              </w:rPr>
            </w:pPr>
            <w:r w:rsidRPr="00A273CB">
              <w:rPr>
                <w:color w:val="000000"/>
                <w:lang w:val="es-ES"/>
              </w:rPr>
              <w:t>4</w:t>
            </w:r>
          </w:p>
        </w:tc>
        <w:tc>
          <w:tcPr>
            <w:tcW w:w="1325" w:type="dxa"/>
          </w:tcPr>
          <w:p w14:paraId="797A8377" w14:textId="77777777" w:rsidR="00E91B75" w:rsidRPr="00A273CB" w:rsidRDefault="00E91B75" w:rsidP="009243A2">
            <w:pPr>
              <w:pStyle w:val="Tabletext"/>
              <w:rPr>
                <w:lang w:val="es-ES"/>
              </w:rPr>
            </w:pPr>
            <w:r w:rsidRPr="00A273CB">
              <w:rPr>
                <w:color w:val="000000"/>
                <w:lang w:val="es-ES"/>
              </w:rPr>
              <w:t>13/05/2026</w:t>
            </w:r>
          </w:p>
        </w:tc>
        <w:tc>
          <w:tcPr>
            <w:tcW w:w="1560" w:type="dxa"/>
          </w:tcPr>
          <w:p w14:paraId="6C125D72" w14:textId="00824861" w:rsidR="00E91B75" w:rsidRPr="00A273CB" w:rsidRDefault="00E91B75" w:rsidP="009243A2">
            <w:pPr>
              <w:pStyle w:val="Tabletext"/>
              <w:jc w:val="center"/>
              <w:rPr>
                <w:lang w:val="es-ES"/>
              </w:rPr>
            </w:pPr>
            <w:r w:rsidRPr="00A273CB">
              <w:rPr>
                <w:color w:val="000000"/>
                <w:lang w:val="es-ES"/>
              </w:rPr>
              <w:t>13.00</w:t>
            </w:r>
            <w:r w:rsidR="00A72910">
              <w:rPr>
                <w:color w:val="000000"/>
                <w:lang w:val="es-ES"/>
              </w:rPr>
              <w:t>-</w:t>
            </w:r>
            <w:r w:rsidRPr="00A273CB">
              <w:rPr>
                <w:color w:val="000000"/>
                <w:lang w:val="es-ES"/>
              </w:rPr>
              <w:t>15.00 mandato</w:t>
            </w:r>
          </w:p>
        </w:tc>
        <w:tc>
          <w:tcPr>
            <w:tcW w:w="992" w:type="dxa"/>
          </w:tcPr>
          <w:p w14:paraId="1797C9F0" w14:textId="77777777" w:rsidR="00E91B75" w:rsidRPr="00A273CB" w:rsidRDefault="00E91B75" w:rsidP="009243A2">
            <w:pPr>
              <w:pStyle w:val="Tabletext"/>
              <w:jc w:val="center"/>
              <w:rPr>
                <w:lang w:val="es-ES"/>
              </w:rPr>
            </w:pPr>
            <w:r w:rsidRPr="00A273CB">
              <w:rPr>
                <w:color w:val="000000"/>
                <w:lang w:val="es-ES"/>
              </w:rPr>
              <w:t>V</w:t>
            </w:r>
          </w:p>
        </w:tc>
        <w:tc>
          <w:tcPr>
            <w:tcW w:w="4111" w:type="dxa"/>
          </w:tcPr>
          <w:p w14:paraId="352AC8D7" w14:textId="77777777" w:rsidR="00E91B75" w:rsidRPr="00A273CB" w:rsidRDefault="00E91B75" w:rsidP="009243A2">
            <w:pPr>
              <w:pStyle w:val="Tabletext"/>
              <w:ind w:right="-113"/>
              <w:rPr>
                <w:lang w:val="es-ES"/>
              </w:rPr>
            </w:pPr>
            <w:r w:rsidRPr="00A273CB">
              <w:rPr>
                <w:color w:val="000000"/>
                <w:lang w:val="es-ES"/>
              </w:rPr>
              <w:t>Avanzar en los trabajos sobre la base del mandato del GR-TDS</w:t>
            </w:r>
          </w:p>
        </w:tc>
        <w:tc>
          <w:tcPr>
            <w:tcW w:w="1260" w:type="dxa"/>
          </w:tcPr>
          <w:p w14:paraId="4567B2FA" w14:textId="77777777" w:rsidR="00E91B75" w:rsidRPr="00A273CB" w:rsidRDefault="00E91B75" w:rsidP="009243A2">
            <w:pPr>
              <w:pStyle w:val="Tabletext"/>
              <w:rPr>
                <w:lang w:val="es-ES"/>
              </w:rPr>
            </w:pPr>
            <w:r w:rsidRPr="00A273CB">
              <w:rPr>
                <w:color w:val="000000"/>
                <w:lang w:val="es-ES"/>
              </w:rPr>
              <w:t>07/05/2026</w:t>
            </w:r>
          </w:p>
        </w:tc>
      </w:tr>
      <w:tr w:rsidR="00E91B75" w:rsidRPr="00A273CB" w14:paraId="328D6A7F" w14:textId="77777777" w:rsidTr="009243A2">
        <w:trPr>
          <w:jc w:val="center"/>
        </w:trPr>
        <w:tc>
          <w:tcPr>
            <w:tcW w:w="361" w:type="dxa"/>
          </w:tcPr>
          <w:p w14:paraId="4E86BE0D" w14:textId="77777777" w:rsidR="00E91B75" w:rsidRPr="00A273CB" w:rsidRDefault="00E91B75" w:rsidP="009243A2">
            <w:pPr>
              <w:pStyle w:val="Tabletext"/>
              <w:rPr>
                <w:rFonts w:eastAsia="Malgun Gothic"/>
                <w:lang w:val="es-ES"/>
              </w:rPr>
            </w:pPr>
            <w:r w:rsidRPr="00A273CB">
              <w:rPr>
                <w:color w:val="000000"/>
                <w:lang w:val="es-ES"/>
              </w:rPr>
              <w:t>5</w:t>
            </w:r>
          </w:p>
        </w:tc>
        <w:tc>
          <w:tcPr>
            <w:tcW w:w="1325" w:type="dxa"/>
          </w:tcPr>
          <w:p w14:paraId="2235CA79" w14:textId="77777777" w:rsidR="00E91B75" w:rsidRPr="00A273CB" w:rsidRDefault="00E91B75" w:rsidP="009243A2">
            <w:pPr>
              <w:pStyle w:val="Tabletext"/>
              <w:rPr>
                <w:lang w:val="es-ES"/>
              </w:rPr>
            </w:pPr>
            <w:r w:rsidRPr="00A273CB">
              <w:rPr>
                <w:color w:val="000000"/>
                <w:lang w:val="es-ES"/>
              </w:rPr>
              <w:t>08/07/2026</w:t>
            </w:r>
          </w:p>
        </w:tc>
        <w:tc>
          <w:tcPr>
            <w:tcW w:w="1560" w:type="dxa"/>
          </w:tcPr>
          <w:p w14:paraId="04A53DF5" w14:textId="1C2CF989" w:rsidR="00E91B75" w:rsidRPr="00A273CB" w:rsidRDefault="00E91B75" w:rsidP="009243A2">
            <w:pPr>
              <w:pStyle w:val="Tabletext"/>
              <w:jc w:val="center"/>
              <w:rPr>
                <w:lang w:val="es-ES"/>
              </w:rPr>
            </w:pPr>
            <w:r w:rsidRPr="00A273CB">
              <w:rPr>
                <w:color w:val="000000"/>
                <w:lang w:val="es-ES"/>
              </w:rPr>
              <w:t>13.00</w:t>
            </w:r>
            <w:r w:rsidR="00A72910">
              <w:rPr>
                <w:color w:val="000000"/>
                <w:lang w:val="es-ES"/>
              </w:rPr>
              <w:t>-</w:t>
            </w:r>
            <w:r w:rsidRPr="00A273CB">
              <w:rPr>
                <w:color w:val="000000"/>
                <w:lang w:val="es-ES"/>
              </w:rPr>
              <w:t>15.00 horas</w:t>
            </w:r>
          </w:p>
        </w:tc>
        <w:tc>
          <w:tcPr>
            <w:tcW w:w="992" w:type="dxa"/>
          </w:tcPr>
          <w:p w14:paraId="524683BE" w14:textId="77777777" w:rsidR="00E91B75" w:rsidRPr="00A273CB" w:rsidRDefault="00E91B75" w:rsidP="009243A2">
            <w:pPr>
              <w:pStyle w:val="Tabletext"/>
              <w:jc w:val="center"/>
              <w:rPr>
                <w:lang w:val="es-ES"/>
              </w:rPr>
            </w:pPr>
            <w:r w:rsidRPr="00A273CB">
              <w:rPr>
                <w:color w:val="000000"/>
                <w:lang w:val="es-ES"/>
              </w:rPr>
              <w:t>V</w:t>
            </w:r>
          </w:p>
        </w:tc>
        <w:tc>
          <w:tcPr>
            <w:tcW w:w="4111" w:type="dxa"/>
          </w:tcPr>
          <w:p w14:paraId="76390283" w14:textId="77777777" w:rsidR="00E91B75" w:rsidRPr="00A273CB" w:rsidRDefault="00E91B75" w:rsidP="009243A2">
            <w:pPr>
              <w:pStyle w:val="Tabletext"/>
              <w:ind w:right="-113"/>
              <w:rPr>
                <w:lang w:val="es-ES"/>
              </w:rPr>
            </w:pPr>
            <w:r w:rsidRPr="00A273CB">
              <w:rPr>
                <w:color w:val="000000"/>
                <w:lang w:val="es-ES"/>
              </w:rPr>
              <w:t>Avanzar en los trabajos sobre la base del mandato del GR-TDS</w:t>
            </w:r>
          </w:p>
        </w:tc>
        <w:tc>
          <w:tcPr>
            <w:tcW w:w="1260" w:type="dxa"/>
          </w:tcPr>
          <w:p w14:paraId="04224A6A" w14:textId="77777777" w:rsidR="00E91B75" w:rsidRPr="00A273CB" w:rsidRDefault="00E91B75" w:rsidP="009243A2">
            <w:pPr>
              <w:pStyle w:val="Tabletext"/>
              <w:rPr>
                <w:lang w:val="es-ES"/>
              </w:rPr>
            </w:pPr>
            <w:r w:rsidRPr="00A273CB">
              <w:rPr>
                <w:color w:val="000000"/>
                <w:lang w:val="es-ES"/>
              </w:rPr>
              <w:t>01/07/2026</w:t>
            </w:r>
          </w:p>
        </w:tc>
      </w:tr>
      <w:tr w:rsidR="00E91B75" w:rsidRPr="00A273CB" w14:paraId="412D0A4A" w14:textId="77777777" w:rsidTr="009243A2">
        <w:trPr>
          <w:jc w:val="center"/>
        </w:trPr>
        <w:tc>
          <w:tcPr>
            <w:tcW w:w="361" w:type="dxa"/>
          </w:tcPr>
          <w:p w14:paraId="763B677F" w14:textId="77777777" w:rsidR="00E91B75" w:rsidRPr="00A273CB" w:rsidRDefault="00E91B75" w:rsidP="009243A2">
            <w:pPr>
              <w:pStyle w:val="Tabletext"/>
              <w:rPr>
                <w:rFonts w:eastAsia="Malgun Gothic"/>
                <w:lang w:val="es-ES"/>
              </w:rPr>
            </w:pPr>
            <w:r w:rsidRPr="00A273CB">
              <w:rPr>
                <w:color w:val="000000"/>
                <w:lang w:val="es-ES"/>
              </w:rPr>
              <w:t>6</w:t>
            </w:r>
          </w:p>
        </w:tc>
        <w:tc>
          <w:tcPr>
            <w:tcW w:w="1325" w:type="dxa"/>
          </w:tcPr>
          <w:p w14:paraId="5FFE596A" w14:textId="77777777" w:rsidR="00E91B75" w:rsidRPr="00A273CB" w:rsidRDefault="00E91B75" w:rsidP="009243A2">
            <w:pPr>
              <w:pStyle w:val="Tabletext"/>
              <w:rPr>
                <w:lang w:val="es-ES"/>
              </w:rPr>
            </w:pPr>
            <w:r w:rsidRPr="00A273CB">
              <w:rPr>
                <w:color w:val="000000"/>
                <w:lang w:val="es-ES"/>
              </w:rPr>
              <w:t>09/09/2026</w:t>
            </w:r>
          </w:p>
        </w:tc>
        <w:tc>
          <w:tcPr>
            <w:tcW w:w="1560" w:type="dxa"/>
          </w:tcPr>
          <w:p w14:paraId="3BB90F19" w14:textId="184F8E56" w:rsidR="00E91B75" w:rsidRPr="00A273CB" w:rsidRDefault="00E91B75" w:rsidP="009243A2">
            <w:pPr>
              <w:pStyle w:val="Tabletext"/>
              <w:jc w:val="center"/>
              <w:rPr>
                <w:lang w:val="es-ES"/>
              </w:rPr>
            </w:pPr>
            <w:r w:rsidRPr="00A273CB">
              <w:rPr>
                <w:color w:val="000000"/>
                <w:lang w:val="es-ES"/>
              </w:rPr>
              <w:t>13.00</w:t>
            </w:r>
            <w:r w:rsidR="00A72910">
              <w:rPr>
                <w:color w:val="000000"/>
                <w:lang w:val="es-ES"/>
              </w:rPr>
              <w:t>-</w:t>
            </w:r>
            <w:r w:rsidRPr="00A273CB">
              <w:rPr>
                <w:color w:val="000000"/>
                <w:lang w:val="es-ES"/>
              </w:rPr>
              <w:t>15.00 horas</w:t>
            </w:r>
          </w:p>
        </w:tc>
        <w:tc>
          <w:tcPr>
            <w:tcW w:w="992" w:type="dxa"/>
          </w:tcPr>
          <w:p w14:paraId="458518E2" w14:textId="77777777" w:rsidR="00E91B75" w:rsidRPr="00A273CB" w:rsidRDefault="00E91B75" w:rsidP="009243A2">
            <w:pPr>
              <w:pStyle w:val="Tabletext"/>
              <w:jc w:val="center"/>
              <w:rPr>
                <w:lang w:val="es-ES"/>
              </w:rPr>
            </w:pPr>
            <w:r w:rsidRPr="00A273CB">
              <w:rPr>
                <w:color w:val="000000"/>
                <w:lang w:val="es-ES"/>
              </w:rPr>
              <w:t>V</w:t>
            </w:r>
          </w:p>
        </w:tc>
        <w:tc>
          <w:tcPr>
            <w:tcW w:w="4111" w:type="dxa"/>
          </w:tcPr>
          <w:p w14:paraId="1E187809" w14:textId="77777777" w:rsidR="00E91B75" w:rsidRPr="00A273CB" w:rsidRDefault="00E91B75" w:rsidP="009243A2">
            <w:pPr>
              <w:pStyle w:val="Tabletext"/>
              <w:ind w:right="-113"/>
              <w:rPr>
                <w:lang w:val="es-ES"/>
              </w:rPr>
            </w:pPr>
            <w:r w:rsidRPr="00A273CB">
              <w:rPr>
                <w:color w:val="000000"/>
                <w:lang w:val="es-ES"/>
              </w:rPr>
              <w:t>Avanzar en los trabajos sobre la base del mandato del GR-TDS</w:t>
            </w:r>
          </w:p>
        </w:tc>
        <w:tc>
          <w:tcPr>
            <w:tcW w:w="1260" w:type="dxa"/>
          </w:tcPr>
          <w:p w14:paraId="2BC1B442" w14:textId="77777777" w:rsidR="00E91B75" w:rsidRPr="00A273CB" w:rsidRDefault="00E91B75" w:rsidP="009243A2">
            <w:pPr>
              <w:pStyle w:val="Tabletext"/>
              <w:rPr>
                <w:lang w:val="es-ES"/>
              </w:rPr>
            </w:pPr>
            <w:r w:rsidRPr="00A273CB">
              <w:rPr>
                <w:color w:val="000000"/>
                <w:lang w:val="es-ES"/>
              </w:rPr>
              <w:t>02/09/2026</w:t>
            </w:r>
          </w:p>
        </w:tc>
      </w:tr>
    </w:tbl>
    <w:p w14:paraId="77F08934" w14:textId="77777777" w:rsidR="00E91B75" w:rsidRPr="00A273CB" w:rsidRDefault="00E91B75" w:rsidP="00E91B75">
      <w:pPr>
        <w:rPr>
          <w:lang w:val="es-ES"/>
        </w:rPr>
      </w:pPr>
    </w:p>
    <w:p w14:paraId="61CC854D" w14:textId="77777777" w:rsidR="00E91B75" w:rsidRPr="00A273CB" w:rsidRDefault="00E91B75" w:rsidP="00E91B75">
      <w:pPr>
        <w:rPr>
          <w:lang w:val="es-ES"/>
        </w:rPr>
        <w:sectPr w:rsidR="00E91B75" w:rsidRPr="00A273CB" w:rsidSect="0045475E">
          <w:pgSz w:w="11907" w:h="16840" w:code="9"/>
          <w:pgMar w:top="1134" w:right="1134" w:bottom="1134" w:left="1134" w:header="425" w:footer="709" w:gutter="0"/>
          <w:cols w:space="720"/>
          <w:docGrid w:linePitch="326"/>
        </w:sectPr>
      </w:pPr>
    </w:p>
    <w:p w14:paraId="7E22CD16" w14:textId="77777777" w:rsidR="00E91B75" w:rsidRPr="00A273CB" w:rsidRDefault="00E91B75" w:rsidP="001B6B68">
      <w:pPr>
        <w:pStyle w:val="AnnexNotitle"/>
        <w:rPr>
          <w:lang w:val="es-ES"/>
        </w:rPr>
      </w:pPr>
      <w:bookmarkStart w:id="103" w:name="_Toc202514442"/>
      <w:bookmarkStart w:id="104" w:name="_Toc219204731"/>
      <w:r w:rsidRPr="00A273CB">
        <w:rPr>
          <w:lang w:val="es-ES"/>
        </w:rPr>
        <w:t>Anexo I</w:t>
      </w:r>
      <w:r w:rsidRPr="00A273CB">
        <w:rPr>
          <w:lang w:val="es-ES"/>
        </w:rPr>
        <w:br/>
        <w:t>Actualizaciones del programa de trabajo del GANT</w:t>
      </w:r>
      <w:bookmarkEnd w:id="103"/>
      <w:bookmarkEnd w:id="104"/>
    </w:p>
    <w:tbl>
      <w:tblPr>
        <w:tblStyle w:val="TableGrid"/>
        <w:tblW w:w="1454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36"/>
        <w:gridCol w:w="1134"/>
        <w:gridCol w:w="1417"/>
        <w:gridCol w:w="993"/>
        <w:gridCol w:w="1134"/>
        <w:gridCol w:w="1275"/>
        <w:gridCol w:w="709"/>
        <w:gridCol w:w="1701"/>
        <w:gridCol w:w="1418"/>
        <w:gridCol w:w="1134"/>
        <w:gridCol w:w="2791"/>
      </w:tblGrid>
      <w:tr w:rsidR="001B6B68" w:rsidRPr="001B6B68" w14:paraId="6843DACD" w14:textId="77777777" w:rsidTr="001B6B68">
        <w:trPr>
          <w:tblHeader/>
          <w:jc w:val="center"/>
        </w:trPr>
        <w:tc>
          <w:tcPr>
            <w:tcW w:w="836" w:type="dxa"/>
            <w:tcBorders>
              <w:top w:val="single" w:sz="12" w:space="0" w:color="auto"/>
              <w:bottom w:val="single" w:sz="12" w:space="0" w:color="auto"/>
            </w:tcBorders>
            <w:hideMark/>
          </w:tcPr>
          <w:p w14:paraId="1822B756" w14:textId="77777777" w:rsidR="00E91B75" w:rsidRPr="001B6B68" w:rsidRDefault="00E91B75" w:rsidP="009243A2">
            <w:pPr>
              <w:pStyle w:val="Tablehead"/>
              <w:rPr>
                <w:sz w:val="18"/>
                <w:szCs w:val="18"/>
                <w:lang w:val="es-ES"/>
              </w:rPr>
            </w:pPr>
            <w:r w:rsidRPr="001B6B68">
              <w:rPr>
                <w:bCs/>
                <w:color w:val="000000"/>
                <w:sz w:val="18"/>
                <w:szCs w:val="18"/>
                <w:lang w:val="es-ES"/>
              </w:rPr>
              <w:t>GR</w:t>
            </w:r>
          </w:p>
        </w:tc>
        <w:tc>
          <w:tcPr>
            <w:tcW w:w="1134" w:type="dxa"/>
            <w:tcBorders>
              <w:top w:val="single" w:sz="12" w:space="0" w:color="auto"/>
              <w:bottom w:val="single" w:sz="12" w:space="0" w:color="auto"/>
            </w:tcBorders>
            <w:hideMark/>
          </w:tcPr>
          <w:p w14:paraId="06E018EA" w14:textId="77777777" w:rsidR="00E91B75" w:rsidRPr="001B6B68" w:rsidRDefault="00E91B75" w:rsidP="009243A2">
            <w:pPr>
              <w:pStyle w:val="Tablehead"/>
              <w:rPr>
                <w:sz w:val="18"/>
                <w:szCs w:val="18"/>
                <w:lang w:val="es-ES"/>
              </w:rPr>
            </w:pPr>
            <w:r w:rsidRPr="001B6B68">
              <w:rPr>
                <w:bCs/>
                <w:color w:val="000000"/>
                <w:sz w:val="18"/>
                <w:szCs w:val="18"/>
                <w:lang w:val="es-ES"/>
              </w:rPr>
              <w:t>Tema de trabajo</w:t>
            </w:r>
          </w:p>
        </w:tc>
        <w:tc>
          <w:tcPr>
            <w:tcW w:w="1417" w:type="dxa"/>
            <w:tcBorders>
              <w:top w:val="single" w:sz="12" w:space="0" w:color="auto"/>
              <w:bottom w:val="single" w:sz="12" w:space="0" w:color="auto"/>
            </w:tcBorders>
            <w:hideMark/>
          </w:tcPr>
          <w:p w14:paraId="5E288519" w14:textId="77777777" w:rsidR="00E91B75" w:rsidRPr="001B6B68" w:rsidRDefault="00E91B75" w:rsidP="009243A2">
            <w:pPr>
              <w:pStyle w:val="Tablehead"/>
              <w:rPr>
                <w:sz w:val="18"/>
                <w:szCs w:val="18"/>
                <w:lang w:val="es-ES"/>
              </w:rPr>
            </w:pPr>
            <w:r w:rsidRPr="001B6B68">
              <w:rPr>
                <w:bCs/>
                <w:color w:val="000000"/>
                <w:sz w:val="18"/>
                <w:szCs w:val="18"/>
                <w:lang w:val="es-ES"/>
              </w:rPr>
              <w:t>Tipo de texto</w:t>
            </w:r>
          </w:p>
        </w:tc>
        <w:tc>
          <w:tcPr>
            <w:tcW w:w="993" w:type="dxa"/>
            <w:tcBorders>
              <w:top w:val="single" w:sz="12" w:space="0" w:color="auto"/>
              <w:bottom w:val="single" w:sz="12" w:space="0" w:color="auto"/>
            </w:tcBorders>
            <w:hideMark/>
          </w:tcPr>
          <w:p w14:paraId="538703D8" w14:textId="77777777" w:rsidR="00E91B75" w:rsidRPr="001B6B68" w:rsidRDefault="00E91B75" w:rsidP="009243A2">
            <w:pPr>
              <w:pStyle w:val="Tablehead"/>
              <w:rPr>
                <w:sz w:val="18"/>
                <w:szCs w:val="18"/>
                <w:lang w:val="es-ES"/>
              </w:rPr>
            </w:pPr>
            <w:r w:rsidRPr="001B6B68">
              <w:rPr>
                <w:bCs/>
                <w:color w:val="000000"/>
                <w:sz w:val="18"/>
                <w:szCs w:val="18"/>
                <w:lang w:val="es-ES"/>
              </w:rPr>
              <w:t>Versión</w:t>
            </w:r>
          </w:p>
        </w:tc>
        <w:tc>
          <w:tcPr>
            <w:tcW w:w="1134" w:type="dxa"/>
            <w:tcBorders>
              <w:top w:val="single" w:sz="12" w:space="0" w:color="auto"/>
              <w:bottom w:val="single" w:sz="12" w:space="0" w:color="auto"/>
            </w:tcBorders>
            <w:hideMark/>
          </w:tcPr>
          <w:p w14:paraId="7DAB67A8" w14:textId="77777777" w:rsidR="00E91B75" w:rsidRPr="001B6B68" w:rsidRDefault="00E91B75" w:rsidP="009243A2">
            <w:pPr>
              <w:pStyle w:val="Tablehead"/>
              <w:rPr>
                <w:sz w:val="18"/>
                <w:szCs w:val="18"/>
                <w:lang w:val="es-ES"/>
              </w:rPr>
            </w:pPr>
            <w:r w:rsidRPr="001B6B68">
              <w:rPr>
                <w:bCs/>
                <w:color w:val="000000"/>
                <w:sz w:val="18"/>
                <w:szCs w:val="18"/>
                <w:lang w:val="es-ES"/>
              </w:rPr>
              <w:t>Situación</w:t>
            </w:r>
          </w:p>
        </w:tc>
        <w:tc>
          <w:tcPr>
            <w:tcW w:w="1275" w:type="dxa"/>
            <w:tcBorders>
              <w:top w:val="single" w:sz="12" w:space="0" w:color="auto"/>
              <w:bottom w:val="single" w:sz="12" w:space="0" w:color="auto"/>
            </w:tcBorders>
            <w:hideMark/>
          </w:tcPr>
          <w:p w14:paraId="33B49157" w14:textId="77777777" w:rsidR="00E91B75" w:rsidRPr="001B6B68" w:rsidRDefault="00E91B75" w:rsidP="009243A2">
            <w:pPr>
              <w:pStyle w:val="Tablehead"/>
              <w:rPr>
                <w:sz w:val="18"/>
                <w:szCs w:val="18"/>
                <w:lang w:val="es-ES"/>
              </w:rPr>
            </w:pPr>
            <w:r w:rsidRPr="001B6B68">
              <w:rPr>
                <w:bCs/>
                <w:color w:val="000000"/>
                <w:sz w:val="18"/>
                <w:szCs w:val="18"/>
                <w:lang w:val="es-ES"/>
              </w:rPr>
              <w:t>Proceso de aprobación</w:t>
            </w:r>
          </w:p>
        </w:tc>
        <w:tc>
          <w:tcPr>
            <w:tcW w:w="709" w:type="dxa"/>
            <w:tcBorders>
              <w:top w:val="single" w:sz="12" w:space="0" w:color="auto"/>
              <w:bottom w:val="single" w:sz="12" w:space="0" w:color="auto"/>
            </w:tcBorders>
            <w:hideMark/>
          </w:tcPr>
          <w:p w14:paraId="31389371" w14:textId="77777777" w:rsidR="00E91B75" w:rsidRPr="001B6B68" w:rsidRDefault="00E91B75" w:rsidP="009243A2">
            <w:pPr>
              <w:pStyle w:val="Tablehead"/>
              <w:rPr>
                <w:sz w:val="18"/>
                <w:szCs w:val="18"/>
                <w:lang w:val="es-ES"/>
              </w:rPr>
            </w:pPr>
            <w:r w:rsidRPr="001B6B68">
              <w:rPr>
                <w:bCs/>
                <w:color w:val="000000"/>
                <w:sz w:val="18"/>
                <w:szCs w:val="18"/>
                <w:lang w:val="es-ES"/>
              </w:rPr>
              <w:t>Plazo</w:t>
            </w:r>
          </w:p>
        </w:tc>
        <w:tc>
          <w:tcPr>
            <w:tcW w:w="1701" w:type="dxa"/>
            <w:tcBorders>
              <w:top w:val="single" w:sz="12" w:space="0" w:color="auto"/>
              <w:bottom w:val="single" w:sz="12" w:space="0" w:color="auto"/>
            </w:tcBorders>
            <w:hideMark/>
          </w:tcPr>
          <w:p w14:paraId="627D31E9" w14:textId="5445FD78" w:rsidR="00E91B75" w:rsidRPr="001B6B68" w:rsidRDefault="00E91B75" w:rsidP="009243A2">
            <w:pPr>
              <w:pStyle w:val="Tablehead"/>
              <w:rPr>
                <w:sz w:val="18"/>
                <w:szCs w:val="18"/>
                <w:lang w:val="es-ES"/>
              </w:rPr>
            </w:pPr>
            <w:r w:rsidRPr="001B6B68">
              <w:rPr>
                <w:bCs/>
                <w:color w:val="000000"/>
                <w:sz w:val="18"/>
                <w:szCs w:val="18"/>
                <w:lang w:val="es-ES"/>
              </w:rPr>
              <w:t>Asunto/</w:t>
            </w:r>
            <w:r w:rsidR="001B6B68" w:rsidRPr="001B6B68">
              <w:rPr>
                <w:bCs/>
                <w:color w:val="000000"/>
                <w:sz w:val="18"/>
                <w:szCs w:val="18"/>
                <w:lang w:val="es-ES"/>
              </w:rPr>
              <w:br/>
            </w:r>
            <w:r w:rsidRPr="001B6B68">
              <w:rPr>
                <w:bCs/>
                <w:color w:val="000000"/>
                <w:sz w:val="18"/>
                <w:szCs w:val="18"/>
                <w:lang w:val="es-ES"/>
              </w:rPr>
              <w:t>Título</w:t>
            </w:r>
          </w:p>
        </w:tc>
        <w:tc>
          <w:tcPr>
            <w:tcW w:w="1418" w:type="dxa"/>
            <w:tcBorders>
              <w:top w:val="single" w:sz="12" w:space="0" w:color="auto"/>
              <w:bottom w:val="single" w:sz="12" w:space="0" w:color="auto"/>
            </w:tcBorders>
            <w:hideMark/>
          </w:tcPr>
          <w:p w14:paraId="77F0AC01" w14:textId="77777777" w:rsidR="00E91B75" w:rsidRPr="001B6B68" w:rsidRDefault="00E91B75" w:rsidP="009243A2">
            <w:pPr>
              <w:pStyle w:val="Tablehead"/>
              <w:rPr>
                <w:sz w:val="18"/>
                <w:szCs w:val="18"/>
                <w:lang w:val="es-ES"/>
              </w:rPr>
            </w:pPr>
            <w:r w:rsidRPr="001B6B68">
              <w:rPr>
                <w:bCs/>
                <w:color w:val="000000"/>
                <w:sz w:val="18"/>
                <w:szCs w:val="18"/>
                <w:lang w:val="es-ES"/>
              </w:rPr>
              <w:t>Referencia(s)</w:t>
            </w:r>
          </w:p>
        </w:tc>
        <w:tc>
          <w:tcPr>
            <w:tcW w:w="1134" w:type="dxa"/>
            <w:tcBorders>
              <w:top w:val="single" w:sz="12" w:space="0" w:color="auto"/>
              <w:bottom w:val="single" w:sz="12" w:space="0" w:color="auto"/>
            </w:tcBorders>
            <w:hideMark/>
          </w:tcPr>
          <w:p w14:paraId="6703A5EF" w14:textId="77777777" w:rsidR="00E91B75" w:rsidRPr="001B6B68" w:rsidRDefault="00E91B75" w:rsidP="009243A2">
            <w:pPr>
              <w:pStyle w:val="Tablehead"/>
              <w:rPr>
                <w:sz w:val="18"/>
                <w:szCs w:val="18"/>
                <w:lang w:val="es-ES"/>
              </w:rPr>
            </w:pPr>
            <w:r w:rsidRPr="001B6B68">
              <w:rPr>
                <w:bCs/>
                <w:color w:val="000000"/>
                <w:sz w:val="18"/>
                <w:szCs w:val="18"/>
                <w:lang w:val="es-ES"/>
              </w:rPr>
              <w:t>Editor(es)</w:t>
            </w:r>
          </w:p>
        </w:tc>
        <w:tc>
          <w:tcPr>
            <w:tcW w:w="2791" w:type="dxa"/>
            <w:tcBorders>
              <w:top w:val="single" w:sz="12" w:space="0" w:color="auto"/>
              <w:bottom w:val="single" w:sz="12" w:space="0" w:color="auto"/>
            </w:tcBorders>
            <w:hideMark/>
          </w:tcPr>
          <w:p w14:paraId="1201C088" w14:textId="77777777" w:rsidR="00E91B75" w:rsidRPr="001B6B68" w:rsidRDefault="00E91B75" w:rsidP="009243A2">
            <w:pPr>
              <w:pStyle w:val="Tablehead"/>
              <w:rPr>
                <w:sz w:val="18"/>
                <w:szCs w:val="18"/>
                <w:lang w:val="es-ES"/>
              </w:rPr>
            </w:pPr>
            <w:r w:rsidRPr="001B6B68">
              <w:rPr>
                <w:bCs/>
                <w:color w:val="000000"/>
                <w:sz w:val="18"/>
                <w:szCs w:val="18"/>
                <w:lang w:val="es-ES"/>
              </w:rPr>
              <w:t>Resumen</w:t>
            </w:r>
          </w:p>
        </w:tc>
      </w:tr>
      <w:tr w:rsidR="001B6B68" w:rsidRPr="001B6B68" w14:paraId="6FBA38F7" w14:textId="77777777" w:rsidTr="001B6B68">
        <w:trPr>
          <w:jc w:val="center"/>
        </w:trPr>
        <w:tc>
          <w:tcPr>
            <w:tcW w:w="836" w:type="dxa"/>
            <w:tcBorders>
              <w:top w:val="single" w:sz="12" w:space="0" w:color="auto"/>
            </w:tcBorders>
            <w:hideMark/>
          </w:tcPr>
          <w:p w14:paraId="0E2DC98F" w14:textId="77777777" w:rsidR="00E91B75" w:rsidRPr="001B6B68" w:rsidRDefault="00E91B75" w:rsidP="009243A2">
            <w:pPr>
              <w:pStyle w:val="Tabletext"/>
              <w:rPr>
                <w:sz w:val="18"/>
                <w:szCs w:val="18"/>
                <w:lang w:val="es-ES"/>
              </w:rPr>
            </w:pPr>
            <w:r w:rsidRPr="001B6B68">
              <w:rPr>
                <w:color w:val="000000"/>
                <w:sz w:val="18"/>
                <w:szCs w:val="18"/>
                <w:lang w:val="es-ES"/>
              </w:rPr>
              <w:t>GR-MT</w:t>
            </w:r>
          </w:p>
        </w:tc>
        <w:tc>
          <w:tcPr>
            <w:tcW w:w="1134" w:type="dxa"/>
            <w:tcBorders>
              <w:top w:val="single" w:sz="12" w:space="0" w:color="auto"/>
            </w:tcBorders>
            <w:hideMark/>
          </w:tcPr>
          <w:p w14:paraId="0D9A39AF" w14:textId="77777777" w:rsidR="00E91B75" w:rsidRPr="001B6B68" w:rsidRDefault="00E91B75" w:rsidP="009243A2">
            <w:pPr>
              <w:pStyle w:val="Tabletext"/>
              <w:rPr>
                <w:sz w:val="18"/>
                <w:szCs w:val="18"/>
                <w:lang w:val="es-ES"/>
              </w:rPr>
            </w:pPr>
            <w:hyperlink r:id="rId145" w:history="1">
              <w:r w:rsidRPr="001B6B68">
                <w:rPr>
                  <w:rStyle w:val="Hyperlink"/>
                  <w:sz w:val="18"/>
                  <w:szCs w:val="18"/>
                  <w:lang w:val="es-ES"/>
                </w:rPr>
                <w:t>A.1-rev</w:t>
              </w:r>
            </w:hyperlink>
          </w:p>
        </w:tc>
        <w:tc>
          <w:tcPr>
            <w:tcW w:w="1417" w:type="dxa"/>
            <w:tcBorders>
              <w:top w:val="single" w:sz="12" w:space="0" w:color="auto"/>
            </w:tcBorders>
            <w:hideMark/>
          </w:tcPr>
          <w:p w14:paraId="70A3B408" w14:textId="77777777" w:rsidR="00E91B75" w:rsidRPr="001B6B68" w:rsidRDefault="00E91B75" w:rsidP="009243A2">
            <w:pPr>
              <w:pStyle w:val="Tabletext"/>
              <w:rPr>
                <w:sz w:val="18"/>
                <w:szCs w:val="18"/>
                <w:lang w:val="es-ES"/>
              </w:rPr>
            </w:pPr>
            <w:r w:rsidRPr="001B6B68">
              <w:rPr>
                <w:color w:val="000000"/>
                <w:sz w:val="18"/>
                <w:szCs w:val="18"/>
                <w:lang w:val="es-ES"/>
              </w:rPr>
              <w:t>Recomendación</w:t>
            </w:r>
          </w:p>
        </w:tc>
        <w:tc>
          <w:tcPr>
            <w:tcW w:w="993" w:type="dxa"/>
            <w:tcBorders>
              <w:top w:val="single" w:sz="12" w:space="0" w:color="auto"/>
            </w:tcBorders>
            <w:hideMark/>
          </w:tcPr>
          <w:p w14:paraId="533E7F5B" w14:textId="77777777" w:rsidR="00E91B75" w:rsidRPr="001B6B68" w:rsidRDefault="00E91B75" w:rsidP="009243A2">
            <w:pPr>
              <w:pStyle w:val="Tabletext"/>
              <w:rPr>
                <w:sz w:val="18"/>
                <w:szCs w:val="18"/>
                <w:lang w:val="es-ES"/>
              </w:rPr>
            </w:pPr>
            <w:r w:rsidRPr="001B6B68">
              <w:rPr>
                <w:color w:val="000000"/>
                <w:sz w:val="18"/>
                <w:szCs w:val="18"/>
                <w:lang w:val="es-ES"/>
              </w:rPr>
              <w:t>Rev.</w:t>
            </w:r>
          </w:p>
        </w:tc>
        <w:tc>
          <w:tcPr>
            <w:tcW w:w="1134" w:type="dxa"/>
            <w:tcBorders>
              <w:top w:val="single" w:sz="12" w:space="0" w:color="auto"/>
            </w:tcBorders>
            <w:hideMark/>
          </w:tcPr>
          <w:p w14:paraId="1FA8A7FE" w14:textId="77777777" w:rsidR="00E91B75" w:rsidRPr="001B6B68" w:rsidRDefault="00E91B75" w:rsidP="009243A2">
            <w:pPr>
              <w:pStyle w:val="Tabletext"/>
              <w:rPr>
                <w:sz w:val="18"/>
                <w:szCs w:val="18"/>
                <w:lang w:val="es-ES"/>
              </w:rPr>
            </w:pPr>
            <w:r w:rsidRPr="001B6B68">
              <w:rPr>
                <w:color w:val="000000"/>
                <w:sz w:val="18"/>
                <w:szCs w:val="18"/>
                <w:lang w:val="es-ES"/>
              </w:rPr>
              <w:t>En estudio</w:t>
            </w:r>
          </w:p>
        </w:tc>
        <w:tc>
          <w:tcPr>
            <w:tcW w:w="1275" w:type="dxa"/>
            <w:tcBorders>
              <w:top w:val="single" w:sz="12" w:space="0" w:color="auto"/>
            </w:tcBorders>
            <w:hideMark/>
          </w:tcPr>
          <w:p w14:paraId="24417E43" w14:textId="77777777" w:rsidR="00E91B75" w:rsidRPr="001B6B68" w:rsidRDefault="00E91B75" w:rsidP="009243A2">
            <w:pPr>
              <w:pStyle w:val="Tabletext"/>
              <w:rPr>
                <w:sz w:val="18"/>
                <w:szCs w:val="18"/>
                <w:lang w:val="es-ES"/>
              </w:rPr>
            </w:pPr>
            <w:r w:rsidRPr="001B6B68">
              <w:rPr>
                <w:color w:val="000000"/>
                <w:sz w:val="18"/>
                <w:szCs w:val="18"/>
                <w:lang w:val="es-ES"/>
              </w:rPr>
              <w:t>TAP</w:t>
            </w:r>
          </w:p>
        </w:tc>
        <w:tc>
          <w:tcPr>
            <w:tcW w:w="709" w:type="dxa"/>
            <w:tcBorders>
              <w:top w:val="single" w:sz="12" w:space="0" w:color="auto"/>
            </w:tcBorders>
            <w:hideMark/>
          </w:tcPr>
          <w:p w14:paraId="7F9592A6" w14:textId="77777777" w:rsidR="00E91B75" w:rsidRPr="001B6B68" w:rsidRDefault="00E91B75" w:rsidP="009243A2">
            <w:pPr>
              <w:pStyle w:val="Tabletext"/>
              <w:rPr>
                <w:sz w:val="18"/>
                <w:szCs w:val="18"/>
                <w:lang w:val="es-ES"/>
              </w:rPr>
            </w:pPr>
            <w:r w:rsidRPr="001B6B68">
              <w:rPr>
                <w:color w:val="000000"/>
                <w:sz w:val="18"/>
                <w:szCs w:val="18"/>
                <w:lang w:val="es-ES"/>
              </w:rPr>
              <w:t>2026</w:t>
            </w:r>
          </w:p>
        </w:tc>
        <w:tc>
          <w:tcPr>
            <w:tcW w:w="1701" w:type="dxa"/>
            <w:tcBorders>
              <w:top w:val="single" w:sz="12" w:space="0" w:color="auto"/>
            </w:tcBorders>
            <w:hideMark/>
          </w:tcPr>
          <w:p w14:paraId="2827E0FE" w14:textId="77777777" w:rsidR="00E91B75" w:rsidRPr="001B6B68" w:rsidRDefault="00E91B75" w:rsidP="009243A2">
            <w:pPr>
              <w:pStyle w:val="Tabletext"/>
              <w:rPr>
                <w:sz w:val="18"/>
                <w:szCs w:val="18"/>
                <w:lang w:val="es-ES"/>
              </w:rPr>
            </w:pPr>
            <w:r w:rsidRPr="001B6B68">
              <w:rPr>
                <w:color w:val="000000"/>
                <w:sz w:val="18"/>
                <w:szCs w:val="18"/>
                <w:lang w:val="es-ES"/>
              </w:rPr>
              <w:t>Métodos de trabajo de las Comisiones de Estudio del Sector de Normalización de las Telecomunicaciones de la UIT</w:t>
            </w:r>
          </w:p>
        </w:tc>
        <w:tc>
          <w:tcPr>
            <w:tcW w:w="1418" w:type="dxa"/>
            <w:tcBorders>
              <w:top w:val="single" w:sz="12" w:space="0" w:color="auto"/>
            </w:tcBorders>
            <w:hideMark/>
          </w:tcPr>
          <w:p w14:paraId="1CEF3F53" w14:textId="77777777" w:rsidR="00E91B75" w:rsidRPr="001B6B68" w:rsidRDefault="00E91B75" w:rsidP="009243A2">
            <w:pPr>
              <w:pStyle w:val="Tabletext"/>
              <w:rPr>
                <w:sz w:val="18"/>
                <w:szCs w:val="18"/>
                <w:lang w:val="es-ES"/>
              </w:rPr>
            </w:pPr>
            <w:hyperlink r:id="rId146" w:history="1">
              <w:r w:rsidRPr="001B6B68">
                <w:rPr>
                  <w:rStyle w:val="Hyperlink"/>
                  <w:sz w:val="18"/>
                  <w:szCs w:val="18"/>
                  <w:lang w:val="es-ES"/>
                </w:rPr>
                <w:t>TD135R4</w:t>
              </w:r>
            </w:hyperlink>
          </w:p>
        </w:tc>
        <w:tc>
          <w:tcPr>
            <w:tcW w:w="1134" w:type="dxa"/>
            <w:tcBorders>
              <w:top w:val="single" w:sz="12" w:space="0" w:color="auto"/>
            </w:tcBorders>
            <w:hideMark/>
          </w:tcPr>
          <w:p w14:paraId="215D1ED5" w14:textId="77777777" w:rsidR="00E91B75" w:rsidRPr="001B6B68" w:rsidRDefault="00E91B75" w:rsidP="009243A2">
            <w:pPr>
              <w:pStyle w:val="Tabletext"/>
              <w:rPr>
                <w:sz w:val="18"/>
                <w:szCs w:val="18"/>
                <w:lang w:val="es-ES"/>
              </w:rPr>
            </w:pPr>
            <w:hyperlink r:id="rId147" w:history="1">
              <w:r w:rsidRPr="001B6B68">
                <w:rPr>
                  <w:rStyle w:val="Hyperlink"/>
                  <w:sz w:val="18"/>
                  <w:szCs w:val="18"/>
                  <w:lang w:val="es-ES"/>
                </w:rPr>
                <w:t>Olivier Dubuisson (Orange)</w:t>
              </w:r>
            </w:hyperlink>
          </w:p>
        </w:tc>
        <w:tc>
          <w:tcPr>
            <w:tcW w:w="2791" w:type="dxa"/>
            <w:tcBorders>
              <w:top w:val="single" w:sz="12" w:space="0" w:color="auto"/>
            </w:tcBorders>
            <w:hideMark/>
          </w:tcPr>
          <w:p w14:paraId="0C749664" w14:textId="4D7CAFE0" w:rsidR="00E91B75" w:rsidRPr="001B6B68" w:rsidRDefault="00E91B75" w:rsidP="009243A2">
            <w:pPr>
              <w:pStyle w:val="Tabletext"/>
              <w:rPr>
                <w:sz w:val="18"/>
                <w:szCs w:val="18"/>
                <w:lang w:val="es-ES"/>
              </w:rPr>
            </w:pPr>
            <w:r w:rsidRPr="001B6B68">
              <w:rPr>
                <w:color w:val="000000"/>
                <w:sz w:val="18"/>
                <w:szCs w:val="18"/>
                <w:lang w:val="es-ES"/>
              </w:rPr>
              <w:t>La Recomendación UIT-T A.1 describe los métodos generales de trabajo de las Comisiones de Estudio del UIT-T. Proporciona directrices relacionadas con los métodos de trabajo, como la dirección de las reuniones, la preparación de estudios, la gestión de las Comisiones de Estudio, los Grupos Mixtos de Coordinación, la función de los Relatores y la tramitación de las contribuciones y documentos temporales del UIT</w:t>
            </w:r>
            <w:r w:rsidR="001B6B68">
              <w:rPr>
                <w:color w:val="000000"/>
                <w:sz w:val="18"/>
                <w:szCs w:val="18"/>
                <w:lang w:val="es-ES"/>
              </w:rPr>
              <w:noBreakHyphen/>
            </w:r>
            <w:r w:rsidRPr="001B6B68">
              <w:rPr>
                <w:color w:val="000000"/>
                <w:sz w:val="18"/>
                <w:szCs w:val="18"/>
                <w:lang w:val="es-ES"/>
              </w:rPr>
              <w:t>T.</w:t>
            </w:r>
          </w:p>
        </w:tc>
      </w:tr>
      <w:tr w:rsidR="001B6B68" w:rsidRPr="001B6B68" w14:paraId="6BBC7AB3" w14:textId="77777777" w:rsidTr="001B6B68">
        <w:trPr>
          <w:jc w:val="center"/>
        </w:trPr>
        <w:tc>
          <w:tcPr>
            <w:tcW w:w="836" w:type="dxa"/>
            <w:hideMark/>
          </w:tcPr>
          <w:p w14:paraId="5628563D" w14:textId="77777777" w:rsidR="00E91B75" w:rsidRPr="001B6B68" w:rsidRDefault="00E91B75" w:rsidP="009243A2">
            <w:pPr>
              <w:pStyle w:val="Tabletext"/>
              <w:rPr>
                <w:sz w:val="18"/>
                <w:szCs w:val="18"/>
                <w:lang w:val="es-ES"/>
              </w:rPr>
            </w:pPr>
            <w:r w:rsidRPr="001B6B68">
              <w:rPr>
                <w:color w:val="000000"/>
                <w:sz w:val="18"/>
                <w:szCs w:val="18"/>
                <w:lang w:val="es-ES"/>
              </w:rPr>
              <w:t>GR-MT</w:t>
            </w:r>
          </w:p>
        </w:tc>
        <w:tc>
          <w:tcPr>
            <w:tcW w:w="1134" w:type="dxa"/>
            <w:hideMark/>
          </w:tcPr>
          <w:p w14:paraId="64813B66" w14:textId="77777777" w:rsidR="00E91B75" w:rsidRPr="001B6B68" w:rsidRDefault="00E91B75" w:rsidP="009243A2">
            <w:pPr>
              <w:pStyle w:val="Tabletext"/>
              <w:rPr>
                <w:sz w:val="18"/>
                <w:szCs w:val="18"/>
                <w:lang w:val="es-ES"/>
              </w:rPr>
            </w:pPr>
            <w:hyperlink r:id="rId148" w:history="1">
              <w:r w:rsidRPr="001B6B68">
                <w:rPr>
                  <w:rStyle w:val="Hyperlink"/>
                  <w:sz w:val="18"/>
                  <w:szCs w:val="18"/>
                  <w:lang w:val="es-ES"/>
                </w:rPr>
                <w:t>A.RA (antes A.SuplRA)</w:t>
              </w:r>
            </w:hyperlink>
          </w:p>
        </w:tc>
        <w:tc>
          <w:tcPr>
            <w:tcW w:w="1417" w:type="dxa"/>
            <w:hideMark/>
          </w:tcPr>
          <w:p w14:paraId="4CD09EB5" w14:textId="77777777" w:rsidR="00E91B75" w:rsidRPr="001B6B68" w:rsidRDefault="00E91B75" w:rsidP="009243A2">
            <w:pPr>
              <w:pStyle w:val="Tabletext"/>
              <w:rPr>
                <w:sz w:val="18"/>
                <w:szCs w:val="18"/>
                <w:lang w:val="es-ES"/>
              </w:rPr>
            </w:pPr>
            <w:r w:rsidRPr="001B6B68">
              <w:rPr>
                <w:color w:val="000000"/>
                <w:sz w:val="18"/>
                <w:szCs w:val="18"/>
                <w:lang w:val="es-ES"/>
              </w:rPr>
              <w:t>Recomendación</w:t>
            </w:r>
          </w:p>
        </w:tc>
        <w:tc>
          <w:tcPr>
            <w:tcW w:w="993" w:type="dxa"/>
            <w:hideMark/>
          </w:tcPr>
          <w:p w14:paraId="7A6559BF" w14:textId="77777777" w:rsidR="00E91B75" w:rsidRPr="001B6B68" w:rsidRDefault="00E91B75" w:rsidP="009243A2">
            <w:pPr>
              <w:pStyle w:val="Tabletext"/>
              <w:rPr>
                <w:sz w:val="18"/>
                <w:szCs w:val="18"/>
                <w:lang w:val="es-ES"/>
              </w:rPr>
            </w:pPr>
            <w:r w:rsidRPr="001B6B68">
              <w:rPr>
                <w:color w:val="000000"/>
                <w:sz w:val="18"/>
                <w:szCs w:val="18"/>
                <w:lang w:val="es-ES"/>
              </w:rPr>
              <w:t>Nueva</w:t>
            </w:r>
          </w:p>
        </w:tc>
        <w:tc>
          <w:tcPr>
            <w:tcW w:w="1134" w:type="dxa"/>
            <w:hideMark/>
          </w:tcPr>
          <w:p w14:paraId="1D30E5FB" w14:textId="77777777" w:rsidR="00E91B75" w:rsidRPr="001B6B68" w:rsidRDefault="00E91B75" w:rsidP="009243A2">
            <w:pPr>
              <w:pStyle w:val="Tabletext"/>
              <w:rPr>
                <w:sz w:val="18"/>
                <w:szCs w:val="18"/>
                <w:lang w:val="es-ES"/>
              </w:rPr>
            </w:pPr>
            <w:r w:rsidRPr="001B6B68">
              <w:rPr>
                <w:color w:val="000000"/>
                <w:sz w:val="18"/>
                <w:szCs w:val="18"/>
                <w:lang w:val="es-ES"/>
              </w:rPr>
              <w:t>En estudio</w:t>
            </w:r>
          </w:p>
        </w:tc>
        <w:tc>
          <w:tcPr>
            <w:tcW w:w="1275" w:type="dxa"/>
            <w:hideMark/>
          </w:tcPr>
          <w:p w14:paraId="77F38FBE" w14:textId="77777777" w:rsidR="00E91B75" w:rsidRPr="001B6B68" w:rsidRDefault="00E91B75" w:rsidP="009243A2">
            <w:pPr>
              <w:pStyle w:val="Tabletext"/>
              <w:rPr>
                <w:sz w:val="18"/>
                <w:szCs w:val="18"/>
                <w:lang w:val="es-ES"/>
              </w:rPr>
            </w:pPr>
            <w:r w:rsidRPr="001B6B68">
              <w:rPr>
                <w:color w:val="000000"/>
                <w:sz w:val="18"/>
                <w:szCs w:val="18"/>
                <w:lang w:val="es-ES"/>
              </w:rPr>
              <w:t>TAP</w:t>
            </w:r>
          </w:p>
        </w:tc>
        <w:tc>
          <w:tcPr>
            <w:tcW w:w="709" w:type="dxa"/>
            <w:hideMark/>
          </w:tcPr>
          <w:p w14:paraId="55DE69C1" w14:textId="77777777" w:rsidR="00E91B75" w:rsidRPr="001B6B68" w:rsidRDefault="00E91B75" w:rsidP="009243A2">
            <w:pPr>
              <w:pStyle w:val="Tabletext"/>
              <w:rPr>
                <w:sz w:val="18"/>
                <w:szCs w:val="18"/>
                <w:lang w:val="es-ES"/>
              </w:rPr>
            </w:pPr>
            <w:r w:rsidRPr="001B6B68">
              <w:rPr>
                <w:color w:val="000000"/>
                <w:sz w:val="18"/>
                <w:szCs w:val="18"/>
                <w:lang w:val="es-ES"/>
              </w:rPr>
              <w:t>2026</w:t>
            </w:r>
          </w:p>
        </w:tc>
        <w:tc>
          <w:tcPr>
            <w:tcW w:w="1701" w:type="dxa"/>
            <w:hideMark/>
          </w:tcPr>
          <w:p w14:paraId="508BE329" w14:textId="77777777" w:rsidR="00E91B75" w:rsidRPr="001B6B68" w:rsidRDefault="00E91B75" w:rsidP="009243A2">
            <w:pPr>
              <w:pStyle w:val="Tabletext"/>
              <w:rPr>
                <w:sz w:val="18"/>
                <w:szCs w:val="18"/>
                <w:lang w:val="es-ES"/>
              </w:rPr>
            </w:pPr>
            <w:r w:rsidRPr="001B6B68">
              <w:rPr>
                <w:color w:val="000000"/>
                <w:sz w:val="18"/>
                <w:szCs w:val="18"/>
                <w:lang w:val="es-ES"/>
              </w:rPr>
              <w:t xml:space="preserve">Nombramiento y funcionamiento de las autoridades de registro </w:t>
            </w:r>
          </w:p>
        </w:tc>
        <w:tc>
          <w:tcPr>
            <w:tcW w:w="1418" w:type="dxa"/>
            <w:hideMark/>
          </w:tcPr>
          <w:p w14:paraId="219671C4" w14:textId="77777777" w:rsidR="00E91B75" w:rsidRPr="001B6B68" w:rsidRDefault="00E91B75" w:rsidP="009243A2">
            <w:pPr>
              <w:pStyle w:val="Tabletext"/>
              <w:rPr>
                <w:sz w:val="18"/>
                <w:szCs w:val="18"/>
                <w:lang w:val="es-ES"/>
              </w:rPr>
            </w:pPr>
            <w:hyperlink r:id="rId149" w:history="1">
              <w:r w:rsidRPr="001B6B68">
                <w:rPr>
                  <w:rStyle w:val="Hyperlink"/>
                  <w:sz w:val="18"/>
                  <w:szCs w:val="18"/>
                  <w:lang w:val="es-ES"/>
                </w:rPr>
                <w:t>TD-122</w:t>
              </w:r>
            </w:hyperlink>
          </w:p>
        </w:tc>
        <w:tc>
          <w:tcPr>
            <w:tcW w:w="1134" w:type="dxa"/>
            <w:hideMark/>
          </w:tcPr>
          <w:p w14:paraId="239725D3" w14:textId="77777777" w:rsidR="00E91B75" w:rsidRPr="001B6B68" w:rsidRDefault="00E91B75" w:rsidP="009243A2">
            <w:pPr>
              <w:pStyle w:val="Tabletext"/>
              <w:rPr>
                <w:rStyle w:val="Hyperlink"/>
                <w:sz w:val="18"/>
                <w:szCs w:val="18"/>
                <w:lang w:val="fr-FR"/>
              </w:rPr>
            </w:pPr>
            <w:r w:rsidRPr="001B6B68">
              <w:rPr>
                <w:color w:val="000000"/>
                <w:sz w:val="18"/>
                <w:szCs w:val="18"/>
                <w:u w:val="single"/>
                <w:lang w:val="es-ES"/>
              </w:rPr>
              <w:fldChar w:fldCharType="begin"/>
            </w:r>
            <w:r w:rsidRPr="001B6B68">
              <w:rPr>
                <w:color w:val="000000"/>
                <w:sz w:val="18"/>
                <w:szCs w:val="18"/>
                <w:u w:val="single"/>
                <w:lang w:val="fr-FR"/>
              </w:rPr>
              <w:instrText>HYPERLINK "mailto:olivier.dubuisson@orange.com"</w:instrText>
            </w:r>
            <w:r w:rsidRPr="001B6B68">
              <w:rPr>
                <w:color w:val="000000"/>
                <w:sz w:val="18"/>
                <w:szCs w:val="18"/>
                <w:u w:val="single"/>
                <w:lang w:val="es-ES"/>
              </w:rPr>
            </w:r>
            <w:r w:rsidRPr="001B6B68">
              <w:rPr>
                <w:color w:val="000000"/>
                <w:sz w:val="18"/>
                <w:szCs w:val="18"/>
                <w:u w:val="single"/>
                <w:lang w:val="es-ES"/>
              </w:rPr>
              <w:fldChar w:fldCharType="separate"/>
            </w:r>
            <w:r w:rsidRPr="001B6B68">
              <w:rPr>
                <w:rStyle w:val="Hyperlink"/>
                <w:sz w:val="18"/>
                <w:szCs w:val="18"/>
                <w:lang w:val="fr-FR"/>
              </w:rPr>
              <w:t>Olivier Dubuisson (Orange)</w:t>
            </w:r>
          </w:p>
          <w:p w14:paraId="7892DD46" w14:textId="77777777" w:rsidR="00E91B75" w:rsidRPr="001B6B68" w:rsidRDefault="00E91B75" w:rsidP="009243A2">
            <w:pPr>
              <w:pStyle w:val="Tabletext"/>
              <w:rPr>
                <w:sz w:val="18"/>
                <w:szCs w:val="18"/>
                <w:lang w:val="fr-FR"/>
              </w:rPr>
            </w:pPr>
            <w:r w:rsidRPr="001B6B68">
              <w:rPr>
                <w:rStyle w:val="Hyperlink"/>
                <w:sz w:val="18"/>
                <w:szCs w:val="18"/>
                <w:lang w:val="fr-FR"/>
              </w:rPr>
              <w:t>Philip Rushton</w:t>
            </w:r>
            <w:r w:rsidRPr="001B6B68">
              <w:rPr>
                <w:color w:val="000000"/>
                <w:sz w:val="18"/>
                <w:szCs w:val="18"/>
                <w:u w:val="single"/>
                <w:lang w:val="es-ES"/>
              </w:rPr>
              <w:fldChar w:fldCharType="end"/>
            </w:r>
          </w:p>
        </w:tc>
        <w:tc>
          <w:tcPr>
            <w:tcW w:w="2791" w:type="dxa"/>
            <w:hideMark/>
          </w:tcPr>
          <w:p w14:paraId="353FCD87" w14:textId="3B876C40" w:rsidR="00E91B75" w:rsidRPr="001B6B68" w:rsidRDefault="00E91B75" w:rsidP="009243A2">
            <w:pPr>
              <w:pStyle w:val="Tabletext"/>
              <w:rPr>
                <w:sz w:val="18"/>
                <w:szCs w:val="18"/>
                <w:lang w:val="es-ES"/>
              </w:rPr>
            </w:pPr>
            <w:r w:rsidRPr="001B6B68">
              <w:rPr>
                <w:color w:val="000000"/>
                <w:sz w:val="18"/>
                <w:szCs w:val="18"/>
                <w:lang w:val="es-ES"/>
              </w:rPr>
              <w:t>Esta Recomendación proporciona una metodología para ayudar a las Comisiones de Estudio del UIT</w:t>
            </w:r>
            <w:r w:rsidR="001B6B68">
              <w:rPr>
                <w:color w:val="000000"/>
                <w:sz w:val="18"/>
                <w:szCs w:val="18"/>
                <w:lang w:val="es-ES"/>
              </w:rPr>
              <w:noBreakHyphen/>
            </w:r>
            <w:r w:rsidRPr="001B6B68">
              <w:rPr>
                <w:color w:val="000000"/>
                <w:sz w:val="18"/>
                <w:szCs w:val="18"/>
                <w:lang w:val="es-ES"/>
              </w:rPr>
              <w:t>T a elaborar Recomendaciones con una función de registro y a seleccionar una autoridad de registro para proporcionar esta función.</w:t>
            </w:r>
          </w:p>
        </w:tc>
      </w:tr>
      <w:tr w:rsidR="001B6B68" w:rsidRPr="001B6B68" w14:paraId="0448B46C" w14:textId="77777777" w:rsidTr="001B6B68">
        <w:trPr>
          <w:jc w:val="center"/>
        </w:trPr>
        <w:tc>
          <w:tcPr>
            <w:tcW w:w="836" w:type="dxa"/>
          </w:tcPr>
          <w:p w14:paraId="38BC09E2" w14:textId="77777777" w:rsidR="00E91B75" w:rsidRPr="001B6B68" w:rsidRDefault="00E91B75" w:rsidP="009243A2">
            <w:pPr>
              <w:pStyle w:val="Tabletext"/>
              <w:rPr>
                <w:sz w:val="18"/>
                <w:szCs w:val="18"/>
                <w:lang w:val="es-ES"/>
              </w:rPr>
            </w:pPr>
            <w:r w:rsidRPr="001B6B68">
              <w:rPr>
                <w:color w:val="000000"/>
                <w:sz w:val="18"/>
                <w:szCs w:val="18"/>
                <w:lang w:val="es-ES"/>
              </w:rPr>
              <w:t>GR-MT</w:t>
            </w:r>
          </w:p>
        </w:tc>
        <w:tc>
          <w:tcPr>
            <w:tcW w:w="1134" w:type="dxa"/>
          </w:tcPr>
          <w:p w14:paraId="20D3E976" w14:textId="77777777" w:rsidR="00E91B75" w:rsidRPr="001B6B68" w:rsidRDefault="00E91B75" w:rsidP="009243A2">
            <w:pPr>
              <w:pStyle w:val="Tabletext"/>
              <w:rPr>
                <w:sz w:val="18"/>
                <w:szCs w:val="18"/>
                <w:lang w:val="es-ES"/>
              </w:rPr>
            </w:pPr>
            <w:hyperlink r:id="rId150" w:history="1">
              <w:r w:rsidRPr="001B6B68">
                <w:rPr>
                  <w:rStyle w:val="Hyperlink"/>
                  <w:sz w:val="18"/>
                  <w:szCs w:val="18"/>
                  <w:lang w:val="es-ES"/>
                </w:rPr>
                <w:t>Res.1-rev*</w:t>
              </w:r>
            </w:hyperlink>
          </w:p>
        </w:tc>
        <w:tc>
          <w:tcPr>
            <w:tcW w:w="1417" w:type="dxa"/>
          </w:tcPr>
          <w:p w14:paraId="7CB01CD8" w14:textId="77777777" w:rsidR="00E91B75" w:rsidRPr="001B6B68" w:rsidRDefault="00E91B75" w:rsidP="009243A2">
            <w:pPr>
              <w:pStyle w:val="Tabletext"/>
              <w:rPr>
                <w:sz w:val="18"/>
                <w:szCs w:val="18"/>
                <w:lang w:val="es-ES"/>
              </w:rPr>
            </w:pPr>
            <w:r w:rsidRPr="001B6B68">
              <w:rPr>
                <w:color w:val="000000"/>
                <w:sz w:val="18"/>
                <w:szCs w:val="18"/>
                <w:lang w:val="es-ES"/>
              </w:rPr>
              <w:t>Resolución</w:t>
            </w:r>
          </w:p>
        </w:tc>
        <w:tc>
          <w:tcPr>
            <w:tcW w:w="993" w:type="dxa"/>
          </w:tcPr>
          <w:p w14:paraId="0B4F8787" w14:textId="77777777" w:rsidR="00E91B75" w:rsidRPr="001B6B68" w:rsidRDefault="00E91B75" w:rsidP="009243A2">
            <w:pPr>
              <w:pStyle w:val="Tabletext"/>
              <w:rPr>
                <w:sz w:val="18"/>
                <w:szCs w:val="18"/>
                <w:lang w:val="es-ES"/>
              </w:rPr>
            </w:pPr>
            <w:r w:rsidRPr="001B6B68">
              <w:rPr>
                <w:color w:val="000000"/>
                <w:sz w:val="18"/>
                <w:szCs w:val="18"/>
                <w:lang w:val="es-ES"/>
              </w:rPr>
              <w:t>Rev.</w:t>
            </w:r>
          </w:p>
        </w:tc>
        <w:tc>
          <w:tcPr>
            <w:tcW w:w="1134" w:type="dxa"/>
          </w:tcPr>
          <w:p w14:paraId="050EFFAB" w14:textId="77777777" w:rsidR="00E91B75" w:rsidRPr="001B6B68" w:rsidRDefault="00E91B75" w:rsidP="009243A2">
            <w:pPr>
              <w:pStyle w:val="Tabletext"/>
              <w:rPr>
                <w:sz w:val="18"/>
                <w:szCs w:val="18"/>
                <w:lang w:val="es-ES"/>
              </w:rPr>
            </w:pPr>
            <w:r w:rsidRPr="001B6B68">
              <w:rPr>
                <w:color w:val="000000"/>
                <w:sz w:val="18"/>
                <w:szCs w:val="18"/>
                <w:lang w:val="es-ES"/>
              </w:rPr>
              <w:t>En estudio</w:t>
            </w:r>
          </w:p>
        </w:tc>
        <w:tc>
          <w:tcPr>
            <w:tcW w:w="1275" w:type="dxa"/>
          </w:tcPr>
          <w:p w14:paraId="2B72EA63" w14:textId="77777777" w:rsidR="00E91B75" w:rsidRPr="001B6B68" w:rsidRDefault="00E91B75" w:rsidP="009243A2">
            <w:pPr>
              <w:pStyle w:val="Tabletext"/>
              <w:rPr>
                <w:sz w:val="18"/>
                <w:szCs w:val="18"/>
                <w:lang w:val="es-ES"/>
              </w:rPr>
            </w:pPr>
            <w:r w:rsidRPr="001B6B68">
              <w:rPr>
                <w:color w:val="000000"/>
                <w:sz w:val="18"/>
                <w:szCs w:val="18"/>
                <w:lang w:val="es-ES"/>
              </w:rPr>
              <w:t>AMNT</w:t>
            </w:r>
          </w:p>
        </w:tc>
        <w:tc>
          <w:tcPr>
            <w:tcW w:w="709" w:type="dxa"/>
          </w:tcPr>
          <w:p w14:paraId="72969255" w14:textId="77777777" w:rsidR="00E91B75" w:rsidRPr="001B6B68" w:rsidRDefault="00E91B75" w:rsidP="009243A2">
            <w:pPr>
              <w:pStyle w:val="Tabletext"/>
              <w:rPr>
                <w:sz w:val="18"/>
                <w:szCs w:val="18"/>
                <w:lang w:val="es-ES"/>
              </w:rPr>
            </w:pPr>
            <w:r w:rsidRPr="001B6B68">
              <w:rPr>
                <w:color w:val="000000"/>
                <w:sz w:val="18"/>
                <w:szCs w:val="18"/>
                <w:lang w:val="es-ES"/>
              </w:rPr>
              <w:t>2028</w:t>
            </w:r>
          </w:p>
        </w:tc>
        <w:tc>
          <w:tcPr>
            <w:tcW w:w="1701" w:type="dxa"/>
          </w:tcPr>
          <w:p w14:paraId="1578B3D4" w14:textId="77777777" w:rsidR="00E91B75" w:rsidRPr="001B6B68" w:rsidRDefault="00E91B75" w:rsidP="009243A2">
            <w:pPr>
              <w:pStyle w:val="Tabletext"/>
              <w:rPr>
                <w:sz w:val="18"/>
                <w:szCs w:val="18"/>
                <w:lang w:val="es-ES"/>
              </w:rPr>
            </w:pPr>
            <w:r w:rsidRPr="001B6B68">
              <w:rPr>
                <w:color w:val="000000"/>
                <w:sz w:val="18"/>
                <w:szCs w:val="18"/>
                <w:lang w:val="es-ES"/>
              </w:rPr>
              <w:t>Métodos de trabajo de las Comisiones de Estudio del Sector de Normalización de las Telecomunicaciones de la UIT</w:t>
            </w:r>
          </w:p>
        </w:tc>
        <w:tc>
          <w:tcPr>
            <w:tcW w:w="1418" w:type="dxa"/>
          </w:tcPr>
          <w:p w14:paraId="529783B0" w14:textId="77777777" w:rsidR="00E91B75" w:rsidRPr="001B6B68" w:rsidRDefault="00E91B75" w:rsidP="009243A2">
            <w:pPr>
              <w:pStyle w:val="Tabletext"/>
              <w:rPr>
                <w:sz w:val="18"/>
                <w:szCs w:val="18"/>
                <w:lang w:val="es-ES"/>
              </w:rPr>
            </w:pPr>
            <w:hyperlink r:id="rId151" w:history="1">
              <w:r w:rsidRPr="001B6B68">
                <w:rPr>
                  <w:rStyle w:val="Hyperlink"/>
                  <w:sz w:val="18"/>
                  <w:szCs w:val="18"/>
                  <w:lang w:val="es-ES"/>
                </w:rPr>
                <w:t>TD130R3</w:t>
              </w:r>
            </w:hyperlink>
          </w:p>
        </w:tc>
        <w:tc>
          <w:tcPr>
            <w:tcW w:w="1134" w:type="dxa"/>
          </w:tcPr>
          <w:p w14:paraId="19A3CF35" w14:textId="77777777" w:rsidR="00E91B75" w:rsidRPr="001B6B68" w:rsidRDefault="00E91B75" w:rsidP="009243A2">
            <w:pPr>
              <w:pStyle w:val="Tabletext"/>
              <w:rPr>
                <w:sz w:val="18"/>
                <w:szCs w:val="18"/>
                <w:lang w:val="es-ES"/>
              </w:rPr>
            </w:pPr>
            <w:hyperlink r:id="rId152" w:history="1">
              <w:r w:rsidRPr="001B6B68">
                <w:rPr>
                  <w:rStyle w:val="Hyperlink"/>
                  <w:sz w:val="18"/>
                  <w:szCs w:val="18"/>
                  <w:lang w:val="es-ES"/>
                </w:rPr>
                <w:t>Olivier Dubuisson (Orange)</w:t>
              </w:r>
            </w:hyperlink>
          </w:p>
        </w:tc>
        <w:tc>
          <w:tcPr>
            <w:tcW w:w="2791" w:type="dxa"/>
          </w:tcPr>
          <w:p w14:paraId="3C50D6AE" w14:textId="49AF4798" w:rsidR="00E91B75" w:rsidRPr="001B6B68" w:rsidRDefault="00E91B75" w:rsidP="009243A2">
            <w:pPr>
              <w:pStyle w:val="Tabletext"/>
              <w:rPr>
                <w:sz w:val="18"/>
                <w:szCs w:val="18"/>
                <w:lang w:val="es-ES"/>
              </w:rPr>
            </w:pPr>
            <w:r w:rsidRPr="001B6B68">
              <w:rPr>
                <w:color w:val="000000"/>
                <w:sz w:val="18"/>
                <w:szCs w:val="18"/>
                <w:lang w:val="es-ES"/>
              </w:rPr>
              <w:t>La AMNT-24 encargó al GANT que iniciara la revisión de la Resolución 1 de la AMNT y presentara sus resultados a la AMNT</w:t>
            </w:r>
            <w:r w:rsidR="001B6B68">
              <w:rPr>
                <w:color w:val="000000"/>
                <w:sz w:val="18"/>
                <w:szCs w:val="18"/>
                <w:lang w:val="es-ES"/>
              </w:rPr>
              <w:noBreakHyphen/>
            </w:r>
            <w:r w:rsidRPr="001B6B68">
              <w:rPr>
                <w:color w:val="000000"/>
                <w:sz w:val="18"/>
                <w:szCs w:val="18"/>
                <w:lang w:val="es-ES"/>
              </w:rPr>
              <w:t>28</w:t>
            </w:r>
          </w:p>
        </w:tc>
      </w:tr>
    </w:tbl>
    <w:p w14:paraId="743E333A" w14:textId="77777777" w:rsidR="00E91B75" w:rsidRPr="00A273CB" w:rsidRDefault="00E91B75" w:rsidP="00E91B75">
      <w:pPr>
        <w:pStyle w:val="Note"/>
        <w:tabs>
          <w:tab w:val="clear" w:pos="794"/>
          <w:tab w:val="clear" w:pos="1191"/>
          <w:tab w:val="left" w:pos="284"/>
        </w:tabs>
        <w:rPr>
          <w:rFonts w:eastAsiaTheme="minorEastAsia"/>
          <w:lang w:val="es-ES"/>
        </w:rPr>
      </w:pPr>
      <w:r w:rsidRPr="00A273CB">
        <w:rPr>
          <w:lang w:val="es-ES"/>
        </w:rPr>
        <w:t>*</w:t>
      </w:r>
      <w:r w:rsidRPr="00A273CB">
        <w:rPr>
          <w:lang w:val="es-ES"/>
        </w:rPr>
        <w:tab/>
        <w:t>NOTA 1 – Tema de trabajo añadido en esta reunión.</w:t>
      </w:r>
    </w:p>
    <w:p w14:paraId="1140276B" w14:textId="77777777" w:rsidR="00E91B75" w:rsidRPr="00A273CB" w:rsidRDefault="00E91B75" w:rsidP="00E91B75">
      <w:pPr>
        <w:pStyle w:val="Note"/>
        <w:tabs>
          <w:tab w:val="clear" w:pos="794"/>
          <w:tab w:val="clear" w:pos="1191"/>
          <w:tab w:val="left" w:pos="284"/>
        </w:tabs>
        <w:rPr>
          <w:lang w:val="es-ES"/>
        </w:rPr>
      </w:pPr>
      <w:r w:rsidRPr="00A273CB">
        <w:rPr>
          <w:lang w:val="es-ES"/>
        </w:rPr>
        <w:tab/>
        <w:t>NOTA 2 – En esta reunión se redactó y aprobó el nuevo Apéndice I a la Recomendación A.18 (</w:t>
      </w:r>
      <w:hyperlink r:id="rId153" w:history="1">
        <w:r w:rsidRPr="00A273CB">
          <w:rPr>
            <w:rStyle w:val="Hyperlink"/>
            <w:lang w:val="es-ES"/>
          </w:rPr>
          <w:t>UIT-T A.18, 2ª edición</w:t>
        </w:r>
      </w:hyperlink>
      <w:r w:rsidRPr="00A273CB">
        <w:rPr>
          <w:lang w:val="es-ES"/>
        </w:rPr>
        <w:t>), por lo que no figura en este cuadro.</w:t>
      </w:r>
      <w:hyperlink r:id="rId154" w:history="1"/>
    </w:p>
    <w:p w14:paraId="2C4808A5" w14:textId="77777777" w:rsidR="001B6B68" w:rsidRDefault="001B6B68">
      <w:pPr>
        <w:tabs>
          <w:tab w:val="clear" w:pos="794"/>
          <w:tab w:val="clear" w:pos="1191"/>
          <w:tab w:val="clear" w:pos="1588"/>
          <w:tab w:val="clear" w:pos="1985"/>
        </w:tabs>
        <w:overflowPunct/>
        <w:autoSpaceDE/>
        <w:autoSpaceDN/>
        <w:adjustRightInd/>
        <w:spacing w:before="0"/>
        <w:textAlignment w:val="auto"/>
        <w:rPr>
          <w:b/>
          <w:bCs/>
          <w:sz w:val="22"/>
          <w:lang w:val="es-ES"/>
        </w:rPr>
      </w:pPr>
      <w:r>
        <w:rPr>
          <w:b/>
          <w:bCs/>
          <w:lang w:val="es-ES"/>
        </w:rPr>
        <w:br w:type="page"/>
      </w:r>
    </w:p>
    <w:p w14:paraId="6534E459" w14:textId="7E1FFD5E" w:rsidR="00E91B75" w:rsidRPr="00A273CB" w:rsidRDefault="00E91B75" w:rsidP="00E91B75">
      <w:pPr>
        <w:pStyle w:val="Tablelegend"/>
        <w:rPr>
          <w:b/>
          <w:bCs/>
          <w:sz w:val="20"/>
          <w:lang w:val="es-ES"/>
        </w:rPr>
      </w:pPr>
      <w:r w:rsidRPr="00A273CB">
        <w:rPr>
          <w:b/>
          <w:bCs/>
          <w:lang w:val="es-ES"/>
        </w:rPr>
        <w:t>Acrónimos:</w:t>
      </w:r>
    </w:p>
    <w:p w14:paraId="3929182D" w14:textId="3169C08A"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GR</w:t>
      </w:r>
      <w:r w:rsidR="00E91B75" w:rsidRPr="001B6B68">
        <w:rPr>
          <w:sz w:val="22"/>
          <w:szCs w:val="22"/>
          <w:lang w:val="es-ES"/>
        </w:rPr>
        <w:t>: Designación del Grupo de Relator responsable del desarrollo de un tema de trabajo</w:t>
      </w:r>
    </w:p>
    <w:p w14:paraId="78915B20" w14:textId="0ACE4D85"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Tema de trabajo</w:t>
      </w:r>
      <w:r w:rsidR="00E91B75" w:rsidRPr="001B6B68">
        <w:rPr>
          <w:sz w:val="22"/>
          <w:szCs w:val="22"/>
          <w:lang w:val="es-ES"/>
        </w:rPr>
        <w:t>: Nombre abreviado que identifica un proyecto de Recomendación u otro texto aprobado.</w:t>
      </w:r>
    </w:p>
    <w:p w14:paraId="7B61C039" w14:textId="79EA0EFA"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Tipo de texto</w:t>
      </w:r>
      <w:r w:rsidR="00E91B75" w:rsidRPr="001B6B68">
        <w:rPr>
          <w:sz w:val="22"/>
          <w:szCs w:val="22"/>
          <w:lang w:val="es-ES"/>
        </w:rPr>
        <w:t>: Una de las Recomendaciones (incluidas las enmiendas/corrigenda); Suplemento; Guía del implementador; documentos técnicos, informes técnicos; u otros</w:t>
      </w:r>
    </w:p>
    <w:p w14:paraId="70185698" w14:textId="1BBB91D4"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Versión:</w:t>
      </w:r>
      <w:r w:rsidR="00E91B75" w:rsidRPr="001B6B68">
        <w:rPr>
          <w:sz w:val="22"/>
          <w:szCs w:val="22"/>
          <w:lang w:val="es-ES"/>
        </w:rPr>
        <w:t xml:space="preserve"> Indicación de si un tema de trabajo es nuevo o revisado.</w:t>
      </w:r>
    </w:p>
    <w:p w14:paraId="70BF0A37" w14:textId="4AFF1522"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 xml:space="preserve">Estado: </w:t>
      </w:r>
      <w:r w:rsidR="00E91B75" w:rsidRPr="001B6B68">
        <w:rPr>
          <w:sz w:val="22"/>
          <w:szCs w:val="22"/>
          <w:lang w:val="es-ES"/>
        </w:rPr>
        <w:t>Estado de aprobación actual de un elemento de trabajo</w:t>
      </w:r>
    </w:p>
    <w:p w14:paraId="6BF7C9B4" w14:textId="6C0682EF" w:rsidR="00E91B75" w:rsidRPr="001B6B68" w:rsidRDefault="001B6B68" w:rsidP="001B6B68">
      <w:pPr>
        <w:pStyle w:val="enumlev1"/>
        <w:spacing w:before="20"/>
        <w:rPr>
          <w:sz w:val="22"/>
          <w:szCs w:val="22"/>
          <w:lang w:val="es-ES"/>
        </w:rPr>
      </w:pPr>
      <w:r w:rsidRPr="001B6B68">
        <w:rPr>
          <w:lang w:val="es-ES"/>
        </w:rPr>
        <w:t>–</w:t>
      </w:r>
      <w:r w:rsidRPr="001B6B68">
        <w:rPr>
          <w:lang w:val="es-ES"/>
        </w:rPr>
        <w:tab/>
      </w:r>
      <w:r w:rsidR="00E91B75" w:rsidRPr="001B6B68">
        <w:rPr>
          <w:b/>
          <w:bCs/>
          <w:sz w:val="22"/>
          <w:szCs w:val="22"/>
          <w:lang w:val="es-ES"/>
        </w:rPr>
        <w:t>Proceso de aprobación:</w:t>
      </w:r>
      <w:r w:rsidR="00E91B75" w:rsidRPr="001B6B68">
        <w:rPr>
          <w:sz w:val="22"/>
          <w:szCs w:val="22"/>
          <w:lang w:val="es-ES"/>
        </w:rPr>
        <w:t xml:space="preserve"> Uno de los procesos de aprobación tradicionales (TAP); Proceso de aprobación alternativo (AAP); o Acuerdo</w:t>
      </w:r>
    </w:p>
    <w:p w14:paraId="1C01E39F" w14:textId="2C95B397"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Plazos</w:t>
      </w:r>
      <w:r w:rsidR="00E91B75" w:rsidRPr="001B6B68">
        <w:rPr>
          <w:sz w:val="22"/>
          <w:szCs w:val="22"/>
          <w:lang w:val="es-ES"/>
        </w:rPr>
        <w:t>: Mejor estimación actual del año y mes previstos de determinación (TAP), consentimiento (AAP) o acuerdo (materiales no normativos) de un tema de trabajo</w:t>
      </w:r>
    </w:p>
    <w:p w14:paraId="0F860D87" w14:textId="293576C0"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Asunto / Título</w:t>
      </w:r>
      <w:r w:rsidR="00E91B75" w:rsidRPr="001B6B68">
        <w:rPr>
          <w:sz w:val="22"/>
          <w:szCs w:val="22"/>
          <w:lang w:val="es-ES"/>
        </w:rPr>
        <w:t>: Mejor expectativa actual del nombre completo de un tema de trabajo</w:t>
      </w:r>
    </w:p>
    <w:p w14:paraId="24C1A174" w14:textId="18FC0118"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Referencia(s):</w:t>
      </w:r>
      <w:r w:rsidR="00E91B75" w:rsidRPr="001B6B68">
        <w:rPr>
          <w:sz w:val="22"/>
          <w:szCs w:val="22"/>
          <w:lang w:val="es-ES"/>
        </w:rPr>
        <w:t xml:space="preserve"> Versión publicada anteriormente de un tema de trabajo y/o su último borrador. También puede incluir una referencia a la documentación de justificación A.5.</w:t>
      </w:r>
    </w:p>
    <w:p w14:paraId="335B9577" w14:textId="192191EF"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Editor(es)</w:t>
      </w:r>
      <w:r w:rsidR="00E91B75" w:rsidRPr="001B6B68">
        <w:rPr>
          <w:sz w:val="22"/>
          <w:szCs w:val="22"/>
          <w:lang w:val="es-ES"/>
        </w:rPr>
        <w:t>: Persona(s) responsable(s) de proporcionar al Relator el texto de referencia acordado y actualizado de un tema de trabajo después de cada reunión pertinente.</w:t>
      </w:r>
    </w:p>
    <w:p w14:paraId="5B81C428" w14:textId="08A52F6B" w:rsidR="00E91B75" w:rsidRPr="001B6B68" w:rsidRDefault="001B6B68" w:rsidP="001B6B68">
      <w:pPr>
        <w:pStyle w:val="enumlev1"/>
        <w:spacing w:before="20"/>
        <w:rPr>
          <w:sz w:val="22"/>
          <w:szCs w:val="22"/>
          <w:lang w:val="es-ES"/>
        </w:rPr>
      </w:pPr>
      <w:r w:rsidRPr="001B6B68">
        <w:rPr>
          <w:sz w:val="22"/>
          <w:szCs w:val="22"/>
          <w:lang w:val="es-ES"/>
        </w:rPr>
        <w:t>–</w:t>
      </w:r>
      <w:r w:rsidRPr="001B6B68">
        <w:rPr>
          <w:sz w:val="22"/>
          <w:szCs w:val="22"/>
          <w:lang w:val="es-ES"/>
        </w:rPr>
        <w:tab/>
      </w:r>
      <w:r w:rsidR="00E91B75" w:rsidRPr="001B6B68">
        <w:rPr>
          <w:b/>
          <w:bCs/>
          <w:sz w:val="22"/>
          <w:szCs w:val="22"/>
          <w:lang w:val="es-ES"/>
        </w:rPr>
        <w:t>Resumen:</w:t>
      </w:r>
      <w:r w:rsidR="00E91B75" w:rsidRPr="001B6B68">
        <w:rPr>
          <w:sz w:val="22"/>
          <w:szCs w:val="22"/>
          <w:lang w:val="es-ES"/>
        </w:rPr>
        <w:t xml:space="preserve"> Resumen de un tema de trabajo descrito en su texto de referencia más reciente.</w:t>
      </w:r>
    </w:p>
    <w:p w14:paraId="1C4F08C7" w14:textId="77777777" w:rsidR="00E91B75" w:rsidRPr="00A273CB" w:rsidRDefault="00E91B75" w:rsidP="00E91B75">
      <w:pPr>
        <w:rPr>
          <w:lang w:val="es-ES"/>
        </w:rPr>
      </w:pPr>
      <w:r w:rsidRPr="00A273CB">
        <w:rPr>
          <w:lang w:val="es-ES"/>
        </w:rPr>
        <w:br w:type="page"/>
      </w:r>
    </w:p>
    <w:p w14:paraId="1F107065" w14:textId="77777777" w:rsidR="00E91B75" w:rsidRPr="00A273CB" w:rsidRDefault="00E91B75" w:rsidP="001B6B68">
      <w:pPr>
        <w:pStyle w:val="AnnexNotitle"/>
        <w:spacing w:after="240"/>
        <w:rPr>
          <w:rFonts w:eastAsiaTheme="minorEastAsia"/>
          <w:lang w:val="es-ES"/>
        </w:rPr>
      </w:pPr>
      <w:bookmarkStart w:id="105" w:name="_Toc202514443"/>
      <w:bookmarkStart w:id="106" w:name="_Toc219204732"/>
      <w:r w:rsidRPr="00A273CB">
        <w:rPr>
          <w:lang w:val="es-ES"/>
        </w:rPr>
        <w:t>Anexo J</w:t>
      </w:r>
      <w:r w:rsidRPr="00A273CB">
        <w:rPr>
          <w:lang w:val="es-ES"/>
        </w:rPr>
        <w:br/>
        <w:t>Declaraciones de coordinación enviadas (Ginebra, 26-30 de mayo de 2025)</w:t>
      </w:r>
      <w:bookmarkEnd w:id="105"/>
      <w:bookmarkEnd w:id="106"/>
    </w:p>
    <w:tbl>
      <w:tblPr>
        <w:tblStyle w:val="TableGrid"/>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4"/>
        <w:gridCol w:w="3262"/>
        <w:gridCol w:w="2122"/>
        <w:gridCol w:w="3256"/>
        <w:gridCol w:w="1416"/>
        <w:gridCol w:w="1558"/>
        <w:gridCol w:w="1378"/>
      </w:tblGrid>
      <w:tr w:rsidR="00E91B75" w:rsidRPr="00A273CB" w14:paraId="76D6893E" w14:textId="77777777" w:rsidTr="009243A2">
        <w:trPr>
          <w:tblHeader/>
          <w:jc w:val="center"/>
        </w:trPr>
        <w:tc>
          <w:tcPr>
            <w:tcW w:w="531" w:type="pct"/>
            <w:tcBorders>
              <w:top w:val="single" w:sz="12" w:space="0" w:color="auto"/>
              <w:bottom w:val="single" w:sz="12" w:space="0" w:color="auto"/>
            </w:tcBorders>
            <w:hideMark/>
          </w:tcPr>
          <w:p w14:paraId="2D60A7B9" w14:textId="77777777" w:rsidR="00E91B75" w:rsidRPr="00A273CB" w:rsidRDefault="00E91B75" w:rsidP="009243A2">
            <w:pPr>
              <w:pStyle w:val="Tablehead"/>
              <w:rPr>
                <w:lang w:val="es-ES"/>
              </w:rPr>
            </w:pPr>
            <w:r w:rsidRPr="00A273CB">
              <w:rPr>
                <w:bCs/>
                <w:color w:val="000000"/>
                <w:lang w:val="es-ES"/>
              </w:rPr>
              <w:t>DC saliente</w:t>
            </w:r>
          </w:p>
        </w:tc>
        <w:tc>
          <w:tcPr>
            <w:tcW w:w="1122" w:type="pct"/>
            <w:tcBorders>
              <w:top w:val="single" w:sz="12" w:space="0" w:color="auto"/>
              <w:bottom w:val="single" w:sz="12" w:space="0" w:color="auto"/>
            </w:tcBorders>
            <w:hideMark/>
          </w:tcPr>
          <w:p w14:paraId="700F3F8B" w14:textId="77777777" w:rsidR="00E91B75" w:rsidRPr="00A273CB" w:rsidRDefault="00E91B75" w:rsidP="009243A2">
            <w:pPr>
              <w:pStyle w:val="Tablehead"/>
              <w:rPr>
                <w:lang w:val="es-ES"/>
              </w:rPr>
            </w:pPr>
            <w:r w:rsidRPr="00A273CB">
              <w:rPr>
                <w:bCs/>
                <w:color w:val="000000"/>
                <w:lang w:val="es-ES"/>
              </w:rPr>
              <w:t>Título</w:t>
            </w:r>
          </w:p>
        </w:tc>
        <w:tc>
          <w:tcPr>
            <w:tcW w:w="730" w:type="pct"/>
            <w:tcBorders>
              <w:top w:val="single" w:sz="12" w:space="0" w:color="auto"/>
              <w:bottom w:val="single" w:sz="12" w:space="0" w:color="auto"/>
            </w:tcBorders>
            <w:hideMark/>
          </w:tcPr>
          <w:p w14:paraId="1405A173" w14:textId="77777777" w:rsidR="00E91B75" w:rsidRPr="00A273CB" w:rsidRDefault="00E91B75" w:rsidP="009243A2">
            <w:pPr>
              <w:pStyle w:val="Tablehead"/>
              <w:rPr>
                <w:lang w:val="es-ES"/>
              </w:rPr>
            </w:pPr>
            <w:r w:rsidRPr="00A273CB">
              <w:rPr>
                <w:bCs/>
                <w:color w:val="000000"/>
                <w:lang w:val="es-ES"/>
              </w:rPr>
              <w:t>Para acción a</w:t>
            </w:r>
          </w:p>
        </w:tc>
        <w:tc>
          <w:tcPr>
            <w:tcW w:w="1120" w:type="pct"/>
            <w:tcBorders>
              <w:top w:val="single" w:sz="12" w:space="0" w:color="auto"/>
              <w:bottom w:val="single" w:sz="12" w:space="0" w:color="auto"/>
            </w:tcBorders>
            <w:hideMark/>
          </w:tcPr>
          <w:p w14:paraId="370F6642" w14:textId="77777777" w:rsidR="00E91B75" w:rsidRPr="00A273CB" w:rsidRDefault="00E91B75" w:rsidP="009243A2">
            <w:pPr>
              <w:pStyle w:val="Tablehead"/>
              <w:rPr>
                <w:lang w:val="es-ES"/>
              </w:rPr>
            </w:pPr>
            <w:r w:rsidRPr="00A273CB">
              <w:rPr>
                <w:bCs/>
                <w:color w:val="000000"/>
                <w:lang w:val="es-ES"/>
              </w:rPr>
              <w:t>Para información</w:t>
            </w:r>
            <w:r w:rsidRPr="00A273CB">
              <w:rPr>
                <w:color w:val="000000"/>
                <w:lang w:val="es-ES"/>
              </w:rPr>
              <w:t xml:space="preserve"> </w:t>
            </w:r>
            <w:r w:rsidRPr="00A273CB">
              <w:rPr>
                <w:bCs/>
                <w:color w:val="000000"/>
                <w:lang w:val="es-ES"/>
              </w:rPr>
              <w:t>a</w:t>
            </w:r>
          </w:p>
        </w:tc>
        <w:tc>
          <w:tcPr>
            <w:tcW w:w="487" w:type="pct"/>
            <w:tcBorders>
              <w:top w:val="single" w:sz="12" w:space="0" w:color="auto"/>
              <w:bottom w:val="single" w:sz="12" w:space="0" w:color="auto"/>
            </w:tcBorders>
            <w:hideMark/>
          </w:tcPr>
          <w:p w14:paraId="64D2D5A1" w14:textId="77777777" w:rsidR="00E91B75" w:rsidRPr="00A273CB" w:rsidRDefault="00E91B75" w:rsidP="009243A2">
            <w:pPr>
              <w:pStyle w:val="Tablehead"/>
              <w:rPr>
                <w:lang w:val="es-ES"/>
              </w:rPr>
            </w:pPr>
            <w:r w:rsidRPr="00A273CB">
              <w:rPr>
                <w:bCs/>
                <w:color w:val="000000"/>
                <w:lang w:val="es-ES"/>
              </w:rPr>
              <w:t>Plazo</w:t>
            </w:r>
          </w:p>
        </w:tc>
        <w:tc>
          <w:tcPr>
            <w:tcW w:w="536" w:type="pct"/>
            <w:tcBorders>
              <w:top w:val="single" w:sz="12" w:space="0" w:color="auto"/>
              <w:bottom w:val="single" w:sz="12" w:space="0" w:color="auto"/>
            </w:tcBorders>
            <w:hideMark/>
          </w:tcPr>
          <w:p w14:paraId="075A71A9" w14:textId="77777777" w:rsidR="00E91B75" w:rsidRPr="00A273CB" w:rsidRDefault="00E91B75" w:rsidP="009243A2">
            <w:pPr>
              <w:pStyle w:val="Tablehead"/>
              <w:rPr>
                <w:lang w:val="es-ES"/>
              </w:rPr>
            </w:pPr>
            <w:r w:rsidRPr="00A273CB">
              <w:rPr>
                <w:bCs/>
                <w:color w:val="000000"/>
                <w:lang w:val="es-ES"/>
              </w:rPr>
              <w:t>DC conexas</w:t>
            </w:r>
          </w:p>
        </w:tc>
        <w:tc>
          <w:tcPr>
            <w:tcW w:w="474" w:type="pct"/>
            <w:tcBorders>
              <w:top w:val="single" w:sz="12" w:space="0" w:color="auto"/>
              <w:bottom w:val="single" w:sz="12" w:space="0" w:color="auto"/>
            </w:tcBorders>
            <w:hideMark/>
          </w:tcPr>
          <w:p w14:paraId="33C710A6" w14:textId="77777777" w:rsidR="00E91B75" w:rsidRPr="00A273CB" w:rsidRDefault="00E91B75" w:rsidP="009243A2">
            <w:pPr>
              <w:pStyle w:val="Tablehead"/>
              <w:rPr>
                <w:lang w:val="es-ES"/>
              </w:rPr>
            </w:pPr>
            <w:r w:rsidRPr="00A273CB">
              <w:rPr>
                <w:bCs/>
                <w:color w:val="000000"/>
                <w:lang w:val="es-ES"/>
              </w:rPr>
              <w:t>Aprobada</w:t>
            </w:r>
          </w:p>
        </w:tc>
      </w:tr>
      <w:tr w:rsidR="00E91B75" w:rsidRPr="00A273CB" w14:paraId="0332986F" w14:textId="77777777" w:rsidTr="009243A2">
        <w:trPr>
          <w:jc w:val="center"/>
        </w:trPr>
        <w:tc>
          <w:tcPr>
            <w:tcW w:w="531" w:type="pct"/>
            <w:hideMark/>
          </w:tcPr>
          <w:p w14:paraId="1F5C00AB" w14:textId="77777777" w:rsidR="00E91B75" w:rsidRPr="00A273CB" w:rsidRDefault="00E91B75" w:rsidP="009243A2">
            <w:pPr>
              <w:pStyle w:val="Tabletext"/>
              <w:rPr>
                <w:lang w:val="es-ES"/>
              </w:rPr>
            </w:pPr>
            <w:hyperlink r:id="rId155" w:history="1">
              <w:r w:rsidRPr="00A273CB">
                <w:rPr>
                  <w:rStyle w:val="Hyperlink"/>
                  <w:lang w:val="es-ES"/>
                </w:rPr>
                <w:t>TSAG-LS2</w:t>
              </w:r>
            </w:hyperlink>
          </w:p>
        </w:tc>
        <w:tc>
          <w:tcPr>
            <w:tcW w:w="1122" w:type="pct"/>
            <w:hideMark/>
          </w:tcPr>
          <w:p w14:paraId="27925E63" w14:textId="77777777" w:rsidR="00E91B75" w:rsidRPr="00A273CB" w:rsidRDefault="00E91B75" w:rsidP="009243A2">
            <w:pPr>
              <w:pStyle w:val="Tabletext"/>
              <w:rPr>
                <w:lang w:val="es-ES"/>
              </w:rPr>
            </w:pPr>
            <w:r w:rsidRPr="00A273CB">
              <w:rPr>
                <w:color w:val="000000"/>
                <w:lang w:val="es-ES"/>
              </w:rPr>
              <w:t>DC sobre los comentarios solicitados sobre A.RA</w:t>
            </w:r>
          </w:p>
        </w:tc>
        <w:tc>
          <w:tcPr>
            <w:tcW w:w="730" w:type="pct"/>
            <w:hideMark/>
          </w:tcPr>
          <w:p w14:paraId="353BD3A2" w14:textId="18CAAD73" w:rsidR="00E91B75" w:rsidRPr="00E91B75" w:rsidRDefault="00E91B75" w:rsidP="009243A2">
            <w:pPr>
              <w:pStyle w:val="Tabletext"/>
              <w:rPr>
                <w:lang w:val="fr-FR"/>
              </w:rPr>
            </w:pPr>
            <w:r w:rsidRPr="00E91B75">
              <w:rPr>
                <w:color w:val="000000"/>
                <w:lang w:val="fr-FR"/>
              </w:rPr>
              <w:t>CE 2 del UIT-T; CE</w:t>
            </w:r>
            <w:r w:rsidR="000A009D">
              <w:rPr>
                <w:color w:val="000000"/>
                <w:lang w:val="fr-FR"/>
              </w:rPr>
              <w:t> </w:t>
            </w:r>
            <w:r w:rsidRPr="00E91B75">
              <w:rPr>
                <w:color w:val="000000"/>
                <w:lang w:val="fr-FR"/>
              </w:rPr>
              <w:t>11</w:t>
            </w:r>
          </w:p>
        </w:tc>
        <w:tc>
          <w:tcPr>
            <w:tcW w:w="1120" w:type="pct"/>
            <w:hideMark/>
          </w:tcPr>
          <w:p w14:paraId="5332B542" w14:textId="77777777" w:rsidR="00E91B75" w:rsidRPr="00E91B75" w:rsidRDefault="00E91B75" w:rsidP="009243A2">
            <w:pPr>
              <w:pStyle w:val="Tabletext"/>
              <w:rPr>
                <w:lang w:val="fr-FR"/>
              </w:rPr>
            </w:pPr>
            <w:r w:rsidRPr="00E91B75">
              <w:rPr>
                <w:color w:val="000000"/>
                <w:lang w:val="fr-FR"/>
              </w:rPr>
              <w:t>CE 21 del UIT-T; CE 17</w:t>
            </w:r>
          </w:p>
        </w:tc>
        <w:tc>
          <w:tcPr>
            <w:tcW w:w="487" w:type="pct"/>
            <w:hideMark/>
          </w:tcPr>
          <w:p w14:paraId="5B6082C9" w14:textId="77777777" w:rsidR="00E91B75" w:rsidRPr="00A273CB" w:rsidRDefault="00E91B75" w:rsidP="009243A2">
            <w:pPr>
              <w:pStyle w:val="Tabletext"/>
              <w:jc w:val="center"/>
              <w:rPr>
                <w:lang w:val="es-ES"/>
              </w:rPr>
            </w:pPr>
            <w:r w:rsidRPr="00A273CB">
              <w:rPr>
                <w:color w:val="000000"/>
                <w:lang w:val="es-ES"/>
              </w:rPr>
              <w:t>04/12/2025</w:t>
            </w:r>
          </w:p>
        </w:tc>
        <w:tc>
          <w:tcPr>
            <w:tcW w:w="536" w:type="pct"/>
            <w:hideMark/>
          </w:tcPr>
          <w:p w14:paraId="208642BF" w14:textId="77777777" w:rsidR="00E91B75" w:rsidRPr="00A273CB" w:rsidRDefault="00E91B75" w:rsidP="009243A2">
            <w:pPr>
              <w:pStyle w:val="Tabletext"/>
              <w:jc w:val="center"/>
              <w:rPr>
                <w:lang w:val="es-ES"/>
              </w:rPr>
            </w:pPr>
            <w:r w:rsidRPr="00A273CB">
              <w:rPr>
                <w:color w:val="000000"/>
                <w:lang w:val="es-ES"/>
              </w:rPr>
              <w:t>-</w:t>
            </w:r>
          </w:p>
        </w:tc>
        <w:tc>
          <w:tcPr>
            <w:tcW w:w="474" w:type="pct"/>
            <w:hideMark/>
          </w:tcPr>
          <w:p w14:paraId="59BB582D"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55BCFA4E" w14:textId="77777777" w:rsidTr="009243A2">
        <w:trPr>
          <w:jc w:val="center"/>
        </w:trPr>
        <w:tc>
          <w:tcPr>
            <w:tcW w:w="531" w:type="pct"/>
            <w:hideMark/>
          </w:tcPr>
          <w:p w14:paraId="470E84E2" w14:textId="77777777" w:rsidR="00E91B75" w:rsidRPr="00A273CB" w:rsidRDefault="00E91B75" w:rsidP="009243A2">
            <w:pPr>
              <w:pStyle w:val="Tabletext"/>
              <w:rPr>
                <w:lang w:val="es-ES"/>
              </w:rPr>
            </w:pPr>
            <w:hyperlink r:id="rId156" w:history="1">
              <w:r w:rsidRPr="00A273CB">
                <w:rPr>
                  <w:rStyle w:val="Hyperlink"/>
                  <w:lang w:val="es-ES"/>
                </w:rPr>
                <w:t>TSAG-LS3</w:t>
              </w:r>
            </w:hyperlink>
          </w:p>
        </w:tc>
        <w:tc>
          <w:tcPr>
            <w:tcW w:w="1122" w:type="pct"/>
            <w:hideMark/>
          </w:tcPr>
          <w:p w14:paraId="130CB28A" w14:textId="77777777" w:rsidR="00E91B75" w:rsidRPr="00A273CB" w:rsidRDefault="00E91B75" w:rsidP="009243A2">
            <w:pPr>
              <w:pStyle w:val="Tabletext"/>
              <w:rPr>
                <w:lang w:val="es-ES"/>
              </w:rPr>
            </w:pPr>
            <w:r w:rsidRPr="00A273CB">
              <w:rPr>
                <w:color w:val="000000"/>
                <w:lang w:val="es-ES"/>
              </w:rPr>
              <w:t>DC sobre colaboración y coordinación en materia de ciudades y comunidades inteligentes y sostenibles</w:t>
            </w:r>
          </w:p>
        </w:tc>
        <w:tc>
          <w:tcPr>
            <w:tcW w:w="730" w:type="pct"/>
            <w:hideMark/>
          </w:tcPr>
          <w:p w14:paraId="692A19D8" w14:textId="77777777" w:rsidR="00E91B75" w:rsidRPr="00A273CB" w:rsidRDefault="00E91B75" w:rsidP="009243A2">
            <w:pPr>
              <w:pStyle w:val="Tabletext"/>
              <w:rPr>
                <w:lang w:val="es-ES"/>
              </w:rPr>
            </w:pPr>
            <w:r w:rsidRPr="00A273CB">
              <w:rPr>
                <w:color w:val="000000"/>
                <w:lang w:val="es-ES"/>
              </w:rPr>
              <w:t>SMB de la CEI; ISO/TMB</w:t>
            </w:r>
          </w:p>
        </w:tc>
        <w:tc>
          <w:tcPr>
            <w:tcW w:w="1120" w:type="pct"/>
            <w:hideMark/>
          </w:tcPr>
          <w:p w14:paraId="0F2E58C6" w14:textId="77777777" w:rsidR="00E91B75" w:rsidRPr="00A273CB" w:rsidRDefault="00E91B75" w:rsidP="009243A2">
            <w:pPr>
              <w:pStyle w:val="Tabletext"/>
              <w:rPr>
                <w:lang w:val="es-ES"/>
              </w:rPr>
            </w:pPr>
            <w:r w:rsidRPr="00A273CB">
              <w:rPr>
                <w:color w:val="000000"/>
                <w:lang w:val="es-ES"/>
              </w:rPr>
              <w:t>GCPN</w:t>
            </w:r>
          </w:p>
        </w:tc>
        <w:tc>
          <w:tcPr>
            <w:tcW w:w="487" w:type="pct"/>
            <w:hideMark/>
          </w:tcPr>
          <w:p w14:paraId="00106D97" w14:textId="77777777" w:rsidR="00E91B75" w:rsidRPr="00A273CB" w:rsidRDefault="00E91B75" w:rsidP="009243A2">
            <w:pPr>
              <w:pStyle w:val="Tabletext"/>
              <w:jc w:val="center"/>
              <w:rPr>
                <w:lang w:val="es-ES"/>
              </w:rPr>
            </w:pPr>
            <w:r w:rsidRPr="00A273CB">
              <w:rPr>
                <w:color w:val="000000"/>
                <w:lang w:val="es-ES"/>
              </w:rPr>
              <w:t>-</w:t>
            </w:r>
          </w:p>
        </w:tc>
        <w:tc>
          <w:tcPr>
            <w:tcW w:w="536" w:type="pct"/>
            <w:hideMark/>
          </w:tcPr>
          <w:p w14:paraId="1148DC2D" w14:textId="77777777" w:rsidR="00E91B75" w:rsidRPr="00A273CB" w:rsidRDefault="00E91B75" w:rsidP="009243A2">
            <w:pPr>
              <w:pStyle w:val="Tabletext"/>
              <w:jc w:val="center"/>
              <w:rPr>
                <w:lang w:val="es-ES"/>
              </w:rPr>
            </w:pPr>
            <w:r w:rsidRPr="00A273CB">
              <w:rPr>
                <w:color w:val="000000"/>
                <w:lang w:val="es-ES"/>
              </w:rPr>
              <w:t>-</w:t>
            </w:r>
          </w:p>
        </w:tc>
        <w:tc>
          <w:tcPr>
            <w:tcW w:w="474" w:type="pct"/>
            <w:hideMark/>
          </w:tcPr>
          <w:p w14:paraId="3333652B"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7F501F66" w14:textId="77777777" w:rsidTr="009243A2">
        <w:trPr>
          <w:jc w:val="center"/>
        </w:trPr>
        <w:tc>
          <w:tcPr>
            <w:tcW w:w="531" w:type="pct"/>
            <w:hideMark/>
          </w:tcPr>
          <w:p w14:paraId="4DDB683D" w14:textId="77777777" w:rsidR="00E91B75" w:rsidRPr="00A273CB" w:rsidRDefault="00E91B75" w:rsidP="009243A2">
            <w:pPr>
              <w:pStyle w:val="Tabletext"/>
              <w:rPr>
                <w:lang w:val="es-ES"/>
              </w:rPr>
            </w:pPr>
            <w:hyperlink r:id="rId157" w:history="1">
              <w:r w:rsidRPr="00A273CB">
                <w:rPr>
                  <w:rStyle w:val="Hyperlink"/>
                  <w:lang w:val="es-ES"/>
                </w:rPr>
                <w:t>TSAG-LS4</w:t>
              </w:r>
            </w:hyperlink>
          </w:p>
        </w:tc>
        <w:tc>
          <w:tcPr>
            <w:tcW w:w="1122" w:type="pct"/>
            <w:hideMark/>
          </w:tcPr>
          <w:p w14:paraId="753AC732" w14:textId="77777777" w:rsidR="00E91B75" w:rsidRPr="00A273CB" w:rsidRDefault="00E91B75" w:rsidP="009243A2">
            <w:pPr>
              <w:pStyle w:val="Tabletext"/>
              <w:rPr>
                <w:lang w:val="es-ES"/>
              </w:rPr>
            </w:pPr>
            <w:r w:rsidRPr="00A273CB">
              <w:rPr>
                <w:color w:val="000000"/>
                <w:lang w:val="es-ES"/>
              </w:rPr>
              <w:t>DC sobre el concepto de Comisión de Estudio Rectora</w:t>
            </w:r>
          </w:p>
        </w:tc>
        <w:tc>
          <w:tcPr>
            <w:tcW w:w="730" w:type="pct"/>
            <w:hideMark/>
          </w:tcPr>
          <w:p w14:paraId="6AF8BD9A" w14:textId="19624A8C" w:rsidR="00E91B75" w:rsidRPr="00A273CB" w:rsidRDefault="00E91B75" w:rsidP="009243A2">
            <w:pPr>
              <w:pStyle w:val="Tabletext"/>
              <w:rPr>
                <w:lang w:val="es-ES"/>
              </w:rPr>
            </w:pPr>
            <w:r w:rsidRPr="00A273CB">
              <w:rPr>
                <w:color w:val="000000"/>
                <w:lang w:val="es-ES"/>
              </w:rPr>
              <w:t>Todas las CE del UIT</w:t>
            </w:r>
            <w:r w:rsidR="000A009D">
              <w:rPr>
                <w:color w:val="000000"/>
                <w:lang w:val="es-ES"/>
              </w:rPr>
              <w:noBreakHyphen/>
            </w:r>
            <w:r w:rsidRPr="00A273CB">
              <w:rPr>
                <w:color w:val="000000"/>
                <w:lang w:val="es-ES"/>
              </w:rPr>
              <w:t>T</w:t>
            </w:r>
          </w:p>
        </w:tc>
        <w:tc>
          <w:tcPr>
            <w:tcW w:w="1120" w:type="pct"/>
            <w:hideMark/>
          </w:tcPr>
          <w:p w14:paraId="638EA146" w14:textId="77777777" w:rsidR="00E91B75" w:rsidRPr="00A273CB" w:rsidRDefault="00E91B75" w:rsidP="000A009D">
            <w:pPr>
              <w:pStyle w:val="Tabletext"/>
              <w:jc w:val="center"/>
              <w:rPr>
                <w:lang w:val="es-ES"/>
              </w:rPr>
            </w:pPr>
            <w:r w:rsidRPr="00A273CB">
              <w:rPr>
                <w:color w:val="000000"/>
                <w:lang w:val="es-ES"/>
              </w:rPr>
              <w:t>-</w:t>
            </w:r>
          </w:p>
        </w:tc>
        <w:tc>
          <w:tcPr>
            <w:tcW w:w="487" w:type="pct"/>
            <w:hideMark/>
          </w:tcPr>
          <w:p w14:paraId="71CDDCA8" w14:textId="77777777" w:rsidR="00E91B75" w:rsidRPr="00A273CB" w:rsidRDefault="00E91B75" w:rsidP="009243A2">
            <w:pPr>
              <w:pStyle w:val="Tabletext"/>
              <w:jc w:val="center"/>
              <w:rPr>
                <w:lang w:val="es-ES"/>
              </w:rPr>
            </w:pPr>
            <w:r w:rsidRPr="00A273CB">
              <w:rPr>
                <w:color w:val="000000"/>
                <w:lang w:val="es-ES"/>
              </w:rPr>
              <w:t>12/01/2026</w:t>
            </w:r>
          </w:p>
        </w:tc>
        <w:tc>
          <w:tcPr>
            <w:tcW w:w="536" w:type="pct"/>
            <w:hideMark/>
          </w:tcPr>
          <w:p w14:paraId="01971E42" w14:textId="77777777" w:rsidR="00E91B75" w:rsidRPr="00A273CB" w:rsidRDefault="00E91B75" w:rsidP="009243A2">
            <w:pPr>
              <w:pStyle w:val="Tabletext"/>
              <w:jc w:val="center"/>
              <w:rPr>
                <w:lang w:val="es-ES"/>
              </w:rPr>
            </w:pPr>
            <w:r w:rsidRPr="00A273CB">
              <w:rPr>
                <w:color w:val="000000"/>
                <w:lang w:val="es-ES"/>
              </w:rPr>
              <w:t>-</w:t>
            </w:r>
          </w:p>
        </w:tc>
        <w:tc>
          <w:tcPr>
            <w:tcW w:w="474" w:type="pct"/>
            <w:hideMark/>
          </w:tcPr>
          <w:p w14:paraId="1D707BF5"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54DDCCBC" w14:textId="77777777" w:rsidTr="009243A2">
        <w:trPr>
          <w:jc w:val="center"/>
        </w:trPr>
        <w:tc>
          <w:tcPr>
            <w:tcW w:w="531" w:type="pct"/>
            <w:hideMark/>
          </w:tcPr>
          <w:p w14:paraId="3FD176A4" w14:textId="77777777" w:rsidR="00E91B75" w:rsidRPr="00A273CB" w:rsidRDefault="00E91B75" w:rsidP="009243A2">
            <w:pPr>
              <w:pStyle w:val="Tabletext"/>
              <w:rPr>
                <w:lang w:val="es-ES"/>
              </w:rPr>
            </w:pPr>
            <w:hyperlink r:id="rId158" w:history="1">
              <w:r w:rsidRPr="00A273CB">
                <w:rPr>
                  <w:rStyle w:val="Hyperlink"/>
                  <w:lang w:val="es-ES"/>
                </w:rPr>
                <w:t>TSAG-LS5</w:t>
              </w:r>
            </w:hyperlink>
          </w:p>
        </w:tc>
        <w:tc>
          <w:tcPr>
            <w:tcW w:w="1122" w:type="pct"/>
            <w:hideMark/>
          </w:tcPr>
          <w:p w14:paraId="61C14712" w14:textId="77777777" w:rsidR="00E91B75" w:rsidRPr="00A273CB" w:rsidRDefault="00E91B75" w:rsidP="009243A2">
            <w:pPr>
              <w:pStyle w:val="Tabletext"/>
              <w:rPr>
                <w:lang w:val="es-ES"/>
              </w:rPr>
            </w:pPr>
            <w:r w:rsidRPr="00A273CB">
              <w:rPr>
                <w:color w:val="000000"/>
                <w:lang w:val="es-ES"/>
              </w:rPr>
              <w:t>DC sobre la elaboración de historias de éxito en materia de normas del UIT-T</w:t>
            </w:r>
          </w:p>
        </w:tc>
        <w:tc>
          <w:tcPr>
            <w:tcW w:w="730" w:type="pct"/>
            <w:hideMark/>
          </w:tcPr>
          <w:p w14:paraId="4ED0610B" w14:textId="017A4259" w:rsidR="00E91B75" w:rsidRPr="00A273CB" w:rsidRDefault="00E91B75" w:rsidP="009243A2">
            <w:pPr>
              <w:pStyle w:val="Tabletext"/>
              <w:rPr>
                <w:lang w:val="es-ES"/>
              </w:rPr>
            </w:pPr>
            <w:r w:rsidRPr="00A273CB">
              <w:rPr>
                <w:color w:val="000000"/>
                <w:lang w:val="es-ES"/>
              </w:rPr>
              <w:t>Todas las CE del UIT</w:t>
            </w:r>
            <w:r w:rsidR="000A009D">
              <w:rPr>
                <w:color w:val="000000"/>
                <w:lang w:val="es-ES"/>
              </w:rPr>
              <w:noBreakHyphen/>
            </w:r>
            <w:r w:rsidRPr="00A273CB">
              <w:rPr>
                <w:color w:val="000000"/>
                <w:lang w:val="es-ES"/>
              </w:rPr>
              <w:t>T</w:t>
            </w:r>
          </w:p>
        </w:tc>
        <w:tc>
          <w:tcPr>
            <w:tcW w:w="1120" w:type="pct"/>
            <w:hideMark/>
          </w:tcPr>
          <w:p w14:paraId="2B27C53B" w14:textId="77777777" w:rsidR="00E91B75" w:rsidRPr="00A273CB" w:rsidRDefault="00E91B75" w:rsidP="000A009D">
            <w:pPr>
              <w:pStyle w:val="Tabletext"/>
              <w:jc w:val="center"/>
              <w:rPr>
                <w:lang w:val="es-ES"/>
              </w:rPr>
            </w:pPr>
            <w:r w:rsidRPr="00A273CB">
              <w:rPr>
                <w:color w:val="000000"/>
                <w:lang w:val="es-ES"/>
              </w:rPr>
              <w:t>-</w:t>
            </w:r>
          </w:p>
        </w:tc>
        <w:tc>
          <w:tcPr>
            <w:tcW w:w="487" w:type="pct"/>
            <w:hideMark/>
          </w:tcPr>
          <w:p w14:paraId="2FC620EE" w14:textId="77777777" w:rsidR="00E91B75" w:rsidRPr="00A273CB" w:rsidRDefault="00E91B75" w:rsidP="009243A2">
            <w:pPr>
              <w:pStyle w:val="Tabletext"/>
              <w:jc w:val="center"/>
              <w:rPr>
                <w:lang w:val="es-ES"/>
              </w:rPr>
            </w:pPr>
            <w:r w:rsidRPr="00A273CB">
              <w:rPr>
                <w:color w:val="000000"/>
                <w:lang w:val="es-ES"/>
              </w:rPr>
              <w:t>08/09/2025</w:t>
            </w:r>
          </w:p>
        </w:tc>
        <w:tc>
          <w:tcPr>
            <w:tcW w:w="536" w:type="pct"/>
            <w:hideMark/>
          </w:tcPr>
          <w:p w14:paraId="5EEA22A6" w14:textId="77777777" w:rsidR="00E91B75" w:rsidRPr="00A273CB" w:rsidRDefault="00E91B75" w:rsidP="009243A2">
            <w:pPr>
              <w:pStyle w:val="Tabletext"/>
              <w:jc w:val="center"/>
              <w:rPr>
                <w:lang w:val="es-ES"/>
              </w:rPr>
            </w:pPr>
            <w:r w:rsidRPr="00A273CB">
              <w:rPr>
                <w:color w:val="000000"/>
                <w:lang w:val="es-ES"/>
              </w:rPr>
              <w:t>-</w:t>
            </w:r>
          </w:p>
        </w:tc>
        <w:tc>
          <w:tcPr>
            <w:tcW w:w="474" w:type="pct"/>
            <w:hideMark/>
          </w:tcPr>
          <w:p w14:paraId="5740327D"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45727F27" w14:textId="77777777" w:rsidTr="009243A2">
        <w:trPr>
          <w:jc w:val="center"/>
        </w:trPr>
        <w:tc>
          <w:tcPr>
            <w:tcW w:w="531" w:type="pct"/>
            <w:hideMark/>
          </w:tcPr>
          <w:p w14:paraId="5C0434A4" w14:textId="77777777" w:rsidR="00E91B75" w:rsidRPr="00A273CB" w:rsidRDefault="00E91B75" w:rsidP="009243A2">
            <w:pPr>
              <w:pStyle w:val="Tabletext"/>
              <w:rPr>
                <w:lang w:val="es-ES"/>
              </w:rPr>
            </w:pPr>
            <w:hyperlink r:id="rId159" w:history="1">
              <w:r w:rsidRPr="00A273CB">
                <w:rPr>
                  <w:rStyle w:val="Hyperlink"/>
                  <w:lang w:val="es-ES"/>
                </w:rPr>
                <w:t>TSAG-LS6</w:t>
              </w:r>
            </w:hyperlink>
          </w:p>
        </w:tc>
        <w:tc>
          <w:tcPr>
            <w:tcW w:w="1122" w:type="pct"/>
            <w:hideMark/>
          </w:tcPr>
          <w:p w14:paraId="28646A72" w14:textId="77777777" w:rsidR="00E91B75" w:rsidRPr="00A273CB" w:rsidRDefault="00E91B75" w:rsidP="009243A2">
            <w:pPr>
              <w:pStyle w:val="Tabletext"/>
              <w:rPr>
                <w:lang w:val="es-ES"/>
              </w:rPr>
            </w:pPr>
            <w:r w:rsidRPr="00A273CB">
              <w:rPr>
                <w:color w:val="000000"/>
                <w:lang w:val="es-ES"/>
              </w:rPr>
              <w:t>DC/r sobre el texto revisado de la Cuestión 9/21 sobre el metaverso (respuesta a SG21-LS76)</w:t>
            </w:r>
          </w:p>
        </w:tc>
        <w:tc>
          <w:tcPr>
            <w:tcW w:w="730" w:type="pct"/>
            <w:hideMark/>
          </w:tcPr>
          <w:p w14:paraId="2F545C59" w14:textId="553F3798" w:rsidR="00E91B75" w:rsidRPr="00A273CB" w:rsidRDefault="00E91B75" w:rsidP="009243A2">
            <w:pPr>
              <w:pStyle w:val="Tabletext"/>
              <w:rPr>
                <w:lang w:val="es-ES"/>
              </w:rPr>
            </w:pPr>
            <w:r w:rsidRPr="00A273CB">
              <w:rPr>
                <w:color w:val="000000"/>
                <w:lang w:val="es-ES"/>
              </w:rPr>
              <w:t>CE 21 del UIT</w:t>
            </w:r>
            <w:r w:rsidR="000A009D">
              <w:rPr>
                <w:color w:val="000000"/>
                <w:lang w:val="es-ES"/>
              </w:rPr>
              <w:noBreakHyphen/>
            </w:r>
            <w:r w:rsidRPr="00A273CB">
              <w:rPr>
                <w:color w:val="000000"/>
                <w:lang w:val="es-ES"/>
              </w:rPr>
              <w:t>T</w:t>
            </w:r>
          </w:p>
        </w:tc>
        <w:tc>
          <w:tcPr>
            <w:tcW w:w="1120" w:type="pct"/>
            <w:hideMark/>
          </w:tcPr>
          <w:p w14:paraId="5267A05E" w14:textId="77777777" w:rsidR="00E91B75" w:rsidRPr="00E91B75" w:rsidRDefault="00E91B75" w:rsidP="009243A2">
            <w:pPr>
              <w:pStyle w:val="Tabletext"/>
              <w:rPr>
                <w:lang w:val="fr-FR"/>
              </w:rPr>
            </w:pPr>
            <w:r w:rsidRPr="00E91B75">
              <w:rPr>
                <w:color w:val="000000"/>
                <w:lang w:val="fr-FR"/>
              </w:rPr>
              <w:t>CE 20 del UIT-T; JCA-MV</w:t>
            </w:r>
          </w:p>
        </w:tc>
        <w:tc>
          <w:tcPr>
            <w:tcW w:w="487" w:type="pct"/>
            <w:hideMark/>
          </w:tcPr>
          <w:p w14:paraId="6C800E69" w14:textId="77777777" w:rsidR="00E91B75" w:rsidRPr="00A273CB" w:rsidRDefault="00E91B75" w:rsidP="009243A2">
            <w:pPr>
              <w:pStyle w:val="Tabletext"/>
              <w:jc w:val="center"/>
              <w:rPr>
                <w:lang w:val="es-ES"/>
              </w:rPr>
            </w:pPr>
            <w:r w:rsidRPr="00A273CB">
              <w:rPr>
                <w:color w:val="000000"/>
                <w:lang w:val="es-ES"/>
              </w:rPr>
              <w:t>01/10/2025</w:t>
            </w:r>
          </w:p>
        </w:tc>
        <w:tc>
          <w:tcPr>
            <w:tcW w:w="536" w:type="pct"/>
            <w:hideMark/>
          </w:tcPr>
          <w:p w14:paraId="07B5D14D" w14:textId="77777777" w:rsidR="00E91B75" w:rsidRPr="00A273CB" w:rsidRDefault="00E91B75" w:rsidP="009243A2">
            <w:pPr>
              <w:pStyle w:val="Tabletext"/>
              <w:jc w:val="center"/>
              <w:rPr>
                <w:lang w:val="es-ES"/>
              </w:rPr>
            </w:pPr>
            <w:hyperlink r:id="rId160" w:history="1">
              <w:r w:rsidRPr="00A273CB">
                <w:rPr>
                  <w:rStyle w:val="Hyperlink"/>
                  <w:lang w:val="es-ES"/>
                </w:rPr>
                <w:t>SG21-LS76</w:t>
              </w:r>
            </w:hyperlink>
          </w:p>
        </w:tc>
        <w:tc>
          <w:tcPr>
            <w:tcW w:w="474" w:type="pct"/>
            <w:hideMark/>
          </w:tcPr>
          <w:p w14:paraId="652B33E3"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1FC5FABB" w14:textId="77777777" w:rsidTr="009243A2">
        <w:trPr>
          <w:jc w:val="center"/>
        </w:trPr>
        <w:tc>
          <w:tcPr>
            <w:tcW w:w="531" w:type="pct"/>
            <w:hideMark/>
          </w:tcPr>
          <w:p w14:paraId="5484E664" w14:textId="77777777" w:rsidR="00E91B75" w:rsidRPr="00A273CB" w:rsidRDefault="00E91B75" w:rsidP="009243A2">
            <w:pPr>
              <w:pStyle w:val="Tabletext"/>
              <w:rPr>
                <w:lang w:val="es-ES"/>
              </w:rPr>
            </w:pPr>
            <w:hyperlink r:id="rId161" w:history="1">
              <w:r w:rsidRPr="00A273CB">
                <w:rPr>
                  <w:rStyle w:val="Hyperlink"/>
                  <w:lang w:val="es-ES"/>
                </w:rPr>
                <w:t>TSAG-LS7</w:t>
              </w:r>
            </w:hyperlink>
          </w:p>
        </w:tc>
        <w:tc>
          <w:tcPr>
            <w:tcW w:w="1122" w:type="pct"/>
            <w:hideMark/>
          </w:tcPr>
          <w:p w14:paraId="09876166" w14:textId="77777777" w:rsidR="00E91B75" w:rsidRPr="00A273CB" w:rsidRDefault="00E91B75" w:rsidP="009243A2">
            <w:pPr>
              <w:pStyle w:val="Tabletext"/>
              <w:rPr>
                <w:lang w:val="es-ES"/>
              </w:rPr>
            </w:pPr>
            <w:r w:rsidRPr="00A273CB">
              <w:rPr>
                <w:color w:val="000000"/>
                <w:lang w:val="es-ES"/>
              </w:rPr>
              <w:t>DC sobre las actividades y estudios sobre transformación digital sostenible</w:t>
            </w:r>
          </w:p>
        </w:tc>
        <w:tc>
          <w:tcPr>
            <w:tcW w:w="730" w:type="pct"/>
            <w:hideMark/>
          </w:tcPr>
          <w:p w14:paraId="29B03C14" w14:textId="4E505159" w:rsidR="00E91B75" w:rsidRPr="00A273CB" w:rsidRDefault="00E91B75" w:rsidP="009243A2">
            <w:pPr>
              <w:pStyle w:val="Tabletext"/>
              <w:rPr>
                <w:lang w:val="es-ES"/>
              </w:rPr>
            </w:pPr>
            <w:r w:rsidRPr="00A273CB">
              <w:rPr>
                <w:color w:val="000000"/>
                <w:lang w:val="es-ES"/>
              </w:rPr>
              <w:t>Todas las Comisiones de Estudio del UIT</w:t>
            </w:r>
            <w:r w:rsidR="000A009D">
              <w:rPr>
                <w:color w:val="000000"/>
                <w:lang w:val="es-ES"/>
              </w:rPr>
              <w:noBreakHyphen/>
            </w:r>
            <w:r w:rsidRPr="00A273CB">
              <w:rPr>
                <w:color w:val="000000"/>
                <w:lang w:val="es-ES"/>
              </w:rPr>
              <w:t>R, UIT</w:t>
            </w:r>
            <w:r w:rsidR="000A009D">
              <w:rPr>
                <w:color w:val="000000"/>
                <w:lang w:val="es-ES"/>
              </w:rPr>
              <w:noBreakHyphen/>
            </w:r>
            <w:r w:rsidRPr="00A273CB">
              <w:rPr>
                <w:color w:val="000000"/>
                <w:lang w:val="es-ES"/>
              </w:rPr>
              <w:t>T y UIT</w:t>
            </w:r>
            <w:r w:rsidR="000A009D">
              <w:rPr>
                <w:color w:val="000000"/>
                <w:lang w:val="es-ES"/>
              </w:rPr>
              <w:noBreakHyphen/>
            </w:r>
            <w:r w:rsidRPr="00A273CB">
              <w:rPr>
                <w:color w:val="000000"/>
                <w:lang w:val="es-ES"/>
              </w:rPr>
              <w:t>D; GCIS de la UIT; JTC1/SC40 de la ISO/CEI; IEEE P2023; CEI SMB CE</w:t>
            </w:r>
            <w:r w:rsidR="000A009D">
              <w:rPr>
                <w:color w:val="000000"/>
                <w:lang w:val="es-ES"/>
              </w:rPr>
              <w:t> </w:t>
            </w:r>
            <w:r w:rsidRPr="00A273CB">
              <w:rPr>
                <w:color w:val="000000"/>
                <w:lang w:val="es-ES"/>
              </w:rPr>
              <w:t>12</w:t>
            </w:r>
          </w:p>
        </w:tc>
        <w:tc>
          <w:tcPr>
            <w:tcW w:w="1120" w:type="pct"/>
            <w:hideMark/>
          </w:tcPr>
          <w:p w14:paraId="68FDA3AE" w14:textId="48CFCCE5" w:rsidR="00E91B75" w:rsidRPr="00A273CB" w:rsidRDefault="00E91B75" w:rsidP="009243A2">
            <w:pPr>
              <w:pStyle w:val="Tabletext"/>
              <w:rPr>
                <w:lang w:val="es-ES"/>
              </w:rPr>
            </w:pPr>
            <w:r w:rsidRPr="00A273CB">
              <w:rPr>
                <w:color w:val="000000"/>
                <w:lang w:val="es-ES"/>
              </w:rPr>
              <w:t>GAR del UIT-R; GADT del UIT</w:t>
            </w:r>
            <w:r w:rsidR="000A009D">
              <w:rPr>
                <w:color w:val="000000"/>
                <w:lang w:val="es-ES"/>
              </w:rPr>
              <w:noBreakHyphen/>
            </w:r>
            <w:r w:rsidRPr="00A273CB">
              <w:rPr>
                <w:color w:val="000000"/>
                <w:lang w:val="es-ES"/>
              </w:rPr>
              <w:t>D</w:t>
            </w:r>
          </w:p>
        </w:tc>
        <w:tc>
          <w:tcPr>
            <w:tcW w:w="487" w:type="pct"/>
            <w:hideMark/>
          </w:tcPr>
          <w:p w14:paraId="657D30F0" w14:textId="77777777" w:rsidR="00E91B75" w:rsidRPr="00A273CB" w:rsidRDefault="00E91B75" w:rsidP="009243A2">
            <w:pPr>
              <w:pStyle w:val="Tabletext"/>
              <w:jc w:val="center"/>
              <w:rPr>
                <w:lang w:val="es-ES"/>
              </w:rPr>
            </w:pPr>
            <w:r w:rsidRPr="00A273CB">
              <w:rPr>
                <w:color w:val="000000"/>
                <w:lang w:val="es-ES"/>
              </w:rPr>
              <w:t>13/11/2025</w:t>
            </w:r>
          </w:p>
        </w:tc>
        <w:tc>
          <w:tcPr>
            <w:tcW w:w="536" w:type="pct"/>
            <w:hideMark/>
          </w:tcPr>
          <w:p w14:paraId="0ECB4227" w14:textId="77777777" w:rsidR="00E91B75" w:rsidRPr="00A273CB" w:rsidRDefault="00E91B75" w:rsidP="009243A2">
            <w:pPr>
              <w:pStyle w:val="Tabletext"/>
              <w:jc w:val="center"/>
              <w:rPr>
                <w:lang w:val="es-ES"/>
              </w:rPr>
            </w:pPr>
            <w:r w:rsidRPr="00A273CB">
              <w:rPr>
                <w:color w:val="000000"/>
                <w:lang w:val="es-ES"/>
              </w:rPr>
              <w:t>-</w:t>
            </w:r>
          </w:p>
        </w:tc>
        <w:tc>
          <w:tcPr>
            <w:tcW w:w="474" w:type="pct"/>
            <w:hideMark/>
          </w:tcPr>
          <w:p w14:paraId="26B59947"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45E4D2CD" w14:textId="77777777" w:rsidTr="009243A2">
        <w:trPr>
          <w:jc w:val="center"/>
        </w:trPr>
        <w:tc>
          <w:tcPr>
            <w:tcW w:w="531" w:type="pct"/>
            <w:hideMark/>
          </w:tcPr>
          <w:p w14:paraId="0930ABC8" w14:textId="77777777" w:rsidR="00E91B75" w:rsidRPr="00A273CB" w:rsidRDefault="00E91B75" w:rsidP="009243A2">
            <w:pPr>
              <w:pStyle w:val="Tabletext"/>
              <w:rPr>
                <w:lang w:val="es-ES"/>
              </w:rPr>
            </w:pPr>
            <w:hyperlink r:id="rId162" w:history="1">
              <w:r w:rsidRPr="00A273CB">
                <w:rPr>
                  <w:rStyle w:val="Hyperlink"/>
                  <w:lang w:val="es-ES"/>
                </w:rPr>
                <w:t>TSAG-LS8</w:t>
              </w:r>
            </w:hyperlink>
          </w:p>
        </w:tc>
        <w:tc>
          <w:tcPr>
            <w:tcW w:w="1122" w:type="pct"/>
            <w:hideMark/>
          </w:tcPr>
          <w:p w14:paraId="2B3AD4F3" w14:textId="5DCC5C9B" w:rsidR="00E91B75" w:rsidRPr="00A273CB" w:rsidRDefault="00E91B75" w:rsidP="009243A2">
            <w:pPr>
              <w:pStyle w:val="Tabletext"/>
              <w:rPr>
                <w:lang w:val="es-ES"/>
              </w:rPr>
            </w:pPr>
            <w:r w:rsidRPr="00A273CB">
              <w:rPr>
                <w:color w:val="000000"/>
                <w:lang w:val="es-ES"/>
              </w:rPr>
              <w:t>DC/r sobre la transformación digital (respuesta a UIT</w:t>
            </w:r>
            <w:r w:rsidR="000A009D">
              <w:rPr>
                <w:color w:val="000000"/>
                <w:lang w:val="es-ES"/>
              </w:rPr>
              <w:noBreakHyphen/>
            </w:r>
            <w:r w:rsidRPr="00A273CB">
              <w:rPr>
                <w:color w:val="000000"/>
                <w:lang w:val="es-ES"/>
              </w:rPr>
              <w:t>D TDAG-DT/6(REV.3))</w:t>
            </w:r>
          </w:p>
        </w:tc>
        <w:tc>
          <w:tcPr>
            <w:tcW w:w="730" w:type="pct"/>
            <w:hideMark/>
          </w:tcPr>
          <w:p w14:paraId="0B083816" w14:textId="58904B26" w:rsidR="00E91B75" w:rsidRPr="00A273CB" w:rsidRDefault="00E91B75" w:rsidP="009243A2">
            <w:pPr>
              <w:pStyle w:val="Tabletext"/>
              <w:rPr>
                <w:lang w:val="es-ES"/>
              </w:rPr>
            </w:pPr>
            <w:r w:rsidRPr="00A273CB">
              <w:rPr>
                <w:color w:val="000000"/>
                <w:lang w:val="es-ES"/>
              </w:rPr>
              <w:t>GADT del UIT</w:t>
            </w:r>
            <w:r w:rsidR="000A009D">
              <w:rPr>
                <w:color w:val="000000"/>
                <w:lang w:val="es-ES"/>
              </w:rPr>
              <w:noBreakHyphen/>
            </w:r>
            <w:r w:rsidRPr="00A273CB">
              <w:rPr>
                <w:color w:val="000000"/>
                <w:lang w:val="es-ES"/>
              </w:rPr>
              <w:t>D</w:t>
            </w:r>
          </w:p>
        </w:tc>
        <w:tc>
          <w:tcPr>
            <w:tcW w:w="1120" w:type="pct"/>
            <w:hideMark/>
          </w:tcPr>
          <w:p w14:paraId="555C543F" w14:textId="77777777" w:rsidR="00E91B75" w:rsidRPr="00A273CB" w:rsidRDefault="00E91B75" w:rsidP="000A009D">
            <w:pPr>
              <w:pStyle w:val="Tabletext"/>
              <w:jc w:val="center"/>
              <w:rPr>
                <w:lang w:val="es-ES"/>
              </w:rPr>
            </w:pPr>
            <w:r w:rsidRPr="00A273CB">
              <w:rPr>
                <w:color w:val="000000"/>
                <w:lang w:val="es-ES"/>
              </w:rPr>
              <w:t>-</w:t>
            </w:r>
          </w:p>
        </w:tc>
        <w:tc>
          <w:tcPr>
            <w:tcW w:w="487" w:type="pct"/>
            <w:hideMark/>
          </w:tcPr>
          <w:p w14:paraId="5218CDD3" w14:textId="77777777" w:rsidR="00E91B75" w:rsidRPr="00A273CB" w:rsidRDefault="00E91B75" w:rsidP="009243A2">
            <w:pPr>
              <w:pStyle w:val="Tabletext"/>
              <w:jc w:val="center"/>
              <w:rPr>
                <w:lang w:val="es-ES"/>
              </w:rPr>
            </w:pPr>
            <w:r w:rsidRPr="00A273CB">
              <w:rPr>
                <w:color w:val="000000"/>
                <w:lang w:val="es-ES"/>
              </w:rPr>
              <w:t>-</w:t>
            </w:r>
          </w:p>
        </w:tc>
        <w:tc>
          <w:tcPr>
            <w:tcW w:w="536" w:type="pct"/>
            <w:hideMark/>
          </w:tcPr>
          <w:p w14:paraId="1C9D08CC" w14:textId="77777777" w:rsidR="00E91B75" w:rsidRPr="00E91B75" w:rsidRDefault="00E91B75" w:rsidP="009243A2">
            <w:pPr>
              <w:pStyle w:val="Tabletext"/>
              <w:jc w:val="center"/>
              <w:rPr>
                <w:lang w:val="en-US"/>
              </w:rPr>
            </w:pPr>
            <w:hyperlink r:id="rId163" w:history="1">
              <w:r w:rsidRPr="00E91B75">
                <w:rPr>
                  <w:color w:val="000000"/>
                  <w:u w:val="single"/>
                  <w:lang w:val="en-US"/>
                </w:rPr>
                <w:t>UIT-D TDAG-DT/6(REV.3)</w:t>
              </w:r>
            </w:hyperlink>
          </w:p>
        </w:tc>
        <w:tc>
          <w:tcPr>
            <w:tcW w:w="474" w:type="pct"/>
            <w:hideMark/>
          </w:tcPr>
          <w:p w14:paraId="4F673839" w14:textId="77777777" w:rsidR="00E91B75" w:rsidRPr="00A273CB" w:rsidRDefault="00E91B75" w:rsidP="009243A2">
            <w:pPr>
              <w:pStyle w:val="Tabletext"/>
              <w:jc w:val="center"/>
              <w:rPr>
                <w:lang w:val="es-ES"/>
              </w:rPr>
            </w:pPr>
            <w:r w:rsidRPr="00A273CB">
              <w:rPr>
                <w:color w:val="000000"/>
                <w:lang w:val="es-ES"/>
              </w:rPr>
              <w:t>30/06/2025</w:t>
            </w:r>
          </w:p>
        </w:tc>
      </w:tr>
      <w:tr w:rsidR="00E91B75" w:rsidRPr="00A273CB" w14:paraId="3DDB6F9C" w14:textId="77777777" w:rsidTr="009243A2">
        <w:trPr>
          <w:jc w:val="center"/>
        </w:trPr>
        <w:tc>
          <w:tcPr>
            <w:tcW w:w="531" w:type="pct"/>
            <w:hideMark/>
          </w:tcPr>
          <w:p w14:paraId="7677D21E" w14:textId="77777777" w:rsidR="00E91B75" w:rsidRPr="00A273CB" w:rsidRDefault="00E91B75" w:rsidP="009243A2">
            <w:pPr>
              <w:pStyle w:val="Tabletext"/>
              <w:rPr>
                <w:lang w:val="es-ES"/>
              </w:rPr>
            </w:pPr>
            <w:hyperlink r:id="rId164" w:history="1">
              <w:r w:rsidRPr="00A273CB">
                <w:rPr>
                  <w:rStyle w:val="Hyperlink"/>
                  <w:lang w:val="es-ES"/>
                </w:rPr>
                <w:t>TSAG-LS9</w:t>
              </w:r>
            </w:hyperlink>
          </w:p>
        </w:tc>
        <w:tc>
          <w:tcPr>
            <w:tcW w:w="1122" w:type="pct"/>
            <w:hideMark/>
          </w:tcPr>
          <w:p w14:paraId="6DC4CC52" w14:textId="77777777" w:rsidR="00E91B75" w:rsidRPr="00A273CB" w:rsidRDefault="00E91B75" w:rsidP="009243A2">
            <w:pPr>
              <w:pStyle w:val="Tabletext"/>
              <w:rPr>
                <w:lang w:val="es-ES"/>
              </w:rPr>
            </w:pPr>
            <w:r w:rsidRPr="00A273CB">
              <w:rPr>
                <w:color w:val="000000"/>
                <w:lang w:val="es-ES"/>
              </w:rPr>
              <w:t>DC sobre la racionalización de las operaciones de la JCA</w:t>
            </w:r>
          </w:p>
        </w:tc>
        <w:tc>
          <w:tcPr>
            <w:tcW w:w="730" w:type="pct"/>
            <w:hideMark/>
          </w:tcPr>
          <w:p w14:paraId="31DF56B5" w14:textId="152C6575" w:rsidR="00E91B75" w:rsidRPr="00A273CB" w:rsidRDefault="00E91B75" w:rsidP="009243A2">
            <w:pPr>
              <w:pStyle w:val="Tabletext"/>
              <w:rPr>
                <w:lang w:val="es-ES"/>
              </w:rPr>
            </w:pPr>
            <w:r w:rsidRPr="00A273CB">
              <w:rPr>
                <w:color w:val="000000"/>
                <w:lang w:val="es-ES"/>
              </w:rPr>
              <w:t>Todas las CE del UIT</w:t>
            </w:r>
            <w:r w:rsidR="000A009D">
              <w:rPr>
                <w:color w:val="000000"/>
                <w:lang w:val="es-ES"/>
              </w:rPr>
              <w:noBreakHyphen/>
            </w:r>
            <w:r w:rsidRPr="00A273CB">
              <w:rPr>
                <w:color w:val="000000"/>
                <w:lang w:val="es-ES"/>
              </w:rPr>
              <w:t>T</w:t>
            </w:r>
          </w:p>
        </w:tc>
        <w:tc>
          <w:tcPr>
            <w:tcW w:w="1120" w:type="pct"/>
            <w:hideMark/>
          </w:tcPr>
          <w:p w14:paraId="600E2D67" w14:textId="51C2E87F" w:rsidR="00E91B75" w:rsidRPr="00A273CB" w:rsidRDefault="00E91B75" w:rsidP="009243A2">
            <w:pPr>
              <w:pStyle w:val="Tabletext"/>
              <w:rPr>
                <w:lang w:val="es-ES"/>
              </w:rPr>
            </w:pPr>
            <w:r w:rsidRPr="00A273CB">
              <w:rPr>
                <w:color w:val="000000"/>
                <w:lang w:val="es-ES"/>
              </w:rPr>
              <w:t>Todas las JCA del UIT-T (JCA</w:t>
            </w:r>
            <w:r w:rsidR="000A009D">
              <w:rPr>
                <w:color w:val="000000"/>
                <w:lang w:val="es-ES"/>
              </w:rPr>
              <w:noBreakHyphen/>
            </w:r>
            <w:r w:rsidRPr="00A273CB">
              <w:rPr>
                <w:color w:val="000000"/>
                <w:lang w:val="es-ES"/>
              </w:rPr>
              <w:t>AHF; JCA-IdM; JCA-IoT, DT y SSC&amp;C; JCA-COP; JCA</w:t>
            </w:r>
            <w:r w:rsidR="000A009D">
              <w:rPr>
                <w:color w:val="000000"/>
                <w:lang w:val="es-ES"/>
              </w:rPr>
              <w:noBreakHyphen/>
            </w:r>
            <w:r w:rsidRPr="00A273CB">
              <w:rPr>
                <w:color w:val="000000"/>
                <w:lang w:val="es-ES"/>
              </w:rPr>
              <w:t>IMT2020 JCA</w:t>
            </w:r>
            <w:r w:rsidR="000A009D">
              <w:rPr>
                <w:color w:val="000000"/>
                <w:lang w:val="es-ES"/>
              </w:rPr>
              <w:noBreakHyphen/>
            </w:r>
            <w:r w:rsidRPr="00A273CB">
              <w:rPr>
                <w:color w:val="000000"/>
                <w:lang w:val="es-ES"/>
              </w:rPr>
              <w:t>DCC JCA</w:t>
            </w:r>
            <w:r w:rsidR="000A009D">
              <w:rPr>
                <w:color w:val="000000"/>
                <w:lang w:val="es-ES"/>
              </w:rPr>
              <w:noBreakHyphen/>
            </w:r>
            <w:r w:rsidRPr="00A273CB">
              <w:rPr>
                <w:color w:val="000000"/>
                <w:lang w:val="es-ES"/>
              </w:rPr>
              <w:t>QKDN; JCA</w:t>
            </w:r>
            <w:r w:rsidR="000A009D">
              <w:rPr>
                <w:color w:val="000000"/>
                <w:lang w:val="es-ES"/>
              </w:rPr>
              <w:noBreakHyphen/>
            </w:r>
            <w:r w:rsidRPr="00A273CB">
              <w:rPr>
                <w:color w:val="000000"/>
                <w:lang w:val="es-ES"/>
              </w:rPr>
              <w:t>AI/ML</w:t>
            </w:r>
          </w:p>
        </w:tc>
        <w:tc>
          <w:tcPr>
            <w:tcW w:w="487" w:type="pct"/>
            <w:hideMark/>
          </w:tcPr>
          <w:p w14:paraId="1AF0A57B" w14:textId="77777777" w:rsidR="00E91B75" w:rsidRPr="00A273CB" w:rsidRDefault="00E91B75" w:rsidP="009243A2">
            <w:pPr>
              <w:pStyle w:val="Tabletext"/>
              <w:jc w:val="center"/>
              <w:rPr>
                <w:lang w:val="es-ES"/>
              </w:rPr>
            </w:pPr>
            <w:r w:rsidRPr="00A273CB">
              <w:rPr>
                <w:color w:val="000000"/>
                <w:lang w:val="es-ES"/>
              </w:rPr>
              <w:t>03/01/2026</w:t>
            </w:r>
          </w:p>
        </w:tc>
        <w:tc>
          <w:tcPr>
            <w:tcW w:w="536" w:type="pct"/>
            <w:hideMark/>
          </w:tcPr>
          <w:p w14:paraId="1D092A17" w14:textId="77777777" w:rsidR="00E91B75" w:rsidRPr="00A273CB" w:rsidRDefault="00E91B75" w:rsidP="009243A2">
            <w:pPr>
              <w:pStyle w:val="Tabletext"/>
              <w:jc w:val="center"/>
              <w:rPr>
                <w:lang w:val="es-ES"/>
              </w:rPr>
            </w:pPr>
            <w:r w:rsidRPr="00A273CB">
              <w:rPr>
                <w:color w:val="000000"/>
                <w:lang w:val="es-ES"/>
              </w:rPr>
              <w:t>-</w:t>
            </w:r>
          </w:p>
        </w:tc>
        <w:tc>
          <w:tcPr>
            <w:tcW w:w="474" w:type="pct"/>
            <w:hideMark/>
          </w:tcPr>
          <w:p w14:paraId="03A075FF"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6D447588" w14:textId="77777777" w:rsidTr="009243A2">
        <w:trPr>
          <w:jc w:val="center"/>
        </w:trPr>
        <w:tc>
          <w:tcPr>
            <w:tcW w:w="531" w:type="pct"/>
            <w:hideMark/>
          </w:tcPr>
          <w:p w14:paraId="26558173" w14:textId="77777777" w:rsidR="00E91B75" w:rsidRPr="00A273CB" w:rsidRDefault="00E91B75" w:rsidP="009243A2">
            <w:pPr>
              <w:pStyle w:val="Tabletext"/>
              <w:rPr>
                <w:lang w:val="es-ES"/>
              </w:rPr>
            </w:pPr>
            <w:hyperlink r:id="rId165" w:history="1">
              <w:r w:rsidRPr="00A273CB">
                <w:rPr>
                  <w:rStyle w:val="Hyperlink"/>
                  <w:lang w:val="es-ES"/>
                </w:rPr>
                <w:t>TSAG-LS10</w:t>
              </w:r>
            </w:hyperlink>
          </w:p>
        </w:tc>
        <w:tc>
          <w:tcPr>
            <w:tcW w:w="1122" w:type="pct"/>
            <w:hideMark/>
          </w:tcPr>
          <w:p w14:paraId="3953E115" w14:textId="2154CB84" w:rsidR="00E91B75" w:rsidRPr="00A273CB" w:rsidRDefault="00E91B75" w:rsidP="009243A2">
            <w:pPr>
              <w:pStyle w:val="Tabletext"/>
              <w:rPr>
                <w:lang w:val="es-ES"/>
              </w:rPr>
            </w:pPr>
            <w:r w:rsidRPr="00A273CB">
              <w:rPr>
                <w:color w:val="000000"/>
                <w:lang w:val="es-ES"/>
              </w:rPr>
              <w:t>DC sobre el mandato de las CE del UIT</w:t>
            </w:r>
            <w:r w:rsidR="000A009D">
              <w:rPr>
                <w:color w:val="000000"/>
                <w:lang w:val="es-ES"/>
              </w:rPr>
              <w:t> </w:t>
            </w:r>
            <w:r w:rsidRPr="00A273CB">
              <w:rPr>
                <w:color w:val="000000"/>
                <w:lang w:val="es-ES"/>
              </w:rPr>
              <w:t>T en la apertura del nuevo tema de trabajo</w:t>
            </w:r>
          </w:p>
        </w:tc>
        <w:tc>
          <w:tcPr>
            <w:tcW w:w="730" w:type="pct"/>
            <w:hideMark/>
          </w:tcPr>
          <w:p w14:paraId="61EEC755" w14:textId="4711F716" w:rsidR="00E91B75" w:rsidRPr="00A273CB" w:rsidRDefault="00E91B75" w:rsidP="009243A2">
            <w:pPr>
              <w:pStyle w:val="Tabletext"/>
              <w:rPr>
                <w:lang w:val="es-ES"/>
              </w:rPr>
            </w:pPr>
            <w:r w:rsidRPr="00A273CB">
              <w:rPr>
                <w:color w:val="000000"/>
                <w:lang w:val="es-ES"/>
              </w:rPr>
              <w:t>Todas las CE del UIT</w:t>
            </w:r>
            <w:r w:rsidR="000A009D">
              <w:rPr>
                <w:color w:val="000000"/>
                <w:lang w:val="es-ES"/>
              </w:rPr>
              <w:noBreakHyphen/>
            </w:r>
            <w:r w:rsidRPr="00A273CB">
              <w:rPr>
                <w:color w:val="000000"/>
                <w:lang w:val="es-ES"/>
              </w:rPr>
              <w:t>T</w:t>
            </w:r>
          </w:p>
        </w:tc>
        <w:tc>
          <w:tcPr>
            <w:tcW w:w="1120" w:type="pct"/>
            <w:hideMark/>
          </w:tcPr>
          <w:p w14:paraId="2061E684" w14:textId="77777777" w:rsidR="00E91B75" w:rsidRPr="00A273CB" w:rsidRDefault="00E91B75" w:rsidP="000A009D">
            <w:pPr>
              <w:pStyle w:val="Tabletext"/>
              <w:jc w:val="center"/>
              <w:rPr>
                <w:lang w:val="es-ES"/>
              </w:rPr>
            </w:pPr>
            <w:r w:rsidRPr="00A273CB">
              <w:rPr>
                <w:color w:val="000000"/>
                <w:lang w:val="es-ES"/>
              </w:rPr>
              <w:t>-</w:t>
            </w:r>
          </w:p>
        </w:tc>
        <w:tc>
          <w:tcPr>
            <w:tcW w:w="487" w:type="pct"/>
            <w:hideMark/>
          </w:tcPr>
          <w:p w14:paraId="66D5193D" w14:textId="77777777" w:rsidR="00E91B75" w:rsidRPr="00A273CB" w:rsidRDefault="00E91B75" w:rsidP="009243A2">
            <w:pPr>
              <w:pStyle w:val="Tabletext"/>
              <w:jc w:val="center"/>
              <w:rPr>
                <w:lang w:val="es-ES"/>
              </w:rPr>
            </w:pPr>
            <w:r w:rsidRPr="00A273CB">
              <w:rPr>
                <w:color w:val="000000"/>
                <w:lang w:val="es-ES"/>
              </w:rPr>
              <w:t>-</w:t>
            </w:r>
          </w:p>
        </w:tc>
        <w:tc>
          <w:tcPr>
            <w:tcW w:w="536" w:type="pct"/>
            <w:hideMark/>
          </w:tcPr>
          <w:p w14:paraId="18361759" w14:textId="77777777" w:rsidR="00E91B75" w:rsidRPr="00A273CB" w:rsidRDefault="00E91B75" w:rsidP="009243A2">
            <w:pPr>
              <w:pStyle w:val="Tabletext"/>
              <w:jc w:val="center"/>
              <w:rPr>
                <w:lang w:val="es-ES"/>
              </w:rPr>
            </w:pPr>
            <w:r w:rsidRPr="00A273CB">
              <w:rPr>
                <w:color w:val="000000"/>
                <w:lang w:val="es-ES"/>
              </w:rPr>
              <w:t>-</w:t>
            </w:r>
          </w:p>
        </w:tc>
        <w:tc>
          <w:tcPr>
            <w:tcW w:w="474" w:type="pct"/>
            <w:hideMark/>
          </w:tcPr>
          <w:p w14:paraId="6E2A712B"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5706F02D" w14:textId="77777777" w:rsidTr="009243A2">
        <w:trPr>
          <w:jc w:val="center"/>
        </w:trPr>
        <w:tc>
          <w:tcPr>
            <w:tcW w:w="531" w:type="pct"/>
          </w:tcPr>
          <w:p w14:paraId="765DC66F" w14:textId="77777777" w:rsidR="00E91B75" w:rsidRPr="00A273CB" w:rsidRDefault="00E91B75" w:rsidP="009243A2">
            <w:pPr>
              <w:pStyle w:val="Tabletext"/>
              <w:rPr>
                <w:lang w:val="es-ES"/>
              </w:rPr>
            </w:pPr>
            <w:hyperlink r:id="rId166" w:history="1">
              <w:r w:rsidRPr="00A273CB">
                <w:rPr>
                  <w:rStyle w:val="Hyperlink"/>
                  <w:rFonts w:eastAsiaTheme="minorEastAsia"/>
                  <w:lang w:val="es-ES"/>
                </w:rPr>
                <w:t>TSAG-LS11</w:t>
              </w:r>
            </w:hyperlink>
          </w:p>
        </w:tc>
        <w:tc>
          <w:tcPr>
            <w:tcW w:w="1122" w:type="pct"/>
          </w:tcPr>
          <w:p w14:paraId="06927D0D" w14:textId="77777777" w:rsidR="00E91B75" w:rsidRPr="00A273CB" w:rsidRDefault="00E91B75" w:rsidP="009243A2">
            <w:pPr>
              <w:pStyle w:val="Tabletext"/>
              <w:rPr>
                <w:lang w:val="es-ES"/>
              </w:rPr>
            </w:pPr>
            <w:r w:rsidRPr="00A273CB">
              <w:rPr>
                <w:color w:val="000000"/>
                <w:lang w:val="es-ES"/>
              </w:rPr>
              <w:t>DC sobre el establecimiento del Grupo Mixto por Correspondencia sobre Seguridad de la IoT (JCG-IoTSec)</w:t>
            </w:r>
          </w:p>
        </w:tc>
        <w:tc>
          <w:tcPr>
            <w:tcW w:w="730" w:type="pct"/>
          </w:tcPr>
          <w:p w14:paraId="3CD3FE6A" w14:textId="70758269" w:rsidR="00E91B75" w:rsidRPr="00E91B75" w:rsidRDefault="00E91B75" w:rsidP="009243A2">
            <w:pPr>
              <w:pStyle w:val="Tabletext"/>
              <w:rPr>
                <w:lang w:val="fr-FR"/>
              </w:rPr>
            </w:pPr>
            <w:r w:rsidRPr="00E91B75">
              <w:rPr>
                <w:color w:val="000000"/>
                <w:lang w:val="fr-FR"/>
              </w:rPr>
              <w:t>CE 17 del UIT</w:t>
            </w:r>
            <w:r w:rsidR="000A009D">
              <w:rPr>
                <w:color w:val="000000"/>
                <w:lang w:val="fr-FR"/>
              </w:rPr>
              <w:noBreakHyphen/>
            </w:r>
            <w:r w:rsidRPr="00E91B75">
              <w:rPr>
                <w:color w:val="000000"/>
                <w:lang w:val="fr-FR"/>
              </w:rPr>
              <w:t>T; CE</w:t>
            </w:r>
            <w:r w:rsidR="000A009D">
              <w:rPr>
                <w:color w:val="000000"/>
                <w:lang w:val="fr-FR"/>
              </w:rPr>
              <w:t> </w:t>
            </w:r>
            <w:r w:rsidRPr="00E91B75">
              <w:rPr>
                <w:color w:val="000000"/>
                <w:lang w:val="fr-FR"/>
              </w:rPr>
              <w:t>20</w:t>
            </w:r>
          </w:p>
        </w:tc>
        <w:tc>
          <w:tcPr>
            <w:tcW w:w="1120" w:type="pct"/>
          </w:tcPr>
          <w:p w14:paraId="2BD4062B" w14:textId="03953EB4" w:rsidR="00E91B75" w:rsidRPr="00E91B75" w:rsidRDefault="00E91B75" w:rsidP="009243A2">
            <w:pPr>
              <w:pStyle w:val="Tabletext"/>
              <w:rPr>
                <w:lang w:val="fr-FR"/>
              </w:rPr>
            </w:pPr>
            <w:r w:rsidRPr="00E91B75">
              <w:rPr>
                <w:color w:val="000000"/>
                <w:lang w:val="fr-FR"/>
              </w:rPr>
              <w:t>CE 2, CE 3, CE 5, CE</w:t>
            </w:r>
            <w:r w:rsidR="000A009D">
              <w:rPr>
                <w:color w:val="000000"/>
                <w:lang w:val="fr-FR"/>
              </w:rPr>
              <w:t> </w:t>
            </w:r>
            <w:r w:rsidRPr="00E91B75">
              <w:rPr>
                <w:color w:val="000000"/>
                <w:lang w:val="fr-FR"/>
              </w:rPr>
              <w:t>11, CE</w:t>
            </w:r>
            <w:r w:rsidR="000A009D">
              <w:rPr>
                <w:color w:val="000000"/>
                <w:lang w:val="fr-FR"/>
              </w:rPr>
              <w:t> </w:t>
            </w:r>
            <w:r w:rsidRPr="00E91B75">
              <w:rPr>
                <w:color w:val="000000"/>
                <w:lang w:val="fr-FR"/>
              </w:rPr>
              <w:t>12, CE</w:t>
            </w:r>
            <w:r w:rsidR="000A009D">
              <w:rPr>
                <w:color w:val="000000"/>
                <w:lang w:val="fr-FR"/>
              </w:rPr>
              <w:t> </w:t>
            </w:r>
            <w:r w:rsidRPr="00E91B75">
              <w:rPr>
                <w:color w:val="000000"/>
                <w:lang w:val="fr-FR"/>
              </w:rPr>
              <w:t>13, CE 15 y CE 21 del UIT</w:t>
            </w:r>
            <w:r w:rsidR="000A009D">
              <w:rPr>
                <w:color w:val="000000"/>
                <w:lang w:val="fr-FR"/>
              </w:rPr>
              <w:noBreakHyphen/>
            </w:r>
            <w:r w:rsidRPr="00E91B75">
              <w:rPr>
                <w:color w:val="000000"/>
                <w:lang w:val="fr-FR"/>
              </w:rPr>
              <w:t>T</w:t>
            </w:r>
          </w:p>
        </w:tc>
        <w:tc>
          <w:tcPr>
            <w:tcW w:w="487" w:type="pct"/>
          </w:tcPr>
          <w:p w14:paraId="7FFD7B68" w14:textId="77777777" w:rsidR="00E91B75" w:rsidRPr="00A273CB" w:rsidRDefault="00E91B75" w:rsidP="009243A2">
            <w:pPr>
              <w:pStyle w:val="Tabletext"/>
              <w:jc w:val="center"/>
              <w:rPr>
                <w:lang w:val="es-ES"/>
              </w:rPr>
            </w:pPr>
            <w:r w:rsidRPr="00A273CB">
              <w:rPr>
                <w:color w:val="000000"/>
                <w:lang w:val="es-ES"/>
              </w:rPr>
              <w:t>01/10/2025</w:t>
            </w:r>
          </w:p>
        </w:tc>
        <w:tc>
          <w:tcPr>
            <w:tcW w:w="536" w:type="pct"/>
          </w:tcPr>
          <w:p w14:paraId="3A74322D" w14:textId="41D15F90" w:rsidR="00E91B75" w:rsidRPr="00A273CB" w:rsidRDefault="000A009D" w:rsidP="009243A2">
            <w:pPr>
              <w:pStyle w:val="Tabletext"/>
              <w:jc w:val="center"/>
              <w:rPr>
                <w:lang w:val="es-ES"/>
              </w:rPr>
            </w:pPr>
            <w:r>
              <w:rPr>
                <w:lang w:val="es-ES"/>
              </w:rPr>
              <w:t>-</w:t>
            </w:r>
          </w:p>
        </w:tc>
        <w:tc>
          <w:tcPr>
            <w:tcW w:w="474" w:type="pct"/>
          </w:tcPr>
          <w:p w14:paraId="16B5C9AF" w14:textId="77777777" w:rsidR="00E91B75" w:rsidRPr="00A273CB" w:rsidRDefault="00E91B75" w:rsidP="009243A2">
            <w:pPr>
              <w:pStyle w:val="Tabletext"/>
              <w:jc w:val="center"/>
              <w:rPr>
                <w:lang w:val="es-ES"/>
              </w:rPr>
            </w:pPr>
            <w:r w:rsidRPr="00A273CB">
              <w:rPr>
                <w:color w:val="000000"/>
                <w:lang w:val="es-ES"/>
              </w:rPr>
              <w:t>30/05/2025</w:t>
            </w:r>
          </w:p>
        </w:tc>
      </w:tr>
      <w:tr w:rsidR="00E91B75" w:rsidRPr="00A273CB" w14:paraId="5E1685A7" w14:textId="77777777" w:rsidTr="009243A2">
        <w:trPr>
          <w:jc w:val="center"/>
        </w:trPr>
        <w:tc>
          <w:tcPr>
            <w:tcW w:w="531" w:type="pct"/>
          </w:tcPr>
          <w:p w14:paraId="4038D1A1" w14:textId="77777777" w:rsidR="00E91B75" w:rsidRPr="00A273CB" w:rsidRDefault="00E91B75" w:rsidP="009243A2">
            <w:pPr>
              <w:pStyle w:val="Tabletext"/>
              <w:rPr>
                <w:lang w:val="es-ES"/>
              </w:rPr>
            </w:pPr>
            <w:hyperlink r:id="rId167" w:history="1">
              <w:r w:rsidRPr="00A273CB">
                <w:rPr>
                  <w:rStyle w:val="Hyperlink"/>
                  <w:rFonts w:eastAsiaTheme="minorEastAsia"/>
                  <w:lang w:val="es-ES"/>
                </w:rPr>
                <w:t>TSAG-LS12</w:t>
              </w:r>
            </w:hyperlink>
          </w:p>
        </w:tc>
        <w:tc>
          <w:tcPr>
            <w:tcW w:w="1122" w:type="pct"/>
          </w:tcPr>
          <w:p w14:paraId="5ECEDAD0" w14:textId="132E857C" w:rsidR="00E91B75" w:rsidRPr="00A273CB" w:rsidRDefault="00E91B75" w:rsidP="009243A2">
            <w:pPr>
              <w:pStyle w:val="Tabletext"/>
              <w:rPr>
                <w:lang w:val="es-ES"/>
              </w:rPr>
            </w:pPr>
            <w:r w:rsidRPr="00A273CB">
              <w:rPr>
                <w:color w:val="000000"/>
                <w:lang w:val="es-ES"/>
              </w:rPr>
              <w:t>DC sobre el establecimiento del Grupo Mixto por Correspondencia sobre confianza (JCG</w:t>
            </w:r>
            <w:r w:rsidR="000A009D">
              <w:rPr>
                <w:color w:val="000000"/>
                <w:lang w:val="es-ES"/>
              </w:rPr>
              <w:noBreakHyphen/>
            </w:r>
            <w:r w:rsidRPr="00A273CB">
              <w:rPr>
                <w:color w:val="000000"/>
                <w:lang w:val="es-ES"/>
              </w:rPr>
              <w:t>Trust)</w:t>
            </w:r>
          </w:p>
        </w:tc>
        <w:tc>
          <w:tcPr>
            <w:tcW w:w="730" w:type="pct"/>
          </w:tcPr>
          <w:p w14:paraId="40AD48C9" w14:textId="18017847" w:rsidR="00E91B75" w:rsidRPr="00E91B75" w:rsidRDefault="00E91B75" w:rsidP="009243A2">
            <w:pPr>
              <w:pStyle w:val="Tabletext"/>
              <w:rPr>
                <w:lang w:val="fr-FR"/>
              </w:rPr>
            </w:pPr>
            <w:r w:rsidRPr="00E91B75">
              <w:rPr>
                <w:color w:val="000000"/>
                <w:lang w:val="fr-FR"/>
              </w:rPr>
              <w:t>CE 13, CE</w:t>
            </w:r>
            <w:r w:rsidR="000A009D">
              <w:rPr>
                <w:color w:val="000000"/>
                <w:lang w:val="fr-FR"/>
              </w:rPr>
              <w:t> </w:t>
            </w:r>
            <w:r w:rsidRPr="00E91B75">
              <w:rPr>
                <w:color w:val="000000"/>
                <w:lang w:val="fr-FR"/>
              </w:rPr>
              <w:t>17 y CE</w:t>
            </w:r>
            <w:r w:rsidR="000A009D">
              <w:rPr>
                <w:color w:val="000000"/>
                <w:lang w:val="fr-FR"/>
              </w:rPr>
              <w:t> </w:t>
            </w:r>
            <w:r w:rsidRPr="00E91B75">
              <w:rPr>
                <w:color w:val="000000"/>
                <w:lang w:val="fr-FR"/>
              </w:rPr>
              <w:t>20 del UIT</w:t>
            </w:r>
            <w:r w:rsidR="000A009D">
              <w:rPr>
                <w:color w:val="000000"/>
                <w:lang w:val="fr-FR"/>
              </w:rPr>
              <w:noBreakHyphen/>
            </w:r>
            <w:r w:rsidRPr="00E91B75">
              <w:rPr>
                <w:color w:val="000000"/>
                <w:lang w:val="fr-FR"/>
              </w:rPr>
              <w:t>T</w:t>
            </w:r>
          </w:p>
        </w:tc>
        <w:tc>
          <w:tcPr>
            <w:tcW w:w="1120" w:type="pct"/>
          </w:tcPr>
          <w:p w14:paraId="52CE1E16" w14:textId="65F20C38" w:rsidR="00E91B75" w:rsidRPr="00E91B75" w:rsidRDefault="00E91B75" w:rsidP="009243A2">
            <w:pPr>
              <w:pStyle w:val="Tabletext"/>
              <w:rPr>
                <w:lang w:val="fr-FR"/>
              </w:rPr>
            </w:pPr>
            <w:r w:rsidRPr="00E91B75">
              <w:rPr>
                <w:color w:val="000000"/>
                <w:lang w:val="fr-FR"/>
              </w:rPr>
              <w:t>CE 2, CE 3, CE 5, CE 11, CE</w:t>
            </w:r>
            <w:r w:rsidR="000A009D">
              <w:rPr>
                <w:color w:val="000000"/>
                <w:lang w:val="fr-FR"/>
              </w:rPr>
              <w:t> 1</w:t>
            </w:r>
            <w:r w:rsidRPr="00E91B75">
              <w:rPr>
                <w:color w:val="000000"/>
                <w:lang w:val="fr-FR"/>
              </w:rPr>
              <w:t>2, CE</w:t>
            </w:r>
            <w:r w:rsidR="000A009D">
              <w:rPr>
                <w:color w:val="000000"/>
                <w:lang w:val="fr-FR"/>
              </w:rPr>
              <w:t> </w:t>
            </w:r>
            <w:r w:rsidRPr="00E91B75">
              <w:rPr>
                <w:color w:val="000000"/>
                <w:lang w:val="fr-FR"/>
              </w:rPr>
              <w:t>15 y CE</w:t>
            </w:r>
            <w:r w:rsidR="000A009D">
              <w:rPr>
                <w:color w:val="000000"/>
                <w:lang w:val="fr-FR"/>
              </w:rPr>
              <w:t> </w:t>
            </w:r>
            <w:r w:rsidRPr="00E91B75">
              <w:rPr>
                <w:color w:val="000000"/>
                <w:lang w:val="fr-FR"/>
              </w:rPr>
              <w:t>21 del UI</w:t>
            </w:r>
            <w:r w:rsidR="000A009D">
              <w:rPr>
                <w:color w:val="000000"/>
                <w:lang w:val="fr-FR"/>
              </w:rPr>
              <w:noBreakHyphen/>
            </w:r>
            <w:r w:rsidRPr="00E91B75">
              <w:rPr>
                <w:color w:val="000000"/>
                <w:lang w:val="fr-FR"/>
              </w:rPr>
              <w:t>-T</w:t>
            </w:r>
          </w:p>
        </w:tc>
        <w:tc>
          <w:tcPr>
            <w:tcW w:w="487" w:type="pct"/>
          </w:tcPr>
          <w:p w14:paraId="48650E61" w14:textId="77777777" w:rsidR="00E91B75" w:rsidRPr="00A273CB" w:rsidRDefault="00E91B75" w:rsidP="009243A2">
            <w:pPr>
              <w:pStyle w:val="Tabletext"/>
              <w:jc w:val="center"/>
              <w:rPr>
                <w:lang w:val="es-ES"/>
              </w:rPr>
            </w:pPr>
            <w:r w:rsidRPr="00A273CB">
              <w:rPr>
                <w:color w:val="000000"/>
                <w:lang w:val="es-ES"/>
              </w:rPr>
              <w:t>15/12/2025</w:t>
            </w:r>
          </w:p>
        </w:tc>
        <w:tc>
          <w:tcPr>
            <w:tcW w:w="536" w:type="pct"/>
          </w:tcPr>
          <w:p w14:paraId="67E577A7" w14:textId="4DA125F4" w:rsidR="00E91B75" w:rsidRPr="00A273CB" w:rsidRDefault="000A009D" w:rsidP="009243A2">
            <w:pPr>
              <w:pStyle w:val="Tabletext"/>
              <w:jc w:val="center"/>
              <w:rPr>
                <w:lang w:val="es-ES"/>
              </w:rPr>
            </w:pPr>
            <w:r>
              <w:rPr>
                <w:lang w:val="es-ES"/>
              </w:rPr>
              <w:t>-</w:t>
            </w:r>
          </w:p>
        </w:tc>
        <w:tc>
          <w:tcPr>
            <w:tcW w:w="474" w:type="pct"/>
          </w:tcPr>
          <w:p w14:paraId="692C2864" w14:textId="77777777" w:rsidR="00E91B75" w:rsidRPr="00A273CB" w:rsidRDefault="00E91B75" w:rsidP="009243A2">
            <w:pPr>
              <w:pStyle w:val="Tabletext"/>
              <w:jc w:val="center"/>
              <w:rPr>
                <w:lang w:val="es-ES"/>
              </w:rPr>
            </w:pPr>
            <w:r w:rsidRPr="00A273CB">
              <w:rPr>
                <w:color w:val="000000"/>
                <w:lang w:val="es-ES"/>
              </w:rPr>
              <w:t>30/05/2025</w:t>
            </w:r>
          </w:p>
        </w:tc>
      </w:tr>
      <w:bookmarkEnd w:id="80"/>
      <w:bookmarkEnd w:id="81"/>
    </w:tbl>
    <w:p w14:paraId="0F35BF3D" w14:textId="77777777" w:rsidR="001B6B68" w:rsidRDefault="001B6B68" w:rsidP="00411C49">
      <w:pPr>
        <w:pStyle w:val="Reasons"/>
      </w:pPr>
    </w:p>
    <w:p w14:paraId="1BF6444E" w14:textId="77777777" w:rsidR="001B6B68" w:rsidRDefault="001B6B68">
      <w:pPr>
        <w:jc w:val="center"/>
      </w:pPr>
      <w:r>
        <w:t>______________</w:t>
      </w:r>
    </w:p>
    <w:sectPr w:rsidR="001B6B68" w:rsidSect="002C534A">
      <w:headerReference w:type="default" r:id="rId168"/>
      <w:pgSz w:w="16834" w:h="11907" w:orient="landscape"/>
      <w:pgMar w:top="1134"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ED5E8" w14:textId="77777777" w:rsidR="00E91B75" w:rsidRDefault="00E91B75">
      <w:r>
        <w:separator/>
      </w:r>
    </w:p>
  </w:endnote>
  <w:endnote w:type="continuationSeparator" w:id="0">
    <w:p w14:paraId="4A19C4FC" w14:textId="77777777" w:rsidR="00E91B75" w:rsidRDefault="00E91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6BED1" w14:textId="77777777" w:rsidR="00E91B75" w:rsidRPr="00C43493" w:rsidRDefault="00E91B75" w:rsidP="00C43493">
    <w:pPr>
      <w:spacing w:before="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65AD" w14:textId="77777777" w:rsidR="00E91B75" w:rsidRDefault="00E91B75">
      <w:r>
        <w:t>____________________</w:t>
      </w:r>
    </w:p>
  </w:footnote>
  <w:footnote w:type="continuationSeparator" w:id="0">
    <w:p w14:paraId="33861031" w14:textId="77777777" w:rsidR="00E91B75" w:rsidRDefault="00E91B75">
      <w:r>
        <w:continuationSeparator/>
      </w:r>
    </w:p>
  </w:footnote>
  <w:footnote w:id="1">
    <w:p w14:paraId="54F33804" w14:textId="538E4F44" w:rsidR="00E91B75" w:rsidRPr="00E425CB" w:rsidRDefault="00E91B75" w:rsidP="00E91B75">
      <w:pPr>
        <w:pStyle w:val="FootnoteText"/>
      </w:pPr>
      <w:r>
        <w:rPr>
          <w:rStyle w:val="FootnoteReference"/>
          <w:lang w:val="es-ES"/>
        </w:rPr>
        <w:footnoteRef/>
      </w:r>
      <w:r w:rsidR="003D3C63">
        <w:rPr>
          <w:lang w:val="es-ES"/>
        </w:rPr>
        <w:tab/>
      </w:r>
      <w:hyperlink r:id="rId1" w:history="1">
        <w:r w:rsidR="003D3C63" w:rsidRPr="001D0501">
          <w:rPr>
            <w:rStyle w:val="Hyperlink"/>
            <w:lang w:val="es-ES"/>
          </w:rPr>
          <w:t>https://extranet.itu.int/sites/itu-t/studygroups/2025-2028/tsag/Captioning</w:t>
        </w:r>
      </w:hyperlink>
      <w:r>
        <w:rPr>
          <w:u w:val="single"/>
          <w:lang w:val="es-ES"/>
        </w:rPr>
        <w:t xml:space="preserve"> </w:t>
      </w:r>
      <w:hyperlink r:id="rId2" w:history="1"/>
    </w:p>
  </w:footnote>
  <w:footnote w:id="2">
    <w:p w14:paraId="11B8C54D" w14:textId="72E57579" w:rsidR="00E91B75" w:rsidRPr="00E425CB" w:rsidRDefault="00E91B75" w:rsidP="00E91B75">
      <w:pPr>
        <w:pStyle w:val="FootnoteText"/>
      </w:pPr>
      <w:r>
        <w:rPr>
          <w:rStyle w:val="FootnoteReference"/>
          <w:lang w:val="es-ES"/>
        </w:rPr>
        <w:footnoteRef/>
      </w:r>
      <w:r w:rsidR="003D3C63">
        <w:tab/>
      </w:r>
      <w:hyperlink r:id="rId3" w:history="1">
        <w:r w:rsidR="003D3C63" w:rsidRPr="001D0501">
          <w:rPr>
            <w:rStyle w:val="Hyperlink"/>
          </w:rPr>
          <w:t>https://www.itu.int/en/ITU-T/tsag/2025-2028/Pages/webcast-a.aspx</w:t>
        </w:r>
      </w:hyperlink>
      <w:hyperlink r:id="rId4" w:history="1"/>
    </w:p>
  </w:footnote>
  <w:footnote w:id="3">
    <w:p w14:paraId="7875D843" w14:textId="056D1A4A" w:rsidR="00E91B75" w:rsidRPr="00A30B98" w:rsidRDefault="00E91B75" w:rsidP="00E91B75">
      <w:pPr>
        <w:pStyle w:val="FootnoteText"/>
        <w:rPr>
          <w:lang w:val="es-ES"/>
        </w:rPr>
      </w:pPr>
      <w:r w:rsidRPr="00B87AAC">
        <w:rPr>
          <w:rStyle w:val="FootnoteReference"/>
          <w:lang w:val="es-ES"/>
        </w:rPr>
        <w:footnoteRef/>
      </w:r>
      <w:r w:rsidR="00A72910">
        <w:rPr>
          <w:lang w:val="es-ES"/>
        </w:rPr>
        <w:tab/>
      </w:r>
      <w:r>
        <w:rPr>
          <w:lang w:val="es-ES"/>
        </w:rPr>
        <w:t>Formato: Presencial (P), Virtual (V), Presencial con participación a distancia (PR)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67282" w14:textId="77777777" w:rsidR="00E91B75" w:rsidRDefault="00E91B75" w:rsidP="00BF79A2">
    <w:pPr>
      <w:pStyle w:val="Header"/>
      <w:rPr>
        <w:lang w:val="pt-BR"/>
      </w:rPr>
    </w:pPr>
    <w:r>
      <w:t xml:space="preserve">- </w:t>
    </w:r>
    <w:r>
      <w:fldChar w:fldCharType="begin"/>
    </w:r>
    <w:r>
      <w:instrText xml:space="preserve"> PAGE  \* MERGEFORMAT </w:instrText>
    </w:r>
    <w:r>
      <w:fldChar w:fldCharType="separate"/>
    </w:r>
    <w:r>
      <w:rPr>
        <w:noProof/>
      </w:rPr>
      <w:t>20</w:t>
    </w:r>
    <w:r>
      <w:rPr>
        <w:noProof/>
      </w:rPr>
      <w:fldChar w:fldCharType="end"/>
    </w:r>
    <w:r>
      <w:rPr>
        <w:lang w:val="pt-BR"/>
      </w:rPr>
      <w:t xml:space="preserve"> -</w:t>
    </w:r>
  </w:p>
  <w:p w14:paraId="1893BBEC" w14:textId="06942DBE" w:rsidR="00E91B75" w:rsidRPr="00875EB7" w:rsidRDefault="00723241" w:rsidP="00BF79A2">
    <w:pPr>
      <w:pStyle w:val="Header"/>
    </w:pPr>
    <w:fldSimple w:instr="STYLEREF  Docnumber  \* MERGEFORMAT">
      <w:r w:rsidR="00C8550F" w:rsidRPr="00C8550F">
        <w:rPr>
          <w:noProof/>
          <w:lang w:val="en-US"/>
        </w:rPr>
        <w:t>TSAG-R1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77D2" w14:textId="371E09D6" w:rsidR="00E91B75" w:rsidRPr="00E91B75" w:rsidRDefault="00E91B75" w:rsidP="00E91B75">
    <w:pPr>
      <w:pStyle w:val="Header"/>
    </w:pPr>
    <w:r w:rsidRPr="00E91B75">
      <w:t xml:space="preserve">- </w:t>
    </w:r>
    <w:r w:rsidRPr="00E91B75">
      <w:fldChar w:fldCharType="begin"/>
    </w:r>
    <w:r w:rsidRPr="00E91B75">
      <w:instrText xml:space="preserve"> PAGE  \* MERGEFORMAT </w:instrText>
    </w:r>
    <w:r w:rsidRPr="00E91B75">
      <w:fldChar w:fldCharType="separate"/>
    </w:r>
    <w:r w:rsidRPr="00E91B75">
      <w:rPr>
        <w:noProof/>
      </w:rPr>
      <w:t>1</w:t>
    </w:r>
    <w:r w:rsidRPr="00E91B75">
      <w:fldChar w:fldCharType="end"/>
    </w:r>
    <w:r w:rsidRPr="00E91B75">
      <w:t xml:space="preserve"> -</w:t>
    </w:r>
  </w:p>
  <w:p w14:paraId="166C1D41" w14:textId="692C2C1D" w:rsidR="00E91B75" w:rsidRPr="00E91B75" w:rsidRDefault="00E91B75" w:rsidP="00E91B75">
    <w:pPr>
      <w:pStyle w:val="Header"/>
      <w:spacing w:after="240"/>
    </w:pPr>
    <w:r>
      <w:t>TSAG-R1-S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20D6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hybridMultilevel"/>
    <w:tmpl w:val="7FA8BCEA"/>
    <w:lvl w:ilvl="0" w:tplc="7D5468AA">
      <w:start w:val="1"/>
      <w:numFmt w:val="decimal"/>
      <w:pStyle w:val="ListNumber4"/>
      <w:lvlText w:val="%1."/>
      <w:lvlJc w:val="left"/>
      <w:pPr>
        <w:tabs>
          <w:tab w:val="num" w:pos="1440"/>
        </w:tabs>
        <w:ind w:left="1440" w:hanging="360"/>
      </w:pPr>
    </w:lvl>
    <w:lvl w:ilvl="1" w:tplc="B93E27D2">
      <w:numFmt w:val="decimal"/>
      <w:lvlText w:val=""/>
      <w:lvlJc w:val="left"/>
    </w:lvl>
    <w:lvl w:ilvl="2" w:tplc="17D842C2">
      <w:numFmt w:val="decimal"/>
      <w:lvlText w:val=""/>
      <w:lvlJc w:val="left"/>
    </w:lvl>
    <w:lvl w:ilvl="3" w:tplc="69B247CC">
      <w:numFmt w:val="decimal"/>
      <w:lvlText w:val=""/>
      <w:lvlJc w:val="left"/>
    </w:lvl>
    <w:lvl w:ilvl="4" w:tplc="F23EDB32">
      <w:numFmt w:val="decimal"/>
      <w:lvlText w:val=""/>
      <w:lvlJc w:val="left"/>
    </w:lvl>
    <w:lvl w:ilvl="5" w:tplc="8C064D6C">
      <w:numFmt w:val="decimal"/>
      <w:lvlText w:val=""/>
      <w:lvlJc w:val="left"/>
    </w:lvl>
    <w:lvl w:ilvl="6" w:tplc="AB509DAA">
      <w:numFmt w:val="decimal"/>
      <w:lvlText w:val=""/>
      <w:lvlJc w:val="left"/>
    </w:lvl>
    <w:lvl w:ilvl="7" w:tplc="1D2A5DCC">
      <w:numFmt w:val="decimal"/>
      <w:lvlText w:val=""/>
      <w:lvlJc w:val="left"/>
    </w:lvl>
    <w:lvl w:ilvl="8" w:tplc="E24AE63E">
      <w:numFmt w:val="decimal"/>
      <w:lvlText w:val=""/>
      <w:lvlJc w:val="left"/>
    </w:lvl>
  </w:abstractNum>
  <w:abstractNum w:abstractNumId="2" w15:restartNumberingAfterBreak="0">
    <w:nsid w:val="FFFFFF7E"/>
    <w:multiLevelType w:val="multilevel"/>
    <w:tmpl w:val="E9EC9E42"/>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hybridMultilevel"/>
    <w:tmpl w:val="388EE6C8"/>
    <w:lvl w:ilvl="0" w:tplc="DD3CE272">
      <w:start w:val="1"/>
      <w:numFmt w:val="decimal"/>
      <w:pStyle w:val="ListNumber2"/>
      <w:lvlText w:val="%1."/>
      <w:lvlJc w:val="left"/>
      <w:pPr>
        <w:tabs>
          <w:tab w:val="num" w:pos="720"/>
        </w:tabs>
        <w:ind w:left="720" w:hanging="360"/>
      </w:pPr>
    </w:lvl>
    <w:lvl w:ilvl="1" w:tplc="BB0E8732">
      <w:numFmt w:val="decimal"/>
      <w:lvlText w:val=""/>
      <w:lvlJc w:val="left"/>
    </w:lvl>
    <w:lvl w:ilvl="2" w:tplc="22D82402">
      <w:numFmt w:val="decimal"/>
      <w:lvlText w:val=""/>
      <w:lvlJc w:val="left"/>
    </w:lvl>
    <w:lvl w:ilvl="3" w:tplc="A9F6BB8C">
      <w:numFmt w:val="decimal"/>
      <w:lvlText w:val=""/>
      <w:lvlJc w:val="left"/>
    </w:lvl>
    <w:lvl w:ilvl="4" w:tplc="811A5AE0">
      <w:numFmt w:val="decimal"/>
      <w:lvlText w:val=""/>
      <w:lvlJc w:val="left"/>
    </w:lvl>
    <w:lvl w:ilvl="5" w:tplc="D960C0B6">
      <w:numFmt w:val="decimal"/>
      <w:lvlText w:val=""/>
      <w:lvlJc w:val="left"/>
    </w:lvl>
    <w:lvl w:ilvl="6" w:tplc="7860682C">
      <w:numFmt w:val="decimal"/>
      <w:lvlText w:val=""/>
      <w:lvlJc w:val="left"/>
    </w:lvl>
    <w:lvl w:ilvl="7" w:tplc="B928DFEC">
      <w:numFmt w:val="decimal"/>
      <w:lvlText w:val=""/>
      <w:lvlJc w:val="left"/>
    </w:lvl>
    <w:lvl w:ilvl="8" w:tplc="E064F53C">
      <w:numFmt w:val="decimal"/>
      <w:lvlText w:val=""/>
      <w:lvlJc w:val="left"/>
    </w:lvl>
  </w:abstractNum>
  <w:abstractNum w:abstractNumId="4" w15:restartNumberingAfterBreak="0">
    <w:nsid w:val="FFFFFF80"/>
    <w:multiLevelType w:val="hybridMultilevel"/>
    <w:tmpl w:val="E7BA73F4"/>
    <w:lvl w:ilvl="0" w:tplc="A9EC2E92">
      <w:start w:val="1"/>
      <w:numFmt w:val="bullet"/>
      <w:pStyle w:val="ListBullet5"/>
      <w:lvlText w:val=""/>
      <w:lvlJc w:val="left"/>
      <w:pPr>
        <w:tabs>
          <w:tab w:val="num" w:pos="1800"/>
        </w:tabs>
        <w:ind w:left="1800" w:hanging="360"/>
      </w:pPr>
      <w:rPr>
        <w:rFonts w:ascii="Symbol" w:hAnsi="Symbol" w:hint="default"/>
      </w:rPr>
    </w:lvl>
    <w:lvl w:ilvl="1" w:tplc="05C261F2">
      <w:numFmt w:val="decimal"/>
      <w:lvlText w:val=""/>
      <w:lvlJc w:val="left"/>
    </w:lvl>
    <w:lvl w:ilvl="2" w:tplc="1C6C9FAE">
      <w:numFmt w:val="decimal"/>
      <w:lvlText w:val=""/>
      <w:lvlJc w:val="left"/>
    </w:lvl>
    <w:lvl w:ilvl="3" w:tplc="72CA0C3E">
      <w:numFmt w:val="decimal"/>
      <w:lvlText w:val=""/>
      <w:lvlJc w:val="left"/>
    </w:lvl>
    <w:lvl w:ilvl="4" w:tplc="E5163080">
      <w:numFmt w:val="decimal"/>
      <w:lvlText w:val=""/>
      <w:lvlJc w:val="left"/>
    </w:lvl>
    <w:lvl w:ilvl="5" w:tplc="FDEE46C0">
      <w:numFmt w:val="decimal"/>
      <w:lvlText w:val=""/>
      <w:lvlJc w:val="left"/>
    </w:lvl>
    <w:lvl w:ilvl="6" w:tplc="A5CC0912">
      <w:numFmt w:val="decimal"/>
      <w:lvlText w:val=""/>
      <w:lvlJc w:val="left"/>
    </w:lvl>
    <w:lvl w:ilvl="7" w:tplc="4126B8AC">
      <w:numFmt w:val="decimal"/>
      <w:lvlText w:val=""/>
      <w:lvlJc w:val="left"/>
    </w:lvl>
    <w:lvl w:ilvl="8" w:tplc="3F10D6F2">
      <w:numFmt w:val="decimal"/>
      <w:lvlText w:val=""/>
      <w:lvlJc w:val="left"/>
    </w:lvl>
  </w:abstractNum>
  <w:abstractNum w:abstractNumId="5" w15:restartNumberingAfterBreak="0">
    <w:nsid w:val="FFFFFF81"/>
    <w:multiLevelType w:val="hybridMultilevel"/>
    <w:tmpl w:val="648A8CFC"/>
    <w:lvl w:ilvl="0" w:tplc="20605614">
      <w:start w:val="1"/>
      <w:numFmt w:val="bullet"/>
      <w:pStyle w:val="ListBullet4"/>
      <w:lvlText w:val=""/>
      <w:lvlJc w:val="left"/>
      <w:pPr>
        <w:tabs>
          <w:tab w:val="num" w:pos="1440"/>
        </w:tabs>
        <w:ind w:left="1440" w:hanging="360"/>
      </w:pPr>
      <w:rPr>
        <w:rFonts w:ascii="Symbol" w:hAnsi="Symbol" w:hint="default"/>
      </w:rPr>
    </w:lvl>
    <w:lvl w:ilvl="1" w:tplc="CBFAF500">
      <w:numFmt w:val="decimal"/>
      <w:lvlText w:val=""/>
      <w:lvlJc w:val="left"/>
    </w:lvl>
    <w:lvl w:ilvl="2" w:tplc="A3AC887A">
      <w:numFmt w:val="decimal"/>
      <w:lvlText w:val=""/>
      <w:lvlJc w:val="left"/>
    </w:lvl>
    <w:lvl w:ilvl="3" w:tplc="5374E536">
      <w:numFmt w:val="decimal"/>
      <w:lvlText w:val=""/>
      <w:lvlJc w:val="left"/>
    </w:lvl>
    <w:lvl w:ilvl="4" w:tplc="E9948546">
      <w:numFmt w:val="decimal"/>
      <w:lvlText w:val=""/>
      <w:lvlJc w:val="left"/>
    </w:lvl>
    <w:lvl w:ilvl="5" w:tplc="5330BC20">
      <w:numFmt w:val="decimal"/>
      <w:lvlText w:val=""/>
      <w:lvlJc w:val="left"/>
    </w:lvl>
    <w:lvl w:ilvl="6" w:tplc="AEE28CE8">
      <w:numFmt w:val="decimal"/>
      <w:lvlText w:val=""/>
      <w:lvlJc w:val="left"/>
    </w:lvl>
    <w:lvl w:ilvl="7" w:tplc="40988DE8">
      <w:numFmt w:val="decimal"/>
      <w:lvlText w:val=""/>
      <w:lvlJc w:val="left"/>
    </w:lvl>
    <w:lvl w:ilvl="8" w:tplc="9E4C34BA">
      <w:numFmt w:val="decimal"/>
      <w:lvlText w:val=""/>
      <w:lvlJc w:val="left"/>
    </w:lvl>
  </w:abstractNum>
  <w:abstractNum w:abstractNumId="6" w15:restartNumberingAfterBreak="0">
    <w:nsid w:val="FFFFFF82"/>
    <w:multiLevelType w:val="hybridMultilevel"/>
    <w:tmpl w:val="DDAC9E50"/>
    <w:lvl w:ilvl="0" w:tplc="8CAAE6D4">
      <w:start w:val="1"/>
      <w:numFmt w:val="bullet"/>
      <w:pStyle w:val="ListBullet3"/>
      <w:lvlText w:val=""/>
      <w:lvlJc w:val="left"/>
      <w:pPr>
        <w:tabs>
          <w:tab w:val="num" w:pos="1080"/>
        </w:tabs>
        <w:ind w:left="1080" w:hanging="360"/>
      </w:pPr>
      <w:rPr>
        <w:rFonts w:ascii="Symbol" w:hAnsi="Symbol" w:hint="default"/>
      </w:rPr>
    </w:lvl>
    <w:lvl w:ilvl="1" w:tplc="0FB4C69A">
      <w:numFmt w:val="decimal"/>
      <w:lvlText w:val=""/>
      <w:lvlJc w:val="left"/>
    </w:lvl>
    <w:lvl w:ilvl="2" w:tplc="B1360146">
      <w:numFmt w:val="decimal"/>
      <w:lvlText w:val=""/>
      <w:lvlJc w:val="left"/>
    </w:lvl>
    <w:lvl w:ilvl="3" w:tplc="348C3494">
      <w:numFmt w:val="decimal"/>
      <w:lvlText w:val=""/>
      <w:lvlJc w:val="left"/>
    </w:lvl>
    <w:lvl w:ilvl="4" w:tplc="697A070C">
      <w:numFmt w:val="decimal"/>
      <w:lvlText w:val=""/>
      <w:lvlJc w:val="left"/>
    </w:lvl>
    <w:lvl w:ilvl="5" w:tplc="B9C08062">
      <w:numFmt w:val="decimal"/>
      <w:lvlText w:val=""/>
      <w:lvlJc w:val="left"/>
    </w:lvl>
    <w:lvl w:ilvl="6" w:tplc="A66E5374">
      <w:numFmt w:val="decimal"/>
      <w:lvlText w:val=""/>
      <w:lvlJc w:val="left"/>
    </w:lvl>
    <w:lvl w:ilvl="7" w:tplc="1E6C80DC">
      <w:numFmt w:val="decimal"/>
      <w:lvlText w:val=""/>
      <w:lvlJc w:val="left"/>
    </w:lvl>
    <w:lvl w:ilvl="8" w:tplc="E63C4C52">
      <w:numFmt w:val="decimal"/>
      <w:lvlText w:val=""/>
      <w:lvlJc w:val="left"/>
    </w:lvl>
  </w:abstractNum>
  <w:abstractNum w:abstractNumId="7" w15:restartNumberingAfterBreak="0">
    <w:nsid w:val="FFFFFF83"/>
    <w:multiLevelType w:val="hybridMultilevel"/>
    <w:tmpl w:val="45FC298C"/>
    <w:lvl w:ilvl="0" w:tplc="18165AD4">
      <w:start w:val="1"/>
      <w:numFmt w:val="bullet"/>
      <w:pStyle w:val="ListBullet2"/>
      <w:lvlText w:val=""/>
      <w:lvlJc w:val="left"/>
      <w:pPr>
        <w:tabs>
          <w:tab w:val="num" w:pos="720"/>
        </w:tabs>
        <w:ind w:left="720" w:hanging="360"/>
      </w:pPr>
      <w:rPr>
        <w:rFonts w:ascii="Symbol" w:hAnsi="Symbol" w:hint="default"/>
      </w:rPr>
    </w:lvl>
    <w:lvl w:ilvl="1" w:tplc="0E7E4ACA">
      <w:numFmt w:val="decimal"/>
      <w:lvlText w:val=""/>
      <w:lvlJc w:val="left"/>
    </w:lvl>
    <w:lvl w:ilvl="2" w:tplc="B6381EB6">
      <w:numFmt w:val="decimal"/>
      <w:lvlText w:val=""/>
      <w:lvlJc w:val="left"/>
    </w:lvl>
    <w:lvl w:ilvl="3" w:tplc="7222201A">
      <w:numFmt w:val="decimal"/>
      <w:lvlText w:val=""/>
      <w:lvlJc w:val="left"/>
    </w:lvl>
    <w:lvl w:ilvl="4" w:tplc="02CC9D74">
      <w:numFmt w:val="decimal"/>
      <w:lvlText w:val=""/>
      <w:lvlJc w:val="left"/>
    </w:lvl>
    <w:lvl w:ilvl="5" w:tplc="FB327672">
      <w:numFmt w:val="decimal"/>
      <w:lvlText w:val=""/>
      <w:lvlJc w:val="left"/>
    </w:lvl>
    <w:lvl w:ilvl="6" w:tplc="886296D4">
      <w:numFmt w:val="decimal"/>
      <w:lvlText w:val=""/>
      <w:lvlJc w:val="left"/>
    </w:lvl>
    <w:lvl w:ilvl="7" w:tplc="D5B0376C">
      <w:numFmt w:val="decimal"/>
      <w:lvlText w:val=""/>
      <w:lvlJc w:val="left"/>
    </w:lvl>
    <w:lvl w:ilvl="8" w:tplc="8E0E345A">
      <w:numFmt w:val="decimal"/>
      <w:lvlText w:val=""/>
      <w:lvlJc w:val="left"/>
    </w:lvl>
  </w:abstractNum>
  <w:abstractNum w:abstractNumId="8" w15:restartNumberingAfterBreak="0">
    <w:nsid w:val="FFFFFF88"/>
    <w:multiLevelType w:val="hybridMultilevel"/>
    <w:tmpl w:val="818E85D8"/>
    <w:lvl w:ilvl="0" w:tplc="1F30FAE8">
      <w:start w:val="1"/>
      <w:numFmt w:val="decimal"/>
      <w:pStyle w:val="ListNumber"/>
      <w:lvlText w:val="%1."/>
      <w:lvlJc w:val="left"/>
      <w:pPr>
        <w:tabs>
          <w:tab w:val="num" w:pos="360"/>
        </w:tabs>
        <w:ind w:left="360" w:hanging="360"/>
      </w:pPr>
    </w:lvl>
    <w:lvl w:ilvl="1" w:tplc="2DB4C0DA">
      <w:numFmt w:val="decimal"/>
      <w:lvlText w:val=""/>
      <w:lvlJc w:val="left"/>
    </w:lvl>
    <w:lvl w:ilvl="2" w:tplc="0A86F978">
      <w:numFmt w:val="decimal"/>
      <w:lvlText w:val=""/>
      <w:lvlJc w:val="left"/>
    </w:lvl>
    <w:lvl w:ilvl="3" w:tplc="2E98DCB0">
      <w:numFmt w:val="decimal"/>
      <w:lvlText w:val=""/>
      <w:lvlJc w:val="left"/>
    </w:lvl>
    <w:lvl w:ilvl="4" w:tplc="FE42BA14">
      <w:numFmt w:val="decimal"/>
      <w:lvlText w:val=""/>
      <w:lvlJc w:val="left"/>
    </w:lvl>
    <w:lvl w:ilvl="5" w:tplc="31DE8162">
      <w:numFmt w:val="decimal"/>
      <w:lvlText w:val=""/>
      <w:lvlJc w:val="left"/>
    </w:lvl>
    <w:lvl w:ilvl="6" w:tplc="131EB00E">
      <w:numFmt w:val="decimal"/>
      <w:lvlText w:val=""/>
      <w:lvlJc w:val="left"/>
    </w:lvl>
    <w:lvl w:ilvl="7" w:tplc="781ADFD8">
      <w:numFmt w:val="decimal"/>
      <w:lvlText w:val=""/>
      <w:lvlJc w:val="left"/>
    </w:lvl>
    <w:lvl w:ilvl="8" w:tplc="1D164B9A">
      <w:numFmt w:val="decimal"/>
      <w:lvlText w:val=""/>
      <w:lvlJc w:val="left"/>
    </w:lvl>
  </w:abstractNum>
  <w:abstractNum w:abstractNumId="9" w15:restartNumberingAfterBreak="0">
    <w:nsid w:val="FFFFFF89"/>
    <w:multiLevelType w:val="multilevel"/>
    <w:tmpl w:val="ECB0BD22"/>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7F2F1D"/>
    <w:multiLevelType w:val="hybridMultilevel"/>
    <w:tmpl w:val="5ADC385C"/>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E43463"/>
    <w:multiLevelType w:val="hybridMultilevel"/>
    <w:tmpl w:val="CDBAE6C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7757CC"/>
    <w:multiLevelType w:val="hybridMultilevel"/>
    <w:tmpl w:val="FF622066"/>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AE1191"/>
    <w:multiLevelType w:val="hybridMultilevel"/>
    <w:tmpl w:val="487E6D3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9C4C70"/>
    <w:multiLevelType w:val="hybridMultilevel"/>
    <w:tmpl w:val="4854183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E3506B"/>
    <w:multiLevelType w:val="hybridMultilevel"/>
    <w:tmpl w:val="D7D0D69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AF20A9A"/>
    <w:multiLevelType w:val="hybridMultilevel"/>
    <w:tmpl w:val="DC90210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10681E"/>
    <w:multiLevelType w:val="hybridMultilevel"/>
    <w:tmpl w:val="0F32405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4E4912"/>
    <w:multiLevelType w:val="hybridMultilevel"/>
    <w:tmpl w:val="0B1804B4"/>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5C15326"/>
    <w:multiLevelType w:val="hybridMultilevel"/>
    <w:tmpl w:val="37DE8F3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FE458A"/>
    <w:multiLevelType w:val="hybridMultilevel"/>
    <w:tmpl w:val="24067BF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B9B4E6D"/>
    <w:multiLevelType w:val="hybridMultilevel"/>
    <w:tmpl w:val="C80627DE"/>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715E9F"/>
    <w:multiLevelType w:val="hybridMultilevel"/>
    <w:tmpl w:val="626418E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F897007"/>
    <w:multiLevelType w:val="hybridMultilevel"/>
    <w:tmpl w:val="2BA85B4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4949AE"/>
    <w:multiLevelType w:val="hybridMultilevel"/>
    <w:tmpl w:val="B96628B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AE3ADF"/>
    <w:multiLevelType w:val="hybridMultilevel"/>
    <w:tmpl w:val="5F9A0D1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D50797"/>
    <w:multiLevelType w:val="hybridMultilevel"/>
    <w:tmpl w:val="CBA6412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973FBA"/>
    <w:multiLevelType w:val="multilevel"/>
    <w:tmpl w:val="F2764942"/>
    <w:lvl w:ilvl="0">
      <w:start w:val="1"/>
      <w:numFmt w:val="decimal"/>
      <w:lvlText w:val="%1"/>
      <w:lvlJc w:val="left"/>
      <w:pPr>
        <w:ind w:left="1636"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9" w15:restartNumberingAfterBreak="0">
    <w:nsid w:val="2AA7059D"/>
    <w:multiLevelType w:val="hybridMultilevel"/>
    <w:tmpl w:val="1E027D9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B021E97"/>
    <w:multiLevelType w:val="multilevel"/>
    <w:tmpl w:val="D1C4D890"/>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9B225E"/>
    <w:multiLevelType w:val="hybridMultilevel"/>
    <w:tmpl w:val="71CAB17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D6F4690"/>
    <w:multiLevelType w:val="hybridMultilevel"/>
    <w:tmpl w:val="A90CA13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F503C28"/>
    <w:multiLevelType w:val="hybridMultilevel"/>
    <w:tmpl w:val="26E8DDF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CA660D"/>
    <w:multiLevelType w:val="hybridMultilevel"/>
    <w:tmpl w:val="37EE341E"/>
    <w:lvl w:ilvl="0" w:tplc="0409000F">
      <w:start w:val="1"/>
      <w:numFmt w:val="decimal"/>
      <w:lvlText w:val="%1."/>
      <w:lvlJc w:val="left"/>
      <w:pPr>
        <w:ind w:left="785" w:hanging="360"/>
      </w:pPr>
      <w:rPr>
        <w:rFonts w:hint="default"/>
      </w:rPr>
    </w:lvl>
    <w:lvl w:ilvl="1" w:tplc="FFFFFFFF">
      <w:start w:val="1"/>
      <w:numFmt w:val="lowerLetter"/>
      <w:lvlText w:val="%2."/>
      <w:lvlJc w:val="left"/>
      <w:pPr>
        <w:ind w:left="1080" w:hanging="360"/>
      </w:pPr>
    </w:lvl>
    <w:lvl w:ilvl="2" w:tplc="E9D65E38">
      <w:numFmt w:val="bullet"/>
      <w:lvlText w:val=""/>
      <w:lvlJc w:val="left"/>
      <w:pPr>
        <w:ind w:left="2190" w:hanging="570"/>
      </w:pPr>
      <w:rPr>
        <w:rFonts w:ascii="Symbol" w:eastAsiaTheme="minorEastAsia" w:hAnsi="Symbol" w:cs="Times New Roman" w:hint="default"/>
      </w:rPr>
    </w:lvl>
    <w:lvl w:ilvl="3" w:tplc="BA3E78E4">
      <w:start w:val="1"/>
      <w:numFmt w:val="decimal"/>
      <w:lvlText w:val="%4"/>
      <w:lvlJc w:val="left"/>
      <w:pPr>
        <w:ind w:left="2730" w:hanging="57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3592A00"/>
    <w:multiLevelType w:val="hybridMultilevel"/>
    <w:tmpl w:val="F92004D8"/>
    <w:lvl w:ilvl="0" w:tplc="1278DD3A">
      <w:start w:val="1"/>
      <w:numFmt w:val="bullet"/>
      <w:lvlRestart w:val="0"/>
      <w:lvlText w:val="–"/>
      <w:lvlJc w:val="left"/>
      <w:pPr>
        <w:ind w:left="1004" w:hanging="363"/>
      </w:pPr>
      <w:rPr>
        <w:rFonts w:ascii="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3EC66E44"/>
    <w:multiLevelType w:val="hybridMultilevel"/>
    <w:tmpl w:val="D4F41D2E"/>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FBC4F54"/>
    <w:multiLevelType w:val="hybridMultilevel"/>
    <w:tmpl w:val="FBB29FE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1192B63"/>
    <w:multiLevelType w:val="hybridMultilevel"/>
    <w:tmpl w:val="68C25A6A"/>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5690586"/>
    <w:multiLevelType w:val="hybridMultilevel"/>
    <w:tmpl w:val="4BBA880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79E2C5B"/>
    <w:multiLevelType w:val="hybridMultilevel"/>
    <w:tmpl w:val="D1E6E25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8B93349"/>
    <w:multiLevelType w:val="hybridMultilevel"/>
    <w:tmpl w:val="4D30A2F6"/>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DC55E5"/>
    <w:multiLevelType w:val="hybridMultilevel"/>
    <w:tmpl w:val="194A972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CE534D4"/>
    <w:multiLevelType w:val="hybridMultilevel"/>
    <w:tmpl w:val="A97A54BE"/>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0CB4C96"/>
    <w:multiLevelType w:val="hybridMultilevel"/>
    <w:tmpl w:val="AACE13D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49377C"/>
    <w:multiLevelType w:val="hybridMultilevel"/>
    <w:tmpl w:val="7942522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38061D4"/>
    <w:multiLevelType w:val="hybridMultilevel"/>
    <w:tmpl w:val="92461D80"/>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5245634"/>
    <w:multiLevelType w:val="hybridMultilevel"/>
    <w:tmpl w:val="9D0690C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71429F6"/>
    <w:multiLevelType w:val="hybridMultilevel"/>
    <w:tmpl w:val="1AA6CD1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A6A3195"/>
    <w:multiLevelType w:val="hybridMultilevel"/>
    <w:tmpl w:val="C18CD3DA"/>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54" w15:restartNumberingAfterBreak="0">
    <w:nsid w:val="77565E6F"/>
    <w:multiLevelType w:val="hybridMultilevel"/>
    <w:tmpl w:val="3A58A7F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num w:numId="1" w16cid:durableId="1673485815">
    <w:abstractNumId w:val="21"/>
  </w:num>
  <w:num w:numId="2" w16cid:durableId="668409638">
    <w:abstractNumId w:val="28"/>
  </w:num>
  <w:num w:numId="3" w16cid:durableId="849219800">
    <w:abstractNumId w:val="55"/>
  </w:num>
  <w:num w:numId="4" w16cid:durableId="1708337365">
    <w:abstractNumId w:val="9"/>
  </w:num>
  <w:num w:numId="5" w16cid:durableId="969627364">
    <w:abstractNumId w:val="7"/>
  </w:num>
  <w:num w:numId="6" w16cid:durableId="544410839">
    <w:abstractNumId w:val="6"/>
  </w:num>
  <w:num w:numId="7" w16cid:durableId="1478260371">
    <w:abstractNumId w:val="5"/>
  </w:num>
  <w:num w:numId="8" w16cid:durableId="768620165">
    <w:abstractNumId w:val="4"/>
  </w:num>
  <w:num w:numId="9" w16cid:durableId="1432434532">
    <w:abstractNumId w:val="8"/>
  </w:num>
  <w:num w:numId="10" w16cid:durableId="620382408">
    <w:abstractNumId w:val="3"/>
  </w:num>
  <w:num w:numId="11" w16cid:durableId="1615285936">
    <w:abstractNumId w:val="2"/>
  </w:num>
  <w:num w:numId="12" w16cid:durableId="1884559783">
    <w:abstractNumId w:val="1"/>
  </w:num>
  <w:num w:numId="13" w16cid:durableId="1113673254">
    <w:abstractNumId w:val="0"/>
  </w:num>
  <w:num w:numId="14" w16cid:durableId="1140464837">
    <w:abstractNumId w:val="36"/>
  </w:num>
  <w:num w:numId="15" w16cid:durableId="1808936004">
    <w:abstractNumId w:val="34"/>
  </w:num>
  <w:num w:numId="16" w16cid:durableId="1690371902">
    <w:abstractNumId w:val="50"/>
  </w:num>
  <w:num w:numId="17" w16cid:durableId="2107798014">
    <w:abstractNumId w:val="16"/>
  </w:num>
  <w:num w:numId="18" w16cid:durableId="1653949616">
    <w:abstractNumId w:val="27"/>
  </w:num>
  <w:num w:numId="19" w16cid:durableId="1508059410">
    <w:abstractNumId w:val="45"/>
  </w:num>
  <w:num w:numId="20" w16cid:durableId="1165828072">
    <w:abstractNumId w:val="53"/>
  </w:num>
  <w:num w:numId="21" w16cid:durableId="951131835">
    <w:abstractNumId w:val="46"/>
  </w:num>
  <w:num w:numId="22" w16cid:durableId="734278278">
    <w:abstractNumId w:val="47"/>
  </w:num>
  <w:num w:numId="23" w16cid:durableId="2071071461">
    <w:abstractNumId w:val="12"/>
  </w:num>
  <w:num w:numId="24" w16cid:durableId="701174387">
    <w:abstractNumId w:val="18"/>
  </w:num>
  <w:num w:numId="25" w16cid:durableId="1739590308">
    <w:abstractNumId w:val="22"/>
  </w:num>
  <w:num w:numId="26" w16cid:durableId="1749114974">
    <w:abstractNumId w:val="10"/>
  </w:num>
  <w:num w:numId="27" w16cid:durableId="1046026972">
    <w:abstractNumId w:val="52"/>
  </w:num>
  <w:num w:numId="28" w16cid:durableId="917053983">
    <w:abstractNumId w:val="35"/>
  </w:num>
  <w:num w:numId="29" w16cid:durableId="408426106">
    <w:abstractNumId w:val="40"/>
  </w:num>
  <w:num w:numId="30" w16cid:durableId="1770545716">
    <w:abstractNumId w:val="48"/>
  </w:num>
  <w:num w:numId="31" w16cid:durableId="543181382">
    <w:abstractNumId w:val="11"/>
  </w:num>
  <w:num w:numId="32" w16cid:durableId="665784834">
    <w:abstractNumId w:val="19"/>
  </w:num>
  <w:num w:numId="33" w16cid:durableId="287782149">
    <w:abstractNumId w:val="41"/>
  </w:num>
  <w:num w:numId="34" w16cid:durableId="778136754">
    <w:abstractNumId w:val="17"/>
  </w:num>
  <w:num w:numId="35" w16cid:durableId="733435987">
    <w:abstractNumId w:val="25"/>
  </w:num>
  <w:num w:numId="36" w16cid:durableId="1135374375">
    <w:abstractNumId w:val="54"/>
  </w:num>
  <w:num w:numId="37" w16cid:durableId="1175728506">
    <w:abstractNumId w:val="37"/>
  </w:num>
  <w:num w:numId="38" w16cid:durableId="1682732962">
    <w:abstractNumId w:val="14"/>
  </w:num>
  <w:num w:numId="39" w16cid:durableId="1397819087">
    <w:abstractNumId w:val="31"/>
  </w:num>
  <w:num w:numId="40" w16cid:durableId="1874878810">
    <w:abstractNumId w:val="20"/>
  </w:num>
  <w:num w:numId="41" w16cid:durableId="2099135679">
    <w:abstractNumId w:val="24"/>
  </w:num>
  <w:num w:numId="42" w16cid:durableId="182208982">
    <w:abstractNumId w:val="13"/>
  </w:num>
  <w:num w:numId="43" w16cid:durableId="1692684159">
    <w:abstractNumId w:val="15"/>
  </w:num>
  <w:num w:numId="44" w16cid:durableId="74480147">
    <w:abstractNumId w:val="51"/>
  </w:num>
  <w:num w:numId="45" w16cid:durableId="173880068">
    <w:abstractNumId w:val="23"/>
  </w:num>
  <w:num w:numId="46" w16cid:durableId="1789204701">
    <w:abstractNumId w:val="33"/>
  </w:num>
  <w:num w:numId="47" w16cid:durableId="212694054">
    <w:abstractNumId w:val="29"/>
  </w:num>
  <w:num w:numId="48" w16cid:durableId="882057310">
    <w:abstractNumId w:val="49"/>
  </w:num>
  <w:num w:numId="49" w16cid:durableId="1662854704">
    <w:abstractNumId w:val="42"/>
  </w:num>
  <w:num w:numId="50" w16cid:durableId="1179156363">
    <w:abstractNumId w:val="39"/>
  </w:num>
  <w:num w:numId="51" w16cid:durableId="1507861067">
    <w:abstractNumId w:val="32"/>
  </w:num>
  <w:num w:numId="52" w16cid:durableId="1220437360">
    <w:abstractNumId w:val="38"/>
  </w:num>
  <w:num w:numId="53" w16cid:durableId="867789508">
    <w:abstractNumId w:val="26"/>
  </w:num>
  <w:num w:numId="54" w16cid:durableId="1028066730">
    <w:abstractNumId w:val="43"/>
  </w:num>
  <w:num w:numId="55" w16cid:durableId="1381828484">
    <w:abstractNumId w:val="44"/>
  </w:num>
  <w:num w:numId="56" w16cid:durableId="2133283028">
    <w:abstractNumId w:val="3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B75"/>
    <w:rsid w:val="000A009D"/>
    <w:rsid w:val="000D200E"/>
    <w:rsid w:val="00103412"/>
    <w:rsid w:val="00173102"/>
    <w:rsid w:val="001A209A"/>
    <w:rsid w:val="001B6B68"/>
    <w:rsid w:val="002C5041"/>
    <w:rsid w:val="002C534A"/>
    <w:rsid w:val="00312D85"/>
    <w:rsid w:val="00323AFE"/>
    <w:rsid w:val="003865B1"/>
    <w:rsid w:val="003D3C63"/>
    <w:rsid w:val="00422BC7"/>
    <w:rsid w:val="004C1355"/>
    <w:rsid w:val="00507FB8"/>
    <w:rsid w:val="005330D9"/>
    <w:rsid w:val="00615DC6"/>
    <w:rsid w:val="00633B30"/>
    <w:rsid w:val="006460F9"/>
    <w:rsid w:val="00680E4D"/>
    <w:rsid w:val="00723241"/>
    <w:rsid w:val="007E63AA"/>
    <w:rsid w:val="008D3491"/>
    <w:rsid w:val="00955020"/>
    <w:rsid w:val="009D3A2F"/>
    <w:rsid w:val="00A72910"/>
    <w:rsid w:val="00A84062"/>
    <w:rsid w:val="00B434E1"/>
    <w:rsid w:val="00BF1EED"/>
    <w:rsid w:val="00C8550F"/>
    <w:rsid w:val="00D06F47"/>
    <w:rsid w:val="00DE164B"/>
    <w:rsid w:val="00E91B75"/>
    <w:rsid w:val="00F32945"/>
    <w:rsid w:val="00FE77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B3F9F"/>
  <w15:docId w15:val="{B30CE2F9-40CF-4661-A028-D2E655FF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s-ES_tradnl" w:eastAsia="en-US"/>
    </w:rPr>
  </w:style>
  <w:style w:type="paragraph" w:styleId="Heading1">
    <w:name w:val="heading 1"/>
    <w:basedOn w:val="Normal"/>
    <w:next w:val="Normal"/>
    <w:link w:val="Heading1Char"/>
    <w:qFormat/>
    <w:pPr>
      <w:keepNext/>
      <w:keepLines/>
      <w:spacing w:before="360"/>
      <w:ind w:left="794" w:hanging="794"/>
      <w:outlineLvl w:val="0"/>
    </w:pPr>
    <w:rPr>
      <w:b/>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link w:val="Heading4Char"/>
    <w:qFormat/>
    <w:pPr>
      <w:tabs>
        <w:tab w:val="clear" w:pos="794"/>
        <w:tab w:val="left" w:pos="1021"/>
      </w:tabs>
      <w:ind w:left="1021" w:hanging="1021"/>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1021"/>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aftertitle"/>
    <w:pPr>
      <w:keepNext/>
      <w:keepLines/>
      <w:spacing w:before="480"/>
      <w:jc w:val="center"/>
    </w:pPr>
    <w:rPr>
      <w:b/>
      <w:sz w:val="28"/>
    </w:rPr>
  </w:style>
  <w:style w:type="paragraph" w:customStyle="1" w:styleId="AppendixNotitle">
    <w:name w:val="Appendix_No &amp; title"/>
    <w:basedOn w:val="AnnexNotitle"/>
    <w:next w:val="Normalaftertitle"/>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s-ES_tradnl" w:eastAsia="en-US"/>
    </w:rPr>
  </w:style>
  <w:style w:type="paragraph" w:customStyle="1" w:styleId="Call">
    <w:name w:val="Call"/>
    <w:basedOn w:val="Normal"/>
    <w:next w:val="Normal"/>
    <w:link w:val="CallChar"/>
    <w:uiPriority w:val="99"/>
    <w:pPr>
      <w:keepNext/>
      <w:keepLines/>
      <w:spacing w:before="160"/>
      <w:ind w:left="794"/>
    </w:pPr>
    <w:rPr>
      <w:i/>
    </w:rPr>
  </w:style>
  <w:style w:type="paragraph" w:customStyle="1" w:styleId="ChapNo">
    <w:name w:val="Chap_No"/>
    <w:basedOn w:val="Normal"/>
    <w:next w:val="Chaptitle"/>
    <w:pPr>
      <w:keepNext/>
      <w:keepLines/>
      <w:spacing w:before="480"/>
      <w:jc w:val="center"/>
    </w:pPr>
    <w:rPr>
      <w:b/>
      <w:caps/>
      <w:sz w:val="28"/>
    </w:rPr>
  </w:style>
  <w:style w:type="paragraph" w:customStyle="1" w:styleId="Chaptitle">
    <w:name w:val="Chap_title"/>
    <w:basedOn w:val="Normal"/>
    <w:next w:val="Normalaftertitle"/>
    <w:pPr>
      <w:keepNext/>
      <w:keepLines/>
      <w:spacing w:before="240"/>
      <w:jc w:val="center"/>
    </w:pPr>
    <w:rPr>
      <w:b/>
      <w:sz w:val="28"/>
    </w:rPr>
  </w:style>
  <w:style w:type="paragraph" w:customStyle="1" w:styleId="enumlev1">
    <w:name w:val="enumlev1"/>
    <w:basedOn w:val="Normal"/>
    <w:link w:val="enumlev1Char"/>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
    <w:basedOn w:val="Normal"/>
    <w:next w:val="FigureNotitle"/>
    <w:pPr>
      <w:keepNext/>
      <w:keepLines/>
      <w:spacing w:before="240" w:after="120"/>
      <w:jc w:val="center"/>
    </w:pPr>
  </w:style>
  <w:style w:type="paragraph" w:customStyle="1" w:styleId="FigureNotitle">
    <w:name w:val="Figure_No &amp; title"/>
    <w:basedOn w:val="Normal"/>
    <w:next w:val="Normalaftertitle"/>
    <w:qFormat/>
    <w:pPr>
      <w:keepLines/>
      <w:spacing w:before="240" w:after="120"/>
      <w:jc w:val="center"/>
    </w:pPr>
    <w:rPr>
      <w:b/>
    </w:rPr>
  </w:style>
  <w:style w:type="paragraph" w:customStyle="1" w:styleId="TableNotitle">
    <w:name w:val="Table_No &amp; title"/>
    <w:basedOn w:val="Normal"/>
    <w:next w:val="Tablehead"/>
    <w:qFormat/>
    <w:pPr>
      <w:keepNext/>
      <w:keepLines/>
      <w:spacing w:before="360" w:after="120"/>
      <w:jc w:val="center"/>
    </w:pPr>
    <w:rPr>
      <w:b/>
    </w:rPr>
  </w:style>
  <w:style w:type="paragraph" w:customStyle="1" w:styleId="Tablehead">
    <w:name w:val="Table_head"/>
    <w:basedOn w:val="Normal"/>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link w:val="TabletextChar"/>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uiPriority w:val="9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Pr>
      <w:position w:val="6"/>
      <w:sz w:val="18"/>
    </w:rPr>
  </w:style>
  <w:style w:type="paragraph" w:styleId="FootnoteText">
    <w:name w:val="footnote text"/>
    <w:basedOn w:val="Note"/>
    <w:link w:val="FootnoteTextChar"/>
    <w:pPr>
      <w:keepLines/>
      <w:tabs>
        <w:tab w:val="left" w:pos="255"/>
      </w:tabs>
      <w:ind w:left="255" w:hanging="255"/>
    </w:pPr>
  </w:style>
  <w:style w:type="paragraph" w:customStyle="1" w:styleId="Note">
    <w:name w:val="Note"/>
    <w:basedOn w:val="Normal"/>
    <w:link w:val="NoteChar"/>
    <w:pPr>
      <w:spacing w:before="80"/>
    </w:pPr>
  </w:style>
  <w:style w:type="paragraph" w:styleId="Header">
    <w:name w:val="header"/>
    <w:basedOn w:val="Normal"/>
    <w:link w:val="HeaderChar"/>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link w:val="HeadingbChar"/>
    <w:qFormat/>
    <w:pPr>
      <w:keepNext/>
      <w:spacing w:before="160"/>
    </w:pPr>
    <w:rPr>
      <w:b/>
    </w:rPr>
  </w:style>
  <w:style w:type="paragraph" w:customStyle="1" w:styleId="Headingi">
    <w:name w:val="Heading_i"/>
    <w:basedOn w:val="Normal"/>
    <w:next w:val="Normal"/>
    <w:pPr>
      <w:keepNext/>
      <w:spacing w:before="160"/>
    </w:pPr>
    <w:rPr>
      <w:i/>
    </w:rPr>
  </w:style>
  <w:style w:type="paragraph" w:styleId="Index1">
    <w:name w:val="index 1"/>
    <w:basedOn w:val="Normal"/>
    <w:next w:val="Normal"/>
    <w:uiPriority w:val="99"/>
  </w:style>
  <w:style w:type="paragraph" w:styleId="Index2">
    <w:name w:val="index 2"/>
    <w:basedOn w:val="Normal"/>
    <w:next w:val="Normal"/>
    <w:uiPriority w:val="99"/>
    <w:pPr>
      <w:ind w:left="283"/>
    </w:pPr>
  </w:style>
  <w:style w:type="paragraph" w:styleId="Index3">
    <w:name w:val="index 3"/>
    <w:basedOn w:val="Normal"/>
    <w:next w:val="Normal"/>
    <w:uiPriority w:val="99"/>
    <w:pPr>
      <w:ind w:left="566"/>
    </w:pPr>
  </w:style>
  <w:style w:type="paragraph" w:customStyle="1" w:styleId="PartNo">
    <w:name w:val="Part_No"/>
    <w:basedOn w:val="Normal"/>
    <w:next w:val="Partref"/>
    <w:pPr>
      <w:keepNext/>
      <w:keepLines/>
      <w:spacing w:before="480" w:after="80"/>
      <w:jc w:val="center"/>
    </w:pPr>
    <w:rPr>
      <w:caps/>
      <w:sz w:val="28"/>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Normalaftertitle">
    <w:name w:val="Normal_after_title"/>
    <w:basedOn w:val="Normal"/>
    <w:next w:val="Normal"/>
    <w:pPr>
      <w:spacing w:before="360"/>
    </w:pPr>
  </w:style>
  <w:style w:type="paragraph" w:customStyle="1" w:styleId="RecNo">
    <w:name w:val="Rec_No"/>
    <w:basedOn w:val="Normal"/>
    <w:next w:val="Rectitle"/>
    <w:pPr>
      <w:keepNext/>
      <w:keepLines/>
      <w:spacing w:before="0"/>
    </w:pPr>
    <w:rPr>
      <w:b/>
      <w:sz w:val="28"/>
    </w:rPr>
  </w:style>
  <w:style w:type="paragraph" w:customStyle="1" w:styleId="Rectitle">
    <w:name w:val="Rec_title"/>
    <w:basedOn w:val="Normal"/>
    <w:next w:val="Normalaftertitle"/>
    <w:pPr>
      <w:keepNext/>
      <w:keepLines/>
      <w:spacing w:before="360"/>
      <w:jc w:val="center"/>
    </w:pPr>
    <w:rPr>
      <w:b/>
      <w:sz w:val="28"/>
    </w:rPr>
  </w:style>
  <w:style w:type="paragraph" w:customStyle="1" w:styleId="Recref">
    <w:name w:val="Rec_ref"/>
    <w:basedOn w:val="Normal"/>
    <w:next w:val="Recdate"/>
    <w:pPr>
      <w:keepNext/>
      <w:keepLines/>
      <w:tabs>
        <w:tab w:val="clear" w:pos="794"/>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Normal"/>
    <w:pPr>
      <w:ind w:left="794" w:hanging="794"/>
    </w:pPr>
  </w:style>
  <w:style w:type="paragraph" w:customStyle="1" w:styleId="Reftitle">
    <w:name w:val="Ref_title"/>
    <w:basedOn w:val="Normal"/>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title">
    <w:name w:val="Res_title"/>
    <w:basedOn w:val="Rectitle"/>
    <w:next w:val="Resref"/>
  </w:style>
  <w:style w:type="paragraph" w:customStyle="1" w:styleId="Resref">
    <w:name w:val="Res_ref"/>
    <w:basedOn w:val="Recref"/>
    <w:next w:val="Resdate"/>
  </w:style>
  <w:style w:type="paragraph" w:customStyle="1" w:styleId="SectionNo">
    <w:name w:val="Section_No"/>
    <w:basedOn w:val="Normal"/>
    <w:next w:val="Sectiontitle"/>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character" w:styleId="EndnoteReference">
    <w:name w:val="endnote reference"/>
    <w:basedOn w:val="DefaultParagraphFont"/>
    <w:uiPriority w:val="99"/>
    <w:rPr>
      <w:vertAlign w:val="superscript"/>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pPr>
      <w:tabs>
        <w:tab w:val="clear" w:pos="794"/>
        <w:tab w:val="clear" w:pos="1191"/>
        <w:tab w:val="clear" w:pos="1588"/>
        <w:tab w:val="clear" w:pos="1985"/>
        <w:tab w:val="right" w:pos="9639"/>
      </w:tabs>
    </w:pPr>
    <w:rPr>
      <w:b/>
    </w:rPr>
  </w:style>
  <w:style w:type="paragraph" w:styleId="TOC1">
    <w:name w:val="toc 1"/>
    <w:basedOn w:val="Normal"/>
    <w:uiPriority w:val="39"/>
    <w:pPr>
      <w:keepLines/>
      <w:tabs>
        <w:tab w:val="clear" w:pos="794"/>
        <w:tab w:val="clear" w:pos="1191"/>
        <w:tab w:val="clear" w:pos="1588"/>
        <w:tab w:val="clear" w:pos="1985"/>
        <w:tab w:val="left" w:pos="964"/>
        <w:tab w:val="left" w:leader="dot" w:pos="8789"/>
        <w:tab w:val="right" w:pos="9639"/>
      </w:tabs>
      <w:ind w:left="680" w:right="851" w:hanging="680"/>
    </w:pPr>
  </w:style>
  <w:style w:type="paragraph" w:styleId="TOC2">
    <w:name w:val="toc 2"/>
    <w:basedOn w:val="TOC1"/>
    <w:uiPriority w:val="39"/>
    <w:pPr>
      <w:spacing w:before="80"/>
      <w:ind w:left="1531" w:hanging="851"/>
    </w:pPr>
  </w:style>
  <w:style w:type="paragraph" w:styleId="TOC3">
    <w:name w:val="toc 3"/>
    <w:basedOn w:val="TOC2"/>
  </w:style>
  <w:style w:type="paragraph" w:styleId="TOC4">
    <w:name w:val="toc 4"/>
    <w:basedOn w:val="TOC3"/>
    <w:uiPriority w:val="39"/>
  </w:style>
  <w:style w:type="paragraph" w:styleId="TOC5">
    <w:name w:val="toc 5"/>
    <w:basedOn w:val="TOC4"/>
    <w:uiPriority w:val="39"/>
  </w:style>
  <w:style w:type="paragraph" w:styleId="TOC6">
    <w:name w:val="toc 6"/>
    <w:basedOn w:val="TOC4"/>
    <w:uiPriority w:val="39"/>
  </w:style>
  <w:style w:type="paragraph" w:styleId="TOC7">
    <w:name w:val="toc 7"/>
    <w:basedOn w:val="TOC4"/>
    <w:uiPriority w:val="39"/>
  </w:style>
  <w:style w:type="paragraph" w:styleId="TOC8">
    <w:name w:val="toc 8"/>
    <w:basedOn w:val="TOC4"/>
    <w:uiPriority w:val="39"/>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Pr>
      <w:b w:val="0"/>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character" w:styleId="PageNumber">
    <w:name w:val="page number"/>
    <w:basedOn w:val="DefaultParagraphFont"/>
    <w:uiPriority w:val="99"/>
  </w:style>
  <w:style w:type="paragraph" w:customStyle="1" w:styleId="RecNoBR">
    <w:name w:val="Rec_No_BR"/>
    <w:basedOn w:val="Normal"/>
    <w:next w:val="Rectitle"/>
    <w:pPr>
      <w:keepNext/>
      <w:keepLines/>
      <w:spacing w:before="480"/>
      <w:jc w:val="center"/>
    </w:pPr>
    <w:rPr>
      <w:caps/>
      <w:sz w:val="28"/>
    </w:rPr>
  </w:style>
  <w:style w:type="paragraph" w:customStyle="1" w:styleId="QuestionNoBR">
    <w:name w:val="Question_No_BR"/>
    <w:basedOn w:val="RecNoBR"/>
    <w:next w:val="Questiontitle"/>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titleBR">
    <w:name w:val="Table_title_BR"/>
    <w:basedOn w:val="Normal"/>
    <w:next w:val="Tablehead"/>
    <w:pPr>
      <w:keepNext/>
      <w:keepLines/>
      <w:spacing w:before="0" w:after="120"/>
      <w:jc w:val="center"/>
    </w:pPr>
    <w:rPr>
      <w:b/>
    </w:rPr>
  </w:style>
  <w:style w:type="paragraph" w:customStyle="1" w:styleId="TableNoBR">
    <w:name w:val="Table_No_BR"/>
    <w:basedOn w:val="Normal"/>
    <w:next w:val="TabletitleBR"/>
    <w:pPr>
      <w:keepNext/>
      <w:spacing w:before="560" w:after="120"/>
      <w:jc w:val="center"/>
    </w:pPr>
    <w:rPr>
      <w:caps/>
    </w:rPr>
  </w:style>
  <w:style w:type="character" w:customStyle="1" w:styleId="Recdef">
    <w:name w:val="Rec_def"/>
    <w:basedOn w:val="DefaultParagraphFont"/>
    <w:rPr>
      <w:b/>
    </w:rPr>
  </w:style>
  <w:style w:type="paragraph" w:customStyle="1" w:styleId="Tableref">
    <w:name w:val="Table_ref"/>
    <w:basedOn w:val="Normal"/>
    <w:next w:val="TabletitleBR"/>
    <w:pPr>
      <w:keepNext/>
      <w:spacing w:before="0" w:after="120"/>
      <w:jc w:val="center"/>
    </w:p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paragraph" w:customStyle="1" w:styleId="Docnumber">
    <w:name w:val="Docnumber"/>
    <w:basedOn w:val="Normal"/>
    <w:link w:val="DocnumberChar"/>
    <w:qFormat/>
    <w:rsid w:val="00E91B75"/>
    <w:pPr>
      <w:jc w:val="right"/>
    </w:pPr>
    <w:rPr>
      <w:rFonts w:eastAsia="SimSun"/>
      <w:b/>
      <w:sz w:val="32"/>
      <w:lang w:val="en-GB"/>
    </w:rPr>
  </w:style>
  <w:style w:type="character" w:customStyle="1" w:styleId="DocnumberChar">
    <w:name w:val="Docnumber Char"/>
    <w:link w:val="Docnumber"/>
    <w:rsid w:val="00E91B75"/>
    <w:rPr>
      <w:rFonts w:ascii="Times New Roman" w:eastAsia="SimSun" w:hAnsi="Times New Roman"/>
      <w:b/>
      <w:sz w:val="32"/>
      <w:lang w:val="en-GB" w:eastAsia="en-US"/>
    </w:rPr>
  </w:style>
  <w:style w:type="paragraph" w:customStyle="1" w:styleId="TSBHeaderQuestion">
    <w:name w:val="TSBHeaderQuestion"/>
    <w:basedOn w:val="Normal"/>
    <w:qFormat/>
    <w:rsid w:val="00E91B75"/>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Source">
    <w:name w:val="TSBHeaderSource"/>
    <w:basedOn w:val="Normal"/>
    <w:qFormat/>
    <w:rsid w:val="00E91B75"/>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Title">
    <w:name w:val="TSBHeaderTitle"/>
    <w:basedOn w:val="Normal"/>
    <w:qFormat/>
    <w:rsid w:val="00E91B75"/>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Right14">
    <w:name w:val="TSBHeaderRight14"/>
    <w:basedOn w:val="Normal"/>
    <w:qFormat/>
    <w:rsid w:val="00E91B75"/>
    <w:pPr>
      <w:tabs>
        <w:tab w:val="clear" w:pos="794"/>
        <w:tab w:val="clear" w:pos="1191"/>
        <w:tab w:val="clear" w:pos="1588"/>
        <w:tab w:val="clear" w:pos="1985"/>
      </w:tabs>
      <w:overflowPunct/>
      <w:autoSpaceDE/>
      <w:autoSpaceDN/>
      <w:adjustRightInd/>
      <w:jc w:val="right"/>
      <w:textAlignment w:val="auto"/>
    </w:pPr>
    <w:rPr>
      <w:rFonts w:eastAsiaTheme="minorEastAsia"/>
      <w:b/>
      <w:bCs/>
      <w:sz w:val="28"/>
      <w:szCs w:val="28"/>
      <w:lang w:val="en-GB" w:eastAsia="ja-JP"/>
    </w:rPr>
  </w:style>
  <w:style w:type="paragraph" w:customStyle="1" w:styleId="VenueDate">
    <w:name w:val="VenueDate"/>
    <w:basedOn w:val="Normal"/>
    <w:qFormat/>
    <w:rsid w:val="00E91B75"/>
    <w:pPr>
      <w:tabs>
        <w:tab w:val="clear" w:pos="794"/>
        <w:tab w:val="clear" w:pos="1191"/>
        <w:tab w:val="clear" w:pos="1588"/>
        <w:tab w:val="clear" w:pos="1985"/>
      </w:tabs>
      <w:overflowPunct/>
      <w:autoSpaceDE/>
      <w:autoSpaceDN/>
      <w:adjustRightInd/>
      <w:jc w:val="right"/>
      <w:textAlignment w:val="auto"/>
    </w:pPr>
    <w:rPr>
      <w:rFonts w:eastAsiaTheme="minorEastAsia"/>
      <w:szCs w:val="24"/>
      <w:lang w:val="en-GB" w:eastAsia="ja-JP"/>
    </w:rPr>
  </w:style>
  <w:style w:type="paragraph" w:customStyle="1" w:styleId="TSBHeaderSummary">
    <w:name w:val="TSBHeaderSummary"/>
    <w:basedOn w:val="Normal"/>
    <w:rsid w:val="00E91B75"/>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styleId="Hyperlink">
    <w:name w:val="Hyperlink"/>
    <w:basedOn w:val="DefaultParagraphFont"/>
    <w:uiPriority w:val="99"/>
    <w:rsid w:val="00E91B75"/>
    <w:rPr>
      <w:color w:val="0000FF"/>
      <w:u w:val="single"/>
    </w:rPr>
  </w:style>
  <w:style w:type="table" w:styleId="TableGridLight">
    <w:name w:val="Grid Table Light"/>
    <w:basedOn w:val="TableNormal"/>
    <w:uiPriority w:val="40"/>
    <w:rsid w:val="00E91B75"/>
    <w:pPr>
      <w:spacing w:before="120"/>
      <w:jc w:val="both"/>
    </w:pPr>
    <w:rPr>
      <w:rFonts w:ascii="Times New Roman" w:eastAsia="MS Mincho"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locked/>
    <w:rsid w:val="00E91B75"/>
    <w:rPr>
      <w:rFonts w:ascii="Times New Roman" w:hAnsi="Times New Roman"/>
      <w:b/>
      <w:sz w:val="24"/>
      <w:lang w:val="es-ES_tradnl" w:eastAsia="en-US"/>
    </w:rPr>
  </w:style>
  <w:style w:type="character" w:customStyle="1" w:styleId="Heading3Char">
    <w:name w:val="Heading 3 Char"/>
    <w:basedOn w:val="DefaultParagraphFont"/>
    <w:link w:val="Heading3"/>
    <w:locked/>
    <w:rsid w:val="00E91B75"/>
    <w:rPr>
      <w:rFonts w:ascii="Times New Roman" w:hAnsi="Times New Roman"/>
      <w:b/>
      <w:sz w:val="24"/>
      <w:lang w:val="es-ES_tradnl" w:eastAsia="en-US"/>
    </w:rPr>
  </w:style>
  <w:style w:type="character" w:customStyle="1" w:styleId="Heading4Char">
    <w:name w:val="Heading 4 Char"/>
    <w:basedOn w:val="DefaultParagraphFont"/>
    <w:link w:val="Heading4"/>
    <w:locked/>
    <w:rsid w:val="00E91B75"/>
    <w:rPr>
      <w:rFonts w:ascii="Times New Roman" w:hAnsi="Times New Roman"/>
      <w:b/>
      <w:sz w:val="24"/>
      <w:lang w:val="es-ES_tradnl" w:eastAsia="en-US"/>
    </w:rPr>
  </w:style>
  <w:style w:type="character" w:customStyle="1" w:styleId="Heading5Char">
    <w:name w:val="Heading 5 Char"/>
    <w:basedOn w:val="DefaultParagraphFont"/>
    <w:link w:val="Heading5"/>
    <w:locked/>
    <w:rsid w:val="00E91B75"/>
    <w:rPr>
      <w:rFonts w:ascii="Times New Roman" w:hAnsi="Times New Roman"/>
      <w:b/>
      <w:sz w:val="24"/>
      <w:lang w:val="es-ES_tradnl" w:eastAsia="en-US"/>
    </w:rPr>
  </w:style>
  <w:style w:type="character" w:customStyle="1" w:styleId="Heading6Char">
    <w:name w:val="Heading 6 Char"/>
    <w:basedOn w:val="DefaultParagraphFont"/>
    <w:link w:val="Heading6"/>
    <w:locked/>
    <w:rsid w:val="00E91B75"/>
    <w:rPr>
      <w:rFonts w:ascii="Times New Roman" w:hAnsi="Times New Roman"/>
      <w:b/>
      <w:sz w:val="24"/>
      <w:lang w:val="es-ES_tradnl" w:eastAsia="en-US"/>
    </w:rPr>
  </w:style>
  <w:style w:type="character" w:customStyle="1" w:styleId="Heading7Char">
    <w:name w:val="Heading 7 Char"/>
    <w:basedOn w:val="DefaultParagraphFont"/>
    <w:link w:val="Heading7"/>
    <w:locked/>
    <w:rsid w:val="00E91B75"/>
    <w:rPr>
      <w:rFonts w:ascii="Times New Roman" w:hAnsi="Times New Roman"/>
      <w:b/>
      <w:sz w:val="24"/>
      <w:lang w:val="es-ES_tradnl" w:eastAsia="en-US"/>
    </w:rPr>
  </w:style>
  <w:style w:type="character" w:customStyle="1" w:styleId="Heading8Char">
    <w:name w:val="Heading 8 Char"/>
    <w:basedOn w:val="DefaultParagraphFont"/>
    <w:link w:val="Heading8"/>
    <w:locked/>
    <w:rsid w:val="00E91B75"/>
    <w:rPr>
      <w:rFonts w:ascii="Times New Roman" w:hAnsi="Times New Roman"/>
      <w:b/>
      <w:sz w:val="24"/>
      <w:lang w:val="es-ES_tradnl" w:eastAsia="en-US"/>
    </w:rPr>
  </w:style>
  <w:style w:type="character" w:customStyle="1" w:styleId="Heading9Char">
    <w:name w:val="Heading 9 Char"/>
    <w:basedOn w:val="DefaultParagraphFont"/>
    <w:link w:val="Heading9"/>
    <w:locked/>
    <w:rsid w:val="00E91B75"/>
    <w:rPr>
      <w:rFonts w:ascii="Times New Roman" w:hAnsi="Times New Roman"/>
      <w:b/>
      <w:sz w:val="24"/>
      <w:lang w:val="es-ES_tradnl" w:eastAsia="en-US"/>
    </w:rPr>
  </w:style>
  <w:style w:type="character" w:customStyle="1" w:styleId="Heading1Char">
    <w:name w:val="Heading 1 Char"/>
    <w:basedOn w:val="DefaultParagraphFont"/>
    <w:link w:val="Heading1"/>
    <w:locked/>
    <w:rsid w:val="00E91B75"/>
    <w:rPr>
      <w:rFonts w:ascii="Times New Roman" w:hAnsi="Times New Roman"/>
      <w:b/>
      <w:sz w:val="24"/>
      <w:lang w:val="es-ES_tradnl" w:eastAsia="en-US"/>
    </w:rPr>
  </w:style>
  <w:style w:type="character" w:customStyle="1" w:styleId="FooterChar">
    <w:name w:val="Footer Char"/>
    <w:basedOn w:val="DefaultParagraphFont"/>
    <w:link w:val="Footer"/>
    <w:uiPriority w:val="99"/>
    <w:locked/>
    <w:rsid w:val="00E91B75"/>
    <w:rPr>
      <w:rFonts w:ascii="Times New Roman" w:hAnsi="Times New Roman"/>
      <w:caps/>
      <w:noProof/>
      <w:sz w:val="16"/>
      <w:lang w:val="es-ES_tradnl" w:eastAsia="en-US"/>
    </w:rPr>
  </w:style>
  <w:style w:type="character" w:customStyle="1" w:styleId="FootnoteTextChar">
    <w:name w:val="Footnote Text Char"/>
    <w:basedOn w:val="DefaultParagraphFont"/>
    <w:link w:val="FootnoteText"/>
    <w:locked/>
    <w:rsid w:val="00E91B75"/>
    <w:rPr>
      <w:rFonts w:ascii="Times New Roman" w:hAnsi="Times New Roman"/>
      <w:sz w:val="24"/>
      <w:lang w:val="es-ES_tradnl" w:eastAsia="en-US"/>
    </w:rPr>
  </w:style>
  <w:style w:type="character" w:customStyle="1" w:styleId="HeaderChar">
    <w:name w:val="Header Char"/>
    <w:basedOn w:val="DefaultParagraphFont"/>
    <w:link w:val="Header"/>
    <w:locked/>
    <w:rsid w:val="00E91B75"/>
    <w:rPr>
      <w:rFonts w:ascii="Times New Roman" w:hAnsi="Times New Roman"/>
      <w:sz w:val="18"/>
      <w:lang w:val="es-ES_tradnl" w:eastAsia="en-US"/>
    </w:rPr>
  </w:style>
  <w:style w:type="paragraph" w:customStyle="1" w:styleId="Normalaftertitle0">
    <w:name w:val="Normal after title"/>
    <w:basedOn w:val="Normal"/>
    <w:next w:val="Normal"/>
    <w:uiPriority w:val="99"/>
    <w:rsid w:val="00E91B75"/>
    <w:pPr>
      <w:tabs>
        <w:tab w:val="clear" w:pos="794"/>
        <w:tab w:val="clear" w:pos="1191"/>
        <w:tab w:val="clear" w:pos="1588"/>
        <w:tab w:val="clear" w:pos="1985"/>
      </w:tabs>
      <w:overflowPunct/>
      <w:autoSpaceDE/>
      <w:autoSpaceDN/>
      <w:adjustRightInd/>
      <w:spacing w:before="320"/>
      <w:textAlignment w:val="auto"/>
    </w:pPr>
    <w:rPr>
      <w:rFonts w:eastAsiaTheme="minorEastAsia"/>
      <w:szCs w:val="24"/>
      <w:lang w:val="en-GB" w:eastAsia="ja-JP"/>
    </w:rPr>
  </w:style>
  <w:style w:type="paragraph" w:styleId="BodyText">
    <w:name w:val="Body Text"/>
    <w:basedOn w:val="Normal"/>
    <w:link w:val="BodyTextChar"/>
    <w:uiPriority w:val="99"/>
    <w:rsid w:val="00E91B75"/>
    <w:pPr>
      <w:tabs>
        <w:tab w:val="clear" w:pos="794"/>
        <w:tab w:val="clear" w:pos="1191"/>
        <w:tab w:val="clear" w:pos="1588"/>
        <w:tab w:val="clear" w:pos="1985"/>
      </w:tabs>
      <w:overflowPunct/>
      <w:autoSpaceDE/>
      <w:autoSpaceDN/>
      <w:adjustRightInd/>
      <w:textAlignment w:val="auto"/>
    </w:pPr>
    <w:rPr>
      <w:rFonts w:eastAsiaTheme="minorEastAsia"/>
      <w:b/>
      <w:i/>
      <w:szCs w:val="24"/>
      <w:lang w:val="en-GB" w:eastAsia="ja-JP"/>
    </w:rPr>
  </w:style>
  <w:style w:type="character" w:customStyle="1" w:styleId="BodyTextChar">
    <w:name w:val="Body Text Char"/>
    <w:basedOn w:val="DefaultParagraphFont"/>
    <w:link w:val="BodyText"/>
    <w:uiPriority w:val="99"/>
    <w:rsid w:val="00E91B75"/>
    <w:rPr>
      <w:rFonts w:ascii="Times New Roman" w:eastAsiaTheme="minorEastAsia" w:hAnsi="Times New Roman"/>
      <w:b/>
      <w:i/>
      <w:sz w:val="24"/>
      <w:szCs w:val="24"/>
      <w:lang w:val="en-GB" w:eastAsia="ja-JP"/>
    </w:rPr>
  </w:style>
  <w:style w:type="paragraph" w:customStyle="1" w:styleId="Infodoc">
    <w:name w:val="Infodoc"/>
    <w:basedOn w:val="Normal"/>
    <w:uiPriority w:val="99"/>
    <w:rsid w:val="00E91B75"/>
    <w:pPr>
      <w:tabs>
        <w:tab w:val="clear" w:pos="794"/>
        <w:tab w:val="clear" w:pos="1191"/>
        <w:tab w:val="clear" w:pos="1588"/>
        <w:tab w:val="clear" w:pos="1985"/>
        <w:tab w:val="left" w:pos="1418"/>
      </w:tabs>
      <w:overflowPunct/>
      <w:autoSpaceDE/>
      <w:autoSpaceDN/>
      <w:adjustRightInd/>
      <w:spacing w:before="0"/>
      <w:ind w:left="1418" w:hanging="1418"/>
      <w:textAlignment w:val="auto"/>
    </w:pPr>
    <w:rPr>
      <w:rFonts w:eastAsiaTheme="minorEastAsia"/>
      <w:szCs w:val="24"/>
      <w:lang w:val="en-GB" w:eastAsia="ja-JP"/>
    </w:rPr>
  </w:style>
  <w:style w:type="paragraph" w:styleId="PlainText">
    <w:name w:val="Plain Text"/>
    <w:basedOn w:val="Normal"/>
    <w:link w:val="PlainTextChar"/>
    <w:uiPriority w:val="99"/>
    <w:rsid w:val="00E91B75"/>
    <w:pPr>
      <w:tabs>
        <w:tab w:val="clear" w:pos="794"/>
        <w:tab w:val="clear" w:pos="1191"/>
        <w:tab w:val="clear" w:pos="1588"/>
        <w:tab w:val="clear" w:pos="1985"/>
      </w:tabs>
      <w:overflowPunct/>
      <w:autoSpaceDE/>
      <w:autoSpaceDN/>
      <w:adjustRightInd/>
      <w:spacing w:before="0"/>
      <w:textAlignment w:val="auto"/>
    </w:pPr>
    <w:rPr>
      <w:rFonts w:ascii="Courier New" w:eastAsiaTheme="minorEastAsia" w:hAnsi="Courier New"/>
      <w:sz w:val="20"/>
      <w:szCs w:val="24"/>
      <w:lang w:val="en-US" w:eastAsia="ja-JP"/>
    </w:rPr>
  </w:style>
  <w:style w:type="character" w:customStyle="1" w:styleId="PlainTextChar">
    <w:name w:val="Plain Text Char"/>
    <w:basedOn w:val="DefaultParagraphFont"/>
    <w:link w:val="PlainText"/>
    <w:uiPriority w:val="99"/>
    <w:rsid w:val="00E91B75"/>
    <w:rPr>
      <w:rFonts w:ascii="Courier New" w:eastAsiaTheme="minorEastAsia" w:hAnsi="Courier New"/>
      <w:szCs w:val="24"/>
      <w:lang w:eastAsia="ja-JP"/>
    </w:rPr>
  </w:style>
  <w:style w:type="paragraph" w:customStyle="1" w:styleId="Head">
    <w:name w:val="Head"/>
    <w:basedOn w:val="Normal"/>
    <w:uiPriority w:val="99"/>
    <w:rsid w:val="00E91B75"/>
    <w:pPr>
      <w:tabs>
        <w:tab w:val="clear" w:pos="794"/>
        <w:tab w:val="clear" w:pos="1191"/>
        <w:tab w:val="clear" w:pos="1588"/>
        <w:tab w:val="clear" w:pos="1985"/>
        <w:tab w:val="left" w:pos="6663"/>
      </w:tabs>
      <w:overflowPunct/>
      <w:autoSpaceDE/>
      <w:autoSpaceDN/>
      <w:adjustRightInd/>
      <w:spacing w:before="0"/>
      <w:textAlignment w:val="auto"/>
    </w:pPr>
    <w:rPr>
      <w:rFonts w:eastAsiaTheme="minorEastAsia"/>
      <w:szCs w:val="24"/>
      <w:lang w:val="en-GB" w:eastAsia="ja-JP"/>
    </w:rPr>
  </w:style>
  <w:style w:type="paragraph" w:customStyle="1" w:styleId="TableTitle">
    <w:name w:val="Table_Title"/>
    <w:basedOn w:val="Normal"/>
    <w:next w:val="Tabletext"/>
    <w:uiPriority w:val="99"/>
    <w:rsid w:val="00E91B75"/>
    <w:pPr>
      <w:keepNext/>
      <w:keepLines/>
      <w:tabs>
        <w:tab w:val="clear" w:pos="794"/>
        <w:tab w:val="clear" w:pos="1191"/>
        <w:tab w:val="clear" w:pos="1588"/>
        <w:tab w:val="clear" w:pos="1985"/>
      </w:tabs>
      <w:overflowPunct/>
      <w:autoSpaceDE/>
      <w:autoSpaceDN/>
      <w:adjustRightInd/>
      <w:spacing w:before="0" w:after="120"/>
      <w:jc w:val="center"/>
      <w:textAlignment w:val="auto"/>
    </w:pPr>
    <w:rPr>
      <w:rFonts w:eastAsiaTheme="minorEastAsia"/>
      <w:b/>
      <w:szCs w:val="24"/>
      <w:lang w:val="en-GB" w:eastAsia="ja-JP"/>
    </w:rPr>
  </w:style>
  <w:style w:type="character" w:styleId="FollowedHyperlink">
    <w:name w:val="FollowedHyperlink"/>
    <w:basedOn w:val="DefaultParagraphFont"/>
    <w:uiPriority w:val="99"/>
    <w:rsid w:val="00E91B75"/>
    <w:rPr>
      <w:rFonts w:cs="Times New Roman"/>
      <w:color w:val="800080"/>
      <w:u w:val="single"/>
    </w:rPr>
  </w:style>
  <w:style w:type="paragraph" w:styleId="BodyTextIndent">
    <w:name w:val="Body Text Indent"/>
    <w:basedOn w:val="Normal"/>
    <w:link w:val="BodyTextIndentChar"/>
    <w:uiPriority w:val="99"/>
    <w:rsid w:val="00E91B75"/>
    <w:pPr>
      <w:tabs>
        <w:tab w:val="clear" w:pos="794"/>
        <w:tab w:val="clear" w:pos="1191"/>
        <w:tab w:val="clear" w:pos="1588"/>
        <w:tab w:val="clear" w:pos="1985"/>
      </w:tabs>
      <w:overflowPunct/>
      <w:autoSpaceDE/>
      <w:autoSpaceDN/>
      <w:adjustRightInd/>
      <w:ind w:left="807" w:hanging="807"/>
      <w:textAlignment w:val="auto"/>
    </w:pPr>
    <w:rPr>
      <w:rFonts w:eastAsiaTheme="minorEastAsia"/>
      <w:b/>
      <w:szCs w:val="24"/>
      <w:lang w:val="en-GB" w:eastAsia="ja-JP"/>
    </w:rPr>
  </w:style>
  <w:style w:type="character" w:customStyle="1" w:styleId="BodyTextIndentChar">
    <w:name w:val="Body Text Indent Char"/>
    <w:basedOn w:val="DefaultParagraphFont"/>
    <w:link w:val="BodyTextIndent"/>
    <w:uiPriority w:val="99"/>
    <w:rsid w:val="00E91B75"/>
    <w:rPr>
      <w:rFonts w:ascii="Times New Roman" w:eastAsiaTheme="minorEastAsia" w:hAnsi="Times New Roman"/>
      <w:b/>
      <w:sz w:val="24"/>
      <w:szCs w:val="24"/>
      <w:lang w:val="en-GB" w:eastAsia="ja-JP"/>
    </w:rPr>
  </w:style>
  <w:style w:type="character" w:customStyle="1" w:styleId="href">
    <w:name w:val="href"/>
    <w:basedOn w:val="DefaultParagraphFont"/>
    <w:uiPriority w:val="99"/>
    <w:rsid w:val="00E91B75"/>
    <w:rPr>
      <w:rFonts w:cs="Times New Roman"/>
      <w:color w:val="auto"/>
    </w:rPr>
  </w:style>
  <w:style w:type="paragraph" w:customStyle="1" w:styleId="AnnexTitle">
    <w:name w:val="Annex_Title"/>
    <w:basedOn w:val="Normal"/>
    <w:next w:val="Normal"/>
    <w:uiPriority w:val="99"/>
    <w:rsid w:val="00E91B75"/>
    <w:pPr>
      <w:keepNext/>
      <w:keepLines/>
      <w:numPr>
        <w:ilvl w:val="12"/>
      </w:numPr>
      <w:tabs>
        <w:tab w:val="clear" w:pos="794"/>
        <w:tab w:val="clear" w:pos="1191"/>
        <w:tab w:val="clear" w:pos="1588"/>
        <w:tab w:val="clear" w:pos="1985"/>
      </w:tabs>
      <w:overflowPunct/>
      <w:autoSpaceDE/>
      <w:autoSpaceDN/>
      <w:adjustRightInd/>
      <w:jc w:val="center"/>
      <w:textAlignment w:val="auto"/>
    </w:pPr>
    <w:rPr>
      <w:rFonts w:eastAsia="MS Mincho"/>
      <w:b/>
      <w:sz w:val="22"/>
      <w:szCs w:val="24"/>
      <w:lang w:val="en-GB" w:eastAsia="ja-JP"/>
    </w:rPr>
  </w:style>
  <w:style w:type="paragraph" w:customStyle="1" w:styleId="Table">
    <w:name w:val="Table_#"/>
    <w:basedOn w:val="Normal"/>
    <w:next w:val="TableTitle"/>
    <w:uiPriority w:val="99"/>
    <w:rsid w:val="00E91B75"/>
    <w:pPr>
      <w:keepNext/>
      <w:tabs>
        <w:tab w:val="clear" w:pos="794"/>
        <w:tab w:val="clear" w:pos="1191"/>
        <w:tab w:val="clear" w:pos="1588"/>
        <w:tab w:val="clear" w:pos="1985"/>
      </w:tabs>
      <w:overflowPunct/>
      <w:autoSpaceDE/>
      <w:autoSpaceDN/>
      <w:adjustRightInd/>
      <w:spacing w:before="560" w:after="120"/>
      <w:jc w:val="center"/>
      <w:textAlignment w:val="auto"/>
    </w:pPr>
    <w:rPr>
      <w:rFonts w:eastAsiaTheme="minorEastAsia"/>
      <w:szCs w:val="24"/>
      <w:lang w:val="en-GB" w:eastAsia="ja-JP"/>
    </w:rPr>
  </w:style>
  <w:style w:type="paragraph" w:customStyle="1" w:styleId="Annex">
    <w:name w:val="Annex_#"/>
    <w:basedOn w:val="Normal"/>
    <w:next w:val="Normal"/>
    <w:uiPriority w:val="99"/>
    <w:rsid w:val="00E91B75"/>
    <w:pPr>
      <w:keepNext/>
      <w:keepLines/>
      <w:tabs>
        <w:tab w:val="clear" w:pos="794"/>
        <w:tab w:val="clear" w:pos="1191"/>
        <w:tab w:val="clear" w:pos="1588"/>
        <w:tab w:val="clear" w:pos="1985"/>
      </w:tabs>
      <w:overflowPunct/>
      <w:autoSpaceDE/>
      <w:autoSpaceDN/>
      <w:adjustRightInd/>
      <w:spacing w:before="480" w:after="80"/>
      <w:jc w:val="center"/>
      <w:textAlignment w:val="auto"/>
    </w:pPr>
    <w:rPr>
      <w:rFonts w:eastAsiaTheme="minorEastAsia"/>
      <w:sz w:val="28"/>
      <w:szCs w:val="24"/>
      <w:lang w:val="en-GB" w:eastAsia="ja-JP"/>
    </w:rPr>
  </w:style>
  <w:style w:type="table" w:styleId="TableGrid">
    <w:name w:val="Table Grid"/>
    <w:basedOn w:val="TableNormal"/>
    <w:uiPriority w:val="59"/>
    <w:qFormat/>
    <w:rsid w:val="00E91B75"/>
    <w:pPr>
      <w:tabs>
        <w:tab w:val="left" w:pos="794"/>
        <w:tab w:val="left" w:pos="1191"/>
        <w:tab w:val="left" w:pos="1588"/>
        <w:tab w:val="left" w:pos="1985"/>
      </w:tabs>
      <w:overflowPunct w:val="0"/>
      <w:autoSpaceDE w:val="0"/>
      <w:autoSpaceDN w:val="0"/>
      <w:adjustRightInd w:val="0"/>
      <w:spacing w:before="120"/>
      <w:textAlignment w:val="baseline"/>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locked/>
    <w:rsid w:val="00E91B75"/>
    <w:rPr>
      <w:rFonts w:ascii="Times New Roman" w:hAnsi="Times New Roman"/>
      <w:sz w:val="24"/>
      <w:lang w:val="es-ES_tradnl" w:eastAsia="en-US"/>
    </w:rPr>
  </w:style>
  <w:style w:type="paragraph" w:styleId="Date">
    <w:name w:val="Date"/>
    <w:basedOn w:val="Normal"/>
    <w:next w:val="Normal"/>
    <w:link w:val="DateChar"/>
    <w:uiPriority w:val="99"/>
    <w:rsid w:val="00E91B75"/>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DateChar">
    <w:name w:val="Date Char"/>
    <w:basedOn w:val="DefaultParagraphFont"/>
    <w:link w:val="Date"/>
    <w:uiPriority w:val="99"/>
    <w:rsid w:val="00E91B75"/>
    <w:rPr>
      <w:rFonts w:ascii="Times New Roman" w:eastAsiaTheme="minorEastAsia" w:hAnsi="Times New Roman"/>
      <w:sz w:val="24"/>
      <w:szCs w:val="24"/>
      <w:lang w:val="en-GB" w:eastAsia="ja-JP"/>
    </w:rPr>
  </w:style>
  <w:style w:type="paragraph" w:styleId="BodyText3">
    <w:name w:val="Body Text 3"/>
    <w:basedOn w:val="Normal"/>
    <w:link w:val="BodyText3Char"/>
    <w:uiPriority w:val="99"/>
    <w:rsid w:val="00E91B75"/>
    <w:pPr>
      <w:tabs>
        <w:tab w:val="clear" w:pos="794"/>
        <w:tab w:val="clear" w:pos="1191"/>
        <w:tab w:val="clear" w:pos="1588"/>
        <w:tab w:val="clear" w:pos="1985"/>
      </w:tabs>
      <w:overflowPunct/>
      <w:autoSpaceDE/>
      <w:autoSpaceDN/>
      <w:adjustRightInd/>
      <w:spacing w:after="120"/>
      <w:textAlignment w:val="auto"/>
    </w:pPr>
    <w:rPr>
      <w:rFonts w:eastAsiaTheme="minorEastAsia"/>
      <w:sz w:val="16"/>
      <w:szCs w:val="16"/>
      <w:lang w:val="en-GB" w:eastAsia="ja-JP"/>
    </w:rPr>
  </w:style>
  <w:style w:type="character" w:customStyle="1" w:styleId="BodyText3Char">
    <w:name w:val="Body Text 3 Char"/>
    <w:basedOn w:val="DefaultParagraphFont"/>
    <w:link w:val="BodyText3"/>
    <w:uiPriority w:val="99"/>
    <w:rsid w:val="00E91B75"/>
    <w:rPr>
      <w:rFonts w:ascii="Times New Roman" w:eastAsiaTheme="minorEastAsia" w:hAnsi="Times New Roman"/>
      <w:sz w:val="16"/>
      <w:szCs w:val="16"/>
      <w:lang w:val="en-GB" w:eastAsia="ja-JP"/>
    </w:rPr>
  </w:style>
  <w:style w:type="character" w:styleId="Strong">
    <w:name w:val="Strong"/>
    <w:basedOn w:val="DefaultParagraphFont"/>
    <w:uiPriority w:val="22"/>
    <w:rsid w:val="00E91B75"/>
    <w:rPr>
      <w:rFonts w:cs="Times New Roman"/>
      <w:b/>
    </w:rPr>
  </w:style>
  <w:style w:type="paragraph" w:styleId="BodyText2">
    <w:name w:val="Body Text 2"/>
    <w:basedOn w:val="Normal"/>
    <w:link w:val="BodyText2Char"/>
    <w:uiPriority w:val="99"/>
    <w:rsid w:val="00E91B75"/>
    <w:pPr>
      <w:tabs>
        <w:tab w:val="clear" w:pos="794"/>
        <w:tab w:val="clear" w:pos="1191"/>
        <w:tab w:val="clear" w:pos="1588"/>
        <w:tab w:val="clear" w:pos="1985"/>
      </w:tabs>
      <w:overflowPunct/>
      <w:autoSpaceDE/>
      <w:autoSpaceDN/>
      <w:adjustRightInd/>
      <w:spacing w:after="120" w:line="480" w:lineRule="auto"/>
      <w:textAlignment w:val="auto"/>
    </w:pPr>
    <w:rPr>
      <w:rFonts w:eastAsiaTheme="minorEastAsia"/>
      <w:szCs w:val="24"/>
      <w:lang w:val="en-GB" w:eastAsia="ja-JP"/>
    </w:rPr>
  </w:style>
  <w:style w:type="character" w:customStyle="1" w:styleId="BodyText2Char">
    <w:name w:val="Body Text 2 Char"/>
    <w:basedOn w:val="DefaultParagraphFont"/>
    <w:link w:val="BodyText2"/>
    <w:uiPriority w:val="99"/>
    <w:rsid w:val="00E91B75"/>
    <w:rPr>
      <w:rFonts w:ascii="Times New Roman" w:eastAsiaTheme="minorEastAsia" w:hAnsi="Times New Roman"/>
      <w:sz w:val="24"/>
      <w:szCs w:val="24"/>
      <w:lang w:val="en-GB" w:eastAsia="ja-JP"/>
    </w:rPr>
  </w:style>
  <w:style w:type="paragraph" w:customStyle="1" w:styleId="blanc">
    <w:name w:val="blanc"/>
    <w:basedOn w:val="Normal"/>
    <w:uiPriority w:val="99"/>
    <w:rsid w:val="00E91B75"/>
    <w:pPr>
      <w:tabs>
        <w:tab w:val="clear" w:pos="794"/>
        <w:tab w:val="clear" w:pos="1191"/>
        <w:tab w:val="clear" w:pos="1588"/>
        <w:tab w:val="clear" w:pos="1985"/>
      </w:tabs>
      <w:overflowPunct/>
      <w:autoSpaceDE/>
      <w:autoSpaceDN/>
      <w:adjustRightInd/>
      <w:spacing w:before="0"/>
      <w:textAlignment w:val="auto"/>
    </w:pPr>
    <w:rPr>
      <w:rFonts w:eastAsiaTheme="minorEastAsia"/>
      <w:sz w:val="2"/>
      <w:szCs w:val="24"/>
      <w:lang w:val="en-US" w:eastAsia="ja-JP"/>
    </w:rPr>
  </w:style>
  <w:style w:type="paragraph" w:styleId="BalloonText">
    <w:name w:val="Balloon Text"/>
    <w:basedOn w:val="Normal"/>
    <w:link w:val="BalloonTextChar"/>
    <w:uiPriority w:val="99"/>
    <w:rsid w:val="00E91B75"/>
    <w:pPr>
      <w:tabs>
        <w:tab w:val="clear" w:pos="794"/>
        <w:tab w:val="clear" w:pos="1191"/>
        <w:tab w:val="clear" w:pos="1588"/>
        <w:tab w:val="clear" w:pos="1985"/>
      </w:tabs>
      <w:overflowPunct/>
      <w:autoSpaceDE/>
      <w:autoSpaceDN/>
      <w:adjustRightInd/>
      <w:textAlignment w:val="auto"/>
    </w:pPr>
    <w:rPr>
      <w:rFonts w:ascii="Tahoma" w:eastAsiaTheme="minorEastAsia" w:hAnsi="Tahoma" w:cs="Tahoma"/>
      <w:sz w:val="16"/>
      <w:szCs w:val="16"/>
      <w:lang w:val="en-GB" w:eastAsia="ja-JP"/>
    </w:rPr>
  </w:style>
  <w:style w:type="character" w:customStyle="1" w:styleId="BalloonTextChar">
    <w:name w:val="Balloon Text Char"/>
    <w:basedOn w:val="DefaultParagraphFont"/>
    <w:link w:val="BalloonText"/>
    <w:uiPriority w:val="99"/>
    <w:rsid w:val="00E91B75"/>
    <w:rPr>
      <w:rFonts w:ascii="Tahoma" w:eastAsiaTheme="minorEastAsia" w:hAnsi="Tahoma" w:cs="Tahoma"/>
      <w:sz w:val="16"/>
      <w:szCs w:val="16"/>
      <w:lang w:val="en-GB" w:eastAsia="ja-JP"/>
    </w:rPr>
  </w:style>
  <w:style w:type="character" w:styleId="CommentReference">
    <w:name w:val="annotation reference"/>
    <w:basedOn w:val="DefaultParagraphFont"/>
    <w:uiPriority w:val="99"/>
    <w:rsid w:val="00E91B75"/>
    <w:rPr>
      <w:rFonts w:cs="Times New Roman"/>
      <w:sz w:val="16"/>
      <w:szCs w:val="16"/>
    </w:rPr>
  </w:style>
  <w:style w:type="paragraph" w:styleId="CommentText">
    <w:name w:val="annotation text"/>
    <w:basedOn w:val="Normal"/>
    <w:link w:val="CommentTextChar"/>
    <w:uiPriority w:val="99"/>
    <w:rsid w:val="00E91B75"/>
    <w:pPr>
      <w:tabs>
        <w:tab w:val="clear" w:pos="794"/>
        <w:tab w:val="clear" w:pos="1191"/>
        <w:tab w:val="clear" w:pos="1588"/>
        <w:tab w:val="clear" w:pos="1985"/>
      </w:tabs>
      <w:overflowPunct/>
      <w:autoSpaceDE/>
      <w:autoSpaceDN/>
      <w:adjustRightInd/>
      <w:textAlignment w:val="auto"/>
    </w:pPr>
    <w:rPr>
      <w:rFonts w:eastAsiaTheme="minorEastAsia"/>
      <w:sz w:val="20"/>
      <w:szCs w:val="24"/>
      <w:lang w:val="en-GB" w:eastAsia="ja-JP"/>
    </w:rPr>
  </w:style>
  <w:style w:type="character" w:customStyle="1" w:styleId="CommentTextChar">
    <w:name w:val="Comment Text Char"/>
    <w:basedOn w:val="DefaultParagraphFont"/>
    <w:link w:val="CommentText"/>
    <w:uiPriority w:val="99"/>
    <w:rsid w:val="00E91B75"/>
    <w:rPr>
      <w:rFonts w:ascii="Times New Roman" w:eastAsiaTheme="minorEastAsia" w:hAnsi="Times New Roman"/>
      <w:szCs w:val="24"/>
      <w:lang w:val="en-GB" w:eastAsia="ja-JP"/>
    </w:rPr>
  </w:style>
  <w:style w:type="paragraph" w:styleId="CommentSubject">
    <w:name w:val="annotation subject"/>
    <w:basedOn w:val="CommentText"/>
    <w:next w:val="CommentText"/>
    <w:link w:val="CommentSubjectChar"/>
    <w:uiPriority w:val="99"/>
    <w:semiHidden/>
    <w:rsid w:val="00E91B75"/>
    <w:rPr>
      <w:b/>
      <w:bCs/>
    </w:rPr>
  </w:style>
  <w:style w:type="character" w:customStyle="1" w:styleId="CommentSubjectChar">
    <w:name w:val="Comment Subject Char"/>
    <w:basedOn w:val="CommentTextChar"/>
    <w:link w:val="CommentSubject"/>
    <w:uiPriority w:val="99"/>
    <w:semiHidden/>
    <w:rsid w:val="00E91B75"/>
    <w:rPr>
      <w:rFonts w:ascii="Times New Roman" w:eastAsiaTheme="minorEastAsia" w:hAnsi="Times New Roman"/>
      <w:b/>
      <w:bCs/>
      <w:szCs w:val="24"/>
      <w:lang w:val="en-GB" w:eastAsia="ja-JP"/>
    </w:rPr>
  </w:style>
  <w:style w:type="paragraph" w:customStyle="1" w:styleId="Bullet">
    <w:name w:val="Bullet"/>
    <w:basedOn w:val="Normal"/>
    <w:uiPriority w:val="99"/>
    <w:rsid w:val="00E91B75"/>
    <w:pPr>
      <w:numPr>
        <w:numId w:val="1"/>
      </w:num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paragraph" w:customStyle="1" w:styleId="Default">
    <w:name w:val="Default"/>
    <w:rsid w:val="00E91B75"/>
    <w:pPr>
      <w:widowControl w:val="0"/>
      <w:autoSpaceDE w:val="0"/>
      <w:autoSpaceDN w:val="0"/>
      <w:adjustRightInd w:val="0"/>
      <w:spacing w:before="120"/>
      <w:jc w:val="both"/>
    </w:pPr>
    <w:rPr>
      <w:rFonts w:ascii="Times New Roman" w:eastAsia="MS Mincho" w:hAnsi="Times New Roman"/>
      <w:color w:val="000000"/>
      <w:sz w:val="22"/>
      <w:szCs w:val="22"/>
      <w:lang w:eastAsia="ja-JP"/>
    </w:rPr>
  </w:style>
  <w:style w:type="paragraph" w:customStyle="1" w:styleId="headingb0">
    <w:name w:val="headingb"/>
    <w:basedOn w:val="Normal"/>
    <w:uiPriority w:val="99"/>
    <w:rsid w:val="00E91B7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Cs w:val="24"/>
      <w:lang w:val="en-US" w:eastAsia="zh-CN"/>
    </w:rPr>
  </w:style>
  <w:style w:type="paragraph" w:styleId="DocumentMap">
    <w:name w:val="Document Map"/>
    <w:basedOn w:val="Normal"/>
    <w:link w:val="DocumentMapChar"/>
    <w:uiPriority w:val="99"/>
    <w:semiHidden/>
    <w:rsid w:val="00E91B75"/>
    <w:pPr>
      <w:shd w:val="clear" w:color="auto" w:fill="000080"/>
      <w:tabs>
        <w:tab w:val="clear" w:pos="794"/>
        <w:tab w:val="clear" w:pos="1191"/>
        <w:tab w:val="clear" w:pos="1588"/>
        <w:tab w:val="clear" w:pos="1985"/>
      </w:tabs>
      <w:overflowPunct/>
      <w:autoSpaceDE/>
      <w:autoSpaceDN/>
      <w:adjustRightInd/>
      <w:textAlignment w:val="auto"/>
    </w:pPr>
    <w:rPr>
      <w:rFonts w:ascii="Tahoma" w:eastAsiaTheme="minorEastAsia" w:hAnsi="Tahoma" w:cs="Tahoma"/>
      <w:sz w:val="20"/>
      <w:szCs w:val="24"/>
      <w:lang w:val="en-GB" w:eastAsia="ja-JP"/>
    </w:rPr>
  </w:style>
  <w:style w:type="character" w:customStyle="1" w:styleId="DocumentMapChar">
    <w:name w:val="Document Map Char"/>
    <w:basedOn w:val="DefaultParagraphFont"/>
    <w:link w:val="DocumentMap"/>
    <w:uiPriority w:val="99"/>
    <w:semiHidden/>
    <w:rsid w:val="00E91B75"/>
    <w:rPr>
      <w:rFonts w:ascii="Tahoma" w:eastAsiaTheme="minorEastAsia" w:hAnsi="Tahoma" w:cs="Tahoma"/>
      <w:szCs w:val="24"/>
      <w:shd w:val="clear" w:color="auto" w:fill="000080"/>
      <w:lang w:val="en-GB" w:eastAsia="ja-JP"/>
    </w:rPr>
  </w:style>
  <w:style w:type="paragraph" w:customStyle="1" w:styleId="hpmbodytext">
    <w:name w:val="hpmbodytext"/>
    <w:basedOn w:val="Normal"/>
    <w:uiPriority w:val="99"/>
    <w:rsid w:val="00E91B7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character" w:customStyle="1" w:styleId="ResNoChar">
    <w:name w:val="Res_No Char"/>
    <w:basedOn w:val="DefaultParagraphFont"/>
    <w:link w:val="ResNo"/>
    <w:rsid w:val="00E91B75"/>
    <w:rPr>
      <w:rFonts w:ascii="Times New Roman" w:hAnsi="Times New Roman"/>
      <w:b/>
      <w:sz w:val="28"/>
      <w:lang w:val="es-ES_tradnl" w:eastAsia="en-US"/>
    </w:rPr>
  </w:style>
  <w:style w:type="paragraph" w:styleId="Revision">
    <w:name w:val="Revision"/>
    <w:hidden/>
    <w:uiPriority w:val="99"/>
    <w:semiHidden/>
    <w:rsid w:val="00E91B75"/>
    <w:rPr>
      <w:rFonts w:ascii="Times New Roman" w:eastAsia="MS Mincho" w:hAnsi="Times New Roman"/>
      <w:sz w:val="24"/>
      <w:lang w:val="en-GB" w:eastAsia="en-US"/>
    </w:rPr>
  </w:style>
  <w:style w:type="character" w:styleId="Emphasis">
    <w:name w:val="Emphasis"/>
    <w:basedOn w:val="DefaultParagraphFont"/>
    <w:uiPriority w:val="20"/>
    <w:rsid w:val="00E91B75"/>
    <w:rPr>
      <w:i/>
      <w:iCs/>
    </w:rPr>
  </w:style>
  <w:style w:type="character" w:customStyle="1" w:styleId="hps">
    <w:name w:val="hps"/>
    <w:basedOn w:val="DefaultParagraphFont"/>
    <w:rsid w:val="00E91B75"/>
  </w:style>
  <w:style w:type="paragraph" w:customStyle="1" w:styleId="ByContin1">
    <w:name w:val="By  Contin 1"/>
    <w:basedOn w:val="Normal"/>
    <w:uiPriority w:val="99"/>
    <w:rsid w:val="00E91B75"/>
    <w:pPr>
      <w:widowControl w:val="0"/>
      <w:tabs>
        <w:tab w:val="clear" w:pos="794"/>
        <w:tab w:val="clear" w:pos="1191"/>
        <w:tab w:val="clear" w:pos="1588"/>
        <w:tab w:val="clear" w:pos="1985"/>
        <w:tab w:val="left" w:pos="504"/>
      </w:tabs>
      <w:overflowPunct/>
      <w:autoSpaceDE/>
      <w:autoSpaceDN/>
      <w:adjustRightInd/>
      <w:spacing w:before="0"/>
      <w:ind w:firstLine="504"/>
      <w:textAlignment w:val="auto"/>
    </w:pPr>
    <w:rPr>
      <w:rFonts w:ascii="Courier New" w:eastAsiaTheme="minorEastAsia" w:hAnsi="Courier New" w:cs="Courier New"/>
      <w:szCs w:val="24"/>
      <w:lang w:val="en-US" w:eastAsia="ja-JP"/>
    </w:rPr>
  </w:style>
  <w:style w:type="paragraph" w:customStyle="1" w:styleId="Contin1">
    <w:name w:val="Contin 1"/>
    <w:basedOn w:val="Normal"/>
    <w:uiPriority w:val="99"/>
    <w:rsid w:val="00E91B75"/>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paragraph" w:customStyle="1" w:styleId="Colloquy1">
    <w:name w:val="Colloquy 1"/>
    <w:basedOn w:val="Normal"/>
    <w:next w:val="Normal"/>
    <w:uiPriority w:val="99"/>
    <w:rsid w:val="00E91B75"/>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character" w:customStyle="1" w:styleId="enumlev1Char">
    <w:name w:val="enumlev1 Char"/>
    <w:basedOn w:val="DefaultParagraphFont"/>
    <w:link w:val="enumlev1"/>
    <w:qFormat/>
    <w:rsid w:val="00E91B75"/>
    <w:rPr>
      <w:rFonts w:ascii="Times New Roman" w:hAnsi="Times New Roman"/>
      <w:sz w:val="24"/>
      <w:lang w:val="es-ES_tradnl" w:eastAsia="en-US"/>
    </w:rPr>
  </w:style>
  <w:style w:type="paragraph" w:styleId="HTMLPreformatted">
    <w:name w:val="HTML Preformatted"/>
    <w:basedOn w:val="Normal"/>
    <w:link w:val="HTMLPreformattedChar"/>
    <w:uiPriority w:val="99"/>
    <w:unhideWhenUsed/>
    <w:rsid w:val="00E91B75"/>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Theme="minorEastAsia" w:hAnsi="Courier New" w:cs="Courier New"/>
      <w:sz w:val="20"/>
      <w:szCs w:val="24"/>
      <w:lang w:val="fr-FR" w:eastAsia="zh-CN"/>
    </w:rPr>
  </w:style>
  <w:style w:type="character" w:customStyle="1" w:styleId="HTMLPreformattedChar">
    <w:name w:val="HTML Preformatted Char"/>
    <w:basedOn w:val="DefaultParagraphFont"/>
    <w:link w:val="HTMLPreformatted"/>
    <w:uiPriority w:val="99"/>
    <w:rsid w:val="00E91B75"/>
    <w:rPr>
      <w:rFonts w:ascii="Courier New" w:eastAsiaTheme="minorEastAsia" w:hAnsi="Courier New" w:cs="Courier New"/>
      <w:szCs w:val="24"/>
      <w:lang w:val="fr-FR"/>
    </w:rPr>
  </w:style>
  <w:style w:type="character" w:customStyle="1" w:styleId="CallChar">
    <w:name w:val="Call Char"/>
    <w:link w:val="Call"/>
    <w:uiPriority w:val="99"/>
    <w:locked/>
    <w:rsid w:val="00E91B75"/>
    <w:rPr>
      <w:rFonts w:ascii="Times New Roman" w:hAnsi="Times New Roman"/>
      <w:i/>
      <w:sz w:val="24"/>
      <w:lang w:val="es-ES_tradnl" w:eastAsia="en-US"/>
    </w:rPr>
  </w:style>
  <w:style w:type="paragraph" w:customStyle="1" w:styleId="Fixed">
    <w:name w:val="Fixed"/>
    <w:rsid w:val="00E91B75"/>
    <w:pPr>
      <w:widowControl w:val="0"/>
      <w:autoSpaceDE w:val="0"/>
      <w:autoSpaceDN w:val="0"/>
      <w:adjustRightInd w:val="0"/>
      <w:spacing w:line="528" w:lineRule="atLeast"/>
      <w:ind w:right="1152"/>
    </w:pPr>
    <w:rPr>
      <w:rFonts w:ascii="Courier New" w:eastAsia="MS Mincho" w:hAnsi="Courier New" w:cs="Courier New"/>
      <w:sz w:val="24"/>
      <w:szCs w:val="24"/>
      <w:lang w:eastAsia="en-US"/>
    </w:rPr>
  </w:style>
  <w:style w:type="paragraph" w:styleId="NormalWeb">
    <w:name w:val="Normal (Web)"/>
    <w:basedOn w:val="Normal"/>
    <w:link w:val="NormalWebChar"/>
    <w:uiPriority w:val="99"/>
    <w:unhideWhenUsed/>
    <w:rsid w:val="00E91B7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ja-JP"/>
    </w:rPr>
  </w:style>
  <w:style w:type="paragraph" w:customStyle="1" w:styleId="Question">
    <w:name w:val="Question"/>
    <w:basedOn w:val="Fixed"/>
    <w:next w:val="Fixed"/>
    <w:uiPriority w:val="99"/>
    <w:rsid w:val="00E91B75"/>
    <w:pPr>
      <w:ind w:firstLine="720"/>
    </w:pPr>
    <w:rPr>
      <w:rFonts w:ascii="Arial" w:eastAsiaTheme="minorEastAsia" w:hAnsi="Arial" w:cs="Arial"/>
      <w:lang w:eastAsia="zh-CN"/>
    </w:rPr>
  </w:style>
  <w:style w:type="paragraph" w:customStyle="1" w:styleId="ByLine1">
    <w:name w:val="By Line 1"/>
    <w:basedOn w:val="Normal"/>
    <w:next w:val="ByContin1"/>
    <w:uiPriority w:val="99"/>
    <w:rsid w:val="00E91B75"/>
    <w:pPr>
      <w:widowControl w:val="0"/>
      <w:tabs>
        <w:tab w:val="clear" w:pos="794"/>
        <w:tab w:val="clear" w:pos="1191"/>
        <w:tab w:val="clear" w:pos="1588"/>
        <w:tab w:val="clear" w:pos="1985"/>
        <w:tab w:val="left" w:pos="504"/>
      </w:tabs>
      <w:overflowPunct/>
      <w:spacing w:before="0"/>
      <w:ind w:firstLine="504"/>
      <w:textAlignment w:val="auto"/>
    </w:pPr>
    <w:rPr>
      <w:rFonts w:ascii="Courier New" w:hAnsi="Courier New" w:cs="Courier New"/>
      <w:szCs w:val="24"/>
      <w:lang w:val="en-US"/>
    </w:rPr>
  </w:style>
  <w:style w:type="paragraph" w:customStyle="1" w:styleId="Colloquy">
    <w:name w:val="Colloquy"/>
    <w:basedOn w:val="Fixed"/>
    <w:next w:val="Fixed"/>
    <w:uiPriority w:val="99"/>
    <w:rsid w:val="00E91B75"/>
    <w:pPr>
      <w:spacing w:line="285" w:lineRule="atLeast"/>
      <w:ind w:left="1440" w:right="-45" w:firstLine="720"/>
    </w:pPr>
    <w:rPr>
      <w:rFonts w:eastAsiaTheme="minorEastAsia"/>
    </w:rPr>
  </w:style>
  <w:style w:type="paragraph" w:customStyle="1" w:styleId="ContinCol">
    <w:name w:val="Contin Col"/>
    <w:basedOn w:val="Fixed"/>
    <w:next w:val="Fixed"/>
    <w:uiPriority w:val="99"/>
    <w:rsid w:val="00E91B75"/>
    <w:pPr>
      <w:spacing w:line="285" w:lineRule="atLeast"/>
      <w:ind w:left="1440" w:right="-45" w:firstLine="720"/>
    </w:pPr>
    <w:rPr>
      <w:rFonts w:eastAsiaTheme="minorEastAsia"/>
    </w:rPr>
  </w:style>
  <w:style w:type="character" w:customStyle="1" w:styleId="apple-converted-space">
    <w:name w:val="apple-converted-space"/>
    <w:basedOn w:val="DefaultParagraphFont"/>
    <w:rsid w:val="00E91B75"/>
  </w:style>
  <w:style w:type="paragraph" w:customStyle="1" w:styleId="CorrectionSeparatorBegin">
    <w:name w:val="Correction Separator Begin"/>
    <w:basedOn w:val="Normal"/>
    <w:rsid w:val="00E91B75"/>
    <w:pPr>
      <w:keepNext/>
      <w:pBdr>
        <w:bottom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CorrectionSeparatorEnd">
    <w:name w:val="Correction Separator End"/>
    <w:basedOn w:val="Normal"/>
    <w:rsid w:val="00E91B75"/>
    <w:pPr>
      <w:pBdr>
        <w:top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Headingib">
    <w:name w:val="Heading_ib"/>
    <w:basedOn w:val="Headingi"/>
    <w:next w:val="Normal"/>
    <w:qFormat/>
    <w:rsid w:val="00E91B75"/>
    <w:rPr>
      <w:rFonts w:eastAsiaTheme="minorEastAsia"/>
      <w:b/>
      <w:bCs/>
      <w:lang w:val="en-GB" w:eastAsia="ja-JP"/>
    </w:rPr>
  </w:style>
  <w:style w:type="paragraph" w:customStyle="1" w:styleId="Normalbeforetable">
    <w:name w:val="Normal before table"/>
    <w:basedOn w:val="Normal"/>
    <w:rsid w:val="00E91B75"/>
    <w:pPr>
      <w:keepNext/>
      <w:tabs>
        <w:tab w:val="clear" w:pos="794"/>
        <w:tab w:val="clear" w:pos="1191"/>
        <w:tab w:val="clear" w:pos="1588"/>
        <w:tab w:val="clear" w:pos="1985"/>
      </w:tabs>
      <w:overflowPunct/>
      <w:autoSpaceDE/>
      <w:autoSpaceDN/>
      <w:adjustRightInd/>
      <w:spacing w:after="120"/>
      <w:textAlignment w:val="auto"/>
    </w:pPr>
    <w:rPr>
      <w:rFonts w:eastAsia="????"/>
      <w:szCs w:val="24"/>
      <w:lang w:val="en-GB"/>
    </w:rPr>
  </w:style>
  <w:style w:type="paragraph" w:styleId="TableofFigures">
    <w:name w:val="table of figures"/>
    <w:basedOn w:val="Normal"/>
    <w:next w:val="Normal"/>
    <w:uiPriority w:val="99"/>
    <w:rsid w:val="00E91B75"/>
    <w:pPr>
      <w:tabs>
        <w:tab w:val="clear" w:pos="794"/>
        <w:tab w:val="clear" w:pos="1191"/>
        <w:tab w:val="clear" w:pos="1588"/>
        <w:tab w:val="clear" w:pos="1985"/>
        <w:tab w:val="right" w:leader="dot" w:pos="9639"/>
      </w:tabs>
      <w:overflowPunct/>
      <w:autoSpaceDE/>
      <w:autoSpaceDN/>
      <w:adjustRightInd/>
      <w:textAlignment w:val="auto"/>
    </w:pPr>
    <w:rPr>
      <w:rFonts w:eastAsia="MS Mincho"/>
      <w:szCs w:val="24"/>
      <w:lang w:val="en-GB" w:eastAsia="ja-JP"/>
    </w:rPr>
  </w:style>
  <w:style w:type="paragraph" w:styleId="Caption">
    <w:name w:val="caption"/>
    <w:basedOn w:val="Normal"/>
    <w:next w:val="Normal"/>
    <w:uiPriority w:val="35"/>
    <w:unhideWhenUsed/>
    <w:rsid w:val="00E91B75"/>
    <w:pPr>
      <w:tabs>
        <w:tab w:val="clear" w:pos="794"/>
        <w:tab w:val="clear" w:pos="1191"/>
        <w:tab w:val="clear" w:pos="1588"/>
        <w:tab w:val="clear" w:pos="1985"/>
      </w:tabs>
      <w:overflowPunct/>
      <w:autoSpaceDE/>
      <w:autoSpaceDN/>
      <w:adjustRightInd/>
      <w:spacing w:before="0" w:after="200"/>
      <w:textAlignment w:val="auto"/>
    </w:pPr>
    <w:rPr>
      <w:rFonts w:eastAsiaTheme="minorEastAsia"/>
      <w:i/>
      <w:iCs/>
      <w:color w:val="1F497D" w:themeColor="text2"/>
      <w:sz w:val="18"/>
      <w:szCs w:val="18"/>
      <w:lang w:val="en-GB" w:eastAsia="ja-JP"/>
    </w:rPr>
  </w:style>
  <w:style w:type="paragraph" w:styleId="Subtitle">
    <w:name w:val="Subtitle"/>
    <w:basedOn w:val="Normal"/>
    <w:next w:val="Normal"/>
    <w:link w:val="SubtitleChar"/>
    <w:uiPriority w:val="11"/>
    <w:rsid w:val="00E91B75"/>
    <w:pPr>
      <w:numPr>
        <w:ilvl w:val="1"/>
      </w:numPr>
      <w:tabs>
        <w:tab w:val="clear" w:pos="794"/>
        <w:tab w:val="clear" w:pos="1191"/>
        <w:tab w:val="clear" w:pos="1588"/>
        <w:tab w:val="clear" w:pos="1985"/>
      </w:tabs>
      <w:overflowPunct/>
      <w:autoSpaceDE/>
      <w:autoSpaceDN/>
      <w:adjustRightInd/>
      <w:spacing w:after="160"/>
      <w:textAlignment w:val="auto"/>
    </w:pPr>
    <w:rPr>
      <w:rFonts w:asciiTheme="minorHAnsi" w:eastAsiaTheme="minorEastAsia" w:hAnsiTheme="minorHAnsi" w:cstheme="minorBidi"/>
      <w:color w:val="5A5A5A" w:themeColor="text1" w:themeTint="A5"/>
      <w:spacing w:val="15"/>
      <w:sz w:val="22"/>
      <w:szCs w:val="22"/>
      <w:lang w:val="en-GB" w:eastAsia="ja-JP"/>
    </w:rPr>
  </w:style>
  <w:style w:type="character" w:customStyle="1" w:styleId="SubtitleChar">
    <w:name w:val="Subtitle Char"/>
    <w:basedOn w:val="DefaultParagraphFont"/>
    <w:link w:val="Subtitle"/>
    <w:uiPriority w:val="11"/>
    <w:rsid w:val="00E91B75"/>
    <w:rPr>
      <w:rFonts w:asciiTheme="minorHAnsi" w:eastAsiaTheme="minorEastAsia" w:hAnsiTheme="minorHAnsi" w:cstheme="minorBidi"/>
      <w:color w:val="5A5A5A" w:themeColor="text1" w:themeTint="A5"/>
      <w:spacing w:val="15"/>
      <w:sz w:val="22"/>
      <w:szCs w:val="22"/>
      <w:lang w:val="en-GB" w:eastAsia="ja-JP"/>
    </w:rPr>
  </w:style>
  <w:style w:type="paragraph" w:styleId="Quote">
    <w:name w:val="Quote"/>
    <w:basedOn w:val="Normal"/>
    <w:next w:val="Normal"/>
    <w:link w:val="QuoteChar"/>
    <w:uiPriority w:val="29"/>
    <w:rsid w:val="00E91B75"/>
    <w:pPr>
      <w:tabs>
        <w:tab w:val="clear" w:pos="794"/>
        <w:tab w:val="clear" w:pos="1191"/>
        <w:tab w:val="clear" w:pos="1588"/>
        <w:tab w:val="clear" w:pos="1985"/>
      </w:tabs>
      <w:overflowPunct/>
      <w:autoSpaceDE/>
      <w:autoSpaceDN/>
      <w:adjustRightInd/>
      <w:spacing w:before="200" w:after="160"/>
      <w:ind w:left="864" w:right="864"/>
      <w:jc w:val="center"/>
      <w:textAlignment w:val="auto"/>
    </w:pPr>
    <w:rPr>
      <w:rFonts w:eastAsiaTheme="minorEastAsia"/>
      <w:i/>
      <w:iCs/>
      <w:color w:val="404040" w:themeColor="text1" w:themeTint="BF"/>
      <w:szCs w:val="24"/>
      <w:lang w:val="en-GB" w:eastAsia="ja-JP"/>
    </w:rPr>
  </w:style>
  <w:style w:type="character" w:customStyle="1" w:styleId="QuoteChar">
    <w:name w:val="Quote Char"/>
    <w:basedOn w:val="DefaultParagraphFont"/>
    <w:link w:val="Quote"/>
    <w:uiPriority w:val="29"/>
    <w:rsid w:val="00E91B75"/>
    <w:rPr>
      <w:rFonts w:ascii="Times New Roman" w:eastAsiaTheme="minorEastAsia" w:hAnsi="Times New Roman"/>
      <w:i/>
      <w:iCs/>
      <w:color w:val="404040" w:themeColor="text1" w:themeTint="BF"/>
      <w:sz w:val="24"/>
      <w:szCs w:val="24"/>
      <w:lang w:val="en-GB" w:eastAsia="ja-JP"/>
    </w:rPr>
  </w:style>
  <w:style w:type="character" w:customStyle="1" w:styleId="NormalWebChar">
    <w:name w:val="Normal (Web) Char"/>
    <w:basedOn w:val="DefaultParagraphFont"/>
    <w:link w:val="NormalWeb"/>
    <w:uiPriority w:val="99"/>
    <w:locked/>
    <w:rsid w:val="00E91B75"/>
    <w:rPr>
      <w:rFonts w:ascii="Times New Roman" w:eastAsiaTheme="minorEastAsia" w:hAnsi="Times New Roman"/>
      <w:sz w:val="24"/>
      <w:szCs w:val="24"/>
      <w:lang w:eastAsia="ja-JP"/>
    </w:r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O5"/>
    <w:basedOn w:val="Normal"/>
    <w:link w:val="ListParagraphChar"/>
    <w:uiPriority w:val="34"/>
    <w:rsid w:val="00E91B75"/>
    <w:pPr>
      <w:tabs>
        <w:tab w:val="clear" w:pos="794"/>
        <w:tab w:val="clear" w:pos="1191"/>
        <w:tab w:val="clear" w:pos="1588"/>
        <w:tab w:val="clear" w:pos="1985"/>
      </w:tabs>
      <w:overflowPunct/>
      <w:autoSpaceDE/>
      <w:autoSpaceDN/>
      <w:adjustRightInd/>
      <w:ind w:left="720"/>
      <w:contextualSpacing/>
      <w:textAlignment w:val="auto"/>
    </w:pPr>
    <w:rPr>
      <w:rFonts w:eastAsiaTheme="minorEastAsia"/>
      <w:szCs w:val="24"/>
      <w:lang w:val="en-GB" w:eastAsia="ja-JP"/>
    </w:rPr>
  </w:style>
  <w:style w:type="paragraph" w:customStyle="1" w:styleId="Centered">
    <w:name w:val="Centered"/>
    <w:basedOn w:val="Fixed"/>
    <w:next w:val="Fixed"/>
    <w:uiPriority w:val="99"/>
    <w:rsid w:val="00E91B75"/>
    <w:pPr>
      <w:spacing w:line="285" w:lineRule="atLeast"/>
      <w:ind w:right="2116"/>
      <w:jc w:val="center"/>
    </w:pPr>
    <w:rPr>
      <w:rFonts w:eastAsiaTheme="minorEastAsia"/>
    </w:rPr>
  </w:style>
  <w:style w:type="paragraph" w:customStyle="1" w:styleId="Heading1Centered">
    <w:name w:val="Heading 1 Centered"/>
    <w:basedOn w:val="Heading1"/>
    <w:rsid w:val="00E91B75"/>
    <w:pPr>
      <w:tabs>
        <w:tab w:val="num" w:pos="432"/>
      </w:tabs>
      <w:spacing w:before="240"/>
      <w:ind w:left="0" w:firstLine="0"/>
      <w:jc w:val="center"/>
    </w:pPr>
    <w:rPr>
      <w:rFonts w:eastAsia="MS Mincho"/>
      <w:bCs/>
      <w:lang w:val="en-GB" w:eastAsia="ja-JP"/>
    </w:rPr>
  </w:style>
  <w:style w:type="character" w:customStyle="1" w:styleId="translation-chunk">
    <w:name w:val="translation-chunk"/>
    <w:basedOn w:val="DefaultParagraphFont"/>
    <w:rsid w:val="00E91B75"/>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O5 Char"/>
    <w:link w:val="ListParagraph"/>
    <w:uiPriority w:val="34"/>
    <w:qFormat/>
    <w:rsid w:val="00E91B75"/>
    <w:rPr>
      <w:rFonts w:ascii="Times New Roman" w:eastAsiaTheme="minorEastAsia" w:hAnsi="Times New Roman"/>
      <w:sz w:val="24"/>
      <w:szCs w:val="24"/>
      <w:lang w:val="en-GB" w:eastAsia="ja-JP"/>
    </w:rPr>
  </w:style>
  <w:style w:type="numbering" w:customStyle="1" w:styleId="WWNum11">
    <w:name w:val="WWNum11"/>
    <w:rsid w:val="00E91B75"/>
    <w:pPr>
      <w:numPr>
        <w:numId w:val="3"/>
      </w:numPr>
    </w:pPr>
  </w:style>
  <w:style w:type="paragraph" w:styleId="TOCHeading">
    <w:name w:val="TOC Heading"/>
    <w:basedOn w:val="Heading1"/>
    <w:next w:val="Normal"/>
    <w:uiPriority w:val="39"/>
    <w:unhideWhenUsed/>
    <w:rsid w:val="00E91B75"/>
    <w:pPr>
      <w:pageBreakBefore/>
      <w:tabs>
        <w:tab w:val="clear" w:pos="794"/>
        <w:tab w:val="clear" w:pos="1191"/>
        <w:tab w:val="clear" w:pos="1588"/>
        <w:tab w:val="clear" w:pos="1985"/>
        <w:tab w:val="num" w:pos="432"/>
      </w:tabs>
      <w:overflowPunct/>
      <w:autoSpaceDE/>
      <w:autoSpaceDN/>
      <w:adjustRightInd/>
      <w:spacing w:before="240"/>
      <w:ind w:left="0" w:firstLine="0"/>
      <w:jc w:val="center"/>
      <w:textAlignment w:val="auto"/>
      <w:outlineLvl w:val="9"/>
    </w:pPr>
    <w:rPr>
      <w:rFonts w:asciiTheme="majorBidi" w:eastAsiaTheme="majorEastAsia" w:hAnsiTheme="majorBidi" w:cstheme="majorBidi"/>
      <w:bCs/>
      <w:szCs w:val="24"/>
      <w:lang w:val="en-GB"/>
    </w:rPr>
  </w:style>
  <w:style w:type="character" w:styleId="PlaceholderText">
    <w:name w:val="Placeholder Text"/>
    <w:basedOn w:val="DefaultParagraphFont"/>
    <w:uiPriority w:val="99"/>
    <w:semiHidden/>
    <w:rsid w:val="00E91B75"/>
    <w:rPr>
      <w:rFonts w:ascii="Times New Roman" w:hAnsi="Times New Roman"/>
      <w:color w:val="808080"/>
    </w:rPr>
  </w:style>
  <w:style w:type="paragraph" w:customStyle="1" w:styleId="Parenthetical">
    <w:name w:val="Parenthetical"/>
    <w:basedOn w:val="Fixed"/>
    <w:next w:val="Fixed"/>
    <w:uiPriority w:val="99"/>
    <w:rsid w:val="00E91B75"/>
    <w:pPr>
      <w:ind w:firstLine="432"/>
    </w:pPr>
  </w:style>
  <w:style w:type="paragraph" w:styleId="HTMLAddress">
    <w:name w:val="HTML Address"/>
    <w:basedOn w:val="Normal"/>
    <w:link w:val="HTMLAddressChar"/>
    <w:uiPriority w:val="99"/>
    <w:semiHidden/>
    <w:unhideWhenUsed/>
    <w:rsid w:val="00E91B75"/>
    <w:pPr>
      <w:tabs>
        <w:tab w:val="clear" w:pos="794"/>
        <w:tab w:val="clear" w:pos="1191"/>
        <w:tab w:val="clear" w:pos="1588"/>
        <w:tab w:val="clear" w:pos="1985"/>
      </w:tabs>
      <w:overflowPunct/>
      <w:autoSpaceDE/>
      <w:autoSpaceDN/>
      <w:adjustRightInd/>
      <w:spacing w:before="0"/>
      <w:textAlignment w:val="auto"/>
    </w:pPr>
    <w:rPr>
      <w:rFonts w:eastAsiaTheme="minorEastAsia"/>
      <w:i/>
      <w:iCs/>
      <w:szCs w:val="24"/>
      <w:lang w:val="en-GB" w:eastAsia="ja-JP"/>
    </w:rPr>
  </w:style>
  <w:style w:type="character" w:customStyle="1" w:styleId="HTMLAddressChar">
    <w:name w:val="HTML Address Char"/>
    <w:basedOn w:val="DefaultParagraphFont"/>
    <w:link w:val="HTMLAddress"/>
    <w:uiPriority w:val="99"/>
    <w:semiHidden/>
    <w:rsid w:val="00E91B75"/>
    <w:rPr>
      <w:rFonts w:ascii="Times New Roman" w:eastAsiaTheme="minorEastAsia" w:hAnsi="Times New Roman"/>
      <w:i/>
      <w:iCs/>
      <w:sz w:val="24"/>
      <w:szCs w:val="24"/>
      <w:lang w:val="en-GB" w:eastAsia="ja-JP"/>
    </w:rPr>
  </w:style>
  <w:style w:type="character" w:customStyle="1" w:styleId="ReftextArial9pt">
    <w:name w:val="Ref_text Arial 9 pt"/>
    <w:rsid w:val="00E91B75"/>
    <w:rPr>
      <w:rFonts w:ascii="Arial" w:hAnsi="Arial" w:cs="Arial"/>
      <w:sz w:val="18"/>
      <w:szCs w:val="18"/>
    </w:rPr>
  </w:style>
  <w:style w:type="paragraph" w:styleId="TOC9">
    <w:name w:val="toc 9"/>
    <w:basedOn w:val="Normal"/>
    <w:next w:val="Normal"/>
    <w:autoRedefine/>
    <w:uiPriority w:val="39"/>
    <w:semiHidden/>
    <w:rsid w:val="00E91B75"/>
    <w:pPr>
      <w:tabs>
        <w:tab w:val="clear" w:pos="794"/>
        <w:tab w:val="clear" w:pos="1191"/>
        <w:tab w:val="clear" w:pos="1588"/>
        <w:tab w:val="clear" w:pos="1985"/>
      </w:tabs>
      <w:overflowPunct/>
      <w:autoSpaceDE/>
      <w:autoSpaceDN/>
      <w:adjustRightInd/>
      <w:spacing w:before="0"/>
      <w:ind w:left="1920"/>
      <w:textAlignment w:val="auto"/>
    </w:pPr>
    <w:rPr>
      <w:rFonts w:eastAsia="????"/>
      <w:szCs w:val="24"/>
      <w:lang w:val="en-GB"/>
    </w:rPr>
  </w:style>
  <w:style w:type="paragraph" w:styleId="Bibliography">
    <w:name w:val="Bibliography"/>
    <w:basedOn w:val="Normal"/>
    <w:next w:val="Normal"/>
    <w:uiPriority w:val="37"/>
    <w:semiHidden/>
    <w:unhideWhenUsed/>
    <w:rsid w:val="00E91B75"/>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styleId="BlockText">
    <w:name w:val="Block Text"/>
    <w:basedOn w:val="Normal"/>
    <w:uiPriority w:val="99"/>
    <w:semiHidden/>
    <w:unhideWhenUsed/>
    <w:rsid w:val="00E91B75"/>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clear" w:pos="794"/>
        <w:tab w:val="clear" w:pos="1191"/>
        <w:tab w:val="clear" w:pos="1588"/>
        <w:tab w:val="clear" w:pos="1985"/>
      </w:tabs>
      <w:overflowPunct/>
      <w:autoSpaceDE/>
      <w:autoSpaceDN/>
      <w:adjustRightInd/>
      <w:ind w:left="1152" w:right="1152"/>
      <w:textAlignment w:val="auto"/>
    </w:pPr>
    <w:rPr>
      <w:rFonts w:asciiTheme="minorHAnsi" w:eastAsiaTheme="minorEastAsia" w:hAnsiTheme="minorHAnsi" w:cstheme="minorBidi"/>
      <w:i/>
      <w:iCs/>
      <w:color w:val="4F81BD" w:themeColor="accent1"/>
      <w:szCs w:val="24"/>
      <w:lang w:val="en-GB" w:eastAsia="ja-JP"/>
    </w:rPr>
  </w:style>
  <w:style w:type="paragraph" w:styleId="BodyTextFirstIndent">
    <w:name w:val="Body Text First Indent"/>
    <w:basedOn w:val="BodyText"/>
    <w:link w:val="BodyTextFirstIndentChar"/>
    <w:uiPriority w:val="99"/>
    <w:semiHidden/>
    <w:unhideWhenUsed/>
    <w:rsid w:val="00E91B75"/>
    <w:pPr>
      <w:ind w:firstLine="360"/>
    </w:pPr>
    <w:rPr>
      <w:b w:val="0"/>
      <w:i w:val="0"/>
    </w:rPr>
  </w:style>
  <w:style w:type="character" w:customStyle="1" w:styleId="BodyTextFirstIndentChar">
    <w:name w:val="Body Text First Indent Char"/>
    <w:basedOn w:val="BodyTextChar"/>
    <w:link w:val="BodyTextFirstIndent"/>
    <w:uiPriority w:val="99"/>
    <w:semiHidden/>
    <w:rsid w:val="00E91B75"/>
    <w:rPr>
      <w:rFonts w:ascii="Times New Roman" w:eastAsiaTheme="minorEastAsia" w:hAnsi="Times New Roman"/>
      <w:b w:val="0"/>
      <w:i w:val="0"/>
      <w:sz w:val="24"/>
      <w:szCs w:val="24"/>
      <w:lang w:val="en-GB" w:eastAsia="ja-JP"/>
    </w:rPr>
  </w:style>
  <w:style w:type="paragraph" w:styleId="BodyTextFirstIndent2">
    <w:name w:val="Body Text First Indent 2"/>
    <w:basedOn w:val="BodyTextIndent"/>
    <w:link w:val="BodyTextFirstIndent2Char"/>
    <w:uiPriority w:val="99"/>
    <w:semiHidden/>
    <w:unhideWhenUsed/>
    <w:rsid w:val="00E91B75"/>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E91B75"/>
    <w:rPr>
      <w:rFonts w:ascii="Times New Roman" w:eastAsiaTheme="minorEastAsia" w:hAnsi="Times New Roman"/>
      <w:b w:val="0"/>
      <w:sz w:val="24"/>
      <w:szCs w:val="24"/>
      <w:lang w:val="en-GB" w:eastAsia="ja-JP"/>
    </w:rPr>
  </w:style>
  <w:style w:type="paragraph" w:styleId="BodyTextIndent2">
    <w:name w:val="Body Text Indent 2"/>
    <w:basedOn w:val="Normal"/>
    <w:link w:val="BodyTextIndent2Char"/>
    <w:uiPriority w:val="99"/>
    <w:semiHidden/>
    <w:unhideWhenUsed/>
    <w:rsid w:val="00E91B75"/>
    <w:pPr>
      <w:tabs>
        <w:tab w:val="clear" w:pos="794"/>
        <w:tab w:val="clear" w:pos="1191"/>
        <w:tab w:val="clear" w:pos="1588"/>
        <w:tab w:val="clear" w:pos="1985"/>
      </w:tabs>
      <w:overflowPunct/>
      <w:autoSpaceDE/>
      <w:autoSpaceDN/>
      <w:adjustRightInd/>
      <w:spacing w:after="120" w:line="480" w:lineRule="auto"/>
      <w:ind w:left="360"/>
      <w:textAlignment w:val="auto"/>
    </w:pPr>
    <w:rPr>
      <w:rFonts w:eastAsiaTheme="minorEastAsia"/>
      <w:szCs w:val="24"/>
      <w:lang w:val="en-GB" w:eastAsia="ja-JP"/>
    </w:rPr>
  </w:style>
  <w:style w:type="character" w:customStyle="1" w:styleId="BodyTextIndent2Char">
    <w:name w:val="Body Text Indent 2 Char"/>
    <w:basedOn w:val="DefaultParagraphFont"/>
    <w:link w:val="BodyTextIndent2"/>
    <w:uiPriority w:val="99"/>
    <w:semiHidden/>
    <w:rsid w:val="00E91B75"/>
    <w:rPr>
      <w:rFonts w:ascii="Times New Roman" w:eastAsiaTheme="minorEastAsia" w:hAnsi="Times New Roman"/>
      <w:sz w:val="24"/>
      <w:szCs w:val="24"/>
      <w:lang w:val="en-GB" w:eastAsia="ja-JP"/>
    </w:rPr>
  </w:style>
  <w:style w:type="paragraph" w:styleId="BodyTextIndent3">
    <w:name w:val="Body Text Indent 3"/>
    <w:basedOn w:val="Normal"/>
    <w:link w:val="BodyTextIndent3Char"/>
    <w:uiPriority w:val="99"/>
    <w:semiHidden/>
    <w:unhideWhenUsed/>
    <w:rsid w:val="00E91B75"/>
    <w:pPr>
      <w:tabs>
        <w:tab w:val="clear" w:pos="794"/>
        <w:tab w:val="clear" w:pos="1191"/>
        <w:tab w:val="clear" w:pos="1588"/>
        <w:tab w:val="clear" w:pos="1985"/>
      </w:tabs>
      <w:overflowPunct/>
      <w:autoSpaceDE/>
      <w:autoSpaceDN/>
      <w:adjustRightInd/>
      <w:spacing w:after="120"/>
      <w:ind w:left="360"/>
      <w:textAlignment w:val="auto"/>
    </w:pPr>
    <w:rPr>
      <w:rFonts w:eastAsiaTheme="minorEastAsia"/>
      <w:sz w:val="16"/>
      <w:szCs w:val="16"/>
      <w:lang w:val="en-GB" w:eastAsia="ja-JP"/>
    </w:rPr>
  </w:style>
  <w:style w:type="character" w:customStyle="1" w:styleId="BodyTextIndent3Char">
    <w:name w:val="Body Text Indent 3 Char"/>
    <w:basedOn w:val="DefaultParagraphFont"/>
    <w:link w:val="BodyTextIndent3"/>
    <w:uiPriority w:val="99"/>
    <w:semiHidden/>
    <w:rsid w:val="00E91B75"/>
    <w:rPr>
      <w:rFonts w:ascii="Times New Roman" w:eastAsiaTheme="minorEastAsia" w:hAnsi="Times New Roman"/>
      <w:sz w:val="16"/>
      <w:szCs w:val="16"/>
      <w:lang w:val="en-GB" w:eastAsia="ja-JP"/>
    </w:rPr>
  </w:style>
  <w:style w:type="character" w:styleId="BookTitle">
    <w:name w:val="Book Title"/>
    <w:basedOn w:val="DefaultParagraphFont"/>
    <w:uiPriority w:val="33"/>
    <w:rsid w:val="00E91B75"/>
    <w:rPr>
      <w:b/>
      <w:bCs/>
      <w:i/>
      <w:iCs/>
      <w:spacing w:val="5"/>
    </w:rPr>
  </w:style>
  <w:style w:type="paragraph" w:styleId="Closing">
    <w:name w:val="Closing"/>
    <w:basedOn w:val="Normal"/>
    <w:link w:val="ClosingChar"/>
    <w:uiPriority w:val="99"/>
    <w:semiHidden/>
    <w:unhideWhenUsed/>
    <w:rsid w:val="00E91B75"/>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val="en-GB" w:eastAsia="ja-JP"/>
    </w:rPr>
  </w:style>
  <w:style w:type="character" w:customStyle="1" w:styleId="ClosingChar">
    <w:name w:val="Closing Char"/>
    <w:basedOn w:val="DefaultParagraphFont"/>
    <w:link w:val="Closing"/>
    <w:uiPriority w:val="99"/>
    <w:semiHidden/>
    <w:rsid w:val="00E91B75"/>
    <w:rPr>
      <w:rFonts w:ascii="Times New Roman" w:eastAsiaTheme="minorEastAsia" w:hAnsi="Times New Roman"/>
      <w:sz w:val="24"/>
      <w:szCs w:val="24"/>
      <w:lang w:val="en-GB" w:eastAsia="ja-JP"/>
    </w:rPr>
  </w:style>
  <w:style w:type="paragraph" w:styleId="E-mailSignature">
    <w:name w:val="E-mail Signature"/>
    <w:basedOn w:val="Normal"/>
    <w:link w:val="E-mailSignatureChar"/>
    <w:uiPriority w:val="99"/>
    <w:semiHidden/>
    <w:unhideWhenUsed/>
    <w:rsid w:val="00E91B75"/>
    <w:p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character" w:customStyle="1" w:styleId="E-mailSignatureChar">
    <w:name w:val="E-mail Signature Char"/>
    <w:basedOn w:val="DefaultParagraphFont"/>
    <w:link w:val="E-mailSignature"/>
    <w:uiPriority w:val="99"/>
    <w:semiHidden/>
    <w:rsid w:val="00E91B75"/>
    <w:rPr>
      <w:rFonts w:ascii="Times New Roman" w:eastAsiaTheme="minorEastAsia" w:hAnsi="Times New Roman"/>
      <w:sz w:val="24"/>
      <w:szCs w:val="24"/>
      <w:lang w:val="en-GB" w:eastAsia="ja-JP"/>
    </w:rPr>
  </w:style>
  <w:style w:type="paragraph" w:styleId="EndnoteText">
    <w:name w:val="endnote text"/>
    <w:basedOn w:val="Normal"/>
    <w:link w:val="EndnoteTextChar"/>
    <w:uiPriority w:val="99"/>
    <w:semiHidden/>
    <w:unhideWhenUsed/>
    <w:rsid w:val="00E91B75"/>
    <w:pPr>
      <w:tabs>
        <w:tab w:val="clear" w:pos="794"/>
        <w:tab w:val="clear" w:pos="1191"/>
        <w:tab w:val="clear" w:pos="1588"/>
        <w:tab w:val="clear" w:pos="1985"/>
      </w:tabs>
      <w:overflowPunct/>
      <w:autoSpaceDE/>
      <w:autoSpaceDN/>
      <w:adjustRightInd/>
      <w:spacing w:before="0"/>
      <w:textAlignment w:val="auto"/>
    </w:pPr>
    <w:rPr>
      <w:rFonts w:eastAsiaTheme="minorEastAsia"/>
      <w:sz w:val="20"/>
      <w:lang w:val="en-GB" w:eastAsia="ja-JP"/>
    </w:rPr>
  </w:style>
  <w:style w:type="character" w:customStyle="1" w:styleId="EndnoteTextChar">
    <w:name w:val="Endnote Text Char"/>
    <w:basedOn w:val="DefaultParagraphFont"/>
    <w:link w:val="EndnoteText"/>
    <w:uiPriority w:val="99"/>
    <w:semiHidden/>
    <w:rsid w:val="00E91B75"/>
    <w:rPr>
      <w:rFonts w:ascii="Times New Roman" w:eastAsiaTheme="minorEastAsia" w:hAnsi="Times New Roman"/>
      <w:lang w:val="en-GB" w:eastAsia="ja-JP"/>
    </w:rPr>
  </w:style>
  <w:style w:type="paragraph" w:styleId="EnvelopeAddress">
    <w:name w:val="envelope address"/>
    <w:basedOn w:val="Normal"/>
    <w:uiPriority w:val="99"/>
    <w:semiHidden/>
    <w:unhideWhenUsed/>
    <w:rsid w:val="00E91B75"/>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ind w:left="2880"/>
      <w:textAlignment w:val="auto"/>
    </w:pPr>
    <w:rPr>
      <w:rFonts w:asciiTheme="majorHAnsi" w:eastAsiaTheme="majorEastAsia" w:hAnsiTheme="majorHAnsi" w:cstheme="majorBidi"/>
      <w:szCs w:val="24"/>
      <w:lang w:val="en-GB" w:eastAsia="ja-JP"/>
    </w:rPr>
  </w:style>
  <w:style w:type="paragraph" w:styleId="EnvelopeReturn">
    <w:name w:val="envelope return"/>
    <w:basedOn w:val="Normal"/>
    <w:uiPriority w:val="99"/>
    <w:semiHidden/>
    <w:unhideWhenUsed/>
    <w:rsid w:val="00E91B75"/>
    <w:pPr>
      <w:tabs>
        <w:tab w:val="clear" w:pos="794"/>
        <w:tab w:val="clear" w:pos="1191"/>
        <w:tab w:val="clear" w:pos="1588"/>
        <w:tab w:val="clear" w:pos="1985"/>
      </w:tabs>
      <w:overflowPunct/>
      <w:autoSpaceDE/>
      <w:autoSpaceDN/>
      <w:adjustRightInd/>
      <w:spacing w:before="0"/>
      <w:textAlignment w:val="auto"/>
    </w:pPr>
    <w:rPr>
      <w:rFonts w:asciiTheme="majorHAnsi" w:eastAsiaTheme="majorEastAsia" w:hAnsiTheme="majorHAnsi" w:cstheme="majorBidi"/>
      <w:sz w:val="20"/>
      <w:lang w:val="en-GB" w:eastAsia="ja-JP"/>
    </w:rPr>
  </w:style>
  <w:style w:type="character" w:customStyle="1" w:styleId="Hashtag1">
    <w:name w:val="Hashtag1"/>
    <w:basedOn w:val="DefaultParagraphFont"/>
    <w:uiPriority w:val="99"/>
    <w:semiHidden/>
    <w:unhideWhenUsed/>
    <w:rsid w:val="00E91B75"/>
    <w:rPr>
      <w:color w:val="2B579A"/>
      <w:shd w:val="clear" w:color="auto" w:fill="E1DFDD"/>
    </w:rPr>
  </w:style>
  <w:style w:type="character" w:styleId="HTMLAcronym">
    <w:name w:val="HTML Acronym"/>
    <w:basedOn w:val="DefaultParagraphFont"/>
    <w:uiPriority w:val="99"/>
    <w:semiHidden/>
    <w:unhideWhenUsed/>
    <w:rsid w:val="00E91B75"/>
  </w:style>
  <w:style w:type="character" w:styleId="HTMLCite">
    <w:name w:val="HTML Cite"/>
    <w:basedOn w:val="DefaultParagraphFont"/>
    <w:uiPriority w:val="99"/>
    <w:semiHidden/>
    <w:unhideWhenUsed/>
    <w:rsid w:val="00E91B75"/>
    <w:rPr>
      <w:i/>
      <w:iCs/>
    </w:rPr>
  </w:style>
  <w:style w:type="character" w:styleId="HTMLCode">
    <w:name w:val="HTML Code"/>
    <w:basedOn w:val="DefaultParagraphFont"/>
    <w:uiPriority w:val="99"/>
    <w:semiHidden/>
    <w:unhideWhenUsed/>
    <w:rsid w:val="00E91B75"/>
    <w:rPr>
      <w:rFonts w:ascii="Consolas" w:hAnsi="Consolas"/>
      <w:sz w:val="20"/>
      <w:szCs w:val="20"/>
    </w:rPr>
  </w:style>
  <w:style w:type="character" w:styleId="HTMLDefinition">
    <w:name w:val="HTML Definition"/>
    <w:basedOn w:val="DefaultParagraphFont"/>
    <w:uiPriority w:val="99"/>
    <w:semiHidden/>
    <w:unhideWhenUsed/>
    <w:rsid w:val="00E91B75"/>
    <w:rPr>
      <w:i/>
      <w:iCs/>
    </w:rPr>
  </w:style>
  <w:style w:type="character" w:styleId="HTMLKeyboard">
    <w:name w:val="HTML Keyboard"/>
    <w:basedOn w:val="DefaultParagraphFont"/>
    <w:uiPriority w:val="99"/>
    <w:semiHidden/>
    <w:unhideWhenUsed/>
    <w:rsid w:val="00E91B75"/>
    <w:rPr>
      <w:rFonts w:ascii="Consolas" w:hAnsi="Consolas"/>
      <w:sz w:val="20"/>
      <w:szCs w:val="20"/>
    </w:rPr>
  </w:style>
  <w:style w:type="character" w:styleId="HTMLSample">
    <w:name w:val="HTML Sample"/>
    <w:basedOn w:val="DefaultParagraphFont"/>
    <w:uiPriority w:val="99"/>
    <w:semiHidden/>
    <w:unhideWhenUsed/>
    <w:rsid w:val="00E91B75"/>
    <w:rPr>
      <w:rFonts w:ascii="Consolas" w:hAnsi="Consolas"/>
      <w:sz w:val="24"/>
      <w:szCs w:val="24"/>
    </w:rPr>
  </w:style>
  <w:style w:type="character" w:styleId="HTMLTypewriter">
    <w:name w:val="HTML Typewriter"/>
    <w:basedOn w:val="DefaultParagraphFont"/>
    <w:uiPriority w:val="99"/>
    <w:semiHidden/>
    <w:unhideWhenUsed/>
    <w:rsid w:val="00E91B75"/>
    <w:rPr>
      <w:rFonts w:ascii="Consolas" w:hAnsi="Consolas"/>
      <w:sz w:val="20"/>
      <w:szCs w:val="20"/>
    </w:rPr>
  </w:style>
  <w:style w:type="character" w:styleId="HTMLVariable">
    <w:name w:val="HTML Variable"/>
    <w:basedOn w:val="DefaultParagraphFont"/>
    <w:uiPriority w:val="99"/>
    <w:semiHidden/>
    <w:unhideWhenUsed/>
    <w:rsid w:val="00E91B75"/>
    <w:rPr>
      <w:i/>
      <w:iCs/>
    </w:rPr>
  </w:style>
  <w:style w:type="paragraph" w:styleId="Index4">
    <w:name w:val="index 4"/>
    <w:basedOn w:val="Normal"/>
    <w:next w:val="Normal"/>
    <w:autoRedefine/>
    <w:uiPriority w:val="99"/>
    <w:semiHidden/>
    <w:unhideWhenUsed/>
    <w:rsid w:val="00E91B75"/>
    <w:pPr>
      <w:tabs>
        <w:tab w:val="clear" w:pos="794"/>
        <w:tab w:val="clear" w:pos="1191"/>
        <w:tab w:val="clear" w:pos="1588"/>
        <w:tab w:val="clear" w:pos="1985"/>
      </w:tabs>
      <w:overflowPunct/>
      <w:autoSpaceDE/>
      <w:autoSpaceDN/>
      <w:adjustRightInd/>
      <w:spacing w:before="0"/>
      <w:ind w:left="960" w:hanging="240"/>
      <w:textAlignment w:val="auto"/>
    </w:pPr>
    <w:rPr>
      <w:rFonts w:eastAsiaTheme="minorEastAsia"/>
      <w:szCs w:val="24"/>
      <w:lang w:val="en-GB" w:eastAsia="ja-JP"/>
    </w:rPr>
  </w:style>
  <w:style w:type="paragraph" w:styleId="Index5">
    <w:name w:val="index 5"/>
    <w:basedOn w:val="Normal"/>
    <w:next w:val="Normal"/>
    <w:autoRedefine/>
    <w:uiPriority w:val="99"/>
    <w:semiHidden/>
    <w:unhideWhenUsed/>
    <w:rsid w:val="00E91B75"/>
    <w:pPr>
      <w:tabs>
        <w:tab w:val="clear" w:pos="794"/>
        <w:tab w:val="clear" w:pos="1191"/>
        <w:tab w:val="clear" w:pos="1588"/>
        <w:tab w:val="clear" w:pos="1985"/>
      </w:tabs>
      <w:overflowPunct/>
      <w:autoSpaceDE/>
      <w:autoSpaceDN/>
      <w:adjustRightInd/>
      <w:spacing w:before="0"/>
      <w:ind w:left="1200" w:hanging="240"/>
      <w:textAlignment w:val="auto"/>
    </w:pPr>
    <w:rPr>
      <w:rFonts w:eastAsiaTheme="minorEastAsia"/>
      <w:szCs w:val="24"/>
      <w:lang w:val="en-GB" w:eastAsia="ja-JP"/>
    </w:rPr>
  </w:style>
  <w:style w:type="paragraph" w:styleId="Index6">
    <w:name w:val="index 6"/>
    <w:basedOn w:val="Normal"/>
    <w:next w:val="Normal"/>
    <w:autoRedefine/>
    <w:uiPriority w:val="99"/>
    <w:semiHidden/>
    <w:unhideWhenUsed/>
    <w:rsid w:val="00E91B75"/>
    <w:pPr>
      <w:tabs>
        <w:tab w:val="clear" w:pos="794"/>
        <w:tab w:val="clear" w:pos="1191"/>
        <w:tab w:val="clear" w:pos="1588"/>
        <w:tab w:val="clear" w:pos="1985"/>
      </w:tabs>
      <w:overflowPunct/>
      <w:autoSpaceDE/>
      <w:autoSpaceDN/>
      <w:adjustRightInd/>
      <w:spacing w:before="0"/>
      <w:ind w:left="1440" w:hanging="240"/>
      <w:textAlignment w:val="auto"/>
    </w:pPr>
    <w:rPr>
      <w:rFonts w:eastAsiaTheme="minorEastAsia"/>
      <w:szCs w:val="24"/>
      <w:lang w:val="en-GB" w:eastAsia="ja-JP"/>
    </w:rPr>
  </w:style>
  <w:style w:type="paragraph" w:styleId="Index7">
    <w:name w:val="index 7"/>
    <w:basedOn w:val="Normal"/>
    <w:next w:val="Normal"/>
    <w:autoRedefine/>
    <w:uiPriority w:val="99"/>
    <w:semiHidden/>
    <w:unhideWhenUsed/>
    <w:rsid w:val="00E91B75"/>
    <w:pPr>
      <w:tabs>
        <w:tab w:val="clear" w:pos="794"/>
        <w:tab w:val="clear" w:pos="1191"/>
        <w:tab w:val="clear" w:pos="1588"/>
        <w:tab w:val="clear" w:pos="1985"/>
      </w:tabs>
      <w:overflowPunct/>
      <w:autoSpaceDE/>
      <w:autoSpaceDN/>
      <w:adjustRightInd/>
      <w:spacing w:before="0"/>
      <w:ind w:left="1680" w:hanging="240"/>
      <w:textAlignment w:val="auto"/>
    </w:pPr>
    <w:rPr>
      <w:rFonts w:eastAsiaTheme="minorEastAsia"/>
      <w:szCs w:val="24"/>
      <w:lang w:val="en-GB" w:eastAsia="ja-JP"/>
    </w:rPr>
  </w:style>
  <w:style w:type="paragraph" w:styleId="Index8">
    <w:name w:val="index 8"/>
    <w:basedOn w:val="Normal"/>
    <w:next w:val="Normal"/>
    <w:autoRedefine/>
    <w:uiPriority w:val="99"/>
    <w:semiHidden/>
    <w:unhideWhenUsed/>
    <w:rsid w:val="00E91B75"/>
    <w:pPr>
      <w:tabs>
        <w:tab w:val="clear" w:pos="794"/>
        <w:tab w:val="clear" w:pos="1191"/>
        <w:tab w:val="clear" w:pos="1588"/>
        <w:tab w:val="clear" w:pos="1985"/>
      </w:tabs>
      <w:overflowPunct/>
      <w:autoSpaceDE/>
      <w:autoSpaceDN/>
      <w:adjustRightInd/>
      <w:spacing w:before="0"/>
      <w:ind w:left="1920" w:hanging="240"/>
      <w:textAlignment w:val="auto"/>
    </w:pPr>
    <w:rPr>
      <w:rFonts w:eastAsiaTheme="minorEastAsia"/>
      <w:szCs w:val="24"/>
      <w:lang w:val="en-GB" w:eastAsia="ja-JP"/>
    </w:rPr>
  </w:style>
  <w:style w:type="paragraph" w:styleId="Index9">
    <w:name w:val="index 9"/>
    <w:basedOn w:val="Normal"/>
    <w:next w:val="Normal"/>
    <w:autoRedefine/>
    <w:uiPriority w:val="99"/>
    <w:semiHidden/>
    <w:unhideWhenUsed/>
    <w:rsid w:val="00E91B75"/>
    <w:pPr>
      <w:tabs>
        <w:tab w:val="clear" w:pos="794"/>
        <w:tab w:val="clear" w:pos="1191"/>
        <w:tab w:val="clear" w:pos="1588"/>
        <w:tab w:val="clear" w:pos="1985"/>
      </w:tabs>
      <w:overflowPunct/>
      <w:autoSpaceDE/>
      <w:autoSpaceDN/>
      <w:adjustRightInd/>
      <w:spacing w:before="0"/>
      <w:ind w:left="2160" w:hanging="240"/>
      <w:textAlignment w:val="auto"/>
    </w:pPr>
    <w:rPr>
      <w:rFonts w:eastAsiaTheme="minorEastAsia"/>
      <w:szCs w:val="24"/>
      <w:lang w:val="en-GB" w:eastAsia="ja-JP"/>
    </w:rPr>
  </w:style>
  <w:style w:type="paragraph" w:styleId="IndexHeading">
    <w:name w:val="index heading"/>
    <w:basedOn w:val="Normal"/>
    <w:next w:val="Index1"/>
    <w:uiPriority w:val="99"/>
    <w:semiHidden/>
    <w:unhideWhenUsed/>
    <w:rsid w:val="00E91B75"/>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val="en-GB" w:eastAsia="ja-JP"/>
    </w:rPr>
  </w:style>
  <w:style w:type="character" w:styleId="IntenseEmphasis">
    <w:name w:val="Intense Emphasis"/>
    <w:basedOn w:val="DefaultParagraphFont"/>
    <w:uiPriority w:val="21"/>
    <w:rsid w:val="00E91B75"/>
    <w:rPr>
      <w:i/>
      <w:iCs/>
      <w:color w:val="4F81BD" w:themeColor="accent1"/>
    </w:rPr>
  </w:style>
  <w:style w:type="paragraph" w:styleId="IntenseQuote">
    <w:name w:val="Intense Quote"/>
    <w:basedOn w:val="Normal"/>
    <w:next w:val="Normal"/>
    <w:link w:val="IntenseQuoteChar"/>
    <w:uiPriority w:val="30"/>
    <w:rsid w:val="00E91B75"/>
    <w:pPr>
      <w:pBdr>
        <w:top w:val="single" w:sz="4" w:space="10" w:color="4F81BD" w:themeColor="accent1"/>
        <w:bottom w:val="single" w:sz="4" w:space="10" w:color="4F81BD" w:themeColor="accent1"/>
      </w:pBdr>
      <w:tabs>
        <w:tab w:val="clear" w:pos="794"/>
        <w:tab w:val="clear" w:pos="1191"/>
        <w:tab w:val="clear" w:pos="1588"/>
        <w:tab w:val="clear" w:pos="1985"/>
      </w:tabs>
      <w:overflowPunct/>
      <w:autoSpaceDE/>
      <w:autoSpaceDN/>
      <w:adjustRightInd/>
      <w:spacing w:before="360" w:after="360"/>
      <w:ind w:left="864" w:right="864"/>
      <w:jc w:val="center"/>
      <w:textAlignment w:val="auto"/>
    </w:pPr>
    <w:rPr>
      <w:rFonts w:eastAsiaTheme="minorEastAsia"/>
      <w:i/>
      <w:iCs/>
      <w:color w:val="4F81BD" w:themeColor="accent1"/>
      <w:szCs w:val="24"/>
      <w:lang w:val="en-GB" w:eastAsia="ja-JP"/>
    </w:rPr>
  </w:style>
  <w:style w:type="character" w:customStyle="1" w:styleId="IntenseQuoteChar">
    <w:name w:val="Intense Quote Char"/>
    <w:basedOn w:val="DefaultParagraphFont"/>
    <w:link w:val="IntenseQuote"/>
    <w:uiPriority w:val="30"/>
    <w:rsid w:val="00E91B75"/>
    <w:rPr>
      <w:rFonts w:ascii="Times New Roman" w:eastAsiaTheme="minorEastAsia" w:hAnsi="Times New Roman"/>
      <w:i/>
      <w:iCs/>
      <w:color w:val="4F81BD" w:themeColor="accent1"/>
      <w:sz w:val="24"/>
      <w:szCs w:val="24"/>
      <w:lang w:val="en-GB" w:eastAsia="ja-JP"/>
    </w:rPr>
  </w:style>
  <w:style w:type="character" w:styleId="IntenseReference">
    <w:name w:val="Intense Reference"/>
    <w:basedOn w:val="DefaultParagraphFont"/>
    <w:uiPriority w:val="32"/>
    <w:rsid w:val="00E91B75"/>
    <w:rPr>
      <w:b/>
      <w:bCs/>
      <w:smallCaps/>
      <w:color w:val="4F81BD" w:themeColor="accent1"/>
      <w:spacing w:val="5"/>
    </w:rPr>
  </w:style>
  <w:style w:type="character" w:styleId="LineNumber">
    <w:name w:val="line number"/>
    <w:basedOn w:val="DefaultParagraphFont"/>
    <w:uiPriority w:val="99"/>
    <w:semiHidden/>
    <w:unhideWhenUsed/>
    <w:rsid w:val="00E91B75"/>
  </w:style>
  <w:style w:type="paragraph" w:styleId="List">
    <w:name w:val="List"/>
    <w:basedOn w:val="Normal"/>
    <w:uiPriority w:val="99"/>
    <w:unhideWhenUsed/>
    <w:rsid w:val="00E91B75"/>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2">
    <w:name w:val="List 2"/>
    <w:basedOn w:val="Normal"/>
    <w:uiPriority w:val="99"/>
    <w:semiHidden/>
    <w:unhideWhenUsed/>
    <w:rsid w:val="00E91B75"/>
    <w:pPr>
      <w:tabs>
        <w:tab w:val="clear" w:pos="794"/>
        <w:tab w:val="clear" w:pos="1191"/>
        <w:tab w:val="clear" w:pos="1588"/>
        <w:tab w:val="clear" w:pos="1985"/>
      </w:tabs>
      <w:overflowPunct/>
      <w:autoSpaceDE/>
      <w:autoSpaceDN/>
      <w:adjustRightInd/>
      <w:ind w:left="720" w:hanging="360"/>
      <w:contextualSpacing/>
      <w:textAlignment w:val="auto"/>
    </w:pPr>
    <w:rPr>
      <w:rFonts w:eastAsiaTheme="minorEastAsia"/>
      <w:szCs w:val="24"/>
      <w:lang w:val="en-GB" w:eastAsia="ja-JP"/>
    </w:rPr>
  </w:style>
  <w:style w:type="paragraph" w:styleId="List3">
    <w:name w:val="List 3"/>
    <w:basedOn w:val="Normal"/>
    <w:uiPriority w:val="99"/>
    <w:semiHidden/>
    <w:unhideWhenUsed/>
    <w:rsid w:val="00E91B75"/>
    <w:pPr>
      <w:tabs>
        <w:tab w:val="clear" w:pos="794"/>
        <w:tab w:val="clear" w:pos="1191"/>
        <w:tab w:val="clear" w:pos="1588"/>
        <w:tab w:val="clear" w:pos="1985"/>
      </w:tabs>
      <w:overflowPunct/>
      <w:autoSpaceDE/>
      <w:autoSpaceDN/>
      <w:adjustRightInd/>
      <w:ind w:left="1080" w:hanging="360"/>
      <w:contextualSpacing/>
      <w:textAlignment w:val="auto"/>
    </w:pPr>
    <w:rPr>
      <w:rFonts w:eastAsiaTheme="minorEastAsia"/>
      <w:szCs w:val="24"/>
      <w:lang w:val="en-GB" w:eastAsia="ja-JP"/>
    </w:rPr>
  </w:style>
  <w:style w:type="paragraph" w:styleId="List4">
    <w:name w:val="List 4"/>
    <w:basedOn w:val="Normal"/>
    <w:uiPriority w:val="99"/>
    <w:semiHidden/>
    <w:unhideWhenUsed/>
    <w:rsid w:val="00E91B75"/>
    <w:pPr>
      <w:tabs>
        <w:tab w:val="clear" w:pos="794"/>
        <w:tab w:val="clear" w:pos="1191"/>
        <w:tab w:val="clear" w:pos="1588"/>
        <w:tab w:val="clear" w:pos="1985"/>
      </w:tabs>
      <w:overflowPunct/>
      <w:autoSpaceDE/>
      <w:autoSpaceDN/>
      <w:adjustRightInd/>
      <w:ind w:left="1440" w:hanging="360"/>
      <w:contextualSpacing/>
      <w:textAlignment w:val="auto"/>
    </w:pPr>
    <w:rPr>
      <w:rFonts w:eastAsiaTheme="minorEastAsia"/>
      <w:szCs w:val="24"/>
      <w:lang w:val="en-GB" w:eastAsia="ja-JP"/>
    </w:rPr>
  </w:style>
  <w:style w:type="paragraph" w:styleId="List5">
    <w:name w:val="List 5"/>
    <w:basedOn w:val="Normal"/>
    <w:uiPriority w:val="99"/>
    <w:semiHidden/>
    <w:unhideWhenUsed/>
    <w:rsid w:val="00E91B75"/>
    <w:pPr>
      <w:tabs>
        <w:tab w:val="clear" w:pos="794"/>
        <w:tab w:val="clear" w:pos="1191"/>
        <w:tab w:val="clear" w:pos="1588"/>
        <w:tab w:val="clear" w:pos="1985"/>
      </w:tabs>
      <w:overflowPunct/>
      <w:autoSpaceDE/>
      <w:autoSpaceDN/>
      <w:adjustRightInd/>
      <w:ind w:left="1800" w:hanging="360"/>
      <w:contextualSpacing/>
      <w:textAlignment w:val="auto"/>
    </w:pPr>
    <w:rPr>
      <w:rFonts w:eastAsiaTheme="minorEastAsia"/>
      <w:szCs w:val="24"/>
      <w:lang w:val="en-GB" w:eastAsia="ja-JP"/>
    </w:rPr>
  </w:style>
  <w:style w:type="paragraph" w:styleId="ListBullet">
    <w:name w:val="List Bullet"/>
    <w:basedOn w:val="Normal"/>
    <w:uiPriority w:val="99"/>
    <w:unhideWhenUsed/>
    <w:rsid w:val="00E91B75"/>
    <w:pPr>
      <w:numPr>
        <w:numId w:val="4"/>
      </w:numPr>
      <w:tabs>
        <w:tab w:val="clear" w:pos="360"/>
        <w:tab w:val="clear" w:pos="794"/>
        <w:tab w:val="clear" w:pos="1191"/>
        <w:tab w:val="clear" w:pos="1588"/>
        <w:tab w:val="clear" w:pos="1985"/>
      </w:tabs>
      <w:overflowPunct/>
      <w:autoSpaceDE/>
      <w:autoSpaceDN/>
      <w:adjustRightInd/>
      <w:contextualSpacing/>
      <w:textAlignment w:val="auto"/>
    </w:pPr>
    <w:rPr>
      <w:rFonts w:eastAsiaTheme="minorEastAsia"/>
      <w:szCs w:val="24"/>
      <w:lang w:val="en-GB" w:eastAsia="ja-JP"/>
    </w:rPr>
  </w:style>
  <w:style w:type="paragraph" w:styleId="ListBullet2">
    <w:name w:val="List Bullet 2"/>
    <w:basedOn w:val="Normal"/>
    <w:uiPriority w:val="99"/>
    <w:semiHidden/>
    <w:unhideWhenUsed/>
    <w:rsid w:val="00E91B75"/>
    <w:pPr>
      <w:numPr>
        <w:numId w:val="5"/>
      </w:numPr>
      <w:tabs>
        <w:tab w:val="clear" w:pos="794"/>
        <w:tab w:val="clear" w:pos="1191"/>
        <w:tab w:val="clear" w:pos="1588"/>
        <w:tab w:val="clear" w:pos="1985"/>
      </w:tabs>
      <w:overflowPunct/>
      <w:autoSpaceDE/>
      <w:autoSpaceDN/>
      <w:adjustRightInd/>
      <w:contextualSpacing/>
      <w:textAlignment w:val="auto"/>
    </w:pPr>
    <w:rPr>
      <w:rFonts w:eastAsiaTheme="minorEastAsia"/>
      <w:szCs w:val="24"/>
      <w:lang w:val="en-GB" w:eastAsia="ja-JP"/>
    </w:rPr>
  </w:style>
  <w:style w:type="paragraph" w:styleId="ListBullet3">
    <w:name w:val="List Bullet 3"/>
    <w:basedOn w:val="Normal"/>
    <w:uiPriority w:val="99"/>
    <w:semiHidden/>
    <w:unhideWhenUsed/>
    <w:rsid w:val="00E91B75"/>
    <w:pPr>
      <w:numPr>
        <w:numId w:val="6"/>
      </w:numPr>
      <w:tabs>
        <w:tab w:val="clear" w:pos="794"/>
        <w:tab w:val="clear" w:pos="1080"/>
        <w:tab w:val="clear" w:pos="1191"/>
        <w:tab w:val="clear" w:pos="1588"/>
        <w:tab w:val="clear" w:pos="1985"/>
      </w:tabs>
      <w:overflowPunct/>
      <w:autoSpaceDE/>
      <w:autoSpaceDN/>
      <w:adjustRightInd/>
      <w:ind w:left="570" w:hanging="570"/>
      <w:contextualSpacing/>
      <w:textAlignment w:val="auto"/>
    </w:pPr>
    <w:rPr>
      <w:rFonts w:eastAsiaTheme="minorEastAsia"/>
      <w:szCs w:val="24"/>
      <w:lang w:val="en-GB" w:eastAsia="ja-JP"/>
    </w:rPr>
  </w:style>
  <w:style w:type="paragraph" w:styleId="ListBullet4">
    <w:name w:val="List Bullet 4"/>
    <w:basedOn w:val="Normal"/>
    <w:uiPriority w:val="99"/>
    <w:semiHidden/>
    <w:unhideWhenUsed/>
    <w:rsid w:val="00E91B75"/>
    <w:pPr>
      <w:numPr>
        <w:numId w:val="7"/>
      </w:numPr>
      <w:tabs>
        <w:tab w:val="clear" w:pos="794"/>
        <w:tab w:val="clear" w:pos="1191"/>
        <w:tab w:val="clear" w:pos="1440"/>
        <w:tab w:val="clear" w:pos="1588"/>
        <w:tab w:val="clear" w:pos="1985"/>
      </w:tabs>
      <w:overflowPunct/>
      <w:autoSpaceDE/>
      <w:autoSpaceDN/>
      <w:adjustRightInd/>
      <w:ind w:left="360"/>
      <w:contextualSpacing/>
      <w:textAlignment w:val="auto"/>
    </w:pPr>
    <w:rPr>
      <w:rFonts w:eastAsiaTheme="minorEastAsia"/>
      <w:szCs w:val="24"/>
      <w:lang w:val="en-GB" w:eastAsia="ja-JP"/>
    </w:rPr>
  </w:style>
  <w:style w:type="paragraph" w:styleId="ListBullet5">
    <w:name w:val="List Bullet 5"/>
    <w:basedOn w:val="Normal"/>
    <w:uiPriority w:val="99"/>
    <w:semiHidden/>
    <w:unhideWhenUsed/>
    <w:rsid w:val="00E91B75"/>
    <w:pPr>
      <w:numPr>
        <w:numId w:val="8"/>
      </w:numPr>
      <w:tabs>
        <w:tab w:val="clear" w:pos="794"/>
        <w:tab w:val="clear" w:pos="1191"/>
        <w:tab w:val="clear" w:pos="1588"/>
        <w:tab w:val="clear" w:pos="1800"/>
        <w:tab w:val="clear" w:pos="1985"/>
      </w:tabs>
      <w:overflowPunct/>
      <w:autoSpaceDE/>
      <w:autoSpaceDN/>
      <w:adjustRightInd/>
      <w:ind w:left="360"/>
      <w:contextualSpacing/>
      <w:textAlignment w:val="auto"/>
    </w:pPr>
    <w:rPr>
      <w:rFonts w:eastAsiaTheme="minorEastAsia"/>
      <w:szCs w:val="24"/>
      <w:lang w:val="en-GB" w:eastAsia="ja-JP"/>
    </w:rPr>
  </w:style>
  <w:style w:type="paragraph" w:styleId="ListContinue">
    <w:name w:val="List Continue"/>
    <w:basedOn w:val="Normal"/>
    <w:uiPriority w:val="99"/>
    <w:semiHidden/>
    <w:unhideWhenUsed/>
    <w:rsid w:val="00E91B75"/>
    <w:pPr>
      <w:tabs>
        <w:tab w:val="clear" w:pos="794"/>
        <w:tab w:val="clear" w:pos="1191"/>
        <w:tab w:val="clear" w:pos="1588"/>
        <w:tab w:val="clear" w:pos="1985"/>
      </w:tabs>
      <w:overflowPunct/>
      <w:autoSpaceDE/>
      <w:autoSpaceDN/>
      <w:adjustRightInd/>
      <w:spacing w:after="120"/>
      <w:ind w:left="360"/>
      <w:contextualSpacing/>
      <w:textAlignment w:val="auto"/>
    </w:pPr>
    <w:rPr>
      <w:rFonts w:eastAsiaTheme="minorEastAsia"/>
      <w:szCs w:val="24"/>
      <w:lang w:val="en-GB" w:eastAsia="ja-JP"/>
    </w:rPr>
  </w:style>
  <w:style w:type="paragraph" w:styleId="ListContinue2">
    <w:name w:val="List Continue 2"/>
    <w:basedOn w:val="Normal"/>
    <w:uiPriority w:val="99"/>
    <w:unhideWhenUsed/>
    <w:rsid w:val="00E91B75"/>
    <w:pPr>
      <w:tabs>
        <w:tab w:val="clear" w:pos="794"/>
        <w:tab w:val="clear" w:pos="1191"/>
        <w:tab w:val="clear" w:pos="1588"/>
        <w:tab w:val="clear" w:pos="1985"/>
      </w:tabs>
      <w:overflowPunct/>
      <w:autoSpaceDE/>
      <w:autoSpaceDN/>
      <w:adjustRightInd/>
      <w:spacing w:after="120"/>
      <w:ind w:left="720"/>
      <w:contextualSpacing/>
      <w:textAlignment w:val="auto"/>
    </w:pPr>
    <w:rPr>
      <w:rFonts w:eastAsiaTheme="minorEastAsia"/>
      <w:szCs w:val="24"/>
      <w:lang w:val="en-GB" w:eastAsia="ja-JP"/>
    </w:rPr>
  </w:style>
  <w:style w:type="paragraph" w:styleId="ListContinue3">
    <w:name w:val="List Continue 3"/>
    <w:basedOn w:val="Normal"/>
    <w:uiPriority w:val="99"/>
    <w:unhideWhenUsed/>
    <w:rsid w:val="00E91B75"/>
    <w:pPr>
      <w:tabs>
        <w:tab w:val="clear" w:pos="794"/>
        <w:tab w:val="clear" w:pos="1191"/>
        <w:tab w:val="clear" w:pos="1588"/>
        <w:tab w:val="clear" w:pos="1985"/>
      </w:tabs>
      <w:overflowPunct/>
      <w:autoSpaceDE/>
      <w:autoSpaceDN/>
      <w:adjustRightInd/>
      <w:spacing w:after="120"/>
      <w:ind w:left="1080"/>
      <w:contextualSpacing/>
      <w:textAlignment w:val="auto"/>
    </w:pPr>
    <w:rPr>
      <w:rFonts w:eastAsiaTheme="minorEastAsia"/>
      <w:szCs w:val="24"/>
      <w:lang w:val="en-GB" w:eastAsia="ja-JP"/>
    </w:rPr>
  </w:style>
  <w:style w:type="paragraph" w:styleId="ListContinue4">
    <w:name w:val="List Continue 4"/>
    <w:basedOn w:val="Normal"/>
    <w:uiPriority w:val="99"/>
    <w:unhideWhenUsed/>
    <w:rsid w:val="00E91B75"/>
    <w:pPr>
      <w:tabs>
        <w:tab w:val="clear" w:pos="794"/>
        <w:tab w:val="clear" w:pos="1191"/>
        <w:tab w:val="clear" w:pos="1588"/>
        <w:tab w:val="clear" w:pos="1985"/>
      </w:tabs>
      <w:overflowPunct/>
      <w:autoSpaceDE/>
      <w:autoSpaceDN/>
      <w:adjustRightInd/>
      <w:spacing w:after="120"/>
      <w:ind w:left="1440"/>
      <w:contextualSpacing/>
      <w:textAlignment w:val="auto"/>
    </w:pPr>
    <w:rPr>
      <w:rFonts w:eastAsiaTheme="minorEastAsia"/>
      <w:szCs w:val="24"/>
      <w:lang w:val="en-GB" w:eastAsia="ja-JP"/>
    </w:rPr>
  </w:style>
  <w:style w:type="paragraph" w:styleId="ListContinue5">
    <w:name w:val="List Continue 5"/>
    <w:basedOn w:val="Normal"/>
    <w:uiPriority w:val="99"/>
    <w:unhideWhenUsed/>
    <w:rsid w:val="00E91B75"/>
    <w:pPr>
      <w:tabs>
        <w:tab w:val="clear" w:pos="794"/>
        <w:tab w:val="clear" w:pos="1191"/>
        <w:tab w:val="clear" w:pos="1588"/>
        <w:tab w:val="clear" w:pos="1985"/>
      </w:tabs>
      <w:overflowPunct/>
      <w:autoSpaceDE/>
      <w:autoSpaceDN/>
      <w:adjustRightInd/>
      <w:spacing w:after="120"/>
      <w:ind w:left="1800"/>
      <w:contextualSpacing/>
      <w:textAlignment w:val="auto"/>
    </w:pPr>
    <w:rPr>
      <w:rFonts w:eastAsiaTheme="minorEastAsia"/>
      <w:szCs w:val="24"/>
      <w:lang w:val="en-GB" w:eastAsia="ja-JP"/>
    </w:rPr>
  </w:style>
  <w:style w:type="paragraph" w:styleId="ListNumber">
    <w:name w:val="List Number"/>
    <w:basedOn w:val="Normal"/>
    <w:uiPriority w:val="99"/>
    <w:semiHidden/>
    <w:unhideWhenUsed/>
    <w:rsid w:val="00E91B75"/>
    <w:pPr>
      <w:numPr>
        <w:numId w:val="9"/>
      </w:numPr>
      <w:tabs>
        <w:tab w:val="clear" w:pos="360"/>
        <w:tab w:val="clear" w:pos="794"/>
        <w:tab w:val="clear" w:pos="1191"/>
        <w:tab w:val="clear" w:pos="1588"/>
        <w:tab w:val="clear" w:pos="1985"/>
      </w:tabs>
      <w:overflowPunct/>
      <w:autoSpaceDE/>
      <w:autoSpaceDN/>
      <w:adjustRightInd/>
      <w:contextualSpacing/>
      <w:textAlignment w:val="auto"/>
    </w:pPr>
    <w:rPr>
      <w:rFonts w:eastAsiaTheme="minorEastAsia"/>
      <w:szCs w:val="24"/>
      <w:lang w:val="en-GB" w:eastAsia="ja-JP"/>
    </w:rPr>
  </w:style>
  <w:style w:type="paragraph" w:styleId="ListNumber2">
    <w:name w:val="List Number 2"/>
    <w:basedOn w:val="Normal"/>
    <w:uiPriority w:val="99"/>
    <w:semiHidden/>
    <w:unhideWhenUsed/>
    <w:rsid w:val="00E91B75"/>
    <w:pPr>
      <w:numPr>
        <w:numId w:val="10"/>
      </w:numPr>
      <w:tabs>
        <w:tab w:val="clear" w:pos="720"/>
        <w:tab w:val="clear" w:pos="794"/>
        <w:tab w:val="clear" w:pos="1191"/>
        <w:tab w:val="clear" w:pos="1588"/>
        <w:tab w:val="clear" w:pos="1985"/>
      </w:tabs>
      <w:overflowPunct/>
      <w:autoSpaceDE/>
      <w:autoSpaceDN/>
      <w:adjustRightInd/>
      <w:ind w:left="360"/>
      <w:contextualSpacing/>
      <w:textAlignment w:val="auto"/>
    </w:pPr>
    <w:rPr>
      <w:rFonts w:eastAsiaTheme="minorEastAsia"/>
      <w:szCs w:val="24"/>
      <w:lang w:val="en-GB" w:eastAsia="ja-JP"/>
    </w:rPr>
  </w:style>
  <w:style w:type="paragraph" w:styleId="ListNumber3">
    <w:name w:val="List Number 3"/>
    <w:basedOn w:val="Normal"/>
    <w:uiPriority w:val="99"/>
    <w:semiHidden/>
    <w:unhideWhenUsed/>
    <w:rsid w:val="00E91B75"/>
    <w:pPr>
      <w:numPr>
        <w:numId w:val="11"/>
      </w:numPr>
      <w:tabs>
        <w:tab w:val="clear" w:pos="794"/>
        <w:tab w:val="clear" w:pos="1080"/>
        <w:tab w:val="clear" w:pos="1191"/>
        <w:tab w:val="clear" w:pos="1588"/>
        <w:tab w:val="clear" w:pos="1985"/>
      </w:tabs>
      <w:overflowPunct/>
      <w:autoSpaceDE/>
      <w:autoSpaceDN/>
      <w:adjustRightInd/>
      <w:ind w:left="717"/>
      <w:contextualSpacing/>
      <w:textAlignment w:val="auto"/>
    </w:pPr>
    <w:rPr>
      <w:rFonts w:eastAsiaTheme="minorEastAsia"/>
      <w:szCs w:val="24"/>
      <w:lang w:val="en-GB" w:eastAsia="ja-JP"/>
    </w:rPr>
  </w:style>
  <w:style w:type="paragraph" w:styleId="ListNumber4">
    <w:name w:val="List Number 4"/>
    <w:basedOn w:val="Normal"/>
    <w:uiPriority w:val="99"/>
    <w:semiHidden/>
    <w:unhideWhenUsed/>
    <w:rsid w:val="00E91B75"/>
    <w:pPr>
      <w:numPr>
        <w:numId w:val="12"/>
      </w:numPr>
      <w:tabs>
        <w:tab w:val="clear" w:pos="794"/>
        <w:tab w:val="clear" w:pos="1191"/>
        <w:tab w:val="clear" w:pos="1440"/>
        <w:tab w:val="clear" w:pos="1588"/>
        <w:tab w:val="clear" w:pos="1985"/>
      </w:tabs>
      <w:overflowPunct/>
      <w:autoSpaceDE/>
      <w:autoSpaceDN/>
      <w:adjustRightInd/>
      <w:ind w:left="780"/>
      <w:contextualSpacing/>
      <w:textAlignment w:val="auto"/>
    </w:pPr>
    <w:rPr>
      <w:rFonts w:eastAsiaTheme="minorEastAsia"/>
      <w:szCs w:val="24"/>
      <w:lang w:val="en-GB" w:eastAsia="ja-JP"/>
    </w:rPr>
  </w:style>
  <w:style w:type="paragraph" w:styleId="ListNumber5">
    <w:name w:val="List Number 5"/>
    <w:basedOn w:val="Normal"/>
    <w:uiPriority w:val="99"/>
    <w:semiHidden/>
    <w:unhideWhenUsed/>
    <w:rsid w:val="00E91B75"/>
    <w:pPr>
      <w:numPr>
        <w:numId w:val="13"/>
      </w:numPr>
      <w:tabs>
        <w:tab w:val="clear" w:pos="794"/>
        <w:tab w:val="clear" w:pos="1191"/>
        <w:tab w:val="clear" w:pos="1588"/>
        <w:tab w:val="clear" w:pos="1800"/>
        <w:tab w:val="clear" w:pos="1985"/>
        <w:tab w:val="num" w:pos="432"/>
      </w:tabs>
      <w:overflowPunct/>
      <w:autoSpaceDE/>
      <w:autoSpaceDN/>
      <w:adjustRightInd/>
      <w:ind w:left="432" w:hanging="432"/>
      <w:contextualSpacing/>
      <w:textAlignment w:val="auto"/>
    </w:pPr>
    <w:rPr>
      <w:rFonts w:eastAsiaTheme="minorEastAsia"/>
      <w:szCs w:val="24"/>
      <w:lang w:val="en-GB" w:eastAsia="ja-JP"/>
    </w:rPr>
  </w:style>
  <w:style w:type="paragraph" w:styleId="MacroText">
    <w:name w:val="macro"/>
    <w:link w:val="MacroTextChar"/>
    <w:uiPriority w:val="99"/>
    <w:semiHidden/>
    <w:unhideWhenUsed/>
    <w:rsid w:val="00E91B75"/>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character" w:customStyle="1" w:styleId="MacroTextChar">
    <w:name w:val="Macro Text Char"/>
    <w:basedOn w:val="DefaultParagraphFont"/>
    <w:link w:val="MacroText"/>
    <w:uiPriority w:val="99"/>
    <w:semiHidden/>
    <w:rsid w:val="00E91B75"/>
    <w:rPr>
      <w:rFonts w:ascii="Consolas" w:eastAsiaTheme="minorHAnsi" w:hAnsi="Consolas"/>
      <w:lang w:val="en-GB" w:eastAsia="ja-JP"/>
    </w:rPr>
  </w:style>
  <w:style w:type="paragraph" w:styleId="MessageHeader">
    <w:name w:val="Message Header"/>
    <w:basedOn w:val="Normal"/>
    <w:link w:val="MessageHeaderChar"/>
    <w:uiPriority w:val="99"/>
    <w:semiHidden/>
    <w:unhideWhenUsed/>
    <w:rsid w:val="00E91B75"/>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ind w:left="1080" w:hanging="1080"/>
      <w:textAlignment w:val="auto"/>
    </w:pPr>
    <w:rPr>
      <w:rFonts w:asciiTheme="majorHAnsi" w:eastAsiaTheme="majorEastAsia" w:hAnsiTheme="majorHAnsi" w:cstheme="majorBidi"/>
      <w:szCs w:val="24"/>
      <w:lang w:val="en-GB" w:eastAsia="ja-JP"/>
    </w:rPr>
  </w:style>
  <w:style w:type="character" w:customStyle="1" w:styleId="MessageHeaderChar">
    <w:name w:val="Message Header Char"/>
    <w:basedOn w:val="DefaultParagraphFont"/>
    <w:link w:val="MessageHeader"/>
    <w:uiPriority w:val="99"/>
    <w:semiHidden/>
    <w:rsid w:val="00E91B75"/>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E91B75"/>
    <w:rPr>
      <w:rFonts w:ascii="Times New Roman" w:eastAsiaTheme="minorHAnsi" w:hAnsi="Times New Roman"/>
      <w:sz w:val="24"/>
      <w:szCs w:val="24"/>
      <w:lang w:val="en-GB" w:eastAsia="ja-JP"/>
    </w:rPr>
  </w:style>
  <w:style w:type="paragraph" w:styleId="NormalIndent">
    <w:name w:val="Normal Indent"/>
    <w:basedOn w:val="Normal"/>
    <w:uiPriority w:val="99"/>
    <w:semiHidden/>
    <w:unhideWhenUsed/>
    <w:rsid w:val="00E91B75"/>
    <w:pPr>
      <w:tabs>
        <w:tab w:val="clear" w:pos="794"/>
        <w:tab w:val="clear" w:pos="1191"/>
        <w:tab w:val="clear" w:pos="1588"/>
        <w:tab w:val="clear" w:pos="1985"/>
      </w:tabs>
      <w:overflowPunct/>
      <w:autoSpaceDE/>
      <w:autoSpaceDN/>
      <w:adjustRightInd/>
      <w:ind w:left="720"/>
      <w:textAlignment w:val="auto"/>
    </w:pPr>
    <w:rPr>
      <w:rFonts w:eastAsiaTheme="minorEastAsia"/>
      <w:szCs w:val="24"/>
      <w:lang w:val="en-GB" w:eastAsia="ja-JP"/>
    </w:rPr>
  </w:style>
  <w:style w:type="paragraph" w:styleId="NoteHeading">
    <w:name w:val="Note Heading"/>
    <w:basedOn w:val="Normal"/>
    <w:next w:val="Normal"/>
    <w:link w:val="NoteHeadingChar"/>
    <w:uiPriority w:val="99"/>
    <w:semiHidden/>
    <w:unhideWhenUsed/>
    <w:rsid w:val="00E91B75"/>
    <w:p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character" w:customStyle="1" w:styleId="NoteHeadingChar">
    <w:name w:val="Note Heading Char"/>
    <w:basedOn w:val="DefaultParagraphFont"/>
    <w:link w:val="NoteHeading"/>
    <w:uiPriority w:val="99"/>
    <w:semiHidden/>
    <w:rsid w:val="00E91B75"/>
    <w:rPr>
      <w:rFonts w:ascii="Times New Roman" w:eastAsiaTheme="minorEastAsia" w:hAnsi="Times New Roman"/>
      <w:sz w:val="24"/>
      <w:szCs w:val="24"/>
      <w:lang w:val="en-GB" w:eastAsia="ja-JP"/>
    </w:rPr>
  </w:style>
  <w:style w:type="paragraph" w:styleId="Salutation">
    <w:name w:val="Salutation"/>
    <w:basedOn w:val="Normal"/>
    <w:next w:val="Normal"/>
    <w:link w:val="SalutationChar"/>
    <w:uiPriority w:val="99"/>
    <w:semiHidden/>
    <w:unhideWhenUsed/>
    <w:rsid w:val="00E91B75"/>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SalutationChar">
    <w:name w:val="Salutation Char"/>
    <w:basedOn w:val="DefaultParagraphFont"/>
    <w:link w:val="Salutation"/>
    <w:uiPriority w:val="99"/>
    <w:semiHidden/>
    <w:rsid w:val="00E91B75"/>
    <w:rPr>
      <w:rFonts w:ascii="Times New Roman" w:eastAsiaTheme="minorEastAsia" w:hAnsi="Times New Roman"/>
      <w:sz w:val="24"/>
      <w:szCs w:val="24"/>
      <w:lang w:val="en-GB" w:eastAsia="ja-JP"/>
    </w:rPr>
  </w:style>
  <w:style w:type="paragraph" w:styleId="Signature">
    <w:name w:val="Signature"/>
    <w:basedOn w:val="Normal"/>
    <w:link w:val="SignatureChar"/>
    <w:uiPriority w:val="99"/>
    <w:semiHidden/>
    <w:unhideWhenUsed/>
    <w:rsid w:val="00E91B75"/>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val="en-GB" w:eastAsia="ja-JP"/>
    </w:rPr>
  </w:style>
  <w:style w:type="character" w:customStyle="1" w:styleId="SignatureChar">
    <w:name w:val="Signature Char"/>
    <w:basedOn w:val="DefaultParagraphFont"/>
    <w:link w:val="Signature"/>
    <w:uiPriority w:val="99"/>
    <w:semiHidden/>
    <w:rsid w:val="00E91B75"/>
    <w:rPr>
      <w:rFonts w:ascii="Times New Roman" w:eastAsiaTheme="minorEastAsia" w:hAnsi="Times New Roman"/>
      <w:sz w:val="24"/>
      <w:szCs w:val="24"/>
      <w:lang w:val="en-GB" w:eastAsia="ja-JP"/>
    </w:rPr>
  </w:style>
  <w:style w:type="character" w:customStyle="1" w:styleId="SmartHyperlink1">
    <w:name w:val="Smart Hyperlink1"/>
    <w:basedOn w:val="DefaultParagraphFont"/>
    <w:uiPriority w:val="99"/>
    <w:semiHidden/>
    <w:unhideWhenUsed/>
    <w:rsid w:val="00E91B75"/>
    <w:rPr>
      <w:u w:val="dotted"/>
    </w:rPr>
  </w:style>
  <w:style w:type="character" w:customStyle="1" w:styleId="SmartLink1">
    <w:name w:val="SmartLink1"/>
    <w:basedOn w:val="DefaultParagraphFont"/>
    <w:uiPriority w:val="99"/>
    <w:semiHidden/>
    <w:unhideWhenUsed/>
    <w:rsid w:val="00E91B75"/>
    <w:rPr>
      <w:color w:val="0000FF"/>
      <w:u w:val="single"/>
      <w:shd w:val="clear" w:color="auto" w:fill="F3F2F1"/>
    </w:rPr>
  </w:style>
  <w:style w:type="character" w:styleId="SubtleEmphasis">
    <w:name w:val="Subtle Emphasis"/>
    <w:basedOn w:val="DefaultParagraphFont"/>
    <w:uiPriority w:val="19"/>
    <w:rsid w:val="00E91B75"/>
    <w:rPr>
      <w:i/>
      <w:iCs/>
      <w:color w:val="404040" w:themeColor="text1" w:themeTint="BF"/>
    </w:rPr>
  </w:style>
  <w:style w:type="character" w:styleId="SubtleReference">
    <w:name w:val="Subtle Reference"/>
    <w:basedOn w:val="DefaultParagraphFont"/>
    <w:uiPriority w:val="31"/>
    <w:rsid w:val="00E91B75"/>
    <w:rPr>
      <w:smallCaps/>
      <w:color w:val="5A5A5A" w:themeColor="text1" w:themeTint="A5"/>
    </w:rPr>
  </w:style>
  <w:style w:type="paragraph" w:styleId="TableofAuthorities">
    <w:name w:val="table of authorities"/>
    <w:basedOn w:val="Normal"/>
    <w:next w:val="Normal"/>
    <w:uiPriority w:val="99"/>
    <w:unhideWhenUsed/>
    <w:rsid w:val="00E91B75"/>
    <w:pPr>
      <w:tabs>
        <w:tab w:val="clear" w:pos="794"/>
        <w:tab w:val="clear" w:pos="1191"/>
        <w:tab w:val="clear" w:pos="1588"/>
        <w:tab w:val="clear" w:pos="1985"/>
      </w:tabs>
      <w:overflowPunct/>
      <w:autoSpaceDE/>
      <w:autoSpaceDN/>
      <w:adjustRightInd/>
      <w:ind w:left="240" w:hanging="240"/>
      <w:textAlignment w:val="auto"/>
    </w:pPr>
    <w:rPr>
      <w:rFonts w:eastAsiaTheme="minorEastAsia"/>
      <w:szCs w:val="24"/>
      <w:lang w:val="en-GB" w:eastAsia="ja-JP"/>
    </w:rPr>
  </w:style>
  <w:style w:type="paragraph" w:styleId="Title">
    <w:name w:val="Title"/>
    <w:basedOn w:val="Normal"/>
    <w:next w:val="Normal"/>
    <w:link w:val="TitleChar"/>
    <w:uiPriority w:val="10"/>
    <w:rsid w:val="00E91B75"/>
    <w:pPr>
      <w:tabs>
        <w:tab w:val="clear" w:pos="794"/>
        <w:tab w:val="clear" w:pos="1191"/>
        <w:tab w:val="clear" w:pos="1588"/>
        <w:tab w:val="clear" w:pos="1985"/>
      </w:tabs>
      <w:overflowPunct/>
      <w:autoSpaceDE/>
      <w:autoSpaceDN/>
      <w:adjustRightInd/>
      <w:spacing w:before="0"/>
      <w:contextualSpacing/>
      <w:textAlignment w:val="auto"/>
    </w:pPr>
    <w:rPr>
      <w:rFonts w:asciiTheme="majorHAnsi" w:eastAsiaTheme="majorEastAsia" w:hAnsiTheme="majorHAnsi" w:cstheme="majorBidi"/>
      <w:spacing w:val="-10"/>
      <w:kern w:val="28"/>
      <w:sz w:val="56"/>
      <w:szCs w:val="56"/>
      <w:lang w:val="en-GB" w:eastAsia="ja-JP"/>
    </w:rPr>
  </w:style>
  <w:style w:type="character" w:customStyle="1" w:styleId="TitleChar">
    <w:name w:val="Title Char"/>
    <w:basedOn w:val="DefaultParagraphFont"/>
    <w:link w:val="Title"/>
    <w:uiPriority w:val="10"/>
    <w:rsid w:val="00E91B75"/>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E91B75"/>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val="en-GB" w:eastAsia="ja-JP"/>
    </w:rPr>
  </w:style>
  <w:style w:type="numbering" w:customStyle="1" w:styleId="CurrentList1">
    <w:name w:val="Current List1"/>
    <w:uiPriority w:val="99"/>
    <w:rsid w:val="00E91B75"/>
    <w:pPr>
      <w:numPr>
        <w:numId w:val="14"/>
      </w:numPr>
    </w:pPr>
  </w:style>
  <w:style w:type="character" w:styleId="UnresolvedMention">
    <w:name w:val="Unresolved Mention"/>
    <w:basedOn w:val="DefaultParagraphFont"/>
    <w:uiPriority w:val="99"/>
    <w:unhideWhenUsed/>
    <w:rsid w:val="00E91B75"/>
    <w:rPr>
      <w:color w:val="605E5C"/>
      <w:shd w:val="clear" w:color="auto" w:fill="E1DFDD"/>
    </w:rPr>
  </w:style>
  <w:style w:type="character" w:customStyle="1" w:styleId="eop">
    <w:name w:val="eop"/>
    <w:basedOn w:val="DefaultParagraphFont"/>
    <w:rsid w:val="00E91B75"/>
    <w:rPr>
      <w:rFonts w:ascii="Times New Roman" w:hAnsi="Times New Roman" w:cs="Times New Roman" w:hint="default"/>
    </w:rPr>
  </w:style>
  <w:style w:type="character" w:styleId="Mention">
    <w:name w:val="Mention"/>
    <w:basedOn w:val="DefaultParagraphFont"/>
    <w:uiPriority w:val="99"/>
    <w:unhideWhenUsed/>
    <w:rsid w:val="00E91B75"/>
    <w:rPr>
      <w:color w:val="2B579A"/>
      <w:shd w:val="clear" w:color="auto" w:fill="E1DFDD"/>
    </w:rPr>
  </w:style>
  <w:style w:type="character" w:customStyle="1" w:styleId="rynqvb">
    <w:name w:val="rynqvb"/>
    <w:basedOn w:val="DefaultParagraphFont"/>
    <w:rsid w:val="00E91B75"/>
  </w:style>
  <w:style w:type="character" w:styleId="Hashtag">
    <w:name w:val="Hashtag"/>
    <w:basedOn w:val="DefaultParagraphFont"/>
    <w:uiPriority w:val="99"/>
    <w:semiHidden/>
    <w:unhideWhenUsed/>
    <w:rsid w:val="00E91B75"/>
    <w:rPr>
      <w:color w:val="2B579A"/>
      <w:shd w:val="clear" w:color="auto" w:fill="E1DFDD"/>
    </w:rPr>
  </w:style>
  <w:style w:type="character" w:styleId="SmartHyperlink">
    <w:name w:val="Smart Hyperlink"/>
    <w:basedOn w:val="DefaultParagraphFont"/>
    <w:uiPriority w:val="99"/>
    <w:semiHidden/>
    <w:unhideWhenUsed/>
    <w:rsid w:val="00E91B75"/>
    <w:rPr>
      <w:u w:val="dotted"/>
    </w:rPr>
  </w:style>
  <w:style w:type="character" w:styleId="SmartLink">
    <w:name w:val="Smart Link"/>
    <w:basedOn w:val="DefaultParagraphFont"/>
    <w:uiPriority w:val="99"/>
    <w:semiHidden/>
    <w:unhideWhenUsed/>
    <w:rsid w:val="00E91B75"/>
    <w:rPr>
      <w:color w:val="0000FF"/>
      <w:u w:val="single"/>
      <w:shd w:val="clear" w:color="auto" w:fill="F3F2F1"/>
    </w:rPr>
  </w:style>
  <w:style w:type="character" w:customStyle="1" w:styleId="tabchar">
    <w:name w:val="tabchar"/>
    <w:basedOn w:val="DefaultParagraphFont"/>
    <w:rsid w:val="00E91B75"/>
  </w:style>
  <w:style w:type="paragraph" w:customStyle="1" w:styleId="TableText0">
    <w:name w:val="Table_Text"/>
    <w:basedOn w:val="Normal"/>
    <w:rsid w:val="00E91B7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sz w:val="22"/>
      <w:lang w:val="en-GB"/>
    </w:rPr>
  </w:style>
  <w:style w:type="character" w:customStyle="1" w:styleId="UnresolvedMention2">
    <w:name w:val="Unresolved Mention2"/>
    <w:basedOn w:val="DefaultParagraphFont"/>
    <w:uiPriority w:val="99"/>
    <w:semiHidden/>
    <w:unhideWhenUsed/>
    <w:rsid w:val="00E91B75"/>
    <w:rPr>
      <w:color w:val="605E5C"/>
      <w:shd w:val="clear" w:color="auto" w:fill="E1DFDD"/>
    </w:rPr>
  </w:style>
  <w:style w:type="paragraph" w:customStyle="1" w:styleId="Annextitle0">
    <w:name w:val="Annex_title"/>
    <w:basedOn w:val="Normal"/>
    <w:next w:val="Normal"/>
    <w:rsid w:val="00E91B75"/>
    <w:pPr>
      <w:keepNext/>
      <w:keepLines/>
      <w:spacing w:before="240" w:after="280"/>
      <w:jc w:val="center"/>
    </w:pPr>
    <w:rPr>
      <w:rFonts w:ascii="Times New Roman Bold" w:eastAsia="MS Mincho" w:hAnsi="Times New Roman Bold"/>
      <w:b/>
      <w:sz w:val="28"/>
      <w:lang w:val="en-GB"/>
    </w:rPr>
  </w:style>
  <w:style w:type="character" w:customStyle="1" w:styleId="TabletextChar">
    <w:name w:val="Table_text Char"/>
    <w:link w:val="Tabletext"/>
    <w:qFormat/>
    <w:locked/>
    <w:rsid w:val="00E91B75"/>
    <w:rPr>
      <w:rFonts w:ascii="Times New Roman" w:hAnsi="Times New Roman"/>
      <w:sz w:val="22"/>
      <w:lang w:val="es-ES_tradnl" w:eastAsia="en-US"/>
    </w:rPr>
  </w:style>
  <w:style w:type="paragraph" w:customStyle="1" w:styleId="AnnexNoNoToC">
    <w:name w:val="Annex_No_NoToC"/>
    <w:basedOn w:val="Normal"/>
    <w:rsid w:val="00E91B75"/>
    <w:pPr>
      <w:keepNext/>
      <w:keepLines/>
      <w:tabs>
        <w:tab w:val="left" w:pos="316"/>
        <w:tab w:val="center" w:pos="4819"/>
      </w:tabs>
      <w:spacing w:before="480" w:after="80"/>
      <w:jc w:val="center"/>
    </w:pPr>
    <w:rPr>
      <w:rFonts w:eastAsia="DengXian"/>
      <w:sz w:val="28"/>
      <w:lang w:val="en-GB" w:eastAsia="ja-JP"/>
    </w:rPr>
  </w:style>
  <w:style w:type="paragraph" w:customStyle="1" w:styleId="Questionhistory">
    <w:name w:val="Question_history"/>
    <w:basedOn w:val="Normal"/>
    <w:rsid w:val="00E91B75"/>
    <w:pPr>
      <w:tabs>
        <w:tab w:val="clear" w:pos="794"/>
        <w:tab w:val="clear" w:pos="1191"/>
        <w:tab w:val="clear" w:pos="1588"/>
        <w:tab w:val="clear" w:pos="1985"/>
      </w:tabs>
      <w:overflowPunct/>
      <w:autoSpaceDE/>
      <w:autoSpaceDN/>
      <w:adjustRightInd/>
      <w:textAlignment w:val="auto"/>
    </w:pPr>
    <w:rPr>
      <w:rFonts w:eastAsiaTheme="minorHAnsi"/>
      <w:szCs w:val="24"/>
      <w:lang w:val="en-GB" w:eastAsia="ja-JP"/>
    </w:rPr>
  </w:style>
  <w:style w:type="character" w:customStyle="1" w:styleId="HeadingbChar">
    <w:name w:val="Heading_b Char"/>
    <w:link w:val="Headingb"/>
    <w:qFormat/>
    <w:locked/>
    <w:rsid w:val="00E91B75"/>
    <w:rPr>
      <w:rFonts w:ascii="Times New Roman" w:hAnsi="Times New Roman"/>
      <w:b/>
      <w:sz w:val="24"/>
      <w:lang w:val="es-ES_tradnl" w:eastAsia="en-US"/>
    </w:rPr>
  </w:style>
  <w:style w:type="numbering" w:customStyle="1" w:styleId="CurrentList2">
    <w:name w:val="Current List2"/>
    <w:uiPriority w:val="99"/>
    <w:rsid w:val="00E91B75"/>
    <w:pPr>
      <w:numPr>
        <w:numId w:val="20"/>
      </w:numPr>
    </w:pPr>
  </w:style>
  <w:style w:type="numbering" w:customStyle="1" w:styleId="CurrentList3">
    <w:name w:val="Current List3"/>
    <w:uiPriority w:val="99"/>
    <w:rsid w:val="00E91B75"/>
    <w:pPr>
      <w:numPr>
        <w:numId w:val="56"/>
      </w:numPr>
    </w:pPr>
  </w:style>
  <w:style w:type="paragraph" w:customStyle="1" w:styleId="Footnote">
    <w:name w:val="Foot_note"/>
    <w:basedOn w:val="Tablehead"/>
    <w:rsid w:val="00A72910"/>
    <w:rPr>
      <w:rFonts w:eastAsia="MS Mincho"/>
    </w:rPr>
  </w:style>
  <w:style w:type="paragraph" w:customStyle="1" w:styleId="Reasons">
    <w:name w:val="Reasons"/>
    <w:basedOn w:val="Normal"/>
    <w:qFormat/>
    <w:rsid w:val="001B6B68"/>
    <w:pPr>
      <w:tabs>
        <w:tab w:val="clear" w:pos="794"/>
        <w:tab w:val="clear" w:pos="1191"/>
        <w:tab w:val="clear" w:pos="1588"/>
        <w:tab w:val="clear" w:pos="1985"/>
      </w:tabs>
      <w:overflowPunct/>
      <w:autoSpaceDE/>
      <w:autoSpaceDN/>
      <w:adjustRightInd/>
      <w:spacing w:before="0"/>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08949">
      <w:bodyDiv w:val="1"/>
      <w:marLeft w:val="0"/>
      <w:marRight w:val="0"/>
      <w:marTop w:val="0"/>
      <w:marBottom w:val="0"/>
      <w:divBdr>
        <w:top w:val="none" w:sz="0" w:space="0" w:color="auto"/>
        <w:left w:val="none" w:sz="0" w:space="0" w:color="auto"/>
        <w:bottom w:val="none" w:sz="0" w:space="0" w:color="auto"/>
        <w:right w:val="none" w:sz="0" w:space="0" w:color="auto"/>
      </w:divBdr>
      <w:divsChild>
        <w:div w:id="1515149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itu.int/md/meetingdoc.asp?lang=en&amp;parent=T25-TSAG-250526-TD-GEN-0100" TargetMode="External"/><Relationship Id="rId21" Type="http://schemas.openxmlformats.org/officeDocument/2006/relationships/hyperlink" Target="http://www.itu.int/md/meetingdoc.asp?lang=en&amp;parent=T25-TSAG-250526-TD-GEN-0019" TargetMode="External"/><Relationship Id="rId42" Type="http://schemas.openxmlformats.org/officeDocument/2006/relationships/hyperlink" Target="https://www.itu.int/md/T25-TSAG-250526-TD-GEN-0077/es" TargetMode="External"/><Relationship Id="rId63" Type="http://schemas.openxmlformats.org/officeDocument/2006/relationships/hyperlink" Target="https://www.itu.int/md/T25-TSAG-250526-TD-GEN-0081/es" TargetMode="External"/><Relationship Id="rId84" Type="http://schemas.openxmlformats.org/officeDocument/2006/relationships/hyperlink" Target="http://www.itu.int/md/meetingdoc.asp?lang=en&amp;parent=T25-TSAG-250526-TD-GEN-0097" TargetMode="External"/><Relationship Id="rId138" Type="http://schemas.openxmlformats.org/officeDocument/2006/relationships/hyperlink" Target="https://www.itu.int/md/meetingdoc.asp?lang=en&amp;parent=T25-TSAG-250526-TD-GEN-0135" TargetMode="External"/><Relationship Id="rId159" Type="http://schemas.openxmlformats.org/officeDocument/2006/relationships/hyperlink" Target="https://www.itu.int/ifa/t/2025/ls/tsag/sp18-tsag-oLS-00006.zip" TargetMode="External"/><Relationship Id="rId170" Type="http://schemas.openxmlformats.org/officeDocument/2006/relationships/theme" Target="theme/theme1.xml"/><Relationship Id="rId107" Type="http://schemas.openxmlformats.org/officeDocument/2006/relationships/hyperlink" Target="https://www.itu.int/md/T25-TSAG-250526-TD-GEN-0151/en" TargetMode="External"/><Relationship Id="rId11" Type="http://schemas.openxmlformats.org/officeDocument/2006/relationships/hyperlink" Target="mailto:tsagchair@nca.gov.sa" TargetMode="External"/><Relationship Id="rId32" Type="http://schemas.openxmlformats.org/officeDocument/2006/relationships/hyperlink" Target="https://www.itu.int/md/T25-TSAG-250526-TD-GEN-0014/es" TargetMode="External"/><Relationship Id="rId53" Type="http://schemas.openxmlformats.org/officeDocument/2006/relationships/hyperlink" Target="https://www.itu.int/md/T25-TSAG-250526-TD-GEN-0088/es" TargetMode="External"/><Relationship Id="rId74" Type="http://schemas.openxmlformats.org/officeDocument/2006/relationships/hyperlink" Target="https://www.itu.int/md/T25-TSAG-250526-TD-GEN-0130/en" TargetMode="External"/><Relationship Id="rId128" Type="http://schemas.openxmlformats.org/officeDocument/2006/relationships/hyperlink" Target="http://www.itu.int/md/meetingdoc.asp?lang=en&amp;parent=T25-TSAG-250526-TD-GEN-0013" TargetMode="External"/><Relationship Id="rId149" Type="http://schemas.openxmlformats.org/officeDocument/2006/relationships/hyperlink" Target="https://www.itu.int/md/T25-TSAG-250526-TD-GEN-0122/es" TargetMode="External"/><Relationship Id="rId5" Type="http://schemas.openxmlformats.org/officeDocument/2006/relationships/styles" Target="styles.xml"/><Relationship Id="rId95" Type="http://schemas.openxmlformats.org/officeDocument/2006/relationships/hyperlink" Target="http://www.itu.int/md/meetingdoc.asp?lang=en&amp;parent=T25-TSAG-250526-TD-GEN-0089" TargetMode="External"/><Relationship Id="rId160" Type="http://schemas.openxmlformats.org/officeDocument/2006/relationships/hyperlink" Target="https://www.itu.int/ifa/t/2025/ls/sg21/sp18-sg21-oLS-00076.docx" TargetMode="External"/><Relationship Id="rId22" Type="http://schemas.openxmlformats.org/officeDocument/2006/relationships/hyperlink" Target="https://www.itu.int/md/T25-TSAG-250526-TD-GEN-0012/es" TargetMode="External"/><Relationship Id="rId43" Type="http://schemas.openxmlformats.org/officeDocument/2006/relationships/hyperlink" Target="https://www.itu.int/md/T25-TSAG-250526-TD-GEN-0119/es" TargetMode="External"/><Relationship Id="rId64" Type="http://schemas.openxmlformats.org/officeDocument/2006/relationships/hyperlink" Target="http://www.itu.int/md/meetingdoc.asp?lang=en&amp;parent=T25-TSAG-250526-TD-GEN-0081" TargetMode="External"/><Relationship Id="rId118" Type="http://schemas.openxmlformats.org/officeDocument/2006/relationships/hyperlink" Target="https://www.itu.int/md/T25-TSAG-250526-TD-GEN-0007/es" TargetMode="External"/><Relationship Id="rId139" Type="http://schemas.openxmlformats.org/officeDocument/2006/relationships/hyperlink" Target="https://www.itu.int/md/T25-TSAG-C-0009/es" TargetMode="External"/><Relationship Id="rId85" Type="http://schemas.openxmlformats.org/officeDocument/2006/relationships/hyperlink" Target="https://www.itu.int/md/T25-TSAG-250526-TD-GEN-0097/es" TargetMode="External"/><Relationship Id="rId150" Type="http://schemas.openxmlformats.org/officeDocument/2006/relationships/hyperlink" Target="https://www.itu.int/itu-t/workprog/wp_item.aspx?isn=18921" TargetMode="External"/><Relationship Id="rId12" Type="http://schemas.openxmlformats.org/officeDocument/2006/relationships/header" Target="header1.xml"/><Relationship Id="rId33" Type="http://schemas.openxmlformats.org/officeDocument/2006/relationships/hyperlink" Target="https://www.itu.int/md/T25-TSAG-250526-TD-GEN-0015/es" TargetMode="External"/><Relationship Id="rId108" Type="http://schemas.openxmlformats.org/officeDocument/2006/relationships/hyperlink" Target="https://www.itu.int/md/T25-TSAG-250526-TD-GEN-0152/es" TargetMode="External"/><Relationship Id="rId129" Type="http://schemas.openxmlformats.org/officeDocument/2006/relationships/hyperlink" Target="https://www.itu.int/md/T25-TSAG-250526-TD-GEN-0004/es" TargetMode="External"/><Relationship Id="rId54" Type="http://schemas.openxmlformats.org/officeDocument/2006/relationships/hyperlink" Target="https://www.itu.int/md/T25-TSAG-250526-TD-GEN-0132/es" TargetMode="External"/><Relationship Id="rId70" Type="http://schemas.openxmlformats.org/officeDocument/2006/relationships/hyperlink" Target="https://www.itu.int/md/T25-TSAG-250526-TD-GEN-0140" TargetMode="External"/><Relationship Id="rId75" Type="http://schemas.openxmlformats.org/officeDocument/2006/relationships/hyperlink" Target="https://www.itu.int/md/T25-TSAG-250526-TD-GEN-0125/es" TargetMode="External"/><Relationship Id="rId91" Type="http://schemas.openxmlformats.org/officeDocument/2006/relationships/hyperlink" Target="https://www.itu.int/md/T25-TSAG-250526-TD-GEN-0089/es" TargetMode="External"/><Relationship Id="rId96" Type="http://schemas.openxmlformats.org/officeDocument/2006/relationships/hyperlink" Target="http://www.itu.int/md/meetingdoc.asp?lang=en&amp;parent=T25-TSAG-250526-TD-GEN-0090" TargetMode="External"/><Relationship Id="rId140" Type="http://schemas.openxmlformats.org/officeDocument/2006/relationships/hyperlink" Target="http://www.itu.int/md/meetingdoc.asp?lang=en&amp;parent=T25-TSAG-C-0009" TargetMode="External"/><Relationship Id="rId145" Type="http://schemas.openxmlformats.org/officeDocument/2006/relationships/hyperlink" Target="http://www.itu.int/itu-t/workprog/wp_item.aspx?isn=18921" TargetMode="External"/><Relationship Id="rId161" Type="http://schemas.openxmlformats.org/officeDocument/2006/relationships/hyperlink" Target="https://www.itu.int/ifa/t/2025/ls/tsag/sp18-tsag-oLS-00007.docx" TargetMode="External"/><Relationship Id="rId166" Type="http://schemas.openxmlformats.org/officeDocument/2006/relationships/hyperlink" Target="https://www.itu.int/ifa/t/2025/ls/tsag/sp18-tsag-oLS-00010.docx"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www.itu.int/md/meetingdoc.asp?lang=en&amp;parent=T25-TSAG-250526-TD-GEN-0012" TargetMode="External"/><Relationship Id="rId28" Type="http://schemas.openxmlformats.org/officeDocument/2006/relationships/hyperlink" Target="https://www.itu.int/md/T25-TSAG-250526-TD-GEN-0005/es" TargetMode="External"/><Relationship Id="rId49" Type="http://schemas.openxmlformats.org/officeDocument/2006/relationships/hyperlink" Target="https://www.itu.int/md/T25-TSAG-250526-TD-GEN-0050/es" TargetMode="External"/><Relationship Id="rId114" Type="http://schemas.openxmlformats.org/officeDocument/2006/relationships/hyperlink" Target="https://www.itu.int/md/T25-TSAG-250526-TD-GEN-0148/es" TargetMode="External"/><Relationship Id="rId119" Type="http://schemas.openxmlformats.org/officeDocument/2006/relationships/hyperlink" Target="https://www.itu.int/md/T25-TSAG-250526-TD-GEN-0007/en" TargetMode="External"/><Relationship Id="rId44" Type="http://schemas.openxmlformats.org/officeDocument/2006/relationships/hyperlink" Target="https://www.itu.int/md/T25-TSAG-250526-TD-GEN-0031/es" TargetMode="External"/><Relationship Id="rId60" Type="http://schemas.openxmlformats.org/officeDocument/2006/relationships/hyperlink" Target="https://www.itu.int/md/T25-TSAG-250526-TD-GEN-0034/es" TargetMode="External"/><Relationship Id="rId65" Type="http://schemas.openxmlformats.org/officeDocument/2006/relationships/hyperlink" Target="https://www.itu.int/md/T25-TSAG-250526-TD-GEN-0117/es" TargetMode="External"/><Relationship Id="rId81" Type="http://schemas.openxmlformats.org/officeDocument/2006/relationships/hyperlink" Target="https://www.itu.int/md/T25-TSAG-250526-TD-GEN-0097/es" TargetMode="External"/><Relationship Id="rId86" Type="http://schemas.openxmlformats.org/officeDocument/2006/relationships/hyperlink" Target="http://www.itu.int/md/meetingdoc.asp?lang=en&amp;parent=T25-TSAG-250526-TD-GEN-0097" TargetMode="External"/><Relationship Id="rId130" Type="http://schemas.openxmlformats.org/officeDocument/2006/relationships/hyperlink" Target="http://www.itu.int/md/meetingdoc.asp?lang=en&amp;parent=T25-TSAG-250526-TD-GEN-0004" TargetMode="External"/><Relationship Id="rId135" Type="http://schemas.openxmlformats.org/officeDocument/2006/relationships/hyperlink" Target="mailto:jcgtrust@lists.itu.int" TargetMode="External"/><Relationship Id="rId151" Type="http://schemas.openxmlformats.org/officeDocument/2006/relationships/hyperlink" Target="https://www.itu.int/md/T25-TSAG-250526-TD-GEN-0130/es" TargetMode="External"/><Relationship Id="rId156" Type="http://schemas.openxmlformats.org/officeDocument/2006/relationships/hyperlink" Target="https://www.itu.int/ifa/t/2025/ls/tsag/sp18-tsag-oLS-00003.docx" TargetMode="External"/><Relationship Id="rId13" Type="http://schemas.openxmlformats.org/officeDocument/2006/relationships/footer" Target="footer1.xml"/><Relationship Id="rId18" Type="http://schemas.openxmlformats.org/officeDocument/2006/relationships/hyperlink" Target="https://www.itu.int/md/T25-TSAG-250526-TD-GEN-0017/es" TargetMode="External"/><Relationship Id="rId39" Type="http://schemas.openxmlformats.org/officeDocument/2006/relationships/hyperlink" Target="http://www.itu.int/md/meetingdoc.asp?lang=en&amp;parent=T25-TSAG-250526-TD-GEN-0009" TargetMode="External"/><Relationship Id="rId109" Type="http://schemas.openxmlformats.org/officeDocument/2006/relationships/hyperlink" Target="https://www.itu.int/md/T25-TSAG-250526-TD-GEN-0152/en" TargetMode="External"/><Relationship Id="rId34" Type="http://schemas.openxmlformats.org/officeDocument/2006/relationships/hyperlink" Target="https://www.itu.int/md/T25-TSAG-250526-TD-GEN-0022/es" TargetMode="External"/><Relationship Id="rId50" Type="http://schemas.openxmlformats.org/officeDocument/2006/relationships/hyperlink" Target="https://www.itu.int/md/T25-TSAG-250526-TD-GEN-0075/es" TargetMode="External"/><Relationship Id="rId55" Type="http://schemas.openxmlformats.org/officeDocument/2006/relationships/hyperlink" Target="https://www.itu.int/ifa/t/2025/ls/tsag/sp18-tsag-oLS-00009.zip" TargetMode="External"/><Relationship Id="rId76" Type="http://schemas.openxmlformats.org/officeDocument/2006/relationships/hyperlink" Target="https://www.itu.int/md/T25-TSAG-250526-TD-GEN-0125/en" TargetMode="External"/><Relationship Id="rId97" Type="http://schemas.openxmlformats.org/officeDocument/2006/relationships/hyperlink" Target="http://www.itu.int/md/meetingdoc.asp?lang=en&amp;parent=T25-TSAG-250526-TD-GEN-0058" TargetMode="External"/><Relationship Id="rId104" Type="http://schemas.openxmlformats.org/officeDocument/2006/relationships/hyperlink" Target="https://www.itu.int/md/T25-TSAG-250526-TD-GEN-0145/es" TargetMode="External"/><Relationship Id="rId120" Type="http://schemas.openxmlformats.org/officeDocument/2006/relationships/hyperlink" Target="https://www.itu.int/md/T25-TSAG-250526-TD-GEN-0051/es" TargetMode="External"/><Relationship Id="rId125" Type="http://schemas.openxmlformats.org/officeDocument/2006/relationships/hyperlink" Target="https://www.itu.int/itu-t/landscape/?topic=tx518&amp;group=g&amp;search_text=" TargetMode="External"/><Relationship Id="rId141" Type="http://schemas.openxmlformats.org/officeDocument/2006/relationships/hyperlink" Target="https://www.itu.int/md/T25-TSAG-250526-TD-GEN-0122/es" TargetMode="External"/><Relationship Id="rId146" Type="http://schemas.openxmlformats.org/officeDocument/2006/relationships/hyperlink" Target="https://www.itu.int/md/T25-TSAG-250526-TD-GEN-0135/es" TargetMode="External"/><Relationship Id="rId167" Type="http://schemas.openxmlformats.org/officeDocument/2006/relationships/hyperlink" Target="https://www.itu.int/ifa/t/2025/ls/tsag/sp18-tsag-oLS-00010.docx" TargetMode="External"/><Relationship Id="rId7" Type="http://schemas.openxmlformats.org/officeDocument/2006/relationships/webSettings" Target="webSettings.xml"/><Relationship Id="rId71" Type="http://schemas.openxmlformats.org/officeDocument/2006/relationships/hyperlink" Target="https://www.itu.int/md/T25-TSAG-250526-TD-GEN-0141/es" TargetMode="External"/><Relationship Id="rId92" Type="http://schemas.openxmlformats.org/officeDocument/2006/relationships/hyperlink" Target="https://www.itu.int/md/T25-TSAG-250526-TD-GEN-0090/es" TargetMode="External"/><Relationship Id="rId162" Type="http://schemas.openxmlformats.org/officeDocument/2006/relationships/hyperlink" Target="https://www.itu.int/ifa/t/2025/ls/tsag/sp18-tsag-oLS-00008.docx" TargetMode="External"/><Relationship Id="rId2" Type="http://schemas.openxmlformats.org/officeDocument/2006/relationships/customXml" Target="../customXml/item2.xml"/><Relationship Id="rId29" Type="http://schemas.openxmlformats.org/officeDocument/2006/relationships/hyperlink" Target="http://www.itu.int/md/meetingdoc.asp?lang=en&amp;parent=T25-TSAG-250526-TD-GEN-0005" TargetMode="External"/><Relationship Id="rId24" Type="http://schemas.openxmlformats.org/officeDocument/2006/relationships/hyperlink" Target="https://www.itu.int/md/T25-TSAG-250526-TD-GEN-0002/es" TargetMode="External"/><Relationship Id="rId40" Type="http://schemas.openxmlformats.org/officeDocument/2006/relationships/hyperlink" Target="https://www.itu.int/dms_pub/itu-t/md/22/tsag/td/230530/GEN/T22-TSAG-230530-TD-GEN-0189!A1!PPT-E.pptx" TargetMode="External"/><Relationship Id="rId45" Type="http://schemas.openxmlformats.org/officeDocument/2006/relationships/hyperlink" Target="https://www.itu.int/md/T25-TSAG-250526-TD-GEN-0030/es" TargetMode="External"/><Relationship Id="rId66" Type="http://schemas.openxmlformats.org/officeDocument/2006/relationships/hyperlink" Target="https://www.itu.int/md/T25-TSAG-250526-TD-GEN-0097/es" TargetMode="External"/><Relationship Id="rId87" Type="http://schemas.openxmlformats.org/officeDocument/2006/relationships/hyperlink" Target="https://www.itu.int/md/T25-TSAG-250526-TD-GEN-0141/en" TargetMode="External"/><Relationship Id="rId110" Type="http://schemas.openxmlformats.org/officeDocument/2006/relationships/hyperlink" Target="https://www.itu.int/md/T25-TSAG-250526-TD-GEN-0007/es" TargetMode="External"/><Relationship Id="rId115" Type="http://schemas.openxmlformats.org/officeDocument/2006/relationships/hyperlink" Target="https://www.itu.int/md/T25-TSAG-250526-TD-GEN-0148/en" TargetMode="External"/><Relationship Id="rId131" Type="http://schemas.openxmlformats.org/officeDocument/2006/relationships/hyperlink" Target="https://www.itu.int/md/T25-TSAG-250526-TD-GEN-0141/es" TargetMode="External"/><Relationship Id="rId136" Type="http://schemas.openxmlformats.org/officeDocument/2006/relationships/hyperlink" Target="mailto:tsbjcavhc@itu.int" TargetMode="External"/><Relationship Id="rId157" Type="http://schemas.openxmlformats.org/officeDocument/2006/relationships/hyperlink" Target="https://www.itu.int/ifa/t/2025/ls/tsag/sp18-tsag-oLS-00003.docx" TargetMode="External"/><Relationship Id="rId61" Type="http://schemas.openxmlformats.org/officeDocument/2006/relationships/hyperlink" Target="https://www.itu.int/md/T25-TSAG-250526-TD-GEN-0056/es" TargetMode="External"/><Relationship Id="rId82" Type="http://schemas.openxmlformats.org/officeDocument/2006/relationships/hyperlink" Target="http://www.itu.int/md/meetingdoc.asp?lang=en&amp;parent=T25-TSAG-250526-TD-GEN-0097" TargetMode="External"/><Relationship Id="rId152" Type="http://schemas.openxmlformats.org/officeDocument/2006/relationships/hyperlink" Target="mailto:olivier.dubuisson@orange.com" TargetMode="External"/><Relationship Id="rId19" Type="http://schemas.openxmlformats.org/officeDocument/2006/relationships/hyperlink" Target="http://www.itu.int/md/meetingdoc.asp?lang=en&amp;parent=T25-TSAG-250526-TD-GEN-0017" TargetMode="External"/><Relationship Id="rId14" Type="http://schemas.openxmlformats.org/officeDocument/2006/relationships/hyperlink" Target="https://www.itu.int/md/T25-TSAG-250526-TD-GEN-0006/es" TargetMode="External"/><Relationship Id="rId30" Type="http://schemas.openxmlformats.org/officeDocument/2006/relationships/hyperlink" Target="https://www.itu.int/md/T25-TSAG-250526-TD-GEN-0003/es" TargetMode="External"/><Relationship Id="rId35" Type="http://schemas.openxmlformats.org/officeDocument/2006/relationships/hyperlink" Target="https://www.itu.int/md/T25-TSAG-250526-TD-GEN-0007/es" TargetMode="External"/><Relationship Id="rId56" Type="http://schemas.openxmlformats.org/officeDocument/2006/relationships/hyperlink" Target="https://www.itu.int/ifa/t/2025/ls/tsag/sp18-tsag-oLS-00009.zip" TargetMode="External"/><Relationship Id="rId77" Type="http://schemas.openxmlformats.org/officeDocument/2006/relationships/hyperlink" Target="https://www.itu.int/md/T25-TSAG-250526-TD-GEN-0136/es" TargetMode="External"/><Relationship Id="rId100" Type="http://schemas.openxmlformats.org/officeDocument/2006/relationships/hyperlink" Target="https://www.itu.int/md/T25-TSAG-250526-TD-GEN-0138/es" TargetMode="External"/><Relationship Id="rId105" Type="http://schemas.openxmlformats.org/officeDocument/2006/relationships/hyperlink" Target="https://www.itu.int/md/T25-TSAG-250526-TD-GEN-0145/en" TargetMode="External"/><Relationship Id="rId126" Type="http://schemas.openxmlformats.org/officeDocument/2006/relationships/hyperlink" Target="https://www.itu.int/itu-t/landscape/?topic=tx518&amp;group=g&amp;search_text=" TargetMode="External"/><Relationship Id="rId147" Type="http://schemas.openxmlformats.org/officeDocument/2006/relationships/hyperlink" Target="mailto:olivier.dubuisson@orange.com" TargetMode="External"/><Relationship Id="rId168"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s://www.itu.int/md/T22-TSAG-R-0008/es" TargetMode="External"/><Relationship Id="rId72" Type="http://schemas.openxmlformats.org/officeDocument/2006/relationships/hyperlink" Target="https://www.itu.int/md/T25-TSAG-250526-TD-GEN-0141/en" TargetMode="External"/><Relationship Id="rId93" Type="http://schemas.openxmlformats.org/officeDocument/2006/relationships/hyperlink" Target="https://www.itu.int/md/T25-TSAG-250526-TD-GEN-0058/es" TargetMode="External"/><Relationship Id="rId98" Type="http://schemas.openxmlformats.org/officeDocument/2006/relationships/hyperlink" Target="https://www.itu.int/md/T25-TSAG-250526-TD-GEN-0048/en" TargetMode="External"/><Relationship Id="rId121" Type="http://schemas.openxmlformats.org/officeDocument/2006/relationships/hyperlink" Target="http://www.itu.int/md/meetingdoc.asp?lang=en&amp;parent=T25-TSAG-250526-TD-GEN-0051" TargetMode="External"/><Relationship Id="rId142" Type="http://schemas.openxmlformats.org/officeDocument/2006/relationships/hyperlink" Target="https://www.itu.int/md/T25-TSAG-250526-TD-GEN-0135/es" TargetMode="External"/><Relationship Id="rId163" Type="http://schemas.openxmlformats.org/officeDocument/2006/relationships/hyperlink" Target="https://www.itu.int/ifa/t/2025/ls/itu-dtdag/sp18-itu-dtdag-iLS-00006.docx" TargetMode="External"/><Relationship Id="rId3" Type="http://schemas.openxmlformats.org/officeDocument/2006/relationships/customXml" Target="../customXml/item3.xml"/><Relationship Id="rId25" Type="http://schemas.openxmlformats.org/officeDocument/2006/relationships/hyperlink" Target="http://www.itu.int/md/meetingdoc.asp?lang=en&amp;parent=T25-TSAG-250526-TD-GEN-0002" TargetMode="External"/><Relationship Id="rId46" Type="http://schemas.openxmlformats.org/officeDocument/2006/relationships/hyperlink" Target="https://www.itu.int/md/T25-TSAG-C-0005/es" TargetMode="External"/><Relationship Id="rId67" Type="http://schemas.openxmlformats.org/officeDocument/2006/relationships/hyperlink" Target="https://www.itu.int/md/T25-TSAG-250526-TD-GEN-0007/es" TargetMode="External"/><Relationship Id="rId116" Type="http://schemas.openxmlformats.org/officeDocument/2006/relationships/hyperlink" Target="https://www.itu.int/md/T25-TSAG-250526-TD-GEN-0100/es" TargetMode="External"/><Relationship Id="rId137" Type="http://schemas.openxmlformats.org/officeDocument/2006/relationships/hyperlink" Target="https://www.itu.int/md/T25-TSAG-250526-TD-GEN-0135/es" TargetMode="External"/><Relationship Id="rId158" Type="http://schemas.openxmlformats.org/officeDocument/2006/relationships/hyperlink" Target="https://www.itu.int/ifa/t/2025/ls/tsag/sp18-tsag-oLS-00005.docx" TargetMode="External"/><Relationship Id="rId20" Type="http://schemas.openxmlformats.org/officeDocument/2006/relationships/hyperlink" Target="https://www.itu.int/md/T25-TSAG-250526-TD-GEN-0019/es" TargetMode="External"/><Relationship Id="rId41" Type="http://schemas.openxmlformats.org/officeDocument/2006/relationships/hyperlink" Target="https://www.itu.int/md/T25-TSAG-250526-TD-GEN-0010/es" TargetMode="External"/><Relationship Id="rId62" Type="http://schemas.openxmlformats.org/officeDocument/2006/relationships/hyperlink" Target="https://www.itu.int/md/T25-TSAG-250526-TD-GEN-0146/es" TargetMode="External"/><Relationship Id="rId83" Type="http://schemas.openxmlformats.org/officeDocument/2006/relationships/hyperlink" Target="https://www.itu.int/md/T25-TSAG-250526-TD-GEN-0097/es" TargetMode="External"/><Relationship Id="rId88" Type="http://schemas.openxmlformats.org/officeDocument/2006/relationships/hyperlink" Target="https://www.itu.int/md/T25-TSAG-250526-TD-GEN-0100/es" TargetMode="External"/><Relationship Id="rId111" Type="http://schemas.openxmlformats.org/officeDocument/2006/relationships/hyperlink" Target="https://www.itu.int/md/T25-TSAG-250526-TD-GEN-0007/en" TargetMode="External"/><Relationship Id="rId132" Type="http://schemas.openxmlformats.org/officeDocument/2006/relationships/hyperlink" Target="mailto:jcgiotsec@lists.itu.int" TargetMode="External"/><Relationship Id="rId153" Type="http://schemas.openxmlformats.org/officeDocument/2006/relationships/hyperlink" Target="https://www.itu.int/ITU-T/workprog/wp_item.aspx?isn=22361" TargetMode="External"/><Relationship Id="rId15" Type="http://schemas.openxmlformats.org/officeDocument/2006/relationships/hyperlink" Target="https://www.itu.int/en/ITU-T/tsag/2025-2028/Documents/TSAG_Zoom_User_Guide.pdf" TargetMode="External"/><Relationship Id="rId36" Type="http://schemas.openxmlformats.org/officeDocument/2006/relationships/hyperlink" Target="https://www.itu.int/md/T25-TSAG-250526-TD-GEN-0128/es" TargetMode="External"/><Relationship Id="rId57" Type="http://schemas.openxmlformats.org/officeDocument/2006/relationships/hyperlink" Target="https://www.itu.int/md/T25-TSAG-C-0019/es" TargetMode="External"/><Relationship Id="rId106" Type="http://schemas.openxmlformats.org/officeDocument/2006/relationships/hyperlink" Target="https://www.itu.int/md/T25-TSAG-250526-TD-GEN-0151/es" TargetMode="External"/><Relationship Id="rId127" Type="http://schemas.openxmlformats.org/officeDocument/2006/relationships/hyperlink" Target="https://www.itu.int/md/T25-TSAG-250526-TD-GEN-0013/es" TargetMode="External"/><Relationship Id="rId10" Type="http://schemas.openxmlformats.org/officeDocument/2006/relationships/image" Target="media/image1.png"/><Relationship Id="rId31" Type="http://schemas.openxmlformats.org/officeDocument/2006/relationships/hyperlink" Target="http://www.itu.int/md/meetingdoc.asp?lang=en&amp;parent=T25-TSAG-250526-TD-GEN-0003" TargetMode="External"/><Relationship Id="rId52" Type="http://schemas.openxmlformats.org/officeDocument/2006/relationships/hyperlink" Target="https://www.itu.int/md/T22-TSAG-R-0008/en" TargetMode="External"/><Relationship Id="rId73" Type="http://schemas.openxmlformats.org/officeDocument/2006/relationships/hyperlink" Target="https://www.itu.int/md/T25-TSAG-250526-TD-GEN-0130/es" TargetMode="External"/><Relationship Id="rId78" Type="http://schemas.openxmlformats.org/officeDocument/2006/relationships/hyperlink" Target="https://www.itu.int/md/T25-TSAG-250526-TD-GEN-0149/es" TargetMode="External"/><Relationship Id="rId94" Type="http://schemas.openxmlformats.org/officeDocument/2006/relationships/hyperlink" Target="https://www.itu.int/md/T25-TSAG-250526-TD-GEN-0048/es" TargetMode="External"/><Relationship Id="rId99" Type="http://schemas.openxmlformats.org/officeDocument/2006/relationships/hyperlink" Target="https://www.itu.int/md/T25-TSAG-250526-TD-GEN-0142/en" TargetMode="External"/><Relationship Id="rId101" Type="http://schemas.openxmlformats.org/officeDocument/2006/relationships/hyperlink" Target="http://www.itu.int/md/meetingdoc.asp?lang=en&amp;parent=T25-TSAG-250526-TD-GEN-0138" TargetMode="External"/><Relationship Id="rId122" Type="http://schemas.openxmlformats.org/officeDocument/2006/relationships/hyperlink" Target="https://www.itu.int/md/T25-TSAG-250526-TD-GEN-0139/es" TargetMode="External"/><Relationship Id="rId143" Type="http://schemas.openxmlformats.org/officeDocument/2006/relationships/hyperlink" Target="http://www.itu.int/md/meetingdoc.asp?lang=en&amp;parent=T25-TSAG-250526-TD-GEN-0122" TargetMode="External"/><Relationship Id="rId148" Type="http://schemas.openxmlformats.org/officeDocument/2006/relationships/hyperlink" Target="https://www.itu.int/itu-t/workprog/wp_item.aspx?isn=18704" TargetMode="External"/><Relationship Id="rId164" Type="http://schemas.openxmlformats.org/officeDocument/2006/relationships/hyperlink" Target="https://www.itu.int/ifa/t/2025/ls/tsag/sp18-tsag-oLS-00009.zip" TargetMode="External"/><Relationship Id="rId16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www.itu.int/md/T25-TSAG-250526-TD-GEN-0001/es" TargetMode="External"/><Relationship Id="rId47" Type="http://schemas.openxmlformats.org/officeDocument/2006/relationships/hyperlink" Target="https://www.itu.int/md/T25-TSAG-250526-TD-GEN-0032/es" TargetMode="External"/><Relationship Id="rId68" Type="http://schemas.openxmlformats.org/officeDocument/2006/relationships/hyperlink" Target="https://www.itu.int/md/T25-TSAG-250526-TD-GEN-0007/en" TargetMode="External"/><Relationship Id="rId89" Type="http://schemas.openxmlformats.org/officeDocument/2006/relationships/hyperlink" Target="https://www.itu.int/md/T25-TSAG-250526-TD-GEN-0007/es" TargetMode="External"/><Relationship Id="rId112" Type="http://schemas.openxmlformats.org/officeDocument/2006/relationships/hyperlink" Target="https://www.itu.int/md/T25-TSAG-250526-TD-GEN-0147/es" TargetMode="External"/><Relationship Id="rId133" Type="http://schemas.openxmlformats.org/officeDocument/2006/relationships/hyperlink" Target="mailto:jcgiotsec@lists.itu.int" TargetMode="External"/><Relationship Id="rId154" Type="http://schemas.openxmlformats.org/officeDocument/2006/relationships/hyperlink" Target="https://www.itu.int/ITU-T/workprog/wp_item.aspx?isn=22361" TargetMode="External"/><Relationship Id="rId16" Type="http://schemas.openxmlformats.org/officeDocument/2006/relationships/hyperlink" Target="http://www.itu.int/md/meetingdoc.asp?lang=en&amp;parent=T25-TSAG-250526-TD-GEN-0006" TargetMode="External"/><Relationship Id="rId37" Type="http://schemas.openxmlformats.org/officeDocument/2006/relationships/hyperlink" Target="http://www.itu.int/md/meetingdoc.asp?lang=en&amp;parent=T25-TSAG-250526-TD-GEN-0128" TargetMode="External"/><Relationship Id="rId58" Type="http://schemas.openxmlformats.org/officeDocument/2006/relationships/hyperlink" Target="https://www.itu.int/md/T25-TSAG-C-0019/es" TargetMode="External"/><Relationship Id="rId79" Type="http://schemas.openxmlformats.org/officeDocument/2006/relationships/hyperlink" Target="https://www.itu.int/md/T25-TSAG-250526-TD-GEN-0136/en" TargetMode="External"/><Relationship Id="rId102" Type="http://schemas.openxmlformats.org/officeDocument/2006/relationships/hyperlink" Target="https://www.itu.int/md/T25-TSAG-250526-TD-GEN-0144/es" TargetMode="External"/><Relationship Id="rId123" Type="http://schemas.openxmlformats.org/officeDocument/2006/relationships/hyperlink" Target="http://www.itu.int/md/meetingdoc.asp?lang=en&amp;parent=T25-TSAG-250526-TD-GEN-0139" TargetMode="External"/><Relationship Id="rId144" Type="http://schemas.openxmlformats.org/officeDocument/2006/relationships/hyperlink" Target="https://www.itu.int/md/meetingdoc.asp?lang=en&amp;parent=T25-TSAG-250526-TD-GEN-0135" TargetMode="External"/><Relationship Id="rId90" Type="http://schemas.openxmlformats.org/officeDocument/2006/relationships/hyperlink" Target="https://www.itu.int/md/T25-TSAG-250526-TD-GEN-0007/en" TargetMode="External"/><Relationship Id="rId165" Type="http://schemas.openxmlformats.org/officeDocument/2006/relationships/hyperlink" Target="https://www.itu.int/ifa/t/2025/ls/tsag/sp18-tsag-oLS-00010.docx" TargetMode="External"/><Relationship Id="rId27" Type="http://schemas.openxmlformats.org/officeDocument/2006/relationships/hyperlink" Target="http://www.itu.int/md/meetingdoc.asp?lang=en&amp;parent=T25-TSAG-250526-TD-GEN-0001" TargetMode="External"/><Relationship Id="rId48" Type="http://schemas.openxmlformats.org/officeDocument/2006/relationships/hyperlink" Target="https://www.itu.int/md/T25-TSAG-C-0007/es" TargetMode="External"/><Relationship Id="rId69" Type="http://schemas.openxmlformats.org/officeDocument/2006/relationships/hyperlink" Target="https://www.itu.int/md/T25-TSAG-250526-TD-GEN-0140/es" TargetMode="External"/><Relationship Id="rId113" Type="http://schemas.openxmlformats.org/officeDocument/2006/relationships/hyperlink" Target="https://www.itu.int/md/T25-TSAG-250526-TD-GEN-0147/en" TargetMode="External"/><Relationship Id="rId134" Type="http://schemas.openxmlformats.org/officeDocument/2006/relationships/hyperlink" Target="mailto:jcgtrust@lists.itu.int" TargetMode="External"/><Relationship Id="rId80" Type="http://schemas.openxmlformats.org/officeDocument/2006/relationships/hyperlink" Target="https://www.itu.int/md/T25-TSAG-250526-TD-GEN-0149/en" TargetMode="External"/><Relationship Id="rId155" Type="http://schemas.openxmlformats.org/officeDocument/2006/relationships/hyperlink" Target="https://www.itu.int/ifa/t/2025/ls/tsag/sp18-tsag-oLS-00002.zip" TargetMode="External"/><Relationship Id="rId17" Type="http://schemas.openxmlformats.org/officeDocument/2006/relationships/hyperlink" Target="https://www.itu.int/en/ITU-T/tsag/2025-2028/Documents/TSAG_Zoom_User_Guide.pdf" TargetMode="External"/><Relationship Id="rId38" Type="http://schemas.openxmlformats.org/officeDocument/2006/relationships/hyperlink" Target="https://www.itu.int/md/T25-TSAG-250526-TD-GEN-0009/es" TargetMode="External"/><Relationship Id="rId59" Type="http://schemas.openxmlformats.org/officeDocument/2006/relationships/hyperlink" Target="https://www.itu.int/md/T25-TSAG-250526-TD-GEN-0113/es" TargetMode="External"/><Relationship Id="rId103" Type="http://schemas.openxmlformats.org/officeDocument/2006/relationships/hyperlink" Target="https://www.itu.int/md/T25-TSAG-250526-TD-GEN-0144/en" TargetMode="External"/><Relationship Id="rId124" Type="http://schemas.openxmlformats.org/officeDocument/2006/relationships/hyperlink" Target="http://www.itu.int/md/meetingdoc.asp?lang=en&amp;parent=T25-TSAG-250526-TD-GEN-010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T/tsag/2025-2028/Pages/webcast-a.aspx" TargetMode="External"/><Relationship Id="rId2" Type="http://schemas.openxmlformats.org/officeDocument/2006/relationships/hyperlink" Target="https://extranet.itu.int/sites/itu-t/studygroups/2025-2028/tsag/Captioning" TargetMode="External"/><Relationship Id="rId1" Type="http://schemas.openxmlformats.org/officeDocument/2006/relationships/hyperlink" Target="https://extranet.itu.int/sites/itu-t/studygroups/2025-2028/tsag/Captioning" TargetMode="External"/><Relationship Id="rId4" Type="http://schemas.openxmlformats.org/officeDocument/2006/relationships/hyperlink" Target="https://www.itu.int/en/ITU-T/tsag/2025-2028/Pages/webcast-a.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ala\AppData\Roaming\Microsoft\Templates\POOL%20S%20-%20ITU\TSB\PS_TSB.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8E0AC9-D164-44D6-8888-10F1D90B8C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7DE55E-A97E-4D88-A05B-CA3FFA9CF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97CFB1-1D04-496B-964A-03FEFF1082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PS_TSB.dotm</Template>
  <TotalTime>366</TotalTime>
  <Pages>4</Pages>
  <Words>12158</Words>
  <Characters>72222</Characters>
  <Application>Microsoft Office Word</Application>
  <DocSecurity>0</DocSecurity>
  <Lines>3282</Lines>
  <Paragraphs>2812</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81568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Spanish</dc:creator>
  <cp:keywords/>
  <dc:description>TSAG-R-S  For: _x000d_Document date: _x000d_Saved by ITU51013774 at 15:50:04 on 13/01/2026</dc:description>
  <cp:lastModifiedBy>TSB</cp:lastModifiedBy>
  <cp:revision>27</cp:revision>
  <cp:lastPrinted>2002-04-25T20:14:00Z</cp:lastPrinted>
  <dcterms:created xsi:type="dcterms:W3CDTF">2026-01-13T14:49:00Z</dcterms:created>
  <dcterms:modified xsi:type="dcterms:W3CDTF">2026-01-22T15:38:00Z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TSAG-R-S</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0x010100A77651819BF4BD4A99FFF36FD7E4E96D</vt:lpwstr>
  </property>
</Properties>
</file>