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CellMar>
          <w:left w:w="0" w:type="dxa"/>
          <w:right w:w="0" w:type="dxa"/>
        </w:tblCellMar>
        <w:tblLook w:val="0000" w:firstRow="0" w:lastRow="0" w:firstColumn="0" w:lastColumn="0" w:noHBand="0" w:noVBand="0"/>
      </w:tblPr>
      <w:tblGrid>
        <w:gridCol w:w="8"/>
        <w:gridCol w:w="985"/>
        <w:gridCol w:w="425"/>
        <w:gridCol w:w="3467"/>
        <w:gridCol w:w="2912"/>
        <w:gridCol w:w="1984"/>
      </w:tblGrid>
      <w:tr w:rsidR="003E5F3C" w:rsidRPr="00FF62DB" w14:paraId="08493344" w14:textId="77777777" w:rsidTr="00F71ACC">
        <w:trPr>
          <w:cantSplit/>
        </w:trPr>
        <w:tc>
          <w:tcPr>
            <w:tcW w:w="1418" w:type="dxa"/>
            <w:gridSpan w:val="3"/>
            <w:vAlign w:val="center"/>
          </w:tcPr>
          <w:p w14:paraId="70F4BCF9" w14:textId="77777777" w:rsidR="003E5F3C" w:rsidRPr="00FF62DB" w:rsidRDefault="0010404C" w:rsidP="00CB634F">
            <w:pPr>
              <w:tabs>
                <w:tab w:val="right" w:pos="8732"/>
              </w:tabs>
              <w:spacing w:before="0"/>
              <w:rPr>
                <w:rFonts w:asciiTheme="minorHAnsi" w:hAnsiTheme="minorHAnsi"/>
                <w:b/>
                <w:bCs/>
                <w:iCs/>
                <w:color w:val="FFFFFF"/>
                <w:sz w:val="30"/>
                <w:szCs w:val="30"/>
              </w:rPr>
            </w:pPr>
            <w:r w:rsidRPr="00FF62DB">
              <w:rPr>
                <w:noProof/>
                <w:lang w:eastAsia="zh-CN"/>
              </w:rPr>
              <w:drawing>
                <wp:inline distT="0" distB="0" distL="0" distR="0" wp14:anchorId="3FB2BA05" wp14:editId="469723DD">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6379" w:type="dxa"/>
            <w:gridSpan w:val="2"/>
            <w:vAlign w:val="center"/>
          </w:tcPr>
          <w:p w14:paraId="78028188" w14:textId="77777777" w:rsidR="003E5F3C" w:rsidRPr="00FF62DB" w:rsidRDefault="003E5F3C" w:rsidP="00CB634F">
            <w:pPr>
              <w:spacing w:before="0"/>
              <w:rPr>
                <w:rFonts w:asciiTheme="minorHAnsi" w:hAnsiTheme="minorHAnsi" w:cs="Times New Roman Bold"/>
                <w:b/>
                <w:bCs/>
                <w:iCs/>
                <w:smallCaps/>
                <w:sz w:val="34"/>
                <w:szCs w:val="34"/>
              </w:rPr>
            </w:pPr>
            <w:r w:rsidRPr="00FF62DB">
              <w:rPr>
                <w:rFonts w:asciiTheme="minorHAnsi" w:hAnsiTheme="minorHAnsi" w:cs="Times New Roman Bold"/>
                <w:b/>
                <w:bCs/>
                <w:iCs/>
                <w:smallCaps/>
                <w:sz w:val="34"/>
                <w:szCs w:val="34"/>
              </w:rPr>
              <w:t>Union internationale des télécommunications</w:t>
            </w:r>
          </w:p>
          <w:p w14:paraId="13303FF6" w14:textId="77777777" w:rsidR="003E5F3C" w:rsidRPr="00FF62DB" w:rsidRDefault="003E5F3C" w:rsidP="00CB634F">
            <w:pPr>
              <w:tabs>
                <w:tab w:val="right" w:pos="8732"/>
              </w:tabs>
              <w:spacing w:before="0"/>
              <w:rPr>
                <w:rFonts w:asciiTheme="minorHAnsi" w:hAnsiTheme="minorHAnsi"/>
                <w:b/>
                <w:bCs/>
                <w:iCs/>
                <w:color w:val="FFFFFF"/>
                <w:sz w:val="30"/>
                <w:szCs w:val="30"/>
              </w:rPr>
            </w:pPr>
            <w:r w:rsidRPr="00FF62DB">
              <w:rPr>
                <w:rFonts w:asciiTheme="minorHAnsi" w:hAnsiTheme="minorHAnsi" w:cs="Times New Roman Bold"/>
                <w:b/>
                <w:bCs/>
                <w:iCs/>
                <w:smallCaps/>
                <w:sz w:val="28"/>
                <w:szCs w:val="28"/>
              </w:rPr>
              <w:t>B</w:t>
            </w:r>
            <w:r w:rsidRPr="00FF62DB">
              <w:rPr>
                <w:rFonts w:asciiTheme="minorHAnsi" w:hAnsiTheme="minorHAnsi"/>
                <w:b/>
                <w:bCs/>
                <w:iCs/>
                <w:smallCaps/>
                <w:sz w:val="28"/>
                <w:szCs w:val="28"/>
              </w:rPr>
              <w:t>ureau de la Normalisation des Télécommunications</w:t>
            </w:r>
          </w:p>
        </w:tc>
        <w:tc>
          <w:tcPr>
            <w:tcW w:w="1984" w:type="dxa"/>
            <w:vAlign w:val="center"/>
          </w:tcPr>
          <w:p w14:paraId="3D127617" w14:textId="77777777" w:rsidR="003E5F3C" w:rsidRPr="00FF62DB" w:rsidRDefault="003E5F3C" w:rsidP="00CB634F">
            <w:pPr>
              <w:spacing w:before="0"/>
              <w:jc w:val="right"/>
              <w:rPr>
                <w:rFonts w:asciiTheme="minorHAnsi" w:hAnsiTheme="minorHAnsi"/>
                <w:color w:val="FFFFFF"/>
                <w:sz w:val="26"/>
                <w:szCs w:val="26"/>
              </w:rPr>
            </w:pPr>
          </w:p>
        </w:tc>
      </w:tr>
      <w:tr w:rsidR="00F71ACC" w:rsidRPr="00FF62DB" w14:paraId="05556AFD" w14:textId="77777777" w:rsidTr="00295B1F">
        <w:trPr>
          <w:gridBefore w:val="1"/>
          <w:wBefore w:w="8" w:type="dxa"/>
          <w:cantSplit/>
          <w:trHeight w:val="340"/>
        </w:trPr>
        <w:tc>
          <w:tcPr>
            <w:tcW w:w="985" w:type="dxa"/>
          </w:tcPr>
          <w:p w14:paraId="7B40622F" w14:textId="77777777" w:rsidR="00F71ACC" w:rsidRPr="00FF62DB" w:rsidRDefault="00F71ACC" w:rsidP="00C17596">
            <w:pPr>
              <w:tabs>
                <w:tab w:val="left" w:pos="4111"/>
              </w:tabs>
              <w:spacing w:before="10"/>
              <w:ind w:left="57"/>
              <w:rPr>
                <w:rFonts w:asciiTheme="minorHAnsi" w:hAnsiTheme="minorHAnsi"/>
              </w:rPr>
            </w:pPr>
          </w:p>
        </w:tc>
        <w:tc>
          <w:tcPr>
            <w:tcW w:w="3892" w:type="dxa"/>
            <w:gridSpan w:val="2"/>
          </w:tcPr>
          <w:p w14:paraId="7003A4E6" w14:textId="77777777" w:rsidR="00F71ACC" w:rsidRPr="00FF62DB" w:rsidRDefault="00F71ACC" w:rsidP="00C17596">
            <w:pPr>
              <w:tabs>
                <w:tab w:val="left" w:pos="4111"/>
              </w:tabs>
              <w:spacing w:before="0"/>
              <w:ind w:left="57"/>
              <w:rPr>
                <w:rFonts w:asciiTheme="minorHAnsi" w:hAnsiTheme="minorHAnsi"/>
                <w:b/>
              </w:rPr>
            </w:pPr>
          </w:p>
        </w:tc>
        <w:tc>
          <w:tcPr>
            <w:tcW w:w="4896" w:type="dxa"/>
            <w:gridSpan w:val="2"/>
          </w:tcPr>
          <w:p w14:paraId="56DA0743" w14:textId="1BF2230A" w:rsidR="00F71ACC" w:rsidRPr="00FF62DB" w:rsidRDefault="00F71ACC" w:rsidP="002A591E">
            <w:pPr>
              <w:tabs>
                <w:tab w:val="clear" w:pos="794"/>
                <w:tab w:val="clear" w:pos="1191"/>
                <w:tab w:val="clear" w:pos="1588"/>
                <w:tab w:val="clear" w:pos="1985"/>
              </w:tabs>
              <w:spacing w:after="120"/>
              <w:ind w:left="57"/>
              <w:rPr>
                <w:rFonts w:asciiTheme="minorHAnsi" w:hAnsiTheme="minorHAnsi"/>
                <w:b/>
              </w:rPr>
            </w:pPr>
            <w:r w:rsidRPr="00FF62DB">
              <w:rPr>
                <w:rFonts w:asciiTheme="minorHAnsi" w:hAnsiTheme="minorHAnsi"/>
              </w:rPr>
              <w:t>Genève, le</w:t>
            </w:r>
            <w:r w:rsidR="0029584F" w:rsidRPr="00FF62DB">
              <w:rPr>
                <w:rFonts w:asciiTheme="minorHAnsi" w:hAnsiTheme="minorHAnsi"/>
              </w:rPr>
              <w:t xml:space="preserve"> </w:t>
            </w:r>
            <w:r w:rsidR="0029584F" w:rsidRPr="00FF62DB">
              <w:rPr>
                <w:rFonts w:cstheme="minorHAnsi"/>
                <w:color w:val="000000"/>
                <w:szCs w:val="22"/>
              </w:rPr>
              <w:t>28 septembre 2026</w:t>
            </w:r>
          </w:p>
        </w:tc>
      </w:tr>
      <w:tr w:rsidR="00F71ACC" w:rsidRPr="00FF62DB" w14:paraId="43431B8C" w14:textId="77777777" w:rsidTr="00295B1F">
        <w:trPr>
          <w:gridBefore w:val="1"/>
          <w:wBefore w:w="8" w:type="dxa"/>
          <w:cantSplit/>
          <w:trHeight w:val="340"/>
        </w:trPr>
        <w:tc>
          <w:tcPr>
            <w:tcW w:w="985" w:type="dxa"/>
          </w:tcPr>
          <w:p w14:paraId="38F610A0" w14:textId="77777777" w:rsidR="00F71ACC" w:rsidRPr="00FF62DB" w:rsidRDefault="00F71ACC" w:rsidP="00F71ACC">
            <w:pPr>
              <w:tabs>
                <w:tab w:val="left" w:pos="4111"/>
              </w:tabs>
              <w:spacing w:before="40" w:after="40"/>
              <w:ind w:left="57"/>
              <w:rPr>
                <w:rFonts w:asciiTheme="minorHAnsi" w:hAnsiTheme="minorHAnsi"/>
              </w:rPr>
            </w:pPr>
            <w:r w:rsidRPr="00FF62DB">
              <w:rPr>
                <w:rFonts w:asciiTheme="minorHAnsi" w:hAnsiTheme="minorHAnsi"/>
              </w:rPr>
              <w:t>Réf.:</w:t>
            </w:r>
          </w:p>
        </w:tc>
        <w:tc>
          <w:tcPr>
            <w:tcW w:w="3892" w:type="dxa"/>
            <w:gridSpan w:val="2"/>
          </w:tcPr>
          <w:p w14:paraId="52E8A41D" w14:textId="792EFF2D" w:rsidR="00F71ACC" w:rsidRPr="00FF62DB" w:rsidRDefault="00F71ACC" w:rsidP="00F71ACC">
            <w:pPr>
              <w:tabs>
                <w:tab w:val="left" w:pos="4111"/>
              </w:tabs>
              <w:spacing w:before="40" w:after="40"/>
              <w:ind w:left="227" w:hanging="170"/>
              <w:rPr>
                <w:rFonts w:asciiTheme="minorHAnsi" w:hAnsiTheme="minorHAnsi"/>
                <w:b/>
              </w:rPr>
            </w:pPr>
            <w:r w:rsidRPr="00FF62DB">
              <w:rPr>
                <w:rFonts w:asciiTheme="minorHAnsi" w:hAnsiTheme="minorHAnsi"/>
                <w:b/>
              </w:rPr>
              <w:t xml:space="preserve">Lettre collective </w:t>
            </w:r>
            <w:r w:rsidR="0029584F" w:rsidRPr="00FF62DB">
              <w:rPr>
                <w:rFonts w:asciiTheme="minorHAnsi" w:hAnsiTheme="minorHAnsi"/>
                <w:b/>
              </w:rPr>
              <w:t>TSB 4/GCNT</w:t>
            </w:r>
          </w:p>
          <w:p w14:paraId="41ECCC25" w14:textId="69BE23BD" w:rsidR="00F71ACC" w:rsidRPr="00FF62DB" w:rsidRDefault="0029584F" w:rsidP="00C17596">
            <w:pPr>
              <w:tabs>
                <w:tab w:val="left" w:pos="4111"/>
              </w:tabs>
              <w:spacing w:before="0"/>
              <w:ind w:left="57"/>
              <w:rPr>
                <w:rFonts w:asciiTheme="minorHAnsi" w:hAnsiTheme="minorHAnsi"/>
                <w:bCs/>
              </w:rPr>
            </w:pPr>
            <w:r w:rsidRPr="00FF62DB">
              <w:rPr>
                <w:rFonts w:asciiTheme="minorHAnsi" w:hAnsiTheme="minorHAnsi"/>
                <w:bCs/>
              </w:rPr>
              <w:t>GCNT/BJ</w:t>
            </w:r>
          </w:p>
        </w:tc>
        <w:tc>
          <w:tcPr>
            <w:tcW w:w="4896" w:type="dxa"/>
            <w:gridSpan w:val="2"/>
            <w:vMerge w:val="restart"/>
          </w:tcPr>
          <w:p w14:paraId="461F5C0A" w14:textId="77777777" w:rsidR="0029584F" w:rsidRPr="00FF62DB" w:rsidRDefault="00F71ACC" w:rsidP="0029584F">
            <w:pPr>
              <w:tabs>
                <w:tab w:val="clear" w:pos="794"/>
                <w:tab w:val="clear" w:pos="1191"/>
                <w:tab w:val="clear" w:pos="1588"/>
                <w:tab w:val="clear" w:pos="1985"/>
              </w:tabs>
              <w:spacing w:before="40" w:after="40"/>
              <w:ind w:left="497" w:hanging="440"/>
              <w:rPr>
                <w:rFonts w:asciiTheme="minorHAnsi" w:hAnsiTheme="minorHAnsi"/>
              </w:rPr>
            </w:pPr>
            <w:r w:rsidRPr="00FF62DB">
              <w:rPr>
                <w:rFonts w:asciiTheme="minorHAnsi" w:hAnsiTheme="minorHAnsi"/>
              </w:rPr>
              <w:t>–</w:t>
            </w:r>
            <w:r w:rsidRPr="00FF62DB">
              <w:rPr>
                <w:rFonts w:asciiTheme="minorHAnsi" w:hAnsiTheme="minorHAnsi"/>
              </w:rPr>
              <w:tab/>
            </w:r>
            <w:r w:rsidR="0029584F" w:rsidRPr="00FF62DB">
              <w:rPr>
                <w:rFonts w:asciiTheme="minorHAnsi" w:hAnsiTheme="minorHAnsi"/>
              </w:rPr>
              <w:t>Aux Administrations des États Membres de l'Union;</w:t>
            </w:r>
          </w:p>
          <w:p w14:paraId="3C1AC699" w14:textId="3D8F105A" w:rsidR="0029584F" w:rsidRPr="00FF62DB" w:rsidRDefault="0029584F" w:rsidP="0029584F">
            <w:pPr>
              <w:tabs>
                <w:tab w:val="clear" w:pos="794"/>
                <w:tab w:val="clear" w:pos="1191"/>
                <w:tab w:val="clear" w:pos="1588"/>
                <w:tab w:val="clear" w:pos="1985"/>
              </w:tabs>
              <w:spacing w:before="40" w:after="40"/>
              <w:ind w:left="497" w:hanging="440"/>
              <w:rPr>
                <w:rFonts w:asciiTheme="minorHAnsi" w:hAnsiTheme="minorHAnsi"/>
              </w:rPr>
            </w:pPr>
            <w:r w:rsidRPr="00FF62DB">
              <w:rPr>
                <w:rFonts w:asciiTheme="minorHAnsi" w:hAnsiTheme="minorHAnsi"/>
              </w:rPr>
              <w:t>–</w:t>
            </w:r>
            <w:r w:rsidRPr="00FF62DB">
              <w:rPr>
                <w:rFonts w:asciiTheme="minorHAnsi" w:hAnsiTheme="minorHAnsi"/>
              </w:rPr>
              <w:tab/>
              <w:t>À l'État de Palestine (Résolution 99</w:t>
            </w:r>
            <w:r w:rsidR="000B6FAA" w:rsidRPr="00FF62DB">
              <w:rPr>
                <w:rFonts w:asciiTheme="minorHAnsi" w:hAnsiTheme="minorHAnsi"/>
              </w:rPr>
              <w:br/>
            </w:r>
            <w:r w:rsidRPr="00FF62DB">
              <w:rPr>
                <w:rFonts w:asciiTheme="minorHAnsi" w:hAnsiTheme="minorHAnsi"/>
              </w:rPr>
              <w:t>(Rév. Dubaï, 2018));</w:t>
            </w:r>
          </w:p>
          <w:p w14:paraId="6A41A2B0" w14:textId="3A852941" w:rsidR="0029584F" w:rsidRPr="00FF62DB" w:rsidRDefault="0029584F" w:rsidP="0029584F">
            <w:pPr>
              <w:tabs>
                <w:tab w:val="clear" w:pos="794"/>
                <w:tab w:val="clear" w:pos="1191"/>
                <w:tab w:val="clear" w:pos="1588"/>
                <w:tab w:val="clear" w:pos="1985"/>
              </w:tabs>
              <w:spacing w:before="40" w:after="40"/>
              <w:ind w:left="497" w:hanging="440"/>
              <w:rPr>
                <w:rFonts w:asciiTheme="minorHAnsi" w:hAnsiTheme="minorHAnsi"/>
              </w:rPr>
            </w:pPr>
            <w:r w:rsidRPr="00FF62DB">
              <w:rPr>
                <w:rFonts w:asciiTheme="minorHAnsi" w:hAnsiTheme="minorHAnsi"/>
              </w:rPr>
              <w:t>–</w:t>
            </w:r>
            <w:r w:rsidRPr="00FF62DB">
              <w:rPr>
                <w:rFonts w:asciiTheme="minorHAnsi" w:hAnsiTheme="minorHAnsi"/>
              </w:rPr>
              <w:tab/>
              <w:t>Aux Membres du Secteur de l'UIT-T;</w:t>
            </w:r>
          </w:p>
          <w:p w14:paraId="730B223C" w14:textId="218C7A95" w:rsidR="0029584F" w:rsidRPr="00FF62DB" w:rsidRDefault="0029584F" w:rsidP="0029584F">
            <w:pPr>
              <w:tabs>
                <w:tab w:val="clear" w:pos="794"/>
                <w:tab w:val="clear" w:pos="1191"/>
                <w:tab w:val="clear" w:pos="1588"/>
                <w:tab w:val="clear" w:pos="1985"/>
              </w:tabs>
              <w:spacing w:before="40" w:after="40"/>
              <w:ind w:left="497" w:hanging="440"/>
              <w:rPr>
                <w:rFonts w:asciiTheme="minorHAnsi" w:hAnsiTheme="minorHAnsi"/>
              </w:rPr>
            </w:pPr>
            <w:r w:rsidRPr="00FF62DB">
              <w:rPr>
                <w:rFonts w:asciiTheme="minorHAnsi" w:hAnsiTheme="minorHAnsi"/>
              </w:rPr>
              <w:t>–</w:t>
            </w:r>
            <w:r w:rsidRPr="00FF62DB">
              <w:rPr>
                <w:rFonts w:asciiTheme="minorHAnsi" w:hAnsiTheme="minorHAnsi"/>
              </w:rPr>
              <w:tab/>
              <w:t>Aux établissements universitaires participant aux travaux de l'UIT;</w:t>
            </w:r>
          </w:p>
          <w:p w14:paraId="0D2D5202" w14:textId="2547630C" w:rsidR="0029584F" w:rsidRPr="00FF62DB" w:rsidRDefault="0029584F" w:rsidP="0029584F">
            <w:pPr>
              <w:tabs>
                <w:tab w:val="clear" w:pos="794"/>
                <w:tab w:val="clear" w:pos="1191"/>
                <w:tab w:val="clear" w:pos="1588"/>
                <w:tab w:val="clear" w:pos="1985"/>
              </w:tabs>
              <w:spacing w:before="40" w:after="40"/>
              <w:ind w:left="497" w:hanging="440"/>
              <w:rPr>
                <w:rFonts w:asciiTheme="minorHAnsi" w:hAnsiTheme="minorHAnsi"/>
              </w:rPr>
            </w:pPr>
            <w:r w:rsidRPr="00FF62DB">
              <w:rPr>
                <w:rFonts w:asciiTheme="minorHAnsi" w:hAnsiTheme="minorHAnsi"/>
              </w:rPr>
              <w:t>–</w:t>
            </w:r>
            <w:r w:rsidRPr="00FF62DB">
              <w:rPr>
                <w:rFonts w:asciiTheme="minorHAnsi" w:hAnsiTheme="minorHAnsi"/>
              </w:rPr>
              <w:tab/>
              <w:t>À la Secrétaire générale de l'UIT;</w:t>
            </w:r>
          </w:p>
          <w:p w14:paraId="1EAFD418" w14:textId="3EAF90B0" w:rsidR="0029584F" w:rsidRPr="00FF62DB" w:rsidRDefault="0029584F" w:rsidP="0029584F">
            <w:pPr>
              <w:tabs>
                <w:tab w:val="clear" w:pos="794"/>
                <w:tab w:val="clear" w:pos="1191"/>
                <w:tab w:val="clear" w:pos="1588"/>
                <w:tab w:val="clear" w:pos="1985"/>
              </w:tabs>
              <w:spacing w:before="40" w:after="40"/>
              <w:ind w:left="497" w:hanging="440"/>
              <w:rPr>
                <w:rFonts w:asciiTheme="minorHAnsi" w:hAnsiTheme="minorHAnsi"/>
              </w:rPr>
            </w:pPr>
            <w:r w:rsidRPr="00FF62DB">
              <w:rPr>
                <w:rFonts w:asciiTheme="minorHAnsi" w:hAnsiTheme="minorHAnsi"/>
              </w:rPr>
              <w:t>–</w:t>
            </w:r>
            <w:r w:rsidRPr="00FF62DB">
              <w:rPr>
                <w:rFonts w:asciiTheme="minorHAnsi" w:hAnsiTheme="minorHAnsi"/>
              </w:rPr>
              <w:tab/>
              <w:t>Au Directeur du Bureau des radiocommunications;</w:t>
            </w:r>
          </w:p>
          <w:p w14:paraId="5A686D7D" w14:textId="704E74CB" w:rsidR="0029584F" w:rsidRPr="00FF62DB" w:rsidRDefault="0029584F" w:rsidP="0029584F">
            <w:pPr>
              <w:tabs>
                <w:tab w:val="clear" w:pos="794"/>
                <w:tab w:val="clear" w:pos="1191"/>
                <w:tab w:val="clear" w:pos="1588"/>
                <w:tab w:val="clear" w:pos="1985"/>
              </w:tabs>
              <w:spacing w:before="40" w:after="40"/>
              <w:ind w:left="497" w:hanging="440"/>
              <w:rPr>
                <w:rFonts w:asciiTheme="minorHAnsi" w:hAnsiTheme="minorHAnsi"/>
              </w:rPr>
            </w:pPr>
            <w:r w:rsidRPr="00FF62DB">
              <w:rPr>
                <w:rFonts w:asciiTheme="minorHAnsi" w:hAnsiTheme="minorHAnsi"/>
              </w:rPr>
              <w:t>–</w:t>
            </w:r>
            <w:r w:rsidRPr="00FF62DB">
              <w:rPr>
                <w:rFonts w:asciiTheme="minorHAnsi" w:hAnsiTheme="minorHAnsi"/>
              </w:rPr>
              <w:tab/>
              <w:t>Au Directeur du Bureau de développement des télécommunications;</w:t>
            </w:r>
          </w:p>
          <w:p w14:paraId="733D4D44" w14:textId="0CE38D2E" w:rsidR="0029584F" w:rsidRPr="00FF62DB" w:rsidRDefault="0029584F" w:rsidP="0029584F">
            <w:pPr>
              <w:tabs>
                <w:tab w:val="clear" w:pos="794"/>
                <w:tab w:val="clear" w:pos="1191"/>
                <w:tab w:val="clear" w:pos="1588"/>
                <w:tab w:val="clear" w:pos="1985"/>
              </w:tabs>
              <w:spacing w:before="40" w:after="40"/>
              <w:ind w:left="497" w:hanging="440"/>
              <w:rPr>
                <w:rFonts w:asciiTheme="minorHAnsi" w:hAnsiTheme="minorHAnsi"/>
              </w:rPr>
            </w:pPr>
            <w:r w:rsidRPr="00FF62DB">
              <w:rPr>
                <w:rFonts w:asciiTheme="minorHAnsi" w:hAnsiTheme="minorHAnsi"/>
              </w:rPr>
              <w:t>–</w:t>
            </w:r>
            <w:r w:rsidRPr="00FF62DB">
              <w:rPr>
                <w:rFonts w:asciiTheme="minorHAnsi" w:hAnsiTheme="minorHAnsi"/>
              </w:rPr>
              <w:tab/>
              <w:t>Aux Présidents des commissions d'études de l'UIT-T;</w:t>
            </w:r>
          </w:p>
          <w:p w14:paraId="11CA2962" w14:textId="10ABD3E3" w:rsidR="0029584F" w:rsidRPr="00FF62DB" w:rsidRDefault="0029584F" w:rsidP="0029584F">
            <w:pPr>
              <w:tabs>
                <w:tab w:val="clear" w:pos="794"/>
                <w:tab w:val="clear" w:pos="1191"/>
                <w:tab w:val="clear" w:pos="1588"/>
                <w:tab w:val="clear" w:pos="1985"/>
              </w:tabs>
              <w:spacing w:before="40" w:after="40"/>
              <w:ind w:left="497" w:hanging="440"/>
              <w:rPr>
                <w:rFonts w:asciiTheme="minorHAnsi" w:hAnsiTheme="minorHAnsi"/>
              </w:rPr>
            </w:pPr>
            <w:r w:rsidRPr="00FF62DB">
              <w:rPr>
                <w:rFonts w:asciiTheme="minorHAnsi" w:hAnsiTheme="minorHAnsi"/>
              </w:rPr>
              <w:t>–</w:t>
            </w:r>
            <w:r w:rsidRPr="00FF62DB">
              <w:rPr>
                <w:rFonts w:asciiTheme="minorHAnsi" w:hAnsiTheme="minorHAnsi"/>
              </w:rPr>
              <w:tab/>
              <w:t>Aux Présidents des groupes régionaux des commissions d'études de l'UIT-T;</w:t>
            </w:r>
          </w:p>
          <w:p w14:paraId="30D3AA90" w14:textId="2AEC6B75" w:rsidR="00F71ACC" w:rsidRPr="00FF62DB" w:rsidRDefault="0029584F" w:rsidP="0029584F">
            <w:pPr>
              <w:spacing w:before="0"/>
              <w:ind w:left="497" w:hanging="440"/>
              <w:rPr>
                <w:rFonts w:asciiTheme="minorHAnsi" w:hAnsiTheme="minorHAnsi"/>
                <w:b/>
              </w:rPr>
            </w:pPr>
            <w:r w:rsidRPr="00FF62DB">
              <w:rPr>
                <w:rFonts w:asciiTheme="minorHAnsi" w:hAnsiTheme="minorHAnsi"/>
              </w:rPr>
              <w:t>–</w:t>
            </w:r>
            <w:r w:rsidRPr="00FF62DB">
              <w:rPr>
                <w:rFonts w:asciiTheme="minorHAnsi" w:hAnsiTheme="minorHAnsi"/>
              </w:rPr>
              <w:tab/>
              <w:t>À la Présidente du Comité de normalisation pour le vocabulaire de l'UIT-T</w:t>
            </w:r>
          </w:p>
        </w:tc>
      </w:tr>
      <w:tr w:rsidR="00F71ACC" w:rsidRPr="00FF62DB" w14:paraId="342700AE" w14:textId="77777777" w:rsidTr="00295B1F">
        <w:trPr>
          <w:gridBefore w:val="1"/>
          <w:wBefore w:w="8" w:type="dxa"/>
          <w:cantSplit/>
        </w:trPr>
        <w:tc>
          <w:tcPr>
            <w:tcW w:w="985" w:type="dxa"/>
          </w:tcPr>
          <w:p w14:paraId="00849D69" w14:textId="77777777" w:rsidR="00F71ACC" w:rsidRPr="00FF62DB" w:rsidRDefault="00F71ACC" w:rsidP="00F71ACC">
            <w:pPr>
              <w:tabs>
                <w:tab w:val="left" w:pos="4111"/>
              </w:tabs>
              <w:spacing w:before="40" w:after="40"/>
              <w:ind w:left="57"/>
              <w:rPr>
                <w:rFonts w:asciiTheme="minorHAnsi" w:hAnsiTheme="minorHAnsi"/>
              </w:rPr>
            </w:pPr>
            <w:r w:rsidRPr="00FF62DB">
              <w:rPr>
                <w:rFonts w:asciiTheme="minorHAnsi" w:hAnsiTheme="minorHAnsi"/>
              </w:rPr>
              <w:t>Tél.:</w:t>
            </w:r>
          </w:p>
        </w:tc>
        <w:tc>
          <w:tcPr>
            <w:tcW w:w="3892" w:type="dxa"/>
            <w:gridSpan w:val="2"/>
          </w:tcPr>
          <w:p w14:paraId="7A97668F" w14:textId="09571B18" w:rsidR="00F71ACC" w:rsidRPr="00FF62DB" w:rsidRDefault="00F71ACC" w:rsidP="00F71ACC">
            <w:pPr>
              <w:tabs>
                <w:tab w:val="left" w:pos="4111"/>
              </w:tabs>
              <w:spacing w:before="40" w:after="40"/>
              <w:ind w:left="227" w:hanging="170"/>
              <w:rPr>
                <w:rFonts w:asciiTheme="minorHAnsi" w:hAnsiTheme="minorHAnsi"/>
                <w:szCs w:val="22"/>
              </w:rPr>
            </w:pPr>
            <w:r w:rsidRPr="00FF62DB">
              <w:rPr>
                <w:rFonts w:asciiTheme="minorHAnsi" w:hAnsiTheme="minorHAnsi"/>
                <w:szCs w:val="22"/>
              </w:rPr>
              <w:t xml:space="preserve">+41 22 730 </w:t>
            </w:r>
            <w:r w:rsidR="0029584F" w:rsidRPr="00FF62DB">
              <w:rPr>
                <w:rFonts w:asciiTheme="minorHAnsi" w:hAnsiTheme="minorHAnsi"/>
                <w:szCs w:val="22"/>
              </w:rPr>
              <w:t>6311</w:t>
            </w:r>
          </w:p>
        </w:tc>
        <w:tc>
          <w:tcPr>
            <w:tcW w:w="4896" w:type="dxa"/>
            <w:gridSpan w:val="2"/>
            <w:vMerge/>
          </w:tcPr>
          <w:p w14:paraId="1D467C9B" w14:textId="77777777" w:rsidR="00F71ACC" w:rsidRPr="00FF62DB" w:rsidRDefault="00F71ACC" w:rsidP="00C17596">
            <w:pPr>
              <w:spacing w:before="0"/>
              <w:ind w:left="226" w:hanging="169"/>
              <w:rPr>
                <w:rFonts w:asciiTheme="minorHAnsi" w:hAnsiTheme="minorHAnsi"/>
              </w:rPr>
            </w:pPr>
          </w:p>
        </w:tc>
      </w:tr>
      <w:tr w:rsidR="00F71ACC" w:rsidRPr="00FF62DB" w14:paraId="3A1380BE" w14:textId="77777777" w:rsidTr="00295B1F">
        <w:trPr>
          <w:gridBefore w:val="1"/>
          <w:wBefore w:w="8" w:type="dxa"/>
          <w:cantSplit/>
        </w:trPr>
        <w:tc>
          <w:tcPr>
            <w:tcW w:w="985" w:type="dxa"/>
          </w:tcPr>
          <w:p w14:paraId="5751D9CB" w14:textId="77777777" w:rsidR="00F71ACC" w:rsidRPr="00FF62DB" w:rsidRDefault="00295B1F" w:rsidP="00F71ACC">
            <w:pPr>
              <w:tabs>
                <w:tab w:val="left" w:pos="4111"/>
              </w:tabs>
              <w:spacing w:before="40" w:after="40"/>
              <w:ind w:left="57"/>
              <w:rPr>
                <w:rFonts w:asciiTheme="minorHAnsi" w:hAnsiTheme="minorHAnsi"/>
              </w:rPr>
            </w:pPr>
            <w:r w:rsidRPr="00FF62DB">
              <w:rPr>
                <w:rFonts w:asciiTheme="minorHAnsi" w:hAnsiTheme="minorHAnsi"/>
              </w:rPr>
              <w:t>Télécopie</w:t>
            </w:r>
            <w:r w:rsidR="00F71ACC" w:rsidRPr="00FF62DB">
              <w:rPr>
                <w:rFonts w:asciiTheme="minorHAnsi" w:hAnsiTheme="minorHAnsi"/>
              </w:rPr>
              <w:t>:</w:t>
            </w:r>
          </w:p>
        </w:tc>
        <w:tc>
          <w:tcPr>
            <w:tcW w:w="3892" w:type="dxa"/>
            <w:gridSpan w:val="2"/>
          </w:tcPr>
          <w:p w14:paraId="7A1D1EA1" w14:textId="77777777" w:rsidR="00F71ACC" w:rsidRPr="00FF62DB" w:rsidRDefault="00F71ACC" w:rsidP="00F71ACC">
            <w:pPr>
              <w:tabs>
                <w:tab w:val="left" w:pos="4111"/>
              </w:tabs>
              <w:spacing w:before="40" w:after="40"/>
              <w:ind w:left="227" w:hanging="170"/>
              <w:rPr>
                <w:rFonts w:asciiTheme="minorHAnsi" w:hAnsiTheme="minorHAnsi"/>
              </w:rPr>
            </w:pPr>
            <w:r w:rsidRPr="00FF62DB">
              <w:rPr>
                <w:rFonts w:asciiTheme="minorHAnsi" w:hAnsiTheme="minorHAnsi"/>
              </w:rPr>
              <w:t>+41 22 730 5853</w:t>
            </w:r>
          </w:p>
        </w:tc>
        <w:tc>
          <w:tcPr>
            <w:tcW w:w="4896" w:type="dxa"/>
            <w:gridSpan w:val="2"/>
            <w:vMerge/>
          </w:tcPr>
          <w:p w14:paraId="4A2CF72E" w14:textId="77777777" w:rsidR="00F71ACC" w:rsidRPr="00FF62DB" w:rsidRDefault="00F71ACC" w:rsidP="00C17596">
            <w:pPr>
              <w:tabs>
                <w:tab w:val="clear" w:pos="794"/>
                <w:tab w:val="clear" w:pos="1191"/>
                <w:tab w:val="clear" w:pos="1588"/>
                <w:tab w:val="clear" w:pos="1985"/>
              </w:tabs>
              <w:spacing w:before="0"/>
              <w:ind w:left="226" w:hanging="169"/>
              <w:rPr>
                <w:rFonts w:asciiTheme="minorHAnsi" w:hAnsiTheme="minorHAnsi"/>
              </w:rPr>
            </w:pPr>
          </w:p>
        </w:tc>
      </w:tr>
      <w:tr w:rsidR="00F71ACC" w:rsidRPr="00FF62DB" w14:paraId="0C93093D" w14:textId="77777777" w:rsidTr="00295B1F">
        <w:trPr>
          <w:gridBefore w:val="1"/>
          <w:wBefore w:w="8" w:type="dxa"/>
          <w:cantSplit/>
        </w:trPr>
        <w:tc>
          <w:tcPr>
            <w:tcW w:w="985" w:type="dxa"/>
          </w:tcPr>
          <w:p w14:paraId="193EDB7B" w14:textId="77777777" w:rsidR="00F71ACC" w:rsidRPr="00FF62DB" w:rsidRDefault="00295B1F" w:rsidP="00F71ACC">
            <w:pPr>
              <w:tabs>
                <w:tab w:val="left" w:pos="4111"/>
              </w:tabs>
              <w:spacing w:before="40" w:after="40"/>
              <w:ind w:left="57"/>
              <w:rPr>
                <w:rFonts w:asciiTheme="minorHAnsi" w:hAnsiTheme="minorHAnsi"/>
              </w:rPr>
            </w:pPr>
            <w:r w:rsidRPr="00FF62DB">
              <w:rPr>
                <w:rFonts w:asciiTheme="minorHAnsi" w:hAnsiTheme="minorHAnsi"/>
              </w:rPr>
              <w:t>Courriel</w:t>
            </w:r>
            <w:r w:rsidR="00F71ACC" w:rsidRPr="00FF62DB">
              <w:rPr>
                <w:rFonts w:asciiTheme="minorHAnsi" w:hAnsiTheme="minorHAnsi"/>
              </w:rPr>
              <w:t>:</w:t>
            </w:r>
          </w:p>
        </w:tc>
        <w:tc>
          <w:tcPr>
            <w:tcW w:w="3892" w:type="dxa"/>
            <w:gridSpan w:val="2"/>
          </w:tcPr>
          <w:p w14:paraId="1B76CB16" w14:textId="22AB1F1C" w:rsidR="00F71ACC" w:rsidRPr="00FF62DB" w:rsidRDefault="0029584F" w:rsidP="00F71ACC">
            <w:pPr>
              <w:tabs>
                <w:tab w:val="left" w:pos="4111"/>
              </w:tabs>
              <w:spacing w:before="40" w:after="40"/>
              <w:ind w:left="227" w:hanging="170"/>
            </w:pPr>
            <w:hyperlink r:id="rId9" w:history="1">
              <w:r w:rsidRPr="00FF62DB">
                <w:rPr>
                  <w:rStyle w:val="Hyperlink"/>
                </w:rPr>
                <w:t>tsbtsag@</w:t>
              </w:r>
              <w:r w:rsidRPr="00FF62DB">
                <w:rPr>
                  <w:rStyle w:val="Hyperlink"/>
                </w:rPr>
                <w:t>i</w:t>
              </w:r>
              <w:r w:rsidRPr="00FF62DB">
                <w:rPr>
                  <w:rStyle w:val="Hyperlink"/>
                </w:rPr>
                <w:t xml:space="preserve">tu.int </w:t>
              </w:r>
            </w:hyperlink>
          </w:p>
        </w:tc>
        <w:tc>
          <w:tcPr>
            <w:tcW w:w="4896" w:type="dxa"/>
            <w:gridSpan w:val="2"/>
            <w:vMerge/>
          </w:tcPr>
          <w:p w14:paraId="3759D6D2" w14:textId="77777777" w:rsidR="00F71ACC" w:rsidRPr="00FF62DB" w:rsidRDefault="00F71ACC" w:rsidP="00C17596">
            <w:pPr>
              <w:tabs>
                <w:tab w:val="clear" w:pos="794"/>
                <w:tab w:val="clear" w:pos="1191"/>
                <w:tab w:val="clear" w:pos="1588"/>
                <w:tab w:val="clear" w:pos="1985"/>
              </w:tabs>
              <w:spacing w:before="0"/>
              <w:ind w:left="226" w:hanging="169"/>
              <w:rPr>
                <w:rFonts w:asciiTheme="minorHAnsi" w:hAnsiTheme="minorHAnsi"/>
              </w:rPr>
            </w:pPr>
          </w:p>
        </w:tc>
      </w:tr>
      <w:tr w:rsidR="00F71ACC" w:rsidRPr="00FF62DB" w14:paraId="5AB73A90" w14:textId="77777777" w:rsidTr="00295B1F">
        <w:trPr>
          <w:gridBefore w:val="1"/>
          <w:wBefore w:w="8" w:type="dxa"/>
          <w:cantSplit/>
        </w:trPr>
        <w:tc>
          <w:tcPr>
            <w:tcW w:w="985" w:type="dxa"/>
          </w:tcPr>
          <w:p w14:paraId="7FD61F8E" w14:textId="77777777" w:rsidR="00F71ACC" w:rsidRPr="00FF62DB" w:rsidRDefault="00F71ACC" w:rsidP="00F71ACC">
            <w:pPr>
              <w:tabs>
                <w:tab w:val="left" w:pos="4111"/>
              </w:tabs>
              <w:spacing w:before="40" w:after="40"/>
              <w:ind w:left="57"/>
              <w:rPr>
                <w:rFonts w:asciiTheme="minorHAnsi" w:hAnsiTheme="minorHAnsi"/>
              </w:rPr>
            </w:pPr>
            <w:r w:rsidRPr="00FF62DB">
              <w:rPr>
                <w:rFonts w:asciiTheme="minorHAnsi" w:hAnsiTheme="minorHAnsi"/>
              </w:rPr>
              <w:t>Web:</w:t>
            </w:r>
          </w:p>
        </w:tc>
        <w:tc>
          <w:tcPr>
            <w:tcW w:w="3892" w:type="dxa"/>
            <w:gridSpan w:val="2"/>
          </w:tcPr>
          <w:p w14:paraId="548585D8" w14:textId="42C2B55D" w:rsidR="00F71ACC" w:rsidRPr="00FF62DB" w:rsidRDefault="0029584F" w:rsidP="00F71ACC">
            <w:pPr>
              <w:tabs>
                <w:tab w:val="left" w:pos="4111"/>
              </w:tabs>
              <w:spacing w:before="40" w:after="40"/>
              <w:ind w:left="227" w:hanging="170"/>
              <w:rPr>
                <w:rStyle w:val="Hyperlink"/>
              </w:rPr>
            </w:pPr>
            <w:hyperlink r:id="rId10" w:anchor="/fr" w:history="1">
              <w:r w:rsidRPr="00FF62DB">
                <w:rPr>
                  <w:rStyle w:val="Hyperlink"/>
                </w:rPr>
                <w:t>https://itu</w:t>
              </w:r>
              <w:r w:rsidRPr="00FF62DB">
                <w:rPr>
                  <w:rStyle w:val="Hyperlink"/>
                </w:rPr>
                <w:t>.</w:t>
              </w:r>
              <w:r w:rsidRPr="00FF62DB">
                <w:rPr>
                  <w:rStyle w:val="Hyperlink"/>
                </w:rPr>
                <w:t>int/go/tsag</w:t>
              </w:r>
            </w:hyperlink>
          </w:p>
        </w:tc>
        <w:tc>
          <w:tcPr>
            <w:tcW w:w="4896" w:type="dxa"/>
            <w:gridSpan w:val="2"/>
            <w:vMerge/>
          </w:tcPr>
          <w:p w14:paraId="216C81AB" w14:textId="77777777" w:rsidR="00F71ACC" w:rsidRPr="00FF62DB" w:rsidRDefault="00F71ACC" w:rsidP="00C17596">
            <w:pPr>
              <w:tabs>
                <w:tab w:val="clear" w:pos="794"/>
                <w:tab w:val="clear" w:pos="1191"/>
                <w:tab w:val="clear" w:pos="1588"/>
                <w:tab w:val="clear" w:pos="1985"/>
              </w:tabs>
              <w:spacing w:before="0"/>
              <w:ind w:left="226" w:hanging="169"/>
              <w:rPr>
                <w:rFonts w:asciiTheme="minorHAnsi" w:hAnsiTheme="minorHAnsi"/>
              </w:rPr>
            </w:pPr>
          </w:p>
        </w:tc>
      </w:tr>
      <w:tr w:rsidR="00AC5975" w:rsidRPr="00FF62DB" w14:paraId="2A79618F" w14:textId="77777777" w:rsidTr="00295B1F">
        <w:trPr>
          <w:gridBefore w:val="1"/>
          <w:wBefore w:w="8" w:type="dxa"/>
          <w:cantSplit/>
        </w:trPr>
        <w:tc>
          <w:tcPr>
            <w:tcW w:w="985" w:type="dxa"/>
          </w:tcPr>
          <w:p w14:paraId="424E7E0E" w14:textId="77777777" w:rsidR="00AC5975" w:rsidRPr="00FF62DB" w:rsidRDefault="00AC5975" w:rsidP="00344821">
            <w:pPr>
              <w:tabs>
                <w:tab w:val="left" w:pos="4111"/>
              </w:tabs>
              <w:spacing w:after="40"/>
              <w:ind w:left="57"/>
              <w:rPr>
                <w:rFonts w:asciiTheme="minorHAnsi" w:hAnsiTheme="minorHAnsi"/>
                <w:sz w:val="20"/>
              </w:rPr>
            </w:pPr>
            <w:r w:rsidRPr="00FF62DB">
              <w:rPr>
                <w:rFonts w:asciiTheme="minorHAnsi" w:hAnsiTheme="minorHAnsi"/>
              </w:rPr>
              <w:t>Objet:</w:t>
            </w:r>
          </w:p>
        </w:tc>
        <w:tc>
          <w:tcPr>
            <w:tcW w:w="8788" w:type="dxa"/>
            <w:gridSpan w:val="4"/>
          </w:tcPr>
          <w:p w14:paraId="5846AD76" w14:textId="1C8789DD" w:rsidR="00AC5975" w:rsidRPr="00FF62DB" w:rsidRDefault="0029584F" w:rsidP="00344821">
            <w:pPr>
              <w:tabs>
                <w:tab w:val="left" w:pos="4111"/>
              </w:tabs>
              <w:spacing w:after="40"/>
              <w:ind w:left="57"/>
              <w:rPr>
                <w:rFonts w:asciiTheme="minorHAnsi" w:hAnsiTheme="minorHAnsi"/>
              </w:rPr>
            </w:pPr>
            <w:r w:rsidRPr="00FF62DB">
              <w:rPr>
                <w:rFonts w:asciiTheme="minorHAnsi" w:hAnsiTheme="minorHAnsi"/>
                <w:b/>
                <w:bCs/>
              </w:rPr>
              <w:t>Troisième réunion du Groupe consultatif de la normalisation des télécommunications (GCNT), Genève, 11-15 janvier 2027</w:t>
            </w:r>
          </w:p>
        </w:tc>
      </w:tr>
    </w:tbl>
    <w:p w14:paraId="0DA06EB0" w14:textId="77777777" w:rsidR="00AC5975" w:rsidRPr="00FF62DB" w:rsidRDefault="00AC5975" w:rsidP="000B6FAA">
      <w:pPr>
        <w:pStyle w:val="Normalaftertitle"/>
      </w:pPr>
      <w:r w:rsidRPr="00FF62DB">
        <w:t>Madame, Monsieur,</w:t>
      </w:r>
    </w:p>
    <w:p w14:paraId="006A4666" w14:textId="0FE6A0BE" w:rsidR="0029584F" w:rsidRPr="00FF62DB" w:rsidRDefault="0029584F" w:rsidP="0029584F">
      <w:bookmarkStart w:id="0" w:name="suitetext"/>
      <w:bookmarkEnd w:id="0"/>
      <w:r w:rsidRPr="00FF62DB">
        <w:t>1</w:t>
      </w:r>
      <w:r w:rsidRPr="00FF62DB">
        <w:tab/>
      </w:r>
      <w:r w:rsidRPr="00FF62DB">
        <w:t>J'ai l'honneur de vous inviter à participer à la troisième réunion du Groupe consultatif de la normalisation des télécommunications (GCNT), qui aura lieu au siège de l'UIT, à Genève, du 11 au 15</w:t>
      </w:r>
      <w:r w:rsidR="000B6FAA" w:rsidRPr="00FF62DB">
        <w:t> </w:t>
      </w:r>
      <w:r w:rsidRPr="00FF62DB">
        <w:t>janvier</w:t>
      </w:r>
      <w:r w:rsidR="000B6FAA" w:rsidRPr="00FF62DB">
        <w:t> </w:t>
      </w:r>
      <w:r w:rsidRPr="00FF62DB">
        <w:t>2027 inclus.</w:t>
      </w:r>
    </w:p>
    <w:p w14:paraId="081B5D59" w14:textId="5C7D85A3" w:rsidR="0029584F" w:rsidRPr="00FF62DB" w:rsidRDefault="0029584F" w:rsidP="0029584F">
      <w:r w:rsidRPr="00FF62DB">
        <w:t>2</w:t>
      </w:r>
      <w:r w:rsidRPr="00FF62DB">
        <w:tab/>
      </w:r>
      <w:r w:rsidRPr="00FF62DB">
        <w:t xml:space="preserve">J'attire votre attention sur la </w:t>
      </w:r>
      <w:hyperlink r:id="rId11" w:history="1">
        <w:r w:rsidRPr="00FF62DB">
          <w:rPr>
            <w:rStyle w:val="Hyperlink"/>
          </w:rPr>
          <w:t>Circulaire TSB 131 et son Corrigendum</w:t>
        </w:r>
      </w:hyperlink>
      <w:r w:rsidRPr="00FF62DB">
        <w:t xml:space="preserve">, qui concerne la consultation des États Membres dans le cadre de la procédure TAP sur le projet de Recommandation révisée UIT-T A.1 et sur le projet de nouvelle Recommandation UIT-T A.19 (anciennement A.RA). Il est rappelé aux États Membres qu'ils doivent envoyer leurs réponses à cette consultation au plus tard le </w:t>
      </w:r>
      <w:r w:rsidRPr="00FF62DB">
        <w:rPr>
          <w:b/>
          <w:bCs/>
        </w:rPr>
        <w:t>22 décembre 2026</w:t>
      </w:r>
      <w:r w:rsidRPr="00FF62DB">
        <w:t xml:space="preserve"> à 23 h 59 UTC (voir également le §</w:t>
      </w:r>
      <w:r w:rsidR="000B6FAA" w:rsidRPr="00FF62DB">
        <w:t xml:space="preserve"> </w:t>
      </w:r>
      <w:r w:rsidRPr="00FF62DB">
        <w:t>7 ci-dessous).</w:t>
      </w:r>
      <w:hyperlink r:id="rId12" w:history="1"/>
    </w:p>
    <w:p w14:paraId="1CD8CBD8" w14:textId="66958E44" w:rsidR="0029584F" w:rsidRPr="00FF62DB" w:rsidRDefault="0029584F" w:rsidP="0029584F">
      <w:r w:rsidRPr="00FF62DB">
        <w:t>3</w:t>
      </w:r>
      <w:r w:rsidRPr="00FF62DB">
        <w:tab/>
      </w:r>
      <w:r w:rsidRPr="00FF62DB">
        <w:t>La réunion s'ouvrira à 9 h 30 le premier jour. L'enregistrement des participants débutera à 8 h 30 à l'</w:t>
      </w:r>
      <w:hyperlink r:id="rId13" w:history="1">
        <w:r w:rsidRPr="00FF62DB">
          <w:rPr>
            <w:rStyle w:val="Hyperlink"/>
          </w:rPr>
          <w:t>entrée du bâtiment Montbrillant</w:t>
        </w:r>
      </w:hyperlink>
      <w:r w:rsidRPr="00FF62DB">
        <w:t xml:space="preserve"> de l'UIT. L'attribution quotidienne des salles de réunion sera affichée sur les écrans placés dans les locaux du siège de l'UIT, et sera disponible en ligne </w:t>
      </w:r>
      <w:hyperlink r:id="rId14" w:history="1">
        <w:r w:rsidRPr="00FF62DB">
          <w:rPr>
            <w:rStyle w:val="Hyperlink"/>
          </w:rPr>
          <w:t>ici</w:t>
        </w:r>
      </w:hyperlink>
      <w:r w:rsidRPr="00FF62DB">
        <w:t>.</w:t>
      </w:r>
      <w:hyperlink r:id="rId15" w:history="1"/>
      <w:hyperlink r:id="rId16" w:history="1"/>
    </w:p>
    <w:p w14:paraId="4410D866" w14:textId="77F59093" w:rsidR="0029584F" w:rsidRPr="00FF62DB" w:rsidRDefault="0029584F" w:rsidP="0029584F">
      <w:r w:rsidRPr="00FF62DB">
        <w:t>4</w:t>
      </w:r>
      <w:r w:rsidRPr="00FF62DB">
        <w:tab/>
      </w:r>
      <w:r w:rsidRPr="00FF62DB">
        <w:t>Des informations pratiques concernant la réunion sont données à l'Annexe A ci-après. Il est rappelé aux délégués que, conformément aux dispositions en vigueur, les décisions seront prises par les participants physiquement présents dans la salle de réunion. Une participation interactive à distance sera possible pour les séances plénières d'ouverture et de clôture (on trouvera de plus amples informations dans l'Annexe A).</w:t>
      </w:r>
    </w:p>
    <w:p w14:paraId="554AA8B8" w14:textId="11F4EA70" w:rsidR="0029584F" w:rsidRPr="00FF62DB" w:rsidRDefault="0029584F" w:rsidP="0029584F">
      <w:r w:rsidRPr="00FF62DB">
        <w:t>5</w:t>
      </w:r>
      <w:r w:rsidRPr="00FF62DB">
        <w:tab/>
      </w:r>
      <w:r w:rsidRPr="00FF62DB">
        <w:t>L'Annexe A contient également des renseignements relatifs à la formation sur l'élaboration des contributions et à la séance sur la réduction de l'écart en matière de normalisation ("stage pratique sur les contributions et séance sur la réduction de l'écart en matière de normalisation").</w:t>
      </w:r>
    </w:p>
    <w:p w14:paraId="2C376CF7" w14:textId="5924560D" w:rsidR="0029584F" w:rsidRPr="00FF62DB" w:rsidRDefault="0029584F" w:rsidP="0029584F">
      <w:r w:rsidRPr="00FF62DB">
        <w:t>6</w:t>
      </w:r>
      <w:r w:rsidRPr="00FF62DB">
        <w:tab/>
      </w:r>
      <w:r w:rsidRPr="00FF62DB">
        <w:t xml:space="preserve">Un </w:t>
      </w:r>
      <w:r w:rsidRPr="00FF62DB">
        <w:rPr>
          <w:b/>
          <w:bCs/>
        </w:rPr>
        <w:t>projet d'ordre du jour et un projet de calendrier de la réunion</w:t>
      </w:r>
      <w:r w:rsidRPr="00FF62DB">
        <w:t xml:space="preserve">, établis par le Président du GCNT, M. Abdurahman M. AL HASSAN, figurent dans les </w:t>
      </w:r>
      <w:r w:rsidRPr="00FF62DB">
        <w:rPr>
          <w:b/>
          <w:bCs/>
        </w:rPr>
        <w:t>Annexes B et C, respectivement</w:t>
      </w:r>
      <w:r w:rsidRPr="00FF62DB">
        <w:t>.</w:t>
      </w:r>
    </w:p>
    <w:p w14:paraId="655C1C91" w14:textId="7EA0E7A3" w:rsidR="0029584F" w:rsidRPr="00FF62DB" w:rsidRDefault="0029584F" w:rsidP="0029584F">
      <w:r w:rsidRPr="00FF62DB">
        <w:lastRenderedPageBreak/>
        <w:t>7</w:t>
      </w:r>
      <w:r w:rsidRPr="00FF62DB">
        <w:tab/>
      </w:r>
      <w:r w:rsidRPr="00FF62DB">
        <w:t>Afin de tenir compte de la période des fêtes de fin d'année/du Nouvel An, et sachant que l'UIT sera fermée du 24 décembre 2026 au 1er janvier 2027 inclus, les dates limites pour la soumission des contributions et la consultation des États Membres dans le cadre de la procédure TAP sont indiquées ci</w:t>
      </w:r>
      <w:r w:rsidR="00612F10" w:rsidRPr="00FF62DB">
        <w:noBreakHyphen/>
      </w:r>
      <w:r w:rsidRPr="00FF62DB">
        <w:t>dessous. Ces délais permettent de maintenir le nombre standard de jours ouvrables avant la réunion du</w:t>
      </w:r>
      <w:r w:rsidR="00750EAA" w:rsidRPr="00FF62DB">
        <w:t> </w:t>
      </w:r>
      <w:r w:rsidRPr="00FF62DB">
        <w:t>GCNT.</w:t>
      </w:r>
    </w:p>
    <w:p w14:paraId="20B5CFD6" w14:textId="77777777" w:rsidR="00815A6F" w:rsidRPr="00FF62DB" w:rsidRDefault="00815A6F" w:rsidP="00815A6F">
      <w:pPr>
        <w:pStyle w:val="headingb"/>
        <w:spacing w:after="120"/>
        <w:rPr>
          <w:rFonts w:asciiTheme="minorHAnsi" w:hAnsiTheme="minorHAnsi"/>
        </w:rPr>
      </w:pPr>
      <w:r w:rsidRPr="00FF62DB">
        <w:rPr>
          <w:rFonts w:asciiTheme="minorHAnsi" w:hAnsiTheme="minorHAnsi"/>
        </w:rPr>
        <w:t>Principales échéances:</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49"/>
      </w:tblGrid>
      <w:tr w:rsidR="0029584F" w:rsidRPr="00FF62DB" w14:paraId="445173F0" w14:textId="77777777" w:rsidTr="0029584F">
        <w:tc>
          <w:tcPr>
            <w:tcW w:w="1980" w:type="dxa"/>
            <w:vAlign w:val="center"/>
          </w:tcPr>
          <w:p w14:paraId="429D839D" w14:textId="1AE0FE6E" w:rsidR="0029584F" w:rsidRPr="00FF62DB" w:rsidRDefault="0029584F" w:rsidP="0029584F">
            <w:pPr>
              <w:pStyle w:val="TableText"/>
              <w:rPr>
                <w:rFonts w:asciiTheme="minorHAnsi" w:hAnsiTheme="minorHAnsi"/>
              </w:rPr>
            </w:pPr>
            <w:r w:rsidRPr="00FF62DB">
              <w:rPr>
                <w:rFonts w:asciiTheme="minorHAnsi" w:hAnsiTheme="minorHAnsi" w:cstheme="minorHAnsi"/>
                <w:color w:val="000000"/>
                <w:szCs w:val="22"/>
              </w:rPr>
              <w:t>11 novembre 2026</w:t>
            </w:r>
          </w:p>
        </w:tc>
        <w:tc>
          <w:tcPr>
            <w:tcW w:w="7649" w:type="dxa"/>
            <w:vAlign w:val="center"/>
          </w:tcPr>
          <w:p w14:paraId="404E12D5" w14:textId="77777777" w:rsidR="0029584F" w:rsidRPr="00FF62DB" w:rsidRDefault="0029584F" w:rsidP="0029584F">
            <w:pPr>
              <w:pStyle w:val="TableText"/>
              <w:tabs>
                <w:tab w:val="clear" w:pos="284"/>
              </w:tabs>
              <w:ind w:left="458" w:hanging="458"/>
            </w:pPr>
            <w:r w:rsidRPr="00FF62DB">
              <w:rPr>
                <w:rFonts w:asciiTheme="minorHAnsi" w:hAnsiTheme="minorHAnsi"/>
              </w:rPr>
              <w:t>–</w:t>
            </w:r>
            <w:r w:rsidRPr="00FF62DB">
              <w:rPr>
                <w:rFonts w:asciiTheme="minorHAnsi" w:hAnsiTheme="minorHAnsi"/>
              </w:rPr>
              <w:tab/>
            </w:r>
            <w:r w:rsidRPr="00FF62DB">
              <w:t>Soumission des demandes de sous-titrage en temps réel et/ou d'interprétation en langue des signes.</w:t>
            </w:r>
          </w:p>
          <w:p w14:paraId="7AB31C4B" w14:textId="22160D4B" w:rsidR="0029584F" w:rsidRPr="00FF62DB" w:rsidRDefault="0029584F" w:rsidP="0029584F">
            <w:pPr>
              <w:pStyle w:val="TableText"/>
              <w:tabs>
                <w:tab w:val="clear" w:pos="284"/>
              </w:tabs>
              <w:ind w:left="458" w:hanging="458"/>
              <w:rPr>
                <w:rFonts w:asciiTheme="minorHAnsi" w:hAnsiTheme="minorHAnsi"/>
              </w:rPr>
            </w:pPr>
            <w:r w:rsidRPr="00FF62DB">
              <w:rPr>
                <w:rFonts w:asciiTheme="minorHAnsi" w:hAnsiTheme="minorHAnsi"/>
              </w:rPr>
              <w:t>–</w:t>
            </w:r>
            <w:r w:rsidRPr="00FF62DB">
              <w:rPr>
                <w:rFonts w:asciiTheme="minorHAnsi" w:hAnsiTheme="minorHAnsi"/>
              </w:rPr>
              <w:tab/>
            </w:r>
            <w:hyperlink r:id="rId17" w:history="1">
              <w:r w:rsidRPr="00FF62DB">
                <w:rPr>
                  <w:rStyle w:val="Hyperlink"/>
                </w:rPr>
                <w:t>Soumission des contributions des M</w:t>
              </w:r>
              <w:r w:rsidRPr="00FF62DB">
                <w:rPr>
                  <w:rStyle w:val="Hyperlink"/>
                </w:rPr>
                <w:t>e</w:t>
              </w:r>
              <w:r w:rsidRPr="00FF62DB">
                <w:rPr>
                  <w:rStyle w:val="Hyperlink"/>
                </w:rPr>
                <w:t>mbre</w:t>
              </w:r>
              <w:r w:rsidRPr="00FF62DB">
                <w:rPr>
                  <w:rStyle w:val="Hyperlink"/>
                </w:rPr>
                <w:t>s</w:t>
              </w:r>
              <w:r w:rsidRPr="00FF62DB">
                <w:rPr>
                  <w:rStyle w:val="Hyperlink"/>
                </w:rPr>
                <w:t xml:space="preserve"> d</w:t>
              </w:r>
              <w:r w:rsidRPr="00FF62DB">
                <w:rPr>
                  <w:rStyle w:val="Hyperlink"/>
                </w:rPr>
                <w:t>e</w:t>
              </w:r>
              <w:r w:rsidRPr="00FF62DB">
                <w:rPr>
                  <w:rStyle w:val="Hyperlink"/>
                </w:rPr>
                <w:t xml:space="preserve"> l'UIT-T</w:t>
              </w:r>
            </w:hyperlink>
            <w:r w:rsidRPr="00FF62DB">
              <w:t xml:space="preserve"> pour lesquelles une traduction est demandée.</w:t>
            </w:r>
          </w:p>
        </w:tc>
      </w:tr>
      <w:tr w:rsidR="0029584F" w:rsidRPr="00FF62DB" w14:paraId="7B5AC272" w14:textId="77777777" w:rsidTr="0029584F">
        <w:tc>
          <w:tcPr>
            <w:tcW w:w="1980" w:type="dxa"/>
            <w:vAlign w:val="center"/>
          </w:tcPr>
          <w:p w14:paraId="305331B5" w14:textId="448D7968" w:rsidR="0029584F" w:rsidRPr="00FF62DB" w:rsidRDefault="0029584F" w:rsidP="0029584F">
            <w:pPr>
              <w:pStyle w:val="TableText"/>
              <w:rPr>
                <w:rFonts w:asciiTheme="minorHAnsi" w:hAnsiTheme="minorHAnsi"/>
              </w:rPr>
            </w:pPr>
            <w:r w:rsidRPr="00FF62DB">
              <w:rPr>
                <w:rFonts w:asciiTheme="minorHAnsi" w:hAnsiTheme="minorHAnsi" w:cstheme="minorHAnsi"/>
                <w:color w:val="000000"/>
                <w:szCs w:val="22"/>
              </w:rPr>
              <w:t>30 novembre 2026</w:t>
            </w:r>
          </w:p>
        </w:tc>
        <w:tc>
          <w:tcPr>
            <w:tcW w:w="7649" w:type="dxa"/>
            <w:vAlign w:val="center"/>
          </w:tcPr>
          <w:p w14:paraId="5BE97EEA" w14:textId="7C716CE2" w:rsidR="0029584F" w:rsidRPr="00FF62DB" w:rsidRDefault="0029584F" w:rsidP="0029584F">
            <w:pPr>
              <w:pStyle w:val="TableText"/>
              <w:tabs>
                <w:tab w:val="clear" w:pos="284"/>
              </w:tabs>
              <w:ind w:left="458" w:hanging="458"/>
              <w:rPr>
                <w:rFonts w:asciiTheme="minorHAnsi" w:hAnsiTheme="minorHAnsi"/>
              </w:rPr>
            </w:pPr>
            <w:r w:rsidRPr="00FF62DB">
              <w:rPr>
                <w:rFonts w:asciiTheme="minorHAnsi" w:hAnsiTheme="minorHAnsi"/>
              </w:rPr>
              <w:t>–</w:t>
            </w:r>
            <w:r w:rsidRPr="00FF62DB">
              <w:rPr>
                <w:rFonts w:asciiTheme="minorHAnsi" w:hAnsiTheme="minorHAnsi"/>
              </w:rPr>
              <w:tab/>
            </w:r>
            <w:r w:rsidRPr="00FF62DB">
              <w:rPr>
                <w:rFonts w:asciiTheme="minorHAnsi" w:hAnsiTheme="minorHAnsi"/>
              </w:rPr>
              <w:t xml:space="preserve">Soumission des demandes de bourses (au moyen des formulaires disponibles sur la </w:t>
            </w:r>
            <w:hyperlink r:id="rId18" w:anchor="/fr" w:history="1">
              <w:r w:rsidRPr="00FF62DB">
                <w:rPr>
                  <w:rStyle w:val="Hyperlink"/>
                  <w:rFonts w:asciiTheme="minorHAnsi" w:hAnsiTheme="minorHAnsi"/>
                </w:rPr>
                <w:t>page d'accueil du GCNT</w:t>
              </w:r>
            </w:hyperlink>
            <w:r w:rsidRPr="00FF62DB">
              <w:rPr>
                <w:rFonts w:asciiTheme="minorHAnsi" w:hAnsiTheme="minorHAnsi"/>
              </w:rPr>
              <w:t>); pour plus de précisions, voir l'Annexe A).</w:t>
            </w:r>
            <w:hyperlink r:id="rId19" w:history="1"/>
          </w:p>
          <w:p w14:paraId="4FF16920" w14:textId="12AD7FF5" w:rsidR="0029584F" w:rsidRPr="00FF62DB" w:rsidRDefault="0029584F" w:rsidP="0029584F">
            <w:pPr>
              <w:pStyle w:val="TableText"/>
              <w:tabs>
                <w:tab w:val="clear" w:pos="284"/>
              </w:tabs>
              <w:ind w:left="458" w:hanging="458"/>
              <w:rPr>
                <w:rFonts w:asciiTheme="minorHAnsi" w:hAnsiTheme="minorHAnsi"/>
              </w:rPr>
            </w:pPr>
            <w:r w:rsidRPr="00FF62DB">
              <w:rPr>
                <w:rFonts w:asciiTheme="minorHAnsi" w:hAnsiTheme="minorHAnsi"/>
              </w:rPr>
              <w:t>–</w:t>
            </w:r>
            <w:r w:rsidRPr="00FF62DB">
              <w:rPr>
                <w:rFonts w:asciiTheme="minorHAnsi" w:hAnsiTheme="minorHAnsi"/>
              </w:rPr>
              <w:tab/>
              <w:t xml:space="preserve">Soumission des demandes de service d'interprétation (au moyen du formulaire d'inscription en ligne disponible sur la </w:t>
            </w:r>
            <w:hyperlink r:id="rId20" w:anchor="/fr" w:history="1">
              <w:r w:rsidRPr="00FF62DB">
                <w:rPr>
                  <w:rStyle w:val="Hyperlink"/>
                  <w:rFonts w:asciiTheme="minorHAnsi" w:hAnsiTheme="minorHAnsi"/>
                </w:rPr>
                <w:t>page d'accueil du GCNT</w:t>
              </w:r>
            </w:hyperlink>
            <w:r w:rsidRPr="00FF62DB">
              <w:rPr>
                <w:rFonts w:asciiTheme="minorHAnsi" w:hAnsiTheme="minorHAnsi"/>
              </w:rPr>
              <w:t>).</w:t>
            </w:r>
          </w:p>
        </w:tc>
      </w:tr>
      <w:tr w:rsidR="0029584F" w:rsidRPr="00FF62DB" w14:paraId="3855E043" w14:textId="77777777" w:rsidTr="0029584F">
        <w:tc>
          <w:tcPr>
            <w:tcW w:w="1980" w:type="dxa"/>
            <w:vAlign w:val="center"/>
          </w:tcPr>
          <w:p w14:paraId="4F2F7427" w14:textId="02777482" w:rsidR="0029584F" w:rsidRPr="00FF62DB" w:rsidRDefault="0029584F" w:rsidP="0029584F">
            <w:pPr>
              <w:pStyle w:val="TableText"/>
              <w:rPr>
                <w:rFonts w:asciiTheme="minorHAnsi" w:hAnsiTheme="minorHAnsi"/>
              </w:rPr>
            </w:pPr>
            <w:r w:rsidRPr="00FF62DB">
              <w:rPr>
                <w:rFonts w:asciiTheme="minorHAnsi" w:hAnsiTheme="minorHAnsi" w:cstheme="minorHAnsi"/>
                <w:color w:val="000000"/>
                <w:szCs w:val="22"/>
              </w:rPr>
              <w:t>11 décembre 2026</w:t>
            </w:r>
          </w:p>
        </w:tc>
        <w:tc>
          <w:tcPr>
            <w:tcW w:w="7649" w:type="dxa"/>
            <w:vAlign w:val="center"/>
          </w:tcPr>
          <w:p w14:paraId="344B1068" w14:textId="7D5E4803" w:rsidR="0029584F" w:rsidRPr="00FF62DB" w:rsidRDefault="0029584F" w:rsidP="0029584F">
            <w:pPr>
              <w:pStyle w:val="TableText"/>
              <w:tabs>
                <w:tab w:val="clear" w:pos="284"/>
              </w:tabs>
              <w:ind w:left="458" w:hanging="458"/>
              <w:rPr>
                <w:rFonts w:asciiTheme="minorHAnsi" w:hAnsiTheme="minorHAnsi"/>
              </w:rPr>
            </w:pPr>
            <w:r w:rsidRPr="00FF62DB">
              <w:rPr>
                <w:rFonts w:asciiTheme="minorHAnsi" w:hAnsiTheme="minorHAnsi"/>
              </w:rPr>
              <w:t>–</w:t>
            </w:r>
            <w:r w:rsidRPr="00FF62DB">
              <w:rPr>
                <w:rFonts w:asciiTheme="minorHAnsi" w:hAnsiTheme="minorHAnsi"/>
              </w:rPr>
              <w:tab/>
            </w:r>
            <w:r w:rsidRPr="00FF62DB">
              <w:rPr>
                <w:rFonts w:asciiTheme="minorHAnsi" w:hAnsiTheme="minorHAnsi"/>
              </w:rPr>
              <w:t xml:space="preserve">Inscription préalable (au moyen du formulaire d'inscription en ligne disponible sur la </w:t>
            </w:r>
            <w:hyperlink r:id="rId21" w:anchor="/fr" w:history="1">
              <w:r w:rsidRPr="00FF62DB">
                <w:rPr>
                  <w:rStyle w:val="Hyperlink"/>
                  <w:rFonts w:asciiTheme="minorHAnsi" w:hAnsiTheme="minorHAnsi"/>
                </w:rPr>
                <w:t>page d'accueil du GCNT</w:t>
              </w:r>
            </w:hyperlink>
            <w:r w:rsidRPr="00FF62DB">
              <w:rPr>
                <w:rFonts w:asciiTheme="minorHAnsi" w:hAnsiTheme="minorHAnsi"/>
              </w:rPr>
              <w:t>).</w:t>
            </w:r>
            <w:hyperlink r:id="rId22" w:history="1"/>
          </w:p>
          <w:p w14:paraId="40528219" w14:textId="7927001B" w:rsidR="0029584F" w:rsidRPr="00FF62DB" w:rsidRDefault="0029584F" w:rsidP="0029584F">
            <w:pPr>
              <w:pStyle w:val="TableText"/>
              <w:tabs>
                <w:tab w:val="clear" w:pos="284"/>
              </w:tabs>
              <w:ind w:left="458" w:hanging="458"/>
              <w:rPr>
                <w:rFonts w:asciiTheme="minorHAnsi" w:hAnsiTheme="minorHAnsi"/>
              </w:rPr>
            </w:pPr>
            <w:r w:rsidRPr="00FF62DB">
              <w:rPr>
                <w:rFonts w:asciiTheme="minorHAnsi" w:hAnsiTheme="minorHAnsi"/>
              </w:rPr>
              <w:t>–</w:t>
            </w:r>
            <w:r w:rsidRPr="00FF62DB">
              <w:rPr>
                <w:rFonts w:asciiTheme="minorHAnsi" w:hAnsiTheme="minorHAnsi"/>
              </w:rPr>
              <w:tab/>
              <w:t>Soumission des demandes de lettres pour faciliter l'obtention du visa (au moyen du formulaire d'inscription en ligne; pour plus de précisions, voir l'Annexe A).</w:t>
            </w:r>
          </w:p>
        </w:tc>
      </w:tr>
      <w:tr w:rsidR="0029584F" w:rsidRPr="00FF62DB" w14:paraId="6EA77ABC" w14:textId="77777777" w:rsidTr="0029584F">
        <w:tc>
          <w:tcPr>
            <w:tcW w:w="1980" w:type="dxa"/>
            <w:vAlign w:val="center"/>
          </w:tcPr>
          <w:p w14:paraId="7B884C9A" w14:textId="3BBD5E04" w:rsidR="0029584F" w:rsidRPr="00FF62DB" w:rsidRDefault="0029584F" w:rsidP="0029584F">
            <w:pPr>
              <w:pStyle w:val="TableText"/>
              <w:rPr>
                <w:rFonts w:asciiTheme="minorHAnsi" w:hAnsiTheme="minorHAnsi"/>
              </w:rPr>
            </w:pPr>
            <w:r w:rsidRPr="00FF62DB">
              <w:rPr>
                <w:rFonts w:asciiTheme="minorHAnsi" w:hAnsiTheme="minorHAnsi" w:cstheme="minorHAnsi"/>
                <w:color w:val="000000"/>
                <w:szCs w:val="22"/>
              </w:rPr>
              <w:t>21 décembre 2026</w:t>
            </w:r>
          </w:p>
        </w:tc>
        <w:tc>
          <w:tcPr>
            <w:tcW w:w="7649" w:type="dxa"/>
            <w:vAlign w:val="center"/>
          </w:tcPr>
          <w:p w14:paraId="186B7D02" w14:textId="2F8B2366" w:rsidR="0029584F" w:rsidRPr="00FF62DB" w:rsidRDefault="0029584F" w:rsidP="0029584F">
            <w:pPr>
              <w:pStyle w:val="TableText"/>
              <w:tabs>
                <w:tab w:val="clear" w:pos="284"/>
              </w:tabs>
              <w:ind w:left="458" w:hanging="458"/>
              <w:rPr>
                <w:rFonts w:asciiTheme="minorHAnsi" w:hAnsiTheme="minorHAnsi"/>
              </w:rPr>
            </w:pPr>
            <w:r w:rsidRPr="00FF62DB">
              <w:rPr>
                <w:rFonts w:asciiTheme="minorHAnsi" w:hAnsiTheme="minorHAnsi"/>
              </w:rPr>
              <w:t>–</w:t>
            </w:r>
            <w:r w:rsidRPr="00FF62DB">
              <w:rPr>
                <w:rFonts w:asciiTheme="minorHAnsi" w:hAnsiTheme="minorHAnsi"/>
              </w:rPr>
              <w:tab/>
            </w:r>
            <w:hyperlink r:id="rId23" w:history="1">
              <w:r w:rsidRPr="00FF62DB">
                <w:rPr>
                  <w:rStyle w:val="Hyperlink"/>
                </w:rPr>
                <w:t>Soumission des contributions des Membres d</w:t>
              </w:r>
              <w:r w:rsidRPr="00FF62DB">
                <w:rPr>
                  <w:rStyle w:val="Hyperlink"/>
                </w:rPr>
                <w:t>e</w:t>
              </w:r>
              <w:r w:rsidRPr="00FF62DB">
                <w:rPr>
                  <w:rStyle w:val="Hyperlink"/>
                </w:rPr>
                <w:t xml:space="preserve"> l'UIT-T (au moyen du système direct de publication des documents en ligne)</w:t>
              </w:r>
            </w:hyperlink>
            <w:r w:rsidRPr="00FF62DB">
              <w:t>.</w:t>
            </w:r>
          </w:p>
        </w:tc>
      </w:tr>
      <w:tr w:rsidR="0029584F" w:rsidRPr="00FF62DB" w14:paraId="570C68FD" w14:textId="77777777" w:rsidTr="0029584F">
        <w:tc>
          <w:tcPr>
            <w:tcW w:w="1980" w:type="dxa"/>
            <w:vAlign w:val="center"/>
          </w:tcPr>
          <w:p w14:paraId="49FE24AC" w14:textId="122485D5" w:rsidR="0029584F" w:rsidRPr="00FF62DB" w:rsidRDefault="0029584F" w:rsidP="0029584F">
            <w:pPr>
              <w:pStyle w:val="TableText"/>
              <w:rPr>
                <w:rFonts w:asciiTheme="minorHAnsi" w:hAnsiTheme="minorHAnsi" w:cstheme="minorHAnsi"/>
                <w:color w:val="000000"/>
                <w:szCs w:val="22"/>
              </w:rPr>
            </w:pPr>
            <w:r w:rsidRPr="00FF62DB">
              <w:rPr>
                <w:rFonts w:asciiTheme="minorHAnsi" w:hAnsiTheme="minorHAnsi"/>
                <w:color w:val="000000"/>
                <w:szCs w:val="22"/>
              </w:rPr>
              <w:t>22 décembre 2026</w:t>
            </w:r>
          </w:p>
        </w:tc>
        <w:tc>
          <w:tcPr>
            <w:tcW w:w="7649" w:type="dxa"/>
            <w:vAlign w:val="center"/>
          </w:tcPr>
          <w:p w14:paraId="4B78095F" w14:textId="687C3213" w:rsidR="0029584F" w:rsidRPr="00FF62DB" w:rsidRDefault="0029584F" w:rsidP="0029584F">
            <w:pPr>
              <w:pStyle w:val="TableText"/>
              <w:tabs>
                <w:tab w:val="clear" w:pos="284"/>
              </w:tabs>
              <w:ind w:left="458" w:hanging="458"/>
              <w:rPr>
                <w:rFonts w:asciiTheme="minorHAnsi" w:hAnsiTheme="minorHAnsi"/>
              </w:rPr>
            </w:pPr>
            <w:r w:rsidRPr="00FF62DB">
              <w:rPr>
                <w:rFonts w:asciiTheme="minorHAnsi" w:hAnsiTheme="minorHAnsi"/>
              </w:rPr>
              <w:t>–</w:t>
            </w:r>
            <w:r w:rsidRPr="00FF62DB">
              <w:rPr>
                <w:rFonts w:asciiTheme="minorHAnsi" w:hAnsiTheme="minorHAnsi"/>
              </w:rPr>
              <w:tab/>
              <w:t xml:space="preserve">Soumission du formulaire figurant dans l'Annexe 2 de la </w:t>
            </w:r>
            <w:hyperlink r:id="rId24" w:history="1">
              <w:r w:rsidRPr="00FF62DB">
                <w:rPr>
                  <w:rStyle w:val="Hyperlink"/>
                  <w:rFonts w:asciiTheme="minorHAnsi" w:hAnsiTheme="minorHAnsi"/>
                </w:rPr>
                <w:t>Circulaire TSB 131</w:t>
              </w:r>
            </w:hyperlink>
            <w:r w:rsidRPr="00FF62DB">
              <w:rPr>
                <w:rFonts w:asciiTheme="minorHAnsi" w:hAnsiTheme="minorHAnsi"/>
              </w:rPr>
              <w:t xml:space="preserve"> concernant la consultation des États Membres dans le cadre de la procédure</w:t>
            </w:r>
            <w:r w:rsidR="00612F10" w:rsidRPr="00FF62DB">
              <w:rPr>
                <w:rFonts w:asciiTheme="minorHAnsi" w:hAnsiTheme="minorHAnsi"/>
              </w:rPr>
              <w:t> </w:t>
            </w:r>
            <w:r w:rsidRPr="00FF62DB">
              <w:rPr>
                <w:rFonts w:asciiTheme="minorHAnsi" w:hAnsiTheme="minorHAnsi"/>
              </w:rPr>
              <w:t>TAP sur le projet de Recommandation révisée UIT-T A.1 et le projet de nouvelle Recommandation UIT-T A.19 (anciennement A.RA)</w:t>
            </w:r>
            <w:r w:rsidR="00612F10" w:rsidRPr="00FF62DB">
              <w:rPr>
                <w:rFonts w:asciiTheme="minorHAnsi" w:hAnsiTheme="minorHAnsi"/>
              </w:rPr>
              <w:t>.</w:t>
            </w:r>
          </w:p>
        </w:tc>
      </w:tr>
    </w:tbl>
    <w:p w14:paraId="1E1A551F" w14:textId="77777777" w:rsidR="00815A6F" w:rsidRPr="00FF62DB" w:rsidRDefault="00815A6F" w:rsidP="003F06F8">
      <w:pPr>
        <w:spacing w:before="240"/>
        <w:rPr>
          <w:rFonts w:asciiTheme="minorHAnsi" w:hAnsiTheme="minorHAnsi"/>
        </w:rPr>
      </w:pPr>
      <w:r w:rsidRPr="00FF62DB">
        <w:rPr>
          <w:rFonts w:asciiTheme="minorHAnsi" w:hAnsiTheme="minorHAnsi"/>
        </w:rPr>
        <w:t>Je vous souhaite une réunion constructive et agréable.</w:t>
      </w:r>
    </w:p>
    <w:p w14:paraId="7340390F" w14:textId="77777777" w:rsidR="00815A6F" w:rsidRPr="00FF62DB" w:rsidRDefault="00815A6F" w:rsidP="00815A6F">
      <w:pPr>
        <w:spacing w:after="600"/>
        <w:rPr>
          <w:rFonts w:asciiTheme="minorHAnsi" w:hAnsiTheme="minorHAnsi"/>
        </w:rPr>
      </w:pPr>
      <w:r w:rsidRPr="00FF62DB">
        <w:rPr>
          <w:rFonts w:asciiTheme="minorHAnsi" w:hAnsiTheme="minorHAnsi"/>
        </w:rPr>
        <w:t>Veuillez agréer, Madame, Monsieur, l'assurance de ma considération distinguée.</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6615"/>
        <w:gridCol w:w="3109"/>
      </w:tblGrid>
      <w:tr w:rsidR="00815A6F" w:rsidRPr="00FF62DB" w14:paraId="18A51258" w14:textId="77777777" w:rsidTr="0029584F">
        <w:trPr>
          <w:cantSplit/>
          <w:trHeight w:val="1955"/>
        </w:trPr>
        <w:tc>
          <w:tcPr>
            <w:tcW w:w="6615" w:type="dxa"/>
            <w:vMerge w:val="restart"/>
            <w:tcBorders>
              <w:right w:val="single" w:sz="4" w:space="0" w:color="auto"/>
            </w:tcBorders>
          </w:tcPr>
          <w:p w14:paraId="2E3C46F7" w14:textId="489A4FA0" w:rsidR="0029584F" w:rsidRPr="00FF62DB" w:rsidRDefault="0029584F" w:rsidP="00843DA9">
            <w:pPr>
              <w:spacing w:before="480" w:after="480"/>
              <w:ind w:left="-109"/>
              <w:rPr>
                <w:rFonts w:cstheme="minorHAnsi"/>
                <w:szCs w:val="22"/>
              </w:rPr>
            </w:pPr>
            <w:r w:rsidRPr="00FF62DB">
              <w:rPr>
                <w:rFonts w:cstheme="minorHAnsi"/>
                <w:szCs w:val="22"/>
              </w:rPr>
              <w:t>(</w:t>
            </w:r>
            <w:r w:rsidRPr="00FF62DB">
              <w:rPr>
                <w:rFonts w:cstheme="minorHAnsi"/>
                <w:i/>
                <w:iCs/>
                <w:szCs w:val="22"/>
              </w:rPr>
              <w:t>signé</w:t>
            </w:r>
            <w:r w:rsidRPr="00FF62DB">
              <w:rPr>
                <w:rFonts w:cstheme="minorHAnsi"/>
                <w:szCs w:val="22"/>
              </w:rPr>
              <w:t>)</w:t>
            </w:r>
          </w:p>
          <w:p w14:paraId="01D9FA80" w14:textId="73BCD4CA" w:rsidR="00815A6F" w:rsidRPr="00FF62DB" w:rsidRDefault="00295B1F" w:rsidP="00843DA9">
            <w:pPr>
              <w:spacing w:before="840"/>
              <w:ind w:left="-109"/>
              <w:rPr>
                <w:rFonts w:asciiTheme="minorHAnsi" w:hAnsiTheme="minorHAnsi"/>
              </w:rPr>
            </w:pPr>
            <w:r w:rsidRPr="00FF62DB">
              <w:rPr>
                <w:rFonts w:cstheme="minorHAnsi"/>
                <w:szCs w:val="22"/>
              </w:rPr>
              <w:t>Seizo Onoe</w:t>
            </w:r>
            <w:r w:rsidR="00815A6F" w:rsidRPr="00FF62DB">
              <w:rPr>
                <w:rFonts w:asciiTheme="minorHAnsi" w:hAnsiTheme="minorHAnsi"/>
              </w:rPr>
              <w:br/>
              <w:t xml:space="preserve">Directeur du Bureau de la normalisation </w:t>
            </w:r>
            <w:r w:rsidR="00815A6F" w:rsidRPr="00FF62DB">
              <w:rPr>
                <w:rFonts w:asciiTheme="minorHAnsi" w:hAnsiTheme="minorHAnsi"/>
              </w:rPr>
              <w:br/>
              <w:t>des télécommunications</w:t>
            </w:r>
          </w:p>
        </w:tc>
        <w:tc>
          <w:tcPr>
            <w:tcW w:w="3109" w:type="dxa"/>
            <w:tcBorders>
              <w:top w:val="single" w:sz="4" w:space="0" w:color="auto"/>
              <w:left w:val="single" w:sz="4" w:space="0" w:color="auto"/>
              <w:right w:val="single" w:sz="4" w:space="0" w:color="auto"/>
            </w:tcBorders>
            <w:textDirection w:val="btLr"/>
            <w:vAlign w:val="center"/>
          </w:tcPr>
          <w:p w14:paraId="32CA743B" w14:textId="1BD9DD25" w:rsidR="0029584F" w:rsidRPr="00FF62DB" w:rsidRDefault="0029584F" w:rsidP="0029584F">
            <w:pPr>
              <w:spacing w:before="0"/>
              <w:ind w:left="113" w:right="113"/>
              <w:jc w:val="center"/>
              <w:rPr>
                <w:rFonts w:cs="Arial"/>
                <w:color w:val="000000"/>
                <w:sz w:val="16"/>
                <w:szCs w:val="16"/>
              </w:rPr>
            </w:pPr>
            <w:r w:rsidRPr="00FF62DB">
              <w:rPr>
                <w:rFonts w:ascii="Verdana" w:hAnsi="Verdana"/>
                <w:noProof/>
                <w:color w:val="000000"/>
                <w:sz w:val="26"/>
                <w:szCs w:val="26"/>
                <w:lang w:eastAsia="en-GB"/>
              </w:rPr>
              <w:drawing>
                <wp:inline distT="0" distB="0" distL="0" distR="0" wp14:anchorId="6842E707" wp14:editId="69A5F80B">
                  <wp:extent cx="942368" cy="838708"/>
                  <wp:effectExtent l="0" t="0" r="0" b="0"/>
                  <wp:docPr id="48" name="Picture 48" descr="This QR code redirects to the latest meeeting information at:&#10;http://handle.itu.int/11.1002/groups/tsag" title="Latest mee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SAG_QR.png"/>
                          <pic:cNvPicPr/>
                        </pic:nvPicPr>
                        <pic:blipFill rotWithShape="1">
                          <a:blip r:embed="rId25" cstate="print">
                            <a:extLst>
                              <a:ext uri="{28A0092B-C50C-407E-A947-70E740481C1C}">
                                <a14:useLocalDpi xmlns:a14="http://schemas.microsoft.com/office/drawing/2010/main" val="0"/>
                              </a:ext>
                            </a:extLst>
                          </a:blip>
                          <a:srcRect t="5001" b="6000"/>
                          <a:stretch>
                            <a:fillRect/>
                          </a:stretch>
                        </pic:blipFill>
                        <pic:spPr bwMode="auto">
                          <a:xfrm>
                            <a:off x="0" y="0"/>
                            <a:ext cx="977520" cy="869993"/>
                          </a:xfrm>
                          <a:prstGeom prst="rect">
                            <a:avLst/>
                          </a:prstGeom>
                          <a:ln>
                            <a:noFill/>
                          </a:ln>
                          <a:extLst>
                            <a:ext uri="{53640926-AAD7-44D8-BBD7-CCE9431645EC}">
                              <a14:shadowObscured xmlns:a14="http://schemas.microsoft.com/office/drawing/2010/main"/>
                            </a:ext>
                          </a:extLst>
                        </pic:spPr>
                      </pic:pic>
                    </a:graphicData>
                  </a:graphic>
                </wp:inline>
              </w:drawing>
            </w:r>
          </w:p>
          <w:p w14:paraId="226BB254" w14:textId="69B07D79" w:rsidR="00815A6F" w:rsidRPr="00FF62DB" w:rsidRDefault="0029584F" w:rsidP="0029584F">
            <w:pPr>
              <w:spacing w:before="0"/>
              <w:ind w:left="113" w:right="113"/>
              <w:jc w:val="center"/>
              <w:rPr>
                <w:rFonts w:asciiTheme="minorHAnsi" w:hAnsiTheme="minorHAnsi"/>
                <w:sz w:val="20"/>
              </w:rPr>
            </w:pPr>
            <w:r w:rsidRPr="00FF62DB">
              <w:rPr>
                <w:rFonts w:cs="Arial"/>
                <w:color w:val="000000"/>
                <w:sz w:val="20"/>
              </w:rPr>
              <w:t>GCNT de l'UIT-T</w:t>
            </w:r>
          </w:p>
        </w:tc>
      </w:tr>
      <w:tr w:rsidR="00815A6F" w:rsidRPr="00FF62DB" w14:paraId="288A4E1E" w14:textId="77777777" w:rsidTr="002C58A4">
        <w:trPr>
          <w:cantSplit/>
          <w:trHeight w:val="227"/>
        </w:trPr>
        <w:tc>
          <w:tcPr>
            <w:tcW w:w="6615" w:type="dxa"/>
            <w:vMerge/>
            <w:tcBorders>
              <w:right w:val="single" w:sz="4" w:space="0" w:color="auto"/>
            </w:tcBorders>
          </w:tcPr>
          <w:p w14:paraId="0FBD6B93" w14:textId="77777777" w:rsidR="00815A6F" w:rsidRPr="00FF62DB" w:rsidRDefault="00815A6F" w:rsidP="002C58A4">
            <w:pPr>
              <w:spacing w:before="480"/>
              <w:rPr>
                <w:rFonts w:asciiTheme="minorHAnsi" w:hAnsiTheme="minorHAnsi"/>
              </w:rPr>
            </w:pPr>
          </w:p>
        </w:tc>
        <w:tc>
          <w:tcPr>
            <w:tcW w:w="3109" w:type="dxa"/>
            <w:tcBorders>
              <w:left w:val="single" w:sz="4" w:space="0" w:color="auto"/>
              <w:bottom w:val="single" w:sz="4" w:space="0" w:color="auto"/>
              <w:right w:val="single" w:sz="4" w:space="0" w:color="auto"/>
            </w:tcBorders>
            <w:vAlign w:val="center"/>
          </w:tcPr>
          <w:p w14:paraId="70D4A351" w14:textId="77777777" w:rsidR="00815A6F" w:rsidRPr="00FF62DB" w:rsidRDefault="00815A6F" w:rsidP="002C58A4">
            <w:pPr>
              <w:spacing w:before="0"/>
              <w:jc w:val="center"/>
              <w:rPr>
                <w:rFonts w:asciiTheme="minorHAnsi" w:eastAsia="SimSun" w:hAnsiTheme="minorHAnsi" w:cs="Arial"/>
                <w:noProof/>
                <w:sz w:val="16"/>
                <w:szCs w:val="16"/>
                <w:lang w:eastAsia="zh-CN"/>
              </w:rPr>
            </w:pPr>
            <w:r w:rsidRPr="00FF62DB">
              <w:rPr>
                <w:rFonts w:asciiTheme="minorHAnsi" w:hAnsiTheme="minorHAnsi"/>
              </w:rPr>
              <w:t>Informations les plus récentes concernant la réunion</w:t>
            </w:r>
          </w:p>
        </w:tc>
      </w:tr>
    </w:tbl>
    <w:p w14:paraId="5CE399C2" w14:textId="51EB4F43" w:rsidR="00251CB1" w:rsidRPr="00FF62DB" w:rsidRDefault="00251CB1" w:rsidP="00815A6F">
      <w:pPr>
        <w:spacing w:before="840"/>
        <w:rPr>
          <w:rFonts w:asciiTheme="minorHAnsi" w:hAnsiTheme="minorHAnsi"/>
        </w:rPr>
      </w:pPr>
      <w:r w:rsidRPr="00FF62DB">
        <w:rPr>
          <w:rFonts w:asciiTheme="minorHAnsi" w:hAnsiTheme="minorHAnsi"/>
          <w:b/>
          <w:bCs/>
        </w:rPr>
        <w:t>Annexes</w:t>
      </w:r>
      <w:r w:rsidRPr="00FF62DB">
        <w:rPr>
          <w:rFonts w:asciiTheme="minorHAnsi" w:hAnsiTheme="minorHAnsi"/>
          <w:bCs/>
        </w:rPr>
        <w:t xml:space="preserve">: </w:t>
      </w:r>
      <w:r w:rsidR="0029584F" w:rsidRPr="00FF62DB">
        <w:rPr>
          <w:rFonts w:asciiTheme="minorHAnsi" w:hAnsiTheme="minorHAnsi"/>
          <w:bCs/>
        </w:rPr>
        <w:t>3</w:t>
      </w:r>
    </w:p>
    <w:p w14:paraId="228E7E8C" w14:textId="77777777" w:rsidR="00815A6F" w:rsidRPr="00FF62DB" w:rsidRDefault="00815A6F">
      <w:pPr>
        <w:tabs>
          <w:tab w:val="clear" w:pos="794"/>
          <w:tab w:val="clear" w:pos="1191"/>
          <w:tab w:val="clear" w:pos="1588"/>
          <w:tab w:val="clear" w:pos="1985"/>
        </w:tabs>
        <w:overflowPunct/>
        <w:autoSpaceDE/>
        <w:autoSpaceDN/>
        <w:adjustRightInd/>
        <w:spacing w:before="0"/>
        <w:textAlignment w:val="auto"/>
        <w:rPr>
          <w:rFonts w:asciiTheme="minorHAnsi" w:hAnsiTheme="minorHAnsi"/>
          <w:b/>
          <w:bCs/>
          <w:sz w:val="28"/>
        </w:rPr>
      </w:pPr>
      <w:r w:rsidRPr="00FF62DB">
        <w:rPr>
          <w:rFonts w:asciiTheme="minorHAnsi" w:hAnsiTheme="minorHAnsi"/>
          <w:b/>
          <w:bCs/>
          <w:caps/>
        </w:rPr>
        <w:br w:type="page"/>
      </w:r>
    </w:p>
    <w:p w14:paraId="35BDA482" w14:textId="3FB562C1" w:rsidR="00337691" w:rsidRPr="00FF62DB" w:rsidRDefault="00337691" w:rsidP="00337691">
      <w:pPr>
        <w:pStyle w:val="Annextitle0"/>
        <w:rPr>
          <w:bCs/>
          <w:lang w:val="fr-FR"/>
        </w:rPr>
      </w:pPr>
      <w:r w:rsidRPr="00FF62DB">
        <w:rPr>
          <w:bCs/>
          <w:lang w:val="fr-FR"/>
        </w:rPr>
        <w:lastRenderedPageBreak/>
        <w:t>ANNEXE A</w:t>
      </w:r>
      <w:r w:rsidR="008B5E79" w:rsidRPr="00FF62DB">
        <w:rPr>
          <w:bCs/>
          <w:lang w:val="fr-FR"/>
        </w:rPr>
        <w:br/>
      </w:r>
      <w:r w:rsidRPr="00FF62DB">
        <w:rPr>
          <w:bCs/>
          <w:lang w:val="fr-FR"/>
        </w:rPr>
        <w:br/>
        <w:t>Informations pratiques concernant la réunion</w:t>
      </w:r>
    </w:p>
    <w:p w14:paraId="475CE71E" w14:textId="77777777" w:rsidR="00337691" w:rsidRPr="00FF62DB" w:rsidRDefault="00337691" w:rsidP="00337691">
      <w:pPr>
        <w:tabs>
          <w:tab w:val="left" w:pos="1418"/>
          <w:tab w:val="left" w:pos="1702"/>
          <w:tab w:val="left" w:pos="2160"/>
        </w:tabs>
        <w:spacing w:before="80" w:after="120"/>
        <w:ind w:right="91"/>
        <w:jc w:val="center"/>
        <w:rPr>
          <w:b/>
          <w:bCs/>
          <w:szCs w:val="22"/>
        </w:rPr>
      </w:pPr>
      <w:r w:rsidRPr="00FF62DB">
        <w:rPr>
          <w:b/>
          <w:bCs/>
          <w:szCs w:val="22"/>
        </w:rPr>
        <w:t>MÉTHODES DE TRAVAIL ET INSTALLATIONS</w:t>
      </w:r>
    </w:p>
    <w:p w14:paraId="521B4636" w14:textId="52B035B6" w:rsidR="00337691" w:rsidRPr="00FF62DB" w:rsidRDefault="00337691" w:rsidP="00337691">
      <w:pPr>
        <w:spacing w:after="120"/>
        <w:rPr>
          <w:rFonts w:eastAsia="SimSun"/>
          <w:b/>
          <w:bCs/>
          <w:szCs w:val="22"/>
        </w:rPr>
      </w:pPr>
      <w:r w:rsidRPr="00FF62DB">
        <w:rPr>
          <w:rFonts w:eastAsia="SimSun"/>
          <w:b/>
          <w:bCs/>
          <w:szCs w:val="22"/>
        </w:rPr>
        <w:t>SOUMISSION DES DOCUMENTS ET ACCÈS</w:t>
      </w:r>
      <w:r w:rsidRPr="00FF62DB">
        <w:rPr>
          <w:rFonts w:eastAsia="SimSun"/>
          <w:szCs w:val="22"/>
        </w:rPr>
        <w:t xml:space="preserve">: </w:t>
      </w:r>
      <w:r w:rsidR="00263625" w:rsidRPr="00FF62DB">
        <w:rPr>
          <w:rFonts w:eastAsia="SimSun"/>
          <w:szCs w:val="22"/>
        </w:rPr>
        <w:t>L</w:t>
      </w:r>
      <w:r w:rsidRPr="00FF62DB">
        <w:rPr>
          <w:rFonts w:eastAsia="SimSun"/>
          <w:szCs w:val="22"/>
        </w:rPr>
        <w:t xml:space="preserve">a réunion se déroulera sans document papier. Les contributions des Membres doivent être soumises au moyen du </w:t>
      </w:r>
      <w:hyperlink r:id="rId26" w:history="1">
        <w:r w:rsidRPr="00FF62DB">
          <w:rPr>
            <w:rStyle w:val="Hyperlink"/>
            <w:rFonts w:eastAsia="SimSun"/>
            <w:szCs w:val="22"/>
          </w:rPr>
          <w:t>système direct de publication des documents en ligne</w:t>
        </w:r>
      </w:hyperlink>
      <w:r w:rsidRPr="00FF62DB">
        <w:rPr>
          <w:rFonts w:eastAsia="SimSun"/>
          <w:szCs w:val="22"/>
        </w:rPr>
        <w:t xml:space="preserve">; les projets de document temporaire (TD) doivent être soumis par courrier électronique au secrétariat de la commission d'études en utilisant le </w:t>
      </w:r>
      <w:hyperlink r:id="rId27" w:history="1">
        <w:r w:rsidRPr="00FF62DB">
          <w:rPr>
            <w:rStyle w:val="Hyperlink"/>
            <w:rFonts w:eastAsia="SimSun"/>
            <w:szCs w:val="22"/>
          </w:rPr>
          <w:t>modèle approprié</w:t>
        </w:r>
      </w:hyperlink>
      <w:r w:rsidRPr="00FF62DB">
        <w:rPr>
          <w:rFonts w:eastAsia="SimSun"/>
          <w:szCs w:val="22"/>
        </w:rPr>
        <w:t xml:space="preserve">. Les documents de réunion sont accessibles depuis la page d'accueil de la commission d'études, et l'accès est réservé aux Membres de l'UIT-T disposant d'un </w:t>
      </w:r>
      <w:hyperlink r:id="rId28" w:anchor="/fr" w:history="1">
        <w:r w:rsidRPr="00FF62DB">
          <w:rPr>
            <w:rStyle w:val="Hyperlink"/>
            <w:rFonts w:eastAsia="SimSun"/>
            <w:szCs w:val="22"/>
          </w:rPr>
          <w:t>compte utilisateur UIT</w:t>
        </w:r>
      </w:hyperlink>
      <w:r w:rsidRPr="00FF62DB">
        <w:rPr>
          <w:rFonts w:eastAsia="SimSun"/>
          <w:szCs w:val="22"/>
        </w:rPr>
        <w:t xml:space="preserve"> avec accès TIES.</w:t>
      </w:r>
      <w:hyperlink r:id="rId29" w:history="1"/>
      <w:hyperlink r:id="rId30" w:history="1"/>
      <w:hyperlink r:id="rId31" w:history="1"/>
    </w:p>
    <w:p w14:paraId="7B615710" w14:textId="77777777" w:rsidR="00337691" w:rsidRPr="00FF62DB" w:rsidRDefault="00337691" w:rsidP="00337691">
      <w:pPr>
        <w:rPr>
          <w:b/>
          <w:bCs/>
          <w:szCs w:val="22"/>
        </w:rPr>
      </w:pPr>
      <w:r w:rsidRPr="00FF62DB">
        <w:rPr>
          <w:rFonts w:cstheme="majorBidi"/>
          <w:b/>
          <w:bCs/>
        </w:rPr>
        <w:t>INTERPRÉTATION</w:t>
      </w:r>
      <w:r w:rsidRPr="00FF62DB">
        <w:rPr>
          <w:rFonts w:cstheme="majorBidi"/>
        </w:rPr>
        <w:t xml:space="preserve">: En raison de restrictions budgétaires, l'interprétation sera assurée si les États Membres en font la demande pour les séances plénières du GCNT et les séances plénières des groupes de travail qui auront lieu le premier ou le dernier jour de la réunion. Les demandes doivent être effectuées en cochant la case correspondante sur le formulaire d'inscription, </w:t>
      </w:r>
      <w:r w:rsidRPr="00FF62DB">
        <w:rPr>
          <w:rFonts w:cstheme="majorBidi"/>
          <w:b/>
          <w:bCs/>
        </w:rPr>
        <w:t>six semaines au moins avant le premier jour de la réunion</w:t>
      </w:r>
      <w:r w:rsidRPr="00FF62DB">
        <w:rPr>
          <w:rFonts w:cstheme="majorBidi"/>
        </w:rPr>
        <w:t>.</w:t>
      </w:r>
    </w:p>
    <w:p w14:paraId="6055EBA9" w14:textId="7B6EB172" w:rsidR="00337691" w:rsidRPr="00FF62DB" w:rsidRDefault="00337691" w:rsidP="00337691">
      <w:pPr>
        <w:rPr>
          <w:b/>
          <w:bCs/>
          <w:szCs w:val="22"/>
        </w:rPr>
      </w:pPr>
      <w:r w:rsidRPr="00FF62DB">
        <w:rPr>
          <w:b/>
          <w:bCs/>
          <w:szCs w:val="22"/>
        </w:rPr>
        <w:t>SOUS-TITRAGE EN TEMPS RÉEL</w:t>
      </w:r>
      <w:r w:rsidRPr="00FF62DB">
        <w:rPr>
          <w:szCs w:val="22"/>
        </w:rPr>
        <w:t xml:space="preserve">: </w:t>
      </w:r>
      <w:r w:rsidR="00263625" w:rsidRPr="00FF62DB">
        <w:rPr>
          <w:szCs w:val="22"/>
        </w:rPr>
        <w:t>U</w:t>
      </w:r>
      <w:r w:rsidRPr="00FF62DB">
        <w:rPr>
          <w:szCs w:val="22"/>
        </w:rPr>
        <w:t>n service de sous-titrage en temps réel sera assuré au mieux pour toutes les séances plénières du GCNT, séances plénières des groupes de travail et séances des Groupes du Rapporteur qui sont prévues (se référer au programme initial figurant dans l'Annexe C).</w:t>
      </w:r>
    </w:p>
    <w:p w14:paraId="5B3E8D22" w14:textId="27D10A61" w:rsidR="00337691" w:rsidRPr="00FF62DB" w:rsidRDefault="00337691" w:rsidP="00337691">
      <w:pPr>
        <w:rPr>
          <w:szCs w:val="22"/>
        </w:rPr>
      </w:pPr>
      <w:r w:rsidRPr="00FF62DB">
        <w:rPr>
          <w:szCs w:val="22"/>
        </w:rPr>
        <w:t xml:space="preserve">Des équipements de </w:t>
      </w:r>
      <w:r w:rsidRPr="00FF62DB">
        <w:rPr>
          <w:b/>
          <w:bCs/>
          <w:szCs w:val="22"/>
        </w:rPr>
        <w:t>RÉSEAU LOCAL SANS FIL</w:t>
      </w:r>
      <w:r w:rsidRPr="00FF62DB">
        <w:rPr>
          <w:szCs w:val="22"/>
        </w:rPr>
        <w:t xml:space="preserve"> sont à la disposition des délégués dans toutes les salles de réunion de l'UIT. Des informations détaillées sont disponibles sur place et sur le </w:t>
      </w:r>
      <w:hyperlink r:id="rId32" w:anchor="/fr" w:history="1">
        <w:r w:rsidRPr="00FF62DB">
          <w:rPr>
            <w:rStyle w:val="Hyperlink"/>
            <w:szCs w:val="22"/>
          </w:rPr>
          <w:t>site web de l'UIT</w:t>
        </w:r>
      </w:hyperlink>
      <w:r w:rsidRPr="00FF62DB">
        <w:rPr>
          <w:szCs w:val="22"/>
        </w:rPr>
        <w:t>.</w:t>
      </w:r>
      <w:hyperlink r:id="rId33" w:history="1"/>
    </w:p>
    <w:p w14:paraId="09B929EC" w14:textId="7703BB94" w:rsidR="00337691" w:rsidRPr="00FF62DB" w:rsidRDefault="00337691" w:rsidP="00337691">
      <w:pPr>
        <w:spacing w:after="120"/>
        <w:rPr>
          <w:rFonts w:eastAsia="SimSun"/>
        </w:rPr>
      </w:pPr>
      <w:r w:rsidRPr="00FF62DB">
        <w:rPr>
          <w:rFonts w:eastAsia="SimSun"/>
        </w:rPr>
        <w:t xml:space="preserve">Les délégués de l'UIT-T ont accès, pendant la durée de la réunion, à des </w:t>
      </w:r>
      <w:r w:rsidRPr="00FF62DB">
        <w:rPr>
          <w:rFonts w:eastAsia="SimSun"/>
          <w:b/>
          <w:bCs/>
        </w:rPr>
        <w:t>CONSIGNES</w:t>
      </w:r>
      <w:r w:rsidRPr="00FF62DB">
        <w:rPr>
          <w:rFonts w:eastAsia="SimSun"/>
        </w:rPr>
        <w:t xml:space="preserve"> électroniques au moyen de leur badge RFID. Les casiers sont situés à l'entrée et au 1er sous-sol de la Tour de l'UIT, ainsi qu'au rez</w:t>
      </w:r>
      <w:r w:rsidR="00263625" w:rsidRPr="00FF62DB">
        <w:rPr>
          <w:rFonts w:eastAsia="SimSun"/>
        </w:rPr>
        <w:noBreakHyphen/>
      </w:r>
      <w:r w:rsidRPr="00FF62DB">
        <w:rPr>
          <w:rFonts w:eastAsia="SimSun"/>
        </w:rPr>
        <w:t>de</w:t>
      </w:r>
      <w:r w:rsidR="00263625" w:rsidRPr="00FF62DB">
        <w:rPr>
          <w:rFonts w:eastAsia="SimSun"/>
        </w:rPr>
        <w:noBreakHyphen/>
      </w:r>
      <w:r w:rsidRPr="00FF62DB">
        <w:rPr>
          <w:rFonts w:eastAsia="SimSun"/>
        </w:rPr>
        <w:t>chaussée du bâtiment Montbrillant.</w:t>
      </w:r>
    </w:p>
    <w:p w14:paraId="1F89EAAC" w14:textId="7DC2200C" w:rsidR="00337691" w:rsidRPr="00FF62DB" w:rsidRDefault="00337691" w:rsidP="00337691">
      <w:r w:rsidRPr="00FF62DB">
        <w:t xml:space="preserve">Des </w:t>
      </w:r>
      <w:r w:rsidRPr="00FF62DB">
        <w:rPr>
          <w:b/>
          <w:bCs/>
        </w:rPr>
        <w:t xml:space="preserve">IMPRIMANTES </w:t>
      </w:r>
      <w:r w:rsidRPr="00FF62DB">
        <w:t xml:space="preserve">sont disponibles dans les salons des délégués et près de toutes les </w:t>
      </w:r>
      <w:hyperlink r:id="rId34" w:history="1">
        <w:r w:rsidRPr="00FF62DB">
          <w:rPr>
            <w:rStyle w:val="Hyperlink"/>
          </w:rPr>
          <w:t>principales salles de réunion</w:t>
        </w:r>
      </w:hyperlink>
      <w:r w:rsidRPr="00FF62DB">
        <w:t xml:space="preserve">. Pour éviter de devoir installer des pilotes sur leur ordinateur, les délégués peuvent imprimer des documents en les envoyant par courrier électronique à l'imprimante souhaitée. Voir les détails </w:t>
      </w:r>
      <w:hyperlink r:id="rId35" w:anchor="/fr" w:history="1">
        <w:r w:rsidRPr="00FF62DB">
          <w:rPr>
            <w:rStyle w:val="Hyperlink"/>
          </w:rPr>
          <w:t>ici</w:t>
        </w:r>
      </w:hyperlink>
      <w:r w:rsidRPr="00FF62DB">
        <w:t>.</w:t>
      </w:r>
      <w:hyperlink r:id="rId36" w:history="1"/>
      <w:hyperlink r:id="rId37" w:history="1"/>
    </w:p>
    <w:p w14:paraId="08FC9B35" w14:textId="5906A174" w:rsidR="00337691" w:rsidRPr="00FF62DB" w:rsidRDefault="00337691" w:rsidP="00337691">
      <w:r w:rsidRPr="00FF62DB">
        <w:t>Le Service d'assistance informatique de l'UIT (</w:t>
      </w:r>
      <w:hyperlink r:id="rId38" w:history="1">
        <w:r w:rsidRPr="00FF62DB">
          <w:rPr>
            <w:rStyle w:val="Hyperlink"/>
          </w:rPr>
          <w:t>servic</w:t>
        </w:r>
        <w:r w:rsidRPr="00FF62DB">
          <w:rPr>
            <w:rStyle w:val="Hyperlink"/>
          </w:rPr>
          <w:t>e</w:t>
        </w:r>
        <w:r w:rsidRPr="00FF62DB">
          <w:rPr>
            <w:rStyle w:val="Hyperlink"/>
          </w:rPr>
          <w:t>desk@it</w:t>
        </w:r>
        <w:r w:rsidRPr="00FF62DB">
          <w:rPr>
            <w:rStyle w:val="Hyperlink"/>
          </w:rPr>
          <w:t>u</w:t>
        </w:r>
        <w:r w:rsidRPr="00FF62DB">
          <w:rPr>
            <w:rStyle w:val="Hyperlink"/>
          </w:rPr>
          <w:t>.</w:t>
        </w:r>
        <w:r w:rsidRPr="00FF62DB">
          <w:rPr>
            <w:rStyle w:val="Hyperlink"/>
          </w:rPr>
          <w:t>i</w:t>
        </w:r>
        <w:r w:rsidRPr="00FF62DB">
          <w:rPr>
            <w:rStyle w:val="Hyperlink"/>
          </w:rPr>
          <w:t>nt</w:t>
        </w:r>
      </w:hyperlink>
      <w:r w:rsidRPr="00FF62DB">
        <w:t xml:space="preserve">) peut </w:t>
      </w:r>
      <w:r w:rsidRPr="00FF62DB">
        <w:rPr>
          <w:b/>
          <w:bCs/>
        </w:rPr>
        <w:t>PRÊTER DES ORDINATEURS PORTABLES</w:t>
      </w:r>
      <w:r w:rsidRPr="00FF62DB">
        <w:t xml:space="preserve"> aux délégués, dans l'ordre des demandes.</w:t>
      </w:r>
      <w:hyperlink r:id="rId39" w:history="1"/>
    </w:p>
    <w:p w14:paraId="5DDB081C" w14:textId="69BAE983" w:rsidR="00337691" w:rsidRPr="00FF62DB" w:rsidRDefault="00337691" w:rsidP="00337691">
      <w:pPr>
        <w:rPr>
          <w:rFonts w:cstheme="minorHAnsi"/>
          <w:szCs w:val="22"/>
        </w:rPr>
      </w:pPr>
      <w:r w:rsidRPr="00FF62DB">
        <w:rPr>
          <w:b/>
          <w:bCs/>
          <w:szCs w:val="22"/>
        </w:rPr>
        <w:t>PARTICIPATION À DISTANCE</w:t>
      </w:r>
      <w:r w:rsidRPr="00FF62DB">
        <w:rPr>
          <w:szCs w:val="22"/>
        </w:rPr>
        <w:t xml:space="preserve">: </w:t>
      </w:r>
      <w:r w:rsidR="00263625" w:rsidRPr="00FF62DB">
        <w:rPr>
          <w:szCs w:val="22"/>
        </w:rPr>
        <w:t>U</w:t>
      </w:r>
      <w:r w:rsidRPr="00FF62DB">
        <w:rPr>
          <w:szCs w:val="22"/>
        </w:rPr>
        <w:t>n service de participation à distance sera assuré au mieux. Une participation interactive à distance sera possible pour les séances plénières d'ouverture et de clôture. Conformément aux dispositions en vigueur, les décisions seront prises par les participants physiquement présents dans la salle de réunion.</w:t>
      </w:r>
    </w:p>
    <w:p w14:paraId="36D2FB6E" w14:textId="77777777" w:rsidR="00337691" w:rsidRPr="00FF62DB" w:rsidRDefault="00337691" w:rsidP="00337691">
      <w:pPr>
        <w:snapToGrid w:val="0"/>
      </w:pPr>
      <w:r w:rsidRPr="00FF62DB">
        <w:t>La participation interactive à distance sera également assurée pour les autres séances des groupes de travail et des groupes du Rapporteur prévues conformément à l'Annexe C. Pour pouvoir accéder aux séances à distance, les délégués doivent s'inscrire à la réunion. Les participants devraient prendre note du fait que, conformément à la pratique habituelle, la réunion ne sera pas retardée ou interrompue parce qu'un participant à distance ne parvient pas à se connecter, à entendre ou à se faire entendre, selon l'appréciation du Président. Si les propos d'un participant à distance sont difficilement audibles en raison de la qualité du son jugée insuffisante, le Président pourra interrompre ce participant et renoncer à lui donner la parole tant qu'il n'aura pas été indiqué que le problème a été résolu. L'utilisation de l'outil de discussion est encouragée pour faciliter la gestion efficace du temps au cours des séances, si le Président le juge bon.</w:t>
      </w:r>
    </w:p>
    <w:p w14:paraId="57047BF5" w14:textId="26BA4B08" w:rsidR="00337691" w:rsidRPr="00FF62DB" w:rsidRDefault="00337691" w:rsidP="00337691">
      <w:pPr>
        <w:rPr>
          <w:szCs w:val="22"/>
        </w:rPr>
      </w:pPr>
      <w:r w:rsidRPr="00FF62DB">
        <w:rPr>
          <w:b/>
          <w:bCs/>
        </w:rPr>
        <w:t>ACCESSIBILITÉ</w:t>
      </w:r>
      <w:r w:rsidRPr="00FF62DB">
        <w:t xml:space="preserve">: </w:t>
      </w:r>
      <w:r w:rsidR="00263625" w:rsidRPr="00FF62DB">
        <w:t>U</w:t>
      </w:r>
      <w:r w:rsidRPr="00FF62DB">
        <w:t xml:space="preserve">n service d'interprétation en langue des signes pourra être mis à disposition sur demande aux participants qui en ont besoin, sous réserve de la disponibilité d'interprètes et en fonction des ressources financières disponibles. Ces services d'accessibilité doivent être demandés </w:t>
      </w:r>
      <w:r w:rsidRPr="00FF62DB">
        <w:rPr>
          <w:b/>
          <w:bCs/>
        </w:rPr>
        <w:t>au moins deux mois avant le début de la réunion</w:t>
      </w:r>
      <w:r w:rsidRPr="00FF62DB">
        <w:t>, en cochant la case correspondante sur le formulaire d'inscription.</w:t>
      </w:r>
    </w:p>
    <w:p w14:paraId="62144D67" w14:textId="77777777" w:rsidR="00337691" w:rsidRPr="00FF62DB" w:rsidRDefault="00337691" w:rsidP="00263625">
      <w:pPr>
        <w:keepNext/>
        <w:keepLines/>
        <w:tabs>
          <w:tab w:val="clear" w:pos="794"/>
          <w:tab w:val="clear" w:pos="1191"/>
          <w:tab w:val="clear" w:pos="1588"/>
          <w:tab w:val="clear" w:pos="1985"/>
        </w:tabs>
        <w:spacing w:before="200" w:after="120"/>
        <w:ind w:right="91"/>
        <w:jc w:val="center"/>
        <w:rPr>
          <w:b/>
          <w:bCs/>
          <w:szCs w:val="22"/>
        </w:rPr>
      </w:pPr>
      <w:r w:rsidRPr="00FF62DB">
        <w:rPr>
          <w:b/>
          <w:bCs/>
          <w:szCs w:val="22"/>
        </w:rPr>
        <w:lastRenderedPageBreak/>
        <w:t>INSCRIPTION PRÉALABLE, NOUVEAUX DÉLÉGUÉS, BOURSES ET DEMANDE DE VISA</w:t>
      </w:r>
    </w:p>
    <w:p w14:paraId="3FEA5BBC" w14:textId="45BFD9B0" w:rsidR="00337691" w:rsidRPr="00FF62DB" w:rsidRDefault="00337691" w:rsidP="00263625">
      <w:pPr>
        <w:keepNext/>
        <w:keepLines/>
        <w:rPr>
          <w:b/>
          <w:bCs/>
          <w:szCs w:val="22"/>
        </w:rPr>
      </w:pPr>
      <w:r w:rsidRPr="00FF62DB">
        <w:rPr>
          <w:b/>
          <w:bCs/>
          <w:szCs w:val="22"/>
        </w:rPr>
        <w:t>INSCRIPTION PRÉALABLE</w:t>
      </w:r>
      <w:r w:rsidRPr="00FF62DB">
        <w:rPr>
          <w:szCs w:val="22"/>
        </w:rPr>
        <w:t xml:space="preserve">: L'inscription préalable est obligatoire </w:t>
      </w:r>
      <w:r w:rsidRPr="00FF62DB">
        <w:rPr>
          <w:szCs w:val="22"/>
          <w:u w:val="single"/>
        </w:rPr>
        <w:t>pour tous les participants, sur place ou à distance</w:t>
      </w:r>
      <w:r w:rsidRPr="00FF62DB">
        <w:rPr>
          <w:szCs w:val="22"/>
        </w:rPr>
        <w:t xml:space="preserve">, et doit se faire en ligne depuis la </w:t>
      </w:r>
      <w:hyperlink r:id="rId40" w:anchor="/fr" w:history="1">
        <w:r w:rsidRPr="00FF62DB">
          <w:rPr>
            <w:rStyle w:val="Hyperlink"/>
            <w:szCs w:val="22"/>
          </w:rPr>
          <w:t>page d'accueil du GCNT</w:t>
        </w:r>
      </w:hyperlink>
      <w:r w:rsidRPr="00FF62DB">
        <w:rPr>
          <w:szCs w:val="22"/>
        </w:rPr>
        <w:t xml:space="preserve">, </w:t>
      </w:r>
      <w:r w:rsidRPr="00FF62DB">
        <w:rPr>
          <w:b/>
          <w:bCs/>
          <w:szCs w:val="22"/>
        </w:rPr>
        <w:t>au moins un mois avant le début de la réunion</w:t>
      </w:r>
      <w:r w:rsidRPr="00FF62DB">
        <w:rPr>
          <w:szCs w:val="22"/>
        </w:rPr>
        <w:t xml:space="preserve">. Dans le cadre du système d'inscription de l'UIT-T, le coordonnateur responsable doit approuver les demandes d'inscription. Toutefois, ce point peut être modifié en vue de permettre l'approbation automatique de ces demandes comme indiqué dans la </w:t>
      </w:r>
      <w:hyperlink r:id="rId41" w:history="1">
        <w:r w:rsidRPr="00FF62DB">
          <w:rPr>
            <w:rStyle w:val="Hyperlink"/>
            <w:szCs w:val="22"/>
          </w:rPr>
          <w:t>Circulaire TSB 1</w:t>
        </w:r>
      </w:hyperlink>
      <w:r w:rsidRPr="00FF62DB">
        <w:rPr>
          <w:szCs w:val="22"/>
        </w:rPr>
        <w:t>. Certaines options du formulaire d'inscription ne s'appliquent qu'aux États Membres, notamment en ce qui concerne les fonctions, les demandes de services d'interprétation et les demandes de bourse. Les membres sont invités à inclure des femmes dans leurs délégations chaque fois que cela est possible.</w:t>
      </w:r>
      <w:hyperlink r:id="rId42" w:history="1"/>
      <w:hyperlink r:id="rId43" w:history="1"/>
    </w:p>
    <w:p w14:paraId="1CCE03AE" w14:textId="3A823BF4" w:rsidR="00337691" w:rsidRPr="00FF62DB" w:rsidRDefault="00337691" w:rsidP="00337691">
      <w:pPr>
        <w:rPr>
          <w:b/>
          <w:bCs/>
        </w:rPr>
      </w:pPr>
      <w:r w:rsidRPr="00FF62DB">
        <w:t xml:space="preserve">Les </w:t>
      </w:r>
      <w:r w:rsidRPr="00FF62DB">
        <w:rPr>
          <w:b/>
          <w:bCs/>
        </w:rPr>
        <w:t>NOUVEAUX DÉLÉGUÉS</w:t>
      </w:r>
      <w:r w:rsidRPr="00FF62DB">
        <w:t xml:space="preserve"> sont invités à suivre une séance d'accueil et d'information après leur arrivée et une visite guidée des locaux du siège de l'UIT. Si vous souhaitez en bénéficier, veuillez écrire à l'adresse suivante: </w:t>
      </w:r>
      <w:hyperlink r:id="rId44" w:history="1">
        <w:r w:rsidRPr="00FF62DB">
          <w:rPr>
            <w:rStyle w:val="Hyperlink"/>
          </w:rPr>
          <w:t>ITU-Tme</w:t>
        </w:r>
        <w:r w:rsidRPr="00FF62DB">
          <w:rPr>
            <w:rStyle w:val="Hyperlink"/>
          </w:rPr>
          <w:t>m</w:t>
        </w:r>
        <w:r w:rsidRPr="00FF62DB">
          <w:rPr>
            <w:rStyle w:val="Hyperlink"/>
          </w:rPr>
          <w:t>ber</w:t>
        </w:r>
        <w:r w:rsidRPr="00FF62DB">
          <w:rPr>
            <w:rStyle w:val="Hyperlink"/>
          </w:rPr>
          <w:t>s</w:t>
        </w:r>
        <w:r w:rsidRPr="00FF62DB">
          <w:rPr>
            <w:rStyle w:val="Hyperlink"/>
          </w:rPr>
          <w:t>hip@itu.int</w:t>
        </w:r>
      </w:hyperlink>
      <w:r w:rsidRPr="00FF62DB">
        <w:t xml:space="preserve">. Un guide rapide pour les nouveaux délégués est disponible </w:t>
      </w:r>
      <w:hyperlink r:id="rId45" w:history="1">
        <w:r w:rsidRPr="00FF62DB">
          <w:rPr>
            <w:rStyle w:val="Hyperlink"/>
          </w:rPr>
          <w:t>ici</w:t>
        </w:r>
      </w:hyperlink>
      <w:r w:rsidRPr="00FF62DB">
        <w:t>.</w:t>
      </w:r>
      <w:hyperlink r:id="rId46" w:history="1"/>
      <w:hyperlink r:id="rId47" w:history="1"/>
    </w:p>
    <w:p w14:paraId="266FEF86" w14:textId="2504B116" w:rsidR="00337691" w:rsidRPr="00FF62DB" w:rsidRDefault="00337691" w:rsidP="00337691">
      <w:r w:rsidRPr="00FF62DB">
        <w:rPr>
          <w:b/>
          <w:bCs/>
        </w:rPr>
        <w:t>BOURSES</w:t>
      </w:r>
      <w:r w:rsidRPr="00FF62DB">
        <w:t xml:space="preserve">: </w:t>
      </w:r>
      <w:r w:rsidR="00DF5955" w:rsidRPr="00FF62DB">
        <w:t>A</w:t>
      </w:r>
      <w:r w:rsidRPr="00FF62DB">
        <w:t xml:space="preserve">fin de faciliter la participation des </w:t>
      </w:r>
      <w:hyperlink r:id="rId48" w:history="1">
        <w:r w:rsidRPr="00FF62DB">
          <w:rPr>
            <w:rStyle w:val="Hyperlink"/>
          </w:rPr>
          <w:t>pays remplissant les conditions requises</w:t>
        </w:r>
      </w:hyperlink>
      <w:r w:rsidRPr="00FF62DB">
        <w:t xml:space="preserve">, jusqu'à deux bourses partielles par pays pourront être accordées, en fonction des ressources financières disponibles. Une bourse partielle couvre soit a) le </w:t>
      </w:r>
      <w:r w:rsidRPr="00FF62DB">
        <w:rPr>
          <w:b/>
          <w:bCs/>
        </w:rPr>
        <w:t>billet d'avion</w:t>
      </w:r>
      <w:r w:rsidRPr="00FF62DB">
        <w:t xml:space="preserve"> (billet aller-retour en classe économique selon le trajet le plus direct/économique depuis le pays d'origine jusqu'au lieu de la manifestation) ou b) une </w:t>
      </w:r>
      <w:r w:rsidRPr="00FF62DB">
        <w:rPr>
          <w:b/>
          <w:bCs/>
        </w:rPr>
        <w:t xml:space="preserve">indemnité journalière de subsistance </w:t>
      </w:r>
      <w:r w:rsidRPr="00FF62DB">
        <w:t>appropriée (destinée à couvrir les frais d'hébergement, les repas et les autres frais). Lorsque deux bourses partielles sont demandées, l'une au moins devrait être sollicitée pour un billet d'avion. Il incombe à l'organisation d'affiliation du candidat de financer le reste des coûts de participation.</w:t>
      </w:r>
      <w:hyperlink r:id="rId49"/>
    </w:p>
    <w:p w14:paraId="2F449BD5" w14:textId="049F7129" w:rsidR="00337691" w:rsidRPr="00FF62DB" w:rsidRDefault="00337691" w:rsidP="00337691">
      <w:pPr>
        <w:rPr>
          <w:szCs w:val="22"/>
        </w:rPr>
      </w:pPr>
      <w:r w:rsidRPr="00FF62DB">
        <w:rPr>
          <w:szCs w:val="22"/>
        </w:rPr>
        <w:t>Conformément à la Résolution 213 (Dubaï, 2018) de la Conférence de plénipotentiaires, les candidats aux bourses devraient être choisis dans un souci d'équilibre entre les hommes et les femmes et d'inclusion des personnes en situation de handicap et des personnes ayant des besoins particuliers. Les critères sur la base desquels il est décidé d'attribuer une bourse sont les suivants: budget disponible à l'UIT; participation active, et notamment soumission de contributions écrites pertinentes; répartition équitable entre les pays et les régions; demandes émanant de personnes handicapées ou ayant des besoins particuliers; et parité hommes</w:t>
      </w:r>
      <w:r w:rsidR="00DF5955" w:rsidRPr="00FF62DB">
        <w:rPr>
          <w:szCs w:val="22"/>
        </w:rPr>
        <w:noBreakHyphen/>
      </w:r>
      <w:r w:rsidRPr="00FF62DB">
        <w:rPr>
          <w:szCs w:val="22"/>
        </w:rPr>
        <w:t>femmes.</w:t>
      </w:r>
    </w:p>
    <w:p w14:paraId="761AFE09" w14:textId="5E224274" w:rsidR="00337691" w:rsidRPr="00FF62DB" w:rsidRDefault="00337691" w:rsidP="00337691">
      <w:pPr>
        <w:rPr>
          <w:b/>
          <w:bCs/>
        </w:rPr>
      </w:pPr>
      <w:r w:rsidRPr="00FF62DB">
        <w:t xml:space="preserve">Le formulaire de demande de bourse est disponible sur la </w:t>
      </w:r>
      <w:hyperlink r:id="rId50" w:anchor="/fr" w:history="1">
        <w:r w:rsidRPr="00FF62DB">
          <w:rPr>
            <w:rStyle w:val="Hyperlink"/>
          </w:rPr>
          <w:t>page d'accueil du GCNT</w:t>
        </w:r>
      </w:hyperlink>
      <w:r w:rsidRPr="00FF62DB">
        <w:t xml:space="preserve">. </w:t>
      </w:r>
      <w:r w:rsidRPr="00FF62DB">
        <w:rPr>
          <w:b/>
          <w:bCs/>
        </w:rPr>
        <w:t>Les demandes de bourses doivent parvenir au plus tard le 30 novembre 2026.</w:t>
      </w:r>
      <w:r w:rsidRPr="00FF62DB">
        <w:t xml:space="preserve"> Elles doivent être envoyées par courrier électronique à l'adresse </w:t>
      </w:r>
      <w:hyperlink r:id="rId51" w:history="1">
        <w:r w:rsidRPr="00FF62DB">
          <w:rPr>
            <w:rStyle w:val="Hyperlink"/>
          </w:rPr>
          <w:t>fellowships</w:t>
        </w:r>
        <w:r w:rsidRPr="00FF62DB">
          <w:rPr>
            <w:rStyle w:val="Hyperlink"/>
          </w:rPr>
          <w:t>@</w:t>
        </w:r>
        <w:r w:rsidRPr="00FF62DB">
          <w:rPr>
            <w:rStyle w:val="Hyperlink"/>
          </w:rPr>
          <w:t>itu.int</w:t>
        </w:r>
      </w:hyperlink>
      <w:r w:rsidRPr="00FF62DB">
        <w:t xml:space="preserve"> ou par télécopie au +41 22 730 57 78. </w:t>
      </w:r>
      <w:r w:rsidRPr="00FF62DB">
        <w:rPr>
          <w:b/>
          <w:bCs/>
        </w:rPr>
        <w:t>L'inscription (approuvée par le coordonnateur responsable) doit être effectuée avant de soumettre une demande de bourse</w:t>
      </w:r>
      <w:r w:rsidRPr="00FF62DB">
        <w:t>, et il est vivement conseillé de s'inscrire à la manifestation et d'engager le processus de demande au moins sept</w:t>
      </w:r>
      <w:r w:rsidR="00DF5955" w:rsidRPr="00FF62DB">
        <w:t> </w:t>
      </w:r>
      <w:r w:rsidRPr="00FF62DB">
        <w:t>semaines avant la réunion.</w:t>
      </w:r>
      <w:hyperlink r:id="rId52" w:history="1"/>
      <w:hyperlink r:id="rId53"/>
    </w:p>
    <w:p w14:paraId="0490A04D" w14:textId="669AACCE" w:rsidR="00337691" w:rsidRPr="00FF62DB" w:rsidRDefault="00337691" w:rsidP="00337691">
      <w:pPr>
        <w:spacing w:before="60"/>
        <w:rPr>
          <w:bCs/>
          <w:szCs w:val="22"/>
        </w:rPr>
      </w:pPr>
      <w:r w:rsidRPr="00FF62DB">
        <w:rPr>
          <w:b/>
          <w:bCs/>
          <w:szCs w:val="22"/>
        </w:rPr>
        <w:t>DEMANDE DE VISA</w:t>
      </w:r>
      <w:r w:rsidRPr="00FF62DB">
        <w:rPr>
          <w:szCs w:val="22"/>
        </w:rPr>
        <w:t xml:space="preserve">: </w:t>
      </w:r>
      <w:r w:rsidR="00DF5955" w:rsidRPr="00FF62DB">
        <w:rPr>
          <w:szCs w:val="22"/>
        </w:rPr>
        <w:t>S</w:t>
      </w:r>
      <w:r w:rsidRPr="00FF62DB">
        <w:rPr>
          <w:szCs w:val="22"/>
        </w:rPr>
        <w:t>i vous avez besoin d'un visa, celui-ci doit être demandé avant la date de votre arrivée en Suisse auprès de la représentation de la Suisse (ambassade ou consulat) dans votre pays ou, à défaut, dans le pays le plus proche de votre pays de départ. Les délais pouvant varier, nous vous suggérons de vous renseigner directement auprès de la représentation concernée et de formuler votre demande au plus tôt.</w:t>
      </w:r>
    </w:p>
    <w:p w14:paraId="3B62555B" w14:textId="1BE0E30C" w:rsidR="00337691" w:rsidRPr="00FF62DB" w:rsidRDefault="00337691" w:rsidP="00337691">
      <w:pPr>
        <w:spacing w:before="60"/>
        <w:rPr>
          <w:szCs w:val="22"/>
        </w:rPr>
      </w:pPr>
      <w:r w:rsidRPr="00FF62DB">
        <w:rPr>
          <w:szCs w:val="22"/>
        </w:rPr>
        <w:t xml:space="preserve">En cas de problème, l'Union peut, sur demande officielle de l'administration ou de l'entité que vous représentez, intervenir auprès des autorités suisses compétentes pour faciliter l'émission du visa. Une fois que votre inscription a été approuvée par le coordonnateur responsable des inscriptions de votre organisation, il convient en général de compter un délai de 15 jours avant que la lettre de demande de visa soit envoyée. Par conséquent, les demandes doivent être effectuées en cochant la case correspondante du formulaire d'inscription, </w:t>
      </w:r>
      <w:r w:rsidRPr="00FF62DB">
        <w:rPr>
          <w:b/>
          <w:bCs/>
          <w:szCs w:val="22"/>
        </w:rPr>
        <w:t>au plus tard un mois avant la date de la réunion</w:t>
      </w:r>
      <w:r w:rsidRPr="00FF62DB">
        <w:rPr>
          <w:szCs w:val="22"/>
        </w:rPr>
        <w:t>. Elles doivent être envoyées à la Section des voyages de l'UIT (</w:t>
      </w:r>
      <w:hyperlink r:id="rId54" w:history="1">
        <w:r w:rsidRPr="00FF62DB">
          <w:rPr>
            <w:rStyle w:val="Hyperlink"/>
            <w:szCs w:val="22"/>
          </w:rPr>
          <w:t>trave</w:t>
        </w:r>
        <w:r w:rsidRPr="00FF62DB">
          <w:rPr>
            <w:rStyle w:val="Hyperlink"/>
            <w:szCs w:val="22"/>
          </w:rPr>
          <w:t>l</w:t>
        </w:r>
        <w:r w:rsidRPr="00FF62DB">
          <w:rPr>
            <w:rStyle w:val="Hyperlink"/>
            <w:szCs w:val="22"/>
          </w:rPr>
          <w:t>@itu.int</w:t>
        </w:r>
      </w:hyperlink>
      <w:r w:rsidRPr="00FF62DB">
        <w:rPr>
          <w:szCs w:val="22"/>
        </w:rPr>
        <w:t>), avec la mention "</w:t>
      </w:r>
      <w:r w:rsidRPr="00FF62DB">
        <w:rPr>
          <w:b/>
          <w:bCs/>
          <w:szCs w:val="22"/>
        </w:rPr>
        <w:t>assistance pour le visa</w:t>
      </w:r>
      <w:r w:rsidRPr="00FF62DB">
        <w:rPr>
          <w:szCs w:val="22"/>
        </w:rPr>
        <w:t>".</w:t>
      </w:r>
      <w:hyperlink r:id="rId55" w:history="1"/>
    </w:p>
    <w:p w14:paraId="4671646B" w14:textId="77777777" w:rsidR="00337691" w:rsidRPr="00FF62DB" w:rsidRDefault="00337691" w:rsidP="00337691">
      <w:pPr>
        <w:tabs>
          <w:tab w:val="left" w:pos="1418"/>
          <w:tab w:val="left" w:pos="1702"/>
          <w:tab w:val="left" w:pos="2160"/>
        </w:tabs>
        <w:spacing w:before="200" w:after="120"/>
        <w:ind w:right="91"/>
        <w:jc w:val="center"/>
        <w:rPr>
          <w:b/>
          <w:bCs/>
        </w:rPr>
      </w:pPr>
      <w:r w:rsidRPr="00FF62DB">
        <w:rPr>
          <w:b/>
          <w:bCs/>
        </w:rPr>
        <w:t>FORMATION SUR LA RÉDUCTION DE L'ÉCART EN MATIÈRE DE NORMALISATION</w:t>
      </w:r>
    </w:p>
    <w:p w14:paraId="072626FB" w14:textId="77777777" w:rsidR="00337691" w:rsidRPr="00FF62DB" w:rsidRDefault="00337691" w:rsidP="00337691">
      <w:r w:rsidRPr="00FF62DB">
        <w:t>La session ci-après s'adresse spécifiquement aux nouveaux délégués, aux délégués qui souhaitent rafraîchir leurs connaissances sur l'UIT-T et ses méthodes de travail, et à ceux qui ont des questions précises sur l'élaboration et la soumission des contributions:</w:t>
      </w:r>
    </w:p>
    <w:p w14:paraId="5DB210F2" w14:textId="0AF8519D" w:rsidR="00337691" w:rsidRPr="00FF62DB" w:rsidRDefault="00841DCC" w:rsidP="00B97381">
      <w:pPr>
        <w:pStyle w:val="enumlev1"/>
        <w:keepNext/>
        <w:keepLines/>
      </w:pPr>
      <w:r w:rsidRPr="00FF62DB">
        <w:lastRenderedPageBreak/>
        <w:t>–</w:t>
      </w:r>
      <w:r w:rsidRPr="00FF62DB">
        <w:tab/>
      </w:r>
      <w:r w:rsidR="00337691" w:rsidRPr="00FF62DB">
        <w:rPr>
          <w:b/>
          <w:bCs/>
        </w:rPr>
        <w:t>Mercredi 9 décembre 2026, de 13 heures à 15 heures (heure de Genève): stage pratique sur les contributions et séance sur la réduction de l'écart en matière de normalisation pour les nouveaux délégués au GCNT de l'UIT-T</w:t>
      </w:r>
      <w:r w:rsidR="00337691" w:rsidRPr="00FF62DB">
        <w:t xml:space="preserve"> – La séance visera à fournir des informations générales sur l'UIT, l'UIT</w:t>
      </w:r>
      <w:r w:rsidR="00B97381" w:rsidRPr="00FF62DB">
        <w:noBreakHyphen/>
      </w:r>
      <w:r w:rsidR="00337691" w:rsidRPr="00FF62DB">
        <w:t>T, le GCNT et les travaux de normalisation, en mettant l'accent sur les méthodes de travail et les bonnes pratiques relatives aux contributions. La séance se terminera par une séance de questions-réponses.</w:t>
      </w:r>
    </w:p>
    <w:p w14:paraId="134102BC" w14:textId="71F4AED0" w:rsidR="00337691" w:rsidRPr="00FF62DB" w:rsidRDefault="00337691" w:rsidP="00337691">
      <w:r w:rsidRPr="00FF62DB">
        <w:t xml:space="preserve">Vous trouverez des informations pratiques sur la page d'accueil des commissions d'études; l'accès à distance est assuré depuis la plate-forme MyWorkspace disponible à l'adresse </w:t>
      </w:r>
      <w:hyperlink r:id="rId56" w:history="1">
        <w:r w:rsidRPr="00FF62DB">
          <w:rPr>
            <w:rStyle w:val="Hyperlink"/>
          </w:rPr>
          <w:t>https:</w:t>
        </w:r>
        <w:r w:rsidRPr="00FF62DB">
          <w:rPr>
            <w:rStyle w:val="Hyperlink"/>
          </w:rPr>
          <w:t>/</w:t>
        </w:r>
        <w:r w:rsidRPr="00FF62DB">
          <w:rPr>
            <w:rStyle w:val="Hyperlink"/>
          </w:rPr>
          <w:t>/remote.itu.int</w:t>
        </w:r>
      </w:hyperlink>
      <w:r w:rsidRPr="00FF62DB">
        <w:t>.</w:t>
      </w:r>
      <w:hyperlink r:id="rId57" w:anchor="/E-meetings" w:history="1"/>
    </w:p>
    <w:p w14:paraId="4012B293" w14:textId="77777777" w:rsidR="00337691" w:rsidRPr="00FF62DB" w:rsidRDefault="00337691" w:rsidP="00337691">
      <w:pPr>
        <w:tabs>
          <w:tab w:val="left" w:pos="1418"/>
          <w:tab w:val="left" w:pos="1702"/>
          <w:tab w:val="left" w:pos="2160"/>
        </w:tabs>
        <w:spacing w:before="200" w:after="120"/>
        <w:ind w:right="91"/>
        <w:jc w:val="center"/>
        <w:rPr>
          <w:b/>
          <w:bCs/>
        </w:rPr>
      </w:pPr>
      <w:r w:rsidRPr="00FF62DB">
        <w:rPr>
          <w:b/>
          <w:bCs/>
        </w:rPr>
        <w:t>SÉJOUR À GENÈVE: HÔTELS, TRANSPORTS PUBLICS</w:t>
      </w:r>
    </w:p>
    <w:p w14:paraId="285987CC" w14:textId="07125191" w:rsidR="00337691" w:rsidRPr="00FF62DB" w:rsidRDefault="00337691" w:rsidP="00750EAA">
      <w:r w:rsidRPr="00FF62DB">
        <w:rPr>
          <w:b/>
          <w:bCs/>
        </w:rPr>
        <w:t>SÉJOUR À GENÈVE</w:t>
      </w:r>
      <w:r w:rsidRPr="00FF62DB">
        <w:t xml:space="preserve">: </w:t>
      </w:r>
      <w:r w:rsidR="00B97381" w:rsidRPr="00FF62DB">
        <w:t>D</w:t>
      </w:r>
      <w:r w:rsidRPr="00FF62DB">
        <w:t xml:space="preserve">es informations pratiques à l'intention des délégués assistant aux réunions de l'UIT à Genève sont disponibles à l'adresse suivante: </w:t>
      </w:r>
      <w:hyperlink r:id="rId58" w:history="1">
        <w:r w:rsidRPr="00FF62DB">
          <w:rPr>
            <w:rStyle w:val="Hyperlink"/>
          </w:rPr>
          <w:t>http://itu.int/en/delegates-corner</w:t>
        </w:r>
      </w:hyperlink>
      <w:r w:rsidRPr="00FF62DB">
        <w:t>.</w:t>
      </w:r>
      <w:hyperlink r:id="rId59"/>
    </w:p>
    <w:p w14:paraId="0DBB6126" w14:textId="3602183E" w:rsidR="00337691" w:rsidRPr="002212EF" w:rsidRDefault="00337691" w:rsidP="00337691">
      <w:pPr>
        <w:spacing w:after="120"/>
        <w:rPr>
          <w:rStyle w:val="Hyperlink"/>
          <w:color w:val="auto"/>
          <w:szCs w:val="22"/>
          <w:u w:val="none"/>
          <w:lang w:val="fr-CH"/>
        </w:rPr>
      </w:pPr>
      <w:r w:rsidRPr="00FF62DB">
        <w:rPr>
          <w:b/>
          <w:bCs/>
          <w:szCs w:val="22"/>
        </w:rPr>
        <w:t>HÔTEL OFFRANT DES TARIFS RÉDUITS</w:t>
      </w:r>
      <w:r w:rsidRPr="00FF62DB">
        <w:rPr>
          <w:szCs w:val="22"/>
        </w:rPr>
        <w:t xml:space="preserve">: </w:t>
      </w:r>
      <w:r w:rsidR="00B97381" w:rsidRPr="00FF62DB">
        <w:rPr>
          <w:szCs w:val="22"/>
        </w:rPr>
        <w:t>U</w:t>
      </w:r>
      <w:r w:rsidRPr="00FF62DB">
        <w:rPr>
          <w:szCs w:val="22"/>
        </w:rPr>
        <w:t xml:space="preserve">n certain nombre d'hôtels à Genève offrent des tarifs préférentiels aux délégués assistant aux réunions de l'UIT et leur fournissent une carte permettant d'emprunter gratuitement les transports publics à Genève. Vous trouverez la liste des hôtels participants, et les modalités à suivre pour obtenir un tarif réduit, à l'adresse suivante: </w:t>
      </w:r>
      <w:hyperlink r:id="rId60" w:history="1">
        <w:r w:rsidRPr="00FF62DB">
          <w:rPr>
            <w:rStyle w:val="Hyperlink"/>
            <w:szCs w:val="22"/>
          </w:rPr>
          <w:t>http:/</w:t>
        </w:r>
        <w:r w:rsidRPr="00FF62DB">
          <w:rPr>
            <w:rStyle w:val="Hyperlink"/>
            <w:szCs w:val="22"/>
          </w:rPr>
          <w:t>/</w:t>
        </w:r>
        <w:r w:rsidRPr="00FF62DB">
          <w:rPr>
            <w:rStyle w:val="Hyperlink"/>
            <w:szCs w:val="22"/>
          </w:rPr>
          <w:t>itu.int/travel/</w:t>
        </w:r>
      </w:hyperlink>
      <w:r w:rsidRPr="00FF62DB">
        <w:rPr>
          <w:szCs w:val="22"/>
        </w:rPr>
        <w:t>.</w:t>
      </w:r>
      <w:hyperlink r:id="rId61" w:history="1"/>
    </w:p>
    <w:p w14:paraId="30332057" w14:textId="77777777" w:rsidR="00815A6F" w:rsidRDefault="00815A6F">
      <w:pPr>
        <w:tabs>
          <w:tab w:val="clear" w:pos="794"/>
          <w:tab w:val="clear" w:pos="1191"/>
          <w:tab w:val="clear" w:pos="1588"/>
          <w:tab w:val="clear" w:pos="1985"/>
        </w:tabs>
        <w:overflowPunct/>
        <w:autoSpaceDE/>
        <w:autoSpaceDN/>
        <w:adjustRightInd/>
        <w:spacing w:before="0"/>
        <w:textAlignment w:val="auto"/>
        <w:rPr>
          <w:rFonts w:asciiTheme="minorHAnsi" w:hAnsiTheme="minorHAnsi"/>
          <w:b/>
          <w:bCs/>
        </w:rPr>
      </w:pPr>
      <w:r>
        <w:rPr>
          <w:rFonts w:asciiTheme="minorHAnsi" w:hAnsiTheme="minorHAnsi"/>
          <w:b/>
          <w:bCs/>
        </w:rPr>
        <w:br w:type="page"/>
      </w:r>
    </w:p>
    <w:p w14:paraId="3A697B29" w14:textId="77777777" w:rsidR="00337691" w:rsidRPr="00F269A7" w:rsidRDefault="00337691" w:rsidP="00337691">
      <w:pPr>
        <w:pStyle w:val="Annextitle0"/>
      </w:pPr>
      <w:r w:rsidRPr="00F269A7">
        <w:lastRenderedPageBreak/>
        <w:t>ANNEX B</w:t>
      </w:r>
      <w:r w:rsidRPr="00F269A7">
        <w:br/>
        <w:t>Draft agenda</w:t>
      </w:r>
    </w:p>
    <w:p w14:paraId="7BA6AA35" w14:textId="77777777" w:rsidR="00337691" w:rsidRPr="00F269A7" w:rsidRDefault="00337691" w:rsidP="00337691">
      <w:pPr>
        <w:numPr>
          <w:ilvl w:val="0"/>
          <w:numId w:val="12"/>
        </w:numPr>
        <w:tabs>
          <w:tab w:val="clear" w:pos="794"/>
          <w:tab w:val="clear" w:pos="1191"/>
          <w:tab w:val="clear" w:pos="1588"/>
          <w:tab w:val="clear" w:pos="1985"/>
        </w:tabs>
        <w:overflowPunct/>
        <w:autoSpaceDE/>
        <w:adjustRightInd/>
        <w:spacing w:before="60"/>
        <w:ind w:hanging="720"/>
        <w:textAlignment w:val="auto"/>
      </w:pPr>
      <w:r w:rsidRPr="00F269A7">
        <w:t>Opening of the meeting</w:t>
      </w:r>
    </w:p>
    <w:p w14:paraId="43DCBD0C" w14:textId="77777777" w:rsidR="00337691" w:rsidRPr="00F269A7" w:rsidRDefault="00337691" w:rsidP="00337691">
      <w:pPr>
        <w:numPr>
          <w:ilvl w:val="0"/>
          <w:numId w:val="12"/>
        </w:numPr>
        <w:tabs>
          <w:tab w:val="clear" w:pos="794"/>
          <w:tab w:val="clear" w:pos="1191"/>
          <w:tab w:val="clear" w:pos="1588"/>
          <w:tab w:val="clear" w:pos="1985"/>
        </w:tabs>
        <w:overflowPunct/>
        <w:autoSpaceDE/>
        <w:adjustRightInd/>
        <w:spacing w:before="60"/>
        <w:ind w:hanging="720"/>
        <w:textAlignment w:val="auto"/>
      </w:pPr>
      <w:r w:rsidRPr="00F269A7">
        <w:t>Opening remarks</w:t>
      </w:r>
    </w:p>
    <w:p w14:paraId="064D50B3" w14:textId="77777777" w:rsidR="00337691" w:rsidRPr="00F269A7" w:rsidRDefault="00337691" w:rsidP="00337691">
      <w:pPr>
        <w:tabs>
          <w:tab w:val="clear" w:pos="794"/>
          <w:tab w:val="clear" w:pos="1191"/>
          <w:tab w:val="clear" w:pos="1588"/>
          <w:tab w:val="clear" w:pos="1985"/>
        </w:tabs>
        <w:overflowPunct/>
        <w:autoSpaceDE/>
        <w:adjustRightInd/>
        <w:spacing w:before="60"/>
        <w:ind w:left="1440" w:hanging="720"/>
        <w:textAlignment w:val="auto"/>
      </w:pPr>
      <w:r w:rsidRPr="00F269A7">
        <w:t>2.1</w:t>
      </w:r>
      <w:r w:rsidRPr="00F269A7">
        <w:tab/>
        <w:t>ITU Secretary-General</w:t>
      </w:r>
    </w:p>
    <w:p w14:paraId="5F1DA69C" w14:textId="77777777" w:rsidR="00337691" w:rsidRPr="00F269A7" w:rsidRDefault="00337691" w:rsidP="00337691">
      <w:pPr>
        <w:tabs>
          <w:tab w:val="clear" w:pos="794"/>
          <w:tab w:val="clear" w:pos="1191"/>
          <w:tab w:val="clear" w:pos="1588"/>
          <w:tab w:val="clear" w:pos="1985"/>
        </w:tabs>
        <w:overflowPunct/>
        <w:autoSpaceDE/>
        <w:adjustRightInd/>
        <w:spacing w:before="60"/>
        <w:ind w:left="1440" w:hanging="720"/>
        <w:textAlignment w:val="auto"/>
        <w:rPr>
          <w:lang w:eastAsia="ja-JP"/>
        </w:rPr>
      </w:pPr>
      <w:r w:rsidRPr="00F269A7">
        <w:rPr>
          <w:rFonts w:hint="eastAsia"/>
          <w:lang w:eastAsia="ja-JP"/>
        </w:rPr>
        <w:t>2.2</w:t>
      </w:r>
      <w:r w:rsidRPr="00F269A7">
        <w:rPr>
          <w:lang w:eastAsia="ja-JP"/>
        </w:rPr>
        <w:tab/>
      </w:r>
      <w:r w:rsidRPr="00F269A7">
        <w:rPr>
          <w:rFonts w:hint="eastAsia"/>
          <w:lang w:eastAsia="ja-JP"/>
        </w:rPr>
        <w:t>BR Director</w:t>
      </w:r>
    </w:p>
    <w:p w14:paraId="0F8DA8BC" w14:textId="77777777" w:rsidR="00337691" w:rsidRPr="00F269A7" w:rsidRDefault="00337691" w:rsidP="00337691">
      <w:pPr>
        <w:tabs>
          <w:tab w:val="clear" w:pos="794"/>
          <w:tab w:val="clear" w:pos="1191"/>
          <w:tab w:val="clear" w:pos="1588"/>
          <w:tab w:val="clear" w:pos="1985"/>
        </w:tabs>
        <w:overflowPunct/>
        <w:autoSpaceDE/>
        <w:adjustRightInd/>
        <w:spacing w:before="60"/>
        <w:ind w:left="1440" w:hanging="720"/>
        <w:textAlignment w:val="auto"/>
      </w:pPr>
      <w:r w:rsidRPr="00F269A7">
        <w:t>2.</w:t>
      </w:r>
      <w:r w:rsidRPr="00F269A7">
        <w:rPr>
          <w:rFonts w:hint="eastAsia"/>
          <w:lang w:eastAsia="ja-JP"/>
        </w:rPr>
        <w:t>3</w:t>
      </w:r>
      <w:r w:rsidRPr="00F269A7">
        <w:tab/>
        <w:t>BDT Director</w:t>
      </w:r>
    </w:p>
    <w:p w14:paraId="488EE3A7" w14:textId="77777777" w:rsidR="00337691" w:rsidRPr="00F269A7" w:rsidRDefault="00337691" w:rsidP="00337691">
      <w:pPr>
        <w:tabs>
          <w:tab w:val="clear" w:pos="794"/>
          <w:tab w:val="clear" w:pos="1191"/>
          <w:tab w:val="clear" w:pos="1588"/>
          <w:tab w:val="clear" w:pos="1985"/>
        </w:tabs>
        <w:overflowPunct/>
        <w:autoSpaceDE/>
        <w:adjustRightInd/>
        <w:spacing w:before="60"/>
        <w:ind w:left="1440" w:hanging="720"/>
        <w:textAlignment w:val="auto"/>
      </w:pPr>
      <w:r w:rsidRPr="00F269A7">
        <w:t>2.</w:t>
      </w:r>
      <w:r w:rsidRPr="00F269A7">
        <w:rPr>
          <w:rFonts w:hint="eastAsia"/>
          <w:lang w:eastAsia="ja-JP"/>
        </w:rPr>
        <w:t>4</w:t>
      </w:r>
      <w:r w:rsidRPr="00F269A7">
        <w:tab/>
        <w:t>TSB Director</w:t>
      </w:r>
    </w:p>
    <w:p w14:paraId="2CC04FB7" w14:textId="77777777" w:rsidR="00337691" w:rsidRPr="00F269A7" w:rsidRDefault="00337691" w:rsidP="00337691">
      <w:pPr>
        <w:tabs>
          <w:tab w:val="clear" w:pos="794"/>
          <w:tab w:val="clear" w:pos="1191"/>
          <w:tab w:val="clear" w:pos="1588"/>
          <w:tab w:val="clear" w:pos="1985"/>
        </w:tabs>
        <w:overflowPunct/>
        <w:autoSpaceDE/>
        <w:adjustRightInd/>
        <w:spacing w:before="60"/>
        <w:ind w:left="1440" w:hanging="720"/>
        <w:textAlignment w:val="auto"/>
      </w:pPr>
      <w:r w:rsidRPr="00F269A7">
        <w:t>2.</w:t>
      </w:r>
      <w:r w:rsidRPr="00F269A7">
        <w:rPr>
          <w:rFonts w:hint="eastAsia"/>
          <w:lang w:eastAsia="ja-JP"/>
        </w:rPr>
        <w:t>5</w:t>
      </w:r>
      <w:r w:rsidRPr="00F269A7">
        <w:tab/>
        <w:t>Chair’s comments and observations</w:t>
      </w:r>
    </w:p>
    <w:p w14:paraId="68BEF559" w14:textId="77777777" w:rsidR="00337691" w:rsidRPr="00337691" w:rsidRDefault="00337691" w:rsidP="00337691">
      <w:pPr>
        <w:numPr>
          <w:ilvl w:val="0"/>
          <w:numId w:val="12"/>
        </w:numPr>
        <w:tabs>
          <w:tab w:val="clear" w:pos="794"/>
          <w:tab w:val="clear" w:pos="1191"/>
          <w:tab w:val="clear" w:pos="1588"/>
          <w:tab w:val="clear" w:pos="1985"/>
        </w:tabs>
        <w:overflowPunct/>
        <w:autoSpaceDE/>
        <w:adjustRightInd/>
        <w:spacing w:before="60"/>
        <w:ind w:hanging="720"/>
        <w:textAlignment w:val="auto"/>
        <w:rPr>
          <w:lang w:val="en-US"/>
        </w:rPr>
      </w:pPr>
      <w:bookmarkStart w:id="1" w:name="_Hlk187137778"/>
      <w:r w:rsidRPr="00337691">
        <w:rPr>
          <w:lang w:val="en-US"/>
        </w:rPr>
        <w:t>Approval of the agenda, time management plan and document allocation</w:t>
      </w:r>
    </w:p>
    <w:p w14:paraId="00D73752" w14:textId="77777777" w:rsidR="00337691" w:rsidRPr="00F269A7" w:rsidRDefault="00337691" w:rsidP="00337691">
      <w:pPr>
        <w:numPr>
          <w:ilvl w:val="0"/>
          <w:numId w:val="12"/>
        </w:numPr>
        <w:tabs>
          <w:tab w:val="clear" w:pos="794"/>
          <w:tab w:val="clear" w:pos="1191"/>
          <w:tab w:val="clear" w:pos="1588"/>
          <w:tab w:val="clear" w:pos="1985"/>
        </w:tabs>
        <w:overflowPunct/>
        <w:autoSpaceDE/>
        <w:adjustRightInd/>
        <w:spacing w:before="60"/>
        <w:ind w:hanging="720"/>
        <w:textAlignment w:val="auto"/>
      </w:pPr>
      <w:r w:rsidRPr="00F269A7">
        <w:rPr>
          <w:rFonts w:hint="eastAsia"/>
          <w:lang w:eastAsia="ja-JP"/>
        </w:rPr>
        <w:t>Appointment (if any)</w:t>
      </w:r>
    </w:p>
    <w:bookmarkEnd w:id="1"/>
    <w:p w14:paraId="5B71EC0D" w14:textId="77777777" w:rsidR="00337691" w:rsidRPr="00337691" w:rsidRDefault="00337691" w:rsidP="00337691">
      <w:pPr>
        <w:numPr>
          <w:ilvl w:val="0"/>
          <w:numId w:val="12"/>
        </w:numPr>
        <w:tabs>
          <w:tab w:val="clear" w:pos="794"/>
          <w:tab w:val="clear" w:pos="1191"/>
          <w:tab w:val="clear" w:pos="1588"/>
          <w:tab w:val="clear" w:pos="1985"/>
        </w:tabs>
        <w:overflowPunct/>
        <w:autoSpaceDE/>
        <w:adjustRightInd/>
        <w:spacing w:before="60"/>
        <w:ind w:hanging="720"/>
        <w:textAlignment w:val="auto"/>
        <w:rPr>
          <w:lang w:val="en-US"/>
        </w:rPr>
      </w:pPr>
      <w:r w:rsidRPr="00337691">
        <w:rPr>
          <w:lang w:val="en-US"/>
        </w:rPr>
        <w:t>Report by the Director, TSB;</w:t>
      </w:r>
    </w:p>
    <w:p w14:paraId="3C798F75" w14:textId="77777777" w:rsidR="00337691" w:rsidRPr="00337691" w:rsidRDefault="00337691" w:rsidP="00337691">
      <w:pPr>
        <w:numPr>
          <w:ilvl w:val="0"/>
          <w:numId w:val="12"/>
        </w:numPr>
        <w:tabs>
          <w:tab w:val="clear" w:pos="794"/>
          <w:tab w:val="clear" w:pos="1191"/>
          <w:tab w:val="clear" w:pos="1588"/>
          <w:tab w:val="clear" w:pos="1985"/>
        </w:tabs>
        <w:overflowPunct/>
        <w:autoSpaceDE/>
        <w:adjustRightInd/>
        <w:spacing w:before="60"/>
        <w:ind w:hanging="720"/>
        <w:textAlignment w:val="auto"/>
        <w:rPr>
          <w:lang w:val="en-US"/>
        </w:rPr>
      </w:pPr>
      <w:r w:rsidRPr="00337691">
        <w:rPr>
          <w:lang w:val="en-US"/>
        </w:rPr>
        <w:t>Strategic and operational plan of ITU-T</w:t>
      </w:r>
    </w:p>
    <w:p w14:paraId="1E814D8E" w14:textId="77777777" w:rsidR="00337691" w:rsidRPr="00F269A7" w:rsidRDefault="00337691" w:rsidP="00337691">
      <w:pPr>
        <w:numPr>
          <w:ilvl w:val="0"/>
          <w:numId w:val="12"/>
        </w:numPr>
        <w:tabs>
          <w:tab w:val="clear" w:pos="794"/>
          <w:tab w:val="clear" w:pos="1191"/>
          <w:tab w:val="clear" w:pos="1588"/>
          <w:tab w:val="clear" w:pos="1985"/>
        </w:tabs>
        <w:overflowPunct/>
        <w:autoSpaceDE/>
        <w:adjustRightInd/>
        <w:spacing w:before="60"/>
        <w:ind w:hanging="720"/>
        <w:textAlignment w:val="auto"/>
      </w:pPr>
      <w:r w:rsidRPr="00F269A7">
        <w:t>Report from ITU regional offices</w:t>
      </w:r>
    </w:p>
    <w:p w14:paraId="6188F017" w14:textId="77777777" w:rsidR="00337691" w:rsidRPr="00F269A7" w:rsidRDefault="00337691" w:rsidP="00337691">
      <w:pPr>
        <w:numPr>
          <w:ilvl w:val="0"/>
          <w:numId w:val="12"/>
        </w:numPr>
        <w:tabs>
          <w:tab w:val="clear" w:pos="794"/>
          <w:tab w:val="clear" w:pos="1191"/>
          <w:tab w:val="clear" w:pos="1588"/>
          <w:tab w:val="clear" w:pos="1985"/>
        </w:tabs>
        <w:overflowPunct/>
        <w:autoSpaceDE/>
        <w:adjustRightInd/>
        <w:spacing w:before="60"/>
        <w:ind w:hanging="720"/>
        <w:textAlignment w:val="auto"/>
      </w:pPr>
      <w:r w:rsidRPr="00F269A7">
        <w:t>Focus groups</w:t>
      </w:r>
    </w:p>
    <w:p w14:paraId="5D6F8256" w14:textId="77777777" w:rsidR="00337691" w:rsidRPr="00F269A7" w:rsidRDefault="00337691" w:rsidP="00337691">
      <w:pPr>
        <w:numPr>
          <w:ilvl w:val="0"/>
          <w:numId w:val="12"/>
        </w:numPr>
        <w:tabs>
          <w:tab w:val="clear" w:pos="794"/>
          <w:tab w:val="clear" w:pos="1191"/>
          <w:tab w:val="clear" w:pos="1588"/>
          <w:tab w:val="clear" w:pos="1985"/>
        </w:tabs>
        <w:overflowPunct/>
        <w:autoSpaceDE/>
        <w:adjustRightInd/>
        <w:spacing w:before="60"/>
        <w:ind w:hanging="720"/>
        <w:textAlignment w:val="auto"/>
      </w:pPr>
      <w:r w:rsidRPr="00F269A7">
        <w:t>Joint coordination activities</w:t>
      </w:r>
    </w:p>
    <w:p w14:paraId="19E8113C" w14:textId="77777777" w:rsidR="00337691" w:rsidRPr="00F269A7" w:rsidRDefault="00337691" w:rsidP="00337691">
      <w:pPr>
        <w:numPr>
          <w:ilvl w:val="0"/>
          <w:numId w:val="12"/>
        </w:numPr>
        <w:tabs>
          <w:tab w:val="clear" w:pos="794"/>
          <w:tab w:val="clear" w:pos="1191"/>
          <w:tab w:val="clear" w:pos="1588"/>
          <w:tab w:val="clear" w:pos="1985"/>
        </w:tabs>
        <w:overflowPunct/>
        <w:autoSpaceDE/>
        <w:adjustRightInd/>
        <w:spacing w:before="60"/>
        <w:ind w:hanging="720"/>
        <w:textAlignment w:val="auto"/>
      </w:pPr>
      <w:r w:rsidRPr="00F269A7">
        <w:rPr>
          <w:rFonts w:hint="eastAsia"/>
          <w:lang w:eastAsia="ja-JP"/>
        </w:rPr>
        <w:t>Human rights</w:t>
      </w:r>
    </w:p>
    <w:p w14:paraId="76E9E52A" w14:textId="77777777" w:rsidR="00337691" w:rsidRPr="00F269A7" w:rsidRDefault="00337691" w:rsidP="00337691">
      <w:pPr>
        <w:numPr>
          <w:ilvl w:val="0"/>
          <w:numId w:val="12"/>
        </w:numPr>
        <w:tabs>
          <w:tab w:val="clear" w:pos="794"/>
          <w:tab w:val="clear" w:pos="1191"/>
          <w:tab w:val="clear" w:pos="1588"/>
          <w:tab w:val="clear" w:pos="1985"/>
        </w:tabs>
        <w:overflowPunct/>
        <w:autoSpaceDE/>
        <w:adjustRightInd/>
        <w:spacing w:before="60"/>
        <w:ind w:hanging="720"/>
        <w:textAlignment w:val="auto"/>
      </w:pPr>
      <w:r w:rsidRPr="00F269A7">
        <w:t>Report from SCV</w:t>
      </w:r>
    </w:p>
    <w:p w14:paraId="06096935" w14:textId="77777777" w:rsidR="00337691" w:rsidRPr="00337691" w:rsidRDefault="00337691" w:rsidP="00337691">
      <w:pPr>
        <w:numPr>
          <w:ilvl w:val="0"/>
          <w:numId w:val="12"/>
        </w:numPr>
        <w:tabs>
          <w:tab w:val="clear" w:pos="794"/>
          <w:tab w:val="clear" w:pos="1191"/>
          <w:tab w:val="clear" w:pos="1588"/>
          <w:tab w:val="clear" w:pos="1985"/>
        </w:tabs>
        <w:adjustRightInd/>
        <w:spacing w:before="60"/>
        <w:ind w:hanging="720"/>
        <w:textAlignment w:val="auto"/>
        <w:rPr>
          <w:lang w:val="en-US"/>
        </w:rPr>
      </w:pPr>
      <w:r w:rsidRPr="00337691">
        <w:rPr>
          <w:lang w:val="en-US"/>
        </w:rPr>
        <w:t>Meeting of TSAG Working Parties and TSAG Rapporteur Groups</w:t>
      </w:r>
    </w:p>
    <w:p w14:paraId="3215CDED" w14:textId="77777777" w:rsidR="00337691" w:rsidRPr="00337691" w:rsidRDefault="00337691" w:rsidP="00337691">
      <w:pPr>
        <w:numPr>
          <w:ilvl w:val="1"/>
          <w:numId w:val="12"/>
        </w:numPr>
        <w:tabs>
          <w:tab w:val="clear" w:pos="794"/>
          <w:tab w:val="clear" w:pos="1191"/>
          <w:tab w:val="clear" w:pos="1588"/>
          <w:tab w:val="clear" w:pos="1985"/>
        </w:tabs>
        <w:adjustRightInd/>
        <w:spacing w:before="60"/>
        <w:ind w:hanging="720"/>
        <w:textAlignment w:val="auto"/>
        <w:rPr>
          <w:lang w:val="en-US"/>
        </w:rPr>
      </w:pPr>
      <w:r w:rsidRPr="00337691">
        <w:rPr>
          <w:lang w:val="en-US"/>
        </w:rPr>
        <w:t>Study group matters, lead study group reports</w:t>
      </w:r>
    </w:p>
    <w:p w14:paraId="0989D55E" w14:textId="77777777" w:rsidR="00337691" w:rsidRPr="00337691" w:rsidRDefault="00337691" w:rsidP="00337691">
      <w:pPr>
        <w:numPr>
          <w:ilvl w:val="1"/>
          <w:numId w:val="12"/>
        </w:numPr>
        <w:tabs>
          <w:tab w:val="clear" w:pos="794"/>
          <w:tab w:val="clear" w:pos="1191"/>
          <w:tab w:val="clear" w:pos="1588"/>
          <w:tab w:val="clear" w:pos="1985"/>
        </w:tabs>
        <w:adjustRightInd/>
        <w:spacing w:before="60"/>
        <w:ind w:hanging="720"/>
        <w:textAlignment w:val="auto"/>
        <w:rPr>
          <w:lang w:val="en-US"/>
        </w:rPr>
      </w:pPr>
      <w:r w:rsidRPr="00337691">
        <w:rPr>
          <w:lang w:val="en-US"/>
        </w:rPr>
        <w:t>Reports from TSAG interim Rapporteur Group meetings, CTO group meeting(s), CITS</w:t>
      </w:r>
    </w:p>
    <w:p w14:paraId="07CB2994" w14:textId="77777777" w:rsidR="00337691" w:rsidRPr="00F269A7" w:rsidRDefault="00337691" w:rsidP="00337691">
      <w:pPr>
        <w:numPr>
          <w:ilvl w:val="1"/>
          <w:numId w:val="12"/>
        </w:numPr>
        <w:tabs>
          <w:tab w:val="clear" w:pos="794"/>
          <w:tab w:val="clear" w:pos="1191"/>
          <w:tab w:val="clear" w:pos="1588"/>
          <w:tab w:val="clear" w:pos="1985"/>
        </w:tabs>
        <w:adjustRightInd/>
        <w:spacing w:before="60"/>
        <w:ind w:hanging="720"/>
        <w:textAlignment w:val="auto"/>
      </w:pPr>
      <w:r w:rsidRPr="00F269A7">
        <w:t>WTSA Action Plan</w:t>
      </w:r>
    </w:p>
    <w:p w14:paraId="1806CF9C" w14:textId="77777777" w:rsidR="00337691" w:rsidRPr="00F269A7" w:rsidRDefault="00337691" w:rsidP="00337691">
      <w:pPr>
        <w:numPr>
          <w:ilvl w:val="1"/>
          <w:numId w:val="12"/>
        </w:numPr>
        <w:tabs>
          <w:tab w:val="clear" w:pos="794"/>
          <w:tab w:val="clear" w:pos="1191"/>
          <w:tab w:val="clear" w:pos="1588"/>
          <w:tab w:val="clear" w:pos="1985"/>
        </w:tabs>
        <w:adjustRightInd/>
        <w:spacing w:before="60"/>
        <w:ind w:hanging="720"/>
        <w:textAlignment w:val="auto"/>
      </w:pPr>
      <w:r w:rsidRPr="00F269A7">
        <w:t>External relations; reports from ISO-IEC-ITU-T SPGC, ISO-IEC-ITU-T J-SCTF, ISO/IEC JTC 1, and WSC</w:t>
      </w:r>
    </w:p>
    <w:p w14:paraId="58575A07" w14:textId="77777777" w:rsidR="00337691" w:rsidRPr="00337691" w:rsidRDefault="00337691" w:rsidP="00337691">
      <w:pPr>
        <w:numPr>
          <w:ilvl w:val="1"/>
          <w:numId w:val="12"/>
        </w:numPr>
        <w:tabs>
          <w:tab w:val="clear" w:pos="794"/>
          <w:tab w:val="clear" w:pos="1191"/>
          <w:tab w:val="clear" w:pos="1588"/>
          <w:tab w:val="clear" w:pos="1985"/>
        </w:tabs>
        <w:adjustRightInd/>
        <w:spacing w:before="60"/>
        <w:ind w:hanging="720"/>
        <w:textAlignment w:val="auto"/>
        <w:rPr>
          <w:lang w:val="en-US"/>
        </w:rPr>
      </w:pPr>
      <w:r w:rsidRPr="00337691">
        <w:rPr>
          <w:lang w:val="en-US"/>
        </w:rPr>
        <w:t>Reports from Inter-Sector Coordination Group and Inter-Sector Coordination Task Force.</w:t>
      </w:r>
    </w:p>
    <w:p w14:paraId="2A25ADE3" w14:textId="77777777" w:rsidR="00337691" w:rsidRPr="00337691" w:rsidRDefault="00337691" w:rsidP="00337691">
      <w:pPr>
        <w:numPr>
          <w:ilvl w:val="0"/>
          <w:numId w:val="12"/>
        </w:numPr>
        <w:tabs>
          <w:tab w:val="clear" w:pos="794"/>
          <w:tab w:val="clear" w:pos="1191"/>
          <w:tab w:val="clear" w:pos="1588"/>
          <w:tab w:val="clear" w:pos="1985"/>
        </w:tabs>
        <w:adjustRightInd/>
        <w:spacing w:before="60"/>
        <w:ind w:hanging="720"/>
        <w:textAlignment w:val="auto"/>
        <w:rPr>
          <w:lang w:val="en-US"/>
        </w:rPr>
      </w:pPr>
      <w:r w:rsidRPr="00337691">
        <w:rPr>
          <w:lang w:val="en-US"/>
        </w:rPr>
        <w:t>Bridging the standardization gap, languages on equal footing, gender</w:t>
      </w:r>
    </w:p>
    <w:p w14:paraId="028CB429" w14:textId="77777777" w:rsidR="00337691" w:rsidRPr="00337691" w:rsidRDefault="00337691" w:rsidP="00337691">
      <w:pPr>
        <w:numPr>
          <w:ilvl w:val="0"/>
          <w:numId w:val="12"/>
        </w:numPr>
        <w:tabs>
          <w:tab w:val="clear" w:pos="794"/>
          <w:tab w:val="clear" w:pos="1191"/>
          <w:tab w:val="clear" w:pos="1588"/>
          <w:tab w:val="clear" w:pos="1985"/>
        </w:tabs>
        <w:adjustRightInd/>
        <w:spacing w:before="60"/>
        <w:ind w:hanging="720"/>
        <w:textAlignment w:val="auto"/>
        <w:rPr>
          <w:lang w:val="en-US"/>
        </w:rPr>
      </w:pPr>
      <w:r w:rsidRPr="00337691">
        <w:rPr>
          <w:lang w:val="en-US"/>
        </w:rPr>
        <w:t xml:space="preserve">Recommendations and other texts for </w:t>
      </w:r>
      <w:r w:rsidRPr="00337691">
        <w:rPr>
          <w:i/>
          <w:lang w:val="en-US"/>
        </w:rPr>
        <w:t>determination/approval/agreement</w:t>
      </w:r>
      <w:r w:rsidRPr="00337691">
        <w:rPr>
          <w:lang w:val="en-US"/>
        </w:rPr>
        <w:t xml:space="preserve"> at this TSAG meeting</w:t>
      </w:r>
    </w:p>
    <w:p w14:paraId="6AE84270" w14:textId="77777777" w:rsidR="00337691" w:rsidRPr="00F269A7" w:rsidRDefault="00337691" w:rsidP="00337691">
      <w:pPr>
        <w:numPr>
          <w:ilvl w:val="0"/>
          <w:numId w:val="12"/>
        </w:numPr>
        <w:tabs>
          <w:tab w:val="clear" w:pos="794"/>
          <w:tab w:val="clear" w:pos="1191"/>
          <w:tab w:val="clear" w:pos="1588"/>
          <w:tab w:val="clear" w:pos="1985"/>
        </w:tabs>
        <w:adjustRightInd/>
        <w:spacing w:before="60"/>
        <w:ind w:hanging="720"/>
        <w:textAlignment w:val="auto"/>
      </w:pPr>
      <w:r w:rsidRPr="00F269A7">
        <w:t>Other agreements</w:t>
      </w:r>
    </w:p>
    <w:p w14:paraId="6B49AFB5" w14:textId="77777777" w:rsidR="00337691" w:rsidRPr="00337691" w:rsidRDefault="00337691" w:rsidP="00337691">
      <w:pPr>
        <w:numPr>
          <w:ilvl w:val="0"/>
          <w:numId w:val="12"/>
        </w:numPr>
        <w:tabs>
          <w:tab w:val="clear" w:pos="794"/>
          <w:tab w:val="clear" w:pos="1191"/>
          <w:tab w:val="clear" w:pos="1588"/>
          <w:tab w:val="clear" w:pos="1985"/>
        </w:tabs>
        <w:adjustRightInd/>
        <w:spacing w:before="60"/>
        <w:ind w:hanging="720"/>
        <w:textAlignment w:val="auto"/>
        <w:rPr>
          <w:lang w:val="en-US"/>
        </w:rPr>
      </w:pPr>
      <w:r w:rsidRPr="00337691">
        <w:rPr>
          <w:lang w:val="en-US"/>
        </w:rPr>
        <w:t>ITU-T meeting schedule including date of next TSAG meeting</w:t>
      </w:r>
    </w:p>
    <w:p w14:paraId="04E6AE9D" w14:textId="77777777" w:rsidR="00337691" w:rsidRPr="00F269A7" w:rsidRDefault="00337691" w:rsidP="00337691">
      <w:pPr>
        <w:numPr>
          <w:ilvl w:val="0"/>
          <w:numId w:val="12"/>
        </w:numPr>
        <w:tabs>
          <w:tab w:val="clear" w:pos="794"/>
          <w:tab w:val="clear" w:pos="1191"/>
          <w:tab w:val="clear" w:pos="1588"/>
          <w:tab w:val="clear" w:pos="1985"/>
        </w:tabs>
        <w:adjustRightInd/>
        <w:spacing w:before="60"/>
        <w:ind w:hanging="720"/>
        <w:textAlignment w:val="auto"/>
      </w:pPr>
      <w:r w:rsidRPr="00F269A7">
        <w:t>Any other business</w:t>
      </w:r>
    </w:p>
    <w:p w14:paraId="20C57A41" w14:textId="77777777" w:rsidR="00337691" w:rsidRPr="00337691" w:rsidRDefault="00337691" w:rsidP="00337691">
      <w:pPr>
        <w:numPr>
          <w:ilvl w:val="0"/>
          <w:numId w:val="12"/>
        </w:numPr>
        <w:tabs>
          <w:tab w:val="clear" w:pos="794"/>
          <w:tab w:val="clear" w:pos="1191"/>
          <w:tab w:val="clear" w:pos="1588"/>
          <w:tab w:val="clear" w:pos="1985"/>
        </w:tabs>
        <w:adjustRightInd/>
        <w:spacing w:before="60"/>
        <w:ind w:hanging="720"/>
        <w:textAlignment w:val="auto"/>
        <w:rPr>
          <w:lang w:val="en-US"/>
        </w:rPr>
      </w:pPr>
      <w:r w:rsidRPr="00337691">
        <w:rPr>
          <w:lang w:val="en-US"/>
        </w:rPr>
        <w:t>Closing remarks by the Director, TSB</w:t>
      </w:r>
    </w:p>
    <w:p w14:paraId="52EFD273" w14:textId="77777777" w:rsidR="00337691" w:rsidRPr="00F269A7" w:rsidRDefault="00337691" w:rsidP="00337691">
      <w:pPr>
        <w:numPr>
          <w:ilvl w:val="0"/>
          <w:numId w:val="12"/>
        </w:numPr>
        <w:tabs>
          <w:tab w:val="clear" w:pos="794"/>
          <w:tab w:val="clear" w:pos="1191"/>
          <w:tab w:val="clear" w:pos="1588"/>
          <w:tab w:val="clear" w:pos="1985"/>
        </w:tabs>
        <w:adjustRightInd/>
        <w:spacing w:before="60"/>
        <w:ind w:hanging="720"/>
        <w:textAlignment w:val="auto"/>
      </w:pPr>
      <w:r w:rsidRPr="00F269A7">
        <w:t>Closure of meeting.</w:t>
      </w:r>
    </w:p>
    <w:p w14:paraId="55696084" w14:textId="77777777" w:rsidR="00337691" w:rsidRPr="00F269A7" w:rsidRDefault="00337691" w:rsidP="00337691">
      <w:pPr>
        <w:tabs>
          <w:tab w:val="clear" w:pos="794"/>
          <w:tab w:val="clear" w:pos="1191"/>
          <w:tab w:val="clear" w:pos="1588"/>
          <w:tab w:val="clear" w:pos="1985"/>
        </w:tabs>
        <w:adjustRightInd/>
        <w:spacing w:before="60"/>
        <w:ind w:left="720"/>
        <w:textAlignment w:val="auto"/>
      </w:pPr>
    </w:p>
    <w:p w14:paraId="46A88085" w14:textId="77777777" w:rsidR="00337691" w:rsidRPr="00337691" w:rsidRDefault="00337691" w:rsidP="00337691">
      <w:pPr>
        <w:rPr>
          <w:lang w:val="en-US"/>
        </w:rPr>
      </w:pPr>
      <w:r w:rsidRPr="00337691">
        <w:rPr>
          <w:lang w:val="en-US"/>
        </w:rPr>
        <w:t xml:space="preserve">NOTE ‒ Updates to the agenda can be found in </w:t>
      </w:r>
      <w:hyperlink r:id="rId62" w:history="1">
        <w:r w:rsidRPr="00337691">
          <w:rPr>
            <w:rStyle w:val="Hyperlink"/>
            <w:lang w:val="en-US"/>
          </w:rPr>
          <w:t>TSAG-TD341</w:t>
        </w:r>
      </w:hyperlink>
      <w:r w:rsidRPr="00337691">
        <w:rPr>
          <w:lang w:val="en-US"/>
        </w:rPr>
        <w:t>.</w:t>
      </w:r>
    </w:p>
    <w:p w14:paraId="70D40109" w14:textId="6B60BEEB" w:rsidR="00F71ACC" w:rsidRPr="00337691" w:rsidRDefault="00F71ACC" w:rsidP="00D83C66">
      <w:pPr>
        <w:rPr>
          <w:lang w:val="en-US"/>
        </w:rPr>
      </w:pPr>
    </w:p>
    <w:p w14:paraId="1038A10C" w14:textId="77777777" w:rsidR="00F71ACC" w:rsidRPr="00337691" w:rsidRDefault="00F71ACC" w:rsidP="00DF739F">
      <w:pPr>
        <w:jc w:val="center"/>
        <w:rPr>
          <w:rFonts w:asciiTheme="minorHAnsi" w:hAnsiTheme="minorHAnsi"/>
          <w:b/>
          <w:bCs/>
          <w:lang w:val="en-US"/>
        </w:rPr>
        <w:sectPr w:rsidR="00F71ACC" w:rsidRPr="00337691" w:rsidSect="00744F64">
          <w:headerReference w:type="even" r:id="rId63"/>
          <w:headerReference w:type="default" r:id="rId64"/>
          <w:footerReference w:type="even" r:id="rId65"/>
          <w:footerReference w:type="first" r:id="rId66"/>
          <w:type w:val="continuous"/>
          <w:pgSz w:w="11907" w:h="16840" w:code="9"/>
          <w:pgMar w:top="1134" w:right="1275" w:bottom="567" w:left="851" w:header="567" w:footer="567" w:gutter="0"/>
          <w:paperSrc w:first="7" w:other="7"/>
          <w:cols w:space="720"/>
          <w:titlePg/>
          <w:docGrid w:linePitch="326"/>
        </w:sectPr>
      </w:pPr>
    </w:p>
    <w:p w14:paraId="1571CDED" w14:textId="77777777" w:rsidR="00337691" w:rsidRPr="00337691" w:rsidRDefault="00337691" w:rsidP="00337691">
      <w:pPr>
        <w:tabs>
          <w:tab w:val="clear" w:pos="794"/>
          <w:tab w:val="clear" w:pos="1191"/>
          <w:tab w:val="clear" w:pos="1588"/>
          <w:tab w:val="clear" w:pos="1985"/>
        </w:tabs>
        <w:spacing w:before="360"/>
        <w:jc w:val="center"/>
        <w:outlineLvl w:val="0"/>
        <w:rPr>
          <w:lang w:val="en-US"/>
        </w:rPr>
      </w:pPr>
      <w:r w:rsidRPr="00337691">
        <w:rPr>
          <w:b/>
          <w:bCs/>
          <w:sz w:val="28"/>
          <w:lang w:val="en-US"/>
        </w:rPr>
        <w:lastRenderedPageBreak/>
        <w:t xml:space="preserve">ANNEX </w:t>
      </w:r>
      <w:r w:rsidRPr="00337691">
        <w:rPr>
          <w:rFonts w:hint="eastAsia"/>
          <w:b/>
          <w:bCs/>
          <w:sz w:val="28"/>
          <w:lang w:val="en-US" w:eastAsia="ja-JP"/>
        </w:rPr>
        <w:t>C</w:t>
      </w:r>
      <w:r w:rsidRPr="00337691">
        <w:rPr>
          <w:b/>
          <w:bCs/>
          <w:sz w:val="28"/>
          <w:lang w:val="en-US"/>
        </w:rPr>
        <w:br/>
        <w:t>Draft time plan</w:t>
      </w:r>
      <w:r w:rsidRPr="00337691">
        <w:rPr>
          <w:b/>
          <w:bCs/>
          <w:lang w:val="en-US"/>
        </w:rPr>
        <w:br/>
      </w:r>
      <w:r w:rsidRPr="00337691">
        <w:rPr>
          <w:lang w:val="en-US"/>
        </w:rPr>
        <w:t xml:space="preserve">(additional ad hoc groups may be scheduled; the </w:t>
      </w:r>
      <w:r w:rsidRPr="00337691">
        <w:rPr>
          <w:rFonts w:hint="eastAsia"/>
          <w:lang w:val="en-US" w:eastAsia="ja-JP"/>
        </w:rPr>
        <w:t>plan</w:t>
      </w:r>
      <w:r w:rsidRPr="00337691">
        <w:rPr>
          <w:lang w:val="en-US"/>
        </w:rPr>
        <w:t xml:space="preserve"> is preliminary and subject to modification)</w:t>
      </w:r>
    </w:p>
    <w:p w14:paraId="49F5B106" w14:textId="77777777" w:rsidR="00337691" w:rsidRPr="00337691" w:rsidRDefault="00337691" w:rsidP="00337691">
      <w:pPr>
        <w:tabs>
          <w:tab w:val="clear" w:pos="794"/>
          <w:tab w:val="clear" w:pos="1191"/>
          <w:tab w:val="clear" w:pos="1588"/>
          <w:tab w:val="clear" w:pos="1985"/>
        </w:tabs>
        <w:spacing w:before="360"/>
        <w:jc w:val="center"/>
        <w:outlineLvl w:val="0"/>
        <w:rPr>
          <w:lang w:val="en-US"/>
        </w:rPr>
      </w:pPr>
    </w:p>
    <w:tbl>
      <w:tblPr>
        <w:tblStyle w:val="TableGrid"/>
        <w:tblW w:w="14290" w:type="dxa"/>
        <w:jc w:val="center"/>
        <w:tblLayout w:type="fixed"/>
        <w:tblLook w:val="04A0" w:firstRow="1" w:lastRow="0" w:firstColumn="1" w:lastColumn="0" w:noHBand="0" w:noVBand="1"/>
      </w:tblPr>
      <w:tblGrid>
        <w:gridCol w:w="850"/>
        <w:gridCol w:w="2240"/>
        <w:gridCol w:w="2240"/>
        <w:gridCol w:w="1120"/>
        <w:gridCol w:w="1120"/>
        <w:gridCol w:w="2240"/>
        <w:gridCol w:w="2240"/>
        <w:gridCol w:w="2240"/>
      </w:tblGrid>
      <w:tr w:rsidR="00337691" w:rsidRPr="00F269A7" w14:paraId="7BB929E8" w14:textId="77777777" w:rsidTr="00703434">
        <w:trPr>
          <w:jc w:val="center"/>
        </w:trPr>
        <w:tc>
          <w:tcPr>
            <w:tcW w:w="850" w:type="dxa"/>
            <w:shd w:val="clear" w:color="auto" w:fill="EDEDED"/>
          </w:tcPr>
          <w:p w14:paraId="7195084C"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b/>
                <w:bCs/>
                <w:sz w:val="18"/>
                <w:szCs w:val="18"/>
                <w:lang w:eastAsia="zh-CN"/>
              </w:rPr>
            </w:pPr>
            <w:r w:rsidRPr="00F269A7">
              <w:rPr>
                <w:b/>
                <w:bCs/>
                <w:sz w:val="18"/>
                <w:szCs w:val="18"/>
                <w:lang w:eastAsia="zh-CN"/>
              </w:rPr>
              <w:t>Session #</w:t>
            </w:r>
          </w:p>
        </w:tc>
        <w:tc>
          <w:tcPr>
            <w:tcW w:w="2240" w:type="dxa"/>
            <w:shd w:val="clear" w:color="auto" w:fill="EDEDED"/>
          </w:tcPr>
          <w:p w14:paraId="7D6C32A2"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b/>
                <w:bCs/>
                <w:sz w:val="18"/>
                <w:szCs w:val="18"/>
                <w:lang w:eastAsia="zh-CN"/>
              </w:rPr>
            </w:pPr>
            <w:r w:rsidRPr="00F269A7">
              <w:rPr>
                <w:b/>
                <w:bCs/>
                <w:sz w:val="18"/>
                <w:szCs w:val="18"/>
                <w:lang w:eastAsia="zh-CN"/>
              </w:rPr>
              <w:t>Sunday</w:t>
            </w:r>
          </w:p>
          <w:p w14:paraId="3ADF67C3"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b/>
                <w:bCs/>
                <w:sz w:val="18"/>
                <w:szCs w:val="18"/>
                <w:lang w:eastAsia="zh-CN"/>
              </w:rPr>
            </w:pPr>
            <w:r w:rsidRPr="00F269A7">
              <w:rPr>
                <w:b/>
                <w:bCs/>
                <w:sz w:val="18"/>
                <w:szCs w:val="18"/>
                <w:lang w:eastAsia="zh-CN"/>
              </w:rPr>
              <w:t>10 January 2027</w:t>
            </w:r>
          </w:p>
        </w:tc>
        <w:tc>
          <w:tcPr>
            <w:tcW w:w="2240" w:type="dxa"/>
            <w:shd w:val="clear" w:color="auto" w:fill="EDEDED"/>
          </w:tcPr>
          <w:p w14:paraId="279C87DF"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b/>
                <w:bCs/>
                <w:sz w:val="18"/>
                <w:szCs w:val="18"/>
                <w:lang w:eastAsia="zh-CN"/>
              </w:rPr>
            </w:pPr>
            <w:r w:rsidRPr="00F269A7">
              <w:rPr>
                <w:b/>
                <w:bCs/>
                <w:sz w:val="18"/>
                <w:szCs w:val="18"/>
                <w:lang w:eastAsia="zh-CN"/>
              </w:rPr>
              <w:t>Monday</w:t>
            </w:r>
          </w:p>
          <w:p w14:paraId="3B153C4C"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b/>
                <w:bCs/>
                <w:sz w:val="18"/>
                <w:szCs w:val="18"/>
                <w:lang w:eastAsia="zh-CN"/>
              </w:rPr>
            </w:pPr>
            <w:r w:rsidRPr="00F269A7">
              <w:rPr>
                <w:b/>
                <w:bCs/>
                <w:sz w:val="18"/>
                <w:szCs w:val="18"/>
                <w:lang w:eastAsia="zh-CN"/>
              </w:rPr>
              <w:t>11 January 2027</w:t>
            </w:r>
          </w:p>
        </w:tc>
        <w:tc>
          <w:tcPr>
            <w:tcW w:w="2240" w:type="dxa"/>
            <w:gridSpan w:val="2"/>
            <w:shd w:val="clear" w:color="auto" w:fill="EDEDED"/>
          </w:tcPr>
          <w:p w14:paraId="38B6F19F"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b/>
                <w:bCs/>
                <w:sz w:val="18"/>
                <w:szCs w:val="18"/>
                <w:lang w:eastAsia="zh-CN"/>
              </w:rPr>
            </w:pPr>
            <w:r w:rsidRPr="00F269A7">
              <w:rPr>
                <w:b/>
                <w:bCs/>
                <w:sz w:val="18"/>
                <w:szCs w:val="18"/>
                <w:lang w:eastAsia="zh-CN"/>
              </w:rPr>
              <w:t>Tuesday</w:t>
            </w:r>
          </w:p>
          <w:p w14:paraId="5D603B93"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b/>
                <w:bCs/>
                <w:sz w:val="18"/>
                <w:szCs w:val="18"/>
                <w:lang w:eastAsia="zh-CN"/>
              </w:rPr>
            </w:pPr>
            <w:r w:rsidRPr="00F269A7">
              <w:rPr>
                <w:b/>
                <w:bCs/>
                <w:sz w:val="18"/>
                <w:szCs w:val="18"/>
                <w:lang w:eastAsia="zh-CN"/>
              </w:rPr>
              <w:t>12 January 2027</w:t>
            </w:r>
          </w:p>
        </w:tc>
        <w:tc>
          <w:tcPr>
            <w:tcW w:w="2240" w:type="dxa"/>
            <w:shd w:val="clear" w:color="auto" w:fill="EDEDED"/>
          </w:tcPr>
          <w:p w14:paraId="4FDA55EF"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b/>
                <w:bCs/>
                <w:sz w:val="18"/>
                <w:szCs w:val="18"/>
                <w:lang w:eastAsia="zh-CN"/>
              </w:rPr>
            </w:pPr>
            <w:r w:rsidRPr="00F269A7">
              <w:rPr>
                <w:b/>
                <w:bCs/>
                <w:sz w:val="18"/>
                <w:szCs w:val="18"/>
                <w:lang w:eastAsia="zh-CN"/>
              </w:rPr>
              <w:t>Wednesday</w:t>
            </w:r>
          </w:p>
          <w:p w14:paraId="061FA25F"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b/>
                <w:bCs/>
                <w:sz w:val="18"/>
                <w:szCs w:val="18"/>
                <w:lang w:eastAsia="zh-CN"/>
              </w:rPr>
            </w:pPr>
            <w:r w:rsidRPr="00F269A7">
              <w:rPr>
                <w:b/>
                <w:bCs/>
                <w:sz w:val="18"/>
                <w:szCs w:val="18"/>
                <w:lang w:eastAsia="zh-CN"/>
              </w:rPr>
              <w:t>13 January 2027</w:t>
            </w:r>
          </w:p>
        </w:tc>
        <w:tc>
          <w:tcPr>
            <w:tcW w:w="2240" w:type="dxa"/>
            <w:shd w:val="clear" w:color="auto" w:fill="EDEDED"/>
          </w:tcPr>
          <w:p w14:paraId="06A4C33F"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b/>
                <w:bCs/>
                <w:sz w:val="18"/>
                <w:szCs w:val="18"/>
                <w:lang w:eastAsia="zh-CN"/>
              </w:rPr>
            </w:pPr>
            <w:r w:rsidRPr="00F269A7">
              <w:rPr>
                <w:b/>
                <w:bCs/>
                <w:sz w:val="18"/>
                <w:szCs w:val="18"/>
                <w:lang w:eastAsia="zh-CN"/>
              </w:rPr>
              <w:t>Thursday</w:t>
            </w:r>
          </w:p>
          <w:p w14:paraId="79E30C38"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b/>
                <w:bCs/>
                <w:sz w:val="18"/>
                <w:szCs w:val="18"/>
                <w:lang w:eastAsia="zh-CN"/>
              </w:rPr>
            </w:pPr>
            <w:r w:rsidRPr="00F269A7">
              <w:rPr>
                <w:b/>
                <w:bCs/>
                <w:sz w:val="18"/>
                <w:szCs w:val="18"/>
                <w:lang w:eastAsia="zh-CN"/>
              </w:rPr>
              <w:t>14 January 2027</w:t>
            </w:r>
          </w:p>
        </w:tc>
        <w:tc>
          <w:tcPr>
            <w:tcW w:w="2240" w:type="dxa"/>
            <w:shd w:val="clear" w:color="auto" w:fill="EDEDED"/>
          </w:tcPr>
          <w:p w14:paraId="1658B35D"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b/>
                <w:bCs/>
                <w:sz w:val="18"/>
                <w:szCs w:val="18"/>
                <w:lang w:eastAsia="zh-CN"/>
              </w:rPr>
            </w:pPr>
            <w:r w:rsidRPr="00F269A7">
              <w:rPr>
                <w:b/>
                <w:bCs/>
                <w:sz w:val="18"/>
                <w:szCs w:val="18"/>
                <w:lang w:eastAsia="zh-CN"/>
              </w:rPr>
              <w:t>Friday</w:t>
            </w:r>
          </w:p>
          <w:p w14:paraId="63E5A35E"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b/>
                <w:bCs/>
                <w:sz w:val="18"/>
                <w:szCs w:val="18"/>
                <w:lang w:eastAsia="zh-CN"/>
              </w:rPr>
            </w:pPr>
            <w:r w:rsidRPr="00F269A7">
              <w:rPr>
                <w:b/>
                <w:bCs/>
                <w:sz w:val="18"/>
                <w:szCs w:val="18"/>
                <w:lang w:eastAsia="zh-CN"/>
              </w:rPr>
              <w:t>15 January 2027</w:t>
            </w:r>
          </w:p>
        </w:tc>
      </w:tr>
      <w:tr w:rsidR="00337691" w:rsidRPr="00337691" w14:paraId="331BE154" w14:textId="77777777" w:rsidTr="00703434">
        <w:trPr>
          <w:trHeight w:val="435"/>
          <w:jc w:val="center"/>
        </w:trPr>
        <w:tc>
          <w:tcPr>
            <w:tcW w:w="850" w:type="dxa"/>
          </w:tcPr>
          <w:p w14:paraId="0989A48B"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ja-JP"/>
              </w:rPr>
            </w:pPr>
            <w:r>
              <w:rPr>
                <w:rFonts w:cstheme="minorHAnsi" w:hint="eastAsia"/>
                <w:sz w:val="16"/>
                <w:szCs w:val="16"/>
                <w:lang w:eastAsia="ja-JP"/>
              </w:rPr>
              <w:t>#0</w:t>
            </w:r>
          </w:p>
        </w:tc>
        <w:tc>
          <w:tcPr>
            <w:tcW w:w="2240" w:type="dxa"/>
          </w:tcPr>
          <w:p w14:paraId="007A1455"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tcPr>
          <w:p w14:paraId="666ABE51" w14:textId="77777777" w:rsidR="00337691" w:rsidRPr="00337691" w:rsidRDefault="00337691" w:rsidP="00703434">
            <w:pPr>
              <w:spacing w:before="0"/>
              <w:rPr>
                <w:rFonts w:cstheme="minorHAnsi"/>
                <w:b/>
                <w:bCs/>
                <w:sz w:val="16"/>
                <w:szCs w:val="16"/>
                <w:lang w:val="en-US" w:eastAsia="zh-CN"/>
              </w:rPr>
            </w:pPr>
            <w:r w:rsidRPr="00337691">
              <w:rPr>
                <w:rFonts w:cstheme="minorHAnsi"/>
                <w:b/>
                <w:bCs/>
                <w:sz w:val="16"/>
                <w:szCs w:val="16"/>
                <w:lang w:val="en-US" w:eastAsia="zh-CN"/>
              </w:rPr>
              <w:t>0900-0930 hours</w:t>
            </w:r>
          </w:p>
          <w:p w14:paraId="28142788" w14:textId="77777777" w:rsidR="00337691" w:rsidRPr="00337691"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337691">
              <w:rPr>
                <w:rFonts w:cstheme="minorHAnsi"/>
                <w:sz w:val="16"/>
                <w:szCs w:val="16"/>
                <w:lang w:val="en-US" w:eastAsia="zh-CN"/>
              </w:rPr>
              <w:t>Newcomer guided tour of ITU premises</w:t>
            </w:r>
          </w:p>
        </w:tc>
        <w:tc>
          <w:tcPr>
            <w:tcW w:w="2240" w:type="dxa"/>
            <w:gridSpan w:val="2"/>
          </w:tcPr>
          <w:p w14:paraId="283D663F" w14:textId="77777777" w:rsidR="00337691" w:rsidRPr="00337691" w:rsidRDefault="00337691" w:rsidP="00703434">
            <w:pPr>
              <w:spacing w:before="0"/>
              <w:rPr>
                <w:rFonts w:cstheme="minorHAnsi"/>
                <w:b/>
                <w:bCs/>
                <w:sz w:val="16"/>
                <w:szCs w:val="16"/>
                <w:lang w:val="en-US" w:eastAsia="zh-CN"/>
              </w:rPr>
            </w:pPr>
            <w:r w:rsidRPr="00337691">
              <w:rPr>
                <w:rFonts w:cstheme="minorHAnsi"/>
                <w:b/>
                <w:bCs/>
                <w:sz w:val="16"/>
                <w:szCs w:val="16"/>
                <w:lang w:val="en-US" w:eastAsia="zh-CN"/>
              </w:rPr>
              <w:t>0800-0930 hours</w:t>
            </w:r>
          </w:p>
          <w:p w14:paraId="5688508F" w14:textId="77777777" w:rsidR="00337691" w:rsidRPr="00337691"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r w:rsidRPr="00337691">
              <w:rPr>
                <w:rFonts w:cstheme="minorHAnsi"/>
                <w:sz w:val="16"/>
                <w:szCs w:val="16"/>
                <w:lang w:val="en-US" w:eastAsia="zh-CN"/>
              </w:rPr>
              <w:t>Network of Women in ITU-T Breakfast</w:t>
            </w:r>
          </w:p>
        </w:tc>
        <w:tc>
          <w:tcPr>
            <w:tcW w:w="2240" w:type="dxa"/>
          </w:tcPr>
          <w:p w14:paraId="46875757" w14:textId="77777777" w:rsidR="00337691" w:rsidRPr="00337691"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p>
        </w:tc>
        <w:tc>
          <w:tcPr>
            <w:tcW w:w="2240" w:type="dxa"/>
          </w:tcPr>
          <w:p w14:paraId="512E72D4" w14:textId="77777777" w:rsidR="00337691" w:rsidRPr="00337691"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p>
        </w:tc>
        <w:tc>
          <w:tcPr>
            <w:tcW w:w="2240" w:type="dxa"/>
          </w:tcPr>
          <w:p w14:paraId="7DF82121" w14:textId="77777777" w:rsidR="00337691" w:rsidRPr="00337691"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p>
        </w:tc>
      </w:tr>
      <w:tr w:rsidR="00337691" w:rsidRPr="00F269A7" w14:paraId="23A36605" w14:textId="77777777" w:rsidTr="00703434">
        <w:trPr>
          <w:trHeight w:val="435"/>
          <w:jc w:val="center"/>
        </w:trPr>
        <w:tc>
          <w:tcPr>
            <w:tcW w:w="850" w:type="dxa"/>
          </w:tcPr>
          <w:p w14:paraId="4FA0348C"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zh-CN"/>
              </w:rPr>
            </w:pPr>
            <w:r w:rsidRPr="00F269A7">
              <w:rPr>
                <w:rFonts w:cstheme="minorHAnsi"/>
                <w:sz w:val="16"/>
                <w:szCs w:val="16"/>
                <w:lang w:eastAsia="zh-CN"/>
              </w:rPr>
              <w:t>#1; am</w:t>
            </w:r>
          </w:p>
        </w:tc>
        <w:tc>
          <w:tcPr>
            <w:tcW w:w="2240" w:type="dxa"/>
          </w:tcPr>
          <w:p w14:paraId="500CC151"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shd w:val="clear" w:color="auto" w:fill="92D050"/>
          </w:tcPr>
          <w:p w14:paraId="14610DD4"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0930 – 1045 hours</w:t>
            </w:r>
          </w:p>
          <w:p w14:paraId="6A5C49D7"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TSAG Plenary (***)</w:t>
            </w:r>
          </w:p>
        </w:tc>
        <w:tc>
          <w:tcPr>
            <w:tcW w:w="2240" w:type="dxa"/>
            <w:gridSpan w:val="2"/>
            <w:shd w:val="clear" w:color="auto" w:fill="FFC000"/>
          </w:tcPr>
          <w:p w14:paraId="7189B669"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0930 – 1045 hours</w:t>
            </w:r>
          </w:p>
          <w:p w14:paraId="4B27DD45" w14:textId="77777777" w:rsidR="00337691" w:rsidRPr="00F269A7" w:rsidRDefault="00337691" w:rsidP="00703434">
            <w:pPr>
              <w:tabs>
                <w:tab w:val="clear" w:pos="794"/>
                <w:tab w:val="clear" w:pos="1191"/>
                <w:tab w:val="clear" w:pos="1588"/>
                <w:tab w:val="clear" w:pos="1985"/>
              </w:tabs>
              <w:overflowPunct/>
              <w:autoSpaceDE/>
              <w:autoSpaceDN/>
              <w:adjustRightInd/>
              <w:spacing w:before="0" w:after="120"/>
              <w:textAlignment w:val="auto"/>
              <w:rPr>
                <w:rFonts w:cstheme="minorHAnsi"/>
                <w:sz w:val="16"/>
                <w:szCs w:val="16"/>
                <w:lang w:eastAsia="zh-CN"/>
              </w:rPr>
            </w:pPr>
            <w:r w:rsidRPr="00F269A7">
              <w:rPr>
                <w:rFonts w:cstheme="minorHAnsi"/>
                <w:sz w:val="16"/>
                <w:szCs w:val="16"/>
                <w:lang w:eastAsia="zh-CN"/>
              </w:rPr>
              <w:t>RG-IES</w:t>
            </w:r>
          </w:p>
        </w:tc>
        <w:tc>
          <w:tcPr>
            <w:tcW w:w="2240" w:type="dxa"/>
            <w:shd w:val="clear" w:color="auto" w:fill="00B0F0"/>
          </w:tcPr>
          <w:p w14:paraId="5360751C"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0930 – 1045 hours</w:t>
            </w:r>
          </w:p>
          <w:p w14:paraId="3679933B"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RG-WM</w:t>
            </w:r>
          </w:p>
        </w:tc>
        <w:tc>
          <w:tcPr>
            <w:tcW w:w="2240" w:type="dxa"/>
            <w:shd w:val="clear" w:color="auto" w:fill="FBD4B4" w:themeFill="accent6" w:themeFillTint="66"/>
          </w:tcPr>
          <w:p w14:paraId="71121306"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0930 – 1045 hours</w:t>
            </w:r>
          </w:p>
          <w:p w14:paraId="5D70D027"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RG-WPR</w:t>
            </w:r>
          </w:p>
        </w:tc>
        <w:tc>
          <w:tcPr>
            <w:tcW w:w="2240" w:type="dxa"/>
            <w:shd w:val="clear" w:color="auto" w:fill="92D050"/>
          </w:tcPr>
          <w:p w14:paraId="4BEE557D"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0900 – 1015 hours</w:t>
            </w:r>
          </w:p>
          <w:p w14:paraId="115276C7"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TSAG/WP Plenary (***)</w:t>
            </w:r>
          </w:p>
        </w:tc>
      </w:tr>
      <w:tr w:rsidR="00337691" w:rsidRPr="00F269A7" w14:paraId="195AA942" w14:textId="77777777" w:rsidTr="00703434">
        <w:trPr>
          <w:jc w:val="center"/>
        </w:trPr>
        <w:tc>
          <w:tcPr>
            <w:tcW w:w="850" w:type="dxa"/>
            <w:shd w:val="clear" w:color="auto" w:fill="F2F2F2" w:themeFill="background1" w:themeFillShade="F2"/>
          </w:tcPr>
          <w:p w14:paraId="4E8D8A5C"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eastAsia="zh-CN"/>
              </w:rPr>
            </w:pPr>
            <w:r w:rsidRPr="00F269A7">
              <w:rPr>
                <w:rFonts w:cstheme="minorHAnsi"/>
                <w:i/>
                <w:iCs/>
                <w:sz w:val="16"/>
                <w:szCs w:val="16"/>
                <w:lang w:eastAsia="zh-CN"/>
              </w:rPr>
              <w:t>Coffee break</w:t>
            </w:r>
          </w:p>
        </w:tc>
        <w:tc>
          <w:tcPr>
            <w:tcW w:w="2240" w:type="dxa"/>
            <w:shd w:val="clear" w:color="auto" w:fill="F2F2F2" w:themeFill="background1" w:themeFillShade="F2"/>
          </w:tcPr>
          <w:p w14:paraId="2701BC45"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shd w:val="clear" w:color="auto" w:fill="F2F2F2" w:themeFill="background1" w:themeFillShade="F2"/>
          </w:tcPr>
          <w:p w14:paraId="08A07C89"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gridSpan w:val="2"/>
            <w:shd w:val="clear" w:color="auto" w:fill="F2F2F2" w:themeFill="background1" w:themeFillShade="F2"/>
          </w:tcPr>
          <w:p w14:paraId="0FD6429A"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29C5D594"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259F5B1F"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6D776B42"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r>
      <w:tr w:rsidR="00337691" w:rsidRPr="00F269A7" w14:paraId="1B723553" w14:textId="77777777" w:rsidTr="00703434">
        <w:trPr>
          <w:jc w:val="center"/>
        </w:trPr>
        <w:tc>
          <w:tcPr>
            <w:tcW w:w="850" w:type="dxa"/>
          </w:tcPr>
          <w:p w14:paraId="461BFA34"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zh-CN"/>
              </w:rPr>
            </w:pPr>
            <w:r w:rsidRPr="00F269A7">
              <w:rPr>
                <w:rFonts w:cstheme="minorHAnsi"/>
                <w:sz w:val="16"/>
                <w:szCs w:val="16"/>
                <w:lang w:eastAsia="zh-CN"/>
              </w:rPr>
              <w:t>#2; am</w:t>
            </w:r>
          </w:p>
        </w:tc>
        <w:tc>
          <w:tcPr>
            <w:tcW w:w="2240" w:type="dxa"/>
          </w:tcPr>
          <w:p w14:paraId="3A5A83B1"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shd w:val="clear" w:color="auto" w:fill="92D050"/>
          </w:tcPr>
          <w:p w14:paraId="3D7AFF3C"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1115 – 1230 hours</w:t>
            </w:r>
          </w:p>
          <w:p w14:paraId="329E63C9"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TSAG Plenary (***)</w:t>
            </w:r>
          </w:p>
        </w:tc>
        <w:tc>
          <w:tcPr>
            <w:tcW w:w="2240" w:type="dxa"/>
            <w:gridSpan w:val="2"/>
            <w:shd w:val="clear" w:color="auto" w:fill="00B0F0"/>
          </w:tcPr>
          <w:p w14:paraId="0166D856"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1115 – 1230 hours</w:t>
            </w:r>
          </w:p>
          <w:p w14:paraId="61860533" w14:textId="77777777" w:rsidR="00337691" w:rsidRPr="00F269A7" w:rsidRDefault="00337691" w:rsidP="00703434">
            <w:pPr>
              <w:tabs>
                <w:tab w:val="clear" w:pos="794"/>
                <w:tab w:val="clear" w:pos="1191"/>
                <w:tab w:val="clear" w:pos="1588"/>
                <w:tab w:val="clear" w:pos="1985"/>
              </w:tabs>
              <w:overflowPunct/>
              <w:autoSpaceDE/>
              <w:autoSpaceDN/>
              <w:adjustRightInd/>
              <w:spacing w:before="0" w:after="120"/>
              <w:textAlignment w:val="auto"/>
              <w:rPr>
                <w:rFonts w:cstheme="minorHAnsi"/>
                <w:sz w:val="16"/>
                <w:szCs w:val="16"/>
                <w:lang w:eastAsia="zh-CN"/>
              </w:rPr>
            </w:pPr>
            <w:r w:rsidRPr="00F269A7">
              <w:rPr>
                <w:rFonts w:cstheme="minorHAnsi"/>
                <w:sz w:val="16"/>
                <w:szCs w:val="16"/>
                <w:lang w:eastAsia="zh-CN"/>
              </w:rPr>
              <w:t>RG-WM</w:t>
            </w:r>
          </w:p>
        </w:tc>
        <w:tc>
          <w:tcPr>
            <w:tcW w:w="2240" w:type="dxa"/>
            <w:shd w:val="clear" w:color="auto" w:fill="FBD4B4" w:themeFill="accent6" w:themeFillTint="66"/>
          </w:tcPr>
          <w:p w14:paraId="6D826AF0"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1115 – 1230 hours</w:t>
            </w:r>
          </w:p>
          <w:p w14:paraId="3F4D76B1"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RG-WPR</w:t>
            </w:r>
          </w:p>
        </w:tc>
        <w:tc>
          <w:tcPr>
            <w:tcW w:w="2240" w:type="dxa"/>
            <w:shd w:val="clear" w:color="auto" w:fill="00B0F0"/>
          </w:tcPr>
          <w:p w14:paraId="19CF47BC"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1115 – 1230 hours</w:t>
            </w:r>
          </w:p>
          <w:p w14:paraId="3FFFAC32"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RG-WM</w:t>
            </w:r>
          </w:p>
        </w:tc>
        <w:tc>
          <w:tcPr>
            <w:tcW w:w="2240" w:type="dxa"/>
            <w:shd w:val="clear" w:color="auto" w:fill="92D050"/>
          </w:tcPr>
          <w:p w14:paraId="4E7DDD25"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1045 – 1200 hours</w:t>
            </w:r>
          </w:p>
          <w:p w14:paraId="4D99AC42"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TSAG/WP Plenary (***)</w:t>
            </w:r>
          </w:p>
        </w:tc>
      </w:tr>
      <w:tr w:rsidR="00337691" w:rsidRPr="00F269A7" w14:paraId="6CF3F707" w14:textId="77777777" w:rsidTr="00703434">
        <w:trPr>
          <w:trHeight w:val="183"/>
          <w:jc w:val="center"/>
        </w:trPr>
        <w:tc>
          <w:tcPr>
            <w:tcW w:w="850" w:type="dxa"/>
            <w:vMerge w:val="restart"/>
            <w:shd w:val="clear" w:color="auto" w:fill="F2F2F2" w:themeFill="background1" w:themeFillShade="F2"/>
            <w:vAlign w:val="center"/>
          </w:tcPr>
          <w:p w14:paraId="0774605C"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eastAsia="zh-CN"/>
              </w:rPr>
            </w:pPr>
            <w:r w:rsidRPr="00F269A7">
              <w:rPr>
                <w:rFonts w:cstheme="minorHAnsi"/>
                <w:i/>
                <w:iCs/>
                <w:sz w:val="16"/>
                <w:szCs w:val="16"/>
                <w:lang w:eastAsia="zh-CN"/>
              </w:rPr>
              <w:t>Lunch</w:t>
            </w:r>
          </w:p>
        </w:tc>
        <w:tc>
          <w:tcPr>
            <w:tcW w:w="2240" w:type="dxa"/>
            <w:vMerge w:val="restart"/>
            <w:shd w:val="clear" w:color="auto" w:fill="F2F2F2" w:themeFill="background1" w:themeFillShade="F2"/>
          </w:tcPr>
          <w:p w14:paraId="16A16D89"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val="restart"/>
            <w:shd w:val="clear" w:color="auto" w:fill="F2F2F2" w:themeFill="background1" w:themeFillShade="F2"/>
          </w:tcPr>
          <w:p w14:paraId="49F3D884" w14:textId="77777777" w:rsidR="00337691" w:rsidRPr="00337691" w:rsidRDefault="00337691" w:rsidP="00703434">
            <w:pPr>
              <w:tabs>
                <w:tab w:val="clear" w:pos="794"/>
                <w:tab w:val="clear" w:pos="1191"/>
                <w:tab w:val="clear" w:pos="1588"/>
                <w:tab w:val="clear" w:pos="1985"/>
                <w:tab w:val="left" w:pos="999"/>
              </w:tabs>
              <w:overflowPunct/>
              <w:autoSpaceDE/>
              <w:autoSpaceDN/>
              <w:adjustRightInd/>
              <w:spacing w:before="0"/>
              <w:textAlignment w:val="auto"/>
              <w:rPr>
                <w:rFonts w:cstheme="minorHAnsi"/>
                <w:b/>
                <w:bCs/>
                <w:sz w:val="16"/>
                <w:szCs w:val="16"/>
                <w:lang w:val="en-US" w:eastAsia="zh-CN"/>
              </w:rPr>
            </w:pPr>
            <w:r w:rsidRPr="00337691">
              <w:rPr>
                <w:rFonts w:cstheme="minorHAnsi"/>
                <w:b/>
                <w:bCs/>
                <w:sz w:val="16"/>
                <w:szCs w:val="16"/>
                <w:lang w:val="en-US" w:eastAsia="zh-CN"/>
              </w:rPr>
              <w:t>1315 – 1430 hours</w:t>
            </w:r>
          </w:p>
          <w:p w14:paraId="2AC61F30" w14:textId="77777777" w:rsidR="00337691" w:rsidRPr="00337691"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zh-CN"/>
              </w:rPr>
            </w:pPr>
            <w:r w:rsidRPr="00337691">
              <w:rPr>
                <w:rFonts w:cstheme="minorHAnsi"/>
                <w:sz w:val="16"/>
                <w:szCs w:val="16"/>
                <w:lang w:val="en-US" w:eastAsia="zh-CN"/>
              </w:rPr>
              <w:t>Study Group/TSAG</w:t>
            </w:r>
            <w:r w:rsidRPr="00337691">
              <w:rPr>
                <w:rFonts w:cstheme="minorHAnsi" w:hint="eastAsia"/>
                <w:sz w:val="16"/>
                <w:szCs w:val="16"/>
                <w:lang w:val="en-US" w:eastAsia="ja-JP"/>
              </w:rPr>
              <w:t>/SCV</w:t>
            </w:r>
            <w:r w:rsidRPr="00337691">
              <w:rPr>
                <w:rFonts w:cstheme="minorHAnsi"/>
                <w:sz w:val="16"/>
                <w:szCs w:val="16"/>
                <w:lang w:val="en-US" w:eastAsia="zh-CN"/>
              </w:rPr>
              <w:t xml:space="preserve"> Chairs’s meeting (**)</w:t>
            </w:r>
          </w:p>
        </w:tc>
        <w:tc>
          <w:tcPr>
            <w:tcW w:w="1120" w:type="dxa"/>
            <w:vMerge w:val="restart"/>
            <w:shd w:val="clear" w:color="auto" w:fill="F2F2F2" w:themeFill="background1" w:themeFillShade="F2"/>
          </w:tcPr>
          <w:p w14:paraId="0DA7491C" w14:textId="77777777" w:rsidR="00337691" w:rsidRPr="00337691"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p>
          <w:p w14:paraId="65AC7463" w14:textId="77777777" w:rsidR="00337691" w:rsidRPr="00337691"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p>
          <w:p w14:paraId="23F9E32B" w14:textId="77777777" w:rsidR="00337691" w:rsidRPr="00337691"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val="en-US" w:eastAsia="zh-CN"/>
              </w:rPr>
            </w:pPr>
          </w:p>
        </w:tc>
        <w:tc>
          <w:tcPr>
            <w:tcW w:w="1120" w:type="dxa"/>
            <w:shd w:val="clear" w:color="auto" w:fill="F2F2F2" w:themeFill="background1" w:themeFillShade="F2"/>
          </w:tcPr>
          <w:p w14:paraId="448C9CFF" w14:textId="77777777" w:rsidR="00337691" w:rsidRPr="00337691"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val="en-US" w:eastAsia="ja-JP"/>
              </w:rPr>
            </w:pPr>
          </w:p>
        </w:tc>
        <w:tc>
          <w:tcPr>
            <w:tcW w:w="2240" w:type="dxa"/>
            <w:vMerge w:val="restart"/>
            <w:shd w:val="clear" w:color="auto" w:fill="F2F2F2" w:themeFill="background1" w:themeFillShade="F2"/>
          </w:tcPr>
          <w:p w14:paraId="616FBB33" w14:textId="77777777" w:rsidR="00337691" w:rsidRDefault="00337691" w:rsidP="00703434">
            <w:pPr>
              <w:tabs>
                <w:tab w:val="clear" w:pos="794"/>
                <w:tab w:val="clear" w:pos="1191"/>
                <w:tab w:val="clear" w:pos="1588"/>
                <w:tab w:val="clear" w:pos="1985"/>
              </w:tabs>
              <w:overflowPunct/>
              <w:autoSpaceDE/>
              <w:autoSpaceDN/>
              <w:adjustRightInd/>
              <w:spacing w:before="0"/>
              <w:textAlignment w:val="auto"/>
              <w:rPr>
                <w:b/>
                <w:sz w:val="16"/>
                <w:szCs w:val="16"/>
                <w:lang w:eastAsia="ja-JP"/>
              </w:rPr>
            </w:pPr>
            <w:r w:rsidRPr="001946F8">
              <w:rPr>
                <w:b/>
                <w:sz w:val="16"/>
                <w:szCs w:val="16"/>
                <w:lang w:eastAsia="zh-CN"/>
              </w:rPr>
              <w:t>1</w:t>
            </w:r>
            <w:r>
              <w:rPr>
                <w:rFonts w:hint="eastAsia"/>
                <w:b/>
                <w:sz w:val="16"/>
                <w:szCs w:val="16"/>
                <w:lang w:eastAsia="ja-JP"/>
              </w:rPr>
              <w:t>2</w:t>
            </w:r>
            <w:r w:rsidRPr="001946F8">
              <w:rPr>
                <w:b/>
                <w:sz w:val="16"/>
                <w:szCs w:val="16"/>
                <w:lang w:eastAsia="zh-CN"/>
              </w:rPr>
              <w:t>30-1430</w:t>
            </w:r>
            <w:r>
              <w:rPr>
                <w:rFonts w:hint="eastAsia"/>
                <w:b/>
                <w:sz w:val="16"/>
                <w:szCs w:val="16"/>
                <w:lang w:eastAsia="ja-JP"/>
              </w:rPr>
              <w:t xml:space="preserve"> hours</w:t>
            </w:r>
          </w:p>
          <w:p w14:paraId="166D8832"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1946F8">
              <w:rPr>
                <w:sz w:val="16"/>
                <w:szCs w:val="16"/>
                <w:lang w:eastAsia="zh-CN"/>
              </w:rPr>
              <w:t>ISCG meeting</w:t>
            </w:r>
          </w:p>
        </w:tc>
        <w:tc>
          <w:tcPr>
            <w:tcW w:w="2240" w:type="dxa"/>
            <w:vMerge w:val="restart"/>
            <w:shd w:val="clear" w:color="auto" w:fill="F2F2F2" w:themeFill="background1" w:themeFillShade="F2"/>
          </w:tcPr>
          <w:p w14:paraId="030E9287"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val="restart"/>
            <w:shd w:val="clear" w:color="auto" w:fill="F2F2F2" w:themeFill="background1" w:themeFillShade="F2"/>
          </w:tcPr>
          <w:p w14:paraId="6117E689"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r>
      <w:tr w:rsidR="00337691" w:rsidRPr="00F269A7" w14:paraId="015CDEC5" w14:textId="77777777" w:rsidTr="00703434">
        <w:trPr>
          <w:trHeight w:val="195"/>
          <w:jc w:val="center"/>
        </w:trPr>
        <w:tc>
          <w:tcPr>
            <w:tcW w:w="850" w:type="dxa"/>
            <w:vMerge/>
            <w:shd w:val="clear" w:color="auto" w:fill="F2F2F2" w:themeFill="background1" w:themeFillShade="F2"/>
            <w:vAlign w:val="center"/>
          </w:tcPr>
          <w:p w14:paraId="6658AF8B"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eastAsia="zh-CN"/>
              </w:rPr>
            </w:pPr>
          </w:p>
        </w:tc>
        <w:tc>
          <w:tcPr>
            <w:tcW w:w="2240" w:type="dxa"/>
            <w:vMerge/>
            <w:shd w:val="clear" w:color="auto" w:fill="F2F2F2" w:themeFill="background1" w:themeFillShade="F2"/>
          </w:tcPr>
          <w:p w14:paraId="735345D4"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5CAACA27" w14:textId="77777777" w:rsidR="00337691" w:rsidRPr="00F269A7" w:rsidRDefault="00337691" w:rsidP="00703434">
            <w:pPr>
              <w:tabs>
                <w:tab w:val="clear" w:pos="794"/>
                <w:tab w:val="clear" w:pos="1191"/>
                <w:tab w:val="clear" w:pos="1588"/>
                <w:tab w:val="clear" w:pos="1985"/>
                <w:tab w:val="left" w:pos="999"/>
              </w:tabs>
              <w:overflowPunct/>
              <w:autoSpaceDE/>
              <w:autoSpaceDN/>
              <w:adjustRightInd/>
              <w:spacing w:before="0"/>
              <w:textAlignment w:val="auto"/>
              <w:rPr>
                <w:rFonts w:cstheme="minorHAnsi"/>
                <w:b/>
                <w:bCs/>
                <w:sz w:val="16"/>
                <w:szCs w:val="16"/>
                <w:lang w:eastAsia="zh-CN"/>
              </w:rPr>
            </w:pPr>
          </w:p>
        </w:tc>
        <w:tc>
          <w:tcPr>
            <w:tcW w:w="1120" w:type="dxa"/>
            <w:vMerge/>
            <w:shd w:val="clear" w:color="auto" w:fill="F2F2F2" w:themeFill="background1" w:themeFillShade="F2"/>
          </w:tcPr>
          <w:p w14:paraId="1F1A28FD"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p>
        </w:tc>
        <w:tc>
          <w:tcPr>
            <w:tcW w:w="1120" w:type="dxa"/>
            <w:vMerge w:val="restart"/>
            <w:shd w:val="clear" w:color="auto" w:fill="F2F2F2" w:themeFill="background1" w:themeFillShade="F2"/>
          </w:tcPr>
          <w:p w14:paraId="49A33E30"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ja-JP"/>
              </w:rPr>
            </w:pPr>
            <w:r w:rsidRPr="00F269A7">
              <w:rPr>
                <w:rFonts w:cstheme="minorHAnsi" w:hint="eastAsia"/>
                <w:b/>
                <w:bCs/>
                <w:sz w:val="16"/>
                <w:szCs w:val="16"/>
                <w:lang w:eastAsia="ja-JP"/>
              </w:rPr>
              <w:t>1300-1430 hours</w:t>
            </w:r>
          </w:p>
          <w:p w14:paraId="16958DD5" w14:textId="77777777" w:rsidR="00337691" w:rsidRPr="00F269A7" w:rsidRDefault="00337691" w:rsidP="00703434">
            <w:pPr>
              <w:spacing w:before="0"/>
              <w:rPr>
                <w:rFonts w:cstheme="minorHAnsi"/>
                <w:sz w:val="16"/>
                <w:szCs w:val="16"/>
                <w:lang w:eastAsia="ja-JP"/>
              </w:rPr>
            </w:pPr>
            <w:r w:rsidRPr="00F269A7">
              <w:rPr>
                <w:rFonts w:cstheme="minorHAnsi" w:hint="eastAsia"/>
                <w:sz w:val="16"/>
                <w:szCs w:val="16"/>
                <w:lang w:eastAsia="ja-JP"/>
              </w:rPr>
              <w:t>JCA-AI</w:t>
            </w:r>
          </w:p>
        </w:tc>
        <w:tc>
          <w:tcPr>
            <w:tcW w:w="2240" w:type="dxa"/>
            <w:vMerge/>
            <w:shd w:val="clear" w:color="auto" w:fill="F2F2F2" w:themeFill="background1" w:themeFillShade="F2"/>
          </w:tcPr>
          <w:p w14:paraId="026EE86B"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73D701A6"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1A6720AA"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r>
      <w:tr w:rsidR="00337691" w:rsidRPr="00F269A7" w14:paraId="632DE9D9" w14:textId="77777777" w:rsidTr="00703434">
        <w:trPr>
          <w:trHeight w:val="243"/>
          <w:jc w:val="center"/>
        </w:trPr>
        <w:tc>
          <w:tcPr>
            <w:tcW w:w="850" w:type="dxa"/>
            <w:vMerge/>
            <w:shd w:val="clear" w:color="auto" w:fill="F2F2F2" w:themeFill="background1" w:themeFillShade="F2"/>
            <w:vAlign w:val="center"/>
          </w:tcPr>
          <w:p w14:paraId="62DAEA34"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eastAsia="zh-CN"/>
              </w:rPr>
            </w:pPr>
          </w:p>
        </w:tc>
        <w:tc>
          <w:tcPr>
            <w:tcW w:w="2240" w:type="dxa"/>
            <w:vMerge/>
            <w:shd w:val="clear" w:color="auto" w:fill="F2F2F2" w:themeFill="background1" w:themeFillShade="F2"/>
          </w:tcPr>
          <w:p w14:paraId="0357C767"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598978AF" w14:textId="77777777" w:rsidR="00337691" w:rsidRPr="00F269A7" w:rsidRDefault="00337691" w:rsidP="00703434">
            <w:pPr>
              <w:tabs>
                <w:tab w:val="clear" w:pos="794"/>
                <w:tab w:val="clear" w:pos="1191"/>
                <w:tab w:val="clear" w:pos="1588"/>
                <w:tab w:val="clear" w:pos="1985"/>
                <w:tab w:val="left" w:pos="999"/>
              </w:tabs>
              <w:overflowPunct/>
              <w:autoSpaceDE/>
              <w:autoSpaceDN/>
              <w:adjustRightInd/>
              <w:spacing w:before="0"/>
              <w:textAlignment w:val="auto"/>
              <w:rPr>
                <w:rFonts w:cstheme="minorHAnsi"/>
                <w:b/>
                <w:bCs/>
                <w:sz w:val="16"/>
                <w:szCs w:val="16"/>
                <w:lang w:eastAsia="zh-CN"/>
              </w:rPr>
            </w:pPr>
          </w:p>
        </w:tc>
        <w:tc>
          <w:tcPr>
            <w:tcW w:w="1120" w:type="dxa"/>
            <w:shd w:val="clear" w:color="auto" w:fill="F2F2F2" w:themeFill="background1" w:themeFillShade="F2"/>
          </w:tcPr>
          <w:p w14:paraId="09E7A93E"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1330 – 1430 hours</w:t>
            </w:r>
            <w:r w:rsidRPr="00F269A7">
              <w:rPr>
                <w:rFonts w:cstheme="minorHAnsi"/>
                <w:sz w:val="16"/>
                <w:szCs w:val="16"/>
                <w:lang w:eastAsia="zh-CN"/>
              </w:rPr>
              <w:t xml:space="preserve"> Newcomer's session</w:t>
            </w:r>
          </w:p>
        </w:tc>
        <w:tc>
          <w:tcPr>
            <w:tcW w:w="1120" w:type="dxa"/>
            <w:vMerge/>
            <w:shd w:val="clear" w:color="auto" w:fill="F2F2F2" w:themeFill="background1" w:themeFillShade="F2"/>
          </w:tcPr>
          <w:p w14:paraId="175476EF"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1E636646"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66574ECA"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3E768089"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r>
      <w:tr w:rsidR="00337691" w:rsidRPr="00F269A7" w14:paraId="4DEC8724" w14:textId="77777777" w:rsidTr="00703434">
        <w:trPr>
          <w:jc w:val="center"/>
        </w:trPr>
        <w:tc>
          <w:tcPr>
            <w:tcW w:w="850" w:type="dxa"/>
          </w:tcPr>
          <w:p w14:paraId="7371211D"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zh-CN"/>
              </w:rPr>
            </w:pPr>
            <w:r w:rsidRPr="00F269A7">
              <w:rPr>
                <w:rFonts w:cstheme="minorHAnsi"/>
                <w:sz w:val="16"/>
                <w:szCs w:val="16"/>
                <w:lang w:eastAsia="zh-CN"/>
              </w:rPr>
              <w:t>#3; pm</w:t>
            </w:r>
          </w:p>
        </w:tc>
        <w:tc>
          <w:tcPr>
            <w:tcW w:w="2240" w:type="dxa"/>
          </w:tcPr>
          <w:p w14:paraId="56105C55"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1600 – 1800</w:t>
            </w:r>
          </w:p>
          <w:p w14:paraId="4CB2FA07"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TSAG Management Meeting (*)</w:t>
            </w:r>
          </w:p>
        </w:tc>
        <w:tc>
          <w:tcPr>
            <w:tcW w:w="2240" w:type="dxa"/>
            <w:shd w:val="clear" w:color="auto" w:fill="EAF1DD" w:themeFill="accent3" w:themeFillTint="33"/>
          </w:tcPr>
          <w:p w14:paraId="092EAD85"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1430 – 1545 hours</w:t>
            </w:r>
          </w:p>
          <w:p w14:paraId="5EC38C06" w14:textId="77777777" w:rsidR="00337691" w:rsidRPr="00F269A7" w:rsidRDefault="00337691" w:rsidP="00703434">
            <w:pPr>
              <w:tabs>
                <w:tab w:val="clear" w:pos="794"/>
                <w:tab w:val="clear" w:pos="1191"/>
                <w:tab w:val="clear" w:pos="1588"/>
                <w:tab w:val="clear" w:pos="1985"/>
                <w:tab w:val="left" w:pos="999"/>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TSAG</w:t>
            </w:r>
            <w:r w:rsidRPr="00F269A7">
              <w:rPr>
                <w:rFonts w:cstheme="minorHAnsi" w:hint="eastAsia"/>
                <w:sz w:val="16"/>
                <w:szCs w:val="16"/>
                <w:lang w:eastAsia="ja-JP"/>
              </w:rPr>
              <w:t>/WP</w:t>
            </w:r>
            <w:r w:rsidRPr="00F269A7">
              <w:rPr>
                <w:rFonts w:cstheme="minorHAnsi"/>
                <w:sz w:val="16"/>
                <w:szCs w:val="16"/>
                <w:lang w:eastAsia="zh-CN"/>
              </w:rPr>
              <w:t xml:space="preserve"> Plenary (***)</w:t>
            </w:r>
          </w:p>
        </w:tc>
        <w:tc>
          <w:tcPr>
            <w:tcW w:w="2240" w:type="dxa"/>
            <w:gridSpan w:val="2"/>
            <w:shd w:val="clear" w:color="auto" w:fill="FBD4B4" w:themeFill="accent6" w:themeFillTint="66"/>
          </w:tcPr>
          <w:p w14:paraId="0EDFB1AD"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1430 – 1545 hours</w:t>
            </w:r>
          </w:p>
          <w:p w14:paraId="36AFF81D"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RG-WPR</w:t>
            </w:r>
          </w:p>
        </w:tc>
        <w:tc>
          <w:tcPr>
            <w:tcW w:w="2240" w:type="dxa"/>
            <w:shd w:val="clear" w:color="auto" w:fill="FFFF00"/>
          </w:tcPr>
          <w:p w14:paraId="17CE4834"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1430 – 1545 hours</w:t>
            </w:r>
          </w:p>
          <w:p w14:paraId="5FB4BA4C" w14:textId="77777777" w:rsidR="00337691" w:rsidRPr="00F269A7" w:rsidRDefault="00337691" w:rsidP="00703434">
            <w:pPr>
              <w:tabs>
                <w:tab w:val="clear" w:pos="794"/>
                <w:tab w:val="clear" w:pos="1191"/>
                <w:tab w:val="clear" w:pos="1588"/>
                <w:tab w:val="clear" w:pos="1985"/>
              </w:tabs>
              <w:overflowPunct/>
              <w:autoSpaceDE/>
              <w:autoSpaceDN/>
              <w:adjustRightInd/>
              <w:spacing w:before="0" w:after="120"/>
              <w:textAlignment w:val="auto"/>
              <w:rPr>
                <w:rFonts w:cstheme="minorHAnsi"/>
                <w:sz w:val="16"/>
                <w:szCs w:val="16"/>
                <w:lang w:eastAsia="zh-CN"/>
              </w:rPr>
            </w:pPr>
            <w:r w:rsidRPr="00F269A7">
              <w:rPr>
                <w:rFonts w:cstheme="minorHAnsi"/>
                <w:sz w:val="16"/>
                <w:szCs w:val="16"/>
                <w:lang w:eastAsia="zh-CN"/>
              </w:rPr>
              <w:t>RG-DT</w:t>
            </w:r>
          </w:p>
        </w:tc>
        <w:tc>
          <w:tcPr>
            <w:tcW w:w="2240" w:type="dxa"/>
            <w:shd w:val="clear" w:color="auto" w:fill="EAF1DD" w:themeFill="accent3" w:themeFillTint="33"/>
          </w:tcPr>
          <w:p w14:paraId="335BD36C"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1430 – 1545 hours</w:t>
            </w:r>
          </w:p>
          <w:p w14:paraId="64CA9998"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RGM/WP Plenary</w:t>
            </w:r>
          </w:p>
        </w:tc>
        <w:tc>
          <w:tcPr>
            <w:tcW w:w="2240" w:type="dxa"/>
            <w:shd w:val="clear" w:color="auto" w:fill="92D050"/>
          </w:tcPr>
          <w:p w14:paraId="4B73415F"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1430 – 1545 hours</w:t>
            </w:r>
          </w:p>
          <w:p w14:paraId="1F9FBB98"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TSAG Plenary (***)</w:t>
            </w:r>
          </w:p>
        </w:tc>
      </w:tr>
      <w:tr w:rsidR="00337691" w:rsidRPr="00F269A7" w14:paraId="1C6633EB" w14:textId="77777777" w:rsidTr="00703434">
        <w:trPr>
          <w:jc w:val="center"/>
        </w:trPr>
        <w:tc>
          <w:tcPr>
            <w:tcW w:w="850" w:type="dxa"/>
            <w:shd w:val="clear" w:color="auto" w:fill="F2F2F2" w:themeFill="background1" w:themeFillShade="F2"/>
          </w:tcPr>
          <w:p w14:paraId="06095084"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eastAsia="zh-CN"/>
              </w:rPr>
            </w:pPr>
            <w:r w:rsidRPr="00F269A7">
              <w:rPr>
                <w:rFonts w:cstheme="minorHAnsi"/>
                <w:i/>
                <w:iCs/>
                <w:sz w:val="16"/>
                <w:szCs w:val="16"/>
                <w:lang w:eastAsia="zh-CN"/>
              </w:rPr>
              <w:t>Coffee break</w:t>
            </w:r>
          </w:p>
        </w:tc>
        <w:tc>
          <w:tcPr>
            <w:tcW w:w="2240" w:type="dxa"/>
            <w:shd w:val="clear" w:color="auto" w:fill="F2F2F2" w:themeFill="background1" w:themeFillShade="F2"/>
          </w:tcPr>
          <w:p w14:paraId="2E6282AA"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shd w:val="clear" w:color="auto" w:fill="F2F2F2" w:themeFill="background1" w:themeFillShade="F2"/>
          </w:tcPr>
          <w:p w14:paraId="143B7BC4" w14:textId="77777777" w:rsidR="00337691" w:rsidRPr="00F269A7" w:rsidRDefault="00337691" w:rsidP="00703434">
            <w:pPr>
              <w:tabs>
                <w:tab w:val="clear" w:pos="794"/>
                <w:tab w:val="clear" w:pos="1191"/>
                <w:tab w:val="clear" w:pos="1588"/>
                <w:tab w:val="clear" w:pos="1985"/>
                <w:tab w:val="left" w:pos="999"/>
              </w:tabs>
              <w:overflowPunct/>
              <w:autoSpaceDE/>
              <w:autoSpaceDN/>
              <w:adjustRightInd/>
              <w:spacing w:before="0"/>
              <w:textAlignment w:val="auto"/>
              <w:rPr>
                <w:rFonts w:cstheme="minorHAnsi"/>
                <w:bCs/>
                <w:sz w:val="16"/>
                <w:szCs w:val="16"/>
                <w:lang w:eastAsia="zh-CN"/>
              </w:rPr>
            </w:pPr>
          </w:p>
        </w:tc>
        <w:tc>
          <w:tcPr>
            <w:tcW w:w="2240" w:type="dxa"/>
            <w:gridSpan w:val="2"/>
            <w:shd w:val="clear" w:color="auto" w:fill="F2F2F2" w:themeFill="background1" w:themeFillShade="F2"/>
          </w:tcPr>
          <w:p w14:paraId="4907D708"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4CD13D06"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121EF755"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49033DC9"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r>
      <w:tr w:rsidR="00337691" w:rsidRPr="00F269A7" w14:paraId="347CE81D" w14:textId="77777777" w:rsidTr="00703434">
        <w:trPr>
          <w:trHeight w:val="379"/>
          <w:jc w:val="center"/>
        </w:trPr>
        <w:tc>
          <w:tcPr>
            <w:tcW w:w="850" w:type="dxa"/>
          </w:tcPr>
          <w:p w14:paraId="17E2876E"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zh-CN"/>
              </w:rPr>
            </w:pPr>
            <w:r w:rsidRPr="00F269A7">
              <w:rPr>
                <w:rFonts w:cstheme="minorHAnsi"/>
                <w:sz w:val="16"/>
                <w:szCs w:val="16"/>
                <w:lang w:eastAsia="zh-CN"/>
              </w:rPr>
              <w:t>#4; pm</w:t>
            </w:r>
          </w:p>
        </w:tc>
        <w:tc>
          <w:tcPr>
            <w:tcW w:w="2240" w:type="dxa"/>
          </w:tcPr>
          <w:p w14:paraId="68723E42"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shd w:val="clear" w:color="auto" w:fill="EAF1DD" w:themeFill="accent3" w:themeFillTint="33"/>
          </w:tcPr>
          <w:p w14:paraId="01CB45C5" w14:textId="77777777" w:rsidR="00337691" w:rsidRPr="00F269A7" w:rsidRDefault="00337691" w:rsidP="00703434">
            <w:pPr>
              <w:tabs>
                <w:tab w:val="clear" w:pos="794"/>
                <w:tab w:val="clear" w:pos="1191"/>
                <w:tab w:val="clear" w:pos="1588"/>
                <w:tab w:val="clear" w:pos="1985"/>
                <w:tab w:val="left" w:pos="999"/>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1615 – 1730 hours</w:t>
            </w:r>
          </w:p>
          <w:p w14:paraId="6E40373C" w14:textId="77777777" w:rsidR="00337691" w:rsidRPr="00F269A7" w:rsidRDefault="00337691" w:rsidP="00703434">
            <w:pPr>
              <w:tabs>
                <w:tab w:val="clear" w:pos="794"/>
                <w:tab w:val="clear" w:pos="1191"/>
                <w:tab w:val="clear" w:pos="1588"/>
                <w:tab w:val="clear" w:pos="1985"/>
                <w:tab w:val="left" w:pos="999"/>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TSAG</w:t>
            </w:r>
            <w:r w:rsidRPr="00F269A7">
              <w:rPr>
                <w:rFonts w:cstheme="minorHAnsi" w:hint="eastAsia"/>
                <w:sz w:val="16"/>
                <w:szCs w:val="16"/>
                <w:lang w:eastAsia="ja-JP"/>
              </w:rPr>
              <w:t>/WP</w:t>
            </w:r>
            <w:r w:rsidRPr="00F269A7">
              <w:rPr>
                <w:rFonts w:cstheme="minorHAnsi"/>
                <w:sz w:val="16"/>
                <w:szCs w:val="16"/>
                <w:lang w:eastAsia="zh-CN"/>
              </w:rPr>
              <w:t xml:space="preserve"> Plenary (***)</w:t>
            </w:r>
          </w:p>
        </w:tc>
        <w:tc>
          <w:tcPr>
            <w:tcW w:w="2240" w:type="dxa"/>
            <w:gridSpan w:val="2"/>
            <w:shd w:val="clear" w:color="auto" w:fill="FFFF00"/>
          </w:tcPr>
          <w:p w14:paraId="3093DA22"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1615 – 1730 hours</w:t>
            </w:r>
          </w:p>
          <w:p w14:paraId="332412F5"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RG-DT</w:t>
            </w:r>
          </w:p>
        </w:tc>
        <w:tc>
          <w:tcPr>
            <w:tcW w:w="2240" w:type="dxa"/>
            <w:shd w:val="clear" w:color="auto" w:fill="FFC000"/>
          </w:tcPr>
          <w:p w14:paraId="09F81B39"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1615 – 1730 hours</w:t>
            </w:r>
          </w:p>
          <w:p w14:paraId="0E39017F"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RG-IES</w:t>
            </w:r>
          </w:p>
        </w:tc>
        <w:tc>
          <w:tcPr>
            <w:tcW w:w="2240" w:type="dxa"/>
            <w:shd w:val="clear" w:color="auto" w:fill="EAF1DD" w:themeFill="accent3" w:themeFillTint="33"/>
          </w:tcPr>
          <w:p w14:paraId="3BFB29EC"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1615 – 1730 hours</w:t>
            </w:r>
          </w:p>
          <w:p w14:paraId="2D8412D6"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ja-JP"/>
              </w:rPr>
            </w:pPr>
            <w:r w:rsidRPr="00F269A7">
              <w:rPr>
                <w:rFonts w:cstheme="minorHAnsi"/>
                <w:sz w:val="16"/>
                <w:szCs w:val="16"/>
                <w:lang w:eastAsia="zh-CN"/>
              </w:rPr>
              <w:t>RGM/WP Plenary</w:t>
            </w:r>
          </w:p>
        </w:tc>
        <w:tc>
          <w:tcPr>
            <w:tcW w:w="2240" w:type="dxa"/>
            <w:shd w:val="clear" w:color="auto" w:fill="92D050"/>
          </w:tcPr>
          <w:p w14:paraId="3ED355E3"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1615 – 1730 hours</w:t>
            </w:r>
          </w:p>
          <w:p w14:paraId="4C92BD81"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TSAG Plenary (***)</w:t>
            </w:r>
          </w:p>
        </w:tc>
      </w:tr>
      <w:tr w:rsidR="00337691" w:rsidRPr="00F269A7" w14:paraId="63832193" w14:textId="77777777" w:rsidTr="00703434">
        <w:trPr>
          <w:trHeight w:val="387"/>
          <w:jc w:val="center"/>
        </w:trPr>
        <w:tc>
          <w:tcPr>
            <w:tcW w:w="850" w:type="dxa"/>
          </w:tcPr>
          <w:p w14:paraId="36E169BE" w14:textId="77777777" w:rsidR="00337691" w:rsidRPr="00F269A7" w:rsidRDefault="00337691" w:rsidP="00703434">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zh-CN"/>
              </w:rPr>
            </w:pPr>
            <w:r w:rsidRPr="00F269A7">
              <w:rPr>
                <w:rFonts w:cstheme="minorHAnsi"/>
                <w:sz w:val="16"/>
                <w:szCs w:val="16"/>
                <w:lang w:eastAsia="zh-CN"/>
              </w:rPr>
              <w:t>#5; pm</w:t>
            </w:r>
          </w:p>
        </w:tc>
        <w:tc>
          <w:tcPr>
            <w:tcW w:w="2240" w:type="dxa"/>
          </w:tcPr>
          <w:p w14:paraId="00A26343"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tcPr>
          <w:p w14:paraId="70C6AE85" w14:textId="77777777" w:rsidR="00337691" w:rsidRPr="00F269A7" w:rsidRDefault="00337691" w:rsidP="00703434">
            <w:pPr>
              <w:tabs>
                <w:tab w:val="clear" w:pos="794"/>
                <w:tab w:val="clear" w:pos="1191"/>
                <w:tab w:val="clear" w:pos="1588"/>
                <w:tab w:val="clear" w:pos="1985"/>
                <w:tab w:val="left" w:pos="999"/>
              </w:tabs>
              <w:overflowPunct/>
              <w:autoSpaceDE/>
              <w:autoSpaceDN/>
              <w:adjustRightInd/>
              <w:spacing w:before="0" w:after="120"/>
              <w:textAlignment w:val="auto"/>
              <w:rPr>
                <w:rFonts w:cstheme="minorHAnsi"/>
                <w:b/>
                <w:bCs/>
                <w:sz w:val="16"/>
                <w:szCs w:val="16"/>
                <w:lang w:eastAsia="zh-CN"/>
              </w:rPr>
            </w:pPr>
          </w:p>
        </w:tc>
        <w:tc>
          <w:tcPr>
            <w:tcW w:w="2240" w:type="dxa"/>
            <w:gridSpan w:val="2"/>
          </w:tcPr>
          <w:p w14:paraId="11221277"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tcPr>
          <w:p w14:paraId="632B1EB1"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tcPr>
          <w:p w14:paraId="084566BD"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tcPr>
          <w:p w14:paraId="69830C7E" w14:textId="77777777" w:rsidR="00337691" w:rsidRPr="00F269A7" w:rsidRDefault="00337691" w:rsidP="00703434">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r>
    </w:tbl>
    <w:p w14:paraId="38AC0282" w14:textId="77777777" w:rsidR="00337691" w:rsidRPr="00F269A7" w:rsidRDefault="00337691" w:rsidP="00D83C66">
      <w:pPr>
        <w:tabs>
          <w:tab w:val="clear" w:pos="794"/>
          <w:tab w:val="clear" w:pos="1191"/>
          <w:tab w:val="clear" w:pos="1588"/>
          <w:tab w:val="clear" w:pos="1985"/>
        </w:tabs>
        <w:spacing w:before="0"/>
        <w:jc w:val="center"/>
      </w:pPr>
    </w:p>
    <w:p w14:paraId="39E9039A" w14:textId="77777777" w:rsidR="00337691" w:rsidRPr="00F269A7" w:rsidRDefault="00337691" w:rsidP="00D83C66">
      <w:pPr>
        <w:tabs>
          <w:tab w:val="clear" w:pos="794"/>
        </w:tabs>
        <w:spacing w:before="0"/>
        <w:rPr>
          <w:rFonts w:cstheme="majorBidi"/>
          <w:b/>
          <w:bCs/>
          <w:szCs w:val="22"/>
        </w:rPr>
      </w:pPr>
      <w:r w:rsidRPr="00F269A7">
        <w:rPr>
          <w:rFonts w:cstheme="majorBidi"/>
          <w:b/>
          <w:bCs/>
          <w:szCs w:val="22"/>
        </w:rPr>
        <w:t>Notes</w:t>
      </w:r>
    </w:p>
    <w:p w14:paraId="3B3C04A3" w14:textId="77777777" w:rsidR="00337691" w:rsidRPr="00337691" w:rsidRDefault="00337691" w:rsidP="00D83C66">
      <w:pPr>
        <w:tabs>
          <w:tab w:val="clear" w:pos="794"/>
        </w:tabs>
        <w:spacing w:before="0"/>
        <w:rPr>
          <w:rFonts w:cstheme="majorBidi"/>
          <w:szCs w:val="22"/>
          <w:lang w:val="en-US"/>
        </w:rPr>
      </w:pPr>
      <w:r w:rsidRPr="00337691">
        <w:rPr>
          <w:rFonts w:cstheme="majorBidi"/>
          <w:szCs w:val="22"/>
          <w:lang w:val="en-US"/>
        </w:rPr>
        <w:t>(*) only for TSAG Management Team, Working Party Chairs, and TSAG Rapporteurs</w:t>
      </w:r>
    </w:p>
    <w:p w14:paraId="088AA4F4" w14:textId="77777777" w:rsidR="00337691" w:rsidRPr="00337691" w:rsidRDefault="00337691" w:rsidP="00D83C66">
      <w:pPr>
        <w:tabs>
          <w:tab w:val="clear" w:pos="794"/>
        </w:tabs>
        <w:spacing w:before="0"/>
        <w:rPr>
          <w:rFonts w:cstheme="majorBidi"/>
          <w:szCs w:val="22"/>
          <w:lang w:val="en-US"/>
        </w:rPr>
      </w:pPr>
      <w:r w:rsidRPr="00337691">
        <w:rPr>
          <w:rFonts w:cstheme="majorBidi"/>
          <w:szCs w:val="22"/>
          <w:lang w:val="en-US"/>
        </w:rPr>
        <w:t>(**) only for ITU-T Study Group Chairs and TSAG Chair</w:t>
      </w:r>
    </w:p>
    <w:p w14:paraId="49E6DFE9" w14:textId="77777777" w:rsidR="00337691" w:rsidRPr="00337691" w:rsidRDefault="00337691" w:rsidP="00D83C66">
      <w:pPr>
        <w:tabs>
          <w:tab w:val="clear" w:pos="794"/>
        </w:tabs>
        <w:spacing w:before="0"/>
        <w:rPr>
          <w:szCs w:val="22"/>
          <w:lang w:val="en-US"/>
        </w:rPr>
      </w:pPr>
      <w:r w:rsidRPr="00337691">
        <w:rPr>
          <w:rFonts w:cstheme="majorBidi"/>
          <w:szCs w:val="22"/>
          <w:lang w:val="en-US"/>
        </w:rPr>
        <w:t>(***) session with interpretation</w:t>
      </w:r>
    </w:p>
    <w:p w14:paraId="6786F6B0" w14:textId="3928BB1F" w:rsidR="00526114" w:rsidRDefault="00337691" w:rsidP="00D83C66">
      <w:pPr>
        <w:spacing w:before="0"/>
        <w:rPr>
          <w:lang w:val="en-US"/>
        </w:rPr>
      </w:pPr>
      <w:r w:rsidRPr="00337691">
        <w:rPr>
          <w:lang w:val="en-US"/>
        </w:rPr>
        <w:t xml:space="preserve">Updates to the time plan can be found in </w:t>
      </w:r>
      <w:hyperlink r:id="rId67" w:history="1">
        <w:r w:rsidRPr="00337691">
          <w:rPr>
            <w:rStyle w:val="Hyperlink"/>
            <w:lang w:val="en-US"/>
          </w:rPr>
          <w:t>TSAG-TD340</w:t>
        </w:r>
      </w:hyperlink>
      <w:r w:rsidRPr="00337691">
        <w:rPr>
          <w:lang w:val="en-US"/>
        </w:rPr>
        <w:t>.</w:t>
      </w:r>
    </w:p>
    <w:p w14:paraId="2199E641" w14:textId="77777777" w:rsidR="00D83C66" w:rsidRDefault="00D83C66">
      <w:pPr>
        <w:jc w:val="center"/>
      </w:pPr>
      <w:r w:rsidRPr="00B97381">
        <w:t>______________</w:t>
      </w:r>
    </w:p>
    <w:sectPr w:rsidR="00D83C66" w:rsidSect="00337691">
      <w:type w:val="oddPage"/>
      <w:pgSz w:w="16840" w:h="11907" w:orient="landscape"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CB026" w14:textId="77777777" w:rsidR="00253B9F" w:rsidRDefault="00253B9F">
      <w:r>
        <w:separator/>
      </w:r>
    </w:p>
  </w:endnote>
  <w:endnote w:type="continuationSeparator" w:id="0">
    <w:p w14:paraId="5E063CA0" w14:textId="77777777" w:rsidR="00253B9F" w:rsidRDefault="00253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D4FC1" w14:textId="53937342" w:rsidR="00C64E19" w:rsidRPr="00F71ACC" w:rsidRDefault="00815A6F" w:rsidP="00F71ACC">
    <w:pPr>
      <w:pStyle w:val="Footer"/>
      <w:rPr>
        <w:lang w:val="en-US"/>
      </w:rPr>
    </w:pPr>
    <w:r w:rsidRPr="00CF60E8">
      <w:rPr>
        <w:rStyle w:val="Hyperlink"/>
        <w:rFonts w:cs="Calibri"/>
        <w:caps w:val="0"/>
        <w:color w:val="auto"/>
        <w:szCs w:val="18"/>
        <w:u w:val="none"/>
        <w:lang w:val="fr-CH"/>
      </w:rPr>
      <w:fldChar w:fldCharType="begin"/>
    </w:r>
    <w:r w:rsidRPr="00F71ACC">
      <w:rPr>
        <w:rStyle w:val="Hyperlink"/>
        <w:rFonts w:cs="Calibri"/>
        <w:caps w:val="0"/>
        <w:color w:val="auto"/>
        <w:szCs w:val="18"/>
        <w:u w:val="none"/>
        <w:lang w:val="en-US"/>
      </w:rPr>
      <w:instrText xml:space="preserve"> FILENAME \p  \* MERGEFORMAT </w:instrText>
    </w:r>
    <w:r w:rsidRPr="00CF60E8">
      <w:rPr>
        <w:rStyle w:val="Hyperlink"/>
        <w:rFonts w:cs="Calibri"/>
        <w:caps w:val="0"/>
        <w:color w:val="auto"/>
        <w:szCs w:val="18"/>
        <w:u w:val="none"/>
        <w:lang w:val="fr-CH"/>
      </w:rPr>
      <w:fldChar w:fldCharType="separate"/>
    </w:r>
    <w:r w:rsidR="00E569AB" w:rsidRPr="00E569AB">
      <w:rPr>
        <w:rStyle w:val="Hyperlink"/>
        <w:rFonts w:cs="Calibri"/>
        <w:caps w:val="0"/>
        <w:noProof/>
        <w:color w:val="auto"/>
        <w:sz w:val="16"/>
        <w:szCs w:val="18"/>
        <w:u w:val="none"/>
        <w:lang w:val="en-US"/>
      </w:rPr>
      <w:t>P</w:t>
    </w:r>
    <w:r w:rsidR="00E569AB">
      <w:rPr>
        <w:rStyle w:val="Hyperlink"/>
        <w:rFonts w:cs="Calibri"/>
        <w:caps w:val="0"/>
        <w:noProof/>
        <w:color w:val="auto"/>
        <w:szCs w:val="18"/>
        <w:u w:val="none"/>
        <w:lang w:val="en-US"/>
      </w:rPr>
      <w:t>:\FRA\gDoc\TSB\Lettre collective\2602595F.docx</w:t>
    </w:r>
    <w:r w:rsidRPr="00CF60E8">
      <w:rPr>
        <w:rStyle w:val="Hyperlink"/>
        <w:rFonts w:cs="Calibri"/>
        <w:caps w:val="0"/>
        <w:noProof/>
        <w:color w:val="auto"/>
        <w:szCs w:val="18"/>
        <w:u w:val="none"/>
        <w:lang w:val="fr-CH"/>
      </w:rPr>
      <w:fldChar w:fldCharType="end"/>
    </w:r>
    <w:r w:rsidRPr="00F71ACC">
      <w:rPr>
        <w:rStyle w:val="Hyperlink"/>
        <w:rFonts w:cs="Calibri"/>
        <w:caps w:val="0"/>
        <w:noProof/>
        <w:color w:val="auto"/>
        <w:sz w:val="16"/>
        <w:szCs w:val="18"/>
        <w:u w:val="none"/>
        <w:lang w:val="en-US"/>
      </w:rPr>
      <w:t xml:space="preserve"> (</w:t>
    </w:r>
    <w:r w:rsidR="00F71ACC">
      <w:rPr>
        <w:rStyle w:val="Hyperlink"/>
        <w:rFonts w:cs="Calibri"/>
        <w:caps w:val="0"/>
        <w:noProof/>
        <w:color w:val="auto"/>
        <w:sz w:val="16"/>
        <w:szCs w:val="18"/>
        <w:u w:val="none"/>
        <w:lang w:val="en-US"/>
      </w:rPr>
      <w:t>...</w:t>
    </w:r>
    <w:r w:rsidRPr="00F71ACC">
      <w:rPr>
        <w:rStyle w:val="Hyperlink"/>
        <w:rFonts w:cs="Calibri"/>
        <w:caps w:val="0"/>
        <w:noProof/>
        <w:color w:val="auto"/>
        <w:sz w:val="16"/>
        <w:szCs w:val="18"/>
        <w:u w:val="none"/>
        <w:lang w:val="en-US"/>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E9D6A" w14:textId="77777777" w:rsidR="005E2729" w:rsidRPr="00490458" w:rsidRDefault="006162E7" w:rsidP="006162E7">
    <w:pPr>
      <w:pStyle w:val="Footer"/>
      <w:jc w:val="center"/>
      <w:rPr>
        <w:color w:val="0070C0"/>
      </w:rPr>
    </w:pPr>
    <w:r w:rsidRPr="00490458">
      <w:rPr>
        <w:caps w:val="0"/>
        <w:color w:val="0070C0"/>
        <w:szCs w:val="18"/>
        <w:lang w:val="fr-CH"/>
      </w:rPr>
      <w:t>Union internationale des télécommunications • Place des Nations • CH</w:t>
    </w:r>
    <w:r w:rsidRPr="00490458">
      <w:rPr>
        <w:caps w:val="0"/>
        <w:color w:val="0070C0"/>
        <w:szCs w:val="18"/>
        <w:lang w:val="fr-CH"/>
      </w:rPr>
      <w:noBreakHyphen/>
      <w:t xml:space="preserve">1211 Genève 20 • Suisse </w:t>
    </w:r>
    <w:r w:rsidRPr="00490458">
      <w:rPr>
        <w:caps w:val="0"/>
        <w:color w:val="0070C0"/>
        <w:szCs w:val="18"/>
        <w:lang w:val="fr-CH"/>
      </w:rPr>
      <w:br/>
      <w:t xml:space="preserve">Tél.: +41 22 730 5111 • Fax: +41 22 733 7256 • Courriel: </w:t>
    </w:r>
    <w:hyperlink r:id="rId1" w:history="1">
      <w:r w:rsidRPr="00490458">
        <w:rPr>
          <w:caps w:val="0"/>
          <w:color w:val="0070C0"/>
          <w:szCs w:val="18"/>
          <w:u w:val="single"/>
        </w:rPr>
        <w:t>itumail@itu.int</w:t>
      </w:r>
    </w:hyperlink>
    <w:r w:rsidRPr="00490458">
      <w:rPr>
        <w:caps w:val="0"/>
        <w:color w:val="0070C0"/>
        <w:szCs w:val="18"/>
        <w:lang w:val="fr-CH"/>
      </w:rPr>
      <w:t xml:space="preserve"> • </w:t>
    </w:r>
    <w:hyperlink r:id="rId2" w:history="1">
      <w:r w:rsidRPr="00490458">
        <w:rPr>
          <w:caps w:val="0"/>
          <w:color w:val="0070C0"/>
          <w:szCs w:val="18"/>
          <w:u w:val="single"/>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797B5" w14:textId="77777777" w:rsidR="00253B9F" w:rsidRDefault="00253B9F">
      <w:r>
        <w:t>____________________</w:t>
      </w:r>
    </w:p>
  </w:footnote>
  <w:footnote w:type="continuationSeparator" w:id="0">
    <w:p w14:paraId="5CB98634" w14:textId="77777777" w:rsidR="00253B9F" w:rsidRDefault="00253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0"/>
      </w:rPr>
      <w:id w:val="166013"/>
      <w:docPartObj>
        <w:docPartGallery w:val="Page Numbers (Top of Page)"/>
        <w:docPartUnique/>
      </w:docPartObj>
    </w:sdtPr>
    <w:sdtEndPr>
      <w:rPr>
        <w:noProof/>
      </w:rPr>
    </w:sdtEndPr>
    <w:sdtContent>
      <w:p w14:paraId="6365B469" w14:textId="77777777" w:rsidR="00815A6F" w:rsidRPr="00B44CA3" w:rsidRDefault="00815A6F" w:rsidP="00815A6F">
        <w:pPr>
          <w:pStyle w:val="Header"/>
          <w:rPr>
            <w:rFonts w:asciiTheme="minorHAnsi" w:hAnsiTheme="minorHAnsi"/>
            <w:sz w:val="20"/>
          </w:rPr>
        </w:pPr>
        <w:r w:rsidRPr="00B44CA3">
          <w:rPr>
            <w:rFonts w:asciiTheme="minorHAnsi" w:hAnsiTheme="minorHAnsi"/>
            <w:sz w:val="20"/>
          </w:rPr>
          <w:t xml:space="preserve">- </w:t>
        </w:r>
        <w:r w:rsidRPr="00B44CA3">
          <w:rPr>
            <w:rFonts w:asciiTheme="minorHAnsi" w:hAnsiTheme="minorHAnsi"/>
            <w:sz w:val="20"/>
          </w:rPr>
          <w:fldChar w:fldCharType="begin"/>
        </w:r>
        <w:r w:rsidRPr="00B44CA3">
          <w:rPr>
            <w:rFonts w:asciiTheme="minorHAnsi" w:hAnsiTheme="minorHAnsi"/>
            <w:sz w:val="20"/>
          </w:rPr>
          <w:instrText xml:space="preserve"> PAGE   \* MERGEFORMAT </w:instrText>
        </w:r>
        <w:r w:rsidRPr="00B44CA3">
          <w:rPr>
            <w:rFonts w:asciiTheme="minorHAnsi" w:hAnsiTheme="minorHAnsi"/>
            <w:sz w:val="20"/>
          </w:rPr>
          <w:fldChar w:fldCharType="separate"/>
        </w:r>
        <w:r w:rsidR="006162E7">
          <w:rPr>
            <w:rFonts w:asciiTheme="minorHAnsi" w:hAnsiTheme="minorHAnsi"/>
            <w:noProof/>
            <w:sz w:val="20"/>
          </w:rPr>
          <w:t>4</w:t>
        </w:r>
        <w:r w:rsidRPr="00B44CA3">
          <w:rPr>
            <w:rFonts w:asciiTheme="minorHAnsi" w:hAnsiTheme="minorHAnsi"/>
            <w:noProof/>
            <w:sz w:val="20"/>
          </w:rPr>
          <w:fldChar w:fldCharType="end"/>
        </w:r>
        <w:r w:rsidRPr="00B44CA3">
          <w:rPr>
            <w:rFonts w:asciiTheme="minorHAnsi" w:hAnsiTheme="minorHAnsi"/>
            <w:noProof/>
            <w:sz w:val="20"/>
          </w:rPr>
          <w:t xml:space="preserve"> -</w:t>
        </w:r>
      </w:p>
    </w:sdtContent>
  </w:sdt>
  <w:p w14:paraId="4FC7049F" w14:textId="77777777" w:rsidR="00C64E19" w:rsidRPr="00815A6F" w:rsidRDefault="00815A6F" w:rsidP="00815A6F">
    <w:pPr>
      <w:pStyle w:val="Header"/>
      <w:spacing w:after="240"/>
      <w:rPr>
        <w:rFonts w:asciiTheme="minorHAnsi" w:hAnsiTheme="minorHAnsi"/>
        <w:sz w:val="20"/>
      </w:rPr>
    </w:pPr>
    <w:r>
      <w:rPr>
        <w:rFonts w:asciiTheme="minorHAnsi" w:hAnsiTheme="minorHAnsi"/>
        <w:sz w:val="20"/>
      </w:rPr>
      <w:t>Lettre collective 2/17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25645089"/>
      <w:docPartObj>
        <w:docPartGallery w:val="Page Numbers (Top of Page)"/>
        <w:docPartUnique/>
      </w:docPartObj>
    </w:sdtPr>
    <w:sdtEndPr>
      <w:rPr>
        <w:noProof/>
      </w:rPr>
    </w:sdtEndPr>
    <w:sdtContent>
      <w:p w14:paraId="79B09C34" w14:textId="77777777" w:rsidR="00815A6F" w:rsidRPr="0029584F" w:rsidRDefault="00C64E19" w:rsidP="00C358D5">
        <w:pPr>
          <w:pStyle w:val="Header"/>
          <w:rPr>
            <w:rFonts w:asciiTheme="minorHAnsi" w:hAnsiTheme="minorHAnsi"/>
            <w:sz w:val="18"/>
            <w:szCs w:val="18"/>
          </w:rPr>
        </w:pPr>
        <w:r w:rsidRPr="0029584F">
          <w:rPr>
            <w:rFonts w:asciiTheme="minorHAnsi" w:hAnsiTheme="minorHAnsi"/>
            <w:sz w:val="18"/>
            <w:szCs w:val="18"/>
          </w:rPr>
          <w:t xml:space="preserve">- </w:t>
        </w:r>
        <w:r w:rsidRPr="0029584F">
          <w:rPr>
            <w:rFonts w:asciiTheme="minorHAnsi" w:hAnsiTheme="minorHAnsi"/>
            <w:sz w:val="18"/>
            <w:szCs w:val="18"/>
          </w:rPr>
          <w:fldChar w:fldCharType="begin"/>
        </w:r>
        <w:r w:rsidRPr="0029584F">
          <w:rPr>
            <w:rFonts w:asciiTheme="minorHAnsi" w:hAnsiTheme="minorHAnsi"/>
            <w:sz w:val="18"/>
            <w:szCs w:val="18"/>
          </w:rPr>
          <w:instrText xml:space="preserve"> PAGE   \* MERGEFORMAT </w:instrText>
        </w:r>
        <w:r w:rsidRPr="0029584F">
          <w:rPr>
            <w:rFonts w:asciiTheme="minorHAnsi" w:hAnsiTheme="minorHAnsi"/>
            <w:sz w:val="18"/>
            <w:szCs w:val="18"/>
          </w:rPr>
          <w:fldChar w:fldCharType="separate"/>
        </w:r>
        <w:r w:rsidR="006162E7" w:rsidRPr="0029584F">
          <w:rPr>
            <w:rFonts w:asciiTheme="minorHAnsi" w:hAnsiTheme="minorHAnsi"/>
            <w:noProof/>
            <w:sz w:val="18"/>
            <w:szCs w:val="18"/>
          </w:rPr>
          <w:t>7</w:t>
        </w:r>
        <w:r w:rsidRPr="0029584F">
          <w:rPr>
            <w:rFonts w:asciiTheme="minorHAnsi" w:hAnsiTheme="minorHAnsi"/>
            <w:sz w:val="18"/>
            <w:szCs w:val="18"/>
          </w:rPr>
          <w:fldChar w:fldCharType="end"/>
        </w:r>
        <w:r w:rsidRPr="0029584F">
          <w:rPr>
            <w:rFonts w:asciiTheme="minorHAnsi" w:hAnsiTheme="minorHAnsi"/>
            <w:sz w:val="18"/>
            <w:szCs w:val="18"/>
          </w:rPr>
          <w:t xml:space="preserve"> -</w:t>
        </w:r>
      </w:p>
      <w:p w14:paraId="07657A52" w14:textId="0F457D22" w:rsidR="00C64E19" w:rsidRPr="003222B0" w:rsidRDefault="0029584F" w:rsidP="00C358D5">
        <w:pPr>
          <w:pStyle w:val="Header"/>
          <w:rPr>
            <w:noProof/>
            <w:sz w:val="18"/>
            <w:szCs w:val="18"/>
          </w:rPr>
        </w:pPr>
        <w:r w:rsidRPr="0029584F">
          <w:rPr>
            <w:rFonts w:asciiTheme="minorHAnsi" w:hAnsiTheme="minorHAnsi"/>
            <w:sz w:val="18"/>
            <w:szCs w:val="18"/>
          </w:rPr>
          <w:t>Lettre collective TSB 4/GCNT</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3" w15:restartNumberingAfterBreak="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3F5013"/>
    <w:multiLevelType w:val="hybridMultilevel"/>
    <w:tmpl w:val="4C8868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7" w15:restartNumberingAfterBreak="0">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6691476"/>
    <w:multiLevelType w:val="hybridMultilevel"/>
    <w:tmpl w:val="6C82140C"/>
    <w:lvl w:ilvl="0" w:tplc="4250441E">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A2E473C"/>
    <w:multiLevelType w:val="hybridMultilevel"/>
    <w:tmpl w:val="DE24A852"/>
    <w:lvl w:ilvl="0" w:tplc="A740BFD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471485425">
    <w:abstractNumId w:val="5"/>
  </w:num>
  <w:num w:numId="2" w16cid:durableId="1708019909">
    <w:abstractNumId w:val="7"/>
  </w:num>
  <w:num w:numId="3" w16cid:durableId="370543197">
    <w:abstractNumId w:val="8"/>
  </w:num>
  <w:num w:numId="4" w16cid:durableId="1954897288">
    <w:abstractNumId w:val="3"/>
  </w:num>
  <w:num w:numId="5" w16cid:durableId="678702089">
    <w:abstractNumId w:val="10"/>
  </w:num>
  <w:num w:numId="6" w16cid:durableId="1988583809">
    <w:abstractNumId w:val="2"/>
  </w:num>
  <w:num w:numId="7" w16cid:durableId="20859553">
    <w:abstractNumId w:val="6"/>
  </w:num>
  <w:num w:numId="8" w16cid:durableId="705180833">
    <w:abstractNumId w:val="0"/>
  </w:num>
  <w:num w:numId="9" w16cid:durableId="1535115622">
    <w:abstractNumId w:val="1"/>
  </w:num>
  <w:num w:numId="10" w16cid:durableId="279607486">
    <w:abstractNumId w:val="11"/>
  </w:num>
  <w:num w:numId="11" w16cid:durableId="1006903667">
    <w:abstractNumId w:val="9"/>
  </w:num>
  <w:num w:numId="12" w16cid:durableId="12211644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37"/>
    <w:rsid w:val="00002622"/>
    <w:rsid w:val="00016DA6"/>
    <w:rsid w:val="0002146C"/>
    <w:rsid w:val="00034C8C"/>
    <w:rsid w:val="00036A40"/>
    <w:rsid w:val="000545BD"/>
    <w:rsid w:val="00062F16"/>
    <w:rsid w:val="000646AE"/>
    <w:rsid w:val="00064F18"/>
    <w:rsid w:val="00064FDA"/>
    <w:rsid w:val="00072EB7"/>
    <w:rsid w:val="00074CEB"/>
    <w:rsid w:val="00077AA6"/>
    <w:rsid w:val="000814FB"/>
    <w:rsid w:val="000827E1"/>
    <w:rsid w:val="00082F74"/>
    <w:rsid w:val="000877D6"/>
    <w:rsid w:val="000915AF"/>
    <w:rsid w:val="0009512F"/>
    <w:rsid w:val="000B6FAA"/>
    <w:rsid w:val="000C3470"/>
    <w:rsid w:val="000C7D67"/>
    <w:rsid w:val="000E4C21"/>
    <w:rsid w:val="000E6752"/>
    <w:rsid w:val="000E6B18"/>
    <w:rsid w:val="000F182D"/>
    <w:rsid w:val="000F2AD5"/>
    <w:rsid w:val="00103A96"/>
    <w:rsid w:val="0010404C"/>
    <w:rsid w:val="001052BD"/>
    <w:rsid w:val="00105666"/>
    <w:rsid w:val="00122BC5"/>
    <w:rsid w:val="001322EE"/>
    <w:rsid w:val="00140D55"/>
    <w:rsid w:val="0015083C"/>
    <w:rsid w:val="00157DEF"/>
    <w:rsid w:val="001610B3"/>
    <w:rsid w:val="0016153A"/>
    <w:rsid w:val="00164614"/>
    <w:rsid w:val="0016601A"/>
    <w:rsid w:val="00167799"/>
    <w:rsid w:val="00181DCF"/>
    <w:rsid w:val="001844DC"/>
    <w:rsid w:val="001851A7"/>
    <w:rsid w:val="0019714A"/>
    <w:rsid w:val="001A6B96"/>
    <w:rsid w:val="001A6F43"/>
    <w:rsid w:val="001B4832"/>
    <w:rsid w:val="001B5570"/>
    <w:rsid w:val="001B7D39"/>
    <w:rsid w:val="001C213A"/>
    <w:rsid w:val="001C7B93"/>
    <w:rsid w:val="001D1A36"/>
    <w:rsid w:val="001D5C4D"/>
    <w:rsid w:val="001E0E1E"/>
    <w:rsid w:val="001E42ED"/>
    <w:rsid w:val="001F2573"/>
    <w:rsid w:val="001F3EB5"/>
    <w:rsid w:val="001F48C4"/>
    <w:rsid w:val="001F7BB9"/>
    <w:rsid w:val="00206009"/>
    <w:rsid w:val="00210637"/>
    <w:rsid w:val="0021396F"/>
    <w:rsid w:val="00234FB5"/>
    <w:rsid w:val="002357E0"/>
    <w:rsid w:val="00250A6B"/>
    <w:rsid w:val="00251CB1"/>
    <w:rsid w:val="00253B9F"/>
    <w:rsid w:val="002549C5"/>
    <w:rsid w:val="00256028"/>
    <w:rsid w:val="002575C7"/>
    <w:rsid w:val="00263625"/>
    <w:rsid w:val="002747F9"/>
    <w:rsid w:val="0028019C"/>
    <w:rsid w:val="00281F88"/>
    <w:rsid w:val="0029340B"/>
    <w:rsid w:val="0029584F"/>
    <w:rsid w:val="00295B1F"/>
    <w:rsid w:val="002A1B14"/>
    <w:rsid w:val="002A3B14"/>
    <w:rsid w:val="002A3CBF"/>
    <w:rsid w:val="002A4DCE"/>
    <w:rsid w:val="002A591E"/>
    <w:rsid w:val="002A7DD3"/>
    <w:rsid w:val="002B17FA"/>
    <w:rsid w:val="002C1D26"/>
    <w:rsid w:val="002C1F30"/>
    <w:rsid w:val="002C24E7"/>
    <w:rsid w:val="002C30AA"/>
    <w:rsid w:val="002C45FC"/>
    <w:rsid w:val="002C6469"/>
    <w:rsid w:val="002C7498"/>
    <w:rsid w:val="002C75C2"/>
    <w:rsid w:val="002D039B"/>
    <w:rsid w:val="002D12D6"/>
    <w:rsid w:val="002D5064"/>
    <w:rsid w:val="002D5664"/>
    <w:rsid w:val="002D7691"/>
    <w:rsid w:val="002E199A"/>
    <w:rsid w:val="002E3CC0"/>
    <w:rsid w:val="002F31E3"/>
    <w:rsid w:val="002F490B"/>
    <w:rsid w:val="002F77B9"/>
    <w:rsid w:val="003044B7"/>
    <w:rsid w:val="00310985"/>
    <w:rsid w:val="003148F2"/>
    <w:rsid w:val="0032158F"/>
    <w:rsid w:val="0032161B"/>
    <w:rsid w:val="003222B0"/>
    <w:rsid w:val="003278F5"/>
    <w:rsid w:val="00333903"/>
    <w:rsid w:val="00333D60"/>
    <w:rsid w:val="00337691"/>
    <w:rsid w:val="00342317"/>
    <w:rsid w:val="00342E5A"/>
    <w:rsid w:val="00344821"/>
    <w:rsid w:val="00347205"/>
    <w:rsid w:val="00351AF1"/>
    <w:rsid w:val="00352942"/>
    <w:rsid w:val="00352E56"/>
    <w:rsid w:val="0036126C"/>
    <w:rsid w:val="003635BA"/>
    <w:rsid w:val="00365551"/>
    <w:rsid w:val="00365821"/>
    <w:rsid w:val="00370E21"/>
    <w:rsid w:val="00381130"/>
    <w:rsid w:val="00385B9D"/>
    <w:rsid w:val="00391B68"/>
    <w:rsid w:val="00392A51"/>
    <w:rsid w:val="00395E4C"/>
    <w:rsid w:val="003B03C5"/>
    <w:rsid w:val="003B7123"/>
    <w:rsid w:val="003C4064"/>
    <w:rsid w:val="003D3F85"/>
    <w:rsid w:val="003D7314"/>
    <w:rsid w:val="003E07C9"/>
    <w:rsid w:val="003E585D"/>
    <w:rsid w:val="003E5F3C"/>
    <w:rsid w:val="003F06F8"/>
    <w:rsid w:val="004003CB"/>
    <w:rsid w:val="00403633"/>
    <w:rsid w:val="00404D9A"/>
    <w:rsid w:val="00413951"/>
    <w:rsid w:val="00420A7E"/>
    <w:rsid w:val="004339BA"/>
    <w:rsid w:val="0043586B"/>
    <w:rsid w:val="00441210"/>
    <w:rsid w:val="0044318A"/>
    <w:rsid w:val="0044421D"/>
    <w:rsid w:val="00445A35"/>
    <w:rsid w:val="00446FCF"/>
    <w:rsid w:val="00452304"/>
    <w:rsid w:val="00455BA8"/>
    <w:rsid w:val="00464FB6"/>
    <w:rsid w:val="0046635E"/>
    <w:rsid w:val="00472220"/>
    <w:rsid w:val="0047256D"/>
    <w:rsid w:val="0048073E"/>
    <w:rsid w:val="00486E9E"/>
    <w:rsid w:val="00490458"/>
    <w:rsid w:val="004962EC"/>
    <w:rsid w:val="00497ADA"/>
    <w:rsid w:val="004A22E8"/>
    <w:rsid w:val="004A4C2E"/>
    <w:rsid w:val="004B09F0"/>
    <w:rsid w:val="004B1BD1"/>
    <w:rsid w:val="004B2EE3"/>
    <w:rsid w:val="004B7579"/>
    <w:rsid w:val="004C04D3"/>
    <w:rsid w:val="004C7297"/>
    <w:rsid w:val="004D21A7"/>
    <w:rsid w:val="004E2691"/>
    <w:rsid w:val="004E2B2D"/>
    <w:rsid w:val="004E58A7"/>
    <w:rsid w:val="004E6105"/>
    <w:rsid w:val="004F5813"/>
    <w:rsid w:val="005067D6"/>
    <w:rsid w:val="0050779B"/>
    <w:rsid w:val="00512AD9"/>
    <w:rsid w:val="00515ABA"/>
    <w:rsid w:val="00517DE4"/>
    <w:rsid w:val="00524367"/>
    <w:rsid w:val="005243DB"/>
    <w:rsid w:val="00526114"/>
    <w:rsid w:val="00527A48"/>
    <w:rsid w:val="0053490B"/>
    <w:rsid w:val="005364D5"/>
    <w:rsid w:val="00542259"/>
    <w:rsid w:val="00543AC1"/>
    <w:rsid w:val="00547CDE"/>
    <w:rsid w:val="005522D4"/>
    <w:rsid w:val="00562D79"/>
    <w:rsid w:val="00566D5D"/>
    <w:rsid w:val="00571330"/>
    <w:rsid w:val="00574B67"/>
    <w:rsid w:val="00576622"/>
    <w:rsid w:val="0058584A"/>
    <w:rsid w:val="00594730"/>
    <w:rsid w:val="005962E7"/>
    <w:rsid w:val="005A0780"/>
    <w:rsid w:val="005A48DB"/>
    <w:rsid w:val="005A7DC7"/>
    <w:rsid w:val="005B395B"/>
    <w:rsid w:val="005B5068"/>
    <w:rsid w:val="005B6B84"/>
    <w:rsid w:val="005C2CCA"/>
    <w:rsid w:val="005C3F7B"/>
    <w:rsid w:val="005C4197"/>
    <w:rsid w:val="005C472B"/>
    <w:rsid w:val="005D0BE6"/>
    <w:rsid w:val="005D665F"/>
    <w:rsid w:val="005E07C5"/>
    <w:rsid w:val="005E16E5"/>
    <w:rsid w:val="005E2720"/>
    <w:rsid w:val="005E2729"/>
    <w:rsid w:val="005F1CF2"/>
    <w:rsid w:val="005F7B5C"/>
    <w:rsid w:val="0060058D"/>
    <w:rsid w:val="00612F10"/>
    <w:rsid w:val="006162E7"/>
    <w:rsid w:val="00625D2B"/>
    <w:rsid w:val="0063475D"/>
    <w:rsid w:val="006425AE"/>
    <w:rsid w:val="00643AB4"/>
    <w:rsid w:val="00644079"/>
    <w:rsid w:val="00646DC2"/>
    <w:rsid w:val="00667960"/>
    <w:rsid w:val="006703AE"/>
    <w:rsid w:val="00675CEF"/>
    <w:rsid w:val="00686E0F"/>
    <w:rsid w:val="00687813"/>
    <w:rsid w:val="006927DC"/>
    <w:rsid w:val="006A15C6"/>
    <w:rsid w:val="006C3772"/>
    <w:rsid w:val="006C48D6"/>
    <w:rsid w:val="006F30CC"/>
    <w:rsid w:val="006F5F6B"/>
    <w:rsid w:val="00702221"/>
    <w:rsid w:val="00706273"/>
    <w:rsid w:val="00711906"/>
    <w:rsid w:val="00722B67"/>
    <w:rsid w:val="00723AE9"/>
    <w:rsid w:val="007255DA"/>
    <w:rsid w:val="00727F10"/>
    <w:rsid w:val="007348F9"/>
    <w:rsid w:val="007358EB"/>
    <w:rsid w:val="00741886"/>
    <w:rsid w:val="00744F64"/>
    <w:rsid w:val="00750EAA"/>
    <w:rsid w:val="007510BB"/>
    <w:rsid w:val="0075428B"/>
    <w:rsid w:val="00762160"/>
    <w:rsid w:val="007624DE"/>
    <w:rsid w:val="00764C51"/>
    <w:rsid w:val="00765165"/>
    <w:rsid w:val="007675D2"/>
    <w:rsid w:val="007726C0"/>
    <w:rsid w:val="007743EE"/>
    <w:rsid w:val="007A2F84"/>
    <w:rsid w:val="007B0740"/>
    <w:rsid w:val="007B5B29"/>
    <w:rsid w:val="007B7BFF"/>
    <w:rsid w:val="007D5C68"/>
    <w:rsid w:val="007D6430"/>
    <w:rsid w:val="007E467B"/>
    <w:rsid w:val="0080659A"/>
    <w:rsid w:val="00806FDF"/>
    <w:rsid w:val="008130D7"/>
    <w:rsid w:val="00815A6F"/>
    <w:rsid w:val="00816DB0"/>
    <w:rsid w:val="00823299"/>
    <w:rsid w:val="00825798"/>
    <w:rsid w:val="00825FC5"/>
    <w:rsid w:val="00834D78"/>
    <w:rsid w:val="00841DCC"/>
    <w:rsid w:val="00843DA9"/>
    <w:rsid w:val="00845908"/>
    <w:rsid w:val="00847975"/>
    <w:rsid w:val="00850C7D"/>
    <w:rsid w:val="00892810"/>
    <w:rsid w:val="0089465A"/>
    <w:rsid w:val="008A6379"/>
    <w:rsid w:val="008A69A3"/>
    <w:rsid w:val="008A6BD2"/>
    <w:rsid w:val="008B585F"/>
    <w:rsid w:val="008B5E79"/>
    <w:rsid w:val="008B7B8C"/>
    <w:rsid w:val="008C1991"/>
    <w:rsid w:val="008C19B9"/>
    <w:rsid w:val="008D34E6"/>
    <w:rsid w:val="008D566F"/>
    <w:rsid w:val="008E0CF2"/>
    <w:rsid w:val="008E4983"/>
    <w:rsid w:val="008E7EA8"/>
    <w:rsid w:val="008F5532"/>
    <w:rsid w:val="008F5E4B"/>
    <w:rsid w:val="009012B7"/>
    <w:rsid w:val="00902BD5"/>
    <w:rsid w:val="0090478A"/>
    <w:rsid w:val="00910790"/>
    <w:rsid w:val="00912ADB"/>
    <w:rsid w:val="0091647D"/>
    <w:rsid w:val="0091786C"/>
    <w:rsid w:val="009247B8"/>
    <w:rsid w:val="009272F4"/>
    <w:rsid w:val="00931D9C"/>
    <w:rsid w:val="00936A9B"/>
    <w:rsid w:val="00941C20"/>
    <w:rsid w:val="0094412C"/>
    <w:rsid w:val="009521B9"/>
    <w:rsid w:val="00954B25"/>
    <w:rsid w:val="00966A1F"/>
    <w:rsid w:val="00972ED8"/>
    <w:rsid w:val="009876EB"/>
    <w:rsid w:val="0099368F"/>
    <w:rsid w:val="00994BE5"/>
    <w:rsid w:val="00997CD0"/>
    <w:rsid w:val="009C0208"/>
    <w:rsid w:val="009C2588"/>
    <w:rsid w:val="009C783A"/>
    <w:rsid w:val="009D5C72"/>
    <w:rsid w:val="009E0E56"/>
    <w:rsid w:val="00A002B2"/>
    <w:rsid w:val="00A11ED9"/>
    <w:rsid w:val="00A23990"/>
    <w:rsid w:val="00A268BA"/>
    <w:rsid w:val="00A26ADD"/>
    <w:rsid w:val="00A40FAD"/>
    <w:rsid w:val="00A461B9"/>
    <w:rsid w:val="00A46827"/>
    <w:rsid w:val="00A515CF"/>
    <w:rsid w:val="00A54EB0"/>
    <w:rsid w:val="00A557F9"/>
    <w:rsid w:val="00A63ECD"/>
    <w:rsid w:val="00A70B20"/>
    <w:rsid w:val="00A723C1"/>
    <w:rsid w:val="00A72622"/>
    <w:rsid w:val="00A767F3"/>
    <w:rsid w:val="00A77E54"/>
    <w:rsid w:val="00A86194"/>
    <w:rsid w:val="00A8733E"/>
    <w:rsid w:val="00A95F7B"/>
    <w:rsid w:val="00A972AA"/>
    <w:rsid w:val="00A97D53"/>
    <w:rsid w:val="00AA29A3"/>
    <w:rsid w:val="00AA44CC"/>
    <w:rsid w:val="00AB5FFB"/>
    <w:rsid w:val="00AB717D"/>
    <w:rsid w:val="00AC5975"/>
    <w:rsid w:val="00AC5CFE"/>
    <w:rsid w:val="00AD3CEA"/>
    <w:rsid w:val="00AD63F7"/>
    <w:rsid w:val="00AE0833"/>
    <w:rsid w:val="00B00853"/>
    <w:rsid w:val="00B03325"/>
    <w:rsid w:val="00B04F59"/>
    <w:rsid w:val="00B140E4"/>
    <w:rsid w:val="00B16DB7"/>
    <w:rsid w:val="00B17F19"/>
    <w:rsid w:val="00B20746"/>
    <w:rsid w:val="00B20DAD"/>
    <w:rsid w:val="00B31BD6"/>
    <w:rsid w:val="00B4146A"/>
    <w:rsid w:val="00B51DC4"/>
    <w:rsid w:val="00B61822"/>
    <w:rsid w:val="00B620C3"/>
    <w:rsid w:val="00B64063"/>
    <w:rsid w:val="00B67822"/>
    <w:rsid w:val="00B8131A"/>
    <w:rsid w:val="00B8146B"/>
    <w:rsid w:val="00B8368F"/>
    <w:rsid w:val="00B92119"/>
    <w:rsid w:val="00B94FD0"/>
    <w:rsid w:val="00B95008"/>
    <w:rsid w:val="00B97381"/>
    <w:rsid w:val="00BA221C"/>
    <w:rsid w:val="00BB6706"/>
    <w:rsid w:val="00BC13AB"/>
    <w:rsid w:val="00BE6AC6"/>
    <w:rsid w:val="00BF17E2"/>
    <w:rsid w:val="00BF3B98"/>
    <w:rsid w:val="00BF783A"/>
    <w:rsid w:val="00C165E5"/>
    <w:rsid w:val="00C17596"/>
    <w:rsid w:val="00C358D5"/>
    <w:rsid w:val="00C40C64"/>
    <w:rsid w:val="00C51DC6"/>
    <w:rsid w:val="00C55860"/>
    <w:rsid w:val="00C564BD"/>
    <w:rsid w:val="00C618A5"/>
    <w:rsid w:val="00C64E19"/>
    <w:rsid w:val="00C72E27"/>
    <w:rsid w:val="00C738FE"/>
    <w:rsid w:val="00C773CD"/>
    <w:rsid w:val="00C8252D"/>
    <w:rsid w:val="00C8445F"/>
    <w:rsid w:val="00C90E6F"/>
    <w:rsid w:val="00CA798E"/>
    <w:rsid w:val="00CB0164"/>
    <w:rsid w:val="00CB3420"/>
    <w:rsid w:val="00CB442A"/>
    <w:rsid w:val="00CB66C3"/>
    <w:rsid w:val="00CC008E"/>
    <w:rsid w:val="00CC3DFE"/>
    <w:rsid w:val="00CC42BD"/>
    <w:rsid w:val="00CC5916"/>
    <w:rsid w:val="00CC5A74"/>
    <w:rsid w:val="00CC6295"/>
    <w:rsid w:val="00CD1B78"/>
    <w:rsid w:val="00CD30D7"/>
    <w:rsid w:val="00CD3772"/>
    <w:rsid w:val="00CD614E"/>
    <w:rsid w:val="00CE05B5"/>
    <w:rsid w:val="00CE5FAD"/>
    <w:rsid w:val="00CF2AF6"/>
    <w:rsid w:val="00D159D1"/>
    <w:rsid w:val="00D22839"/>
    <w:rsid w:val="00D26D90"/>
    <w:rsid w:val="00D31F60"/>
    <w:rsid w:val="00D332AF"/>
    <w:rsid w:val="00D37E6A"/>
    <w:rsid w:val="00D44BA5"/>
    <w:rsid w:val="00D44EC0"/>
    <w:rsid w:val="00D4601F"/>
    <w:rsid w:val="00D46CC2"/>
    <w:rsid w:val="00D62807"/>
    <w:rsid w:val="00D67923"/>
    <w:rsid w:val="00D83C66"/>
    <w:rsid w:val="00DA2736"/>
    <w:rsid w:val="00DC2963"/>
    <w:rsid w:val="00DC3E6E"/>
    <w:rsid w:val="00DD5C00"/>
    <w:rsid w:val="00DD74DC"/>
    <w:rsid w:val="00DE3E9E"/>
    <w:rsid w:val="00DE59C8"/>
    <w:rsid w:val="00DE6814"/>
    <w:rsid w:val="00DF3317"/>
    <w:rsid w:val="00DF3BEF"/>
    <w:rsid w:val="00DF5955"/>
    <w:rsid w:val="00DF739F"/>
    <w:rsid w:val="00E01C58"/>
    <w:rsid w:val="00E04672"/>
    <w:rsid w:val="00E0680D"/>
    <w:rsid w:val="00E106EA"/>
    <w:rsid w:val="00E14F7D"/>
    <w:rsid w:val="00E175C1"/>
    <w:rsid w:val="00E26248"/>
    <w:rsid w:val="00E4238E"/>
    <w:rsid w:val="00E52AE4"/>
    <w:rsid w:val="00E55A3C"/>
    <w:rsid w:val="00E569AB"/>
    <w:rsid w:val="00E574AB"/>
    <w:rsid w:val="00E62878"/>
    <w:rsid w:val="00E63485"/>
    <w:rsid w:val="00E643A2"/>
    <w:rsid w:val="00E666D3"/>
    <w:rsid w:val="00E72182"/>
    <w:rsid w:val="00E72C5E"/>
    <w:rsid w:val="00E77BEC"/>
    <w:rsid w:val="00E86E18"/>
    <w:rsid w:val="00E8788E"/>
    <w:rsid w:val="00E87A59"/>
    <w:rsid w:val="00EA4E24"/>
    <w:rsid w:val="00EC6E02"/>
    <w:rsid w:val="00EC724B"/>
    <w:rsid w:val="00F1516F"/>
    <w:rsid w:val="00F15ACB"/>
    <w:rsid w:val="00F17154"/>
    <w:rsid w:val="00F249E6"/>
    <w:rsid w:val="00F425D9"/>
    <w:rsid w:val="00F47388"/>
    <w:rsid w:val="00F5389C"/>
    <w:rsid w:val="00F70CB1"/>
    <w:rsid w:val="00F71ACC"/>
    <w:rsid w:val="00F724F8"/>
    <w:rsid w:val="00F728B7"/>
    <w:rsid w:val="00F7301A"/>
    <w:rsid w:val="00F74365"/>
    <w:rsid w:val="00F77B28"/>
    <w:rsid w:val="00F812CF"/>
    <w:rsid w:val="00F922B4"/>
    <w:rsid w:val="00F92C27"/>
    <w:rsid w:val="00F94201"/>
    <w:rsid w:val="00FA1939"/>
    <w:rsid w:val="00FA3CBD"/>
    <w:rsid w:val="00FA7F67"/>
    <w:rsid w:val="00FC6D06"/>
    <w:rsid w:val="00FD7219"/>
    <w:rsid w:val="00FE3584"/>
    <w:rsid w:val="00FE5E31"/>
    <w:rsid w:val="00FF155D"/>
    <w:rsid w:val="00FF241B"/>
    <w:rsid w:val="00FF2D7B"/>
    <w:rsid w:val="00FF549F"/>
    <w:rsid w:val="00FF62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92CD59"/>
  <w15:docId w15:val="{7B845B40-CC54-4673-AA8C-69C195215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584F"/>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val="fr-FR" w:eastAsia="en-US"/>
    </w:rPr>
  </w:style>
  <w:style w:type="paragraph" w:styleId="Heading1">
    <w:name w:val="heading 1"/>
    <w:basedOn w:val="Normal"/>
    <w:next w:val="Normal"/>
    <w:qFormat/>
    <w:rsid w:val="0029584F"/>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29584F"/>
    <w:pPr>
      <w:spacing w:before="320"/>
      <w:outlineLvl w:val="1"/>
    </w:pPr>
  </w:style>
  <w:style w:type="paragraph" w:styleId="Heading3">
    <w:name w:val="heading 3"/>
    <w:basedOn w:val="Heading1"/>
    <w:next w:val="Normal"/>
    <w:qFormat/>
    <w:rsid w:val="0029584F"/>
    <w:pPr>
      <w:spacing w:before="200"/>
      <w:outlineLvl w:val="2"/>
    </w:pPr>
  </w:style>
  <w:style w:type="paragraph" w:styleId="Heading4">
    <w:name w:val="heading 4"/>
    <w:basedOn w:val="Heading3"/>
    <w:next w:val="Normal"/>
    <w:qFormat/>
    <w:rsid w:val="0029584F"/>
    <w:pPr>
      <w:tabs>
        <w:tab w:val="clear" w:pos="794"/>
        <w:tab w:val="left" w:pos="1191"/>
      </w:tabs>
      <w:ind w:left="993" w:hanging="993"/>
      <w:outlineLvl w:val="3"/>
    </w:pPr>
  </w:style>
  <w:style w:type="paragraph" w:styleId="Heading5">
    <w:name w:val="heading 5"/>
    <w:basedOn w:val="Heading3"/>
    <w:next w:val="Normal"/>
    <w:qFormat/>
    <w:rsid w:val="0029584F"/>
    <w:pPr>
      <w:tabs>
        <w:tab w:val="clear" w:pos="794"/>
        <w:tab w:val="left" w:pos="1191"/>
      </w:tabs>
      <w:outlineLvl w:val="4"/>
    </w:pPr>
  </w:style>
  <w:style w:type="paragraph" w:styleId="Heading6">
    <w:name w:val="heading 6"/>
    <w:basedOn w:val="Heading3"/>
    <w:next w:val="Normal"/>
    <w:qFormat/>
    <w:rsid w:val="0029584F"/>
    <w:pPr>
      <w:tabs>
        <w:tab w:val="clear" w:pos="794"/>
        <w:tab w:val="left" w:pos="1191"/>
      </w:tabs>
      <w:outlineLvl w:val="5"/>
    </w:pPr>
  </w:style>
  <w:style w:type="paragraph" w:styleId="Heading7">
    <w:name w:val="heading 7"/>
    <w:basedOn w:val="Heading3"/>
    <w:next w:val="Normal"/>
    <w:qFormat/>
    <w:rsid w:val="0029584F"/>
    <w:pPr>
      <w:tabs>
        <w:tab w:val="clear" w:pos="794"/>
        <w:tab w:val="left" w:pos="1191"/>
      </w:tabs>
      <w:outlineLvl w:val="6"/>
    </w:pPr>
  </w:style>
  <w:style w:type="paragraph" w:styleId="Heading8">
    <w:name w:val="heading 8"/>
    <w:basedOn w:val="Heading3"/>
    <w:next w:val="Normal"/>
    <w:qFormat/>
    <w:rsid w:val="0029584F"/>
    <w:pPr>
      <w:tabs>
        <w:tab w:val="clear" w:pos="794"/>
        <w:tab w:val="left" w:pos="1191"/>
      </w:tabs>
      <w:outlineLvl w:val="7"/>
    </w:pPr>
  </w:style>
  <w:style w:type="paragraph" w:styleId="Heading9">
    <w:name w:val="heading 9"/>
    <w:basedOn w:val="Heading3"/>
    <w:next w:val="Normal"/>
    <w:qFormat/>
    <w:rsid w:val="0029584F"/>
    <w:pPr>
      <w:tabs>
        <w:tab w:val="clear" w:pos="794"/>
        <w:tab w:val="left" w:pos="1191"/>
      </w:tabs>
      <w:outlineLvl w:val="8"/>
    </w:pPr>
  </w:style>
  <w:style w:type="character" w:default="1" w:styleId="DefaultParagraphFont">
    <w:name w:val="Default Paragraph Font"/>
    <w:uiPriority w:val="1"/>
    <w:unhideWhenUsed/>
    <w:rsid w:val="002958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84F"/>
  </w:style>
  <w:style w:type="paragraph" w:styleId="TOC8">
    <w:name w:val="toc 8"/>
    <w:basedOn w:val="TOC3"/>
    <w:semiHidden/>
    <w:rsid w:val="0029584F"/>
  </w:style>
  <w:style w:type="paragraph" w:styleId="TOC7">
    <w:name w:val="toc 7"/>
    <w:basedOn w:val="TOC3"/>
    <w:semiHidden/>
    <w:rsid w:val="0029584F"/>
  </w:style>
  <w:style w:type="paragraph" w:styleId="TOC6">
    <w:name w:val="toc 6"/>
    <w:basedOn w:val="TOC3"/>
    <w:semiHidden/>
    <w:rsid w:val="0029584F"/>
  </w:style>
  <w:style w:type="paragraph" w:styleId="TOC5">
    <w:name w:val="toc 5"/>
    <w:basedOn w:val="TOC3"/>
    <w:semiHidden/>
    <w:rsid w:val="0029584F"/>
  </w:style>
  <w:style w:type="paragraph" w:styleId="TOC4">
    <w:name w:val="toc 4"/>
    <w:basedOn w:val="TOC3"/>
    <w:semiHidden/>
    <w:rsid w:val="0029584F"/>
  </w:style>
  <w:style w:type="paragraph" w:styleId="TOC3">
    <w:name w:val="toc 3"/>
    <w:basedOn w:val="TOC2"/>
    <w:semiHidden/>
    <w:rsid w:val="0029584F"/>
    <w:pPr>
      <w:spacing w:before="80"/>
    </w:pPr>
  </w:style>
  <w:style w:type="paragraph" w:styleId="TOC2">
    <w:name w:val="toc 2"/>
    <w:basedOn w:val="TOC1"/>
    <w:semiHidden/>
    <w:rsid w:val="0029584F"/>
    <w:pPr>
      <w:spacing w:before="120"/>
    </w:pPr>
  </w:style>
  <w:style w:type="paragraph" w:styleId="TOC1">
    <w:name w:val="toc 1"/>
    <w:basedOn w:val="Normal"/>
    <w:semiHidden/>
    <w:rsid w:val="0029584F"/>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29584F"/>
    <w:pPr>
      <w:ind w:left="1698"/>
    </w:pPr>
  </w:style>
  <w:style w:type="paragraph" w:styleId="Index6">
    <w:name w:val="index 6"/>
    <w:basedOn w:val="Normal"/>
    <w:next w:val="Normal"/>
    <w:semiHidden/>
    <w:rsid w:val="0029584F"/>
    <w:pPr>
      <w:ind w:left="1415"/>
    </w:pPr>
  </w:style>
  <w:style w:type="paragraph" w:styleId="Index5">
    <w:name w:val="index 5"/>
    <w:basedOn w:val="Normal"/>
    <w:next w:val="Normal"/>
    <w:semiHidden/>
    <w:rsid w:val="0029584F"/>
    <w:pPr>
      <w:ind w:left="1132"/>
    </w:pPr>
  </w:style>
  <w:style w:type="paragraph" w:styleId="Index4">
    <w:name w:val="index 4"/>
    <w:basedOn w:val="Normal"/>
    <w:next w:val="Normal"/>
    <w:semiHidden/>
    <w:rsid w:val="0029584F"/>
    <w:pPr>
      <w:ind w:left="849"/>
    </w:pPr>
  </w:style>
  <w:style w:type="paragraph" w:styleId="Index3">
    <w:name w:val="index 3"/>
    <w:basedOn w:val="Normal"/>
    <w:next w:val="Normal"/>
    <w:semiHidden/>
    <w:rsid w:val="0029584F"/>
    <w:pPr>
      <w:ind w:left="566"/>
    </w:pPr>
  </w:style>
  <w:style w:type="paragraph" w:styleId="Index2">
    <w:name w:val="index 2"/>
    <w:basedOn w:val="Normal"/>
    <w:next w:val="Normal"/>
    <w:semiHidden/>
    <w:rsid w:val="0029584F"/>
    <w:pPr>
      <w:ind w:left="283"/>
    </w:pPr>
  </w:style>
  <w:style w:type="paragraph" w:styleId="Index1">
    <w:name w:val="index 1"/>
    <w:basedOn w:val="Normal"/>
    <w:next w:val="Normal"/>
    <w:semiHidden/>
    <w:rsid w:val="0029584F"/>
  </w:style>
  <w:style w:type="character" w:styleId="LineNumber">
    <w:name w:val="line number"/>
    <w:basedOn w:val="DefaultParagraphFont"/>
    <w:rsid w:val="0029584F"/>
  </w:style>
  <w:style w:type="paragraph" w:styleId="IndexHeading">
    <w:name w:val="index heading"/>
    <w:basedOn w:val="Normal"/>
    <w:next w:val="Index1"/>
    <w:semiHidden/>
    <w:rsid w:val="0029584F"/>
  </w:style>
  <w:style w:type="paragraph" w:styleId="Footer">
    <w:name w:val="footer"/>
    <w:basedOn w:val="Normal"/>
    <w:link w:val="FooterChar"/>
    <w:rsid w:val="0029584F"/>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rsid w:val="0029584F"/>
    <w:pPr>
      <w:tabs>
        <w:tab w:val="clear" w:pos="794"/>
        <w:tab w:val="clear" w:pos="1191"/>
        <w:tab w:val="clear" w:pos="1588"/>
        <w:tab w:val="clear" w:pos="1985"/>
      </w:tabs>
      <w:spacing w:before="0"/>
      <w:jc w:val="center"/>
    </w:pPr>
  </w:style>
  <w:style w:type="character" w:styleId="FootnoteReference">
    <w:name w:val="footnote reference"/>
    <w:semiHidden/>
    <w:rsid w:val="0029584F"/>
    <w:rPr>
      <w:position w:val="6"/>
      <w:sz w:val="16"/>
    </w:rPr>
  </w:style>
  <w:style w:type="paragraph" w:styleId="FootnoteText">
    <w:name w:val="footnote text"/>
    <w:basedOn w:val="Normal"/>
    <w:semiHidden/>
    <w:rsid w:val="0029584F"/>
    <w:pPr>
      <w:keepLines/>
      <w:tabs>
        <w:tab w:val="left" w:pos="256"/>
      </w:tabs>
      <w:ind w:left="256" w:hanging="256"/>
    </w:pPr>
  </w:style>
  <w:style w:type="paragraph" w:styleId="NormalIndent">
    <w:name w:val="Normal Indent"/>
    <w:basedOn w:val="Normal"/>
    <w:rsid w:val="0029584F"/>
    <w:pPr>
      <w:ind w:left="794"/>
    </w:pPr>
  </w:style>
  <w:style w:type="paragraph" w:customStyle="1" w:styleId="TableLegend">
    <w:name w:val="Table_Legend"/>
    <w:basedOn w:val="TableText"/>
    <w:rsid w:val="0029584F"/>
    <w:pPr>
      <w:spacing w:before="120"/>
    </w:pPr>
  </w:style>
  <w:style w:type="paragraph" w:customStyle="1" w:styleId="TableText">
    <w:name w:val="Table_Text"/>
    <w:basedOn w:val="Normal"/>
    <w:rsid w:val="0029584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29584F"/>
    <w:pPr>
      <w:keepLines/>
      <w:spacing w:before="0"/>
    </w:pPr>
    <w:rPr>
      <w:b/>
      <w:caps w:val="0"/>
    </w:rPr>
  </w:style>
  <w:style w:type="paragraph" w:customStyle="1" w:styleId="Table">
    <w:name w:val="Table_#"/>
    <w:basedOn w:val="Normal"/>
    <w:next w:val="TableTitle"/>
    <w:rsid w:val="0029584F"/>
    <w:pPr>
      <w:keepNext/>
      <w:spacing w:before="560" w:after="120"/>
      <w:jc w:val="center"/>
    </w:pPr>
    <w:rPr>
      <w:caps/>
    </w:rPr>
  </w:style>
  <w:style w:type="paragraph" w:customStyle="1" w:styleId="enumlev1">
    <w:name w:val="enumlev1"/>
    <w:basedOn w:val="Normal"/>
    <w:rsid w:val="0029584F"/>
    <w:pPr>
      <w:spacing w:before="80"/>
      <w:ind w:left="794" w:hanging="794"/>
    </w:pPr>
  </w:style>
  <w:style w:type="paragraph" w:customStyle="1" w:styleId="enumlev2">
    <w:name w:val="enumlev2"/>
    <w:basedOn w:val="enumlev1"/>
    <w:rsid w:val="0029584F"/>
    <w:pPr>
      <w:ind w:left="1191" w:hanging="397"/>
    </w:pPr>
  </w:style>
  <w:style w:type="paragraph" w:customStyle="1" w:styleId="enumlev3">
    <w:name w:val="enumlev3"/>
    <w:basedOn w:val="enumlev2"/>
    <w:rsid w:val="0029584F"/>
    <w:pPr>
      <w:ind w:left="1588"/>
    </w:pPr>
  </w:style>
  <w:style w:type="paragraph" w:customStyle="1" w:styleId="TableHead">
    <w:name w:val="Table_Head"/>
    <w:basedOn w:val="TableText"/>
    <w:rsid w:val="0029584F"/>
    <w:pPr>
      <w:keepNext/>
      <w:spacing w:before="80" w:after="80"/>
      <w:jc w:val="center"/>
    </w:pPr>
    <w:rPr>
      <w:b/>
    </w:rPr>
  </w:style>
  <w:style w:type="paragraph" w:customStyle="1" w:styleId="FigureLegend">
    <w:name w:val="Figure_Legend"/>
    <w:basedOn w:val="Normal"/>
    <w:rsid w:val="0029584F"/>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29584F"/>
    <w:pPr>
      <w:spacing w:before="480"/>
    </w:pPr>
  </w:style>
  <w:style w:type="paragraph" w:customStyle="1" w:styleId="FigureTitle">
    <w:name w:val="Figure_Title"/>
    <w:basedOn w:val="TableTitle"/>
    <w:next w:val="Normal"/>
    <w:rsid w:val="0029584F"/>
    <w:pPr>
      <w:keepNext w:val="0"/>
      <w:spacing w:after="480"/>
    </w:pPr>
  </w:style>
  <w:style w:type="paragraph" w:customStyle="1" w:styleId="Annex">
    <w:name w:val="Annex_#"/>
    <w:basedOn w:val="Normal"/>
    <w:next w:val="AnnexRef"/>
    <w:rsid w:val="0029584F"/>
    <w:pPr>
      <w:keepNext/>
      <w:keepLines/>
      <w:spacing w:before="480" w:after="80"/>
      <w:jc w:val="center"/>
    </w:pPr>
    <w:rPr>
      <w:caps/>
    </w:rPr>
  </w:style>
  <w:style w:type="paragraph" w:customStyle="1" w:styleId="AnnexRef">
    <w:name w:val="Annex_Ref"/>
    <w:basedOn w:val="Normal"/>
    <w:next w:val="AnnexTitle"/>
    <w:rsid w:val="0029584F"/>
    <w:pPr>
      <w:keepNext/>
      <w:keepLines/>
      <w:jc w:val="center"/>
    </w:pPr>
  </w:style>
  <w:style w:type="paragraph" w:customStyle="1" w:styleId="AnnexTitle">
    <w:name w:val="Annex_Title"/>
    <w:basedOn w:val="Normal"/>
    <w:next w:val="Normal"/>
    <w:rsid w:val="0029584F"/>
    <w:pPr>
      <w:keepNext/>
      <w:keepLines/>
      <w:spacing w:before="240" w:after="280"/>
      <w:jc w:val="center"/>
    </w:pPr>
    <w:rPr>
      <w:b/>
    </w:rPr>
  </w:style>
  <w:style w:type="paragraph" w:customStyle="1" w:styleId="Appendix">
    <w:name w:val="Appendix_#"/>
    <w:basedOn w:val="Annex"/>
    <w:next w:val="AppendixRef"/>
    <w:rsid w:val="0029584F"/>
  </w:style>
  <w:style w:type="paragraph" w:customStyle="1" w:styleId="AppendixRef">
    <w:name w:val="Appendix_Ref"/>
    <w:basedOn w:val="AnnexRef"/>
    <w:next w:val="AppendixTitle"/>
    <w:rsid w:val="0029584F"/>
  </w:style>
  <w:style w:type="paragraph" w:customStyle="1" w:styleId="AppendixTitle">
    <w:name w:val="Appendix_Title"/>
    <w:basedOn w:val="AnnexTitle"/>
    <w:next w:val="Normal"/>
    <w:rsid w:val="0029584F"/>
  </w:style>
  <w:style w:type="paragraph" w:customStyle="1" w:styleId="RefTitle">
    <w:name w:val="Ref_Title"/>
    <w:basedOn w:val="Normal"/>
    <w:next w:val="RefText"/>
    <w:rsid w:val="0029584F"/>
    <w:pPr>
      <w:spacing w:before="480"/>
      <w:jc w:val="center"/>
    </w:pPr>
    <w:rPr>
      <w:caps/>
    </w:rPr>
  </w:style>
  <w:style w:type="paragraph" w:customStyle="1" w:styleId="RefText">
    <w:name w:val="Ref_Text"/>
    <w:basedOn w:val="Normal"/>
    <w:rsid w:val="0029584F"/>
    <w:pPr>
      <w:ind w:left="794" w:hanging="794"/>
    </w:pPr>
  </w:style>
  <w:style w:type="paragraph" w:customStyle="1" w:styleId="Equation">
    <w:name w:val="Equation"/>
    <w:basedOn w:val="Normal"/>
    <w:rsid w:val="0029584F"/>
    <w:pPr>
      <w:tabs>
        <w:tab w:val="clear" w:pos="1191"/>
        <w:tab w:val="clear" w:pos="1588"/>
        <w:tab w:val="clear" w:pos="1985"/>
        <w:tab w:val="center" w:pos="4876"/>
        <w:tab w:val="right" w:pos="9752"/>
      </w:tabs>
    </w:pPr>
  </w:style>
  <w:style w:type="paragraph" w:customStyle="1" w:styleId="Head">
    <w:name w:val="Head"/>
    <w:basedOn w:val="Normal"/>
    <w:rsid w:val="0029584F"/>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29584F"/>
    <w:pPr>
      <w:keepNext/>
      <w:keepLines/>
      <w:spacing w:before="240"/>
      <w:jc w:val="center"/>
    </w:pPr>
    <w:rPr>
      <w:b/>
      <w:caps/>
    </w:rPr>
  </w:style>
  <w:style w:type="paragraph" w:customStyle="1" w:styleId="Normalaftertitle">
    <w:name w:val="Normal after title"/>
    <w:basedOn w:val="Normal"/>
    <w:next w:val="Normal"/>
    <w:rsid w:val="0029584F"/>
    <w:pPr>
      <w:spacing w:before="320"/>
    </w:pPr>
  </w:style>
  <w:style w:type="paragraph" w:customStyle="1" w:styleId="call">
    <w:name w:val="call"/>
    <w:basedOn w:val="Normal"/>
    <w:next w:val="Normal"/>
    <w:rsid w:val="0029584F"/>
    <w:pPr>
      <w:keepNext/>
      <w:keepLines/>
      <w:spacing w:before="160"/>
      <w:ind w:left="794"/>
    </w:pPr>
    <w:rPr>
      <w:i/>
    </w:rPr>
  </w:style>
  <w:style w:type="paragraph" w:customStyle="1" w:styleId="Rec">
    <w:name w:val="Rec_#"/>
    <w:basedOn w:val="Normal"/>
    <w:next w:val="RecTitle"/>
    <w:rsid w:val="0029584F"/>
    <w:pPr>
      <w:keepNext/>
      <w:keepLines/>
      <w:spacing w:before="480"/>
      <w:jc w:val="center"/>
    </w:pPr>
    <w:rPr>
      <w:caps/>
    </w:rPr>
  </w:style>
  <w:style w:type="paragraph" w:customStyle="1" w:styleId="toc0">
    <w:name w:val="toc 0"/>
    <w:basedOn w:val="Normal"/>
    <w:next w:val="TOC1"/>
    <w:rsid w:val="0029584F"/>
    <w:pPr>
      <w:tabs>
        <w:tab w:val="clear" w:pos="794"/>
        <w:tab w:val="clear" w:pos="1191"/>
        <w:tab w:val="clear" w:pos="1588"/>
        <w:tab w:val="clear" w:pos="1985"/>
        <w:tab w:val="right" w:pos="9781"/>
      </w:tabs>
    </w:pPr>
    <w:rPr>
      <w:b/>
    </w:rPr>
  </w:style>
  <w:style w:type="paragraph" w:styleId="List">
    <w:name w:val="List"/>
    <w:basedOn w:val="Normal"/>
    <w:rsid w:val="0029584F"/>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29584F"/>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29584F"/>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29584F"/>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29584F"/>
    <w:pPr>
      <w:spacing w:before="160"/>
      <w:ind w:left="0" w:firstLine="0"/>
      <w:outlineLvl w:val="9"/>
    </w:pPr>
  </w:style>
  <w:style w:type="paragraph" w:customStyle="1" w:styleId="Keywords">
    <w:name w:val="Keywords"/>
    <w:basedOn w:val="Normal"/>
    <w:rsid w:val="0029584F"/>
    <w:pPr>
      <w:tabs>
        <w:tab w:val="clear" w:pos="1191"/>
        <w:tab w:val="clear" w:pos="1588"/>
      </w:tabs>
      <w:ind w:left="794" w:hanging="794"/>
    </w:pPr>
  </w:style>
  <w:style w:type="paragraph" w:customStyle="1" w:styleId="ASN1">
    <w:name w:val="ASN.1"/>
    <w:basedOn w:val="Normal"/>
    <w:rsid w:val="0029584F"/>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29584F"/>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29584F"/>
    <w:pPr>
      <w:tabs>
        <w:tab w:val="clear" w:pos="794"/>
        <w:tab w:val="clear" w:pos="1191"/>
        <w:tab w:val="clear" w:pos="1588"/>
        <w:tab w:val="clear" w:pos="1985"/>
      </w:tabs>
      <w:spacing w:before="480"/>
      <w:ind w:left="4961"/>
    </w:pPr>
  </w:style>
  <w:style w:type="paragraph" w:customStyle="1" w:styleId="meeting">
    <w:name w:val="meeting"/>
    <w:basedOn w:val="Head"/>
    <w:next w:val="Head"/>
    <w:rsid w:val="0029584F"/>
    <w:pPr>
      <w:tabs>
        <w:tab w:val="left" w:pos="7371"/>
      </w:tabs>
      <w:spacing w:after="560"/>
    </w:pPr>
  </w:style>
  <w:style w:type="paragraph" w:customStyle="1" w:styleId="BodyText">
    <w:name w:val="BodyText"/>
    <w:basedOn w:val="Normal"/>
    <w:rsid w:val="0029584F"/>
    <w:pPr>
      <w:tabs>
        <w:tab w:val="clear" w:pos="794"/>
        <w:tab w:val="clear" w:pos="1191"/>
        <w:tab w:val="clear" w:pos="1588"/>
        <w:tab w:val="clear" w:pos="1985"/>
      </w:tabs>
      <w:spacing w:before="240"/>
    </w:pPr>
  </w:style>
  <w:style w:type="paragraph" w:customStyle="1" w:styleId="ITUadres">
    <w:name w:val="ITU_adres"/>
    <w:basedOn w:val="Normal"/>
    <w:rsid w:val="0029584F"/>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29584F"/>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29584F"/>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29584F"/>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29584F"/>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29584F"/>
  </w:style>
  <w:style w:type="paragraph" w:customStyle="1" w:styleId="ITUbureau">
    <w:name w:val="ITU_bureau"/>
    <w:basedOn w:val="Normal"/>
    <w:rsid w:val="0029584F"/>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29584F"/>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29584F"/>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29584F"/>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29584F"/>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29584F"/>
    <w:pPr>
      <w:tabs>
        <w:tab w:val="left" w:pos="1418"/>
        <w:tab w:val="left" w:pos="1985"/>
        <w:tab w:val="left" w:pos="2268"/>
      </w:tabs>
      <w:ind w:firstLine="1304"/>
    </w:pPr>
  </w:style>
  <w:style w:type="paragraph" w:customStyle="1" w:styleId="Tiret">
    <w:name w:val="Tiret"/>
    <w:basedOn w:val="Normal"/>
    <w:rsid w:val="0029584F"/>
    <w:pPr>
      <w:tabs>
        <w:tab w:val="clear" w:pos="794"/>
        <w:tab w:val="clear" w:pos="1191"/>
        <w:tab w:val="clear" w:pos="1588"/>
        <w:tab w:val="clear" w:pos="1985"/>
      </w:tabs>
      <w:ind w:left="-680"/>
    </w:pPr>
  </w:style>
  <w:style w:type="paragraph" w:customStyle="1" w:styleId="NormFoot">
    <w:name w:val="Norm_Foot"/>
    <w:basedOn w:val="Normal"/>
    <w:rsid w:val="0029584F"/>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29584F"/>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29584F"/>
    <w:pPr>
      <w:keepLines/>
      <w:tabs>
        <w:tab w:val="left" w:pos="1361"/>
        <w:tab w:val="left" w:pos="1758"/>
        <w:tab w:val="left" w:pos="2155"/>
        <w:tab w:val="left" w:pos="2552"/>
      </w:tabs>
      <w:ind w:left="567"/>
    </w:pPr>
  </w:style>
  <w:style w:type="paragraph" w:customStyle="1" w:styleId="headingi">
    <w:name w:val="heading_i"/>
    <w:basedOn w:val="Heading3"/>
    <w:next w:val="Normal"/>
    <w:rsid w:val="0029584F"/>
    <w:pPr>
      <w:spacing w:before="160"/>
      <w:ind w:left="0" w:firstLine="0"/>
      <w:outlineLvl w:val="9"/>
    </w:pPr>
    <w:rPr>
      <w:b w:val="0"/>
      <w:i/>
    </w:rPr>
  </w:style>
  <w:style w:type="character" w:styleId="Hyperlink">
    <w:name w:val="Hyperlink"/>
    <w:aliases w:val="超级链接,CEO_Hyperlink,超?级链,Style 58,超????,하이퍼링크2,超链接1,하이퍼링크21,超??级链Ú,fL????,fL?级,超??级链,超?级链Ú,’´?级链,’´????,’´??级链Ú,’´??级"/>
    <w:uiPriority w:val="99"/>
    <w:qFormat/>
    <w:rsid w:val="0029584F"/>
    <w:rPr>
      <w:color w:val="0000FF"/>
      <w:u w:val="single"/>
    </w:rPr>
  </w:style>
  <w:style w:type="paragraph" w:customStyle="1" w:styleId="Qlist">
    <w:name w:val="Qlist"/>
    <w:basedOn w:val="Normal"/>
    <w:rsid w:val="0029584F"/>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29584F"/>
    <w:pPr>
      <w:tabs>
        <w:tab w:val="left" w:pos="397"/>
      </w:tabs>
    </w:pPr>
  </w:style>
  <w:style w:type="paragraph" w:customStyle="1" w:styleId="FirstFooter">
    <w:name w:val="FirstFooter"/>
    <w:basedOn w:val="Footer"/>
    <w:rsid w:val="0029584F"/>
    <w:pPr>
      <w:tabs>
        <w:tab w:val="clear" w:pos="5954"/>
        <w:tab w:val="clear" w:pos="9639"/>
      </w:tabs>
    </w:pPr>
    <w:rPr>
      <w:caps w:val="0"/>
    </w:rPr>
  </w:style>
  <w:style w:type="paragraph" w:styleId="TOC9">
    <w:name w:val="toc 9"/>
    <w:basedOn w:val="TOC3"/>
    <w:semiHidden/>
    <w:rsid w:val="0029584F"/>
  </w:style>
  <w:style w:type="paragraph" w:styleId="BodyText0">
    <w:name w:val="Body Text"/>
    <w:basedOn w:val="Normal"/>
    <w:rsid w:val="0029584F"/>
    <w:pPr>
      <w:spacing w:after="120"/>
    </w:pPr>
  </w:style>
  <w:style w:type="character" w:styleId="PageNumber">
    <w:name w:val="page number"/>
    <w:basedOn w:val="DefaultParagraphFont"/>
    <w:rsid w:val="0029584F"/>
  </w:style>
  <w:style w:type="paragraph" w:customStyle="1" w:styleId="AnnexNo">
    <w:name w:val="Annex_No"/>
    <w:basedOn w:val="Normal"/>
    <w:next w:val="Normal"/>
    <w:rsid w:val="0029584F"/>
    <w:pPr>
      <w:keepNext/>
      <w:keepLines/>
      <w:spacing w:before="480" w:after="80"/>
      <w:jc w:val="center"/>
    </w:pPr>
    <w:rPr>
      <w:caps/>
      <w:sz w:val="28"/>
    </w:rPr>
  </w:style>
  <w:style w:type="character" w:styleId="FollowedHyperlink">
    <w:name w:val="FollowedHyperlink"/>
    <w:basedOn w:val="DefaultParagraphFont"/>
    <w:rsid w:val="0029584F"/>
    <w:rPr>
      <w:color w:val="800080" w:themeColor="followedHyperlink"/>
      <w:u w:val="single"/>
    </w:rPr>
  </w:style>
  <w:style w:type="paragraph" w:customStyle="1" w:styleId="pnew">
    <w:name w:val="pnew"/>
    <w:basedOn w:val="Normal"/>
    <w:rsid w:val="0029584F"/>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29584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29584F"/>
    <w:rPr>
      <w:rFonts w:ascii="Tahoma" w:hAnsi="Tahoma" w:cs="Tahoma"/>
      <w:sz w:val="16"/>
      <w:szCs w:val="16"/>
    </w:rPr>
  </w:style>
  <w:style w:type="table" w:styleId="TableGrid">
    <w:name w:val="Table Grid"/>
    <w:basedOn w:val="TableNormal"/>
    <w:uiPriority w:val="39"/>
    <w:rsid w:val="0029584F"/>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next w:val="Index1"/>
    <w:rsid w:val="0029584F"/>
    <w:pPr>
      <w:numPr>
        <w:numId w:val="6"/>
      </w:numPr>
      <w:tabs>
        <w:tab w:val="clear" w:pos="794"/>
        <w:tab w:val="clear" w:pos="1191"/>
        <w:tab w:val="clear" w:pos="1588"/>
        <w:tab w:val="clear" w:pos="1985"/>
      </w:tabs>
      <w:spacing w:before="240"/>
      <w:ind w:right="-143"/>
    </w:pPr>
  </w:style>
  <w:style w:type="character" w:customStyle="1" w:styleId="HeaderChar">
    <w:name w:val="Header Char"/>
    <w:aliases w:val="encabezado Char,Page No Char"/>
    <w:link w:val="Header"/>
    <w:uiPriority w:val="99"/>
    <w:rsid w:val="0029584F"/>
    <w:rPr>
      <w:rFonts w:ascii="Calibri" w:hAnsi="Calibri"/>
      <w:sz w:val="22"/>
      <w:lang w:val="fr-FR" w:eastAsia="en-US"/>
    </w:rPr>
  </w:style>
  <w:style w:type="paragraph" w:customStyle="1" w:styleId="itu">
    <w:name w:val="itu"/>
    <w:basedOn w:val="Normal"/>
    <w:rsid w:val="0029584F"/>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29584F"/>
    <w:rPr>
      <w:rFonts w:ascii="Calibri" w:hAnsi="Calibri"/>
      <w:caps/>
      <w:sz w:val="18"/>
      <w:lang w:val="fr-FR" w:eastAsia="en-US"/>
    </w:rPr>
  </w:style>
  <w:style w:type="paragraph" w:customStyle="1" w:styleId="Reasons">
    <w:name w:val="Reasons"/>
    <w:basedOn w:val="Normal"/>
    <w:qFormat/>
    <w:rsid w:val="0029584F"/>
    <w:pPr>
      <w:tabs>
        <w:tab w:val="clear" w:pos="794"/>
        <w:tab w:val="clear" w:pos="1191"/>
        <w:tab w:val="clear" w:pos="1588"/>
        <w:tab w:val="clear" w:pos="1985"/>
      </w:tabs>
      <w:overflowPunct/>
      <w:autoSpaceDE/>
      <w:autoSpaceDN/>
      <w:adjustRightInd/>
      <w:spacing w:before="0"/>
      <w:textAlignment w:val="auto"/>
    </w:pPr>
    <w:rPr>
      <w:lang w:val="en-US"/>
    </w:rPr>
  </w:style>
  <w:style w:type="table" w:customStyle="1" w:styleId="TableGrid1">
    <w:name w:val="Table Grid1"/>
    <w:basedOn w:val="TableNormal"/>
    <w:next w:val="TableGrid"/>
    <w:rsid w:val="00295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0">
    <w:name w:val="Annex_title"/>
    <w:basedOn w:val="Normal"/>
    <w:next w:val="Normal"/>
    <w:rsid w:val="0029584F"/>
    <w:pPr>
      <w:keepNext/>
      <w:keepLines/>
      <w:spacing w:before="240" w:after="280"/>
      <w:jc w:val="center"/>
    </w:pPr>
    <w:rPr>
      <w:rFonts w:asciiTheme="minorHAnsi" w:hAnsiTheme="minorHAnsi"/>
      <w:b/>
      <w:sz w:val="28"/>
      <w:lang w:val="en-GB"/>
    </w:rPr>
  </w:style>
  <w:style w:type="character" w:styleId="UnresolvedMention">
    <w:name w:val="Unresolved Mention"/>
    <w:basedOn w:val="DefaultParagraphFont"/>
    <w:uiPriority w:val="99"/>
    <w:semiHidden/>
    <w:unhideWhenUsed/>
    <w:rsid w:val="00B950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69475">
      <w:bodyDiv w:val="1"/>
      <w:marLeft w:val="0"/>
      <w:marRight w:val="0"/>
      <w:marTop w:val="0"/>
      <w:marBottom w:val="0"/>
      <w:divBdr>
        <w:top w:val="none" w:sz="0" w:space="0" w:color="auto"/>
        <w:left w:val="none" w:sz="0" w:space="0" w:color="auto"/>
        <w:bottom w:val="none" w:sz="0" w:space="0" w:color="auto"/>
        <w:right w:val="none" w:sz="0" w:space="0" w:color="auto"/>
      </w:divBdr>
    </w:div>
    <w:div w:id="461382921">
      <w:bodyDiv w:val="1"/>
      <w:marLeft w:val="0"/>
      <w:marRight w:val="0"/>
      <w:marTop w:val="0"/>
      <w:marBottom w:val="0"/>
      <w:divBdr>
        <w:top w:val="none" w:sz="0" w:space="0" w:color="auto"/>
        <w:left w:val="none" w:sz="0" w:space="0" w:color="auto"/>
        <w:bottom w:val="none" w:sz="0" w:space="0" w:color="auto"/>
        <w:right w:val="none" w:sz="0" w:space="0" w:color="auto"/>
      </w:divBdr>
    </w:div>
    <w:div w:id="566956218">
      <w:bodyDiv w:val="1"/>
      <w:marLeft w:val="0"/>
      <w:marRight w:val="0"/>
      <w:marTop w:val="0"/>
      <w:marBottom w:val="0"/>
      <w:divBdr>
        <w:top w:val="none" w:sz="0" w:space="0" w:color="auto"/>
        <w:left w:val="none" w:sz="0" w:space="0" w:color="auto"/>
        <w:bottom w:val="none" w:sz="0" w:space="0" w:color="auto"/>
        <w:right w:val="none" w:sz="0" w:space="0" w:color="auto"/>
      </w:divBdr>
    </w:div>
    <w:div w:id="577978626">
      <w:bodyDiv w:val="1"/>
      <w:marLeft w:val="0"/>
      <w:marRight w:val="0"/>
      <w:marTop w:val="0"/>
      <w:marBottom w:val="0"/>
      <w:divBdr>
        <w:top w:val="none" w:sz="0" w:space="0" w:color="auto"/>
        <w:left w:val="none" w:sz="0" w:space="0" w:color="auto"/>
        <w:bottom w:val="none" w:sz="0" w:space="0" w:color="auto"/>
        <w:right w:val="none" w:sz="0" w:space="0" w:color="auto"/>
      </w:divBdr>
    </w:div>
    <w:div w:id="1705059292">
      <w:bodyDiv w:val="1"/>
      <w:marLeft w:val="0"/>
      <w:marRight w:val="0"/>
      <w:marTop w:val="0"/>
      <w:marBottom w:val="0"/>
      <w:divBdr>
        <w:top w:val="none" w:sz="0" w:space="0" w:color="auto"/>
        <w:left w:val="none" w:sz="0" w:space="0" w:color="auto"/>
        <w:bottom w:val="none" w:sz="0" w:space="0" w:color="auto"/>
        <w:right w:val="none" w:sz="0" w:space="0" w:color="auto"/>
      </w:divBdr>
    </w:div>
    <w:div w:id="173076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tu.int/myworkspace/" TargetMode="External"/><Relationship Id="rId21" Type="http://schemas.openxmlformats.org/officeDocument/2006/relationships/hyperlink" Target="https://www.itu.int/en/ITU-T/tsag/2025-2028/Pages/default.aspx" TargetMode="External"/><Relationship Id="rId42" Type="http://schemas.openxmlformats.org/officeDocument/2006/relationships/hyperlink" Target="https://www.itu.int/go/tsag" TargetMode="External"/><Relationship Id="rId47" Type="http://schemas.openxmlformats.org/officeDocument/2006/relationships/hyperlink" Target="https://www.itu.int/en/ITU-T/info/Documents/ITU-T_newcomer_guide_202501-E.pdf" TargetMode="External"/><Relationship Id="rId63" Type="http://schemas.openxmlformats.org/officeDocument/2006/relationships/header" Target="header1.xml"/><Relationship Id="rId68"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handle.itu.int/11.1002/apps/meeting-rooms" TargetMode="External"/><Relationship Id="rId29" Type="http://schemas.openxmlformats.org/officeDocument/2006/relationships/hyperlink" Target="https://www.itu.int/myworkspace/ddp/new-submission?meeting=T25-TSAG" TargetMode="External"/><Relationship Id="rId11" Type="http://schemas.openxmlformats.org/officeDocument/2006/relationships/hyperlink" Target="https://www.itu.int/md/T25-TSB-CIR-0131/en" TargetMode="External"/><Relationship Id="rId24" Type="http://schemas.openxmlformats.org/officeDocument/2006/relationships/hyperlink" Target="https://www.itu.int/md/T25-TSB-CIR-0131/en" TargetMode="External"/><Relationship Id="rId32" Type="http://schemas.openxmlformats.org/officeDocument/2006/relationships/hyperlink" Target="https://www.itu.int/en/general-secretariat/ICT-Services/Pages/default.aspx" TargetMode="External"/><Relationship Id="rId37" Type="http://schemas.openxmlformats.org/officeDocument/2006/relationships/hyperlink" Target="https://itu.int/go/e-print" TargetMode="External"/><Relationship Id="rId40" Type="http://schemas.openxmlformats.org/officeDocument/2006/relationships/hyperlink" Target="https://www.itu.int/en/ITU-T/tsag/2025-2028/Pages/default.aspx" TargetMode="External"/><Relationship Id="rId45" Type="http://schemas.openxmlformats.org/officeDocument/2006/relationships/hyperlink" Target="https://www.itu.int/en/ITU-T/info/Documents/ITU-T_newcomer_guide_202501-F.pdf" TargetMode="External"/><Relationship Id="rId53" Type="http://schemas.openxmlformats.org/officeDocument/2006/relationships/hyperlink" Target="mailto:fellowships@itu.int" TargetMode="External"/><Relationship Id="rId58" Type="http://schemas.openxmlformats.org/officeDocument/2006/relationships/hyperlink" Target="https://www.itu.int/fr/delegates-corner/Pages/visitor-information.aspx" TargetMode="External"/><Relationship Id="rId66"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itu.int/travel/" TargetMode="External"/><Relationship Id="rId19" Type="http://schemas.openxmlformats.org/officeDocument/2006/relationships/hyperlink" Target="https://itu.int/go/tsag" TargetMode="External"/><Relationship Id="rId14" Type="http://schemas.openxmlformats.org/officeDocument/2006/relationships/hyperlink" Target="https://www.itu.int/today" TargetMode="External"/><Relationship Id="rId22" Type="http://schemas.openxmlformats.org/officeDocument/2006/relationships/hyperlink" Target="https://itu.int/go/tsag" TargetMode="External"/><Relationship Id="rId27" Type="http://schemas.openxmlformats.org/officeDocument/2006/relationships/hyperlink" Target="https://www.itu.int/en/ITU-T/studygroups/Pages/templates.aspx" TargetMode="External"/><Relationship Id="rId30" Type="http://schemas.openxmlformats.org/officeDocument/2006/relationships/hyperlink" Target="https://www.itu.int/en/ITU-T/studygroups/Pages/templates.aspx" TargetMode="External"/><Relationship Id="rId35" Type="http://schemas.openxmlformats.org/officeDocument/2006/relationships/hyperlink" Target="https://www.itu.int/en/general-secretariat/ICT-Services/Pages/ITU-Printers.aspx" TargetMode="External"/><Relationship Id="rId43" Type="http://schemas.openxmlformats.org/officeDocument/2006/relationships/hyperlink" Target="https://www.itu.int/md/T25-TSB-CIR-0001" TargetMode="External"/><Relationship Id="rId48" Type="http://schemas.openxmlformats.org/officeDocument/2006/relationships/hyperlink" Target="https://www.itu.int/en/fellowships/Documents/2026/ListEligibleCountries2026.pdf" TargetMode="External"/><Relationship Id="rId56" Type="http://schemas.openxmlformats.org/officeDocument/2006/relationships/hyperlink" Target="https://www.itu.int/myworkspace/" TargetMode="External"/><Relationship Id="rId64" Type="http://schemas.openxmlformats.org/officeDocument/2006/relationships/header" Target="header2.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mailto:mfellowships@itu.int" TargetMode="External"/><Relationship Id="rId72" Type="http://schemas.openxmlformats.org/officeDocument/2006/relationships/customXml" Target="../customXml/item4.xml"/><Relationship Id="rId3" Type="http://schemas.openxmlformats.org/officeDocument/2006/relationships/styles" Target="styles.xml"/><Relationship Id="rId12" Type="http://schemas.openxmlformats.org/officeDocument/2006/relationships/hyperlink" Target="https://www.itu.int/md/T25-TSB-CIR-0131/en" TargetMode="External"/><Relationship Id="rId17" Type="http://schemas.openxmlformats.org/officeDocument/2006/relationships/hyperlink" Target="https://www.itu.int/myworkspace/" TargetMode="External"/><Relationship Id="rId25" Type="http://schemas.openxmlformats.org/officeDocument/2006/relationships/image" Target="media/image2.png"/><Relationship Id="rId33" Type="http://schemas.openxmlformats.org/officeDocument/2006/relationships/hyperlink" Target="https://www.itu.int/en/general-secretariat/ICT-Services/Pages/default.aspx" TargetMode="External"/><Relationship Id="rId38" Type="http://schemas.openxmlformats.org/officeDocument/2006/relationships/hyperlink" Target="mailto:mservicedesk@itu.int" TargetMode="External"/><Relationship Id="rId46" Type="http://schemas.openxmlformats.org/officeDocument/2006/relationships/hyperlink" Target="mailto:ITU-Tmembership@itu.int" TargetMode="External"/><Relationship Id="rId59" Type="http://schemas.openxmlformats.org/officeDocument/2006/relationships/hyperlink" Target="https://itu.int/en/delegates-corner" TargetMode="External"/><Relationship Id="rId67" Type="http://schemas.openxmlformats.org/officeDocument/2006/relationships/hyperlink" Target="https://www.itu.int/md/T25-TSAG-270111-TD-GEN-0340/en" TargetMode="External"/><Relationship Id="rId20" Type="http://schemas.openxmlformats.org/officeDocument/2006/relationships/hyperlink" Target="https://www.itu.int/en/ITU-T/tsag/2025-2028/Pages/default.aspx" TargetMode="External"/><Relationship Id="rId41" Type="http://schemas.openxmlformats.org/officeDocument/2006/relationships/hyperlink" Target="https://www.itu.int/md/T25-TSB-CIR-0001" TargetMode="External"/><Relationship Id="rId54" Type="http://schemas.openxmlformats.org/officeDocument/2006/relationships/hyperlink" Target="mailto:mtravel@itu.int" TargetMode="External"/><Relationship Id="rId62" Type="http://schemas.openxmlformats.org/officeDocument/2006/relationships/hyperlink" Target="https://www.itu.int/md/T25-TSAG-270111-TD-GEN-0341/en" TargetMode="External"/><Relationship Id="rId7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en/about/Documents/itu-plan.pdf" TargetMode="External"/><Relationship Id="rId23" Type="http://schemas.openxmlformats.org/officeDocument/2006/relationships/hyperlink" Target="https://www.itu.int/myworkspace/" TargetMode="External"/><Relationship Id="rId28" Type="http://schemas.openxmlformats.org/officeDocument/2006/relationships/hyperlink" Target="https://www.itu.int/hub/membership/user-account-ties/" TargetMode="External"/><Relationship Id="rId36" Type="http://schemas.openxmlformats.org/officeDocument/2006/relationships/hyperlink" Target="https://www.itu.int/en/about/Documents/itu-plan.pdf" TargetMode="External"/><Relationship Id="rId49" Type="http://schemas.openxmlformats.org/officeDocument/2006/relationships/hyperlink" Target="https://itu.int/go/fellowships/list" TargetMode="External"/><Relationship Id="rId57" Type="http://schemas.openxmlformats.org/officeDocument/2006/relationships/hyperlink" Target="https://remote.itu.int/myworkspace/" TargetMode="External"/><Relationship Id="rId10" Type="http://schemas.openxmlformats.org/officeDocument/2006/relationships/hyperlink" Target="https://www.itu.int/en/ITU-T/tsag/2025-2028/Pages/default.aspx" TargetMode="External"/><Relationship Id="rId31" Type="http://schemas.openxmlformats.org/officeDocument/2006/relationships/hyperlink" Target="https://www.itu.int/TIES/" TargetMode="External"/><Relationship Id="rId44" Type="http://schemas.openxmlformats.org/officeDocument/2006/relationships/hyperlink" Target="mailto:mITU-Tmembership@itu.int" TargetMode="External"/><Relationship Id="rId52" Type="http://schemas.openxmlformats.org/officeDocument/2006/relationships/hyperlink" Target="https://www.itu.int/go/tsag" TargetMode="External"/><Relationship Id="rId60" Type="http://schemas.openxmlformats.org/officeDocument/2006/relationships/hyperlink" Target="https://www.itu.int/net4/travel/index-fr.aspx"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sbtsag@itu.int" TargetMode="External"/><Relationship Id="rId13" Type="http://schemas.openxmlformats.org/officeDocument/2006/relationships/hyperlink" Target="https://www.itu.int/en/about/Documents/itu-plan.pdf" TargetMode="External"/><Relationship Id="rId18" Type="http://schemas.openxmlformats.org/officeDocument/2006/relationships/hyperlink" Target="https://www.itu.int/en/ITU-T/tsag/2025-2028/Pages/default.aspx" TargetMode="External"/><Relationship Id="rId39" Type="http://schemas.openxmlformats.org/officeDocument/2006/relationships/hyperlink" Target="mailto:servicedesk@itu.int" TargetMode="External"/><Relationship Id="rId34" Type="http://schemas.openxmlformats.org/officeDocument/2006/relationships/hyperlink" Target="https://www.itu.int/en/about/Documents/itu-plan.pdf" TargetMode="External"/><Relationship Id="rId50" Type="http://schemas.openxmlformats.org/officeDocument/2006/relationships/hyperlink" Target="https://www.itu.int/en/ITU-T/tsag/2025-2028/Pages/default.aspx" TargetMode="External"/><Relationship Id="rId55" Type="http://schemas.openxmlformats.org/officeDocument/2006/relationships/hyperlink" Target="mailto:travel@itu.in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TSB\PF_TSB_Collectiv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295DBE-B22E-4E76-9F6D-A8774731B418}">
  <ds:schemaRefs>
    <ds:schemaRef ds:uri="http://schemas.openxmlformats.org/officeDocument/2006/bibliography"/>
  </ds:schemaRefs>
</ds:datastoreItem>
</file>

<file path=customXml/itemProps2.xml><?xml version="1.0" encoding="utf-8"?>
<ds:datastoreItem xmlns:ds="http://schemas.openxmlformats.org/officeDocument/2006/customXml" ds:itemID="{90241EB3-49FB-40AF-9538-CFC2A7D37933}"/>
</file>

<file path=customXml/itemProps3.xml><?xml version="1.0" encoding="utf-8"?>
<ds:datastoreItem xmlns:ds="http://schemas.openxmlformats.org/officeDocument/2006/customXml" ds:itemID="{C21301C7-8F97-43E5-ABCF-42FC9F1F871F}"/>
</file>

<file path=customXml/itemProps4.xml><?xml version="1.0" encoding="utf-8"?>
<ds:datastoreItem xmlns:ds="http://schemas.openxmlformats.org/officeDocument/2006/customXml" ds:itemID="{EEFAB737-C706-47F0-BA6C-0367E6084092}"/>
</file>

<file path=docProps/app.xml><?xml version="1.0" encoding="utf-8"?>
<Properties xmlns="http://schemas.openxmlformats.org/officeDocument/2006/extended-properties" xmlns:vt="http://schemas.openxmlformats.org/officeDocument/2006/docPropsVTypes">
  <Template>PF_TSB_Collective.dotx</Template>
  <TotalTime>60</TotalTime>
  <Pages>7</Pages>
  <Words>3208</Words>
  <Characters>17714</Characters>
  <Application>Microsoft Office Word</Application>
  <DocSecurity>0</DocSecurity>
  <Lines>492</Lines>
  <Paragraphs>342</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20580</CharactersWithSpaces>
  <SharedDoc>false</SharedDoc>
  <HLinks>
    <vt:vector size="54" baseType="variant">
      <vt:variant>
        <vt:i4>6684759</vt:i4>
      </vt:variant>
      <vt:variant>
        <vt:i4>30</vt:i4>
      </vt:variant>
      <vt:variant>
        <vt:i4>0</vt:i4>
      </vt:variant>
      <vt:variant>
        <vt:i4>5</vt:i4>
      </vt:variant>
      <vt:variant>
        <vt:lpwstr>mailto:bdtfellowships@itu.int</vt:lpwstr>
      </vt:variant>
      <vt:variant>
        <vt:lpwstr/>
      </vt:variant>
      <vt:variant>
        <vt:i4>6619225</vt:i4>
      </vt:variant>
      <vt:variant>
        <vt:i4>21</vt:i4>
      </vt:variant>
      <vt:variant>
        <vt:i4>0</vt:i4>
      </vt:variant>
      <vt:variant>
        <vt:i4>5</vt:i4>
      </vt:variant>
      <vt:variant>
        <vt:lpwstr>mailto:tsbreg@itu.int</vt:lpwstr>
      </vt:variant>
      <vt:variant>
        <vt:lpwstr/>
      </vt:variant>
      <vt:variant>
        <vt:i4>7667747</vt:i4>
      </vt:variant>
      <vt:variant>
        <vt:i4>18</vt:i4>
      </vt:variant>
      <vt:variant>
        <vt:i4>0</vt:i4>
      </vt:variant>
      <vt:variant>
        <vt:i4>5</vt:i4>
      </vt:variant>
      <vt:variant>
        <vt:lpwstr>http://www.itu.int/travel/</vt:lpwstr>
      </vt:variant>
      <vt:variant>
        <vt:lpwstr/>
      </vt:variant>
      <vt:variant>
        <vt:i4>3407993</vt:i4>
      </vt:variant>
      <vt:variant>
        <vt:i4>15</vt:i4>
      </vt:variant>
      <vt:variant>
        <vt:i4>0</vt:i4>
      </vt:variant>
      <vt:variant>
        <vt:i4>5</vt:i4>
      </vt:variant>
      <vt:variant>
        <vt:lpwstr>http://www.itu.int/ITU-T/edh/faqs-support.html</vt:lpwstr>
      </vt:variant>
      <vt:variant>
        <vt:lpwstr/>
      </vt:variant>
      <vt:variant>
        <vt:i4>327716</vt:i4>
      </vt:variant>
      <vt:variant>
        <vt:i4>12</vt:i4>
      </vt:variant>
      <vt:variant>
        <vt:i4>0</vt:i4>
      </vt:variant>
      <vt:variant>
        <vt:i4>5</vt:i4>
      </vt:variant>
      <vt:variant>
        <vt:lpwstr>mailto:helpdesk@itu.int</vt:lpwstr>
      </vt:variant>
      <vt:variant>
        <vt:lpwstr/>
      </vt:variant>
      <vt:variant>
        <vt:i4>852034</vt:i4>
      </vt:variant>
      <vt:variant>
        <vt:i4>9</vt:i4>
      </vt:variant>
      <vt:variant>
        <vt:i4>0</vt:i4>
      </vt:variant>
      <vt:variant>
        <vt:i4>5</vt:i4>
      </vt:variant>
      <vt:variant>
        <vt:lpwstr>http://www.itu.int/ITU-T/studygroups/com../index.asp</vt:lpwstr>
      </vt:variant>
      <vt:variant>
        <vt:lpwstr/>
      </vt:variant>
      <vt:variant>
        <vt:i4>6619225</vt:i4>
      </vt:variant>
      <vt:variant>
        <vt:i4>6</vt:i4>
      </vt:variant>
      <vt:variant>
        <vt:i4>0</vt:i4>
      </vt:variant>
      <vt:variant>
        <vt:i4>5</vt:i4>
      </vt:variant>
      <vt:variant>
        <vt:lpwstr>mailto:tsbreg@itu.int</vt:lpwstr>
      </vt:variant>
      <vt:variant>
        <vt:lpwstr/>
      </vt:variant>
      <vt:variant>
        <vt:i4>4915221</vt:i4>
      </vt:variant>
      <vt:variant>
        <vt:i4>3</vt:i4>
      </vt:variant>
      <vt:variant>
        <vt:i4>0</vt:i4>
      </vt:variant>
      <vt:variant>
        <vt:i4>5</vt:i4>
      </vt:variant>
      <vt:variant>
        <vt:lpwstr>http://www.itu.int/ITU-T/studygroups/templates/index.html</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French</dc:creator>
  <cp:lastModifiedBy>French</cp:lastModifiedBy>
  <cp:revision>12</cp:revision>
  <cp:lastPrinted>2012-02-20T11:06:00Z</cp:lastPrinted>
  <dcterms:created xsi:type="dcterms:W3CDTF">2026-09-30T05:35:00Z</dcterms:created>
  <dcterms:modified xsi:type="dcterms:W3CDTF">2026-09-30T06:50:00Z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0x010100A77651819BF4BD4A99FFF36FD7E4E96D</vt:lpwstr>
  </property>
  <property fmtid="{D5CDD505-2E9C-101B-9397-08002B2CF9AE}" pid="4" name="docLang">
    <vt:lpwstr>fr</vt:lpwstr>
  </property>
</Properties>
</file>