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421"/>
        <w:tblW w:w="9781" w:type="dxa"/>
        <w:tblLayout w:type="fixed"/>
        <w:tblCellMar>
          <w:left w:w="0" w:type="dxa"/>
          <w:right w:w="0" w:type="dxa"/>
        </w:tblCellMar>
        <w:tblLook w:val="0000" w:firstRow="0" w:lastRow="0" w:firstColumn="0" w:lastColumn="0" w:noHBand="0" w:noVBand="0"/>
      </w:tblPr>
      <w:tblGrid>
        <w:gridCol w:w="1418"/>
        <w:gridCol w:w="6379"/>
        <w:gridCol w:w="1984"/>
      </w:tblGrid>
      <w:tr w:rsidR="00427EA6" w:rsidRPr="00F55DCE" w14:paraId="5FCB831A" w14:textId="77777777" w:rsidTr="00427EA6">
        <w:trPr>
          <w:cantSplit/>
        </w:trPr>
        <w:tc>
          <w:tcPr>
            <w:tcW w:w="1418" w:type="dxa"/>
            <w:vAlign w:val="center"/>
          </w:tcPr>
          <w:p w14:paraId="7D2F8655" w14:textId="77777777" w:rsidR="00427EA6" w:rsidRPr="00F55DCE" w:rsidRDefault="00CD4AE3" w:rsidP="00427EA6">
            <w:pPr>
              <w:tabs>
                <w:tab w:val="right" w:pos="8732"/>
              </w:tabs>
              <w:spacing w:before="0"/>
              <w:rPr>
                <w:b/>
                <w:bCs/>
                <w:iCs/>
                <w:color w:val="FFFFFF"/>
                <w:sz w:val="30"/>
                <w:szCs w:val="30"/>
                <w:lang w:val="es-ES"/>
              </w:rPr>
            </w:pPr>
            <w:r w:rsidRPr="00F55DCE">
              <w:rPr>
                <w:noProof/>
                <w:lang w:val="es-ES" w:eastAsia="zh-CN"/>
              </w:rPr>
              <w:drawing>
                <wp:inline distT="0" distB="0" distL="0" distR="0" wp14:anchorId="19A8972B" wp14:editId="73BC1E4A">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vAlign w:val="center"/>
          </w:tcPr>
          <w:p w14:paraId="23416829" w14:textId="77777777" w:rsidR="00427EA6" w:rsidRPr="00F55DCE" w:rsidRDefault="00427EA6" w:rsidP="00427EA6">
            <w:pPr>
              <w:spacing w:before="0"/>
              <w:rPr>
                <w:rFonts w:cs="Times New Roman Bold"/>
                <w:b/>
                <w:bCs/>
                <w:smallCaps/>
                <w:sz w:val="26"/>
                <w:szCs w:val="26"/>
                <w:lang w:val="es-ES"/>
              </w:rPr>
            </w:pPr>
            <w:r w:rsidRPr="00F55DCE">
              <w:rPr>
                <w:rFonts w:cs="Times New Roman Bold"/>
                <w:b/>
                <w:bCs/>
                <w:smallCaps/>
                <w:sz w:val="36"/>
                <w:szCs w:val="36"/>
                <w:lang w:val="es-ES"/>
              </w:rPr>
              <w:t>Unión Internacional de Telecomunicaciones</w:t>
            </w:r>
          </w:p>
          <w:p w14:paraId="1F45BB59" w14:textId="77777777" w:rsidR="00427EA6" w:rsidRPr="00F55DCE" w:rsidRDefault="00427EA6" w:rsidP="00427EA6">
            <w:pPr>
              <w:tabs>
                <w:tab w:val="right" w:pos="8732"/>
              </w:tabs>
              <w:spacing w:before="0"/>
              <w:rPr>
                <w:b/>
                <w:bCs/>
                <w:iCs/>
                <w:color w:val="FFFFFF"/>
                <w:sz w:val="30"/>
                <w:szCs w:val="30"/>
                <w:lang w:val="es-ES"/>
              </w:rPr>
            </w:pPr>
            <w:r w:rsidRPr="00F55DCE">
              <w:rPr>
                <w:rFonts w:cs="Times New Roman Bold"/>
                <w:b/>
                <w:bCs/>
                <w:iCs/>
                <w:smallCaps/>
                <w:sz w:val="28"/>
                <w:szCs w:val="28"/>
                <w:lang w:val="es-ES"/>
              </w:rPr>
              <w:t>Oficina de Normalización de las Telecomunicaciones</w:t>
            </w:r>
          </w:p>
        </w:tc>
        <w:tc>
          <w:tcPr>
            <w:tcW w:w="1984" w:type="dxa"/>
            <w:vAlign w:val="center"/>
          </w:tcPr>
          <w:p w14:paraId="5130FFA0" w14:textId="77777777" w:rsidR="00427EA6" w:rsidRPr="00F55DCE" w:rsidRDefault="00427EA6" w:rsidP="00427EA6">
            <w:pPr>
              <w:spacing w:before="0"/>
              <w:jc w:val="right"/>
              <w:rPr>
                <w:color w:val="FFFFFF"/>
                <w:sz w:val="26"/>
                <w:szCs w:val="26"/>
                <w:lang w:val="es-ES"/>
              </w:rPr>
            </w:pPr>
          </w:p>
        </w:tc>
      </w:tr>
    </w:tbl>
    <w:p w14:paraId="1D715E74" w14:textId="77777777" w:rsidR="002545AA" w:rsidRPr="00F55DCE" w:rsidRDefault="002545AA" w:rsidP="002545AA">
      <w:pPr>
        <w:spacing w:before="0" w:after="240"/>
        <w:rPr>
          <w:lang w:val="es-ES"/>
        </w:rPr>
      </w:pPr>
    </w:p>
    <w:tbl>
      <w:tblPr>
        <w:tblW w:w="9639" w:type="dxa"/>
        <w:tblInd w:w="8" w:type="dxa"/>
        <w:tblLayout w:type="fixed"/>
        <w:tblCellMar>
          <w:left w:w="0" w:type="dxa"/>
          <w:right w:w="0" w:type="dxa"/>
        </w:tblCellMar>
        <w:tblLook w:val="0000" w:firstRow="0" w:lastRow="0" w:firstColumn="0" w:lastColumn="0" w:noHBand="0" w:noVBand="0"/>
      </w:tblPr>
      <w:tblGrid>
        <w:gridCol w:w="1070"/>
        <w:gridCol w:w="14"/>
        <w:gridCol w:w="3793"/>
        <w:gridCol w:w="4762"/>
      </w:tblGrid>
      <w:tr w:rsidR="002545AA" w:rsidRPr="00F55DCE" w14:paraId="5BAED284" w14:textId="77777777" w:rsidTr="002C58A4">
        <w:trPr>
          <w:cantSplit/>
          <w:trHeight w:val="649"/>
        </w:trPr>
        <w:tc>
          <w:tcPr>
            <w:tcW w:w="1084" w:type="dxa"/>
            <w:gridSpan w:val="2"/>
          </w:tcPr>
          <w:p w14:paraId="21415219" w14:textId="77777777" w:rsidR="002545AA" w:rsidRPr="00F55DCE" w:rsidRDefault="002545AA" w:rsidP="002C58A4">
            <w:pPr>
              <w:tabs>
                <w:tab w:val="left" w:pos="4111"/>
              </w:tabs>
              <w:spacing w:before="10"/>
              <w:ind w:left="57"/>
              <w:rPr>
                <w:szCs w:val="24"/>
                <w:lang w:val="es-ES"/>
              </w:rPr>
            </w:pPr>
          </w:p>
        </w:tc>
        <w:tc>
          <w:tcPr>
            <w:tcW w:w="3793" w:type="dxa"/>
          </w:tcPr>
          <w:p w14:paraId="61F74745" w14:textId="77777777" w:rsidR="002545AA" w:rsidRPr="00F55DCE" w:rsidRDefault="002545AA" w:rsidP="002C58A4">
            <w:pPr>
              <w:tabs>
                <w:tab w:val="left" w:pos="4111"/>
              </w:tabs>
              <w:spacing w:before="10"/>
              <w:ind w:left="57"/>
              <w:rPr>
                <w:b/>
                <w:lang w:val="es-ES"/>
              </w:rPr>
            </w:pPr>
          </w:p>
        </w:tc>
        <w:tc>
          <w:tcPr>
            <w:tcW w:w="4762" w:type="dxa"/>
          </w:tcPr>
          <w:p w14:paraId="66761920" w14:textId="6BC4E2A3" w:rsidR="002545AA" w:rsidRPr="00F55DCE" w:rsidRDefault="002545AA" w:rsidP="002C58A4">
            <w:pPr>
              <w:pStyle w:val="Tabletext0"/>
              <w:tabs>
                <w:tab w:val="clear" w:pos="1134"/>
                <w:tab w:val="clear" w:pos="2268"/>
                <w:tab w:val="left" w:pos="794"/>
                <w:tab w:val="left" w:pos="1191"/>
                <w:tab w:val="left" w:pos="1588"/>
              </w:tabs>
              <w:spacing w:before="240" w:after="120"/>
              <w:rPr>
                <w:bCs/>
                <w:lang w:val="es-ES"/>
              </w:rPr>
            </w:pPr>
            <w:r w:rsidRPr="00F55DCE">
              <w:rPr>
                <w:lang w:val="es-ES"/>
              </w:rPr>
              <w:t xml:space="preserve">Ginebra, </w:t>
            </w:r>
            <w:r w:rsidR="00826190" w:rsidRPr="00F55DCE">
              <w:rPr>
                <w:lang w:val="es-ES"/>
              </w:rPr>
              <w:t>22 de septiembre de 2026</w:t>
            </w:r>
          </w:p>
        </w:tc>
      </w:tr>
      <w:tr w:rsidR="002545AA" w:rsidRPr="00F55DCE" w14:paraId="031E6D64" w14:textId="77777777" w:rsidTr="002C58A4">
        <w:trPr>
          <w:cantSplit/>
          <w:trHeight w:val="649"/>
        </w:trPr>
        <w:tc>
          <w:tcPr>
            <w:tcW w:w="1084" w:type="dxa"/>
            <w:gridSpan w:val="2"/>
          </w:tcPr>
          <w:p w14:paraId="5CCEEF63" w14:textId="77777777" w:rsidR="002545AA" w:rsidRPr="00F55DCE" w:rsidRDefault="002545AA" w:rsidP="002C58A4">
            <w:pPr>
              <w:tabs>
                <w:tab w:val="left" w:pos="4111"/>
              </w:tabs>
              <w:spacing w:before="40" w:after="40"/>
              <w:ind w:left="57"/>
              <w:rPr>
                <w:szCs w:val="24"/>
                <w:lang w:val="es-ES"/>
              </w:rPr>
            </w:pPr>
            <w:r w:rsidRPr="00F55DCE">
              <w:rPr>
                <w:szCs w:val="24"/>
                <w:lang w:val="es-ES"/>
              </w:rPr>
              <w:t>Ref.:</w:t>
            </w:r>
          </w:p>
        </w:tc>
        <w:tc>
          <w:tcPr>
            <w:tcW w:w="3793" w:type="dxa"/>
          </w:tcPr>
          <w:p w14:paraId="09C29637" w14:textId="5F1DEE6D" w:rsidR="002545AA" w:rsidRPr="00F55DCE" w:rsidRDefault="002545AA" w:rsidP="002C58A4">
            <w:pPr>
              <w:tabs>
                <w:tab w:val="left" w:pos="4111"/>
              </w:tabs>
              <w:spacing w:before="40" w:after="40"/>
              <w:ind w:left="57"/>
              <w:rPr>
                <w:b/>
                <w:szCs w:val="24"/>
                <w:lang w:val="es-ES"/>
              </w:rPr>
            </w:pPr>
            <w:r w:rsidRPr="00F55DCE">
              <w:rPr>
                <w:b/>
                <w:lang w:val="es-ES"/>
              </w:rPr>
              <w:t xml:space="preserve">Carta Colectiva TSB </w:t>
            </w:r>
            <w:r w:rsidR="00826190" w:rsidRPr="00F55DCE">
              <w:rPr>
                <w:b/>
                <w:szCs w:val="24"/>
                <w:lang w:val="es-ES"/>
              </w:rPr>
              <w:t>7</w:t>
            </w:r>
            <w:r w:rsidRPr="00F55DCE">
              <w:rPr>
                <w:b/>
                <w:szCs w:val="24"/>
                <w:lang w:val="es-ES"/>
              </w:rPr>
              <w:t>/</w:t>
            </w:r>
            <w:r w:rsidR="00826190" w:rsidRPr="00F55DCE">
              <w:rPr>
                <w:b/>
                <w:szCs w:val="24"/>
                <w:lang w:val="es-ES"/>
              </w:rPr>
              <w:t>21</w:t>
            </w:r>
          </w:p>
          <w:p w14:paraId="09096904" w14:textId="47760FE9" w:rsidR="002545AA" w:rsidRPr="00F55DCE" w:rsidRDefault="002545AA" w:rsidP="002C58A4">
            <w:pPr>
              <w:tabs>
                <w:tab w:val="left" w:pos="4111"/>
              </w:tabs>
              <w:spacing w:before="0" w:after="40"/>
              <w:ind w:left="57"/>
              <w:rPr>
                <w:u w:val="single"/>
                <w:lang w:val="es-ES"/>
              </w:rPr>
            </w:pPr>
            <w:bookmarkStart w:id="0" w:name="lt_pId018"/>
            <w:r w:rsidRPr="00F55DCE">
              <w:rPr>
                <w:lang w:val="es-ES"/>
              </w:rPr>
              <w:t>CE </w:t>
            </w:r>
            <w:r w:rsidR="00826190" w:rsidRPr="00F55DCE">
              <w:rPr>
                <w:lang w:val="es-ES"/>
              </w:rPr>
              <w:t>21</w:t>
            </w:r>
            <w:r w:rsidRPr="00F55DCE">
              <w:rPr>
                <w:lang w:val="es-ES"/>
              </w:rPr>
              <w:t>/</w:t>
            </w:r>
            <w:bookmarkEnd w:id="0"/>
            <w:r w:rsidR="00826190" w:rsidRPr="00F55DCE">
              <w:rPr>
                <w:lang w:val="es-ES"/>
              </w:rPr>
              <w:t>SP</w:t>
            </w:r>
          </w:p>
        </w:tc>
        <w:tc>
          <w:tcPr>
            <w:tcW w:w="4762" w:type="dxa"/>
            <w:vMerge w:val="restart"/>
          </w:tcPr>
          <w:p w14:paraId="4B29DE24" w14:textId="2448A346" w:rsidR="002545AA" w:rsidRPr="00F55DCE" w:rsidRDefault="00826190" w:rsidP="002C58A4">
            <w:pPr>
              <w:tabs>
                <w:tab w:val="clear" w:pos="794"/>
                <w:tab w:val="left" w:pos="218"/>
              </w:tabs>
              <w:spacing w:before="0" w:after="40"/>
              <w:ind w:left="218" w:hanging="161"/>
              <w:rPr>
                <w:lang w:val="es-ES"/>
              </w:rPr>
            </w:pPr>
            <w:r w:rsidRPr="00F55DCE">
              <w:rPr>
                <w:lang w:val="es-ES"/>
              </w:rPr>
              <w:t>–</w:t>
            </w:r>
            <w:r w:rsidR="002545AA" w:rsidRPr="00F55DCE">
              <w:rPr>
                <w:lang w:val="es-ES"/>
              </w:rPr>
              <w:tab/>
            </w:r>
            <w:r w:rsidRPr="00F55DCE">
              <w:rPr>
                <w:lang w:val="es-ES"/>
              </w:rPr>
              <w:t>A l</w:t>
            </w:r>
            <w:r w:rsidR="002545AA" w:rsidRPr="00F55DCE">
              <w:rPr>
                <w:lang w:val="es-ES"/>
              </w:rPr>
              <w:t>as Administraciones de los Estados Miembros de la Unión;</w:t>
            </w:r>
          </w:p>
          <w:p w14:paraId="0741021B" w14:textId="11AC79E4" w:rsidR="00826190" w:rsidRPr="00F55DCE" w:rsidRDefault="00826190" w:rsidP="002C58A4">
            <w:pPr>
              <w:tabs>
                <w:tab w:val="clear" w:pos="794"/>
                <w:tab w:val="left" w:pos="218"/>
              </w:tabs>
              <w:spacing w:before="0" w:after="40"/>
              <w:ind w:left="218" w:hanging="161"/>
              <w:rPr>
                <w:lang w:val="es-ES"/>
              </w:rPr>
            </w:pPr>
            <w:r w:rsidRPr="00F55DCE">
              <w:rPr>
                <w:lang w:val="es-ES"/>
              </w:rPr>
              <w:t>–</w:t>
            </w:r>
            <w:r w:rsidRPr="00F55DCE">
              <w:rPr>
                <w:lang w:val="es-ES"/>
              </w:rPr>
              <w:tab/>
            </w:r>
            <w:r w:rsidRPr="00F55DCE">
              <w:rPr>
                <w:lang w:val="es-ES"/>
              </w:rPr>
              <w:t>Al Estado de Palestina (Res. 99 (Rev. Dubái, 2018));</w:t>
            </w:r>
          </w:p>
          <w:p w14:paraId="203BDF73" w14:textId="3914B2D8" w:rsidR="002545AA" w:rsidRPr="00F55DCE" w:rsidRDefault="00826190" w:rsidP="002C58A4">
            <w:pPr>
              <w:tabs>
                <w:tab w:val="clear" w:pos="794"/>
                <w:tab w:val="left" w:pos="218"/>
              </w:tabs>
              <w:spacing w:before="0" w:after="40"/>
              <w:ind w:left="57"/>
              <w:rPr>
                <w:lang w:val="es-ES"/>
              </w:rPr>
            </w:pPr>
            <w:r w:rsidRPr="00F55DCE">
              <w:rPr>
                <w:lang w:val="es-ES"/>
              </w:rPr>
              <w:t>–</w:t>
            </w:r>
            <w:r w:rsidR="002545AA" w:rsidRPr="00F55DCE">
              <w:rPr>
                <w:lang w:val="es-ES"/>
              </w:rPr>
              <w:tab/>
            </w:r>
            <w:r w:rsidRPr="00F55DCE">
              <w:rPr>
                <w:lang w:val="es-ES"/>
              </w:rPr>
              <w:t>A l</w:t>
            </w:r>
            <w:r w:rsidR="002545AA" w:rsidRPr="00F55DCE">
              <w:rPr>
                <w:lang w:val="es-ES"/>
              </w:rPr>
              <w:t>os Miembros del Sector UIT</w:t>
            </w:r>
            <w:r w:rsidR="002545AA" w:rsidRPr="00F55DCE">
              <w:rPr>
                <w:lang w:val="es-ES"/>
              </w:rPr>
              <w:noBreakHyphen/>
              <w:t>T;</w:t>
            </w:r>
          </w:p>
          <w:p w14:paraId="33F8067C" w14:textId="4A16867C" w:rsidR="002545AA" w:rsidRPr="00F55DCE" w:rsidRDefault="00826190" w:rsidP="002C58A4">
            <w:pPr>
              <w:tabs>
                <w:tab w:val="clear" w:pos="794"/>
                <w:tab w:val="left" w:pos="218"/>
              </w:tabs>
              <w:spacing w:before="0" w:after="40"/>
              <w:ind w:left="218" w:hanging="161"/>
              <w:rPr>
                <w:lang w:val="es-ES"/>
              </w:rPr>
            </w:pPr>
            <w:r w:rsidRPr="00F55DCE">
              <w:rPr>
                <w:lang w:val="es-ES"/>
              </w:rPr>
              <w:t>–</w:t>
            </w:r>
            <w:r w:rsidR="002545AA" w:rsidRPr="00F55DCE">
              <w:rPr>
                <w:lang w:val="es-ES"/>
              </w:rPr>
              <w:tab/>
            </w:r>
            <w:r w:rsidRPr="00F55DCE">
              <w:rPr>
                <w:lang w:val="es-ES"/>
              </w:rPr>
              <w:t>A l</w:t>
            </w:r>
            <w:r w:rsidR="002545AA" w:rsidRPr="00F55DCE">
              <w:rPr>
                <w:lang w:val="es-ES"/>
              </w:rPr>
              <w:t xml:space="preserve">os Asociados de la Comisión de Estudio </w:t>
            </w:r>
            <w:r w:rsidRPr="00F55DCE">
              <w:rPr>
                <w:lang w:val="es-ES"/>
              </w:rPr>
              <w:t>21</w:t>
            </w:r>
            <w:r w:rsidR="002545AA" w:rsidRPr="00F55DCE">
              <w:rPr>
                <w:lang w:val="es-ES"/>
              </w:rPr>
              <w:t>; y a</w:t>
            </w:r>
          </w:p>
          <w:p w14:paraId="4D1D965E" w14:textId="2F1CF8BA" w:rsidR="002545AA" w:rsidRPr="00F55DCE" w:rsidRDefault="00826190" w:rsidP="002C58A4">
            <w:pPr>
              <w:tabs>
                <w:tab w:val="clear" w:pos="794"/>
                <w:tab w:val="left" w:pos="218"/>
              </w:tabs>
              <w:spacing w:before="0" w:after="40"/>
              <w:ind w:left="57"/>
              <w:rPr>
                <w:bCs/>
                <w:lang w:val="es-ES"/>
              </w:rPr>
            </w:pPr>
            <w:r w:rsidRPr="00F55DCE">
              <w:rPr>
                <w:lang w:val="es-ES"/>
              </w:rPr>
              <w:t>–</w:t>
            </w:r>
            <w:r w:rsidR="002545AA" w:rsidRPr="00F55DCE">
              <w:rPr>
                <w:lang w:val="es-ES"/>
              </w:rPr>
              <w:tab/>
            </w:r>
            <w:r w:rsidRPr="00F55DCE">
              <w:rPr>
                <w:lang w:val="es-ES"/>
              </w:rPr>
              <w:t>A l</w:t>
            </w:r>
            <w:r w:rsidR="002545AA" w:rsidRPr="00F55DCE">
              <w:rPr>
                <w:lang w:val="es-ES"/>
              </w:rPr>
              <w:t>as Instituciones Académicas de la UIT</w:t>
            </w:r>
          </w:p>
        </w:tc>
      </w:tr>
      <w:tr w:rsidR="002545AA" w:rsidRPr="00F55DCE" w14:paraId="2EF8A298" w14:textId="77777777" w:rsidTr="002C58A4">
        <w:trPr>
          <w:cantSplit/>
          <w:trHeight w:val="390"/>
        </w:trPr>
        <w:tc>
          <w:tcPr>
            <w:tcW w:w="1084" w:type="dxa"/>
            <w:gridSpan w:val="2"/>
          </w:tcPr>
          <w:p w14:paraId="4157559E" w14:textId="77777777" w:rsidR="002545AA" w:rsidRPr="00F55DCE" w:rsidRDefault="002545AA" w:rsidP="002C58A4">
            <w:pPr>
              <w:tabs>
                <w:tab w:val="left" w:pos="4111"/>
              </w:tabs>
              <w:spacing w:before="40" w:after="40"/>
              <w:ind w:left="57"/>
              <w:rPr>
                <w:szCs w:val="24"/>
                <w:lang w:val="es-ES"/>
              </w:rPr>
            </w:pPr>
            <w:r w:rsidRPr="00F55DCE">
              <w:rPr>
                <w:szCs w:val="24"/>
                <w:lang w:val="es-ES"/>
              </w:rPr>
              <w:t>Tel.:</w:t>
            </w:r>
          </w:p>
        </w:tc>
        <w:tc>
          <w:tcPr>
            <w:tcW w:w="3793" w:type="dxa"/>
          </w:tcPr>
          <w:p w14:paraId="4E7C6265" w14:textId="77C37DFA" w:rsidR="002545AA" w:rsidRPr="00F55DCE" w:rsidRDefault="002545AA" w:rsidP="002C58A4">
            <w:pPr>
              <w:tabs>
                <w:tab w:val="left" w:pos="4111"/>
              </w:tabs>
              <w:spacing w:before="40" w:after="40"/>
              <w:ind w:left="57"/>
              <w:rPr>
                <w:lang w:val="es-ES"/>
              </w:rPr>
            </w:pPr>
            <w:r w:rsidRPr="00F55DCE">
              <w:rPr>
                <w:lang w:val="es-ES"/>
              </w:rPr>
              <w:t xml:space="preserve">+41 22 730 </w:t>
            </w:r>
            <w:r w:rsidR="00826190" w:rsidRPr="00F55DCE">
              <w:rPr>
                <w:lang w:val="es-ES"/>
              </w:rPr>
              <w:t>5858</w:t>
            </w:r>
          </w:p>
        </w:tc>
        <w:tc>
          <w:tcPr>
            <w:tcW w:w="4762" w:type="dxa"/>
            <w:vMerge/>
          </w:tcPr>
          <w:p w14:paraId="14D79EED" w14:textId="77777777" w:rsidR="002545AA" w:rsidRPr="00F55DCE" w:rsidRDefault="002545AA" w:rsidP="002C58A4">
            <w:pPr>
              <w:tabs>
                <w:tab w:val="left" w:pos="4111"/>
              </w:tabs>
              <w:spacing w:beforeLines="40" w:before="96" w:after="40"/>
              <w:ind w:left="57"/>
              <w:rPr>
                <w:bCs/>
                <w:lang w:val="es-ES"/>
              </w:rPr>
            </w:pPr>
          </w:p>
        </w:tc>
      </w:tr>
      <w:tr w:rsidR="002545AA" w:rsidRPr="00F55DCE" w14:paraId="00AB7670" w14:textId="77777777" w:rsidTr="002C58A4">
        <w:trPr>
          <w:cantSplit/>
          <w:trHeight w:val="431"/>
        </w:trPr>
        <w:tc>
          <w:tcPr>
            <w:tcW w:w="1084" w:type="dxa"/>
            <w:gridSpan w:val="2"/>
          </w:tcPr>
          <w:p w14:paraId="1382796A" w14:textId="77777777" w:rsidR="002545AA" w:rsidRPr="00F55DCE" w:rsidRDefault="002545AA" w:rsidP="002C58A4">
            <w:pPr>
              <w:tabs>
                <w:tab w:val="left" w:pos="4111"/>
              </w:tabs>
              <w:spacing w:before="40" w:after="40"/>
              <w:ind w:left="57"/>
              <w:rPr>
                <w:szCs w:val="24"/>
                <w:lang w:val="es-ES"/>
              </w:rPr>
            </w:pPr>
            <w:r w:rsidRPr="00F55DCE">
              <w:rPr>
                <w:szCs w:val="24"/>
                <w:lang w:val="es-ES"/>
              </w:rPr>
              <w:t>Fax:</w:t>
            </w:r>
          </w:p>
        </w:tc>
        <w:tc>
          <w:tcPr>
            <w:tcW w:w="3793" w:type="dxa"/>
          </w:tcPr>
          <w:p w14:paraId="0F7882F8" w14:textId="77777777" w:rsidR="002545AA" w:rsidRPr="00F55DCE" w:rsidRDefault="002545AA" w:rsidP="002C58A4">
            <w:pPr>
              <w:tabs>
                <w:tab w:val="left" w:pos="4111"/>
              </w:tabs>
              <w:spacing w:before="40" w:after="40"/>
              <w:ind w:left="57"/>
              <w:rPr>
                <w:lang w:val="es-ES"/>
              </w:rPr>
            </w:pPr>
            <w:r w:rsidRPr="00F55DCE">
              <w:rPr>
                <w:lang w:val="es-ES"/>
              </w:rPr>
              <w:t>+41 22 730 5853</w:t>
            </w:r>
          </w:p>
        </w:tc>
        <w:tc>
          <w:tcPr>
            <w:tcW w:w="4762" w:type="dxa"/>
            <w:vMerge/>
          </w:tcPr>
          <w:p w14:paraId="1D45250F" w14:textId="77777777" w:rsidR="002545AA" w:rsidRPr="00F55DCE" w:rsidRDefault="002545AA" w:rsidP="002C58A4">
            <w:pPr>
              <w:tabs>
                <w:tab w:val="left" w:pos="4111"/>
              </w:tabs>
              <w:spacing w:beforeLines="40" w:before="96" w:after="40"/>
              <w:ind w:left="57"/>
              <w:rPr>
                <w:bCs/>
                <w:lang w:val="es-ES"/>
              </w:rPr>
            </w:pPr>
          </w:p>
        </w:tc>
      </w:tr>
      <w:tr w:rsidR="002545AA" w:rsidRPr="00F55DCE" w14:paraId="347CD68B" w14:textId="77777777" w:rsidTr="002C58A4">
        <w:trPr>
          <w:cantSplit/>
        </w:trPr>
        <w:tc>
          <w:tcPr>
            <w:tcW w:w="1084" w:type="dxa"/>
            <w:gridSpan w:val="2"/>
          </w:tcPr>
          <w:p w14:paraId="4CEB4CD3" w14:textId="77777777" w:rsidR="002545AA" w:rsidRPr="00F55DCE" w:rsidRDefault="002545AA" w:rsidP="002C58A4">
            <w:pPr>
              <w:tabs>
                <w:tab w:val="left" w:pos="4111"/>
              </w:tabs>
              <w:spacing w:before="40" w:after="40"/>
              <w:ind w:left="57"/>
              <w:rPr>
                <w:szCs w:val="24"/>
                <w:lang w:val="es-ES"/>
              </w:rPr>
            </w:pPr>
            <w:r w:rsidRPr="00F55DCE">
              <w:rPr>
                <w:szCs w:val="24"/>
                <w:lang w:val="es-ES"/>
              </w:rPr>
              <w:t>Correo-e:</w:t>
            </w:r>
          </w:p>
        </w:tc>
        <w:tc>
          <w:tcPr>
            <w:tcW w:w="3793" w:type="dxa"/>
          </w:tcPr>
          <w:p w14:paraId="79EF25F3" w14:textId="567BA926" w:rsidR="002545AA" w:rsidRPr="00F55DCE" w:rsidRDefault="00826190" w:rsidP="002C58A4">
            <w:pPr>
              <w:tabs>
                <w:tab w:val="left" w:pos="4111"/>
              </w:tabs>
              <w:spacing w:before="40" w:after="40"/>
              <w:ind w:left="57"/>
              <w:rPr>
                <w:lang w:val="es-ES"/>
              </w:rPr>
            </w:pPr>
            <w:hyperlink r:id="rId9" w:history="1">
              <w:r w:rsidRPr="00F55DCE">
                <w:rPr>
                  <w:rStyle w:val="Hyperlink"/>
                  <w:szCs w:val="24"/>
                  <w:lang w:val="es-ES"/>
                </w:rPr>
                <w:t>tsbsg21@itu.int</w:t>
              </w:r>
            </w:hyperlink>
          </w:p>
        </w:tc>
        <w:tc>
          <w:tcPr>
            <w:tcW w:w="4762" w:type="dxa"/>
            <w:vMerge/>
          </w:tcPr>
          <w:p w14:paraId="668FC4C6" w14:textId="77777777" w:rsidR="002545AA" w:rsidRPr="00F55DCE" w:rsidRDefault="002545AA" w:rsidP="002C58A4">
            <w:pPr>
              <w:tabs>
                <w:tab w:val="left" w:pos="4111"/>
              </w:tabs>
              <w:spacing w:beforeLines="40" w:before="96" w:after="40"/>
              <w:ind w:left="57"/>
              <w:rPr>
                <w:lang w:val="es-ES"/>
              </w:rPr>
            </w:pPr>
          </w:p>
        </w:tc>
      </w:tr>
      <w:tr w:rsidR="002545AA" w:rsidRPr="00F55DCE" w14:paraId="2D49493A" w14:textId="77777777" w:rsidTr="002C58A4">
        <w:trPr>
          <w:cantSplit/>
        </w:trPr>
        <w:tc>
          <w:tcPr>
            <w:tcW w:w="1084" w:type="dxa"/>
            <w:gridSpan w:val="2"/>
          </w:tcPr>
          <w:p w14:paraId="343F5A94" w14:textId="77777777" w:rsidR="002545AA" w:rsidRPr="00F55DCE" w:rsidRDefault="002545AA" w:rsidP="002C58A4">
            <w:pPr>
              <w:tabs>
                <w:tab w:val="left" w:pos="4111"/>
              </w:tabs>
              <w:spacing w:before="40" w:after="40"/>
              <w:ind w:left="57"/>
              <w:rPr>
                <w:szCs w:val="24"/>
                <w:lang w:val="es-ES"/>
              </w:rPr>
            </w:pPr>
            <w:r w:rsidRPr="00F55DCE">
              <w:rPr>
                <w:szCs w:val="24"/>
                <w:lang w:val="es-ES"/>
              </w:rPr>
              <w:t>Web:</w:t>
            </w:r>
          </w:p>
        </w:tc>
        <w:tc>
          <w:tcPr>
            <w:tcW w:w="3793" w:type="dxa"/>
          </w:tcPr>
          <w:p w14:paraId="7D82AF90" w14:textId="6C3FA375" w:rsidR="002545AA" w:rsidRPr="00F55DCE" w:rsidRDefault="00826190" w:rsidP="002C58A4">
            <w:pPr>
              <w:tabs>
                <w:tab w:val="left" w:pos="4111"/>
              </w:tabs>
              <w:spacing w:before="40" w:after="40"/>
              <w:ind w:left="57"/>
              <w:rPr>
                <w:lang w:val="es-ES"/>
              </w:rPr>
            </w:pPr>
            <w:hyperlink r:id="rId10" w:anchor="/es" w:history="1">
              <w:r w:rsidRPr="00F55DCE">
                <w:rPr>
                  <w:rStyle w:val="Hyperlink"/>
                  <w:lang w:val="es-ES"/>
                </w:rPr>
                <w:t>https://itu.int/go/t</w:t>
              </w:r>
              <w:r w:rsidRPr="00F55DCE">
                <w:rPr>
                  <w:rStyle w:val="Hyperlink"/>
                  <w:lang w:val="es-ES"/>
                </w:rPr>
                <w:t>s</w:t>
              </w:r>
              <w:r w:rsidRPr="00F55DCE">
                <w:rPr>
                  <w:rStyle w:val="Hyperlink"/>
                  <w:lang w:val="es-ES"/>
                </w:rPr>
                <w:t>g21</w:t>
              </w:r>
            </w:hyperlink>
          </w:p>
        </w:tc>
        <w:tc>
          <w:tcPr>
            <w:tcW w:w="4762" w:type="dxa"/>
            <w:vMerge/>
          </w:tcPr>
          <w:p w14:paraId="19961250" w14:textId="77777777" w:rsidR="002545AA" w:rsidRPr="00F55DCE" w:rsidRDefault="002545AA" w:rsidP="002C58A4">
            <w:pPr>
              <w:tabs>
                <w:tab w:val="left" w:pos="4111"/>
              </w:tabs>
              <w:spacing w:beforeLines="40" w:before="96" w:after="40"/>
              <w:ind w:left="57"/>
              <w:rPr>
                <w:lang w:val="es-ES"/>
              </w:rPr>
            </w:pPr>
          </w:p>
        </w:tc>
      </w:tr>
      <w:tr w:rsidR="002545AA" w:rsidRPr="00F55DCE" w14:paraId="2C82981D" w14:textId="77777777" w:rsidTr="002C58A4">
        <w:trPr>
          <w:cantSplit/>
          <w:trHeight w:val="680"/>
        </w:trPr>
        <w:tc>
          <w:tcPr>
            <w:tcW w:w="1070" w:type="dxa"/>
          </w:tcPr>
          <w:p w14:paraId="6F8AF874" w14:textId="77777777" w:rsidR="002545AA" w:rsidRPr="00C67006" w:rsidRDefault="002545AA" w:rsidP="002C58A4">
            <w:pPr>
              <w:tabs>
                <w:tab w:val="left" w:pos="4111"/>
              </w:tabs>
              <w:spacing w:before="40" w:after="40"/>
              <w:ind w:left="57"/>
              <w:rPr>
                <w:b/>
                <w:bCs/>
                <w:szCs w:val="24"/>
                <w:lang w:val="es-ES"/>
              </w:rPr>
            </w:pPr>
            <w:r w:rsidRPr="00C67006">
              <w:rPr>
                <w:b/>
                <w:bCs/>
                <w:szCs w:val="24"/>
                <w:lang w:val="es-ES"/>
              </w:rPr>
              <w:t>Asunto:</w:t>
            </w:r>
          </w:p>
        </w:tc>
        <w:tc>
          <w:tcPr>
            <w:tcW w:w="8569" w:type="dxa"/>
            <w:gridSpan w:val="3"/>
          </w:tcPr>
          <w:p w14:paraId="416A77CC" w14:textId="188C8E61" w:rsidR="002545AA" w:rsidRPr="00F55DCE" w:rsidRDefault="00826190" w:rsidP="002C58A4">
            <w:pPr>
              <w:tabs>
                <w:tab w:val="left" w:pos="4111"/>
              </w:tabs>
              <w:spacing w:before="40" w:after="40"/>
              <w:ind w:left="57"/>
              <w:rPr>
                <w:b/>
                <w:bCs/>
                <w:lang w:val="es-ES"/>
              </w:rPr>
            </w:pPr>
            <w:r w:rsidRPr="00F55DCE">
              <w:rPr>
                <w:rFonts w:cstheme="minorHAnsi"/>
                <w:b/>
                <w:bCs/>
                <w:color w:val="000000"/>
                <w:szCs w:val="22"/>
                <w:lang w:val="es-ES"/>
              </w:rPr>
              <w:t>Reuniones del GT 1/21, GT 2/21, del GT 4/21 y de los correspondientes Grupos de Relator</w:t>
            </w:r>
            <w:r w:rsidR="002545AA" w:rsidRPr="00F55DCE">
              <w:rPr>
                <w:b/>
                <w:bCs/>
                <w:szCs w:val="24"/>
                <w:lang w:val="es-ES"/>
              </w:rPr>
              <w:br/>
              <w:t xml:space="preserve">Ginebra, </w:t>
            </w:r>
            <w:r w:rsidRPr="00F55DCE">
              <w:rPr>
                <w:rFonts w:cstheme="minorHAnsi"/>
                <w:b/>
                <w:bCs/>
                <w:color w:val="000000"/>
                <w:szCs w:val="22"/>
                <w:lang w:val="es-ES"/>
              </w:rPr>
              <w:t>14-17 de diciembre de 2026</w:t>
            </w:r>
          </w:p>
        </w:tc>
      </w:tr>
    </w:tbl>
    <w:p w14:paraId="2912638F" w14:textId="77777777" w:rsidR="002545AA" w:rsidRPr="00F55DCE" w:rsidRDefault="002545AA" w:rsidP="002545AA">
      <w:pPr>
        <w:pStyle w:val="ITUintr"/>
        <w:tabs>
          <w:tab w:val="clear" w:pos="737"/>
          <w:tab w:val="clear" w:pos="1134"/>
          <w:tab w:val="left" w:pos="794"/>
        </w:tabs>
        <w:spacing w:before="240" w:after="0"/>
        <w:ind w:right="91"/>
        <w:rPr>
          <w:rFonts w:asciiTheme="minorHAnsi" w:hAnsiTheme="minorHAnsi"/>
          <w:sz w:val="24"/>
          <w:lang w:val="es-ES"/>
        </w:rPr>
      </w:pPr>
      <w:bookmarkStart w:id="1" w:name="ditulogo"/>
      <w:bookmarkEnd w:id="1"/>
      <w:r w:rsidRPr="00F55DCE">
        <w:rPr>
          <w:rFonts w:asciiTheme="minorHAnsi" w:hAnsiTheme="minorHAnsi"/>
          <w:sz w:val="24"/>
          <w:lang w:val="es-ES"/>
        </w:rPr>
        <w:t>Muy Señora mía/Muy Señor mío:</w:t>
      </w:r>
    </w:p>
    <w:p w14:paraId="6E3DD53D" w14:textId="0FCAC892" w:rsidR="00826190" w:rsidRPr="00F55DCE" w:rsidRDefault="00F55DCE" w:rsidP="00F55DCE">
      <w:pPr>
        <w:rPr>
          <w:lang w:val="es-ES"/>
        </w:rPr>
      </w:pPr>
      <w:r>
        <w:rPr>
          <w:lang w:val="es-ES"/>
        </w:rPr>
        <w:t>1</w:t>
      </w:r>
      <w:r>
        <w:rPr>
          <w:lang w:val="es-ES"/>
        </w:rPr>
        <w:tab/>
      </w:r>
      <w:r w:rsidR="00826190" w:rsidRPr="00F55DCE">
        <w:rPr>
          <w:lang w:val="es-ES"/>
        </w:rPr>
        <w:t xml:space="preserve">Me complace invitarle a asistir a las reuniones del Grupo de Trabajo 1/21 (GT 1/21) sobre </w:t>
      </w:r>
      <w:r w:rsidR="00826190" w:rsidRPr="00F55DCE">
        <w:rPr>
          <w:i/>
          <w:iCs/>
          <w:lang w:val="es-ES"/>
        </w:rPr>
        <w:t>sistemas integrados de televisión por cable y de banda ancha</w:t>
      </w:r>
      <w:r w:rsidR="00826190" w:rsidRPr="00F55DCE">
        <w:rPr>
          <w:lang w:val="es-ES"/>
        </w:rPr>
        <w:t xml:space="preserve">, del Grupo de Trabajo 2/21 (GT 2/21) sobre </w:t>
      </w:r>
      <w:r w:rsidR="00826190" w:rsidRPr="00F55DCE">
        <w:rPr>
          <w:i/>
          <w:iCs/>
          <w:lang w:val="es-ES"/>
        </w:rPr>
        <w:t>servicios digitales multimedios y aspectos humanos</w:t>
      </w:r>
      <w:r w:rsidR="00826190" w:rsidRPr="00F55DCE">
        <w:rPr>
          <w:lang w:val="es-ES"/>
        </w:rPr>
        <w:t xml:space="preserve"> y del Grupo de Trabajo 4/21 (GT 4/21) sobre </w:t>
      </w:r>
      <w:r w:rsidR="00826190" w:rsidRPr="00F55DCE">
        <w:rPr>
          <w:i/>
          <w:iCs/>
          <w:lang w:val="es-ES"/>
        </w:rPr>
        <w:t>infraestructura para sistemas, servicios y aplicaciones multimedios, incluido el metaverso</w:t>
      </w:r>
      <w:r w:rsidR="00826190" w:rsidRPr="00F55DCE">
        <w:rPr>
          <w:lang w:val="es-ES"/>
        </w:rPr>
        <w:t>, previstas para el jueves 17 de diciembre de 2026.</w:t>
      </w:r>
    </w:p>
    <w:p w14:paraId="552A7613" w14:textId="6FD75F79" w:rsidR="00826190" w:rsidRPr="00F55DCE" w:rsidRDefault="00F55DCE" w:rsidP="00F55DCE">
      <w:pPr>
        <w:rPr>
          <w:lang w:val="es-ES"/>
        </w:rPr>
      </w:pPr>
      <w:r>
        <w:rPr>
          <w:lang w:val="es-ES"/>
        </w:rPr>
        <w:t>2</w:t>
      </w:r>
      <w:r>
        <w:rPr>
          <w:lang w:val="es-ES"/>
        </w:rPr>
        <w:tab/>
      </w:r>
      <w:r w:rsidR="00826190" w:rsidRPr="00F55DCE">
        <w:rPr>
          <w:lang w:val="es-ES"/>
        </w:rPr>
        <w:t>Las reuniones se celebrarán en la Sede de la Unión Internacional de Telecomunicaciones (UIT) en Ginebra e irán precedidas por las reuniones de los Grupos de Relator correspondientes, que tendrán lugar del 14 al 16 de diciembre.</w:t>
      </w:r>
    </w:p>
    <w:p w14:paraId="5900ACEA" w14:textId="42A5D5F1" w:rsidR="00826190" w:rsidRPr="00F55DCE" w:rsidRDefault="00F55DCE" w:rsidP="00F55DCE">
      <w:pPr>
        <w:rPr>
          <w:lang w:val="es-ES"/>
        </w:rPr>
      </w:pPr>
      <w:r>
        <w:rPr>
          <w:lang w:val="es-ES"/>
        </w:rPr>
        <w:t>3</w:t>
      </w:r>
      <w:r>
        <w:rPr>
          <w:lang w:val="es-ES"/>
        </w:rPr>
        <w:tab/>
      </w:r>
      <w:r w:rsidR="00826190" w:rsidRPr="00F55DCE">
        <w:rPr>
          <w:lang w:val="es-ES"/>
        </w:rPr>
        <w:t xml:space="preserve">Está previsto que en los meses anteriores se celebren otras reuniones de los Grupos de Relator (RGR) en el marco de los GT 1/21, GT 2/21 y GT 4/21. Encontrará información sobre cómo contribuir y participar en todas las reuniones de los Grupos de Relator de la CE 21 en: </w:t>
      </w:r>
      <w:hyperlink r:id="rId11" w:history="1">
        <w:r w:rsidR="00826190" w:rsidRPr="00F55DCE">
          <w:rPr>
            <w:rStyle w:val="Hyperlink"/>
            <w:rFonts w:cstheme="minorBidi"/>
            <w:lang w:val="es-ES"/>
          </w:rPr>
          <w:t>ht</w:t>
        </w:r>
        <w:r w:rsidR="00826190" w:rsidRPr="00F55DCE">
          <w:rPr>
            <w:rStyle w:val="Hyperlink"/>
            <w:rFonts w:cstheme="minorBidi"/>
            <w:lang w:val="es-ES"/>
          </w:rPr>
          <w:t>t</w:t>
        </w:r>
        <w:r w:rsidR="00826190" w:rsidRPr="00F55DCE">
          <w:rPr>
            <w:rStyle w:val="Hyperlink"/>
            <w:rFonts w:cstheme="minorBidi"/>
            <w:lang w:val="es-ES"/>
          </w:rPr>
          <w:t>ps://www.itu.int/net/ITU-T/lists/rgm.aspx? Group=21&amp;Q=-1&amp;From=2026-07-17&amp;To=2026-12-30</w:t>
        </w:r>
      </w:hyperlink>
      <w:r w:rsidR="00826190" w:rsidRPr="00F55DCE">
        <w:rPr>
          <w:lang w:val="es-ES"/>
        </w:rPr>
        <w:t>.</w:t>
      </w:r>
      <w:hyperlink r:id="rId12" w:history="1"/>
    </w:p>
    <w:p w14:paraId="09F66A13" w14:textId="6BDFBEB3" w:rsidR="00826190" w:rsidRPr="00F55DCE" w:rsidRDefault="00F55DCE" w:rsidP="00F55DCE">
      <w:pPr>
        <w:rPr>
          <w:lang w:val="es-ES"/>
        </w:rPr>
      </w:pPr>
      <w:r>
        <w:rPr>
          <w:lang w:val="es-ES"/>
        </w:rPr>
        <w:t>4</w:t>
      </w:r>
      <w:r>
        <w:rPr>
          <w:lang w:val="es-ES"/>
        </w:rPr>
        <w:tab/>
      </w:r>
      <w:r w:rsidR="00826190" w:rsidRPr="00F55DCE">
        <w:rPr>
          <w:lang w:val="es-ES"/>
        </w:rPr>
        <w:t xml:space="preserve">Los </w:t>
      </w:r>
      <w:r w:rsidR="00826190" w:rsidRPr="00F55DCE">
        <w:rPr>
          <w:b/>
          <w:bCs/>
          <w:lang w:val="es-ES"/>
        </w:rPr>
        <w:t>principales objetivos</w:t>
      </w:r>
      <w:r w:rsidR="00826190" w:rsidRPr="00F55DCE">
        <w:rPr>
          <w:lang w:val="es-ES"/>
        </w:rPr>
        <w:t xml:space="preserve"> de las reuniones de los GT 1/21, GT 2/21 y GT 4/21 son examinar los resultados de las anteriores actividades intermedias de los Grupos de Relator y dar el consentimiento/determinar los temas de trabajo del GT 1/21, el GT 2/21 y el GT 4/21 que estén suficientemente maduros (véanse los proyectos de orden del día en el </w:t>
      </w:r>
      <w:r w:rsidR="00826190" w:rsidRPr="00F55DCE">
        <w:rPr>
          <w:b/>
          <w:bCs/>
          <w:lang w:val="es-ES"/>
        </w:rPr>
        <w:t>Anexo B</w:t>
      </w:r>
      <w:r w:rsidR="00826190" w:rsidRPr="00F55DCE">
        <w:rPr>
          <w:lang w:val="es-ES"/>
        </w:rPr>
        <w:t xml:space="preserve"> y consúltense periódicamente las futuras actualizaciones de estos órdenes del día publicadas como DT para más detalles).</w:t>
      </w:r>
    </w:p>
    <w:p w14:paraId="4D4FFEF1" w14:textId="77777777" w:rsidR="00826190" w:rsidRPr="00F55DCE" w:rsidRDefault="00826190" w:rsidP="00826190">
      <w:pPr>
        <w:tabs>
          <w:tab w:val="clear" w:pos="1985"/>
        </w:tabs>
        <w:ind w:left="450"/>
        <w:rPr>
          <w:lang w:val="es-ES"/>
        </w:rPr>
      </w:pPr>
      <w:r w:rsidRPr="00F55DCE">
        <w:rPr>
          <w:lang w:val="es-ES"/>
        </w:rPr>
        <w:t>Todas las reuniones que se tendrán lugar en Ginebra son:</w:t>
      </w:r>
    </w:p>
    <w:p w14:paraId="10F44B8E" w14:textId="77777777" w:rsidR="00826190" w:rsidRPr="00F55DCE" w:rsidRDefault="00826190" w:rsidP="00826190">
      <w:pPr>
        <w:tabs>
          <w:tab w:val="clear" w:pos="1985"/>
        </w:tabs>
        <w:ind w:left="450"/>
        <w:rPr>
          <w:lang w:val="es-ES"/>
        </w:rPr>
      </w:pPr>
      <w:r w:rsidRPr="00F55DCE">
        <w:rPr>
          <w:lang w:val="es-ES"/>
        </w:rPr>
        <w:t>GT 1/21 (17 de diciembre de 2026)</w:t>
      </w:r>
    </w:p>
    <w:p w14:paraId="07033E90" w14:textId="77777777" w:rsidR="00826190" w:rsidRPr="00F55DCE" w:rsidRDefault="00826190" w:rsidP="00826190">
      <w:pPr>
        <w:tabs>
          <w:tab w:val="clear" w:pos="1985"/>
        </w:tabs>
        <w:ind w:left="450"/>
        <w:rPr>
          <w:lang w:val="es-ES"/>
        </w:rPr>
      </w:pPr>
      <w:r w:rsidRPr="00F55DCE">
        <w:rPr>
          <w:lang w:val="es-ES"/>
        </w:rPr>
        <w:t>GT 2/21 (17 de diciembre de 2026)</w:t>
      </w:r>
    </w:p>
    <w:p w14:paraId="2283C1BA" w14:textId="77777777" w:rsidR="00826190" w:rsidRPr="00F55DCE" w:rsidRDefault="00826190" w:rsidP="00826190">
      <w:pPr>
        <w:tabs>
          <w:tab w:val="clear" w:pos="1985"/>
        </w:tabs>
        <w:ind w:left="450"/>
        <w:rPr>
          <w:lang w:val="es-ES"/>
        </w:rPr>
      </w:pPr>
      <w:r w:rsidRPr="00F55DCE">
        <w:rPr>
          <w:lang w:val="es-ES"/>
        </w:rPr>
        <w:t>GT 4/21 (17 de diciembre de 2026)</w:t>
      </w:r>
    </w:p>
    <w:p w14:paraId="33ABC4E1" w14:textId="77777777" w:rsidR="00826190" w:rsidRPr="00F55DCE" w:rsidRDefault="00826190" w:rsidP="00826190">
      <w:pPr>
        <w:tabs>
          <w:tab w:val="clear" w:pos="1985"/>
        </w:tabs>
        <w:ind w:left="450"/>
        <w:rPr>
          <w:lang w:val="es-ES"/>
        </w:rPr>
      </w:pPr>
      <w:r w:rsidRPr="00F55DCE">
        <w:rPr>
          <w:lang w:val="es-ES"/>
        </w:rPr>
        <w:t>C2/21 (15-16 de diciembre de 2026)</w:t>
      </w:r>
    </w:p>
    <w:p w14:paraId="5FACAA14" w14:textId="77777777" w:rsidR="00826190" w:rsidRPr="00F55DCE" w:rsidRDefault="00826190" w:rsidP="00826190">
      <w:pPr>
        <w:tabs>
          <w:tab w:val="clear" w:pos="1985"/>
        </w:tabs>
        <w:ind w:left="450"/>
        <w:rPr>
          <w:lang w:val="es-ES"/>
        </w:rPr>
      </w:pPr>
      <w:r w:rsidRPr="00F55DCE">
        <w:rPr>
          <w:lang w:val="es-ES"/>
        </w:rPr>
        <w:t>C8/21 (14-16 de diciembre de 2026)</w:t>
      </w:r>
    </w:p>
    <w:p w14:paraId="7E059FE6" w14:textId="77777777" w:rsidR="00826190" w:rsidRPr="00F55DCE" w:rsidRDefault="00826190" w:rsidP="00826190">
      <w:pPr>
        <w:tabs>
          <w:tab w:val="clear" w:pos="1985"/>
        </w:tabs>
        <w:ind w:left="450"/>
        <w:rPr>
          <w:lang w:val="es-ES"/>
        </w:rPr>
      </w:pPr>
      <w:r w:rsidRPr="00F55DCE">
        <w:rPr>
          <w:lang w:val="es-ES"/>
        </w:rPr>
        <w:t>C15/21 y C16/21 conjuntas (15 de diciembre de 2026)</w:t>
      </w:r>
    </w:p>
    <w:p w14:paraId="38D42434" w14:textId="77777777" w:rsidR="00826190" w:rsidRPr="00F55DCE" w:rsidRDefault="00826190" w:rsidP="00826190">
      <w:pPr>
        <w:tabs>
          <w:tab w:val="clear" w:pos="1985"/>
        </w:tabs>
        <w:ind w:left="450"/>
        <w:rPr>
          <w:lang w:val="es-ES"/>
        </w:rPr>
      </w:pPr>
      <w:r w:rsidRPr="00F55DCE">
        <w:rPr>
          <w:lang w:val="es-ES"/>
        </w:rPr>
        <w:t>C14/21, C17/21 y C21/21 conjuntas (15 de diciembre de 2026)</w:t>
      </w:r>
    </w:p>
    <w:p w14:paraId="3D7DBD3A" w14:textId="77777777" w:rsidR="00826190" w:rsidRPr="00F55DCE" w:rsidRDefault="00826190" w:rsidP="00826190">
      <w:pPr>
        <w:rPr>
          <w:lang w:val="es-ES"/>
        </w:rPr>
      </w:pPr>
      <w:r w:rsidRPr="00F55DCE">
        <w:rPr>
          <w:lang w:val="es-ES"/>
        </w:rPr>
        <w:t>Estas reuniones se celebrarán únicamente en inglés.</w:t>
      </w:r>
    </w:p>
    <w:p w14:paraId="1BD127D9" w14:textId="60981C78" w:rsidR="00826190" w:rsidRPr="00F55DCE" w:rsidRDefault="00F55DCE" w:rsidP="00F55DCE">
      <w:pPr>
        <w:rPr>
          <w:lang w:val="es-ES"/>
        </w:rPr>
      </w:pPr>
      <w:r>
        <w:rPr>
          <w:lang w:val="es-ES"/>
        </w:rPr>
        <w:lastRenderedPageBreak/>
        <w:t>5</w:t>
      </w:r>
      <w:r>
        <w:rPr>
          <w:lang w:val="es-ES"/>
        </w:rPr>
        <w:tab/>
      </w:r>
      <w:r w:rsidR="00826190" w:rsidRPr="00F55DCE">
        <w:rPr>
          <w:lang w:val="es-ES"/>
        </w:rPr>
        <w:t xml:space="preserve">Tenga en cuenta que para poder asistir a las reuniones del GT 1/21, GT 2/21, GT 4/21 y otras reuniones conexas en Ginebra, la inscripción es obligatoria (en línea </w:t>
      </w:r>
      <w:hyperlink r:id="rId13" w:history="1">
        <w:r w:rsidR="00826190" w:rsidRPr="00F55DCE">
          <w:rPr>
            <w:rStyle w:val="Hyperlink"/>
            <w:rFonts w:cstheme="minorHAnsi"/>
            <w:szCs w:val="22"/>
            <w:lang w:val="es-ES"/>
          </w:rPr>
          <w:t>https://itu.int/g</w:t>
        </w:r>
        <w:r w:rsidR="00826190" w:rsidRPr="00F55DCE">
          <w:rPr>
            <w:rStyle w:val="Hyperlink"/>
            <w:rFonts w:cstheme="minorHAnsi"/>
            <w:szCs w:val="22"/>
            <w:lang w:val="es-ES"/>
          </w:rPr>
          <w:t>o</w:t>
        </w:r>
        <w:r w:rsidR="00826190" w:rsidRPr="00F55DCE">
          <w:rPr>
            <w:rStyle w:val="Hyperlink"/>
            <w:rFonts w:cstheme="minorHAnsi"/>
            <w:szCs w:val="22"/>
            <w:lang w:val="es-ES"/>
          </w:rPr>
          <w:t>/tsg21/reg</w:t>
        </w:r>
      </w:hyperlink>
      <w:r w:rsidR="00826190" w:rsidRPr="00F55DCE">
        <w:rPr>
          <w:lang w:val="es-ES"/>
        </w:rPr>
        <w:t>) para todos los participantes, ya sea para asistir en persona o en línea. Sólo podrán participar aquellos cuya inscripción haya sido aprobada por el coordinador correspondiente.</w:t>
      </w:r>
      <w:hyperlink r:id="rId14" w:history="1"/>
    </w:p>
    <w:p w14:paraId="41F27823" w14:textId="1413CDF4" w:rsidR="00826190" w:rsidRPr="00F55DCE" w:rsidRDefault="00F55DCE" w:rsidP="00F55DCE">
      <w:pPr>
        <w:rPr>
          <w:lang w:val="es-ES"/>
        </w:rPr>
      </w:pPr>
      <w:r>
        <w:rPr>
          <w:lang w:val="es-ES"/>
        </w:rPr>
        <w:t>6</w:t>
      </w:r>
      <w:r>
        <w:rPr>
          <w:lang w:val="es-ES"/>
        </w:rPr>
        <w:tab/>
      </w:r>
      <w:r w:rsidR="00826190" w:rsidRPr="00F55DCE">
        <w:rPr>
          <w:lang w:val="es-ES"/>
        </w:rPr>
        <w:t xml:space="preserve">La reunión del GT 1/21 del 17 de diciembre comenzará a las 09.30 horas. Las Plenarias del GT 2 y el GT 4 se celebran en secuencia y su hora de inicio provisional figura en el </w:t>
      </w:r>
      <w:r w:rsidR="00826190" w:rsidRPr="00F55DCE">
        <w:rPr>
          <w:b/>
          <w:bCs/>
          <w:lang w:val="es-ES"/>
        </w:rPr>
        <w:t>Anexo C</w:t>
      </w:r>
      <w:r w:rsidR="00826190" w:rsidRPr="00F55DCE">
        <w:rPr>
          <w:lang w:val="es-ES"/>
        </w:rPr>
        <w:t xml:space="preserve">. Sin embargo, su hora de inicio debe considerarse flexible y puede ser anterior o posterior a lo previsto, dependiendo del resultado de las sesiones anteriores. En el </w:t>
      </w:r>
      <w:r w:rsidR="00826190" w:rsidRPr="00F55DCE">
        <w:rPr>
          <w:b/>
          <w:bCs/>
          <w:lang w:val="es-ES"/>
        </w:rPr>
        <w:t>Anexo C</w:t>
      </w:r>
      <w:r w:rsidR="00826190" w:rsidRPr="00F55DCE">
        <w:rPr>
          <w:lang w:val="es-ES"/>
        </w:rPr>
        <w:t xml:space="preserve"> se facilita información sobre el horario y el calendario de las reuniones correspondientes. La inscripción de los participantes comenzará a las 08.30 horas en la </w:t>
      </w:r>
      <w:hyperlink r:id="rId15" w:history="1">
        <w:r w:rsidR="00826190" w:rsidRPr="00F55DCE">
          <w:rPr>
            <w:rStyle w:val="Hyperlink"/>
            <w:rFonts w:cstheme="minorHAnsi"/>
            <w:szCs w:val="22"/>
            <w:lang w:val="es-ES"/>
          </w:rPr>
          <w:t>entrada del edificio de Mont</w:t>
        </w:r>
        <w:r w:rsidR="00826190" w:rsidRPr="00F55DCE">
          <w:rPr>
            <w:rStyle w:val="Hyperlink"/>
            <w:rFonts w:cstheme="minorHAnsi"/>
            <w:szCs w:val="22"/>
            <w:lang w:val="es-ES"/>
          </w:rPr>
          <w:t>b</w:t>
        </w:r>
        <w:r w:rsidR="00826190" w:rsidRPr="00F55DCE">
          <w:rPr>
            <w:rStyle w:val="Hyperlink"/>
            <w:rFonts w:cstheme="minorHAnsi"/>
            <w:szCs w:val="22"/>
            <w:lang w:val="es-ES"/>
          </w:rPr>
          <w:t>rill</w:t>
        </w:r>
        <w:r w:rsidR="00826190" w:rsidRPr="00F55DCE">
          <w:rPr>
            <w:rStyle w:val="Hyperlink"/>
            <w:rFonts w:cstheme="minorHAnsi"/>
            <w:szCs w:val="22"/>
            <w:lang w:val="es-ES"/>
          </w:rPr>
          <w:t>a</w:t>
        </w:r>
        <w:r w:rsidR="00826190" w:rsidRPr="00F55DCE">
          <w:rPr>
            <w:rStyle w:val="Hyperlink"/>
            <w:rFonts w:cstheme="minorHAnsi"/>
            <w:szCs w:val="22"/>
            <w:lang w:val="es-ES"/>
          </w:rPr>
          <w:t>nt</w:t>
        </w:r>
      </w:hyperlink>
      <w:r w:rsidR="00826190" w:rsidRPr="00F55DCE">
        <w:rPr>
          <w:lang w:val="es-ES"/>
        </w:rPr>
        <w:t xml:space="preserve">. La atribución diaria de salas de reunión se mostrará en las pantallas de toda la Sede de la UIT y en línea </w:t>
      </w:r>
      <w:hyperlink r:id="rId16" w:history="1">
        <w:r w:rsidR="00826190" w:rsidRPr="00F55DCE">
          <w:rPr>
            <w:rStyle w:val="Hyperlink"/>
            <w:rFonts w:cstheme="minorHAnsi"/>
            <w:szCs w:val="22"/>
            <w:lang w:val="es-ES"/>
          </w:rPr>
          <w:t>aqu</w:t>
        </w:r>
        <w:r w:rsidR="00826190" w:rsidRPr="00F55DCE">
          <w:rPr>
            <w:rStyle w:val="Hyperlink"/>
            <w:rFonts w:cstheme="minorHAnsi"/>
            <w:szCs w:val="22"/>
            <w:lang w:val="es-ES"/>
          </w:rPr>
          <w:t>í</w:t>
        </w:r>
      </w:hyperlink>
      <w:r w:rsidR="00826190" w:rsidRPr="00F55DCE">
        <w:rPr>
          <w:lang w:val="es-ES"/>
        </w:rPr>
        <w:t>.</w:t>
      </w:r>
      <w:hyperlink r:id="rId17" w:history="1"/>
      <w:hyperlink r:id="rId18" w:history="1"/>
    </w:p>
    <w:p w14:paraId="0DF7BB6C" w14:textId="203EE1B8" w:rsidR="00826190" w:rsidRPr="00F55DCE" w:rsidRDefault="00F55DCE" w:rsidP="00F55DCE">
      <w:pPr>
        <w:rPr>
          <w:rFonts w:cstheme="minorBidi"/>
          <w:lang w:val="es-ES"/>
        </w:rPr>
      </w:pPr>
      <w:r>
        <w:rPr>
          <w:lang w:val="es-ES"/>
        </w:rPr>
        <w:t>7</w:t>
      </w:r>
      <w:r>
        <w:rPr>
          <w:lang w:val="es-ES"/>
        </w:rPr>
        <w:tab/>
      </w:r>
      <w:r w:rsidR="00826190" w:rsidRPr="00F55DCE">
        <w:rPr>
          <w:lang w:val="es-ES"/>
        </w:rPr>
        <w:t xml:space="preserve">En el </w:t>
      </w:r>
      <w:r w:rsidR="00826190" w:rsidRPr="00F55DCE">
        <w:rPr>
          <w:b/>
          <w:bCs/>
          <w:lang w:val="es-ES"/>
        </w:rPr>
        <w:t>Anexo A</w:t>
      </w:r>
      <w:r w:rsidR="00826190" w:rsidRPr="00F55DCE">
        <w:rPr>
          <w:lang w:val="es-ES"/>
        </w:rPr>
        <w:t xml:space="preserve"> se facilita información práctica sobre la reunión. En las plenarias de los Grupos de Trabajo se facilitará subtitulado en tiempo real. Se recuerda a los delegados que, en virtud de las disposiciones en vigor, sólo los participantes presentes en la sala podrán intervenir en la toma de decisiones. En todas las reuniones, incluidas las sesiones plenarias de los Grupos de Trabajo, se facilitarán servicios de participación interactiva a distancia (para más información, véase el </w:t>
      </w:r>
      <w:r w:rsidR="00826190" w:rsidRPr="00F55DCE">
        <w:rPr>
          <w:b/>
          <w:bCs/>
          <w:lang w:val="es-ES"/>
        </w:rPr>
        <w:t>Anexo A</w:t>
      </w:r>
      <w:r w:rsidR="00826190" w:rsidRPr="00F55DCE">
        <w:rPr>
          <w:lang w:val="es-ES"/>
        </w:rPr>
        <w:t>).</w:t>
      </w:r>
    </w:p>
    <w:p w14:paraId="73DDD681" w14:textId="13F2A06A" w:rsidR="00826190" w:rsidRPr="00F55DCE" w:rsidRDefault="00F55DCE" w:rsidP="00F55DCE">
      <w:pPr>
        <w:rPr>
          <w:rFonts w:cstheme="minorBidi"/>
          <w:lang w:val="es-ES"/>
        </w:rPr>
      </w:pPr>
      <w:r>
        <w:rPr>
          <w:lang w:val="es-ES"/>
        </w:rPr>
        <w:t>8</w:t>
      </w:r>
      <w:r>
        <w:rPr>
          <w:lang w:val="es-ES"/>
        </w:rPr>
        <w:tab/>
      </w:r>
      <w:r w:rsidR="00826190" w:rsidRPr="00F55DCE">
        <w:rPr>
          <w:lang w:val="es-ES"/>
        </w:rPr>
        <w:t xml:space="preserve">En el </w:t>
      </w:r>
      <w:r w:rsidR="00826190" w:rsidRPr="00F55DCE">
        <w:rPr>
          <w:b/>
          <w:bCs/>
          <w:lang w:val="es-ES"/>
        </w:rPr>
        <w:t>Anexo B</w:t>
      </w:r>
      <w:r w:rsidR="00826190" w:rsidRPr="00F55DCE">
        <w:rPr>
          <w:lang w:val="es-ES"/>
        </w:rPr>
        <w:t xml:space="preserve"> figuran los proyectos de </w:t>
      </w:r>
      <w:r w:rsidR="00826190" w:rsidRPr="00F55DCE">
        <w:rPr>
          <w:b/>
          <w:bCs/>
          <w:lang w:val="es-ES"/>
        </w:rPr>
        <w:t>orden del día</w:t>
      </w:r>
      <w:r w:rsidR="00826190" w:rsidRPr="00F55DCE">
        <w:rPr>
          <w:lang w:val="es-ES"/>
        </w:rPr>
        <w:t xml:space="preserve"> de las reuniones, elaborados de acuerdo con el Sr. Kei Kawamura, Presidente del GT 1/21, el Sr. Hideki Yamamoto, Presidente del GT 2/21, y los Sres. Shin-Gak Kang y Hideo Imanaka, Copresidentes del GT 4/21.</w:t>
      </w:r>
    </w:p>
    <w:p w14:paraId="31FD387F" w14:textId="32F24EAD" w:rsidR="002545AA" w:rsidRPr="00F55DCE" w:rsidRDefault="002545AA" w:rsidP="002545AA">
      <w:pPr>
        <w:keepNext/>
        <w:keepLines/>
        <w:spacing w:after="120"/>
        <w:rPr>
          <w:b/>
          <w:bCs/>
          <w:lang w:val="es-ES"/>
        </w:rPr>
      </w:pPr>
      <w:r w:rsidRPr="00F55DCE">
        <w:rPr>
          <w:b/>
          <w:bCs/>
          <w:lang w:val="es-ES"/>
        </w:rPr>
        <w:t>PLAZOS CLAVE</w:t>
      </w:r>
    </w:p>
    <w:tbl>
      <w:tblPr>
        <w:tblStyle w:val="TableGrid"/>
        <w:tblW w:w="9634" w:type="dxa"/>
        <w:tblLook w:val="04A0" w:firstRow="1" w:lastRow="0" w:firstColumn="1" w:lastColumn="0" w:noHBand="0" w:noVBand="1"/>
      </w:tblPr>
      <w:tblGrid>
        <w:gridCol w:w="2418"/>
        <w:gridCol w:w="7216"/>
      </w:tblGrid>
      <w:tr w:rsidR="002545AA" w:rsidRPr="00F55DCE" w14:paraId="48B40F47" w14:textId="77777777" w:rsidTr="002C58A4">
        <w:tc>
          <w:tcPr>
            <w:tcW w:w="2418" w:type="dxa"/>
          </w:tcPr>
          <w:p w14:paraId="5A6D2764" w14:textId="54691FC1" w:rsidR="002545AA" w:rsidRPr="00F55DCE" w:rsidRDefault="00826190" w:rsidP="00BC1FB8">
            <w:pPr>
              <w:spacing w:before="40" w:after="40"/>
              <w:rPr>
                <w:lang w:val="es-ES"/>
              </w:rPr>
            </w:pPr>
            <w:r w:rsidRPr="00F55DCE">
              <w:rPr>
                <w:lang w:val="es-ES"/>
              </w:rPr>
              <w:t>17 de octubre de 2026</w:t>
            </w:r>
          </w:p>
        </w:tc>
        <w:tc>
          <w:tcPr>
            <w:tcW w:w="7216" w:type="dxa"/>
          </w:tcPr>
          <w:p w14:paraId="457DBCC5" w14:textId="77777777" w:rsidR="002545AA" w:rsidRPr="00F55DCE" w:rsidRDefault="002545AA" w:rsidP="002C58A4">
            <w:pPr>
              <w:pStyle w:val="enumlev1"/>
              <w:tabs>
                <w:tab w:val="clear" w:pos="794"/>
                <w:tab w:val="left" w:pos="318"/>
              </w:tabs>
              <w:spacing w:before="40" w:after="40"/>
              <w:ind w:left="318" w:hanging="318"/>
              <w:rPr>
                <w:lang w:val="es-ES"/>
              </w:rPr>
            </w:pPr>
            <w:r w:rsidRPr="00F55DCE">
              <w:rPr>
                <w:lang w:val="es-ES"/>
              </w:rPr>
              <w:t>–</w:t>
            </w:r>
            <w:r w:rsidRPr="00F55DCE">
              <w:rPr>
                <w:lang w:val="es-ES"/>
              </w:rPr>
              <w:tab/>
            </w:r>
            <w:r w:rsidR="00826190" w:rsidRPr="00F55DCE">
              <w:rPr>
                <w:lang w:val="es-ES"/>
              </w:rPr>
              <w:t>Presentación de solicitudes de subtitulado en tiempo real y/o de interpretación en lengua de signos</w:t>
            </w:r>
          </w:p>
          <w:p w14:paraId="288D1D91" w14:textId="620D4A58" w:rsidR="00826190" w:rsidRPr="00F55DCE" w:rsidRDefault="00826190" w:rsidP="002C58A4">
            <w:pPr>
              <w:pStyle w:val="enumlev1"/>
              <w:tabs>
                <w:tab w:val="clear" w:pos="794"/>
                <w:tab w:val="left" w:pos="318"/>
              </w:tabs>
              <w:spacing w:before="40" w:after="40"/>
              <w:ind w:left="318" w:hanging="318"/>
              <w:rPr>
                <w:b/>
                <w:bCs/>
                <w:lang w:val="es-ES"/>
              </w:rPr>
            </w:pPr>
            <w:r w:rsidRPr="00F55DCE">
              <w:rPr>
                <w:lang w:val="es-ES"/>
              </w:rPr>
              <w:t>–</w:t>
            </w:r>
            <w:r w:rsidRPr="00F55DCE">
              <w:rPr>
                <w:lang w:val="es-ES"/>
              </w:rPr>
              <w:tab/>
            </w:r>
            <w:r w:rsidRPr="00F55DCE">
              <w:rPr>
                <w:rFonts w:cstheme="minorBidi"/>
                <w:lang w:val="es-ES"/>
              </w:rPr>
              <w:t>Presentación de las contribuciones de los miembros del UIT-T a las reuniones del GT 1, GT 2 y GT 4 para las que se requiera traducción</w:t>
            </w:r>
          </w:p>
        </w:tc>
      </w:tr>
      <w:tr w:rsidR="002545AA" w:rsidRPr="00F55DCE" w14:paraId="5A60AB5A" w14:textId="77777777" w:rsidTr="002C58A4">
        <w:tc>
          <w:tcPr>
            <w:tcW w:w="2418" w:type="dxa"/>
          </w:tcPr>
          <w:p w14:paraId="3EBAFB33" w14:textId="0C36A8BC" w:rsidR="002545AA" w:rsidRPr="00F55DCE" w:rsidRDefault="00826190" w:rsidP="00BC1FB8">
            <w:pPr>
              <w:spacing w:before="40" w:after="40"/>
              <w:rPr>
                <w:lang w:val="es-ES"/>
              </w:rPr>
            </w:pPr>
            <w:r w:rsidRPr="00F55DCE">
              <w:rPr>
                <w:lang w:val="es-ES"/>
              </w:rPr>
              <w:t>17 de noviembre de 2026</w:t>
            </w:r>
          </w:p>
        </w:tc>
        <w:tc>
          <w:tcPr>
            <w:tcW w:w="7216" w:type="dxa"/>
          </w:tcPr>
          <w:p w14:paraId="7D10FB81" w14:textId="4D48FD5A" w:rsidR="002545AA" w:rsidRPr="00F55DCE" w:rsidRDefault="00826190" w:rsidP="00826190">
            <w:pPr>
              <w:pStyle w:val="enumlev1"/>
              <w:tabs>
                <w:tab w:val="clear" w:pos="794"/>
                <w:tab w:val="left" w:pos="318"/>
              </w:tabs>
              <w:spacing w:before="40" w:after="40"/>
              <w:ind w:left="318" w:hanging="318"/>
              <w:rPr>
                <w:lang w:val="es-ES"/>
              </w:rPr>
            </w:pPr>
            <w:r w:rsidRPr="00F55DCE">
              <w:rPr>
                <w:lang w:val="es-ES"/>
              </w:rPr>
              <w:t>–</w:t>
            </w:r>
            <w:r w:rsidRPr="00F55DCE">
              <w:rPr>
                <w:lang w:val="es-ES"/>
              </w:rPr>
              <w:tab/>
              <w:t xml:space="preserve">Preinscripción (mediante el formulario de inscripción en línea de la </w:t>
            </w:r>
            <w:hyperlink r:id="rId19" w:anchor="/es" w:history="1">
              <w:r w:rsidRPr="00F55DCE">
                <w:rPr>
                  <w:rStyle w:val="Hyperlink"/>
                  <w:rFonts w:cstheme="minorHAnsi"/>
                  <w:szCs w:val="22"/>
                  <w:lang w:val="es-ES"/>
                </w:rPr>
                <w:t>pá</w:t>
              </w:r>
              <w:r w:rsidRPr="00F55DCE">
                <w:rPr>
                  <w:rStyle w:val="Hyperlink"/>
                  <w:rFonts w:cstheme="minorHAnsi"/>
                  <w:szCs w:val="22"/>
                  <w:lang w:val="es-ES"/>
                </w:rPr>
                <w:t>g</w:t>
              </w:r>
              <w:r w:rsidRPr="00F55DCE">
                <w:rPr>
                  <w:rStyle w:val="Hyperlink"/>
                  <w:rFonts w:cstheme="minorHAnsi"/>
                  <w:szCs w:val="22"/>
                  <w:lang w:val="es-ES"/>
                </w:rPr>
                <w:t>ina web de la Comisión de Estudio</w:t>
              </w:r>
            </w:hyperlink>
            <w:r w:rsidRPr="00F55DCE">
              <w:rPr>
                <w:lang w:val="es-ES"/>
              </w:rPr>
              <w:t>)</w:t>
            </w:r>
          </w:p>
          <w:p w14:paraId="09E968A8" w14:textId="0E511BBD" w:rsidR="00826190" w:rsidRPr="00F55DCE" w:rsidRDefault="00826190" w:rsidP="00826190">
            <w:pPr>
              <w:pStyle w:val="enumlev1"/>
              <w:tabs>
                <w:tab w:val="clear" w:pos="794"/>
                <w:tab w:val="left" w:pos="318"/>
              </w:tabs>
              <w:spacing w:before="40" w:after="40"/>
              <w:ind w:left="318" w:hanging="318"/>
              <w:rPr>
                <w:lang w:val="es-ES"/>
              </w:rPr>
            </w:pPr>
            <w:r w:rsidRPr="00F55DCE">
              <w:rPr>
                <w:lang w:val="es-ES"/>
              </w:rPr>
              <w:t>–</w:t>
            </w:r>
            <w:r w:rsidRPr="00F55DCE">
              <w:rPr>
                <w:lang w:val="es-ES"/>
              </w:rPr>
              <w:tab/>
              <w:t>Presentación de solicitudes de cartas de apoyo a la obtención de visados (mediante el formulario de inscripción en línea; véanse los detalles en el Anexo A)</w:t>
            </w:r>
          </w:p>
        </w:tc>
      </w:tr>
      <w:tr w:rsidR="002545AA" w:rsidRPr="00F55DCE" w14:paraId="4A2A26DA" w14:textId="77777777" w:rsidTr="002C58A4">
        <w:tc>
          <w:tcPr>
            <w:tcW w:w="2418" w:type="dxa"/>
          </w:tcPr>
          <w:p w14:paraId="499A8FFC" w14:textId="09009605" w:rsidR="002545AA" w:rsidRPr="00F55DCE" w:rsidRDefault="00826190" w:rsidP="00BC1FB8">
            <w:pPr>
              <w:spacing w:before="40" w:after="40"/>
              <w:rPr>
                <w:bCs/>
                <w:lang w:val="es-ES"/>
              </w:rPr>
            </w:pPr>
            <w:r w:rsidRPr="00F55DCE">
              <w:rPr>
                <w:bCs/>
                <w:lang w:val="es-ES"/>
              </w:rPr>
              <w:t>4 de diciembre de 2026</w:t>
            </w:r>
          </w:p>
        </w:tc>
        <w:tc>
          <w:tcPr>
            <w:tcW w:w="7216" w:type="dxa"/>
          </w:tcPr>
          <w:p w14:paraId="162FFDD9" w14:textId="1B586246" w:rsidR="002545AA" w:rsidRPr="00F55DCE" w:rsidRDefault="00826190" w:rsidP="00826190">
            <w:pPr>
              <w:pStyle w:val="enumlev1"/>
              <w:tabs>
                <w:tab w:val="clear" w:pos="794"/>
                <w:tab w:val="left" w:pos="318"/>
              </w:tabs>
              <w:spacing w:before="40" w:after="40"/>
              <w:ind w:left="318" w:hanging="318"/>
              <w:rPr>
                <w:lang w:val="es-ES"/>
              </w:rPr>
            </w:pPr>
            <w:r w:rsidRPr="00F55DCE">
              <w:rPr>
                <w:lang w:val="es-ES"/>
              </w:rPr>
              <w:t>–</w:t>
            </w:r>
            <w:r w:rsidRPr="00F55DCE">
              <w:rPr>
                <w:lang w:val="es-ES"/>
              </w:rPr>
              <w:tab/>
            </w:r>
            <w:hyperlink r:id="rId20" w:history="1">
              <w:r w:rsidRPr="00F55DCE">
                <w:rPr>
                  <w:rStyle w:val="Hyperlink"/>
                  <w:lang w:val="es-ES"/>
                </w:rPr>
                <w:t>Presentación de contribuciones de los</w:t>
              </w:r>
              <w:r w:rsidRPr="00F55DCE">
                <w:rPr>
                  <w:rStyle w:val="Hyperlink"/>
                  <w:lang w:val="es-ES"/>
                </w:rPr>
                <w:t xml:space="preserve"> </w:t>
              </w:r>
              <w:r w:rsidRPr="00F55DCE">
                <w:rPr>
                  <w:rStyle w:val="Hyperlink"/>
                  <w:lang w:val="es-ES"/>
                </w:rPr>
                <w:t>Miembros del UIT-T a las reuniones del GT 1, GT 2 y GT 4 (a través de la publicación directa de documentos)</w:t>
              </w:r>
            </w:hyperlink>
          </w:p>
        </w:tc>
      </w:tr>
    </w:tbl>
    <w:p w14:paraId="774CE699" w14:textId="77777777" w:rsidR="002545AA" w:rsidRPr="00F55DCE" w:rsidRDefault="002545AA" w:rsidP="002545AA">
      <w:pPr>
        <w:rPr>
          <w:bCs/>
          <w:lang w:val="es-ES"/>
        </w:rPr>
      </w:pPr>
      <w:r w:rsidRPr="00F55DCE">
        <w:rPr>
          <w:bCs/>
          <w:lang w:val="es-ES"/>
        </w:rPr>
        <w:t>Le deseo una reunión agradable y productiva.</w:t>
      </w:r>
    </w:p>
    <w:tbl>
      <w:tblPr>
        <w:tblStyle w:val="TableGrid"/>
        <w:tblW w:w="9646" w:type="dxa"/>
        <w:tblLook w:val="04A0" w:firstRow="1" w:lastRow="0" w:firstColumn="1" w:lastColumn="0" w:noHBand="0" w:noVBand="1"/>
      </w:tblPr>
      <w:tblGrid>
        <w:gridCol w:w="6096"/>
        <w:gridCol w:w="3550"/>
      </w:tblGrid>
      <w:tr w:rsidR="008F5A77" w:rsidRPr="00F55DCE" w14:paraId="25D07492" w14:textId="77777777" w:rsidTr="00A54FFB">
        <w:trPr>
          <w:cantSplit/>
          <w:trHeight w:val="1938"/>
        </w:trPr>
        <w:tc>
          <w:tcPr>
            <w:tcW w:w="6096" w:type="dxa"/>
            <w:vMerge w:val="restart"/>
            <w:tcBorders>
              <w:top w:val="nil"/>
              <w:left w:val="nil"/>
            </w:tcBorders>
          </w:tcPr>
          <w:p w14:paraId="5C377AE2" w14:textId="6E393336" w:rsidR="008F5A77" w:rsidRPr="00F55DCE" w:rsidRDefault="008F5A77" w:rsidP="002C58A4">
            <w:pPr>
              <w:rPr>
                <w:bCs/>
                <w:lang w:val="es-ES"/>
              </w:rPr>
            </w:pPr>
            <w:r w:rsidRPr="00F55DCE">
              <w:rPr>
                <w:bCs/>
                <w:lang w:val="es-ES"/>
              </w:rPr>
              <w:t>Atentamente,</w:t>
            </w:r>
          </w:p>
          <w:p w14:paraId="236E8A37" w14:textId="1F3E2D63" w:rsidR="008F5A77" w:rsidRPr="00F55DCE" w:rsidRDefault="008F5A77" w:rsidP="00ED2EB3">
            <w:pPr>
              <w:spacing w:before="600"/>
              <w:rPr>
                <w:bCs/>
                <w:i/>
                <w:iCs/>
                <w:lang w:val="es-ES"/>
              </w:rPr>
            </w:pPr>
            <w:r w:rsidRPr="00F55DCE">
              <w:rPr>
                <w:bCs/>
                <w:i/>
                <w:iCs/>
                <w:lang w:val="es-ES"/>
              </w:rPr>
              <w:t>(firmado)</w:t>
            </w:r>
          </w:p>
          <w:p w14:paraId="57722151" w14:textId="5924ADE2" w:rsidR="008F5A77" w:rsidRPr="00F55DCE" w:rsidRDefault="008F5A77" w:rsidP="00ED2EB3">
            <w:pPr>
              <w:spacing w:before="360"/>
              <w:ind w:right="91"/>
              <w:rPr>
                <w:lang w:val="es-ES"/>
              </w:rPr>
            </w:pPr>
            <w:r w:rsidRPr="00F55DCE">
              <w:rPr>
                <w:rFonts w:cstheme="minorHAnsi"/>
                <w:szCs w:val="22"/>
                <w:lang w:val="es-ES"/>
              </w:rPr>
              <w:t>Seizo Onoe</w:t>
            </w:r>
            <w:r w:rsidRPr="00F55DCE">
              <w:rPr>
                <w:lang w:val="es-ES"/>
              </w:rPr>
              <w:br/>
              <w:t>Director de la Oficina de Normalización</w:t>
            </w:r>
            <w:r w:rsidRPr="00F55DCE">
              <w:rPr>
                <w:lang w:val="es-ES"/>
              </w:rPr>
              <w:br/>
              <w:t>de las Telecomunicaciones</w:t>
            </w:r>
          </w:p>
        </w:tc>
        <w:tc>
          <w:tcPr>
            <w:tcW w:w="3550" w:type="dxa"/>
            <w:tcBorders>
              <w:bottom w:val="nil"/>
            </w:tcBorders>
            <w:textDirection w:val="btLr"/>
            <w:vAlign w:val="center"/>
          </w:tcPr>
          <w:p w14:paraId="355555FC" w14:textId="41566891" w:rsidR="008F5A77" w:rsidRPr="00F55DCE" w:rsidRDefault="008F5A77" w:rsidP="00A54FFB">
            <w:pPr>
              <w:ind w:left="113" w:right="113"/>
              <w:jc w:val="center"/>
              <w:rPr>
                <w:bCs/>
                <w:lang w:val="es-ES"/>
              </w:rPr>
            </w:pPr>
            <w:r w:rsidRPr="00F55DCE">
              <w:rPr>
                <w:noProof/>
                <w:color w:val="000000"/>
                <w:lang w:val="es-ES"/>
              </w:rPr>
              <w:drawing>
                <wp:inline distT="0" distB="0" distL="0" distR="0" wp14:anchorId="6BA5104E" wp14:editId="366F6710">
                  <wp:extent cx="1113576" cy="1113576"/>
                  <wp:effectExtent l="0" t="0" r="0" b="0"/>
                  <wp:docPr id="418206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1">
                            <a:extLst>
                              <a:ext uri="{96DAC541-7B7A-43D3-8B79-37D633B846F1}">
                                <asvg:svgBlip xmlns:asvg="http://schemas.microsoft.com/office/drawing/2016/SVG/main" r:embed="rId22"/>
                              </a:ext>
                            </a:extLst>
                          </a:blip>
                          <a:srcRect/>
                          <a:stretch>
                            <a:fillRect/>
                          </a:stretch>
                        </pic:blipFill>
                        <pic:spPr>
                          <a:xfrm>
                            <a:off x="0" y="0"/>
                            <a:ext cx="1113576" cy="1113576"/>
                          </a:xfrm>
                          <a:prstGeom prst="rect">
                            <a:avLst/>
                          </a:prstGeom>
                        </pic:spPr>
                      </pic:pic>
                    </a:graphicData>
                  </a:graphic>
                </wp:inline>
              </w:drawing>
            </w:r>
            <w:r w:rsidRPr="00F55DCE">
              <w:rPr>
                <w:rFonts w:eastAsia="SimSun" w:cstheme="minorBidi"/>
                <w:color w:val="000000"/>
                <w:lang w:val="es-ES"/>
              </w:rPr>
              <w:t>CE</w:t>
            </w:r>
            <w:r w:rsidR="00A54FFB" w:rsidRPr="00F55DCE">
              <w:rPr>
                <w:rFonts w:eastAsia="SimSun" w:cstheme="minorBidi"/>
                <w:color w:val="000000"/>
                <w:lang w:val="es-ES"/>
              </w:rPr>
              <w:t> </w:t>
            </w:r>
            <w:r w:rsidRPr="00F55DCE">
              <w:rPr>
                <w:rFonts w:eastAsia="SimSun" w:cstheme="minorBidi"/>
                <w:color w:val="000000"/>
                <w:lang w:val="es-ES"/>
              </w:rPr>
              <w:t>21 del UIT-T</w:t>
            </w:r>
          </w:p>
        </w:tc>
      </w:tr>
      <w:tr w:rsidR="008F5A77" w:rsidRPr="00F55DCE" w14:paraId="4A2D715E" w14:textId="77777777" w:rsidTr="00A54FFB">
        <w:trPr>
          <w:trHeight w:val="484"/>
        </w:trPr>
        <w:tc>
          <w:tcPr>
            <w:tcW w:w="6096" w:type="dxa"/>
            <w:vMerge/>
            <w:tcBorders>
              <w:left w:val="nil"/>
              <w:bottom w:val="nil"/>
            </w:tcBorders>
          </w:tcPr>
          <w:p w14:paraId="1E820471" w14:textId="77777777" w:rsidR="008F5A77" w:rsidRPr="00F55DCE" w:rsidRDefault="008F5A77" w:rsidP="002C58A4">
            <w:pPr>
              <w:rPr>
                <w:bCs/>
                <w:lang w:val="es-ES"/>
              </w:rPr>
            </w:pPr>
          </w:p>
        </w:tc>
        <w:tc>
          <w:tcPr>
            <w:tcW w:w="3550" w:type="dxa"/>
            <w:tcBorders>
              <w:top w:val="nil"/>
            </w:tcBorders>
          </w:tcPr>
          <w:p w14:paraId="7CF12536" w14:textId="222E5BFB" w:rsidR="008F5A77" w:rsidRPr="00F55DCE" w:rsidRDefault="008F5A77" w:rsidP="002C58A4">
            <w:pPr>
              <w:jc w:val="center"/>
              <w:rPr>
                <w:bCs/>
                <w:lang w:val="es-ES"/>
              </w:rPr>
            </w:pPr>
            <w:r w:rsidRPr="00F55DCE">
              <w:rPr>
                <w:bCs/>
                <w:lang w:val="es-ES"/>
              </w:rPr>
              <w:t>Última información sobre la reunión</w:t>
            </w:r>
          </w:p>
        </w:tc>
      </w:tr>
    </w:tbl>
    <w:p w14:paraId="4914DE94" w14:textId="6A1049B3" w:rsidR="002545AA" w:rsidRPr="00F55DCE" w:rsidRDefault="00826190" w:rsidP="002545AA">
      <w:pPr>
        <w:rPr>
          <w:bCs/>
          <w:lang w:val="es-ES"/>
        </w:rPr>
      </w:pPr>
      <w:r w:rsidRPr="00F55DCE">
        <w:rPr>
          <w:b/>
          <w:lang w:val="es-ES"/>
        </w:rPr>
        <w:t>Anexo(s)</w:t>
      </w:r>
      <w:r w:rsidRPr="00F55DCE">
        <w:rPr>
          <w:bCs/>
          <w:lang w:val="es-ES"/>
        </w:rPr>
        <w:t>: (2)</w:t>
      </w:r>
    </w:p>
    <w:p w14:paraId="40ABAFED" w14:textId="77777777" w:rsidR="002545AA" w:rsidRPr="00F55DCE" w:rsidRDefault="002545AA" w:rsidP="002545AA">
      <w:pPr>
        <w:ind w:right="91"/>
        <w:rPr>
          <w:bCs/>
          <w:lang w:val="es-ES"/>
        </w:rPr>
      </w:pPr>
      <w:r w:rsidRPr="00F55DCE">
        <w:rPr>
          <w:bCs/>
          <w:lang w:val="es-ES"/>
        </w:rPr>
        <w:br w:type="page"/>
      </w:r>
    </w:p>
    <w:p w14:paraId="473AF4A4" w14:textId="77777777" w:rsidR="008F5A77" w:rsidRPr="00F55DCE" w:rsidRDefault="008F5A77" w:rsidP="008F5A77">
      <w:pPr>
        <w:pStyle w:val="Annextitle0"/>
        <w:rPr>
          <w:lang w:val="es-ES"/>
        </w:rPr>
      </w:pPr>
      <w:r w:rsidRPr="00F55DCE">
        <w:rPr>
          <w:bCs/>
          <w:lang w:val="es-ES"/>
        </w:rPr>
        <w:lastRenderedPageBreak/>
        <w:t>ANEXO A</w:t>
      </w:r>
      <w:r w:rsidRPr="00F55DCE">
        <w:rPr>
          <w:bCs/>
          <w:lang w:val="es-ES"/>
        </w:rPr>
        <w:br/>
        <w:t>Información práctica sobre la reunión</w:t>
      </w:r>
    </w:p>
    <w:p w14:paraId="3BC80714" w14:textId="77777777" w:rsidR="008F5A77" w:rsidRPr="00F55DCE" w:rsidRDefault="008F5A77" w:rsidP="008F5A77">
      <w:pPr>
        <w:keepNext/>
        <w:tabs>
          <w:tab w:val="left" w:pos="1418"/>
          <w:tab w:val="left" w:pos="1702"/>
          <w:tab w:val="left" w:pos="2160"/>
        </w:tabs>
        <w:spacing w:before="80" w:after="120"/>
        <w:ind w:right="91"/>
        <w:jc w:val="center"/>
        <w:rPr>
          <w:b/>
          <w:bCs/>
          <w:szCs w:val="22"/>
          <w:lang w:val="es-ES"/>
        </w:rPr>
      </w:pPr>
      <w:r w:rsidRPr="00F55DCE">
        <w:rPr>
          <w:b/>
          <w:bCs/>
          <w:szCs w:val="22"/>
          <w:lang w:val="es-ES"/>
        </w:rPr>
        <w:t>MÉTODOS DE TRABAJO E INSTALACIONES</w:t>
      </w:r>
    </w:p>
    <w:p w14:paraId="03C45965" w14:textId="77777777" w:rsidR="008F5A77" w:rsidRPr="00F55DCE" w:rsidRDefault="008F5A77" w:rsidP="008F5A77">
      <w:pPr>
        <w:spacing w:after="120"/>
        <w:rPr>
          <w:rFonts w:eastAsia="SimSun"/>
          <w:b/>
          <w:bCs/>
          <w:szCs w:val="22"/>
          <w:lang w:val="es-ES"/>
        </w:rPr>
      </w:pPr>
      <w:r w:rsidRPr="00F55DCE">
        <w:rPr>
          <w:rFonts w:eastAsia="SimSun"/>
          <w:b/>
          <w:bCs/>
          <w:szCs w:val="22"/>
          <w:lang w:val="es-ES"/>
        </w:rPr>
        <w:t>PRESENTACIÓN DE DOCUMENTOS Y ACCESO A LOS MISMOS</w:t>
      </w:r>
      <w:r w:rsidRPr="00F55DCE">
        <w:rPr>
          <w:rFonts w:eastAsia="SimSun"/>
          <w:szCs w:val="22"/>
          <w:lang w:val="es-ES"/>
        </w:rPr>
        <w:t xml:space="preserve">: La reunión se celebrará sin hacer uso del papel. Las contribuciones de los Miembros deben presentarse a través del </w:t>
      </w:r>
      <w:hyperlink r:id="rId23" w:history="1">
        <w:r w:rsidRPr="00F55DCE">
          <w:rPr>
            <w:rStyle w:val="Hyperlink"/>
            <w:rFonts w:eastAsia="SimSun"/>
            <w:szCs w:val="22"/>
            <w:lang w:val="es-ES"/>
          </w:rPr>
          <w:t>sistema de Publicación Directa de Documentos</w:t>
        </w:r>
      </w:hyperlink>
      <w:r w:rsidRPr="00F55DCE">
        <w:rPr>
          <w:rFonts w:eastAsia="SimSun"/>
          <w:szCs w:val="22"/>
          <w:lang w:val="es-ES"/>
        </w:rPr>
        <w:t xml:space="preserve">; los proyectos de DT deben remitirse por correo electrónico a la secretaría de la Comisión de Estudio utilizando la </w:t>
      </w:r>
      <w:hyperlink r:id="rId24" w:history="1">
        <w:r w:rsidRPr="00F55DCE">
          <w:rPr>
            <w:rStyle w:val="Hyperlink"/>
            <w:rFonts w:eastAsia="SimSun"/>
            <w:szCs w:val="22"/>
            <w:lang w:val="es-ES"/>
          </w:rPr>
          <w:t>plantilla correspondiente</w:t>
        </w:r>
      </w:hyperlink>
      <w:r w:rsidRPr="00F55DCE">
        <w:rPr>
          <w:rFonts w:eastAsia="SimSun"/>
          <w:szCs w:val="22"/>
          <w:lang w:val="es-ES"/>
        </w:rPr>
        <w:t xml:space="preserve">. Los documentos de la reunión podrán consultarse en la página principal de la Comisión de Estudio y su acceso estará limitado a los Miembros del UIT-T que posean una </w:t>
      </w:r>
      <w:hyperlink r:id="rId25" w:history="1">
        <w:r w:rsidRPr="00F55DCE">
          <w:rPr>
            <w:rStyle w:val="Hyperlink"/>
            <w:rFonts w:eastAsia="SimSun"/>
            <w:szCs w:val="22"/>
            <w:lang w:val="es-ES"/>
          </w:rPr>
          <w:t>cuenta de usuario de la UIT</w:t>
        </w:r>
      </w:hyperlink>
      <w:r w:rsidRPr="00F55DCE">
        <w:rPr>
          <w:rFonts w:eastAsia="SimSun"/>
          <w:szCs w:val="22"/>
          <w:lang w:val="es-ES"/>
        </w:rPr>
        <w:t xml:space="preserve"> con acceso TIES.</w:t>
      </w:r>
      <w:hyperlink r:id="rId26" w:history="1"/>
      <w:hyperlink r:id="rId27" w:history="1"/>
      <w:hyperlink r:id="rId28" w:history="1"/>
    </w:p>
    <w:p w14:paraId="1EA623FA" w14:textId="77777777" w:rsidR="008F5A77" w:rsidRPr="00F55DCE" w:rsidRDefault="008F5A77" w:rsidP="008F5A77">
      <w:pPr>
        <w:rPr>
          <w:rFonts w:cstheme="majorBidi"/>
          <w:b/>
          <w:bCs/>
          <w:lang w:val="es-ES"/>
        </w:rPr>
      </w:pPr>
      <w:r w:rsidRPr="00F55DCE">
        <w:rPr>
          <w:rFonts w:cstheme="majorBidi"/>
          <w:b/>
          <w:bCs/>
          <w:lang w:val="es-ES"/>
        </w:rPr>
        <w:t>IDIOMA DE TRABAJO</w:t>
      </w:r>
      <w:r w:rsidRPr="00F55DCE">
        <w:rPr>
          <w:rFonts w:cstheme="majorBidi"/>
          <w:lang w:val="es-ES"/>
        </w:rPr>
        <w:t>: Las reuniones de los Grupos de Trabajo se celebrarán únicamente en inglés.</w:t>
      </w:r>
    </w:p>
    <w:p w14:paraId="66BEEEB5" w14:textId="77777777" w:rsidR="008F5A77" w:rsidRPr="00F55DCE" w:rsidRDefault="008F5A77" w:rsidP="008F5A77">
      <w:pPr>
        <w:rPr>
          <w:szCs w:val="22"/>
          <w:lang w:val="es-ES"/>
        </w:rPr>
      </w:pPr>
      <w:r w:rsidRPr="00F55DCE">
        <w:rPr>
          <w:b/>
          <w:bCs/>
          <w:szCs w:val="22"/>
          <w:lang w:val="es-ES"/>
        </w:rPr>
        <w:t>LAN INALÁMBRICA</w:t>
      </w:r>
      <w:r w:rsidRPr="00F55DCE">
        <w:rPr>
          <w:szCs w:val="22"/>
          <w:lang w:val="es-ES"/>
        </w:rPr>
        <w:t xml:space="preserve">: Los delegados disponen de instalaciones de red de área local inalámbrica en todas las salas de conferencias de la UIT. Puede encontrarse información detallada in situ y en el </w:t>
      </w:r>
      <w:hyperlink r:id="rId29" w:history="1">
        <w:r w:rsidRPr="00F55DCE">
          <w:rPr>
            <w:rStyle w:val="Hyperlink"/>
            <w:szCs w:val="22"/>
            <w:lang w:val="es-ES"/>
          </w:rPr>
          <w:t>sitio web de la UIT</w:t>
        </w:r>
      </w:hyperlink>
      <w:r w:rsidRPr="00F55DCE">
        <w:rPr>
          <w:szCs w:val="22"/>
          <w:lang w:val="es-ES"/>
        </w:rPr>
        <w:t>.</w:t>
      </w:r>
      <w:hyperlink r:id="rId30" w:history="1"/>
    </w:p>
    <w:p w14:paraId="45D87B22" w14:textId="77777777" w:rsidR="008F5A77" w:rsidRPr="00F55DCE" w:rsidRDefault="008F5A77" w:rsidP="008F5A77">
      <w:pPr>
        <w:spacing w:after="120"/>
        <w:rPr>
          <w:rFonts w:eastAsia="SimSun"/>
          <w:lang w:val="es-ES"/>
        </w:rPr>
      </w:pPr>
      <w:r w:rsidRPr="00F55DCE">
        <w:rPr>
          <w:rFonts w:eastAsia="SimSun"/>
          <w:b/>
          <w:bCs/>
          <w:lang w:val="es-ES"/>
        </w:rPr>
        <w:t>TAQUILLAS ELECTRÓNICAS</w:t>
      </w:r>
      <w:r w:rsidRPr="00F55DCE">
        <w:rPr>
          <w:rFonts w:eastAsia="SimSun"/>
          <w:lang w:val="es-ES"/>
        </w:rPr>
        <w:t>: Durante toda la reunión se pondrán a disposición taquillas electrónicas que podrán utilizarse con la tarjeta de identificación RFID del UIT-T. Las taquillas electrónicas están situadas justo detrás del mostrador de inscripción en la planta baja del edificio Montbrillant.</w:t>
      </w:r>
    </w:p>
    <w:p w14:paraId="1CF897FA" w14:textId="77777777" w:rsidR="008F5A77" w:rsidRPr="00F55DCE" w:rsidRDefault="008F5A77" w:rsidP="008F5A77">
      <w:pPr>
        <w:rPr>
          <w:lang w:val="es-ES"/>
        </w:rPr>
      </w:pPr>
      <w:r w:rsidRPr="00F55DCE">
        <w:rPr>
          <w:b/>
          <w:bCs/>
          <w:lang w:val="es-ES"/>
        </w:rPr>
        <w:t>IMPRESORAS</w:t>
      </w:r>
      <w:r w:rsidRPr="00F55DCE">
        <w:rPr>
          <w:lang w:val="es-ES"/>
        </w:rPr>
        <w:t xml:space="preserve">: En las salas para los delegados y en las proximidades de las </w:t>
      </w:r>
      <w:hyperlink r:id="rId31" w:history="1">
        <w:r w:rsidRPr="00F55DCE">
          <w:rPr>
            <w:rStyle w:val="Hyperlink"/>
            <w:lang w:val="es-ES"/>
          </w:rPr>
          <w:t>principales salas de reunión</w:t>
        </w:r>
      </w:hyperlink>
      <w:r w:rsidRPr="00F55DCE">
        <w:rPr>
          <w:lang w:val="es-ES"/>
        </w:rPr>
        <w:t xml:space="preserve"> se han puesto a disposición impresoras. Para evitar la necesidad de instalar controladores en los ordenadores de los delegados, los documentos pueden imprimirse enviándolos por correo electrónico a la impresora deseada. Consulte los detalles </w:t>
      </w:r>
      <w:hyperlink r:id="rId32" w:history="1">
        <w:r w:rsidRPr="00F55DCE">
          <w:rPr>
            <w:rStyle w:val="Hyperlink"/>
            <w:lang w:val="es-ES"/>
          </w:rPr>
          <w:t>aquí</w:t>
        </w:r>
      </w:hyperlink>
      <w:r w:rsidRPr="00F55DCE">
        <w:rPr>
          <w:lang w:val="es-ES"/>
        </w:rPr>
        <w:t>.</w:t>
      </w:r>
      <w:hyperlink r:id="rId33" w:history="1"/>
      <w:hyperlink r:id="rId34" w:history="1"/>
    </w:p>
    <w:p w14:paraId="07EB1662" w14:textId="77777777" w:rsidR="008F5A77" w:rsidRPr="00F55DCE" w:rsidRDefault="008F5A77" w:rsidP="008F5A77">
      <w:pPr>
        <w:rPr>
          <w:lang w:val="es-ES"/>
        </w:rPr>
      </w:pPr>
      <w:r w:rsidRPr="00F55DCE">
        <w:rPr>
          <w:b/>
          <w:bCs/>
          <w:lang w:val="es-ES"/>
        </w:rPr>
        <w:t>PRÉSTAMO DE COMPUTADORAS PORTÁTILES</w:t>
      </w:r>
      <w:r w:rsidRPr="00F55DCE">
        <w:rPr>
          <w:lang w:val="es-ES"/>
        </w:rPr>
        <w:t>: El Servicio de Asistencia de la UIT (</w:t>
      </w:r>
      <w:hyperlink r:id="rId35" w:history="1">
        <w:r w:rsidRPr="00F55DCE">
          <w:rPr>
            <w:rStyle w:val="Hyperlink"/>
            <w:lang w:val="es-ES"/>
          </w:rPr>
          <w:t>servicedesk@itu.int</w:t>
        </w:r>
      </w:hyperlink>
      <w:r w:rsidRPr="00F55DCE">
        <w:rPr>
          <w:lang w:val="es-ES"/>
        </w:rPr>
        <w:t>) pondrá computadoras portátiles a disposición de los delegados. Se atenderán las solicitudes por orden de llegada.</w:t>
      </w:r>
      <w:hyperlink r:id="rId36" w:history="1"/>
    </w:p>
    <w:p w14:paraId="60C668CB" w14:textId="77777777" w:rsidR="008F5A77" w:rsidRPr="00F55DCE" w:rsidRDefault="008F5A77" w:rsidP="008F5A77">
      <w:pPr>
        <w:rPr>
          <w:rFonts w:cstheme="minorHAnsi"/>
          <w:szCs w:val="22"/>
          <w:lang w:val="es-ES"/>
        </w:rPr>
      </w:pPr>
      <w:r w:rsidRPr="00F55DCE">
        <w:rPr>
          <w:b/>
          <w:bCs/>
          <w:szCs w:val="22"/>
          <w:lang w:val="es-ES"/>
        </w:rPr>
        <w:t>PARTICIPACIÓN A DISTANCIA</w:t>
      </w:r>
      <w:r w:rsidRPr="00F55DCE">
        <w:rPr>
          <w:szCs w:val="22"/>
          <w:lang w:val="es-ES"/>
        </w:rPr>
        <w:t xml:space="preserve">: Se utilizará la herramienta </w:t>
      </w:r>
      <w:hyperlink r:id="rId37" w:history="1">
        <w:r w:rsidRPr="00F55DCE">
          <w:rPr>
            <w:rStyle w:val="Hyperlink"/>
            <w:szCs w:val="22"/>
            <w:lang w:val="es-ES"/>
          </w:rPr>
          <w:t>MyMeetings</w:t>
        </w:r>
      </w:hyperlink>
      <w:r w:rsidRPr="00F55DCE">
        <w:rPr>
          <w:szCs w:val="22"/>
          <w:lang w:val="es-ES"/>
        </w:rPr>
        <w:t xml:space="preserve"> para facilitar la participación a distancia en todas las reuniones de los Grupos de Trabajo. Con arreglo a las disposiciones actualmente en vigor, las decisiones serán tomadas por los delegados presentes físicamente en la sala de reuniones.</w:t>
      </w:r>
      <w:hyperlink r:id="rId38" w:history="1"/>
    </w:p>
    <w:p w14:paraId="36AF209E" w14:textId="77777777" w:rsidR="008F5A77" w:rsidRPr="00F55DCE" w:rsidRDefault="008F5A77" w:rsidP="008F5A77">
      <w:pPr>
        <w:rPr>
          <w:szCs w:val="22"/>
          <w:lang w:val="es-ES"/>
        </w:rPr>
      </w:pPr>
      <w:r w:rsidRPr="00F55DCE">
        <w:rPr>
          <w:szCs w:val="22"/>
          <w:lang w:val="es-ES"/>
        </w:rPr>
        <w:t>Para tener acceso a las sesiones a distancia, los delegados habrán de inscribirse en la reunión. Los participantes deben tener presente que, como es habitual en estos casos, la reunión no se retrasará ni se interrumpirá por la incapacidad de un participante a distancia para conectarse, escuchar o ser escuchado, según el criterio de la Presidencia. Si se considera que la calidad de la voz de un participante a distancia es insuficiente, la Presidencia podrá interrumpirlo y abstenerse de concederle la palabra hasta que se indique que el problema se ha resuelto. Se alienta a los participantes a utilizar el chat de la reunión para asegurar la gestión eficaz del tiempo durante las sesiones, a discreción de la Presidencia.</w:t>
      </w:r>
    </w:p>
    <w:p w14:paraId="7D1505DF" w14:textId="77777777" w:rsidR="008F5A77" w:rsidRPr="00F55DCE" w:rsidRDefault="008F5A77" w:rsidP="008F5A77">
      <w:pPr>
        <w:keepNext/>
        <w:tabs>
          <w:tab w:val="clear" w:pos="794"/>
          <w:tab w:val="clear" w:pos="1191"/>
          <w:tab w:val="clear" w:pos="1588"/>
          <w:tab w:val="clear" w:pos="1985"/>
        </w:tabs>
        <w:spacing w:before="200" w:after="120"/>
        <w:ind w:right="91"/>
        <w:jc w:val="center"/>
        <w:rPr>
          <w:b/>
          <w:bCs/>
          <w:szCs w:val="22"/>
          <w:lang w:val="es-ES"/>
        </w:rPr>
      </w:pPr>
      <w:r w:rsidRPr="00F55DCE">
        <w:rPr>
          <w:b/>
          <w:bCs/>
          <w:szCs w:val="22"/>
          <w:lang w:val="es-ES"/>
        </w:rPr>
        <w:t>PREINSCRIPCIÓN, NUEVOS DELEGADOS, BECAS Y APOYO PARA LA OBTENCIÓN DEL VISADO</w:t>
      </w:r>
    </w:p>
    <w:p w14:paraId="2A8F431C" w14:textId="77777777" w:rsidR="008F5A77" w:rsidRPr="00F55DCE" w:rsidRDefault="008F5A77" w:rsidP="008F5A77">
      <w:pPr>
        <w:rPr>
          <w:b/>
          <w:bCs/>
          <w:szCs w:val="22"/>
          <w:lang w:val="es-ES"/>
        </w:rPr>
      </w:pPr>
      <w:r w:rsidRPr="00F55DCE">
        <w:rPr>
          <w:b/>
          <w:bCs/>
          <w:szCs w:val="22"/>
          <w:lang w:val="es-ES"/>
        </w:rPr>
        <w:t>PREINSCRIPCIÓN</w:t>
      </w:r>
      <w:r w:rsidRPr="00F55DCE">
        <w:rPr>
          <w:szCs w:val="22"/>
          <w:lang w:val="es-ES"/>
        </w:rPr>
        <w:t xml:space="preserve">: La preinscripción es obligatoria, </w:t>
      </w:r>
      <w:r w:rsidRPr="00F55DCE">
        <w:rPr>
          <w:szCs w:val="22"/>
          <w:u w:val="single"/>
          <w:lang w:val="es-ES"/>
        </w:rPr>
        <w:t>tanto para los participantes presenciales como para los remotos</w:t>
      </w:r>
      <w:r w:rsidRPr="00F55DCE">
        <w:rPr>
          <w:szCs w:val="22"/>
          <w:lang w:val="es-ES"/>
        </w:rPr>
        <w:t xml:space="preserve">, y ha de hacerse en línea a través de la página principal de la Comisión de Estudio </w:t>
      </w:r>
      <w:r w:rsidRPr="00F55DCE">
        <w:rPr>
          <w:b/>
          <w:bCs/>
          <w:szCs w:val="22"/>
          <w:lang w:val="es-ES"/>
        </w:rPr>
        <w:t>a más tardar un mes antes del inicio de la reunión</w:t>
      </w:r>
      <w:r w:rsidRPr="00F55DCE">
        <w:rPr>
          <w:szCs w:val="22"/>
          <w:lang w:val="es-ES"/>
        </w:rPr>
        <w:t xml:space="preserve">. El sistema de inscripción del UIT-T requiere la aprobación del coordinador de las solicitudes de inscripción; no obstante, es posible modificar el proceso a fin de permitir la aprobación automática de las mismas, según se indica en la </w:t>
      </w:r>
      <w:hyperlink r:id="rId39" w:history="1">
        <w:r w:rsidRPr="00F55DCE">
          <w:rPr>
            <w:rStyle w:val="Hyperlink"/>
            <w:szCs w:val="22"/>
            <w:lang w:val="es-ES"/>
          </w:rPr>
          <w:t>Circular TSB 1.</w:t>
        </w:r>
      </w:hyperlink>
      <w:r w:rsidRPr="00F55DCE">
        <w:rPr>
          <w:szCs w:val="22"/>
          <w:lang w:val="es-ES"/>
        </w:rPr>
        <w:t xml:space="preserve"> Algunas opciones del formulario de inscripción se aplican únicamente a los Estados Miembros, entre ellas la función. Se alienta a los miembros a incluir a mujeres y a personas con necesidades específicas en sus delegaciones siempre que sea posible.</w:t>
      </w:r>
      <w:hyperlink r:id="rId40" w:history="1"/>
    </w:p>
    <w:p w14:paraId="550E4FD4" w14:textId="77777777" w:rsidR="008F5A77" w:rsidRPr="00F55DCE" w:rsidRDefault="008F5A77" w:rsidP="008F5A77">
      <w:pPr>
        <w:spacing w:before="60"/>
        <w:rPr>
          <w:bCs/>
          <w:szCs w:val="22"/>
          <w:lang w:val="es-ES"/>
        </w:rPr>
      </w:pPr>
      <w:r w:rsidRPr="00F55DCE">
        <w:rPr>
          <w:b/>
          <w:bCs/>
          <w:szCs w:val="22"/>
          <w:lang w:val="es-ES"/>
        </w:rPr>
        <w:t>AYUDA PARA LA SOLICITUD DE VISADOS</w:t>
      </w:r>
      <w:r w:rsidRPr="00F55DCE">
        <w:rPr>
          <w:szCs w:val="22"/>
          <w:lang w:val="es-ES"/>
        </w:rPr>
        <w:t>: En su caso, los visados deben solicitarse antes de la fecha de llegada a Suiza en la embajada o el consulado que representa a Suiza en su país o, en su defecto, en la más próxima a su país de partida. Habida cuenta de que los plazos aplicables pueden variar, se recomienda consultar directamente a la representación adecuada y presentar la solicitud con antelación.</w:t>
      </w:r>
    </w:p>
    <w:p w14:paraId="21195CDF" w14:textId="77777777" w:rsidR="008F5A77" w:rsidRPr="00F55DCE" w:rsidRDefault="008F5A77" w:rsidP="008F5A77">
      <w:pPr>
        <w:spacing w:before="60"/>
        <w:rPr>
          <w:szCs w:val="22"/>
          <w:lang w:val="es-ES"/>
        </w:rPr>
      </w:pPr>
      <w:r w:rsidRPr="00F55DCE">
        <w:rPr>
          <w:szCs w:val="22"/>
          <w:lang w:val="es-ES"/>
        </w:rPr>
        <w:t xml:space="preserve">Si tropieza con problemas, la Unión puede, previa solicitud oficial de la administración o la entidad que usted representa, intervenir ante las autoridades suizas competentes para facilitar la expedición de ese </w:t>
      </w:r>
      <w:r w:rsidRPr="00F55DCE">
        <w:rPr>
          <w:szCs w:val="22"/>
          <w:lang w:val="es-ES"/>
        </w:rPr>
        <w:lastRenderedPageBreak/>
        <w:t xml:space="preserve">visado. Una vez que el coordinador de inscripciones de su organización haya aprobado su inscripción, transcurren normalmente 15 días antes de que se emita la carta de solicitud de visado. Por lo tanto, las solicitudes deben efectuarse marcando la casilla correspondiente en el formulario de inscripción </w:t>
      </w:r>
      <w:r w:rsidRPr="00F55DCE">
        <w:rPr>
          <w:b/>
          <w:bCs/>
          <w:szCs w:val="22"/>
          <w:lang w:val="es-ES"/>
        </w:rPr>
        <w:t>a más tardar un mes antes de la reunión</w:t>
      </w:r>
      <w:r w:rsidRPr="00F55DCE">
        <w:rPr>
          <w:szCs w:val="22"/>
          <w:lang w:val="es-ES"/>
        </w:rPr>
        <w:t>. Las consultas deben remitirse a la Sección de Viajes de la UIT (</w:t>
      </w:r>
      <w:hyperlink r:id="rId41" w:history="1">
        <w:r w:rsidRPr="00F55DCE">
          <w:rPr>
            <w:rStyle w:val="Hyperlink"/>
            <w:szCs w:val="22"/>
            <w:lang w:val="es-ES"/>
          </w:rPr>
          <w:t>travel@itu.int</w:t>
        </w:r>
      </w:hyperlink>
      <w:r w:rsidRPr="00F55DCE">
        <w:rPr>
          <w:szCs w:val="22"/>
          <w:lang w:val="es-ES"/>
        </w:rPr>
        <w:t>) con la indicación "</w:t>
      </w:r>
      <w:r w:rsidRPr="00F55DCE">
        <w:rPr>
          <w:b/>
          <w:bCs/>
          <w:szCs w:val="22"/>
          <w:lang w:val="es-ES"/>
        </w:rPr>
        <w:t>apoyo para la obtención de visado</w:t>
      </w:r>
      <w:r w:rsidRPr="00F55DCE">
        <w:rPr>
          <w:szCs w:val="22"/>
          <w:lang w:val="es-ES"/>
        </w:rPr>
        <w:t>".</w:t>
      </w:r>
      <w:hyperlink r:id="rId42" w:history="1"/>
    </w:p>
    <w:p w14:paraId="650C9D38" w14:textId="77777777" w:rsidR="008F5A77" w:rsidRPr="00F55DCE" w:rsidRDefault="008F5A77" w:rsidP="008F5A77">
      <w:pPr>
        <w:keepNext/>
        <w:tabs>
          <w:tab w:val="left" w:pos="1418"/>
          <w:tab w:val="left" w:pos="1702"/>
          <w:tab w:val="left" w:pos="2160"/>
        </w:tabs>
        <w:spacing w:before="200" w:after="120"/>
        <w:ind w:right="91"/>
        <w:jc w:val="center"/>
        <w:rPr>
          <w:b/>
          <w:bCs/>
          <w:lang w:val="es-ES"/>
        </w:rPr>
      </w:pPr>
      <w:r w:rsidRPr="00F55DCE">
        <w:rPr>
          <w:b/>
          <w:bCs/>
          <w:lang w:val="es-ES"/>
        </w:rPr>
        <w:t>VISITAS A GINEBRA: HOTELES Y OTRA INFORMACIÓN</w:t>
      </w:r>
    </w:p>
    <w:p w14:paraId="2FF84EC0" w14:textId="77777777" w:rsidR="008F5A77" w:rsidRPr="00F55DCE" w:rsidRDefault="008F5A77" w:rsidP="008F5A77">
      <w:pPr>
        <w:spacing w:after="120"/>
        <w:rPr>
          <w:rStyle w:val="Hyperlink"/>
          <w:szCs w:val="22"/>
          <w:lang w:val="es-ES"/>
        </w:rPr>
      </w:pPr>
      <w:r w:rsidRPr="00F55DCE">
        <w:rPr>
          <w:b/>
          <w:bCs/>
          <w:szCs w:val="22"/>
          <w:lang w:val="es-ES"/>
        </w:rPr>
        <w:t>DESCUENTOS PARA HOTELES</w:t>
      </w:r>
      <w:r w:rsidRPr="00F55DCE">
        <w:rPr>
          <w:szCs w:val="22"/>
          <w:lang w:val="es-ES"/>
        </w:rPr>
        <w:t xml:space="preserve">: Varios hoteles de Ginebra ofrecen precios especiales para los delegados que asisten a reuniones de la UIT, y regalan un abono gratuito para los transportes públicos de la ciudad. Puede consultar una lista de esos hoteles e información sobre cómo solicitar los descuentos en la dirección: </w:t>
      </w:r>
      <w:hyperlink r:id="rId43" w:history="1">
        <w:r w:rsidRPr="00F55DCE">
          <w:rPr>
            <w:rStyle w:val="Hyperlink"/>
            <w:szCs w:val="22"/>
            <w:lang w:val="es-ES"/>
          </w:rPr>
          <w:t>http://www.itu.int/travel/</w:t>
        </w:r>
      </w:hyperlink>
      <w:r w:rsidRPr="00F55DCE">
        <w:rPr>
          <w:szCs w:val="22"/>
          <w:lang w:val="es-ES"/>
        </w:rPr>
        <w:t>.</w:t>
      </w:r>
      <w:hyperlink r:id="rId44" w:history="1"/>
    </w:p>
    <w:p w14:paraId="63F1FAAF" w14:textId="77777777" w:rsidR="008F5A77" w:rsidRPr="00F55DCE" w:rsidRDefault="008F5A77" w:rsidP="008F5A77">
      <w:pPr>
        <w:pStyle w:val="Normalaftertitle"/>
        <w:spacing w:before="120"/>
        <w:rPr>
          <w:lang w:val="es-ES"/>
        </w:rPr>
      </w:pPr>
      <w:r w:rsidRPr="00F55DCE">
        <w:rPr>
          <w:b/>
          <w:bCs/>
          <w:lang w:val="es-ES"/>
        </w:rPr>
        <w:t>VISITAS A GINEBRA</w:t>
      </w:r>
      <w:r w:rsidRPr="00F55DCE">
        <w:rPr>
          <w:lang w:val="es-ES"/>
        </w:rPr>
        <w:t xml:space="preserve">: Los delegados que asistan a reuniones de la UIT en Ginebra pueden encontrar información práctica en: </w:t>
      </w:r>
      <w:hyperlink r:id="rId45" w:history="1">
        <w:r w:rsidRPr="00F55DCE">
          <w:rPr>
            <w:rStyle w:val="Hyperlink"/>
            <w:lang w:val="es-ES"/>
          </w:rPr>
          <w:t>https://www.itu.int/es/delegates-corner</w:t>
        </w:r>
      </w:hyperlink>
      <w:r w:rsidRPr="00F55DCE">
        <w:rPr>
          <w:lang w:val="es-ES"/>
        </w:rPr>
        <w:t>.</w:t>
      </w:r>
      <w:hyperlink r:id="rId46"/>
    </w:p>
    <w:sectPr w:rsidR="008F5A77" w:rsidRPr="00F55DCE" w:rsidSect="002545AA">
      <w:headerReference w:type="even" r:id="rId47"/>
      <w:headerReference w:type="default" r:id="rId48"/>
      <w:footerReference w:type="even" r:id="rId49"/>
      <w:footerReference w:type="default" r:id="rId50"/>
      <w:footerReference w:type="first" r:id="rId51"/>
      <w:pgSz w:w="11907" w:h="16840" w:code="9"/>
      <w:pgMar w:top="1134" w:right="1134" w:bottom="1134" w:left="1134" w:header="567" w:footer="567" w:gutter="0"/>
      <w:paperSrc w:first="261" w:other="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00BA5" w14:textId="77777777" w:rsidR="00141CB4" w:rsidRDefault="00141CB4">
      <w:r>
        <w:separator/>
      </w:r>
    </w:p>
  </w:endnote>
  <w:endnote w:type="continuationSeparator" w:id="0">
    <w:p w14:paraId="5BF76172" w14:textId="77777777" w:rsidR="00141CB4" w:rsidRDefault="00141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FD652" w14:textId="7707969C" w:rsidR="00141CB4" w:rsidRPr="006B5061" w:rsidRDefault="00141CB4" w:rsidP="006B5061">
    <w:pPr>
      <w:pStyle w:val="Footer"/>
      <w:tabs>
        <w:tab w:val="center" w:pos="5387"/>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1A6C5" w14:textId="130DF217" w:rsidR="00141CB4" w:rsidRPr="006B5061" w:rsidRDefault="00141CB4" w:rsidP="006B5061">
    <w:pPr>
      <w:pStyle w:val="Footer"/>
      <w:tabs>
        <w:tab w:val="center" w:pos="5387"/>
      </w:tabs>
      <w:rPr>
        <w:lang w:val="fr-CH"/>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B48E" w14:textId="77777777" w:rsidR="005E67CA" w:rsidRPr="00F834B9" w:rsidRDefault="005E67CA" w:rsidP="005E67CA">
    <w:pPr>
      <w:pStyle w:val="FirstFooter"/>
      <w:ind w:left="-397" w:right="-397"/>
      <w:jc w:val="center"/>
      <w:rPr>
        <w:color w:val="0070C0"/>
        <w:szCs w:val="18"/>
        <w:lang w:val="es-ES"/>
      </w:rPr>
    </w:pPr>
    <w:r w:rsidRPr="00F834B9">
      <w:rPr>
        <w:color w:val="0070C0"/>
        <w:szCs w:val="18"/>
        <w:lang w:val="es-ES"/>
      </w:rPr>
      <w:t>Unión Internacional de Telecomunicaciones • Place des Nations, CH</w:t>
    </w:r>
    <w:r w:rsidRPr="00F834B9">
      <w:rPr>
        <w:color w:val="0070C0"/>
        <w:szCs w:val="18"/>
        <w:lang w:val="es-ES"/>
      </w:rPr>
      <w:noBreakHyphen/>
      <w:t xml:space="preserve">1211 Ginebra 20, Suiza </w:t>
    </w:r>
    <w:r w:rsidRPr="00F834B9">
      <w:rPr>
        <w:color w:val="0070C0"/>
        <w:szCs w:val="18"/>
        <w:lang w:val="es-ES"/>
      </w:rPr>
      <w:br/>
      <w:t xml:space="preserve">Tel: +41 22 730 5111 • Fax: +41 22 733 7256 • Correo-e: </w:t>
    </w:r>
    <w:hyperlink r:id="rId1" w:history="1">
      <w:r w:rsidRPr="00F834B9">
        <w:rPr>
          <w:rStyle w:val="Hyperlink"/>
          <w:color w:val="0070C0"/>
          <w:lang w:val="es-ES"/>
        </w:rPr>
        <w:t>itumail@itu.int</w:t>
      </w:r>
    </w:hyperlink>
    <w:r w:rsidRPr="00F834B9">
      <w:rPr>
        <w:color w:val="0070C0"/>
        <w:szCs w:val="18"/>
        <w:lang w:val="es-ES"/>
      </w:rPr>
      <w:t xml:space="preserve"> • </w:t>
    </w:r>
    <w:hyperlink r:id="rId2" w:history="1">
      <w:r w:rsidRPr="00F834B9">
        <w:rPr>
          <w:rStyle w:val="Hyperlink"/>
          <w:color w:val="0070C0"/>
          <w:lang w:val="es-ES"/>
        </w:rPr>
        <w:t>www.itu.int</w:t>
      </w:r>
    </w:hyperlink>
    <w:r w:rsidRPr="00F834B9">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2FCA3" w14:textId="77777777" w:rsidR="00141CB4" w:rsidRDefault="00141CB4">
      <w:r>
        <w:t>____________________</w:t>
      </w:r>
    </w:p>
  </w:footnote>
  <w:footnote w:type="continuationSeparator" w:id="0">
    <w:p w14:paraId="6AACE5AC" w14:textId="77777777" w:rsidR="00141CB4" w:rsidRDefault="00141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4290009"/>
      <w:docPartObj>
        <w:docPartGallery w:val="Page Numbers (Top of Page)"/>
        <w:docPartUnique/>
      </w:docPartObj>
    </w:sdtPr>
    <w:sdtEndPr>
      <w:rPr>
        <w:noProof/>
        <w:sz w:val="18"/>
        <w:szCs w:val="18"/>
      </w:rPr>
    </w:sdtEndPr>
    <w:sdtContent>
      <w:p w14:paraId="22281329" w14:textId="15E5AA9E" w:rsidR="00141CB4"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2</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sidR="00826190">
          <w:rPr>
            <w:bCs/>
            <w:sz w:val="18"/>
            <w:szCs w:val="18"/>
          </w:rPr>
          <w:t>TSB 7</w:t>
        </w:r>
        <w:r w:rsidRPr="001A50AB">
          <w:rPr>
            <w:bCs/>
            <w:sz w:val="18"/>
            <w:szCs w:val="18"/>
          </w:rPr>
          <w:t>/</w:t>
        </w:r>
        <w:r w:rsidR="00826190">
          <w:rPr>
            <w:bCs/>
            <w:sz w:val="18"/>
            <w:szCs w:val="18"/>
          </w:rPr>
          <w:t>21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9141411"/>
      <w:docPartObj>
        <w:docPartGallery w:val="Page Numbers (Top of Page)"/>
        <w:docPartUnique/>
      </w:docPartObj>
    </w:sdtPr>
    <w:sdtEndPr>
      <w:rPr>
        <w:noProof/>
        <w:sz w:val="18"/>
        <w:szCs w:val="18"/>
      </w:rPr>
    </w:sdtEndPr>
    <w:sdtContent>
      <w:p w14:paraId="539DD8DF" w14:textId="22F4BEA6" w:rsidR="00BC1FB8"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3</w:t>
        </w:r>
        <w:r w:rsidRPr="00F55157">
          <w:rPr>
            <w:noProof/>
            <w:sz w:val="18"/>
            <w:szCs w:val="18"/>
          </w:rPr>
          <w:fldChar w:fldCharType="end"/>
        </w:r>
        <w:r>
          <w:rPr>
            <w:noProof/>
            <w:sz w:val="18"/>
            <w:szCs w:val="18"/>
          </w:rPr>
          <w:t xml:space="preserve"> -</w:t>
        </w:r>
        <w:r>
          <w:rPr>
            <w:noProof/>
            <w:sz w:val="18"/>
            <w:szCs w:val="18"/>
          </w:rPr>
          <w:br/>
        </w:r>
        <w:r w:rsidR="008F5A77" w:rsidRPr="001A50AB">
          <w:rPr>
            <w:bCs/>
            <w:sz w:val="18"/>
            <w:szCs w:val="18"/>
          </w:rPr>
          <w:t xml:space="preserve">Carta Colectiva </w:t>
        </w:r>
        <w:r w:rsidR="008F5A77">
          <w:rPr>
            <w:bCs/>
            <w:sz w:val="18"/>
            <w:szCs w:val="18"/>
          </w:rPr>
          <w:t>TSB 7</w:t>
        </w:r>
        <w:r w:rsidR="008F5A77" w:rsidRPr="001A50AB">
          <w:rPr>
            <w:bCs/>
            <w:sz w:val="18"/>
            <w:szCs w:val="18"/>
          </w:rPr>
          <w:t>/</w:t>
        </w:r>
        <w:r w:rsidR="008F5A77">
          <w:rPr>
            <w:bCs/>
            <w:sz w:val="18"/>
            <w:szCs w:val="18"/>
          </w:rPr>
          <w:t>21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530F3BD4"/>
    <w:multiLevelType w:val="hybridMultilevel"/>
    <w:tmpl w:val="0C9CFDBA"/>
    <w:lvl w:ilvl="0" w:tplc="9BD247BA">
      <w:numFmt w:val="bullet"/>
      <w:lvlText w:val="-"/>
      <w:lvlJc w:val="left"/>
      <w:pPr>
        <w:ind w:left="2345" w:hanging="360"/>
      </w:pPr>
      <w:rPr>
        <w:rFonts w:ascii="Times New Roman" w:eastAsia="Times New Roman" w:hAnsi="Times New Roman" w:cs="Times New Roman" w:hint="default"/>
      </w:rPr>
    </w:lvl>
    <w:lvl w:ilvl="1" w:tplc="04090003">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3" w15:restartNumberingAfterBreak="0">
    <w:nsid w:val="555E49A9"/>
    <w:multiLevelType w:val="hybridMultilevel"/>
    <w:tmpl w:val="58C4A9A8"/>
    <w:lvl w:ilvl="0" w:tplc="B1547C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5" w15:restartNumberingAfterBreak="0">
    <w:nsid w:val="5AAB1857"/>
    <w:multiLevelType w:val="hybridMultilevel"/>
    <w:tmpl w:val="1BD4DB70"/>
    <w:lvl w:ilvl="0" w:tplc="62B2D03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8F7012"/>
    <w:multiLevelType w:val="multilevel"/>
    <w:tmpl w:val="5CC6ABCA"/>
    <w:lvl w:ilvl="0">
      <w:start w:val="1"/>
      <w:numFmt w:val="decimal"/>
      <w:lvlText w:val="%1."/>
      <w:legacy w:legacy="1" w:legacySpace="0" w:legacyIndent="708"/>
      <w:lvlJc w:val="left"/>
      <w:pPr>
        <w:ind w:left="708" w:hanging="708"/>
      </w:pPr>
      <w:rPr>
        <w:rFonts w:asciiTheme="minorHAnsi" w:hAnsiTheme="minorHAnsi" w:cs="Times New Roman" w:hint="default"/>
        <w:b w:val="0"/>
        <w:bCs w:val="0"/>
        <w:sz w:val="24"/>
        <w:szCs w:val="24"/>
      </w:rPr>
    </w:lvl>
    <w:lvl w:ilvl="1">
      <w:start w:val="1"/>
      <w:numFmt w:val="lowerLetter"/>
      <w:lvlText w:val="%2)"/>
      <w:legacy w:legacy="1" w:legacySpace="0" w:legacyIndent="708"/>
      <w:lvlJc w:val="left"/>
      <w:pPr>
        <w:ind w:left="5670" w:hanging="708"/>
      </w:pPr>
      <w:rPr>
        <w:rFonts w:cs="Times New Roman"/>
      </w:rPr>
    </w:lvl>
    <w:lvl w:ilvl="2">
      <w:start w:val="1"/>
      <w:numFmt w:val="lowerRoman"/>
      <w:lvlText w:val="%3)"/>
      <w:legacy w:legacy="1" w:legacySpace="0" w:legacyIndent="708"/>
      <w:lvlJc w:val="left"/>
      <w:pPr>
        <w:ind w:left="2124" w:hanging="708"/>
      </w:pPr>
      <w:rPr>
        <w:rFonts w:cs="Times New Roman"/>
        <w:i w:val="0"/>
        <w:iCs w:val="0"/>
      </w:rPr>
    </w:lvl>
    <w:lvl w:ilvl="3">
      <w:start w:val="5"/>
      <w:numFmt w:val="bullet"/>
      <w:lvlText w:val="-"/>
      <w:lvlJc w:val="left"/>
      <w:pPr>
        <w:ind w:left="2832" w:hanging="708"/>
      </w:pPr>
      <w:rPr>
        <w:rFonts w:ascii="Times New Roman" w:hAnsi="Times New Roman" w:cs="Times New Roman" w:hint="default"/>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7"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B4F5BAE"/>
    <w:multiLevelType w:val="hybridMultilevel"/>
    <w:tmpl w:val="E4BA7842"/>
    <w:lvl w:ilvl="0" w:tplc="F34EB58C">
      <w:start w:val="150"/>
      <w:numFmt w:val="bullet"/>
      <w:lvlText w:val=""/>
      <w:lvlJc w:val="left"/>
      <w:pPr>
        <w:ind w:left="767" w:hanging="360"/>
      </w:pPr>
      <w:rPr>
        <w:rFonts w:ascii="Symbol" w:eastAsia="Times New Roman" w:hAnsi="Symbol" w:hint="default"/>
        <w:b w:val="0"/>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9"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abstractNumId w:val="1"/>
  </w:num>
  <w:num w:numId="2">
    <w:abstractNumId w:val="9"/>
  </w:num>
  <w:num w:numId="3">
    <w:abstractNumId w:val="7"/>
  </w:num>
  <w:num w:numId="4">
    <w:abstractNumId w:val="4"/>
  </w:num>
  <w:num w:numId="5">
    <w:abstractNumId w:val="5"/>
  </w:num>
  <w:num w:numId="6">
    <w:abstractNumId w:val="6"/>
  </w:num>
  <w:num w:numId="7">
    <w:abstractNumId w:val="2"/>
  </w:num>
  <w:num w:numId="8">
    <w:abstractNumId w:val="0"/>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7987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72"/>
    <w:rsid w:val="00002529"/>
    <w:rsid w:val="00002634"/>
    <w:rsid w:val="00043D90"/>
    <w:rsid w:val="000678BB"/>
    <w:rsid w:val="00080F6C"/>
    <w:rsid w:val="000C375D"/>
    <w:rsid w:val="000C382F"/>
    <w:rsid w:val="000F67AE"/>
    <w:rsid w:val="00114963"/>
    <w:rsid w:val="001173CC"/>
    <w:rsid w:val="00126D02"/>
    <w:rsid w:val="001344C2"/>
    <w:rsid w:val="00136FC2"/>
    <w:rsid w:val="00141CB4"/>
    <w:rsid w:val="001671BC"/>
    <w:rsid w:val="001A2905"/>
    <w:rsid w:val="001A54CC"/>
    <w:rsid w:val="001C2FAD"/>
    <w:rsid w:val="001D1BA9"/>
    <w:rsid w:val="001F0D48"/>
    <w:rsid w:val="002021BB"/>
    <w:rsid w:val="00212668"/>
    <w:rsid w:val="00221C83"/>
    <w:rsid w:val="002545AA"/>
    <w:rsid w:val="00257FB4"/>
    <w:rsid w:val="00271D3E"/>
    <w:rsid w:val="0027571F"/>
    <w:rsid w:val="002C1570"/>
    <w:rsid w:val="00303D62"/>
    <w:rsid w:val="00313DBB"/>
    <w:rsid w:val="00324783"/>
    <w:rsid w:val="00327BC9"/>
    <w:rsid w:val="00335367"/>
    <w:rsid w:val="0033768F"/>
    <w:rsid w:val="00370C2D"/>
    <w:rsid w:val="003B60AA"/>
    <w:rsid w:val="003C00D3"/>
    <w:rsid w:val="003C2ECD"/>
    <w:rsid w:val="003D1E8D"/>
    <w:rsid w:val="003D4DFE"/>
    <w:rsid w:val="003D673B"/>
    <w:rsid w:val="003F0402"/>
    <w:rsid w:val="003F073D"/>
    <w:rsid w:val="003F2855"/>
    <w:rsid w:val="00401C20"/>
    <w:rsid w:val="00402B00"/>
    <w:rsid w:val="00421116"/>
    <w:rsid w:val="00427EA6"/>
    <w:rsid w:val="00450C73"/>
    <w:rsid w:val="004C1AD1"/>
    <w:rsid w:val="004C4144"/>
    <w:rsid w:val="004E26E4"/>
    <w:rsid w:val="004F0A81"/>
    <w:rsid w:val="004F5584"/>
    <w:rsid w:val="00505119"/>
    <w:rsid w:val="005267F7"/>
    <w:rsid w:val="00535F99"/>
    <w:rsid w:val="00545669"/>
    <w:rsid w:val="00555E45"/>
    <w:rsid w:val="00560EDA"/>
    <w:rsid w:val="00567B54"/>
    <w:rsid w:val="0057186B"/>
    <w:rsid w:val="005827E3"/>
    <w:rsid w:val="00586B1D"/>
    <w:rsid w:val="005B4854"/>
    <w:rsid w:val="005B6711"/>
    <w:rsid w:val="005E67CA"/>
    <w:rsid w:val="00607393"/>
    <w:rsid w:val="00622CE3"/>
    <w:rsid w:val="00635FA2"/>
    <w:rsid w:val="0064235A"/>
    <w:rsid w:val="00647213"/>
    <w:rsid w:val="00653A0E"/>
    <w:rsid w:val="00653B29"/>
    <w:rsid w:val="0067009C"/>
    <w:rsid w:val="006760CF"/>
    <w:rsid w:val="006969B4"/>
    <w:rsid w:val="006A0C05"/>
    <w:rsid w:val="006A335A"/>
    <w:rsid w:val="006B5061"/>
    <w:rsid w:val="006E24F0"/>
    <w:rsid w:val="006F6581"/>
    <w:rsid w:val="007128A1"/>
    <w:rsid w:val="00715D93"/>
    <w:rsid w:val="00720BA2"/>
    <w:rsid w:val="00781E2A"/>
    <w:rsid w:val="007A6373"/>
    <w:rsid w:val="007B34FB"/>
    <w:rsid w:val="008134A7"/>
    <w:rsid w:val="00823E22"/>
    <w:rsid w:val="008258C2"/>
    <w:rsid w:val="00826190"/>
    <w:rsid w:val="00833CCA"/>
    <w:rsid w:val="00846D89"/>
    <w:rsid w:val="008505BD"/>
    <w:rsid w:val="00850C78"/>
    <w:rsid w:val="00855B98"/>
    <w:rsid w:val="008C17AD"/>
    <w:rsid w:val="008D02CD"/>
    <w:rsid w:val="008F29BD"/>
    <w:rsid w:val="008F5A77"/>
    <w:rsid w:val="0091255A"/>
    <w:rsid w:val="00934054"/>
    <w:rsid w:val="0095172A"/>
    <w:rsid w:val="00962725"/>
    <w:rsid w:val="00963CD8"/>
    <w:rsid w:val="00975A06"/>
    <w:rsid w:val="009900B7"/>
    <w:rsid w:val="009D3E5C"/>
    <w:rsid w:val="009D4C42"/>
    <w:rsid w:val="009F0942"/>
    <w:rsid w:val="00A119A2"/>
    <w:rsid w:val="00A41330"/>
    <w:rsid w:val="00A42718"/>
    <w:rsid w:val="00A54E47"/>
    <w:rsid w:val="00A54FFB"/>
    <w:rsid w:val="00A6120F"/>
    <w:rsid w:val="00A85283"/>
    <w:rsid w:val="00A9210B"/>
    <w:rsid w:val="00AA30D4"/>
    <w:rsid w:val="00AD1512"/>
    <w:rsid w:val="00AE7093"/>
    <w:rsid w:val="00AF276D"/>
    <w:rsid w:val="00B00CEC"/>
    <w:rsid w:val="00B07A99"/>
    <w:rsid w:val="00B17920"/>
    <w:rsid w:val="00B321C3"/>
    <w:rsid w:val="00B422BC"/>
    <w:rsid w:val="00B43F77"/>
    <w:rsid w:val="00B44D9D"/>
    <w:rsid w:val="00B52A73"/>
    <w:rsid w:val="00B616C2"/>
    <w:rsid w:val="00B95F0A"/>
    <w:rsid w:val="00B96180"/>
    <w:rsid w:val="00BC172A"/>
    <w:rsid w:val="00BC1FB8"/>
    <w:rsid w:val="00C0097C"/>
    <w:rsid w:val="00C05882"/>
    <w:rsid w:val="00C17AC0"/>
    <w:rsid w:val="00C24BFC"/>
    <w:rsid w:val="00C31ED4"/>
    <w:rsid w:val="00C34772"/>
    <w:rsid w:val="00C36657"/>
    <w:rsid w:val="00C44C79"/>
    <w:rsid w:val="00C50A2D"/>
    <w:rsid w:val="00C629B9"/>
    <w:rsid w:val="00C67006"/>
    <w:rsid w:val="00C71699"/>
    <w:rsid w:val="00C717E3"/>
    <w:rsid w:val="00CB3300"/>
    <w:rsid w:val="00CC1DE4"/>
    <w:rsid w:val="00CD4AE3"/>
    <w:rsid w:val="00D027A3"/>
    <w:rsid w:val="00D119EC"/>
    <w:rsid w:val="00DA16FC"/>
    <w:rsid w:val="00DA7E46"/>
    <w:rsid w:val="00DD77C9"/>
    <w:rsid w:val="00DD7900"/>
    <w:rsid w:val="00DF4D66"/>
    <w:rsid w:val="00DF5926"/>
    <w:rsid w:val="00DF61F3"/>
    <w:rsid w:val="00E25441"/>
    <w:rsid w:val="00E5040E"/>
    <w:rsid w:val="00E57E06"/>
    <w:rsid w:val="00E764E2"/>
    <w:rsid w:val="00E81A56"/>
    <w:rsid w:val="00E839B0"/>
    <w:rsid w:val="00E85734"/>
    <w:rsid w:val="00E92C09"/>
    <w:rsid w:val="00EA3374"/>
    <w:rsid w:val="00EB4E19"/>
    <w:rsid w:val="00ED2EB3"/>
    <w:rsid w:val="00EF4FA4"/>
    <w:rsid w:val="00F40F4E"/>
    <w:rsid w:val="00F453C5"/>
    <w:rsid w:val="00F55157"/>
    <w:rsid w:val="00F55DCE"/>
    <w:rsid w:val="00F6461F"/>
    <w:rsid w:val="00F81188"/>
    <w:rsid w:val="00F834B9"/>
    <w:rsid w:val="00F8524F"/>
    <w:rsid w:val="00F85832"/>
    <w:rsid w:val="00F904D8"/>
    <w:rsid w:val="00FA4A45"/>
    <w:rsid w:val="00FB1841"/>
    <w:rsid w:val="00FD2B2D"/>
    <w:rsid w:val="00FD2B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5DEFE9AD"/>
  <w15:docId w15:val="{E80F4606-20FD-4547-8ADB-03D9C0C7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5441"/>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paragraph" w:styleId="BalloonText">
    <w:name w:val="Balloon Text"/>
    <w:basedOn w:val="Normal"/>
    <w:link w:val="BalloonTextChar"/>
    <w:rsid w:val="0091255A"/>
    <w:pPr>
      <w:spacing w:before="0"/>
    </w:pPr>
    <w:rPr>
      <w:rFonts w:ascii="Tahoma" w:hAnsi="Tahoma" w:cs="Tahoma"/>
      <w:sz w:val="16"/>
      <w:szCs w:val="16"/>
    </w:rPr>
  </w:style>
  <w:style w:type="character" w:customStyle="1" w:styleId="BalloonTextChar">
    <w:name w:val="Balloon Text Char"/>
    <w:basedOn w:val="DefaultParagraphFont"/>
    <w:link w:val="BalloonText"/>
    <w:rsid w:val="0091255A"/>
    <w:rPr>
      <w:rFonts w:ascii="Tahoma" w:hAnsi="Tahoma" w:cs="Tahoma"/>
      <w:sz w:val="16"/>
      <w:szCs w:val="16"/>
      <w:lang w:val="es-ES_tradnl" w:eastAsia="en-US"/>
    </w:rPr>
  </w:style>
  <w:style w:type="paragraph" w:styleId="ListParagraph">
    <w:name w:val="List Paragraph"/>
    <w:basedOn w:val="Normal"/>
    <w:uiPriority w:val="34"/>
    <w:qFormat/>
    <w:rsid w:val="00F8524F"/>
    <w:pPr>
      <w:ind w:left="720"/>
      <w:contextualSpacing/>
    </w:pPr>
  </w:style>
  <w:style w:type="paragraph" w:customStyle="1" w:styleId="AnnexNo">
    <w:name w:val="Annex_No"/>
    <w:basedOn w:val="Normal"/>
    <w:next w:val="Normal"/>
    <w:rsid w:val="005B4854"/>
    <w:pPr>
      <w:keepNext/>
      <w:keepLines/>
      <w:spacing w:before="480" w:after="80"/>
      <w:jc w:val="center"/>
      <w:textAlignment w:val="auto"/>
    </w:pPr>
    <w:rPr>
      <w:caps/>
      <w:sz w:val="28"/>
      <w:lang w:val="fr-FR"/>
    </w:rPr>
  </w:style>
  <w:style w:type="table" w:styleId="TableGrid">
    <w:name w:val="Table Grid"/>
    <w:basedOn w:val="TableNormal"/>
    <w:rsid w:val="002545A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sons">
    <w:name w:val="Reasons"/>
    <w:basedOn w:val="Normal"/>
    <w:qFormat/>
    <w:rsid w:val="002545AA"/>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 w:type="character" w:styleId="UnresolvedMention">
    <w:name w:val="Unresolved Mention"/>
    <w:basedOn w:val="DefaultParagraphFont"/>
    <w:uiPriority w:val="99"/>
    <w:semiHidden/>
    <w:unhideWhenUsed/>
    <w:rsid w:val="00826190"/>
    <w:rPr>
      <w:color w:val="605E5C"/>
      <w:shd w:val="clear" w:color="auto" w:fill="E1DFDD"/>
    </w:rPr>
  </w:style>
  <w:style w:type="paragraph" w:customStyle="1" w:styleId="Annextitle0">
    <w:name w:val="Annex_title"/>
    <w:basedOn w:val="Normal"/>
    <w:next w:val="Normal"/>
    <w:rsid w:val="008F5A77"/>
    <w:pPr>
      <w:keepNext/>
      <w:keepLines/>
      <w:spacing w:before="240" w:after="280"/>
      <w:jc w:val="center"/>
    </w:pPr>
    <w:rPr>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476161">
      <w:bodyDiv w:val="1"/>
      <w:marLeft w:val="0"/>
      <w:marRight w:val="0"/>
      <w:marTop w:val="0"/>
      <w:marBottom w:val="0"/>
      <w:divBdr>
        <w:top w:val="none" w:sz="0" w:space="0" w:color="auto"/>
        <w:left w:val="none" w:sz="0" w:space="0" w:color="auto"/>
        <w:bottom w:val="none" w:sz="0" w:space="0" w:color="auto"/>
        <w:right w:val="none" w:sz="0" w:space="0" w:color="auto"/>
      </w:divBdr>
    </w:div>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21/reg" TargetMode="External"/><Relationship Id="rId18" Type="http://schemas.openxmlformats.org/officeDocument/2006/relationships/hyperlink" Target="https://handle.itu.int/11.1002/apps/meeting-rooms" TargetMode="External"/><Relationship Id="rId26" Type="http://schemas.openxmlformats.org/officeDocument/2006/relationships/hyperlink" Target="https://www.itu.int/myworkspace/ddp/new-submission?meeting=T25-SG21-261217" TargetMode="External"/><Relationship Id="rId39" Type="http://schemas.openxmlformats.org/officeDocument/2006/relationships/hyperlink" Target="https://www.itu.int/md/T25-TSB-CIR-0001/es" TargetMode="External"/><Relationship Id="rId21" Type="http://schemas.openxmlformats.org/officeDocument/2006/relationships/image" Target="media/image2.png"/><Relationship Id="rId34" Type="http://schemas.openxmlformats.org/officeDocument/2006/relationships/hyperlink" Target="https://itu.int/go/e-print" TargetMode="External"/><Relationship Id="rId42" Type="http://schemas.openxmlformats.org/officeDocument/2006/relationships/hyperlink" Target="mailto:travel@itu.int" TargetMode="External"/><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handle.itu.int/11.1002/apps/meeting-rooms" TargetMode="External"/><Relationship Id="rId29" Type="http://schemas.openxmlformats.org/officeDocument/2006/relationships/hyperlink" Target="https://www.itu.int/en/general-secretariat/ICT-Services/Pages/default.aspx" TargetMode="External"/><Relationship Id="rId11" Type="http://schemas.openxmlformats.org/officeDocument/2006/relationships/hyperlink" Target="https://www.itu.int/net/ITU-T/lists/rgm.aspx?%20Group=21&amp;Q=-1&amp;From=2026-07-17&amp;To=2026-12-30" TargetMode="External"/><Relationship Id="rId24" Type="http://schemas.openxmlformats.org/officeDocument/2006/relationships/hyperlink" Target="https://www.itu.int/en/ITU-T/studygroups/Pages/templates.aspx" TargetMode="External"/><Relationship Id="rId32" Type="http://schemas.openxmlformats.org/officeDocument/2006/relationships/hyperlink" Target="https://itu.int/go/e-print" TargetMode="External"/><Relationship Id="rId37" Type="http://schemas.openxmlformats.org/officeDocument/2006/relationships/hyperlink" Target="https://remote.itu.int/" TargetMode="External"/><Relationship Id="rId40" Type="http://schemas.openxmlformats.org/officeDocument/2006/relationships/hyperlink" Target="https://www.itu.int/md/T25-TSB-CIR-0001" TargetMode="External"/><Relationship Id="rId45" Type="http://schemas.openxmlformats.org/officeDocument/2006/relationships/hyperlink" Target="https://www.itu.int/es/delegates-corner"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itu.int/en/ITU-T/studygroups/2025-2028/21/Pages/default.aspx" TargetMode="External"/><Relationship Id="rId19" Type="http://schemas.openxmlformats.org/officeDocument/2006/relationships/hyperlink" Target="https://www.itu.int/en/ITU-T/studygroups/2025-2028/21/Pages/default.aspx" TargetMode="External"/><Relationship Id="rId31" Type="http://schemas.openxmlformats.org/officeDocument/2006/relationships/hyperlink" Target="https://www.itu.int/en/about/Documents/itu-plan.pdf" TargetMode="External"/><Relationship Id="rId44" Type="http://schemas.openxmlformats.org/officeDocument/2006/relationships/hyperlink" Target="https://itu.int/travel/"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sbsg21@itu.int" TargetMode="External"/><Relationship Id="rId14" Type="http://schemas.openxmlformats.org/officeDocument/2006/relationships/hyperlink" Target="https://itu.int/go/tsg21/reg" TargetMode="External"/><Relationship Id="rId22" Type="http://schemas.openxmlformats.org/officeDocument/2006/relationships/image" Target="media/image3.svg"/><Relationship Id="rId27" Type="http://schemas.openxmlformats.org/officeDocument/2006/relationships/hyperlink" Target="https://www.itu.int/en/ITU-T/studygroups/Pages/templates.aspx" TargetMode="External"/><Relationship Id="rId30" Type="http://schemas.openxmlformats.org/officeDocument/2006/relationships/hyperlink" Target="https://www.itu.int/en/general-secretariat/ICT-Services/Pages/default.aspx" TargetMode="External"/><Relationship Id="rId35" Type="http://schemas.openxmlformats.org/officeDocument/2006/relationships/hyperlink" Target="mailto:servicedesk@itu.int" TargetMode="External"/><Relationship Id="rId43" Type="http://schemas.openxmlformats.org/officeDocument/2006/relationships/hyperlink" Target="http://www.itu.int/travel/" TargetMode="External"/><Relationship Id="rId48" Type="http://schemas.openxmlformats.org/officeDocument/2006/relationships/header" Target="header2.xml"/><Relationship Id="rId56" Type="http://schemas.openxmlformats.org/officeDocument/2006/relationships/customXml" Target="../customXml/item4.xml"/><Relationship Id="rId8" Type="http://schemas.openxmlformats.org/officeDocument/2006/relationships/image" Target="media/image1.pn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www.itu.int/net/ITU-T/lists/rgm.aspx?Group=21&amp;Q=-1&amp;From=2026-07-17&amp;To=2026-12-30" TargetMode="External"/><Relationship Id="rId17" Type="http://schemas.openxmlformats.org/officeDocument/2006/relationships/hyperlink" Target="https://www.itu.int/en/about/Documents/itu-plan.pdf" TargetMode="External"/><Relationship Id="rId25" Type="http://schemas.openxmlformats.org/officeDocument/2006/relationships/hyperlink" Target="https://www.itu.int/TIES/" TargetMode="External"/><Relationship Id="rId33" Type="http://schemas.openxmlformats.org/officeDocument/2006/relationships/hyperlink" Target="https://www.itu.int/en/about/Documents/itu-plan.pdf" TargetMode="External"/><Relationship Id="rId38" Type="http://schemas.openxmlformats.org/officeDocument/2006/relationships/hyperlink" Target="https://remote.itu.int/" TargetMode="External"/><Relationship Id="rId46" Type="http://schemas.openxmlformats.org/officeDocument/2006/relationships/hyperlink" Target="https://itu.int/en/delegates-corner" TargetMode="External"/><Relationship Id="rId20" Type="http://schemas.openxmlformats.org/officeDocument/2006/relationships/hyperlink" Target="https://www.itu.int/myworkspace/ddp/new-submission?meeting=T25-SG21-261217" TargetMode="External"/><Relationship Id="rId41" Type="http://schemas.openxmlformats.org/officeDocument/2006/relationships/hyperlink" Target="mailto:travel@itu.int" TargetMode="External"/><Relationship Id="rId54"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tu.int/en/about/Documents/itu-plan.pdf" TargetMode="External"/><Relationship Id="rId23" Type="http://schemas.openxmlformats.org/officeDocument/2006/relationships/hyperlink" Target="https://www.itu.int/myworkspace/ddp/new-submission?meeting=T25-SG21-261217" TargetMode="External"/><Relationship Id="rId28" Type="http://schemas.openxmlformats.org/officeDocument/2006/relationships/hyperlink" Target="https://www.itu.int/TIES/" TargetMode="External"/><Relationship Id="rId36" Type="http://schemas.openxmlformats.org/officeDocument/2006/relationships/hyperlink" Target="mailto:servicedesk@itu.int" TargetMode="External"/><Relationship Id="rId49"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ral\AppData\Roaming\Microsoft\Templates\PS_TSBCIRC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1B758446-A7FA-4DB2-81C2-D7DAF5BBAFDA}">
  <ds:schemaRefs>
    <ds:schemaRef ds:uri="http://schemas.openxmlformats.org/officeDocument/2006/bibliography"/>
  </ds:schemaRefs>
</ds:datastoreItem>
</file>

<file path=customXml/itemProps2.xml><?xml version="1.0" encoding="utf-8"?>
<ds:datastoreItem xmlns:ds="http://schemas.openxmlformats.org/officeDocument/2006/customXml" ds:itemID="{4DF25BC1-DCDE-4C29-AB62-43B99B8A11F3}"/>
</file>

<file path=customXml/itemProps3.xml><?xml version="1.0" encoding="utf-8"?>
<ds:datastoreItem xmlns:ds="http://schemas.openxmlformats.org/officeDocument/2006/customXml" ds:itemID="{391FA0C7-76C5-4450-A6D2-5366F9419252}"/>
</file>

<file path=customXml/itemProps4.xml><?xml version="1.0" encoding="utf-8"?>
<ds:datastoreItem xmlns:ds="http://schemas.openxmlformats.org/officeDocument/2006/customXml" ds:itemID="{9EF2C446-19FD-4799-A91B-204F5A8629DD}"/>
</file>

<file path=docProps/app.xml><?xml version="1.0" encoding="utf-8"?>
<Properties xmlns="http://schemas.openxmlformats.org/officeDocument/2006/extended-properties" xmlns:vt="http://schemas.openxmlformats.org/officeDocument/2006/docPropsVTypes">
  <Template>PS_TSBCIRC1.dotm</Template>
  <TotalTime>22</TotalTime>
  <Pages>4</Pages>
  <Words>1710</Words>
  <Characters>11223</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12908</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tello</dc:creator>
  <cp:lastModifiedBy>Spanish</cp:lastModifiedBy>
  <cp:revision>10</cp:revision>
  <cp:lastPrinted>2012-02-21T14:52:00Z</cp:lastPrinted>
  <dcterms:created xsi:type="dcterms:W3CDTF">2026-09-22T14:31:00Z</dcterms:created>
  <dcterms:modified xsi:type="dcterms:W3CDTF">2026-09-22T15:02:00Z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