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32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82"/>
        <w:gridCol w:w="4371"/>
      </w:tblGrid>
      <w:tr w:rsidR="00DD68CA" w:rsidRPr="0003163D" w14:paraId="5F6982E9" w14:textId="77777777" w:rsidTr="0034623C">
        <w:trPr>
          <w:cantSplit/>
        </w:trPr>
        <w:tc>
          <w:tcPr>
            <w:tcW w:w="1560" w:type="dxa"/>
          </w:tcPr>
          <w:p w14:paraId="49726D00" w14:textId="77777777" w:rsidR="00DD68CA" w:rsidRPr="00B43D29" w:rsidRDefault="00DD68CA" w:rsidP="0034623C">
            <w:pPr>
              <w:spacing w:before="0"/>
              <w:rPr>
                <w:b/>
                <w:bCs/>
                <w:lang w:val="ru-RU"/>
              </w:rPr>
            </w:pPr>
            <w:r w:rsidRPr="00B43D29">
              <w:rPr>
                <w:noProof/>
                <w:lang w:val="ru-RU" w:eastAsia="zh-CN"/>
              </w:rPr>
              <w:drawing>
                <wp:inline distT="0" distB="0" distL="0" distR="0" wp14:anchorId="4C4FE59A" wp14:editId="3028281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45CC85DF" w14:textId="77777777" w:rsidR="00DD68CA" w:rsidRPr="00B43D29" w:rsidRDefault="00DD68CA" w:rsidP="0034623C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43D29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23892EE" w14:textId="77777777" w:rsidR="00DD68CA" w:rsidRPr="00B43D29" w:rsidRDefault="00DD68CA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B43D29" w14:paraId="36657658" w14:textId="77777777" w:rsidTr="0034623C">
        <w:trPr>
          <w:cantSplit/>
        </w:trPr>
        <w:tc>
          <w:tcPr>
            <w:tcW w:w="1560" w:type="dxa"/>
          </w:tcPr>
          <w:p w14:paraId="6DD0054D" w14:textId="77777777" w:rsidR="00DD68CA" w:rsidRPr="00B43D29" w:rsidRDefault="00DD68CA" w:rsidP="0034623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606840F3" w14:textId="77777777" w:rsidR="00DD68CA" w:rsidRPr="00B43D29" w:rsidRDefault="00DD68CA" w:rsidP="0034623C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1A908C5C" w14:textId="57BE3DEA" w:rsidR="00DD68CA" w:rsidRPr="00B43D29" w:rsidRDefault="00DD68CA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 xml:space="preserve">Женева, </w:t>
            </w:r>
            <w:r w:rsidR="0034623C" w:rsidRPr="00B43D29">
              <w:rPr>
                <w:lang w:val="ru-RU"/>
              </w:rPr>
              <w:t>9 марта 2026 года</w:t>
            </w:r>
          </w:p>
        </w:tc>
      </w:tr>
      <w:tr w:rsidR="00A815B6" w:rsidRPr="00B43D29" w14:paraId="12A5C42C" w14:textId="77777777" w:rsidTr="0034623C">
        <w:trPr>
          <w:cantSplit/>
        </w:trPr>
        <w:tc>
          <w:tcPr>
            <w:tcW w:w="1560" w:type="dxa"/>
          </w:tcPr>
          <w:p w14:paraId="6D79EE66" w14:textId="77777777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03163D">
              <w:rPr>
                <w:b/>
                <w:bCs/>
                <w:lang w:val="ru-RU"/>
              </w:rPr>
              <w:t>Осн</w:t>
            </w:r>
            <w:r w:rsidRPr="00B43D29">
              <w:rPr>
                <w:lang w:val="ru-RU"/>
              </w:rPr>
              <w:t>.:</w:t>
            </w:r>
          </w:p>
        </w:tc>
        <w:tc>
          <w:tcPr>
            <w:tcW w:w="3982" w:type="dxa"/>
          </w:tcPr>
          <w:p w14:paraId="3154C7EE" w14:textId="1ED0689D" w:rsidR="00A815B6" w:rsidRPr="00B43D29" w:rsidRDefault="0034623C" w:rsidP="0034623C">
            <w:pPr>
              <w:spacing w:before="0"/>
              <w:rPr>
                <w:lang w:val="ru-RU"/>
              </w:rPr>
            </w:pPr>
            <w:r w:rsidRPr="00B43D29">
              <w:rPr>
                <w:b/>
                <w:bCs/>
                <w:lang w:val="ru-RU"/>
              </w:rPr>
              <w:t>Коллективное письмо 6/21 БСЭ</w:t>
            </w:r>
            <w:r w:rsidR="00A815B6" w:rsidRPr="00B43D29">
              <w:rPr>
                <w:b/>
                <w:bCs/>
                <w:lang w:val="ru-RU"/>
              </w:rPr>
              <w:br/>
            </w:r>
            <w:r w:rsidRPr="00B43D29">
              <w:rPr>
                <w:color w:val="000000"/>
                <w:lang w:val="ru-RU"/>
              </w:rPr>
              <w:t>SG21/SP</w:t>
            </w:r>
          </w:p>
        </w:tc>
        <w:tc>
          <w:tcPr>
            <w:tcW w:w="4371" w:type="dxa"/>
            <w:vMerge w:val="restart"/>
          </w:tcPr>
          <w:p w14:paraId="23D254B6" w14:textId="3AE07479" w:rsidR="0034623C" w:rsidRPr="00B43D29" w:rsidRDefault="00A815B6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>–</w:t>
            </w:r>
            <w:r w:rsidRPr="00B43D29">
              <w:rPr>
                <w:lang w:val="ru-RU"/>
              </w:rPr>
              <w:tab/>
            </w:r>
            <w:r w:rsidR="0034623C" w:rsidRPr="00B43D29">
              <w:rPr>
                <w:lang w:val="ru-RU"/>
              </w:rPr>
              <w:t>Администрациям Государств – Членов Союза</w:t>
            </w:r>
          </w:p>
          <w:p w14:paraId="570889CE" w14:textId="77777777" w:rsidR="0034623C" w:rsidRPr="00B43D29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>–</w:t>
            </w:r>
            <w:r w:rsidRPr="00B43D29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7D9B8CCF" w14:textId="77777777" w:rsidR="0034623C" w:rsidRPr="00B43D29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>–</w:t>
            </w:r>
            <w:r w:rsidRPr="00B43D29">
              <w:rPr>
                <w:lang w:val="ru-RU"/>
              </w:rPr>
              <w:tab/>
              <w:t>Членам Сектора МСЭ-Т</w:t>
            </w:r>
          </w:p>
          <w:p w14:paraId="5375CD65" w14:textId="438FE8A4" w:rsidR="0034623C" w:rsidRPr="00B43D29" w:rsidRDefault="0034623C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>–</w:t>
            </w:r>
            <w:r w:rsidRPr="00B43D29">
              <w:rPr>
                <w:lang w:val="ru-RU"/>
              </w:rPr>
              <w:tab/>
              <w:t>Ассоциированным членам МСЭ-Т, участвующим в работе 21</w:t>
            </w:r>
            <w:r w:rsidR="00D557A0">
              <w:rPr>
                <w:lang w:val="ru-RU"/>
              </w:rPr>
              <w:noBreakHyphen/>
            </w:r>
            <w:r w:rsidRPr="00B43D29">
              <w:rPr>
                <w:lang w:val="ru-RU"/>
              </w:rPr>
              <w:t>й</w:t>
            </w:r>
            <w:r w:rsidR="00D557A0">
              <w:rPr>
                <w:lang w:val="ru-RU"/>
              </w:rPr>
              <w:t> </w:t>
            </w:r>
            <w:r w:rsidRPr="00B43D29">
              <w:rPr>
                <w:lang w:val="ru-RU"/>
              </w:rPr>
              <w:t>Исследовательской комиссии</w:t>
            </w:r>
          </w:p>
          <w:p w14:paraId="547B20CA" w14:textId="6955809E" w:rsidR="00A815B6" w:rsidRPr="00B43D29" w:rsidRDefault="0034623C" w:rsidP="0034623C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43D29">
              <w:rPr>
                <w:lang w:val="ru-RU"/>
              </w:rPr>
              <w:t>–</w:t>
            </w:r>
            <w:r w:rsidRPr="00B43D29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A815B6" w:rsidRPr="00B43D29" w14:paraId="1AAFC176" w14:textId="77777777" w:rsidTr="0034623C">
        <w:trPr>
          <w:cantSplit/>
        </w:trPr>
        <w:tc>
          <w:tcPr>
            <w:tcW w:w="1560" w:type="dxa"/>
          </w:tcPr>
          <w:p w14:paraId="7C6376D7" w14:textId="77777777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>Тел.:</w:t>
            </w:r>
          </w:p>
        </w:tc>
        <w:tc>
          <w:tcPr>
            <w:tcW w:w="3982" w:type="dxa"/>
          </w:tcPr>
          <w:p w14:paraId="0ED3126A" w14:textId="48EF882B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 xml:space="preserve">+41 22 730 </w:t>
            </w:r>
            <w:r w:rsidR="0034623C" w:rsidRPr="00B43D29">
              <w:rPr>
                <w:lang w:val="ru-RU"/>
              </w:rPr>
              <w:t>5858</w:t>
            </w:r>
          </w:p>
        </w:tc>
        <w:tc>
          <w:tcPr>
            <w:tcW w:w="4371" w:type="dxa"/>
            <w:vMerge/>
          </w:tcPr>
          <w:p w14:paraId="52762D2C" w14:textId="77777777" w:rsidR="00A815B6" w:rsidRPr="00B43D29" w:rsidRDefault="00A815B6" w:rsidP="0034623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B43D29" w14:paraId="73CAA0D5" w14:textId="77777777" w:rsidTr="0034623C">
        <w:trPr>
          <w:cantSplit/>
        </w:trPr>
        <w:tc>
          <w:tcPr>
            <w:tcW w:w="1560" w:type="dxa"/>
          </w:tcPr>
          <w:p w14:paraId="639D827D" w14:textId="77777777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>Факс:</w:t>
            </w:r>
          </w:p>
        </w:tc>
        <w:tc>
          <w:tcPr>
            <w:tcW w:w="3982" w:type="dxa"/>
          </w:tcPr>
          <w:p w14:paraId="2CA3DF36" w14:textId="77777777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>+41 22 730 5853</w:t>
            </w:r>
          </w:p>
        </w:tc>
        <w:tc>
          <w:tcPr>
            <w:tcW w:w="4371" w:type="dxa"/>
            <w:vMerge/>
          </w:tcPr>
          <w:p w14:paraId="25B6E061" w14:textId="77777777" w:rsidR="00A815B6" w:rsidRPr="00B43D29" w:rsidRDefault="00A815B6" w:rsidP="0034623C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03163D" w14:paraId="2300904A" w14:textId="77777777" w:rsidTr="0034623C">
        <w:trPr>
          <w:cantSplit/>
        </w:trPr>
        <w:tc>
          <w:tcPr>
            <w:tcW w:w="1560" w:type="dxa"/>
          </w:tcPr>
          <w:p w14:paraId="728896DC" w14:textId="77777777" w:rsidR="00A815B6" w:rsidRPr="00B43D29" w:rsidRDefault="00A815B6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>Эл. почта:</w:t>
            </w:r>
          </w:p>
          <w:p w14:paraId="3F89030A" w14:textId="5A7DEC1F" w:rsidR="0034623C" w:rsidRPr="00B43D29" w:rsidRDefault="0034623C" w:rsidP="0034623C">
            <w:pPr>
              <w:spacing w:before="0"/>
              <w:rPr>
                <w:lang w:val="ru-RU"/>
              </w:rPr>
            </w:pPr>
            <w:r w:rsidRPr="00B43D29">
              <w:rPr>
                <w:lang w:val="ru-RU"/>
              </w:rPr>
              <w:t>Веб-страница:</w:t>
            </w:r>
          </w:p>
        </w:tc>
        <w:tc>
          <w:tcPr>
            <w:tcW w:w="3982" w:type="dxa"/>
          </w:tcPr>
          <w:p w14:paraId="2576770B" w14:textId="77777777" w:rsidR="00A815B6" w:rsidRPr="00B43D29" w:rsidRDefault="0034623C" w:rsidP="0034623C">
            <w:pPr>
              <w:spacing w:before="0"/>
              <w:rPr>
                <w:lang w:val="ru-RU"/>
              </w:rPr>
            </w:pPr>
            <w:hyperlink r:id="rId12" w:history="1">
              <w:r w:rsidRPr="00B43D29">
                <w:rPr>
                  <w:rStyle w:val="Hyperlink"/>
                  <w:rFonts w:cstheme="minorHAnsi"/>
                  <w:szCs w:val="22"/>
                  <w:lang w:val="ru-RU"/>
                </w:rPr>
                <w:t>tsbsg21@itu.int</w:t>
              </w:r>
            </w:hyperlink>
          </w:p>
          <w:p w14:paraId="0646739F" w14:textId="38963F3D" w:rsidR="0034623C" w:rsidRPr="00B43D29" w:rsidRDefault="0034623C" w:rsidP="0034623C">
            <w:pPr>
              <w:spacing w:before="0"/>
              <w:rPr>
                <w:lang w:val="ru-RU"/>
              </w:rPr>
            </w:pPr>
            <w:hyperlink r:id="rId13" w:history="1">
              <w:r w:rsidRPr="00B43D29">
                <w:rPr>
                  <w:rStyle w:val="Hyperlink"/>
                  <w:rFonts w:cstheme="minorHAnsi"/>
                  <w:szCs w:val="22"/>
                  <w:lang w:val="ru-RU"/>
                </w:rPr>
                <w:t>https://itu.int/go/tsg21</w:t>
              </w:r>
            </w:hyperlink>
          </w:p>
        </w:tc>
        <w:tc>
          <w:tcPr>
            <w:tcW w:w="4371" w:type="dxa"/>
            <w:vMerge/>
          </w:tcPr>
          <w:p w14:paraId="57CE5E32" w14:textId="77777777" w:rsidR="00A815B6" w:rsidRPr="00B43D29" w:rsidRDefault="00A815B6" w:rsidP="003462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1629DC" w:rsidRPr="0003163D" w14:paraId="0F8F2BE8" w14:textId="77777777" w:rsidTr="0034623C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105ADA8D" w14:textId="77777777" w:rsidR="001629DC" w:rsidRPr="00B43D29" w:rsidRDefault="001629DC" w:rsidP="0034623C">
            <w:pPr>
              <w:ind w:left="-111"/>
              <w:rPr>
                <w:b/>
                <w:bCs/>
                <w:lang w:val="ru-RU"/>
              </w:rPr>
            </w:pPr>
            <w:r w:rsidRPr="00B43D29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087F1D2E" w14:textId="6019D105" w:rsidR="001629DC" w:rsidRPr="00B43D29" w:rsidRDefault="0034623C" w:rsidP="0034623C">
            <w:pPr>
              <w:rPr>
                <w:b/>
                <w:bCs/>
                <w:lang w:val="ru-RU"/>
              </w:rPr>
            </w:pPr>
            <w:r w:rsidRPr="00B43D29">
              <w:rPr>
                <w:b/>
                <w:bCs/>
                <w:lang w:val="ru-RU"/>
              </w:rPr>
              <w:t>Собрание 21-й Исследовательской комиссии; Женева, 6–17 июля 2026 года</w:t>
            </w:r>
          </w:p>
        </w:tc>
      </w:tr>
    </w:tbl>
    <w:p w14:paraId="02940D9F" w14:textId="77777777" w:rsidR="001629DC" w:rsidRPr="00B43D29" w:rsidRDefault="001629DC" w:rsidP="0003163D">
      <w:pPr>
        <w:pStyle w:val="Normalaftertitle"/>
        <w:spacing w:before="240"/>
        <w:rPr>
          <w:lang w:val="ru-RU"/>
        </w:rPr>
      </w:pPr>
      <w:r w:rsidRPr="00B43D29">
        <w:rPr>
          <w:lang w:val="ru-RU"/>
        </w:rPr>
        <w:t>Уважаемая госпожа,</w:t>
      </w:r>
      <w:r w:rsidRPr="00B43D29">
        <w:rPr>
          <w:lang w:val="ru-RU"/>
        </w:rPr>
        <w:br/>
        <w:t>уважаемый господин,</w:t>
      </w:r>
    </w:p>
    <w:p w14:paraId="22772F8E" w14:textId="77777777" w:rsidR="0034623C" w:rsidRPr="00B43D29" w:rsidRDefault="0034623C" w:rsidP="00B43D29">
      <w:pPr>
        <w:jc w:val="both"/>
        <w:rPr>
          <w:rFonts w:cstheme="minorBidi"/>
          <w:lang w:val="ru-RU"/>
        </w:rPr>
      </w:pPr>
      <w:r w:rsidRPr="00B43D29">
        <w:rPr>
          <w:lang w:val="ru-RU"/>
        </w:rPr>
        <w:t>1</w:t>
      </w:r>
      <w:r w:rsidRPr="00B43D29">
        <w:rPr>
          <w:lang w:val="ru-RU"/>
        </w:rPr>
        <w:tab/>
        <w:t>Имею честь пригласить вас принять участие в следующем собрании 21-й Исследовательской комиссии (Мультимедийные технологии для систем, доставки контента и кабельного телевидения), которое планируется провести в штаб-квартире Международного союза электросвязи (МСЭ) в Женеве с 6 по 17 июля 2026 года включительно.</w:t>
      </w:r>
    </w:p>
    <w:p w14:paraId="5168309A" w14:textId="02DCC1A2" w:rsidR="0034623C" w:rsidRPr="00B43D29" w:rsidRDefault="0034623C" w:rsidP="00B43D29">
      <w:pPr>
        <w:jc w:val="both"/>
        <w:rPr>
          <w:rFonts w:cstheme="minorBidi"/>
          <w:lang w:val="ru-RU"/>
        </w:rPr>
      </w:pPr>
      <w:r w:rsidRPr="00B43D29">
        <w:rPr>
          <w:lang w:val="ru-RU"/>
        </w:rPr>
        <w:t>2</w:t>
      </w:r>
      <w:r w:rsidRPr="00B43D29">
        <w:rPr>
          <w:lang w:val="ru-RU"/>
        </w:rPr>
        <w:tab/>
        <w:t>21-я Исследовательская комиссия МСЭ-Т была учреждена ВАСЭ-24 в результате объединения 9-й и 16-й Исследовательских комиссий МСЭ-Т, существовавших в предыдущие исследовательские периоды, и отвечает за проведение исследований, касающихся мультимедийных технологий, возможностей, систем, приложений и услуг для существующих и будущих сетей, включая сети на базе протокола Интернет и кабельные сети.</w:t>
      </w:r>
    </w:p>
    <w:p w14:paraId="251D71DE" w14:textId="2FB96911" w:rsidR="0034623C" w:rsidRPr="00B43D29" w:rsidRDefault="0034623C" w:rsidP="00B43D29">
      <w:pPr>
        <w:jc w:val="both"/>
        <w:rPr>
          <w:lang w:val="ru-RU"/>
        </w:rPr>
      </w:pPr>
      <w:r w:rsidRPr="00B43D29">
        <w:rPr>
          <w:lang w:val="ru-RU"/>
        </w:rPr>
        <w:t>3</w:t>
      </w:r>
      <w:r w:rsidRPr="00B43D29">
        <w:rPr>
          <w:lang w:val="ru-RU"/>
        </w:rPr>
        <w:tab/>
        <w:t>В этот же период будет проводиться еще несколько собраний, в том числе собрания Объединенной группы экспертов по видеоизображениям (</w:t>
      </w:r>
      <w:r w:rsidRPr="00B43D29">
        <w:rPr>
          <w:lang w:val="ru-RU"/>
        </w:rPr>
        <w:fldChar w:fldCharType="begin"/>
      </w:r>
      <w:r w:rsidRPr="00B43D29">
        <w:rPr>
          <w:lang w:val="ru-RU"/>
        </w:rPr>
        <w:instrText>HYPERLINK "https://www.itu.int/en/ITU-T/studygroups/2025-2028/21/video/Pages/jvet.aspx"</w:instrText>
      </w:r>
      <w:r w:rsidRPr="00B43D29">
        <w:rPr>
          <w:lang w:val="ru-RU"/>
        </w:rPr>
      </w:r>
      <w:r w:rsidRPr="00B43D29">
        <w:rPr>
          <w:lang w:val="ru-RU"/>
        </w:rPr>
        <w:fldChar w:fldCharType="separate"/>
      </w:r>
      <w:r w:rsidRPr="00B43D29">
        <w:rPr>
          <w:rStyle w:val="Hyperlink"/>
          <w:lang w:val="ru-RU"/>
        </w:rPr>
        <w:t>JVET</w:t>
      </w:r>
      <w:r w:rsidRPr="00B43D29">
        <w:rPr>
          <w:lang w:val="ru-RU"/>
        </w:rPr>
        <w:fldChar w:fldCharType="end"/>
      </w:r>
      <w:r w:rsidRPr="00B43D29">
        <w:rPr>
          <w:lang w:val="ru-RU"/>
        </w:rPr>
        <w:t xml:space="preserve">) (7−15 июля 2026 г.), ПК29 ОТК1 ИСО/МЭК и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mpeg</w:instrText>
      </w:r>
      <w:r w:rsidRPr="0003163D">
        <w:rPr>
          <w:lang w:val="ru-RU"/>
        </w:rPr>
        <w:instrText>.</w:instrText>
      </w:r>
      <w:r>
        <w:instrText>org</w:instrText>
      </w:r>
      <w:r w:rsidRPr="0003163D">
        <w:rPr>
          <w:lang w:val="ru-RU"/>
        </w:rPr>
        <w:instrText>/</w:instrText>
      </w:r>
      <w:r>
        <w:instrText>meetings</w:instrText>
      </w:r>
      <w:r w:rsidRPr="0003163D">
        <w:rPr>
          <w:lang w:val="ru-RU"/>
        </w:rPr>
        <w:instrText>/</w:instrText>
      </w:r>
      <w:r>
        <w:instrText>mpeg</w:instrText>
      </w:r>
      <w:r w:rsidRPr="0003163D">
        <w:rPr>
          <w:lang w:val="ru-RU"/>
        </w:rPr>
        <w:instrText>-155/"</w:instrText>
      </w:r>
      <w:r>
        <w:fldChar w:fldCharType="separate"/>
      </w:r>
      <w:r w:rsidRPr="00B43D29">
        <w:rPr>
          <w:rStyle w:val="Hyperlink"/>
          <w:lang w:val="ru-RU"/>
        </w:rPr>
        <w:t>рабочих групп, занимающихся вопросами MPEG</w:t>
      </w:r>
      <w:r>
        <w:fldChar w:fldCharType="end"/>
      </w:r>
      <w:r w:rsidRPr="00B43D29">
        <w:rPr>
          <w:lang w:val="ru-RU"/>
        </w:rPr>
        <w:t xml:space="preserve"> (13−17 июля 2026 г.). Также в субботу, 11</w:t>
      </w:r>
      <w:r w:rsidR="00D557A0">
        <w:rPr>
          <w:lang w:val="ru-RU"/>
        </w:rPr>
        <w:t> </w:t>
      </w:r>
      <w:r w:rsidRPr="00B43D29">
        <w:rPr>
          <w:lang w:val="ru-RU"/>
        </w:rPr>
        <w:t>июля, в помещениях МСЭ планируется провести второе собрание Оперативной группы по воплощенному ИИ для мультимедийных технологий (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focusgroups</w:instrText>
      </w:r>
      <w:r w:rsidRPr="0003163D">
        <w:rPr>
          <w:lang w:val="ru-RU"/>
        </w:rPr>
        <w:instrText>/</w:instrText>
      </w:r>
      <w:r>
        <w:instrText>eai</w:instrText>
      </w:r>
      <w:r w:rsidRPr="0003163D">
        <w:rPr>
          <w:lang w:val="ru-RU"/>
        </w:rPr>
        <w:instrText>/</w:instrText>
      </w:r>
      <w:r>
        <w:instrText>Pages</w:instrText>
      </w:r>
      <w:r w:rsidRPr="0003163D">
        <w:rPr>
          <w:lang w:val="ru-RU"/>
        </w:rPr>
        <w:instrText>/</w:instrText>
      </w:r>
      <w:r>
        <w:instrText>default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ОГ-EAI</w:t>
      </w:r>
      <w:r>
        <w:fldChar w:fldCharType="end"/>
      </w:r>
      <w:r w:rsidRPr="00B43D29">
        <w:rPr>
          <w:lang w:val="ru-RU"/>
        </w:rPr>
        <w:t xml:space="preserve">) (см.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md</w:instrText>
      </w:r>
      <w:r w:rsidRPr="0003163D">
        <w:rPr>
          <w:lang w:val="ru-RU"/>
        </w:rPr>
        <w:instrText>/</w:instrText>
      </w:r>
      <w:r>
        <w:instrText>T</w:instrText>
      </w:r>
      <w:r w:rsidRPr="0003163D">
        <w:rPr>
          <w:lang w:val="ru-RU"/>
        </w:rPr>
        <w:instrText>25-</w:instrText>
      </w:r>
      <w:r>
        <w:instrText>TSB</w:instrText>
      </w:r>
      <w:r w:rsidRPr="0003163D">
        <w:rPr>
          <w:lang w:val="ru-RU"/>
        </w:rPr>
        <w:instrText>-</w:instrText>
      </w:r>
      <w:r>
        <w:instrText>CIR</w:instrText>
      </w:r>
      <w:r w:rsidRPr="0003163D">
        <w:rPr>
          <w:lang w:val="ru-RU"/>
        </w:rPr>
        <w:instrText>-0120/</w:instrText>
      </w:r>
      <w:r>
        <w:instrText>en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Циркуляр 120 БСЭ</w:t>
      </w:r>
      <w:r>
        <w:fldChar w:fldCharType="end"/>
      </w:r>
      <w:r w:rsidRPr="00B43D29">
        <w:rPr>
          <w:lang w:val="ru-RU"/>
        </w:rPr>
        <w:t xml:space="preserve">). Помимо этого, во время первой недели собрания (7−10 июля 2026 г.) в выставочном центре Palexpo в Женеве пройдет </w:t>
      </w:r>
      <w:hyperlink r:id="rId14" w:history="1">
        <w:r w:rsidRPr="00B43D29">
          <w:rPr>
            <w:rStyle w:val="Hyperlink"/>
            <w:lang w:val="ru-RU"/>
          </w:rPr>
          <w:t>Глобальный саммит "ИИ во благо"</w:t>
        </w:r>
      </w:hyperlink>
      <w:r w:rsidRPr="00B43D29">
        <w:rPr>
          <w:lang w:val="ru-RU"/>
        </w:rPr>
        <w:t>, в рамках которого ИК21 выступает соорганизатором различных семинаров-практикумов. Просьба иметь в виду, что регистрация для участия в каждом из этих мероприятий будет проводиться отдельно от регистрации для участия в собрании 21-й Исследовательской комиссии.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studygroups</w:instrText>
      </w:r>
      <w:r w:rsidRPr="0003163D">
        <w:rPr>
          <w:lang w:val="ru-RU"/>
        </w:rPr>
        <w:instrText>/2025-2028/21/</w:instrText>
      </w:r>
      <w:r>
        <w:instrText>video</w:instrText>
      </w:r>
      <w:r w:rsidRPr="0003163D">
        <w:rPr>
          <w:lang w:val="ru-RU"/>
        </w:rPr>
        <w:instrText>/</w:instrText>
      </w:r>
      <w:r>
        <w:instrText>Pages</w:instrText>
      </w:r>
      <w:r w:rsidRPr="0003163D">
        <w:rPr>
          <w:lang w:val="ru-RU"/>
        </w:rPr>
        <w:instrText>/</w:instrText>
      </w:r>
      <w:r>
        <w:instrText>jvet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15" w:history="1"/>
      <w:hyperlink r:id="rId16" w:history="1"/>
      <w:hyperlink r:id="rId17" w:history="1"/>
      <w:hyperlink r:id="rId18" w:history="1"/>
    </w:p>
    <w:p w14:paraId="75A61707" w14:textId="77777777" w:rsidR="0034623C" w:rsidRPr="00B43D29" w:rsidRDefault="0034623C" w:rsidP="00B43D29">
      <w:pPr>
        <w:jc w:val="both"/>
        <w:rPr>
          <w:rFonts w:cstheme="minorBidi"/>
          <w:lang w:val="ru-RU"/>
        </w:rPr>
      </w:pPr>
      <w:r w:rsidRPr="00B43D29">
        <w:rPr>
          <w:lang w:val="ru-RU"/>
        </w:rPr>
        <w:t>4</w:t>
      </w:r>
      <w:r w:rsidRPr="00B43D29">
        <w:rPr>
          <w:lang w:val="ru-RU"/>
        </w:rPr>
        <w:tab/>
        <w:t xml:space="preserve">Хотел бы обратить ваше внимание на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md</w:instrText>
      </w:r>
      <w:r w:rsidRPr="0003163D">
        <w:rPr>
          <w:lang w:val="ru-RU"/>
        </w:rPr>
        <w:instrText>/</w:instrText>
      </w:r>
      <w:r>
        <w:instrText>T</w:instrText>
      </w:r>
      <w:r w:rsidRPr="0003163D">
        <w:rPr>
          <w:lang w:val="ru-RU"/>
        </w:rPr>
        <w:instrText>25-</w:instrText>
      </w:r>
      <w:r>
        <w:instrText>TSB</w:instrText>
      </w:r>
      <w:r w:rsidRPr="0003163D">
        <w:rPr>
          <w:lang w:val="ru-RU"/>
        </w:rPr>
        <w:instrText>-</w:instrText>
      </w:r>
      <w:r>
        <w:instrText>CIR</w:instrText>
      </w:r>
      <w:r w:rsidRPr="0003163D">
        <w:rPr>
          <w:lang w:val="ru-RU"/>
        </w:rPr>
        <w:instrText>-0108/</w:instrText>
      </w:r>
      <w:r>
        <w:instrText>en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Циркуляр 108 БСЭ</w:t>
      </w:r>
      <w:r>
        <w:fldChar w:fldCharType="end"/>
      </w:r>
      <w:r w:rsidRPr="00B43D29">
        <w:rPr>
          <w:lang w:val="ru-RU"/>
        </w:rPr>
        <w:t xml:space="preserve"> (от 21 января 2026 г.), который касается консультаций с Государствами-Членами в рамках ТПУ по следующим проектам Рекомендаций, по которым сделано заключение: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md</w:instrText>
      </w:r>
      <w:r w:rsidRPr="0003163D">
        <w:rPr>
          <w:lang w:val="ru-RU"/>
        </w:rPr>
        <w:instrText>/</w:instrText>
      </w:r>
      <w:r>
        <w:instrText>T</w:instrText>
      </w:r>
      <w:r w:rsidRPr="0003163D">
        <w:rPr>
          <w:lang w:val="ru-RU"/>
        </w:rPr>
        <w:instrText>25-</w:instrText>
      </w:r>
      <w:r>
        <w:instrText>TSB</w:instrText>
      </w:r>
      <w:r w:rsidRPr="0003163D">
        <w:rPr>
          <w:lang w:val="ru-RU"/>
        </w:rPr>
        <w:instrText>-</w:instrText>
      </w:r>
      <w:r>
        <w:instrText>CIR</w:instrText>
      </w:r>
      <w:r w:rsidRPr="0003163D">
        <w:rPr>
          <w:lang w:val="ru-RU"/>
        </w:rPr>
        <w:instrText>-0108/</w:instrText>
      </w:r>
      <w:r>
        <w:instrText>en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7FCE6F62" w14:textId="77777777" w:rsidR="0034623C" w:rsidRPr="00B43D29" w:rsidRDefault="0034623C" w:rsidP="00B43D29">
      <w:pPr>
        <w:ind w:left="794" w:hanging="794"/>
        <w:jc w:val="both"/>
        <w:rPr>
          <w:lang w:val="ru-RU"/>
        </w:rPr>
      </w:pPr>
      <w:r w:rsidRPr="00B43D29">
        <w:rPr>
          <w:lang w:val="ru-RU"/>
        </w:rPr>
        <w:t>–</w:t>
      </w:r>
      <w:r w:rsidRPr="00B43D29">
        <w:rPr>
          <w:lang w:val="ru-RU"/>
        </w:rPr>
        <w:tab/>
        <w:t>МСЭ-T H.862.9 (ранее – F.HR-AP) "Структура разрешений на доступ к медицинским данным на платформах цифрового здравоохранения";</w:t>
      </w:r>
    </w:p>
    <w:p w14:paraId="2D940EF2" w14:textId="77777777" w:rsidR="0034623C" w:rsidRPr="00B43D29" w:rsidRDefault="0034623C" w:rsidP="00B43D29">
      <w:pPr>
        <w:ind w:left="794" w:hanging="794"/>
        <w:jc w:val="both"/>
        <w:rPr>
          <w:rFonts w:cstheme="minorBidi"/>
          <w:bCs/>
          <w:lang w:val="ru-RU"/>
        </w:rPr>
      </w:pPr>
      <w:r w:rsidRPr="00B43D29">
        <w:rPr>
          <w:lang w:val="ru-RU"/>
        </w:rPr>
        <w:t>–</w:t>
      </w:r>
      <w:r w:rsidRPr="00B43D29">
        <w:rPr>
          <w:lang w:val="ru-RU"/>
        </w:rPr>
        <w:tab/>
        <w:t>МСЭ-T F.748.39 (ранее – F.AICP-FRRC) "Функциональные требования к облачной платформе искусственного интеллекта для технического обслуживания объектов интеллектуальной энергосети и ее эталонная архитектура"</w:t>
      </w:r>
      <w:bookmarkStart w:id="0" w:name="_Hlk161339353"/>
      <w:bookmarkEnd w:id="0"/>
      <w:r w:rsidRPr="00B43D29">
        <w:rPr>
          <w:lang w:val="ru-RU"/>
        </w:rPr>
        <w:t>;</w:t>
      </w:r>
    </w:p>
    <w:p w14:paraId="240E15A2" w14:textId="77777777" w:rsidR="0034623C" w:rsidRPr="00B43D29" w:rsidRDefault="0034623C" w:rsidP="00B43D29">
      <w:pPr>
        <w:ind w:left="794" w:hanging="794"/>
        <w:jc w:val="both"/>
        <w:rPr>
          <w:rFonts w:cstheme="minorBidi"/>
          <w:lang w:val="ru-RU"/>
        </w:rPr>
      </w:pPr>
      <w:r w:rsidRPr="00B43D29">
        <w:rPr>
          <w:lang w:val="ru-RU"/>
        </w:rPr>
        <w:t>–</w:t>
      </w:r>
      <w:r w:rsidRPr="00B43D29">
        <w:rPr>
          <w:lang w:val="ru-RU"/>
        </w:rPr>
        <w:tab/>
        <w:t>МСЭ-T F.748.75 (ранее – F.MTTIR) "Требования к роботизированным системам инспектирования транспортных туннелей на основе машинного зрения и слуха и их структура";</w:t>
      </w:r>
    </w:p>
    <w:p w14:paraId="4B60B8C6" w14:textId="77777777" w:rsidR="0034623C" w:rsidRPr="00B43D29" w:rsidRDefault="0034623C" w:rsidP="00B43D29">
      <w:pPr>
        <w:ind w:left="794" w:hanging="794"/>
        <w:jc w:val="both"/>
        <w:rPr>
          <w:rFonts w:cstheme="minorBidi"/>
          <w:lang w:val="ru-RU"/>
        </w:rPr>
      </w:pPr>
      <w:r w:rsidRPr="00B43D29">
        <w:rPr>
          <w:lang w:val="ru-RU"/>
        </w:rPr>
        <w:lastRenderedPageBreak/>
        <w:t>–</w:t>
      </w:r>
      <w:r w:rsidRPr="00B43D29">
        <w:rPr>
          <w:lang w:val="ru-RU"/>
        </w:rPr>
        <w:tab/>
        <w:t>МСЭ-T F.748.76 (ранее – F.AI-RFSSMA) "Требования к управлению и анализу звуковых сигналов на основе технологии искусственного интеллекта для электрооборудования и их структура";</w:t>
      </w:r>
    </w:p>
    <w:p w14:paraId="589D645C" w14:textId="77777777" w:rsidR="0034623C" w:rsidRPr="00B43D29" w:rsidRDefault="0034623C" w:rsidP="00B43D29">
      <w:pPr>
        <w:ind w:left="794" w:hanging="794"/>
        <w:jc w:val="both"/>
        <w:rPr>
          <w:rFonts w:cstheme="minorBidi"/>
          <w:lang w:val="ru-RU"/>
        </w:rPr>
      </w:pPr>
      <w:r w:rsidRPr="00B43D29">
        <w:rPr>
          <w:lang w:val="ru-RU"/>
        </w:rPr>
        <w:t>–</w:t>
      </w:r>
      <w:r w:rsidRPr="00B43D29">
        <w:rPr>
          <w:lang w:val="ru-RU"/>
        </w:rPr>
        <w:tab/>
        <w:t>МСЭ-T J.1043 (ранее – J.DRMVA-rbst) "Управление цифровыми правами на распространение видео- и аудиоконтента – Правила соответствия и обеспечения устойчивости".</w:t>
      </w:r>
    </w:p>
    <w:p w14:paraId="292014DC" w14:textId="77777777" w:rsidR="0034623C" w:rsidRPr="00B43D29" w:rsidRDefault="0034623C" w:rsidP="00B43D29">
      <w:pPr>
        <w:jc w:val="both"/>
        <w:rPr>
          <w:rFonts w:cstheme="minorBidi"/>
          <w:lang w:val="ru-RU"/>
        </w:rPr>
      </w:pPr>
      <w:r w:rsidRPr="00B43D29">
        <w:rPr>
          <w:lang w:val="ru-RU"/>
        </w:rPr>
        <w:t xml:space="preserve">Напоминаем Государствам-Членам, что предельный срок представления ответа в рамках этих консультаций – 23 час. 59 мин. UTC </w:t>
      </w:r>
      <w:r w:rsidRPr="00B43D29">
        <w:rPr>
          <w:b/>
          <w:bCs/>
          <w:lang w:val="ru-RU"/>
        </w:rPr>
        <w:t>24 июня 2026 года</w:t>
      </w:r>
      <w:r w:rsidRPr="00B43D29">
        <w:rPr>
          <w:lang w:val="ru-RU"/>
        </w:rPr>
        <w:t>.</w:t>
      </w:r>
    </w:p>
    <w:p w14:paraId="4ECD03ED" w14:textId="77777777" w:rsidR="0034623C" w:rsidRPr="00B43D29" w:rsidRDefault="0034623C" w:rsidP="00B43D29">
      <w:pPr>
        <w:jc w:val="both"/>
        <w:rPr>
          <w:rFonts w:cstheme="minorHAnsi"/>
          <w:szCs w:val="22"/>
          <w:lang w:val="ru-RU"/>
        </w:rPr>
      </w:pPr>
      <w:r w:rsidRPr="00B43D29">
        <w:rPr>
          <w:lang w:val="ru-RU"/>
        </w:rPr>
        <w:t>5</w:t>
      </w:r>
      <w:r w:rsidRPr="00B43D29">
        <w:rPr>
          <w:lang w:val="ru-RU"/>
        </w:rPr>
        <w:tab/>
        <w:t xml:space="preserve">Открытие собрания состоится в первый день его работы в 09 час. 30 мин., а регистрация участников начнется в 08 час. 30 мин. при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about</w:instrText>
      </w:r>
      <w:r w:rsidRPr="0003163D">
        <w:rPr>
          <w:lang w:val="ru-RU"/>
        </w:rPr>
        <w:instrText>/</w:instrText>
      </w:r>
      <w:r>
        <w:instrText>Documents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plan</w:instrText>
      </w:r>
      <w:r w:rsidRPr="0003163D">
        <w:rPr>
          <w:lang w:val="ru-RU"/>
        </w:rPr>
        <w:instrText>.</w:instrText>
      </w:r>
      <w:r>
        <w:instrText>pdf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входе в здание "Монбрийан"</w:t>
      </w:r>
      <w:r>
        <w:fldChar w:fldCharType="end"/>
      </w:r>
      <w:r w:rsidRPr="00B43D29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штаб-квартире МСЭ, и в онлайновом формате </w:t>
      </w:r>
      <w:hyperlink r:id="rId19" w:history="1">
        <w:r w:rsidRPr="00B43D29">
          <w:rPr>
            <w:rStyle w:val="Hyperlink"/>
            <w:lang w:val="ru-RU"/>
          </w:rPr>
          <w:t>здесь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about</w:instrText>
      </w:r>
      <w:r w:rsidRPr="0003163D">
        <w:rPr>
          <w:lang w:val="ru-RU"/>
        </w:rPr>
        <w:instrText>/</w:instrText>
      </w:r>
      <w:r>
        <w:instrText>Documents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plan</w:instrText>
      </w:r>
      <w:r w:rsidRPr="0003163D">
        <w:rPr>
          <w:lang w:val="ru-RU"/>
        </w:rPr>
        <w:instrText>.</w:instrText>
      </w:r>
      <w:r>
        <w:instrText>pdf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20" w:history="1"/>
    </w:p>
    <w:p w14:paraId="2A1C8A4B" w14:textId="771F9252" w:rsidR="0034623C" w:rsidRPr="00B43D29" w:rsidRDefault="0034623C" w:rsidP="00B43D29">
      <w:pPr>
        <w:jc w:val="both"/>
        <w:rPr>
          <w:rFonts w:cstheme="minorBidi"/>
          <w:lang w:val="ru-RU"/>
        </w:rPr>
      </w:pPr>
      <w:bookmarkStart w:id="1" w:name="_Hlk200536994"/>
      <w:r w:rsidRPr="00B43D29">
        <w:rPr>
          <w:lang w:val="ru-RU"/>
        </w:rPr>
        <w:t>6</w:t>
      </w:r>
      <w:r w:rsidRPr="00B43D29">
        <w:rPr>
          <w:lang w:val="ru-RU"/>
        </w:rPr>
        <w:tab/>
        <w:t>Перед собранием для новых участников будет проведено интерактивное онлайновое учебное занятие в рамках программы "Преодоление разрыва в стандартизации". На нем будут рассматриваться методы работы исследовательских комиссий МСЭ-Т с уделением особого внимания подготовке, направлению и представлению вкладов. В этой сессии могут принять участие все Члены МСЭ-Т, регистрация не требуется. Точные дата и время проведения сессии будут разосланы по списку рассылки ИК21.</w:t>
      </w:r>
    </w:p>
    <w:bookmarkEnd w:id="1"/>
    <w:p w14:paraId="23F22801" w14:textId="77777777" w:rsidR="0034623C" w:rsidRPr="00B43D29" w:rsidRDefault="0034623C" w:rsidP="00B43D29">
      <w:pPr>
        <w:jc w:val="both"/>
        <w:rPr>
          <w:lang w:val="ru-RU"/>
        </w:rPr>
      </w:pPr>
      <w:r w:rsidRPr="00B43D29">
        <w:rPr>
          <w:lang w:val="ru-RU"/>
        </w:rPr>
        <w:t>7</w:t>
      </w:r>
      <w:r w:rsidRPr="00B43D29">
        <w:rPr>
          <w:lang w:val="ru-RU"/>
        </w:rPr>
        <w:tab/>
        <w:t xml:space="preserve">Практическая информация о собрании приведена в </w:t>
      </w:r>
      <w:r w:rsidRPr="00B43D29">
        <w:rPr>
          <w:b/>
          <w:bCs/>
          <w:lang w:val="ru-RU"/>
        </w:rPr>
        <w:t>Приложении А</w:t>
      </w:r>
      <w:r w:rsidRPr="00B43D29">
        <w:rPr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собрании будет обеспечиваться возможность интерактивного дистанционного участия (более подробную информацию см. в Приложении А).</w:t>
      </w:r>
    </w:p>
    <w:p w14:paraId="1BF57027" w14:textId="3E9A060D" w:rsidR="0034623C" w:rsidRPr="00B43D29" w:rsidRDefault="0034623C" w:rsidP="00B43D29">
      <w:pPr>
        <w:jc w:val="both"/>
        <w:rPr>
          <w:lang w:val="ru-RU"/>
        </w:rPr>
      </w:pPr>
      <w:r w:rsidRPr="00B43D29">
        <w:rPr>
          <w:lang w:val="ru-RU"/>
        </w:rPr>
        <w:t>8</w:t>
      </w:r>
      <w:r w:rsidRPr="00B43D29">
        <w:rPr>
          <w:lang w:val="ru-RU"/>
        </w:rPr>
        <w:tab/>
        <w:t xml:space="preserve">Проекты </w:t>
      </w:r>
      <w:r w:rsidRPr="00B43D29">
        <w:rPr>
          <w:b/>
          <w:bCs/>
          <w:lang w:val="ru-RU"/>
        </w:rPr>
        <w:t>повестки дня и плана распределения времени</w:t>
      </w:r>
      <w:r w:rsidRPr="00B43D29">
        <w:rPr>
          <w:lang w:val="ru-RU"/>
        </w:rPr>
        <w:t xml:space="preserve"> собрания, которые подготовил председатель ИК21 г-н Ноа Ло (Китайская Народная Республика), представлены в </w:t>
      </w:r>
      <w:r w:rsidRPr="00B43D29">
        <w:rPr>
          <w:b/>
          <w:bCs/>
          <w:lang w:val="ru-RU"/>
        </w:rPr>
        <w:t xml:space="preserve">Приложениях В </w:t>
      </w:r>
      <w:r w:rsidRPr="00D557A0">
        <w:rPr>
          <w:lang w:val="ru-RU"/>
        </w:rPr>
        <w:t>и</w:t>
      </w:r>
      <w:r w:rsidR="00B43D29" w:rsidRPr="00D557A0">
        <w:rPr>
          <w:lang w:val="ru-RU"/>
        </w:rPr>
        <w:t> </w:t>
      </w:r>
      <w:r w:rsidRPr="00B43D29">
        <w:rPr>
          <w:b/>
          <w:bCs/>
          <w:lang w:val="ru-RU"/>
        </w:rPr>
        <w:t>С</w:t>
      </w:r>
      <w:r w:rsidRPr="00B43D29">
        <w:rPr>
          <w:lang w:val="ru-RU"/>
        </w:rPr>
        <w:t xml:space="preserve">. Подробная повестка дня, проект плана распределения времени и информация о материально-техническом обеспечении будут доступны и регулярно обновляться на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go</w:instrText>
      </w:r>
      <w:r w:rsidRPr="0003163D">
        <w:rPr>
          <w:lang w:val="ru-RU"/>
        </w:rPr>
        <w:instrText>/</w:instrText>
      </w:r>
      <w:r>
        <w:instrText>tsg</w:instrText>
      </w:r>
      <w:r w:rsidRPr="0003163D">
        <w:rPr>
          <w:lang w:val="ru-RU"/>
        </w:rPr>
        <w:instrText>21"</w:instrText>
      </w:r>
      <w:r>
        <w:fldChar w:fldCharType="separate"/>
      </w:r>
      <w:r w:rsidRPr="00B43D29">
        <w:rPr>
          <w:rStyle w:val="Hyperlink"/>
          <w:lang w:val="ru-RU"/>
        </w:rPr>
        <w:t>домашней странице Исследовательской комиссии</w:t>
      </w:r>
      <w:r>
        <w:fldChar w:fldCharType="end"/>
      </w:r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go</w:instrText>
      </w:r>
      <w:r w:rsidRPr="0003163D">
        <w:rPr>
          <w:lang w:val="ru-RU"/>
        </w:rPr>
        <w:instrText>/</w:instrText>
      </w:r>
      <w:r>
        <w:instrText>tsg</w:instrText>
      </w:r>
      <w:r w:rsidRPr="0003163D">
        <w:rPr>
          <w:lang w:val="ru-RU"/>
        </w:rPr>
        <w:instrText>21"</w:instrText>
      </w:r>
      <w:r>
        <w:fldChar w:fldCharType="separate"/>
      </w:r>
      <w:r>
        <w:fldChar w:fldCharType="end"/>
      </w:r>
    </w:p>
    <w:p w14:paraId="31DC4E14" w14:textId="77777777" w:rsidR="0034623C" w:rsidRPr="00B43D29" w:rsidRDefault="0034623C" w:rsidP="0034623C">
      <w:pPr>
        <w:spacing w:before="240" w:after="60"/>
        <w:rPr>
          <w:rFonts w:cstheme="minorHAnsi"/>
          <w:b/>
          <w:bCs/>
          <w:szCs w:val="22"/>
          <w:lang w:val="ru-RU"/>
        </w:rPr>
      </w:pPr>
      <w:r w:rsidRPr="00B43D29">
        <w:rPr>
          <w:b/>
          <w:bCs/>
          <w:lang w:val="ru-RU"/>
        </w:rPr>
        <w:t>Основные предельные сроки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34"/>
      </w:tblGrid>
      <w:tr w:rsidR="0034623C" w:rsidRPr="0003163D" w14:paraId="0ED2380D" w14:textId="77777777" w:rsidTr="00B43D29">
        <w:tc>
          <w:tcPr>
            <w:tcW w:w="1418" w:type="dxa"/>
          </w:tcPr>
          <w:p w14:paraId="6BAC1ACC" w14:textId="6160842C" w:rsidR="0034623C" w:rsidRPr="00B43D29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06.05.</w:t>
            </w:r>
            <w:r w:rsidR="0034623C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334" w:type="dxa"/>
          </w:tcPr>
          <w:p w14:paraId="448CF387" w14:textId="2DE15098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Представление запросов на ввод субтитров и/или обеспечение сурдоперевода в режиме реального времени</w:t>
            </w:r>
          </w:p>
          <w:p w14:paraId="6E675FC7" w14:textId="4C2F5D08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hyperlink r:id="rId21" w:history="1">
              <w:r w:rsidRPr="00B43D29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Представление Членами МСЭ-T вкладов</w:t>
              </w:r>
            </w:hyperlink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, для которых запрашивается письменный перевод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net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ddp</w:instrText>
            </w:r>
            <w:r w:rsidRPr="0003163D">
              <w:rPr>
                <w:lang w:val="ru-RU"/>
              </w:rPr>
              <w:instrText>/"</w:instrText>
            </w:r>
            <w:r>
              <w:fldChar w:fldCharType="separate"/>
            </w:r>
            <w:r>
              <w:fldChar w:fldCharType="end"/>
            </w:r>
          </w:p>
        </w:tc>
      </w:tr>
      <w:tr w:rsidR="0034623C" w:rsidRPr="0003163D" w14:paraId="0B8034C6" w14:textId="77777777" w:rsidTr="00B43D29">
        <w:tc>
          <w:tcPr>
            <w:tcW w:w="1418" w:type="dxa"/>
          </w:tcPr>
          <w:p w14:paraId="31BD0DC9" w14:textId="4041C775" w:rsidR="0034623C" w:rsidRPr="00B43D29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25.05.</w:t>
            </w:r>
            <w:r w:rsidR="0034623C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334" w:type="dxa"/>
          </w:tcPr>
          <w:p w14:paraId="3CC6A14D" w14:textId="2EF3886F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Представление запросов на стипендии (через онлайновую форму на 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en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studygroups</w:instrText>
            </w:r>
            <w:r w:rsidRPr="0003163D">
              <w:rPr>
                <w:lang w:val="ru-RU"/>
              </w:rPr>
              <w:instrText>/2025-2028/21/</w:instrText>
            </w:r>
            <w:r>
              <w:instrText>Pages</w:instrText>
            </w:r>
            <w:r w:rsidRPr="0003163D">
              <w:rPr>
                <w:lang w:val="ru-RU"/>
              </w:rPr>
              <w:instrText>/</w:instrText>
            </w:r>
            <w:r>
              <w:instrText>default</w:instrText>
            </w:r>
            <w:r w:rsidRPr="0003163D">
              <w:rPr>
                <w:lang w:val="ru-RU"/>
              </w:rPr>
              <w:instrText>.</w:instrText>
            </w:r>
            <w:r>
              <w:instrText>aspx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r w:rsidRPr="00B43D29">
              <w:rPr>
                <w:rStyle w:val="Hyperlink"/>
                <w:rFonts w:cstheme="minorHAnsi"/>
                <w:sz w:val="20"/>
                <w:szCs w:val="18"/>
                <w:lang w:val="ru-RU"/>
              </w:rPr>
              <w:t>домашней странице Исследовательской комиссии</w:t>
            </w:r>
            <w:r>
              <w:fldChar w:fldCharType="end"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; см. подробную информацию в Приложении A)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en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studygroups</w:instrText>
            </w:r>
            <w:r w:rsidRPr="0003163D">
              <w:rPr>
                <w:lang w:val="ru-RU"/>
              </w:rPr>
              <w:instrText>/2025-2028/21/</w:instrText>
            </w:r>
            <w:r>
              <w:instrText>Pages</w:instrText>
            </w:r>
            <w:r w:rsidRPr="0003163D">
              <w:rPr>
                <w:lang w:val="ru-RU"/>
              </w:rPr>
              <w:instrText>/</w:instrText>
            </w:r>
            <w:r>
              <w:instrText>default</w:instrText>
            </w:r>
            <w:r w:rsidRPr="0003163D">
              <w:rPr>
                <w:lang w:val="ru-RU"/>
              </w:rPr>
              <w:instrText>.</w:instrText>
            </w:r>
            <w:r>
              <w:instrText>aspx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r>
              <w:fldChar w:fldCharType="end"/>
            </w:r>
          </w:p>
          <w:p w14:paraId="2B26D32D" w14:textId="73596D40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Представление запросов на устный перевод (через онлайновую форму регистрации)</w:t>
            </w:r>
          </w:p>
        </w:tc>
      </w:tr>
      <w:tr w:rsidR="0034623C" w:rsidRPr="0003163D" w14:paraId="021F4499" w14:textId="77777777" w:rsidTr="00B43D29">
        <w:tc>
          <w:tcPr>
            <w:tcW w:w="1418" w:type="dxa"/>
          </w:tcPr>
          <w:p w14:paraId="50755816" w14:textId="584F67DE" w:rsidR="0034623C" w:rsidRPr="00B43D29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06.06.</w:t>
            </w:r>
            <w:r w:rsidR="0034623C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334" w:type="dxa"/>
          </w:tcPr>
          <w:p w14:paraId="40C11AC2" w14:textId="33A0E42A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Предварительная регистрация (через онлайновую форму регистрации на 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en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studygroups</w:instrText>
            </w:r>
            <w:r w:rsidRPr="0003163D">
              <w:rPr>
                <w:lang w:val="ru-RU"/>
              </w:rPr>
              <w:instrText>/2025-2028/21/</w:instrText>
            </w:r>
            <w:r>
              <w:instrText>Pages</w:instrText>
            </w:r>
            <w:r w:rsidRPr="0003163D">
              <w:rPr>
                <w:lang w:val="ru-RU"/>
              </w:rPr>
              <w:instrText>/</w:instrText>
            </w:r>
            <w:r>
              <w:instrText>default</w:instrText>
            </w:r>
            <w:r w:rsidRPr="0003163D">
              <w:rPr>
                <w:lang w:val="ru-RU"/>
              </w:rPr>
              <w:instrText>.</w:instrText>
            </w:r>
            <w:r>
              <w:instrText>aspx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r w:rsidRPr="00B43D29">
              <w:rPr>
                <w:rStyle w:val="Hyperlink"/>
                <w:rFonts w:cstheme="minorHAnsi"/>
                <w:sz w:val="20"/>
                <w:szCs w:val="18"/>
                <w:lang w:val="ru-RU"/>
              </w:rPr>
              <w:t>домашней странице Исследовательской комиссии</w:t>
            </w:r>
            <w:r>
              <w:fldChar w:fldCharType="end"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)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en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studygroups</w:instrText>
            </w:r>
            <w:r w:rsidRPr="0003163D">
              <w:rPr>
                <w:lang w:val="ru-RU"/>
              </w:rPr>
              <w:instrText>/2025-2028/21/</w:instrText>
            </w:r>
            <w:r>
              <w:instrText>Pages</w:instrText>
            </w:r>
            <w:r w:rsidRPr="0003163D">
              <w:rPr>
                <w:lang w:val="ru-RU"/>
              </w:rPr>
              <w:instrText>/</w:instrText>
            </w:r>
            <w:r>
              <w:instrText>default</w:instrText>
            </w:r>
            <w:r w:rsidRPr="0003163D">
              <w:rPr>
                <w:lang w:val="ru-RU"/>
              </w:rPr>
              <w:instrText>.</w:instrText>
            </w:r>
            <w:r>
              <w:instrText>aspx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r>
              <w:fldChar w:fldCharType="end"/>
            </w:r>
          </w:p>
          <w:p w14:paraId="4B2C6B5A" w14:textId="36BC9F29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Представление запросов о письмах для содействия в получении визы (через онлайновую форму регистрации; см. подробную информацию в Приложении A)</w:t>
            </w:r>
          </w:p>
        </w:tc>
      </w:tr>
      <w:tr w:rsidR="0034623C" w:rsidRPr="0003163D" w14:paraId="65725F06" w14:textId="77777777" w:rsidTr="00B43D29">
        <w:tc>
          <w:tcPr>
            <w:tcW w:w="1418" w:type="dxa"/>
          </w:tcPr>
          <w:p w14:paraId="04976073" w14:textId="32502D1C" w:rsidR="0034623C" w:rsidRPr="00B43D29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23.06.</w:t>
            </w:r>
            <w:r w:rsidR="0034623C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334" w:type="dxa"/>
          </w:tcPr>
          <w:p w14:paraId="3E5BDE77" w14:textId="1C6D9B6F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hyperlink r:id="rId22" w:history="1">
              <w:r w:rsidRPr="00B43D29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Представление вкладов Членов МСЭ-Т (с использованием опции "Непосредственное размещение документов")</w:t>
              </w:r>
            </w:hyperlink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net</w:instrText>
            </w:r>
            <w:r w:rsidRPr="0003163D">
              <w:rPr>
                <w:lang w:val="ru-RU"/>
              </w:rPr>
              <w:instrText>/</w:instrText>
            </w:r>
            <w:r>
              <w:instrText>ITU</w:instrText>
            </w:r>
            <w:r w:rsidRPr="0003163D">
              <w:rPr>
                <w:lang w:val="ru-RU"/>
              </w:rPr>
              <w:instrText>-</w:instrText>
            </w:r>
            <w:r>
              <w:instrText>T</w:instrText>
            </w:r>
            <w:r w:rsidRPr="0003163D">
              <w:rPr>
                <w:lang w:val="ru-RU"/>
              </w:rPr>
              <w:instrText>/</w:instrText>
            </w:r>
            <w:r>
              <w:instrText>ddp</w:instrText>
            </w:r>
            <w:r w:rsidRPr="0003163D">
              <w:rPr>
                <w:lang w:val="ru-RU"/>
              </w:rPr>
              <w:instrText>/"</w:instrText>
            </w:r>
            <w:r>
              <w:fldChar w:fldCharType="separate"/>
            </w:r>
            <w:r>
              <w:fldChar w:fldCharType="end"/>
            </w:r>
          </w:p>
        </w:tc>
      </w:tr>
      <w:tr w:rsidR="0034623C" w:rsidRPr="0003163D" w14:paraId="5696AE56" w14:textId="77777777" w:rsidTr="00B43D29">
        <w:tc>
          <w:tcPr>
            <w:tcW w:w="1418" w:type="dxa"/>
          </w:tcPr>
          <w:p w14:paraId="6FB457FF" w14:textId="02A32AC1" w:rsidR="0034623C" w:rsidRPr="00B43D29" w:rsidRDefault="00B43D29" w:rsidP="000504F0">
            <w:pPr>
              <w:pStyle w:val="TableText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24.06.</w:t>
            </w:r>
            <w:r w:rsidR="0034623C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2026</w:t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 г.</w:t>
            </w:r>
          </w:p>
        </w:tc>
        <w:tc>
          <w:tcPr>
            <w:tcW w:w="8334" w:type="dxa"/>
          </w:tcPr>
          <w:p w14:paraId="74A0C446" w14:textId="31AA2140" w:rsidR="0034623C" w:rsidRPr="00B43D29" w:rsidRDefault="0034623C" w:rsidP="00B43D29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322" w:hanging="357"/>
              <w:rPr>
                <w:rFonts w:cstheme="minorHAnsi"/>
                <w:sz w:val="20"/>
                <w:szCs w:val="18"/>
                <w:lang w:val="ru-RU"/>
              </w:rPr>
            </w:pP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="00B43D29"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Представление формы, содержащейся в Приложении 2 к 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md</w:instrText>
            </w:r>
            <w:r w:rsidRPr="0003163D">
              <w:rPr>
                <w:lang w:val="ru-RU"/>
              </w:rPr>
              <w:instrText>/</w:instrText>
            </w:r>
            <w:r>
              <w:instrText>T</w:instrText>
            </w:r>
            <w:r w:rsidRPr="0003163D">
              <w:rPr>
                <w:lang w:val="ru-RU"/>
              </w:rPr>
              <w:instrText>25-</w:instrText>
            </w:r>
            <w:r>
              <w:instrText>TSB</w:instrText>
            </w:r>
            <w:r w:rsidRPr="0003163D">
              <w:rPr>
                <w:lang w:val="ru-RU"/>
              </w:rPr>
              <w:instrText>-</w:instrText>
            </w:r>
            <w:r>
              <w:instrText>CIR</w:instrText>
            </w:r>
            <w:r w:rsidRPr="0003163D">
              <w:rPr>
                <w:lang w:val="ru-RU"/>
              </w:rPr>
              <w:instrText>-0108/</w:instrText>
            </w:r>
            <w:r>
              <w:instrText>en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r w:rsidRPr="00B43D29">
              <w:rPr>
                <w:rStyle w:val="Hyperlink"/>
                <w:rFonts w:cstheme="minorHAnsi"/>
                <w:sz w:val="20"/>
                <w:szCs w:val="18"/>
                <w:lang w:val="ru-RU"/>
              </w:rPr>
              <w:t>Циркуляру 108 БСЭ</w:t>
            </w:r>
            <w:r>
              <w:fldChar w:fldCharType="end"/>
            </w:r>
            <w:r w:rsidRPr="00B43D29">
              <w:rPr>
                <w:rFonts w:cstheme="minorHAnsi"/>
                <w:color w:val="000000"/>
                <w:sz w:val="20"/>
                <w:szCs w:val="18"/>
                <w:lang w:val="ru-RU"/>
              </w:rPr>
              <w:t>, которая касается консультаций с Государствами-Членами в рамках ТПУ по проектам Рекомендаций МСЭ-Т H.862.9 (ранее − F.HR-AP), МСЭ-Т F.748.39 (ранее − F.AICP-FRRC), МСЭ-Т F.748.75 (ранее − F.MTTIR), МСЭ-Т F.748.76 (ранее − F.AI-RFSSMA) и МСЭ-Т J.1043 (ранее − J.DRMVA-rbst), по которым сделано заключение</w:t>
            </w:r>
            <w:r>
              <w:fldChar w:fldCharType="begin"/>
            </w:r>
            <w:r>
              <w:instrText>HYPERLINK</w:instrText>
            </w:r>
            <w:r w:rsidRPr="0003163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3163D">
              <w:rPr>
                <w:lang w:val="ru-RU"/>
              </w:rPr>
              <w:instrText>://</w:instrText>
            </w:r>
            <w:r>
              <w:instrText>www</w:instrText>
            </w:r>
            <w:r w:rsidRPr="0003163D">
              <w:rPr>
                <w:lang w:val="ru-RU"/>
              </w:rPr>
              <w:instrText>.</w:instrText>
            </w:r>
            <w:r>
              <w:instrText>itu</w:instrText>
            </w:r>
            <w:r w:rsidRPr="0003163D">
              <w:rPr>
                <w:lang w:val="ru-RU"/>
              </w:rPr>
              <w:instrText>.</w:instrText>
            </w:r>
            <w:r>
              <w:instrText>int</w:instrText>
            </w:r>
            <w:r w:rsidRPr="0003163D">
              <w:rPr>
                <w:lang w:val="ru-RU"/>
              </w:rPr>
              <w:instrText>/</w:instrText>
            </w:r>
            <w:r>
              <w:instrText>md</w:instrText>
            </w:r>
            <w:r w:rsidRPr="0003163D">
              <w:rPr>
                <w:lang w:val="ru-RU"/>
              </w:rPr>
              <w:instrText>/</w:instrText>
            </w:r>
            <w:r>
              <w:instrText>T</w:instrText>
            </w:r>
            <w:r w:rsidRPr="0003163D">
              <w:rPr>
                <w:lang w:val="ru-RU"/>
              </w:rPr>
              <w:instrText>25-</w:instrText>
            </w:r>
            <w:r>
              <w:instrText>TSB</w:instrText>
            </w:r>
            <w:r w:rsidRPr="0003163D">
              <w:rPr>
                <w:lang w:val="ru-RU"/>
              </w:rPr>
              <w:instrText>-</w:instrText>
            </w:r>
            <w:r>
              <w:instrText>CIR</w:instrText>
            </w:r>
            <w:r w:rsidRPr="0003163D">
              <w:rPr>
                <w:lang w:val="ru-RU"/>
              </w:rPr>
              <w:instrText>-0024/</w:instrText>
            </w:r>
            <w:r>
              <w:instrText>en</w:instrText>
            </w:r>
            <w:r w:rsidRPr="0003163D">
              <w:rPr>
                <w:lang w:val="ru-RU"/>
              </w:rPr>
              <w:instrText>"</w:instrText>
            </w:r>
            <w:r>
              <w:fldChar w:fldCharType="separate"/>
            </w:r>
            <w:hyperlink r:id="rId23" w:history="1"/>
            <w:r>
              <w:fldChar w:fldCharType="end"/>
            </w:r>
          </w:p>
        </w:tc>
      </w:tr>
    </w:tbl>
    <w:p w14:paraId="6DAAEB49" w14:textId="77777777" w:rsidR="0034623C" w:rsidRPr="00B43D29" w:rsidRDefault="0034623C" w:rsidP="00B43D29">
      <w:pPr>
        <w:pStyle w:val="Tabletext0"/>
        <w:keepNext/>
        <w:spacing w:before="120" w:after="0"/>
        <w:rPr>
          <w:rFonts w:cstheme="minorHAnsi"/>
          <w:b/>
          <w:bCs/>
          <w:szCs w:val="22"/>
          <w:lang w:val="ru-RU"/>
        </w:rPr>
      </w:pPr>
      <w:r w:rsidRPr="00B43D29">
        <w:rPr>
          <w:lang w:val="ru-RU"/>
        </w:rPr>
        <w:lastRenderedPageBreak/>
        <w:t>Желаю вам плодотворного и приятного собрания.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34623C" w:rsidRPr="00B43D29" w14:paraId="13E7EA71" w14:textId="77777777" w:rsidTr="0034623C">
        <w:trPr>
          <w:cantSplit/>
          <w:trHeight w:val="1701"/>
        </w:trPr>
        <w:tc>
          <w:tcPr>
            <w:tcW w:w="7513" w:type="dxa"/>
            <w:vMerge w:val="restart"/>
            <w:tcBorders>
              <w:right w:val="single" w:sz="8" w:space="0" w:color="auto"/>
            </w:tcBorders>
          </w:tcPr>
          <w:p w14:paraId="51114BC0" w14:textId="2294390B" w:rsidR="0034623C" w:rsidRPr="00B43D29" w:rsidRDefault="0034623C" w:rsidP="000504F0">
            <w:pPr>
              <w:keepNext/>
              <w:keepLines/>
              <w:rPr>
                <w:rFonts w:cstheme="minorHAnsi"/>
                <w:szCs w:val="22"/>
                <w:lang w:val="ru-RU"/>
              </w:rPr>
            </w:pPr>
            <w:r w:rsidRPr="00B43D29">
              <w:rPr>
                <w:color w:val="000000"/>
                <w:lang w:val="ru-RU"/>
              </w:rPr>
              <w:t>С уважением,</w:t>
            </w:r>
          </w:p>
          <w:p w14:paraId="1975DD96" w14:textId="2B5D2A32" w:rsidR="0034623C" w:rsidRPr="00B43D29" w:rsidRDefault="00023326" w:rsidP="0003163D">
            <w:pPr>
              <w:spacing w:before="720"/>
              <w:rPr>
                <w:rFonts w:cstheme="minorHAnsi"/>
                <w:szCs w:val="22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2C02E4F" wp14:editId="0C2DEA6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46990</wp:posOffset>
                  </wp:positionV>
                  <wp:extent cx="768389" cy="342918"/>
                  <wp:effectExtent l="0" t="0" r="0" b="0"/>
                  <wp:wrapNone/>
                  <wp:docPr id="2028785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785310" name="Picture 2028785310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623C" w:rsidRPr="00B43D29">
              <w:rPr>
                <w:color w:val="000000"/>
                <w:lang w:val="ru-RU"/>
              </w:rPr>
              <w:t>Сейдзо Оноэ</w:t>
            </w:r>
            <w:r w:rsidR="0034623C" w:rsidRPr="00B43D29">
              <w:rPr>
                <w:color w:val="000000"/>
                <w:lang w:val="ru-RU"/>
              </w:rPr>
              <w:br/>
              <w:t>Директор Бюро</w:t>
            </w:r>
            <w:r w:rsidR="0034623C" w:rsidRPr="00B43D29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9C273F9" w14:textId="77777777" w:rsidR="0034623C" w:rsidRPr="00B43D29" w:rsidRDefault="0034623C" w:rsidP="000504F0">
            <w:pPr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B43D29">
              <w:rPr>
                <w:noProof/>
                <w:lang w:val="ru-RU"/>
              </w:rPr>
              <w:drawing>
                <wp:inline distT="0" distB="0" distL="0" distR="0" wp14:anchorId="0A14D2BE" wp14:editId="5BE58915">
                  <wp:extent cx="1019175" cy="1019175"/>
                  <wp:effectExtent l="0" t="0" r="9525" b="9525"/>
                  <wp:docPr id="2" name="Picture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61" cy="101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3D29">
              <w:rPr>
                <w:color w:val="000000"/>
                <w:lang w:val="ru-RU"/>
              </w:rPr>
              <w:t>ИК21 МСЭ-T</w:t>
            </w:r>
          </w:p>
        </w:tc>
      </w:tr>
      <w:tr w:rsidR="0034623C" w:rsidRPr="00B43D29" w14:paraId="3AF27296" w14:textId="77777777" w:rsidTr="0034623C">
        <w:trPr>
          <w:cantSplit/>
        </w:trPr>
        <w:tc>
          <w:tcPr>
            <w:tcW w:w="7513" w:type="dxa"/>
            <w:vMerge/>
          </w:tcPr>
          <w:p w14:paraId="4319BE14" w14:textId="77777777" w:rsidR="0034623C" w:rsidRPr="00B43D29" w:rsidRDefault="0034623C" w:rsidP="000504F0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DD49D" w14:textId="77777777" w:rsidR="0034623C" w:rsidRPr="00B43D29" w:rsidRDefault="0034623C" w:rsidP="0034623C">
            <w:pPr>
              <w:spacing w:before="0"/>
              <w:jc w:val="center"/>
              <w:rPr>
                <w:rFonts w:cstheme="minorHAnsi"/>
                <w:szCs w:val="22"/>
                <w:lang w:val="ru-RU"/>
              </w:rPr>
            </w:pPr>
            <w:r w:rsidRPr="00B43D29">
              <w:rPr>
                <w:color w:val="000000"/>
                <w:sz w:val="20"/>
                <w:szCs w:val="22"/>
                <w:lang w:val="ru-RU"/>
              </w:rPr>
              <w:t>Последняя информация о собрании</w:t>
            </w:r>
          </w:p>
        </w:tc>
      </w:tr>
    </w:tbl>
    <w:p w14:paraId="6AF2B744" w14:textId="2EEA7EE9" w:rsidR="00DD68CA" w:rsidRPr="00B43D29" w:rsidRDefault="0034623C" w:rsidP="0034623C">
      <w:pPr>
        <w:spacing w:before="1320"/>
        <w:rPr>
          <w:lang w:val="ru-RU"/>
        </w:rPr>
      </w:pPr>
      <w:r w:rsidRPr="00B43D29">
        <w:rPr>
          <w:b/>
          <w:bCs/>
          <w:lang w:val="ru-RU"/>
        </w:rPr>
        <w:t>Приложения</w:t>
      </w:r>
      <w:r w:rsidRPr="00B43D29">
        <w:rPr>
          <w:lang w:val="ru-RU"/>
        </w:rPr>
        <w:t>: 3</w:t>
      </w:r>
    </w:p>
    <w:p w14:paraId="49E21A8A" w14:textId="77777777" w:rsidR="0034623C" w:rsidRPr="00B43D29" w:rsidRDefault="0034623C" w:rsidP="0034623C">
      <w:pPr>
        <w:pStyle w:val="AnnexNo"/>
        <w:pageBreakBefore/>
        <w:spacing w:before="0"/>
        <w:rPr>
          <w:lang w:val="ru-RU"/>
        </w:rPr>
      </w:pPr>
      <w:r w:rsidRPr="00B43D29">
        <w:rPr>
          <w:lang w:val="ru-RU"/>
        </w:rPr>
        <w:lastRenderedPageBreak/>
        <w:t>ПРИЛОЖЕНИЕ А</w:t>
      </w:r>
    </w:p>
    <w:p w14:paraId="6E5D50D2" w14:textId="6A15BD4B" w:rsidR="0034623C" w:rsidRPr="00B43D29" w:rsidRDefault="0034623C" w:rsidP="0034623C">
      <w:pPr>
        <w:pStyle w:val="Annextitle0"/>
        <w:rPr>
          <w:lang w:val="ru-RU"/>
        </w:rPr>
      </w:pPr>
      <w:r w:rsidRPr="00B43D29">
        <w:rPr>
          <w:bCs/>
          <w:lang w:val="ru-RU"/>
        </w:rPr>
        <w:t>Практическая информация о собрании</w:t>
      </w:r>
    </w:p>
    <w:p w14:paraId="0CF2790F" w14:textId="77777777" w:rsidR="0034623C" w:rsidRPr="00B43D29" w:rsidRDefault="0034623C" w:rsidP="000C669F">
      <w:pPr>
        <w:tabs>
          <w:tab w:val="left" w:pos="1418"/>
          <w:tab w:val="left" w:pos="1702"/>
          <w:tab w:val="left" w:pos="2160"/>
        </w:tabs>
        <w:spacing w:before="240"/>
        <w:ind w:right="91"/>
        <w:jc w:val="center"/>
        <w:rPr>
          <w:b/>
          <w:bCs/>
          <w:szCs w:val="22"/>
          <w:lang w:val="ru-RU"/>
        </w:rPr>
      </w:pPr>
      <w:r w:rsidRPr="00B43D29">
        <w:rPr>
          <w:b/>
          <w:bCs/>
          <w:lang w:val="ru-RU"/>
        </w:rPr>
        <w:t>МЕТОДЫ И СРЕДСТВА РАБОТЫ</w:t>
      </w:r>
    </w:p>
    <w:p w14:paraId="4D1AF629" w14:textId="77777777" w:rsidR="0034623C" w:rsidRPr="00B43D29" w:rsidRDefault="0034623C" w:rsidP="000C669F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B43D29">
        <w:rPr>
          <w:b/>
          <w:bCs/>
          <w:lang w:val="ru-RU"/>
        </w:rPr>
        <w:t>ПРЕДСТАВЛЕНИЕ ДОКУМЕНТОВ И ДОСТУП К ДОКУМЕНТАМ</w:t>
      </w:r>
      <w:r w:rsidRPr="00B43D29">
        <w:rPr>
          <w:lang w:val="ru-RU"/>
        </w:rPr>
        <w:t xml:space="preserve">: Собрание будет проходить на безбумажной основе. Вклады Членов следует представлять, используя опцию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net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ddp</w:instrText>
      </w:r>
      <w:r w:rsidRPr="0003163D">
        <w:rPr>
          <w:lang w:val="ru-RU"/>
        </w:rPr>
        <w:instrText>/"</w:instrText>
      </w:r>
      <w:r>
        <w:fldChar w:fldCharType="separate"/>
      </w:r>
      <w:r w:rsidRPr="00B43D29">
        <w:rPr>
          <w:rStyle w:val="Hyperlink"/>
          <w:lang w:val="ru-RU"/>
        </w:rPr>
        <w:t>"Непосредственное размещение документов"</w:t>
      </w:r>
      <w:r>
        <w:fldChar w:fldCharType="end"/>
      </w:r>
      <w:r w:rsidRPr="00B43D29">
        <w:rPr>
          <w:lang w:val="ru-RU"/>
        </w:rPr>
        <w:t xml:space="preserve">; проекты временных документов (TD) следует представлять по электронной почте в секретариат исследовательских комиссий, используя соответствующий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studygroups</w:instrText>
      </w:r>
      <w:r w:rsidRPr="0003163D">
        <w:rPr>
          <w:lang w:val="ru-RU"/>
        </w:rPr>
        <w:instrText>/</w:instrText>
      </w:r>
      <w:r>
        <w:instrText>Pages</w:instrText>
      </w:r>
      <w:r w:rsidRPr="0003163D">
        <w:rPr>
          <w:lang w:val="ru-RU"/>
        </w:rPr>
        <w:instrText>/</w:instrText>
      </w:r>
      <w:r>
        <w:instrText>templates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шаблон</w:t>
      </w:r>
      <w:r>
        <w:fldChar w:fldCharType="end"/>
      </w:r>
      <w:r w:rsidRPr="00B43D29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TIES</w:instrText>
      </w:r>
      <w:r w:rsidRPr="0003163D">
        <w:rPr>
          <w:lang w:val="ru-RU"/>
        </w:rPr>
        <w:instrText>/"</w:instrText>
      </w:r>
      <w:r>
        <w:fldChar w:fldCharType="separate"/>
      </w:r>
      <w:r w:rsidRPr="00B43D29">
        <w:rPr>
          <w:rStyle w:val="Hyperlink"/>
          <w:lang w:val="ru-RU"/>
        </w:rPr>
        <w:t>учетную запись пользователя МСЭ</w:t>
      </w:r>
      <w:r>
        <w:fldChar w:fldCharType="end"/>
      </w:r>
      <w:r w:rsidRPr="00B43D29">
        <w:rPr>
          <w:lang w:val="ru-RU"/>
        </w:rPr>
        <w:t xml:space="preserve"> c доступом к TIES.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net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ddp</w:instrText>
      </w:r>
      <w:r w:rsidRPr="0003163D">
        <w:rPr>
          <w:lang w:val="ru-RU"/>
        </w:rPr>
        <w:instrText>/"</w:instrText>
      </w:r>
      <w:r>
        <w:fldChar w:fldCharType="separate"/>
      </w:r>
      <w:r>
        <w:fldChar w:fldCharType="end"/>
      </w:r>
      <w:hyperlink r:id="rId28" w:history="1"/>
      <w:hyperlink r:id="rId29" w:history="1"/>
    </w:p>
    <w:p w14:paraId="1E626833" w14:textId="77777777" w:rsidR="0034623C" w:rsidRPr="00B43D29" w:rsidRDefault="0034623C" w:rsidP="000C669F">
      <w:pPr>
        <w:jc w:val="both"/>
        <w:rPr>
          <w:lang w:val="ru-RU"/>
        </w:rPr>
      </w:pPr>
      <w:r w:rsidRPr="00B43D29">
        <w:rPr>
          <w:b/>
          <w:bCs/>
          <w:lang w:val="ru-RU"/>
        </w:rPr>
        <w:t>УСТНЫЙ ПЕРЕВОД</w:t>
      </w:r>
      <w:r w:rsidRPr="00B43D29">
        <w:rPr>
          <w:lang w:val="ru-RU"/>
        </w:rPr>
        <w:t xml:space="preserve">: 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</w:t>
      </w:r>
      <w:r w:rsidRPr="00B43D29">
        <w:rPr>
          <w:b/>
          <w:bCs/>
          <w:lang w:val="ru-RU"/>
        </w:rPr>
        <w:t>не позднее чем за шесть недель до первого дня работы собрания</w:t>
      </w:r>
      <w:r w:rsidRPr="00B43D29">
        <w:rPr>
          <w:lang w:val="ru-RU"/>
        </w:rPr>
        <w:t>.</w:t>
      </w:r>
    </w:p>
    <w:p w14:paraId="4044362F" w14:textId="77777777" w:rsidR="0034623C" w:rsidRPr="00B43D29" w:rsidRDefault="0034623C" w:rsidP="000C669F">
      <w:pPr>
        <w:jc w:val="both"/>
        <w:rPr>
          <w:szCs w:val="22"/>
          <w:lang w:val="ru-RU"/>
        </w:rPr>
      </w:pPr>
      <w:r w:rsidRPr="00B43D29">
        <w:rPr>
          <w:lang w:val="ru-RU"/>
        </w:rPr>
        <w:t xml:space="preserve">Делегаты могут воспользоваться средствами </w:t>
      </w:r>
      <w:r w:rsidRPr="00B43D29">
        <w:rPr>
          <w:b/>
          <w:bCs/>
          <w:lang w:val="ru-RU"/>
        </w:rPr>
        <w:t>БЕСПРОВОДНОЙ ЛВС</w:t>
      </w:r>
      <w:r w:rsidRPr="00B43D29">
        <w:rPr>
          <w:lang w:val="ru-RU"/>
        </w:rPr>
        <w:t>, расположенными во всех залах заседаний МСЭ. Подробная информация представлена на месте и на веб-сайте МСЭ-Т (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general</w:instrText>
      </w:r>
      <w:r w:rsidRPr="0003163D">
        <w:rPr>
          <w:lang w:val="ru-RU"/>
        </w:rPr>
        <w:instrText>-</w:instrText>
      </w:r>
      <w:r>
        <w:instrText>secretariat</w:instrText>
      </w:r>
      <w:r w:rsidRPr="0003163D">
        <w:rPr>
          <w:lang w:val="ru-RU"/>
        </w:rPr>
        <w:instrText>/</w:instrText>
      </w:r>
      <w:r>
        <w:instrText>ICT</w:instrText>
      </w:r>
      <w:r w:rsidRPr="0003163D">
        <w:rPr>
          <w:lang w:val="ru-RU"/>
        </w:rPr>
        <w:instrText>-</w:instrText>
      </w:r>
      <w:r>
        <w:instrText>Services</w:instrText>
      </w:r>
      <w:r w:rsidRPr="0003163D">
        <w:rPr>
          <w:lang w:val="ru-RU"/>
        </w:rPr>
        <w:instrText>/</w:instrText>
      </w:r>
      <w:r>
        <w:instrText>Pages</w:instrText>
      </w:r>
      <w:r w:rsidRPr="0003163D">
        <w:rPr>
          <w:lang w:val="ru-RU"/>
        </w:rPr>
        <w:instrText>/</w:instrText>
      </w:r>
      <w:r>
        <w:instrText>default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https://www.itu.int/en/general-secretariat/ICT-Services/Pages/default.aspx</w:t>
      </w:r>
      <w:r>
        <w:fldChar w:fldCharType="end"/>
      </w:r>
      <w:r w:rsidRPr="00B43D29">
        <w:rPr>
          <w:lang w:val="ru-RU"/>
        </w:rPr>
        <w:t>).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general</w:instrText>
      </w:r>
      <w:r w:rsidRPr="0003163D">
        <w:rPr>
          <w:lang w:val="ru-RU"/>
        </w:rPr>
        <w:instrText>-</w:instrText>
      </w:r>
      <w:r>
        <w:instrText>secretariat</w:instrText>
      </w:r>
      <w:r w:rsidRPr="0003163D">
        <w:rPr>
          <w:lang w:val="ru-RU"/>
        </w:rPr>
        <w:instrText>/</w:instrText>
      </w:r>
      <w:r>
        <w:instrText>ICT</w:instrText>
      </w:r>
      <w:r w:rsidRPr="0003163D">
        <w:rPr>
          <w:lang w:val="ru-RU"/>
        </w:rPr>
        <w:instrText>-</w:instrText>
      </w:r>
      <w:r>
        <w:instrText>Services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13DF71C2" w14:textId="77777777" w:rsidR="0034623C" w:rsidRPr="00B43D29" w:rsidRDefault="0034623C" w:rsidP="000C669F">
      <w:pPr>
        <w:spacing w:after="120"/>
        <w:jc w:val="both"/>
        <w:rPr>
          <w:rFonts w:eastAsia="SimSun"/>
          <w:lang w:val="ru-RU"/>
        </w:rPr>
      </w:pPr>
      <w:r w:rsidRPr="00B43D29">
        <w:rPr>
          <w:b/>
          <w:bCs/>
          <w:lang w:val="ru-RU"/>
        </w:rPr>
        <w:t>ЯЧЕЙКИ С ЭЛЕКТРОННЫМ ЗАМКОМ</w:t>
      </w:r>
      <w:r w:rsidRPr="00B43D29">
        <w:rPr>
          <w:lang w:val="ru-RU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уровне входа и на первом цокольном этаже здания МСЭ "Башня", а также на нижнем (ground) этаже здания "Монбрийан".</w:t>
      </w:r>
    </w:p>
    <w:p w14:paraId="7E1BDA4B" w14:textId="77777777" w:rsidR="0034623C" w:rsidRPr="00B43D29" w:rsidRDefault="0034623C" w:rsidP="000C669F">
      <w:pPr>
        <w:jc w:val="both"/>
        <w:rPr>
          <w:lang w:val="ru-RU"/>
        </w:rPr>
      </w:pPr>
      <w:r w:rsidRPr="00B43D29">
        <w:rPr>
          <w:b/>
          <w:bCs/>
          <w:lang w:val="ru-RU"/>
        </w:rPr>
        <w:t>ПРИНТЕРЫ</w:t>
      </w:r>
      <w:r w:rsidRPr="00B43D29">
        <w:rPr>
          <w:lang w:val="ru-RU"/>
        </w:rPr>
        <w:t xml:space="preserve"> расположены в зонах отдыха для делегатов и вблизи всех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about</w:instrText>
      </w:r>
      <w:r w:rsidRPr="0003163D">
        <w:rPr>
          <w:lang w:val="ru-RU"/>
        </w:rPr>
        <w:instrText>/</w:instrText>
      </w:r>
      <w:r>
        <w:instrText>Documents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plan</w:instrText>
      </w:r>
      <w:r w:rsidRPr="0003163D">
        <w:rPr>
          <w:lang w:val="ru-RU"/>
        </w:rPr>
        <w:instrText>.</w:instrText>
      </w:r>
      <w:r>
        <w:instrText>pdf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основных залов заседаний</w:t>
      </w:r>
      <w:r>
        <w:fldChar w:fldCharType="end"/>
      </w:r>
      <w:r w:rsidRPr="00B43D29">
        <w:rPr>
          <w:lang w:val="ru-RU"/>
        </w:rPr>
        <w:t xml:space="preserve">. Для 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 </w:t>
      </w:r>
      <w:hyperlink r:id="rId30" w:history="1">
        <w:r w:rsidRPr="00B43D29">
          <w:rPr>
            <w:rStyle w:val="Hyperlink"/>
            <w:lang w:val="ru-RU"/>
          </w:rPr>
          <w:t>https://itu.int/go/e-print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about</w:instrText>
      </w:r>
      <w:r w:rsidRPr="0003163D">
        <w:rPr>
          <w:lang w:val="ru-RU"/>
        </w:rPr>
        <w:instrText>/</w:instrText>
      </w:r>
      <w:r>
        <w:instrText>Documents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plan</w:instrText>
      </w:r>
      <w:r w:rsidRPr="0003163D">
        <w:rPr>
          <w:lang w:val="ru-RU"/>
        </w:rPr>
        <w:instrText>.</w:instrText>
      </w:r>
      <w:r>
        <w:instrText>pdf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  <w:bookmarkStart w:id="2" w:name="_Hlk94878660"/>
      <w:bookmarkEnd w:id="2"/>
    </w:p>
    <w:p w14:paraId="0D925FA4" w14:textId="77777777" w:rsidR="0034623C" w:rsidRPr="00B43D29" w:rsidRDefault="0034623C" w:rsidP="000C669F">
      <w:pPr>
        <w:jc w:val="both"/>
        <w:rPr>
          <w:lang w:val="ru-RU"/>
        </w:rPr>
      </w:pPr>
      <w:r w:rsidRPr="00B43D29">
        <w:rPr>
          <w:b/>
          <w:bCs/>
          <w:lang w:val="ru-RU"/>
        </w:rPr>
        <w:t>ПОРТАТИВНЫЕ КОМПЬЮТЕРЫ ДЛЯ ВРЕМЕННОГО ПОЛЬЗОВАНИЯ</w:t>
      </w:r>
      <w:r w:rsidRPr="00B43D29">
        <w:rPr>
          <w:lang w:val="ru-RU"/>
        </w:rPr>
        <w:t xml:space="preserve"> доступны для делегатов в Службе помощи МСЭ (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servicedesk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servicedesk@itu.int</w:t>
      </w:r>
      <w:r>
        <w:fldChar w:fldCharType="end"/>
      </w:r>
      <w:r w:rsidRPr="00B43D29">
        <w:rPr>
          <w:lang w:val="ru-RU"/>
        </w:rPr>
        <w:t>); они предоставляются по наличию в порядке очередности прибытия.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servicedesk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436BDBBD" w14:textId="77777777" w:rsidR="0034623C" w:rsidRPr="00B43D29" w:rsidRDefault="0034623C" w:rsidP="000C669F">
      <w:pPr>
        <w:jc w:val="both"/>
        <w:rPr>
          <w:rFonts w:cstheme="minorHAnsi"/>
          <w:szCs w:val="22"/>
          <w:lang w:val="ru-RU"/>
        </w:rPr>
      </w:pPr>
      <w:r w:rsidRPr="00B43D29">
        <w:rPr>
          <w:b/>
          <w:bCs/>
          <w:lang w:val="ru-RU"/>
        </w:rPr>
        <w:t>ДИСТАНЦИОННОЕ УЧАСТИЕ</w:t>
      </w:r>
      <w:r w:rsidRPr="00B43D29">
        <w:rPr>
          <w:lang w:val="ru-RU"/>
        </w:rPr>
        <w:t>: Дистанционное участие обеспечивается по принципу "максимальных усилий". На пленарных заседаниях Исследовательской комиссии, посвященных открытию и закрытию собрания, обеспечивается интерактивное дистанционное участие.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1BD9AE3D" w14:textId="77777777" w:rsidR="0034623C" w:rsidRPr="00B43D29" w:rsidRDefault="0034623C" w:rsidP="000C669F">
      <w:pPr>
        <w:jc w:val="both"/>
        <w:rPr>
          <w:szCs w:val="22"/>
          <w:lang w:val="ru-RU"/>
        </w:rPr>
      </w:pPr>
      <w:r w:rsidRPr="00B43D29">
        <w:rPr>
          <w:lang w:val="ru-RU"/>
        </w:rPr>
        <w:t xml:space="preserve">Интерактивное дистанционное участие будет также обеспечиваться для всех других собраний. Для получения удаленного доступа делегаты </w:t>
      </w:r>
      <w:r w:rsidRPr="00B43D29">
        <w:rPr>
          <w:b/>
          <w:bCs/>
          <w:lang w:val="ru-RU"/>
        </w:rPr>
        <w:t xml:space="preserve">в обязательном порядке </w:t>
      </w:r>
      <w:r w:rsidRPr="00B43D29">
        <w:rPr>
          <w:lang w:val="ru-RU"/>
        </w:rPr>
        <w:t>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08FE2611" w14:textId="77777777" w:rsidR="0034623C" w:rsidRPr="00B43D29" w:rsidRDefault="0034623C" w:rsidP="000C669F">
      <w:pPr>
        <w:jc w:val="both"/>
        <w:rPr>
          <w:szCs w:val="22"/>
          <w:lang w:val="ru-RU"/>
        </w:rPr>
      </w:pPr>
      <w:r w:rsidRPr="00B43D29">
        <w:rPr>
          <w:b/>
          <w:bCs/>
          <w:lang w:val="ru-RU"/>
        </w:rPr>
        <w:t>ДОСТУПНОСТЬ</w:t>
      </w:r>
      <w:r w:rsidRPr="00B43D29">
        <w:rPr>
          <w:lang w:val="ru-RU"/>
        </w:rPr>
        <w:t xml:space="preserve">: Для собраний, на которых будут обсуждаться вопросы доступности (например, Вопрос 1/21),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B43D29">
        <w:rPr>
          <w:b/>
          <w:bCs/>
          <w:lang w:val="ru-RU"/>
        </w:rPr>
        <w:t xml:space="preserve">не позднее чем за два месяца до даты начала собрания </w:t>
      </w:r>
      <w:r w:rsidRPr="00B43D29">
        <w:rPr>
          <w:lang w:val="ru-RU"/>
        </w:rPr>
        <w:t>путем проставления отметки в соответствующей ячейке в форме регистрации.</w:t>
      </w:r>
    </w:p>
    <w:p w14:paraId="19070DBB" w14:textId="77777777" w:rsidR="0034623C" w:rsidRPr="00B43D29" w:rsidRDefault="0034623C" w:rsidP="000C669F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ind w:right="91"/>
        <w:jc w:val="center"/>
        <w:rPr>
          <w:b/>
          <w:bCs/>
          <w:szCs w:val="22"/>
          <w:lang w:val="ru-RU"/>
        </w:rPr>
      </w:pPr>
      <w:r w:rsidRPr="00B43D29">
        <w:rPr>
          <w:b/>
          <w:bCs/>
          <w:lang w:val="ru-RU"/>
        </w:rPr>
        <w:lastRenderedPageBreak/>
        <w:t>ПРЕДВАРИТЕЛЬНАЯ РЕГИСТРАЦИЯ, НОВЫЕ ДЕЛЕГАТЫ, СТИПЕНДИИ И ВИЗОВАЯ ПОДДЕРЖКА</w:t>
      </w:r>
    </w:p>
    <w:p w14:paraId="3EA67136" w14:textId="77777777" w:rsidR="0034623C" w:rsidRPr="00B43D29" w:rsidRDefault="0034623C" w:rsidP="000C669F">
      <w:pPr>
        <w:jc w:val="both"/>
        <w:rPr>
          <w:b/>
          <w:bCs/>
          <w:szCs w:val="22"/>
          <w:lang w:val="ru-RU"/>
        </w:rPr>
      </w:pPr>
      <w:r w:rsidRPr="00B43D29">
        <w:rPr>
          <w:b/>
          <w:bCs/>
          <w:lang w:val="ru-RU"/>
        </w:rPr>
        <w:t>ПРЕДВАРИТЕЛЬНАЯ РЕГИСТРАЦИЯ</w:t>
      </w:r>
      <w:r w:rsidRPr="00B43D29">
        <w:rPr>
          <w:lang w:val="ru-RU"/>
        </w:rPr>
        <w:t xml:space="preserve">: Предварительная регистрация является обязательной </w:t>
      </w:r>
      <w:r w:rsidRPr="00B43D29">
        <w:rPr>
          <w:u w:val="single"/>
          <w:lang w:val="ru-RU"/>
        </w:rPr>
        <w:t>как для очных, так и для дистанционных участников</w:t>
      </w:r>
      <w:r w:rsidRPr="00B43D29">
        <w:rPr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B43D29">
        <w:rPr>
          <w:b/>
          <w:bCs/>
          <w:lang w:val="ru-RU"/>
        </w:rPr>
        <w:t>не позднее чем за один месяц до начала собрания</w:t>
      </w:r>
      <w:r w:rsidRPr="00B43D29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md</w:instrText>
      </w:r>
      <w:r w:rsidRPr="0003163D">
        <w:rPr>
          <w:lang w:val="ru-RU"/>
        </w:rPr>
        <w:instrText>/</w:instrText>
      </w:r>
      <w:r>
        <w:instrText>T</w:instrText>
      </w:r>
      <w:r w:rsidRPr="0003163D">
        <w:rPr>
          <w:lang w:val="ru-RU"/>
        </w:rPr>
        <w:instrText>25-</w:instrText>
      </w:r>
      <w:r>
        <w:instrText>TSB</w:instrText>
      </w:r>
      <w:r w:rsidRPr="0003163D">
        <w:rPr>
          <w:lang w:val="ru-RU"/>
        </w:rPr>
        <w:instrText>-</w:instrText>
      </w:r>
      <w:r>
        <w:instrText>CIR</w:instrText>
      </w:r>
      <w:r w:rsidRPr="0003163D">
        <w:rPr>
          <w:lang w:val="ru-RU"/>
        </w:rPr>
        <w:instrText>-0001"</w:instrText>
      </w:r>
      <w:r>
        <w:fldChar w:fldCharType="separate"/>
      </w:r>
      <w:r w:rsidRPr="00B43D29">
        <w:rPr>
          <w:rStyle w:val="Hyperlink"/>
          <w:lang w:val="ru-RU"/>
        </w:rPr>
        <w:t>Циркуляре 1 БСЭ</w:t>
      </w:r>
      <w:r>
        <w:fldChar w:fldCharType="end"/>
      </w:r>
      <w:r w:rsidRPr="00B43D29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md</w:instrText>
      </w:r>
      <w:r w:rsidRPr="0003163D">
        <w:rPr>
          <w:lang w:val="ru-RU"/>
        </w:rPr>
        <w:instrText>/</w:instrText>
      </w:r>
      <w:r>
        <w:instrText>T</w:instrText>
      </w:r>
      <w:r w:rsidRPr="0003163D">
        <w:rPr>
          <w:lang w:val="ru-RU"/>
        </w:rPr>
        <w:instrText>25-</w:instrText>
      </w:r>
      <w:r>
        <w:instrText>TSB</w:instrText>
      </w:r>
      <w:r w:rsidRPr="0003163D">
        <w:rPr>
          <w:lang w:val="ru-RU"/>
        </w:rPr>
        <w:instrText>-</w:instrText>
      </w:r>
      <w:r>
        <w:instrText>CIR</w:instrText>
      </w:r>
      <w:r w:rsidRPr="0003163D">
        <w:rPr>
          <w:lang w:val="ru-RU"/>
        </w:rPr>
        <w:instrText>-0001"</w:instrText>
      </w:r>
      <w:r>
        <w:fldChar w:fldCharType="separate"/>
      </w:r>
      <w:r>
        <w:fldChar w:fldCharType="end"/>
      </w:r>
    </w:p>
    <w:p w14:paraId="1251F9E4" w14:textId="77777777" w:rsidR="0034623C" w:rsidRPr="00B43D29" w:rsidRDefault="0034623C" w:rsidP="000C669F">
      <w:pPr>
        <w:jc w:val="both"/>
        <w:rPr>
          <w:b/>
          <w:bCs/>
          <w:lang w:val="ru-RU"/>
        </w:rPr>
      </w:pPr>
      <w:r w:rsidRPr="00B43D29">
        <w:rPr>
          <w:b/>
          <w:bCs/>
          <w:lang w:val="ru-RU"/>
        </w:rPr>
        <w:t>НОВЫМ ДЕЛЕГАТАМ</w:t>
      </w:r>
      <w:r w:rsidRPr="00B43D29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ITU</w:instrText>
      </w:r>
      <w:r w:rsidRPr="0003163D">
        <w:rPr>
          <w:lang w:val="ru-RU"/>
        </w:rPr>
        <w:instrText>-</w:instrText>
      </w:r>
      <w:r>
        <w:instrText>Tmembership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ITU-Tmembership@itu.int</w:t>
      </w:r>
      <w:r>
        <w:fldChar w:fldCharType="end"/>
      </w:r>
      <w:r w:rsidRPr="00B43D29">
        <w:rPr>
          <w:lang w:val="ru-RU"/>
        </w:rPr>
        <w:t xml:space="preserve">. Краткое руководство для новых участников приведено </w:t>
      </w:r>
      <w:hyperlink r:id="rId31" w:history="1">
        <w:r w:rsidRPr="00B43D29">
          <w:rPr>
            <w:rStyle w:val="Hyperlink"/>
            <w:lang w:val="ru-RU"/>
          </w:rPr>
          <w:t>здесь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ITU</w:instrText>
      </w:r>
      <w:r w:rsidRPr="0003163D">
        <w:rPr>
          <w:lang w:val="ru-RU"/>
        </w:rPr>
        <w:instrText>-</w:instrText>
      </w:r>
      <w:r>
        <w:instrText>Tmembership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32" w:history="1"/>
    </w:p>
    <w:p w14:paraId="6DEC4810" w14:textId="77777777" w:rsidR="0034623C" w:rsidRPr="00B43D29" w:rsidRDefault="0034623C" w:rsidP="000C669F">
      <w:pPr>
        <w:jc w:val="both"/>
        <w:rPr>
          <w:lang w:val="ru-RU"/>
        </w:rPr>
      </w:pPr>
      <w:r w:rsidRPr="00B43D29">
        <w:rPr>
          <w:b/>
          <w:bCs/>
          <w:lang w:val="ru-RU"/>
        </w:rPr>
        <w:t>СТИПЕНДИИ</w:t>
      </w:r>
      <w:r w:rsidRPr="00B43D29">
        <w:rPr>
          <w:lang w:val="ru-RU"/>
        </w:rPr>
        <w:t xml:space="preserve">: Для содействия участию представителей из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go</w:instrText>
      </w:r>
      <w:r w:rsidRPr="0003163D">
        <w:rPr>
          <w:lang w:val="ru-RU"/>
        </w:rPr>
        <w:instrText>/</w:instrText>
      </w:r>
      <w:r>
        <w:instrText>fellowships</w:instrText>
      </w:r>
      <w:r w:rsidRPr="0003163D">
        <w:rPr>
          <w:lang w:val="ru-RU"/>
        </w:rPr>
        <w:instrText>/</w:instrText>
      </w:r>
      <w:r>
        <w:instrText>list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отвечающих критериям стран</w:t>
      </w:r>
      <w:r>
        <w:fldChar w:fldCharType="end"/>
      </w:r>
      <w:r w:rsidRPr="00B43D29">
        <w:rPr>
          <w:lang w:val="ru-RU"/>
        </w:rPr>
        <w:t xml:space="preserve"> может быть предоставлено до двух частичных личных стипендий на страну при условии наличия финансирования. Частичная стипендия будет покрывать либо a) стоимость </w:t>
      </w:r>
      <w:r w:rsidRPr="00B43D29">
        <w:rPr>
          <w:b/>
          <w:bCs/>
          <w:lang w:val="ru-RU"/>
        </w:rPr>
        <w:t>авиабилета</w:t>
      </w:r>
      <w:r w:rsidRPr="00B43D29">
        <w:rPr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b) соответствующие </w:t>
      </w:r>
      <w:r w:rsidRPr="00B43D29">
        <w:rPr>
          <w:b/>
          <w:bCs/>
          <w:lang w:val="ru-RU"/>
        </w:rPr>
        <w:t>суточные</w:t>
      </w:r>
      <w:r w:rsidRPr="00B43D29">
        <w:rPr>
          <w:lang w:val="ru-RU"/>
        </w:rPr>
        <w:t xml:space="preserve"> (предназначенные для покрытия расходов на проживание, питание и непредвиденных расходов). В случае представления запроса на две частичные стипендии по крайней мере одна из них должна покрывать расходы на авиабилет. Организация заявителя покрывает оставшуюся часть расходов на участие.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go</w:instrText>
      </w:r>
      <w:r w:rsidRPr="0003163D">
        <w:rPr>
          <w:lang w:val="ru-RU"/>
        </w:rPr>
        <w:instrText>/</w:instrText>
      </w:r>
      <w:r>
        <w:instrText>fellowships</w:instrText>
      </w:r>
      <w:r w:rsidRPr="0003163D">
        <w:rPr>
          <w:lang w:val="ru-RU"/>
        </w:rPr>
        <w:instrText>/</w:instrText>
      </w:r>
      <w:r>
        <w:instrText>list</w:instrText>
      </w:r>
      <w:r w:rsidRPr="0003163D">
        <w:rPr>
          <w:lang w:val="ru-RU"/>
        </w:rPr>
        <w:instrText>" \</w:instrText>
      </w:r>
      <w:r>
        <w:instrText>h</w:instrText>
      </w:r>
      <w:r>
        <w:fldChar w:fldCharType="separate"/>
      </w:r>
      <w:r>
        <w:fldChar w:fldCharType="end"/>
      </w:r>
    </w:p>
    <w:p w14:paraId="1C957C69" w14:textId="77777777" w:rsidR="0034623C" w:rsidRPr="00B43D29" w:rsidRDefault="0034623C" w:rsidP="000C669F">
      <w:pPr>
        <w:jc w:val="both"/>
        <w:rPr>
          <w:szCs w:val="22"/>
          <w:lang w:val="ru-RU"/>
        </w:rPr>
      </w:pPr>
      <w:r w:rsidRPr="00B43D29">
        <w:rPr>
          <w:lang w:val="ru-RU"/>
        </w:rPr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2DD27F85" w14:textId="77777777" w:rsidR="0034623C" w:rsidRPr="00B43D29" w:rsidRDefault="0034623C" w:rsidP="000C669F">
      <w:pPr>
        <w:jc w:val="both"/>
        <w:rPr>
          <w:b/>
          <w:bCs/>
          <w:lang w:val="ru-RU"/>
        </w:rPr>
      </w:pPr>
      <w:r w:rsidRPr="00B43D29">
        <w:rPr>
          <w:lang w:val="ru-RU"/>
        </w:rPr>
        <w:t xml:space="preserve">Форма запроса размещена на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studygroups</w:instrText>
      </w:r>
      <w:r w:rsidRPr="0003163D">
        <w:rPr>
          <w:lang w:val="ru-RU"/>
        </w:rPr>
        <w:instrText>/2025-2028/21/</w:instrText>
      </w:r>
      <w:r>
        <w:instrText>Pages</w:instrText>
      </w:r>
      <w:r w:rsidRPr="0003163D">
        <w:rPr>
          <w:lang w:val="ru-RU"/>
        </w:rPr>
        <w:instrText>/</w:instrText>
      </w:r>
      <w:r>
        <w:instrText>default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домашней странице Исследовательской комиссии</w:t>
      </w:r>
      <w:r>
        <w:fldChar w:fldCharType="end"/>
      </w:r>
      <w:r w:rsidRPr="00B43D29">
        <w:rPr>
          <w:lang w:val="ru-RU"/>
        </w:rPr>
        <w:t xml:space="preserve">. </w:t>
      </w:r>
      <w:r w:rsidRPr="00B43D29">
        <w:rPr>
          <w:b/>
          <w:bCs/>
          <w:lang w:val="ru-RU"/>
        </w:rPr>
        <w:t>Запросы на предоставление стипендий должны быть получены не позднее 25 мая 2026 года.</w:t>
      </w:r>
      <w:r w:rsidRPr="00B43D29">
        <w:rPr>
          <w:lang w:val="ru-RU"/>
        </w:rPr>
        <w:t xml:space="preserve"> Их следует направлять по электронной почте по адресу 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fellowships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fellowships@itu.int</w:t>
      </w:r>
      <w:r>
        <w:fldChar w:fldCharType="end"/>
      </w:r>
      <w:r w:rsidRPr="00B43D29">
        <w:rPr>
          <w:lang w:val="ru-RU"/>
        </w:rPr>
        <w:t xml:space="preserve"> или по факсу +41 22 730 5778. </w:t>
      </w:r>
      <w:r w:rsidRPr="00B43D29">
        <w:rPr>
          <w:b/>
          <w:bCs/>
          <w:lang w:val="ru-RU"/>
        </w:rPr>
        <w:t>До направления запроса на предоставление стипендии необходима регистрация (утвержденная координатором)</w:t>
      </w:r>
      <w:r w:rsidRPr="00B43D29">
        <w:rPr>
          <w:lang w:val="ru-RU"/>
        </w:rPr>
        <w:t>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www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ITU</w:instrText>
      </w:r>
      <w:r w:rsidRPr="0003163D">
        <w:rPr>
          <w:lang w:val="ru-RU"/>
        </w:rPr>
        <w:instrText>-</w:instrText>
      </w:r>
      <w:r>
        <w:instrText>T</w:instrText>
      </w:r>
      <w:r w:rsidRPr="0003163D">
        <w:rPr>
          <w:lang w:val="ru-RU"/>
        </w:rPr>
        <w:instrText>/</w:instrText>
      </w:r>
      <w:r>
        <w:instrText>studygroups</w:instrText>
      </w:r>
      <w:r w:rsidRPr="0003163D">
        <w:rPr>
          <w:lang w:val="ru-RU"/>
        </w:rPr>
        <w:instrText>/2025-2028/21/</w:instrText>
      </w:r>
      <w:r>
        <w:instrText>Pages</w:instrText>
      </w:r>
      <w:r w:rsidRPr="0003163D">
        <w:rPr>
          <w:lang w:val="ru-RU"/>
        </w:rPr>
        <w:instrText>/</w:instrText>
      </w:r>
      <w:r>
        <w:instrText>default</w:instrText>
      </w:r>
      <w:r w:rsidRPr="0003163D">
        <w:rPr>
          <w:lang w:val="ru-RU"/>
        </w:rPr>
        <w:instrText>.</w:instrText>
      </w:r>
      <w:r>
        <w:instrText>aspx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  <w:hyperlink r:id="rId33"/>
    </w:p>
    <w:p w14:paraId="7F72CDB4" w14:textId="77777777" w:rsidR="0034623C" w:rsidRPr="00B43D29" w:rsidRDefault="0034623C" w:rsidP="000C669F">
      <w:pPr>
        <w:spacing w:before="60"/>
        <w:jc w:val="both"/>
        <w:rPr>
          <w:bCs/>
          <w:szCs w:val="22"/>
          <w:lang w:val="ru-RU"/>
        </w:rPr>
      </w:pPr>
      <w:r w:rsidRPr="00B43D29">
        <w:rPr>
          <w:b/>
          <w:bCs/>
          <w:lang w:val="ru-RU"/>
        </w:rPr>
        <w:t>ВИЗОВАЯ ПОДДЕРЖКА</w:t>
      </w:r>
      <w:r w:rsidRPr="00B43D29">
        <w:rPr>
          <w:lang w:val="ru-RU"/>
        </w:rPr>
        <w:t>: В случае необходимости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24A8207" w14:textId="77777777" w:rsidR="0034623C" w:rsidRPr="00B43D29" w:rsidRDefault="0034623C" w:rsidP="000C669F">
      <w:pPr>
        <w:spacing w:before="60"/>
        <w:jc w:val="both"/>
        <w:rPr>
          <w:szCs w:val="22"/>
          <w:lang w:val="ru-RU"/>
        </w:rPr>
      </w:pPr>
      <w:r w:rsidRPr="00B43D29">
        <w:rPr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Pr="00B43D29">
        <w:rPr>
          <w:b/>
          <w:bCs/>
          <w:lang w:val="ru-RU"/>
        </w:rPr>
        <w:t>не менее чем за один месяц до начала собрания</w:t>
      </w:r>
      <w:r w:rsidRPr="00B43D29">
        <w:rPr>
          <w:lang w:val="ru-RU"/>
        </w:rPr>
        <w:t>. Вопросы следует направлять в Секцию поездок МСЭ (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travel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 w:rsidRPr="00B43D29">
        <w:rPr>
          <w:rStyle w:val="Hyperlink"/>
          <w:lang w:val="ru-RU"/>
        </w:rPr>
        <w:t>travel@itu.int</w:t>
      </w:r>
      <w:r>
        <w:fldChar w:fldCharType="end"/>
      </w:r>
      <w:r w:rsidRPr="00B43D29">
        <w:rPr>
          <w:lang w:val="ru-RU"/>
        </w:rPr>
        <w:t>) с пометкой "визовая поддержка" (</w:t>
      </w:r>
      <w:r w:rsidRPr="00B43D29">
        <w:rPr>
          <w:b/>
          <w:bCs/>
          <w:lang w:val="ru-RU"/>
        </w:rPr>
        <w:t>visa support</w:t>
      </w:r>
      <w:r w:rsidRPr="00B43D29">
        <w:rPr>
          <w:lang w:val="ru-RU"/>
        </w:rPr>
        <w:t>).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mailto</w:instrText>
      </w:r>
      <w:r w:rsidRPr="0003163D">
        <w:rPr>
          <w:lang w:val="ru-RU"/>
        </w:rPr>
        <w:instrText>:</w:instrText>
      </w:r>
      <w:r>
        <w:instrText>travel</w:instrText>
      </w:r>
      <w:r w:rsidRPr="0003163D">
        <w:rPr>
          <w:lang w:val="ru-RU"/>
        </w:rPr>
        <w:instrText>@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2F6B2853" w14:textId="77777777" w:rsidR="0034623C" w:rsidRPr="00B43D29" w:rsidRDefault="0034623C" w:rsidP="000C669F">
      <w:pPr>
        <w:keepNext/>
        <w:spacing w:before="240"/>
        <w:jc w:val="center"/>
        <w:rPr>
          <w:b/>
          <w:bCs/>
          <w:lang w:val="ru-RU"/>
        </w:rPr>
      </w:pPr>
      <w:r w:rsidRPr="00B43D29">
        <w:rPr>
          <w:b/>
          <w:bCs/>
          <w:lang w:val="ru-RU"/>
        </w:rPr>
        <w:lastRenderedPageBreak/>
        <w:t>УЧЕБНОЕ ЗАНЯТИЕ ПО ПРЕОДОЛЕНИЮ РАЗРЫВА В СТАНДАРТИЗАЦИИ (ПРС)</w:t>
      </w:r>
    </w:p>
    <w:p w14:paraId="3CF6D3A4" w14:textId="77777777" w:rsidR="0034623C" w:rsidRPr="00B43D29" w:rsidRDefault="0034623C" w:rsidP="00B43D29">
      <w:pPr>
        <w:keepLines/>
        <w:jc w:val="both"/>
        <w:rPr>
          <w:lang w:val="ru-RU"/>
        </w:rPr>
      </w:pPr>
      <w:r w:rsidRPr="00B43D29">
        <w:rPr>
          <w:lang w:val="ru-RU"/>
        </w:rPr>
        <w:t>Приблизительно за три недели до собрания в онлайновом режиме будет проведено обучающее занятие по подготовке вкладов ("Практикум по вкладам"), включающее сессию для новых участников и сессию рамках инициативы по преодолению разрыва в стандартизации. Точные дата и время проведения этих сессий будут объявлены своевременно через почтовый отражатель и на веб-странице ИК21.</w:t>
      </w:r>
    </w:p>
    <w:p w14:paraId="64220C19" w14:textId="77777777" w:rsidR="0034623C" w:rsidRPr="00B43D29" w:rsidRDefault="0034623C" w:rsidP="000C669F">
      <w:pPr>
        <w:jc w:val="both"/>
        <w:rPr>
          <w:lang w:val="ru-RU"/>
        </w:rPr>
      </w:pPr>
      <w:r w:rsidRPr="00B43D29">
        <w:rPr>
          <w:lang w:val="ru-RU"/>
        </w:rPr>
        <w:t xml:space="preserve">С практической информацией можно ознакомиться на веб-странице исследовательской(их) комиссии(й); удаленный доступ предоставляется на платформе MyWorkspace по адресу: </w:t>
      </w:r>
      <w:hyperlink r:id="rId34" w:history="1">
        <w:r w:rsidRPr="00B43D29">
          <w:rPr>
            <w:rStyle w:val="Hyperlink"/>
            <w:lang w:val="ru-RU"/>
          </w:rPr>
          <w:t>https://remote.itu.int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remote</w:instrText>
      </w:r>
      <w:r w:rsidRPr="0003163D">
        <w:rPr>
          <w:lang w:val="ru-RU"/>
        </w:rPr>
        <w:instrText>.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myworkspace</w:instrText>
      </w:r>
      <w:r w:rsidRPr="0003163D">
        <w:rPr>
          <w:lang w:val="ru-RU"/>
        </w:rPr>
        <w:instrText>/" \</w:instrText>
      </w:r>
      <w:r>
        <w:instrText>l</w:instrText>
      </w:r>
      <w:r w:rsidRPr="0003163D">
        <w:rPr>
          <w:lang w:val="ru-RU"/>
        </w:rPr>
        <w:instrText xml:space="preserve"> "/</w:instrText>
      </w:r>
      <w:r>
        <w:instrText>E</w:instrText>
      </w:r>
      <w:r w:rsidRPr="0003163D">
        <w:rPr>
          <w:lang w:val="ru-RU"/>
        </w:rPr>
        <w:instrText>-</w:instrText>
      </w:r>
      <w:r>
        <w:instrText>meetings</w:instrText>
      </w:r>
      <w:r w:rsidRPr="0003163D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09370CE7" w14:textId="77777777" w:rsidR="0034623C" w:rsidRPr="00B43D29" w:rsidRDefault="0034623C" w:rsidP="000C669F">
      <w:pPr>
        <w:tabs>
          <w:tab w:val="left" w:pos="1418"/>
          <w:tab w:val="left" w:pos="1702"/>
          <w:tab w:val="left" w:pos="2160"/>
        </w:tabs>
        <w:spacing w:before="240"/>
        <w:ind w:right="91"/>
        <w:jc w:val="center"/>
        <w:rPr>
          <w:b/>
          <w:bCs/>
          <w:lang w:val="ru-RU"/>
        </w:rPr>
      </w:pPr>
      <w:r w:rsidRPr="00B43D29">
        <w:rPr>
          <w:b/>
          <w:bCs/>
          <w:lang w:val="ru-RU"/>
        </w:rPr>
        <w:t>ПОСЕЩЕНИЕ ЖЕНЕВЫ: ГОСТИНИЦЫ, ОБЩЕСТВЕННЫЙ ТРАНСПОРТ</w:t>
      </w:r>
    </w:p>
    <w:p w14:paraId="1FF6AA06" w14:textId="77777777" w:rsidR="0034623C" w:rsidRPr="00B43D29" w:rsidRDefault="0034623C" w:rsidP="000C669F">
      <w:pPr>
        <w:pStyle w:val="Normalaftertitle"/>
        <w:spacing w:before="120"/>
        <w:jc w:val="both"/>
        <w:rPr>
          <w:lang w:val="ru-RU"/>
        </w:rPr>
      </w:pPr>
      <w:r w:rsidRPr="00B43D29">
        <w:rPr>
          <w:b/>
          <w:bCs/>
          <w:lang w:val="ru-RU"/>
        </w:rPr>
        <w:t>ПОСЕТИТЕЛИ ЖЕНЕВЫ</w:t>
      </w:r>
      <w:r w:rsidRPr="00B43D29">
        <w:rPr>
          <w:lang w:val="ru-RU"/>
        </w:rPr>
        <w:t xml:space="preserve">: Практическая информация для делегатов, участвующих в собраниях МСЭ в Женеве, размещена по адресу: </w:t>
      </w:r>
      <w:hyperlink r:id="rId35" w:history="1">
        <w:r w:rsidRPr="00B43D29">
          <w:rPr>
            <w:rStyle w:val="Hyperlink"/>
            <w:lang w:val="ru-RU"/>
          </w:rPr>
          <w:t>https://itu.int/en/delegates-corner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en</w:instrText>
      </w:r>
      <w:r w:rsidRPr="0003163D">
        <w:rPr>
          <w:lang w:val="ru-RU"/>
        </w:rPr>
        <w:instrText>/</w:instrText>
      </w:r>
      <w:r>
        <w:instrText>delegates</w:instrText>
      </w:r>
      <w:r w:rsidRPr="0003163D">
        <w:rPr>
          <w:lang w:val="ru-RU"/>
        </w:rPr>
        <w:instrText>-</w:instrText>
      </w:r>
      <w:r>
        <w:instrText>corner</w:instrText>
      </w:r>
      <w:r w:rsidRPr="0003163D">
        <w:rPr>
          <w:lang w:val="ru-RU"/>
        </w:rPr>
        <w:instrText>" \</w:instrText>
      </w:r>
      <w:r>
        <w:instrText>h</w:instrText>
      </w:r>
      <w:r>
        <w:fldChar w:fldCharType="separate"/>
      </w:r>
      <w:r>
        <w:fldChar w:fldCharType="end"/>
      </w:r>
    </w:p>
    <w:p w14:paraId="54E5732F" w14:textId="77777777" w:rsidR="0034623C" w:rsidRPr="00B43D29" w:rsidRDefault="0034623C" w:rsidP="000C669F">
      <w:pPr>
        <w:spacing w:after="120"/>
        <w:jc w:val="both"/>
        <w:rPr>
          <w:rStyle w:val="Hyperlink"/>
          <w:szCs w:val="22"/>
          <w:lang w:val="ru-RU"/>
        </w:rPr>
      </w:pPr>
      <w:r w:rsidRPr="00B43D29">
        <w:rPr>
          <w:b/>
          <w:bCs/>
          <w:lang w:val="ru-RU"/>
        </w:rPr>
        <w:t>СКИДКИ В ГОСТИНИЦАХ</w:t>
      </w:r>
      <w:r w:rsidRPr="00B43D29">
        <w:rPr>
          <w:lang w:val="ru-RU"/>
        </w:rPr>
        <w:t xml:space="preserve">: Ряд гостиниц в Женеве предлагает льготные тарифы для делегатов, принимающих участие в собраниях МСЭ, и предоставляет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36" w:history="1">
        <w:r w:rsidRPr="00B43D29">
          <w:rPr>
            <w:rStyle w:val="Hyperlink"/>
            <w:lang w:val="ru-RU"/>
          </w:rPr>
          <w:t>https://itu.int/travel/</w:t>
        </w:r>
      </w:hyperlink>
      <w:r w:rsidRPr="00B43D29">
        <w:rPr>
          <w:lang w:val="ru-RU"/>
        </w:rPr>
        <w:t>.</w:t>
      </w:r>
      <w:r>
        <w:fldChar w:fldCharType="begin"/>
      </w:r>
      <w:r>
        <w:instrText>HYPERLINK</w:instrText>
      </w:r>
      <w:r w:rsidRPr="0003163D">
        <w:rPr>
          <w:lang w:val="ru-RU"/>
        </w:rPr>
        <w:instrText xml:space="preserve"> "</w:instrText>
      </w:r>
      <w:r>
        <w:instrText>https</w:instrText>
      </w:r>
      <w:r w:rsidRPr="0003163D">
        <w:rPr>
          <w:lang w:val="ru-RU"/>
        </w:rPr>
        <w:instrText>://</w:instrText>
      </w:r>
      <w:r>
        <w:instrText>itu</w:instrText>
      </w:r>
      <w:r w:rsidRPr="0003163D">
        <w:rPr>
          <w:lang w:val="ru-RU"/>
        </w:rPr>
        <w:instrText>.</w:instrText>
      </w:r>
      <w:r>
        <w:instrText>int</w:instrText>
      </w:r>
      <w:r w:rsidRPr="0003163D">
        <w:rPr>
          <w:lang w:val="ru-RU"/>
        </w:rPr>
        <w:instrText>/</w:instrText>
      </w:r>
      <w:r>
        <w:instrText>travel</w:instrText>
      </w:r>
      <w:r w:rsidRPr="0003163D">
        <w:rPr>
          <w:lang w:val="ru-RU"/>
        </w:rPr>
        <w:instrText>/"</w:instrText>
      </w:r>
      <w:r>
        <w:fldChar w:fldCharType="separate"/>
      </w:r>
      <w:r>
        <w:fldChar w:fldCharType="end"/>
      </w:r>
    </w:p>
    <w:p w14:paraId="2514F9E1" w14:textId="5D2C5638" w:rsidR="0034623C" w:rsidRPr="00B43D29" w:rsidRDefault="0034623C" w:rsidP="0034623C">
      <w:pPr>
        <w:pStyle w:val="AnnexNo"/>
        <w:pageBreakBefore/>
        <w:spacing w:before="0"/>
      </w:pPr>
      <w:r w:rsidRPr="00B43D29">
        <w:lastRenderedPageBreak/>
        <w:t>ANNEX B</w:t>
      </w:r>
    </w:p>
    <w:p w14:paraId="0180A519" w14:textId="11E630F0" w:rsidR="0034623C" w:rsidRPr="00B43D29" w:rsidRDefault="0034623C" w:rsidP="0034623C">
      <w:pPr>
        <w:pStyle w:val="Annextitle0"/>
        <w:rPr>
          <w:lang w:val="en-GB"/>
        </w:rPr>
      </w:pPr>
      <w:r w:rsidRPr="00B43D29">
        <w:rPr>
          <w:lang w:val="en-GB"/>
        </w:rPr>
        <w:t>Draft agenda of Study Group 21 meeting (Geneva, 6</w:t>
      </w:r>
      <w:r w:rsidR="000C669F" w:rsidRPr="00B43D29">
        <w:rPr>
          <w:lang w:val="en-GB"/>
        </w:rPr>
        <w:t>−</w:t>
      </w:r>
      <w:r w:rsidRPr="00B43D29">
        <w:rPr>
          <w:lang w:val="en-GB"/>
        </w:rPr>
        <w:t>17 July 2026)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69"/>
        <w:gridCol w:w="8811"/>
        <w:gridCol w:w="675"/>
      </w:tblGrid>
      <w:tr w:rsidR="0034623C" w:rsidRPr="00B43D29" w14:paraId="28570C60" w14:textId="77777777" w:rsidTr="000C669F">
        <w:trPr>
          <w:tblHeader/>
          <w:jc w:val="center"/>
        </w:trPr>
        <w:tc>
          <w:tcPr>
            <w:tcW w:w="369" w:type="dxa"/>
            <w:shd w:val="clear" w:color="auto" w:fill="D6E3BC" w:themeFill="accent3" w:themeFillTint="66"/>
            <w:hideMark/>
          </w:tcPr>
          <w:p w14:paraId="3F4A6D73" w14:textId="77777777" w:rsidR="0034623C" w:rsidRPr="00B43D29" w:rsidRDefault="0034623C" w:rsidP="000504F0">
            <w:pPr>
              <w:spacing w:before="80"/>
              <w:rPr>
                <w:b/>
                <w:bCs/>
                <w:sz w:val="20"/>
                <w:lang w:val="en-GB"/>
              </w:rPr>
            </w:pPr>
            <w:r w:rsidRPr="00B43D29">
              <w:rPr>
                <w:b/>
                <w:bCs/>
                <w:sz w:val="20"/>
                <w:lang w:val="en-GB"/>
              </w:rPr>
              <w:t>#</w:t>
            </w:r>
          </w:p>
        </w:tc>
        <w:tc>
          <w:tcPr>
            <w:tcW w:w="8811" w:type="dxa"/>
            <w:shd w:val="clear" w:color="auto" w:fill="D6E3BC" w:themeFill="accent3" w:themeFillTint="66"/>
            <w:vAlign w:val="bottom"/>
            <w:hideMark/>
          </w:tcPr>
          <w:p w14:paraId="2555A58E" w14:textId="77777777" w:rsidR="0034623C" w:rsidRPr="00B43D29" w:rsidRDefault="0034623C" w:rsidP="000504F0">
            <w:pPr>
              <w:spacing w:before="80"/>
              <w:rPr>
                <w:b/>
                <w:bCs/>
                <w:sz w:val="20"/>
                <w:lang w:val="en-GB"/>
              </w:rPr>
            </w:pPr>
            <w:r w:rsidRPr="00B43D29">
              <w:rPr>
                <w:b/>
                <w:bCs/>
                <w:sz w:val="20"/>
                <w:lang w:val="en-GB"/>
              </w:rPr>
              <w:t>Agenda items</w:t>
            </w:r>
          </w:p>
        </w:tc>
        <w:tc>
          <w:tcPr>
            <w:tcW w:w="675" w:type="dxa"/>
            <w:shd w:val="clear" w:color="auto" w:fill="D6E3BC" w:themeFill="accent3" w:themeFillTint="66"/>
          </w:tcPr>
          <w:p w14:paraId="61BCF02E" w14:textId="77777777" w:rsidR="0034623C" w:rsidRPr="00B43D29" w:rsidRDefault="0034623C" w:rsidP="000504F0">
            <w:pPr>
              <w:tabs>
                <w:tab w:val="clear" w:pos="794"/>
                <w:tab w:val="clear" w:pos="1191"/>
              </w:tabs>
              <w:spacing w:before="80"/>
              <w:rPr>
                <w:b/>
                <w:bCs/>
                <w:sz w:val="20"/>
                <w:lang w:val="en-GB"/>
              </w:rPr>
            </w:pPr>
          </w:p>
        </w:tc>
      </w:tr>
      <w:tr w:rsidR="0034623C" w:rsidRPr="00B43D29" w14:paraId="4A7A1F2B" w14:textId="77777777" w:rsidTr="000504F0">
        <w:trPr>
          <w:jc w:val="center"/>
        </w:trPr>
        <w:tc>
          <w:tcPr>
            <w:tcW w:w="369" w:type="dxa"/>
          </w:tcPr>
          <w:p w14:paraId="2E82756D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5DDF9310" w14:textId="77777777" w:rsidR="0034623C" w:rsidRPr="00B43D29" w:rsidRDefault="0034623C" w:rsidP="000504F0">
            <w:pPr>
              <w:pStyle w:val="AgendaItem"/>
              <w:rPr>
                <w:rFonts w:ascii="Calibri" w:hAnsi="Calibri"/>
                <w:lang w:val="en-GB"/>
              </w:rPr>
            </w:pPr>
            <w:r w:rsidRPr="00B43D29">
              <w:rPr>
                <w:lang w:val="en-GB"/>
              </w:rPr>
              <w:t>Opening of the SG</w:t>
            </w:r>
            <w:r w:rsidRPr="00B43D29">
              <w:rPr>
                <w:rFonts w:ascii="Calibri" w:hAnsi="Calibri"/>
                <w:lang w:val="en-GB"/>
              </w:rPr>
              <w:t>21 meeting</w:t>
            </w:r>
          </w:p>
          <w:p w14:paraId="6519BD0E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rFonts w:cstheme="majorBidi"/>
                <w:lang w:val="en-GB" w:eastAsia="ja-JP"/>
              </w:rPr>
              <w:t>Opening remarks</w:t>
            </w:r>
          </w:p>
          <w:p w14:paraId="27769FAC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Approval of the agenda</w:t>
            </w:r>
          </w:p>
          <w:p w14:paraId="0CD85E4F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Approval of the meeting time schedule</w:t>
            </w:r>
          </w:p>
          <w:p w14:paraId="63A6A17D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Document allocation</w:t>
            </w:r>
          </w:p>
          <w:p w14:paraId="0A8E195F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Incoming liaison statements</w:t>
            </w:r>
          </w:p>
          <w:p w14:paraId="087006A4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lang w:val="en-GB"/>
              </w:rPr>
              <w:t>List of stale work items of ITU-T SG21</w:t>
            </w:r>
          </w:p>
          <w:p w14:paraId="4CBB6CBD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rFonts w:cstheme="majorBidi"/>
                <w:lang w:val="en-GB" w:eastAsia="ja-JP"/>
              </w:rPr>
              <w:t>Meeting facilities and useful information</w:t>
            </w:r>
          </w:p>
          <w:p w14:paraId="4D475A1D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rFonts w:cstheme="majorBidi"/>
                <w:lang w:val="en-GB" w:eastAsia="ja-JP"/>
              </w:rPr>
              <w:t>Newcomers’ training and welcome pack</w:t>
            </w:r>
          </w:p>
          <w:p w14:paraId="4558E101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Bridging the standardization gap</w:t>
            </w:r>
          </w:p>
        </w:tc>
        <w:tc>
          <w:tcPr>
            <w:tcW w:w="675" w:type="dxa"/>
          </w:tcPr>
          <w:p w14:paraId="7DBCAE5D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5D040D4D" w14:textId="77777777" w:rsidTr="000504F0">
        <w:trPr>
          <w:jc w:val="center"/>
        </w:trPr>
        <w:tc>
          <w:tcPr>
            <w:tcW w:w="369" w:type="dxa"/>
          </w:tcPr>
          <w:p w14:paraId="4A0A985A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13838579" w14:textId="77777777" w:rsidR="0034623C" w:rsidRPr="00B43D29" w:rsidRDefault="0034623C" w:rsidP="000504F0">
            <w:pPr>
              <w:pStyle w:val="AgendaItem"/>
              <w:rPr>
                <w:rFonts w:ascii="Calibri" w:hAnsi="Calibri"/>
                <w:lang w:val="en-GB"/>
              </w:rPr>
            </w:pPr>
            <w:r w:rsidRPr="00B43D29">
              <w:rPr>
                <w:lang w:val="en-GB"/>
              </w:rPr>
              <w:t xml:space="preserve">Approval of </w:t>
            </w:r>
            <w:r w:rsidRPr="00B43D29">
              <w:rPr>
                <w:rFonts w:ascii="Calibri" w:hAnsi="Calibri"/>
                <w:lang w:val="en-GB"/>
              </w:rPr>
              <w:t>SG21 Reports (</w:t>
            </w:r>
            <w:hyperlink r:id="rId37" w:history="1">
              <w:r w:rsidRPr="00B43D29">
                <w:rPr>
                  <w:rStyle w:val="Hyperlink"/>
                  <w:rFonts w:ascii="Calibri" w:hAnsi="Calibri"/>
                  <w:lang w:val="en-GB"/>
                </w:rPr>
                <w:t>R10 to R19</w:t>
              </w:r>
            </w:hyperlink>
            <w:r w:rsidRPr="00B43D29">
              <w:rPr>
                <w:rFonts w:ascii="Calibri" w:hAnsi="Calibri"/>
                <w:lang w:val="en-GB"/>
              </w:rPr>
              <w:t>)</w:t>
            </w:r>
          </w:p>
          <w:p w14:paraId="37A41F17" w14:textId="56821BD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R10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Report of the second meeting of Study Group 21 (Geneva, 6-17 October 2025)  </w:t>
            </w:r>
          </w:p>
          <w:p w14:paraId="2E498EAC" w14:textId="48F323AF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R11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Report of Working Party 1/21 (Geneva, 6-17 October 2025) </w:t>
            </w:r>
          </w:p>
          <w:p w14:paraId="56F323BD" w14:textId="28208A3A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R12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Report of Working Party 2/21 (Geneva, 6-17 October 2025)</w:t>
            </w:r>
          </w:p>
          <w:p w14:paraId="48AEFFE6" w14:textId="1FD9703E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R13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Report of Working Party 3/21 (Geneva, 6-17 October 2025)</w:t>
            </w:r>
          </w:p>
          <w:p w14:paraId="7C9BE627" w14:textId="541AAEA3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R14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Report of Working Party 4/21 (Geneva, 6-17 October 2025)</w:t>
            </w:r>
          </w:p>
          <w:p w14:paraId="03D970F0" w14:textId="1118AAE5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R15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Determined new Recommendation ITU-T H.862.9 (ex F.HR-AP) "Framework for access permissions to health data in digital health platforms"    </w:t>
            </w:r>
          </w:p>
          <w:p w14:paraId="47CE69F3" w14:textId="6DF19CF2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R16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 xml:space="preserve">Determined new Recommendation ITU-T F.748.39 (ex </w:t>
            </w:r>
            <w:proofErr w:type="gramStart"/>
            <w:r w:rsidRPr="00B43D29">
              <w:rPr>
                <w:lang w:val="en-GB"/>
              </w:rPr>
              <w:t>F.AICP</w:t>
            </w:r>
            <w:proofErr w:type="gramEnd"/>
            <w:r w:rsidRPr="00B43D29">
              <w:rPr>
                <w:lang w:val="en-GB"/>
              </w:rPr>
              <w:t>-FRRC) "Functional requirements and reference architecture of artificial intelligence cloud platform for intelligent power grid facilities maintenance" </w:t>
            </w:r>
          </w:p>
          <w:p w14:paraId="54C3630C" w14:textId="60C69979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R17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 xml:space="preserve">Determined new Recommendation ITU-T F.748.75 (ex </w:t>
            </w:r>
            <w:proofErr w:type="gramStart"/>
            <w:r w:rsidRPr="00B43D29">
              <w:rPr>
                <w:lang w:val="en-GB"/>
              </w:rPr>
              <w:t>F.MTTIR</w:t>
            </w:r>
            <w:proofErr w:type="gramEnd"/>
            <w:r w:rsidRPr="00B43D29">
              <w:rPr>
                <w:lang w:val="en-GB"/>
              </w:rPr>
              <w:t>) "Requirements and framework of computer vision and audition-based transportation tunnel inspection robotic systems" </w:t>
            </w:r>
          </w:p>
          <w:p w14:paraId="66BBA00B" w14:textId="55239F25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R18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>Determined new Recommendation ITU-T F.748.76 (ex F.AI-RFSSMA) "Requirements and framework of sound signal management and analysis based on artificial intelligence technology for electrical equipment"</w:t>
            </w:r>
          </w:p>
          <w:p w14:paraId="46F7BA49" w14:textId="73A8F21C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tabs>
                <w:tab w:val="clear" w:pos="674"/>
                <w:tab w:val="clear" w:pos="862"/>
              </w:tabs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R19</w:t>
            </w:r>
            <w:r w:rsidR="000C669F" w:rsidRPr="00B43D29">
              <w:rPr>
                <w:lang w:val="en-GB"/>
              </w:rPr>
              <w:t xml:space="preserve"> − </w:t>
            </w:r>
            <w:r w:rsidRPr="00B43D29">
              <w:rPr>
                <w:lang w:val="en-GB"/>
              </w:rPr>
              <w:t xml:space="preserve">Determined new Recommendation ITU-T J.1043 (ex </w:t>
            </w:r>
            <w:proofErr w:type="gramStart"/>
            <w:r w:rsidRPr="00B43D29">
              <w:rPr>
                <w:lang w:val="en-GB"/>
              </w:rPr>
              <w:t>J.DRMVA</w:t>
            </w:r>
            <w:proofErr w:type="gramEnd"/>
            <w:r w:rsidRPr="00B43D29">
              <w:rPr>
                <w:lang w:val="en-GB"/>
              </w:rPr>
              <w:t>-</w:t>
            </w:r>
            <w:proofErr w:type="spellStart"/>
            <w:r w:rsidRPr="00B43D29">
              <w:rPr>
                <w:lang w:val="en-GB"/>
              </w:rPr>
              <w:t>rbst</w:t>
            </w:r>
            <w:proofErr w:type="spellEnd"/>
            <w:r w:rsidRPr="00B43D29">
              <w:rPr>
                <w:lang w:val="en-GB"/>
              </w:rPr>
              <w:t xml:space="preserve">) "Digital rights management for video and audio content distribution </w:t>
            </w:r>
            <w:r w:rsidR="000C669F" w:rsidRPr="00B43D29">
              <w:rPr>
                <w:lang w:val="en-GB"/>
              </w:rPr>
              <w:t>−</w:t>
            </w:r>
            <w:r w:rsidRPr="00B43D29">
              <w:rPr>
                <w:lang w:val="en-GB"/>
              </w:rPr>
              <w:t xml:space="preserve"> Compliance and Robustness Rules"</w:t>
            </w:r>
          </w:p>
        </w:tc>
        <w:tc>
          <w:tcPr>
            <w:tcW w:w="675" w:type="dxa"/>
          </w:tcPr>
          <w:p w14:paraId="28B258C4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15AA7AAC" w14:textId="77777777" w:rsidTr="000504F0">
        <w:trPr>
          <w:jc w:val="center"/>
        </w:trPr>
        <w:tc>
          <w:tcPr>
            <w:tcW w:w="369" w:type="dxa"/>
          </w:tcPr>
          <w:p w14:paraId="7F7F225A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4B55DFAA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rFonts w:cstheme="majorBidi"/>
                <w:lang w:val="en-GB"/>
              </w:rPr>
              <w:t>TSAG results and feedback</w:t>
            </w:r>
          </w:p>
        </w:tc>
        <w:tc>
          <w:tcPr>
            <w:tcW w:w="675" w:type="dxa"/>
          </w:tcPr>
          <w:p w14:paraId="38725819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73C9B6C6" w14:textId="77777777" w:rsidTr="000504F0">
        <w:trPr>
          <w:jc w:val="center"/>
        </w:trPr>
        <w:tc>
          <w:tcPr>
            <w:tcW w:w="369" w:type="dxa"/>
          </w:tcPr>
          <w:p w14:paraId="4830C5D1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1221B8A6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rFonts w:cstheme="majorBidi"/>
                <w:lang w:val="en-GB"/>
              </w:rPr>
              <w:t>Focus Group on Embodied Artificial Intelligence for multimedia technologies (FG-EAI)</w:t>
            </w:r>
          </w:p>
        </w:tc>
        <w:tc>
          <w:tcPr>
            <w:tcW w:w="675" w:type="dxa"/>
          </w:tcPr>
          <w:p w14:paraId="32B563FD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668B9F07" w14:textId="77777777" w:rsidTr="000504F0">
        <w:trPr>
          <w:jc w:val="center"/>
        </w:trPr>
        <w:tc>
          <w:tcPr>
            <w:tcW w:w="369" w:type="dxa"/>
          </w:tcPr>
          <w:p w14:paraId="1C75D047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6EC4017E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rFonts w:cstheme="majorBidi"/>
                <w:lang w:val="en-GB"/>
              </w:rPr>
              <w:t>SG21 organization</w:t>
            </w:r>
          </w:p>
          <w:p w14:paraId="707A2679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Working party structure and SG management</w:t>
            </w:r>
          </w:p>
          <w:p w14:paraId="1922D8C9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 w:eastAsia="ja-JP"/>
              </w:rPr>
            </w:pPr>
            <w:r w:rsidRPr="00B43D29">
              <w:rPr>
                <w:rFonts w:cstheme="majorBidi"/>
                <w:lang w:val="en-GB" w:eastAsia="ja-JP"/>
              </w:rPr>
              <w:t>Rapporteurs and Associate Rapporteurs</w:t>
            </w:r>
          </w:p>
          <w:p w14:paraId="68E34EFD" w14:textId="77777777" w:rsidR="0034623C" w:rsidRPr="00B43D29" w:rsidRDefault="0034623C" w:rsidP="0034623C">
            <w:pPr>
              <w:pStyle w:val="AgendaItem"/>
              <w:numPr>
                <w:ilvl w:val="1"/>
                <w:numId w:val="28"/>
              </w:numPr>
              <w:ind w:left="513" w:hanging="513"/>
              <w:rPr>
                <w:rFonts w:cstheme="majorBidi"/>
                <w:lang w:val="en-GB"/>
              </w:rPr>
            </w:pPr>
            <w:r w:rsidRPr="00B43D29">
              <w:rPr>
                <w:rFonts w:cstheme="majorBidi"/>
                <w:lang w:val="en-GB" w:eastAsia="ja-JP"/>
              </w:rPr>
              <w:t>Liaison officers</w:t>
            </w:r>
            <w:r w:rsidRPr="00B43D29">
              <w:rPr>
                <w:lang w:val="en-GB"/>
              </w:rPr>
              <w:t>, representatives and other roles</w:t>
            </w:r>
          </w:p>
        </w:tc>
        <w:tc>
          <w:tcPr>
            <w:tcW w:w="675" w:type="dxa"/>
          </w:tcPr>
          <w:p w14:paraId="735A340C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5AB0D81E" w14:textId="77777777" w:rsidTr="000504F0">
        <w:trPr>
          <w:jc w:val="center"/>
        </w:trPr>
        <w:tc>
          <w:tcPr>
            <w:tcW w:w="369" w:type="dxa"/>
          </w:tcPr>
          <w:p w14:paraId="1560B453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39F29364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lang w:val="en-GB"/>
              </w:rPr>
              <w:t>Status of texts determined and consented since the previous SG21 meeting</w:t>
            </w:r>
          </w:p>
        </w:tc>
        <w:tc>
          <w:tcPr>
            <w:tcW w:w="675" w:type="dxa"/>
          </w:tcPr>
          <w:p w14:paraId="2A0D48DC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2113EF4C" w14:textId="77777777" w:rsidTr="000504F0">
        <w:trPr>
          <w:jc w:val="center"/>
        </w:trPr>
        <w:tc>
          <w:tcPr>
            <w:tcW w:w="369" w:type="dxa"/>
          </w:tcPr>
          <w:p w14:paraId="4D5FD994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712AE512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rFonts w:cstheme="majorBidi"/>
                <w:lang w:val="en-GB"/>
              </w:rPr>
              <w:t>TAP and AAP texts for approval at this meeting</w:t>
            </w:r>
          </w:p>
        </w:tc>
        <w:tc>
          <w:tcPr>
            <w:tcW w:w="675" w:type="dxa"/>
          </w:tcPr>
          <w:p w14:paraId="15A2C95F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07912C35" w14:textId="77777777" w:rsidTr="000504F0">
        <w:trPr>
          <w:jc w:val="center"/>
        </w:trPr>
        <w:tc>
          <w:tcPr>
            <w:tcW w:w="369" w:type="dxa"/>
          </w:tcPr>
          <w:p w14:paraId="14CFE96A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073A40D5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Feedback and status reports on interim activities</w:t>
            </w:r>
          </w:p>
        </w:tc>
        <w:tc>
          <w:tcPr>
            <w:tcW w:w="675" w:type="dxa"/>
          </w:tcPr>
          <w:p w14:paraId="60D5DD21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25AE16E8" w14:textId="77777777" w:rsidTr="000504F0">
        <w:trPr>
          <w:jc w:val="center"/>
        </w:trPr>
        <w:tc>
          <w:tcPr>
            <w:tcW w:w="369" w:type="dxa"/>
          </w:tcPr>
          <w:p w14:paraId="6759B256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771B7936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lang w:val="en-GB"/>
              </w:rPr>
              <w:t>Contributions for review at the opening plenary, if any</w:t>
            </w:r>
          </w:p>
        </w:tc>
        <w:tc>
          <w:tcPr>
            <w:tcW w:w="675" w:type="dxa"/>
          </w:tcPr>
          <w:p w14:paraId="74060300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38141EE1" w14:textId="77777777" w:rsidTr="000504F0">
        <w:trPr>
          <w:jc w:val="center"/>
        </w:trPr>
        <w:tc>
          <w:tcPr>
            <w:tcW w:w="369" w:type="dxa"/>
          </w:tcPr>
          <w:p w14:paraId="22B17828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0D5B6103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Liaison Officer reports to SG21</w:t>
            </w:r>
          </w:p>
        </w:tc>
        <w:tc>
          <w:tcPr>
            <w:tcW w:w="675" w:type="dxa"/>
          </w:tcPr>
          <w:p w14:paraId="05A578B3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4AD1119A" w14:textId="77777777" w:rsidTr="000504F0">
        <w:trPr>
          <w:jc w:val="center"/>
        </w:trPr>
        <w:tc>
          <w:tcPr>
            <w:tcW w:w="369" w:type="dxa"/>
          </w:tcPr>
          <w:p w14:paraId="76F16BE3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26C4CE9D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 xml:space="preserve">Reports and </w:t>
            </w:r>
            <w:r w:rsidRPr="00B43D29">
              <w:rPr>
                <w:rFonts w:cstheme="majorBidi"/>
                <w:lang w:val="en-GB"/>
              </w:rPr>
              <w:t>liaison statements</w:t>
            </w:r>
            <w:r w:rsidRPr="00B43D29">
              <w:rPr>
                <w:lang w:val="en-GB"/>
              </w:rPr>
              <w:t xml:space="preserve"> from other groups/workshops</w:t>
            </w:r>
          </w:p>
        </w:tc>
        <w:tc>
          <w:tcPr>
            <w:tcW w:w="675" w:type="dxa"/>
          </w:tcPr>
          <w:p w14:paraId="67372D48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70E4CE5A" w14:textId="77777777" w:rsidTr="000504F0">
        <w:trPr>
          <w:jc w:val="center"/>
        </w:trPr>
        <w:tc>
          <w:tcPr>
            <w:tcW w:w="369" w:type="dxa"/>
          </w:tcPr>
          <w:p w14:paraId="519D10BE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11983406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Future meetings, workshops and other events, and promotion strategy</w:t>
            </w:r>
          </w:p>
        </w:tc>
        <w:tc>
          <w:tcPr>
            <w:tcW w:w="675" w:type="dxa"/>
          </w:tcPr>
          <w:p w14:paraId="17108C58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40A94D17" w14:textId="77777777" w:rsidTr="000504F0">
        <w:trPr>
          <w:jc w:val="center"/>
        </w:trPr>
        <w:tc>
          <w:tcPr>
            <w:tcW w:w="369" w:type="dxa"/>
          </w:tcPr>
          <w:p w14:paraId="14CD505A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239057B3" w14:textId="77777777" w:rsidR="0034623C" w:rsidRPr="00B43D29" w:rsidRDefault="0034623C" w:rsidP="000504F0">
            <w:pPr>
              <w:pStyle w:val="AgendaItem"/>
              <w:rPr>
                <w:rFonts w:cstheme="majorBidi"/>
                <w:lang w:val="en-GB"/>
              </w:rPr>
            </w:pPr>
            <w:r w:rsidRPr="00B43D29">
              <w:rPr>
                <w:lang w:val="en-GB"/>
              </w:rPr>
              <w:t xml:space="preserve">Documents planned for </w:t>
            </w:r>
            <w:r w:rsidRPr="00B43D29">
              <w:rPr>
                <w:rFonts w:cstheme="majorBidi"/>
                <w:lang w:val="en-GB" w:eastAsia="ja-JP"/>
              </w:rPr>
              <w:t>Approval/Consent/Determination/Agreement at this meeting</w:t>
            </w:r>
          </w:p>
        </w:tc>
        <w:tc>
          <w:tcPr>
            <w:tcW w:w="675" w:type="dxa"/>
          </w:tcPr>
          <w:p w14:paraId="7381410C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3AA90D3F" w14:textId="77777777" w:rsidTr="000504F0">
        <w:trPr>
          <w:jc w:val="center"/>
        </w:trPr>
        <w:tc>
          <w:tcPr>
            <w:tcW w:w="369" w:type="dxa"/>
          </w:tcPr>
          <w:p w14:paraId="39FF3C34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</w:tcPr>
          <w:p w14:paraId="0FB5705C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AOB for opening plenary</w:t>
            </w:r>
          </w:p>
        </w:tc>
        <w:tc>
          <w:tcPr>
            <w:tcW w:w="675" w:type="dxa"/>
          </w:tcPr>
          <w:p w14:paraId="3EA42841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4DE250BD" w14:textId="77777777" w:rsidTr="000504F0">
        <w:trPr>
          <w:jc w:val="center"/>
        </w:trPr>
        <w:tc>
          <w:tcPr>
            <w:tcW w:w="369" w:type="dxa"/>
          </w:tcPr>
          <w:p w14:paraId="026DF63E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4F8C5F85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Intellectual property rights inquiry</w:t>
            </w:r>
          </w:p>
        </w:tc>
        <w:tc>
          <w:tcPr>
            <w:tcW w:w="675" w:type="dxa"/>
          </w:tcPr>
          <w:p w14:paraId="57395798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1F6E9D13" w14:textId="77777777" w:rsidTr="000504F0">
        <w:trPr>
          <w:jc w:val="center"/>
        </w:trPr>
        <w:tc>
          <w:tcPr>
            <w:tcW w:w="369" w:type="dxa"/>
          </w:tcPr>
          <w:p w14:paraId="7E40396C" w14:textId="77777777" w:rsidR="0034623C" w:rsidRPr="00B43D29" w:rsidRDefault="0034623C" w:rsidP="000C669F">
            <w:pPr>
              <w:keepNext/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00E7F17A" w14:textId="77777777" w:rsidR="0034623C" w:rsidRPr="00B43D29" w:rsidRDefault="0034623C" w:rsidP="000C669F">
            <w:pPr>
              <w:pStyle w:val="AgendaItem"/>
              <w:keepNext/>
              <w:rPr>
                <w:lang w:val="en-GB"/>
              </w:rPr>
            </w:pPr>
            <w:r w:rsidRPr="00B43D29">
              <w:rPr>
                <w:lang w:val="en-GB"/>
              </w:rPr>
              <w:t>Review and approval of SG21 meeting results</w:t>
            </w:r>
          </w:p>
          <w:p w14:paraId="5D2797EE" w14:textId="77777777" w:rsidR="0034623C" w:rsidRPr="00B43D29" w:rsidRDefault="0034623C" w:rsidP="000C669F">
            <w:pPr>
              <w:pStyle w:val="AgendaItem"/>
              <w:keepNext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lang w:val="en-GB"/>
              </w:rPr>
              <w:t>Approval of reports of working parties and of Questions assigned to the plenary</w:t>
            </w:r>
          </w:p>
          <w:p w14:paraId="52FC71A8" w14:textId="77777777" w:rsidR="0034623C" w:rsidRPr="00B43D29" w:rsidRDefault="0034623C" w:rsidP="000C669F">
            <w:pPr>
              <w:pStyle w:val="AgendaItem"/>
              <w:keepNext/>
              <w:numPr>
                <w:ilvl w:val="2"/>
                <w:numId w:val="28"/>
              </w:numPr>
              <w:tabs>
                <w:tab w:val="clear" w:pos="674"/>
                <w:tab w:val="clear" w:pos="1191"/>
                <w:tab w:val="left" w:pos="513"/>
              </w:tabs>
              <w:ind w:hanging="1069"/>
              <w:rPr>
                <w:lang w:val="en-GB"/>
              </w:rPr>
            </w:pPr>
            <w:r w:rsidRPr="00B43D29">
              <w:rPr>
                <w:rFonts w:cstheme="majorBidi"/>
                <w:lang w:val="en-GB" w:eastAsia="ja-JP"/>
              </w:rPr>
              <w:t>Approval/Consent/Determination of draft Recommendations and agreement of other deliverables</w:t>
            </w:r>
          </w:p>
          <w:p w14:paraId="39A12A6D" w14:textId="77777777" w:rsidR="0034623C" w:rsidRPr="00B43D29" w:rsidRDefault="0034623C" w:rsidP="000C669F">
            <w:pPr>
              <w:pStyle w:val="AgendaItem"/>
              <w:keepNext/>
              <w:numPr>
                <w:ilvl w:val="2"/>
                <w:numId w:val="28"/>
              </w:numPr>
              <w:tabs>
                <w:tab w:val="clear" w:pos="674"/>
                <w:tab w:val="clear" w:pos="1191"/>
                <w:tab w:val="left" w:pos="513"/>
              </w:tabs>
              <w:ind w:hanging="1069"/>
              <w:rPr>
                <w:lang w:val="en-GB"/>
              </w:rPr>
            </w:pPr>
            <w:r w:rsidRPr="00B43D29">
              <w:rPr>
                <w:rFonts w:cstheme="majorBidi"/>
                <w:lang w:val="en-GB"/>
              </w:rPr>
              <w:t>Outgoing liaison statements</w:t>
            </w:r>
          </w:p>
          <w:p w14:paraId="76E55CC1" w14:textId="77777777" w:rsidR="0034623C" w:rsidRPr="00B43D29" w:rsidRDefault="0034623C" w:rsidP="000C669F">
            <w:pPr>
              <w:pStyle w:val="AgendaItem"/>
              <w:keepNext/>
              <w:numPr>
                <w:ilvl w:val="2"/>
                <w:numId w:val="28"/>
              </w:numPr>
              <w:tabs>
                <w:tab w:val="clear" w:pos="674"/>
                <w:tab w:val="clear" w:pos="1191"/>
                <w:tab w:val="left" w:pos="513"/>
              </w:tabs>
              <w:ind w:hanging="1069"/>
              <w:rPr>
                <w:lang w:val="fr-CH"/>
              </w:rPr>
            </w:pPr>
            <w:r w:rsidRPr="00B43D29">
              <w:rPr>
                <w:rFonts w:cstheme="majorBidi"/>
                <w:lang w:val="fr-CH"/>
              </w:rPr>
              <w:t>Appointement of Rapporteurs, Associate Rapporteurs, Liaison Officers</w:t>
            </w:r>
          </w:p>
          <w:p w14:paraId="58244B0D" w14:textId="77777777" w:rsidR="0034623C" w:rsidRPr="00B43D29" w:rsidRDefault="0034623C" w:rsidP="000C669F">
            <w:pPr>
              <w:keepNext/>
              <w:numPr>
                <w:ilvl w:val="1"/>
                <w:numId w:val="28"/>
              </w:numPr>
              <w:tabs>
                <w:tab w:val="left" w:pos="674"/>
              </w:tabs>
              <w:overflowPunct w:val="0"/>
              <w:autoSpaceDE w:val="0"/>
              <w:autoSpaceDN w:val="0"/>
              <w:adjustRightInd w:val="0"/>
              <w:spacing w:before="40" w:after="40" w:line="280" w:lineRule="exact"/>
              <w:ind w:left="513" w:hanging="513"/>
              <w:contextualSpacing/>
              <w:textAlignment w:val="baseline"/>
              <w:rPr>
                <w:sz w:val="20"/>
                <w:lang w:val="en-GB"/>
              </w:rPr>
            </w:pPr>
            <w:r w:rsidRPr="00B43D29">
              <w:rPr>
                <w:sz w:val="20"/>
                <w:lang w:val="en-GB"/>
              </w:rPr>
              <w:t>Reports from ad hoc groups (AHG)</w:t>
            </w:r>
          </w:p>
          <w:p w14:paraId="03602424" w14:textId="77777777" w:rsidR="0034623C" w:rsidRPr="00B43D29" w:rsidRDefault="0034623C" w:rsidP="000C669F">
            <w:pPr>
              <w:pStyle w:val="AgendaItem"/>
              <w:keepNext/>
              <w:numPr>
                <w:ilvl w:val="1"/>
                <w:numId w:val="28"/>
              </w:numPr>
              <w:ind w:left="513" w:hanging="513"/>
              <w:rPr>
                <w:lang w:val="en-GB"/>
              </w:rPr>
            </w:pPr>
            <w:r w:rsidRPr="00B43D29">
              <w:rPr>
                <w:rFonts w:cstheme="majorBidi"/>
                <w:lang w:val="en-GB"/>
              </w:rPr>
              <w:t>Future Interim Activities (Working party and Rapporteur meetings)</w:t>
            </w:r>
          </w:p>
        </w:tc>
        <w:tc>
          <w:tcPr>
            <w:tcW w:w="675" w:type="dxa"/>
          </w:tcPr>
          <w:p w14:paraId="1A573A91" w14:textId="77777777" w:rsidR="0034623C" w:rsidRPr="00B43D29" w:rsidRDefault="0034623C" w:rsidP="000C669F">
            <w:pPr>
              <w:pStyle w:val="AgendaItem"/>
              <w:keepNext/>
              <w:rPr>
                <w:lang w:val="en-GB"/>
              </w:rPr>
            </w:pPr>
          </w:p>
        </w:tc>
      </w:tr>
      <w:tr w:rsidR="0034623C" w:rsidRPr="00B43D29" w14:paraId="7E023BD6" w14:textId="77777777" w:rsidTr="000504F0">
        <w:trPr>
          <w:jc w:val="center"/>
        </w:trPr>
        <w:tc>
          <w:tcPr>
            <w:tcW w:w="369" w:type="dxa"/>
          </w:tcPr>
          <w:p w14:paraId="718CB7EB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3E78A04B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/>
              </w:rPr>
              <w:t>New/revised Questions (if any) and working party structure</w:t>
            </w:r>
          </w:p>
        </w:tc>
        <w:tc>
          <w:tcPr>
            <w:tcW w:w="675" w:type="dxa"/>
          </w:tcPr>
          <w:p w14:paraId="34AA22B5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27F86FB6" w14:textId="77777777" w:rsidTr="000504F0">
        <w:trPr>
          <w:jc w:val="center"/>
        </w:trPr>
        <w:tc>
          <w:tcPr>
            <w:tcW w:w="369" w:type="dxa"/>
          </w:tcPr>
          <w:p w14:paraId="36BE88E3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469647F4" w14:textId="77777777" w:rsidR="0034623C" w:rsidRPr="00B43D29" w:rsidRDefault="0034623C" w:rsidP="000504F0">
            <w:pPr>
              <w:pStyle w:val="AgendaItem"/>
              <w:rPr>
                <w:highlight w:val="yellow"/>
                <w:lang w:val="en-GB"/>
              </w:rPr>
            </w:pPr>
            <w:r w:rsidRPr="00B43D29">
              <w:rPr>
                <w:lang w:val="en-GB"/>
              </w:rPr>
              <w:t>Date and place of the next SG21 meeting</w:t>
            </w:r>
          </w:p>
        </w:tc>
        <w:tc>
          <w:tcPr>
            <w:tcW w:w="675" w:type="dxa"/>
          </w:tcPr>
          <w:p w14:paraId="0E532D2A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6BEDD4C3" w14:textId="77777777" w:rsidTr="000504F0">
        <w:trPr>
          <w:jc w:val="center"/>
        </w:trPr>
        <w:tc>
          <w:tcPr>
            <w:tcW w:w="369" w:type="dxa"/>
          </w:tcPr>
          <w:p w14:paraId="00E26F97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09DF9880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  <w:r w:rsidRPr="00B43D29">
              <w:rPr>
                <w:lang w:val="en-GB" w:eastAsia="ja-JP"/>
              </w:rPr>
              <w:t>AOB</w:t>
            </w:r>
            <w:r w:rsidRPr="00B43D29">
              <w:rPr>
                <w:lang w:val="en-GB"/>
              </w:rPr>
              <w:t xml:space="preserve"> for closing Plenary</w:t>
            </w:r>
          </w:p>
        </w:tc>
        <w:tc>
          <w:tcPr>
            <w:tcW w:w="675" w:type="dxa"/>
          </w:tcPr>
          <w:p w14:paraId="61EA1328" w14:textId="77777777" w:rsidR="0034623C" w:rsidRPr="00B43D29" w:rsidRDefault="0034623C" w:rsidP="000504F0">
            <w:pPr>
              <w:pStyle w:val="AgendaItem"/>
              <w:rPr>
                <w:lang w:val="en-GB"/>
              </w:rPr>
            </w:pPr>
          </w:p>
        </w:tc>
      </w:tr>
      <w:tr w:rsidR="0034623C" w:rsidRPr="00B43D29" w14:paraId="6B5FEFFC" w14:textId="77777777" w:rsidTr="000504F0">
        <w:trPr>
          <w:trHeight w:val="241"/>
          <w:jc w:val="center"/>
        </w:trPr>
        <w:tc>
          <w:tcPr>
            <w:tcW w:w="369" w:type="dxa"/>
          </w:tcPr>
          <w:p w14:paraId="1E081C4D" w14:textId="77777777" w:rsidR="0034623C" w:rsidRPr="00B43D29" w:rsidRDefault="0034623C" w:rsidP="0034623C">
            <w:pPr>
              <w:numPr>
                <w:ilvl w:val="0"/>
                <w:numId w:val="28"/>
              </w:numPr>
              <w:spacing w:before="80"/>
              <w:ind w:left="357" w:hanging="357"/>
              <w:rPr>
                <w:sz w:val="20"/>
                <w:lang w:val="en-GB"/>
              </w:rPr>
            </w:pPr>
          </w:p>
        </w:tc>
        <w:tc>
          <w:tcPr>
            <w:tcW w:w="8811" w:type="dxa"/>
            <w:vAlign w:val="bottom"/>
            <w:hideMark/>
          </w:tcPr>
          <w:p w14:paraId="38327956" w14:textId="2262E42D" w:rsidR="0034623C" w:rsidRPr="00B43D29" w:rsidRDefault="0034623C" w:rsidP="000504F0">
            <w:pPr>
              <w:pStyle w:val="AgendaItem"/>
              <w:rPr>
                <w:lang w:val="en-GB" w:eastAsia="ja-JP"/>
              </w:rPr>
            </w:pPr>
            <w:r w:rsidRPr="00B43D29">
              <w:rPr>
                <w:lang w:val="en-GB"/>
              </w:rPr>
              <w:t>Closing</w:t>
            </w:r>
          </w:p>
        </w:tc>
        <w:tc>
          <w:tcPr>
            <w:tcW w:w="675" w:type="dxa"/>
          </w:tcPr>
          <w:p w14:paraId="03659709" w14:textId="77777777" w:rsidR="0034623C" w:rsidRPr="00B43D29" w:rsidRDefault="0034623C" w:rsidP="000504F0">
            <w:pPr>
              <w:pStyle w:val="AgendaItem"/>
              <w:rPr>
                <w:lang w:val="en-GB" w:eastAsia="ja-JP"/>
              </w:rPr>
            </w:pPr>
          </w:p>
        </w:tc>
      </w:tr>
    </w:tbl>
    <w:p w14:paraId="5A868DD5" w14:textId="77777777" w:rsidR="0034623C" w:rsidRPr="00B43D29" w:rsidRDefault="0034623C" w:rsidP="0034623C">
      <w:pPr>
        <w:pStyle w:val="TOC1"/>
        <w:ind w:left="0" w:firstLine="0"/>
        <w:rPr>
          <w:i/>
          <w:iCs/>
          <w:sz w:val="20"/>
        </w:rPr>
      </w:pPr>
      <w:r w:rsidRPr="00B43D29">
        <w:rPr>
          <w:b/>
          <w:bCs/>
          <w:i/>
          <w:iCs/>
          <w:sz w:val="20"/>
        </w:rPr>
        <w:t>Note 1:</w:t>
      </w:r>
      <w:r w:rsidRPr="00B43D29">
        <w:rPr>
          <w:i/>
          <w:iCs/>
          <w:sz w:val="20"/>
        </w:rPr>
        <w:t xml:space="preserve"> Items 1 to 14 are expected to be addressed in the opening Plenary (6 July 2026) and items 15 to 20 are expected to be addressed in the closing Plenary (17 July 2026).</w:t>
      </w:r>
    </w:p>
    <w:p w14:paraId="76FC04CF" w14:textId="77777777" w:rsidR="0034623C" w:rsidRPr="00B43D29" w:rsidRDefault="0034623C" w:rsidP="0034623C">
      <w:pPr>
        <w:rPr>
          <w:szCs w:val="22"/>
          <w:lang w:val="en-GB"/>
        </w:rPr>
      </w:pPr>
      <w:r w:rsidRPr="00B43D29">
        <w:rPr>
          <w:b/>
          <w:bCs/>
          <w:i/>
          <w:iCs/>
          <w:sz w:val="20"/>
          <w:lang w:val="en-GB"/>
        </w:rPr>
        <w:t>Note 2:</w:t>
      </w:r>
      <w:r w:rsidRPr="00B43D29">
        <w:rPr>
          <w:i/>
          <w:iCs/>
          <w:sz w:val="20"/>
          <w:lang w:val="en-GB"/>
        </w:rPr>
        <w:t xml:space="preserve"> Updates to the agenda can be found in</w:t>
      </w:r>
      <w:r w:rsidRPr="00B43D29">
        <w:rPr>
          <w:lang w:val="en-GB"/>
        </w:rPr>
        <w:t xml:space="preserve"> </w:t>
      </w:r>
      <w:hyperlink r:id="rId38" w:history="1">
        <w:r w:rsidRPr="00B43D29">
          <w:rPr>
            <w:rStyle w:val="Hyperlink"/>
            <w:i/>
            <w:iCs/>
            <w:sz w:val="20"/>
            <w:lang w:val="en-GB"/>
          </w:rPr>
          <w:t>SG21-TD235/PLEN</w:t>
        </w:r>
      </w:hyperlink>
      <w:r w:rsidRPr="00B43D29">
        <w:rPr>
          <w:i/>
          <w:iCs/>
          <w:sz w:val="20"/>
          <w:lang w:val="en-GB"/>
        </w:rPr>
        <w:t>.</w:t>
      </w:r>
    </w:p>
    <w:p w14:paraId="13E19D3B" w14:textId="77777777" w:rsidR="0034623C" w:rsidRPr="00B43D29" w:rsidRDefault="0034623C" w:rsidP="0034623C">
      <w:pPr>
        <w:pStyle w:val="AnnexNo"/>
        <w:pageBreakBefore/>
        <w:spacing w:before="0"/>
      </w:pPr>
      <w:r w:rsidRPr="00B43D29">
        <w:lastRenderedPageBreak/>
        <w:t>ANNEX C</w:t>
      </w:r>
    </w:p>
    <w:p w14:paraId="785AE55E" w14:textId="6989FD25" w:rsidR="0034623C" w:rsidRPr="00B43D29" w:rsidRDefault="0034623C" w:rsidP="0034623C">
      <w:pPr>
        <w:pStyle w:val="Annextitle0"/>
        <w:rPr>
          <w:lang w:val="en-GB"/>
        </w:rPr>
      </w:pPr>
      <w:r w:rsidRPr="00B43D29">
        <w:rPr>
          <w:lang w:val="en-GB"/>
        </w:rPr>
        <w:t>Draft time plan of Study Group 21 meeting (Geneva, 6−17 July 2026)</w:t>
      </w:r>
    </w:p>
    <w:bookmarkStart w:id="3" w:name="_MON_1764423108"/>
    <w:bookmarkEnd w:id="3"/>
    <w:p w14:paraId="521E4447" w14:textId="77777777" w:rsidR="0034623C" w:rsidRPr="00B43D29" w:rsidRDefault="0034623C" w:rsidP="0034623C">
      <w:pPr>
        <w:ind w:left="-227" w:right="-227"/>
        <w:jc w:val="center"/>
        <w:rPr>
          <w:lang w:val="en-GB"/>
        </w:rPr>
      </w:pPr>
      <w:r w:rsidRPr="00B43D29">
        <w:rPr>
          <w:lang w:val="en-GB"/>
        </w:rPr>
        <w:object w:dxaOrig="14095" w:dyaOrig="3607" w14:anchorId="27512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137pt" o:ole="">
            <v:imagedata r:id="rId39" o:title=""/>
            <o:lock v:ext="edit" aspectratio="f"/>
          </v:shape>
          <o:OLEObject Type="Embed" ProgID="Excel.Sheet.12" ShapeID="_x0000_i1025" DrawAspect="Content" ObjectID="_1835415424" r:id="rId40"/>
        </w:object>
      </w:r>
    </w:p>
    <w:p w14:paraId="6E2E3ED1" w14:textId="77777777" w:rsidR="0034623C" w:rsidRPr="00B43D29" w:rsidRDefault="0034623C" w:rsidP="0034623C">
      <w:pPr>
        <w:rPr>
          <w:b/>
          <w:lang w:val="en-GB"/>
        </w:rPr>
      </w:pPr>
      <w:r w:rsidRPr="00B43D29">
        <w:rPr>
          <w:b/>
          <w:lang w:val="en-GB"/>
        </w:rPr>
        <w:t>Notes: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4"/>
        <w:gridCol w:w="8985"/>
      </w:tblGrid>
      <w:tr w:rsidR="0034623C" w:rsidRPr="00B43D29" w14:paraId="58DDA744" w14:textId="77777777" w:rsidTr="000504F0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2CCEC2" w14:textId="77777777" w:rsidR="0034623C" w:rsidRPr="00B43D29" w:rsidRDefault="0034623C" w:rsidP="0034623C">
            <w:pPr>
              <w:numPr>
                <w:ilvl w:val="0"/>
                <w:numId w:val="29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504EBF9" w14:textId="77777777" w:rsidR="0034623C" w:rsidRPr="00B43D29" w:rsidRDefault="0034623C" w:rsidP="000504F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rPr>
                <w:szCs w:val="22"/>
                <w:lang w:val="en-GB"/>
              </w:rPr>
            </w:pPr>
            <w:r w:rsidRPr="00B43D29">
              <w:rPr>
                <w:szCs w:val="22"/>
                <w:lang w:val="en-GB"/>
              </w:rPr>
              <w:t xml:space="preserve">"P" stands for plenary sessions, including working party plenaries. </w:t>
            </w:r>
          </w:p>
        </w:tc>
      </w:tr>
      <w:tr w:rsidR="0034623C" w:rsidRPr="00B43D29" w14:paraId="560A9DF1" w14:textId="77777777" w:rsidTr="000504F0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66C6A0" w14:textId="77777777" w:rsidR="0034623C" w:rsidRPr="00B43D29" w:rsidRDefault="0034623C" w:rsidP="0034623C">
            <w:pPr>
              <w:numPr>
                <w:ilvl w:val="0"/>
                <w:numId w:val="29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jc w:val="right"/>
              <w:rPr>
                <w:szCs w:val="22"/>
                <w:lang w:val="en-GB"/>
              </w:rPr>
            </w:pP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3DEC9AE" w14:textId="77777777" w:rsidR="0034623C" w:rsidRPr="00B43D29" w:rsidRDefault="0034623C" w:rsidP="000504F0">
            <w:pPr>
              <w:rPr>
                <w:lang w:val="en-GB"/>
              </w:rPr>
            </w:pPr>
            <w:r w:rsidRPr="00B43D29">
              <w:rPr>
                <w:lang w:val="en-GB"/>
              </w:rPr>
              <w:t>The following session structure is adopted for this SG21 meeting:</w:t>
            </w:r>
          </w:p>
          <w:p w14:paraId="74EC0514" w14:textId="5DC34FB4" w:rsidR="0034623C" w:rsidRPr="00B43D29" w:rsidRDefault="0034623C" w:rsidP="000504F0">
            <w:pPr>
              <w:rPr>
                <w:i/>
                <w:iCs/>
                <w:lang w:val="en-GB"/>
              </w:rPr>
            </w:pPr>
            <w:r w:rsidRPr="00B43D29">
              <w:rPr>
                <w:i/>
                <w:iCs/>
                <w:lang w:val="en-GB"/>
              </w:rPr>
              <w:t>–</w:t>
            </w:r>
            <w:r w:rsidRPr="00B43D29">
              <w:rPr>
                <w:i/>
                <w:iCs/>
                <w:lang w:val="en-GB"/>
              </w:rPr>
              <w:tab/>
            </w:r>
            <w:r w:rsidRPr="00B43D29">
              <w:rPr>
                <w:b/>
                <w:bCs/>
                <w:i/>
                <w:iCs/>
                <w:lang w:val="en-GB"/>
              </w:rPr>
              <w:t>Session 0</w:t>
            </w:r>
            <w:r w:rsidRPr="00B43D29">
              <w:rPr>
                <w:i/>
                <w:iCs/>
                <w:lang w:val="en-GB"/>
              </w:rPr>
              <w:t xml:space="preserve">: 0830 − 0930 hours (Geneva time) – </w:t>
            </w:r>
            <w:r w:rsidRPr="00B43D29">
              <w:rPr>
                <w:i/>
                <w:iCs/>
                <w:color w:val="943634" w:themeColor="accent2" w:themeShade="BF"/>
                <w:lang w:val="en-GB"/>
              </w:rPr>
              <w:t>will be used if needed</w:t>
            </w:r>
          </w:p>
          <w:p w14:paraId="1D8BCD8C" w14:textId="3D270F2C" w:rsidR="0034623C" w:rsidRPr="00B43D29" w:rsidRDefault="0034623C" w:rsidP="000504F0">
            <w:pPr>
              <w:rPr>
                <w:lang w:val="en-GB"/>
              </w:rPr>
            </w:pPr>
            <w:r w:rsidRPr="00B43D29">
              <w:rPr>
                <w:lang w:val="en-GB"/>
              </w:rPr>
              <w:t>–</w:t>
            </w:r>
            <w:r w:rsidRPr="00B43D29">
              <w:rPr>
                <w:b/>
                <w:bCs/>
                <w:lang w:val="en-GB"/>
              </w:rPr>
              <w:tab/>
              <w:t>Session 1</w:t>
            </w:r>
            <w:r w:rsidRPr="00B43D29">
              <w:rPr>
                <w:lang w:val="en-GB"/>
              </w:rPr>
              <w:t>: 0930 − 1045 hours (Geneva time)</w:t>
            </w:r>
          </w:p>
          <w:p w14:paraId="17594250" w14:textId="7F801E66" w:rsidR="0034623C" w:rsidRPr="00B43D29" w:rsidRDefault="0034623C" w:rsidP="000504F0">
            <w:pPr>
              <w:rPr>
                <w:lang w:val="en-GB"/>
              </w:rPr>
            </w:pPr>
            <w:r w:rsidRPr="00B43D29">
              <w:rPr>
                <w:lang w:val="en-GB"/>
              </w:rPr>
              <w:t>–</w:t>
            </w:r>
            <w:r w:rsidRPr="00B43D29">
              <w:rPr>
                <w:b/>
                <w:bCs/>
                <w:lang w:val="en-GB"/>
              </w:rPr>
              <w:tab/>
              <w:t>Session 2</w:t>
            </w:r>
            <w:r w:rsidRPr="00B43D29">
              <w:rPr>
                <w:lang w:val="en-GB"/>
              </w:rPr>
              <w:t>: 1115 − 1230 hours (Geneva time)</w:t>
            </w:r>
          </w:p>
          <w:p w14:paraId="5651B15B" w14:textId="1DD8BF63" w:rsidR="0034623C" w:rsidRPr="00B43D29" w:rsidRDefault="0034623C" w:rsidP="000504F0">
            <w:pPr>
              <w:rPr>
                <w:color w:val="365F91" w:themeColor="accent1" w:themeShade="BF"/>
                <w:lang w:val="en-GB"/>
              </w:rPr>
            </w:pPr>
            <w:r w:rsidRPr="00B43D29">
              <w:rPr>
                <w:i/>
                <w:iCs/>
                <w:color w:val="365F91" w:themeColor="accent1" w:themeShade="BF"/>
                <w:lang w:val="en-GB"/>
              </w:rPr>
              <w:t>–</w:t>
            </w:r>
            <w:r w:rsidRPr="00B43D29">
              <w:rPr>
                <w:i/>
                <w:iCs/>
                <w:color w:val="365F91" w:themeColor="accent1" w:themeShade="BF"/>
                <w:lang w:val="en-GB"/>
              </w:rPr>
              <w:tab/>
            </w:r>
            <w:r w:rsidRPr="00B43D29">
              <w:rPr>
                <w:b/>
                <w:bCs/>
                <w:i/>
                <w:iCs/>
                <w:color w:val="365F91" w:themeColor="accent1" w:themeShade="BF"/>
                <w:lang w:val="en-GB"/>
              </w:rPr>
              <w:t>Lunch break</w:t>
            </w:r>
            <w:r w:rsidRPr="00B43D29">
              <w:rPr>
                <w:i/>
                <w:iCs/>
                <w:color w:val="365F91" w:themeColor="accent1" w:themeShade="BF"/>
                <w:lang w:val="en-GB"/>
              </w:rPr>
              <w:t>: 1230 − 1430 hours (Geneva time)</w:t>
            </w:r>
          </w:p>
          <w:p w14:paraId="170DD60A" w14:textId="7BCE3E18" w:rsidR="0034623C" w:rsidRPr="00B43D29" w:rsidRDefault="0034623C" w:rsidP="000504F0">
            <w:pPr>
              <w:rPr>
                <w:lang w:val="en-GB"/>
              </w:rPr>
            </w:pPr>
            <w:r w:rsidRPr="00B43D29">
              <w:rPr>
                <w:lang w:val="en-GB"/>
              </w:rPr>
              <w:t>–</w:t>
            </w:r>
            <w:r w:rsidRPr="00B43D29">
              <w:rPr>
                <w:b/>
                <w:bCs/>
                <w:lang w:val="en-GB"/>
              </w:rPr>
              <w:tab/>
              <w:t>Session 3</w:t>
            </w:r>
            <w:r w:rsidRPr="00B43D29">
              <w:rPr>
                <w:lang w:val="en-GB"/>
              </w:rPr>
              <w:t>: 1430 − 1545 hours (Geneva time)</w:t>
            </w:r>
          </w:p>
          <w:p w14:paraId="08D8F948" w14:textId="5776ECE3" w:rsidR="0034623C" w:rsidRPr="00B43D29" w:rsidRDefault="0034623C" w:rsidP="000504F0">
            <w:pPr>
              <w:rPr>
                <w:lang w:val="en-GB"/>
              </w:rPr>
            </w:pPr>
            <w:r w:rsidRPr="00B43D29">
              <w:rPr>
                <w:lang w:val="en-GB"/>
              </w:rPr>
              <w:t>–</w:t>
            </w:r>
            <w:r w:rsidRPr="00B43D29">
              <w:rPr>
                <w:b/>
                <w:bCs/>
                <w:lang w:val="en-GB"/>
              </w:rPr>
              <w:tab/>
              <w:t>Session 4</w:t>
            </w:r>
            <w:r w:rsidRPr="00B43D29">
              <w:rPr>
                <w:lang w:val="en-GB"/>
              </w:rPr>
              <w:t>: 1615 − 1730 hours (Geneva time)</w:t>
            </w:r>
          </w:p>
          <w:p w14:paraId="06DFE2C0" w14:textId="555BBA87" w:rsidR="0034623C" w:rsidRPr="00B43D29" w:rsidRDefault="0034623C" w:rsidP="000504F0">
            <w:pPr>
              <w:rPr>
                <w:szCs w:val="22"/>
                <w:lang w:val="en-GB"/>
              </w:rPr>
            </w:pPr>
            <w:r w:rsidRPr="00B43D29">
              <w:rPr>
                <w:i/>
                <w:iCs/>
                <w:lang w:val="en-GB"/>
              </w:rPr>
              <w:t>–</w:t>
            </w:r>
            <w:r w:rsidRPr="00B43D29">
              <w:rPr>
                <w:b/>
                <w:bCs/>
                <w:i/>
                <w:iCs/>
                <w:lang w:val="en-GB"/>
              </w:rPr>
              <w:tab/>
              <w:t>Session 5</w:t>
            </w:r>
            <w:r w:rsidRPr="00B43D29">
              <w:rPr>
                <w:i/>
                <w:iCs/>
                <w:lang w:val="en-GB"/>
              </w:rPr>
              <w:t xml:space="preserve">: 1800 − 1915 hours (Geneva time) – </w:t>
            </w:r>
            <w:r w:rsidRPr="00B43D29">
              <w:rPr>
                <w:i/>
                <w:iCs/>
                <w:color w:val="943634" w:themeColor="accent2" w:themeShade="BF"/>
                <w:lang w:val="en-GB"/>
              </w:rPr>
              <w:t>will be used if needed</w:t>
            </w:r>
          </w:p>
        </w:tc>
      </w:tr>
    </w:tbl>
    <w:p w14:paraId="7059F73F" w14:textId="77777777" w:rsidR="0034623C" w:rsidRPr="00B43D29" w:rsidRDefault="0034623C" w:rsidP="0034623C">
      <w:pPr>
        <w:spacing w:before="480"/>
        <w:ind w:right="91"/>
        <w:rPr>
          <w:szCs w:val="18"/>
          <w:lang w:val="en-GB"/>
        </w:rPr>
      </w:pPr>
      <w:r w:rsidRPr="00B43D29">
        <w:rPr>
          <w:i/>
          <w:iCs/>
          <w:szCs w:val="18"/>
          <w:lang w:val="en-GB"/>
        </w:rPr>
        <w:t>For schedule updates, please see:</w:t>
      </w:r>
      <w:r w:rsidRPr="00B43D29">
        <w:rPr>
          <w:szCs w:val="18"/>
          <w:lang w:val="en-GB"/>
        </w:rPr>
        <w:t xml:space="preserve"> </w:t>
      </w:r>
      <w:hyperlink r:id="rId41" w:history="1">
        <w:r w:rsidRPr="00B43D29">
          <w:rPr>
            <w:rStyle w:val="Hyperlink"/>
            <w:szCs w:val="22"/>
            <w:lang w:val="en-GB"/>
          </w:rPr>
          <w:t>https://itu.int/go/tsg21</w:t>
        </w:r>
      </w:hyperlink>
      <w:r w:rsidRPr="00B43D29">
        <w:rPr>
          <w:szCs w:val="18"/>
          <w:lang w:val="en-GB"/>
        </w:rPr>
        <w:t xml:space="preserve"> as well as </w:t>
      </w:r>
      <w:hyperlink r:id="rId42" w:history="1">
        <w:r w:rsidRPr="00B43D29">
          <w:rPr>
            <w:rStyle w:val="Hyperlink"/>
            <w:szCs w:val="18"/>
            <w:lang w:val="en-GB"/>
          </w:rPr>
          <w:t>SG21-TD236/PLEN</w:t>
        </w:r>
      </w:hyperlink>
      <w:r w:rsidRPr="00B43D29">
        <w:rPr>
          <w:szCs w:val="18"/>
          <w:lang w:val="en-GB"/>
        </w:rPr>
        <w:t>.</w:t>
      </w:r>
    </w:p>
    <w:p w14:paraId="6D9AC074" w14:textId="77777777" w:rsidR="0034623C" w:rsidRPr="00B43D29" w:rsidRDefault="0034623C" w:rsidP="0034623C">
      <w:pPr>
        <w:spacing w:before="480"/>
        <w:jc w:val="center"/>
        <w:rPr>
          <w:lang w:val="ru-RU"/>
        </w:rPr>
      </w:pPr>
      <w:r w:rsidRPr="00B43D29">
        <w:rPr>
          <w:lang w:val="ru-RU"/>
        </w:rPr>
        <w:t>______________</w:t>
      </w:r>
    </w:p>
    <w:sectPr w:rsidR="0034623C" w:rsidRPr="00B43D29" w:rsidSect="0034623C">
      <w:headerReference w:type="default" r:id="rId43"/>
      <w:footerReference w:type="first" r:id="rId44"/>
      <w:pgSz w:w="11907" w:h="16840" w:code="9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AAF8" w14:textId="77777777" w:rsidR="0034623C" w:rsidRDefault="0034623C">
      <w:r>
        <w:separator/>
      </w:r>
    </w:p>
  </w:endnote>
  <w:endnote w:type="continuationSeparator" w:id="0">
    <w:p w14:paraId="2CE3DE7E" w14:textId="77777777" w:rsidR="0034623C" w:rsidRDefault="0034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C914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2410" w14:textId="77777777" w:rsidR="0034623C" w:rsidRDefault="0034623C">
      <w:r>
        <w:separator/>
      </w:r>
    </w:p>
  </w:footnote>
  <w:footnote w:type="continuationSeparator" w:id="0">
    <w:p w14:paraId="10D407AD" w14:textId="77777777" w:rsidR="0034623C" w:rsidRDefault="0034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D06B" w14:textId="35E3030C" w:rsidR="00B54B88" w:rsidRPr="0034623C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34623C">
      <w:rPr>
        <w:noProof/>
        <w:lang w:val="ru-RU"/>
      </w:rPr>
      <w:br/>
      <w:t>Коллективное письмо 6/21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4875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7829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A4B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B6F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80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7AF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E25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B218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98B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CA6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5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5E5DAC"/>
    <w:multiLevelType w:val="multilevel"/>
    <w:tmpl w:val="D382B7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4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4418327">
    <w:abstractNumId w:val="21"/>
  </w:num>
  <w:num w:numId="2" w16cid:durableId="1456950427">
    <w:abstractNumId w:val="15"/>
  </w:num>
  <w:num w:numId="3" w16cid:durableId="471364242">
    <w:abstractNumId w:val="28"/>
  </w:num>
  <w:num w:numId="4" w16cid:durableId="1738280842">
    <w:abstractNumId w:val="12"/>
  </w:num>
  <w:num w:numId="5" w16cid:durableId="290329939">
    <w:abstractNumId w:val="22"/>
  </w:num>
  <w:num w:numId="6" w16cid:durableId="596402489">
    <w:abstractNumId w:val="11"/>
  </w:num>
  <w:num w:numId="7" w16cid:durableId="195847848">
    <w:abstractNumId w:val="24"/>
  </w:num>
  <w:num w:numId="8" w16cid:durableId="1782341371">
    <w:abstractNumId w:val="19"/>
  </w:num>
  <w:num w:numId="9" w16cid:durableId="297492829">
    <w:abstractNumId w:val="20"/>
  </w:num>
  <w:num w:numId="10" w16cid:durableId="1578713688">
    <w:abstractNumId w:val="14"/>
  </w:num>
  <w:num w:numId="11" w16cid:durableId="1787852321">
    <w:abstractNumId w:val="23"/>
  </w:num>
  <w:num w:numId="12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755324824">
    <w:abstractNumId w:val="17"/>
  </w:num>
  <w:num w:numId="14" w16cid:durableId="338388796">
    <w:abstractNumId w:val="18"/>
  </w:num>
  <w:num w:numId="15" w16cid:durableId="43607854">
    <w:abstractNumId w:val="13"/>
  </w:num>
  <w:num w:numId="16" w16cid:durableId="540018201">
    <w:abstractNumId w:val="26"/>
  </w:num>
  <w:num w:numId="17" w16cid:durableId="1767847574">
    <w:abstractNumId w:val="25"/>
  </w:num>
  <w:num w:numId="18" w16cid:durableId="1739940795">
    <w:abstractNumId w:val="9"/>
  </w:num>
  <w:num w:numId="19" w16cid:durableId="887034820">
    <w:abstractNumId w:val="7"/>
  </w:num>
  <w:num w:numId="20" w16cid:durableId="1731613263">
    <w:abstractNumId w:val="6"/>
  </w:num>
  <w:num w:numId="21" w16cid:durableId="1708990457">
    <w:abstractNumId w:val="5"/>
  </w:num>
  <w:num w:numId="22" w16cid:durableId="805321174">
    <w:abstractNumId w:val="4"/>
  </w:num>
  <w:num w:numId="23" w16cid:durableId="474681719">
    <w:abstractNumId w:val="8"/>
  </w:num>
  <w:num w:numId="24" w16cid:durableId="452138871">
    <w:abstractNumId w:val="3"/>
  </w:num>
  <w:num w:numId="25" w16cid:durableId="214976601">
    <w:abstractNumId w:val="2"/>
  </w:num>
  <w:num w:numId="26" w16cid:durableId="1177694782">
    <w:abstractNumId w:val="1"/>
  </w:num>
  <w:num w:numId="27" w16cid:durableId="1893075423">
    <w:abstractNumId w:val="0"/>
  </w:num>
  <w:num w:numId="28" w16cid:durableId="935679">
    <w:abstractNumId w:val="16"/>
  </w:num>
  <w:num w:numId="29" w16cid:durableId="516313783">
    <w:abstractNumId w:val="27"/>
  </w:num>
  <w:num w:numId="30" w16cid:durableId="1126898216">
    <w:abstractNumId w:val="8"/>
  </w:num>
  <w:num w:numId="31" w16cid:durableId="64572700">
    <w:abstractNumId w:val="3"/>
  </w:num>
  <w:num w:numId="32" w16cid:durableId="312176345">
    <w:abstractNumId w:val="2"/>
  </w:num>
  <w:num w:numId="33" w16cid:durableId="1709531415">
    <w:abstractNumId w:val="1"/>
  </w:num>
  <w:num w:numId="34" w16cid:durableId="817259383">
    <w:abstractNumId w:val="0"/>
  </w:num>
  <w:num w:numId="35" w16cid:durableId="590743059">
    <w:abstractNumId w:val="8"/>
  </w:num>
  <w:num w:numId="36" w16cid:durableId="1052120346">
    <w:abstractNumId w:val="3"/>
  </w:num>
  <w:num w:numId="37" w16cid:durableId="551310391">
    <w:abstractNumId w:val="2"/>
  </w:num>
  <w:num w:numId="38" w16cid:durableId="1532037230">
    <w:abstractNumId w:val="1"/>
  </w:num>
  <w:num w:numId="39" w16cid:durableId="433088171">
    <w:abstractNumId w:val="0"/>
  </w:num>
  <w:num w:numId="40" w16cid:durableId="1235705816">
    <w:abstractNumId w:val="8"/>
  </w:num>
  <w:num w:numId="41" w16cid:durableId="785933207">
    <w:abstractNumId w:val="3"/>
  </w:num>
  <w:num w:numId="42" w16cid:durableId="1467431808">
    <w:abstractNumId w:val="2"/>
  </w:num>
  <w:num w:numId="43" w16cid:durableId="1033503393">
    <w:abstractNumId w:val="1"/>
  </w:num>
  <w:num w:numId="44" w16cid:durableId="448622386">
    <w:abstractNumId w:val="0"/>
  </w:num>
  <w:num w:numId="45" w16cid:durableId="1591887119">
    <w:abstractNumId w:val="8"/>
  </w:num>
  <w:num w:numId="46" w16cid:durableId="2133477645">
    <w:abstractNumId w:val="3"/>
  </w:num>
  <w:num w:numId="47" w16cid:durableId="1533305178">
    <w:abstractNumId w:val="2"/>
  </w:num>
  <w:num w:numId="48" w16cid:durableId="1222861707">
    <w:abstractNumId w:val="1"/>
  </w:num>
  <w:num w:numId="49" w16cid:durableId="167549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3C"/>
    <w:rsid w:val="00012C4F"/>
    <w:rsid w:val="00022027"/>
    <w:rsid w:val="00023326"/>
    <w:rsid w:val="00024565"/>
    <w:rsid w:val="0003163D"/>
    <w:rsid w:val="0003235D"/>
    <w:rsid w:val="00082B7B"/>
    <w:rsid w:val="00095EA0"/>
    <w:rsid w:val="000C2147"/>
    <w:rsid w:val="000C669F"/>
    <w:rsid w:val="000C7D98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3434F"/>
    <w:rsid w:val="00340304"/>
    <w:rsid w:val="0034623C"/>
    <w:rsid w:val="003F5B77"/>
    <w:rsid w:val="00415128"/>
    <w:rsid w:val="004167E6"/>
    <w:rsid w:val="0041688E"/>
    <w:rsid w:val="00444B73"/>
    <w:rsid w:val="00455EFA"/>
    <w:rsid w:val="004650C7"/>
    <w:rsid w:val="00475A27"/>
    <w:rsid w:val="00480526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15ED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43D29"/>
    <w:rsid w:val="00B54B88"/>
    <w:rsid w:val="00BC33B4"/>
    <w:rsid w:val="00BD530A"/>
    <w:rsid w:val="00C22D6C"/>
    <w:rsid w:val="00C60E38"/>
    <w:rsid w:val="00C623F1"/>
    <w:rsid w:val="00CA7B14"/>
    <w:rsid w:val="00D040F2"/>
    <w:rsid w:val="00D407BA"/>
    <w:rsid w:val="00D47122"/>
    <w:rsid w:val="00D557A0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EFB7E86"/>
  <w15:docId w15:val="{7E40CD23-EF6E-4C3D-B4D9-089C2CE8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23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34623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Tabletext0">
    <w:name w:val="Table_text"/>
    <w:basedOn w:val="Normal"/>
    <w:rsid w:val="0034623C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</w:rPr>
  </w:style>
  <w:style w:type="paragraph" w:customStyle="1" w:styleId="Annextitle0">
    <w:name w:val="Annex_title"/>
    <w:basedOn w:val="Normal"/>
    <w:next w:val="Normal"/>
    <w:rsid w:val="0034623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</w:rPr>
  </w:style>
  <w:style w:type="paragraph" w:customStyle="1" w:styleId="AgendaItem">
    <w:name w:val="AgendaItem"/>
    <w:basedOn w:val="Normal"/>
    <w:qFormat/>
    <w:rsid w:val="0034623C"/>
    <w:pPr>
      <w:tabs>
        <w:tab w:val="clear" w:pos="794"/>
        <w:tab w:val="left" w:pos="674"/>
      </w:tabs>
      <w:overflowPunct w:val="0"/>
      <w:autoSpaceDE w:val="0"/>
      <w:autoSpaceDN w:val="0"/>
      <w:adjustRightInd w:val="0"/>
      <w:spacing w:before="80"/>
      <w:contextualSpacing/>
      <w:textAlignment w:val="baseline"/>
    </w:pPr>
    <w:rPr>
      <w:sz w:val="20"/>
      <w:szCs w:val="20"/>
    </w:rPr>
  </w:style>
  <w:style w:type="paragraph" w:customStyle="1" w:styleId="Reasons">
    <w:name w:val="Reasons"/>
    <w:basedOn w:val="Normal"/>
    <w:qFormat/>
    <w:rsid w:val="0034623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21" TargetMode="External"/><Relationship Id="rId18" Type="http://schemas.openxmlformats.org/officeDocument/2006/relationships/hyperlink" Target="https://aiforgood.itu.int/" TargetMode="External"/><Relationship Id="rId26" Type="http://schemas.openxmlformats.org/officeDocument/2006/relationships/image" Target="media/image3.png"/><Relationship Id="rId39" Type="http://schemas.openxmlformats.org/officeDocument/2006/relationships/image" Target="media/image5.emf"/><Relationship Id="rId21" Type="http://schemas.openxmlformats.org/officeDocument/2006/relationships/hyperlink" Target="https://itu.int/net/ITU-T/ddp/" TargetMode="External"/><Relationship Id="rId34" Type="http://schemas.openxmlformats.org/officeDocument/2006/relationships/hyperlink" Target="https://remote.itu.int" TargetMode="External"/><Relationship Id="rId42" Type="http://schemas.openxmlformats.org/officeDocument/2006/relationships/hyperlink" Target="https://www.itu.int/md/T25-SG21-260706-TD-PLEN-0236/e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focusgroups/eai/Pages/default.aspx" TargetMode="External"/><Relationship Id="rId29" Type="http://schemas.openxmlformats.org/officeDocument/2006/relationships/hyperlink" Target="https://www.itu.int/TI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2.png"/><Relationship Id="rId32" Type="http://schemas.openxmlformats.org/officeDocument/2006/relationships/hyperlink" Target="https://www.itu.int/en/ITU-T/info/Documents/ITU-T-Newcomer-Guide.pdf" TargetMode="External"/><Relationship Id="rId37" Type="http://schemas.openxmlformats.org/officeDocument/2006/relationships/hyperlink" Target="https://www.itu.int/md/T25-SG21-251006-R/en" TargetMode="External"/><Relationship Id="rId40" Type="http://schemas.openxmlformats.org/officeDocument/2006/relationships/package" Target="embeddings/Microsoft_Excel_Worksheet.xlsx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peg.org/meetings/mpeg-155/" TargetMode="External"/><Relationship Id="rId23" Type="http://schemas.openxmlformats.org/officeDocument/2006/relationships/hyperlink" Target="https://www.itu.int/md/T25-TSB-CIR-0108/en" TargetMode="External"/><Relationship Id="rId28" Type="http://schemas.openxmlformats.org/officeDocument/2006/relationships/hyperlink" Target="https://www.itu.int/en/ITU-T/studygroups/Pages/templates.aspx" TargetMode="External"/><Relationship Id="rId36" Type="http://schemas.openxmlformats.org/officeDocument/2006/relationships/hyperlink" Target="https://itu.int/trave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andle.itu.int/11.1002/apps/meeting-rooms" TargetMode="External"/><Relationship Id="rId31" Type="http://schemas.openxmlformats.org/officeDocument/2006/relationships/hyperlink" Target="https://www.itu.int/en/ITU-T/info/Documents/ITU-T-Newcomer-Guide.pdf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iforgood.itu.int/" TargetMode="External"/><Relationship Id="rId22" Type="http://schemas.openxmlformats.org/officeDocument/2006/relationships/hyperlink" Target="https://www.itu.int/net/ITU-T/ddp/" TargetMode="External"/><Relationship Id="rId27" Type="http://schemas.openxmlformats.org/officeDocument/2006/relationships/image" Target="media/image4.svg"/><Relationship Id="rId30" Type="http://schemas.openxmlformats.org/officeDocument/2006/relationships/hyperlink" Target="https://itu.int/go/e-print" TargetMode="External"/><Relationship Id="rId35" Type="http://schemas.openxmlformats.org/officeDocument/2006/relationships/hyperlink" Target="https://itu.int/en/delegates-corner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TSB-CIR-0120/en" TargetMode="External"/><Relationship Id="rId25" Type="http://schemas.openxmlformats.org/officeDocument/2006/relationships/hyperlink" Target="https://handle.itu.int/11.1002/groups/sg21" TargetMode="External"/><Relationship Id="rId33" Type="http://schemas.openxmlformats.org/officeDocument/2006/relationships/hyperlink" Target="mailto:fellowships@itu.int" TargetMode="External"/><Relationship Id="rId38" Type="http://schemas.openxmlformats.org/officeDocument/2006/relationships/hyperlink" Target="https://www.itu.int/md/T25-SG21-260706-TD-PLEN-0235/e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handle.itu.int/11.1002/apps/meeting-rooms" TargetMode="External"/><Relationship Id="rId41" Type="http://schemas.openxmlformats.org/officeDocument/2006/relationships/hyperlink" Target="https://itu.int/go/tsg2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838C4E0D-4F0A-44FA-84B6-07ADC15CB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CC7B3-6B73-43E4-8E02-073E1FBD4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3148A-9BEF-47C8-AB06-247E9E6DD07B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62</TotalTime>
  <Pages>9</Pages>
  <Words>2493</Words>
  <Characters>20602</Characters>
  <Application>Microsoft Office Word</Application>
  <DocSecurity>0</DocSecurity>
  <Lines>171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23049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Braud, Olivia</cp:lastModifiedBy>
  <cp:revision>5</cp:revision>
  <cp:lastPrinted>2026-03-19T07:50:00Z</cp:lastPrinted>
  <dcterms:created xsi:type="dcterms:W3CDTF">2026-03-17T09:44:00Z</dcterms:created>
  <dcterms:modified xsi:type="dcterms:W3CDTF">2026-03-19T07:50:00Z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